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8BE19">
      <w:pPr>
        <w:jc w:val="center"/>
        <w:rPr>
          <w:rFonts w:hint="eastAsia" w:ascii="宋体" w:hAnsi="宋体" w:eastAsia="宋体" w:cs="宋体"/>
          <w:b/>
          <w:bCs/>
          <w:sz w:val="44"/>
          <w:szCs w:val="44"/>
          <w:lang w:eastAsia="zh-CN"/>
        </w:rPr>
      </w:pPr>
      <w:r>
        <w:rPr>
          <w:rFonts w:hint="eastAsia" w:ascii="宋体" w:hAnsi="宋体" w:cs="宋体"/>
          <w:b/>
          <w:bCs/>
          <w:sz w:val="48"/>
          <w:szCs w:val="48"/>
          <w:lang w:eastAsia="zh-CN"/>
        </w:rPr>
        <w:t>卢氏县中医院实施“河南省县级中医医院高质量发展提升项目”首批设备采购项目</w:t>
      </w:r>
    </w:p>
    <w:p w14:paraId="7F88A151">
      <w:pPr>
        <w:jc w:val="center"/>
        <w:rPr>
          <w:rFonts w:hint="eastAsia" w:ascii="宋体" w:hAnsi="宋体" w:eastAsia="宋体" w:cs="宋体"/>
          <w:b/>
          <w:bCs/>
          <w:sz w:val="44"/>
          <w:szCs w:val="44"/>
          <w:lang w:eastAsia="zh-CN"/>
        </w:rPr>
      </w:pPr>
    </w:p>
    <w:p w14:paraId="71D77241">
      <w:pPr>
        <w:jc w:val="center"/>
        <w:rPr>
          <w:rFonts w:hint="eastAsia" w:ascii="宋体" w:hAnsi="宋体" w:eastAsia="宋体" w:cs="宋体"/>
          <w:b/>
          <w:bCs/>
          <w:sz w:val="44"/>
          <w:szCs w:val="44"/>
          <w:lang w:eastAsia="zh-CN"/>
        </w:rPr>
      </w:pPr>
    </w:p>
    <w:p w14:paraId="5940903F">
      <w:pPr>
        <w:jc w:val="center"/>
        <w:rPr>
          <w:rFonts w:hint="eastAsia" w:ascii="微软雅黑" w:hAnsi="微软雅黑" w:eastAsia="微软雅黑"/>
          <w:b/>
          <w:bCs/>
          <w:sz w:val="72"/>
          <w:szCs w:val="72"/>
        </w:rPr>
      </w:pPr>
      <w:r>
        <w:rPr>
          <w:rFonts w:hint="eastAsia" w:ascii="微软雅黑" w:hAnsi="微软雅黑" w:eastAsia="微软雅黑"/>
          <w:b/>
          <w:bCs/>
          <w:sz w:val="72"/>
          <w:szCs w:val="72"/>
        </w:rPr>
        <w:t>招标文件</w:t>
      </w:r>
    </w:p>
    <w:p w14:paraId="4ED67A93">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jc w:val="both"/>
        <w:rPr>
          <w:rFonts w:hint="default" w:ascii="宋体"/>
          <w:b/>
          <w:bCs w:val="0"/>
          <w:color w:val="auto"/>
          <w:sz w:val="36"/>
          <w:szCs w:val="32"/>
          <w:lang w:val="en-US" w:eastAsia="zh-CN"/>
        </w:rPr>
      </w:pPr>
      <w:r>
        <w:rPr>
          <w:rFonts w:hint="eastAsia" w:ascii="宋体" w:hAnsi="宋体" w:eastAsia="宋体" w:cs="宋体"/>
          <w:b/>
          <w:bCs w:val="0"/>
          <w:color w:val="auto"/>
          <w:sz w:val="32"/>
          <w:szCs w:val="32"/>
          <w:lang w:val="en-US" w:eastAsia="zh-CN"/>
        </w:rPr>
        <w:t>项目编号：三卢公开采购-2026-12、LSGZ[2026]04</w:t>
      </w:r>
      <w:r>
        <w:rPr>
          <w:rFonts w:hint="eastAsia" w:ascii="宋体" w:hAnsi="宋体" w:cs="宋体"/>
          <w:b/>
          <w:bCs w:val="0"/>
          <w:color w:val="auto"/>
          <w:sz w:val="32"/>
          <w:szCs w:val="32"/>
          <w:lang w:val="en-US" w:eastAsia="zh-CN"/>
        </w:rPr>
        <w:t>5</w:t>
      </w:r>
      <w:r>
        <w:rPr>
          <w:rFonts w:hint="eastAsia" w:ascii="宋体" w:hAnsi="宋体" w:eastAsia="宋体" w:cs="宋体"/>
          <w:b/>
          <w:bCs w:val="0"/>
          <w:color w:val="auto"/>
          <w:sz w:val="32"/>
          <w:szCs w:val="32"/>
          <w:lang w:val="en-US" w:eastAsia="zh-CN"/>
        </w:rPr>
        <w:t>-ZC03</w:t>
      </w:r>
      <w:r>
        <w:rPr>
          <w:rFonts w:hint="eastAsia" w:ascii="宋体" w:hAnsi="宋体" w:cs="宋体"/>
          <w:b/>
          <w:bCs w:val="0"/>
          <w:color w:val="auto"/>
          <w:sz w:val="32"/>
          <w:szCs w:val="32"/>
          <w:lang w:val="en-US" w:eastAsia="zh-CN"/>
        </w:rPr>
        <w:t>3</w:t>
      </w:r>
      <w:r>
        <w:rPr>
          <w:rFonts w:hint="eastAsia" w:ascii="宋体" w:hAnsi="宋体" w:eastAsia="宋体" w:cs="宋体"/>
          <w:b/>
          <w:bCs w:val="0"/>
          <w:color w:val="auto"/>
          <w:sz w:val="32"/>
          <w:szCs w:val="32"/>
          <w:lang w:val="en-US" w:eastAsia="zh-CN"/>
        </w:rPr>
        <w:t xml:space="preserve">  </w:t>
      </w:r>
    </w:p>
    <w:p w14:paraId="10F62921">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90" w:lineRule="atLeast"/>
        <w:ind w:left="0" w:right="0"/>
        <w:jc w:val="center"/>
        <w:rPr>
          <w:rFonts w:ascii="微软雅黑" w:hAnsi="微软雅黑" w:eastAsia="微软雅黑" w:cs="微软雅黑"/>
          <w:color w:val="3D4B64"/>
          <w:sz w:val="21"/>
          <w:szCs w:val="21"/>
        </w:rPr>
      </w:pPr>
    </w:p>
    <w:p w14:paraId="2584B4F9">
      <w:pPr>
        <w:pStyle w:val="7"/>
        <w:rPr>
          <w:rFonts w:hint="default"/>
          <w:lang w:val="en-US" w:eastAsia="zh-CN"/>
        </w:rPr>
      </w:pPr>
    </w:p>
    <w:p w14:paraId="42665DE7">
      <w:pPr>
        <w:pStyle w:val="7"/>
        <w:jc w:val="center"/>
        <w:rPr>
          <w:rFonts w:hint="default"/>
          <w:lang w:val="en-US" w:eastAsia="zh-CN"/>
        </w:rPr>
      </w:pPr>
      <w:r>
        <w:drawing>
          <wp:inline distT="0" distB="0" distL="114300" distR="114300">
            <wp:extent cx="3023235" cy="2724150"/>
            <wp:effectExtent l="0" t="0" r="571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rcRect r="-484" b="10710"/>
                    <a:stretch>
                      <a:fillRect/>
                    </a:stretch>
                  </pic:blipFill>
                  <pic:spPr>
                    <a:xfrm>
                      <a:off x="0" y="0"/>
                      <a:ext cx="3023235" cy="2724150"/>
                    </a:xfrm>
                    <a:prstGeom prst="rect">
                      <a:avLst/>
                    </a:prstGeom>
                    <a:noFill/>
                    <a:ln>
                      <a:noFill/>
                    </a:ln>
                  </pic:spPr>
                </pic:pic>
              </a:graphicData>
            </a:graphic>
          </wp:inline>
        </w:drawing>
      </w:r>
    </w:p>
    <w:p w14:paraId="398071EE">
      <w:pPr>
        <w:pStyle w:val="7"/>
        <w:rPr>
          <w:rFonts w:hint="eastAsia" w:ascii="黑体" w:hAnsi="Times New Roman" w:eastAsia="黑体"/>
          <w:sz w:val="28"/>
          <w:lang w:eastAsia="zh-CN"/>
        </w:rPr>
      </w:pPr>
      <w:r>
        <w:rPr>
          <w:rFonts w:hint="eastAsia" w:ascii="宋体"/>
          <w:bCs/>
          <w:sz w:val="36"/>
          <w:szCs w:val="32"/>
          <w:lang w:val="en-US" w:eastAsia="zh-CN"/>
        </w:rPr>
        <w:t xml:space="preserve">  </w:t>
      </w:r>
    </w:p>
    <w:p w14:paraId="45786FC1">
      <w:pPr>
        <w:ind w:firstLine="1638" w:firstLineChars="510"/>
        <w:jc w:val="left"/>
        <w:rPr>
          <w:rFonts w:hint="eastAsia" w:ascii="宋体" w:eastAsia="宋体"/>
          <w:b/>
          <w:bCs/>
          <w:sz w:val="32"/>
          <w:szCs w:val="28"/>
          <w:lang w:eastAsia="zh-CN"/>
        </w:rPr>
      </w:pPr>
      <w:r>
        <w:rPr>
          <w:rFonts w:hint="eastAsia" w:ascii="宋体"/>
          <w:b/>
          <w:bCs/>
          <w:sz w:val="32"/>
          <w:szCs w:val="28"/>
        </w:rPr>
        <w:t>采购人：</w:t>
      </w:r>
      <w:r>
        <w:rPr>
          <w:rFonts w:hint="eastAsia" w:ascii="宋体"/>
          <w:b/>
          <w:bCs/>
          <w:sz w:val="32"/>
          <w:szCs w:val="28"/>
          <w:lang w:eastAsia="zh-CN"/>
        </w:rPr>
        <w:t>卢氏县中医院</w:t>
      </w:r>
    </w:p>
    <w:p w14:paraId="4A94BC31">
      <w:pPr>
        <w:ind w:firstLine="1638" w:firstLineChars="510"/>
        <w:jc w:val="left"/>
        <w:rPr>
          <w:rFonts w:hint="eastAsia" w:ascii="宋体"/>
          <w:b/>
          <w:bCs/>
          <w:sz w:val="32"/>
          <w:szCs w:val="28"/>
          <w:lang w:eastAsia="zh-CN"/>
        </w:rPr>
      </w:pPr>
      <w:r>
        <w:rPr>
          <w:rFonts w:hint="eastAsia" w:ascii="宋体"/>
          <w:b/>
          <w:bCs/>
          <w:sz w:val="32"/>
          <w:szCs w:val="28"/>
        </w:rPr>
        <w:t>代理机构：</w:t>
      </w:r>
      <w:r>
        <w:rPr>
          <w:rFonts w:hint="eastAsia" w:ascii="宋体" w:hAnsi="宋体" w:cs="宋体"/>
          <w:b/>
          <w:bCs/>
          <w:color w:val="auto"/>
          <w:sz w:val="30"/>
          <w:szCs w:val="30"/>
          <w:highlight w:val="none"/>
          <w:lang w:eastAsia="zh-CN"/>
        </w:rPr>
        <w:t xml:space="preserve">河南保利招标咨询有限公司 </w:t>
      </w:r>
    </w:p>
    <w:p w14:paraId="631D5A0F">
      <w:pPr>
        <w:ind w:firstLine="1638" w:firstLineChars="510"/>
        <w:jc w:val="left"/>
        <w:rPr>
          <w:rFonts w:hint="eastAsia" w:ascii="宋体"/>
          <w:b/>
          <w:bCs/>
          <w:sz w:val="32"/>
          <w:szCs w:val="32"/>
        </w:rPr>
        <w:sectPr>
          <w:pgSz w:w="11906" w:h="16838"/>
          <w:pgMar w:top="1440" w:right="1274" w:bottom="1440" w:left="1800" w:header="851" w:footer="992" w:gutter="0"/>
          <w:cols w:space="720" w:num="1"/>
          <w:docGrid w:type="lines" w:linePitch="312" w:charSpace="0"/>
        </w:sectPr>
      </w:pPr>
      <w:r>
        <w:rPr>
          <w:rFonts w:hint="eastAsia" w:ascii="宋体"/>
          <w:b/>
          <w:bCs/>
          <w:sz w:val="32"/>
          <w:szCs w:val="28"/>
        </w:rPr>
        <w:t>日期：二0二</w:t>
      </w:r>
      <w:r>
        <w:rPr>
          <w:rFonts w:hint="eastAsia" w:ascii="宋体"/>
          <w:b/>
          <w:bCs/>
          <w:sz w:val="32"/>
          <w:szCs w:val="28"/>
          <w:lang w:val="en-US" w:eastAsia="zh-CN"/>
        </w:rPr>
        <w:t>六</w:t>
      </w:r>
      <w:r>
        <w:rPr>
          <w:rFonts w:hint="eastAsia" w:ascii="宋体"/>
          <w:b/>
          <w:bCs/>
          <w:sz w:val="32"/>
          <w:szCs w:val="28"/>
        </w:rPr>
        <w:t>年</w:t>
      </w:r>
      <w:r>
        <w:rPr>
          <w:rFonts w:hint="eastAsia" w:ascii="宋体"/>
          <w:b/>
          <w:bCs/>
          <w:sz w:val="32"/>
          <w:szCs w:val="28"/>
          <w:lang w:val="en-US" w:eastAsia="zh-CN"/>
        </w:rPr>
        <w:t>三</w:t>
      </w:r>
      <w:r>
        <w:rPr>
          <w:rFonts w:hint="eastAsia" w:ascii="宋体"/>
          <w:b/>
          <w:bCs/>
          <w:sz w:val="32"/>
          <w:szCs w:val="28"/>
        </w:rPr>
        <w:t>月</w:t>
      </w:r>
    </w:p>
    <w:p w14:paraId="3A430F97">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目录</w:t>
      </w:r>
    </w:p>
    <w:p w14:paraId="4BDA34AE">
      <w:pPr>
        <w:pStyle w:val="12"/>
        <w:tabs>
          <w:tab w:val="right" w:leader="dot" w:pos="8832"/>
        </w:tabs>
        <w:rPr>
          <w:sz w:val="32"/>
          <w:szCs w:val="32"/>
        </w:rPr>
      </w:pPr>
      <w:r>
        <w:rPr>
          <w:color w:val="FF0000"/>
          <w:sz w:val="28"/>
          <w:szCs w:val="28"/>
        </w:rPr>
        <w:fldChar w:fldCharType="begin"/>
      </w:r>
      <w:r>
        <w:rPr>
          <w:color w:val="FF0000"/>
          <w:sz w:val="28"/>
          <w:szCs w:val="28"/>
        </w:rPr>
        <w:instrText xml:space="preserve">TOC \o "1-1" \h \u </w:instrText>
      </w:r>
      <w:r>
        <w:rPr>
          <w:color w:val="FF0000"/>
          <w:sz w:val="28"/>
          <w:szCs w:val="28"/>
        </w:rPr>
        <w:fldChar w:fldCharType="separate"/>
      </w:r>
      <w:r>
        <w:rPr>
          <w:rFonts w:hint="eastAsia" w:ascii="宋体" w:eastAsia="宋体" w:cs="Times New Roman"/>
          <w:bCs/>
          <w:kern w:val="0"/>
          <w:sz w:val="28"/>
          <w:szCs w:val="52"/>
        </w:rPr>
        <w:fldChar w:fldCharType="begin"/>
      </w:r>
      <w:r>
        <w:rPr>
          <w:rFonts w:hint="eastAsia" w:ascii="宋体" w:eastAsia="宋体" w:cs="Times New Roman"/>
          <w:bCs/>
          <w:kern w:val="0"/>
          <w:sz w:val="28"/>
          <w:szCs w:val="52"/>
        </w:rPr>
        <w:instrText xml:space="preserve"> HYPERLINK \l _Toc30658 </w:instrText>
      </w:r>
      <w:r>
        <w:rPr>
          <w:rFonts w:hint="eastAsia" w:ascii="宋体" w:eastAsia="宋体" w:cs="Times New Roman"/>
          <w:bCs/>
          <w:kern w:val="0"/>
          <w:sz w:val="28"/>
          <w:szCs w:val="52"/>
        </w:rPr>
        <w:fldChar w:fldCharType="separate"/>
      </w:r>
      <w:r>
        <w:rPr>
          <w:rFonts w:hint="eastAsia" w:ascii="宋体" w:eastAsia="宋体" w:cs="Times New Roman"/>
          <w:bCs/>
          <w:kern w:val="0"/>
          <w:sz w:val="28"/>
          <w:szCs w:val="52"/>
          <w:lang w:val="en-US" w:eastAsia="zh-CN"/>
        </w:rPr>
        <w:t>第一章  招标公告</w:t>
      </w:r>
      <w:r>
        <w:rPr>
          <w:rFonts w:hint="eastAsia" w:eastAsia="宋体" w:cs="Times New Roman"/>
          <w:sz w:val="28"/>
          <w:szCs w:val="28"/>
        </w:rPr>
        <w:tab/>
      </w:r>
      <w:r>
        <w:rPr>
          <w:rFonts w:hint="eastAsia" w:ascii="宋体" w:eastAsia="宋体" w:cs="Times New Roman"/>
          <w:bCs/>
          <w:kern w:val="0"/>
          <w:sz w:val="28"/>
          <w:szCs w:val="52"/>
          <w:lang w:val="en-US" w:eastAsia="zh-CN"/>
        </w:rPr>
        <w:t>3</w:t>
      </w:r>
      <w:r>
        <w:rPr>
          <w:rFonts w:hint="eastAsia" w:ascii="宋体" w:eastAsia="宋体" w:cs="Times New Roman"/>
          <w:bCs/>
          <w:kern w:val="0"/>
          <w:sz w:val="28"/>
          <w:szCs w:val="52"/>
        </w:rPr>
        <w:fldChar w:fldCharType="end"/>
      </w:r>
    </w:p>
    <w:p w14:paraId="208C4A5C">
      <w:pPr>
        <w:pStyle w:val="12"/>
        <w:tabs>
          <w:tab w:val="right" w:leader="dot" w:pos="8832"/>
        </w:tabs>
        <w:rPr>
          <w:sz w:val="28"/>
          <w:szCs w:val="28"/>
        </w:rPr>
      </w:pPr>
      <w:r>
        <w:rPr>
          <w:color w:val="FF0000"/>
          <w:sz w:val="28"/>
          <w:szCs w:val="28"/>
        </w:rPr>
        <w:fldChar w:fldCharType="begin"/>
      </w:r>
      <w:r>
        <w:rPr>
          <w:sz w:val="28"/>
          <w:szCs w:val="28"/>
        </w:rPr>
        <w:instrText xml:space="preserve"> HYPERLINK \l _Toc7797 </w:instrText>
      </w:r>
      <w:r>
        <w:rPr>
          <w:sz w:val="28"/>
          <w:szCs w:val="28"/>
        </w:rPr>
        <w:fldChar w:fldCharType="separate"/>
      </w:r>
      <w:r>
        <w:rPr>
          <w:rFonts w:hint="eastAsia" w:ascii="宋体"/>
          <w:bCs/>
          <w:kern w:val="0"/>
          <w:sz w:val="28"/>
          <w:szCs w:val="52"/>
        </w:rPr>
        <w:t>第二章  投标供应商须知</w:t>
      </w:r>
      <w:r>
        <w:rPr>
          <w:sz w:val="28"/>
          <w:szCs w:val="28"/>
        </w:rPr>
        <w:tab/>
      </w:r>
      <w:r>
        <w:rPr>
          <w:sz w:val="28"/>
          <w:szCs w:val="28"/>
        </w:rPr>
        <w:fldChar w:fldCharType="begin"/>
      </w:r>
      <w:r>
        <w:rPr>
          <w:sz w:val="28"/>
          <w:szCs w:val="28"/>
        </w:rPr>
        <w:instrText xml:space="preserve"> PAGEREF _Toc7797 \h </w:instrText>
      </w:r>
      <w:r>
        <w:rPr>
          <w:sz w:val="28"/>
          <w:szCs w:val="28"/>
        </w:rPr>
        <w:fldChar w:fldCharType="separate"/>
      </w:r>
      <w:r>
        <w:rPr>
          <w:sz w:val="28"/>
          <w:szCs w:val="28"/>
        </w:rPr>
        <w:t>7</w:t>
      </w:r>
      <w:r>
        <w:rPr>
          <w:sz w:val="28"/>
          <w:szCs w:val="28"/>
        </w:rPr>
        <w:fldChar w:fldCharType="end"/>
      </w:r>
      <w:r>
        <w:rPr>
          <w:color w:val="FF0000"/>
          <w:sz w:val="28"/>
          <w:szCs w:val="28"/>
        </w:rPr>
        <w:fldChar w:fldCharType="end"/>
      </w:r>
    </w:p>
    <w:p w14:paraId="288C94F2">
      <w:pPr>
        <w:pStyle w:val="12"/>
        <w:tabs>
          <w:tab w:val="right" w:leader="dot" w:pos="8832"/>
        </w:tabs>
        <w:rPr>
          <w:sz w:val="28"/>
          <w:szCs w:val="28"/>
        </w:rPr>
      </w:pPr>
      <w:r>
        <w:rPr>
          <w:color w:val="FF0000"/>
          <w:sz w:val="28"/>
          <w:szCs w:val="28"/>
        </w:rPr>
        <w:fldChar w:fldCharType="begin"/>
      </w:r>
      <w:r>
        <w:rPr>
          <w:sz w:val="28"/>
          <w:szCs w:val="28"/>
        </w:rPr>
        <w:instrText xml:space="preserve"> HYPERLINK \l _Toc9198 </w:instrText>
      </w:r>
      <w:r>
        <w:rPr>
          <w:sz w:val="28"/>
          <w:szCs w:val="28"/>
        </w:rPr>
        <w:fldChar w:fldCharType="separate"/>
      </w:r>
      <w:r>
        <w:rPr>
          <w:rFonts w:hint="eastAsia" w:ascii="宋体"/>
          <w:bCs/>
          <w:kern w:val="0"/>
          <w:sz w:val="28"/>
          <w:szCs w:val="52"/>
        </w:rPr>
        <w:t xml:space="preserve">第三章  </w:t>
      </w:r>
      <w:r>
        <w:rPr>
          <w:rFonts w:hint="eastAsia" w:ascii="宋体"/>
          <w:bCs/>
          <w:kern w:val="0"/>
          <w:sz w:val="28"/>
          <w:szCs w:val="52"/>
          <w:lang w:eastAsia="zh-CN"/>
        </w:rPr>
        <w:t>采购</w:t>
      </w:r>
      <w:r>
        <w:rPr>
          <w:rFonts w:hint="eastAsia" w:ascii="宋体"/>
          <w:bCs/>
          <w:kern w:val="0"/>
          <w:sz w:val="28"/>
          <w:szCs w:val="52"/>
        </w:rPr>
        <w:t>内容及</w:t>
      </w:r>
      <w:r>
        <w:rPr>
          <w:rFonts w:hint="eastAsia" w:ascii="宋体"/>
          <w:bCs/>
          <w:kern w:val="0"/>
          <w:sz w:val="28"/>
          <w:szCs w:val="52"/>
          <w:lang w:eastAsia="zh-CN"/>
        </w:rPr>
        <w:t>技术</w:t>
      </w:r>
      <w:r>
        <w:rPr>
          <w:rFonts w:hint="eastAsia" w:ascii="宋体"/>
          <w:bCs/>
          <w:kern w:val="0"/>
          <w:sz w:val="28"/>
          <w:szCs w:val="52"/>
        </w:rPr>
        <w:t>要求</w:t>
      </w:r>
      <w:r>
        <w:rPr>
          <w:sz w:val="28"/>
          <w:szCs w:val="28"/>
        </w:rPr>
        <w:tab/>
      </w:r>
      <w:r>
        <w:rPr>
          <w:sz w:val="28"/>
          <w:szCs w:val="28"/>
        </w:rPr>
        <w:fldChar w:fldCharType="begin"/>
      </w:r>
      <w:r>
        <w:rPr>
          <w:sz w:val="28"/>
          <w:szCs w:val="28"/>
        </w:rPr>
        <w:instrText xml:space="preserve"> PAGEREF _Toc9198 \h </w:instrText>
      </w:r>
      <w:r>
        <w:rPr>
          <w:sz w:val="28"/>
          <w:szCs w:val="28"/>
        </w:rPr>
        <w:fldChar w:fldCharType="separate"/>
      </w:r>
      <w:r>
        <w:rPr>
          <w:sz w:val="28"/>
          <w:szCs w:val="28"/>
        </w:rPr>
        <w:t>38</w:t>
      </w:r>
      <w:r>
        <w:rPr>
          <w:sz w:val="28"/>
          <w:szCs w:val="28"/>
        </w:rPr>
        <w:fldChar w:fldCharType="end"/>
      </w:r>
      <w:r>
        <w:rPr>
          <w:color w:val="FF0000"/>
          <w:sz w:val="28"/>
          <w:szCs w:val="28"/>
        </w:rPr>
        <w:fldChar w:fldCharType="end"/>
      </w:r>
    </w:p>
    <w:p w14:paraId="1821DF06">
      <w:pPr>
        <w:pStyle w:val="12"/>
        <w:tabs>
          <w:tab w:val="right" w:leader="dot" w:pos="8832"/>
        </w:tabs>
        <w:rPr>
          <w:sz w:val="28"/>
          <w:szCs w:val="28"/>
        </w:rPr>
      </w:pPr>
      <w:r>
        <w:rPr>
          <w:color w:val="FF0000"/>
          <w:sz w:val="28"/>
          <w:szCs w:val="28"/>
        </w:rPr>
        <w:fldChar w:fldCharType="begin"/>
      </w:r>
      <w:r>
        <w:rPr>
          <w:sz w:val="28"/>
          <w:szCs w:val="28"/>
        </w:rPr>
        <w:instrText xml:space="preserve"> HYPERLINK \l _Toc9123 </w:instrText>
      </w:r>
      <w:r>
        <w:rPr>
          <w:sz w:val="28"/>
          <w:szCs w:val="28"/>
        </w:rPr>
        <w:fldChar w:fldCharType="separate"/>
      </w:r>
      <w:r>
        <w:rPr>
          <w:rFonts w:hint="eastAsia" w:ascii="宋体"/>
          <w:bCs/>
          <w:kern w:val="0"/>
          <w:sz w:val="28"/>
          <w:szCs w:val="52"/>
        </w:rPr>
        <w:t>第四章  评标办法</w:t>
      </w:r>
      <w:r>
        <w:rPr>
          <w:sz w:val="28"/>
          <w:szCs w:val="28"/>
        </w:rPr>
        <w:tab/>
      </w:r>
      <w:r>
        <w:rPr>
          <w:sz w:val="28"/>
          <w:szCs w:val="28"/>
        </w:rPr>
        <w:fldChar w:fldCharType="begin"/>
      </w:r>
      <w:r>
        <w:rPr>
          <w:sz w:val="28"/>
          <w:szCs w:val="28"/>
        </w:rPr>
        <w:instrText xml:space="preserve"> PAGEREF _Toc9123 \h </w:instrText>
      </w:r>
      <w:r>
        <w:rPr>
          <w:sz w:val="28"/>
          <w:szCs w:val="28"/>
        </w:rPr>
        <w:fldChar w:fldCharType="separate"/>
      </w:r>
      <w:r>
        <w:rPr>
          <w:sz w:val="28"/>
          <w:szCs w:val="28"/>
        </w:rPr>
        <w:t>47</w:t>
      </w:r>
      <w:r>
        <w:rPr>
          <w:sz w:val="28"/>
          <w:szCs w:val="28"/>
        </w:rPr>
        <w:fldChar w:fldCharType="end"/>
      </w:r>
      <w:r>
        <w:rPr>
          <w:color w:val="FF0000"/>
          <w:sz w:val="28"/>
          <w:szCs w:val="28"/>
        </w:rPr>
        <w:fldChar w:fldCharType="end"/>
      </w:r>
    </w:p>
    <w:p w14:paraId="6CBB23B4">
      <w:pPr>
        <w:pStyle w:val="12"/>
        <w:tabs>
          <w:tab w:val="right" w:leader="dot" w:pos="8832"/>
        </w:tabs>
        <w:rPr>
          <w:sz w:val="28"/>
          <w:szCs w:val="28"/>
        </w:rPr>
      </w:pPr>
      <w:r>
        <w:rPr>
          <w:color w:val="FF0000"/>
          <w:sz w:val="28"/>
          <w:szCs w:val="28"/>
        </w:rPr>
        <w:fldChar w:fldCharType="begin"/>
      </w:r>
      <w:r>
        <w:rPr>
          <w:sz w:val="28"/>
          <w:szCs w:val="28"/>
        </w:rPr>
        <w:instrText xml:space="preserve"> HYPERLINK \l _Toc21735 </w:instrText>
      </w:r>
      <w:r>
        <w:rPr>
          <w:sz w:val="28"/>
          <w:szCs w:val="28"/>
        </w:rPr>
        <w:fldChar w:fldCharType="separate"/>
      </w:r>
      <w:r>
        <w:rPr>
          <w:rFonts w:hint="eastAsia" w:ascii="宋体"/>
          <w:bCs/>
          <w:kern w:val="0"/>
          <w:sz w:val="28"/>
          <w:szCs w:val="52"/>
        </w:rPr>
        <w:t>第五章  合同条款及格式</w:t>
      </w:r>
      <w:r>
        <w:rPr>
          <w:sz w:val="28"/>
          <w:szCs w:val="28"/>
        </w:rPr>
        <w:tab/>
      </w:r>
      <w:r>
        <w:rPr>
          <w:sz w:val="28"/>
          <w:szCs w:val="28"/>
        </w:rPr>
        <w:fldChar w:fldCharType="begin"/>
      </w:r>
      <w:r>
        <w:rPr>
          <w:sz w:val="28"/>
          <w:szCs w:val="28"/>
        </w:rPr>
        <w:instrText xml:space="preserve"> PAGEREF _Toc21735 \h </w:instrText>
      </w:r>
      <w:r>
        <w:rPr>
          <w:sz w:val="28"/>
          <w:szCs w:val="28"/>
        </w:rPr>
        <w:fldChar w:fldCharType="separate"/>
      </w:r>
      <w:r>
        <w:rPr>
          <w:sz w:val="28"/>
          <w:szCs w:val="28"/>
        </w:rPr>
        <w:t>54</w:t>
      </w:r>
      <w:r>
        <w:rPr>
          <w:sz w:val="28"/>
          <w:szCs w:val="28"/>
        </w:rPr>
        <w:fldChar w:fldCharType="end"/>
      </w:r>
      <w:r>
        <w:rPr>
          <w:color w:val="FF0000"/>
          <w:sz w:val="28"/>
          <w:szCs w:val="28"/>
        </w:rPr>
        <w:fldChar w:fldCharType="end"/>
      </w:r>
    </w:p>
    <w:p w14:paraId="7AF1E462">
      <w:pPr>
        <w:pStyle w:val="12"/>
        <w:tabs>
          <w:tab w:val="right" w:leader="dot" w:pos="8832"/>
        </w:tabs>
        <w:rPr>
          <w:sz w:val="28"/>
          <w:szCs w:val="28"/>
        </w:rPr>
      </w:pPr>
      <w:r>
        <w:rPr>
          <w:color w:val="FF0000"/>
          <w:sz w:val="28"/>
          <w:szCs w:val="28"/>
        </w:rPr>
        <w:fldChar w:fldCharType="begin"/>
      </w:r>
      <w:r>
        <w:rPr>
          <w:sz w:val="28"/>
          <w:szCs w:val="28"/>
        </w:rPr>
        <w:instrText xml:space="preserve"> HYPERLINK \l _Toc8905 </w:instrText>
      </w:r>
      <w:r>
        <w:rPr>
          <w:sz w:val="28"/>
          <w:szCs w:val="28"/>
        </w:rPr>
        <w:fldChar w:fldCharType="separate"/>
      </w:r>
      <w:r>
        <w:rPr>
          <w:rFonts w:hint="eastAsia" w:ascii="宋体"/>
          <w:bCs/>
          <w:kern w:val="0"/>
          <w:sz w:val="28"/>
          <w:szCs w:val="52"/>
        </w:rPr>
        <w:t>第六章  电子化投标文件格式</w:t>
      </w:r>
      <w:r>
        <w:rPr>
          <w:sz w:val="28"/>
          <w:szCs w:val="28"/>
        </w:rPr>
        <w:tab/>
      </w:r>
      <w:r>
        <w:rPr>
          <w:sz w:val="28"/>
          <w:szCs w:val="28"/>
        </w:rPr>
        <w:fldChar w:fldCharType="begin"/>
      </w:r>
      <w:r>
        <w:rPr>
          <w:sz w:val="28"/>
          <w:szCs w:val="28"/>
        </w:rPr>
        <w:instrText xml:space="preserve"> PAGEREF _Toc8905 \h </w:instrText>
      </w:r>
      <w:r>
        <w:rPr>
          <w:sz w:val="28"/>
          <w:szCs w:val="28"/>
        </w:rPr>
        <w:fldChar w:fldCharType="separate"/>
      </w:r>
      <w:r>
        <w:rPr>
          <w:sz w:val="28"/>
          <w:szCs w:val="28"/>
        </w:rPr>
        <w:t>57</w:t>
      </w:r>
      <w:r>
        <w:rPr>
          <w:sz w:val="28"/>
          <w:szCs w:val="28"/>
        </w:rPr>
        <w:fldChar w:fldCharType="end"/>
      </w:r>
      <w:r>
        <w:rPr>
          <w:color w:val="FF0000"/>
          <w:sz w:val="28"/>
          <w:szCs w:val="28"/>
        </w:rPr>
        <w:fldChar w:fldCharType="end"/>
      </w:r>
    </w:p>
    <w:p w14:paraId="1AD680E0">
      <w:pPr>
        <w:rPr>
          <w:color w:val="FF0000"/>
          <w:sz w:val="28"/>
          <w:szCs w:val="28"/>
        </w:rPr>
      </w:pPr>
      <w:r>
        <w:rPr>
          <w:color w:val="FF0000"/>
          <w:sz w:val="28"/>
          <w:szCs w:val="28"/>
        </w:rPr>
        <w:fldChar w:fldCharType="end"/>
      </w:r>
    </w:p>
    <w:p w14:paraId="4D6C0121">
      <w:pPr>
        <w:spacing w:before="156" w:beforeLines="50" w:after="156" w:afterLines="50" w:line="360" w:lineRule="auto"/>
        <w:jc w:val="center"/>
        <w:outlineLvl w:val="0"/>
        <w:rPr>
          <w:rFonts w:hint="eastAsia" w:ascii="宋体"/>
          <w:sz w:val="24"/>
          <w:szCs w:val="24"/>
          <w:shd w:val="clear" w:color="auto" w:fill="FFFF00"/>
        </w:rPr>
      </w:pPr>
    </w:p>
    <w:p w14:paraId="2D50CEE3">
      <w:pPr>
        <w:bidi w:val="0"/>
        <w:rPr>
          <w:rFonts w:hint="eastAsia" w:ascii="宋体"/>
          <w:sz w:val="24"/>
          <w:szCs w:val="24"/>
          <w:shd w:val="clear" w:color="auto" w:fill="FFFF00"/>
        </w:rPr>
      </w:pPr>
    </w:p>
    <w:p w14:paraId="20CBCC42">
      <w:pPr>
        <w:bidi w:val="0"/>
        <w:rPr>
          <w:rFonts w:hint="eastAsia" w:ascii="宋体"/>
          <w:sz w:val="24"/>
          <w:szCs w:val="24"/>
          <w:shd w:val="clear" w:color="auto" w:fill="FFFF00"/>
        </w:rPr>
      </w:pPr>
    </w:p>
    <w:p w14:paraId="38307C99">
      <w:pPr>
        <w:bidi w:val="0"/>
        <w:rPr>
          <w:rFonts w:hint="eastAsia" w:ascii="宋体"/>
          <w:sz w:val="24"/>
          <w:szCs w:val="24"/>
          <w:shd w:val="clear" w:color="auto" w:fill="FFFF00"/>
        </w:rPr>
      </w:pPr>
    </w:p>
    <w:p w14:paraId="50B416DA">
      <w:pPr>
        <w:bidi w:val="0"/>
        <w:jc w:val="center"/>
        <w:rPr>
          <w:rFonts w:hint="eastAsia" w:ascii="宋体"/>
          <w:b/>
          <w:bCs/>
          <w:kern w:val="0"/>
          <w:sz w:val="40"/>
          <w:szCs w:val="40"/>
        </w:rPr>
      </w:pPr>
      <w:r>
        <w:rPr>
          <w:rFonts w:hint="eastAsia" w:ascii="宋体"/>
          <w:b/>
          <w:bCs/>
          <w:kern w:val="0"/>
          <w:sz w:val="40"/>
          <w:szCs w:val="40"/>
          <w:lang w:val="en-US" w:eastAsia="zh-CN"/>
        </w:rPr>
        <w:t xml:space="preserve"> </w:t>
      </w:r>
      <w:r>
        <w:rPr>
          <w:rFonts w:hint="eastAsia" w:ascii="宋体"/>
          <w:b/>
          <w:bCs/>
          <w:kern w:val="0"/>
          <w:sz w:val="40"/>
          <w:szCs w:val="40"/>
        </w:rPr>
        <w:br w:type="page"/>
      </w:r>
      <w:r>
        <w:rPr>
          <w:rFonts w:hint="eastAsia" w:ascii="宋体"/>
          <w:b/>
          <w:bCs/>
          <w:kern w:val="0"/>
          <w:sz w:val="40"/>
          <w:szCs w:val="40"/>
        </w:rPr>
        <w:t>第一章  招标公告</w:t>
      </w:r>
    </w:p>
    <w:p w14:paraId="6F2E6CF7">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bookmarkStart w:id="0" w:name="OLE_LINK1"/>
      <w:r>
        <w:rPr>
          <w:rFonts w:hint="eastAsia" w:ascii="宋体" w:hAnsi="宋体" w:cs="宋体"/>
          <w:kern w:val="0"/>
          <w:sz w:val="24"/>
          <w:szCs w:val="24"/>
          <w:lang w:eastAsia="zh-CN"/>
        </w:rPr>
        <w:t>河南保利招标咨询有限公司</w:t>
      </w:r>
      <w:r>
        <w:rPr>
          <w:rFonts w:hint="eastAsia" w:ascii="宋体" w:hAnsi="宋体" w:eastAsia="宋体" w:cs="宋体"/>
          <w:kern w:val="0"/>
          <w:sz w:val="24"/>
          <w:szCs w:val="24"/>
        </w:rPr>
        <w:t>受</w:t>
      </w:r>
      <w:r>
        <w:rPr>
          <w:rFonts w:hint="eastAsia" w:ascii="宋体" w:hAnsi="宋体" w:cs="宋体"/>
          <w:kern w:val="0"/>
          <w:sz w:val="24"/>
          <w:szCs w:val="24"/>
          <w:lang w:eastAsia="zh-CN"/>
        </w:rPr>
        <w:t>卢氏县中医院</w:t>
      </w:r>
      <w:r>
        <w:rPr>
          <w:rFonts w:hint="eastAsia" w:ascii="宋体" w:hAnsi="宋体" w:eastAsia="宋体" w:cs="宋体"/>
          <w:kern w:val="0"/>
          <w:sz w:val="24"/>
          <w:szCs w:val="24"/>
        </w:rPr>
        <w:t>的委托，就</w:t>
      </w:r>
      <w:r>
        <w:rPr>
          <w:rFonts w:hint="eastAsia" w:ascii="宋体" w:hAnsi="宋体" w:cs="宋体"/>
          <w:kern w:val="0"/>
          <w:sz w:val="24"/>
          <w:szCs w:val="24"/>
          <w:lang w:eastAsia="zh-CN"/>
        </w:rPr>
        <w:t>卢氏县中医院实施“河南省县级中医医院高质量发展提升项目”首批设备采购项目</w:t>
      </w:r>
      <w:r>
        <w:rPr>
          <w:rFonts w:hint="eastAsia" w:ascii="宋体" w:hAnsi="宋体" w:eastAsia="宋体" w:cs="宋体"/>
          <w:kern w:val="0"/>
          <w:sz w:val="24"/>
          <w:szCs w:val="24"/>
        </w:rPr>
        <w:t>进行公开招标，欢迎符合资格条件的供应商参加。</w:t>
      </w:r>
    </w:p>
    <w:p w14:paraId="7BFC451C">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一、项目</w:t>
      </w:r>
      <w:r>
        <w:rPr>
          <w:rFonts w:hint="eastAsia" w:ascii="宋体" w:hAnsi="宋体" w:eastAsia="宋体" w:cs="宋体"/>
          <w:kern w:val="0"/>
          <w:sz w:val="24"/>
          <w:szCs w:val="24"/>
          <w:lang w:val="en-US" w:eastAsia="zh-CN"/>
        </w:rPr>
        <w:t>基本信息</w:t>
      </w:r>
    </w:p>
    <w:p w14:paraId="288DFD7B">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采购人：</w:t>
      </w:r>
      <w:r>
        <w:rPr>
          <w:rFonts w:hint="eastAsia" w:ascii="宋体" w:hAnsi="宋体" w:cs="宋体"/>
          <w:kern w:val="0"/>
          <w:sz w:val="24"/>
          <w:szCs w:val="24"/>
          <w:lang w:eastAsia="zh-CN"/>
        </w:rPr>
        <w:t>卢氏县中医院</w:t>
      </w:r>
    </w:p>
    <w:p w14:paraId="7F7E50EE">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cs="宋体"/>
          <w:kern w:val="0"/>
          <w:sz w:val="24"/>
          <w:szCs w:val="24"/>
          <w:lang w:eastAsia="zh-CN"/>
        </w:rPr>
      </w:pPr>
      <w:r>
        <w:rPr>
          <w:rFonts w:hint="eastAsia" w:ascii="宋体" w:hAnsi="宋体" w:cs="宋体"/>
          <w:kern w:val="0"/>
          <w:sz w:val="24"/>
          <w:szCs w:val="24"/>
          <w:lang w:eastAsia="zh-CN"/>
        </w:rPr>
        <w:t>2</w:t>
      </w:r>
      <w:r>
        <w:rPr>
          <w:rFonts w:hint="eastAsia" w:ascii="宋体" w:hAnsi="宋体" w:cs="宋体"/>
          <w:kern w:val="0"/>
          <w:sz w:val="24"/>
          <w:szCs w:val="24"/>
          <w:lang w:val="en-US" w:eastAsia="zh-CN"/>
        </w:rPr>
        <w:t>.</w:t>
      </w:r>
      <w:r>
        <w:rPr>
          <w:rFonts w:hint="eastAsia" w:ascii="宋体" w:hAnsi="宋体" w:cs="宋体"/>
          <w:kern w:val="0"/>
          <w:sz w:val="24"/>
          <w:szCs w:val="24"/>
          <w:lang w:eastAsia="zh-CN"/>
        </w:rPr>
        <w:t>项目名称：卢氏县中医院实施“河南省县级中医医院高质量发展提升项目”首批设备采购项目</w:t>
      </w:r>
    </w:p>
    <w:p w14:paraId="18EFF857">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cs="宋体"/>
          <w:kern w:val="0"/>
          <w:sz w:val="24"/>
          <w:szCs w:val="24"/>
          <w:lang w:eastAsia="zh-CN"/>
        </w:rPr>
      </w:pPr>
      <w:r>
        <w:rPr>
          <w:rFonts w:hint="eastAsia" w:ascii="宋体" w:hAnsi="宋体" w:cs="宋体"/>
          <w:kern w:val="0"/>
          <w:sz w:val="24"/>
          <w:szCs w:val="24"/>
          <w:lang w:eastAsia="zh-CN"/>
        </w:rPr>
        <w:t>3</w:t>
      </w:r>
      <w:r>
        <w:rPr>
          <w:rFonts w:hint="eastAsia" w:ascii="宋体" w:hAnsi="宋体" w:cs="宋体"/>
          <w:kern w:val="0"/>
          <w:sz w:val="24"/>
          <w:szCs w:val="24"/>
          <w:lang w:val="en-US" w:eastAsia="zh-CN"/>
        </w:rPr>
        <w:t>.</w:t>
      </w:r>
      <w:r>
        <w:rPr>
          <w:rFonts w:hint="eastAsia" w:ascii="宋体" w:hAnsi="宋体" w:cs="宋体"/>
          <w:kern w:val="0"/>
          <w:sz w:val="24"/>
          <w:szCs w:val="24"/>
          <w:lang w:eastAsia="zh-CN"/>
        </w:rPr>
        <w:t>项目编号：</w:t>
      </w:r>
      <w:r>
        <w:rPr>
          <w:rFonts w:hint="eastAsia" w:ascii="宋体" w:hAnsi="宋体" w:cs="宋体"/>
          <w:kern w:val="0"/>
          <w:sz w:val="24"/>
          <w:szCs w:val="24"/>
          <w:lang w:val="en-US" w:eastAsia="zh-CN"/>
        </w:rPr>
        <w:t>三卢公开采购-2026-12、LSGZ[2026]045-ZC033</w:t>
      </w:r>
    </w:p>
    <w:p w14:paraId="6E89E31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cs="宋体"/>
          <w:kern w:val="0"/>
          <w:sz w:val="24"/>
          <w:szCs w:val="24"/>
          <w:lang w:eastAsia="zh-CN"/>
        </w:rPr>
      </w:pPr>
      <w:r>
        <w:rPr>
          <w:rFonts w:hint="eastAsia" w:ascii="宋体" w:hAnsi="宋体" w:cs="宋体"/>
          <w:kern w:val="0"/>
          <w:sz w:val="24"/>
          <w:szCs w:val="24"/>
          <w:lang w:eastAsia="zh-CN"/>
        </w:rPr>
        <w:t>4</w:t>
      </w:r>
      <w:r>
        <w:rPr>
          <w:rFonts w:hint="eastAsia" w:ascii="宋体" w:hAnsi="宋体" w:cs="宋体"/>
          <w:kern w:val="0"/>
          <w:sz w:val="24"/>
          <w:szCs w:val="24"/>
          <w:lang w:val="en-US" w:eastAsia="zh-CN"/>
        </w:rPr>
        <w:t>.</w:t>
      </w:r>
      <w:r>
        <w:rPr>
          <w:rFonts w:hint="eastAsia" w:ascii="宋体" w:hAnsi="宋体" w:cs="宋体"/>
          <w:kern w:val="0"/>
          <w:sz w:val="24"/>
          <w:szCs w:val="24"/>
          <w:lang w:eastAsia="zh-CN"/>
        </w:rPr>
        <w:t>标段划分：不划分标段；</w:t>
      </w:r>
    </w:p>
    <w:p w14:paraId="34475308">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eastAsia="zh-CN"/>
        </w:rPr>
      </w:pPr>
      <w:r>
        <w:rPr>
          <w:rFonts w:hint="eastAsia" w:ascii="宋体" w:hAnsi="宋体" w:cs="宋体"/>
          <w:kern w:val="0"/>
          <w:sz w:val="24"/>
          <w:szCs w:val="24"/>
          <w:lang w:eastAsia="zh-CN"/>
        </w:rPr>
        <w:t>5</w:t>
      </w:r>
      <w:r>
        <w:rPr>
          <w:rFonts w:hint="eastAsia" w:ascii="宋体" w:hAnsi="宋体" w:cs="宋体"/>
          <w:kern w:val="0"/>
          <w:sz w:val="24"/>
          <w:szCs w:val="24"/>
          <w:lang w:val="en-US" w:eastAsia="zh-CN"/>
        </w:rPr>
        <w:t>.</w:t>
      </w:r>
      <w:r>
        <w:rPr>
          <w:rFonts w:hint="eastAsia" w:ascii="宋体" w:hAnsi="宋体" w:cs="宋体"/>
          <w:kern w:val="0"/>
          <w:sz w:val="24"/>
          <w:szCs w:val="24"/>
          <w:lang w:eastAsia="zh-CN"/>
        </w:rPr>
        <w:t>采购内容：主要采购内容为:眼震视图仪、良性阵发性位置性眩晕诊疗系统、前庭康复训练仪和多参数生命体征监测仪。</w:t>
      </w:r>
      <w:r>
        <w:rPr>
          <w:rFonts w:hint="eastAsia" w:ascii="宋体" w:hAnsi="宋体" w:eastAsia="宋体" w:cs="Times New Roman"/>
          <w:kern w:val="0"/>
          <w:sz w:val="24"/>
          <w:szCs w:val="24"/>
          <w:lang w:eastAsia="zh-CN"/>
        </w:rPr>
        <w:t>（</w:t>
      </w:r>
      <w:r>
        <w:rPr>
          <w:rFonts w:hint="eastAsia" w:ascii="宋体" w:hAnsi="宋体" w:eastAsia="宋体" w:cs="宋体"/>
          <w:kern w:val="0"/>
          <w:sz w:val="24"/>
          <w:szCs w:val="24"/>
          <w:lang w:eastAsia="zh-CN"/>
        </w:rPr>
        <w:t>详</w:t>
      </w:r>
      <w:r>
        <w:rPr>
          <w:rFonts w:hint="eastAsia" w:ascii="宋体" w:hAnsi="宋体" w:eastAsia="宋体" w:cs="宋体"/>
          <w:kern w:val="0"/>
          <w:sz w:val="24"/>
          <w:szCs w:val="24"/>
        </w:rPr>
        <w:t>见</w:t>
      </w:r>
      <w:r>
        <w:rPr>
          <w:rFonts w:hint="eastAsia" w:ascii="宋体" w:hAnsi="宋体" w:eastAsia="宋体" w:cs="宋体"/>
          <w:kern w:val="0"/>
          <w:sz w:val="24"/>
          <w:szCs w:val="24"/>
          <w:lang w:eastAsia="zh-CN"/>
        </w:rPr>
        <w:t>招标文件</w:t>
      </w:r>
      <w:r>
        <w:rPr>
          <w:rFonts w:hint="eastAsia" w:ascii="宋体" w:hAnsi="宋体" w:eastAsia="宋体" w:cs="宋体"/>
          <w:kern w:val="0"/>
          <w:sz w:val="24"/>
          <w:szCs w:val="24"/>
        </w:rPr>
        <w:t>第三章</w:t>
      </w:r>
      <w:r>
        <w:rPr>
          <w:rFonts w:hint="eastAsia" w:ascii="宋体" w:hAnsi="宋体" w:eastAsia="宋体" w:cs="宋体"/>
          <w:kern w:val="0"/>
          <w:sz w:val="24"/>
          <w:szCs w:val="24"/>
          <w:lang w:eastAsia="zh-CN"/>
        </w:rPr>
        <w:t>采购内容及技术要求</w:t>
      </w:r>
      <w:r>
        <w:rPr>
          <w:rFonts w:hint="eastAsia" w:ascii="宋体" w:hAnsi="宋体" w:eastAsia="宋体" w:cs="宋体"/>
          <w:kern w:val="0"/>
          <w:sz w:val="24"/>
          <w:szCs w:val="24"/>
        </w:rPr>
        <w:t>）</w:t>
      </w:r>
    </w:p>
    <w:p w14:paraId="633671DE">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6</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预算</w:t>
      </w:r>
      <w:r>
        <w:rPr>
          <w:rFonts w:hint="eastAsia" w:ascii="宋体" w:hAnsi="宋体" w:eastAsia="宋体" w:cs="宋体"/>
          <w:color w:val="auto"/>
          <w:kern w:val="0"/>
          <w:sz w:val="24"/>
          <w:szCs w:val="24"/>
        </w:rPr>
        <w:t>金</w:t>
      </w:r>
      <w:r>
        <w:rPr>
          <w:rFonts w:hint="eastAsia" w:ascii="宋体" w:hAnsi="宋体" w:eastAsia="宋体" w:cs="宋体"/>
          <w:color w:val="auto"/>
          <w:kern w:val="0"/>
          <w:sz w:val="24"/>
          <w:szCs w:val="24"/>
          <w:lang w:eastAsia="zh-CN"/>
        </w:rPr>
        <w:t>额：</w:t>
      </w:r>
      <w:r>
        <w:rPr>
          <w:rFonts w:hint="default" w:ascii="宋体" w:hAnsi="宋体" w:eastAsia="宋体" w:cs="Times New Roman"/>
          <w:color w:val="auto"/>
          <w:kern w:val="0"/>
          <w:sz w:val="24"/>
          <w:szCs w:val="24"/>
          <w:lang w:val="en-US" w:eastAsia="zh-CN"/>
        </w:rPr>
        <w:t>¥</w:t>
      </w:r>
      <w:r>
        <w:rPr>
          <w:rFonts w:hint="eastAsia" w:ascii="宋体" w:hAnsi="宋体" w:cs="Times New Roman"/>
          <w:color w:val="auto"/>
          <w:kern w:val="0"/>
          <w:sz w:val="24"/>
          <w:szCs w:val="24"/>
          <w:lang w:val="en-US" w:eastAsia="zh-CN"/>
        </w:rPr>
        <w:t>2480000.00</w:t>
      </w:r>
      <w:r>
        <w:rPr>
          <w:rFonts w:hint="eastAsia" w:ascii="宋体" w:hAnsi="宋体" w:eastAsia="宋体" w:cs="宋体"/>
          <w:color w:val="auto"/>
          <w:kern w:val="0"/>
          <w:sz w:val="24"/>
          <w:szCs w:val="24"/>
          <w:lang w:eastAsia="zh-CN"/>
        </w:rPr>
        <w:t>元；</w:t>
      </w:r>
    </w:p>
    <w:p w14:paraId="1055DE5B">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7</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资金来源：</w:t>
      </w:r>
      <w:r>
        <w:rPr>
          <w:rFonts w:hint="eastAsia" w:ascii="宋体" w:hAnsi="宋体" w:eastAsia="宋体" w:cs="宋体"/>
          <w:kern w:val="0"/>
          <w:sz w:val="24"/>
          <w:szCs w:val="24"/>
          <w:lang w:eastAsia="zh-CN"/>
        </w:rPr>
        <w:t>财政资金</w:t>
      </w:r>
      <w:r>
        <w:rPr>
          <w:rFonts w:hint="eastAsia" w:ascii="宋体" w:hAnsi="宋体" w:eastAsia="宋体" w:cs="宋体"/>
          <w:kern w:val="0"/>
          <w:sz w:val="24"/>
          <w:szCs w:val="24"/>
          <w:lang w:val="en-US" w:eastAsia="zh-CN"/>
        </w:rPr>
        <w:t>+自筹资金</w:t>
      </w:r>
      <w:r>
        <w:rPr>
          <w:rFonts w:hint="eastAsia" w:ascii="宋体" w:hAnsi="宋体" w:eastAsia="宋体" w:cs="宋体"/>
          <w:kern w:val="0"/>
          <w:sz w:val="24"/>
          <w:szCs w:val="24"/>
        </w:rPr>
        <w:t>，且已落实；</w:t>
      </w:r>
    </w:p>
    <w:p w14:paraId="6EB64369">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8</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eastAsia="zh-CN"/>
        </w:rPr>
        <w:t>交货时间：</w:t>
      </w:r>
      <w:r>
        <w:rPr>
          <w:rFonts w:hint="eastAsia" w:ascii="宋体" w:hAnsi="宋体" w:eastAsia="宋体" w:cs="宋体"/>
          <w:kern w:val="0"/>
          <w:sz w:val="24"/>
          <w:szCs w:val="24"/>
          <w:lang w:val="en-US" w:eastAsia="zh-CN"/>
        </w:rPr>
        <w:t>合同签订后15日历天内完成交货、安装及调试；</w:t>
      </w:r>
    </w:p>
    <w:p w14:paraId="0D4A67AE">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9</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eastAsia="zh-CN"/>
        </w:rPr>
        <w:t>交货</w:t>
      </w:r>
      <w:r>
        <w:rPr>
          <w:rFonts w:hint="eastAsia" w:ascii="宋体" w:hAnsi="宋体" w:eastAsia="宋体" w:cs="宋体"/>
          <w:kern w:val="0"/>
          <w:sz w:val="24"/>
          <w:szCs w:val="24"/>
        </w:rPr>
        <w:t>地点：</w:t>
      </w:r>
      <w:r>
        <w:rPr>
          <w:rFonts w:hint="eastAsia" w:ascii="宋体" w:hAnsi="宋体" w:cs="宋体"/>
          <w:kern w:val="0"/>
          <w:sz w:val="24"/>
          <w:szCs w:val="24"/>
          <w:lang w:eastAsia="zh-CN"/>
        </w:rPr>
        <w:t>卢氏县中医院</w:t>
      </w:r>
      <w:r>
        <w:rPr>
          <w:rFonts w:hint="eastAsia" w:ascii="宋体" w:hAnsi="宋体" w:eastAsia="宋体" w:cs="宋体"/>
          <w:kern w:val="0"/>
          <w:sz w:val="24"/>
          <w:szCs w:val="24"/>
        </w:rPr>
        <w:t>；</w:t>
      </w:r>
    </w:p>
    <w:p w14:paraId="584E442C">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10</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eastAsia="zh-CN"/>
        </w:rPr>
        <w:t>质量要求：符合国家及行业标准并满足采购人使用要求；</w:t>
      </w:r>
    </w:p>
    <w:p w14:paraId="001D3CDB">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11</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eastAsia="zh-CN"/>
        </w:rPr>
        <w:t>质保期：</w:t>
      </w:r>
      <w:r>
        <w:rPr>
          <w:rFonts w:hint="eastAsia" w:ascii="宋体" w:hAnsi="宋体" w:eastAsia="宋体" w:cs="宋体"/>
          <w:kern w:val="0"/>
          <w:sz w:val="24"/>
          <w:szCs w:val="24"/>
          <w:lang w:val="en-US" w:eastAsia="zh-CN"/>
        </w:rPr>
        <w:t>质保期不少于</w:t>
      </w:r>
      <w:r>
        <w:rPr>
          <w:rFonts w:hint="eastAsia" w:ascii="宋体" w:hAnsi="宋体" w:cs="宋体"/>
          <w:kern w:val="0"/>
          <w:sz w:val="24"/>
          <w:szCs w:val="24"/>
          <w:lang w:val="en-US" w:eastAsia="zh-CN"/>
        </w:rPr>
        <w:t>2</w:t>
      </w:r>
      <w:r>
        <w:rPr>
          <w:rFonts w:hint="eastAsia" w:ascii="宋体" w:hAnsi="宋体" w:eastAsia="宋体" w:cs="宋体"/>
          <w:kern w:val="0"/>
          <w:sz w:val="24"/>
          <w:szCs w:val="24"/>
          <w:lang w:eastAsia="zh-CN"/>
        </w:rPr>
        <w:t>年（含</w:t>
      </w:r>
      <w:r>
        <w:rPr>
          <w:rFonts w:hint="eastAsia" w:ascii="宋体" w:hAnsi="宋体" w:cs="宋体"/>
          <w:kern w:val="0"/>
          <w:sz w:val="24"/>
          <w:szCs w:val="24"/>
          <w:lang w:val="en-US" w:eastAsia="zh-CN"/>
        </w:rPr>
        <w:t>2</w:t>
      </w:r>
      <w:r>
        <w:rPr>
          <w:rFonts w:hint="eastAsia" w:ascii="宋体" w:hAnsi="宋体" w:eastAsia="宋体" w:cs="宋体"/>
          <w:kern w:val="0"/>
          <w:sz w:val="24"/>
          <w:szCs w:val="24"/>
          <w:lang w:val="en-US" w:eastAsia="zh-CN"/>
        </w:rPr>
        <w:t>年</w:t>
      </w:r>
      <w:r>
        <w:rPr>
          <w:rFonts w:hint="eastAsia" w:ascii="宋体" w:hAnsi="宋体" w:eastAsia="宋体" w:cs="宋体"/>
          <w:kern w:val="0"/>
          <w:sz w:val="24"/>
          <w:szCs w:val="24"/>
          <w:lang w:eastAsia="zh-CN"/>
        </w:rPr>
        <w:t>）；</w:t>
      </w:r>
    </w:p>
    <w:p w14:paraId="436E1B2D">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12</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eastAsia="zh-CN"/>
        </w:rPr>
        <w:t>是否接受进口产品：否；</w:t>
      </w:r>
    </w:p>
    <w:p w14:paraId="5990C50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13</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lang w:eastAsia="zh-CN"/>
        </w:rPr>
        <w:t>采购项目需要落实的政府采购政策：本项目执行促进中小型企业发展政策（残疾人福利性企业、监狱企业视同小微企业）、优先采购节能环保产品等政府采购政策。</w:t>
      </w:r>
    </w:p>
    <w:p w14:paraId="40D094EC">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二、供应商资格要求</w:t>
      </w:r>
    </w:p>
    <w:p w14:paraId="6316262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1、满足《中华人民共和国政府采购法》第二十二条规定。</w:t>
      </w:r>
      <w:r>
        <w:rPr>
          <w:rFonts w:hint="eastAsia" w:ascii="宋体" w:hAnsi="宋体" w:eastAsia="宋体" w:cs="宋体"/>
          <w:kern w:val="0"/>
          <w:sz w:val="24"/>
          <w:szCs w:val="24"/>
          <w:lang w:val="en-US" w:eastAsia="zh-CN"/>
        </w:rPr>
        <w:tab/>
      </w:r>
    </w:p>
    <w:p w14:paraId="51B3EE70">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2、落实政府采购政策满足的资格要求：本项目执行促进中小型企业发展政策（残疾人福利性企业、监狱企业视同小微企业）、优先采购节能环保产品等政府采购政策。</w:t>
      </w:r>
    </w:p>
    <w:p w14:paraId="76C7B289">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3、本项目的特定资格要求：</w:t>
      </w:r>
    </w:p>
    <w:p w14:paraId="0F7A2D6F">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eastAsia="zh-CN"/>
        </w:rPr>
      </w:pPr>
      <w:r>
        <w:rPr>
          <w:rFonts w:hint="eastAsia" w:ascii="宋体" w:hAnsi="宋体" w:eastAsia="宋体" w:cs="宋体"/>
          <w:color w:val="000000"/>
          <w:kern w:val="0"/>
          <w:sz w:val="24"/>
          <w:szCs w:val="24"/>
          <w:lang w:val="en-US" w:eastAsia="zh-CN"/>
        </w:rPr>
        <w:t>3.1</w:t>
      </w:r>
      <w:r>
        <w:rPr>
          <w:rFonts w:hint="eastAsia" w:ascii="宋体" w:hAnsi="宋体" w:eastAsia="宋体" w:cs="宋体"/>
          <w:bCs/>
          <w:color w:val="auto"/>
          <w:sz w:val="24"/>
          <w:szCs w:val="28"/>
          <w:highlight w:val="none"/>
        </w:rPr>
        <w:t>供应商必须是</w:t>
      </w:r>
      <w:r>
        <w:rPr>
          <w:rFonts w:hint="eastAsia" w:ascii="宋体" w:hAnsi="宋体" w:cs="宋体"/>
          <w:bCs/>
          <w:color w:val="auto"/>
          <w:sz w:val="24"/>
          <w:szCs w:val="28"/>
          <w:highlight w:val="none"/>
          <w:lang w:eastAsia="zh-CN"/>
        </w:rPr>
        <w:t>在中华人民共和国境内具有能够独立承担民事责任能力的独立法人或其他组织，具有有效的营业执照；</w:t>
      </w:r>
    </w:p>
    <w:p w14:paraId="6D940E39">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auto"/>
          <w:sz w:val="24"/>
          <w:szCs w:val="28"/>
          <w:highlight w:val="none"/>
          <w:lang w:val="en-US" w:eastAsia="zh-CN"/>
        </w:rPr>
      </w:pPr>
      <w:r>
        <w:rPr>
          <w:rFonts w:hint="eastAsia" w:ascii="宋体" w:hAnsi="宋体" w:cs="宋体"/>
          <w:bCs/>
          <w:color w:val="auto"/>
          <w:sz w:val="24"/>
          <w:szCs w:val="28"/>
          <w:highlight w:val="none"/>
          <w:lang w:val="en-US" w:eastAsia="zh-CN"/>
        </w:rPr>
        <w:t>3.2投标产品须符合中华人民共和国国务院令第739号修订后的《医疗器械监督管理条例》相关规定，提供投标产品取得医疗器械注册证或备案凭证的复印件或扫描件；</w:t>
      </w:r>
    </w:p>
    <w:p w14:paraId="0EC0AE45">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auto"/>
          <w:sz w:val="24"/>
          <w:szCs w:val="28"/>
          <w:highlight w:val="none"/>
          <w:lang w:val="en-US" w:eastAsia="zh-CN"/>
        </w:rPr>
      </w:pPr>
      <w:r>
        <w:rPr>
          <w:rFonts w:hint="eastAsia" w:ascii="宋体" w:hAnsi="宋体" w:cs="宋体"/>
          <w:bCs/>
          <w:color w:val="auto"/>
          <w:sz w:val="24"/>
          <w:szCs w:val="28"/>
          <w:highlight w:val="none"/>
          <w:lang w:val="en-US" w:eastAsia="zh-CN"/>
        </w:rPr>
        <w:t>3.3供应商为代理商或经销商，投标时须具有医疗器械经营许可证或备案凭证；供应商为生产企业须具有医疗器械生产许可证；</w:t>
      </w:r>
    </w:p>
    <w:p w14:paraId="22936DB5">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auto"/>
          <w:sz w:val="24"/>
          <w:szCs w:val="28"/>
          <w:highlight w:val="none"/>
          <w:lang w:val="en-US" w:eastAsia="zh-CN"/>
        </w:rPr>
      </w:pPr>
      <w:r>
        <w:rPr>
          <w:rFonts w:hint="eastAsia" w:ascii="宋体" w:hAnsi="宋体" w:cs="宋体"/>
          <w:bCs/>
          <w:color w:val="auto"/>
          <w:sz w:val="24"/>
          <w:szCs w:val="28"/>
          <w:highlight w:val="none"/>
          <w:lang w:val="en-US" w:eastAsia="zh-CN"/>
        </w:rPr>
        <w:t>3.4具有健全的财务会计制度和良好的财务状况，提供近三年来任意一个年度的财务审计报告或自行承诺；</w:t>
      </w:r>
    </w:p>
    <w:p w14:paraId="1122A08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eastAsia="宋体" w:cs="Times New Roman"/>
          <w:sz w:val="24"/>
          <w:szCs w:val="24"/>
          <w:lang w:val="en-US" w:eastAsia="zh-CN"/>
        </w:rPr>
      </w:pPr>
      <w:r>
        <w:rPr>
          <w:rFonts w:hint="eastAsia" w:ascii="宋体" w:eastAsia="宋体" w:cs="Times New Roman"/>
          <w:sz w:val="24"/>
          <w:szCs w:val="24"/>
          <w:lang w:val="en-US" w:eastAsia="zh-CN"/>
        </w:rPr>
        <w:t>3.</w:t>
      </w:r>
      <w:r>
        <w:rPr>
          <w:rFonts w:hint="eastAsia" w:ascii="宋体" w:cs="Times New Roman"/>
          <w:sz w:val="24"/>
          <w:szCs w:val="24"/>
          <w:lang w:val="en-US" w:eastAsia="zh-CN"/>
        </w:rPr>
        <w:t>5</w:t>
      </w:r>
      <w:r>
        <w:rPr>
          <w:rFonts w:hint="eastAsia" w:ascii="宋体" w:eastAsia="宋体" w:cs="Times New Roman"/>
          <w:sz w:val="24"/>
          <w:szCs w:val="24"/>
          <w:lang w:val="en-US" w:eastAsia="zh-CN"/>
        </w:rPr>
        <w:t>具有依法缴纳税收和社会保障资金的良好记录，提供近半年任意一个月证明材料或自行承诺；</w:t>
      </w:r>
      <w:r>
        <w:rPr>
          <w:rFonts w:hint="eastAsia" w:ascii="宋体" w:hAnsi="宋体" w:eastAsia="宋体" w:cs="宋体"/>
          <w:sz w:val="24"/>
          <w:szCs w:val="24"/>
          <w:lang w:val="en-US" w:eastAsia="zh-CN"/>
        </w:rPr>
        <w:t>拟派项目负责人提供近半年以来任意一个月社保证明</w:t>
      </w:r>
      <w:r>
        <w:rPr>
          <w:rFonts w:hint="eastAsia" w:ascii="宋体" w:hAnsi="宋体" w:eastAsia="宋体" w:cs="宋体"/>
          <w:sz w:val="24"/>
          <w:szCs w:val="24"/>
        </w:rPr>
        <w:t>；</w:t>
      </w:r>
    </w:p>
    <w:p w14:paraId="06A79ED0">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eastAsia="宋体" w:cs="Times New Roman"/>
          <w:sz w:val="24"/>
          <w:szCs w:val="24"/>
          <w:lang w:val="en-US" w:eastAsia="zh-CN"/>
        </w:rPr>
      </w:pPr>
      <w:r>
        <w:rPr>
          <w:rFonts w:hint="eastAsia" w:ascii="宋体" w:eastAsia="宋体" w:cs="Times New Roman"/>
          <w:sz w:val="24"/>
          <w:szCs w:val="24"/>
          <w:lang w:val="en-US" w:eastAsia="zh-CN"/>
        </w:rPr>
        <w:t>3.</w:t>
      </w:r>
      <w:r>
        <w:rPr>
          <w:rFonts w:hint="eastAsia" w:ascii="宋体" w:cs="Times New Roman"/>
          <w:sz w:val="24"/>
          <w:szCs w:val="24"/>
          <w:lang w:val="en-US" w:eastAsia="zh-CN"/>
        </w:rPr>
        <w:t>6</w:t>
      </w:r>
      <w:r>
        <w:rPr>
          <w:rFonts w:hint="eastAsia" w:ascii="宋体" w:eastAsia="宋体" w:cs="Times New Roman"/>
          <w:sz w:val="24"/>
          <w:szCs w:val="24"/>
          <w:lang w:val="en-US" w:eastAsia="zh-CN"/>
        </w:rPr>
        <w:t>具有履行合同所必需的设备和专业技术能力（提供承诺书，格式自拟）；</w:t>
      </w:r>
    </w:p>
    <w:p w14:paraId="7615660A">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eastAsia="宋体" w:cs="Times New Roman"/>
          <w:sz w:val="24"/>
          <w:szCs w:val="24"/>
          <w:lang w:val="en-US" w:eastAsia="zh-CN"/>
        </w:rPr>
      </w:pPr>
      <w:r>
        <w:rPr>
          <w:rFonts w:hint="eastAsia" w:ascii="宋体" w:eastAsia="宋体" w:cs="Times New Roman"/>
          <w:sz w:val="24"/>
          <w:szCs w:val="24"/>
          <w:lang w:val="en-US" w:eastAsia="zh-CN"/>
        </w:rPr>
        <w:t>3.</w:t>
      </w:r>
      <w:r>
        <w:rPr>
          <w:rFonts w:hint="eastAsia" w:ascii="宋体" w:cs="Times New Roman"/>
          <w:sz w:val="24"/>
          <w:szCs w:val="24"/>
          <w:lang w:val="en-US" w:eastAsia="zh-CN"/>
        </w:rPr>
        <w:t>7</w:t>
      </w:r>
      <w:r>
        <w:rPr>
          <w:rFonts w:hint="eastAsia" w:ascii="宋体" w:eastAsia="宋体" w:cs="Times New Roman"/>
          <w:sz w:val="24"/>
          <w:szCs w:val="24"/>
          <w:lang w:val="en-US" w:eastAsia="zh-CN"/>
        </w:rPr>
        <w:t>参加政府采购活动前3年内在经营活动中没有骗取中标、重大违法记录、严重违约等问题；</w:t>
      </w:r>
    </w:p>
    <w:p w14:paraId="359B10D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eastAsia="宋体" w:cs="Times New Roman"/>
          <w:sz w:val="24"/>
          <w:szCs w:val="24"/>
          <w:lang w:val="en-US" w:eastAsia="zh-CN"/>
        </w:rPr>
      </w:pPr>
      <w:r>
        <w:rPr>
          <w:rFonts w:hint="eastAsia" w:ascii="宋体" w:eastAsia="宋体" w:cs="Times New Roman"/>
          <w:sz w:val="24"/>
          <w:szCs w:val="24"/>
          <w:lang w:val="en-US" w:eastAsia="zh-CN"/>
        </w:rPr>
        <w:t>3.</w:t>
      </w:r>
      <w:r>
        <w:rPr>
          <w:rFonts w:hint="eastAsia" w:ascii="宋体" w:cs="Times New Roman"/>
          <w:sz w:val="24"/>
          <w:szCs w:val="24"/>
          <w:lang w:val="en-US" w:eastAsia="zh-CN"/>
        </w:rPr>
        <w:t>8</w:t>
      </w:r>
      <w:r>
        <w:rPr>
          <w:rFonts w:hint="eastAsia" w:ascii="宋体" w:eastAsia="宋体" w:cs="Times New Roman"/>
          <w:sz w:val="24"/>
          <w:szCs w:val="24"/>
          <w:lang w:val="en-US" w:eastAsia="zh-CN"/>
        </w:rPr>
        <w:t>参加政府采购活动前3年内无行贿犯罪记录，供应商出具的无行贿犯罪记录在中国裁判文书网自行查询或自行承诺（查询对象：企业、法定代表人、项目负责人）；</w:t>
      </w:r>
    </w:p>
    <w:p w14:paraId="7CB4C2FF">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eastAsia="宋体" w:cs="Times New Roman"/>
          <w:sz w:val="24"/>
          <w:szCs w:val="24"/>
          <w:lang w:val="en-US" w:eastAsia="zh-CN"/>
        </w:rPr>
      </w:pPr>
      <w:r>
        <w:rPr>
          <w:rFonts w:hint="eastAsia" w:ascii="宋体" w:eastAsia="宋体" w:cs="Times New Roman"/>
          <w:sz w:val="24"/>
          <w:szCs w:val="24"/>
          <w:lang w:val="en-US" w:eastAsia="zh-CN"/>
        </w:rPr>
        <w:t>3.</w:t>
      </w:r>
      <w:r>
        <w:rPr>
          <w:rFonts w:hint="eastAsia" w:ascii="宋体" w:cs="Times New Roman"/>
          <w:sz w:val="24"/>
          <w:szCs w:val="24"/>
          <w:lang w:val="en-US" w:eastAsia="zh-CN"/>
        </w:rPr>
        <w:t>9</w:t>
      </w:r>
      <w:r>
        <w:rPr>
          <w:rFonts w:hint="eastAsia" w:ascii="宋体" w:eastAsia="宋体" w:cs="Times New Roman"/>
          <w:sz w:val="24"/>
          <w:szCs w:val="24"/>
          <w:lang w:val="en-US" w:eastAsia="zh-CN"/>
        </w:rPr>
        <w:t>单位负责人为同一人或者存在直接控股关系、管理关系的不同供应商，不得参加同一合同项下的政府采购活动（提供声明函）</w:t>
      </w:r>
    </w:p>
    <w:p w14:paraId="56EED357">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eastAsia="宋体" w:cs="Times New Roman"/>
          <w:sz w:val="24"/>
          <w:szCs w:val="24"/>
          <w:lang w:val="en-US" w:eastAsia="zh-CN"/>
        </w:rPr>
      </w:pPr>
      <w:r>
        <w:rPr>
          <w:rFonts w:hint="eastAsia" w:ascii="宋体" w:eastAsia="宋体" w:cs="Times New Roman"/>
          <w:sz w:val="24"/>
          <w:szCs w:val="24"/>
          <w:lang w:val="en-US" w:eastAsia="zh-CN"/>
        </w:rPr>
        <w:t>3.1</w:t>
      </w:r>
      <w:bookmarkStart w:id="1" w:name="_Toc31122_WPSOffice_Level2"/>
      <w:r>
        <w:rPr>
          <w:rFonts w:hint="eastAsia" w:ascii="宋体" w:cs="Times New Roman"/>
          <w:sz w:val="24"/>
          <w:szCs w:val="24"/>
          <w:lang w:val="en-US" w:eastAsia="zh-CN"/>
        </w:rPr>
        <w:t>0</w:t>
      </w:r>
      <w:r>
        <w:rPr>
          <w:rFonts w:hint="eastAsia" w:ascii="宋体" w:eastAsia="宋体" w:cs="Times New Roman"/>
          <w:sz w:val="24"/>
          <w:szCs w:val="24"/>
          <w:lang w:val="en-US" w:eastAsia="zh-CN"/>
        </w:rPr>
        <w:t>根据《关于在政府采购活动中查询及使用信用记录有关问题的通知》(财库[2016]125号)和豫财购【2016】15号的规定，企业没有被列入“信用中国”网站的“失信被执行人”（跳转中国执行信息公开网（https://zxgk.court.gov.cn））、“重大税收违法失信主体”及“中国政府采购网站”的“政府采购严重违法失信行为记录名单”的供应商。【查询渠道：“信用中国”网站（www.creditchina.gov.cn）、中国执行信息公开网（http://zxgk.court.gov.cn）、中国政府采购网（www.ccgp.gov.cn）】，供应商须提供相关网页查询信息截图；(注：査询时间必须是招标公告发布以后开标时间以前并提供网站查询网页截图，查询结果清晰可见)；</w:t>
      </w:r>
    </w:p>
    <w:bookmarkEnd w:id="1"/>
    <w:p w14:paraId="48470E02">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eastAsia="宋体" w:cs="Times New Roman"/>
          <w:sz w:val="24"/>
          <w:szCs w:val="24"/>
          <w:lang w:val="en-US" w:eastAsia="zh-CN"/>
        </w:rPr>
      </w:pPr>
      <w:r>
        <w:rPr>
          <w:rFonts w:hint="eastAsia" w:ascii="宋体" w:eastAsia="宋体" w:cs="Times New Roman"/>
          <w:sz w:val="24"/>
          <w:szCs w:val="24"/>
          <w:lang w:val="en-US" w:eastAsia="zh-CN"/>
        </w:rPr>
        <w:t>3.11、本次招标实行资格后审；</w:t>
      </w:r>
    </w:p>
    <w:p w14:paraId="4120F8D5">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eastAsia="宋体" w:cs="Times New Roman"/>
          <w:sz w:val="24"/>
          <w:szCs w:val="24"/>
          <w:lang w:val="en-US" w:eastAsia="zh-CN"/>
        </w:rPr>
      </w:pPr>
      <w:r>
        <w:rPr>
          <w:rFonts w:hint="eastAsia" w:ascii="宋体" w:eastAsia="宋体" w:cs="Times New Roman"/>
          <w:sz w:val="24"/>
          <w:szCs w:val="24"/>
          <w:lang w:val="en-US" w:eastAsia="zh-CN"/>
        </w:rPr>
        <w:t>3.12、本项目不接受联合体</w:t>
      </w:r>
      <w:r>
        <w:rPr>
          <w:rFonts w:hint="eastAsia" w:ascii="宋体" w:cs="Times New Roman"/>
          <w:sz w:val="24"/>
          <w:szCs w:val="24"/>
          <w:lang w:val="en-US" w:eastAsia="zh-CN"/>
        </w:rPr>
        <w:t>投标</w:t>
      </w:r>
      <w:r>
        <w:rPr>
          <w:rFonts w:hint="eastAsia" w:ascii="宋体" w:eastAsia="宋体" w:cs="Times New Roman"/>
          <w:sz w:val="24"/>
          <w:szCs w:val="24"/>
          <w:lang w:val="en-US" w:eastAsia="zh-CN"/>
        </w:rPr>
        <w:t>。</w:t>
      </w:r>
    </w:p>
    <w:p w14:paraId="0D088B37">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eastAsia="宋体" w:cs="Times New Roman"/>
          <w:sz w:val="24"/>
          <w:szCs w:val="24"/>
          <w:lang w:val="en-US" w:eastAsia="zh-CN"/>
        </w:rPr>
      </w:pPr>
      <w:r>
        <w:rPr>
          <w:rFonts w:hint="eastAsia" w:ascii="宋体" w:eastAsia="宋体" w:cs="Times New Roman"/>
          <w:sz w:val="24"/>
          <w:szCs w:val="24"/>
          <w:lang w:val="en-US" w:eastAsia="zh-CN"/>
        </w:rPr>
        <w:t>注：被列入失信被执行人及重大税收违法失信主体的企业做无效标处理。采购人或采购代理机构有权对供应商信用记录进行甄别和复查。</w:t>
      </w:r>
    </w:p>
    <w:p w14:paraId="16935BA8">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eastAsia="宋体" w:cs="Times New Roman"/>
          <w:sz w:val="24"/>
          <w:szCs w:val="24"/>
          <w:lang w:val="en-US" w:eastAsia="zh-CN"/>
        </w:rPr>
      </w:pPr>
      <w:r>
        <w:rPr>
          <w:rFonts w:hint="eastAsia" w:ascii="宋体" w:eastAsia="宋体" w:cs="Times New Roman"/>
          <w:sz w:val="24"/>
          <w:szCs w:val="24"/>
          <w:lang w:val="en-US" w:eastAsia="zh-CN"/>
        </w:rPr>
        <w:t>三、获取招标文件</w:t>
      </w:r>
    </w:p>
    <w:p w14:paraId="4ED0A280">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eastAsia="宋体" w:cs="Times New Roman"/>
          <w:sz w:val="24"/>
          <w:szCs w:val="24"/>
          <w:lang w:val="en-US" w:eastAsia="zh-CN"/>
        </w:rPr>
      </w:pPr>
      <w:r>
        <w:rPr>
          <w:rFonts w:hint="eastAsia" w:ascii="宋体" w:eastAsia="宋体" w:cs="Times New Roman"/>
          <w:sz w:val="24"/>
          <w:szCs w:val="24"/>
          <w:lang w:val="en-US" w:eastAsia="zh-CN"/>
        </w:rPr>
        <w:t>1.时间：2026年</w:t>
      </w:r>
      <w:r>
        <w:rPr>
          <w:rFonts w:hint="eastAsia" w:ascii="宋体" w:cs="Times New Roman"/>
          <w:sz w:val="24"/>
          <w:szCs w:val="24"/>
          <w:lang w:val="en-US" w:eastAsia="zh-CN"/>
        </w:rPr>
        <w:t>04</w:t>
      </w:r>
      <w:r>
        <w:rPr>
          <w:rFonts w:hint="eastAsia" w:ascii="宋体" w:eastAsia="宋体" w:cs="Times New Roman"/>
          <w:sz w:val="24"/>
          <w:szCs w:val="24"/>
          <w:lang w:val="en-US" w:eastAsia="zh-CN"/>
        </w:rPr>
        <w:t>月</w:t>
      </w:r>
      <w:r>
        <w:rPr>
          <w:rFonts w:hint="eastAsia" w:ascii="宋体" w:cs="Times New Roman"/>
          <w:sz w:val="24"/>
          <w:szCs w:val="24"/>
          <w:lang w:val="en-US" w:eastAsia="zh-CN"/>
        </w:rPr>
        <w:t>01</w:t>
      </w:r>
      <w:r>
        <w:rPr>
          <w:rFonts w:hint="eastAsia" w:ascii="宋体" w:eastAsia="宋体" w:cs="Times New Roman"/>
          <w:sz w:val="24"/>
          <w:szCs w:val="24"/>
          <w:lang w:val="en-US" w:eastAsia="zh-CN"/>
        </w:rPr>
        <w:t>日08时00分至2026年04月21日08时40分；</w:t>
      </w:r>
    </w:p>
    <w:p w14:paraId="0C540E44">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地点：三门峡市公共资源交易中心网下载；</w:t>
      </w:r>
    </w:p>
    <w:p w14:paraId="390C74C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方式：本项目没有报名环节，供应商凭CA数字证书通过三门峡市公共资源交易中心网（</w:t>
      </w:r>
      <w:r>
        <w:rPr>
          <w:rFonts w:hint="eastAsia" w:ascii="宋体" w:hAnsi="宋体" w:eastAsia="宋体" w:cs="宋体"/>
          <w:kern w:val="0"/>
          <w:sz w:val="24"/>
          <w:szCs w:val="24"/>
          <w:lang w:val="en-US"/>
        </w:rPr>
        <w:t>网址：http://gzjy.smx.gov.cn</w:t>
      </w:r>
      <w:r>
        <w:rPr>
          <w:rFonts w:hint="eastAsia" w:ascii="宋体" w:hAnsi="宋体" w:eastAsia="宋体" w:cs="宋体"/>
          <w:kern w:val="0"/>
          <w:sz w:val="24"/>
          <w:szCs w:val="24"/>
        </w:rPr>
        <w:t>），点击交易平台选择“市场主体登录”，在所参与项目右侧点击参与投标，即可直接下载本项目招标文件（招标文件包含采购</w:t>
      </w:r>
      <w:r>
        <w:rPr>
          <w:rFonts w:hint="eastAsia" w:ascii="宋体" w:hAnsi="宋体" w:eastAsia="宋体" w:cs="宋体"/>
          <w:kern w:val="0"/>
          <w:sz w:val="24"/>
          <w:szCs w:val="24"/>
          <w:lang w:eastAsia="zh-CN"/>
        </w:rPr>
        <w:t>内容</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技术参数</w:t>
      </w:r>
      <w:r>
        <w:rPr>
          <w:rFonts w:hint="eastAsia" w:ascii="宋体" w:hAnsi="宋体" w:eastAsia="宋体" w:cs="宋体"/>
          <w:kern w:val="0"/>
          <w:sz w:val="24"/>
          <w:szCs w:val="24"/>
        </w:rPr>
        <w:t>要求等投标所需一切内容）。</w:t>
      </w:r>
    </w:p>
    <w:p w14:paraId="00F6FAAD">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办理CA证书：</w:t>
      </w: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"http://gzjy.smx.gov.cn/fwzn/004003/20201019/a8fae6a0-baed-499b-bb50-8ecc8828a2ca.html" </w:instrText>
      </w:r>
      <w:r>
        <w:rPr>
          <w:rFonts w:hint="eastAsia" w:ascii="宋体" w:hAnsi="宋体" w:eastAsia="宋体" w:cs="宋体"/>
          <w:kern w:val="0"/>
          <w:sz w:val="24"/>
          <w:szCs w:val="24"/>
        </w:rPr>
        <w:fldChar w:fldCharType="separate"/>
      </w:r>
      <w:r>
        <w:rPr>
          <w:rFonts w:hint="eastAsia" w:ascii="宋体" w:hAnsi="宋体" w:eastAsia="宋体" w:cs="宋体"/>
          <w:kern w:val="0"/>
          <w:sz w:val="24"/>
          <w:szCs w:val="24"/>
        </w:rPr>
        <w:t>http://gzjy.smx.gov.cn/fwzn/004003/20201019/a8fae6a0-baed-499b-bb50-8ecc8828a2ca.html</w:t>
      </w:r>
      <w:r>
        <w:rPr>
          <w:rFonts w:hint="eastAsia" w:ascii="宋体" w:hAnsi="宋体" w:eastAsia="宋体" w:cs="宋体"/>
          <w:kern w:val="0"/>
          <w:sz w:val="24"/>
          <w:szCs w:val="24"/>
        </w:rPr>
        <w:fldChar w:fldCharType="end"/>
      </w:r>
    </w:p>
    <w:p w14:paraId="4D189FA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注：本项目为不见面开标项目。开标当日，供应商无需到开标现场参加开标会议，供应商应当在投标截止时间前，登陆不见面开标大厅选择登陆三门峡市公共资源电子招投标系统进行登陆（网址为http://t.cn/A6huPROa）,在线准时参加开标活动并进行投标文件解密等。每位供应商的解密时间为开标时间起30分钟内完成。因供应商原因未能解密、解密失败或解密超时的将被拒绝。</w:t>
      </w:r>
    </w:p>
    <w:p w14:paraId="17DE8F97">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本项目为全电子招标，不再收取招标文件费用。</w:t>
      </w:r>
    </w:p>
    <w:p w14:paraId="27A48972">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四、投标资料的提交</w:t>
      </w:r>
    </w:p>
    <w:p w14:paraId="3F8A915D">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本项目实行资格后审，审查内容以投标截止时间前在三门峡市公共资源交易平台上传的投标文件为准。规定时间外上传或更改的信息不作为评标依据。投标人对投标文件信息的真实性、有效性、清晰可辩性负责。</w:t>
      </w:r>
      <w:r>
        <w:rPr>
          <w:rFonts w:hint="eastAsia" w:ascii="宋体" w:hAnsi="宋体" w:eastAsia="宋体" w:cs="宋体"/>
          <w:bCs/>
          <w:color w:val="auto"/>
          <w:sz w:val="24"/>
          <w:szCs w:val="28"/>
          <w:highlight w:val="none"/>
        </w:rPr>
        <w:t>否则，由此造成应得分而未得分或资格审查不合格等情况的，由供应商自行承担责任。</w:t>
      </w:r>
      <w:r>
        <w:rPr>
          <w:rFonts w:hint="eastAsia" w:ascii="宋体" w:hAnsi="宋体" w:eastAsia="宋体" w:cs="宋体"/>
          <w:kern w:val="0"/>
          <w:sz w:val="24"/>
          <w:szCs w:val="24"/>
        </w:rPr>
        <w:t>投标人应及时完善主体库。</w:t>
      </w:r>
    </w:p>
    <w:p w14:paraId="3C6196B5">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五、</w:t>
      </w:r>
      <w:r>
        <w:rPr>
          <w:rFonts w:hint="eastAsia" w:ascii="宋体" w:hAnsi="宋体" w:eastAsia="宋体" w:cs="宋体"/>
          <w:kern w:val="0"/>
          <w:sz w:val="24"/>
          <w:szCs w:val="24"/>
        </w:rPr>
        <w:t>投标保证金</w:t>
      </w:r>
    </w:p>
    <w:p w14:paraId="4D27B91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按照《河南省财政厅关于优化政府采购营商环境有关问题的通知》</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（豫财购[2019]4号文）的要求本项目不再收取投标保证金。</w:t>
      </w:r>
    </w:p>
    <w:p w14:paraId="426B7E77">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六</w:t>
      </w:r>
      <w:r>
        <w:rPr>
          <w:rFonts w:hint="eastAsia" w:ascii="宋体" w:hAnsi="宋体" w:eastAsia="宋体" w:cs="宋体"/>
          <w:kern w:val="0"/>
          <w:sz w:val="24"/>
          <w:szCs w:val="24"/>
        </w:rPr>
        <w:t>、投标文件的递交截止时间</w:t>
      </w:r>
      <w:r>
        <w:rPr>
          <w:rFonts w:hint="eastAsia" w:ascii="宋体" w:hAnsi="宋体" w:eastAsia="宋体" w:cs="宋体"/>
          <w:kern w:val="0"/>
          <w:sz w:val="24"/>
          <w:szCs w:val="24"/>
          <w:lang w:eastAsia="zh-CN"/>
        </w:rPr>
        <w:t>（开标时间）</w:t>
      </w:r>
      <w:r>
        <w:rPr>
          <w:rFonts w:hint="eastAsia" w:ascii="宋体" w:hAnsi="宋体" w:eastAsia="宋体" w:cs="宋体"/>
          <w:kern w:val="0"/>
          <w:sz w:val="24"/>
          <w:szCs w:val="24"/>
        </w:rPr>
        <w:t>及</w:t>
      </w:r>
      <w:r>
        <w:rPr>
          <w:rFonts w:hint="eastAsia" w:ascii="宋体" w:hAnsi="宋体" w:eastAsia="宋体" w:cs="宋体"/>
          <w:kern w:val="0"/>
          <w:sz w:val="24"/>
          <w:szCs w:val="24"/>
          <w:lang w:eastAsia="zh-CN"/>
        </w:rPr>
        <w:t>开标</w:t>
      </w:r>
      <w:r>
        <w:rPr>
          <w:rFonts w:hint="eastAsia" w:ascii="宋体" w:hAnsi="宋体" w:eastAsia="宋体" w:cs="宋体"/>
          <w:kern w:val="0"/>
          <w:sz w:val="24"/>
          <w:szCs w:val="24"/>
        </w:rPr>
        <w:t>地点</w:t>
      </w:r>
    </w:p>
    <w:p w14:paraId="4238C320">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w:t>
      </w:r>
      <w:r>
        <w:rPr>
          <w:rFonts w:hint="eastAsia" w:ascii="宋体" w:hAnsi="宋体" w:eastAsia="宋体" w:cs="宋体"/>
          <w:color w:val="000000"/>
          <w:kern w:val="0"/>
          <w:sz w:val="24"/>
          <w:szCs w:val="24"/>
        </w:rPr>
        <w:t>投标文件递交截止时间</w:t>
      </w:r>
      <w:r>
        <w:rPr>
          <w:rFonts w:hint="eastAsia" w:ascii="宋体" w:hAnsi="宋体" w:eastAsia="宋体" w:cs="宋体"/>
          <w:color w:val="000000"/>
          <w:kern w:val="0"/>
          <w:sz w:val="24"/>
          <w:szCs w:val="24"/>
          <w:lang w:eastAsia="zh-CN"/>
        </w:rPr>
        <w:t>（开标时间）</w:t>
      </w:r>
      <w:r>
        <w:rPr>
          <w:rFonts w:hint="eastAsia" w:ascii="宋体" w:hAnsi="宋体" w:eastAsia="宋体" w:cs="宋体"/>
          <w:kern w:val="0"/>
          <w:sz w:val="24"/>
          <w:szCs w:val="24"/>
        </w:rPr>
        <w:t>：202</w:t>
      </w:r>
      <w:r>
        <w:rPr>
          <w:rFonts w:hint="eastAsia" w:ascii="宋体" w:hAnsi="宋体" w:eastAsia="宋体" w:cs="宋体"/>
          <w:kern w:val="0"/>
          <w:sz w:val="24"/>
          <w:szCs w:val="24"/>
          <w:lang w:val="en-US" w:eastAsia="zh-CN"/>
        </w:rPr>
        <w:t>6</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04</w:t>
      </w:r>
      <w:r>
        <w:rPr>
          <w:rFonts w:hint="eastAsia" w:ascii="宋体" w:hAnsi="宋体" w:eastAsia="宋体" w:cs="宋体"/>
          <w:kern w:val="0"/>
          <w:sz w:val="24"/>
          <w:szCs w:val="24"/>
        </w:rPr>
        <w:t>月</w:t>
      </w:r>
      <w:r>
        <w:rPr>
          <w:rFonts w:hint="eastAsia" w:ascii="宋体" w:hAnsi="宋体" w:eastAsia="宋体" w:cs="宋体"/>
          <w:kern w:val="0"/>
          <w:sz w:val="24"/>
          <w:szCs w:val="24"/>
          <w:lang w:val="en-US" w:eastAsia="zh-CN"/>
        </w:rPr>
        <w:t>21</w:t>
      </w:r>
      <w:r>
        <w:rPr>
          <w:rFonts w:hint="eastAsia" w:ascii="宋体" w:hAnsi="宋体" w:eastAsia="宋体" w:cs="宋体"/>
          <w:kern w:val="0"/>
          <w:sz w:val="24"/>
          <w:szCs w:val="24"/>
        </w:rPr>
        <w:t>日08时40分（北京时间）</w:t>
      </w:r>
    </w:p>
    <w:p w14:paraId="5EE1EFA9">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开标地点：卢氏县公共资源交易中心</w:t>
      </w:r>
      <w:r>
        <w:rPr>
          <w:rFonts w:hint="eastAsia" w:ascii="宋体" w:hAnsi="宋体" w:eastAsia="宋体" w:cs="宋体"/>
          <w:kern w:val="0"/>
          <w:sz w:val="24"/>
          <w:szCs w:val="24"/>
          <w:lang w:eastAsia="zh-CN"/>
        </w:rPr>
        <w:t>四</w:t>
      </w:r>
      <w:r>
        <w:rPr>
          <w:rFonts w:hint="eastAsia" w:ascii="宋体" w:hAnsi="宋体" w:eastAsia="宋体" w:cs="宋体"/>
          <w:kern w:val="0"/>
          <w:sz w:val="24"/>
          <w:szCs w:val="24"/>
        </w:rPr>
        <w:t>楼第</w:t>
      </w:r>
      <w:r>
        <w:rPr>
          <w:rFonts w:hint="eastAsia" w:ascii="宋体" w:hAnsi="宋体" w:eastAsia="宋体" w:cs="宋体"/>
          <w:kern w:val="0"/>
          <w:sz w:val="24"/>
          <w:szCs w:val="24"/>
          <w:lang w:val="en-US" w:eastAsia="zh-CN"/>
        </w:rPr>
        <w:t>二</w:t>
      </w:r>
      <w:r>
        <w:rPr>
          <w:rFonts w:hint="eastAsia" w:ascii="宋体" w:hAnsi="宋体" w:eastAsia="宋体" w:cs="宋体"/>
          <w:kern w:val="0"/>
          <w:sz w:val="24"/>
          <w:szCs w:val="24"/>
        </w:rPr>
        <w:t>开标室；</w:t>
      </w:r>
    </w:p>
    <w:p w14:paraId="65EFEEAC">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3.评标地点：</w:t>
      </w:r>
      <w:r>
        <w:rPr>
          <w:rFonts w:hint="eastAsia" w:ascii="宋体" w:hAnsi="宋体" w:eastAsia="宋体" w:cs="宋体"/>
          <w:kern w:val="0"/>
          <w:sz w:val="24"/>
          <w:szCs w:val="24"/>
        </w:rPr>
        <w:t>卢氏县公共资源交易中心二楼第</w:t>
      </w:r>
      <w:r>
        <w:rPr>
          <w:rFonts w:hint="eastAsia" w:ascii="宋体" w:hAnsi="宋体" w:eastAsia="宋体" w:cs="宋体"/>
          <w:kern w:val="0"/>
          <w:sz w:val="24"/>
          <w:szCs w:val="24"/>
          <w:lang w:val="en-US" w:eastAsia="zh-CN"/>
        </w:rPr>
        <w:t>二</w:t>
      </w:r>
      <w:r>
        <w:rPr>
          <w:rFonts w:hint="eastAsia" w:ascii="宋体" w:hAnsi="宋体" w:eastAsia="宋体" w:cs="宋体"/>
          <w:kern w:val="0"/>
          <w:sz w:val="24"/>
          <w:szCs w:val="24"/>
        </w:rPr>
        <w:t>评标室；</w:t>
      </w:r>
    </w:p>
    <w:p w14:paraId="4AB9003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sz w:val="24"/>
          <w:szCs w:val="24"/>
          <w:lang w:val="en-US"/>
        </w:rPr>
      </w:pPr>
      <w:r>
        <w:rPr>
          <w:rFonts w:hint="eastAsia" w:ascii="宋体" w:hAnsi="宋体" w:eastAsia="宋体" w:cs="宋体"/>
          <w:color w:val="000000"/>
          <w:kern w:val="0"/>
          <w:sz w:val="24"/>
          <w:szCs w:val="24"/>
          <w:lang w:eastAsia="zh-CN"/>
        </w:rPr>
        <w:t>七</w:t>
      </w:r>
      <w:r>
        <w:rPr>
          <w:rFonts w:hint="eastAsia" w:ascii="宋体" w:hAnsi="宋体" w:eastAsia="宋体" w:cs="宋体"/>
          <w:color w:val="000000"/>
          <w:kern w:val="0"/>
          <w:sz w:val="24"/>
          <w:szCs w:val="24"/>
          <w:lang w:val="en-US" w:eastAsia="zh-CN"/>
        </w:rPr>
        <w:t>、其他事项</w:t>
      </w:r>
    </w:p>
    <w:p w14:paraId="7BF29938">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1、响应人应仔细阅读操作手册，在本公告中要求的截止时间前完成招标文件下载工作。因响应人操作不当问题造成的无法下载招标文件等一切后果，由响应人自行承担</w:t>
      </w:r>
      <w:r>
        <w:rPr>
          <w:rFonts w:hint="eastAsia" w:ascii="宋体" w:hAnsi="宋体" w:eastAsia="宋体" w:cs="宋体"/>
          <w:kern w:val="0"/>
          <w:sz w:val="24"/>
          <w:szCs w:val="24"/>
        </w:rPr>
        <w:t>；</w:t>
      </w:r>
    </w:p>
    <w:p w14:paraId="029A2B6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2、响应人递交的响应文件不论中标与否均不予退还</w:t>
      </w:r>
      <w:r>
        <w:rPr>
          <w:rFonts w:hint="eastAsia" w:ascii="宋体" w:hAnsi="宋体" w:eastAsia="宋体" w:cs="宋体"/>
          <w:kern w:val="0"/>
          <w:sz w:val="24"/>
          <w:szCs w:val="24"/>
        </w:rPr>
        <w:t>；</w:t>
      </w:r>
    </w:p>
    <w:p w14:paraId="7B5284B5">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3、采购人不组织投标单位踏勘现场。</w:t>
      </w:r>
    </w:p>
    <w:p w14:paraId="73AD2DFA">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温馨提示：本项目为电子化、无纸化交易项目，开标时不再接受任何纸质资料，为保证您能开标成功，请需仔细阅读</w:t>
      </w:r>
      <w:r>
        <w:rPr>
          <w:rFonts w:hint="eastAsia" w:ascii="宋体" w:hAnsi="宋体" w:eastAsia="宋体" w:cs="宋体"/>
          <w:kern w:val="0"/>
          <w:sz w:val="24"/>
          <w:szCs w:val="24"/>
          <w:lang w:val="en-US" w:eastAsia="zh-CN"/>
        </w:rPr>
        <w:t>招标</w:t>
      </w:r>
      <w:r>
        <w:rPr>
          <w:rFonts w:hint="eastAsia" w:ascii="宋体" w:hAnsi="宋体" w:eastAsia="宋体" w:cs="宋体"/>
          <w:kern w:val="0"/>
          <w:sz w:val="24"/>
          <w:szCs w:val="24"/>
          <w:lang w:val="en-US"/>
        </w:rPr>
        <w:t>文件和三门峡市公共资源交易中心官网业务办理指南。</w:t>
      </w:r>
    </w:p>
    <w:p w14:paraId="1B5E1FEC">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八</w:t>
      </w:r>
      <w:r>
        <w:rPr>
          <w:rFonts w:hint="eastAsia" w:ascii="宋体" w:hAnsi="宋体" w:eastAsia="宋体" w:cs="宋体"/>
          <w:kern w:val="0"/>
          <w:sz w:val="24"/>
          <w:szCs w:val="24"/>
        </w:rPr>
        <w:t>、发布公告的媒介</w:t>
      </w:r>
    </w:p>
    <w:p w14:paraId="33C98DCA">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本次招标公告同时在</w:t>
      </w:r>
      <w:r>
        <w:rPr>
          <w:rFonts w:hint="eastAsia" w:ascii="宋体" w:hAnsi="宋体" w:eastAsia="宋体" w:cs="宋体"/>
          <w:kern w:val="0"/>
          <w:sz w:val="24"/>
          <w:szCs w:val="24"/>
          <w:lang w:val="en-US" w:eastAsia="zh-CN"/>
        </w:rPr>
        <w:t>《河南招标采购综合网》、《河南省政府采购网》、《三门峡市公共资源交易中心网》</w:t>
      </w:r>
      <w:r>
        <w:rPr>
          <w:rFonts w:hint="eastAsia" w:ascii="宋体" w:hAnsi="宋体" w:eastAsia="宋体" w:cs="宋体"/>
          <w:kern w:val="0"/>
          <w:sz w:val="24"/>
          <w:szCs w:val="24"/>
          <w:lang w:val="en-US"/>
        </w:rPr>
        <w:t>网站上发布。</w:t>
      </w:r>
    </w:p>
    <w:p w14:paraId="5322233F">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rPr>
        <w:t>九</w:t>
      </w:r>
      <w:r>
        <w:rPr>
          <w:rFonts w:hint="eastAsia" w:ascii="宋体" w:hAnsi="宋体" w:eastAsia="宋体" w:cs="宋体"/>
          <w:kern w:val="0"/>
          <w:sz w:val="24"/>
          <w:szCs w:val="24"/>
          <w:lang w:val="en-US"/>
        </w:rPr>
        <w:t>、联系方式</w:t>
      </w:r>
    </w:p>
    <w:p w14:paraId="5C2AFB4E">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监督单位：卢氏县政府采购办公室</w:t>
      </w:r>
    </w:p>
    <w:p w14:paraId="732A036F">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rPr>
        <w:t>联系人：</w:t>
      </w:r>
      <w:r>
        <w:rPr>
          <w:rFonts w:hint="eastAsia" w:ascii="宋体" w:hAnsi="宋体" w:eastAsia="宋体" w:cs="宋体"/>
          <w:kern w:val="0"/>
          <w:sz w:val="24"/>
          <w:szCs w:val="24"/>
          <w:lang w:val="en-US" w:eastAsia="zh-CN"/>
        </w:rPr>
        <w:t>郭亚楠</w:t>
      </w:r>
    </w:p>
    <w:p w14:paraId="6A7CE015">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 xml:space="preserve">电话：0398-7863556 </w:t>
      </w:r>
    </w:p>
    <w:p w14:paraId="419CF220">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地址：卢氏县城关镇解放路中段</w:t>
      </w:r>
    </w:p>
    <w:bookmarkEnd w:id="0"/>
    <w:p w14:paraId="1725FF4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监督单位：卢氏县卫生健康委员会</w:t>
      </w:r>
    </w:p>
    <w:p w14:paraId="177369D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联系人：莫向阳</w:t>
      </w:r>
    </w:p>
    <w:p w14:paraId="3D61EA1D">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rPr>
        <w:t>电话：0398-7181138 13903987363</w:t>
      </w:r>
    </w:p>
    <w:p w14:paraId="7BDA7C42">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地址：卢氏县莘源西路与迎宾路交叉口</w:t>
      </w:r>
    </w:p>
    <w:p w14:paraId="5AE9EDBC">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采购人：卢氏县中医院</w:t>
      </w:r>
    </w:p>
    <w:p w14:paraId="1272F609">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联系人：张让军</w:t>
      </w:r>
    </w:p>
    <w:p w14:paraId="71684DB5">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电话：</w:t>
      </w:r>
      <w:r>
        <w:rPr>
          <w:rFonts w:hint="eastAsia" w:ascii="宋体" w:hAnsi="宋体" w:eastAsia="宋体" w:cs="宋体"/>
          <w:kern w:val="0"/>
          <w:sz w:val="24"/>
          <w:szCs w:val="24"/>
          <w:lang w:val="en-US"/>
        </w:rPr>
        <w:t>0398-7</w:t>
      </w:r>
      <w:r>
        <w:rPr>
          <w:rFonts w:hint="eastAsia" w:ascii="宋体" w:hAnsi="宋体" w:cs="宋体"/>
          <w:kern w:val="0"/>
          <w:sz w:val="24"/>
          <w:szCs w:val="24"/>
          <w:lang w:val="en-US" w:eastAsia="zh-CN"/>
        </w:rPr>
        <w:t>886161、</w:t>
      </w:r>
      <w:r>
        <w:rPr>
          <w:rFonts w:hint="eastAsia" w:ascii="宋体" w:hAnsi="宋体" w:eastAsia="宋体" w:cs="宋体"/>
          <w:kern w:val="0"/>
          <w:sz w:val="24"/>
          <w:szCs w:val="24"/>
          <w:lang w:val="en-US" w:eastAsia="zh-CN"/>
        </w:rPr>
        <w:t>15939897508</w:t>
      </w:r>
    </w:p>
    <w:p w14:paraId="145876F7">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地址：卢氏县城兴贤大道中段</w:t>
      </w:r>
    </w:p>
    <w:p w14:paraId="5139A909">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代理机构：河南保利招标咨询有限公司 </w:t>
      </w:r>
    </w:p>
    <w:p w14:paraId="7F155333">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联系人：任兵卫</w:t>
      </w:r>
    </w:p>
    <w:p w14:paraId="030481B7">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电话：19037696097、13526699350</w:t>
      </w:r>
    </w:p>
    <w:p w14:paraId="11648BEF">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b/>
          <w:bCs/>
          <w:kern w:val="0"/>
          <w:sz w:val="36"/>
          <w:szCs w:val="36"/>
        </w:rPr>
      </w:pPr>
      <w:r>
        <w:rPr>
          <w:rFonts w:hint="eastAsia" w:ascii="宋体" w:hAnsi="宋体" w:eastAsia="宋体" w:cs="宋体"/>
          <w:kern w:val="0"/>
          <w:sz w:val="24"/>
          <w:szCs w:val="24"/>
          <w:lang w:val="en-US" w:eastAsia="zh-CN"/>
        </w:rPr>
        <w:t>地址：郑州市高新区迎春街总部企业基地二期72号楼10楼</w:t>
      </w:r>
      <w:r>
        <w:rPr>
          <w:rFonts w:hint="eastAsia" w:ascii="宋体" w:hAnsi="宋体" w:eastAsia="宋体" w:cs="宋体"/>
          <w:kern w:val="0"/>
          <w:sz w:val="24"/>
          <w:szCs w:val="24"/>
          <w:lang w:val="en-US" w:eastAsia="zh-CN"/>
        </w:rPr>
        <w:br w:type="page"/>
      </w:r>
      <w:bookmarkStart w:id="2" w:name="_Toc7797"/>
      <w:r>
        <w:rPr>
          <w:rFonts w:hint="eastAsia" w:ascii="宋体" w:hAnsi="宋体" w:cs="宋体"/>
          <w:kern w:val="0"/>
          <w:sz w:val="24"/>
          <w:szCs w:val="24"/>
          <w:lang w:val="en-US" w:eastAsia="zh-CN"/>
        </w:rPr>
        <w:t xml:space="preserve">                 </w:t>
      </w:r>
      <w:r>
        <w:rPr>
          <w:rFonts w:hint="eastAsia" w:ascii="宋体"/>
          <w:b/>
          <w:bCs/>
          <w:kern w:val="0"/>
          <w:sz w:val="40"/>
          <w:szCs w:val="40"/>
        </w:rPr>
        <w:t>第二章  投标供应商须知</w:t>
      </w:r>
      <w:bookmarkEnd w:id="2"/>
    </w:p>
    <w:p w14:paraId="22BA7D2D">
      <w:pPr>
        <w:spacing w:line="360" w:lineRule="auto"/>
        <w:jc w:val="center"/>
        <w:rPr>
          <w:rFonts w:hint="eastAsia" w:ascii="宋体"/>
          <w:b/>
          <w:bCs/>
          <w:sz w:val="28"/>
          <w:szCs w:val="28"/>
        </w:rPr>
      </w:pPr>
      <w:r>
        <w:rPr>
          <w:rFonts w:hint="eastAsia" w:ascii="宋体"/>
          <w:b/>
          <w:bCs/>
          <w:sz w:val="28"/>
          <w:szCs w:val="28"/>
        </w:rPr>
        <w:t>供应商须知前附表</w:t>
      </w:r>
    </w:p>
    <w:tbl>
      <w:tblPr>
        <w:tblStyle w:val="17"/>
        <w:tblW w:w="9367" w:type="dxa"/>
        <w:jc w:val="center"/>
        <w:tblLayout w:type="fixed"/>
        <w:tblCellMar>
          <w:top w:w="0" w:type="dxa"/>
          <w:left w:w="108" w:type="dxa"/>
          <w:bottom w:w="0" w:type="dxa"/>
          <w:right w:w="108" w:type="dxa"/>
        </w:tblCellMar>
      </w:tblPr>
      <w:tblGrid>
        <w:gridCol w:w="1276"/>
        <w:gridCol w:w="1559"/>
        <w:gridCol w:w="6532"/>
      </w:tblGrid>
      <w:tr w14:paraId="193C4E81">
        <w:tblPrEx>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5582245E">
            <w:pPr>
              <w:keepLines/>
              <w:spacing w:line="360" w:lineRule="exact"/>
              <w:jc w:val="center"/>
              <w:rPr>
                <w:rFonts w:hint="eastAsia" w:ascii="宋体" w:hAnsi="宋体"/>
                <w:b/>
                <w:bCs/>
                <w:kern w:val="0"/>
                <w:sz w:val="24"/>
                <w:szCs w:val="24"/>
              </w:rPr>
            </w:pPr>
            <w:r>
              <w:rPr>
                <w:rFonts w:hint="eastAsia" w:ascii="宋体" w:hAnsi="宋体"/>
                <w:b/>
                <w:bCs/>
                <w:kern w:val="0"/>
                <w:sz w:val="24"/>
                <w:szCs w:val="24"/>
              </w:rPr>
              <w:t>条款号</w:t>
            </w:r>
          </w:p>
        </w:tc>
        <w:tc>
          <w:tcPr>
            <w:tcW w:w="1559" w:type="dxa"/>
            <w:tcBorders>
              <w:top w:val="single" w:color="auto" w:sz="4" w:space="0"/>
              <w:left w:val="nil"/>
              <w:bottom w:val="single" w:color="auto" w:sz="4" w:space="0"/>
              <w:right w:val="single" w:color="auto" w:sz="4" w:space="0"/>
            </w:tcBorders>
            <w:noWrap w:val="0"/>
            <w:vAlign w:val="center"/>
          </w:tcPr>
          <w:p w14:paraId="59A7001B">
            <w:pPr>
              <w:keepLines/>
              <w:spacing w:line="360" w:lineRule="exact"/>
              <w:jc w:val="center"/>
              <w:rPr>
                <w:rFonts w:hint="eastAsia" w:ascii="宋体" w:hAnsi="宋体"/>
                <w:b/>
                <w:bCs/>
                <w:kern w:val="0"/>
                <w:sz w:val="24"/>
                <w:szCs w:val="24"/>
              </w:rPr>
            </w:pPr>
            <w:r>
              <w:rPr>
                <w:rFonts w:hint="eastAsia" w:ascii="宋体" w:hAnsi="宋体"/>
                <w:b/>
                <w:bCs/>
                <w:kern w:val="0"/>
                <w:sz w:val="24"/>
                <w:szCs w:val="24"/>
              </w:rPr>
              <w:t>条款名称</w:t>
            </w:r>
          </w:p>
        </w:tc>
        <w:tc>
          <w:tcPr>
            <w:tcW w:w="6532" w:type="dxa"/>
            <w:tcBorders>
              <w:top w:val="single" w:color="auto" w:sz="4" w:space="0"/>
              <w:left w:val="nil"/>
              <w:bottom w:val="single" w:color="auto" w:sz="4" w:space="0"/>
              <w:right w:val="single" w:color="auto" w:sz="4" w:space="0"/>
            </w:tcBorders>
            <w:noWrap w:val="0"/>
            <w:vAlign w:val="center"/>
          </w:tcPr>
          <w:p w14:paraId="5C66D93D">
            <w:pPr>
              <w:keepLines/>
              <w:spacing w:line="360" w:lineRule="exact"/>
              <w:jc w:val="center"/>
              <w:rPr>
                <w:rFonts w:hint="eastAsia" w:ascii="宋体" w:hAnsi="宋体"/>
                <w:b/>
                <w:bCs/>
                <w:kern w:val="0"/>
                <w:sz w:val="24"/>
                <w:szCs w:val="24"/>
              </w:rPr>
            </w:pPr>
            <w:r>
              <w:rPr>
                <w:rFonts w:hint="eastAsia" w:ascii="宋体" w:hAnsi="宋体"/>
                <w:b/>
                <w:bCs/>
                <w:kern w:val="0"/>
                <w:sz w:val="24"/>
                <w:szCs w:val="24"/>
              </w:rPr>
              <w:t>编列内容</w:t>
            </w:r>
          </w:p>
        </w:tc>
      </w:tr>
      <w:tr w14:paraId="23F0C13D">
        <w:tblPrEx>
          <w:tblCellMar>
            <w:top w:w="0" w:type="dxa"/>
            <w:left w:w="108" w:type="dxa"/>
            <w:bottom w:w="0" w:type="dxa"/>
            <w:right w:w="108" w:type="dxa"/>
          </w:tblCellMar>
        </w:tblPrEx>
        <w:trPr>
          <w:trHeight w:val="155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1B1CBD59">
            <w:pPr>
              <w:keepLines/>
              <w:spacing w:line="360" w:lineRule="exact"/>
              <w:jc w:val="center"/>
              <w:rPr>
                <w:rFonts w:hint="eastAsia" w:ascii="宋体" w:hAnsi="宋体"/>
                <w:kern w:val="0"/>
                <w:sz w:val="24"/>
                <w:szCs w:val="24"/>
              </w:rPr>
            </w:pPr>
            <w:r>
              <w:rPr>
                <w:rFonts w:hint="eastAsia" w:ascii="宋体" w:hAnsi="宋体"/>
                <w:kern w:val="0"/>
                <w:sz w:val="24"/>
                <w:szCs w:val="24"/>
              </w:rPr>
              <w:t>1.0</w:t>
            </w:r>
          </w:p>
        </w:tc>
        <w:tc>
          <w:tcPr>
            <w:tcW w:w="1559" w:type="dxa"/>
            <w:tcBorders>
              <w:top w:val="single" w:color="auto" w:sz="4" w:space="0"/>
              <w:left w:val="nil"/>
              <w:bottom w:val="single" w:color="auto" w:sz="4" w:space="0"/>
              <w:right w:val="single" w:color="auto" w:sz="4" w:space="0"/>
            </w:tcBorders>
            <w:noWrap w:val="0"/>
            <w:vAlign w:val="center"/>
          </w:tcPr>
          <w:p w14:paraId="56B79496">
            <w:pPr>
              <w:keepLines/>
              <w:spacing w:line="360" w:lineRule="exact"/>
              <w:jc w:val="center"/>
              <w:rPr>
                <w:rFonts w:hint="eastAsia" w:ascii="宋体" w:hAnsi="宋体"/>
                <w:kern w:val="0"/>
                <w:sz w:val="24"/>
                <w:szCs w:val="24"/>
              </w:rPr>
            </w:pPr>
            <w:r>
              <w:rPr>
                <w:rFonts w:hint="eastAsia" w:ascii="宋体" w:hAnsi="宋体"/>
                <w:kern w:val="0"/>
                <w:sz w:val="24"/>
                <w:szCs w:val="24"/>
              </w:rPr>
              <w:t>监督单位</w:t>
            </w:r>
          </w:p>
        </w:tc>
        <w:tc>
          <w:tcPr>
            <w:tcW w:w="6532" w:type="dxa"/>
            <w:tcBorders>
              <w:top w:val="single" w:color="auto" w:sz="4" w:space="0"/>
              <w:left w:val="nil"/>
              <w:bottom w:val="nil"/>
              <w:right w:val="single" w:color="auto" w:sz="4" w:space="0"/>
            </w:tcBorders>
            <w:noWrap w:val="0"/>
            <w:vAlign w:val="center"/>
          </w:tcPr>
          <w:p w14:paraId="1F31E3BB">
            <w:pPr>
              <w:keepNext w:val="0"/>
              <w:keepLines w:val="0"/>
              <w:pageBreakBefore w:val="0"/>
              <w:widowControl/>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监督单位：卢氏县政府采购办公室</w:t>
            </w:r>
          </w:p>
          <w:p w14:paraId="3DD832CA">
            <w:pPr>
              <w:keepNext w:val="0"/>
              <w:keepLines w:val="0"/>
              <w:pageBreakBefore w:val="0"/>
              <w:widowControl/>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rPr>
              <w:t>联系人：</w:t>
            </w:r>
            <w:r>
              <w:rPr>
                <w:rFonts w:hint="eastAsia" w:ascii="宋体" w:hAnsi="宋体" w:eastAsia="宋体" w:cs="宋体"/>
                <w:kern w:val="0"/>
                <w:sz w:val="24"/>
                <w:szCs w:val="24"/>
                <w:lang w:val="en-US" w:eastAsia="zh-CN"/>
              </w:rPr>
              <w:t>郭亚楠</w:t>
            </w:r>
          </w:p>
          <w:p w14:paraId="0C8E6141">
            <w:pPr>
              <w:keepNext w:val="0"/>
              <w:keepLines w:val="0"/>
              <w:pageBreakBefore w:val="0"/>
              <w:widowControl/>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 xml:space="preserve">电话：0398-7863556 </w:t>
            </w:r>
          </w:p>
          <w:p w14:paraId="2232090C">
            <w:pPr>
              <w:keepNext w:val="0"/>
              <w:keepLines w:val="0"/>
              <w:pageBreakBefore w:val="0"/>
              <w:widowControl/>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地址：卢氏县城关镇解放路中段</w:t>
            </w:r>
          </w:p>
          <w:p w14:paraId="6ACDB012">
            <w:pPr>
              <w:keepNext w:val="0"/>
              <w:keepLines w:val="0"/>
              <w:pageBreakBefore w:val="0"/>
              <w:widowControl/>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监督单位：卢氏县卫生健康委员会</w:t>
            </w:r>
          </w:p>
          <w:p w14:paraId="5B3EFF80">
            <w:pPr>
              <w:keepNext w:val="0"/>
              <w:keepLines w:val="0"/>
              <w:pageBreakBefore w:val="0"/>
              <w:widowControl/>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lang w:val="en-US"/>
              </w:rPr>
              <w:t>联系人：莫向阳</w:t>
            </w:r>
          </w:p>
          <w:p w14:paraId="5AC6EF14">
            <w:pPr>
              <w:keepNext w:val="0"/>
              <w:keepLines w:val="0"/>
              <w:pageBreakBefore w:val="0"/>
              <w:widowControl/>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rPr>
              <w:t>电话：0398-7181138</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rPr>
              <w:t>13903987363</w:t>
            </w:r>
          </w:p>
          <w:p w14:paraId="58CDBFF6">
            <w:pPr>
              <w:keepNext w:val="0"/>
              <w:keepLines w:val="0"/>
              <w:pageBreakBefore w:val="0"/>
              <w:widowControl/>
              <w:kinsoku/>
              <w:wordWrap/>
              <w:overflowPunct/>
              <w:topLinePunct w:val="0"/>
              <w:autoSpaceDE/>
              <w:autoSpaceDN/>
              <w:bidi w:val="0"/>
              <w:adjustRightInd w:val="0"/>
              <w:snapToGrid w:val="0"/>
              <w:spacing w:line="440" w:lineRule="exact"/>
              <w:jc w:val="left"/>
              <w:textAlignment w:val="auto"/>
              <w:rPr>
                <w:rFonts w:hint="eastAsia" w:ascii="宋体" w:hAnsi="宋体"/>
                <w:sz w:val="24"/>
                <w:szCs w:val="24"/>
              </w:rPr>
            </w:pPr>
            <w:r>
              <w:rPr>
                <w:rFonts w:hint="eastAsia" w:ascii="宋体" w:hAnsi="宋体" w:eastAsia="宋体" w:cs="宋体"/>
                <w:kern w:val="0"/>
                <w:sz w:val="24"/>
                <w:szCs w:val="24"/>
                <w:lang w:val="en-US" w:eastAsia="zh-CN"/>
              </w:rPr>
              <w:t>地址：卢氏县莘源西路与迎宾路交叉口</w:t>
            </w:r>
          </w:p>
        </w:tc>
      </w:tr>
      <w:tr w14:paraId="6017A753">
        <w:tblPrEx>
          <w:tblCellMar>
            <w:top w:w="0" w:type="dxa"/>
            <w:left w:w="108" w:type="dxa"/>
            <w:bottom w:w="0" w:type="dxa"/>
            <w:right w:w="108" w:type="dxa"/>
          </w:tblCellMar>
        </w:tblPrEx>
        <w:trPr>
          <w:trHeight w:val="147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61DC801B">
            <w:pPr>
              <w:keepLines/>
              <w:spacing w:line="360" w:lineRule="exact"/>
              <w:jc w:val="center"/>
              <w:rPr>
                <w:rFonts w:hint="eastAsia" w:ascii="宋体" w:hAnsi="宋体"/>
                <w:kern w:val="0"/>
                <w:sz w:val="24"/>
                <w:szCs w:val="24"/>
              </w:rPr>
            </w:pPr>
            <w:r>
              <w:rPr>
                <w:rFonts w:hint="eastAsia" w:ascii="宋体" w:hAnsi="宋体"/>
                <w:kern w:val="0"/>
                <w:sz w:val="24"/>
                <w:szCs w:val="24"/>
              </w:rPr>
              <w:t>1.1</w:t>
            </w:r>
          </w:p>
        </w:tc>
        <w:tc>
          <w:tcPr>
            <w:tcW w:w="1559" w:type="dxa"/>
            <w:tcBorders>
              <w:top w:val="single" w:color="auto" w:sz="4" w:space="0"/>
              <w:left w:val="nil"/>
              <w:bottom w:val="single" w:color="auto" w:sz="4" w:space="0"/>
              <w:right w:val="single" w:color="auto" w:sz="4" w:space="0"/>
            </w:tcBorders>
            <w:noWrap w:val="0"/>
            <w:vAlign w:val="center"/>
          </w:tcPr>
          <w:p w14:paraId="3C24DEB8">
            <w:pPr>
              <w:keepLines/>
              <w:spacing w:line="360" w:lineRule="exact"/>
              <w:jc w:val="center"/>
              <w:rPr>
                <w:rFonts w:hint="eastAsia" w:ascii="宋体" w:hAnsi="宋体"/>
                <w:kern w:val="0"/>
                <w:sz w:val="24"/>
                <w:szCs w:val="24"/>
              </w:rPr>
            </w:pPr>
            <w:r>
              <w:rPr>
                <w:rFonts w:hint="eastAsia" w:ascii="宋体" w:hAnsi="宋体"/>
                <w:kern w:val="0"/>
                <w:sz w:val="24"/>
                <w:szCs w:val="24"/>
              </w:rPr>
              <w:t>采购人</w:t>
            </w:r>
          </w:p>
        </w:tc>
        <w:tc>
          <w:tcPr>
            <w:tcW w:w="6532" w:type="dxa"/>
            <w:tcBorders>
              <w:top w:val="single" w:color="auto" w:sz="4" w:space="0"/>
              <w:left w:val="nil"/>
              <w:bottom w:val="nil"/>
              <w:right w:val="single" w:color="auto" w:sz="4" w:space="0"/>
            </w:tcBorders>
            <w:noWrap w:val="0"/>
            <w:vAlign w:val="center"/>
          </w:tcPr>
          <w:p w14:paraId="53787EB4">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采购人：卢氏县中医院</w:t>
            </w:r>
          </w:p>
          <w:p w14:paraId="0889B6BE">
            <w:pPr>
              <w:spacing w:line="360" w:lineRule="exact"/>
              <w:jc w:val="left"/>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联系人：张让军</w:t>
            </w:r>
          </w:p>
          <w:p w14:paraId="7CE6C575">
            <w:pPr>
              <w:spacing w:line="360" w:lineRule="exact"/>
              <w:jc w:val="left"/>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电话：</w:t>
            </w:r>
            <w:r>
              <w:rPr>
                <w:rFonts w:hint="eastAsia" w:ascii="宋体" w:hAnsi="宋体" w:eastAsia="宋体" w:cs="宋体"/>
                <w:kern w:val="0"/>
                <w:sz w:val="24"/>
                <w:szCs w:val="24"/>
                <w:lang w:val="en-US"/>
              </w:rPr>
              <w:t>0398-7</w:t>
            </w:r>
            <w:r>
              <w:rPr>
                <w:rFonts w:hint="eastAsia" w:ascii="宋体" w:hAnsi="宋体" w:cs="宋体"/>
                <w:kern w:val="0"/>
                <w:sz w:val="24"/>
                <w:szCs w:val="24"/>
                <w:lang w:val="en-US" w:eastAsia="zh-CN"/>
              </w:rPr>
              <w:t>886161、</w:t>
            </w:r>
            <w:r>
              <w:rPr>
                <w:rFonts w:hint="eastAsia" w:ascii="宋体" w:hAnsi="宋体" w:cs="Times New Roman"/>
                <w:sz w:val="24"/>
                <w:szCs w:val="24"/>
                <w:lang w:val="en-US" w:eastAsia="zh-CN"/>
              </w:rPr>
              <w:t>15939897508</w:t>
            </w:r>
          </w:p>
          <w:p w14:paraId="7B7696C2">
            <w:pPr>
              <w:spacing w:line="360" w:lineRule="exact"/>
              <w:jc w:val="left"/>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地址：卢氏县城兴贤大道中段</w:t>
            </w:r>
          </w:p>
        </w:tc>
      </w:tr>
      <w:tr w14:paraId="4771CB7D">
        <w:tblPrEx>
          <w:tblCellMar>
            <w:top w:w="0" w:type="dxa"/>
            <w:left w:w="108" w:type="dxa"/>
            <w:bottom w:w="0" w:type="dxa"/>
            <w:right w:w="108" w:type="dxa"/>
          </w:tblCellMar>
        </w:tblPrEx>
        <w:trPr>
          <w:trHeight w:val="1470" w:hRule="atLeast"/>
          <w:jc w:val="center"/>
        </w:trPr>
        <w:tc>
          <w:tcPr>
            <w:tcW w:w="1276" w:type="dxa"/>
            <w:tcBorders>
              <w:top w:val="nil"/>
              <w:left w:val="single" w:color="auto" w:sz="4" w:space="0"/>
              <w:bottom w:val="single" w:color="auto" w:sz="4" w:space="0"/>
              <w:right w:val="single" w:color="auto" w:sz="4" w:space="0"/>
            </w:tcBorders>
            <w:noWrap w:val="0"/>
            <w:vAlign w:val="center"/>
          </w:tcPr>
          <w:p w14:paraId="47F4AAC2">
            <w:pPr>
              <w:keepLines/>
              <w:spacing w:line="360" w:lineRule="exact"/>
              <w:jc w:val="center"/>
              <w:rPr>
                <w:rFonts w:hint="eastAsia" w:ascii="宋体" w:hAnsi="宋体"/>
                <w:kern w:val="0"/>
                <w:sz w:val="24"/>
                <w:szCs w:val="24"/>
              </w:rPr>
            </w:pPr>
            <w:r>
              <w:rPr>
                <w:rFonts w:hint="eastAsia" w:ascii="宋体" w:hAnsi="宋体"/>
                <w:kern w:val="0"/>
                <w:sz w:val="24"/>
                <w:szCs w:val="24"/>
              </w:rPr>
              <w:t>1.2</w:t>
            </w:r>
          </w:p>
        </w:tc>
        <w:tc>
          <w:tcPr>
            <w:tcW w:w="1559" w:type="dxa"/>
            <w:tcBorders>
              <w:top w:val="nil"/>
              <w:left w:val="nil"/>
              <w:bottom w:val="single" w:color="auto" w:sz="4" w:space="0"/>
              <w:right w:val="single" w:color="auto" w:sz="4" w:space="0"/>
            </w:tcBorders>
            <w:noWrap w:val="0"/>
            <w:vAlign w:val="center"/>
          </w:tcPr>
          <w:p w14:paraId="44181EFA">
            <w:pPr>
              <w:keepLines/>
              <w:spacing w:line="360" w:lineRule="exact"/>
              <w:jc w:val="center"/>
              <w:rPr>
                <w:rFonts w:hint="eastAsia" w:ascii="宋体" w:hAnsi="宋体"/>
                <w:kern w:val="0"/>
                <w:sz w:val="24"/>
                <w:szCs w:val="24"/>
              </w:rPr>
            </w:pPr>
            <w:r>
              <w:rPr>
                <w:rFonts w:hint="eastAsia" w:ascii="宋体" w:hAnsi="宋体"/>
                <w:kern w:val="0"/>
                <w:sz w:val="24"/>
                <w:szCs w:val="24"/>
              </w:rPr>
              <w:t>采购代理机构</w:t>
            </w:r>
          </w:p>
        </w:tc>
        <w:tc>
          <w:tcPr>
            <w:tcW w:w="6532" w:type="dxa"/>
            <w:tcBorders>
              <w:top w:val="single" w:color="auto" w:sz="4" w:space="0"/>
              <w:left w:val="nil"/>
              <w:bottom w:val="nil"/>
              <w:right w:val="single" w:color="auto" w:sz="4" w:space="0"/>
            </w:tcBorders>
            <w:noWrap w:val="0"/>
            <w:vAlign w:val="center"/>
          </w:tcPr>
          <w:p w14:paraId="654E1CA3">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代理机构：河南保利招标咨询有限公司 </w:t>
            </w:r>
          </w:p>
          <w:p w14:paraId="3D8D5C46">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联系人：任兵卫</w:t>
            </w:r>
          </w:p>
          <w:p w14:paraId="2A88FCB5">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电话：19037696097、13526699350</w:t>
            </w:r>
          </w:p>
          <w:p w14:paraId="0D4CCAFA">
            <w:pPr>
              <w:spacing w:line="360" w:lineRule="exact"/>
              <w:jc w:val="left"/>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地址：郑州市高新区迎春街总部企业基地二期72号楼10楼</w:t>
            </w:r>
          </w:p>
        </w:tc>
      </w:tr>
      <w:tr w14:paraId="548EAFAA">
        <w:tblPrEx>
          <w:tblCellMar>
            <w:top w:w="0" w:type="dxa"/>
            <w:left w:w="108" w:type="dxa"/>
            <w:bottom w:w="0" w:type="dxa"/>
            <w:right w:w="108" w:type="dxa"/>
          </w:tblCellMar>
        </w:tblPrEx>
        <w:trPr>
          <w:trHeight w:val="605"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1B661BD">
            <w:pPr>
              <w:keepLines/>
              <w:spacing w:line="360" w:lineRule="exact"/>
              <w:jc w:val="center"/>
              <w:rPr>
                <w:rFonts w:hint="eastAsia" w:ascii="宋体" w:hAnsi="宋体"/>
                <w:kern w:val="0"/>
                <w:sz w:val="24"/>
                <w:szCs w:val="24"/>
              </w:rPr>
            </w:pPr>
            <w:r>
              <w:rPr>
                <w:rFonts w:hint="eastAsia" w:ascii="宋体" w:hAnsi="宋体"/>
                <w:kern w:val="0"/>
                <w:sz w:val="24"/>
                <w:szCs w:val="24"/>
              </w:rPr>
              <w:t>1.3</w:t>
            </w:r>
          </w:p>
        </w:tc>
        <w:tc>
          <w:tcPr>
            <w:tcW w:w="1559" w:type="dxa"/>
            <w:tcBorders>
              <w:top w:val="single" w:color="auto" w:sz="4" w:space="0"/>
              <w:left w:val="nil"/>
              <w:bottom w:val="single" w:color="auto" w:sz="4" w:space="0"/>
              <w:right w:val="single" w:color="auto" w:sz="4" w:space="0"/>
            </w:tcBorders>
            <w:noWrap w:val="0"/>
            <w:vAlign w:val="center"/>
          </w:tcPr>
          <w:p w14:paraId="72DA130A">
            <w:pPr>
              <w:keepLines/>
              <w:spacing w:line="360" w:lineRule="exact"/>
              <w:jc w:val="center"/>
              <w:rPr>
                <w:rFonts w:hint="eastAsia" w:ascii="宋体" w:hAnsi="宋体"/>
                <w:kern w:val="0"/>
                <w:sz w:val="24"/>
                <w:szCs w:val="24"/>
              </w:rPr>
            </w:pPr>
            <w:r>
              <w:rPr>
                <w:rFonts w:hint="eastAsia" w:ascii="宋体" w:hAnsi="宋体"/>
                <w:kern w:val="0"/>
                <w:sz w:val="24"/>
                <w:szCs w:val="24"/>
              </w:rPr>
              <w:t>项目名称</w:t>
            </w:r>
          </w:p>
        </w:tc>
        <w:tc>
          <w:tcPr>
            <w:tcW w:w="6532" w:type="dxa"/>
            <w:tcBorders>
              <w:top w:val="single" w:color="auto" w:sz="4" w:space="0"/>
              <w:left w:val="nil"/>
              <w:bottom w:val="single" w:color="auto" w:sz="4" w:space="0"/>
              <w:right w:val="single" w:color="auto" w:sz="4" w:space="0"/>
            </w:tcBorders>
            <w:noWrap w:val="0"/>
            <w:vAlign w:val="center"/>
          </w:tcPr>
          <w:p w14:paraId="5D9689A1">
            <w:pPr>
              <w:spacing w:line="360" w:lineRule="exact"/>
              <w:jc w:val="left"/>
              <w:rPr>
                <w:rFonts w:hint="eastAsia" w:ascii="宋体" w:hAnsi="宋体" w:eastAsia="宋体"/>
                <w:sz w:val="24"/>
                <w:szCs w:val="24"/>
                <w:lang w:eastAsia="zh-CN"/>
              </w:rPr>
            </w:pPr>
            <w:r>
              <w:rPr>
                <w:rFonts w:hint="eastAsia" w:ascii="宋体" w:hAnsi="宋体"/>
                <w:sz w:val="24"/>
                <w:szCs w:val="24"/>
                <w:lang w:eastAsia="zh-CN"/>
              </w:rPr>
              <w:t>卢氏县中医院实施“河南省县级中医医院高质量发展提升项目”首批设备采购项目</w:t>
            </w:r>
          </w:p>
        </w:tc>
      </w:tr>
      <w:tr w14:paraId="1D947EE5">
        <w:tblPrEx>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572E54D">
            <w:pPr>
              <w:keepLines/>
              <w:spacing w:line="360" w:lineRule="exact"/>
              <w:jc w:val="center"/>
              <w:rPr>
                <w:rFonts w:hint="eastAsia" w:ascii="宋体" w:hAnsi="宋体"/>
                <w:kern w:val="0"/>
                <w:sz w:val="24"/>
                <w:szCs w:val="24"/>
              </w:rPr>
            </w:pPr>
            <w:r>
              <w:rPr>
                <w:rFonts w:hint="eastAsia" w:ascii="宋体" w:hAnsi="宋体"/>
                <w:kern w:val="0"/>
                <w:sz w:val="24"/>
                <w:szCs w:val="24"/>
              </w:rPr>
              <w:t>1.4</w:t>
            </w:r>
          </w:p>
        </w:tc>
        <w:tc>
          <w:tcPr>
            <w:tcW w:w="1559" w:type="dxa"/>
            <w:tcBorders>
              <w:top w:val="single" w:color="auto" w:sz="4" w:space="0"/>
              <w:left w:val="nil"/>
              <w:bottom w:val="single" w:color="auto" w:sz="4" w:space="0"/>
              <w:right w:val="single" w:color="auto" w:sz="4" w:space="0"/>
            </w:tcBorders>
            <w:noWrap w:val="0"/>
            <w:vAlign w:val="center"/>
          </w:tcPr>
          <w:p w14:paraId="56B03E56">
            <w:pPr>
              <w:keepLines/>
              <w:spacing w:line="360" w:lineRule="exact"/>
              <w:jc w:val="center"/>
              <w:rPr>
                <w:rFonts w:hint="eastAsia" w:ascii="宋体" w:hAnsi="宋体"/>
                <w:kern w:val="0"/>
                <w:sz w:val="24"/>
                <w:szCs w:val="24"/>
              </w:rPr>
            </w:pPr>
            <w:r>
              <w:rPr>
                <w:rFonts w:hint="eastAsia" w:ascii="宋体" w:hAnsi="宋体"/>
                <w:kern w:val="0"/>
                <w:sz w:val="24"/>
                <w:szCs w:val="24"/>
              </w:rPr>
              <w:t>标段划分</w:t>
            </w:r>
          </w:p>
        </w:tc>
        <w:tc>
          <w:tcPr>
            <w:tcW w:w="6532" w:type="dxa"/>
            <w:tcBorders>
              <w:top w:val="single" w:color="auto" w:sz="4" w:space="0"/>
              <w:left w:val="nil"/>
              <w:bottom w:val="single" w:color="auto" w:sz="4" w:space="0"/>
              <w:right w:val="single" w:color="auto" w:sz="4" w:space="0"/>
            </w:tcBorders>
            <w:noWrap w:val="0"/>
            <w:vAlign w:val="center"/>
          </w:tcPr>
          <w:p w14:paraId="61B406AF">
            <w:pPr>
              <w:spacing w:line="360" w:lineRule="exact"/>
              <w:jc w:val="left"/>
              <w:rPr>
                <w:rFonts w:hint="eastAsia" w:ascii="宋体" w:hAnsi="宋体"/>
                <w:sz w:val="24"/>
                <w:szCs w:val="24"/>
              </w:rPr>
            </w:pPr>
            <w:r>
              <w:rPr>
                <w:rFonts w:hint="eastAsia" w:ascii="宋体" w:hAnsi="宋体"/>
                <w:sz w:val="24"/>
                <w:szCs w:val="24"/>
                <w:lang w:eastAsia="zh-CN"/>
              </w:rPr>
              <w:t>不划分标段</w:t>
            </w:r>
            <w:r>
              <w:rPr>
                <w:rFonts w:hint="eastAsia" w:ascii="宋体" w:hAnsi="宋体"/>
                <w:sz w:val="24"/>
                <w:szCs w:val="24"/>
              </w:rPr>
              <w:t>；</w:t>
            </w:r>
          </w:p>
        </w:tc>
      </w:tr>
      <w:tr w14:paraId="71EBBD0E">
        <w:tblPrEx>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55CFA9F8">
            <w:pPr>
              <w:keepLines/>
              <w:spacing w:line="360" w:lineRule="exact"/>
              <w:jc w:val="center"/>
              <w:rPr>
                <w:rFonts w:hint="eastAsia" w:ascii="宋体" w:hAnsi="宋体"/>
                <w:kern w:val="0"/>
                <w:sz w:val="24"/>
                <w:szCs w:val="24"/>
              </w:rPr>
            </w:pPr>
            <w:r>
              <w:rPr>
                <w:rFonts w:hint="eastAsia" w:ascii="宋体" w:hAnsi="宋体"/>
                <w:kern w:val="0"/>
                <w:sz w:val="24"/>
                <w:szCs w:val="24"/>
              </w:rPr>
              <w:t>1.5</w:t>
            </w:r>
          </w:p>
        </w:tc>
        <w:tc>
          <w:tcPr>
            <w:tcW w:w="1559" w:type="dxa"/>
            <w:tcBorders>
              <w:top w:val="single" w:color="auto" w:sz="4" w:space="0"/>
              <w:left w:val="nil"/>
              <w:bottom w:val="single" w:color="auto" w:sz="4" w:space="0"/>
              <w:right w:val="single" w:color="auto" w:sz="4" w:space="0"/>
            </w:tcBorders>
            <w:noWrap w:val="0"/>
            <w:vAlign w:val="center"/>
          </w:tcPr>
          <w:p w14:paraId="413606CD">
            <w:pPr>
              <w:spacing w:line="36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采购内容</w:t>
            </w:r>
          </w:p>
        </w:tc>
        <w:tc>
          <w:tcPr>
            <w:tcW w:w="6532" w:type="dxa"/>
            <w:tcBorders>
              <w:top w:val="single" w:color="auto" w:sz="4" w:space="0"/>
              <w:left w:val="nil"/>
              <w:bottom w:val="single" w:color="auto" w:sz="4" w:space="0"/>
              <w:right w:val="single" w:color="auto" w:sz="4" w:space="0"/>
            </w:tcBorders>
            <w:noWrap w:val="0"/>
            <w:vAlign w:val="center"/>
          </w:tcPr>
          <w:p w14:paraId="16E98F6A">
            <w:pPr>
              <w:keepNext w:val="0"/>
              <w:keepLines w:val="0"/>
              <w:pageBreakBefore w:val="0"/>
              <w:widowControl/>
              <w:kinsoku/>
              <w:wordWrap/>
              <w:overflowPunct/>
              <w:topLinePunct w:val="0"/>
              <w:autoSpaceDE/>
              <w:autoSpaceDN/>
              <w:bidi w:val="0"/>
              <w:adjustRightInd w:val="0"/>
              <w:snapToGrid w:val="0"/>
              <w:spacing w:line="440" w:lineRule="exact"/>
              <w:jc w:val="left"/>
              <w:textAlignment w:val="auto"/>
              <w:rPr>
                <w:rFonts w:hint="eastAsia" w:ascii="宋体" w:hAnsi="宋体" w:eastAsia="宋体" w:cs="Times New Roman"/>
                <w:sz w:val="24"/>
                <w:szCs w:val="24"/>
                <w:lang w:eastAsia="zh-CN"/>
              </w:rPr>
            </w:pPr>
            <w:r>
              <w:rPr>
                <w:rFonts w:hint="eastAsia" w:ascii="宋体" w:hAnsi="宋体" w:cs="宋体"/>
                <w:kern w:val="0"/>
                <w:sz w:val="24"/>
                <w:szCs w:val="24"/>
                <w:lang w:eastAsia="zh-CN"/>
              </w:rPr>
              <w:t>主要采购内容为:眼震视图仪、良性阵发性位置性眩晕诊疗系统、前庭康复训练仪和多参数生命体征监测仪。</w:t>
            </w:r>
            <w:r>
              <w:rPr>
                <w:rFonts w:hint="eastAsia" w:ascii="宋体" w:hAnsi="宋体" w:eastAsia="宋体" w:cs="Times New Roman"/>
                <w:kern w:val="0"/>
                <w:sz w:val="24"/>
                <w:szCs w:val="24"/>
                <w:lang w:eastAsia="zh-CN"/>
              </w:rPr>
              <w:t>（</w:t>
            </w:r>
            <w:r>
              <w:rPr>
                <w:rFonts w:hint="eastAsia" w:ascii="宋体" w:hAnsi="宋体" w:eastAsia="宋体" w:cs="宋体"/>
                <w:kern w:val="0"/>
                <w:sz w:val="24"/>
                <w:szCs w:val="24"/>
                <w:lang w:eastAsia="zh-CN"/>
              </w:rPr>
              <w:t>详</w:t>
            </w:r>
            <w:r>
              <w:rPr>
                <w:rFonts w:hint="eastAsia" w:ascii="宋体" w:hAnsi="宋体" w:eastAsia="宋体" w:cs="宋体"/>
                <w:kern w:val="0"/>
                <w:sz w:val="24"/>
                <w:szCs w:val="24"/>
              </w:rPr>
              <w:t>见</w:t>
            </w:r>
            <w:r>
              <w:rPr>
                <w:rFonts w:hint="eastAsia" w:ascii="宋体" w:hAnsi="宋体" w:eastAsia="宋体" w:cs="宋体"/>
                <w:kern w:val="0"/>
                <w:sz w:val="24"/>
                <w:szCs w:val="24"/>
                <w:lang w:eastAsia="zh-CN"/>
              </w:rPr>
              <w:t>招标文件</w:t>
            </w:r>
            <w:r>
              <w:rPr>
                <w:rFonts w:hint="eastAsia" w:ascii="宋体" w:hAnsi="宋体" w:eastAsia="宋体" w:cs="宋体"/>
                <w:kern w:val="0"/>
                <w:sz w:val="24"/>
                <w:szCs w:val="24"/>
              </w:rPr>
              <w:t>第三章</w:t>
            </w:r>
            <w:r>
              <w:rPr>
                <w:rFonts w:hint="eastAsia" w:ascii="宋体" w:hAnsi="宋体" w:eastAsia="宋体" w:cs="宋体"/>
                <w:kern w:val="0"/>
                <w:sz w:val="24"/>
                <w:szCs w:val="24"/>
                <w:lang w:eastAsia="zh-CN"/>
              </w:rPr>
              <w:t>采购内容及技术要求</w:t>
            </w:r>
            <w:r>
              <w:rPr>
                <w:rFonts w:hint="eastAsia" w:ascii="宋体" w:hAnsi="宋体" w:eastAsia="宋体" w:cs="宋体"/>
                <w:kern w:val="0"/>
                <w:sz w:val="24"/>
                <w:szCs w:val="24"/>
              </w:rPr>
              <w:t>）</w:t>
            </w:r>
          </w:p>
        </w:tc>
      </w:tr>
      <w:tr w14:paraId="38025F77">
        <w:tblPrEx>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F0EFB70">
            <w:pPr>
              <w:keepLines/>
              <w:spacing w:line="360" w:lineRule="exact"/>
              <w:jc w:val="center"/>
              <w:rPr>
                <w:rFonts w:hint="eastAsia" w:ascii="宋体" w:hAnsi="宋体"/>
                <w:kern w:val="0"/>
                <w:sz w:val="24"/>
                <w:szCs w:val="24"/>
              </w:rPr>
            </w:pPr>
            <w:r>
              <w:rPr>
                <w:rFonts w:hint="eastAsia" w:ascii="宋体" w:hAnsi="宋体"/>
                <w:kern w:val="0"/>
                <w:sz w:val="24"/>
                <w:szCs w:val="24"/>
              </w:rPr>
              <w:t>1.6</w:t>
            </w:r>
          </w:p>
        </w:tc>
        <w:tc>
          <w:tcPr>
            <w:tcW w:w="1559" w:type="dxa"/>
            <w:tcBorders>
              <w:top w:val="single" w:color="auto" w:sz="4" w:space="0"/>
              <w:left w:val="nil"/>
              <w:bottom w:val="single" w:color="auto" w:sz="4" w:space="0"/>
              <w:right w:val="single" w:color="auto" w:sz="4" w:space="0"/>
            </w:tcBorders>
            <w:noWrap w:val="0"/>
            <w:vAlign w:val="center"/>
          </w:tcPr>
          <w:p w14:paraId="038D56BE">
            <w:pPr>
              <w:keepLines/>
              <w:spacing w:line="360" w:lineRule="exact"/>
              <w:jc w:val="center"/>
              <w:rPr>
                <w:rFonts w:hint="eastAsia" w:ascii="宋体" w:hAnsi="宋体"/>
                <w:color w:val="auto"/>
                <w:kern w:val="0"/>
                <w:sz w:val="24"/>
                <w:szCs w:val="24"/>
              </w:rPr>
            </w:pPr>
            <w:r>
              <w:rPr>
                <w:rFonts w:hint="eastAsia" w:ascii="宋体" w:hAnsi="宋体"/>
                <w:color w:val="auto"/>
                <w:kern w:val="0"/>
                <w:sz w:val="24"/>
                <w:szCs w:val="24"/>
              </w:rPr>
              <w:t>预算金额</w:t>
            </w:r>
          </w:p>
        </w:tc>
        <w:tc>
          <w:tcPr>
            <w:tcW w:w="6532" w:type="dxa"/>
            <w:tcBorders>
              <w:top w:val="single" w:color="auto" w:sz="4" w:space="0"/>
              <w:left w:val="nil"/>
              <w:bottom w:val="single" w:color="auto" w:sz="4" w:space="0"/>
              <w:right w:val="single" w:color="auto" w:sz="4" w:space="0"/>
            </w:tcBorders>
            <w:noWrap w:val="0"/>
            <w:vAlign w:val="center"/>
          </w:tcPr>
          <w:p w14:paraId="58540D68">
            <w:pPr>
              <w:spacing w:line="360" w:lineRule="exact"/>
              <w:jc w:val="left"/>
              <w:rPr>
                <w:rFonts w:hint="eastAsia" w:ascii="宋体" w:hAnsi="宋体"/>
                <w:color w:val="auto"/>
                <w:sz w:val="24"/>
                <w:szCs w:val="24"/>
              </w:rPr>
            </w:pPr>
            <w:r>
              <w:rPr>
                <w:rFonts w:hint="default" w:ascii="宋体" w:hAnsi="宋体" w:eastAsia="宋体" w:cs="Times New Roman"/>
                <w:color w:val="auto"/>
                <w:kern w:val="0"/>
                <w:sz w:val="24"/>
                <w:szCs w:val="24"/>
                <w:lang w:val="en-US" w:eastAsia="zh-CN"/>
              </w:rPr>
              <w:t>¥</w:t>
            </w:r>
            <w:r>
              <w:rPr>
                <w:rFonts w:hint="eastAsia" w:ascii="宋体" w:hAnsi="宋体" w:cs="Times New Roman"/>
                <w:color w:val="auto"/>
                <w:kern w:val="0"/>
                <w:sz w:val="24"/>
                <w:szCs w:val="24"/>
                <w:lang w:val="en-US" w:eastAsia="zh-CN"/>
              </w:rPr>
              <w:t>2480000.00</w:t>
            </w:r>
            <w:r>
              <w:rPr>
                <w:rFonts w:hint="eastAsia" w:ascii="宋体" w:hAnsi="宋体" w:eastAsia="宋体" w:cs="宋体"/>
                <w:color w:val="auto"/>
                <w:kern w:val="0"/>
                <w:sz w:val="24"/>
                <w:szCs w:val="24"/>
                <w:lang w:eastAsia="zh-CN"/>
              </w:rPr>
              <w:t>元；</w:t>
            </w:r>
          </w:p>
        </w:tc>
      </w:tr>
      <w:tr w14:paraId="5EED16D5">
        <w:tblPrEx>
          <w:tblCellMar>
            <w:top w:w="0" w:type="dxa"/>
            <w:left w:w="108" w:type="dxa"/>
            <w:bottom w:w="0" w:type="dxa"/>
            <w:right w:w="108" w:type="dxa"/>
          </w:tblCellMar>
        </w:tblPrEx>
        <w:trPr>
          <w:trHeight w:val="5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1EEC9BFF">
            <w:pPr>
              <w:keepLines/>
              <w:spacing w:line="360" w:lineRule="exact"/>
              <w:jc w:val="center"/>
              <w:rPr>
                <w:rFonts w:hint="eastAsia" w:ascii="宋体" w:hAnsi="宋体"/>
                <w:kern w:val="0"/>
                <w:sz w:val="24"/>
                <w:szCs w:val="24"/>
              </w:rPr>
            </w:pPr>
            <w:r>
              <w:rPr>
                <w:rFonts w:hint="eastAsia" w:ascii="宋体" w:hAnsi="宋体"/>
                <w:kern w:val="0"/>
                <w:sz w:val="24"/>
                <w:szCs w:val="24"/>
              </w:rPr>
              <w:t>1.7</w:t>
            </w:r>
          </w:p>
        </w:tc>
        <w:tc>
          <w:tcPr>
            <w:tcW w:w="1559" w:type="dxa"/>
            <w:tcBorders>
              <w:top w:val="single" w:color="auto" w:sz="4" w:space="0"/>
              <w:left w:val="nil"/>
              <w:bottom w:val="single" w:color="auto" w:sz="4" w:space="0"/>
              <w:right w:val="single" w:color="auto" w:sz="4" w:space="0"/>
            </w:tcBorders>
            <w:noWrap w:val="0"/>
            <w:vAlign w:val="center"/>
          </w:tcPr>
          <w:p w14:paraId="01E7D06A">
            <w:pPr>
              <w:keepLines/>
              <w:spacing w:line="360" w:lineRule="exact"/>
              <w:jc w:val="center"/>
              <w:rPr>
                <w:rFonts w:hint="eastAsia" w:ascii="宋体" w:hAnsi="宋体"/>
                <w:kern w:val="0"/>
                <w:sz w:val="24"/>
                <w:szCs w:val="24"/>
              </w:rPr>
            </w:pPr>
            <w:r>
              <w:rPr>
                <w:rFonts w:hint="eastAsia" w:ascii="宋体" w:hAnsi="宋体"/>
                <w:kern w:val="0"/>
                <w:sz w:val="24"/>
                <w:szCs w:val="24"/>
              </w:rPr>
              <w:t>资金来源</w:t>
            </w:r>
          </w:p>
        </w:tc>
        <w:tc>
          <w:tcPr>
            <w:tcW w:w="6532" w:type="dxa"/>
            <w:tcBorders>
              <w:top w:val="single" w:color="auto" w:sz="4" w:space="0"/>
              <w:left w:val="nil"/>
              <w:bottom w:val="single" w:color="auto" w:sz="4" w:space="0"/>
              <w:right w:val="single" w:color="auto" w:sz="4" w:space="0"/>
            </w:tcBorders>
            <w:noWrap w:val="0"/>
            <w:vAlign w:val="center"/>
          </w:tcPr>
          <w:p w14:paraId="1B690F42">
            <w:pPr>
              <w:spacing w:line="360" w:lineRule="exact"/>
              <w:jc w:val="left"/>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财政资金+自筹资金</w:t>
            </w:r>
            <w:r>
              <w:rPr>
                <w:rFonts w:hint="eastAsia" w:ascii="宋体" w:hAnsi="宋体" w:eastAsia="宋体" w:cs="Times New Roman"/>
                <w:sz w:val="24"/>
                <w:szCs w:val="24"/>
                <w:lang w:eastAsia="zh-CN"/>
              </w:rPr>
              <w:t>，且已落实；</w:t>
            </w:r>
          </w:p>
        </w:tc>
      </w:tr>
      <w:tr w14:paraId="10BB6EAA">
        <w:tblPrEx>
          <w:tblCellMar>
            <w:top w:w="0" w:type="dxa"/>
            <w:left w:w="108" w:type="dxa"/>
            <w:bottom w:w="0" w:type="dxa"/>
            <w:right w:w="108" w:type="dxa"/>
          </w:tblCellMar>
        </w:tblPrEx>
        <w:trPr>
          <w:trHeight w:val="56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2AA8B170">
            <w:pPr>
              <w:keepLines/>
              <w:spacing w:line="360" w:lineRule="exact"/>
              <w:jc w:val="center"/>
              <w:rPr>
                <w:rFonts w:hint="eastAsia" w:ascii="宋体" w:hAnsi="宋体"/>
                <w:kern w:val="0"/>
                <w:sz w:val="24"/>
                <w:szCs w:val="24"/>
              </w:rPr>
            </w:pPr>
            <w:r>
              <w:rPr>
                <w:rFonts w:hint="eastAsia" w:ascii="宋体" w:hAnsi="宋体"/>
                <w:kern w:val="0"/>
                <w:sz w:val="24"/>
                <w:szCs w:val="24"/>
              </w:rPr>
              <w:t>1.8</w:t>
            </w:r>
          </w:p>
        </w:tc>
        <w:tc>
          <w:tcPr>
            <w:tcW w:w="1559" w:type="dxa"/>
            <w:tcBorders>
              <w:top w:val="single" w:color="auto" w:sz="4" w:space="0"/>
              <w:left w:val="nil"/>
              <w:bottom w:val="single" w:color="auto" w:sz="4" w:space="0"/>
              <w:right w:val="single" w:color="auto" w:sz="4" w:space="0"/>
            </w:tcBorders>
            <w:noWrap w:val="0"/>
            <w:vAlign w:val="center"/>
          </w:tcPr>
          <w:p w14:paraId="44B8AEB6">
            <w:pPr>
              <w:keepLines/>
              <w:spacing w:line="360" w:lineRule="exact"/>
              <w:jc w:val="center"/>
              <w:rPr>
                <w:rFonts w:hint="eastAsia" w:ascii="宋体" w:hAnsi="宋体"/>
                <w:kern w:val="0"/>
                <w:sz w:val="24"/>
                <w:szCs w:val="24"/>
              </w:rPr>
            </w:pPr>
            <w:r>
              <w:rPr>
                <w:rFonts w:hint="eastAsia" w:ascii="宋体" w:hAnsi="宋体"/>
                <w:bCs/>
                <w:kern w:val="0"/>
                <w:sz w:val="24"/>
                <w:szCs w:val="24"/>
                <w:lang w:eastAsia="zh-CN"/>
              </w:rPr>
              <w:t>交货时间</w:t>
            </w:r>
          </w:p>
        </w:tc>
        <w:tc>
          <w:tcPr>
            <w:tcW w:w="6532" w:type="dxa"/>
            <w:tcBorders>
              <w:top w:val="single" w:color="auto" w:sz="4" w:space="0"/>
              <w:left w:val="nil"/>
              <w:bottom w:val="single" w:color="auto" w:sz="4" w:space="0"/>
              <w:right w:val="single" w:color="auto" w:sz="4" w:space="0"/>
            </w:tcBorders>
            <w:noWrap w:val="0"/>
            <w:vAlign w:val="center"/>
          </w:tcPr>
          <w:p w14:paraId="5829F4CE">
            <w:pPr>
              <w:spacing w:line="360" w:lineRule="exact"/>
              <w:jc w:val="left"/>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合同签订后15日历天内完成交货、安装及调试</w:t>
            </w:r>
            <w:r>
              <w:rPr>
                <w:rFonts w:hint="eastAsia" w:ascii="宋体" w:hAnsi="宋体" w:eastAsia="宋体" w:cs="宋体"/>
                <w:kern w:val="0"/>
                <w:sz w:val="24"/>
                <w:szCs w:val="24"/>
                <w:lang w:eastAsia="zh-CN"/>
              </w:rPr>
              <w:t>；</w:t>
            </w:r>
          </w:p>
        </w:tc>
      </w:tr>
      <w:tr w14:paraId="4383264E">
        <w:tblPrEx>
          <w:tblCellMar>
            <w:top w:w="0" w:type="dxa"/>
            <w:left w:w="108" w:type="dxa"/>
            <w:bottom w:w="0" w:type="dxa"/>
            <w:right w:w="108" w:type="dxa"/>
          </w:tblCellMar>
        </w:tblPrEx>
        <w:trPr>
          <w:trHeight w:val="48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64191011">
            <w:pPr>
              <w:keepLines/>
              <w:spacing w:line="360" w:lineRule="exact"/>
              <w:jc w:val="center"/>
              <w:rPr>
                <w:rFonts w:hint="eastAsia" w:ascii="宋体" w:hAnsi="宋体"/>
                <w:kern w:val="0"/>
                <w:sz w:val="24"/>
                <w:szCs w:val="24"/>
              </w:rPr>
            </w:pPr>
            <w:r>
              <w:rPr>
                <w:rFonts w:hint="eastAsia" w:ascii="宋体" w:hAnsi="宋体"/>
                <w:kern w:val="0"/>
                <w:sz w:val="24"/>
                <w:szCs w:val="24"/>
              </w:rPr>
              <w:t>1.9</w:t>
            </w:r>
          </w:p>
        </w:tc>
        <w:tc>
          <w:tcPr>
            <w:tcW w:w="1559" w:type="dxa"/>
            <w:tcBorders>
              <w:top w:val="single" w:color="auto" w:sz="4" w:space="0"/>
              <w:left w:val="nil"/>
              <w:bottom w:val="single" w:color="auto" w:sz="4" w:space="0"/>
              <w:right w:val="single" w:color="auto" w:sz="4" w:space="0"/>
            </w:tcBorders>
            <w:noWrap w:val="0"/>
            <w:vAlign w:val="center"/>
          </w:tcPr>
          <w:p w14:paraId="34BB5BE7">
            <w:pPr>
              <w:keepLines/>
              <w:spacing w:line="360" w:lineRule="exact"/>
              <w:jc w:val="center"/>
              <w:rPr>
                <w:rFonts w:hint="eastAsia" w:ascii="宋体" w:hAnsi="宋体" w:eastAsia="宋体"/>
                <w:bCs/>
                <w:kern w:val="0"/>
                <w:sz w:val="24"/>
                <w:szCs w:val="24"/>
                <w:lang w:eastAsia="zh-CN"/>
              </w:rPr>
            </w:pPr>
            <w:r>
              <w:rPr>
                <w:rFonts w:hint="eastAsia" w:ascii="宋体" w:hAnsi="宋体"/>
                <w:bCs/>
                <w:kern w:val="0"/>
                <w:sz w:val="24"/>
                <w:szCs w:val="24"/>
                <w:lang w:eastAsia="zh-CN"/>
              </w:rPr>
              <w:t>交货地点</w:t>
            </w:r>
          </w:p>
        </w:tc>
        <w:tc>
          <w:tcPr>
            <w:tcW w:w="6532" w:type="dxa"/>
            <w:tcBorders>
              <w:top w:val="single" w:color="auto" w:sz="4" w:space="0"/>
              <w:left w:val="nil"/>
              <w:bottom w:val="single" w:color="auto" w:sz="4" w:space="0"/>
              <w:right w:val="single" w:color="auto" w:sz="4" w:space="0"/>
            </w:tcBorders>
            <w:noWrap w:val="0"/>
            <w:vAlign w:val="center"/>
          </w:tcPr>
          <w:p w14:paraId="4CB0A72B">
            <w:pPr>
              <w:spacing w:line="360" w:lineRule="exact"/>
              <w:jc w:val="left"/>
              <w:rPr>
                <w:rFonts w:hint="eastAsia" w:ascii="宋体" w:hAnsi="宋体" w:eastAsia="宋体" w:cs="Times New Roman"/>
                <w:sz w:val="24"/>
                <w:szCs w:val="24"/>
                <w:lang w:eastAsia="zh-CN"/>
              </w:rPr>
            </w:pPr>
            <w:r>
              <w:rPr>
                <w:rFonts w:hint="eastAsia" w:ascii="宋体" w:hAnsi="宋体" w:cs="宋体"/>
                <w:kern w:val="0"/>
                <w:sz w:val="24"/>
                <w:szCs w:val="24"/>
                <w:lang w:eastAsia="zh-CN"/>
              </w:rPr>
              <w:t>卢氏县中医院</w:t>
            </w:r>
            <w:r>
              <w:rPr>
                <w:rFonts w:hint="eastAsia" w:ascii="宋体" w:hAnsi="宋体" w:eastAsia="宋体" w:cs="Times New Roman"/>
                <w:sz w:val="24"/>
                <w:szCs w:val="24"/>
                <w:lang w:eastAsia="zh-CN"/>
              </w:rPr>
              <w:t>；</w:t>
            </w:r>
          </w:p>
        </w:tc>
      </w:tr>
      <w:tr w14:paraId="446B2683">
        <w:tblPrEx>
          <w:tblCellMar>
            <w:top w:w="0" w:type="dxa"/>
            <w:left w:w="108" w:type="dxa"/>
            <w:bottom w:w="0" w:type="dxa"/>
            <w:right w:w="108" w:type="dxa"/>
          </w:tblCellMar>
        </w:tblPrEx>
        <w:trPr>
          <w:trHeight w:val="601"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796ED501">
            <w:pPr>
              <w:keepLines/>
              <w:spacing w:line="360" w:lineRule="exact"/>
              <w:jc w:val="center"/>
              <w:rPr>
                <w:rFonts w:hint="eastAsia" w:ascii="宋体" w:hAnsi="宋体"/>
                <w:kern w:val="0"/>
                <w:sz w:val="24"/>
                <w:szCs w:val="24"/>
              </w:rPr>
            </w:pPr>
            <w:r>
              <w:rPr>
                <w:rFonts w:hint="eastAsia" w:ascii="宋体" w:hAnsi="宋体"/>
                <w:kern w:val="0"/>
                <w:sz w:val="24"/>
                <w:szCs w:val="24"/>
              </w:rPr>
              <w:t>1.10</w:t>
            </w:r>
          </w:p>
        </w:tc>
        <w:tc>
          <w:tcPr>
            <w:tcW w:w="1559" w:type="dxa"/>
            <w:tcBorders>
              <w:top w:val="single" w:color="auto" w:sz="4" w:space="0"/>
              <w:left w:val="nil"/>
              <w:bottom w:val="single" w:color="auto" w:sz="4" w:space="0"/>
              <w:right w:val="single" w:color="auto" w:sz="4" w:space="0"/>
            </w:tcBorders>
            <w:noWrap w:val="0"/>
            <w:vAlign w:val="center"/>
          </w:tcPr>
          <w:p w14:paraId="1974ACA9">
            <w:pPr>
              <w:keepLines/>
              <w:spacing w:line="360" w:lineRule="exact"/>
              <w:jc w:val="center"/>
              <w:rPr>
                <w:rFonts w:hint="eastAsia" w:ascii="宋体" w:hAnsi="宋体"/>
                <w:bCs/>
                <w:kern w:val="0"/>
                <w:sz w:val="24"/>
                <w:szCs w:val="24"/>
              </w:rPr>
            </w:pPr>
            <w:r>
              <w:rPr>
                <w:rFonts w:hint="eastAsia" w:ascii="宋体" w:hAnsi="宋体"/>
                <w:bCs/>
                <w:kern w:val="0"/>
                <w:sz w:val="24"/>
                <w:szCs w:val="24"/>
              </w:rPr>
              <w:t>质量要求</w:t>
            </w:r>
          </w:p>
        </w:tc>
        <w:tc>
          <w:tcPr>
            <w:tcW w:w="6532" w:type="dxa"/>
            <w:tcBorders>
              <w:top w:val="single" w:color="auto" w:sz="4" w:space="0"/>
              <w:left w:val="nil"/>
              <w:bottom w:val="single" w:color="auto" w:sz="4" w:space="0"/>
              <w:right w:val="single" w:color="auto" w:sz="4" w:space="0"/>
            </w:tcBorders>
            <w:noWrap w:val="0"/>
            <w:vAlign w:val="center"/>
          </w:tcPr>
          <w:p w14:paraId="1BF35981">
            <w:pPr>
              <w:spacing w:line="360" w:lineRule="exact"/>
              <w:jc w:val="left"/>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符合国家及行业标准并满足采购人使用要求；</w:t>
            </w:r>
          </w:p>
        </w:tc>
      </w:tr>
      <w:tr w14:paraId="6A5DB1D2">
        <w:tblPrEx>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33F987F3">
            <w:pPr>
              <w:keepLines/>
              <w:spacing w:line="360" w:lineRule="exact"/>
              <w:jc w:val="center"/>
              <w:rPr>
                <w:rFonts w:hint="eastAsia" w:ascii="宋体" w:hAnsi="宋体"/>
                <w:kern w:val="0"/>
                <w:sz w:val="24"/>
                <w:szCs w:val="24"/>
              </w:rPr>
            </w:pPr>
            <w:r>
              <w:rPr>
                <w:rFonts w:hint="eastAsia" w:ascii="宋体" w:hAnsi="宋体"/>
                <w:kern w:val="0"/>
                <w:sz w:val="24"/>
                <w:szCs w:val="24"/>
              </w:rPr>
              <w:t>1.11</w:t>
            </w:r>
          </w:p>
        </w:tc>
        <w:tc>
          <w:tcPr>
            <w:tcW w:w="1559" w:type="dxa"/>
            <w:tcBorders>
              <w:top w:val="single" w:color="auto" w:sz="4" w:space="0"/>
              <w:left w:val="nil"/>
              <w:bottom w:val="single" w:color="auto" w:sz="4" w:space="0"/>
              <w:right w:val="single" w:color="auto" w:sz="4" w:space="0"/>
            </w:tcBorders>
            <w:noWrap w:val="0"/>
            <w:vAlign w:val="center"/>
          </w:tcPr>
          <w:p w14:paraId="2894F46A">
            <w:pPr>
              <w:keepLines/>
              <w:spacing w:line="360" w:lineRule="exact"/>
              <w:jc w:val="center"/>
              <w:rPr>
                <w:rFonts w:hint="eastAsia" w:ascii="宋体" w:hAnsi="宋体"/>
                <w:bCs/>
                <w:kern w:val="0"/>
                <w:sz w:val="24"/>
                <w:szCs w:val="24"/>
              </w:rPr>
            </w:pPr>
            <w:r>
              <w:rPr>
                <w:rFonts w:hint="eastAsia" w:ascii="宋体" w:hAnsi="宋体"/>
                <w:bCs/>
                <w:kern w:val="0"/>
                <w:sz w:val="24"/>
                <w:szCs w:val="24"/>
              </w:rPr>
              <w:t>质保期</w:t>
            </w:r>
          </w:p>
        </w:tc>
        <w:tc>
          <w:tcPr>
            <w:tcW w:w="6532" w:type="dxa"/>
            <w:tcBorders>
              <w:top w:val="single" w:color="auto" w:sz="4" w:space="0"/>
              <w:left w:val="nil"/>
              <w:bottom w:val="single" w:color="auto" w:sz="4" w:space="0"/>
              <w:right w:val="single" w:color="auto" w:sz="4" w:space="0"/>
            </w:tcBorders>
            <w:noWrap w:val="0"/>
            <w:vAlign w:val="center"/>
          </w:tcPr>
          <w:p w14:paraId="4172410B">
            <w:pPr>
              <w:spacing w:line="360" w:lineRule="exact"/>
              <w:jc w:val="left"/>
              <w:rPr>
                <w:rFonts w:hint="eastAsia" w:ascii="宋体" w:hAnsi="宋体"/>
                <w:sz w:val="24"/>
                <w:szCs w:val="24"/>
              </w:rPr>
            </w:pPr>
            <w:r>
              <w:rPr>
                <w:rFonts w:hint="eastAsia" w:ascii="宋体" w:hAnsi="宋体" w:eastAsia="宋体" w:cs="宋体"/>
                <w:kern w:val="0"/>
                <w:sz w:val="24"/>
                <w:szCs w:val="24"/>
                <w:lang w:val="en-US" w:eastAsia="zh-CN"/>
              </w:rPr>
              <w:t>质保期不少于</w:t>
            </w:r>
            <w:r>
              <w:rPr>
                <w:rFonts w:hint="eastAsia" w:ascii="宋体" w:hAnsi="宋体" w:cs="宋体"/>
                <w:kern w:val="0"/>
                <w:sz w:val="24"/>
                <w:szCs w:val="24"/>
                <w:lang w:val="en-US" w:eastAsia="zh-CN"/>
              </w:rPr>
              <w:t>2</w:t>
            </w:r>
            <w:r>
              <w:rPr>
                <w:rFonts w:hint="eastAsia" w:ascii="宋体" w:hAnsi="宋体" w:eastAsia="宋体" w:cs="宋体"/>
                <w:kern w:val="0"/>
                <w:sz w:val="24"/>
                <w:szCs w:val="24"/>
                <w:lang w:eastAsia="zh-CN"/>
              </w:rPr>
              <w:t>年（含</w:t>
            </w:r>
            <w:r>
              <w:rPr>
                <w:rFonts w:hint="eastAsia" w:ascii="宋体" w:hAnsi="宋体" w:cs="宋体"/>
                <w:kern w:val="0"/>
                <w:sz w:val="24"/>
                <w:szCs w:val="24"/>
                <w:lang w:val="en-US" w:eastAsia="zh-CN"/>
              </w:rPr>
              <w:t>2</w:t>
            </w:r>
            <w:r>
              <w:rPr>
                <w:rFonts w:hint="eastAsia" w:ascii="宋体" w:hAnsi="宋体" w:eastAsia="宋体" w:cs="宋体"/>
                <w:kern w:val="0"/>
                <w:sz w:val="24"/>
                <w:szCs w:val="24"/>
                <w:lang w:val="en-US" w:eastAsia="zh-CN"/>
              </w:rPr>
              <w:t>年</w:t>
            </w:r>
            <w:r>
              <w:rPr>
                <w:rFonts w:hint="eastAsia" w:ascii="宋体" w:hAnsi="宋体" w:eastAsia="宋体" w:cs="宋体"/>
                <w:kern w:val="0"/>
                <w:sz w:val="24"/>
                <w:szCs w:val="24"/>
                <w:lang w:eastAsia="zh-CN"/>
              </w:rPr>
              <w:t>）</w:t>
            </w:r>
            <w:r>
              <w:rPr>
                <w:rFonts w:hint="eastAsia" w:ascii="宋体" w:hAnsi="宋体" w:eastAsia="宋体" w:cs="Times New Roman"/>
                <w:color w:val="000000"/>
                <w:sz w:val="24"/>
                <w:szCs w:val="24"/>
                <w:lang w:eastAsia="zh-CN"/>
              </w:rPr>
              <w:t>；</w:t>
            </w:r>
          </w:p>
        </w:tc>
      </w:tr>
      <w:tr w14:paraId="752C0ED8">
        <w:tblPrEx>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748E8631">
            <w:pPr>
              <w:keepLines/>
              <w:spacing w:line="360" w:lineRule="exact"/>
              <w:jc w:val="center"/>
              <w:rPr>
                <w:rFonts w:hint="eastAsia" w:ascii="宋体" w:hAnsi="宋体"/>
                <w:kern w:val="0"/>
                <w:sz w:val="24"/>
                <w:szCs w:val="24"/>
              </w:rPr>
            </w:pPr>
            <w:r>
              <w:rPr>
                <w:rFonts w:hint="eastAsia" w:ascii="宋体" w:hAnsi="宋体"/>
                <w:kern w:val="0"/>
                <w:sz w:val="24"/>
                <w:szCs w:val="24"/>
              </w:rPr>
              <w:t>1.12</w:t>
            </w:r>
          </w:p>
        </w:tc>
        <w:tc>
          <w:tcPr>
            <w:tcW w:w="1559" w:type="dxa"/>
            <w:tcBorders>
              <w:top w:val="single" w:color="auto" w:sz="4" w:space="0"/>
              <w:left w:val="nil"/>
              <w:bottom w:val="single" w:color="auto" w:sz="4" w:space="0"/>
              <w:right w:val="single" w:color="auto" w:sz="4" w:space="0"/>
            </w:tcBorders>
            <w:noWrap w:val="0"/>
            <w:vAlign w:val="center"/>
          </w:tcPr>
          <w:p w14:paraId="16E8EA0A">
            <w:pPr>
              <w:keepLines/>
              <w:spacing w:line="360" w:lineRule="exact"/>
              <w:jc w:val="center"/>
              <w:rPr>
                <w:rFonts w:hint="eastAsia" w:ascii="宋体" w:hAnsi="宋体"/>
                <w:bCs/>
                <w:kern w:val="0"/>
                <w:sz w:val="24"/>
                <w:szCs w:val="24"/>
              </w:rPr>
            </w:pPr>
            <w:r>
              <w:rPr>
                <w:rFonts w:hint="eastAsia" w:ascii="宋体" w:hAnsi="宋体"/>
                <w:bCs/>
                <w:kern w:val="0"/>
                <w:sz w:val="24"/>
                <w:szCs w:val="24"/>
              </w:rPr>
              <w:t>是否接受进口产品</w:t>
            </w:r>
          </w:p>
        </w:tc>
        <w:tc>
          <w:tcPr>
            <w:tcW w:w="6532" w:type="dxa"/>
            <w:tcBorders>
              <w:top w:val="single" w:color="auto" w:sz="4" w:space="0"/>
              <w:left w:val="nil"/>
              <w:bottom w:val="single" w:color="auto" w:sz="4" w:space="0"/>
              <w:right w:val="single" w:color="auto" w:sz="4" w:space="0"/>
            </w:tcBorders>
            <w:noWrap w:val="0"/>
            <w:vAlign w:val="center"/>
          </w:tcPr>
          <w:p w14:paraId="22EB0674">
            <w:pPr>
              <w:spacing w:line="360" w:lineRule="exact"/>
              <w:jc w:val="left"/>
              <w:rPr>
                <w:rFonts w:hint="eastAsia" w:ascii="宋体" w:hAnsi="宋体"/>
                <w:sz w:val="24"/>
                <w:szCs w:val="24"/>
              </w:rPr>
            </w:pPr>
            <w:r>
              <w:rPr>
                <w:rFonts w:hint="eastAsia" w:ascii="宋体" w:hAnsi="宋体"/>
                <w:sz w:val="24"/>
                <w:szCs w:val="24"/>
              </w:rPr>
              <w:t>否；</w:t>
            </w:r>
          </w:p>
        </w:tc>
      </w:tr>
      <w:tr w14:paraId="7F44B0A6">
        <w:tblPrEx>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8BD5FB0">
            <w:pPr>
              <w:keepLines/>
              <w:spacing w:line="360" w:lineRule="exact"/>
              <w:jc w:val="center"/>
              <w:rPr>
                <w:rFonts w:hint="eastAsia" w:ascii="宋体" w:hAnsi="宋体"/>
                <w:kern w:val="0"/>
                <w:sz w:val="24"/>
                <w:szCs w:val="24"/>
              </w:rPr>
            </w:pPr>
            <w:r>
              <w:rPr>
                <w:rFonts w:hint="eastAsia" w:ascii="宋体" w:hAnsi="宋体"/>
                <w:kern w:val="0"/>
                <w:sz w:val="24"/>
                <w:szCs w:val="24"/>
              </w:rPr>
              <w:t>1.13</w:t>
            </w:r>
          </w:p>
        </w:tc>
        <w:tc>
          <w:tcPr>
            <w:tcW w:w="1559" w:type="dxa"/>
            <w:tcBorders>
              <w:top w:val="single" w:color="auto" w:sz="4" w:space="0"/>
              <w:left w:val="nil"/>
              <w:bottom w:val="single" w:color="auto" w:sz="4" w:space="0"/>
              <w:right w:val="single" w:color="auto" w:sz="4" w:space="0"/>
            </w:tcBorders>
            <w:noWrap w:val="0"/>
            <w:vAlign w:val="center"/>
          </w:tcPr>
          <w:p w14:paraId="46D15834">
            <w:pPr>
              <w:keepLines/>
              <w:spacing w:line="360" w:lineRule="exact"/>
              <w:jc w:val="center"/>
              <w:rPr>
                <w:rFonts w:hint="eastAsia" w:ascii="宋体" w:hAnsi="宋体"/>
                <w:bCs/>
                <w:kern w:val="0"/>
                <w:sz w:val="24"/>
                <w:szCs w:val="24"/>
              </w:rPr>
            </w:pPr>
            <w:r>
              <w:rPr>
                <w:rFonts w:hint="eastAsia" w:ascii="宋体" w:hAnsi="宋体"/>
                <w:bCs/>
                <w:kern w:val="0"/>
                <w:sz w:val="24"/>
                <w:szCs w:val="24"/>
              </w:rPr>
              <w:t>采购项目需要落实的政府采购政策</w:t>
            </w:r>
          </w:p>
        </w:tc>
        <w:tc>
          <w:tcPr>
            <w:tcW w:w="6532" w:type="dxa"/>
            <w:tcBorders>
              <w:top w:val="single" w:color="auto" w:sz="4" w:space="0"/>
              <w:left w:val="nil"/>
              <w:bottom w:val="single" w:color="auto" w:sz="4" w:space="0"/>
              <w:right w:val="single" w:color="auto" w:sz="4" w:space="0"/>
            </w:tcBorders>
            <w:noWrap w:val="0"/>
            <w:vAlign w:val="center"/>
          </w:tcPr>
          <w:p w14:paraId="65BDDA8F">
            <w:pPr>
              <w:spacing w:line="360" w:lineRule="exact"/>
              <w:jc w:val="left"/>
              <w:rPr>
                <w:rFonts w:hint="eastAsia" w:ascii="宋体" w:hAnsi="宋体"/>
                <w:sz w:val="24"/>
                <w:szCs w:val="24"/>
              </w:rPr>
            </w:pPr>
            <w:r>
              <w:rPr>
                <w:rFonts w:hint="eastAsia" w:ascii="宋体" w:hAnsi="宋体"/>
                <w:sz w:val="24"/>
                <w:szCs w:val="24"/>
              </w:rPr>
              <w:t>本项目执行促进中小型企业发展政策（残疾人福利性企业、监狱企业视同小微企业）、优先采购节能环保产品等政府采购政策。</w:t>
            </w:r>
          </w:p>
        </w:tc>
      </w:tr>
      <w:tr w14:paraId="1070859D">
        <w:tblPrEx>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6B6567E5">
            <w:pPr>
              <w:keepLines/>
              <w:spacing w:line="360" w:lineRule="exact"/>
              <w:jc w:val="center"/>
              <w:rPr>
                <w:rFonts w:hint="eastAsia" w:ascii="宋体" w:hAnsi="宋体"/>
                <w:kern w:val="0"/>
                <w:sz w:val="24"/>
                <w:szCs w:val="24"/>
              </w:rPr>
            </w:pPr>
            <w:r>
              <w:rPr>
                <w:rFonts w:hint="eastAsia" w:ascii="宋体" w:hAnsi="宋体"/>
                <w:kern w:val="0"/>
                <w:sz w:val="24"/>
                <w:szCs w:val="24"/>
              </w:rPr>
              <w:t>1.14</w:t>
            </w:r>
          </w:p>
        </w:tc>
        <w:tc>
          <w:tcPr>
            <w:tcW w:w="1559" w:type="dxa"/>
            <w:tcBorders>
              <w:top w:val="single" w:color="auto" w:sz="4" w:space="0"/>
              <w:left w:val="nil"/>
              <w:bottom w:val="single" w:color="auto" w:sz="4" w:space="0"/>
              <w:right w:val="single" w:color="auto" w:sz="4" w:space="0"/>
            </w:tcBorders>
            <w:noWrap w:val="0"/>
            <w:vAlign w:val="center"/>
          </w:tcPr>
          <w:p w14:paraId="5B3D54C5">
            <w:pPr>
              <w:keepLines/>
              <w:spacing w:line="360" w:lineRule="exact"/>
              <w:jc w:val="center"/>
              <w:rPr>
                <w:rFonts w:hint="eastAsia" w:ascii="宋体" w:hAnsi="宋体"/>
                <w:bCs/>
                <w:kern w:val="0"/>
                <w:sz w:val="24"/>
                <w:szCs w:val="24"/>
              </w:rPr>
            </w:pPr>
            <w:r>
              <w:rPr>
                <w:rFonts w:hint="eastAsia" w:ascii="宋体" w:hAnsi="宋体"/>
                <w:bCs/>
                <w:kern w:val="0"/>
                <w:sz w:val="24"/>
                <w:szCs w:val="24"/>
              </w:rPr>
              <w:t>是否退还投标文件</w:t>
            </w:r>
          </w:p>
        </w:tc>
        <w:tc>
          <w:tcPr>
            <w:tcW w:w="6532" w:type="dxa"/>
            <w:tcBorders>
              <w:top w:val="single" w:color="auto" w:sz="4" w:space="0"/>
              <w:left w:val="nil"/>
              <w:bottom w:val="single" w:color="auto" w:sz="4" w:space="0"/>
              <w:right w:val="single" w:color="auto" w:sz="4" w:space="0"/>
            </w:tcBorders>
            <w:noWrap w:val="0"/>
            <w:vAlign w:val="center"/>
          </w:tcPr>
          <w:p w14:paraId="5725A9E1">
            <w:pPr>
              <w:spacing w:line="360" w:lineRule="exact"/>
              <w:jc w:val="left"/>
              <w:rPr>
                <w:rFonts w:hint="eastAsia" w:ascii="宋体" w:hAnsi="宋体"/>
                <w:sz w:val="24"/>
                <w:szCs w:val="24"/>
              </w:rPr>
            </w:pPr>
            <w:r>
              <w:rPr>
                <w:rFonts w:hint="eastAsia" w:ascii="宋体" w:hAnsi="宋体" w:eastAsia="宋体" w:cs="Times New Roman"/>
                <w:sz w:val="24"/>
                <w:szCs w:val="24"/>
                <w:lang w:eastAsia="zh-CN"/>
              </w:rPr>
              <w:t>供应商递交的投标文件不论中标与否均不予退还</w:t>
            </w:r>
            <w:r>
              <w:rPr>
                <w:rFonts w:hint="eastAsia" w:ascii="宋体" w:hAnsi="宋体" w:eastAsia="宋体" w:cs="Times New Roman"/>
                <w:sz w:val="24"/>
                <w:szCs w:val="24"/>
              </w:rPr>
              <w:t>；</w:t>
            </w:r>
          </w:p>
        </w:tc>
      </w:tr>
      <w:tr w14:paraId="204C0753">
        <w:tblPrEx>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64796026">
            <w:pPr>
              <w:keepLines/>
              <w:spacing w:line="360" w:lineRule="exact"/>
              <w:jc w:val="center"/>
              <w:rPr>
                <w:rFonts w:hint="eastAsia" w:ascii="宋体" w:hAnsi="宋体"/>
                <w:kern w:val="0"/>
                <w:sz w:val="24"/>
                <w:szCs w:val="24"/>
              </w:rPr>
            </w:pPr>
            <w:r>
              <w:rPr>
                <w:rFonts w:hint="eastAsia" w:ascii="宋体" w:hAnsi="宋体"/>
                <w:kern w:val="0"/>
                <w:sz w:val="24"/>
                <w:szCs w:val="24"/>
              </w:rPr>
              <w:t>2.1</w:t>
            </w:r>
          </w:p>
        </w:tc>
        <w:tc>
          <w:tcPr>
            <w:tcW w:w="1559" w:type="dxa"/>
            <w:tcBorders>
              <w:top w:val="single" w:color="auto" w:sz="4" w:space="0"/>
              <w:left w:val="nil"/>
              <w:bottom w:val="single" w:color="auto" w:sz="4" w:space="0"/>
              <w:right w:val="single" w:color="auto" w:sz="4" w:space="0"/>
            </w:tcBorders>
            <w:noWrap w:val="0"/>
            <w:vAlign w:val="center"/>
          </w:tcPr>
          <w:p w14:paraId="27C03808">
            <w:pPr>
              <w:keepLines/>
              <w:spacing w:line="360" w:lineRule="exact"/>
              <w:jc w:val="center"/>
              <w:rPr>
                <w:rFonts w:hint="eastAsia" w:ascii="宋体" w:hAnsi="宋体"/>
                <w:kern w:val="0"/>
                <w:sz w:val="24"/>
                <w:szCs w:val="24"/>
              </w:rPr>
            </w:pPr>
            <w:r>
              <w:rPr>
                <w:rFonts w:hint="eastAsia" w:ascii="宋体" w:hAnsi="宋体"/>
                <w:kern w:val="0"/>
                <w:sz w:val="24"/>
                <w:szCs w:val="24"/>
              </w:rPr>
              <w:t>投标人的资质、能力和应具备条件</w:t>
            </w:r>
          </w:p>
        </w:tc>
        <w:tc>
          <w:tcPr>
            <w:tcW w:w="6532" w:type="dxa"/>
            <w:tcBorders>
              <w:top w:val="single" w:color="auto" w:sz="4" w:space="0"/>
              <w:left w:val="nil"/>
              <w:bottom w:val="single" w:color="auto" w:sz="4" w:space="0"/>
              <w:right w:val="single" w:color="auto" w:sz="4" w:space="0"/>
            </w:tcBorders>
            <w:noWrap w:val="0"/>
            <w:vAlign w:val="center"/>
          </w:tcPr>
          <w:p w14:paraId="4F9F68C2">
            <w:pPr>
              <w:spacing w:line="360" w:lineRule="exact"/>
              <w:jc w:val="left"/>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1、满足《中华人民共和国政府采购法》第二十二条规定。</w:t>
            </w:r>
            <w:r>
              <w:rPr>
                <w:rFonts w:hint="eastAsia" w:ascii="宋体" w:hAnsi="宋体" w:eastAsia="宋体" w:cs="Times New Roman"/>
                <w:sz w:val="24"/>
                <w:szCs w:val="24"/>
                <w:lang w:val="en-US" w:eastAsia="zh-CN"/>
              </w:rPr>
              <w:tab/>
            </w:r>
          </w:p>
          <w:p w14:paraId="1D36CEE1">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2、落实政府采购政策满足的资格要求：本项目执行促进中小型企业发展政策（残疾人福利性企业、监狱企业视同小微企业）、优先采购节能环保产品等政府采购政策。</w:t>
            </w:r>
          </w:p>
          <w:p w14:paraId="56808CBC">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3、本项目的特定资格要求：</w:t>
            </w:r>
          </w:p>
          <w:p w14:paraId="6A15B15A">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3.1供应商必须是在中华人民共和国境内具有能够独立承担民事责任能力的独立法人或其他组织，具有有效的营业执照；</w:t>
            </w:r>
          </w:p>
          <w:p w14:paraId="2B5600F4">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3.2投标产品须符合中华人民共和国国务院令第739号修订后的《医疗器械监督管理条例》相关规定，提供投标产品取得医疗器械注册证或备案凭证的复印件或扫描件；</w:t>
            </w:r>
          </w:p>
          <w:p w14:paraId="7B64F6D7">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3.3供应商为代理商或经销商，投标时须具有医疗器械经营许可证或备案凭证；供应商为生产企业须具有医疗器械生产许可证；</w:t>
            </w:r>
          </w:p>
          <w:p w14:paraId="13A2585B">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3.4具有健全的财务会计制度和良好的财务状况，提供近三年来任意一个年度的财务审计报告或自行承诺；</w:t>
            </w:r>
          </w:p>
          <w:p w14:paraId="24FB29B8">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5</w:t>
            </w:r>
            <w:r>
              <w:rPr>
                <w:rFonts w:hint="eastAsia" w:ascii="宋体" w:hAnsi="宋体" w:eastAsia="宋体" w:cs="Times New Roman"/>
                <w:sz w:val="24"/>
                <w:szCs w:val="24"/>
                <w:lang w:val="en-US" w:eastAsia="zh-CN"/>
              </w:rPr>
              <w:t>具有依法缴纳税收和社会保障资金的良好记录，提供近半年任意一个月证明材料或自行承诺；</w:t>
            </w:r>
            <w:r>
              <w:rPr>
                <w:rFonts w:hint="eastAsia" w:ascii="宋体" w:hAnsi="宋体" w:eastAsia="宋体" w:cs="宋体"/>
                <w:sz w:val="24"/>
                <w:szCs w:val="24"/>
                <w:lang w:val="en-US" w:eastAsia="zh-CN"/>
              </w:rPr>
              <w:t>拟派项目负责人提供近半年以来任意一个月社保证明</w:t>
            </w:r>
            <w:r>
              <w:rPr>
                <w:rFonts w:hint="eastAsia" w:ascii="宋体" w:hAnsi="宋体" w:eastAsia="宋体" w:cs="宋体"/>
                <w:sz w:val="24"/>
                <w:szCs w:val="24"/>
              </w:rPr>
              <w:t>；</w:t>
            </w:r>
          </w:p>
          <w:p w14:paraId="575E039A">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6</w:t>
            </w:r>
            <w:r>
              <w:rPr>
                <w:rFonts w:hint="eastAsia" w:ascii="宋体" w:hAnsi="宋体" w:eastAsia="宋体" w:cs="Times New Roman"/>
                <w:sz w:val="24"/>
                <w:szCs w:val="24"/>
                <w:lang w:val="en-US" w:eastAsia="zh-CN"/>
              </w:rPr>
              <w:t>具有履行合同所必需的设备和专业技术能力（提供承诺书，格式自拟）；</w:t>
            </w:r>
          </w:p>
          <w:p w14:paraId="543A1AE4">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7</w:t>
            </w:r>
            <w:r>
              <w:rPr>
                <w:rFonts w:hint="eastAsia" w:ascii="宋体" w:hAnsi="宋体" w:eastAsia="宋体" w:cs="Times New Roman"/>
                <w:sz w:val="24"/>
                <w:szCs w:val="24"/>
                <w:lang w:val="en-US" w:eastAsia="zh-CN"/>
              </w:rPr>
              <w:t>参加政府采购活动前3年内在经营活动中没有骗取中标、重大违法记录、严重违约等问题；</w:t>
            </w:r>
          </w:p>
          <w:p w14:paraId="6F2816CE">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8</w:t>
            </w:r>
            <w:r>
              <w:rPr>
                <w:rFonts w:hint="eastAsia" w:ascii="宋体" w:hAnsi="宋体" w:eastAsia="宋体" w:cs="Times New Roman"/>
                <w:sz w:val="24"/>
                <w:szCs w:val="24"/>
                <w:lang w:val="en-US" w:eastAsia="zh-CN"/>
              </w:rPr>
              <w:t>参加政府采购活动前3年内无行贿犯罪记录，供应商出具的无行贿犯罪记录在中国裁判文书网自行查询或自行承诺（查询对象：企业、法定代表人、项目负责人）；</w:t>
            </w:r>
          </w:p>
          <w:p w14:paraId="0E11E835">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9</w:t>
            </w:r>
            <w:r>
              <w:rPr>
                <w:rFonts w:hint="eastAsia" w:ascii="宋体" w:hAnsi="宋体" w:eastAsia="宋体" w:cs="Times New Roman"/>
                <w:sz w:val="24"/>
                <w:szCs w:val="24"/>
                <w:lang w:val="en-US" w:eastAsia="zh-CN"/>
              </w:rPr>
              <w:t>单位负责人为同一人或者存在直接控股关系、管理关系的不同供应商，不得参加同一合同项下的政府采购活动（提供声明函）</w:t>
            </w:r>
          </w:p>
          <w:p w14:paraId="3B7DF649">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3.1</w:t>
            </w:r>
            <w:r>
              <w:rPr>
                <w:rFonts w:hint="eastAsia" w:ascii="宋体" w:hAnsi="宋体" w:cs="Times New Roman"/>
                <w:sz w:val="24"/>
                <w:szCs w:val="24"/>
                <w:lang w:val="en-US" w:eastAsia="zh-CN"/>
              </w:rPr>
              <w:t>0</w:t>
            </w:r>
            <w:r>
              <w:rPr>
                <w:rFonts w:hint="eastAsia" w:ascii="宋体" w:hAnsi="宋体" w:eastAsia="宋体" w:cs="Times New Roman"/>
                <w:sz w:val="24"/>
                <w:szCs w:val="24"/>
                <w:lang w:val="en-US" w:eastAsia="zh-CN"/>
              </w:rPr>
              <w:t>根据《关于在政府采购活动中查询及使用信用记录有关问题的通知》(财库[2016]125号)和豫财购【2016】15号的规定，企业没有被列入“信用中国”网站的“失信被执行人”（跳转中国执行信息公开网（https://zxgk.court.gov.cn））、“重大税收违法失信主体”及“中国政府采购网站”的“政府采购严重违法失信行为记录名单”的供应商。【查询渠道：“信用中国”网站（www.creditchina.gov.cn）、中国执行信息公开网（http://zxgk.court.gov.cn）、中国政府采购网（www.ccgp.gov.cn）】，供应商须提供相关网页查询信息截图；(注：査询时间必须是招标公告发布以后开标时间以前并提供网站查询网页截图，查询结果清晰可见)；</w:t>
            </w:r>
          </w:p>
          <w:p w14:paraId="28288780">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3.11、本次招标实行资格后审；</w:t>
            </w:r>
          </w:p>
          <w:p w14:paraId="16F418DC">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3.12、本项目不接受联合体</w:t>
            </w:r>
            <w:r>
              <w:rPr>
                <w:rFonts w:hint="eastAsia" w:ascii="宋体" w:hAnsi="宋体" w:cs="Times New Roman"/>
                <w:sz w:val="24"/>
                <w:szCs w:val="24"/>
                <w:lang w:val="en-US" w:eastAsia="zh-CN"/>
              </w:rPr>
              <w:t>投标</w:t>
            </w:r>
            <w:r>
              <w:rPr>
                <w:rFonts w:hint="eastAsia" w:ascii="宋体" w:hAnsi="宋体" w:eastAsia="宋体" w:cs="Times New Roman"/>
                <w:sz w:val="24"/>
                <w:szCs w:val="24"/>
                <w:lang w:val="en-US" w:eastAsia="zh-CN"/>
              </w:rPr>
              <w:t>。</w:t>
            </w:r>
          </w:p>
          <w:p w14:paraId="393A0705">
            <w:pPr>
              <w:spacing w:line="360" w:lineRule="exact"/>
              <w:jc w:val="left"/>
              <w:rPr>
                <w:rFonts w:hint="eastAsia" w:ascii="宋体" w:hAnsi="宋体"/>
                <w:sz w:val="24"/>
                <w:szCs w:val="24"/>
              </w:rPr>
            </w:pPr>
            <w:r>
              <w:rPr>
                <w:rFonts w:hint="eastAsia" w:ascii="宋体" w:hAnsi="宋体" w:eastAsia="宋体" w:cs="Times New Roman"/>
                <w:sz w:val="24"/>
                <w:szCs w:val="24"/>
                <w:lang w:val="en-US" w:eastAsia="zh-CN"/>
              </w:rPr>
              <w:t>注：被列入失信被执行人及重大税收违法失信主体的企业做无效标处理。采购人或采购代理机构有权对供应商信用记录进行甄别和</w:t>
            </w:r>
            <w:r>
              <w:rPr>
                <w:rFonts w:hint="eastAsia" w:ascii="宋体" w:eastAsia="宋体" w:cs="Times New Roman"/>
                <w:sz w:val="24"/>
                <w:szCs w:val="24"/>
                <w:lang w:val="en-US" w:eastAsia="zh-CN"/>
              </w:rPr>
              <w:t>复查。</w:t>
            </w:r>
          </w:p>
        </w:tc>
      </w:tr>
      <w:tr w14:paraId="2F1BF3C2">
        <w:tblPrEx>
          <w:tblCellMar>
            <w:top w:w="0" w:type="dxa"/>
            <w:left w:w="108" w:type="dxa"/>
            <w:bottom w:w="0" w:type="dxa"/>
            <w:right w:w="108" w:type="dxa"/>
          </w:tblCellMar>
        </w:tblPrEx>
        <w:trPr>
          <w:trHeight w:val="56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694A1A83">
            <w:pPr>
              <w:keepLines/>
              <w:spacing w:line="360" w:lineRule="exact"/>
              <w:jc w:val="center"/>
              <w:rPr>
                <w:rFonts w:hint="eastAsia" w:ascii="宋体" w:hAnsi="宋体"/>
                <w:kern w:val="0"/>
                <w:sz w:val="24"/>
                <w:szCs w:val="24"/>
              </w:rPr>
            </w:pPr>
            <w:r>
              <w:rPr>
                <w:rFonts w:hint="eastAsia" w:ascii="宋体" w:hAnsi="宋体"/>
                <w:kern w:val="0"/>
                <w:sz w:val="24"/>
                <w:szCs w:val="24"/>
              </w:rPr>
              <w:t>2.2</w:t>
            </w:r>
          </w:p>
        </w:tc>
        <w:tc>
          <w:tcPr>
            <w:tcW w:w="1559" w:type="dxa"/>
            <w:tcBorders>
              <w:top w:val="single" w:color="auto" w:sz="4" w:space="0"/>
              <w:left w:val="nil"/>
              <w:bottom w:val="single" w:color="auto" w:sz="4" w:space="0"/>
              <w:right w:val="single" w:color="auto" w:sz="4" w:space="0"/>
            </w:tcBorders>
            <w:noWrap w:val="0"/>
            <w:vAlign w:val="center"/>
          </w:tcPr>
          <w:p w14:paraId="79CC302A">
            <w:pPr>
              <w:keepLines/>
              <w:spacing w:line="360" w:lineRule="exact"/>
              <w:jc w:val="center"/>
              <w:rPr>
                <w:rFonts w:hint="eastAsia" w:ascii="宋体" w:hAnsi="宋体"/>
                <w:kern w:val="0"/>
                <w:sz w:val="24"/>
                <w:szCs w:val="24"/>
              </w:rPr>
            </w:pPr>
            <w:r>
              <w:rPr>
                <w:rFonts w:hint="eastAsia" w:ascii="宋体" w:hAnsi="宋体"/>
                <w:kern w:val="0"/>
                <w:sz w:val="24"/>
                <w:szCs w:val="24"/>
              </w:rPr>
              <w:t>踏勘现场</w:t>
            </w:r>
          </w:p>
        </w:tc>
        <w:tc>
          <w:tcPr>
            <w:tcW w:w="6532" w:type="dxa"/>
            <w:tcBorders>
              <w:top w:val="single" w:color="auto" w:sz="4" w:space="0"/>
              <w:left w:val="nil"/>
              <w:bottom w:val="single" w:color="auto" w:sz="4" w:space="0"/>
              <w:right w:val="single" w:color="auto" w:sz="4" w:space="0"/>
            </w:tcBorders>
            <w:noWrap w:val="0"/>
            <w:vAlign w:val="center"/>
          </w:tcPr>
          <w:p w14:paraId="2DD6EF3E">
            <w:pPr>
              <w:spacing w:line="360" w:lineRule="exact"/>
              <w:rPr>
                <w:rFonts w:hint="eastAsia" w:ascii="宋体" w:hAnsi="宋体"/>
                <w:bCs/>
                <w:kern w:val="0"/>
                <w:sz w:val="24"/>
                <w:szCs w:val="24"/>
              </w:rPr>
            </w:pPr>
            <w:r>
              <w:rPr>
                <w:rFonts w:hint="eastAsia" w:ascii="宋体" w:hAnsi="宋体"/>
                <w:bCs/>
                <w:kern w:val="0"/>
                <w:sz w:val="24"/>
                <w:szCs w:val="24"/>
              </w:rPr>
              <w:t>不组织</w:t>
            </w:r>
          </w:p>
        </w:tc>
      </w:tr>
      <w:tr w14:paraId="70DB142E">
        <w:tblPrEx>
          <w:tblCellMar>
            <w:top w:w="0" w:type="dxa"/>
            <w:left w:w="108" w:type="dxa"/>
            <w:bottom w:w="0" w:type="dxa"/>
            <w:right w:w="108" w:type="dxa"/>
          </w:tblCellMar>
        </w:tblPrEx>
        <w:trPr>
          <w:trHeight w:val="9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EC79EA1">
            <w:pPr>
              <w:keepLines/>
              <w:spacing w:line="360" w:lineRule="exact"/>
              <w:jc w:val="center"/>
              <w:rPr>
                <w:rFonts w:hint="eastAsia" w:ascii="宋体" w:hAnsi="宋体"/>
                <w:kern w:val="0"/>
                <w:sz w:val="24"/>
                <w:szCs w:val="24"/>
              </w:rPr>
            </w:pPr>
            <w:r>
              <w:rPr>
                <w:rFonts w:hint="eastAsia" w:ascii="宋体" w:hAnsi="宋体"/>
                <w:kern w:val="0"/>
                <w:sz w:val="24"/>
                <w:szCs w:val="24"/>
              </w:rPr>
              <w:t>2.3</w:t>
            </w:r>
          </w:p>
        </w:tc>
        <w:tc>
          <w:tcPr>
            <w:tcW w:w="1559" w:type="dxa"/>
            <w:tcBorders>
              <w:top w:val="single" w:color="auto" w:sz="4" w:space="0"/>
              <w:left w:val="nil"/>
              <w:bottom w:val="single" w:color="auto" w:sz="4" w:space="0"/>
              <w:right w:val="single" w:color="auto" w:sz="4" w:space="0"/>
            </w:tcBorders>
            <w:noWrap w:val="0"/>
            <w:vAlign w:val="center"/>
          </w:tcPr>
          <w:p w14:paraId="5E30A3F1">
            <w:pPr>
              <w:keepLines/>
              <w:spacing w:line="360" w:lineRule="exact"/>
              <w:jc w:val="center"/>
              <w:rPr>
                <w:rFonts w:hint="eastAsia" w:ascii="宋体" w:hAnsi="宋体"/>
                <w:kern w:val="0"/>
                <w:sz w:val="24"/>
                <w:szCs w:val="24"/>
              </w:rPr>
            </w:pPr>
            <w:r>
              <w:rPr>
                <w:rFonts w:hint="eastAsia" w:ascii="宋体" w:hAnsi="宋体"/>
                <w:kern w:val="0"/>
                <w:sz w:val="24"/>
                <w:szCs w:val="24"/>
              </w:rPr>
              <w:t>投标预备会</w:t>
            </w:r>
          </w:p>
        </w:tc>
        <w:tc>
          <w:tcPr>
            <w:tcW w:w="6532" w:type="dxa"/>
            <w:tcBorders>
              <w:top w:val="single" w:color="auto" w:sz="4" w:space="0"/>
              <w:left w:val="nil"/>
              <w:bottom w:val="single" w:color="auto" w:sz="4" w:space="0"/>
              <w:right w:val="single" w:color="auto" w:sz="4" w:space="0"/>
            </w:tcBorders>
            <w:noWrap w:val="0"/>
            <w:vAlign w:val="center"/>
          </w:tcPr>
          <w:p w14:paraId="3D6C4F0D">
            <w:pPr>
              <w:spacing w:line="360" w:lineRule="exact"/>
              <w:rPr>
                <w:rFonts w:hint="eastAsia" w:ascii="宋体" w:hAnsi="宋体"/>
                <w:sz w:val="24"/>
                <w:szCs w:val="24"/>
              </w:rPr>
            </w:pPr>
            <w:r>
              <w:rPr>
                <w:rFonts w:hint="eastAsia" w:ascii="宋体" w:hAnsi="宋体"/>
                <w:sz w:val="24"/>
                <w:szCs w:val="24"/>
              </w:rPr>
              <w:t>不召开</w:t>
            </w:r>
          </w:p>
        </w:tc>
      </w:tr>
      <w:tr w14:paraId="0ABDC9B3">
        <w:tblPrEx>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31E9262D">
            <w:pPr>
              <w:keepLines/>
              <w:spacing w:line="360" w:lineRule="exact"/>
              <w:jc w:val="center"/>
              <w:rPr>
                <w:rFonts w:hint="eastAsia" w:ascii="宋体" w:hAnsi="宋体"/>
                <w:kern w:val="0"/>
                <w:sz w:val="24"/>
                <w:szCs w:val="24"/>
              </w:rPr>
            </w:pPr>
            <w:r>
              <w:rPr>
                <w:rFonts w:hint="eastAsia" w:ascii="宋体" w:hAnsi="宋体"/>
                <w:kern w:val="0"/>
                <w:sz w:val="24"/>
                <w:szCs w:val="24"/>
              </w:rPr>
              <w:t>2.4</w:t>
            </w:r>
          </w:p>
        </w:tc>
        <w:tc>
          <w:tcPr>
            <w:tcW w:w="1559" w:type="dxa"/>
            <w:tcBorders>
              <w:top w:val="single" w:color="auto" w:sz="4" w:space="0"/>
              <w:left w:val="nil"/>
              <w:bottom w:val="single" w:color="auto" w:sz="4" w:space="0"/>
              <w:right w:val="single" w:color="auto" w:sz="4" w:space="0"/>
            </w:tcBorders>
            <w:noWrap w:val="0"/>
            <w:vAlign w:val="center"/>
          </w:tcPr>
          <w:p w14:paraId="6DEBCF8C">
            <w:pPr>
              <w:keepLines/>
              <w:spacing w:line="360" w:lineRule="exact"/>
              <w:jc w:val="center"/>
              <w:rPr>
                <w:rFonts w:hint="eastAsia" w:ascii="宋体" w:hAnsi="宋体"/>
                <w:kern w:val="0"/>
                <w:sz w:val="24"/>
                <w:szCs w:val="24"/>
              </w:rPr>
            </w:pPr>
            <w:r>
              <w:rPr>
                <w:rFonts w:hint="eastAsia" w:ascii="宋体" w:hAnsi="宋体"/>
                <w:kern w:val="0"/>
                <w:sz w:val="24"/>
                <w:szCs w:val="24"/>
              </w:rPr>
              <w:t>质疑</w:t>
            </w:r>
          </w:p>
        </w:tc>
        <w:tc>
          <w:tcPr>
            <w:tcW w:w="6532" w:type="dxa"/>
            <w:tcBorders>
              <w:top w:val="single" w:color="auto" w:sz="4" w:space="0"/>
              <w:left w:val="nil"/>
              <w:bottom w:val="single" w:color="auto" w:sz="4" w:space="0"/>
              <w:right w:val="single" w:color="auto" w:sz="4" w:space="0"/>
            </w:tcBorders>
            <w:noWrap w:val="0"/>
            <w:vAlign w:val="center"/>
          </w:tcPr>
          <w:p w14:paraId="79E9BBB6">
            <w:pPr>
              <w:spacing w:line="360" w:lineRule="exact"/>
              <w:jc w:val="left"/>
              <w:rPr>
                <w:rFonts w:hint="eastAsia" w:ascii="宋体" w:hAnsi="宋体"/>
                <w:sz w:val="24"/>
                <w:szCs w:val="24"/>
              </w:rPr>
            </w:pPr>
            <w:r>
              <w:rPr>
                <w:rFonts w:hint="eastAsia" w:ascii="宋体" w:hAnsi="宋体" w:eastAsia="宋体" w:cs="Times New Roman"/>
                <w:sz w:val="24"/>
                <w:szCs w:val="24"/>
              </w:rPr>
              <w:t>投标供应商如对招标文件有异议的，请于招标文件规定的投标截止时间1</w:t>
            </w:r>
            <w:r>
              <w:rPr>
                <w:rFonts w:hint="eastAsia" w:ascii="宋体" w:hAnsi="宋体" w:eastAsia="宋体" w:cs="Times New Roman"/>
                <w:sz w:val="24"/>
                <w:szCs w:val="24"/>
                <w:lang w:val="en-US" w:eastAsia="zh-CN"/>
              </w:rPr>
              <w:t>5</w:t>
            </w:r>
            <w:r>
              <w:rPr>
                <w:rFonts w:hint="eastAsia" w:ascii="宋体" w:hAnsi="宋体" w:eastAsia="宋体" w:cs="Times New Roman"/>
                <w:sz w:val="24"/>
                <w:szCs w:val="24"/>
              </w:rPr>
              <w:t>天前将问题以书面形式提交采购人或招标代理</w:t>
            </w:r>
            <w:r>
              <w:rPr>
                <w:rFonts w:hint="eastAsia" w:ascii="宋体" w:hAnsi="宋体" w:eastAsia="宋体" w:cs="Times New Roman"/>
                <w:sz w:val="24"/>
                <w:szCs w:val="24"/>
                <w:lang w:eastAsia="zh-CN"/>
              </w:rPr>
              <w:t>机构</w:t>
            </w:r>
            <w:r>
              <w:rPr>
                <w:rFonts w:hint="eastAsia" w:ascii="宋体" w:hAnsi="宋体" w:eastAsia="宋体" w:cs="Times New Roman"/>
                <w:sz w:val="24"/>
                <w:szCs w:val="24"/>
              </w:rPr>
              <w:t>（加盖单位公章和法定代表人签字），否则，将被视为认可本招标文件所有内容。</w:t>
            </w:r>
          </w:p>
        </w:tc>
      </w:tr>
      <w:tr w14:paraId="5A527EA6">
        <w:tblPrEx>
          <w:tblCellMar>
            <w:top w:w="0" w:type="dxa"/>
            <w:left w:w="108" w:type="dxa"/>
            <w:bottom w:w="0" w:type="dxa"/>
            <w:right w:w="108" w:type="dxa"/>
          </w:tblCellMar>
        </w:tblPrEx>
        <w:trPr>
          <w:trHeight w:val="34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D3FCB03">
            <w:pPr>
              <w:keepLines/>
              <w:spacing w:line="360" w:lineRule="exact"/>
              <w:jc w:val="center"/>
              <w:rPr>
                <w:rFonts w:hint="eastAsia" w:ascii="宋体" w:hAnsi="宋体"/>
                <w:kern w:val="0"/>
                <w:sz w:val="24"/>
                <w:szCs w:val="24"/>
              </w:rPr>
            </w:pPr>
            <w:r>
              <w:rPr>
                <w:rFonts w:hint="eastAsia" w:ascii="宋体" w:hAnsi="宋体"/>
                <w:kern w:val="0"/>
                <w:sz w:val="24"/>
                <w:szCs w:val="24"/>
              </w:rPr>
              <w:t>2.5</w:t>
            </w:r>
          </w:p>
        </w:tc>
        <w:tc>
          <w:tcPr>
            <w:tcW w:w="1559" w:type="dxa"/>
            <w:tcBorders>
              <w:top w:val="single" w:color="auto" w:sz="4" w:space="0"/>
              <w:left w:val="nil"/>
              <w:bottom w:val="single" w:color="auto" w:sz="4" w:space="0"/>
              <w:right w:val="single" w:color="auto" w:sz="4" w:space="0"/>
            </w:tcBorders>
            <w:noWrap w:val="0"/>
            <w:vAlign w:val="center"/>
          </w:tcPr>
          <w:p w14:paraId="001E67DA">
            <w:pPr>
              <w:keepLines/>
              <w:spacing w:line="360" w:lineRule="exact"/>
              <w:jc w:val="center"/>
              <w:rPr>
                <w:rFonts w:hint="eastAsia" w:ascii="宋体" w:hAnsi="宋体"/>
                <w:kern w:val="0"/>
                <w:sz w:val="24"/>
                <w:szCs w:val="24"/>
              </w:rPr>
            </w:pPr>
            <w:r>
              <w:rPr>
                <w:rFonts w:hint="eastAsia" w:ascii="宋体" w:hAnsi="宋体"/>
                <w:kern w:val="0"/>
                <w:sz w:val="24"/>
                <w:szCs w:val="24"/>
              </w:rPr>
              <w:t>采购人书面澄清的时间</w:t>
            </w:r>
          </w:p>
        </w:tc>
        <w:tc>
          <w:tcPr>
            <w:tcW w:w="6532" w:type="dxa"/>
            <w:tcBorders>
              <w:top w:val="single" w:color="auto" w:sz="4" w:space="0"/>
              <w:left w:val="nil"/>
              <w:bottom w:val="single" w:color="auto" w:sz="4" w:space="0"/>
              <w:right w:val="single" w:color="auto" w:sz="4" w:space="0"/>
            </w:tcBorders>
            <w:noWrap w:val="0"/>
            <w:vAlign w:val="center"/>
          </w:tcPr>
          <w:p w14:paraId="6DEF5152">
            <w:pPr>
              <w:spacing w:line="360" w:lineRule="exact"/>
              <w:jc w:val="left"/>
              <w:rPr>
                <w:rFonts w:hint="eastAsia" w:ascii="宋体" w:hAnsi="宋体"/>
                <w:sz w:val="24"/>
                <w:szCs w:val="24"/>
              </w:rPr>
            </w:pPr>
            <w:r>
              <w:rPr>
                <w:rFonts w:hint="eastAsia" w:ascii="宋体" w:hAnsi="宋体"/>
                <w:sz w:val="24"/>
                <w:szCs w:val="24"/>
              </w:rPr>
              <w:t>投标截止15日前。</w:t>
            </w:r>
          </w:p>
        </w:tc>
      </w:tr>
      <w:tr w14:paraId="6834E59A">
        <w:tblPrEx>
          <w:tblCellMar>
            <w:top w:w="0" w:type="dxa"/>
            <w:left w:w="108" w:type="dxa"/>
            <w:bottom w:w="0" w:type="dxa"/>
            <w:right w:w="108" w:type="dxa"/>
          </w:tblCellMar>
        </w:tblPrEx>
        <w:trPr>
          <w:trHeight w:val="43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6E29A1EE">
            <w:pPr>
              <w:keepLines/>
              <w:spacing w:line="360" w:lineRule="exact"/>
              <w:jc w:val="center"/>
              <w:rPr>
                <w:rFonts w:hint="eastAsia" w:ascii="宋体" w:hAnsi="宋体"/>
                <w:kern w:val="0"/>
                <w:sz w:val="24"/>
                <w:szCs w:val="24"/>
              </w:rPr>
            </w:pPr>
            <w:r>
              <w:rPr>
                <w:rFonts w:hint="eastAsia" w:ascii="宋体" w:hAnsi="宋体"/>
                <w:kern w:val="0"/>
                <w:sz w:val="24"/>
                <w:szCs w:val="24"/>
              </w:rPr>
              <w:t>2.6</w:t>
            </w:r>
          </w:p>
        </w:tc>
        <w:tc>
          <w:tcPr>
            <w:tcW w:w="1559" w:type="dxa"/>
            <w:tcBorders>
              <w:top w:val="single" w:color="auto" w:sz="4" w:space="0"/>
              <w:left w:val="nil"/>
              <w:bottom w:val="single" w:color="auto" w:sz="4" w:space="0"/>
              <w:right w:val="single" w:color="auto" w:sz="4" w:space="0"/>
            </w:tcBorders>
            <w:noWrap w:val="0"/>
            <w:vAlign w:val="center"/>
          </w:tcPr>
          <w:p w14:paraId="53B5F011">
            <w:pPr>
              <w:keepLines/>
              <w:spacing w:line="360" w:lineRule="exact"/>
              <w:jc w:val="center"/>
              <w:rPr>
                <w:rFonts w:hint="eastAsia" w:ascii="宋体" w:hAnsi="宋体"/>
                <w:kern w:val="0"/>
                <w:sz w:val="24"/>
                <w:szCs w:val="24"/>
              </w:rPr>
            </w:pPr>
            <w:r>
              <w:rPr>
                <w:rFonts w:hint="eastAsia" w:ascii="宋体" w:hAnsi="宋体"/>
                <w:kern w:val="0"/>
                <w:sz w:val="24"/>
                <w:szCs w:val="24"/>
              </w:rPr>
              <w:t>投标截止时间</w:t>
            </w:r>
          </w:p>
        </w:tc>
        <w:tc>
          <w:tcPr>
            <w:tcW w:w="6532" w:type="dxa"/>
            <w:tcBorders>
              <w:top w:val="single" w:color="auto" w:sz="4" w:space="0"/>
              <w:left w:val="nil"/>
              <w:bottom w:val="single" w:color="auto" w:sz="4" w:space="0"/>
              <w:right w:val="single" w:color="auto" w:sz="4" w:space="0"/>
            </w:tcBorders>
            <w:noWrap w:val="0"/>
            <w:vAlign w:val="center"/>
          </w:tcPr>
          <w:p w14:paraId="24B2F7E0">
            <w:pPr>
              <w:spacing w:line="360" w:lineRule="exact"/>
              <w:jc w:val="left"/>
              <w:rPr>
                <w:rFonts w:hint="eastAsia" w:ascii="宋体" w:hAnsi="宋体"/>
                <w:sz w:val="24"/>
                <w:szCs w:val="24"/>
              </w:rPr>
            </w:pPr>
            <w:r>
              <w:rPr>
                <w:rFonts w:hint="eastAsia" w:ascii="宋体" w:hAnsi="宋体"/>
                <w:sz w:val="24"/>
                <w:szCs w:val="24"/>
              </w:rPr>
              <w:t>202</w:t>
            </w:r>
            <w:r>
              <w:rPr>
                <w:rFonts w:hint="eastAsia" w:ascii="宋体" w:hAnsi="宋体"/>
                <w:sz w:val="24"/>
                <w:szCs w:val="24"/>
                <w:lang w:val="en-US" w:eastAsia="zh-CN"/>
              </w:rPr>
              <w:t>6</w:t>
            </w:r>
            <w:r>
              <w:rPr>
                <w:rFonts w:hint="eastAsia" w:ascii="宋体" w:hAnsi="宋体"/>
                <w:sz w:val="24"/>
                <w:szCs w:val="24"/>
              </w:rPr>
              <w:t>年</w:t>
            </w:r>
            <w:r>
              <w:rPr>
                <w:rFonts w:hint="eastAsia" w:ascii="宋体" w:hAnsi="宋体"/>
                <w:sz w:val="24"/>
                <w:szCs w:val="24"/>
                <w:lang w:val="en-US" w:eastAsia="zh-CN"/>
              </w:rPr>
              <w:t>04</w:t>
            </w:r>
            <w:r>
              <w:rPr>
                <w:rFonts w:hint="eastAsia" w:ascii="宋体" w:hAnsi="宋体"/>
                <w:sz w:val="24"/>
                <w:szCs w:val="24"/>
              </w:rPr>
              <w:t>月</w:t>
            </w:r>
            <w:r>
              <w:rPr>
                <w:rFonts w:hint="eastAsia" w:ascii="宋体" w:hAnsi="宋体"/>
                <w:sz w:val="24"/>
                <w:szCs w:val="24"/>
                <w:lang w:val="en-US" w:eastAsia="zh-CN"/>
              </w:rPr>
              <w:t>21</w:t>
            </w:r>
            <w:r>
              <w:rPr>
                <w:rFonts w:hint="eastAsia" w:ascii="宋体" w:hAnsi="宋体"/>
                <w:sz w:val="24"/>
                <w:szCs w:val="24"/>
              </w:rPr>
              <w:t>日08时40分</w:t>
            </w:r>
          </w:p>
        </w:tc>
      </w:tr>
      <w:tr w14:paraId="21FD8470">
        <w:tblPrEx>
          <w:tblCellMar>
            <w:top w:w="0" w:type="dxa"/>
            <w:left w:w="108" w:type="dxa"/>
            <w:bottom w:w="0" w:type="dxa"/>
            <w:right w:w="108" w:type="dxa"/>
          </w:tblCellMar>
        </w:tblPrEx>
        <w:trPr>
          <w:trHeight w:val="55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05AAF31D">
            <w:pPr>
              <w:keepLines/>
              <w:spacing w:line="360" w:lineRule="exact"/>
              <w:jc w:val="center"/>
              <w:rPr>
                <w:rFonts w:hint="eastAsia" w:ascii="宋体" w:hAnsi="宋体"/>
                <w:kern w:val="0"/>
                <w:sz w:val="24"/>
                <w:szCs w:val="24"/>
              </w:rPr>
            </w:pPr>
            <w:r>
              <w:rPr>
                <w:rFonts w:hint="eastAsia" w:ascii="宋体" w:hAnsi="宋体"/>
                <w:kern w:val="0"/>
                <w:sz w:val="24"/>
                <w:szCs w:val="24"/>
              </w:rPr>
              <w:t>2.7</w:t>
            </w:r>
          </w:p>
        </w:tc>
        <w:tc>
          <w:tcPr>
            <w:tcW w:w="1559" w:type="dxa"/>
            <w:tcBorders>
              <w:top w:val="single" w:color="auto" w:sz="4" w:space="0"/>
              <w:left w:val="nil"/>
              <w:bottom w:val="single" w:color="auto" w:sz="4" w:space="0"/>
              <w:right w:val="single" w:color="auto" w:sz="4" w:space="0"/>
            </w:tcBorders>
            <w:noWrap w:val="0"/>
            <w:vAlign w:val="center"/>
          </w:tcPr>
          <w:p w14:paraId="60D4EDC6">
            <w:pPr>
              <w:keepLines/>
              <w:spacing w:line="360" w:lineRule="exact"/>
              <w:jc w:val="center"/>
              <w:rPr>
                <w:rFonts w:hint="eastAsia" w:ascii="宋体" w:hAnsi="宋体"/>
                <w:kern w:val="0"/>
                <w:sz w:val="24"/>
                <w:szCs w:val="24"/>
              </w:rPr>
            </w:pPr>
            <w:r>
              <w:rPr>
                <w:rFonts w:hint="eastAsia" w:ascii="宋体" w:hAnsi="宋体"/>
                <w:kern w:val="0"/>
                <w:sz w:val="24"/>
                <w:szCs w:val="24"/>
              </w:rPr>
              <w:t>投标有效期</w:t>
            </w:r>
          </w:p>
        </w:tc>
        <w:tc>
          <w:tcPr>
            <w:tcW w:w="6532" w:type="dxa"/>
            <w:tcBorders>
              <w:top w:val="single" w:color="auto" w:sz="4" w:space="0"/>
              <w:left w:val="nil"/>
              <w:bottom w:val="single" w:color="auto" w:sz="4" w:space="0"/>
              <w:right w:val="single" w:color="auto" w:sz="4" w:space="0"/>
            </w:tcBorders>
            <w:noWrap w:val="0"/>
            <w:vAlign w:val="center"/>
          </w:tcPr>
          <w:p w14:paraId="4C831C4D">
            <w:pPr>
              <w:spacing w:line="360" w:lineRule="exact"/>
              <w:rPr>
                <w:rFonts w:hint="eastAsia" w:ascii="宋体" w:hAnsi="宋体"/>
                <w:sz w:val="24"/>
                <w:szCs w:val="24"/>
              </w:rPr>
            </w:pPr>
            <w:r>
              <w:rPr>
                <w:rFonts w:hint="eastAsia" w:ascii="宋体" w:hAnsi="宋体"/>
                <w:sz w:val="24"/>
                <w:szCs w:val="24"/>
              </w:rPr>
              <w:t>60日历天（自投标截止之日起）；</w:t>
            </w:r>
          </w:p>
        </w:tc>
      </w:tr>
      <w:tr w14:paraId="08C0DD6D">
        <w:tblPrEx>
          <w:tblCellMar>
            <w:top w:w="0" w:type="dxa"/>
            <w:left w:w="108" w:type="dxa"/>
            <w:bottom w:w="0" w:type="dxa"/>
            <w:right w:w="108" w:type="dxa"/>
          </w:tblCellMar>
        </w:tblPrEx>
        <w:trPr>
          <w:trHeight w:val="41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804220E">
            <w:pPr>
              <w:keepLines/>
              <w:spacing w:line="360" w:lineRule="exact"/>
              <w:jc w:val="center"/>
              <w:rPr>
                <w:rFonts w:hint="eastAsia" w:ascii="宋体" w:hAnsi="宋体"/>
                <w:kern w:val="0"/>
                <w:sz w:val="24"/>
                <w:szCs w:val="24"/>
              </w:rPr>
            </w:pPr>
            <w:r>
              <w:rPr>
                <w:rFonts w:hint="eastAsia" w:ascii="宋体" w:hAnsi="宋体"/>
                <w:kern w:val="0"/>
                <w:sz w:val="24"/>
                <w:szCs w:val="24"/>
              </w:rPr>
              <w:t>2.8</w:t>
            </w:r>
          </w:p>
        </w:tc>
        <w:tc>
          <w:tcPr>
            <w:tcW w:w="1559" w:type="dxa"/>
            <w:tcBorders>
              <w:top w:val="single" w:color="auto" w:sz="4" w:space="0"/>
              <w:left w:val="nil"/>
              <w:bottom w:val="single" w:color="auto" w:sz="4" w:space="0"/>
              <w:right w:val="single" w:color="auto" w:sz="4" w:space="0"/>
            </w:tcBorders>
            <w:noWrap w:val="0"/>
            <w:vAlign w:val="center"/>
          </w:tcPr>
          <w:p w14:paraId="3CF9BEF2">
            <w:pPr>
              <w:spacing w:line="360" w:lineRule="exact"/>
              <w:jc w:val="center"/>
              <w:rPr>
                <w:rFonts w:hint="eastAsia" w:ascii="宋体" w:hAnsi="宋体" w:cs="宋体"/>
                <w:sz w:val="24"/>
                <w:szCs w:val="24"/>
              </w:rPr>
            </w:pPr>
            <w:r>
              <w:rPr>
                <w:rFonts w:hint="eastAsia" w:ascii="宋体" w:hAnsi="宋体" w:cs="宋体"/>
                <w:sz w:val="24"/>
                <w:szCs w:val="24"/>
              </w:rPr>
              <w:t>分包</w:t>
            </w:r>
          </w:p>
        </w:tc>
        <w:tc>
          <w:tcPr>
            <w:tcW w:w="6532" w:type="dxa"/>
            <w:tcBorders>
              <w:top w:val="single" w:color="auto" w:sz="4" w:space="0"/>
              <w:left w:val="nil"/>
              <w:bottom w:val="single" w:color="auto" w:sz="4" w:space="0"/>
              <w:right w:val="single" w:color="auto" w:sz="4" w:space="0"/>
            </w:tcBorders>
            <w:noWrap w:val="0"/>
            <w:vAlign w:val="center"/>
          </w:tcPr>
          <w:p w14:paraId="2796BCB6">
            <w:pPr>
              <w:spacing w:line="360" w:lineRule="exact"/>
              <w:rPr>
                <w:rFonts w:hint="eastAsia" w:ascii="宋体" w:hAnsi="宋体"/>
                <w:sz w:val="24"/>
                <w:szCs w:val="24"/>
              </w:rPr>
            </w:pPr>
            <w:r>
              <w:rPr>
                <w:rFonts w:hint="eastAsia" w:ascii="宋体" w:hAnsi="宋体"/>
                <w:sz w:val="24"/>
                <w:szCs w:val="24"/>
              </w:rPr>
              <w:t>不允许；</w:t>
            </w:r>
          </w:p>
        </w:tc>
      </w:tr>
      <w:tr w14:paraId="253CA7A4">
        <w:tblPrEx>
          <w:tblCellMar>
            <w:top w:w="0" w:type="dxa"/>
            <w:left w:w="108" w:type="dxa"/>
            <w:bottom w:w="0" w:type="dxa"/>
            <w:right w:w="108" w:type="dxa"/>
          </w:tblCellMar>
        </w:tblPrEx>
        <w:trPr>
          <w:trHeight w:val="411"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E0C1A77">
            <w:pPr>
              <w:keepLines/>
              <w:spacing w:line="360" w:lineRule="exact"/>
              <w:jc w:val="center"/>
              <w:rPr>
                <w:rFonts w:hint="eastAsia" w:ascii="宋体" w:hAnsi="宋体"/>
                <w:kern w:val="0"/>
                <w:sz w:val="24"/>
                <w:szCs w:val="24"/>
              </w:rPr>
            </w:pPr>
            <w:r>
              <w:rPr>
                <w:rFonts w:hint="eastAsia" w:ascii="宋体" w:hAnsi="宋体"/>
                <w:kern w:val="0"/>
                <w:sz w:val="24"/>
                <w:szCs w:val="24"/>
              </w:rPr>
              <w:t>2.9</w:t>
            </w:r>
          </w:p>
        </w:tc>
        <w:tc>
          <w:tcPr>
            <w:tcW w:w="1559" w:type="dxa"/>
            <w:tcBorders>
              <w:top w:val="single" w:color="auto" w:sz="4" w:space="0"/>
              <w:left w:val="nil"/>
              <w:bottom w:val="single" w:color="auto" w:sz="4" w:space="0"/>
              <w:right w:val="single" w:color="auto" w:sz="4" w:space="0"/>
            </w:tcBorders>
            <w:noWrap w:val="0"/>
            <w:vAlign w:val="center"/>
          </w:tcPr>
          <w:p w14:paraId="35B11A87">
            <w:pPr>
              <w:spacing w:line="360" w:lineRule="exact"/>
              <w:jc w:val="center"/>
              <w:rPr>
                <w:rFonts w:hint="eastAsia" w:ascii="宋体" w:hAnsi="宋体" w:cs="宋体"/>
                <w:sz w:val="24"/>
                <w:szCs w:val="24"/>
              </w:rPr>
            </w:pPr>
            <w:r>
              <w:rPr>
                <w:rFonts w:hint="eastAsia" w:ascii="宋体" w:hAnsi="宋体" w:cs="宋体"/>
                <w:sz w:val="24"/>
                <w:szCs w:val="24"/>
              </w:rPr>
              <w:t>偏离</w:t>
            </w:r>
          </w:p>
        </w:tc>
        <w:tc>
          <w:tcPr>
            <w:tcW w:w="6532" w:type="dxa"/>
            <w:tcBorders>
              <w:top w:val="single" w:color="auto" w:sz="4" w:space="0"/>
              <w:left w:val="nil"/>
              <w:bottom w:val="single" w:color="auto" w:sz="4" w:space="0"/>
              <w:right w:val="single" w:color="auto" w:sz="4" w:space="0"/>
            </w:tcBorders>
            <w:noWrap w:val="0"/>
            <w:vAlign w:val="center"/>
          </w:tcPr>
          <w:p w14:paraId="27F68638">
            <w:pPr>
              <w:spacing w:line="360" w:lineRule="exact"/>
              <w:ind w:firstLine="240" w:firstLineChars="100"/>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w:t>
            </w:r>
          </w:p>
        </w:tc>
      </w:tr>
      <w:tr w14:paraId="1EB761F4">
        <w:tblPrEx>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37428385">
            <w:pPr>
              <w:keepLines/>
              <w:spacing w:line="360" w:lineRule="exact"/>
              <w:jc w:val="center"/>
              <w:rPr>
                <w:rFonts w:hint="eastAsia" w:ascii="宋体" w:hAnsi="宋体"/>
                <w:kern w:val="0"/>
                <w:sz w:val="24"/>
                <w:szCs w:val="24"/>
              </w:rPr>
            </w:pPr>
            <w:r>
              <w:rPr>
                <w:rFonts w:hint="eastAsia" w:ascii="宋体" w:hAnsi="宋体"/>
                <w:kern w:val="0"/>
                <w:sz w:val="24"/>
                <w:szCs w:val="24"/>
              </w:rPr>
              <w:t>2.10</w:t>
            </w:r>
          </w:p>
        </w:tc>
        <w:tc>
          <w:tcPr>
            <w:tcW w:w="1559" w:type="dxa"/>
            <w:tcBorders>
              <w:top w:val="single" w:color="auto" w:sz="4" w:space="0"/>
              <w:left w:val="nil"/>
              <w:bottom w:val="single" w:color="auto" w:sz="4" w:space="0"/>
              <w:right w:val="single" w:color="auto" w:sz="4" w:space="0"/>
            </w:tcBorders>
            <w:noWrap w:val="0"/>
            <w:vAlign w:val="center"/>
          </w:tcPr>
          <w:p w14:paraId="1755F1FB">
            <w:pPr>
              <w:spacing w:line="360" w:lineRule="exact"/>
              <w:jc w:val="center"/>
              <w:rPr>
                <w:rFonts w:hint="eastAsia" w:ascii="宋体" w:hAnsi="宋体" w:cs="宋体"/>
                <w:sz w:val="24"/>
                <w:szCs w:val="24"/>
              </w:rPr>
            </w:pPr>
            <w:r>
              <w:rPr>
                <w:rFonts w:hint="eastAsia" w:ascii="宋体" w:hAnsi="宋体" w:cs="宋体"/>
                <w:sz w:val="24"/>
                <w:szCs w:val="24"/>
              </w:rPr>
              <w:t>构成招标文件的其他材料</w:t>
            </w:r>
          </w:p>
        </w:tc>
        <w:tc>
          <w:tcPr>
            <w:tcW w:w="6532" w:type="dxa"/>
            <w:tcBorders>
              <w:top w:val="single" w:color="auto" w:sz="4" w:space="0"/>
              <w:left w:val="nil"/>
              <w:bottom w:val="single" w:color="auto" w:sz="4" w:space="0"/>
              <w:right w:val="single" w:color="auto" w:sz="4" w:space="0"/>
            </w:tcBorders>
            <w:noWrap w:val="0"/>
            <w:vAlign w:val="center"/>
          </w:tcPr>
          <w:p w14:paraId="30B6026B">
            <w:pPr>
              <w:spacing w:line="360" w:lineRule="exact"/>
              <w:rPr>
                <w:rFonts w:hint="eastAsia" w:ascii="宋体" w:hAnsi="宋体" w:cs="宋体"/>
                <w:sz w:val="24"/>
                <w:szCs w:val="24"/>
              </w:rPr>
            </w:pPr>
            <w:r>
              <w:rPr>
                <w:rFonts w:hint="eastAsia" w:ascii="宋体" w:hAnsi="宋体" w:cs="宋体"/>
                <w:sz w:val="24"/>
                <w:szCs w:val="24"/>
              </w:rPr>
              <w:t>招标文件的补充性文件（如有）；</w:t>
            </w:r>
          </w:p>
        </w:tc>
      </w:tr>
      <w:tr w14:paraId="1DCBAB72">
        <w:tblPrEx>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1E09F7C5">
            <w:pPr>
              <w:keepLines/>
              <w:spacing w:line="360" w:lineRule="exact"/>
              <w:jc w:val="center"/>
              <w:rPr>
                <w:rFonts w:hint="eastAsia" w:ascii="宋体" w:hAnsi="宋体"/>
                <w:kern w:val="0"/>
                <w:sz w:val="24"/>
                <w:szCs w:val="24"/>
              </w:rPr>
            </w:pPr>
            <w:r>
              <w:rPr>
                <w:rFonts w:hint="eastAsia" w:ascii="宋体" w:hAnsi="宋体"/>
                <w:kern w:val="0"/>
                <w:sz w:val="24"/>
                <w:szCs w:val="24"/>
              </w:rPr>
              <w:t>2.11</w:t>
            </w:r>
          </w:p>
        </w:tc>
        <w:tc>
          <w:tcPr>
            <w:tcW w:w="1559" w:type="dxa"/>
            <w:tcBorders>
              <w:top w:val="single" w:color="auto" w:sz="4" w:space="0"/>
              <w:left w:val="nil"/>
              <w:bottom w:val="single" w:color="auto" w:sz="4" w:space="0"/>
              <w:right w:val="single" w:color="auto" w:sz="4" w:space="0"/>
            </w:tcBorders>
            <w:noWrap w:val="0"/>
            <w:vAlign w:val="center"/>
          </w:tcPr>
          <w:p w14:paraId="40C6007D">
            <w:pPr>
              <w:keepLines/>
              <w:spacing w:line="360" w:lineRule="exact"/>
              <w:jc w:val="center"/>
              <w:rPr>
                <w:rFonts w:hint="eastAsia" w:ascii="宋体" w:hAnsi="宋体"/>
                <w:kern w:val="0"/>
                <w:sz w:val="24"/>
                <w:szCs w:val="24"/>
              </w:rPr>
            </w:pPr>
            <w:r>
              <w:rPr>
                <w:rFonts w:hint="eastAsia" w:ascii="宋体" w:hAnsi="宋体"/>
                <w:kern w:val="0"/>
                <w:sz w:val="24"/>
                <w:szCs w:val="24"/>
              </w:rPr>
              <w:t>近年完成的类似项目年份要求</w:t>
            </w:r>
          </w:p>
        </w:tc>
        <w:tc>
          <w:tcPr>
            <w:tcW w:w="6532" w:type="dxa"/>
            <w:tcBorders>
              <w:top w:val="single" w:color="auto" w:sz="4" w:space="0"/>
              <w:left w:val="nil"/>
              <w:bottom w:val="single" w:color="auto" w:sz="4" w:space="0"/>
              <w:right w:val="single" w:color="auto" w:sz="4" w:space="0"/>
            </w:tcBorders>
            <w:noWrap w:val="0"/>
            <w:vAlign w:val="center"/>
          </w:tcPr>
          <w:p w14:paraId="66880945">
            <w:pPr>
              <w:spacing w:line="360" w:lineRule="exact"/>
              <w:rPr>
                <w:rFonts w:hint="eastAsia" w:ascii="宋体" w:hAnsi="宋体" w:cs="宋体"/>
                <w:sz w:val="24"/>
                <w:szCs w:val="24"/>
              </w:rPr>
            </w:pPr>
            <w:r>
              <w:rPr>
                <w:rFonts w:hint="eastAsia" w:ascii="宋体" w:hAnsi="宋体" w:cs="宋体"/>
                <w:sz w:val="24"/>
                <w:szCs w:val="24"/>
              </w:rPr>
              <w:t>20</w:t>
            </w:r>
            <w:r>
              <w:rPr>
                <w:rFonts w:hint="eastAsia" w:ascii="宋体" w:hAnsi="宋体" w:cs="宋体"/>
                <w:sz w:val="24"/>
                <w:szCs w:val="24"/>
                <w:lang w:val="en-US" w:eastAsia="zh-CN"/>
              </w:rPr>
              <w:t>23</w:t>
            </w:r>
            <w:r>
              <w:rPr>
                <w:rFonts w:hint="eastAsia" w:ascii="宋体" w:hAnsi="宋体" w:cs="宋体"/>
                <w:sz w:val="24"/>
                <w:szCs w:val="24"/>
              </w:rPr>
              <w:t>年1月1日以来</w:t>
            </w:r>
          </w:p>
        </w:tc>
      </w:tr>
      <w:tr w14:paraId="29689065">
        <w:tblPrEx>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2B75B06">
            <w:pPr>
              <w:keepLines/>
              <w:spacing w:line="360" w:lineRule="exact"/>
              <w:jc w:val="center"/>
              <w:rPr>
                <w:rFonts w:hint="eastAsia" w:ascii="宋体" w:hAnsi="宋体"/>
                <w:kern w:val="0"/>
                <w:sz w:val="24"/>
                <w:szCs w:val="24"/>
              </w:rPr>
            </w:pPr>
            <w:r>
              <w:rPr>
                <w:rFonts w:hint="eastAsia" w:ascii="宋体" w:hAnsi="宋体"/>
                <w:kern w:val="0"/>
                <w:sz w:val="24"/>
                <w:szCs w:val="24"/>
              </w:rPr>
              <w:t>2.12</w:t>
            </w:r>
          </w:p>
        </w:tc>
        <w:tc>
          <w:tcPr>
            <w:tcW w:w="1559" w:type="dxa"/>
            <w:tcBorders>
              <w:top w:val="single" w:color="auto" w:sz="4" w:space="0"/>
              <w:left w:val="nil"/>
              <w:bottom w:val="single" w:color="auto" w:sz="4" w:space="0"/>
              <w:right w:val="single" w:color="auto" w:sz="4" w:space="0"/>
            </w:tcBorders>
            <w:noWrap w:val="0"/>
            <w:vAlign w:val="center"/>
          </w:tcPr>
          <w:p w14:paraId="7C748450">
            <w:pPr>
              <w:keepLines/>
              <w:spacing w:line="360" w:lineRule="exact"/>
              <w:jc w:val="center"/>
              <w:rPr>
                <w:rFonts w:hint="eastAsia" w:ascii="宋体" w:hAnsi="宋体"/>
                <w:kern w:val="0"/>
                <w:sz w:val="24"/>
                <w:szCs w:val="24"/>
              </w:rPr>
            </w:pPr>
            <w:r>
              <w:rPr>
                <w:rFonts w:hint="eastAsia" w:ascii="宋体" w:hAnsi="宋体"/>
                <w:kern w:val="0"/>
                <w:sz w:val="24"/>
                <w:szCs w:val="24"/>
              </w:rPr>
              <w:t>签字或盖章要求</w:t>
            </w:r>
          </w:p>
        </w:tc>
        <w:tc>
          <w:tcPr>
            <w:tcW w:w="6532" w:type="dxa"/>
            <w:tcBorders>
              <w:top w:val="single" w:color="auto" w:sz="4" w:space="0"/>
              <w:left w:val="nil"/>
              <w:bottom w:val="single" w:color="auto" w:sz="4" w:space="0"/>
              <w:right w:val="single" w:color="auto" w:sz="4" w:space="0"/>
            </w:tcBorders>
            <w:noWrap w:val="0"/>
            <w:vAlign w:val="center"/>
          </w:tcPr>
          <w:p w14:paraId="3E578060">
            <w:pPr>
              <w:keepLines/>
              <w:spacing w:line="360" w:lineRule="exact"/>
              <w:jc w:val="left"/>
              <w:rPr>
                <w:rFonts w:hint="eastAsia" w:ascii="宋体" w:hAnsi="宋体" w:eastAsia="宋体"/>
                <w:kern w:val="0"/>
                <w:sz w:val="24"/>
                <w:szCs w:val="24"/>
                <w:lang w:eastAsia="zh-CN"/>
              </w:rPr>
            </w:pPr>
            <w:r>
              <w:rPr>
                <w:rFonts w:hint="eastAsia" w:ascii="宋体" w:hAnsi="宋体"/>
                <w:kern w:val="0"/>
                <w:sz w:val="24"/>
                <w:szCs w:val="24"/>
              </w:rPr>
              <w:t>1、招标文件中要求法定代表人或授权委托人签字、盖章或签章的，投标供应商在进行电子化投标文件签章时，以签盖法定代表人电子签章为准</w:t>
            </w:r>
            <w:r>
              <w:rPr>
                <w:rFonts w:hint="eastAsia" w:ascii="宋体" w:hAnsi="宋体"/>
                <w:kern w:val="0"/>
                <w:sz w:val="24"/>
                <w:szCs w:val="24"/>
                <w:lang w:eastAsia="zh-CN"/>
              </w:rPr>
              <w:t>；</w:t>
            </w:r>
          </w:p>
          <w:p w14:paraId="2770C2F8">
            <w:pPr>
              <w:keepLines/>
              <w:spacing w:line="360" w:lineRule="exact"/>
              <w:jc w:val="left"/>
              <w:rPr>
                <w:rFonts w:hint="eastAsia" w:ascii="宋体" w:hAnsi="宋体"/>
                <w:kern w:val="0"/>
                <w:sz w:val="24"/>
                <w:szCs w:val="24"/>
                <w:lang w:eastAsia="zh-CN"/>
              </w:rPr>
            </w:pPr>
            <w:r>
              <w:rPr>
                <w:rFonts w:hint="eastAsia" w:ascii="宋体" w:hAnsi="宋体"/>
                <w:kern w:val="0"/>
                <w:sz w:val="24"/>
                <w:szCs w:val="24"/>
              </w:rPr>
              <w:t>2、招标文件中要求加盖单位公章的，投标供应商在进行电子化投标文件盖章时，以加盖投标供应商的电子印章为准</w:t>
            </w:r>
            <w:r>
              <w:rPr>
                <w:rFonts w:hint="eastAsia" w:ascii="宋体" w:hAnsi="宋体"/>
                <w:kern w:val="0"/>
                <w:sz w:val="24"/>
                <w:szCs w:val="24"/>
                <w:lang w:eastAsia="zh-CN"/>
              </w:rPr>
              <w:t>；</w:t>
            </w:r>
          </w:p>
          <w:p w14:paraId="66F4F187">
            <w:pPr>
              <w:keepLines/>
              <w:spacing w:line="360" w:lineRule="exact"/>
              <w:jc w:val="left"/>
              <w:rPr>
                <w:rFonts w:hint="default" w:ascii="宋体" w:hAnsi="宋体" w:eastAsia="宋体"/>
                <w:kern w:val="0"/>
                <w:sz w:val="24"/>
                <w:szCs w:val="24"/>
                <w:lang w:val="en-US" w:eastAsia="zh-CN"/>
              </w:rPr>
            </w:pPr>
            <w:r>
              <w:rPr>
                <w:rFonts w:hint="eastAsia" w:ascii="宋体" w:hAnsi="宋体"/>
                <w:kern w:val="0"/>
                <w:sz w:val="24"/>
                <w:szCs w:val="24"/>
                <w:lang w:val="en-US" w:eastAsia="zh-CN"/>
              </w:rPr>
              <w:t>3、</w:t>
            </w:r>
            <w:r>
              <w:rPr>
                <w:rFonts w:hint="eastAsia" w:ascii="宋体" w:hAnsi="宋体" w:cs="宋体"/>
                <w:color w:val="auto"/>
                <w:sz w:val="24"/>
                <w:szCs w:val="24"/>
                <w:highlight w:val="none"/>
                <w:lang w:val="en-US" w:eastAsia="zh-CN"/>
              </w:rPr>
              <w:t>供应商</w:t>
            </w:r>
            <w:r>
              <w:rPr>
                <w:rFonts w:hint="eastAsia" w:ascii="宋体" w:hAnsi="宋体" w:cs="宋体"/>
                <w:color w:val="auto"/>
                <w:sz w:val="24"/>
                <w:szCs w:val="24"/>
                <w:highlight w:val="none"/>
              </w:rPr>
              <w:t>在生成电子化</w:t>
            </w:r>
            <w:r>
              <w:rPr>
                <w:rFonts w:hint="eastAsia" w:ascii="宋体" w:hAnsi="宋体" w:cs="宋体"/>
                <w:color w:val="auto"/>
                <w:sz w:val="24"/>
                <w:szCs w:val="24"/>
                <w:highlight w:val="none"/>
                <w:lang w:val="en-US" w:eastAsia="zh-CN"/>
              </w:rPr>
              <w:t>投标</w:t>
            </w:r>
            <w:r>
              <w:rPr>
                <w:rFonts w:hint="eastAsia" w:ascii="宋体" w:hAnsi="宋体" w:cs="宋体"/>
                <w:color w:val="auto"/>
                <w:sz w:val="24"/>
                <w:szCs w:val="24"/>
                <w:highlight w:val="none"/>
              </w:rPr>
              <w:t>文件</w:t>
            </w:r>
            <w:r>
              <w:rPr>
                <w:rFonts w:hint="eastAsia" w:ascii="宋体" w:hAnsi="宋体" w:cs="宋体"/>
                <w:color w:val="auto"/>
                <w:sz w:val="24"/>
                <w:szCs w:val="24"/>
                <w:highlight w:val="none"/>
                <w:lang w:val="en-US" w:eastAsia="zh-CN"/>
              </w:rPr>
              <w:t>时</w:t>
            </w:r>
            <w:r>
              <w:rPr>
                <w:rFonts w:hint="eastAsia" w:ascii="宋体" w:hAnsi="宋体" w:cs="宋体"/>
                <w:color w:val="auto"/>
                <w:sz w:val="24"/>
                <w:szCs w:val="24"/>
                <w:highlight w:val="none"/>
              </w:rPr>
              <w:t>，应对电子化</w:t>
            </w:r>
            <w:r>
              <w:rPr>
                <w:rFonts w:hint="eastAsia" w:ascii="宋体" w:hAnsi="宋体" w:cs="宋体"/>
                <w:color w:val="auto"/>
                <w:sz w:val="24"/>
                <w:szCs w:val="24"/>
                <w:highlight w:val="none"/>
                <w:lang w:val="en-US" w:eastAsia="zh-CN"/>
              </w:rPr>
              <w:t>投标</w:t>
            </w:r>
            <w:r>
              <w:rPr>
                <w:rFonts w:hint="eastAsia" w:ascii="宋体" w:hAnsi="宋体" w:cs="宋体"/>
                <w:color w:val="auto"/>
                <w:sz w:val="24"/>
                <w:szCs w:val="24"/>
                <w:highlight w:val="none"/>
              </w:rPr>
              <w:t>文件进行</w:t>
            </w:r>
            <w:r>
              <w:rPr>
                <w:rFonts w:hint="eastAsia" w:ascii="宋体" w:hAnsi="宋体" w:cs="宋体"/>
                <w:color w:val="auto"/>
                <w:sz w:val="24"/>
                <w:szCs w:val="24"/>
                <w:highlight w:val="none"/>
                <w:lang w:val="en-US" w:eastAsia="zh-CN"/>
              </w:rPr>
              <w:t>逐页</w:t>
            </w:r>
            <w:r>
              <w:rPr>
                <w:rFonts w:hint="eastAsia" w:ascii="宋体" w:hAnsi="宋体" w:cs="宋体"/>
                <w:color w:val="auto"/>
                <w:sz w:val="24"/>
                <w:szCs w:val="24"/>
                <w:highlight w:val="none"/>
              </w:rPr>
              <w:t>签章，未对电子化</w:t>
            </w:r>
            <w:r>
              <w:rPr>
                <w:rFonts w:hint="eastAsia" w:ascii="宋体" w:hAnsi="宋体" w:cs="宋体"/>
                <w:color w:val="auto"/>
                <w:sz w:val="24"/>
                <w:szCs w:val="24"/>
                <w:highlight w:val="none"/>
                <w:lang w:val="en-US" w:eastAsia="zh-CN"/>
              </w:rPr>
              <w:t>投标</w:t>
            </w:r>
            <w:r>
              <w:rPr>
                <w:rFonts w:hint="eastAsia" w:ascii="宋体" w:hAnsi="宋体" w:cs="宋体"/>
                <w:color w:val="auto"/>
                <w:sz w:val="24"/>
                <w:szCs w:val="24"/>
                <w:highlight w:val="none"/>
              </w:rPr>
              <w:t>文件进行签章的视为无效文件。</w:t>
            </w:r>
            <w:r>
              <w:rPr>
                <w:rFonts w:hint="eastAsia" w:ascii="宋体" w:hAnsi="宋体"/>
                <w:kern w:val="0"/>
                <w:sz w:val="24"/>
                <w:szCs w:val="24"/>
                <w:lang w:val="en-US" w:eastAsia="zh-CN"/>
              </w:rPr>
              <w:t xml:space="preserve"> </w:t>
            </w:r>
          </w:p>
        </w:tc>
      </w:tr>
      <w:tr w14:paraId="55CC06D8">
        <w:tblPrEx>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07B96066">
            <w:pPr>
              <w:keepLines/>
              <w:spacing w:line="360" w:lineRule="exact"/>
              <w:jc w:val="center"/>
              <w:rPr>
                <w:rFonts w:hint="eastAsia" w:ascii="宋体" w:hAnsi="宋体"/>
                <w:kern w:val="0"/>
                <w:sz w:val="24"/>
                <w:szCs w:val="24"/>
              </w:rPr>
            </w:pPr>
            <w:r>
              <w:rPr>
                <w:rFonts w:hint="eastAsia" w:ascii="宋体" w:hAnsi="宋体"/>
                <w:kern w:val="0"/>
                <w:sz w:val="24"/>
                <w:szCs w:val="24"/>
              </w:rPr>
              <w:t>2.13</w:t>
            </w:r>
          </w:p>
        </w:tc>
        <w:tc>
          <w:tcPr>
            <w:tcW w:w="1559" w:type="dxa"/>
            <w:tcBorders>
              <w:top w:val="single" w:color="auto" w:sz="4" w:space="0"/>
              <w:left w:val="nil"/>
              <w:bottom w:val="single" w:color="auto" w:sz="4" w:space="0"/>
              <w:right w:val="single" w:color="auto" w:sz="4" w:space="0"/>
            </w:tcBorders>
            <w:noWrap w:val="0"/>
            <w:vAlign w:val="center"/>
          </w:tcPr>
          <w:p w14:paraId="44632D07">
            <w:pPr>
              <w:keepLines/>
              <w:spacing w:line="360" w:lineRule="exact"/>
              <w:jc w:val="center"/>
              <w:rPr>
                <w:rFonts w:hint="eastAsia" w:ascii="宋体" w:hAnsi="宋体"/>
                <w:kern w:val="0"/>
                <w:sz w:val="24"/>
                <w:szCs w:val="24"/>
              </w:rPr>
            </w:pPr>
            <w:r>
              <w:rPr>
                <w:rFonts w:hint="eastAsia" w:ascii="宋体" w:hAnsi="宋体"/>
                <w:kern w:val="0"/>
                <w:sz w:val="24"/>
                <w:szCs w:val="24"/>
              </w:rPr>
              <w:t>是否接受联合体投标</w:t>
            </w:r>
          </w:p>
        </w:tc>
        <w:tc>
          <w:tcPr>
            <w:tcW w:w="6532" w:type="dxa"/>
            <w:tcBorders>
              <w:top w:val="single" w:color="auto" w:sz="4" w:space="0"/>
              <w:left w:val="nil"/>
              <w:bottom w:val="single" w:color="auto" w:sz="4" w:space="0"/>
              <w:right w:val="single" w:color="auto" w:sz="4" w:space="0"/>
            </w:tcBorders>
            <w:noWrap w:val="0"/>
            <w:vAlign w:val="center"/>
          </w:tcPr>
          <w:p w14:paraId="716405C7">
            <w:pPr>
              <w:keepLines/>
              <w:spacing w:line="360" w:lineRule="exact"/>
              <w:jc w:val="left"/>
              <w:rPr>
                <w:rFonts w:hint="eastAsia" w:ascii="宋体" w:hAnsi="宋体"/>
                <w:kern w:val="0"/>
                <w:sz w:val="24"/>
                <w:szCs w:val="24"/>
              </w:rPr>
            </w:pPr>
            <w:r>
              <w:rPr>
                <w:rFonts w:hint="eastAsia" w:ascii="宋体" w:hAnsi="宋体"/>
                <w:kern w:val="0"/>
                <w:sz w:val="24"/>
                <w:szCs w:val="24"/>
              </w:rPr>
              <w:t>否；</w:t>
            </w:r>
          </w:p>
        </w:tc>
      </w:tr>
      <w:tr w14:paraId="0B26263D">
        <w:tblPrEx>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6C1EF062">
            <w:pPr>
              <w:keepLines/>
              <w:spacing w:line="360" w:lineRule="exact"/>
              <w:jc w:val="center"/>
              <w:rPr>
                <w:rFonts w:hint="eastAsia" w:ascii="宋体" w:hAnsi="宋体"/>
                <w:kern w:val="0"/>
                <w:sz w:val="24"/>
                <w:szCs w:val="24"/>
              </w:rPr>
            </w:pPr>
            <w:r>
              <w:rPr>
                <w:rFonts w:hint="eastAsia" w:ascii="宋体" w:hAnsi="宋体"/>
                <w:kern w:val="0"/>
                <w:sz w:val="24"/>
                <w:szCs w:val="24"/>
              </w:rPr>
              <w:t>2.14</w:t>
            </w:r>
          </w:p>
        </w:tc>
        <w:tc>
          <w:tcPr>
            <w:tcW w:w="1559" w:type="dxa"/>
            <w:tcBorders>
              <w:top w:val="single" w:color="auto" w:sz="4" w:space="0"/>
              <w:left w:val="nil"/>
              <w:bottom w:val="single" w:color="auto" w:sz="4" w:space="0"/>
              <w:right w:val="single" w:color="auto" w:sz="4" w:space="0"/>
            </w:tcBorders>
            <w:noWrap w:val="0"/>
            <w:vAlign w:val="center"/>
          </w:tcPr>
          <w:p w14:paraId="62BDE1DD">
            <w:pPr>
              <w:keepLines/>
              <w:spacing w:line="360" w:lineRule="exact"/>
              <w:jc w:val="center"/>
              <w:rPr>
                <w:rFonts w:hint="eastAsia" w:ascii="宋体" w:hAnsi="宋体"/>
                <w:kern w:val="0"/>
                <w:sz w:val="24"/>
                <w:szCs w:val="24"/>
              </w:rPr>
            </w:pPr>
            <w:r>
              <w:rPr>
                <w:rFonts w:hint="eastAsia" w:ascii="宋体" w:hAnsi="宋体"/>
                <w:kern w:val="0"/>
                <w:sz w:val="24"/>
                <w:szCs w:val="24"/>
              </w:rPr>
              <w:t>履约保证金</w:t>
            </w:r>
          </w:p>
        </w:tc>
        <w:tc>
          <w:tcPr>
            <w:tcW w:w="6532" w:type="dxa"/>
            <w:tcBorders>
              <w:top w:val="single" w:color="auto" w:sz="4" w:space="0"/>
              <w:left w:val="nil"/>
              <w:bottom w:val="single" w:color="auto" w:sz="4" w:space="0"/>
              <w:right w:val="single" w:color="auto" w:sz="4" w:space="0"/>
            </w:tcBorders>
            <w:noWrap w:val="0"/>
            <w:vAlign w:val="center"/>
          </w:tcPr>
          <w:p w14:paraId="31D7D12C">
            <w:pPr>
              <w:keepLines/>
              <w:spacing w:line="360" w:lineRule="exact"/>
              <w:jc w:val="left"/>
              <w:rPr>
                <w:rFonts w:hint="eastAsia" w:ascii="宋体" w:hAnsi="宋体"/>
                <w:kern w:val="0"/>
                <w:sz w:val="24"/>
                <w:szCs w:val="24"/>
              </w:rPr>
            </w:pPr>
            <w:r>
              <w:rPr>
                <w:rFonts w:hint="eastAsia" w:ascii="宋体" w:hAnsi="宋体"/>
                <w:kern w:val="0"/>
                <w:sz w:val="24"/>
                <w:szCs w:val="24"/>
              </w:rPr>
              <w:t>无；</w:t>
            </w:r>
          </w:p>
        </w:tc>
      </w:tr>
      <w:tr w14:paraId="1B2E7FBE">
        <w:tblPrEx>
          <w:tblCellMar>
            <w:top w:w="0" w:type="dxa"/>
            <w:left w:w="108" w:type="dxa"/>
            <w:bottom w:w="0" w:type="dxa"/>
            <w:right w:w="108" w:type="dxa"/>
          </w:tblCellMar>
        </w:tblPrEx>
        <w:trPr>
          <w:trHeight w:val="73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66ACF2A">
            <w:pPr>
              <w:keepLines/>
              <w:spacing w:line="360" w:lineRule="exact"/>
              <w:jc w:val="center"/>
              <w:rPr>
                <w:rFonts w:hint="default" w:ascii="宋体" w:hAnsi="宋体" w:eastAsia="宋体"/>
                <w:kern w:val="0"/>
                <w:sz w:val="24"/>
                <w:szCs w:val="24"/>
                <w:lang w:val="en-US" w:eastAsia="zh-CN"/>
              </w:rPr>
            </w:pPr>
            <w:r>
              <w:rPr>
                <w:rFonts w:hint="eastAsia" w:ascii="宋体" w:hAnsi="宋体"/>
                <w:kern w:val="0"/>
                <w:sz w:val="24"/>
                <w:szCs w:val="24"/>
                <w:lang w:val="en-US" w:eastAsia="zh-CN"/>
              </w:rPr>
              <w:t>2.15</w:t>
            </w:r>
          </w:p>
        </w:tc>
        <w:tc>
          <w:tcPr>
            <w:tcW w:w="1559" w:type="dxa"/>
            <w:tcBorders>
              <w:top w:val="single" w:color="auto" w:sz="4" w:space="0"/>
              <w:left w:val="nil"/>
              <w:bottom w:val="single" w:color="auto" w:sz="4" w:space="0"/>
              <w:right w:val="single" w:color="auto" w:sz="4" w:space="0"/>
            </w:tcBorders>
            <w:noWrap w:val="0"/>
            <w:vAlign w:val="center"/>
          </w:tcPr>
          <w:p w14:paraId="745EDB61">
            <w:pPr>
              <w:keepLines/>
              <w:spacing w:line="360" w:lineRule="exact"/>
              <w:jc w:val="left"/>
              <w:rPr>
                <w:rFonts w:hint="default" w:ascii="宋体" w:hAnsi="宋体" w:eastAsia="宋体"/>
                <w:b/>
                <w:bCs/>
                <w:kern w:val="0"/>
                <w:sz w:val="24"/>
                <w:szCs w:val="24"/>
                <w:lang w:val="en-US" w:eastAsia="zh-CN"/>
              </w:rPr>
            </w:pPr>
            <w:r>
              <w:rPr>
                <w:rFonts w:hint="eastAsia" w:ascii="宋体" w:hAnsi="宋体" w:eastAsia="宋体"/>
                <w:b/>
                <w:bCs/>
                <w:kern w:val="0"/>
                <w:sz w:val="24"/>
                <w:szCs w:val="24"/>
                <w:lang w:val="en-US" w:eastAsia="zh-CN"/>
              </w:rPr>
              <w:t>核心产品</w:t>
            </w:r>
          </w:p>
        </w:tc>
        <w:tc>
          <w:tcPr>
            <w:tcW w:w="6532" w:type="dxa"/>
            <w:tcBorders>
              <w:top w:val="single" w:color="auto" w:sz="4" w:space="0"/>
              <w:left w:val="nil"/>
              <w:bottom w:val="single" w:color="auto" w:sz="4" w:space="0"/>
              <w:right w:val="single" w:color="auto" w:sz="4" w:space="0"/>
            </w:tcBorders>
            <w:noWrap w:val="0"/>
            <w:vAlign w:val="center"/>
          </w:tcPr>
          <w:p w14:paraId="3C6AD41A">
            <w:pPr>
              <w:keepLines/>
              <w:spacing w:line="360" w:lineRule="exact"/>
              <w:jc w:val="left"/>
              <w:rPr>
                <w:rFonts w:hint="eastAsia" w:ascii="宋体" w:hAnsi="宋体" w:eastAsia="宋体"/>
                <w:b/>
                <w:bCs/>
                <w:kern w:val="0"/>
                <w:sz w:val="24"/>
                <w:szCs w:val="24"/>
                <w:lang w:eastAsia="zh-CN"/>
              </w:rPr>
            </w:pPr>
            <w:r>
              <w:rPr>
                <w:rFonts w:hint="eastAsia" w:ascii="宋体" w:hAnsi="宋体" w:eastAsia="宋体"/>
                <w:b/>
                <w:bCs/>
                <w:kern w:val="0"/>
                <w:sz w:val="24"/>
                <w:szCs w:val="24"/>
                <w:lang w:val="en-US" w:eastAsia="zh-CN"/>
              </w:rPr>
              <w:t>良性阵发性位置性眩晕诊疗系统</w:t>
            </w:r>
          </w:p>
        </w:tc>
      </w:tr>
      <w:tr w14:paraId="344148CA">
        <w:tblPrEx>
          <w:tblCellMar>
            <w:top w:w="0" w:type="dxa"/>
            <w:left w:w="108" w:type="dxa"/>
            <w:bottom w:w="0" w:type="dxa"/>
            <w:right w:w="108" w:type="dxa"/>
          </w:tblCellMar>
        </w:tblPrEx>
        <w:trPr>
          <w:trHeight w:val="73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01B25994">
            <w:pPr>
              <w:keepLines/>
              <w:spacing w:line="360" w:lineRule="exact"/>
              <w:jc w:val="center"/>
              <w:rPr>
                <w:rFonts w:hint="default" w:ascii="宋体" w:hAnsi="宋体"/>
                <w:kern w:val="0"/>
                <w:sz w:val="24"/>
                <w:szCs w:val="24"/>
                <w:lang w:val="en-US" w:eastAsia="zh-CN"/>
              </w:rPr>
            </w:pPr>
            <w:r>
              <w:rPr>
                <w:rFonts w:hint="eastAsia" w:ascii="宋体" w:hAnsi="宋体"/>
                <w:kern w:val="0"/>
                <w:sz w:val="24"/>
                <w:szCs w:val="24"/>
                <w:lang w:val="en-US" w:eastAsia="zh-CN"/>
              </w:rPr>
              <w:t>2.16</w:t>
            </w:r>
          </w:p>
        </w:tc>
        <w:tc>
          <w:tcPr>
            <w:tcW w:w="1559" w:type="dxa"/>
            <w:tcBorders>
              <w:top w:val="single" w:color="auto" w:sz="4" w:space="0"/>
              <w:left w:val="nil"/>
              <w:bottom w:val="single" w:color="auto" w:sz="4" w:space="0"/>
              <w:right w:val="single" w:color="auto" w:sz="4" w:space="0"/>
            </w:tcBorders>
            <w:shd w:val="clear" w:color="auto" w:fill="auto"/>
            <w:noWrap w:val="0"/>
            <w:vAlign w:val="center"/>
          </w:tcPr>
          <w:p w14:paraId="29B6FF80">
            <w:pPr>
              <w:adjustRightInd w:val="0"/>
              <w:spacing w:line="400" w:lineRule="auto"/>
              <w:jc w:val="center"/>
              <w:textAlignment w:val="baseline"/>
              <w:rPr>
                <w:rFonts w:hint="eastAsia" w:ascii="宋体" w:hAnsi="宋体" w:eastAsia="宋体" w:cs="宋体"/>
                <w:b/>
                <w:bCs/>
                <w:kern w:val="2"/>
                <w:sz w:val="24"/>
                <w:szCs w:val="21"/>
                <w:lang w:val="en-US" w:eastAsia="zh-CN" w:bidi="ar-SA"/>
              </w:rPr>
            </w:pPr>
            <w:r>
              <w:rPr>
                <w:rFonts w:hint="eastAsia" w:ascii="宋体" w:hAnsi="宋体" w:cs="宋体"/>
                <w:b/>
                <w:bCs/>
                <w:sz w:val="24"/>
              </w:rPr>
              <w:t>所属行业</w:t>
            </w:r>
          </w:p>
        </w:tc>
        <w:tc>
          <w:tcPr>
            <w:tcW w:w="6532" w:type="dxa"/>
            <w:tcBorders>
              <w:top w:val="single" w:color="auto" w:sz="4" w:space="0"/>
              <w:left w:val="nil"/>
              <w:bottom w:val="single" w:color="auto" w:sz="4" w:space="0"/>
              <w:right w:val="single" w:color="auto" w:sz="4" w:space="0"/>
            </w:tcBorders>
            <w:shd w:val="clear" w:color="auto" w:fill="auto"/>
            <w:noWrap w:val="0"/>
            <w:vAlign w:val="center"/>
          </w:tcPr>
          <w:p w14:paraId="74A0307F">
            <w:pPr>
              <w:wordWrap w:val="0"/>
              <w:spacing w:line="360" w:lineRule="auto"/>
              <w:rPr>
                <w:rFonts w:hint="eastAsia" w:ascii="宋体" w:hAnsi="宋体" w:cs="宋体"/>
                <w:b/>
                <w:bCs/>
                <w:sz w:val="24"/>
                <w:lang w:eastAsia="zh-CN"/>
              </w:rPr>
            </w:pPr>
            <w:r>
              <w:rPr>
                <w:rFonts w:hint="eastAsia" w:ascii="宋体" w:hAnsi="宋体" w:cs="宋体"/>
                <w:b/>
                <w:bCs/>
                <w:sz w:val="24"/>
              </w:rPr>
              <w:t>本项目采购标的属于：</w:t>
            </w:r>
            <w:r>
              <w:rPr>
                <w:rFonts w:hint="eastAsia" w:ascii="宋体" w:hAnsi="宋体" w:cs="宋体"/>
                <w:b/>
                <w:bCs/>
                <w:sz w:val="24"/>
                <w:lang w:val="en-US" w:eastAsia="zh-CN"/>
              </w:rPr>
              <w:t>工业</w:t>
            </w:r>
          </w:p>
          <w:p w14:paraId="6F52877B">
            <w:pPr>
              <w:wordWrap w:val="0"/>
              <w:spacing w:line="360" w:lineRule="auto"/>
              <w:rPr>
                <w:rFonts w:hint="eastAsia" w:ascii="Calibri" w:hAnsi="Calibri" w:eastAsia="宋体" w:cs="Times New Roman"/>
                <w:b/>
                <w:bCs/>
                <w:kern w:val="2"/>
                <w:sz w:val="24"/>
                <w:szCs w:val="21"/>
                <w:lang w:val="en-US" w:eastAsia="zh-CN" w:bidi="ar-SA"/>
              </w:rPr>
            </w:pPr>
            <w:r>
              <w:rPr>
                <w:rFonts w:hint="eastAsia" w:ascii="宋体" w:hAnsi="宋体" w:cs="宋体"/>
                <w:b/>
                <w:bCs/>
                <w:sz w:val="24"/>
              </w:rPr>
              <w:t>划定标准为：《工业和信息化部、国家统计局、国家发展和改革委员会、财政部关于印发&lt;中小企业划型标准规定的通知&gt;（工信部联企业〔2011〕300号）规定的划分标准为依据。</w:t>
            </w:r>
          </w:p>
        </w:tc>
      </w:tr>
      <w:tr w14:paraId="3914F09E">
        <w:tblPrEx>
          <w:tblCellMar>
            <w:top w:w="0" w:type="dxa"/>
            <w:left w:w="108" w:type="dxa"/>
            <w:bottom w:w="0" w:type="dxa"/>
            <w:right w:w="108" w:type="dxa"/>
          </w:tblCellMar>
        </w:tblPrEx>
        <w:trPr>
          <w:trHeight w:val="12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1D445148">
            <w:pPr>
              <w:keepLines/>
              <w:spacing w:line="360" w:lineRule="exact"/>
              <w:jc w:val="center"/>
              <w:rPr>
                <w:rFonts w:hint="default" w:ascii="宋体" w:hAnsi="宋体" w:eastAsia="宋体"/>
                <w:kern w:val="0"/>
                <w:sz w:val="24"/>
                <w:szCs w:val="24"/>
                <w:lang w:val="en-US" w:eastAsia="zh-CN"/>
              </w:rPr>
            </w:pPr>
            <w:r>
              <w:rPr>
                <w:rFonts w:hint="eastAsia" w:ascii="宋体" w:hAnsi="宋体"/>
                <w:kern w:val="0"/>
                <w:sz w:val="24"/>
                <w:szCs w:val="24"/>
                <w:lang w:val="en-US" w:eastAsia="zh-CN"/>
              </w:rPr>
              <w:t>2.17</w:t>
            </w:r>
          </w:p>
        </w:tc>
        <w:tc>
          <w:tcPr>
            <w:tcW w:w="1559" w:type="dxa"/>
            <w:tcBorders>
              <w:top w:val="single" w:color="auto" w:sz="4" w:space="0"/>
              <w:left w:val="nil"/>
              <w:bottom w:val="single" w:color="auto" w:sz="4" w:space="0"/>
              <w:right w:val="single" w:color="auto" w:sz="4" w:space="0"/>
            </w:tcBorders>
            <w:shd w:val="clear" w:color="auto" w:fill="auto"/>
            <w:noWrap w:val="0"/>
            <w:vAlign w:val="center"/>
          </w:tcPr>
          <w:p w14:paraId="21FC50A1">
            <w:pPr>
              <w:wordWrap w:val="0"/>
              <w:spacing w:line="360" w:lineRule="auto"/>
              <w:rPr>
                <w:rFonts w:hint="eastAsia" w:ascii="宋体" w:hAnsi="宋体" w:eastAsia="宋体" w:cs="宋体"/>
                <w:b/>
                <w:bCs/>
                <w:sz w:val="24"/>
                <w:lang w:val="en-US" w:eastAsia="zh-CN"/>
              </w:rPr>
            </w:pPr>
            <w:r>
              <w:rPr>
                <w:rFonts w:hint="default" w:ascii="宋体" w:hAnsi="宋体" w:eastAsia="宋体" w:cs="宋体"/>
                <w:b/>
                <w:bCs/>
                <w:sz w:val="24"/>
                <w:lang w:val="en-US" w:eastAsia="zh-CN"/>
              </w:rPr>
              <w:t>本国产品的支持政策</w:t>
            </w:r>
          </w:p>
        </w:tc>
        <w:tc>
          <w:tcPr>
            <w:tcW w:w="6532" w:type="dxa"/>
            <w:tcBorders>
              <w:top w:val="single" w:color="auto" w:sz="4" w:space="0"/>
              <w:left w:val="nil"/>
              <w:bottom w:val="single" w:color="auto" w:sz="4" w:space="0"/>
              <w:right w:val="single" w:color="auto" w:sz="4" w:space="0"/>
            </w:tcBorders>
            <w:shd w:val="clear" w:color="auto" w:fill="auto"/>
            <w:noWrap w:val="0"/>
            <w:vAlign w:val="center"/>
          </w:tcPr>
          <w:p w14:paraId="65CA8008">
            <w:pPr>
              <w:wordWrap w:val="0"/>
              <w:spacing w:line="360" w:lineRule="auto"/>
              <w:rPr>
                <w:rFonts w:hint="eastAsia" w:ascii="宋体" w:hAnsi="宋体" w:eastAsia="宋体" w:cs="宋体"/>
                <w:b/>
                <w:bCs/>
                <w:sz w:val="24"/>
                <w:lang w:val="en-US" w:eastAsia="zh-CN"/>
              </w:rPr>
            </w:pPr>
            <w:r>
              <w:rPr>
                <w:rFonts w:hint="eastAsia" w:ascii="宋体" w:hAnsi="宋体" w:eastAsia="宋体" w:cs="宋体"/>
                <w:b/>
                <w:bCs/>
                <w:sz w:val="24"/>
              </w:rPr>
              <w:t>供应商</w:t>
            </w:r>
            <w:r>
              <w:rPr>
                <w:rFonts w:hint="eastAsia" w:ascii="宋体" w:hAnsi="宋体" w:eastAsia="宋体" w:cs="宋体"/>
                <w:b/>
                <w:bCs/>
                <w:sz w:val="24"/>
                <w:lang w:val="en-US" w:eastAsia="zh-CN"/>
              </w:rPr>
              <w:t>应在投标文件中</w:t>
            </w:r>
            <w:r>
              <w:rPr>
                <w:rFonts w:hint="eastAsia" w:ascii="宋体" w:hAnsi="宋体" w:eastAsia="宋体" w:cs="宋体"/>
                <w:b/>
                <w:bCs/>
                <w:sz w:val="24"/>
              </w:rPr>
              <w:t>对其提供的产品出具《关于符合本国产品标准的声明函》或财政部会同有关部门规定的有关证明文件</w:t>
            </w:r>
          </w:p>
        </w:tc>
      </w:tr>
      <w:tr w14:paraId="44E727A0">
        <w:tblPrEx>
          <w:tblCellMar>
            <w:top w:w="0" w:type="dxa"/>
            <w:left w:w="108" w:type="dxa"/>
            <w:bottom w:w="0" w:type="dxa"/>
            <w:right w:w="108" w:type="dxa"/>
          </w:tblCellMar>
        </w:tblPrEx>
        <w:trPr>
          <w:trHeight w:val="12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7288EC65">
            <w:pPr>
              <w:keepLines/>
              <w:spacing w:line="360" w:lineRule="exact"/>
              <w:jc w:val="center"/>
              <w:rPr>
                <w:rFonts w:hint="eastAsia" w:ascii="宋体" w:hAnsi="宋体"/>
                <w:kern w:val="0"/>
                <w:sz w:val="24"/>
                <w:szCs w:val="24"/>
              </w:rPr>
            </w:pPr>
            <w:r>
              <w:rPr>
                <w:rFonts w:hint="eastAsia" w:ascii="宋体" w:hAnsi="宋体"/>
                <w:kern w:val="0"/>
                <w:sz w:val="24"/>
                <w:szCs w:val="24"/>
              </w:rPr>
              <w:t>3.1</w:t>
            </w:r>
          </w:p>
        </w:tc>
        <w:tc>
          <w:tcPr>
            <w:tcW w:w="1559" w:type="dxa"/>
            <w:tcBorders>
              <w:top w:val="single" w:color="auto" w:sz="4" w:space="0"/>
              <w:left w:val="nil"/>
              <w:bottom w:val="single" w:color="auto" w:sz="4" w:space="0"/>
              <w:right w:val="single" w:color="auto" w:sz="4" w:space="0"/>
            </w:tcBorders>
            <w:noWrap w:val="0"/>
            <w:vAlign w:val="center"/>
          </w:tcPr>
          <w:p w14:paraId="5578EFCC">
            <w:pPr>
              <w:keepLines/>
              <w:spacing w:line="360" w:lineRule="exact"/>
              <w:jc w:val="center"/>
              <w:rPr>
                <w:rFonts w:hint="eastAsia" w:ascii="宋体" w:hAnsi="宋体"/>
                <w:kern w:val="0"/>
                <w:sz w:val="24"/>
                <w:szCs w:val="24"/>
              </w:rPr>
            </w:pPr>
            <w:r>
              <w:rPr>
                <w:rFonts w:hint="eastAsia" w:ascii="宋体" w:hAnsi="宋体"/>
                <w:kern w:val="0"/>
                <w:sz w:val="24"/>
                <w:szCs w:val="24"/>
              </w:rPr>
              <w:t>开标时间和地点</w:t>
            </w:r>
          </w:p>
        </w:tc>
        <w:tc>
          <w:tcPr>
            <w:tcW w:w="6532" w:type="dxa"/>
            <w:tcBorders>
              <w:top w:val="single" w:color="auto" w:sz="4" w:space="0"/>
              <w:left w:val="nil"/>
              <w:bottom w:val="single" w:color="auto" w:sz="4" w:space="0"/>
              <w:right w:val="single" w:color="auto" w:sz="4" w:space="0"/>
            </w:tcBorders>
            <w:noWrap w:val="0"/>
            <w:vAlign w:val="center"/>
          </w:tcPr>
          <w:p w14:paraId="1D9D61ED">
            <w:pPr>
              <w:keepLines/>
              <w:spacing w:line="360" w:lineRule="exact"/>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rPr>
              <w:t>时间：</w:t>
            </w:r>
            <w:r>
              <w:rPr>
                <w:rFonts w:hint="eastAsia" w:ascii="宋体" w:hAnsi="宋体" w:eastAsia="宋体" w:cs="Times New Roman"/>
                <w:kern w:val="0"/>
                <w:sz w:val="24"/>
                <w:szCs w:val="24"/>
                <w:lang w:eastAsia="zh-CN"/>
              </w:rPr>
              <w:t>202</w:t>
            </w:r>
            <w:r>
              <w:rPr>
                <w:rFonts w:hint="eastAsia" w:ascii="宋体" w:hAnsi="宋体" w:eastAsia="宋体" w:cs="Times New Roman"/>
                <w:kern w:val="0"/>
                <w:sz w:val="24"/>
                <w:szCs w:val="24"/>
                <w:lang w:val="en-US" w:eastAsia="zh-CN"/>
              </w:rPr>
              <w:t>6</w:t>
            </w:r>
            <w:r>
              <w:rPr>
                <w:rFonts w:hint="eastAsia" w:ascii="宋体" w:hAnsi="宋体" w:eastAsia="宋体" w:cs="Times New Roman"/>
                <w:kern w:val="0"/>
                <w:sz w:val="24"/>
                <w:szCs w:val="24"/>
                <w:lang w:eastAsia="zh-CN"/>
              </w:rPr>
              <w:t>年</w:t>
            </w:r>
            <w:r>
              <w:rPr>
                <w:rFonts w:hint="eastAsia" w:ascii="宋体" w:hAnsi="宋体" w:eastAsia="宋体" w:cs="Times New Roman"/>
                <w:kern w:val="0"/>
                <w:sz w:val="24"/>
                <w:szCs w:val="24"/>
                <w:lang w:val="en-US" w:eastAsia="zh-CN"/>
              </w:rPr>
              <w:t>04</w:t>
            </w:r>
            <w:r>
              <w:rPr>
                <w:rFonts w:hint="eastAsia" w:ascii="宋体" w:hAnsi="宋体" w:eastAsia="宋体" w:cs="Times New Roman"/>
                <w:kern w:val="0"/>
                <w:sz w:val="24"/>
                <w:szCs w:val="24"/>
                <w:lang w:eastAsia="zh-CN"/>
              </w:rPr>
              <w:t>月</w:t>
            </w:r>
            <w:r>
              <w:rPr>
                <w:rFonts w:hint="eastAsia" w:ascii="宋体" w:hAnsi="宋体" w:eastAsia="宋体" w:cs="Times New Roman"/>
                <w:kern w:val="0"/>
                <w:sz w:val="24"/>
                <w:szCs w:val="24"/>
                <w:lang w:val="en-US" w:eastAsia="zh-CN"/>
              </w:rPr>
              <w:t>21</w:t>
            </w:r>
            <w:r>
              <w:rPr>
                <w:rFonts w:hint="eastAsia" w:ascii="宋体" w:hAnsi="宋体" w:eastAsia="宋体" w:cs="Times New Roman"/>
                <w:kern w:val="0"/>
                <w:sz w:val="24"/>
                <w:szCs w:val="24"/>
                <w:lang w:eastAsia="zh-CN"/>
              </w:rPr>
              <w:t>日08时40分</w:t>
            </w:r>
          </w:p>
          <w:p w14:paraId="37DD91C1">
            <w:pPr>
              <w:keepLines/>
              <w:spacing w:line="360" w:lineRule="exact"/>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开标地点：卢氏县公共资源交易中心四楼第</w:t>
            </w:r>
            <w:r>
              <w:rPr>
                <w:rFonts w:hint="eastAsia" w:ascii="宋体" w:hAnsi="宋体" w:eastAsia="宋体" w:cs="Times New Roman"/>
                <w:kern w:val="0"/>
                <w:sz w:val="24"/>
                <w:szCs w:val="24"/>
                <w:lang w:val="en-US" w:eastAsia="zh-CN"/>
              </w:rPr>
              <w:t>二</w:t>
            </w:r>
            <w:r>
              <w:rPr>
                <w:rFonts w:hint="eastAsia" w:ascii="宋体" w:hAnsi="宋体" w:eastAsia="宋体" w:cs="Times New Roman"/>
                <w:kern w:val="0"/>
                <w:sz w:val="24"/>
                <w:szCs w:val="24"/>
                <w:lang w:eastAsia="zh-CN"/>
              </w:rPr>
              <w:t>开标室</w:t>
            </w:r>
          </w:p>
          <w:p w14:paraId="7F459423">
            <w:pPr>
              <w:keepLines/>
              <w:spacing w:line="360" w:lineRule="exact"/>
              <w:jc w:val="left"/>
              <w:rPr>
                <w:rFonts w:hint="eastAsia" w:ascii="宋体" w:hAnsi="宋体"/>
                <w:color w:val="0000FF"/>
                <w:kern w:val="0"/>
                <w:sz w:val="24"/>
                <w:szCs w:val="24"/>
              </w:rPr>
            </w:pPr>
            <w:r>
              <w:rPr>
                <w:rFonts w:hint="eastAsia" w:ascii="宋体" w:hAnsi="宋体" w:eastAsia="宋体" w:cs="Times New Roman"/>
                <w:kern w:val="0"/>
                <w:sz w:val="24"/>
                <w:szCs w:val="24"/>
                <w:lang w:eastAsia="zh-CN"/>
              </w:rPr>
              <w:t>评标地点：卢氏县公共资源交易中心二楼第</w:t>
            </w:r>
            <w:r>
              <w:rPr>
                <w:rFonts w:hint="eastAsia" w:ascii="宋体" w:hAnsi="宋体" w:eastAsia="宋体" w:cs="Times New Roman"/>
                <w:kern w:val="0"/>
                <w:sz w:val="24"/>
                <w:szCs w:val="24"/>
                <w:lang w:val="en-US" w:eastAsia="zh-CN"/>
              </w:rPr>
              <w:t>二</w:t>
            </w:r>
            <w:r>
              <w:rPr>
                <w:rFonts w:hint="eastAsia" w:ascii="宋体" w:hAnsi="宋体" w:eastAsia="宋体" w:cs="Times New Roman"/>
                <w:kern w:val="0"/>
                <w:sz w:val="24"/>
                <w:szCs w:val="24"/>
                <w:lang w:eastAsia="zh-CN"/>
              </w:rPr>
              <w:t>评</w:t>
            </w:r>
            <w:r>
              <w:rPr>
                <w:rFonts w:hint="eastAsia" w:ascii="宋体" w:hAnsi="宋体" w:eastAsia="宋体" w:cs="Times New Roman"/>
                <w:kern w:val="0"/>
                <w:sz w:val="24"/>
                <w:szCs w:val="24"/>
              </w:rPr>
              <w:t>标室</w:t>
            </w:r>
          </w:p>
        </w:tc>
      </w:tr>
      <w:tr w14:paraId="2A1E9E58">
        <w:tblPrEx>
          <w:tblCellMar>
            <w:top w:w="0" w:type="dxa"/>
            <w:left w:w="108" w:type="dxa"/>
            <w:bottom w:w="0" w:type="dxa"/>
            <w:right w:w="108" w:type="dxa"/>
          </w:tblCellMar>
        </w:tblPrEx>
        <w:trPr>
          <w:trHeight w:val="81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C1F6EA9">
            <w:pPr>
              <w:keepLines/>
              <w:spacing w:line="360" w:lineRule="exact"/>
              <w:jc w:val="center"/>
              <w:rPr>
                <w:rFonts w:hint="eastAsia" w:ascii="宋体" w:hAnsi="宋体"/>
                <w:kern w:val="0"/>
                <w:sz w:val="24"/>
                <w:szCs w:val="24"/>
              </w:rPr>
            </w:pPr>
            <w:r>
              <w:rPr>
                <w:rFonts w:hint="eastAsia" w:ascii="宋体" w:hAnsi="宋体"/>
                <w:kern w:val="0"/>
                <w:sz w:val="24"/>
                <w:szCs w:val="24"/>
              </w:rPr>
              <w:t>3.2</w:t>
            </w:r>
          </w:p>
        </w:tc>
        <w:tc>
          <w:tcPr>
            <w:tcW w:w="1559" w:type="dxa"/>
            <w:tcBorders>
              <w:top w:val="single" w:color="auto" w:sz="4" w:space="0"/>
              <w:left w:val="nil"/>
              <w:bottom w:val="single" w:color="auto" w:sz="4" w:space="0"/>
              <w:right w:val="single" w:color="auto" w:sz="4" w:space="0"/>
            </w:tcBorders>
            <w:noWrap w:val="0"/>
            <w:vAlign w:val="center"/>
          </w:tcPr>
          <w:p w14:paraId="1CCDE84D">
            <w:pPr>
              <w:keepLines/>
              <w:spacing w:line="360" w:lineRule="exact"/>
              <w:jc w:val="center"/>
              <w:rPr>
                <w:rFonts w:hint="eastAsia" w:ascii="宋体" w:hAnsi="宋体"/>
                <w:kern w:val="0"/>
                <w:sz w:val="24"/>
                <w:szCs w:val="24"/>
              </w:rPr>
            </w:pPr>
            <w:r>
              <w:rPr>
                <w:rFonts w:hint="eastAsia" w:ascii="宋体" w:hAnsi="宋体"/>
                <w:kern w:val="0"/>
                <w:sz w:val="24"/>
                <w:szCs w:val="24"/>
              </w:rPr>
              <w:t>评标委员会的组建</w:t>
            </w:r>
          </w:p>
        </w:tc>
        <w:tc>
          <w:tcPr>
            <w:tcW w:w="6532" w:type="dxa"/>
            <w:tcBorders>
              <w:top w:val="single" w:color="auto" w:sz="4" w:space="0"/>
              <w:left w:val="nil"/>
              <w:bottom w:val="single" w:color="auto" w:sz="4" w:space="0"/>
              <w:right w:val="single" w:color="auto" w:sz="4" w:space="0"/>
            </w:tcBorders>
            <w:noWrap w:val="0"/>
            <w:vAlign w:val="center"/>
          </w:tcPr>
          <w:p w14:paraId="6A25D4AE">
            <w:pPr>
              <w:keepLines/>
              <w:spacing w:line="360" w:lineRule="exact"/>
              <w:jc w:val="left"/>
              <w:rPr>
                <w:rFonts w:hint="eastAsia" w:ascii="宋体" w:hAnsi="宋体"/>
                <w:color w:val="FF0000"/>
                <w:kern w:val="0"/>
                <w:sz w:val="24"/>
                <w:szCs w:val="24"/>
              </w:rPr>
            </w:pPr>
            <w:r>
              <w:rPr>
                <w:rFonts w:hint="eastAsia" w:ascii="宋体" w:hAnsi="宋体" w:eastAsia="宋体" w:cs="Times New Roman"/>
                <w:kern w:val="0"/>
                <w:sz w:val="24"/>
                <w:szCs w:val="24"/>
              </w:rPr>
              <w:t>评标委员会成员为5人，采购人代表1人，其余技术、经济等方面的专家4人从</w:t>
            </w:r>
            <w:r>
              <w:rPr>
                <w:rFonts w:hint="eastAsia" w:ascii="宋体" w:hAnsi="宋体" w:eastAsia="宋体" w:cs="Times New Roman"/>
                <w:kern w:val="0"/>
                <w:sz w:val="24"/>
                <w:szCs w:val="24"/>
                <w:lang w:eastAsia="zh-CN"/>
              </w:rPr>
              <w:t>相关</w:t>
            </w:r>
            <w:r>
              <w:rPr>
                <w:rFonts w:hint="eastAsia" w:ascii="宋体" w:hAnsi="宋体" w:eastAsia="宋体" w:cs="Times New Roman"/>
                <w:kern w:val="0"/>
                <w:sz w:val="24"/>
                <w:szCs w:val="24"/>
              </w:rPr>
              <w:t>专家库中随机抽取。</w:t>
            </w:r>
          </w:p>
        </w:tc>
      </w:tr>
      <w:tr w14:paraId="32317788">
        <w:tblPrEx>
          <w:tblCellMar>
            <w:top w:w="0" w:type="dxa"/>
            <w:left w:w="108" w:type="dxa"/>
            <w:bottom w:w="0" w:type="dxa"/>
            <w:right w:w="108" w:type="dxa"/>
          </w:tblCellMar>
        </w:tblPrEx>
        <w:trPr>
          <w:trHeight w:val="115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74AF601C">
            <w:pPr>
              <w:keepLines/>
              <w:spacing w:line="360" w:lineRule="exact"/>
              <w:jc w:val="center"/>
              <w:rPr>
                <w:rFonts w:hint="eastAsia" w:ascii="宋体" w:hAnsi="宋体"/>
                <w:kern w:val="0"/>
                <w:sz w:val="24"/>
                <w:szCs w:val="24"/>
              </w:rPr>
            </w:pPr>
            <w:r>
              <w:rPr>
                <w:rFonts w:hint="eastAsia" w:ascii="宋体" w:hAnsi="宋体"/>
                <w:kern w:val="0"/>
                <w:sz w:val="24"/>
                <w:szCs w:val="24"/>
              </w:rPr>
              <w:t>3.3</w:t>
            </w:r>
          </w:p>
        </w:tc>
        <w:tc>
          <w:tcPr>
            <w:tcW w:w="1559" w:type="dxa"/>
            <w:tcBorders>
              <w:top w:val="single" w:color="auto" w:sz="4" w:space="0"/>
              <w:left w:val="nil"/>
              <w:bottom w:val="single" w:color="auto" w:sz="4" w:space="0"/>
              <w:right w:val="single" w:color="auto" w:sz="4" w:space="0"/>
            </w:tcBorders>
            <w:noWrap w:val="0"/>
            <w:vAlign w:val="center"/>
          </w:tcPr>
          <w:p w14:paraId="1E3FC8F0">
            <w:pPr>
              <w:keepLines/>
              <w:spacing w:line="360" w:lineRule="exact"/>
              <w:jc w:val="center"/>
              <w:rPr>
                <w:rFonts w:hint="eastAsia" w:ascii="宋体" w:hAnsi="宋体"/>
                <w:kern w:val="0"/>
                <w:sz w:val="24"/>
                <w:szCs w:val="24"/>
              </w:rPr>
            </w:pPr>
            <w:r>
              <w:rPr>
                <w:rFonts w:hint="eastAsia" w:ascii="宋体" w:hAnsi="宋体"/>
                <w:kern w:val="0"/>
                <w:sz w:val="24"/>
                <w:szCs w:val="24"/>
              </w:rPr>
              <w:t>是否授权评标委员会确定中标供应商</w:t>
            </w:r>
          </w:p>
        </w:tc>
        <w:tc>
          <w:tcPr>
            <w:tcW w:w="6532" w:type="dxa"/>
            <w:tcBorders>
              <w:top w:val="single" w:color="auto" w:sz="4" w:space="0"/>
              <w:left w:val="nil"/>
              <w:bottom w:val="single" w:color="auto" w:sz="4" w:space="0"/>
              <w:right w:val="single" w:color="auto" w:sz="4" w:space="0"/>
            </w:tcBorders>
            <w:noWrap w:val="0"/>
            <w:vAlign w:val="center"/>
          </w:tcPr>
          <w:p w14:paraId="5520D09D">
            <w:pPr>
              <w:keepLines/>
              <w:spacing w:line="360" w:lineRule="exact"/>
              <w:jc w:val="left"/>
              <w:rPr>
                <w:rFonts w:hint="eastAsia" w:ascii="宋体" w:hAnsi="宋体"/>
                <w:kern w:val="0"/>
                <w:sz w:val="24"/>
                <w:szCs w:val="24"/>
              </w:rPr>
            </w:pPr>
            <w:r>
              <w:rPr>
                <w:rFonts w:hint="eastAsia" w:ascii="宋体" w:hAnsi="宋体"/>
                <w:kern w:val="0"/>
                <w:sz w:val="24"/>
                <w:szCs w:val="24"/>
              </w:rPr>
              <w:t>否，推荐3名</w:t>
            </w:r>
            <w:r>
              <w:rPr>
                <w:rFonts w:hint="eastAsia" w:ascii="宋体" w:hAnsi="宋体"/>
                <w:kern w:val="0"/>
                <w:sz w:val="24"/>
                <w:szCs w:val="24"/>
                <w:lang w:eastAsia="zh-CN"/>
              </w:rPr>
              <w:t>中标</w:t>
            </w:r>
            <w:r>
              <w:rPr>
                <w:rFonts w:hint="eastAsia" w:ascii="宋体" w:hAnsi="宋体"/>
                <w:kern w:val="0"/>
                <w:sz w:val="24"/>
                <w:szCs w:val="24"/>
              </w:rPr>
              <w:t>候选人。</w:t>
            </w:r>
          </w:p>
        </w:tc>
      </w:tr>
      <w:tr w14:paraId="50FE6DE9">
        <w:tblPrEx>
          <w:tblCellMar>
            <w:top w:w="0" w:type="dxa"/>
            <w:left w:w="108" w:type="dxa"/>
            <w:bottom w:w="0" w:type="dxa"/>
            <w:right w:w="108" w:type="dxa"/>
          </w:tblCellMar>
        </w:tblPrEx>
        <w:trPr>
          <w:trHeight w:val="78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3406EF11">
            <w:pPr>
              <w:keepLines/>
              <w:spacing w:line="360" w:lineRule="exact"/>
              <w:jc w:val="center"/>
              <w:rPr>
                <w:rFonts w:hint="eastAsia" w:ascii="宋体" w:hAnsi="宋体"/>
                <w:kern w:val="0"/>
                <w:sz w:val="24"/>
                <w:szCs w:val="24"/>
              </w:rPr>
            </w:pPr>
            <w:r>
              <w:rPr>
                <w:rFonts w:hint="eastAsia" w:ascii="宋体" w:hAnsi="宋体"/>
                <w:kern w:val="0"/>
                <w:sz w:val="24"/>
                <w:szCs w:val="24"/>
              </w:rPr>
              <w:t>3.4</w:t>
            </w:r>
          </w:p>
        </w:tc>
        <w:tc>
          <w:tcPr>
            <w:tcW w:w="1559" w:type="dxa"/>
            <w:tcBorders>
              <w:top w:val="single" w:color="auto" w:sz="4" w:space="0"/>
              <w:left w:val="nil"/>
              <w:bottom w:val="single" w:color="auto" w:sz="4" w:space="0"/>
              <w:right w:val="single" w:color="auto" w:sz="4" w:space="0"/>
            </w:tcBorders>
            <w:noWrap w:val="0"/>
            <w:vAlign w:val="center"/>
          </w:tcPr>
          <w:p w14:paraId="4BFC3A6C">
            <w:pPr>
              <w:keepLines/>
              <w:spacing w:line="360" w:lineRule="exact"/>
              <w:jc w:val="center"/>
              <w:rPr>
                <w:rFonts w:hint="eastAsia" w:ascii="宋体" w:hAnsi="宋体"/>
                <w:kern w:val="0"/>
                <w:sz w:val="24"/>
                <w:szCs w:val="24"/>
              </w:rPr>
            </w:pPr>
            <w:r>
              <w:rPr>
                <w:rFonts w:hint="eastAsia" w:ascii="宋体" w:hAnsi="宋体"/>
                <w:kern w:val="0"/>
                <w:sz w:val="24"/>
                <w:szCs w:val="24"/>
              </w:rPr>
              <w:t>付款方式</w:t>
            </w:r>
          </w:p>
        </w:tc>
        <w:tc>
          <w:tcPr>
            <w:tcW w:w="6532" w:type="dxa"/>
            <w:tcBorders>
              <w:top w:val="single" w:color="auto" w:sz="4" w:space="0"/>
              <w:left w:val="nil"/>
              <w:bottom w:val="single" w:color="auto" w:sz="4" w:space="0"/>
              <w:right w:val="single" w:color="auto" w:sz="4" w:space="0"/>
            </w:tcBorders>
            <w:noWrap w:val="0"/>
            <w:vAlign w:val="center"/>
          </w:tcPr>
          <w:p w14:paraId="61C16BB7">
            <w:pPr>
              <w:keepLines/>
              <w:spacing w:line="360" w:lineRule="exact"/>
              <w:jc w:val="left"/>
              <w:rPr>
                <w:rFonts w:hint="eastAsia" w:ascii="宋体" w:hAnsi="宋体"/>
                <w:kern w:val="0"/>
                <w:sz w:val="24"/>
                <w:szCs w:val="24"/>
              </w:rPr>
            </w:pPr>
            <w:r>
              <w:rPr>
                <w:rFonts w:hint="eastAsia" w:ascii="宋体" w:hAnsi="宋体" w:cs="Times New Roman"/>
                <w:kern w:val="0"/>
                <w:sz w:val="24"/>
                <w:szCs w:val="24"/>
                <w:lang w:val="en-US" w:eastAsia="zh-CN"/>
              </w:rPr>
              <w:t>待项目招标后，按照实际签订合同为准</w:t>
            </w:r>
            <w:r>
              <w:rPr>
                <w:rFonts w:hint="eastAsia" w:ascii="宋体" w:hAnsi="宋体" w:eastAsia="宋体" w:cs="Times New Roman"/>
                <w:kern w:val="0"/>
                <w:sz w:val="24"/>
                <w:szCs w:val="24"/>
              </w:rPr>
              <w:t>。</w:t>
            </w:r>
          </w:p>
        </w:tc>
      </w:tr>
      <w:tr w14:paraId="45638791">
        <w:tblPrEx>
          <w:tblCellMar>
            <w:top w:w="0" w:type="dxa"/>
            <w:left w:w="108" w:type="dxa"/>
            <w:bottom w:w="0" w:type="dxa"/>
            <w:right w:w="108" w:type="dxa"/>
          </w:tblCellMar>
        </w:tblPrEx>
        <w:trPr>
          <w:trHeight w:val="3806"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764FB8EB">
            <w:pPr>
              <w:keepLines/>
              <w:spacing w:line="360" w:lineRule="exact"/>
              <w:jc w:val="center"/>
              <w:rPr>
                <w:rFonts w:hint="eastAsia" w:ascii="宋体" w:hAnsi="宋体"/>
                <w:kern w:val="0"/>
                <w:sz w:val="24"/>
                <w:szCs w:val="24"/>
              </w:rPr>
            </w:pPr>
            <w:r>
              <w:rPr>
                <w:rFonts w:hint="eastAsia" w:ascii="宋体" w:hAnsi="宋体"/>
                <w:kern w:val="0"/>
                <w:sz w:val="24"/>
                <w:szCs w:val="24"/>
              </w:rPr>
              <w:t>3.5</w:t>
            </w:r>
          </w:p>
        </w:tc>
        <w:tc>
          <w:tcPr>
            <w:tcW w:w="1559" w:type="dxa"/>
            <w:tcBorders>
              <w:top w:val="single" w:color="auto" w:sz="4" w:space="0"/>
              <w:left w:val="nil"/>
              <w:bottom w:val="single" w:color="auto" w:sz="4" w:space="0"/>
              <w:right w:val="single" w:color="auto" w:sz="4" w:space="0"/>
            </w:tcBorders>
            <w:noWrap w:val="0"/>
            <w:vAlign w:val="center"/>
          </w:tcPr>
          <w:p w14:paraId="6DB135E6">
            <w:pPr>
              <w:keepLines/>
              <w:spacing w:line="360" w:lineRule="exact"/>
              <w:jc w:val="center"/>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无效标</w:t>
            </w:r>
          </w:p>
          <w:p w14:paraId="1502EF3A">
            <w:pPr>
              <w:keepLines/>
              <w:spacing w:line="360" w:lineRule="exact"/>
              <w:jc w:val="center"/>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条件</w:t>
            </w:r>
          </w:p>
        </w:tc>
        <w:tc>
          <w:tcPr>
            <w:tcW w:w="6532" w:type="dxa"/>
            <w:tcBorders>
              <w:top w:val="single" w:color="auto" w:sz="4" w:space="0"/>
              <w:left w:val="nil"/>
              <w:bottom w:val="single" w:color="auto" w:sz="4" w:space="0"/>
              <w:right w:val="single" w:color="auto" w:sz="4" w:space="0"/>
            </w:tcBorders>
            <w:noWrap w:val="0"/>
            <w:vAlign w:val="center"/>
          </w:tcPr>
          <w:p w14:paraId="08B4954C">
            <w:pPr>
              <w:keepLines/>
              <w:spacing w:line="360" w:lineRule="exact"/>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1、投标供应商资格条件不符合国家有关规定和招标文件要求的；</w:t>
            </w:r>
          </w:p>
          <w:p w14:paraId="0BF188CF">
            <w:pPr>
              <w:keepLines/>
              <w:spacing w:line="360" w:lineRule="exact"/>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2、没有按照招标文件要求提供投标承诺函；</w:t>
            </w:r>
          </w:p>
          <w:p w14:paraId="25448397">
            <w:pPr>
              <w:keepLines/>
              <w:spacing w:line="360" w:lineRule="exact"/>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3、电子化投标文件附有采购人不能接受的条件的；</w:t>
            </w:r>
          </w:p>
          <w:p w14:paraId="5A8C4B9A">
            <w:pPr>
              <w:keepLines/>
              <w:spacing w:line="360" w:lineRule="exact"/>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4、投标报价低于成本、高于招标文件设定的最高投标限价；</w:t>
            </w:r>
          </w:p>
          <w:p w14:paraId="62910742">
            <w:pPr>
              <w:keepLines/>
              <w:spacing w:line="360" w:lineRule="exact"/>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5、以他人的名义投标、串通投标、以行贿手段谋取中标或者以其他弄虚作假方式投标的；</w:t>
            </w:r>
          </w:p>
          <w:p w14:paraId="4F2B7266">
            <w:pPr>
              <w:keepLines/>
              <w:spacing w:line="360" w:lineRule="exact"/>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6、采取不正当手段谋取中标的；</w:t>
            </w:r>
          </w:p>
          <w:p w14:paraId="205560BA">
            <w:pPr>
              <w:keepLines/>
              <w:spacing w:line="360" w:lineRule="exact"/>
              <w:jc w:val="left"/>
              <w:rPr>
                <w:rFonts w:hint="eastAsia" w:ascii="宋体" w:hAnsi="宋体" w:eastAsia="宋体" w:cs="Times New Roman"/>
                <w:kern w:val="0"/>
                <w:sz w:val="24"/>
                <w:szCs w:val="24"/>
                <w:lang w:eastAsia="zh-CN"/>
              </w:rPr>
            </w:pPr>
            <w:r>
              <w:rPr>
                <w:rFonts w:hint="eastAsia" w:ascii="宋体" w:hAnsi="宋体" w:eastAsia="宋体" w:cs="Times New Roman"/>
                <w:kern w:val="0"/>
                <w:sz w:val="24"/>
                <w:szCs w:val="24"/>
                <w:lang w:eastAsia="zh-CN"/>
              </w:rPr>
              <w:t>7、法律、法规规定的其他情况。</w:t>
            </w:r>
          </w:p>
        </w:tc>
      </w:tr>
      <w:tr w14:paraId="514180FF">
        <w:tblPrEx>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4162F134">
            <w:pPr>
              <w:keepLines/>
              <w:spacing w:line="360" w:lineRule="exact"/>
              <w:jc w:val="center"/>
              <w:rPr>
                <w:rFonts w:hint="default" w:ascii="宋体" w:hAnsi="宋体" w:eastAsia="宋体"/>
                <w:kern w:val="0"/>
                <w:sz w:val="24"/>
                <w:szCs w:val="24"/>
                <w:lang w:val="en-US" w:eastAsia="zh-CN"/>
              </w:rPr>
            </w:pPr>
            <w:r>
              <w:rPr>
                <w:rFonts w:hint="eastAsia" w:ascii="宋体" w:hAnsi="宋体"/>
                <w:kern w:val="0"/>
                <w:sz w:val="24"/>
                <w:szCs w:val="24"/>
                <w:lang w:val="en-US" w:eastAsia="zh-CN"/>
              </w:rPr>
              <w:t>3.6</w:t>
            </w:r>
          </w:p>
        </w:tc>
        <w:tc>
          <w:tcPr>
            <w:tcW w:w="1559" w:type="dxa"/>
            <w:tcBorders>
              <w:top w:val="single" w:color="auto" w:sz="4" w:space="0"/>
              <w:left w:val="nil"/>
              <w:bottom w:val="single" w:color="auto" w:sz="4" w:space="0"/>
              <w:right w:val="single" w:color="auto" w:sz="4" w:space="0"/>
            </w:tcBorders>
            <w:noWrap w:val="0"/>
            <w:vAlign w:val="center"/>
          </w:tcPr>
          <w:p w14:paraId="598DADB5">
            <w:pPr>
              <w:pStyle w:val="22"/>
              <w:spacing w:line="360" w:lineRule="exact"/>
              <w:jc w:val="center"/>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重新招标的其他情形</w:t>
            </w:r>
          </w:p>
        </w:tc>
        <w:tc>
          <w:tcPr>
            <w:tcW w:w="6532" w:type="dxa"/>
            <w:tcBorders>
              <w:top w:val="single" w:color="auto" w:sz="4" w:space="0"/>
              <w:left w:val="nil"/>
              <w:bottom w:val="single" w:color="auto" w:sz="4" w:space="0"/>
              <w:right w:val="single" w:color="auto" w:sz="4" w:space="0"/>
            </w:tcBorders>
            <w:noWrap w:val="0"/>
            <w:vAlign w:val="center"/>
          </w:tcPr>
          <w:p w14:paraId="7EDC0C85">
            <w:pPr>
              <w:pStyle w:val="22"/>
              <w:spacing w:line="360" w:lineRule="exact"/>
              <w:ind w:firstLine="240" w:firstLineChars="100"/>
              <w:rPr>
                <w:rFonts w:hint="eastAsia" w:ascii="宋体" w:hAnsi="宋体" w:eastAsia="宋体" w:cs="Times New Roman"/>
                <w:kern w:val="0"/>
                <w:sz w:val="24"/>
                <w:szCs w:val="24"/>
                <w:lang w:val="en-US" w:eastAsia="en-US" w:bidi="ar-SA"/>
              </w:rPr>
            </w:pPr>
            <w:r>
              <w:rPr>
                <w:rFonts w:hint="eastAsia" w:ascii="宋体" w:hAnsi="宋体" w:eastAsia="宋体" w:cs="Times New Roman"/>
                <w:kern w:val="0"/>
                <w:sz w:val="24"/>
                <w:szCs w:val="24"/>
                <w:lang w:val="en-US" w:eastAsia="en-US" w:bidi="ar-SA"/>
              </w:rPr>
              <w:t>除</w:t>
            </w:r>
            <w:r>
              <w:rPr>
                <w:rFonts w:hint="eastAsia" w:ascii="宋体" w:hAnsi="宋体" w:eastAsia="宋体" w:cs="Times New Roman"/>
                <w:kern w:val="0"/>
                <w:sz w:val="24"/>
                <w:szCs w:val="24"/>
                <w:lang w:val="en-US" w:eastAsia="zh-CN" w:bidi="ar-SA"/>
              </w:rPr>
              <w:t>投标人</w:t>
            </w:r>
            <w:r>
              <w:rPr>
                <w:rFonts w:hint="eastAsia" w:ascii="宋体" w:hAnsi="宋体" w:eastAsia="宋体" w:cs="Times New Roman"/>
                <w:kern w:val="0"/>
                <w:sz w:val="24"/>
                <w:szCs w:val="24"/>
                <w:lang w:val="en-US" w:eastAsia="en-US" w:bidi="ar-SA"/>
              </w:rPr>
              <w:t>须知正文规定的情形外，除非已经产生</w:t>
            </w:r>
            <w:r>
              <w:rPr>
                <w:rFonts w:hint="eastAsia" w:ascii="宋体" w:hAnsi="宋体" w:eastAsia="宋体" w:cs="Times New Roman"/>
                <w:kern w:val="0"/>
                <w:sz w:val="24"/>
                <w:szCs w:val="24"/>
                <w:lang w:val="en-US" w:eastAsia="zh-CN" w:bidi="ar-SA"/>
              </w:rPr>
              <w:t>中标</w:t>
            </w:r>
            <w:r>
              <w:rPr>
                <w:rFonts w:hint="eastAsia" w:ascii="宋体" w:hAnsi="宋体" w:eastAsia="宋体" w:cs="Times New Roman"/>
                <w:kern w:val="0"/>
                <w:sz w:val="24"/>
                <w:szCs w:val="24"/>
                <w:lang w:val="en-US" w:eastAsia="en-US" w:bidi="ar-SA"/>
              </w:rPr>
              <w:t>候选人，在</w:t>
            </w:r>
            <w:r>
              <w:rPr>
                <w:rFonts w:hint="eastAsia" w:ascii="宋体" w:hAnsi="宋体" w:eastAsia="宋体" w:cs="Times New Roman"/>
                <w:kern w:val="0"/>
                <w:sz w:val="24"/>
                <w:szCs w:val="24"/>
                <w:lang w:val="en-US" w:eastAsia="zh-CN" w:bidi="ar-SA"/>
              </w:rPr>
              <w:t>投标</w:t>
            </w:r>
            <w:r>
              <w:rPr>
                <w:rFonts w:hint="eastAsia" w:ascii="宋体" w:hAnsi="宋体" w:eastAsia="宋体" w:cs="Times New Roman"/>
                <w:kern w:val="0"/>
                <w:sz w:val="24"/>
                <w:szCs w:val="24"/>
                <w:lang w:val="en-US" w:eastAsia="en-US" w:bidi="ar-SA"/>
              </w:rPr>
              <w:t>有效期内同意延长</w:t>
            </w:r>
            <w:r>
              <w:rPr>
                <w:rFonts w:hint="eastAsia" w:ascii="宋体" w:hAnsi="宋体" w:eastAsia="宋体" w:cs="Times New Roman"/>
                <w:kern w:val="0"/>
                <w:sz w:val="24"/>
                <w:szCs w:val="24"/>
                <w:lang w:val="en-US" w:eastAsia="zh-CN" w:bidi="ar-SA"/>
              </w:rPr>
              <w:t>投标</w:t>
            </w:r>
            <w:r>
              <w:rPr>
                <w:rFonts w:hint="eastAsia" w:ascii="宋体" w:hAnsi="宋体" w:eastAsia="宋体" w:cs="Times New Roman"/>
                <w:kern w:val="0"/>
                <w:sz w:val="24"/>
                <w:szCs w:val="24"/>
                <w:lang w:val="en-US" w:eastAsia="en-US" w:bidi="ar-SA"/>
              </w:rPr>
              <w:t>有效期的</w:t>
            </w:r>
            <w:r>
              <w:rPr>
                <w:rFonts w:hint="eastAsia" w:ascii="宋体" w:hAnsi="宋体" w:eastAsia="宋体" w:cs="Times New Roman"/>
                <w:kern w:val="0"/>
                <w:sz w:val="24"/>
                <w:szCs w:val="24"/>
                <w:lang w:val="en-US" w:eastAsia="zh-CN" w:bidi="ar-SA"/>
              </w:rPr>
              <w:t>投标人</w:t>
            </w:r>
            <w:r>
              <w:rPr>
                <w:rFonts w:hint="eastAsia" w:ascii="宋体" w:hAnsi="宋体" w:eastAsia="宋体" w:cs="Times New Roman"/>
                <w:kern w:val="0"/>
                <w:sz w:val="24"/>
                <w:szCs w:val="24"/>
                <w:lang w:val="en-US" w:eastAsia="en-US" w:bidi="ar-SA"/>
              </w:rPr>
              <w:t>少于三个的，采购人应当依法重新招标。</w:t>
            </w:r>
          </w:p>
        </w:tc>
      </w:tr>
      <w:tr w14:paraId="5BFD83E4">
        <w:tblPrEx>
          <w:tblCellMar>
            <w:top w:w="0" w:type="dxa"/>
            <w:left w:w="108" w:type="dxa"/>
            <w:bottom w:w="0" w:type="dxa"/>
            <w:right w:w="108" w:type="dxa"/>
          </w:tblCellMar>
        </w:tblPrEx>
        <w:trPr>
          <w:trHeight w:val="279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6DA21CC6">
            <w:pPr>
              <w:keepLines/>
              <w:spacing w:line="360" w:lineRule="exact"/>
              <w:jc w:val="center"/>
              <w:rPr>
                <w:rFonts w:hint="eastAsia" w:ascii="宋体" w:hAnsi="宋体"/>
                <w:kern w:val="0"/>
                <w:sz w:val="24"/>
                <w:szCs w:val="24"/>
              </w:rPr>
            </w:pPr>
            <w:r>
              <w:rPr>
                <w:rFonts w:hint="eastAsia" w:ascii="宋体" w:hAnsi="宋体"/>
                <w:kern w:val="0"/>
                <w:sz w:val="24"/>
                <w:szCs w:val="24"/>
              </w:rPr>
              <w:t>4.1</w:t>
            </w:r>
          </w:p>
        </w:tc>
        <w:tc>
          <w:tcPr>
            <w:tcW w:w="1559" w:type="dxa"/>
            <w:tcBorders>
              <w:top w:val="single" w:color="auto" w:sz="4" w:space="0"/>
              <w:left w:val="nil"/>
              <w:bottom w:val="single" w:color="auto" w:sz="4" w:space="0"/>
              <w:right w:val="single" w:color="auto" w:sz="4" w:space="0"/>
            </w:tcBorders>
            <w:noWrap w:val="0"/>
            <w:vAlign w:val="center"/>
          </w:tcPr>
          <w:p w14:paraId="0CC6AAD5">
            <w:pPr>
              <w:keepLines/>
              <w:spacing w:line="360" w:lineRule="exact"/>
              <w:jc w:val="center"/>
              <w:rPr>
                <w:rFonts w:hint="eastAsia" w:ascii="宋体" w:hAnsi="宋体"/>
                <w:kern w:val="0"/>
                <w:sz w:val="24"/>
                <w:szCs w:val="24"/>
              </w:rPr>
            </w:pPr>
            <w:r>
              <w:rPr>
                <w:rFonts w:hint="eastAsia" w:ascii="宋体" w:hAnsi="宋体"/>
                <w:kern w:val="0"/>
                <w:sz w:val="24"/>
                <w:szCs w:val="24"/>
              </w:rPr>
              <w:t>代理费</w:t>
            </w:r>
          </w:p>
        </w:tc>
        <w:tc>
          <w:tcPr>
            <w:tcW w:w="6532" w:type="dxa"/>
            <w:tcBorders>
              <w:top w:val="single" w:color="auto" w:sz="4" w:space="0"/>
              <w:left w:val="nil"/>
              <w:bottom w:val="single" w:color="auto" w:sz="4" w:space="0"/>
              <w:right w:val="single" w:color="auto" w:sz="4" w:space="0"/>
            </w:tcBorders>
            <w:noWrap w:val="0"/>
            <w:vAlign w:val="center"/>
          </w:tcPr>
          <w:p w14:paraId="40664F54">
            <w:pPr>
              <w:keepLines/>
              <w:numPr>
                <w:ilvl w:val="0"/>
                <w:numId w:val="0"/>
              </w:numPr>
              <w:tabs>
                <w:tab w:val="left" w:pos="5707"/>
              </w:tabs>
              <w:spacing w:line="36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en-US"/>
              </w:rPr>
              <w:t>招标代理服务收费参照豫招协[2023]002号河南省招标投标协会关于印发《河南省招标代理服务收费指导意见》规定的收费标准收取</w:t>
            </w:r>
            <w:r>
              <w:rPr>
                <w:rFonts w:hint="eastAsia" w:ascii="宋体" w:hAnsi="宋体" w:eastAsia="宋体" w:cs="宋体"/>
                <w:sz w:val="24"/>
                <w:szCs w:val="24"/>
                <w:lang w:val="en-US" w:eastAsia="zh-CN"/>
              </w:rPr>
              <w:t>中标代理</w:t>
            </w:r>
            <w:r>
              <w:rPr>
                <w:rFonts w:hint="eastAsia" w:ascii="宋体" w:hAnsi="宋体" w:eastAsia="宋体" w:cs="宋体"/>
                <w:sz w:val="24"/>
                <w:szCs w:val="24"/>
                <w:lang w:val="en-US" w:eastAsia="en-US"/>
              </w:rPr>
              <w:t>服务费，领取</w:t>
            </w:r>
            <w:r>
              <w:rPr>
                <w:rFonts w:hint="eastAsia" w:ascii="宋体" w:hAnsi="宋体" w:eastAsia="宋体" w:cs="宋体"/>
                <w:sz w:val="24"/>
                <w:szCs w:val="24"/>
                <w:lang w:val="en-US" w:eastAsia="zh-CN"/>
              </w:rPr>
              <w:t>中标</w:t>
            </w:r>
            <w:r>
              <w:rPr>
                <w:rFonts w:hint="eastAsia" w:ascii="宋体" w:hAnsi="宋体" w:eastAsia="宋体" w:cs="宋体"/>
                <w:sz w:val="24"/>
                <w:szCs w:val="24"/>
                <w:lang w:val="en-US" w:eastAsia="en-US"/>
              </w:rPr>
              <w:t>通知书时</w:t>
            </w:r>
            <w:r>
              <w:rPr>
                <w:rFonts w:hint="eastAsia" w:ascii="宋体" w:hAnsi="宋体" w:eastAsia="宋体" w:cs="宋体"/>
                <w:sz w:val="24"/>
                <w:szCs w:val="24"/>
                <w:lang w:val="en-US" w:eastAsia="zh-CN"/>
              </w:rPr>
              <w:t>由中标人</w:t>
            </w:r>
            <w:r>
              <w:rPr>
                <w:rFonts w:hint="eastAsia" w:ascii="宋体" w:hAnsi="宋体" w:eastAsia="宋体" w:cs="宋体"/>
                <w:sz w:val="24"/>
                <w:szCs w:val="24"/>
                <w:lang w:val="en-US" w:eastAsia="en-US"/>
              </w:rPr>
              <w:t>一次性支付</w:t>
            </w:r>
            <w:r>
              <w:rPr>
                <w:rFonts w:hint="eastAsia" w:ascii="宋体" w:hAnsi="宋体"/>
                <w:sz w:val="24"/>
                <w:szCs w:val="24"/>
              </w:rPr>
              <w:t>。</w:t>
            </w:r>
            <w:r>
              <w:rPr>
                <w:rFonts w:hint="eastAsia" w:ascii="宋体" w:hAnsi="宋体" w:eastAsia="宋体" w:cs="宋体"/>
                <w:sz w:val="24"/>
                <w:szCs w:val="24"/>
                <w:lang w:val="en-US" w:eastAsia="zh-CN"/>
              </w:rPr>
              <w:t>（按照100万元以下1.7%，100-500万元1.2%）</w:t>
            </w:r>
          </w:p>
          <w:p w14:paraId="4F023440">
            <w:pPr>
              <w:keepLines/>
              <w:numPr>
                <w:ilvl w:val="0"/>
                <w:numId w:val="0"/>
              </w:numPr>
              <w:tabs>
                <w:tab w:val="left" w:pos="5707"/>
              </w:tabs>
              <w:spacing w:line="36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2.中标</w:t>
            </w:r>
            <w:r>
              <w:rPr>
                <w:rFonts w:hint="eastAsia" w:ascii="宋体" w:hAnsi="宋体" w:eastAsia="宋体" w:cs="宋体"/>
                <w:sz w:val="24"/>
                <w:szCs w:val="24"/>
                <w:lang w:val="en-US" w:eastAsia="en-US"/>
              </w:rPr>
              <w:t>供应商在领取中标通知书时，须提供</w:t>
            </w:r>
            <w:r>
              <w:rPr>
                <w:rFonts w:hint="eastAsia" w:ascii="宋体" w:hAnsi="宋体" w:eastAsia="宋体" w:cs="宋体"/>
                <w:sz w:val="24"/>
                <w:szCs w:val="24"/>
                <w:lang w:val="en-US" w:eastAsia="zh-CN"/>
              </w:rPr>
              <w:t>投标</w:t>
            </w:r>
            <w:r>
              <w:rPr>
                <w:rFonts w:hint="eastAsia" w:ascii="宋体" w:hAnsi="宋体" w:eastAsia="宋体" w:cs="宋体"/>
                <w:sz w:val="24"/>
                <w:szCs w:val="24"/>
                <w:lang w:val="en-US" w:eastAsia="en-US"/>
              </w:rPr>
              <w:t>文件（上传稿）纸质资料</w:t>
            </w:r>
            <w:r>
              <w:rPr>
                <w:rFonts w:hint="eastAsia" w:ascii="宋体" w:hAnsi="宋体" w:cs="宋体"/>
                <w:sz w:val="24"/>
                <w:szCs w:val="24"/>
                <w:lang w:val="en-US" w:eastAsia="zh-CN"/>
              </w:rPr>
              <w:t>1</w:t>
            </w:r>
            <w:r>
              <w:rPr>
                <w:rFonts w:hint="eastAsia" w:ascii="宋体" w:hAnsi="宋体" w:eastAsia="宋体" w:cs="宋体"/>
                <w:sz w:val="24"/>
                <w:szCs w:val="24"/>
                <w:lang w:val="en-US" w:eastAsia="en-US"/>
              </w:rPr>
              <w:t>套，需加盖单位公章，胶装成册。</w:t>
            </w:r>
          </w:p>
        </w:tc>
      </w:tr>
      <w:tr w14:paraId="6BD3734E">
        <w:tblPrEx>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14:paraId="239089AA">
            <w:pPr>
              <w:spacing w:line="360" w:lineRule="exact"/>
              <w:jc w:val="center"/>
              <w:rPr>
                <w:rFonts w:hint="eastAsia" w:ascii="宋体" w:hAnsi="宋体" w:cs="宋体"/>
                <w:sz w:val="24"/>
                <w:szCs w:val="24"/>
              </w:rPr>
            </w:pPr>
          </w:p>
          <w:p w14:paraId="2217B764">
            <w:pPr>
              <w:spacing w:line="360" w:lineRule="exact"/>
              <w:jc w:val="center"/>
              <w:rPr>
                <w:rFonts w:hint="eastAsia" w:ascii="宋体" w:hAnsi="宋体" w:cs="宋体"/>
                <w:sz w:val="24"/>
                <w:szCs w:val="24"/>
              </w:rPr>
            </w:pPr>
          </w:p>
          <w:p w14:paraId="228CB2D7">
            <w:pPr>
              <w:spacing w:line="360" w:lineRule="exact"/>
              <w:jc w:val="center"/>
              <w:rPr>
                <w:rFonts w:hint="eastAsia" w:ascii="宋体" w:hAnsi="宋体" w:cs="宋体"/>
                <w:sz w:val="24"/>
                <w:szCs w:val="24"/>
              </w:rPr>
            </w:pPr>
          </w:p>
          <w:p w14:paraId="7C78EB2B">
            <w:pPr>
              <w:spacing w:line="360" w:lineRule="exact"/>
              <w:jc w:val="center"/>
              <w:rPr>
                <w:rFonts w:hint="eastAsia" w:ascii="宋体" w:hAnsi="宋体" w:cs="宋体"/>
                <w:sz w:val="24"/>
                <w:szCs w:val="24"/>
              </w:rPr>
            </w:pPr>
          </w:p>
          <w:p w14:paraId="7E02212A">
            <w:pPr>
              <w:spacing w:line="360" w:lineRule="exact"/>
              <w:jc w:val="center"/>
              <w:rPr>
                <w:rFonts w:hint="eastAsia" w:ascii="宋体" w:hAnsi="宋体" w:cs="宋体"/>
                <w:sz w:val="24"/>
                <w:szCs w:val="24"/>
              </w:rPr>
            </w:pPr>
          </w:p>
          <w:p w14:paraId="44B95CD1">
            <w:pPr>
              <w:spacing w:line="360" w:lineRule="exact"/>
              <w:jc w:val="center"/>
              <w:rPr>
                <w:rFonts w:hint="eastAsia" w:ascii="宋体" w:hAnsi="宋体" w:cs="宋体"/>
                <w:sz w:val="24"/>
                <w:szCs w:val="24"/>
              </w:rPr>
            </w:pPr>
          </w:p>
          <w:p w14:paraId="568F0302">
            <w:pPr>
              <w:spacing w:line="360" w:lineRule="exact"/>
              <w:jc w:val="center"/>
              <w:rPr>
                <w:rFonts w:hint="eastAsia" w:ascii="宋体" w:hAnsi="宋体" w:cs="宋体"/>
                <w:sz w:val="24"/>
                <w:szCs w:val="24"/>
              </w:rPr>
            </w:pPr>
          </w:p>
          <w:p w14:paraId="0845C090">
            <w:pPr>
              <w:spacing w:line="360" w:lineRule="exact"/>
              <w:jc w:val="center"/>
              <w:rPr>
                <w:rFonts w:hint="eastAsia" w:ascii="宋体" w:hAnsi="宋体" w:cs="宋体"/>
                <w:sz w:val="24"/>
                <w:szCs w:val="24"/>
              </w:rPr>
            </w:pPr>
          </w:p>
          <w:p w14:paraId="441BFA63">
            <w:pPr>
              <w:spacing w:line="360" w:lineRule="exact"/>
              <w:jc w:val="center"/>
              <w:rPr>
                <w:rFonts w:hint="eastAsia" w:ascii="宋体" w:hAnsi="宋体" w:cs="宋体"/>
                <w:sz w:val="24"/>
                <w:szCs w:val="24"/>
              </w:rPr>
            </w:pPr>
            <w:r>
              <w:rPr>
                <w:rFonts w:hint="eastAsia" w:ascii="宋体" w:hAnsi="宋体" w:cs="宋体"/>
                <w:sz w:val="24"/>
                <w:szCs w:val="24"/>
              </w:rPr>
              <w:t>4.2</w:t>
            </w:r>
          </w:p>
        </w:tc>
        <w:tc>
          <w:tcPr>
            <w:tcW w:w="1559" w:type="dxa"/>
            <w:tcBorders>
              <w:top w:val="single" w:color="auto" w:sz="4" w:space="0"/>
              <w:left w:val="nil"/>
              <w:bottom w:val="single" w:color="auto" w:sz="4" w:space="0"/>
              <w:right w:val="single" w:color="auto" w:sz="4" w:space="0"/>
            </w:tcBorders>
            <w:noWrap w:val="0"/>
            <w:vAlign w:val="center"/>
          </w:tcPr>
          <w:p w14:paraId="774C8E9E">
            <w:pPr>
              <w:spacing w:line="360" w:lineRule="exact"/>
              <w:jc w:val="center"/>
              <w:rPr>
                <w:rFonts w:hint="eastAsia" w:ascii="宋体" w:hAnsi="宋体" w:cs="宋体"/>
                <w:sz w:val="24"/>
                <w:szCs w:val="24"/>
              </w:rPr>
            </w:pPr>
          </w:p>
          <w:p w14:paraId="2F4BF840">
            <w:pPr>
              <w:spacing w:line="360" w:lineRule="exact"/>
              <w:jc w:val="center"/>
              <w:rPr>
                <w:rFonts w:hint="eastAsia" w:ascii="宋体" w:hAnsi="宋体" w:cs="宋体"/>
                <w:sz w:val="24"/>
                <w:szCs w:val="24"/>
              </w:rPr>
            </w:pPr>
          </w:p>
          <w:p w14:paraId="47FC31AA">
            <w:pPr>
              <w:spacing w:line="360" w:lineRule="exact"/>
              <w:jc w:val="center"/>
              <w:rPr>
                <w:rFonts w:hint="eastAsia" w:ascii="宋体" w:hAnsi="宋体" w:cs="宋体"/>
                <w:sz w:val="24"/>
                <w:szCs w:val="24"/>
              </w:rPr>
            </w:pPr>
          </w:p>
          <w:p w14:paraId="2239AA5F">
            <w:pPr>
              <w:spacing w:line="360" w:lineRule="exact"/>
              <w:jc w:val="center"/>
              <w:rPr>
                <w:rFonts w:hint="eastAsia" w:ascii="宋体" w:hAnsi="宋体" w:cs="宋体"/>
                <w:sz w:val="24"/>
                <w:szCs w:val="24"/>
              </w:rPr>
            </w:pPr>
          </w:p>
          <w:p w14:paraId="25FB746B">
            <w:pPr>
              <w:spacing w:line="360" w:lineRule="exact"/>
              <w:jc w:val="center"/>
              <w:rPr>
                <w:rFonts w:hint="eastAsia" w:ascii="宋体" w:hAnsi="宋体" w:cs="宋体"/>
                <w:sz w:val="24"/>
                <w:szCs w:val="24"/>
              </w:rPr>
            </w:pPr>
          </w:p>
          <w:p w14:paraId="5D9831A3">
            <w:pPr>
              <w:spacing w:line="360" w:lineRule="exact"/>
              <w:jc w:val="center"/>
              <w:rPr>
                <w:rFonts w:hint="eastAsia" w:ascii="宋体" w:hAnsi="宋体" w:cs="宋体"/>
                <w:sz w:val="24"/>
                <w:szCs w:val="24"/>
              </w:rPr>
            </w:pPr>
          </w:p>
          <w:p w14:paraId="0088F6C6">
            <w:pPr>
              <w:spacing w:line="360" w:lineRule="exact"/>
              <w:jc w:val="center"/>
              <w:rPr>
                <w:rFonts w:hint="eastAsia" w:ascii="宋体" w:hAnsi="宋体" w:cs="宋体"/>
                <w:sz w:val="24"/>
                <w:szCs w:val="24"/>
              </w:rPr>
            </w:pPr>
          </w:p>
          <w:p w14:paraId="15BCBAAA">
            <w:pPr>
              <w:spacing w:line="360" w:lineRule="exact"/>
              <w:jc w:val="center"/>
              <w:rPr>
                <w:rFonts w:hint="eastAsia" w:ascii="宋体" w:hAnsi="宋体" w:cs="宋体"/>
                <w:sz w:val="24"/>
                <w:szCs w:val="24"/>
              </w:rPr>
            </w:pPr>
          </w:p>
          <w:p w14:paraId="1740F65F">
            <w:pPr>
              <w:spacing w:line="360" w:lineRule="exact"/>
              <w:jc w:val="center"/>
              <w:rPr>
                <w:rFonts w:hint="eastAsia" w:ascii="宋体" w:hAnsi="宋体" w:cs="宋体"/>
                <w:sz w:val="24"/>
                <w:szCs w:val="24"/>
              </w:rPr>
            </w:pPr>
            <w:r>
              <w:rPr>
                <w:rFonts w:hint="eastAsia" w:ascii="宋体" w:hAnsi="宋体" w:cs="宋体"/>
                <w:sz w:val="24"/>
                <w:szCs w:val="24"/>
              </w:rPr>
              <w:t>电子化交易注意事项</w:t>
            </w:r>
          </w:p>
        </w:tc>
        <w:tc>
          <w:tcPr>
            <w:tcW w:w="6532" w:type="dxa"/>
            <w:tcBorders>
              <w:top w:val="single" w:color="auto" w:sz="4" w:space="0"/>
              <w:left w:val="nil"/>
              <w:bottom w:val="single" w:color="auto" w:sz="4" w:space="0"/>
              <w:right w:val="single" w:color="auto" w:sz="4" w:space="0"/>
            </w:tcBorders>
            <w:noWrap w:val="0"/>
            <w:vAlign w:val="center"/>
          </w:tcPr>
          <w:p w14:paraId="32518E9A">
            <w:pPr>
              <w:keepLines/>
              <w:spacing w:line="360" w:lineRule="exact"/>
              <w:jc w:val="left"/>
              <w:rPr>
                <w:rFonts w:ascii="宋体" w:hAnsi="宋体"/>
                <w:sz w:val="24"/>
                <w:szCs w:val="24"/>
              </w:rPr>
            </w:pPr>
            <w:r>
              <w:rPr>
                <w:rFonts w:hint="eastAsia" w:ascii="宋体" w:hAnsi="宋体"/>
                <w:sz w:val="24"/>
                <w:szCs w:val="24"/>
              </w:rPr>
              <w:t>具体要求：本项目为电子化、无纸化交易项目，</w:t>
            </w:r>
            <w:r>
              <w:rPr>
                <w:rFonts w:hint="eastAsia" w:ascii="宋体" w:hAnsi="宋体"/>
                <w:sz w:val="24"/>
                <w:szCs w:val="24"/>
                <w:lang w:eastAsia="zh-CN"/>
              </w:rPr>
              <w:t>投标文件</w:t>
            </w:r>
            <w:r>
              <w:rPr>
                <w:rFonts w:hint="eastAsia" w:ascii="宋体" w:hAnsi="宋体"/>
                <w:sz w:val="24"/>
                <w:szCs w:val="24"/>
              </w:rPr>
              <w:t>是投标人、供应商（以下简称“投标人”）通过中心</w:t>
            </w:r>
            <w:r>
              <w:rPr>
                <w:rFonts w:hint="eastAsia" w:ascii="宋体" w:hAnsi="宋体"/>
                <w:sz w:val="24"/>
                <w:szCs w:val="24"/>
                <w:lang w:eastAsia="zh-CN"/>
              </w:rPr>
              <w:t>投标文件</w:t>
            </w:r>
            <w:r>
              <w:rPr>
                <w:rFonts w:hint="eastAsia" w:ascii="宋体" w:hAnsi="宋体"/>
                <w:sz w:val="24"/>
                <w:szCs w:val="24"/>
              </w:rPr>
              <w:t>制作系统制作，并经过签章和加密后生成的电子版</w:t>
            </w:r>
            <w:r>
              <w:rPr>
                <w:rFonts w:hint="eastAsia" w:ascii="宋体" w:hAnsi="宋体"/>
                <w:sz w:val="24"/>
                <w:szCs w:val="24"/>
                <w:lang w:eastAsia="zh-CN"/>
              </w:rPr>
              <w:t>投标</w:t>
            </w:r>
            <w:r>
              <w:rPr>
                <w:rFonts w:hint="eastAsia" w:ascii="宋体" w:hAnsi="宋体"/>
                <w:sz w:val="24"/>
                <w:szCs w:val="24"/>
              </w:rPr>
              <w:t>文件。</w:t>
            </w:r>
          </w:p>
          <w:p w14:paraId="5F6335C8">
            <w:pPr>
              <w:keepLines/>
              <w:spacing w:line="360" w:lineRule="exact"/>
              <w:jc w:val="left"/>
              <w:rPr>
                <w:rFonts w:ascii="宋体" w:hAnsi="宋体"/>
                <w:sz w:val="24"/>
                <w:szCs w:val="24"/>
              </w:rPr>
            </w:pPr>
            <w:r>
              <w:rPr>
                <w:rFonts w:hint="eastAsia" w:ascii="宋体" w:hAnsi="宋体"/>
                <w:sz w:val="24"/>
                <w:szCs w:val="24"/>
              </w:rPr>
              <w:t>温馨提示：本项目为电子化、无纸化交易项目，为保证您能投标成功，请需仔细阅读以下条款。</w:t>
            </w:r>
          </w:p>
          <w:p w14:paraId="69AF4745">
            <w:pPr>
              <w:keepLines/>
              <w:spacing w:line="360" w:lineRule="exact"/>
              <w:jc w:val="left"/>
              <w:rPr>
                <w:rFonts w:ascii="宋体" w:hAnsi="宋体"/>
                <w:sz w:val="24"/>
                <w:szCs w:val="24"/>
              </w:rPr>
            </w:pPr>
            <w:r>
              <w:rPr>
                <w:rFonts w:hint="eastAsia" w:ascii="宋体" w:hAnsi="宋体"/>
                <w:sz w:val="24"/>
                <w:szCs w:val="24"/>
              </w:rPr>
              <w:t>一、电子化投标</w:t>
            </w:r>
          </w:p>
          <w:p w14:paraId="5B1F4319">
            <w:pPr>
              <w:keepLines/>
              <w:spacing w:line="360" w:lineRule="exact"/>
              <w:jc w:val="left"/>
              <w:rPr>
                <w:rFonts w:ascii="宋体" w:hAnsi="宋体"/>
                <w:sz w:val="24"/>
                <w:szCs w:val="24"/>
              </w:rPr>
            </w:pPr>
            <w:r>
              <w:rPr>
                <w:rFonts w:hint="eastAsia" w:ascii="宋体" w:hAnsi="宋体"/>
                <w:sz w:val="24"/>
                <w:szCs w:val="24"/>
              </w:rPr>
              <w:t>（一）</w:t>
            </w:r>
            <w:r>
              <w:rPr>
                <w:rFonts w:hint="eastAsia" w:ascii="宋体" w:hAnsi="宋体"/>
                <w:sz w:val="24"/>
                <w:szCs w:val="24"/>
                <w:lang w:eastAsia="zh-CN"/>
              </w:rPr>
              <w:t>电子化投标文件</w:t>
            </w:r>
            <w:r>
              <w:rPr>
                <w:rFonts w:hint="eastAsia" w:ascii="宋体" w:hAnsi="宋体"/>
                <w:sz w:val="24"/>
                <w:szCs w:val="24"/>
              </w:rPr>
              <w:t>的签章</w:t>
            </w:r>
          </w:p>
          <w:p w14:paraId="0776019E">
            <w:pPr>
              <w:keepLines/>
              <w:spacing w:line="360" w:lineRule="exact"/>
              <w:jc w:val="left"/>
              <w:rPr>
                <w:rFonts w:ascii="宋体" w:hAnsi="宋体"/>
                <w:sz w:val="24"/>
                <w:szCs w:val="24"/>
              </w:rPr>
            </w:pPr>
            <w:r>
              <w:rPr>
                <w:rFonts w:hint="eastAsia" w:ascii="宋体" w:hAnsi="宋体"/>
                <w:sz w:val="24"/>
                <w:szCs w:val="24"/>
              </w:rPr>
              <w:t>1、投标人在生成</w:t>
            </w:r>
            <w:r>
              <w:rPr>
                <w:rFonts w:hint="eastAsia" w:ascii="宋体" w:hAnsi="宋体"/>
                <w:sz w:val="24"/>
                <w:szCs w:val="24"/>
                <w:lang w:eastAsia="zh-CN"/>
              </w:rPr>
              <w:t>电子化投标文件</w:t>
            </w:r>
            <w:r>
              <w:rPr>
                <w:rFonts w:hint="eastAsia" w:ascii="宋体" w:hAnsi="宋体"/>
                <w:sz w:val="24"/>
                <w:szCs w:val="24"/>
              </w:rPr>
              <w:t>后，应对</w:t>
            </w:r>
            <w:r>
              <w:rPr>
                <w:rFonts w:hint="eastAsia" w:ascii="宋体" w:hAnsi="宋体"/>
                <w:sz w:val="24"/>
                <w:szCs w:val="24"/>
                <w:lang w:eastAsia="zh-CN"/>
              </w:rPr>
              <w:t>电子化投标文件</w:t>
            </w:r>
            <w:r>
              <w:rPr>
                <w:rFonts w:hint="eastAsia" w:ascii="宋体" w:hAnsi="宋体"/>
                <w:sz w:val="24"/>
                <w:szCs w:val="24"/>
              </w:rPr>
              <w:t>进行签章，未进行签章的视为无效投标。</w:t>
            </w:r>
          </w:p>
          <w:p w14:paraId="3F5169FB">
            <w:pPr>
              <w:keepLines/>
              <w:spacing w:line="360" w:lineRule="exact"/>
              <w:jc w:val="left"/>
              <w:rPr>
                <w:rFonts w:ascii="宋体" w:hAnsi="宋体"/>
                <w:sz w:val="24"/>
                <w:szCs w:val="24"/>
              </w:rPr>
            </w:pPr>
            <w:r>
              <w:rPr>
                <w:rFonts w:hint="eastAsia" w:ascii="宋体" w:hAnsi="宋体"/>
                <w:sz w:val="24"/>
                <w:szCs w:val="24"/>
              </w:rPr>
              <w:t>2、</w:t>
            </w:r>
            <w:r>
              <w:rPr>
                <w:rFonts w:hint="eastAsia" w:ascii="宋体" w:hAnsi="宋体"/>
                <w:sz w:val="24"/>
                <w:szCs w:val="24"/>
                <w:lang w:eastAsia="zh-CN"/>
              </w:rPr>
              <w:t>招标</w:t>
            </w:r>
            <w:r>
              <w:rPr>
                <w:rFonts w:hint="eastAsia" w:ascii="宋体" w:hAnsi="宋体"/>
                <w:sz w:val="24"/>
                <w:szCs w:val="24"/>
              </w:rPr>
              <w:t>文件中要求法定代表人或授权委托人签字或盖章的，投标人在进行</w:t>
            </w:r>
            <w:r>
              <w:rPr>
                <w:rFonts w:hint="eastAsia" w:ascii="宋体" w:hAnsi="宋体"/>
                <w:sz w:val="24"/>
                <w:szCs w:val="24"/>
                <w:lang w:eastAsia="zh-CN"/>
              </w:rPr>
              <w:t>电子化投标文件</w:t>
            </w:r>
            <w:r>
              <w:rPr>
                <w:rFonts w:hint="eastAsia" w:ascii="宋体" w:hAnsi="宋体"/>
                <w:sz w:val="24"/>
                <w:szCs w:val="24"/>
              </w:rPr>
              <w:t>签章时，以签盖法定代表人签章为准。</w:t>
            </w:r>
          </w:p>
          <w:p w14:paraId="3B27A3D8">
            <w:pPr>
              <w:keepLines/>
              <w:spacing w:line="360" w:lineRule="exact"/>
              <w:jc w:val="left"/>
              <w:rPr>
                <w:rFonts w:ascii="宋体" w:hAnsi="宋体"/>
                <w:sz w:val="24"/>
                <w:szCs w:val="24"/>
              </w:rPr>
            </w:pPr>
            <w:r>
              <w:rPr>
                <w:rFonts w:hint="eastAsia" w:ascii="宋体" w:hAnsi="宋体"/>
                <w:sz w:val="24"/>
                <w:szCs w:val="24"/>
              </w:rPr>
              <w:t>（二）</w:t>
            </w:r>
            <w:r>
              <w:rPr>
                <w:rFonts w:hint="eastAsia" w:ascii="宋体" w:hAnsi="宋体"/>
                <w:sz w:val="24"/>
                <w:szCs w:val="24"/>
                <w:lang w:eastAsia="zh-CN"/>
              </w:rPr>
              <w:t>电子化投标文件</w:t>
            </w:r>
            <w:r>
              <w:rPr>
                <w:rFonts w:hint="eastAsia" w:ascii="宋体" w:hAnsi="宋体"/>
                <w:sz w:val="24"/>
                <w:szCs w:val="24"/>
              </w:rPr>
              <w:t>的格式及上传</w:t>
            </w:r>
            <w:r>
              <w:rPr>
                <w:rFonts w:hint="eastAsia" w:ascii="宋体" w:hAnsi="宋体"/>
                <w:sz w:val="24"/>
                <w:szCs w:val="24"/>
                <w:lang w:eastAsia="zh-CN"/>
              </w:rPr>
              <w:t>投标</w:t>
            </w:r>
            <w:r>
              <w:rPr>
                <w:rFonts w:hint="eastAsia" w:ascii="宋体" w:hAnsi="宋体"/>
                <w:sz w:val="24"/>
                <w:szCs w:val="24"/>
              </w:rPr>
              <w:t>文件</w:t>
            </w:r>
          </w:p>
          <w:p w14:paraId="4D53D176">
            <w:pPr>
              <w:keepLines/>
              <w:spacing w:line="360" w:lineRule="exact"/>
              <w:jc w:val="left"/>
              <w:rPr>
                <w:rFonts w:ascii="宋体" w:hAnsi="宋体"/>
                <w:sz w:val="24"/>
                <w:szCs w:val="24"/>
              </w:rPr>
            </w:pPr>
            <w:r>
              <w:rPr>
                <w:rFonts w:hint="eastAsia" w:ascii="宋体" w:hAnsi="宋体"/>
                <w:sz w:val="24"/>
                <w:szCs w:val="24"/>
              </w:rPr>
              <w:t>1、投标人所上传的</w:t>
            </w:r>
            <w:r>
              <w:rPr>
                <w:rFonts w:hint="eastAsia" w:ascii="宋体" w:hAnsi="宋体"/>
                <w:sz w:val="24"/>
                <w:szCs w:val="24"/>
                <w:lang w:eastAsia="zh-CN"/>
              </w:rPr>
              <w:t>电子化投标文件</w:t>
            </w:r>
            <w:r>
              <w:rPr>
                <w:rFonts w:hint="eastAsia" w:ascii="宋体" w:hAnsi="宋体"/>
                <w:sz w:val="24"/>
                <w:szCs w:val="24"/>
              </w:rPr>
              <w:t>，应是通过中心</w:t>
            </w:r>
            <w:r>
              <w:rPr>
                <w:rFonts w:hint="eastAsia" w:ascii="宋体" w:hAnsi="宋体"/>
                <w:sz w:val="24"/>
                <w:szCs w:val="24"/>
                <w:lang w:eastAsia="zh-CN"/>
              </w:rPr>
              <w:t>投标</w:t>
            </w:r>
            <w:r>
              <w:rPr>
                <w:rFonts w:hint="eastAsia" w:ascii="宋体" w:hAnsi="宋体"/>
                <w:sz w:val="24"/>
                <w:szCs w:val="24"/>
              </w:rPr>
              <w:t>文件制作系统制作的，经过签章和加密后生成的电子版</w:t>
            </w:r>
            <w:r>
              <w:rPr>
                <w:rFonts w:hint="eastAsia" w:ascii="宋体" w:hAnsi="宋体"/>
                <w:sz w:val="24"/>
                <w:szCs w:val="24"/>
                <w:lang w:eastAsia="zh-CN"/>
              </w:rPr>
              <w:t>投标</w:t>
            </w:r>
            <w:r>
              <w:rPr>
                <w:rFonts w:hint="eastAsia" w:ascii="宋体" w:hAnsi="宋体"/>
                <w:sz w:val="24"/>
                <w:szCs w:val="24"/>
              </w:rPr>
              <w:t>文件。其中包含用于</w:t>
            </w:r>
            <w:r>
              <w:rPr>
                <w:rFonts w:hint="eastAsia" w:ascii="宋体" w:hAnsi="宋体"/>
                <w:sz w:val="24"/>
                <w:szCs w:val="24"/>
                <w:lang w:eastAsia="zh-CN"/>
              </w:rPr>
              <w:t>投标文件</w:t>
            </w:r>
            <w:r>
              <w:rPr>
                <w:rFonts w:hint="eastAsia" w:ascii="宋体" w:hAnsi="宋体"/>
                <w:sz w:val="24"/>
                <w:szCs w:val="24"/>
              </w:rPr>
              <w:t>上传的主文件（后缀为.smxtf）和用于应急补救的</w:t>
            </w:r>
            <w:r>
              <w:rPr>
                <w:rFonts w:hint="eastAsia" w:ascii="宋体" w:hAnsi="宋体"/>
                <w:sz w:val="24"/>
                <w:szCs w:val="24"/>
                <w:lang w:eastAsia="zh-CN"/>
              </w:rPr>
              <w:t>投标文件</w:t>
            </w:r>
            <w:r>
              <w:rPr>
                <w:rFonts w:hint="eastAsia" w:ascii="宋体" w:hAnsi="宋体"/>
                <w:sz w:val="24"/>
                <w:szCs w:val="24"/>
              </w:rPr>
              <w:t>备份文件（后缀为.nsmxtf）。备份文件主要用于电子化开标出现技术问题后的补救，请投标人随身携带。</w:t>
            </w:r>
          </w:p>
          <w:p w14:paraId="1C95594D">
            <w:pPr>
              <w:keepLines/>
              <w:spacing w:line="360" w:lineRule="exact"/>
              <w:jc w:val="left"/>
              <w:rPr>
                <w:rFonts w:ascii="宋体" w:hAnsi="宋体"/>
                <w:sz w:val="24"/>
                <w:szCs w:val="24"/>
              </w:rPr>
            </w:pPr>
            <w:r>
              <w:rPr>
                <w:rFonts w:hint="eastAsia" w:ascii="宋体" w:hAnsi="宋体"/>
                <w:sz w:val="24"/>
                <w:szCs w:val="24"/>
              </w:rPr>
              <w:t>注：投标人投报多个标段的，需要每个标段单独制作电子</w:t>
            </w:r>
            <w:r>
              <w:rPr>
                <w:rFonts w:hint="eastAsia" w:ascii="宋体" w:hAnsi="宋体"/>
                <w:sz w:val="24"/>
                <w:szCs w:val="24"/>
                <w:lang w:eastAsia="zh-CN"/>
              </w:rPr>
              <w:t>投标文件</w:t>
            </w:r>
            <w:r>
              <w:rPr>
                <w:rFonts w:hint="eastAsia" w:ascii="宋体" w:hAnsi="宋体"/>
                <w:sz w:val="24"/>
                <w:szCs w:val="24"/>
              </w:rPr>
              <w:t>。</w:t>
            </w:r>
          </w:p>
          <w:p w14:paraId="2D624D83">
            <w:pPr>
              <w:keepLines/>
              <w:spacing w:line="360" w:lineRule="exact"/>
              <w:jc w:val="left"/>
              <w:rPr>
                <w:rFonts w:ascii="宋体" w:hAnsi="宋体"/>
                <w:sz w:val="24"/>
                <w:szCs w:val="24"/>
              </w:rPr>
            </w:pPr>
            <w:r>
              <w:rPr>
                <w:rFonts w:hint="eastAsia" w:ascii="宋体" w:hAnsi="宋体"/>
                <w:sz w:val="24"/>
                <w:szCs w:val="24"/>
              </w:rPr>
              <w:t>2、</w:t>
            </w:r>
            <w:r>
              <w:rPr>
                <w:rFonts w:hint="eastAsia" w:ascii="宋体" w:hAnsi="宋体"/>
                <w:sz w:val="24"/>
                <w:szCs w:val="24"/>
                <w:lang w:eastAsia="zh-CN"/>
              </w:rPr>
              <w:t>电子化投标文件</w:t>
            </w:r>
            <w:r>
              <w:rPr>
                <w:rFonts w:hint="eastAsia" w:ascii="宋体" w:hAnsi="宋体"/>
                <w:sz w:val="24"/>
                <w:szCs w:val="24"/>
              </w:rPr>
              <w:t>应在投标截止时间前成功上传至三门峡市公共资源电子化交易系统。至投标截止时间止，仍未上传成功的</w:t>
            </w:r>
            <w:r>
              <w:rPr>
                <w:rFonts w:hint="eastAsia" w:ascii="宋体" w:hAnsi="宋体"/>
                <w:sz w:val="24"/>
                <w:szCs w:val="24"/>
                <w:lang w:eastAsia="zh-CN"/>
              </w:rPr>
              <w:t>电子化投标文件</w:t>
            </w:r>
            <w:r>
              <w:rPr>
                <w:rFonts w:hint="eastAsia" w:ascii="宋体" w:hAnsi="宋体"/>
                <w:sz w:val="24"/>
                <w:szCs w:val="24"/>
              </w:rPr>
              <w:t>将不予接收。</w:t>
            </w:r>
          </w:p>
          <w:p w14:paraId="7A9E1F44">
            <w:pPr>
              <w:keepLines/>
              <w:spacing w:line="360" w:lineRule="exact"/>
              <w:jc w:val="left"/>
              <w:rPr>
                <w:rFonts w:ascii="宋体" w:hAnsi="宋体"/>
                <w:sz w:val="24"/>
                <w:szCs w:val="24"/>
              </w:rPr>
            </w:pPr>
            <w:r>
              <w:rPr>
                <w:rFonts w:hint="eastAsia" w:ascii="宋体" w:hAnsi="宋体"/>
                <w:sz w:val="24"/>
                <w:szCs w:val="24"/>
              </w:rPr>
              <w:t>注：如按照电子化投标操作教材制作完成的</w:t>
            </w:r>
            <w:r>
              <w:rPr>
                <w:rFonts w:hint="eastAsia" w:ascii="宋体" w:hAnsi="宋体"/>
                <w:sz w:val="24"/>
                <w:szCs w:val="24"/>
                <w:lang w:eastAsia="zh-CN"/>
              </w:rPr>
              <w:t>电子化投标文件</w:t>
            </w:r>
            <w:r>
              <w:rPr>
                <w:rFonts w:hint="eastAsia" w:ascii="宋体" w:hAnsi="宋体"/>
                <w:sz w:val="24"/>
                <w:szCs w:val="24"/>
              </w:rPr>
              <w:t>无法上传的，投标人应在投标截止时间前尽早的联系中心技术人员，以便有充分的时间进行处理。投标人应充分考虑到处理技术问题和上传数据等工作所需的时间问题，</w:t>
            </w:r>
            <w:r>
              <w:rPr>
                <w:rFonts w:hint="eastAsia" w:ascii="宋体" w:hAnsi="宋体"/>
                <w:sz w:val="24"/>
                <w:szCs w:val="24"/>
                <w:lang w:eastAsia="zh-CN"/>
              </w:rPr>
              <w:t>投标文件</w:t>
            </w:r>
            <w:r>
              <w:rPr>
                <w:rFonts w:hint="eastAsia" w:ascii="宋体" w:hAnsi="宋体"/>
                <w:sz w:val="24"/>
                <w:szCs w:val="24"/>
              </w:rPr>
              <w:t>未在投标截止时间前成功上传的，其</w:t>
            </w:r>
            <w:r>
              <w:rPr>
                <w:rFonts w:hint="eastAsia" w:ascii="宋体" w:hAnsi="宋体"/>
                <w:sz w:val="24"/>
                <w:szCs w:val="24"/>
                <w:lang w:eastAsia="zh-CN"/>
              </w:rPr>
              <w:t>投标文件</w:t>
            </w:r>
            <w:r>
              <w:rPr>
                <w:rFonts w:hint="eastAsia" w:ascii="宋体" w:hAnsi="宋体"/>
                <w:sz w:val="24"/>
                <w:szCs w:val="24"/>
              </w:rPr>
              <w:t>不予接收。</w:t>
            </w:r>
          </w:p>
          <w:p w14:paraId="7DD09903">
            <w:pPr>
              <w:keepLines/>
              <w:spacing w:line="360" w:lineRule="exact"/>
              <w:jc w:val="left"/>
              <w:rPr>
                <w:rFonts w:hint="eastAsia" w:ascii="宋体" w:hAnsi="宋体"/>
                <w:sz w:val="24"/>
                <w:szCs w:val="24"/>
              </w:rPr>
            </w:pPr>
            <w:r>
              <w:rPr>
                <w:rFonts w:hint="eastAsia" w:ascii="宋体" w:hAnsi="宋体"/>
                <w:sz w:val="24"/>
                <w:szCs w:val="24"/>
              </w:rPr>
              <w:t>技术联系电话：400-998-0000</w:t>
            </w:r>
          </w:p>
          <w:p w14:paraId="1BD526A7">
            <w:pPr>
              <w:keepLines/>
              <w:spacing w:line="360" w:lineRule="exact"/>
              <w:jc w:val="left"/>
              <w:rPr>
                <w:rFonts w:ascii="宋体" w:hAnsi="宋体"/>
                <w:sz w:val="24"/>
                <w:szCs w:val="24"/>
              </w:rPr>
            </w:pPr>
            <w:r>
              <w:rPr>
                <w:rFonts w:hint="eastAsia" w:ascii="宋体" w:hAnsi="宋体"/>
                <w:sz w:val="24"/>
                <w:szCs w:val="24"/>
              </w:rPr>
              <w:t>（三）电子化项目开标、解密、唱标、评标</w:t>
            </w:r>
          </w:p>
          <w:p w14:paraId="1C6EFFD5">
            <w:pPr>
              <w:keepLines/>
              <w:spacing w:line="360" w:lineRule="exact"/>
              <w:jc w:val="left"/>
              <w:rPr>
                <w:rFonts w:ascii="宋体" w:hAnsi="宋体"/>
                <w:sz w:val="24"/>
                <w:szCs w:val="24"/>
              </w:rPr>
            </w:pPr>
            <w:r>
              <w:rPr>
                <w:rFonts w:hint="eastAsia" w:ascii="宋体" w:hAnsi="宋体"/>
                <w:sz w:val="24"/>
                <w:szCs w:val="24"/>
              </w:rPr>
              <w:t>1、本项目采用电子化、无纸化进行招标，开标当日，投标人无需到开标现场参加开标会议，投标人应当在投标截止时间前，登陆不见面开标大厅选择登陆三门峡市公共资源电子招投标系统进行登陆,在线准时参加开标活动并进行</w:t>
            </w:r>
            <w:r>
              <w:rPr>
                <w:rFonts w:hint="eastAsia" w:ascii="宋体" w:hAnsi="宋体"/>
                <w:sz w:val="24"/>
                <w:szCs w:val="24"/>
                <w:lang w:eastAsia="zh-CN"/>
              </w:rPr>
              <w:t>投标文件</w:t>
            </w:r>
            <w:r>
              <w:rPr>
                <w:rFonts w:hint="eastAsia" w:ascii="宋体" w:hAnsi="宋体"/>
                <w:sz w:val="24"/>
                <w:szCs w:val="24"/>
              </w:rPr>
              <w:t>解密等</w:t>
            </w:r>
          </w:p>
          <w:p w14:paraId="44F25CDF">
            <w:pPr>
              <w:keepLines/>
              <w:spacing w:line="360" w:lineRule="exact"/>
              <w:jc w:val="left"/>
              <w:rPr>
                <w:rFonts w:ascii="宋体" w:hAnsi="宋体"/>
                <w:sz w:val="24"/>
                <w:szCs w:val="24"/>
              </w:rPr>
            </w:pPr>
            <w:r>
              <w:rPr>
                <w:rFonts w:hint="eastAsia" w:ascii="宋体" w:hAnsi="宋体"/>
                <w:sz w:val="24"/>
                <w:szCs w:val="24"/>
              </w:rPr>
              <w:t>2、</w:t>
            </w:r>
            <w:r>
              <w:rPr>
                <w:rFonts w:hint="eastAsia" w:ascii="宋体" w:hAnsi="宋体"/>
                <w:sz w:val="24"/>
                <w:szCs w:val="24"/>
                <w:lang w:eastAsia="zh-CN"/>
              </w:rPr>
              <w:t>电子化投标文件</w:t>
            </w:r>
            <w:r>
              <w:rPr>
                <w:rFonts w:hint="eastAsia" w:ascii="宋体" w:hAnsi="宋体"/>
                <w:sz w:val="24"/>
                <w:szCs w:val="24"/>
              </w:rPr>
              <w:t>采用一次加密方式。开标时，由投标人使用CA 证书，在规定时间内对其</w:t>
            </w:r>
            <w:r>
              <w:rPr>
                <w:rFonts w:hint="eastAsia" w:ascii="宋体" w:hAnsi="宋体"/>
                <w:sz w:val="24"/>
                <w:szCs w:val="24"/>
                <w:lang w:eastAsia="zh-CN"/>
              </w:rPr>
              <w:t>电子化投标文件</w:t>
            </w:r>
            <w:r>
              <w:rPr>
                <w:rFonts w:hint="eastAsia" w:ascii="宋体" w:hAnsi="宋体"/>
                <w:sz w:val="24"/>
                <w:szCs w:val="24"/>
              </w:rPr>
              <w:t>进行解密。每位投标人的解密时间为开标时间起30 分钟内，如在规定时间内未完成解密的，其</w:t>
            </w:r>
            <w:r>
              <w:rPr>
                <w:rFonts w:hint="eastAsia" w:ascii="宋体" w:hAnsi="宋体"/>
                <w:sz w:val="24"/>
                <w:szCs w:val="24"/>
                <w:lang w:eastAsia="zh-CN"/>
              </w:rPr>
              <w:t>投标文件</w:t>
            </w:r>
            <w:r>
              <w:rPr>
                <w:rFonts w:hint="eastAsia" w:ascii="宋体" w:hAnsi="宋体"/>
                <w:sz w:val="24"/>
                <w:szCs w:val="24"/>
              </w:rPr>
              <w:t>不予开标、唱标。</w:t>
            </w:r>
          </w:p>
          <w:p w14:paraId="7A486F12">
            <w:pPr>
              <w:keepLines/>
              <w:spacing w:line="360" w:lineRule="exact"/>
              <w:jc w:val="left"/>
              <w:rPr>
                <w:rFonts w:ascii="宋体" w:hAnsi="宋体"/>
                <w:sz w:val="24"/>
                <w:szCs w:val="24"/>
              </w:rPr>
            </w:pPr>
            <w:r>
              <w:rPr>
                <w:rFonts w:hint="eastAsia" w:ascii="宋体" w:hAnsi="宋体"/>
                <w:sz w:val="24"/>
                <w:szCs w:val="24"/>
              </w:rPr>
              <w:t>3、</w:t>
            </w:r>
            <w:r>
              <w:rPr>
                <w:rFonts w:hint="eastAsia" w:ascii="宋体" w:hAnsi="宋体"/>
                <w:sz w:val="24"/>
                <w:szCs w:val="24"/>
                <w:lang w:eastAsia="zh-CN"/>
              </w:rPr>
              <w:t>电子化投标文件</w:t>
            </w:r>
            <w:r>
              <w:rPr>
                <w:rFonts w:hint="eastAsia" w:ascii="宋体" w:hAnsi="宋体"/>
                <w:sz w:val="24"/>
                <w:szCs w:val="24"/>
              </w:rPr>
              <w:t>解密异常的处理</w:t>
            </w:r>
          </w:p>
          <w:p w14:paraId="2382021D">
            <w:pPr>
              <w:keepLines/>
              <w:spacing w:line="360" w:lineRule="exact"/>
              <w:jc w:val="left"/>
              <w:rPr>
                <w:rFonts w:ascii="宋体" w:hAnsi="宋体"/>
                <w:sz w:val="24"/>
                <w:szCs w:val="24"/>
              </w:rPr>
            </w:pPr>
            <w:r>
              <w:rPr>
                <w:rFonts w:hint="eastAsia" w:ascii="宋体" w:hAnsi="宋体"/>
                <w:sz w:val="24"/>
                <w:szCs w:val="24"/>
              </w:rPr>
              <w:t>如出现投标人的电子</w:t>
            </w:r>
            <w:r>
              <w:rPr>
                <w:rFonts w:hint="eastAsia" w:ascii="宋体" w:hAnsi="宋体"/>
                <w:sz w:val="24"/>
                <w:szCs w:val="24"/>
                <w:lang w:eastAsia="zh-CN"/>
              </w:rPr>
              <w:t>投标文件</w:t>
            </w:r>
            <w:r>
              <w:rPr>
                <w:rFonts w:hint="eastAsia" w:ascii="宋体" w:hAnsi="宋体"/>
                <w:sz w:val="24"/>
                <w:szCs w:val="24"/>
              </w:rPr>
              <w:t>无法解密等异常情况，投标人应及时致电中介服务机构说明。</w:t>
            </w:r>
            <w:r>
              <w:rPr>
                <w:rFonts w:hint="eastAsia" w:ascii="宋体" w:hAnsi="宋体"/>
                <w:sz w:val="24"/>
                <w:szCs w:val="24"/>
                <w:lang w:eastAsia="zh-CN"/>
              </w:rPr>
              <w:t>投标文件</w:t>
            </w:r>
            <w:r>
              <w:rPr>
                <w:rFonts w:hint="eastAsia" w:ascii="宋体" w:hAnsi="宋体"/>
                <w:sz w:val="24"/>
                <w:szCs w:val="24"/>
              </w:rPr>
              <w:t>异常，按以下步骤进行处理：</w:t>
            </w:r>
          </w:p>
          <w:p w14:paraId="0F76DF9B">
            <w:pPr>
              <w:keepLines/>
              <w:spacing w:line="360" w:lineRule="exact"/>
              <w:jc w:val="left"/>
              <w:rPr>
                <w:rFonts w:ascii="宋体" w:hAnsi="宋体"/>
                <w:sz w:val="24"/>
                <w:szCs w:val="24"/>
              </w:rPr>
            </w:pPr>
            <w:r>
              <w:rPr>
                <w:rFonts w:hint="eastAsia" w:ascii="宋体" w:hAnsi="宋体"/>
                <w:sz w:val="24"/>
                <w:szCs w:val="24"/>
              </w:rPr>
              <w:t>（1）首先由技术人员进行问题排查。</w:t>
            </w:r>
          </w:p>
          <w:p w14:paraId="09B8176B">
            <w:pPr>
              <w:keepLines/>
              <w:spacing w:line="360" w:lineRule="exact"/>
              <w:jc w:val="left"/>
              <w:rPr>
                <w:rFonts w:ascii="宋体" w:hAnsi="宋体"/>
                <w:sz w:val="24"/>
                <w:szCs w:val="24"/>
              </w:rPr>
            </w:pPr>
            <w:r>
              <w:rPr>
                <w:rFonts w:hint="eastAsia" w:ascii="宋体" w:hAnsi="宋体"/>
                <w:sz w:val="24"/>
                <w:szCs w:val="24"/>
              </w:rPr>
              <w:t>（2）经技术人员排查后，是投标人文件自身问题导致</w:t>
            </w:r>
            <w:r>
              <w:rPr>
                <w:rFonts w:hint="eastAsia" w:ascii="宋体" w:hAnsi="宋体"/>
                <w:sz w:val="24"/>
                <w:szCs w:val="24"/>
                <w:lang w:eastAsia="zh-CN"/>
              </w:rPr>
              <w:t>投标文件</w:t>
            </w:r>
            <w:r>
              <w:rPr>
                <w:rFonts w:hint="eastAsia" w:ascii="宋体" w:hAnsi="宋体"/>
                <w:sz w:val="24"/>
                <w:szCs w:val="24"/>
              </w:rPr>
              <w:t>无法解密的，该</w:t>
            </w:r>
            <w:r>
              <w:rPr>
                <w:rFonts w:hint="eastAsia" w:ascii="宋体" w:hAnsi="宋体"/>
                <w:sz w:val="24"/>
                <w:szCs w:val="24"/>
                <w:lang w:eastAsia="zh-CN"/>
              </w:rPr>
              <w:t>投标文件</w:t>
            </w:r>
            <w:r>
              <w:rPr>
                <w:rFonts w:hint="eastAsia" w:ascii="宋体" w:hAnsi="宋体"/>
                <w:sz w:val="24"/>
                <w:szCs w:val="24"/>
              </w:rPr>
              <w:t>将不予接收、解密和唱标。开标会议继续进行。</w:t>
            </w:r>
          </w:p>
          <w:p w14:paraId="6657D5CD">
            <w:pPr>
              <w:keepLines/>
              <w:spacing w:line="360" w:lineRule="exact"/>
              <w:jc w:val="left"/>
              <w:rPr>
                <w:rFonts w:ascii="宋体" w:hAnsi="宋体"/>
                <w:sz w:val="24"/>
                <w:szCs w:val="24"/>
              </w:rPr>
            </w:pPr>
            <w:r>
              <w:rPr>
                <w:rFonts w:hint="eastAsia" w:ascii="宋体" w:hAnsi="宋体"/>
                <w:sz w:val="24"/>
                <w:szCs w:val="24"/>
              </w:rPr>
              <w:t>（3）经技术人员排查后，如果是电子化交易系统问题造成</w:t>
            </w:r>
            <w:r>
              <w:rPr>
                <w:rFonts w:hint="eastAsia" w:ascii="宋体" w:hAnsi="宋体"/>
                <w:sz w:val="24"/>
                <w:szCs w:val="24"/>
                <w:lang w:eastAsia="zh-CN"/>
              </w:rPr>
              <w:t>投标文件</w:t>
            </w:r>
            <w:r>
              <w:rPr>
                <w:rFonts w:hint="eastAsia" w:ascii="宋体" w:hAnsi="宋体"/>
                <w:sz w:val="24"/>
                <w:szCs w:val="24"/>
              </w:rPr>
              <w:t>无法解密的，将由技术人员对问题进行处理。如短时间内问题无法解决的，将由中介服务机构向监督部门申请，经监督部门同意后，暂停开标会议，待问题解决后继续开标。</w:t>
            </w:r>
          </w:p>
          <w:p w14:paraId="3F57C880">
            <w:pPr>
              <w:keepLines/>
              <w:spacing w:line="360" w:lineRule="exact"/>
              <w:jc w:val="left"/>
              <w:rPr>
                <w:rFonts w:hint="eastAsia" w:ascii="宋体" w:hAnsi="宋体"/>
                <w:sz w:val="24"/>
                <w:szCs w:val="24"/>
              </w:rPr>
            </w:pPr>
            <w:r>
              <w:rPr>
                <w:rFonts w:hint="eastAsia" w:ascii="宋体" w:hAnsi="宋体"/>
                <w:sz w:val="24"/>
                <w:szCs w:val="24"/>
              </w:rPr>
              <w:t>4、待所有供应商磋商响应文件解密完成后，由中介服务机构操作，对所有已解密磋商响应文件进行唱标。</w:t>
            </w:r>
          </w:p>
          <w:p w14:paraId="622A1A80">
            <w:pPr>
              <w:keepLines/>
              <w:spacing w:line="360" w:lineRule="exact"/>
              <w:jc w:val="left"/>
              <w:rPr>
                <w:rFonts w:hint="eastAsia" w:ascii="宋体" w:hAnsi="宋体"/>
                <w:sz w:val="24"/>
                <w:szCs w:val="24"/>
              </w:rPr>
            </w:pPr>
            <w:r>
              <w:rPr>
                <w:rFonts w:hint="eastAsia" w:ascii="宋体" w:hAnsi="宋体"/>
                <w:sz w:val="24"/>
                <w:szCs w:val="24"/>
              </w:rPr>
              <w:t>供应商应保证在开标期间电话、电脑、网络能够正常工作，供应商因停电、电脑病毒、网络堵塞等原因，未在规定的解密时间内对磋商响应文件进行解密的，其磋商响应文件不予接收、唱标。</w:t>
            </w:r>
          </w:p>
          <w:p w14:paraId="691237F3">
            <w:pPr>
              <w:keepLines/>
              <w:spacing w:line="360" w:lineRule="exact"/>
              <w:jc w:val="left"/>
              <w:rPr>
                <w:rFonts w:hint="eastAsia" w:ascii="宋体" w:hAnsi="宋体"/>
                <w:sz w:val="24"/>
                <w:szCs w:val="24"/>
              </w:rPr>
            </w:pPr>
            <w:r>
              <w:rPr>
                <w:rFonts w:hint="eastAsia" w:ascii="宋体" w:hAnsi="宋体"/>
                <w:sz w:val="24"/>
                <w:szCs w:val="24"/>
              </w:rPr>
              <w:t>5、开标时投标人可登录到交易系统中在开标解密栏中点击报价一览表查看自己的投标报价。如对自己的唱标内容有异议的，应在投标人解密成功后10分钟内通过开标大厅对话框向中介服务机构提出质疑。中介服务机构应在监督人员的监督下接受投标人的质疑通过开标大厅对话框进行答复并做好书面记录。投标人未在规定时间内提出质疑的，视为认可唱标内容；</w:t>
            </w:r>
          </w:p>
          <w:p w14:paraId="67AED363">
            <w:pPr>
              <w:keepLines/>
              <w:spacing w:line="360" w:lineRule="exact"/>
              <w:jc w:val="left"/>
              <w:rPr>
                <w:rFonts w:hint="eastAsia" w:ascii="宋体" w:hAnsi="宋体"/>
                <w:sz w:val="24"/>
                <w:szCs w:val="24"/>
              </w:rPr>
            </w:pPr>
            <w:r>
              <w:rPr>
                <w:rFonts w:hint="eastAsia" w:ascii="宋体" w:hAnsi="宋体"/>
                <w:sz w:val="24"/>
                <w:szCs w:val="24"/>
              </w:rPr>
              <w:t>6、评标时，评标委员会对电子化投标文件有质疑的，将通过电子化交易系统向投标人发起质疑。投标人的回复文件必须以经过投标单位和其法定代表人签章的PDF式文件为准，并通过电子化交易系统提交至评标委员会；</w:t>
            </w:r>
          </w:p>
          <w:p w14:paraId="6A409006">
            <w:pPr>
              <w:keepLines/>
              <w:spacing w:line="360" w:lineRule="exact"/>
              <w:jc w:val="left"/>
              <w:rPr>
                <w:rFonts w:hint="eastAsia" w:ascii="宋体" w:hAnsi="宋体"/>
                <w:sz w:val="24"/>
                <w:szCs w:val="24"/>
              </w:rPr>
            </w:pPr>
            <w:r>
              <w:rPr>
                <w:rFonts w:hint="eastAsia" w:ascii="宋体" w:hAnsi="宋体"/>
                <w:sz w:val="24"/>
                <w:szCs w:val="24"/>
              </w:rPr>
              <w:t>7、如评标委员会对需要回复的投标人在规定时间内通过电子化交易系统未回复的，视为投标人放弃回复，评标委员会将自行对需要回复的内容进行认定。</w:t>
            </w:r>
          </w:p>
          <w:p w14:paraId="76AB60C9">
            <w:pPr>
              <w:keepLines/>
              <w:spacing w:line="360" w:lineRule="exact"/>
              <w:jc w:val="left"/>
              <w:rPr>
                <w:rFonts w:ascii="宋体" w:hAnsi="宋体"/>
                <w:sz w:val="24"/>
                <w:szCs w:val="24"/>
              </w:rPr>
            </w:pPr>
            <w:r>
              <w:rPr>
                <w:rFonts w:hint="eastAsia" w:ascii="宋体" w:hAnsi="宋体"/>
                <w:sz w:val="24"/>
                <w:szCs w:val="24"/>
              </w:rPr>
              <w:t>二、相关证书原件的提交</w:t>
            </w:r>
          </w:p>
          <w:p w14:paraId="3E9FA499">
            <w:pPr>
              <w:keepLines/>
              <w:spacing w:line="360" w:lineRule="exact"/>
              <w:jc w:val="left"/>
              <w:rPr>
                <w:rFonts w:ascii="宋体" w:hAnsi="宋体"/>
                <w:sz w:val="24"/>
                <w:szCs w:val="24"/>
              </w:rPr>
            </w:pPr>
            <w:r>
              <w:rPr>
                <w:rFonts w:hint="eastAsia" w:ascii="宋体" w:hAnsi="宋体" w:eastAsia="宋体" w:cs="Times New Roman"/>
                <w:sz w:val="24"/>
                <w:szCs w:val="24"/>
                <w:lang w:val="en-US" w:eastAsia="en-US"/>
              </w:rPr>
              <w:t>本项目实行资格后审，</w:t>
            </w:r>
            <w:r>
              <w:rPr>
                <w:rFonts w:hint="eastAsia" w:ascii="宋体" w:hAnsi="宋体" w:eastAsia="宋体" w:cs="Times New Roman"/>
                <w:sz w:val="24"/>
                <w:szCs w:val="24"/>
                <w:lang w:val="en-US" w:eastAsia="zh-CN"/>
              </w:rPr>
              <w:t>投标文件</w:t>
            </w:r>
            <w:r>
              <w:rPr>
                <w:rFonts w:hint="eastAsia" w:ascii="宋体" w:hAnsi="宋体" w:eastAsia="宋体" w:cs="Times New Roman"/>
                <w:sz w:val="24"/>
                <w:szCs w:val="24"/>
                <w:lang w:val="en-US" w:eastAsia="en-US"/>
              </w:rPr>
              <w:t>中要求</w:t>
            </w:r>
            <w:r>
              <w:rPr>
                <w:rFonts w:hint="eastAsia" w:ascii="宋体" w:hAnsi="宋体" w:eastAsia="宋体" w:cs="Times New Roman"/>
                <w:sz w:val="24"/>
                <w:szCs w:val="24"/>
                <w:lang w:val="en-US" w:eastAsia="zh-CN"/>
              </w:rPr>
              <w:t>供应商</w:t>
            </w:r>
            <w:r>
              <w:rPr>
                <w:rFonts w:hint="eastAsia" w:ascii="宋体" w:hAnsi="宋体" w:eastAsia="宋体" w:cs="Times New Roman"/>
                <w:sz w:val="24"/>
                <w:szCs w:val="24"/>
                <w:lang w:val="en-US" w:eastAsia="en-US"/>
              </w:rPr>
              <w:t>提交资质、业绩、荣誉及单位人员等相关资料的，</w:t>
            </w:r>
            <w:r>
              <w:rPr>
                <w:rFonts w:hint="eastAsia" w:ascii="宋体" w:hAnsi="宋体" w:eastAsia="宋体" w:cs="Times New Roman"/>
                <w:sz w:val="24"/>
                <w:szCs w:val="24"/>
                <w:lang w:val="en-US" w:eastAsia="zh-CN"/>
              </w:rPr>
              <w:t>供应商须</w:t>
            </w:r>
            <w:r>
              <w:rPr>
                <w:rFonts w:hint="eastAsia" w:ascii="宋体" w:hAnsi="宋体" w:eastAsia="宋体" w:cs="Times New Roman"/>
                <w:sz w:val="24"/>
                <w:szCs w:val="24"/>
                <w:lang w:val="en-US" w:eastAsia="en-US"/>
              </w:rPr>
              <w:t>将原件扫描件制作到电子</w:t>
            </w:r>
            <w:r>
              <w:rPr>
                <w:rFonts w:hint="eastAsia" w:ascii="宋体" w:hAnsi="宋体" w:eastAsia="宋体" w:cs="Times New Roman"/>
                <w:sz w:val="24"/>
                <w:szCs w:val="24"/>
                <w:lang w:val="en-US" w:eastAsia="zh-CN"/>
              </w:rPr>
              <w:t>投标文件</w:t>
            </w:r>
            <w:r>
              <w:rPr>
                <w:rFonts w:hint="eastAsia" w:ascii="宋体" w:hAnsi="宋体" w:eastAsia="宋体" w:cs="Times New Roman"/>
                <w:sz w:val="24"/>
                <w:szCs w:val="24"/>
                <w:lang w:val="en-US" w:eastAsia="en-US"/>
              </w:rPr>
              <w:t>中</w:t>
            </w:r>
            <w:r>
              <w:rPr>
                <w:rFonts w:hint="eastAsia" w:ascii="宋体" w:hAnsi="宋体" w:eastAsia="宋体" w:cs="Times New Roman"/>
                <w:sz w:val="24"/>
                <w:szCs w:val="24"/>
                <w:lang w:val="en-US" w:eastAsia="zh-CN"/>
              </w:rPr>
              <w:t>，否则，由此造成应得分而未得分或资格审查不合格等情况的，由供应商承担责任</w:t>
            </w:r>
            <w:r>
              <w:rPr>
                <w:rFonts w:hint="eastAsia" w:ascii="宋体" w:hAnsi="宋体" w:eastAsia="宋体" w:cs="Times New Roman"/>
                <w:sz w:val="24"/>
                <w:szCs w:val="24"/>
              </w:rPr>
              <w:t>。</w:t>
            </w:r>
          </w:p>
        </w:tc>
      </w:tr>
    </w:tbl>
    <w:p w14:paraId="69B348C2">
      <w:pPr>
        <w:rPr>
          <w:rFonts w:hint="eastAsia" w:ascii="宋体"/>
          <w:b/>
          <w:bCs/>
          <w:sz w:val="24"/>
          <w:szCs w:val="24"/>
        </w:rPr>
      </w:pPr>
    </w:p>
    <w:p w14:paraId="43598362">
      <w:pPr>
        <w:rPr>
          <w:rFonts w:hint="eastAsia" w:ascii="宋体"/>
          <w:b/>
          <w:bCs/>
          <w:sz w:val="36"/>
          <w:szCs w:val="36"/>
        </w:rPr>
      </w:pPr>
      <w:r>
        <w:rPr>
          <w:rFonts w:hint="eastAsia" w:ascii="宋体"/>
        </w:rPr>
        <w:t xml:space="preserve"> </w:t>
      </w:r>
      <w:r>
        <w:rPr>
          <w:rFonts w:hint="eastAsia" w:ascii="宋体"/>
          <w:b/>
          <w:bCs/>
          <w:sz w:val="36"/>
          <w:szCs w:val="36"/>
        </w:rPr>
        <w:t>一、总则</w:t>
      </w:r>
    </w:p>
    <w:p w14:paraId="428DAF39">
      <w:pPr>
        <w:spacing w:line="440" w:lineRule="exact"/>
        <w:ind w:firstLine="360" w:firstLineChars="150"/>
        <w:rPr>
          <w:rFonts w:hint="eastAsia" w:ascii="宋体"/>
          <w:bCs/>
          <w:sz w:val="24"/>
          <w:szCs w:val="24"/>
        </w:rPr>
      </w:pPr>
      <w:r>
        <w:rPr>
          <w:rFonts w:hint="eastAsia" w:ascii="宋体"/>
          <w:bCs/>
          <w:sz w:val="24"/>
          <w:szCs w:val="24"/>
        </w:rPr>
        <w:t>1、项目概况：见供应商须知前附表；</w:t>
      </w:r>
    </w:p>
    <w:p w14:paraId="6E93A302">
      <w:pPr>
        <w:spacing w:line="440" w:lineRule="exact"/>
        <w:ind w:firstLine="360" w:firstLineChars="150"/>
        <w:rPr>
          <w:rFonts w:hint="eastAsia" w:ascii="宋体"/>
          <w:bCs/>
          <w:sz w:val="24"/>
          <w:szCs w:val="24"/>
        </w:rPr>
      </w:pPr>
      <w:r>
        <w:rPr>
          <w:rFonts w:hint="eastAsia" w:ascii="宋体"/>
          <w:bCs/>
          <w:sz w:val="24"/>
          <w:szCs w:val="24"/>
        </w:rPr>
        <w:t>2、投标费用</w:t>
      </w:r>
    </w:p>
    <w:p w14:paraId="2612DDF4">
      <w:pPr>
        <w:spacing w:line="440" w:lineRule="exact"/>
        <w:ind w:firstLine="360" w:firstLineChars="150"/>
        <w:rPr>
          <w:rFonts w:hint="eastAsia" w:ascii="宋体"/>
          <w:bCs/>
          <w:sz w:val="24"/>
          <w:szCs w:val="24"/>
        </w:rPr>
      </w:pPr>
      <w:r>
        <w:rPr>
          <w:rFonts w:hint="eastAsia" w:ascii="宋体"/>
          <w:bCs/>
          <w:sz w:val="24"/>
          <w:szCs w:val="24"/>
        </w:rPr>
        <w:t>2.1投标供应商承担其电子化投标文件编制与递交所涉及的一切费用。在任何情况下采购人和采购代理机构对上述费用均不承担任何责任。</w:t>
      </w:r>
    </w:p>
    <w:p w14:paraId="63C13EA3">
      <w:pPr>
        <w:spacing w:line="440" w:lineRule="exact"/>
        <w:ind w:firstLine="360" w:firstLineChars="150"/>
        <w:rPr>
          <w:rFonts w:hint="eastAsia" w:ascii="宋体"/>
          <w:bCs/>
          <w:sz w:val="24"/>
          <w:szCs w:val="24"/>
        </w:rPr>
      </w:pPr>
      <w:r>
        <w:rPr>
          <w:rFonts w:hint="eastAsia" w:ascii="宋体"/>
          <w:bCs/>
          <w:sz w:val="24"/>
          <w:szCs w:val="24"/>
        </w:rPr>
        <w:t>3、定义及解释</w:t>
      </w:r>
    </w:p>
    <w:p w14:paraId="730320AA">
      <w:pPr>
        <w:spacing w:line="440" w:lineRule="exact"/>
        <w:ind w:firstLine="360" w:firstLineChars="150"/>
        <w:rPr>
          <w:rFonts w:hint="eastAsia" w:ascii="宋体"/>
          <w:bCs/>
          <w:sz w:val="24"/>
          <w:szCs w:val="24"/>
        </w:rPr>
      </w:pPr>
      <w:r>
        <w:rPr>
          <w:rFonts w:hint="eastAsia" w:ascii="宋体"/>
          <w:bCs/>
          <w:sz w:val="24"/>
          <w:szCs w:val="24"/>
        </w:rPr>
        <w:t>3.1货物：系指投标供应商按招标文件规定而提供的设备、工具、备品备件、手册及其他有关技术资料和材料。</w:t>
      </w:r>
    </w:p>
    <w:p w14:paraId="4961FC5A">
      <w:pPr>
        <w:spacing w:line="440" w:lineRule="exact"/>
        <w:ind w:firstLine="360" w:firstLineChars="150"/>
        <w:rPr>
          <w:rFonts w:hint="eastAsia" w:ascii="宋体"/>
          <w:bCs/>
          <w:sz w:val="24"/>
          <w:szCs w:val="24"/>
          <w:lang w:val="en-US" w:eastAsia="zh-CN"/>
        </w:rPr>
      </w:pPr>
      <w:r>
        <w:rPr>
          <w:rFonts w:hint="eastAsia" w:ascii="宋体"/>
          <w:bCs/>
          <w:sz w:val="24"/>
          <w:szCs w:val="24"/>
        </w:rPr>
        <w:t>3.2服务：系指投标供应商提供的安装、调试、验收</w:t>
      </w:r>
      <w:r>
        <w:rPr>
          <w:rFonts w:hint="eastAsia" w:ascii="宋体" w:eastAsia="宋体" w:cs="Times New Roman"/>
          <w:bCs/>
          <w:sz w:val="24"/>
          <w:szCs w:val="24"/>
        </w:rPr>
        <w:t>、与</w:t>
      </w:r>
      <w:r>
        <w:rPr>
          <w:rFonts w:hint="eastAsia" w:ascii="宋体" w:eastAsia="宋体" w:cs="Times New Roman"/>
          <w:bCs/>
          <w:sz w:val="24"/>
          <w:szCs w:val="24"/>
          <w:lang w:eastAsia="zh-CN"/>
        </w:rPr>
        <w:t>货物</w:t>
      </w:r>
      <w:r>
        <w:rPr>
          <w:rFonts w:hint="eastAsia" w:ascii="宋体"/>
          <w:bCs/>
          <w:sz w:val="24"/>
          <w:szCs w:val="24"/>
        </w:rPr>
        <w:t>有关的运输和保险及其他伴随服务。</w:t>
      </w:r>
      <w:r>
        <w:rPr>
          <w:rFonts w:hint="eastAsia" w:ascii="宋体"/>
          <w:bCs/>
          <w:sz w:val="24"/>
          <w:szCs w:val="24"/>
          <w:lang w:val="en-US" w:eastAsia="zh-CN"/>
        </w:rPr>
        <w:t xml:space="preserve">    </w:t>
      </w:r>
    </w:p>
    <w:p w14:paraId="2B05F22A">
      <w:pPr>
        <w:spacing w:line="440" w:lineRule="exact"/>
        <w:ind w:firstLine="360" w:firstLineChars="150"/>
        <w:rPr>
          <w:rFonts w:hint="eastAsia" w:ascii="宋体"/>
          <w:bCs/>
          <w:sz w:val="24"/>
          <w:szCs w:val="24"/>
        </w:rPr>
      </w:pPr>
      <w:r>
        <w:rPr>
          <w:rFonts w:hint="eastAsia" w:ascii="宋体"/>
          <w:bCs/>
          <w:sz w:val="24"/>
          <w:szCs w:val="24"/>
        </w:rPr>
        <w:t>3.3采购人：见投标人须知前附表。</w:t>
      </w:r>
    </w:p>
    <w:p w14:paraId="49600DC2">
      <w:pPr>
        <w:spacing w:line="440" w:lineRule="exact"/>
        <w:ind w:firstLine="360" w:firstLineChars="150"/>
        <w:rPr>
          <w:rFonts w:hint="eastAsia" w:ascii="宋体"/>
          <w:bCs/>
          <w:sz w:val="24"/>
          <w:szCs w:val="24"/>
        </w:rPr>
      </w:pPr>
      <w:r>
        <w:rPr>
          <w:rFonts w:hint="eastAsia" w:ascii="宋体"/>
          <w:bCs/>
          <w:sz w:val="24"/>
          <w:szCs w:val="24"/>
        </w:rPr>
        <w:t>3.4采购代理机构：指受招标人委托组织本次招标的采购代理机构。</w:t>
      </w:r>
    </w:p>
    <w:p w14:paraId="75166787">
      <w:pPr>
        <w:spacing w:line="440" w:lineRule="exact"/>
        <w:ind w:firstLine="360" w:firstLineChars="150"/>
        <w:rPr>
          <w:rFonts w:hint="default" w:ascii="宋体" w:eastAsia="宋体"/>
          <w:bCs/>
          <w:sz w:val="24"/>
          <w:szCs w:val="24"/>
          <w:lang w:val="en-US" w:eastAsia="zh-CN"/>
        </w:rPr>
      </w:pPr>
      <w:r>
        <w:rPr>
          <w:rFonts w:hint="eastAsia" w:ascii="宋体"/>
          <w:bCs/>
          <w:sz w:val="24"/>
          <w:szCs w:val="24"/>
        </w:rPr>
        <w:t>3.5投标人：指响应招标、参加投标竞争，并向招标人、采购代理机构提交投标文件的供应商。</w:t>
      </w:r>
      <w:r>
        <w:rPr>
          <w:rFonts w:hint="eastAsia" w:ascii="宋体"/>
          <w:bCs/>
          <w:sz w:val="24"/>
          <w:szCs w:val="24"/>
          <w:lang w:val="en-US" w:eastAsia="zh-CN"/>
        </w:rPr>
        <w:t xml:space="preserve">      </w:t>
      </w:r>
    </w:p>
    <w:p w14:paraId="4E9FE467">
      <w:pPr>
        <w:pStyle w:val="8"/>
        <w:spacing w:after="0" w:line="500" w:lineRule="exact"/>
        <w:ind w:left="294" w:leftChars="140"/>
        <w:rPr>
          <w:rFonts w:hint="eastAsia" w:ascii="宋体"/>
          <w:sz w:val="24"/>
          <w:szCs w:val="24"/>
        </w:rPr>
      </w:pPr>
      <w:r>
        <w:rPr>
          <w:rFonts w:hint="eastAsia" w:ascii="宋体"/>
          <w:sz w:val="24"/>
          <w:szCs w:val="24"/>
        </w:rPr>
        <w:t>3.6公章——指投标人的行政章，招标人、采购代理机构不接受加盖其</w:t>
      </w:r>
      <w:r>
        <w:rPr>
          <w:rFonts w:hint="eastAsia" w:ascii="宋体"/>
          <w:sz w:val="24"/>
          <w:szCs w:val="24"/>
          <w:lang w:val="en-US" w:eastAsia="zh-CN"/>
        </w:rPr>
        <w:t xml:space="preserve">                                                                                                                                                                                                                                                                                                                                                                                                      </w:t>
      </w:r>
      <w:r>
        <w:rPr>
          <w:rFonts w:hint="eastAsia" w:ascii="宋体" w:eastAsia="宋体" w:cs="Times New Roman"/>
          <w:sz w:val="24"/>
          <w:szCs w:val="24"/>
        </w:rPr>
        <w:t>他印鉴的投</w:t>
      </w:r>
      <w:r>
        <w:rPr>
          <w:rFonts w:hint="eastAsia" w:ascii="宋体"/>
          <w:sz w:val="24"/>
          <w:szCs w:val="24"/>
        </w:rPr>
        <w:t>标文件（如合同章、投标专用章、有序号的章等印鉴）。</w:t>
      </w:r>
    </w:p>
    <w:p w14:paraId="30850FD9">
      <w:pPr>
        <w:pStyle w:val="8"/>
        <w:spacing w:after="0" w:line="500" w:lineRule="exact"/>
        <w:ind w:left="294" w:leftChars="140"/>
        <w:rPr>
          <w:rFonts w:hint="eastAsia" w:ascii="宋体"/>
          <w:sz w:val="24"/>
          <w:szCs w:val="24"/>
        </w:rPr>
      </w:pPr>
      <w:r>
        <w:rPr>
          <w:rFonts w:hint="eastAsia" w:ascii="宋体"/>
          <w:sz w:val="24"/>
          <w:szCs w:val="24"/>
        </w:rPr>
        <w:t>3.7天（日）——除特别指明外，指日历天。</w:t>
      </w:r>
    </w:p>
    <w:p w14:paraId="213F2885">
      <w:pPr>
        <w:pStyle w:val="8"/>
        <w:spacing w:after="0" w:line="500" w:lineRule="exact"/>
        <w:ind w:left="294" w:leftChars="140"/>
        <w:rPr>
          <w:rFonts w:hint="eastAsia" w:ascii="宋体"/>
          <w:sz w:val="24"/>
          <w:szCs w:val="24"/>
        </w:rPr>
      </w:pPr>
      <w:r>
        <w:rPr>
          <w:rFonts w:hint="eastAsia" w:ascii="宋体"/>
          <w:sz w:val="24"/>
          <w:szCs w:val="24"/>
        </w:rPr>
        <w:t>3.8偏离（或偏差）：</w:t>
      </w:r>
      <w:r>
        <w:rPr>
          <w:rFonts w:hint="eastAsia"/>
          <w:sz w:val="24"/>
          <w:szCs w:val="24"/>
          <w:lang w:eastAsia="zh-CN" w:bidi="ar-SA"/>
        </w:rPr>
        <w:t>投标</w:t>
      </w:r>
      <w:r>
        <w:rPr>
          <w:rFonts w:hint="eastAsia"/>
          <w:sz w:val="24"/>
          <w:szCs w:val="24"/>
          <w:lang w:bidi="ar-SA"/>
        </w:rPr>
        <w:t>文件的响应相对于</w:t>
      </w:r>
      <w:r>
        <w:rPr>
          <w:rFonts w:hint="eastAsia"/>
          <w:sz w:val="24"/>
          <w:szCs w:val="24"/>
          <w:lang w:eastAsia="zh-CN" w:bidi="ar-SA"/>
        </w:rPr>
        <w:t>招标</w:t>
      </w:r>
      <w:r>
        <w:rPr>
          <w:rFonts w:hint="eastAsia"/>
          <w:sz w:val="24"/>
          <w:szCs w:val="24"/>
          <w:lang w:bidi="ar-SA"/>
        </w:rPr>
        <w:t>文件要求的偏差</w:t>
      </w:r>
      <w:r>
        <w:rPr>
          <w:rFonts w:hint="eastAsia" w:ascii="宋体"/>
          <w:sz w:val="24"/>
          <w:szCs w:val="24"/>
        </w:rPr>
        <w:t>，</w:t>
      </w:r>
      <w:r>
        <w:rPr>
          <w:rFonts w:hint="eastAsia"/>
          <w:sz w:val="24"/>
          <w:szCs w:val="24"/>
          <w:lang w:bidi="ar-SA"/>
        </w:rPr>
        <w:t>该偏差优于</w:t>
      </w:r>
      <w:r>
        <w:rPr>
          <w:rFonts w:hint="eastAsia"/>
          <w:sz w:val="24"/>
          <w:szCs w:val="24"/>
          <w:lang w:eastAsia="zh-CN" w:bidi="ar-SA"/>
        </w:rPr>
        <w:t>招标</w:t>
      </w:r>
      <w:r>
        <w:rPr>
          <w:rFonts w:hint="eastAsia"/>
          <w:sz w:val="24"/>
          <w:szCs w:val="24"/>
          <w:lang w:bidi="ar-SA"/>
        </w:rPr>
        <w:t>文件要求的为正偏离；劣于的，为负偏离</w:t>
      </w:r>
      <w:r>
        <w:rPr>
          <w:rFonts w:hint="eastAsia" w:ascii="宋体"/>
          <w:sz w:val="24"/>
          <w:szCs w:val="24"/>
        </w:rPr>
        <w:t>。</w:t>
      </w:r>
    </w:p>
    <w:p w14:paraId="046C03CF">
      <w:pPr>
        <w:pStyle w:val="8"/>
        <w:spacing w:after="0" w:line="500" w:lineRule="exact"/>
        <w:ind w:left="294" w:leftChars="140"/>
        <w:rPr>
          <w:rFonts w:hint="eastAsia" w:ascii="宋体"/>
          <w:sz w:val="24"/>
          <w:szCs w:val="24"/>
        </w:rPr>
      </w:pPr>
      <w:r>
        <w:rPr>
          <w:rFonts w:hint="eastAsia" w:ascii="宋体"/>
          <w:sz w:val="24"/>
          <w:szCs w:val="24"/>
        </w:rPr>
        <w:t>4、合格的投标供应商：见供应商须知前附表；</w:t>
      </w:r>
    </w:p>
    <w:p w14:paraId="32ECE26F">
      <w:pPr>
        <w:pStyle w:val="8"/>
        <w:spacing w:after="0" w:line="500" w:lineRule="exact"/>
        <w:ind w:left="294" w:leftChars="140"/>
        <w:rPr>
          <w:rFonts w:hint="eastAsia" w:ascii="宋体"/>
          <w:sz w:val="24"/>
          <w:szCs w:val="24"/>
        </w:rPr>
      </w:pPr>
      <w:r>
        <w:rPr>
          <w:rFonts w:hint="eastAsia" w:ascii="宋体"/>
          <w:sz w:val="24"/>
          <w:szCs w:val="24"/>
        </w:rPr>
        <w:t>5、保证</w:t>
      </w:r>
    </w:p>
    <w:p w14:paraId="7342D9BC">
      <w:pPr>
        <w:pStyle w:val="8"/>
        <w:spacing w:after="0" w:line="500" w:lineRule="exact"/>
        <w:ind w:left="294" w:leftChars="140"/>
        <w:rPr>
          <w:rFonts w:hint="eastAsia" w:ascii="宋体"/>
          <w:sz w:val="24"/>
          <w:szCs w:val="24"/>
        </w:rPr>
      </w:pPr>
      <w:r>
        <w:rPr>
          <w:rFonts w:hint="eastAsia" w:ascii="宋体"/>
          <w:sz w:val="24"/>
          <w:szCs w:val="24"/>
        </w:rPr>
        <w:t>5.1投标供应商应保证在电子化投标文件中所提交的资料和数据是真实的。</w:t>
      </w:r>
    </w:p>
    <w:p w14:paraId="11CF0330">
      <w:pPr>
        <w:spacing w:line="440" w:lineRule="exact"/>
        <w:jc w:val="center"/>
        <w:rPr>
          <w:rFonts w:hint="eastAsia" w:ascii="宋体"/>
          <w:b/>
          <w:bCs/>
          <w:sz w:val="36"/>
          <w:szCs w:val="36"/>
        </w:rPr>
      </w:pPr>
      <w:r>
        <w:rPr>
          <w:rFonts w:hint="eastAsia" w:ascii="宋体"/>
          <w:b/>
          <w:bCs/>
          <w:sz w:val="36"/>
          <w:szCs w:val="36"/>
        </w:rPr>
        <w:t>二、招 标 文 件</w:t>
      </w:r>
    </w:p>
    <w:p w14:paraId="5426B90B">
      <w:pPr>
        <w:spacing w:line="440" w:lineRule="exact"/>
        <w:ind w:firstLine="360" w:firstLineChars="150"/>
        <w:rPr>
          <w:rFonts w:hint="eastAsia" w:ascii="宋体"/>
          <w:bCs/>
          <w:sz w:val="24"/>
          <w:szCs w:val="24"/>
        </w:rPr>
      </w:pPr>
      <w:r>
        <w:rPr>
          <w:rFonts w:hint="eastAsia" w:ascii="宋体"/>
          <w:bCs/>
          <w:sz w:val="24"/>
          <w:szCs w:val="24"/>
        </w:rPr>
        <w:t>6、招标文件的组成</w:t>
      </w:r>
    </w:p>
    <w:p w14:paraId="7EAC1731">
      <w:pPr>
        <w:spacing w:line="440" w:lineRule="exact"/>
        <w:ind w:firstLine="360" w:firstLineChars="150"/>
        <w:rPr>
          <w:rFonts w:hint="eastAsia" w:ascii="宋体"/>
          <w:bCs/>
          <w:sz w:val="24"/>
          <w:szCs w:val="24"/>
        </w:rPr>
      </w:pPr>
      <w:r>
        <w:rPr>
          <w:rFonts w:hint="eastAsia" w:ascii="宋体"/>
          <w:bCs/>
          <w:sz w:val="24"/>
          <w:szCs w:val="24"/>
        </w:rPr>
        <w:t>6.1招标文件包括招标公告、投标人须知前附表、采购内容、采购项目要求、评标及定标、合同样本、投标文件格式及发出的补充性文件。</w:t>
      </w:r>
    </w:p>
    <w:p w14:paraId="215D421D">
      <w:pPr>
        <w:spacing w:line="440" w:lineRule="exact"/>
        <w:ind w:firstLine="360" w:firstLineChars="150"/>
        <w:rPr>
          <w:rFonts w:hint="eastAsia" w:ascii="宋体"/>
          <w:bCs/>
          <w:sz w:val="24"/>
          <w:szCs w:val="24"/>
        </w:rPr>
      </w:pPr>
      <w:r>
        <w:rPr>
          <w:rFonts w:hint="eastAsia" w:ascii="宋体"/>
          <w:bCs/>
          <w:sz w:val="24"/>
          <w:szCs w:val="24"/>
        </w:rPr>
        <w:t>6.2投标供应商应详细阅读招标文件中的所有条款内容、格式、表格和所涉及的相关规范。如果投标供应商不按招标文件的要求提交电子化投标文件和资料的，或者电子化投标文件没有对招标文件提出的实质性要求和条件作出响应，将导致电子化投标文件不被接受，其后果由投标供应商自己负责。</w:t>
      </w:r>
    </w:p>
    <w:p w14:paraId="65B39F1B">
      <w:pPr>
        <w:spacing w:line="440" w:lineRule="exact"/>
        <w:ind w:firstLine="360" w:firstLineChars="150"/>
        <w:rPr>
          <w:rFonts w:hint="eastAsia" w:ascii="宋体"/>
          <w:bCs/>
          <w:sz w:val="24"/>
          <w:szCs w:val="24"/>
        </w:rPr>
      </w:pPr>
      <w:r>
        <w:rPr>
          <w:rFonts w:hint="eastAsia" w:ascii="宋体"/>
          <w:bCs/>
          <w:sz w:val="24"/>
          <w:szCs w:val="24"/>
        </w:rPr>
        <w:t>7、招标文件的澄清</w:t>
      </w:r>
    </w:p>
    <w:p w14:paraId="6DBCC19C">
      <w:pPr>
        <w:spacing w:line="440" w:lineRule="exact"/>
        <w:ind w:firstLine="360" w:firstLineChars="150"/>
        <w:rPr>
          <w:rFonts w:hint="eastAsia" w:ascii="宋体" w:eastAsia="宋体" w:cs="Times New Roman"/>
          <w:bCs/>
          <w:sz w:val="24"/>
          <w:szCs w:val="24"/>
        </w:rPr>
      </w:pPr>
      <w:r>
        <w:rPr>
          <w:rFonts w:hint="eastAsia" w:ascii="宋体" w:eastAsia="宋体" w:cs="Times New Roman"/>
          <w:bCs/>
          <w:sz w:val="24"/>
          <w:szCs w:val="24"/>
        </w:rPr>
        <w:t>投标供应商如对招标文件有异议的，请于招标文件规定的投标截止时间1</w:t>
      </w:r>
      <w:r>
        <w:rPr>
          <w:rFonts w:hint="eastAsia" w:ascii="宋体" w:eastAsia="宋体" w:cs="Times New Roman"/>
          <w:bCs/>
          <w:sz w:val="24"/>
          <w:szCs w:val="24"/>
          <w:lang w:val="en-US" w:eastAsia="zh-CN"/>
        </w:rPr>
        <w:t>5</w:t>
      </w:r>
      <w:r>
        <w:rPr>
          <w:rFonts w:hint="eastAsia" w:ascii="宋体" w:eastAsia="宋体" w:cs="Times New Roman"/>
          <w:bCs/>
          <w:sz w:val="24"/>
          <w:szCs w:val="24"/>
        </w:rPr>
        <w:t>天前将问题以书面形式提交招标代理</w:t>
      </w:r>
      <w:r>
        <w:rPr>
          <w:rFonts w:hint="eastAsia" w:ascii="宋体" w:eastAsia="宋体" w:cs="Times New Roman"/>
          <w:bCs/>
          <w:sz w:val="24"/>
          <w:szCs w:val="24"/>
          <w:lang w:eastAsia="zh-CN"/>
        </w:rPr>
        <w:t>机构</w:t>
      </w:r>
      <w:r>
        <w:rPr>
          <w:rFonts w:hint="eastAsia" w:ascii="宋体" w:eastAsia="宋体" w:cs="Times New Roman"/>
          <w:bCs/>
          <w:sz w:val="24"/>
          <w:szCs w:val="24"/>
        </w:rPr>
        <w:t>（加盖单位公章和法定代表人签字），否则，将被视为认可本招标文件所有内容。</w:t>
      </w:r>
    </w:p>
    <w:p w14:paraId="479F9A02">
      <w:pPr>
        <w:spacing w:line="440" w:lineRule="exact"/>
        <w:ind w:firstLine="360" w:firstLineChars="150"/>
        <w:rPr>
          <w:rFonts w:hint="eastAsia" w:ascii="宋体" w:eastAsia="宋体" w:cs="Times New Roman"/>
          <w:bCs/>
          <w:sz w:val="24"/>
          <w:szCs w:val="24"/>
        </w:rPr>
      </w:pPr>
      <w:r>
        <w:rPr>
          <w:rFonts w:hint="eastAsia" w:ascii="宋体" w:eastAsia="宋体" w:cs="Times New Roman"/>
          <w:bCs/>
          <w:sz w:val="24"/>
          <w:szCs w:val="24"/>
        </w:rPr>
        <w:t>8、招标文件的澄清及修改</w:t>
      </w:r>
    </w:p>
    <w:p w14:paraId="20C7DAC2">
      <w:pPr>
        <w:spacing w:line="440" w:lineRule="exact"/>
        <w:ind w:firstLine="360" w:firstLineChars="150"/>
        <w:rPr>
          <w:rFonts w:hint="default" w:ascii="宋体" w:eastAsia="宋体"/>
          <w:bCs/>
          <w:sz w:val="24"/>
          <w:szCs w:val="24"/>
          <w:lang w:val="en-US" w:eastAsia="zh-CN"/>
        </w:rPr>
      </w:pPr>
      <w:r>
        <w:rPr>
          <w:rFonts w:hint="eastAsia" w:ascii="宋体"/>
          <w:bCs/>
          <w:sz w:val="24"/>
          <w:szCs w:val="24"/>
        </w:rPr>
        <w:t>8.1</w:t>
      </w:r>
      <w:r>
        <w:rPr>
          <w:rFonts w:hint="eastAsia" w:ascii="宋体"/>
          <w:sz w:val="24"/>
          <w:szCs w:val="24"/>
        </w:rPr>
        <w:t>投标人对招标文件任何部分若有任何疑问，请以书面形式在投标人须知前附表所规定的时间前向采购人、采购代理机构提交。采购人、采购代理机构根据需要可以主动对招标文件进行必要的澄清或修改，或是根据投标人的要求对招标文件做出澄清或修改，澄清或修改内容都将在发布招标公告的网址上公布。澄清或修改内容作为招标文件的组成部分，对所有投标人均具有约束力。</w:t>
      </w:r>
      <w:r>
        <w:rPr>
          <w:rFonts w:hint="eastAsia" w:ascii="宋体"/>
          <w:sz w:val="24"/>
          <w:szCs w:val="24"/>
          <w:lang w:val="en-US" w:eastAsia="zh-CN"/>
        </w:rPr>
        <w:t xml:space="preserve">  </w:t>
      </w:r>
    </w:p>
    <w:p w14:paraId="416FD935">
      <w:pPr>
        <w:spacing w:line="440" w:lineRule="exact"/>
        <w:ind w:firstLine="360" w:firstLineChars="150"/>
        <w:rPr>
          <w:rFonts w:hint="eastAsia" w:ascii="宋体"/>
          <w:bCs/>
          <w:sz w:val="24"/>
          <w:szCs w:val="24"/>
        </w:rPr>
      </w:pPr>
      <w:r>
        <w:rPr>
          <w:rFonts w:hint="eastAsia" w:ascii="宋体"/>
          <w:bCs/>
          <w:sz w:val="24"/>
          <w:szCs w:val="24"/>
        </w:rPr>
        <w:t>8.2</w:t>
      </w:r>
      <w:r>
        <w:rPr>
          <w:rFonts w:hint="eastAsia" w:ascii="宋体"/>
          <w:sz w:val="24"/>
          <w:szCs w:val="24"/>
        </w:rPr>
        <w:t>当招标文件、修改补充通知、澄清文件内容相互矛盾时，以最后发出的通知或修改文件为准</w:t>
      </w:r>
      <w:r>
        <w:rPr>
          <w:rFonts w:hint="eastAsia" w:ascii="宋体"/>
          <w:bCs/>
          <w:sz w:val="24"/>
          <w:szCs w:val="24"/>
        </w:rPr>
        <w:t>。</w:t>
      </w:r>
    </w:p>
    <w:p w14:paraId="70FB9B8F">
      <w:pPr>
        <w:spacing w:line="440" w:lineRule="exact"/>
        <w:ind w:firstLine="360" w:firstLineChars="150"/>
        <w:rPr>
          <w:rFonts w:hint="eastAsia" w:ascii="宋体"/>
          <w:b/>
          <w:bCs/>
          <w:sz w:val="36"/>
          <w:szCs w:val="36"/>
        </w:rPr>
      </w:pPr>
      <w:r>
        <w:rPr>
          <w:rFonts w:hint="eastAsia" w:ascii="宋体"/>
          <w:bCs/>
          <w:sz w:val="24"/>
          <w:szCs w:val="24"/>
        </w:rPr>
        <w:t>8.3</w:t>
      </w:r>
      <w:r>
        <w:rPr>
          <w:rFonts w:hint="eastAsia" w:ascii="宋体"/>
          <w:sz w:val="24"/>
          <w:szCs w:val="24"/>
        </w:rPr>
        <w:t>为使投标人在编写</w:t>
      </w:r>
      <w:r>
        <w:rPr>
          <w:rFonts w:hint="eastAsia" w:ascii="宋体"/>
          <w:sz w:val="24"/>
          <w:szCs w:val="24"/>
          <w:lang w:val="en-US" w:eastAsia="zh-CN"/>
        </w:rPr>
        <w:t xml:space="preserve"> </w:t>
      </w:r>
      <w:r>
        <w:rPr>
          <w:rFonts w:hint="eastAsia" w:ascii="宋体"/>
          <w:sz w:val="24"/>
          <w:szCs w:val="24"/>
        </w:rPr>
        <w:t>投标文件时有充分时间对招标文件的修改部分进行研究，招标人可以酌情延长递交投标文件的截止日期，具体时间将在修改补充通知中明确。澄清或者修改的内容可能影响投标文件编制的，招标人或者采购代理机构应当在投标截止时间至少15日前，以在发布招标公告的网址上公布通知所有获取招标文件的潜在投标人；不足15日的，招标人或者采购代理机构应当顺延提交投标文件的截止时间</w:t>
      </w:r>
      <w:r>
        <w:rPr>
          <w:rFonts w:hint="eastAsia" w:ascii="宋体"/>
          <w:bCs/>
          <w:sz w:val="24"/>
          <w:szCs w:val="24"/>
        </w:rPr>
        <w:t xml:space="preserve">。 </w:t>
      </w:r>
    </w:p>
    <w:p w14:paraId="2F3BD369">
      <w:pPr>
        <w:spacing w:line="440" w:lineRule="exact"/>
        <w:jc w:val="center"/>
        <w:rPr>
          <w:rFonts w:hint="eastAsia" w:ascii="宋体"/>
          <w:b/>
          <w:bCs/>
          <w:sz w:val="36"/>
          <w:szCs w:val="36"/>
        </w:rPr>
      </w:pPr>
      <w:r>
        <w:rPr>
          <w:rFonts w:hint="eastAsia" w:ascii="宋体"/>
          <w:b/>
          <w:bCs/>
          <w:sz w:val="36"/>
          <w:szCs w:val="36"/>
        </w:rPr>
        <w:t>三、电子化投标文件的编制</w:t>
      </w:r>
    </w:p>
    <w:p w14:paraId="7C034C33">
      <w:pPr>
        <w:spacing w:line="440" w:lineRule="exact"/>
        <w:ind w:firstLine="360" w:firstLineChars="150"/>
        <w:rPr>
          <w:rFonts w:hint="eastAsia" w:ascii="宋体"/>
          <w:bCs/>
          <w:sz w:val="24"/>
          <w:szCs w:val="24"/>
        </w:rPr>
      </w:pPr>
      <w:r>
        <w:rPr>
          <w:rFonts w:hint="eastAsia" w:ascii="宋体"/>
          <w:bCs/>
          <w:sz w:val="24"/>
          <w:szCs w:val="24"/>
        </w:rPr>
        <w:t>9、特别说明</w:t>
      </w:r>
    </w:p>
    <w:p w14:paraId="5AEDE438">
      <w:pPr>
        <w:spacing w:line="440" w:lineRule="exact"/>
        <w:ind w:firstLine="360" w:firstLineChars="150"/>
        <w:rPr>
          <w:rFonts w:hint="eastAsia" w:ascii="宋体"/>
          <w:bCs/>
          <w:sz w:val="24"/>
          <w:szCs w:val="24"/>
        </w:rPr>
      </w:pPr>
      <w:r>
        <w:rPr>
          <w:rFonts w:hint="eastAsia" w:ascii="宋体"/>
          <w:bCs/>
          <w:sz w:val="24"/>
          <w:szCs w:val="24"/>
        </w:rPr>
        <w:t>9.1 投标语言</w:t>
      </w:r>
    </w:p>
    <w:p w14:paraId="084081BA">
      <w:pPr>
        <w:spacing w:line="440" w:lineRule="exact"/>
        <w:ind w:firstLine="360" w:firstLineChars="150"/>
        <w:rPr>
          <w:rFonts w:hint="eastAsia" w:ascii="宋体"/>
          <w:bCs/>
          <w:sz w:val="24"/>
          <w:szCs w:val="24"/>
        </w:rPr>
      </w:pPr>
      <w:r>
        <w:rPr>
          <w:rFonts w:hint="eastAsia" w:ascii="宋体"/>
          <w:bCs/>
          <w:sz w:val="24"/>
          <w:szCs w:val="24"/>
        </w:rPr>
        <w:t>投标供应商提交的投标文件以及投标供应商与采购代理机构就有关投标的所有往来函电均应使用中文。投标供应商提供的文件可以用英文，但相应内容应附有中文翻译本，在解释时以中文翻译本为准。</w:t>
      </w:r>
    </w:p>
    <w:p w14:paraId="64180C18">
      <w:pPr>
        <w:spacing w:line="440" w:lineRule="exact"/>
        <w:ind w:firstLine="360" w:firstLineChars="150"/>
        <w:rPr>
          <w:rFonts w:hint="eastAsia" w:ascii="宋体"/>
          <w:bCs/>
          <w:sz w:val="24"/>
          <w:szCs w:val="24"/>
        </w:rPr>
      </w:pPr>
      <w:r>
        <w:rPr>
          <w:rFonts w:hint="eastAsia" w:ascii="宋体"/>
          <w:bCs/>
          <w:sz w:val="24"/>
          <w:szCs w:val="24"/>
        </w:rPr>
        <w:t>9.2 计量</w:t>
      </w:r>
    </w:p>
    <w:p w14:paraId="45B661C5">
      <w:pPr>
        <w:spacing w:line="440" w:lineRule="exact"/>
        <w:ind w:firstLine="360" w:firstLineChars="150"/>
        <w:rPr>
          <w:rFonts w:hint="eastAsia" w:ascii="宋体"/>
          <w:bCs/>
          <w:sz w:val="24"/>
          <w:szCs w:val="24"/>
        </w:rPr>
      </w:pPr>
      <w:r>
        <w:rPr>
          <w:rFonts w:hint="eastAsia" w:ascii="宋体"/>
          <w:bCs/>
          <w:sz w:val="24"/>
          <w:szCs w:val="24"/>
        </w:rPr>
        <w:t>在电子化投标文件所有计量单位均采用中华人民共和国法定计量单位。</w:t>
      </w:r>
    </w:p>
    <w:p w14:paraId="712967CF">
      <w:pPr>
        <w:spacing w:line="440" w:lineRule="exact"/>
        <w:ind w:firstLine="360" w:firstLineChars="150"/>
        <w:rPr>
          <w:rFonts w:hint="eastAsia" w:ascii="宋体"/>
          <w:bCs/>
          <w:sz w:val="24"/>
          <w:szCs w:val="24"/>
        </w:rPr>
      </w:pPr>
      <w:r>
        <w:rPr>
          <w:rFonts w:hint="eastAsia" w:ascii="宋体"/>
          <w:bCs/>
          <w:sz w:val="24"/>
          <w:szCs w:val="24"/>
        </w:rPr>
        <w:t>9.3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14:paraId="24273FCA">
      <w:pPr>
        <w:spacing w:line="440" w:lineRule="exact"/>
        <w:ind w:firstLine="360" w:firstLineChars="150"/>
        <w:rPr>
          <w:rFonts w:hint="eastAsia" w:ascii="宋体"/>
          <w:bCs/>
          <w:sz w:val="24"/>
          <w:szCs w:val="24"/>
        </w:rPr>
      </w:pPr>
      <w:r>
        <w:rPr>
          <w:rFonts w:hint="eastAsia" w:ascii="宋体"/>
          <w:bCs/>
          <w:sz w:val="24"/>
          <w:szCs w:val="24"/>
        </w:rPr>
        <w:t>9.4投标供应商应当按照招标文件和电子招标投标交易平台的要求编制并加密电子化投标文件。投标供应商未按规定加密的电子化投标文件，电子招标投标交易平台将拒收并提示。</w:t>
      </w:r>
    </w:p>
    <w:p w14:paraId="3A0E4795">
      <w:pPr>
        <w:spacing w:line="440" w:lineRule="exact"/>
        <w:ind w:firstLine="360" w:firstLineChars="150"/>
        <w:rPr>
          <w:rFonts w:hint="eastAsia" w:ascii="宋体"/>
          <w:bCs/>
          <w:sz w:val="24"/>
          <w:szCs w:val="24"/>
        </w:rPr>
      </w:pPr>
      <w:r>
        <w:rPr>
          <w:rFonts w:hint="eastAsia" w:ascii="宋体"/>
          <w:bCs/>
          <w:sz w:val="24"/>
          <w:szCs w:val="24"/>
        </w:rPr>
        <w:t>9.5投标供应商应当在投标截止时间前完成投标文件电子版的传输递交，并可以补充、修改或者撤回电子化投标文件。投标截止时间前未完成电子化投标文件传输的，视为撤回电子化投标文件。投标截止时间后送达的电子化投标文件，电子招标投标交易平台将拒收。</w:t>
      </w:r>
    </w:p>
    <w:p w14:paraId="117D5127">
      <w:pPr>
        <w:spacing w:line="440" w:lineRule="exact"/>
        <w:ind w:firstLine="360" w:firstLineChars="150"/>
        <w:rPr>
          <w:rFonts w:hint="eastAsia" w:ascii="宋体"/>
          <w:bCs/>
          <w:sz w:val="24"/>
          <w:szCs w:val="24"/>
        </w:rPr>
      </w:pPr>
      <w:r>
        <w:rPr>
          <w:rFonts w:hint="eastAsia" w:ascii="宋体"/>
          <w:bCs/>
          <w:sz w:val="24"/>
          <w:szCs w:val="24"/>
        </w:rPr>
        <w:t>10、投标货物和服务的文件</w:t>
      </w:r>
    </w:p>
    <w:p w14:paraId="3344B91B">
      <w:pPr>
        <w:spacing w:line="440" w:lineRule="exact"/>
        <w:ind w:firstLine="360" w:firstLineChars="150"/>
        <w:rPr>
          <w:rFonts w:hint="eastAsia" w:ascii="宋体"/>
          <w:bCs/>
          <w:sz w:val="24"/>
          <w:szCs w:val="24"/>
        </w:rPr>
      </w:pPr>
      <w:r>
        <w:rPr>
          <w:rFonts w:hint="eastAsia" w:ascii="宋体"/>
          <w:bCs/>
          <w:sz w:val="24"/>
          <w:szCs w:val="24"/>
        </w:rPr>
        <w:t>10.1投标货物合格文件：</w:t>
      </w:r>
    </w:p>
    <w:p w14:paraId="6C15C25F">
      <w:pPr>
        <w:spacing w:line="440" w:lineRule="exact"/>
        <w:ind w:firstLine="360" w:firstLineChars="150"/>
        <w:rPr>
          <w:rFonts w:hint="eastAsia" w:ascii="宋体"/>
          <w:bCs/>
          <w:sz w:val="24"/>
          <w:szCs w:val="24"/>
        </w:rPr>
      </w:pPr>
      <w:r>
        <w:rPr>
          <w:rFonts w:hint="eastAsia" w:ascii="宋体"/>
          <w:bCs/>
          <w:sz w:val="24"/>
          <w:szCs w:val="24"/>
        </w:rPr>
        <w:t>10.1.1产品主要技术参数、产地来源表等资料。</w:t>
      </w:r>
    </w:p>
    <w:p w14:paraId="6A4E7A02">
      <w:pPr>
        <w:spacing w:line="440" w:lineRule="exact"/>
        <w:ind w:firstLine="360" w:firstLineChars="150"/>
        <w:rPr>
          <w:rFonts w:hint="eastAsia" w:ascii="宋体"/>
          <w:bCs/>
          <w:sz w:val="24"/>
          <w:szCs w:val="24"/>
        </w:rPr>
      </w:pPr>
      <w:r>
        <w:rPr>
          <w:rFonts w:hint="eastAsia" w:ascii="宋体"/>
          <w:bCs/>
          <w:sz w:val="24"/>
          <w:szCs w:val="24"/>
        </w:rPr>
        <w:t>10.2投标供应商必须对招标文件中参数的技术要求逐项、逐条明确答复; 应逐项填写“技术参数偏离表”，投标技术参数与招标文件中的规定要求有偏离的，应详细说明偏离情况。</w:t>
      </w:r>
    </w:p>
    <w:p w14:paraId="6EACD377">
      <w:pPr>
        <w:spacing w:line="440" w:lineRule="exact"/>
        <w:ind w:firstLine="360" w:firstLineChars="150"/>
        <w:rPr>
          <w:rFonts w:hint="eastAsia" w:ascii="宋体"/>
          <w:bCs/>
          <w:sz w:val="24"/>
          <w:szCs w:val="24"/>
        </w:rPr>
      </w:pPr>
      <w:r>
        <w:rPr>
          <w:rFonts w:hint="eastAsia" w:ascii="宋体"/>
          <w:bCs/>
          <w:sz w:val="24"/>
          <w:szCs w:val="24"/>
        </w:rPr>
        <w:t>11、投标有效期</w:t>
      </w:r>
    </w:p>
    <w:p w14:paraId="2E37FF9C">
      <w:pPr>
        <w:spacing w:line="440" w:lineRule="exact"/>
        <w:ind w:firstLine="360" w:firstLineChars="150"/>
        <w:rPr>
          <w:rFonts w:hint="eastAsia" w:ascii="宋体"/>
          <w:bCs/>
          <w:sz w:val="24"/>
          <w:szCs w:val="24"/>
        </w:rPr>
      </w:pPr>
      <w:r>
        <w:rPr>
          <w:rFonts w:hint="eastAsia" w:ascii="宋体"/>
          <w:bCs/>
          <w:sz w:val="24"/>
          <w:szCs w:val="24"/>
        </w:rPr>
        <w:t>11.1电子化投标文件从开标之时起开始生效，投标有效期为60天。</w:t>
      </w:r>
    </w:p>
    <w:p w14:paraId="0A6968F4">
      <w:pPr>
        <w:spacing w:line="440" w:lineRule="exact"/>
        <w:ind w:firstLine="360" w:firstLineChars="150"/>
        <w:rPr>
          <w:rFonts w:hint="eastAsia" w:ascii="宋体"/>
          <w:bCs/>
          <w:sz w:val="24"/>
          <w:szCs w:val="24"/>
        </w:rPr>
      </w:pPr>
      <w:r>
        <w:rPr>
          <w:rFonts w:hint="eastAsia" w:ascii="宋体"/>
          <w:bCs/>
          <w:sz w:val="24"/>
          <w:szCs w:val="24"/>
        </w:rPr>
        <w:t>11.2在特殊情况下，采购人可征求投标供应商同意延长投标有效期，这种要求和答复均应以信函、传真等书面形式提交。投标供应商可以拒绝采购人的这种要求，且同意延长投标有效期的投标供应商不需要也不允许修改其电子化投标文件。</w:t>
      </w:r>
    </w:p>
    <w:p w14:paraId="7F75F598">
      <w:pPr>
        <w:spacing w:line="440" w:lineRule="exact"/>
        <w:ind w:firstLine="360" w:firstLineChars="150"/>
        <w:rPr>
          <w:rFonts w:hint="eastAsia" w:ascii="宋体"/>
          <w:bCs/>
          <w:sz w:val="24"/>
          <w:szCs w:val="24"/>
        </w:rPr>
      </w:pPr>
      <w:r>
        <w:rPr>
          <w:rFonts w:hint="eastAsia" w:ascii="宋体"/>
          <w:bCs/>
          <w:sz w:val="24"/>
          <w:szCs w:val="24"/>
        </w:rPr>
        <w:t>12、电子化投标文件的组成</w:t>
      </w:r>
    </w:p>
    <w:p w14:paraId="26AAFC7A">
      <w:pPr>
        <w:spacing w:line="440" w:lineRule="exact"/>
        <w:ind w:firstLine="360" w:firstLineChars="150"/>
        <w:rPr>
          <w:rFonts w:hint="eastAsia" w:ascii="宋体"/>
          <w:bCs/>
          <w:sz w:val="24"/>
          <w:szCs w:val="24"/>
        </w:rPr>
      </w:pPr>
      <w:r>
        <w:rPr>
          <w:rFonts w:hint="eastAsia" w:ascii="宋体" w:eastAsia="宋体" w:cs="Times New Roman"/>
          <w:bCs/>
          <w:sz w:val="24"/>
          <w:szCs w:val="24"/>
        </w:rPr>
        <w:t>投标函、</w:t>
      </w:r>
      <w:r>
        <w:rPr>
          <w:rFonts w:hint="eastAsia" w:ascii="宋体" w:eastAsia="宋体" w:cs="Times New Roman"/>
          <w:bCs/>
          <w:sz w:val="24"/>
          <w:szCs w:val="24"/>
          <w:lang w:eastAsia="zh-CN"/>
        </w:rPr>
        <w:t>投标</w:t>
      </w:r>
      <w:r>
        <w:rPr>
          <w:rFonts w:hint="eastAsia" w:ascii="宋体" w:eastAsia="宋体" w:cs="Times New Roman"/>
          <w:bCs/>
          <w:sz w:val="24"/>
          <w:szCs w:val="24"/>
        </w:rPr>
        <w:t>报价</w:t>
      </w:r>
      <w:r>
        <w:rPr>
          <w:rFonts w:hint="eastAsia" w:ascii="宋体" w:eastAsia="宋体" w:cs="Times New Roman"/>
          <w:bCs/>
          <w:sz w:val="24"/>
          <w:szCs w:val="24"/>
          <w:lang w:eastAsia="zh-CN"/>
        </w:rPr>
        <w:t>一览</w:t>
      </w:r>
      <w:r>
        <w:rPr>
          <w:rFonts w:hint="eastAsia" w:ascii="宋体" w:eastAsia="宋体" w:cs="Times New Roman"/>
          <w:bCs/>
          <w:sz w:val="24"/>
          <w:szCs w:val="24"/>
        </w:rPr>
        <w:t>表、法定代表人身份证明书、</w:t>
      </w:r>
      <w:r>
        <w:rPr>
          <w:rFonts w:hint="eastAsia" w:ascii="宋体" w:eastAsia="宋体" w:cs="Times New Roman"/>
          <w:bCs/>
          <w:sz w:val="24"/>
          <w:szCs w:val="24"/>
          <w:lang w:eastAsia="zh-CN"/>
        </w:rPr>
        <w:t>授权委托书</w:t>
      </w:r>
      <w:r>
        <w:rPr>
          <w:rFonts w:hint="eastAsia" w:ascii="宋体" w:eastAsia="宋体" w:cs="Times New Roman"/>
          <w:bCs/>
          <w:sz w:val="24"/>
          <w:szCs w:val="24"/>
        </w:rPr>
        <w:t>、</w:t>
      </w:r>
      <w:r>
        <w:rPr>
          <w:rFonts w:hint="eastAsia" w:ascii="宋体" w:eastAsia="宋体" w:cs="Times New Roman"/>
          <w:bCs/>
          <w:sz w:val="24"/>
          <w:szCs w:val="24"/>
          <w:lang w:eastAsia="zh-CN"/>
        </w:rPr>
        <w:t>投标承诺函</w:t>
      </w:r>
      <w:r>
        <w:rPr>
          <w:rFonts w:hint="eastAsia" w:ascii="宋体" w:eastAsia="宋体" w:cs="Times New Roman"/>
          <w:bCs/>
          <w:sz w:val="24"/>
          <w:szCs w:val="24"/>
        </w:rPr>
        <w:t>、</w:t>
      </w:r>
      <w:r>
        <w:rPr>
          <w:rFonts w:hint="eastAsia" w:ascii="宋体" w:eastAsia="宋体" w:cs="Times New Roman"/>
          <w:bCs/>
          <w:sz w:val="24"/>
          <w:szCs w:val="24"/>
          <w:lang w:eastAsia="zh-CN"/>
        </w:rPr>
        <w:t>投标供应商情况、综合标、</w:t>
      </w:r>
      <w:r>
        <w:rPr>
          <w:rFonts w:hint="eastAsia" w:ascii="宋体" w:cs="Times New Roman"/>
          <w:bCs/>
          <w:sz w:val="24"/>
          <w:szCs w:val="24"/>
          <w:lang w:val="en-US" w:eastAsia="zh-CN"/>
        </w:rPr>
        <w:t>技术标、</w:t>
      </w:r>
      <w:r>
        <w:rPr>
          <w:rFonts w:hint="eastAsia" w:ascii="宋体" w:eastAsia="宋体" w:cs="Times New Roman"/>
          <w:bCs/>
          <w:sz w:val="24"/>
          <w:szCs w:val="24"/>
        </w:rPr>
        <w:t>其他资料等；（</w:t>
      </w:r>
      <w:r>
        <w:rPr>
          <w:rFonts w:hint="eastAsia" w:ascii="宋体"/>
          <w:bCs/>
          <w:sz w:val="24"/>
          <w:szCs w:val="24"/>
        </w:rPr>
        <w:t>详见第六章投标文件格式要求）</w:t>
      </w:r>
    </w:p>
    <w:p w14:paraId="681DA694">
      <w:pPr>
        <w:spacing w:line="440" w:lineRule="exact"/>
        <w:ind w:firstLine="360" w:firstLineChars="150"/>
        <w:rPr>
          <w:rFonts w:hint="eastAsia" w:ascii="宋体"/>
          <w:bCs/>
          <w:sz w:val="24"/>
          <w:szCs w:val="24"/>
        </w:rPr>
      </w:pPr>
      <w:r>
        <w:rPr>
          <w:rFonts w:hint="eastAsia" w:ascii="宋体"/>
          <w:bCs/>
          <w:sz w:val="24"/>
          <w:szCs w:val="24"/>
        </w:rPr>
        <w:t>13、电子化投标文件的格式</w:t>
      </w:r>
    </w:p>
    <w:p w14:paraId="638A33AB">
      <w:pPr>
        <w:spacing w:line="440" w:lineRule="exact"/>
        <w:ind w:firstLine="360" w:firstLineChars="150"/>
        <w:rPr>
          <w:rFonts w:hint="eastAsia" w:ascii="宋体"/>
          <w:bCs/>
          <w:sz w:val="24"/>
          <w:szCs w:val="24"/>
        </w:rPr>
      </w:pPr>
      <w:r>
        <w:rPr>
          <w:rFonts w:hint="eastAsia" w:ascii="宋体"/>
          <w:bCs/>
          <w:sz w:val="24"/>
          <w:szCs w:val="24"/>
        </w:rPr>
        <w:t>13.1投标供应商所上传的电子化投标文件，应是通过中心投标文件制作系统制作的，经过签章和加密后生成的电子版投标文件。生成的电子版投标文件包含用于投标文件上传的主文件（政府采购项目文件格式</w:t>
      </w:r>
      <w:r>
        <w:rPr>
          <w:rFonts w:hint="eastAsia" w:ascii="宋体" w:hAnsi="宋体"/>
          <w:sz w:val="24"/>
          <w:szCs w:val="24"/>
        </w:rPr>
        <w:t>后缀为.smxtf</w:t>
      </w:r>
      <w:r>
        <w:rPr>
          <w:rFonts w:hint="eastAsia" w:ascii="宋体"/>
          <w:bCs/>
          <w:sz w:val="24"/>
          <w:szCs w:val="24"/>
        </w:rPr>
        <w:t>）和用于应急补救的投标文件备份文件（政府采购项目文件格式</w:t>
      </w:r>
      <w:r>
        <w:rPr>
          <w:rFonts w:hint="eastAsia" w:ascii="宋体" w:hAnsi="宋体"/>
          <w:sz w:val="24"/>
          <w:szCs w:val="24"/>
        </w:rPr>
        <w:t>后缀为.nsmxtf</w:t>
      </w:r>
      <w:r>
        <w:rPr>
          <w:rFonts w:hint="eastAsia" w:ascii="宋体"/>
          <w:bCs/>
          <w:sz w:val="24"/>
          <w:szCs w:val="24"/>
        </w:rPr>
        <w:t>），备份文件主要用于电子化开标出现技术问题后的补救，请投标供应商随身携带。</w:t>
      </w:r>
    </w:p>
    <w:p w14:paraId="181A102E">
      <w:pPr>
        <w:spacing w:line="440" w:lineRule="exact"/>
        <w:ind w:firstLine="465"/>
        <w:rPr>
          <w:rFonts w:hint="eastAsia" w:ascii="宋体"/>
          <w:bCs/>
          <w:sz w:val="24"/>
          <w:szCs w:val="24"/>
        </w:rPr>
      </w:pPr>
      <w:r>
        <w:rPr>
          <w:rFonts w:hint="eastAsia" w:ascii="宋体"/>
          <w:bCs/>
          <w:sz w:val="24"/>
          <w:szCs w:val="24"/>
        </w:rPr>
        <w:t>14、电子化投标文件的签署</w:t>
      </w:r>
    </w:p>
    <w:p w14:paraId="1ECA2B69">
      <w:pPr>
        <w:spacing w:line="440" w:lineRule="exact"/>
        <w:ind w:firstLine="465"/>
        <w:rPr>
          <w:rFonts w:hint="eastAsia" w:ascii="宋体"/>
          <w:bCs/>
          <w:sz w:val="24"/>
          <w:szCs w:val="24"/>
        </w:rPr>
      </w:pPr>
      <w:r>
        <w:rPr>
          <w:rFonts w:hint="eastAsia" w:ascii="宋体"/>
          <w:bCs/>
          <w:sz w:val="24"/>
          <w:szCs w:val="24"/>
        </w:rPr>
        <w:t>14.1招标文件中要求法定代表人或授权委托人签字或盖章的，投标供应商在进行电子化投标文件签章时，以签盖法定代表人签章为准。电子化投标文件具体制作教材请投标供应商通过CA证书登录三门峡市公共资源电子化交易系统在右上角“组件下载”中查看。</w:t>
      </w:r>
    </w:p>
    <w:p w14:paraId="485726AE">
      <w:pPr>
        <w:spacing w:line="440" w:lineRule="exact"/>
        <w:jc w:val="center"/>
        <w:rPr>
          <w:rFonts w:hint="eastAsia" w:ascii="宋体"/>
          <w:b/>
          <w:bCs/>
          <w:sz w:val="36"/>
          <w:szCs w:val="36"/>
        </w:rPr>
      </w:pPr>
      <w:r>
        <w:rPr>
          <w:rFonts w:hint="eastAsia" w:ascii="宋体"/>
          <w:b/>
          <w:bCs/>
          <w:sz w:val="36"/>
          <w:szCs w:val="36"/>
        </w:rPr>
        <w:t>四、电子化投标文件的上传</w:t>
      </w:r>
    </w:p>
    <w:p w14:paraId="38CE95F1">
      <w:pPr>
        <w:spacing w:line="440" w:lineRule="exact"/>
        <w:ind w:firstLine="465"/>
        <w:rPr>
          <w:rFonts w:hint="eastAsia" w:ascii="宋体"/>
          <w:bCs/>
          <w:sz w:val="24"/>
          <w:szCs w:val="24"/>
        </w:rPr>
      </w:pPr>
      <w:r>
        <w:rPr>
          <w:rFonts w:hint="eastAsia" w:ascii="宋体"/>
          <w:bCs/>
          <w:sz w:val="24"/>
          <w:szCs w:val="24"/>
        </w:rPr>
        <w:t>15、投标文件上传</w:t>
      </w:r>
    </w:p>
    <w:p w14:paraId="49EF32A3">
      <w:pPr>
        <w:spacing w:line="440" w:lineRule="exact"/>
        <w:ind w:firstLine="465"/>
        <w:rPr>
          <w:rFonts w:hint="eastAsia" w:ascii="宋体"/>
          <w:bCs/>
          <w:sz w:val="24"/>
          <w:szCs w:val="24"/>
        </w:rPr>
      </w:pPr>
      <w:r>
        <w:rPr>
          <w:rFonts w:hint="eastAsia" w:ascii="宋体"/>
          <w:bCs/>
          <w:sz w:val="24"/>
          <w:szCs w:val="24"/>
        </w:rPr>
        <w:t>电子化投标文件应在投标截止时间前成功上传至三门峡市公共资源电子化交易系统。至投标截止时间止，仍未上传成功的电子化投标文件将不予接收。</w:t>
      </w:r>
    </w:p>
    <w:p w14:paraId="45F83A73">
      <w:pPr>
        <w:spacing w:line="440" w:lineRule="exact"/>
        <w:ind w:firstLine="465"/>
        <w:rPr>
          <w:rFonts w:hint="eastAsia" w:ascii="宋体"/>
          <w:bCs/>
          <w:sz w:val="24"/>
          <w:szCs w:val="24"/>
        </w:rPr>
      </w:pPr>
      <w:r>
        <w:rPr>
          <w:rFonts w:hint="eastAsia" w:ascii="宋体"/>
          <w:bCs/>
          <w:sz w:val="24"/>
          <w:szCs w:val="24"/>
        </w:rPr>
        <w:t>注：如按照电子化投标操作教材制作完成的电子化投标文件无法上传的，投标供应商应在投标截止时间前尽早的联系中心技术人员，以便有充分的时间进行处理。投标供应商应充分考虑到处理技术问题和上传数据等工作所需的时间问题，电子化投标文件未在投标截止时间前成功上传的，其投标文件不予接收。</w:t>
      </w:r>
    </w:p>
    <w:p w14:paraId="26F4B022">
      <w:pPr>
        <w:spacing w:line="420" w:lineRule="exact"/>
        <w:ind w:firstLine="465"/>
        <w:jc w:val="left"/>
        <w:rPr>
          <w:rFonts w:hint="eastAsia" w:ascii="宋体"/>
          <w:bCs/>
          <w:sz w:val="24"/>
          <w:szCs w:val="24"/>
        </w:rPr>
      </w:pPr>
      <w:r>
        <w:rPr>
          <w:rFonts w:hint="eastAsia" w:ascii="宋体"/>
          <w:bCs/>
          <w:sz w:val="24"/>
          <w:szCs w:val="24"/>
        </w:rPr>
        <w:t>16、投标截止时间</w:t>
      </w:r>
    </w:p>
    <w:p w14:paraId="334E0CC9">
      <w:pPr>
        <w:spacing w:line="420" w:lineRule="exact"/>
        <w:ind w:firstLine="465"/>
        <w:jc w:val="left"/>
        <w:rPr>
          <w:rFonts w:hint="eastAsia" w:ascii="宋体"/>
          <w:bCs/>
          <w:sz w:val="24"/>
          <w:szCs w:val="24"/>
        </w:rPr>
      </w:pPr>
      <w:r>
        <w:rPr>
          <w:rFonts w:hint="eastAsia" w:ascii="宋体"/>
          <w:bCs/>
          <w:sz w:val="24"/>
          <w:szCs w:val="24"/>
        </w:rPr>
        <w:t>16.1电子化投标文件的截止时间见本须知前附表规定。</w:t>
      </w:r>
    </w:p>
    <w:p w14:paraId="10DCEAEB">
      <w:pPr>
        <w:spacing w:line="420" w:lineRule="exact"/>
        <w:ind w:firstLine="465"/>
        <w:jc w:val="left"/>
        <w:rPr>
          <w:rFonts w:hint="eastAsia" w:ascii="宋体"/>
          <w:bCs/>
          <w:sz w:val="24"/>
          <w:szCs w:val="24"/>
        </w:rPr>
      </w:pPr>
      <w:r>
        <w:rPr>
          <w:rFonts w:hint="eastAsia" w:ascii="宋体"/>
          <w:bCs/>
          <w:sz w:val="24"/>
          <w:szCs w:val="24"/>
        </w:rPr>
        <w:t>16.2采购人可按本须知第8条规定以修改补充通知的方式，酌情延长提交电子化投标文件的截止时间。在此情况下，投标供应商的所有权利和义务以及投标供应商受制约的截止时间，均以延长后新的投标截止时间为准。</w:t>
      </w:r>
    </w:p>
    <w:p w14:paraId="349C12EF">
      <w:pPr>
        <w:spacing w:line="420" w:lineRule="exact"/>
        <w:ind w:firstLine="465"/>
        <w:jc w:val="left"/>
        <w:rPr>
          <w:rFonts w:hint="eastAsia" w:ascii="宋体"/>
          <w:bCs/>
          <w:sz w:val="24"/>
          <w:szCs w:val="24"/>
        </w:rPr>
      </w:pPr>
      <w:r>
        <w:rPr>
          <w:rFonts w:hint="eastAsia" w:ascii="宋体"/>
          <w:bCs/>
          <w:sz w:val="24"/>
          <w:szCs w:val="24"/>
        </w:rPr>
        <w:t>16.3到投标截止时间止，上传成功的电子化投标文件少于3个的，采购人将依法重新组织招标。</w:t>
      </w:r>
    </w:p>
    <w:p w14:paraId="30FCDABD">
      <w:pPr>
        <w:spacing w:line="420" w:lineRule="exact"/>
        <w:ind w:firstLine="465"/>
        <w:jc w:val="left"/>
        <w:rPr>
          <w:rFonts w:hint="eastAsia" w:ascii="宋体" w:eastAsia="宋体"/>
          <w:bCs/>
          <w:sz w:val="24"/>
          <w:szCs w:val="24"/>
          <w:lang w:eastAsia="zh-CN"/>
        </w:rPr>
      </w:pPr>
      <w:r>
        <w:rPr>
          <w:rFonts w:hint="eastAsia" w:ascii="宋体"/>
          <w:bCs/>
          <w:sz w:val="24"/>
          <w:szCs w:val="24"/>
        </w:rPr>
        <w:t>16.4电子化投标文件的补充、修改与撤回</w:t>
      </w:r>
    </w:p>
    <w:p w14:paraId="27D9DB02">
      <w:pPr>
        <w:spacing w:line="420" w:lineRule="exact"/>
        <w:ind w:firstLine="465"/>
        <w:jc w:val="left"/>
        <w:rPr>
          <w:rFonts w:hint="eastAsia" w:ascii="宋体"/>
          <w:bCs/>
          <w:sz w:val="24"/>
          <w:szCs w:val="24"/>
        </w:rPr>
      </w:pPr>
      <w:r>
        <w:rPr>
          <w:rFonts w:hint="eastAsia" w:ascii="宋体"/>
          <w:bCs/>
          <w:sz w:val="24"/>
          <w:szCs w:val="24"/>
        </w:rPr>
        <w:t>16.4.1在投标截止时间之后，投标供应商不得补充、修改电子化投标文件。</w:t>
      </w:r>
    </w:p>
    <w:p w14:paraId="2602A34F">
      <w:pPr>
        <w:autoSpaceDE w:val="0"/>
        <w:autoSpaceDN w:val="0"/>
        <w:adjustRightInd w:val="0"/>
        <w:spacing w:line="440" w:lineRule="exact"/>
        <w:jc w:val="center"/>
        <w:outlineLvl w:val="0"/>
        <w:rPr>
          <w:rFonts w:hint="eastAsia" w:ascii="宋体"/>
          <w:b/>
          <w:bCs/>
          <w:kern w:val="0"/>
          <w:sz w:val="36"/>
          <w:szCs w:val="36"/>
        </w:rPr>
      </w:pPr>
      <w:bookmarkStart w:id="3" w:name="_Toc4925"/>
      <w:bookmarkStart w:id="4" w:name="_Toc30106"/>
      <w:r>
        <w:rPr>
          <w:rFonts w:hint="eastAsia" w:ascii="宋体"/>
          <w:b/>
          <w:bCs/>
          <w:kern w:val="0"/>
          <w:sz w:val="36"/>
          <w:szCs w:val="36"/>
        </w:rPr>
        <w:t>五、开标</w:t>
      </w:r>
      <w:bookmarkEnd w:id="3"/>
      <w:bookmarkEnd w:id="4"/>
    </w:p>
    <w:p w14:paraId="5EB9AEE2">
      <w:pPr>
        <w:spacing w:line="440" w:lineRule="exact"/>
        <w:ind w:firstLine="465"/>
        <w:rPr>
          <w:rFonts w:hint="eastAsia" w:ascii="宋体"/>
          <w:bCs/>
          <w:sz w:val="24"/>
          <w:szCs w:val="24"/>
        </w:rPr>
      </w:pPr>
      <w:r>
        <w:rPr>
          <w:rFonts w:hint="eastAsia" w:ascii="宋体"/>
          <w:bCs/>
          <w:sz w:val="24"/>
          <w:szCs w:val="24"/>
        </w:rPr>
        <w:t>17、开标</w:t>
      </w:r>
    </w:p>
    <w:p w14:paraId="162A275C">
      <w:pPr>
        <w:spacing w:line="440" w:lineRule="exact"/>
        <w:ind w:firstLine="465"/>
        <w:rPr>
          <w:rFonts w:hint="eastAsia" w:ascii="宋体"/>
          <w:bCs/>
          <w:sz w:val="24"/>
          <w:szCs w:val="24"/>
        </w:rPr>
      </w:pPr>
      <w:r>
        <w:rPr>
          <w:rFonts w:hint="eastAsia" w:ascii="宋体"/>
          <w:bCs/>
          <w:sz w:val="24"/>
          <w:szCs w:val="24"/>
        </w:rPr>
        <w:t>17.1 采购人按本须知前附表所规定的时间和地点公开开标，并邀请所有投标供应商参加。开标会议由招标代理机构主持，在有关部门监督下进行。</w:t>
      </w:r>
    </w:p>
    <w:p w14:paraId="76AA8902">
      <w:pPr>
        <w:spacing w:line="440" w:lineRule="exact"/>
        <w:ind w:firstLine="465"/>
        <w:rPr>
          <w:rFonts w:hint="eastAsia" w:ascii="宋体"/>
          <w:bCs/>
          <w:sz w:val="24"/>
          <w:szCs w:val="24"/>
        </w:rPr>
      </w:pPr>
      <w:r>
        <w:rPr>
          <w:rFonts w:hint="eastAsia" w:ascii="宋体"/>
          <w:bCs/>
          <w:sz w:val="24"/>
          <w:szCs w:val="24"/>
        </w:rPr>
        <w:t>17.2开标程序：</w:t>
      </w:r>
    </w:p>
    <w:p w14:paraId="06578335">
      <w:pPr>
        <w:spacing w:line="440" w:lineRule="exact"/>
        <w:ind w:firstLine="465"/>
        <w:rPr>
          <w:rFonts w:hint="eastAsia" w:ascii="宋体"/>
          <w:bCs/>
          <w:sz w:val="24"/>
          <w:szCs w:val="24"/>
        </w:rPr>
      </w:pPr>
      <w:r>
        <w:rPr>
          <w:rFonts w:hint="eastAsia" w:ascii="宋体"/>
          <w:bCs/>
          <w:sz w:val="24"/>
          <w:szCs w:val="24"/>
        </w:rPr>
        <w:t>17.2.1 开标由招标代理机构主持；</w:t>
      </w:r>
    </w:p>
    <w:p w14:paraId="7BD05D4B">
      <w:pPr>
        <w:spacing w:line="440" w:lineRule="exact"/>
        <w:ind w:firstLine="465"/>
        <w:rPr>
          <w:rFonts w:hint="eastAsia" w:ascii="宋体"/>
          <w:bCs/>
          <w:sz w:val="24"/>
          <w:szCs w:val="24"/>
        </w:rPr>
      </w:pPr>
      <w:r>
        <w:rPr>
          <w:rFonts w:hint="eastAsia" w:ascii="宋体"/>
          <w:bCs/>
          <w:sz w:val="24"/>
          <w:szCs w:val="24"/>
        </w:rPr>
        <w:t>17.2.2 介绍本项目的情况；</w:t>
      </w:r>
    </w:p>
    <w:p w14:paraId="5D9EBF2D">
      <w:pPr>
        <w:spacing w:line="440" w:lineRule="exact"/>
        <w:ind w:firstLine="465"/>
        <w:rPr>
          <w:rFonts w:hint="eastAsia" w:ascii="宋体"/>
          <w:bCs/>
          <w:sz w:val="24"/>
          <w:szCs w:val="24"/>
        </w:rPr>
      </w:pPr>
      <w:r>
        <w:rPr>
          <w:rFonts w:hint="eastAsia" w:ascii="宋体"/>
          <w:bCs/>
          <w:sz w:val="24"/>
          <w:szCs w:val="24"/>
        </w:rPr>
        <w:t>17.2.3 宣布开标会议纪律；</w:t>
      </w:r>
    </w:p>
    <w:p w14:paraId="3B9FB57C">
      <w:pPr>
        <w:spacing w:line="440" w:lineRule="exact"/>
        <w:ind w:firstLine="465"/>
        <w:rPr>
          <w:rFonts w:hint="eastAsia" w:ascii="宋体"/>
          <w:bCs/>
          <w:sz w:val="24"/>
          <w:szCs w:val="24"/>
        </w:rPr>
      </w:pPr>
      <w:r>
        <w:rPr>
          <w:rFonts w:hint="eastAsia" w:ascii="宋体"/>
          <w:bCs/>
          <w:sz w:val="24"/>
          <w:szCs w:val="24"/>
        </w:rPr>
        <w:t>17.2.4 介绍参会的采购人、监督人等与会人员；</w:t>
      </w:r>
    </w:p>
    <w:p w14:paraId="3F8DA106">
      <w:pPr>
        <w:spacing w:line="440" w:lineRule="exact"/>
        <w:ind w:firstLine="465"/>
        <w:rPr>
          <w:rFonts w:hint="eastAsia" w:ascii="宋体"/>
          <w:bCs/>
          <w:sz w:val="24"/>
          <w:szCs w:val="24"/>
        </w:rPr>
      </w:pPr>
      <w:r>
        <w:rPr>
          <w:rFonts w:hint="eastAsia" w:ascii="宋体"/>
          <w:bCs/>
          <w:sz w:val="24"/>
          <w:szCs w:val="24"/>
        </w:rPr>
        <w:t>17.2.5开标时，电子招标投标交易平台自动提取所有电子化投标文件，按时在线解密。解密全部完成后，向所有投标供应商公布投标供应商名称、投标价格和招标文件规定的其他内容。</w:t>
      </w:r>
    </w:p>
    <w:p w14:paraId="7234AE5E">
      <w:pPr>
        <w:spacing w:line="440" w:lineRule="exact"/>
        <w:ind w:firstLine="465"/>
        <w:rPr>
          <w:rFonts w:hint="eastAsia" w:ascii="宋体"/>
          <w:bCs/>
          <w:sz w:val="24"/>
          <w:szCs w:val="24"/>
        </w:rPr>
      </w:pPr>
      <w:r>
        <w:rPr>
          <w:rFonts w:hint="eastAsia" w:ascii="宋体"/>
          <w:bCs/>
          <w:sz w:val="24"/>
          <w:szCs w:val="24"/>
        </w:rPr>
        <w:t>17.3 开标会议结束，由采购人或代理机构按照招标文件第二章投标供应商须知前附表</w:t>
      </w:r>
      <w:r>
        <w:rPr>
          <w:rFonts w:hint="eastAsia" w:ascii="宋体" w:eastAsia="宋体" w:cs="Times New Roman"/>
          <w:bCs/>
          <w:sz w:val="24"/>
          <w:szCs w:val="24"/>
        </w:rPr>
        <w:t>第2.1项</w:t>
      </w:r>
      <w:r>
        <w:rPr>
          <w:rFonts w:hint="eastAsia" w:ascii="宋体"/>
          <w:bCs/>
          <w:sz w:val="24"/>
          <w:szCs w:val="24"/>
        </w:rPr>
        <w:t>的要求，对投标供应商进行审查，有一项不符合的，视为未通过资格审查，不得进入下一评标过程。</w:t>
      </w:r>
    </w:p>
    <w:p w14:paraId="613209F2">
      <w:pPr>
        <w:spacing w:line="440" w:lineRule="exact"/>
        <w:ind w:firstLine="465"/>
        <w:rPr>
          <w:rFonts w:hint="eastAsia" w:ascii="宋体"/>
          <w:bCs/>
          <w:sz w:val="24"/>
          <w:szCs w:val="24"/>
        </w:rPr>
      </w:pPr>
      <w:r>
        <w:rPr>
          <w:rFonts w:hint="eastAsia" w:ascii="宋体"/>
          <w:bCs/>
          <w:sz w:val="24"/>
          <w:szCs w:val="24"/>
        </w:rPr>
        <w:t>17.4 采购人将符合资格审查的电子化投标文件提交于评标委员会进行评审、比较。</w:t>
      </w:r>
    </w:p>
    <w:p w14:paraId="63790AA9">
      <w:pPr>
        <w:spacing w:line="440" w:lineRule="exact"/>
        <w:ind w:firstLine="465"/>
        <w:rPr>
          <w:rFonts w:hint="eastAsia" w:ascii="宋体"/>
          <w:bCs/>
          <w:sz w:val="24"/>
          <w:szCs w:val="24"/>
        </w:rPr>
      </w:pPr>
      <w:r>
        <w:rPr>
          <w:rFonts w:hint="eastAsia" w:ascii="宋体"/>
          <w:bCs/>
          <w:sz w:val="24"/>
          <w:szCs w:val="24"/>
        </w:rPr>
        <w:t>17.5 电子化投标文件的有效性</w:t>
      </w:r>
    </w:p>
    <w:p w14:paraId="62DEF37C">
      <w:pPr>
        <w:spacing w:line="440" w:lineRule="exact"/>
        <w:ind w:firstLine="465"/>
        <w:rPr>
          <w:rFonts w:hint="eastAsia" w:ascii="宋体"/>
          <w:bCs/>
          <w:sz w:val="24"/>
          <w:szCs w:val="24"/>
        </w:rPr>
      </w:pPr>
      <w:r>
        <w:rPr>
          <w:rFonts w:hint="eastAsia" w:ascii="宋体"/>
          <w:bCs/>
          <w:sz w:val="24"/>
          <w:szCs w:val="24"/>
        </w:rPr>
        <w:t>17.5.1 电子化投标文件有下列情形的为无效电子化投标文件，采购人不予受理：</w:t>
      </w:r>
    </w:p>
    <w:p w14:paraId="24C4FA3A">
      <w:pPr>
        <w:spacing w:line="440" w:lineRule="exact"/>
        <w:ind w:firstLine="465"/>
        <w:rPr>
          <w:rFonts w:hint="eastAsia" w:ascii="宋体"/>
          <w:bCs/>
          <w:sz w:val="24"/>
          <w:szCs w:val="24"/>
        </w:rPr>
      </w:pPr>
      <w:r>
        <w:rPr>
          <w:rFonts w:hint="eastAsia" w:ascii="宋体"/>
          <w:bCs/>
          <w:sz w:val="24"/>
          <w:szCs w:val="24"/>
        </w:rPr>
        <w:t>因投标供应商原因造成投标文件未解密的，视为撤销其投标文件；因投标供应商之外的原因造成电子化投标文件未解密的，视为撤回其投标文件，投标供应商有权要求责任方赔偿因此遭受的直接损失。部分电子化投标文件未解密的，其他电子化投标文件的开标可以继续进行。</w:t>
      </w:r>
    </w:p>
    <w:p w14:paraId="042A0ABA">
      <w:pPr>
        <w:spacing w:line="440" w:lineRule="exact"/>
        <w:ind w:firstLine="465"/>
        <w:rPr>
          <w:rFonts w:hint="eastAsia" w:ascii="宋体"/>
          <w:bCs/>
          <w:sz w:val="24"/>
          <w:szCs w:val="24"/>
        </w:rPr>
      </w:pPr>
      <w:r>
        <w:rPr>
          <w:rFonts w:hint="eastAsia" w:ascii="宋体"/>
          <w:bCs/>
          <w:sz w:val="24"/>
          <w:szCs w:val="24"/>
        </w:rPr>
        <w:t>17.5.2 若电子化投标文件解密后，有效电子投标文件不足三家的，本项目应予废标。</w:t>
      </w:r>
    </w:p>
    <w:p w14:paraId="12C2440B">
      <w:pPr>
        <w:spacing w:line="440" w:lineRule="exact"/>
        <w:ind w:firstLine="465"/>
        <w:rPr>
          <w:rFonts w:hint="eastAsia" w:ascii="宋体"/>
          <w:bCs/>
          <w:sz w:val="24"/>
          <w:szCs w:val="24"/>
        </w:rPr>
      </w:pPr>
      <w:r>
        <w:rPr>
          <w:rFonts w:hint="eastAsia" w:ascii="宋体"/>
          <w:bCs/>
          <w:sz w:val="24"/>
          <w:szCs w:val="24"/>
        </w:rPr>
        <w:t>17.5.3 采购人将有效电子化投标文件，送评标委员会进行评审、比较。</w:t>
      </w:r>
    </w:p>
    <w:p w14:paraId="587C757B">
      <w:pPr>
        <w:autoSpaceDE w:val="0"/>
        <w:autoSpaceDN w:val="0"/>
        <w:adjustRightInd w:val="0"/>
        <w:spacing w:line="440" w:lineRule="exact"/>
        <w:jc w:val="center"/>
        <w:outlineLvl w:val="0"/>
        <w:rPr>
          <w:rFonts w:hint="eastAsia" w:ascii="宋体"/>
          <w:b/>
          <w:bCs/>
          <w:kern w:val="0"/>
          <w:sz w:val="36"/>
          <w:szCs w:val="36"/>
        </w:rPr>
      </w:pPr>
      <w:bookmarkStart w:id="5" w:name="_Toc9033"/>
      <w:bookmarkStart w:id="6" w:name="_Toc13045"/>
      <w:r>
        <w:rPr>
          <w:rFonts w:hint="eastAsia" w:ascii="宋体"/>
          <w:b/>
          <w:bCs/>
          <w:kern w:val="0"/>
          <w:sz w:val="36"/>
          <w:szCs w:val="36"/>
        </w:rPr>
        <w:t>六、评标</w:t>
      </w:r>
      <w:bookmarkEnd w:id="5"/>
      <w:bookmarkEnd w:id="6"/>
    </w:p>
    <w:p w14:paraId="6140E365">
      <w:pPr>
        <w:spacing w:line="440" w:lineRule="exact"/>
        <w:ind w:firstLine="465"/>
        <w:rPr>
          <w:rFonts w:hint="eastAsia" w:ascii="宋体"/>
          <w:bCs/>
          <w:sz w:val="24"/>
          <w:szCs w:val="24"/>
        </w:rPr>
      </w:pPr>
      <w:r>
        <w:rPr>
          <w:rFonts w:hint="eastAsia" w:ascii="宋体"/>
          <w:bCs/>
          <w:sz w:val="24"/>
          <w:szCs w:val="24"/>
        </w:rPr>
        <w:t>18、评标委员会</w:t>
      </w:r>
    </w:p>
    <w:p w14:paraId="7AE9035C">
      <w:pPr>
        <w:spacing w:line="440" w:lineRule="exact"/>
        <w:ind w:firstLine="465"/>
        <w:rPr>
          <w:rFonts w:hint="eastAsia" w:ascii="宋体"/>
          <w:bCs/>
          <w:sz w:val="24"/>
          <w:szCs w:val="24"/>
        </w:rPr>
      </w:pPr>
      <w:r>
        <w:rPr>
          <w:rFonts w:hint="eastAsia" w:ascii="宋体"/>
          <w:bCs/>
          <w:sz w:val="24"/>
          <w:szCs w:val="24"/>
        </w:rPr>
        <w:t>18.1评标委员会由采购人依法组建，负责评标活动。</w:t>
      </w:r>
    </w:p>
    <w:p w14:paraId="23BCD52E">
      <w:pPr>
        <w:spacing w:line="440" w:lineRule="exact"/>
        <w:ind w:firstLine="465"/>
        <w:rPr>
          <w:rFonts w:hint="eastAsia" w:ascii="宋体"/>
          <w:bCs/>
          <w:sz w:val="24"/>
          <w:szCs w:val="24"/>
        </w:rPr>
      </w:pPr>
      <w:r>
        <w:rPr>
          <w:rFonts w:hint="eastAsia" w:ascii="宋体"/>
          <w:bCs/>
          <w:sz w:val="24"/>
          <w:szCs w:val="24"/>
        </w:rPr>
        <w:t>18.2评标委员会成员为5人，采购人代表1人，其余技术、经济等方面的专家4人从</w:t>
      </w:r>
      <w:r>
        <w:rPr>
          <w:rFonts w:hint="eastAsia" w:ascii="宋体"/>
          <w:bCs/>
          <w:sz w:val="24"/>
          <w:szCs w:val="24"/>
          <w:lang w:eastAsia="zh-CN"/>
        </w:rPr>
        <w:t>相关</w:t>
      </w:r>
      <w:r>
        <w:rPr>
          <w:rFonts w:hint="eastAsia" w:ascii="宋体"/>
          <w:bCs/>
          <w:sz w:val="24"/>
          <w:szCs w:val="24"/>
        </w:rPr>
        <w:t>专家库中随机抽取；与投标供应商有利害关系的人不得进入评标委员会。</w:t>
      </w:r>
    </w:p>
    <w:p w14:paraId="0206EA7F">
      <w:pPr>
        <w:spacing w:line="440" w:lineRule="exact"/>
        <w:ind w:firstLine="465"/>
        <w:rPr>
          <w:rFonts w:hint="eastAsia" w:ascii="宋体"/>
          <w:bCs/>
          <w:sz w:val="24"/>
          <w:szCs w:val="24"/>
        </w:rPr>
      </w:pPr>
      <w:r>
        <w:rPr>
          <w:rFonts w:hint="eastAsia" w:ascii="宋体"/>
          <w:bCs/>
          <w:sz w:val="24"/>
          <w:szCs w:val="24"/>
        </w:rPr>
        <w:t>18.3开标结束后，开始评标。评标工作在相关部门监督下，采用保密方式进行。</w:t>
      </w:r>
    </w:p>
    <w:p w14:paraId="4D415AE2">
      <w:pPr>
        <w:spacing w:line="440" w:lineRule="exact"/>
        <w:ind w:firstLine="465"/>
        <w:rPr>
          <w:rFonts w:hint="eastAsia" w:ascii="宋体"/>
          <w:bCs/>
          <w:sz w:val="24"/>
          <w:szCs w:val="24"/>
        </w:rPr>
      </w:pPr>
      <w:r>
        <w:rPr>
          <w:rFonts w:hint="eastAsia" w:ascii="宋体"/>
          <w:bCs/>
          <w:sz w:val="24"/>
          <w:szCs w:val="24"/>
        </w:rPr>
        <w:t>19、评标过程的保密</w:t>
      </w:r>
    </w:p>
    <w:p w14:paraId="2B95EA93">
      <w:pPr>
        <w:spacing w:line="440" w:lineRule="exact"/>
        <w:ind w:firstLine="465"/>
        <w:rPr>
          <w:rFonts w:hint="eastAsia" w:ascii="宋体"/>
          <w:bCs/>
          <w:sz w:val="24"/>
          <w:szCs w:val="24"/>
        </w:rPr>
      </w:pPr>
      <w:r>
        <w:rPr>
          <w:rFonts w:hint="eastAsia" w:ascii="宋体"/>
          <w:bCs/>
          <w:sz w:val="24"/>
          <w:szCs w:val="24"/>
        </w:rPr>
        <w:t>19.1开标后，直至授予中标供应商合同为止，凡属于对电子化投标文件的审查、澄清、评价和比较有关的资料，中标候选人的推荐情况，及其他任何与评标有关的情况均应严格保密。</w:t>
      </w:r>
    </w:p>
    <w:p w14:paraId="01B673BA">
      <w:pPr>
        <w:spacing w:line="440" w:lineRule="exact"/>
        <w:ind w:firstLine="465"/>
        <w:rPr>
          <w:rFonts w:hint="eastAsia" w:ascii="宋体"/>
          <w:bCs/>
          <w:sz w:val="24"/>
          <w:szCs w:val="24"/>
        </w:rPr>
      </w:pPr>
      <w:r>
        <w:rPr>
          <w:rFonts w:hint="eastAsia" w:ascii="宋体"/>
          <w:bCs/>
          <w:sz w:val="24"/>
          <w:szCs w:val="24"/>
        </w:rPr>
        <w:t>19.2在电子化投标文件的评审和比较、中标候选人推荐以及授予合同的过程中，投标供应商向采购人和评标委员会施加影响的任何行为，都将会导致其投标被拒绝。</w:t>
      </w:r>
    </w:p>
    <w:p w14:paraId="17803DBA">
      <w:pPr>
        <w:spacing w:line="440" w:lineRule="exact"/>
        <w:ind w:firstLine="465"/>
        <w:rPr>
          <w:rFonts w:hint="eastAsia" w:ascii="宋体"/>
          <w:bCs/>
          <w:sz w:val="24"/>
          <w:szCs w:val="24"/>
        </w:rPr>
      </w:pPr>
      <w:r>
        <w:rPr>
          <w:rFonts w:hint="eastAsia" w:ascii="宋体"/>
          <w:bCs/>
          <w:sz w:val="24"/>
          <w:szCs w:val="24"/>
        </w:rPr>
        <w:t>19.3中标供应商确定后，采购人不对未中标供应商就评标过程以及未能中标原因作出任何解释。未中标供应商不得向评标委员会组成人员或其他有关人员索问评标过程的情况和材料。</w:t>
      </w:r>
    </w:p>
    <w:p w14:paraId="4CA02988">
      <w:pPr>
        <w:spacing w:line="440" w:lineRule="exact"/>
        <w:ind w:firstLine="465"/>
        <w:rPr>
          <w:rFonts w:hint="eastAsia" w:ascii="宋体"/>
          <w:bCs/>
          <w:sz w:val="24"/>
          <w:szCs w:val="24"/>
        </w:rPr>
      </w:pPr>
      <w:r>
        <w:rPr>
          <w:rFonts w:hint="eastAsia" w:ascii="宋体"/>
          <w:bCs/>
          <w:sz w:val="24"/>
          <w:szCs w:val="24"/>
        </w:rPr>
        <w:t>20、评标纪律</w:t>
      </w:r>
    </w:p>
    <w:p w14:paraId="19FD7718">
      <w:pPr>
        <w:spacing w:line="440" w:lineRule="exact"/>
        <w:ind w:firstLine="465"/>
        <w:rPr>
          <w:rFonts w:hint="eastAsia" w:ascii="宋体"/>
          <w:bCs/>
          <w:sz w:val="24"/>
          <w:szCs w:val="24"/>
        </w:rPr>
      </w:pPr>
      <w:r>
        <w:rPr>
          <w:rFonts w:hint="eastAsia" w:ascii="宋体"/>
          <w:bCs/>
          <w:sz w:val="24"/>
          <w:szCs w:val="24"/>
        </w:rPr>
        <w:t>20.1评标委员会成员和参与评标工作的有关人员不得透露对电子化投标文件的评审和比较、中标候选人的推荐情况以及与评标有关的其它情况。</w:t>
      </w:r>
    </w:p>
    <w:p w14:paraId="1B7DBB36">
      <w:pPr>
        <w:spacing w:line="440" w:lineRule="exact"/>
        <w:ind w:firstLine="465"/>
        <w:rPr>
          <w:rFonts w:hint="eastAsia" w:ascii="宋体"/>
          <w:bCs/>
          <w:sz w:val="24"/>
          <w:szCs w:val="24"/>
        </w:rPr>
      </w:pPr>
      <w:r>
        <w:rPr>
          <w:rFonts w:hint="eastAsia" w:ascii="宋体"/>
          <w:bCs/>
          <w:sz w:val="24"/>
          <w:szCs w:val="24"/>
        </w:rPr>
        <w:t>20.2除投标须知第25条款的规定以外，开标以后至授予中标通知书前，任何投标供应商均不得就与其电子化投标文件有关的问题主动与采购人和招标代理机构发生联系。</w:t>
      </w:r>
    </w:p>
    <w:p w14:paraId="6E6700B4">
      <w:pPr>
        <w:spacing w:line="440" w:lineRule="exact"/>
        <w:ind w:firstLine="465"/>
        <w:rPr>
          <w:rFonts w:hint="eastAsia" w:ascii="宋体"/>
          <w:bCs/>
          <w:sz w:val="24"/>
          <w:szCs w:val="24"/>
        </w:rPr>
      </w:pPr>
      <w:r>
        <w:rPr>
          <w:rFonts w:hint="eastAsia" w:ascii="宋体"/>
          <w:bCs/>
          <w:sz w:val="24"/>
          <w:szCs w:val="24"/>
        </w:rPr>
        <w:t>20.3如果投标供应商试图对评标委员会的评标施加影响，则将导致该投标供应商的电子化投标文件被拒绝。</w:t>
      </w:r>
    </w:p>
    <w:p w14:paraId="1A561FE5">
      <w:pPr>
        <w:spacing w:line="440" w:lineRule="exact"/>
        <w:ind w:firstLine="465"/>
        <w:rPr>
          <w:rFonts w:hint="eastAsia" w:ascii="宋体"/>
          <w:bCs/>
          <w:sz w:val="24"/>
          <w:szCs w:val="24"/>
        </w:rPr>
      </w:pPr>
      <w:r>
        <w:rPr>
          <w:rFonts w:hint="eastAsia" w:ascii="宋体"/>
          <w:bCs/>
          <w:sz w:val="24"/>
          <w:szCs w:val="24"/>
        </w:rPr>
        <w:t>21、电子化投标文件的澄清</w:t>
      </w:r>
    </w:p>
    <w:p w14:paraId="7545767A">
      <w:pPr>
        <w:spacing w:line="440" w:lineRule="exact"/>
        <w:ind w:firstLine="465"/>
        <w:rPr>
          <w:rFonts w:hint="eastAsia" w:ascii="宋体"/>
          <w:bCs/>
          <w:sz w:val="24"/>
          <w:szCs w:val="24"/>
        </w:rPr>
      </w:pPr>
      <w:r>
        <w:rPr>
          <w:rFonts w:hint="eastAsia" w:ascii="宋体"/>
          <w:bCs/>
          <w:sz w:val="24"/>
          <w:szCs w:val="24"/>
        </w:rPr>
        <w:t>21.1 为有助于电子化投标文件的审查、评价和比较，评标委员会可以以书面形式要求投标供应商对电子化投标文件含义不明确的内容作必要的澄清或说明，投标供应商应采用书面形式进行澄清或说明，但不得超出电子化投标文件的范围或改变电子化投标文件的实质性内容。根据本须知规定，凡属于评标委员会在评标中发现的计算错误并进行核实的修改不在此列。</w:t>
      </w:r>
    </w:p>
    <w:p w14:paraId="7402174C">
      <w:pPr>
        <w:spacing w:line="440" w:lineRule="exact"/>
        <w:ind w:firstLine="465"/>
        <w:rPr>
          <w:rFonts w:hint="eastAsia" w:ascii="宋体"/>
          <w:bCs/>
          <w:sz w:val="24"/>
          <w:szCs w:val="24"/>
        </w:rPr>
      </w:pPr>
      <w:r>
        <w:rPr>
          <w:rFonts w:hint="eastAsia" w:ascii="宋体"/>
          <w:bCs/>
          <w:sz w:val="24"/>
          <w:szCs w:val="24"/>
        </w:rPr>
        <w:t>22、电子化投标文件的初步评审</w:t>
      </w:r>
    </w:p>
    <w:p w14:paraId="0C231900">
      <w:pPr>
        <w:spacing w:line="440" w:lineRule="exact"/>
        <w:ind w:firstLine="465"/>
        <w:rPr>
          <w:rFonts w:hint="eastAsia" w:ascii="宋体"/>
          <w:bCs/>
          <w:sz w:val="24"/>
          <w:szCs w:val="24"/>
        </w:rPr>
      </w:pPr>
      <w:r>
        <w:rPr>
          <w:rFonts w:hint="eastAsia" w:ascii="宋体"/>
          <w:bCs/>
          <w:sz w:val="24"/>
          <w:szCs w:val="24"/>
        </w:rPr>
        <w:t>22.1评标时，评标委员会将首先评定每份电子化投标文件是否在实质上响应了招标文件的要求。所谓实质上响应，是指电子化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14:paraId="4FF2CD79">
      <w:pPr>
        <w:spacing w:line="440" w:lineRule="exact"/>
        <w:ind w:firstLine="465"/>
        <w:rPr>
          <w:rFonts w:hint="eastAsia" w:ascii="宋体"/>
          <w:bCs/>
          <w:sz w:val="24"/>
          <w:szCs w:val="24"/>
        </w:rPr>
      </w:pPr>
      <w:r>
        <w:rPr>
          <w:rFonts w:hint="eastAsia" w:ascii="宋体"/>
          <w:bCs/>
          <w:sz w:val="24"/>
          <w:szCs w:val="24"/>
        </w:rPr>
        <w:t>22.2如果电子化投标文件实质上不响应招标文件的各项要求，评标委员会将予以拒绝，并且不允许投标供应商通过修改或撤销其不符合要求的差异或保留，使之成为具有响应性的投标。</w:t>
      </w:r>
    </w:p>
    <w:p w14:paraId="105AEC14">
      <w:pPr>
        <w:spacing w:line="440" w:lineRule="exact"/>
        <w:ind w:firstLine="465"/>
        <w:rPr>
          <w:rFonts w:hint="eastAsia" w:ascii="宋体"/>
          <w:bCs/>
          <w:sz w:val="24"/>
          <w:szCs w:val="24"/>
        </w:rPr>
      </w:pPr>
      <w:r>
        <w:rPr>
          <w:rFonts w:hint="eastAsia" w:ascii="宋体"/>
          <w:bCs/>
          <w:sz w:val="24"/>
          <w:szCs w:val="24"/>
        </w:rPr>
        <w:t>22.3若评标委员会认为投标人的报价明显低于其他通过符合性审查投标人的报价，有可能影响产品质量或者不能诚信履约的，评标委员会有权要求投标人代表在评标现场合理的时间内提供书面说明，必要时提交相关证明资料；评标委员会认为投标人不能证明其报价合理性的，应当将其作为无效投标处理。</w:t>
      </w:r>
    </w:p>
    <w:p w14:paraId="650F921C">
      <w:pPr>
        <w:spacing w:line="440" w:lineRule="exact"/>
        <w:ind w:firstLine="465"/>
        <w:rPr>
          <w:rFonts w:hint="eastAsia" w:ascii="宋体"/>
          <w:bCs/>
          <w:sz w:val="24"/>
          <w:szCs w:val="24"/>
        </w:rPr>
      </w:pPr>
      <w:r>
        <w:rPr>
          <w:rFonts w:hint="eastAsia" w:ascii="宋体"/>
          <w:bCs/>
          <w:sz w:val="24"/>
          <w:szCs w:val="24"/>
        </w:rPr>
        <w:t>22.4若评标委员会认为投标人其投标文件技术方案、技术参数模糊响应或虚假响应，有可能影响产品质量或者不能诚信履约的，评标委员会有权要求投标人代表在评标现场合理的时间内提供书面说明，必要时提交相关证明资料；评标委员会认为投标人不能证明其实质性响应招标文件的，应当将其作为无效投标处理。</w:t>
      </w:r>
    </w:p>
    <w:p w14:paraId="0E802DB7">
      <w:pPr>
        <w:spacing w:line="440" w:lineRule="exact"/>
        <w:ind w:firstLine="465"/>
        <w:rPr>
          <w:rFonts w:hint="eastAsia" w:ascii="宋体"/>
          <w:bCs/>
          <w:sz w:val="24"/>
          <w:szCs w:val="24"/>
        </w:rPr>
      </w:pPr>
      <w:r>
        <w:rPr>
          <w:rFonts w:hint="eastAsia" w:ascii="宋体"/>
          <w:bCs/>
          <w:sz w:val="24"/>
          <w:szCs w:val="24"/>
        </w:rPr>
        <w:t>22.5投标文件有下列情形之一的，由评标委员会初审后按无效标处理：</w:t>
      </w:r>
    </w:p>
    <w:p w14:paraId="22B5606F">
      <w:pPr>
        <w:spacing w:line="440" w:lineRule="exact"/>
        <w:ind w:firstLine="465"/>
        <w:rPr>
          <w:rFonts w:hint="eastAsia" w:ascii="宋体"/>
          <w:bCs/>
          <w:sz w:val="24"/>
          <w:szCs w:val="24"/>
        </w:rPr>
      </w:pPr>
      <w:r>
        <w:rPr>
          <w:rFonts w:hint="eastAsia" w:ascii="宋体"/>
          <w:bCs/>
          <w:sz w:val="24"/>
          <w:szCs w:val="24"/>
        </w:rPr>
        <w:t>（1）投标供应商资格条件不符合国家有关规定和招标文件要求的；</w:t>
      </w:r>
    </w:p>
    <w:p w14:paraId="1196941A">
      <w:pPr>
        <w:spacing w:line="440" w:lineRule="exact"/>
        <w:ind w:firstLine="465"/>
        <w:rPr>
          <w:rFonts w:hint="eastAsia" w:ascii="宋体"/>
          <w:bCs/>
          <w:sz w:val="24"/>
          <w:szCs w:val="24"/>
        </w:rPr>
      </w:pPr>
      <w:r>
        <w:rPr>
          <w:rFonts w:hint="eastAsia" w:ascii="宋体"/>
          <w:bCs/>
          <w:sz w:val="24"/>
          <w:szCs w:val="24"/>
        </w:rPr>
        <w:t>（2）没有按照招标文件要求提供投标承诺函；</w:t>
      </w:r>
    </w:p>
    <w:p w14:paraId="61BF387E">
      <w:pPr>
        <w:spacing w:line="440" w:lineRule="exact"/>
        <w:ind w:firstLine="465"/>
        <w:rPr>
          <w:rFonts w:hint="eastAsia" w:ascii="宋体"/>
          <w:bCs/>
          <w:sz w:val="24"/>
          <w:szCs w:val="24"/>
        </w:rPr>
      </w:pPr>
      <w:r>
        <w:rPr>
          <w:rFonts w:hint="eastAsia" w:ascii="宋体"/>
          <w:bCs/>
          <w:sz w:val="24"/>
          <w:szCs w:val="24"/>
        </w:rPr>
        <w:t>（3）投标报价低于成本、高于招标文件设定的最高投标限价；</w:t>
      </w:r>
    </w:p>
    <w:p w14:paraId="6FCCBBAB">
      <w:pPr>
        <w:spacing w:line="440" w:lineRule="exact"/>
        <w:ind w:firstLine="465"/>
        <w:rPr>
          <w:rFonts w:hint="eastAsia" w:ascii="宋体"/>
          <w:bCs/>
          <w:sz w:val="24"/>
          <w:szCs w:val="24"/>
        </w:rPr>
      </w:pPr>
      <w:r>
        <w:rPr>
          <w:rFonts w:hint="eastAsia" w:ascii="宋体"/>
          <w:bCs/>
          <w:sz w:val="24"/>
          <w:szCs w:val="24"/>
        </w:rPr>
        <w:t>（4）以他人的名义投标、串通投标、以行贿手段谋取中标或者以其他弄虚作假方式投标的；</w:t>
      </w:r>
    </w:p>
    <w:p w14:paraId="731EE0FD">
      <w:pPr>
        <w:spacing w:line="440" w:lineRule="exact"/>
        <w:ind w:firstLine="465"/>
        <w:rPr>
          <w:rFonts w:hint="eastAsia" w:ascii="宋体"/>
          <w:bCs/>
          <w:sz w:val="24"/>
          <w:szCs w:val="24"/>
        </w:rPr>
      </w:pPr>
      <w:r>
        <w:rPr>
          <w:rFonts w:hint="eastAsia" w:ascii="宋体"/>
          <w:bCs/>
          <w:sz w:val="24"/>
          <w:szCs w:val="24"/>
        </w:rPr>
        <w:t>（5）采取不正当手段谋取中标的；</w:t>
      </w:r>
    </w:p>
    <w:p w14:paraId="19D036E7">
      <w:pPr>
        <w:spacing w:line="440" w:lineRule="exact"/>
        <w:ind w:firstLine="465"/>
        <w:rPr>
          <w:rFonts w:hint="eastAsia" w:ascii="宋体"/>
          <w:bCs/>
          <w:sz w:val="24"/>
          <w:szCs w:val="24"/>
        </w:rPr>
      </w:pPr>
      <w:r>
        <w:rPr>
          <w:rFonts w:hint="eastAsia" w:ascii="宋体"/>
          <w:bCs/>
          <w:sz w:val="24"/>
          <w:szCs w:val="24"/>
        </w:rPr>
        <w:t>（6）投标文件含有采购人不能接受的附加条件的；</w:t>
      </w:r>
    </w:p>
    <w:p w14:paraId="0A052CC5">
      <w:pPr>
        <w:spacing w:line="440" w:lineRule="exact"/>
        <w:ind w:firstLine="465"/>
        <w:rPr>
          <w:rFonts w:hint="eastAsia" w:ascii="宋体"/>
          <w:bCs/>
          <w:sz w:val="24"/>
          <w:szCs w:val="24"/>
        </w:rPr>
      </w:pPr>
      <w:r>
        <w:rPr>
          <w:rFonts w:hint="eastAsia" w:ascii="宋体"/>
          <w:bCs/>
          <w:sz w:val="24"/>
          <w:szCs w:val="24"/>
        </w:rPr>
        <w:t>（7）法律、法规和招标文件规定的其他无效情形；</w:t>
      </w:r>
    </w:p>
    <w:p w14:paraId="2ECAECF7">
      <w:pPr>
        <w:spacing w:line="440" w:lineRule="exact"/>
        <w:ind w:firstLine="465"/>
        <w:rPr>
          <w:rFonts w:hint="eastAsia" w:ascii="宋体"/>
          <w:bCs/>
          <w:sz w:val="24"/>
          <w:szCs w:val="24"/>
        </w:rPr>
      </w:pPr>
      <w:r>
        <w:rPr>
          <w:rFonts w:hint="eastAsia" w:ascii="宋体"/>
          <w:bCs/>
          <w:sz w:val="24"/>
          <w:szCs w:val="24"/>
        </w:rPr>
        <w:t>（8）投标截止时间以后送达。</w:t>
      </w:r>
    </w:p>
    <w:p w14:paraId="74E8B805">
      <w:pPr>
        <w:spacing w:line="440" w:lineRule="exact"/>
        <w:ind w:firstLine="465"/>
        <w:rPr>
          <w:rFonts w:hint="eastAsia" w:ascii="宋体"/>
          <w:bCs/>
          <w:sz w:val="24"/>
          <w:szCs w:val="24"/>
        </w:rPr>
      </w:pPr>
      <w:r>
        <w:rPr>
          <w:rFonts w:hint="eastAsia" w:ascii="宋体"/>
          <w:bCs/>
          <w:sz w:val="24"/>
          <w:szCs w:val="24"/>
        </w:rPr>
        <w:t>22.6废标条款</w:t>
      </w:r>
    </w:p>
    <w:p w14:paraId="06D30742">
      <w:pPr>
        <w:spacing w:line="440" w:lineRule="exact"/>
        <w:ind w:firstLine="465"/>
        <w:rPr>
          <w:rFonts w:hint="eastAsia" w:ascii="宋体"/>
          <w:bCs/>
          <w:sz w:val="24"/>
          <w:szCs w:val="24"/>
        </w:rPr>
      </w:pPr>
      <w:r>
        <w:rPr>
          <w:rFonts w:hint="eastAsia" w:ascii="宋体"/>
          <w:bCs/>
          <w:sz w:val="24"/>
          <w:szCs w:val="24"/>
        </w:rPr>
        <w:t>根据《中华人民共和国政府采购法》第三十六条规定，有下列条件之一的，应予废标处理：</w:t>
      </w:r>
    </w:p>
    <w:p w14:paraId="7BEC24BD">
      <w:pPr>
        <w:spacing w:line="440" w:lineRule="exact"/>
        <w:ind w:firstLine="465"/>
        <w:rPr>
          <w:rFonts w:hint="eastAsia" w:ascii="宋体"/>
          <w:bCs/>
          <w:sz w:val="24"/>
          <w:szCs w:val="24"/>
        </w:rPr>
      </w:pPr>
      <w:r>
        <w:rPr>
          <w:rFonts w:hint="eastAsia" w:ascii="宋体"/>
          <w:bCs/>
          <w:sz w:val="24"/>
          <w:szCs w:val="24"/>
        </w:rPr>
        <w:t>（1）符合专业条件的供应商或者对招标文件作实质响应的供应商不足三家；</w:t>
      </w:r>
    </w:p>
    <w:p w14:paraId="5C5E86D7">
      <w:pPr>
        <w:spacing w:line="440" w:lineRule="exact"/>
        <w:ind w:firstLine="465"/>
        <w:rPr>
          <w:rFonts w:hint="eastAsia" w:ascii="宋体"/>
          <w:bCs/>
          <w:sz w:val="24"/>
          <w:szCs w:val="24"/>
        </w:rPr>
      </w:pPr>
      <w:r>
        <w:rPr>
          <w:rFonts w:hint="eastAsia" w:ascii="宋体"/>
          <w:bCs/>
          <w:sz w:val="24"/>
          <w:szCs w:val="24"/>
        </w:rPr>
        <w:t>（2）出现影响采购公正的违法、违规行为；</w:t>
      </w:r>
    </w:p>
    <w:p w14:paraId="7AEEB218">
      <w:pPr>
        <w:spacing w:line="440" w:lineRule="exact"/>
        <w:ind w:firstLine="465"/>
        <w:rPr>
          <w:rFonts w:hint="eastAsia" w:ascii="宋体"/>
          <w:bCs/>
          <w:sz w:val="24"/>
          <w:szCs w:val="24"/>
        </w:rPr>
      </w:pPr>
      <w:r>
        <w:rPr>
          <w:rFonts w:hint="eastAsia" w:ascii="宋体"/>
          <w:bCs/>
          <w:sz w:val="24"/>
          <w:szCs w:val="24"/>
        </w:rPr>
        <w:t>（3）因重大变故，采购任务取消的；</w:t>
      </w:r>
    </w:p>
    <w:p w14:paraId="1335122F">
      <w:pPr>
        <w:spacing w:line="440" w:lineRule="exact"/>
        <w:ind w:firstLine="465"/>
        <w:rPr>
          <w:rFonts w:hint="eastAsia" w:ascii="宋体"/>
          <w:bCs/>
          <w:sz w:val="24"/>
          <w:szCs w:val="24"/>
        </w:rPr>
      </w:pPr>
      <w:r>
        <w:rPr>
          <w:rFonts w:hint="eastAsia" w:ascii="宋体"/>
          <w:bCs/>
          <w:sz w:val="24"/>
          <w:szCs w:val="24"/>
        </w:rPr>
        <w:t>（4）未按本招标文件要求加盖投标供应商单位公章和法定代表人或授权代表签字</w:t>
      </w:r>
      <w:r>
        <w:rPr>
          <w:rFonts w:hint="eastAsia" w:ascii="宋体"/>
          <w:bCs/>
          <w:sz w:val="24"/>
          <w:szCs w:val="24"/>
          <w:lang w:val="en-US" w:eastAsia="zh-CN"/>
        </w:rPr>
        <w:t>或盖章</w:t>
      </w:r>
      <w:r>
        <w:rPr>
          <w:rFonts w:hint="eastAsia" w:ascii="宋体"/>
          <w:bCs/>
          <w:sz w:val="24"/>
          <w:szCs w:val="24"/>
        </w:rPr>
        <w:t>。</w:t>
      </w:r>
    </w:p>
    <w:p w14:paraId="4F717B15">
      <w:pPr>
        <w:spacing w:line="440" w:lineRule="exact"/>
        <w:ind w:firstLine="465"/>
        <w:rPr>
          <w:rFonts w:hint="eastAsia" w:ascii="宋体"/>
          <w:bCs/>
          <w:sz w:val="24"/>
          <w:szCs w:val="24"/>
        </w:rPr>
      </w:pPr>
      <w:r>
        <w:rPr>
          <w:rFonts w:hint="eastAsia" w:ascii="宋体"/>
          <w:bCs/>
          <w:sz w:val="24"/>
          <w:szCs w:val="24"/>
        </w:rPr>
        <w:t>23、电子化投标文件计算错误的修正</w:t>
      </w:r>
    </w:p>
    <w:p w14:paraId="747B2615">
      <w:pPr>
        <w:spacing w:line="440" w:lineRule="exact"/>
        <w:ind w:firstLine="465"/>
        <w:rPr>
          <w:rFonts w:hint="eastAsia" w:ascii="宋体"/>
          <w:bCs/>
          <w:sz w:val="24"/>
          <w:szCs w:val="24"/>
        </w:rPr>
      </w:pPr>
      <w:r>
        <w:rPr>
          <w:rFonts w:hint="eastAsia" w:ascii="宋体"/>
          <w:bCs/>
          <w:sz w:val="24"/>
          <w:szCs w:val="24"/>
        </w:rPr>
        <w:t>23.1评标委员会将对确定为实质上响应招标文件要求的电子化投标文件进行校核，看其是否有计算或表达上的错误，修正错误的原则如下：</w:t>
      </w:r>
    </w:p>
    <w:p w14:paraId="16538C82">
      <w:pPr>
        <w:spacing w:line="440" w:lineRule="exact"/>
        <w:ind w:firstLine="465"/>
        <w:rPr>
          <w:rFonts w:hint="eastAsia" w:ascii="宋体"/>
          <w:bCs/>
          <w:sz w:val="24"/>
          <w:szCs w:val="24"/>
        </w:rPr>
      </w:pPr>
      <w:r>
        <w:rPr>
          <w:rFonts w:hint="eastAsia" w:ascii="宋体"/>
          <w:bCs/>
          <w:sz w:val="24"/>
          <w:szCs w:val="24"/>
        </w:rPr>
        <w:t>23.1.1电子化投标文件中的大写金额和小写金额不一致的，以大写金额为准；</w:t>
      </w:r>
    </w:p>
    <w:p w14:paraId="76A46627">
      <w:pPr>
        <w:spacing w:line="440" w:lineRule="exact"/>
        <w:ind w:firstLine="465"/>
        <w:rPr>
          <w:rFonts w:hint="eastAsia" w:ascii="宋体"/>
          <w:bCs/>
          <w:sz w:val="24"/>
          <w:szCs w:val="24"/>
        </w:rPr>
      </w:pPr>
      <w:r>
        <w:rPr>
          <w:rFonts w:hint="eastAsia" w:ascii="宋体"/>
          <w:bCs/>
          <w:sz w:val="24"/>
          <w:szCs w:val="24"/>
        </w:rPr>
        <w:t>23.1.2对不同文字文本电子化投标文件的解释发生异议的，以中文文本为准。</w:t>
      </w:r>
    </w:p>
    <w:p w14:paraId="18DCF55C">
      <w:pPr>
        <w:spacing w:line="440" w:lineRule="exact"/>
        <w:ind w:firstLine="465"/>
        <w:rPr>
          <w:rFonts w:hint="eastAsia" w:ascii="宋体"/>
          <w:bCs/>
          <w:sz w:val="24"/>
          <w:szCs w:val="24"/>
        </w:rPr>
      </w:pPr>
      <w:r>
        <w:rPr>
          <w:rFonts w:hint="eastAsia" w:ascii="宋体"/>
          <w:bCs/>
          <w:sz w:val="24"/>
          <w:szCs w:val="24"/>
        </w:rPr>
        <w:t>23.2按上述修正错误的原则及方法调整或修正电子化投标文件的投标报价，投标供应商同意后，调整后的投标报价对投标供应商起约束作用。如果投标供应商不接受修正后的报价，则其投标将被拒绝，并不影响评标工作。</w:t>
      </w:r>
    </w:p>
    <w:p w14:paraId="5566EB30">
      <w:pPr>
        <w:spacing w:line="440" w:lineRule="exact"/>
        <w:ind w:firstLine="465"/>
        <w:rPr>
          <w:rFonts w:hint="eastAsia" w:ascii="宋体"/>
          <w:bCs/>
          <w:sz w:val="24"/>
          <w:szCs w:val="24"/>
        </w:rPr>
      </w:pPr>
      <w:r>
        <w:rPr>
          <w:rFonts w:hint="eastAsia" w:ascii="宋体"/>
          <w:bCs/>
          <w:sz w:val="24"/>
          <w:szCs w:val="24"/>
        </w:rPr>
        <w:t>24. 电子化投标文件的评审、比较和否决</w:t>
      </w:r>
    </w:p>
    <w:p w14:paraId="0FB05E84">
      <w:pPr>
        <w:spacing w:line="440" w:lineRule="exact"/>
        <w:ind w:firstLine="465"/>
        <w:rPr>
          <w:rFonts w:hint="eastAsia" w:ascii="宋体"/>
          <w:bCs/>
          <w:sz w:val="24"/>
          <w:szCs w:val="24"/>
        </w:rPr>
      </w:pPr>
      <w:r>
        <w:rPr>
          <w:rFonts w:hint="eastAsia" w:ascii="宋体"/>
          <w:bCs/>
          <w:sz w:val="24"/>
          <w:szCs w:val="24"/>
        </w:rPr>
        <w:t>24.1评标委员会将按照招标文件的规定，仅对在实质上响应招标文件要求的电子化投标文件进行评估和比较。</w:t>
      </w:r>
    </w:p>
    <w:p w14:paraId="1DAC8C22">
      <w:pPr>
        <w:spacing w:line="440" w:lineRule="exact"/>
        <w:ind w:firstLine="465"/>
        <w:rPr>
          <w:rFonts w:hint="eastAsia" w:ascii="宋体"/>
          <w:bCs/>
          <w:sz w:val="24"/>
          <w:szCs w:val="24"/>
        </w:rPr>
      </w:pPr>
      <w:r>
        <w:rPr>
          <w:rFonts w:hint="eastAsia" w:ascii="宋体"/>
          <w:bCs/>
          <w:sz w:val="24"/>
          <w:szCs w:val="24"/>
        </w:rPr>
        <w:t>24.2根据相关法律法规及有关招投标文件规定，结合本项目具体情况，制定本次招标评标办法。并按照“公平、公正、科学、择优”的原则进行评标。采用综合评分法进行评比。</w:t>
      </w:r>
    </w:p>
    <w:p w14:paraId="0511A3A5">
      <w:pPr>
        <w:spacing w:line="440" w:lineRule="exact"/>
        <w:ind w:firstLine="465"/>
        <w:rPr>
          <w:rFonts w:hint="eastAsia" w:ascii="宋体"/>
          <w:bCs/>
          <w:sz w:val="24"/>
          <w:szCs w:val="24"/>
        </w:rPr>
      </w:pPr>
      <w:r>
        <w:rPr>
          <w:rFonts w:hint="eastAsia" w:ascii="宋体"/>
          <w:bCs/>
          <w:sz w:val="24"/>
          <w:szCs w:val="24"/>
        </w:rPr>
        <w:t>24.3在评审过程中，评标委员会可以以书面形式要求投标供应商就电子化投标文件中含义不明确的内容进行书面说明并提供相关材料。</w:t>
      </w:r>
    </w:p>
    <w:p w14:paraId="1A696E34">
      <w:pPr>
        <w:spacing w:line="440" w:lineRule="exact"/>
        <w:ind w:firstLine="465"/>
        <w:rPr>
          <w:rFonts w:hint="eastAsia" w:ascii="宋体"/>
          <w:bCs/>
          <w:sz w:val="24"/>
          <w:szCs w:val="24"/>
        </w:rPr>
      </w:pPr>
      <w:r>
        <w:rPr>
          <w:rFonts w:hint="eastAsia" w:ascii="宋体"/>
          <w:bCs/>
          <w:sz w:val="24"/>
          <w:szCs w:val="24"/>
        </w:rPr>
        <w:t>24.4 评标时，投标报价是评标的重要依据，但不是唯一依据，采购人不承诺将合同授予报价最低或最高的投标供应商。</w:t>
      </w:r>
    </w:p>
    <w:p w14:paraId="0DEDD81C">
      <w:pPr>
        <w:spacing w:line="440" w:lineRule="exact"/>
        <w:ind w:firstLine="465"/>
        <w:rPr>
          <w:rFonts w:hint="eastAsia" w:ascii="宋体"/>
          <w:bCs/>
          <w:sz w:val="24"/>
          <w:szCs w:val="24"/>
        </w:rPr>
      </w:pPr>
      <w:r>
        <w:rPr>
          <w:rFonts w:hint="eastAsia" w:ascii="宋体"/>
          <w:bCs/>
          <w:sz w:val="24"/>
          <w:szCs w:val="24"/>
        </w:rPr>
        <w:t>24.5 评标委员会依据本须知规定的评标标准和方法，对电子化投标文件进行评审和比较，向采购人提出书面评标报告，并推荐合格的中标候选人。</w:t>
      </w:r>
    </w:p>
    <w:p w14:paraId="4F3FADC6">
      <w:pPr>
        <w:spacing w:line="440" w:lineRule="exact"/>
        <w:ind w:firstLine="465"/>
        <w:rPr>
          <w:rFonts w:hint="eastAsia" w:ascii="宋体"/>
          <w:b/>
          <w:bCs/>
          <w:kern w:val="0"/>
          <w:sz w:val="36"/>
          <w:szCs w:val="36"/>
        </w:rPr>
      </w:pPr>
      <w:r>
        <w:rPr>
          <w:rFonts w:hint="eastAsia" w:ascii="宋体"/>
          <w:bCs/>
          <w:sz w:val="24"/>
          <w:szCs w:val="24"/>
        </w:rPr>
        <w:t>24.6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r>
        <w:rPr>
          <w:rFonts w:hint="eastAsia" w:ascii="宋体"/>
          <w:kern w:val="0"/>
          <w:sz w:val="24"/>
          <w:szCs w:val="24"/>
        </w:rPr>
        <w:t xml:space="preserve"> </w:t>
      </w:r>
      <w:r>
        <w:rPr>
          <w:rFonts w:hint="eastAsia" w:ascii="宋体"/>
          <w:b/>
          <w:bCs/>
          <w:kern w:val="0"/>
          <w:sz w:val="36"/>
          <w:szCs w:val="36"/>
        </w:rPr>
        <w:t xml:space="preserve"> </w:t>
      </w:r>
    </w:p>
    <w:p w14:paraId="3C3E2481">
      <w:pPr>
        <w:autoSpaceDE w:val="0"/>
        <w:autoSpaceDN w:val="0"/>
        <w:adjustRightInd w:val="0"/>
        <w:spacing w:line="440" w:lineRule="exact"/>
        <w:ind w:firstLine="420"/>
        <w:jc w:val="center"/>
        <w:outlineLvl w:val="0"/>
        <w:rPr>
          <w:rFonts w:hint="eastAsia" w:ascii="宋体"/>
          <w:b/>
          <w:bCs/>
          <w:kern w:val="0"/>
          <w:sz w:val="36"/>
          <w:szCs w:val="36"/>
        </w:rPr>
      </w:pPr>
      <w:bookmarkStart w:id="7" w:name="_Toc11776"/>
      <w:bookmarkStart w:id="8" w:name="_Toc10985"/>
      <w:r>
        <w:rPr>
          <w:rFonts w:hint="eastAsia" w:ascii="宋体"/>
          <w:b/>
          <w:bCs/>
          <w:kern w:val="0"/>
          <w:sz w:val="36"/>
          <w:szCs w:val="36"/>
        </w:rPr>
        <w:t>七、定标、授予合同</w:t>
      </w:r>
      <w:bookmarkEnd w:id="7"/>
      <w:bookmarkEnd w:id="8"/>
    </w:p>
    <w:p w14:paraId="684CD4E2">
      <w:pPr>
        <w:spacing w:line="440" w:lineRule="exact"/>
        <w:ind w:firstLine="465"/>
        <w:rPr>
          <w:rFonts w:hint="eastAsia" w:ascii="宋体"/>
          <w:bCs/>
          <w:sz w:val="24"/>
          <w:szCs w:val="24"/>
        </w:rPr>
      </w:pPr>
      <w:r>
        <w:rPr>
          <w:rFonts w:hint="eastAsia" w:ascii="宋体"/>
          <w:bCs/>
          <w:sz w:val="24"/>
          <w:szCs w:val="24"/>
        </w:rPr>
        <w:t>25、合同授予标准</w:t>
      </w:r>
    </w:p>
    <w:p w14:paraId="0594F25A">
      <w:pPr>
        <w:spacing w:line="440" w:lineRule="exact"/>
        <w:ind w:firstLine="465"/>
        <w:rPr>
          <w:rFonts w:hint="eastAsia" w:ascii="宋体"/>
          <w:bCs/>
          <w:sz w:val="24"/>
          <w:szCs w:val="24"/>
        </w:rPr>
      </w:pPr>
      <w:r>
        <w:rPr>
          <w:rFonts w:hint="eastAsia" w:ascii="宋体"/>
          <w:bCs/>
          <w:sz w:val="24"/>
          <w:szCs w:val="24"/>
        </w:rPr>
        <w:t>25.1 本招标项目的合同将授予按本评标办法确定的中标供应商。</w:t>
      </w:r>
    </w:p>
    <w:p w14:paraId="7EA2E094">
      <w:pPr>
        <w:spacing w:line="440" w:lineRule="exact"/>
        <w:ind w:firstLine="465"/>
        <w:rPr>
          <w:rFonts w:hint="eastAsia" w:ascii="宋体"/>
          <w:bCs/>
          <w:sz w:val="24"/>
          <w:szCs w:val="24"/>
        </w:rPr>
      </w:pPr>
      <w:r>
        <w:rPr>
          <w:rFonts w:hint="eastAsia" w:ascii="宋体"/>
          <w:bCs/>
          <w:sz w:val="24"/>
          <w:szCs w:val="24"/>
        </w:rPr>
        <w:t>25.2 评标委员会经采购人授权，确定排名第一的中标候选人为中标供应商。当确定中标的中标供应商候选人放弃中标、因不可抗力提出不能履行合同的，采购人可以按序确定排名第二的中标候选人为中标供应商，以此类推。</w:t>
      </w:r>
    </w:p>
    <w:p w14:paraId="243E29CF">
      <w:pPr>
        <w:spacing w:line="440" w:lineRule="exact"/>
        <w:ind w:firstLine="465"/>
        <w:rPr>
          <w:rFonts w:hint="eastAsia" w:ascii="宋体"/>
          <w:bCs/>
          <w:sz w:val="24"/>
          <w:szCs w:val="24"/>
        </w:rPr>
      </w:pPr>
      <w:r>
        <w:rPr>
          <w:rFonts w:hint="eastAsia" w:ascii="宋体"/>
          <w:bCs/>
          <w:sz w:val="24"/>
          <w:szCs w:val="24"/>
        </w:rPr>
        <w:t>26、授予合同时变更数量的权利</w:t>
      </w:r>
    </w:p>
    <w:p w14:paraId="2457D138">
      <w:pPr>
        <w:spacing w:line="440" w:lineRule="exact"/>
        <w:ind w:firstLine="465"/>
        <w:rPr>
          <w:rFonts w:hint="eastAsia" w:ascii="宋体"/>
          <w:bCs/>
          <w:sz w:val="24"/>
          <w:szCs w:val="24"/>
        </w:rPr>
      </w:pPr>
      <w:r>
        <w:rPr>
          <w:rFonts w:hint="eastAsia" w:ascii="宋体"/>
          <w:bCs/>
          <w:sz w:val="24"/>
          <w:szCs w:val="24"/>
        </w:rPr>
        <w:t>26.1采购人在授予合同时，保留对货物数量予以适当增减的权利。供应商不得在此情况下对投标文件作出修改，如价格、</w:t>
      </w:r>
      <w:r>
        <w:rPr>
          <w:rFonts w:hint="eastAsia" w:ascii="宋体"/>
          <w:bCs/>
          <w:sz w:val="24"/>
          <w:szCs w:val="24"/>
          <w:lang w:eastAsia="zh-CN"/>
        </w:rPr>
        <w:t>交货时间</w:t>
      </w:r>
      <w:r>
        <w:rPr>
          <w:rFonts w:hint="eastAsia" w:ascii="宋体"/>
          <w:bCs/>
          <w:sz w:val="24"/>
          <w:szCs w:val="24"/>
        </w:rPr>
        <w:t>、售后服务等。</w:t>
      </w:r>
    </w:p>
    <w:p w14:paraId="0C74114E">
      <w:pPr>
        <w:spacing w:line="440" w:lineRule="exact"/>
        <w:ind w:firstLine="465"/>
        <w:rPr>
          <w:rFonts w:hint="eastAsia" w:ascii="宋体"/>
          <w:bCs/>
          <w:sz w:val="24"/>
          <w:szCs w:val="24"/>
        </w:rPr>
      </w:pPr>
      <w:r>
        <w:rPr>
          <w:rFonts w:hint="eastAsia" w:ascii="宋体"/>
          <w:bCs/>
          <w:sz w:val="24"/>
          <w:szCs w:val="24"/>
        </w:rPr>
        <w:t>27、采购人拒绝投标的权利</w:t>
      </w:r>
    </w:p>
    <w:p w14:paraId="6EF5C9FD">
      <w:pPr>
        <w:spacing w:line="440" w:lineRule="exact"/>
        <w:ind w:firstLine="465"/>
        <w:rPr>
          <w:rFonts w:hint="eastAsia" w:ascii="宋体"/>
          <w:bCs/>
          <w:sz w:val="24"/>
          <w:szCs w:val="24"/>
        </w:rPr>
      </w:pPr>
      <w:r>
        <w:rPr>
          <w:rFonts w:hint="eastAsia" w:ascii="宋体"/>
          <w:bCs/>
          <w:sz w:val="24"/>
          <w:szCs w:val="24"/>
        </w:rPr>
        <w:t>27.1 采购人不承诺将合同授予报价最低的或最高的中标候选人。</w:t>
      </w:r>
    </w:p>
    <w:p w14:paraId="71BC3E76">
      <w:pPr>
        <w:spacing w:line="440" w:lineRule="exact"/>
        <w:ind w:firstLine="465"/>
        <w:rPr>
          <w:rFonts w:hint="eastAsia" w:ascii="宋体"/>
          <w:bCs/>
          <w:sz w:val="24"/>
          <w:szCs w:val="24"/>
        </w:rPr>
      </w:pPr>
      <w:r>
        <w:rPr>
          <w:rFonts w:hint="eastAsia" w:ascii="宋体"/>
          <w:bCs/>
          <w:sz w:val="24"/>
          <w:szCs w:val="24"/>
        </w:rPr>
        <w:t>28、中标通知</w:t>
      </w:r>
    </w:p>
    <w:p w14:paraId="696A4B95">
      <w:pPr>
        <w:spacing w:line="440" w:lineRule="exact"/>
        <w:ind w:firstLine="465"/>
        <w:rPr>
          <w:rFonts w:hint="eastAsia" w:ascii="宋体"/>
          <w:bCs/>
          <w:sz w:val="24"/>
          <w:szCs w:val="24"/>
        </w:rPr>
      </w:pPr>
      <w:r>
        <w:rPr>
          <w:rFonts w:hint="eastAsia" w:ascii="宋体"/>
          <w:bCs/>
          <w:sz w:val="24"/>
          <w:szCs w:val="24"/>
        </w:rPr>
        <w:t>28.1采购人和其委托的采购代理机构，在政府采购项目评审结束</w:t>
      </w:r>
      <w:r>
        <w:rPr>
          <w:rFonts w:hint="eastAsia" w:ascii="宋体"/>
          <w:bCs/>
          <w:sz w:val="24"/>
          <w:szCs w:val="24"/>
          <w:lang w:eastAsia="zh-CN"/>
        </w:rPr>
        <w:t>后，当天内</w:t>
      </w:r>
      <w:r>
        <w:rPr>
          <w:rFonts w:hint="eastAsia" w:ascii="宋体"/>
          <w:bCs/>
          <w:sz w:val="24"/>
          <w:szCs w:val="24"/>
        </w:rPr>
        <w:t>完成评标报告报送、中标成交供应商的确定、中标公告发布、中标</w:t>
      </w:r>
      <w:r>
        <w:rPr>
          <w:rFonts w:hint="eastAsia" w:ascii="宋体"/>
          <w:bCs/>
          <w:sz w:val="24"/>
          <w:szCs w:val="24"/>
          <w:lang w:eastAsia="zh-CN"/>
        </w:rPr>
        <w:t>（</w:t>
      </w:r>
      <w:r>
        <w:rPr>
          <w:rFonts w:hint="eastAsia" w:ascii="宋体"/>
          <w:bCs/>
          <w:sz w:val="24"/>
          <w:szCs w:val="24"/>
        </w:rPr>
        <w:t>成交</w:t>
      </w:r>
      <w:r>
        <w:rPr>
          <w:rFonts w:hint="eastAsia" w:ascii="宋体"/>
          <w:bCs/>
          <w:sz w:val="24"/>
          <w:szCs w:val="24"/>
          <w:lang w:eastAsia="zh-CN"/>
        </w:rPr>
        <w:t>）</w:t>
      </w:r>
      <w:r>
        <w:rPr>
          <w:rFonts w:hint="eastAsia" w:ascii="宋体"/>
          <w:bCs/>
          <w:sz w:val="24"/>
          <w:szCs w:val="24"/>
        </w:rPr>
        <w:t>通知书发出等工作。</w:t>
      </w:r>
    </w:p>
    <w:p w14:paraId="62F80326">
      <w:pPr>
        <w:spacing w:line="440" w:lineRule="exact"/>
        <w:ind w:firstLine="465"/>
        <w:rPr>
          <w:rFonts w:hint="eastAsia" w:ascii="宋体"/>
          <w:bCs/>
          <w:sz w:val="24"/>
          <w:szCs w:val="24"/>
        </w:rPr>
      </w:pPr>
      <w:r>
        <w:rPr>
          <w:rFonts w:hint="eastAsia" w:ascii="宋体"/>
          <w:bCs/>
          <w:sz w:val="24"/>
          <w:szCs w:val="24"/>
        </w:rPr>
        <w:t>28.2《中标通知书》、招标文件、中标人的投标文件及其澄清文件均为签订合同的依据。</w:t>
      </w:r>
    </w:p>
    <w:p w14:paraId="602C6DFB">
      <w:pPr>
        <w:spacing w:line="440" w:lineRule="exact"/>
        <w:ind w:firstLine="465"/>
        <w:rPr>
          <w:rFonts w:hint="eastAsia" w:ascii="宋体"/>
          <w:bCs/>
          <w:sz w:val="24"/>
          <w:szCs w:val="24"/>
        </w:rPr>
      </w:pPr>
      <w:r>
        <w:rPr>
          <w:rFonts w:hint="eastAsia" w:ascii="宋体"/>
          <w:bCs/>
          <w:sz w:val="24"/>
          <w:szCs w:val="24"/>
        </w:rPr>
        <w:t>29、合同协议书的签署</w:t>
      </w:r>
    </w:p>
    <w:p w14:paraId="0CBF058F">
      <w:pPr>
        <w:spacing w:line="440" w:lineRule="exact"/>
        <w:ind w:firstLine="465"/>
        <w:rPr>
          <w:rFonts w:hint="eastAsia" w:ascii="宋体"/>
          <w:bCs/>
          <w:sz w:val="24"/>
          <w:szCs w:val="24"/>
        </w:rPr>
      </w:pPr>
      <w:r>
        <w:rPr>
          <w:rFonts w:hint="eastAsia" w:ascii="宋体"/>
          <w:bCs/>
          <w:sz w:val="24"/>
          <w:szCs w:val="24"/>
        </w:rPr>
        <w:t>29.1采购人与中标供应商</w:t>
      </w:r>
      <w:r>
        <w:rPr>
          <w:rFonts w:hint="eastAsia" w:ascii="宋体"/>
          <w:bCs/>
          <w:sz w:val="24"/>
          <w:szCs w:val="24"/>
          <w:lang w:eastAsia="zh-CN"/>
        </w:rPr>
        <w:t>在</w:t>
      </w:r>
      <w:r>
        <w:rPr>
          <w:rFonts w:hint="eastAsia" w:ascii="宋体"/>
          <w:bCs/>
          <w:sz w:val="24"/>
          <w:szCs w:val="24"/>
        </w:rPr>
        <w:t>中标通知书发出之日起</w:t>
      </w:r>
      <w:r>
        <w:rPr>
          <w:rFonts w:hint="eastAsia" w:ascii="宋体"/>
          <w:bCs/>
          <w:sz w:val="24"/>
          <w:szCs w:val="24"/>
          <w:lang w:val="en-US" w:eastAsia="zh-CN"/>
        </w:rPr>
        <w:t>1</w:t>
      </w:r>
      <w:r>
        <w:rPr>
          <w:rFonts w:hint="eastAsia" w:ascii="宋体"/>
          <w:bCs/>
          <w:sz w:val="24"/>
          <w:szCs w:val="24"/>
        </w:rPr>
        <w:t>个工作日内，按照招标文件及中标供应商的电子化投标文件订立书面采购合同，采购人和中标供应商不得再行订立背离合同实质性内容的其他协议。</w:t>
      </w:r>
    </w:p>
    <w:p w14:paraId="1E1AC6A6">
      <w:pPr>
        <w:spacing w:line="440" w:lineRule="exact"/>
        <w:ind w:firstLine="465"/>
        <w:rPr>
          <w:rFonts w:hint="eastAsia" w:ascii="宋体"/>
          <w:bCs/>
          <w:sz w:val="24"/>
          <w:szCs w:val="24"/>
        </w:rPr>
      </w:pPr>
      <w:r>
        <w:rPr>
          <w:rFonts w:hint="eastAsia" w:ascii="宋体"/>
          <w:bCs/>
          <w:sz w:val="24"/>
          <w:szCs w:val="24"/>
        </w:rPr>
        <w:t>采购人应当在合同签订后1个工作日内在</w:t>
      </w:r>
      <w:r>
        <w:rPr>
          <w:rFonts w:hint="eastAsia" w:ascii="宋体"/>
          <w:bCs/>
          <w:sz w:val="24"/>
          <w:szCs w:val="24"/>
          <w:lang w:eastAsia="zh-CN"/>
        </w:rPr>
        <w:t>河南省</w:t>
      </w:r>
      <w:r>
        <w:rPr>
          <w:rFonts w:hint="eastAsia" w:ascii="宋体"/>
          <w:bCs/>
          <w:sz w:val="24"/>
          <w:szCs w:val="24"/>
        </w:rPr>
        <w:t>政府采购网公示采购合同，并完成合同备案。</w:t>
      </w:r>
    </w:p>
    <w:p w14:paraId="74A1F354">
      <w:pPr>
        <w:spacing w:line="440" w:lineRule="exact"/>
        <w:ind w:firstLine="465"/>
        <w:rPr>
          <w:rFonts w:hint="eastAsia" w:ascii="宋体"/>
          <w:bCs/>
          <w:sz w:val="24"/>
          <w:szCs w:val="24"/>
        </w:rPr>
      </w:pPr>
      <w:r>
        <w:rPr>
          <w:rFonts w:hint="eastAsia" w:ascii="宋体"/>
          <w:bCs/>
          <w:sz w:val="24"/>
          <w:szCs w:val="24"/>
        </w:rPr>
        <w:t>29.2中标供应商如不按本投标须知的规定与采购人订立合同，则采购人将废除授标，并做出相应的处罚，同时依法承担相应法律责任。</w:t>
      </w:r>
    </w:p>
    <w:p w14:paraId="30DE775B">
      <w:pPr>
        <w:spacing w:line="420" w:lineRule="exact"/>
        <w:ind w:firstLine="465"/>
        <w:jc w:val="left"/>
        <w:rPr>
          <w:rFonts w:hint="eastAsia" w:ascii="宋体"/>
          <w:bCs/>
          <w:sz w:val="24"/>
          <w:szCs w:val="24"/>
        </w:rPr>
      </w:pPr>
      <w:r>
        <w:rPr>
          <w:rFonts w:hint="eastAsia" w:ascii="宋体"/>
          <w:bCs/>
          <w:sz w:val="24"/>
          <w:szCs w:val="24"/>
        </w:rPr>
        <w:t>30.纪律和监督</w:t>
      </w:r>
    </w:p>
    <w:p w14:paraId="31C31869">
      <w:pPr>
        <w:spacing w:line="420" w:lineRule="exact"/>
        <w:ind w:firstLine="465"/>
        <w:jc w:val="left"/>
        <w:rPr>
          <w:rFonts w:hint="eastAsia" w:ascii="宋体"/>
          <w:bCs/>
          <w:sz w:val="24"/>
          <w:szCs w:val="24"/>
        </w:rPr>
      </w:pPr>
      <w:r>
        <w:rPr>
          <w:rFonts w:hint="eastAsia" w:ascii="宋体"/>
          <w:bCs/>
          <w:sz w:val="24"/>
          <w:szCs w:val="24"/>
        </w:rPr>
        <w:t>30.1对采购人的纪律要求</w:t>
      </w:r>
    </w:p>
    <w:p w14:paraId="511156B7">
      <w:pPr>
        <w:spacing w:line="420" w:lineRule="exact"/>
        <w:ind w:firstLine="465"/>
        <w:jc w:val="left"/>
        <w:rPr>
          <w:rFonts w:hint="eastAsia" w:ascii="宋体"/>
          <w:bCs/>
          <w:sz w:val="24"/>
          <w:szCs w:val="24"/>
        </w:rPr>
      </w:pPr>
      <w:r>
        <w:rPr>
          <w:rFonts w:hint="eastAsia" w:ascii="宋体"/>
          <w:bCs/>
          <w:sz w:val="24"/>
          <w:szCs w:val="24"/>
        </w:rPr>
        <w:t>采购人不得泄漏招标投标活动中应当保密的情况和资料，不得与投标供应商串通损害国家利益、社会公共利益或者他人合法权益。</w:t>
      </w:r>
    </w:p>
    <w:p w14:paraId="00A2C62A">
      <w:pPr>
        <w:spacing w:line="420" w:lineRule="exact"/>
        <w:ind w:firstLine="465"/>
        <w:jc w:val="left"/>
        <w:rPr>
          <w:rFonts w:hint="eastAsia" w:ascii="宋体"/>
          <w:bCs/>
          <w:sz w:val="24"/>
          <w:szCs w:val="24"/>
        </w:rPr>
      </w:pPr>
      <w:r>
        <w:rPr>
          <w:rFonts w:hint="eastAsia" w:ascii="宋体"/>
          <w:bCs/>
          <w:sz w:val="24"/>
          <w:szCs w:val="24"/>
        </w:rPr>
        <w:t>采购人的监督部门在招标过程中有履行全程监督的权力。</w:t>
      </w:r>
    </w:p>
    <w:p w14:paraId="37294E9F">
      <w:pPr>
        <w:spacing w:line="420" w:lineRule="exact"/>
        <w:ind w:firstLine="465"/>
        <w:jc w:val="left"/>
        <w:rPr>
          <w:rFonts w:hint="eastAsia" w:ascii="宋体"/>
          <w:bCs/>
          <w:sz w:val="24"/>
          <w:szCs w:val="24"/>
        </w:rPr>
      </w:pPr>
      <w:r>
        <w:rPr>
          <w:rFonts w:hint="eastAsia" w:ascii="宋体"/>
          <w:bCs/>
          <w:sz w:val="24"/>
          <w:szCs w:val="24"/>
        </w:rPr>
        <w:t>30.2对投标供应商的纪律要求</w:t>
      </w:r>
    </w:p>
    <w:p w14:paraId="189A8C24">
      <w:pPr>
        <w:spacing w:line="420" w:lineRule="exact"/>
        <w:ind w:firstLine="465"/>
        <w:jc w:val="left"/>
        <w:rPr>
          <w:rFonts w:hint="eastAsia" w:ascii="宋体"/>
          <w:bCs/>
          <w:sz w:val="24"/>
          <w:szCs w:val="24"/>
        </w:rPr>
      </w:pPr>
      <w:r>
        <w:rPr>
          <w:rFonts w:hint="eastAsia" w:ascii="宋体"/>
          <w:bCs/>
          <w:sz w:val="24"/>
          <w:szCs w:val="24"/>
        </w:rPr>
        <w:t>投标供应商不得相互串通投标或者与采购人串通投标，不得向采购人或者评标委员会成员行贿谋取中标，不得以他人名义投标或者以其他方式弄虚作假骗取中标；投标供应商不得以任何方式干扰、影响评标工作。</w:t>
      </w:r>
    </w:p>
    <w:p w14:paraId="236F120D">
      <w:pPr>
        <w:spacing w:line="420" w:lineRule="exact"/>
        <w:ind w:firstLine="465"/>
        <w:jc w:val="left"/>
        <w:rPr>
          <w:rFonts w:hint="eastAsia" w:ascii="宋体"/>
          <w:bCs/>
          <w:sz w:val="24"/>
          <w:szCs w:val="24"/>
        </w:rPr>
      </w:pPr>
      <w:r>
        <w:rPr>
          <w:rFonts w:hint="eastAsia" w:ascii="宋体"/>
          <w:bCs/>
          <w:sz w:val="24"/>
          <w:szCs w:val="24"/>
        </w:rPr>
        <w:t>30.3对评标委员会成员的纪律要求</w:t>
      </w:r>
    </w:p>
    <w:p w14:paraId="0678CF97">
      <w:pPr>
        <w:spacing w:line="420" w:lineRule="exact"/>
        <w:ind w:firstLine="465"/>
        <w:jc w:val="left"/>
        <w:rPr>
          <w:rFonts w:hint="eastAsia" w:ascii="宋体"/>
          <w:bCs/>
          <w:sz w:val="24"/>
          <w:szCs w:val="24"/>
        </w:rPr>
      </w:pPr>
      <w:r>
        <w:rPr>
          <w:rFonts w:hint="eastAsia" w:ascii="宋体"/>
          <w:bCs/>
          <w:sz w:val="24"/>
          <w:szCs w:val="24"/>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本项目招标文件“评标办法”没有规定的评审因素和标准进行评标。</w:t>
      </w:r>
    </w:p>
    <w:p w14:paraId="68105DF4">
      <w:pPr>
        <w:spacing w:line="440" w:lineRule="exact"/>
        <w:ind w:firstLine="465"/>
        <w:rPr>
          <w:rFonts w:hint="eastAsia" w:ascii="宋体"/>
          <w:bCs/>
          <w:sz w:val="24"/>
          <w:szCs w:val="24"/>
        </w:rPr>
      </w:pPr>
      <w:r>
        <w:rPr>
          <w:rFonts w:hint="eastAsia" w:ascii="宋体"/>
          <w:bCs/>
          <w:sz w:val="24"/>
          <w:szCs w:val="24"/>
        </w:rPr>
        <w:t>30.4对与评标活动有关的工作人员的纪律要求</w:t>
      </w:r>
    </w:p>
    <w:p w14:paraId="79300FD5">
      <w:pPr>
        <w:spacing w:line="440" w:lineRule="exact"/>
        <w:ind w:firstLine="465"/>
        <w:rPr>
          <w:rFonts w:hint="eastAsia" w:ascii="宋体"/>
          <w:bCs/>
          <w:sz w:val="24"/>
          <w:szCs w:val="24"/>
        </w:rPr>
      </w:pPr>
      <w:r>
        <w:rPr>
          <w:rFonts w:hint="eastAsia" w:ascii="宋体"/>
          <w:bCs/>
          <w:sz w:val="24"/>
          <w:szCs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9175E88">
      <w:pPr>
        <w:spacing w:line="440" w:lineRule="exact"/>
        <w:ind w:firstLine="465"/>
        <w:rPr>
          <w:rFonts w:hint="eastAsia" w:ascii="宋体"/>
          <w:bCs/>
          <w:sz w:val="24"/>
          <w:szCs w:val="24"/>
        </w:rPr>
      </w:pPr>
      <w:r>
        <w:rPr>
          <w:rFonts w:hint="eastAsia" w:ascii="宋体"/>
          <w:bCs/>
          <w:sz w:val="24"/>
          <w:szCs w:val="24"/>
        </w:rPr>
        <w:t>30.5质疑</w:t>
      </w:r>
    </w:p>
    <w:p w14:paraId="63B21E26">
      <w:pPr>
        <w:spacing w:line="440" w:lineRule="exact"/>
        <w:ind w:firstLine="465"/>
        <w:rPr>
          <w:rFonts w:hint="eastAsia" w:ascii="宋体"/>
          <w:bCs/>
          <w:sz w:val="24"/>
          <w:szCs w:val="24"/>
        </w:rPr>
      </w:pPr>
      <w:r>
        <w:rPr>
          <w:rFonts w:hint="eastAsia" w:ascii="宋体"/>
          <w:bCs/>
          <w:sz w:val="24"/>
          <w:szCs w:val="24"/>
        </w:rPr>
        <w:t>投标供应商对评标结果有异议的，可向采购人或采购代理机构提出质疑，质疑必须在国家相关法律、法规规定的时间内以书面形式递交。投标供应商应保证提出的质疑内容和相应证明材料的真实性及来源的合法性，并承担相应的法律责任。采购人或采购代理机构将按国家有关规定予以答复。</w:t>
      </w:r>
    </w:p>
    <w:p w14:paraId="27F6132C">
      <w:pPr>
        <w:spacing w:line="440" w:lineRule="exact"/>
        <w:ind w:firstLine="465"/>
        <w:rPr>
          <w:rFonts w:hint="eastAsia" w:ascii="宋体"/>
          <w:bCs/>
          <w:sz w:val="24"/>
          <w:szCs w:val="24"/>
        </w:rPr>
      </w:pPr>
      <w:r>
        <w:rPr>
          <w:rFonts w:hint="eastAsia" w:ascii="宋体"/>
          <w:bCs/>
          <w:sz w:val="24"/>
          <w:szCs w:val="24"/>
        </w:rPr>
        <w:t>30.6投诉</w:t>
      </w:r>
    </w:p>
    <w:p w14:paraId="4E393708">
      <w:pPr>
        <w:spacing w:line="440" w:lineRule="exact"/>
        <w:ind w:firstLine="465"/>
        <w:rPr>
          <w:rFonts w:hint="eastAsia" w:ascii="宋体"/>
          <w:bCs/>
          <w:sz w:val="24"/>
          <w:szCs w:val="24"/>
        </w:rPr>
      </w:pPr>
      <w:r>
        <w:rPr>
          <w:rFonts w:hint="eastAsia" w:ascii="宋体"/>
          <w:bCs/>
          <w:sz w:val="24"/>
          <w:szCs w:val="24"/>
        </w:rPr>
        <w:t>投标供应商和其他利害关系人认为本次招标活动违反法律、法规和规章规定的，有权向采购人纪检监察部门投诉、必须实名举报。投标供应商应保证提出的投诉内容和相应证明材料的真实性及来源的合法性，并承担相应的法律责任。监督机构将按国家有关规定予以答复。</w:t>
      </w:r>
    </w:p>
    <w:p w14:paraId="20EB7C5E">
      <w:pPr>
        <w:spacing w:line="440" w:lineRule="exact"/>
        <w:ind w:firstLine="465"/>
        <w:rPr>
          <w:rFonts w:hint="eastAsia" w:ascii="宋体"/>
          <w:bCs/>
          <w:sz w:val="24"/>
          <w:szCs w:val="24"/>
        </w:rPr>
      </w:pPr>
      <w:r>
        <w:rPr>
          <w:rFonts w:hint="eastAsia" w:ascii="宋体"/>
          <w:bCs/>
          <w:sz w:val="24"/>
          <w:szCs w:val="24"/>
        </w:rPr>
        <w:t>30.7处罚</w:t>
      </w:r>
    </w:p>
    <w:p w14:paraId="1FBE9951">
      <w:pPr>
        <w:spacing w:line="440" w:lineRule="exact"/>
        <w:ind w:firstLine="465"/>
        <w:rPr>
          <w:rFonts w:hint="eastAsia" w:ascii="宋体"/>
          <w:bCs/>
          <w:sz w:val="24"/>
          <w:szCs w:val="24"/>
        </w:rPr>
      </w:pPr>
      <w:r>
        <w:rPr>
          <w:rFonts w:hint="eastAsia" w:ascii="宋体"/>
          <w:bCs/>
          <w:sz w:val="24"/>
          <w:szCs w:val="24"/>
        </w:rPr>
        <w:t>本次招标的采购人、投标供应商、评标委员会成员及相关人员等参与招投标活动的各单位及个人，均应在招标、投标、合同执行等过程中保持廉洁并遵守职业道德；如不遵守国家相关法律和规定，或有腐败、欺诈行为，将按国家有关规定予以处罚。</w:t>
      </w:r>
    </w:p>
    <w:p w14:paraId="3A3E045F">
      <w:pPr>
        <w:spacing w:line="440" w:lineRule="exact"/>
        <w:ind w:firstLine="465"/>
        <w:rPr>
          <w:rFonts w:hint="eastAsia" w:ascii="宋体"/>
          <w:bCs/>
          <w:sz w:val="24"/>
          <w:szCs w:val="24"/>
        </w:rPr>
      </w:pPr>
      <w:r>
        <w:rPr>
          <w:rFonts w:hint="eastAsia" w:ascii="宋体"/>
          <w:bCs/>
          <w:sz w:val="24"/>
          <w:szCs w:val="24"/>
        </w:rPr>
        <w:t>因中标人在投标过程中串标、围标或采用其他违法行为获取中标的，一旦被有关单位发现，发包人有权单方解除合同，同时中标人应赔偿由此给发包人所带来的一切损失。</w:t>
      </w:r>
    </w:p>
    <w:p w14:paraId="2B57D060">
      <w:pPr>
        <w:spacing w:line="440" w:lineRule="exact"/>
        <w:ind w:firstLine="465"/>
        <w:rPr>
          <w:rFonts w:hint="eastAsia" w:ascii="宋体"/>
          <w:bCs/>
          <w:sz w:val="24"/>
          <w:szCs w:val="24"/>
        </w:rPr>
      </w:pPr>
      <w:r>
        <w:rPr>
          <w:rFonts w:hint="eastAsia" w:ascii="宋体"/>
          <w:bCs/>
          <w:sz w:val="24"/>
          <w:szCs w:val="24"/>
        </w:rPr>
        <w:t>30.8中标人确定后，采购人不对未中标人就评标过程以及未能中标原因作出任何解释。未中标人不得向评标委员会组成人员或其他有关人索问评标过程的情况和材料。</w:t>
      </w:r>
    </w:p>
    <w:p w14:paraId="2D8FBB26">
      <w:pPr>
        <w:pStyle w:val="3"/>
        <w:bidi w:val="0"/>
        <w:spacing w:line="360" w:lineRule="auto"/>
        <w:jc w:val="center"/>
        <w:rPr>
          <w:rStyle w:val="23"/>
          <w:rFonts w:hint="eastAsia" w:eastAsia="宋体"/>
          <w:b/>
          <w:color w:val="auto"/>
          <w:sz w:val="24"/>
          <w:szCs w:val="36"/>
          <w:highlight w:val="none"/>
          <w:lang w:val="en-US" w:eastAsia="zh-CN" w:bidi="ar-SA"/>
        </w:rPr>
      </w:pPr>
      <w:r>
        <w:rPr>
          <w:rFonts w:hint="eastAsia"/>
          <w:lang w:val="en-US" w:eastAsia="zh-CN"/>
        </w:rPr>
        <w:tab/>
      </w:r>
      <w:bookmarkStart w:id="9" w:name="_Toc23971"/>
      <w:r>
        <w:rPr>
          <w:rFonts w:hint="eastAsia" w:ascii="宋体" w:hAnsi="Calibri" w:eastAsia="宋体" w:cs="Times New Roman"/>
          <w:b/>
          <w:bCs/>
          <w:kern w:val="0"/>
          <w:sz w:val="36"/>
          <w:szCs w:val="36"/>
          <w:lang w:val="en-US" w:eastAsia="zh-CN" w:bidi="ar-SA"/>
        </w:rPr>
        <w:t>八、需要补充的其他内容</w:t>
      </w:r>
      <w:bookmarkEnd w:id="9"/>
    </w:p>
    <w:p w14:paraId="210D8CB0">
      <w:pPr>
        <w:spacing w:line="440" w:lineRule="exact"/>
        <w:ind w:firstLine="465"/>
        <w:rPr>
          <w:rFonts w:hint="eastAsia" w:ascii="宋体" w:eastAsia="宋体" w:cs="Times New Roman"/>
          <w:bCs/>
          <w:sz w:val="24"/>
          <w:szCs w:val="24"/>
          <w:lang w:eastAsia="zh-CN"/>
        </w:rPr>
      </w:pPr>
      <w:r>
        <w:rPr>
          <w:rFonts w:hint="eastAsia" w:ascii="宋体" w:eastAsia="宋体" w:cs="Times New Roman"/>
          <w:bCs/>
          <w:sz w:val="24"/>
          <w:szCs w:val="24"/>
          <w:lang w:eastAsia="zh-CN"/>
        </w:rPr>
        <w:t>3</w:t>
      </w:r>
      <w:r>
        <w:rPr>
          <w:rFonts w:hint="eastAsia" w:ascii="宋体" w:eastAsia="宋体" w:cs="Times New Roman"/>
          <w:bCs/>
          <w:sz w:val="24"/>
          <w:szCs w:val="24"/>
          <w:lang w:val="en-US" w:eastAsia="zh-CN"/>
        </w:rPr>
        <w:t>1</w:t>
      </w:r>
      <w:r>
        <w:rPr>
          <w:rFonts w:hint="eastAsia" w:ascii="宋体" w:eastAsia="宋体" w:cs="Times New Roman"/>
          <w:bCs/>
          <w:sz w:val="24"/>
          <w:szCs w:val="24"/>
          <w:lang w:eastAsia="zh-CN"/>
        </w:rPr>
        <w:t>.1采购人不承诺最低价中标，而且采购人没有义务解释说明未中标原因。</w:t>
      </w:r>
    </w:p>
    <w:p w14:paraId="2CF18548">
      <w:pPr>
        <w:spacing w:line="440" w:lineRule="exact"/>
        <w:ind w:firstLine="465"/>
        <w:rPr>
          <w:rFonts w:hint="eastAsia" w:ascii="宋体" w:eastAsia="宋体" w:cs="Times New Roman"/>
          <w:bCs/>
          <w:sz w:val="24"/>
          <w:szCs w:val="24"/>
          <w:lang w:eastAsia="zh-CN"/>
        </w:rPr>
      </w:pPr>
      <w:r>
        <w:rPr>
          <w:rFonts w:hint="eastAsia" w:ascii="宋体" w:eastAsia="宋体" w:cs="Times New Roman"/>
          <w:bCs/>
          <w:sz w:val="24"/>
          <w:szCs w:val="24"/>
          <w:lang w:eastAsia="zh-CN"/>
        </w:rPr>
        <w:t>3</w:t>
      </w:r>
      <w:r>
        <w:rPr>
          <w:rFonts w:hint="eastAsia" w:ascii="宋体" w:eastAsia="宋体" w:cs="Times New Roman"/>
          <w:bCs/>
          <w:sz w:val="24"/>
          <w:szCs w:val="24"/>
          <w:lang w:val="en-US" w:eastAsia="zh-CN"/>
        </w:rPr>
        <w:t>1</w:t>
      </w:r>
      <w:r>
        <w:rPr>
          <w:rFonts w:hint="eastAsia" w:ascii="宋体" w:eastAsia="宋体" w:cs="Times New Roman"/>
          <w:bCs/>
          <w:sz w:val="24"/>
          <w:szCs w:val="24"/>
          <w:lang w:eastAsia="zh-CN"/>
        </w:rPr>
        <w:t>.2其它未尽事宜，按国家有关法律、法规执行。</w:t>
      </w:r>
    </w:p>
    <w:p w14:paraId="67962139">
      <w:pPr>
        <w:spacing w:line="440" w:lineRule="exact"/>
        <w:ind w:firstLine="465"/>
        <w:rPr>
          <w:rFonts w:hint="eastAsia" w:ascii="宋体" w:eastAsia="宋体" w:cs="Times New Roman"/>
          <w:bCs/>
          <w:sz w:val="24"/>
          <w:szCs w:val="24"/>
          <w:lang w:eastAsia="zh-CN"/>
        </w:rPr>
      </w:pPr>
      <w:r>
        <w:rPr>
          <w:rFonts w:hint="eastAsia" w:ascii="宋体" w:eastAsia="宋体" w:cs="Times New Roman"/>
          <w:bCs/>
          <w:sz w:val="24"/>
          <w:szCs w:val="24"/>
          <w:lang w:eastAsia="zh-CN"/>
        </w:rPr>
        <w:t>3</w:t>
      </w:r>
      <w:r>
        <w:rPr>
          <w:rFonts w:hint="eastAsia" w:ascii="宋体" w:eastAsia="宋体" w:cs="Times New Roman"/>
          <w:bCs/>
          <w:sz w:val="24"/>
          <w:szCs w:val="24"/>
          <w:lang w:val="en-US" w:eastAsia="zh-CN"/>
        </w:rPr>
        <w:t>1</w:t>
      </w:r>
      <w:r>
        <w:rPr>
          <w:rFonts w:hint="eastAsia" w:ascii="宋体" w:eastAsia="宋体" w:cs="Times New Roman"/>
          <w:bCs/>
          <w:sz w:val="24"/>
          <w:szCs w:val="24"/>
          <w:lang w:eastAsia="zh-CN"/>
        </w:rPr>
        <w:t>.3本招标文件解释权归采购人。</w:t>
      </w:r>
    </w:p>
    <w:p w14:paraId="0620C1FD">
      <w:pPr>
        <w:spacing w:line="440" w:lineRule="exact"/>
        <w:ind w:firstLine="465"/>
        <w:rPr>
          <w:rFonts w:hint="eastAsia" w:ascii="宋体" w:eastAsia="宋体" w:cs="Times New Roman"/>
          <w:bCs/>
          <w:sz w:val="24"/>
          <w:szCs w:val="24"/>
          <w:lang w:eastAsia="zh-CN"/>
        </w:rPr>
      </w:pPr>
      <w:r>
        <w:rPr>
          <w:rFonts w:hint="eastAsia" w:ascii="宋体" w:eastAsia="宋体" w:cs="Times New Roman"/>
          <w:bCs/>
          <w:sz w:val="24"/>
          <w:szCs w:val="24"/>
          <w:lang w:eastAsia="zh-CN"/>
        </w:rPr>
        <w:t>3</w:t>
      </w:r>
      <w:r>
        <w:rPr>
          <w:rFonts w:hint="eastAsia" w:ascii="宋体" w:eastAsia="宋体" w:cs="Times New Roman"/>
          <w:bCs/>
          <w:sz w:val="24"/>
          <w:szCs w:val="24"/>
          <w:lang w:val="en-US" w:eastAsia="zh-CN"/>
        </w:rPr>
        <w:t>1</w:t>
      </w:r>
      <w:r>
        <w:rPr>
          <w:rFonts w:hint="eastAsia" w:ascii="宋体" w:eastAsia="宋体" w:cs="Times New Roman"/>
          <w:bCs/>
          <w:sz w:val="24"/>
          <w:szCs w:val="24"/>
          <w:lang w:eastAsia="zh-CN"/>
        </w:rPr>
        <w:t>.4本项目落实节能环保、中小微型企业扶持等相关政府采购政策，本项目支持河南省政府采购合同融资政策。</w:t>
      </w:r>
    </w:p>
    <w:p w14:paraId="4CCE580C">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：河南省政府采购合同融资政策告知函</w:t>
      </w:r>
    </w:p>
    <w:p w14:paraId="6B557708">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14:paraId="387FF3C8">
      <w:pPr>
        <w:keepNext w:val="0"/>
        <w:keepLines w:val="0"/>
        <w:pageBreakBefore w:val="0"/>
        <w:widowControl w:val="0"/>
        <w:kinsoku/>
        <w:wordWrap/>
        <w:overflowPunct/>
        <w:topLinePunct w:val="0"/>
        <w:bidi w:val="0"/>
        <w:adjustRightInd w:val="0"/>
        <w:snapToGrid w:val="0"/>
        <w:spacing w:line="360" w:lineRule="auto"/>
        <w:ind w:firstLine="562" w:firstLineChars="200"/>
        <w:jc w:val="both"/>
        <w:rPr>
          <w:rFonts w:hint="eastAsia" w:ascii="宋体" w:hAnsi="宋体" w:eastAsia="宋体" w:cs="宋体"/>
          <w:b/>
          <w:bCs/>
          <w:color w:val="auto"/>
          <w:sz w:val="28"/>
          <w:szCs w:val="28"/>
          <w:highlight w:val="none"/>
        </w:rPr>
      </w:pPr>
    </w:p>
    <w:p w14:paraId="4950BD66">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14:paraId="259A6629">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14:paraId="3364D221">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14:paraId="06ADCDFA">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8"/>
          <w:szCs w:val="28"/>
          <w:highlight w:val="none"/>
        </w:rPr>
        <w:t>河南省政府采购合同融资政策告知函</w:t>
      </w:r>
    </w:p>
    <w:p w14:paraId="6B4E9511">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宋体" w:hAnsi="宋体" w:eastAsia="宋体" w:cs="宋体"/>
          <w:color w:val="auto"/>
          <w:sz w:val="21"/>
          <w:szCs w:val="21"/>
          <w:highlight w:val="none"/>
        </w:rPr>
      </w:pPr>
    </w:p>
    <w:p w14:paraId="195BAF0B">
      <w:pPr>
        <w:spacing w:line="440" w:lineRule="exact"/>
        <w:rPr>
          <w:rFonts w:hint="eastAsia" w:ascii="宋体" w:eastAsia="宋体" w:cs="Times New Roman"/>
          <w:bCs/>
          <w:sz w:val="24"/>
          <w:szCs w:val="24"/>
        </w:rPr>
      </w:pPr>
      <w:r>
        <w:rPr>
          <w:rFonts w:hint="eastAsia" w:ascii="宋体" w:eastAsia="宋体" w:cs="Times New Roman"/>
          <w:bCs/>
          <w:sz w:val="24"/>
          <w:szCs w:val="24"/>
        </w:rPr>
        <w:t>各</w:t>
      </w:r>
      <w:r>
        <w:rPr>
          <w:rFonts w:hint="eastAsia" w:ascii="宋体" w:eastAsia="宋体" w:cs="Times New Roman"/>
          <w:bCs/>
          <w:sz w:val="24"/>
          <w:szCs w:val="24"/>
          <w:lang w:val="en-US" w:eastAsia="zh-CN"/>
        </w:rPr>
        <w:t>供应商</w:t>
      </w:r>
      <w:r>
        <w:rPr>
          <w:rFonts w:hint="eastAsia" w:ascii="宋体" w:eastAsia="宋体" w:cs="Times New Roman"/>
          <w:bCs/>
          <w:sz w:val="24"/>
          <w:szCs w:val="24"/>
        </w:rPr>
        <w:t>：</w:t>
      </w:r>
    </w:p>
    <w:p w14:paraId="6F5CA172">
      <w:pPr>
        <w:spacing w:line="440" w:lineRule="exact"/>
        <w:ind w:firstLine="465"/>
        <w:rPr>
          <w:rFonts w:hint="eastAsia" w:ascii="宋体" w:eastAsia="宋体" w:cs="Times New Roman"/>
          <w:bCs/>
          <w:sz w:val="24"/>
          <w:szCs w:val="24"/>
        </w:rPr>
      </w:pPr>
      <w:r>
        <w:rPr>
          <w:rFonts w:hint="eastAsia" w:ascii="宋体" w:eastAsia="宋体" w:cs="Times New Roman"/>
          <w:bCs/>
          <w:sz w:val="24"/>
          <w:szCs w:val="24"/>
        </w:rPr>
        <w:t>欢迎贵公司参与河南省政府采购活动！</w:t>
      </w:r>
    </w:p>
    <w:p w14:paraId="36B32E90">
      <w:pPr>
        <w:spacing w:line="440" w:lineRule="exact"/>
        <w:ind w:firstLine="465"/>
        <w:rPr>
          <w:rFonts w:hint="eastAsia" w:ascii="宋体" w:eastAsia="宋体" w:cs="Times New Roman"/>
          <w:bCs/>
          <w:sz w:val="24"/>
          <w:szCs w:val="24"/>
        </w:rPr>
      </w:pPr>
      <w:r>
        <w:rPr>
          <w:rFonts w:hint="eastAsia" w:ascii="宋体" w:eastAsia="宋体" w:cs="Times New Roman"/>
          <w:bCs/>
          <w:sz w:val="24"/>
          <w:szCs w:val="24"/>
        </w:rPr>
        <w:t>政府采购合同融资是河南省财政厅支持中小微企业发展，针对参与政府采购活动的</w:t>
      </w:r>
      <w:r>
        <w:rPr>
          <w:rFonts w:hint="eastAsia" w:ascii="宋体" w:eastAsia="宋体" w:cs="Times New Roman"/>
          <w:bCs/>
          <w:sz w:val="24"/>
          <w:szCs w:val="24"/>
          <w:lang w:eastAsia="zh-CN"/>
        </w:rPr>
        <w:t>投标人</w:t>
      </w:r>
      <w:r>
        <w:rPr>
          <w:rFonts w:hint="eastAsia" w:ascii="宋体" w:eastAsia="宋体" w:cs="Times New Roman"/>
          <w:bCs/>
          <w:sz w:val="24"/>
          <w:szCs w:val="24"/>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44EA3058">
      <w:pPr>
        <w:spacing w:line="440" w:lineRule="exact"/>
        <w:ind w:firstLine="465"/>
        <w:rPr>
          <w:rFonts w:hint="eastAsia" w:ascii="宋体" w:eastAsia="宋体" w:cs="Times New Roman"/>
          <w:bCs/>
          <w:sz w:val="24"/>
          <w:szCs w:val="24"/>
        </w:rPr>
      </w:pPr>
      <w:bookmarkStart w:id="10" w:name="_Toc15196"/>
      <w:r>
        <w:rPr>
          <w:rFonts w:hint="eastAsia" w:ascii="宋体" w:eastAsia="宋体" w:cs="Times New Roman"/>
          <w:bCs/>
          <w:sz w:val="24"/>
          <w:szCs w:val="24"/>
        </w:rPr>
        <w:t>贷款渠道和提供贷款的金融机构，可在河南省政府采购网“河南省政府采购合同融资平台”查询联系。</w:t>
      </w:r>
      <w:bookmarkEnd w:id="10"/>
    </w:p>
    <w:p w14:paraId="0AC6A1D7">
      <w:pPr>
        <w:widowControl w:val="0"/>
        <w:jc w:val="both"/>
        <w:textAlignment w:val="auto"/>
        <w:rPr>
          <w:rFonts w:hint="eastAsia" w:ascii="宋体" w:eastAsia="宋体" w:cs="Times New Roman"/>
          <w:bCs/>
          <w:sz w:val="28"/>
          <w:szCs w:val="28"/>
          <w:lang w:val="en-US" w:eastAsia="zh-CN"/>
        </w:rPr>
      </w:pPr>
      <w:r>
        <w:rPr>
          <w:rFonts w:hint="eastAsia" w:ascii="宋体"/>
          <w:bCs/>
          <w:sz w:val="24"/>
          <w:szCs w:val="24"/>
        </w:rPr>
        <w:br w:type="page"/>
      </w:r>
      <w:r>
        <w:rPr>
          <w:rFonts w:hint="eastAsia" w:ascii="宋体" w:eastAsia="宋体" w:cs="Times New Roman"/>
          <w:bCs/>
          <w:sz w:val="28"/>
          <w:szCs w:val="28"/>
        </w:rPr>
        <w:t>附件</w:t>
      </w:r>
      <w:r>
        <w:rPr>
          <w:rFonts w:hint="eastAsia" w:ascii="宋体" w:eastAsia="宋体" w:cs="Times New Roman"/>
          <w:bCs/>
          <w:sz w:val="28"/>
          <w:szCs w:val="28"/>
          <w:lang w:val="en-US" w:eastAsia="zh-CN"/>
        </w:rPr>
        <w:t>2</w:t>
      </w:r>
    </w:p>
    <w:p w14:paraId="439751B4">
      <w:pPr>
        <w:spacing w:line="440" w:lineRule="exact"/>
        <w:ind w:firstLine="465"/>
        <w:jc w:val="center"/>
        <w:rPr>
          <w:rFonts w:hint="eastAsia" w:ascii="宋体" w:eastAsia="宋体" w:cs="Times New Roman"/>
          <w:b/>
          <w:bCs w:val="0"/>
          <w:sz w:val="28"/>
          <w:szCs w:val="28"/>
          <w:lang w:val="en-US" w:eastAsia="zh-CN"/>
        </w:rPr>
      </w:pPr>
      <w:r>
        <w:rPr>
          <w:rFonts w:hint="eastAsia" w:ascii="宋体" w:eastAsia="宋体" w:cs="Times New Roman"/>
          <w:b/>
          <w:bCs w:val="0"/>
          <w:sz w:val="28"/>
          <w:szCs w:val="28"/>
          <w:lang w:val="en-US" w:eastAsia="zh-CN"/>
        </w:rPr>
        <w:t>卢氏县政府采购合同融资政策告知书</w:t>
      </w:r>
    </w:p>
    <w:p w14:paraId="4E1826AB">
      <w:pPr>
        <w:spacing w:line="440" w:lineRule="exact"/>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各供应商：</w:t>
      </w:r>
    </w:p>
    <w:p w14:paraId="712E1A07">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欢迎贵公司参与卢氏县政府采购活动！</w:t>
      </w:r>
    </w:p>
    <w:p w14:paraId="522C2F44">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近年来，卢氏县积极发挥政府采购政策功能，加大对中小企业支持力度，创新运用“政采贷”信贷产品，畅通中小企业融资“绿色通道”，为企业发展提质增效注入金融活水。</w:t>
      </w:r>
    </w:p>
    <w:p w14:paraId="72B371F4">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14:paraId="2373D8A1">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14:paraId="6B1892EF">
      <w:pPr>
        <w:widowControl w:val="0"/>
        <w:ind w:firstLine="720" w:firstLineChars="300"/>
        <w:jc w:val="both"/>
        <w:textAlignment w:val="auto"/>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联系电话：0398-7863556</w:t>
      </w:r>
    </w:p>
    <w:p w14:paraId="6E0C4B3C">
      <w:pPr>
        <w:widowControl w:val="0"/>
        <w:jc w:val="both"/>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承接银行联系方式</w:t>
      </w:r>
    </w:p>
    <w:tbl>
      <w:tblPr>
        <w:tblStyle w:val="18"/>
        <w:tblW w:w="0" w:type="auto"/>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5"/>
        <w:gridCol w:w="1818"/>
        <w:gridCol w:w="2451"/>
      </w:tblGrid>
      <w:tr w14:paraId="485B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26E7FD05">
            <w:pPr>
              <w:widowControl w:val="0"/>
              <w:jc w:val="center"/>
              <w:textAlignment w:val="auto"/>
              <w:rPr>
                <w:rFonts w:hint="eastAsia" w:ascii="宋体" w:hAnsi="宋体" w:eastAsia="宋体" w:cs="宋体"/>
                <w:color w:val="auto"/>
                <w:kern w:val="0"/>
                <w:sz w:val="24"/>
                <w:szCs w:val="24"/>
                <w:highlight w:val="none"/>
                <w:shd w:val="clear" w:color="auto" w:fill="F9F9F9"/>
                <w:vertAlign w:val="baseline"/>
                <w:lang w:val="en-US" w:eastAsia="zh-CN"/>
              </w:rPr>
            </w:pPr>
            <w:r>
              <w:rPr>
                <w:rFonts w:hint="eastAsia" w:ascii="宋体" w:hAnsi="宋体" w:eastAsia="宋体" w:cs="宋体"/>
                <w:color w:val="auto"/>
                <w:kern w:val="0"/>
                <w:sz w:val="24"/>
                <w:szCs w:val="24"/>
                <w:highlight w:val="none"/>
                <w:shd w:val="clear" w:color="auto" w:fill="F9F9F9"/>
                <w:vertAlign w:val="baseline"/>
                <w:lang w:val="en-US" w:eastAsia="zh-CN"/>
              </w:rPr>
              <w:t>单位名称</w:t>
            </w:r>
          </w:p>
        </w:tc>
        <w:tc>
          <w:tcPr>
            <w:tcW w:w="1818" w:type="dxa"/>
            <w:noWrap w:val="0"/>
            <w:vAlign w:val="top"/>
          </w:tcPr>
          <w:p w14:paraId="7AED1D7C">
            <w:pPr>
              <w:widowControl w:val="0"/>
              <w:jc w:val="center"/>
              <w:textAlignment w:val="auto"/>
              <w:rPr>
                <w:rFonts w:hint="eastAsia" w:ascii="宋体" w:hAnsi="宋体" w:eastAsia="宋体" w:cs="宋体"/>
                <w:color w:val="auto"/>
                <w:kern w:val="0"/>
                <w:sz w:val="24"/>
                <w:szCs w:val="24"/>
                <w:highlight w:val="none"/>
                <w:shd w:val="clear" w:color="auto" w:fill="F9F9F9"/>
                <w:vertAlign w:val="baseline"/>
                <w:lang w:val="en-US" w:eastAsia="zh-CN"/>
              </w:rPr>
            </w:pPr>
            <w:r>
              <w:rPr>
                <w:rFonts w:hint="eastAsia" w:ascii="宋体" w:hAnsi="宋体" w:eastAsia="宋体" w:cs="宋体"/>
                <w:color w:val="auto"/>
                <w:kern w:val="0"/>
                <w:sz w:val="24"/>
                <w:szCs w:val="24"/>
                <w:highlight w:val="none"/>
                <w:shd w:val="clear" w:color="auto" w:fill="F9F9F9"/>
                <w:vertAlign w:val="baseline"/>
                <w:lang w:val="en-US" w:eastAsia="zh-CN"/>
              </w:rPr>
              <w:t>联系人</w:t>
            </w:r>
          </w:p>
        </w:tc>
        <w:tc>
          <w:tcPr>
            <w:tcW w:w="2451" w:type="dxa"/>
            <w:noWrap w:val="0"/>
            <w:vAlign w:val="top"/>
          </w:tcPr>
          <w:p w14:paraId="03F44249">
            <w:pPr>
              <w:widowControl w:val="0"/>
              <w:jc w:val="center"/>
              <w:textAlignment w:val="auto"/>
              <w:rPr>
                <w:rFonts w:hint="eastAsia" w:ascii="宋体" w:hAnsi="宋体" w:eastAsia="宋体" w:cs="宋体"/>
                <w:color w:val="auto"/>
                <w:kern w:val="0"/>
                <w:sz w:val="24"/>
                <w:szCs w:val="24"/>
                <w:highlight w:val="none"/>
                <w:shd w:val="clear" w:color="auto" w:fill="F9F9F9"/>
                <w:vertAlign w:val="baseline"/>
                <w:lang w:val="en-US" w:eastAsia="zh-CN"/>
              </w:rPr>
            </w:pPr>
            <w:r>
              <w:rPr>
                <w:rFonts w:hint="eastAsia" w:ascii="宋体" w:hAnsi="宋体" w:eastAsia="宋体" w:cs="宋体"/>
                <w:color w:val="auto"/>
                <w:kern w:val="0"/>
                <w:sz w:val="24"/>
                <w:szCs w:val="24"/>
                <w:highlight w:val="none"/>
                <w:shd w:val="clear" w:color="auto" w:fill="F9F9F9"/>
                <w:vertAlign w:val="baseline"/>
                <w:lang w:val="en-US" w:eastAsia="zh-CN"/>
              </w:rPr>
              <w:t>联系方式</w:t>
            </w:r>
          </w:p>
        </w:tc>
      </w:tr>
      <w:tr w14:paraId="3DFA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5DEBEF2C">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中国建设银行股份有限公司卢氏支行</w:t>
            </w:r>
          </w:p>
        </w:tc>
        <w:tc>
          <w:tcPr>
            <w:tcW w:w="1818" w:type="dxa"/>
            <w:noWrap w:val="0"/>
            <w:vAlign w:val="top"/>
          </w:tcPr>
          <w:p w14:paraId="11E90973">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张江涛</w:t>
            </w:r>
          </w:p>
        </w:tc>
        <w:tc>
          <w:tcPr>
            <w:tcW w:w="2451" w:type="dxa"/>
            <w:noWrap w:val="0"/>
            <w:vAlign w:val="top"/>
          </w:tcPr>
          <w:p w14:paraId="2BB2F10F">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18739850204</w:t>
            </w:r>
          </w:p>
        </w:tc>
      </w:tr>
      <w:tr w14:paraId="16E2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54048B98">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中国农业银行股份有限公司卢氏县支行</w:t>
            </w:r>
          </w:p>
        </w:tc>
        <w:tc>
          <w:tcPr>
            <w:tcW w:w="1818" w:type="dxa"/>
            <w:noWrap w:val="0"/>
            <w:vAlign w:val="top"/>
          </w:tcPr>
          <w:p w14:paraId="4C88FF8B">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代仁旺</w:t>
            </w:r>
          </w:p>
        </w:tc>
        <w:tc>
          <w:tcPr>
            <w:tcW w:w="2451" w:type="dxa"/>
            <w:noWrap w:val="0"/>
            <w:vAlign w:val="top"/>
          </w:tcPr>
          <w:p w14:paraId="6FC91AD1">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18939062604</w:t>
            </w:r>
          </w:p>
        </w:tc>
      </w:tr>
      <w:tr w14:paraId="12A4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0D161478">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中原银行股份有限公司卢氏支行</w:t>
            </w:r>
          </w:p>
        </w:tc>
        <w:tc>
          <w:tcPr>
            <w:tcW w:w="1818" w:type="dxa"/>
            <w:noWrap w:val="0"/>
            <w:vAlign w:val="top"/>
          </w:tcPr>
          <w:p w14:paraId="215E2575">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李博</w:t>
            </w:r>
          </w:p>
        </w:tc>
        <w:tc>
          <w:tcPr>
            <w:tcW w:w="2451" w:type="dxa"/>
            <w:noWrap w:val="0"/>
            <w:vAlign w:val="top"/>
          </w:tcPr>
          <w:p w14:paraId="2F0E3E1D">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15839857887</w:t>
            </w:r>
          </w:p>
        </w:tc>
      </w:tr>
    </w:tbl>
    <w:p w14:paraId="1CF92CDB">
      <w:pPr>
        <w:widowControl w:val="0"/>
        <w:ind w:firstLine="480" w:firstLineChars="200"/>
        <w:jc w:val="center"/>
        <w:textAlignment w:val="auto"/>
        <w:rPr>
          <w:rFonts w:ascii="方正小标宋简体" w:hAnsi="方正小标宋简体" w:eastAsia="方正小标宋简体" w:cs="方正小标宋简体"/>
          <w:color w:val="auto"/>
          <w:kern w:val="0"/>
          <w:sz w:val="24"/>
          <w:szCs w:val="24"/>
          <w:highlight w:val="none"/>
          <w:shd w:val="clear" w:color="auto" w:fill="F9F9F9"/>
        </w:rPr>
      </w:pPr>
    </w:p>
    <w:p w14:paraId="38610136">
      <w:pPr>
        <w:widowControl w:val="0"/>
        <w:ind w:firstLine="480" w:firstLineChars="200"/>
        <w:jc w:val="center"/>
        <w:textAlignment w:val="auto"/>
        <w:rPr>
          <w:rFonts w:ascii="方正小标宋简体" w:hAnsi="方正小标宋简体" w:eastAsia="方正小标宋简体" w:cs="方正小标宋简体"/>
          <w:color w:val="auto"/>
          <w:kern w:val="0"/>
          <w:sz w:val="24"/>
          <w:szCs w:val="24"/>
          <w:highlight w:val="none"/>
          <w:shd w:val="clear" w:color="auto" w:fill="F9F9F9"/>
        </w:rPr>
      </w:pPr>
    </w:p>
    <w:p w14:paraId="5004577A">
      <w:pPr>
        <w:widowControl w:val="0"/>
        <w:ind w:firstLine="480" w:firstLineChars="200"/>
        <w:jc w:val="center"/>
        <w:textAlignment w:val="auto"/>
        <w:rPr>
          <w:rFonts w:ascii="方正小标宋简体" w:hAnsi="方正小标宋简体" w:eastAsia="方正小标宋简体" w:cs="方正小标宋简体"/>
          <w:color w:val="auto"/>
          <w:kern w:val="0"/>
          <w:sz w:val="24"/>
          <w:szCs w:val="24"/>
          <w:highlight w:val="none"/>
          <w:shd w:val="clear" w:color="auto" w:fill="F9F9F9"/>
        </w:rPr>
      </w:pPr>
    </w:p>
    <w:p w14:paraId="11BE0152">
      <w:pPr>
        <w:widowControl w:val="0"/>
        <w:ind w:firstLine="480" w:firstLineChars="200"/>
        <w:jc w:val="center"/>
        <w:textAlignment w:val="auto"/>
        <w:rPr>
          <w:rFonts w:ascii="方正小标宋简体" w:hAnsi="方正小标宋简体" w:eastAsia="方正小标宋简体" w:cs="方正小标宋简体"/>
          <w:color w:val="auto"/>
          <w:kern w:val="0"/>
          <w:sz w:val="24"/>
          <w:szCs w:val="24"/>
          <w:highlight w:val="none"/>
          <w:shd w:val="clear" w:color="auto" w:fill="F9F9F9"/>
        </w:rPr>
      </w:pPr>
    </w:p>
    <w:p w14:paraId="3A9183E2">
      <w:pPr>
        <w:widowControl w:val="0"/>
        <w:ind w:firstLine="480" w:firstLineChars="200"/>
        <w:jc w:val="center"/>
        <w:textAlignment w:val="auto"/>
        <w:rPr>
          <w:rFonts w:ascii="方正小标宋简体" w:hAnsi="方正小标宋简体" w:eastAsia="方正小标宋简体" w:cs="方正小标宋简体"/>
          <w:color w:val="auto"/>
          <w:kern w:val="0"/>
          <w:sz w:val="24"/>
          <w:szCs w:val="24"/>
          <w:highlight w:val="none"/>
          <w:shd w:val="clear" w:color="auto" w:fill="F9F9F9"/>
        </w:rPr>
      </w:pPr>
    </w:p>
    <w:p w14:paraId="24CCD17C">
      <w:pPr>
        <w:widowControl w:val="0"/>
        <w:ind w:firstLine="480" w:firstLineChars="200"/>
        <w:jc w:val="center"/>
        <w:textAlignment w:val="auto"/>
        <w:rPr>
          <w:rFonts w:ascii="方正小标宋简体" w:hAnsi="方正小标宋简体" w:eastAsia="方正小标宋简体" w:cs="方正小标宋简体"/>
          <w:color w:val="auto"/>
          <w:kern w:val="0"/>
          <w:sz w:val="24"/>
          <w:szCs w:val="24"/>
          <w:highlight w:val="none"/>
          <w:shd w:val="clear" w:color="auto" w:fill="F9F9F9"/>
        </w:rPr>
      </w:pPr>
    </w:p>
    <w:p w14:paraId="11E3025A">
      <w:pPr>
        <w:widowControl w:val="0"/>
        <w:jc w:val="both"/>
        <w:textAlignment w:val="auto"/>
        <w:rPr>
          <w:rFonts w:ascii="方正小标宋简体" w:hAnsi="方正小标宋简体" w:eastAsia="方正小标宋简体" w:cs="方正小标宋简体"/>
          <w:color w:val="auto"/>
          <w:kern w:val="0"/>
          <w:sz w:val="24"/>
          <w:szCs w:val="24"/>
          <w:highlight w:val="none"/>
          <w:shd w:val="clear" w:color="auto" w:fill="F9F9F9"/>
        </w:rPr>
      </w:pPr>
    </w:p>
    <w:p w14:paraId="1052EE16">
      <w:pPr>
        <w:widowControl w:val="0"/>
        <w:jc w:val="both"/>
        <w:textAlignment w:val="auto"/>
        <w:rPr>
          <w:rFonts w:ascii="方正小标宋简体" w:hAnsi="方正小标宋简体" w:eastAsia="方正小标宋简体" w:cs="方正小标宋简体"/>
          <w:color w:val="auto"/>
          <w:kern w:val="0"/>
          <w:sz w:val="24"/>
          <w:szCs w:val="24"/>
          <w:highlight w:val="none"/>
          <w:shd w:val="clear" w:color="auto" w:fill="F9F9F9"/>
        </w:rPr>
      </w:pPr>
    </w:p>
    <w:p w14:paraId="3FF7441B">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r>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t xml:space="preserve">附件3              </w:t>
      </w:r>
    </w:p>
    <w:p w14:paraId="26007FE8">
      <w:pPr>
        <w:widowControl w:val="0"/>
        <w:ind w:firstLine="3080" w:firstLineChars="1100"/>
        <w:jc w:val="both"/>
        <w:textAlignment w:val="auto"/>
        <w:rPr>
          <w:rFonts w:cs="Times New Roman"/>
          <w:color w:val="auto"/>
          <w:sz w:val="21"/>
          <w:szCs w:val="21"/>
          <w:highlight w:val="none"/>
        </w:rPr>
      </w:pPr>
      <w:r>
        <w:rPr>
          <w:rFonts w:ascii="方正小标宋简体" w:hAnsi="方正小标宋简体" w:eastAsia="方正小标宋简体" w:cs="方正小标宋简体"/>
          <w:color w:val="auto"/>
          <w:kern w:val="0"/>
          <w:sz w:val="28"/>
          <w:szCs w:val="28"/>
          <w:highlight w:val="none"/>
          <w:shd w:val="clear" w:color="auto" w:fill="F9F9F9"/>
        </w:rPr>
        <w:t>中小企业划型标准规定</w:t>
      </w:r>
    </w:p>
    <w:tbl>
      <w:tblPr>
        <w:tblStyle w:val="17"/>
        <w:tblW w:w="9353" w:type="dxa"/>
        <w:jc w:val="center"/>
        <w:shd w:val="clear" w:color="auto" w:fill="FFFFFF"/>
        <w:tblLayout w:type="autofit"/>
        <w:tblCellMar>
          <w:top w:w="0" w:type="dxa"/>
          <w:left w:w="0" w:type="dxa"/>
          <w:bottom w:w="0" w:type="dxa"/>
          <w:right w:w="0" w:type="dxa"/>
        </w:tblCellMar>
      </w:tblPr>
      <w:tblGrid>
        <w:gridCol w:w="1144"/>
        <w:gridCol w:w="1492"/>
        <w:gridCol w:w="728"/>
        <w:gridCol w:w="1245"/>
        <w:gridCol w:w="1965"/>
        <w:gridCol w:w="1756"/>
        <w:gridCol w:w="1023"/>
      </w:tblGrid>
      <w:tr w14:paraId="2853667D">
        <w:tblPrEx>
          <w:shd w:val="clear" w:color="auto" w:fill="FFFFFF"/>
          <w:tblCellMar>
            <w:top w:w="0" w:type="dxa"/>
            <w:left w:w="0" w:type="dxa"/>
            <w:bottom w:w="0" w:type="dxa"/>
            <w:right w:w="0" w:type="dxa"/>
          </w:tblCellMar>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14:paraId="33789506">
            <w:pPr>
              <w:pStyle w:val="13"/>
              <w:wordWrap w:val="0"/>
              <w:spacing w:line="240" w:lineRule="auto"/>
              <w:jc w:val="center"/>
              <w:rPr>
                <w:rFonts w:ascii="宋体" w:hAnsi="宋体" w:cs="宋体"/>
                <w:color w:val="auto"/>
                <w:sz w:val="21"/>
                <w:szCs w:val="21"/>
                <w:highlight w:val="none"/>
              </w:rPr>
            </w:pPr>
            <w:r>
              <w:rPr>
                <w:rStyle w:val="20"/>
                <w:rFonts w:hint="eastAsia" w:ascii="宋体" w:hAnsi="宋体" w:cs="宋体"/>
                <w:color w:val="auto"/>
                <w:spacing w:val="8"/>
                <w:sz w:val="21"/>
                <w:szCs w:val="21"/>
                <w:highlight w:val="none"/>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D6B21F0">
            <w:pPr>
              <w:pStyle w:val="13"/>
              <w:wordWrap w:val="0"/>
              <w:spacing w:line="240" w:lineRule="auto"/>
              <w:jc w:val="center"/>
              <w:rPr>
                <w:rFonts w:ascii="宋体" w:hAnsi="宋体" w:cs="宋体"/>
                <w:color w:val="auto"/>
                <w:sz w:val="21"/>
                <w:szCs w:val="21"/>
                <w:highlight w:val="none"/>
              </w:rPr>
            </w:pPr>
            <w:r>
              <w:rPr>
                <w:rStyle w:val="20"/>
                <w:rFonts w:hint="eastAsia" w:ascii="宋体" w:hAnsi="宋体" w:cs="宋体"/>
                <w:color w:val="auto"/>
                <w:spacing w:val="8"/>
                <w:sz w:val="21"/>
                <w:szCs w:val="21"/>
                <w:highlight w:val="none"/>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027FCC63">
            <w:pPr>
              <w:pStyle w:val="13"/>
              <w:wordWrap w:val="0"/>
              <w:spacing w:line="240" w:lineRule="auto"/>
              <w:jc w:val="center"/>
              <w:rPr>
                <w:rFonts w:ascii="宋体" w:hAnsi="宋体" w:cs="宋体"/>
                <w:color w:val="auto"/>
                <w:sz w:val="21"/>
                <w:szCs w:val="21"/>
                <w:highlight w:val="none"/>
              </w:rPr>
            </w:pPr>
            <w:r>
              <w:rPr>
                <w:rStyle w:val="20"/>
                <w:rFonts w:hint="eastAsia" w:ascii="宋体" w:hAnsi="宋体" w:cs="宋体"/>
                <w:color w:val="auto"/>
                <w:spacing w:val="8"/>
                <w:sz w:val="21"/>
                <w:szCs w:val="21"/>
                <w:highlight w:val="none"/>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50363062">
            <w:pPr>
              <w:pStyle w:val="13"/>
              <w:wordWrap w:val="0"/>
              <w:spacing w:line="240" w:lineRule="auto"/>
              <w:jc w:val="center"/>
              <w:rPr>
                <w:rFonts w:ascii="宋体" w:hAnsi="宋体" w:cs="宋体"/>
                <w:color w:val="auto"/>
                <w:sz w:val="21"/>
                <w:szCs w:val="21"/>
                <w:highlight w:val="none"/>
              </w:rPr>
            </w:pPr>
            <w:r>
              <w:rPr>
                <w:rStyle w:val="20"/>
                <w:rFonts w:hint="eastAsia" w:ascii="宋体" w:hAnsi="宋体" w:cs="宋体"/>
                <w:color w:val="auto"/>
                <w:spacing w:val="8"/>
                <w:sz w:val="21"/>
                <w:szCs w:val="21"/>
                <w:highlight w:val="none"/>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6642E1B8">
            <w:pPr>
              <w:pStyle w:val="13"/>
              <w:wordWrap w:val="0"/>
              <w:spacing w:line="240" w:lineRule="auto"/>
              <w:jc w:val="center"/>
              <w:rPr>
                <w:rFonts w:ascii="宋体" w:hAnsi="宋体" w:cs="宋体"/>
                <w:color w:val="auto"/>
                <w:sz w:val="21"/>
                <w:szCs w:val="21"/>
                <w:highlight w:val="none"/>
              </w:rPr>
            </w:pPr>
            <w:r>
              <w:rPr>
                <w:rStyle w:val="20"/>
                <w:rFonts w:hint="eastAsia" w:ascii="宋体" w:hAnsi="宋体" w:cs="宋体"/>
                <w:color w:val="auto"/>
                <w:spacing w:val="8"/>
                <w:sz w:val="21"/>
                <w:szCs w:val="21"/>
                <w:highlight w:val="none"/>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0BE958BE">
            <w:pPr>
              <w:pStyle w:val="13"/>
              <w:wordWrap w:val="0"/>
              <w:spacing w:line="240" w:lineRule="auto"/>
              <w:jc w:val="center"/>
              <w:rPr>
                <w:rFonts w:ascii="宋体" w:hAnsi="宋体" w:cs="宋体"/>
                <w:color w:val="auto"/>
                <w:sz w:val="21"/>
                <w:szCs w:val="21"/>
                <w:highlight w:val="none"/>
              </w:rPr>
            </w:pPr>
            <w:r>
              <w:rPr>
                <w:rStyle w:val="20"/>
                <w:rFonts w:hint="eastAsia" w:ascii="宋体" w:hAnsi="宋体" w:cs="宋体"/>
                <w:color w:val="auto"/>
                <w:spacing w:val="8"/>
                <w:sz w:val="21"/>
                <w:szCs w:val="21"/>
                <w:highlight w:val="none"/>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5B1B81EC">
            <w:pPr>
              <w:pStyle w:val="13"/>
              <w:wordWrap w:val="0"/>
              <w:spacing w:line="240" w:lineRule="auto"/>
              <w:jc w:val="center"/>
              <w:rPr>
                <w:rFonts w:ascii="宋体" w:hAnsi="宋体" w:cs="宋体"/>
                <w:color w:val="auto"/>
                <w:sz w:val="21"/>
                <w:szCs w:val="21"/>
                <w:highlight w:val="none"/>
              </w:rPr>
            </w:pPr>
            <w:r>
              <w:rPr>
                <w:rStyle w:val="20"/>
                <w:rFonts w:hint="eastAsia" w:ascii="宋体" w:hAnsi="宋体" w:cs="宋体"/>
                <w:color w:val="auto"/>
                <w:spacing w:val="8"/>
                <w:sz w:val="21"/>
                <w:szCs w:val="21"/>
                <w:highlight w:val="none"/>
              </w:rPr>
              <w:t>微型</w:t>
            </w:r>
          </w:p>
        </w:tc>
      </w:tr>
      <w:tr w14:paraId="639D4F1F">
        <w:tblPrEx>
          <w:shd w:val="clear" w:color="auto" w:fill="FFFFFF"/>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14:paraId="4FFC7E6B">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1DC8C9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698E26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DFAA0F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629823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5127C1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4E4B0A1">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14:paraId="68B7C7CD">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37CEB94">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17BECC6">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2F58A5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38AB0F2">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C0A66DB">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F4C01A1">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45B69AB">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4DA5757E">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CAB2892">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5ABFEC6">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34CC7AB">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FBD1CA4">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0E050DB">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3EA2BF8">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A076694">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14:paraId="638358C7">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72639E6">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F8EA20B">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EB8756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E1C8BF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21C4B42">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7AEF65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7362878">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14:paraId="54196792">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53A3AA0">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23A134D">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0FD129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984CDF6">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838124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1C9AA68">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903B3E1">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Z＜300</w:t>
            </w:r>
          </w:p>
        </w:tc>
      </w:tr>
      <w:tr w14:paraId="2CB82F8C">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FF4818E">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FA3E4C2">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AECEC83">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AE6BDF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653576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61463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1F60AB6">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X＜5</w:t>
            </w:r>
          </w:p>
        </w:tc>
      </w:tr>
      <w:tr w14:paraId="2A3191E0">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313C00A">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595F8F4">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C3FFCA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9EC3DF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ECD4C5A">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D95889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699A85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w:t>
            </w:r>
          </w:p>
        </w:tc>
      </w:tr>
      <w:tr w14:paraId="6345B66D">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0E1C424">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EAE934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456962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570BBE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A410B74">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320CC22">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D65CF3B">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3D75F279">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C7B4599">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3D8380A">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4C14FD1">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4DDE98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93391E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3B6C62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EAAE72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499776FD">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833E769">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80797EB">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D4D34DB">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B97793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15F170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F04FCC1">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0FB6743">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6DF59583">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A92F956">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9037EF6">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C0D81C2">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5B33F38">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DD828C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56089A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E675BF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w:t>
            </w:r>
          </w:p>
        </w:tc>
      </w:tr>
      <w:tr w14:paraId="44B3B5A8">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E104260">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206F15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A0CA47E">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B40B62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2F2E6A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FB1E120">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C44B48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05AFC21F">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ABA11AC">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A9ADAF3">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AF49EB2">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ECE5EA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FBD10D4">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6C31236">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41E11C3">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5824F806">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F89F434">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0D75651">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71F59E6">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54E77D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C504A4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85E043A">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2958B23">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53CFA10D">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DAFFD90">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AA9AD24">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AAEF393">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82D99AE">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069EED4">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C437CF6">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92AC943">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5133881D">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D4951FE">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B9A1936">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FC43DAE">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C88E75E">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DE14871">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E316B7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6075BB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27BD0DE4">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047C488">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5802D7C">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2F9FF7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98A95A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FA15C8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555000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BFADEB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6BA79244">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0A35543">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9348A44">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9DA558B">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330E6F0">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95C2C2B">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DFD277E">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5394193">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3446A350">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14:paraId="3A2832A7">
            <w:pPr>
              <w:jc w:val="center"/>
              <w:rPr>
                <w:rFonts w:ascii="宋体" w:hAnsi="宋体" w:cs="宋体"/>
                <w:color w:val="auto"/>
                <w:spacing w:val="8"/>
                <w:sz w:val="21"/>
                <w:szCs w:val="21"/>
                <w:highlight w:val="none"/>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291A2027">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7B4CA27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112F2A2A">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2FE1979E">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178FE47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6B2B7F2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70E0958A">
        <w:tblPrEx>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25D63D6B">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02AB0E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6E24B0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23B54BC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239F382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650F1F5E">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08A9DC54">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27DFE524">
        <w:tblPrEx>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0EC9AD0">
            <w:pPr>
              <w:jc w:val="center"/>
              <w:rPr>
                <w:rFonts w:ascii="宋体" w:hAnsi="宋体" w:cs="宋体"/>
                <w:color w:val="auto"/>
                <w:spacing w:val="8"/>
                <w:sz w:val="21"/>
                <w:szCs w:val="21"/>
                <w:highlight w:val="none"/>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654309DA">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6BE8277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627CD0C6">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524C35C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3EF4599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1D44AED8">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7A9565D4">
        <w:tblPrEx>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3E8CD3F">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15"/>
                <w:sz w:val="21"/>
                <w:szCs w:val="21"/>
                <w:highlight w:val="none"/>
              </w:rPr>
              <w:t>软件和信息技术服</w:t>
            </w:r>
            <w:r>
              <w:rPr>
                <w:rFonts w:hint="eastAsia" w:ascii="宋体" w:hAnsi="宋体" w:cs="宋体"/>
                <w:color w:val="auto"/>
                <w:spacing w:val="8"/>
                <w:sz w:val="21"/>
                <w:szCs w:val="21"/>
                <w:highlight w:val="none"/>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460888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1A43B4F2">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391E51B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6D120D32">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CFAC9D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3E982A0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620BEF70">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14:paraId="565A4D6D">
            <w:pPr>
              <w:jc w:val="center"/>
              <w:rPr>
                <w:rFonts w:ascii="宋体" w:hAnsi="宋体" w:cs="宋体"/>
                <w:color w:val="auto"/>
                <w:spacing w:val="8"/>
                <w:sz w:val="21"/>
                <w:szCs w:val="21"/>
                <w:highlight w:val="none"/>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0D6A7D23">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58C524C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122BDA5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00826E30">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3A77B90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5BA38AD2">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14:paraId="5415F640">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39D1C49">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3673328">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1483520">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AA5D35E">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1EC974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EB416B4">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F5B91E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4131F9CF">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9CB3728">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26C32BD">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FFC7360">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FC06B3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FCF28C5">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E193EA2">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D27CEB6">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Z＜2000</w:t>
            </w:r>
          </w:p>
        </w:tc>
      </w:tr>
      <w:tr w14:paraId="2FEBB375">
        <w:tblPrEx>
          <w:shd w:val="clear" w:color="auto" w:fill="FFFFFF"/>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D58694D">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27769E0">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2BA6989">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EA4644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1BC399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25E8B10">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CFB3D6E">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w:t>
            </w:r>
          </w:p>
        </w:tc>
      </w:tr>
      <w:tr w14:paraId="7B25FDA4">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9F5F872">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6A92CFB">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B49806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4FD2B2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9CEBFE6">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39FDE0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F50091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w:t>
            </w:r>
          </w:p>
        </w:tc>
      </w:tr>
      <w:tr w14:paraId="37728648">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BC1B168">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A4C9D34">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65DD59F">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B412DBC">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5BC13A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31BD606">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46FA7B2">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070497CE">
        <w:tblPrEx>
          <w:shd w:val="clear" w:color="auto" w:fill="FFFFFF"/>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13FE8BA">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B082E22">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07D98C4">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2D471F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420E0E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E6264C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32F7730">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w:t>
            </w:r>
          </w:p>
        </w:tc>
      </w:tr>
      <w:tr w14:paraId="3FF54B63">
        <w:tblPrEx>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ADE98AC">
            <w:pPr>
              <w:pStyle w:val="13"/>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AA6ED4A">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C1D643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1DF827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A2AF84E">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69FC1CD">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88C1FA7">
            <w:pPr>
              <w:pStyle w:val="13"/>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bl>
    <w:p w14:paraId="21D0A222">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说明：1.大型、中型和小型企业须</w:t>
      </w:r>
      <w:r>
        <w:rPr>
          <w:rFonts w:hint="eastAsia" w:ascii="宋体" w:hAnsi="宋体" w:cs="宋体"/>
          <w:b/>
          <w:bCs/>
          <w:color w:val="auto"/>
          <w:kern w:val="0"/>
          <w:sz w:val="21"/>
          <w:szCs w:val="21"/>
          <w:highlight w:val="none"/>
        </w:rPr>
        <w:t>同时满足所列指标的下限</w:t>
      </w:r>
      <w:r>
        <w:rPr>
          <w:rFonts w:hint="eastAsia" w:ascii="宋体" w:hAnsi="宋体" w:cs="宋体"/>
          <w:b/>
          <w:bCs/>
          <w:color w:val="auto"/>
          <w:kern w:val="0"/>
          <w:sz w:val="21"/>
          <w:szCs w:val="21"/>
          <w:highlight w:val="none"/>
          <w:lang w:eastAsia="zh-CN"/>
        </w:rPr>
        <w:t>，否则下划一档</w:t>
      </w:r>
      <w:r>
        <w:rPr>
          <w:rFonts w:hint="eastAsia" w:ascii="宋体" w:hAnsi="宋体" w:cs="宋体"/>
          <w:color w:val="auto"/>
          <w:kern w:val="0"/>
          <w:sz w:val="21"/>
          <w:szCs w:val="21"/>
          <w:highlight w:val="none"/>
        </w:rPr>
        <w:t>；微型企业只须满足所列指标中的一项即可。</w:t>
      </w:r>
    </w:p>
    <w:p w14:paraId="5799DFCD">
      <w:pPr>
        <w:widowControl w:val="0"/>
        <w:numPr>
          <w:ilvl w:val="0"/>
          <w:numId w:val="1"/>
        </w:numPr>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附表中各行业的范围以《国民经济行业分类》（GB/T4754-2017）为准。</w:t>
      </w:r>
      <w:r>
        <w:rPr>
          <w:rFonts w:hint="eastAsia" w:ascii="宋体" w:hAnsi="宋体" w:cs="宋体"/>
          <w:b/>
          <w:bCs/>
          <w:color w:val="auto"/>
          <w:kern w:val="0"/>
          <w:sz w:val="21"/>
          <w:szCs w:val="21"/>
          <w:highlight w:val="none"/>
        </w:rPr>
        <w:t>带*的项为行业组合类别</w:t>
      </w:r>
      <w:r>
        <w:rPr>
          <w:rFonts w:hint="eastAsia" w:ascii="宋体" w:hAnsi="宋体" w:cs="宋体"/>
          <w:color w:val="auto"/>
          <w:kern w:val="0"/>
          <w:sz w:val="21"/>
          <w:szCs w:val="21"/>
          <w:highlight w:val="none"/>
        </w:rPr>
        <w:t>，其中，</w:t>
      </w:r>
      <w:r>
        <w:rPr>
          <w:rFonts w:hint="eastAsia" w:ascii="宋体" w:hAnsi="宋体" w:cs="宋体"/>
          <w:b/>
          <w:bCs/>
          <w:color w:val="auto"/>
          <w:kern w:val="0"/>
          <w:sz w:val="21"/>
          <w:szCs w:val="21"/>
          <w:highlight w:val="none"/>
        </w:rPr>
        <w:t>工业</w:t>
      </w:r>
      <w:r>
        <w:rPr>
          <w:rFonts w:hint="eastAsia" w:ascii="宋体" w:hAnsi="宋体" w:cs="宋体"/>
          <w:color w:val="auto"/>
          <w:kern w:val="0"/>
          <w:sz w:val="21"/>
          <w:szCs w:val="21"/>
          <w:highlight w:val="none"/>
        </w:rPr>
        <w:t>包括采矿业，制造业，电力、热力、燃气及水生产和供应业；</w:t>
      </w:r>
      <w:r>
        <w:rPr>
          <w:rFonts w:hint="eastAsia" w:ascii="宋体" w:hAnsi="宋体" w:cs="宋体"/>
          <w:b/>
          <w:bCs/>
          <w:color w:val="auto"/>
          <w:kern w:val="0"/>
          <w:sz w:val="21"/>
          <w:szCs w:val="21"/>
          <w:highlight w:val="none"/>
        </w:rPr>
        <w:t>交通运输业</w:t>
      </w:r>
      <w:r>
        <w:rPr>
          <w:rFonts w:hint="eastAsia" w:ascii="宋体" w:hAnsi="宋体" w:cs="宋体"/>
          <w:color w:val="auto"/>
          <w:kern w:val="0"/>
          <w:sz w:val="21"/>
          <w:szCs w:val="21"/>
          <w:highlight w:val="none"/>
        </w:rPr>
        <w:t>包括道路运输业，水上运输业，航空运输业，管道运输业，多式联运和运输代理业、装卸搬运，不包括铁路运输业；</w:t>
      </w:r>
      <w:r>
        <w:rPr>
          <w:rFonts w:hint="eastAsia" w:ascii="宋体" w:hAnsi="宋体" w:cs="宋体"/>
          <w:b/>
          <w:bCs/>
          <w:color w:val="auto"/>
          <w:kern w:val="0"/>
          <w:sz w:val="21"/>
          <w:szCs w:val="21"/>
          <w:highlight w:val="none"/>
        </w:rPr>
        <w:t>仓储业</w:t>
      </w:r>
      <w:r>
        <w:rPr>
          <w:rFonts w:hint="eastAsia" w:ascii="宋体" w:hAnsi="宋体" w:cs="宋体"/>
          <w:color w:val="auto"/>
          <w:kern w:val="0"/>
          <w:sz w:val="21"/>
          <w:szCs w:val="21"/>
          <w:highlight w:val="none"/>
        </w:rPr>
        <w:t>包括通用仓储，低温仓储，危险品仓储，谷物、棉花等农产品仓储，中药材仓储和其他仓储业；</w:t>
      </w:r>
      <w:r>
        <w:rPr>
          <w:rFonts w:hint="eastAsia" w:ascii="宋体" w:hAnsi="宋体" w:cs="宋体"/>
          <w:b/>
          <w:bCs/>
          <w:color w:val="auto"/>
          <w:kern w:val="0"/>
          <w:sz w:val="21"/>
          <w:szCs w:val="21"/>
          <w:highlight w:val="none"/>
        </w:rPr>
        <w:t>信息传输业</w:t>
      </w:r>
      <w:r>
        <w:rPr>
          <w:rFonts w:hint="eastAsia" w:ascii="宋体" w:hAnsi="宋体" w:cs="宋体"/>
          <w:color w:val="auto"/>
          <w:kern w:val="0"/>
          <w:sz w:val="21"/>
          <w:szCs w:val="21"/>
          <w:highlight w:val="none"/>
        </w:rPr>
        <w:t>包括电信、广播电视和卫星传输服务，互联网和相关服务；</w:t>
      </w:r>
      <w:r>
        <w:rPr>
          <w:rFonts w:hint="eastAsia" w:ascii="宋体" w:hAnsi="宋体" w:cs="宋体"/>
          <w:b/>
          <w:bCs/>
          <w:color w:val="auto"/>
          <w:kern w:val="0"/>
          <w:sz w:val="21"/>
          <w:szCs w:val="21"/>
          <w:highlight w:val="none"/>
        </w:rPr>
        <w:t>其他未列明行业</w:t>
      </w:r>
      <w:r>
        <w:rPr>
          <w:rFonts w:hint="eastAsia" w:ascii="宋体" w:hAnsi="宋体" w:cs="宋体"/>
          <w:color w:val="auto"/>
          <w:kern w:val="0"/>
          <w:sz w:val="21"/>
          <w:szCs w:val="21"/>
          <w:highlight w:val="none"/>
        </w:rPr>
        <w:t>包括科学研究和技术服务业，水利、环境和公共设施管理业，居民服务、修理和其他服务业，社会工作，文化、体育和娱乐业，以及房地产中介服务，其他房地产业等，不包括自有房地产经营活动。</w:t>
      </w:r>
    </w:p>
    <w:p w14:paraId="54FD934C">
      <w:pPr>
        <w:widowControl w:val="0"/>
        <w:numPr>
          <w:ilvl w:val="0"/>
          <w:numId w:val="1"/>
        </w:numPr>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企业划分指标以现行统计制度为准。</w:t>
      </w:r>
    </w:p>
    <w:p w14:paraId="4AFD722D">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（1）从业人员，是指期末从业人员数，没有期末从业人员数的，采用全年平均人员数代替。</w:t>
      </w:r>
    </w:p>
    <w:p w14:paraId="4A6BA0F9">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01BC0A6">
      <w:pPr>
        <w:widowControl w:val="0"/>
        <w:spacing w:line="420" w:lineRule="exact"/>
        <w:ind w:left="420" w:left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（3）资产总额，采用资产总计代替。</w:t>
      </w:r>
    </w:p>
    <w:p w14:paraId="6120B885">
      <w:pPr>
        <w:pStyle w:val="6"/>
        <w:bidi w:val="0"/>
        <w:jc w:val="left"/>
      </w:pPr>
      <w:r>
        <w:rPr>
          <w:rFonts w:hint="eastAsia" w:ascii="宋体" w:hAnsi="宋体" w:cs="宋体"/>
          <w:b w:val="0"/>
          <w:bCs w:val="0"/>
          <w:color w:val="auto"/>
          <w:highlight w:val="none"/>
          <w:lang w:eastAsia="zh-CN"/>
        </w:rPr>
        <w:t>附件</w:t>
      </w:r>
      <w:r>
        <w:rPr>
          <w:rFonts w:hint="eastAsia" w:ascii="宋体" w:hAnsi="宋体" w:cs="宋体"/>
          <w:b w:val="0"/>
          <w:bCs w:val="0"/>
          <w:color w:val="auto"/>
          <w:highlight w:val="none"/>
          <w:lang w:val="en-US" w:eastAsia="zh-CN"/>
        </w:rPr>
        <w:t>4：</w:t>
      </w:r>
      <w:r>
        <w:rPr>
          <w:rFonts w:hint="eastAsia" w:eastAsia="宋体"/>
          <w:color w:val="auto"/>
          <w:highlight w:val="none"/>
          <w:lang w:eastAsia="zh-CN"/>
        </w:rPr>
        <w:drawing>
          <wp:inline distT="0" distB="0" distL="114300" distR="114300">
            <wp:extent cx="5667375" cy="8015605"/>
            <wp:effectExtent l="0" t="0" r="9525" b="4445"/>
            <wp:docPr id="7" name="图片 2"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节能产品政府采购品目清单(1)_00"/>
                    <pic:cNvPicPr>
                      <a:picLocks noChangeAspect="1"/>
                    </pic:cNvPicPr>
                  </pic:nvPicPr>
                  <pic:blipFill>
                    <a:blip r:embed="rId7"/>
                    <a:stretch>
                      <a:fillRect/>
                    </a:stretch>
                  </pic:blipFill>
                  <pic:spPr>
                    <a:xfrm>
                      <a:off x="0" y="0"/>
                      <a:ext cx="5667375" cy="8015605"/>
                    </a:xfrm>
                    <a:prstGeom prst="rect">
                      <a:avLst/>
                    </a:prstGeom>
                    <a:noFill/>
                    <a:ln>
                      <a:noFill/>
                    </a:ln>
                  </pic:spPr>
                </pic:pic>
              </a:graphicData>
            </a:graphic>
          </wp:inline>
        </w:drawing>
      </w:r>
    </w:p>
    <w:p w14:paraId="0E6FB6FD">
      <w:pPr>
        <w:jc w:val="both"/>
        <w:rPr>
          <w:rFonts w:hint="default" w:ascii="宋体" w:hAnsi="宋体" w:eastAsia="宋体" w:cs="宋体"/>
          <w:b/>
          <w:bCs/>
          <w:color w:val="auto"/>
          <w:highlight w:val="none"/>
          <w:lang w:val="en-US" w:eastAsia="zh-CN"/>
        </w:rPr>
      </w:pPr>
      <w:r>
        <w:rPr>
          <w:rFonts w:hint="eastAsia" w:eastAsia="宋体"/>
          <w:color w:val="auto"/>
          <w:highlight w:val="none"/>
          <w:lang w:eastAsia="zh-CN"/>
        </w:rPr>
        <w:drawing>
          <wp:inline distT="0" distB="0" distL="114300" distR="114300">
            <wp:extent cx="5624195" cy="8355965"/>
            <wp:effectExtent l="0" t="0" r="14605" b="6985"/>
            <wp:docPr id="1" name="图片 3"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节能产品政府采购品目清单(1)_01"/>
                    <pic:cNvPicPr>
                      <a:picLocks noChangeAspect="1"/>
                    </pic:cNvPicPr>
                  </pic:nvPicPr>
                  <pic:blipFill>
                    <a:blip r:embed="rId8"/>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6120765" cy="8655050"/>
            <wp:effectExtent l="0" t="0" r="13335" b="12700"/>
            <wp:docPr id="2" name="图片 4"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节能产品政府采购品目清单(1)_02"/>
                    <pic:cNvPicPr>
                      <a:picLocks noChangeAspect="1"/>
                    </pic:cNvPicPr>
                  </pic:nvPicPr>
                  <pic:blipFill>
                    <a:blip r:embed="rId9"/>
                    <a:stretch>
                      <a:fillRect/>
                    </a:stretch>
                  </pic:blipFill>
                  <pic:spPr>
                    <a:xfrm>
                      <a:off x="0" y="0"/>
                      <a:ext cx="6120765" cy="8655050"/>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588635" cy="7902575"/>
            <wp:effectExtent l="0" t="0" r="12065" b="3175"/>
            <wp:docPr id="3" name="图片 5"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节能产品政府采购品目清单(1)_03"/>
                    <pic:cNvPicPr>
                      <a:picLocks noChangeAspect="1"/>
                    </pic:cNvPicPr>
                  </pic:nvPicPr>
                  <pic:blipFill>
                    <a:blip r:embed="rId10"/>
                    <a:stretch>
                      <a:fillRect/>
                    </a:stretch>
                  </pic:blipFill>
                  <pic:spPr>
                    <a:xfrm>
                      <a:off x="0" y="0"/>
                      <a:ext cx="5588635" cy="7902575"/>
                    </a:xfrm>
                    <a:prstGeom prst="rect">
                      <a:avLst/>
                    </a:prstGeom>
                    <a:noFill/>
                    <a:ln>
                      <a:noFill/>
                    </a:ln>
                  </pic:spPr>
                </pic:pic>
              </a:graphicData>
            </a:graphic>
          </wp:inline>
        </w:drawing>
      </w:r>
    </w:p>
    <w:p w14:paraId="21D4AD04">
      <w:pPr>
        <w:jc w:val="left"/>
        <w:rPr>
          <w:rStyle w:val="24"/>
          <w:rFonts w:hint="eastAsia" w:ascii="宋体" w:hAnsi="宋体" w:eastAsia="宋体" w:cs="宋体"/>
          <w:color w:val="auto"/>
          <w:sz w:val="28"/>
          <w:szCs w:val="28"/>
          <w:highlight w:val="none"/>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8"/>
          <w:szCs w:val="28"/>
          <w:highlight w:val="none"/>
          <w:lang w:eastAsia="zh-CN"/>
        </w:rPr>
        <w:t>附件</w:t>
      </w:r>
      <w:r>
        <w:rPr>
          <w:rFonts w:hint="eastAsia" w:ascii="宋体" w:hAnsi="宋体" w:cs="宋体"/>
          <w:b w:val="0"/>
          <w:bCs w:val="0"/>
          <w:color w:val="auto"/>
          <w:sz w:val="28"/>
          <w:szCs w:val="28"/>
          <w:highlight w:val="none"/>
          <w:lang w:val="en-US" w:eastAsia="zh-CN"/>
        </w:rPr>
        <w:t>5：</w:t>
      </w:r>
    </w:p>
    <w:p w14:paraId="3328F5D9">
      <w:pPr>
        <w:jc w:val="both"/>
        <w:rPr>
          <w:rFonts w:hint="eastAsia" w:ascii="宋体" w:hAnsi="宋体" w:cs="宋体"/>
          <w:b/>
          <w:bCs/>
          <w:color w:val="auto"/>
          <w:highlight w:val="none"/>
          <w:lang w:eastAsia="zh-CN"/>
        </w:rPr>
      </w:pPr>
      <w:r>
        <w:rPr>
          <w:rFonts w:hint="eastAsia" w:ascii="宋体" w:hAnsi="宋体" w:cs="宋体"/>
          <w:b/>
          <w:bCs/>
          <w:color w:val="auto"/>
          <w:highlight w:val="none"/>
          <w:lang w:eastAsia="zh-CN"/>
        </w:rPr>
        <w:drawing>
          <wp:inline distT="0" distB="0" distL="114300" distR="114300">
            <wp:extent cx="5588635" cy="7902575"/>
            <wp:effectExtent l="0" t="0" r="12065" b="3175"/>
            <wp:docPr id="8" name="图片 6"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环境标志产品政府采购品目清单(1)_00"/>
                    <pic:cNvPicPr>
                      <a:picLocks noChangeAspect="1"/>
                    </pic:cNvPicPr>
                  </pic:nvPicPr>
                  <pic:blipFill>
                    <a:blip r:embed="rId11"/>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3175"/>
            <wp:docPr id="9" name="图片 7"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环境标志产品政府采购品目清单(1)_01"/>
                    <pic:cNvPicPr>
                      <a:picLocks noChangeAspect="1"/>
                    </pic:cNvPicPr>
                  </pic:nvPicPr>
                  <pic:blipFill>
                    <a:blip r:embed="rId12"/>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3175"/>
            <wp:docPr id="4" name="图片 8"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环境标志产品政府采购品目清单(1)_02"/>
                    <pic:cNvPicPr>
                      <a:picLocks noChangeAspect="1"/>
                    </pic:cNvPicPr>
                  </pic:nvPicPr>
                  <pic:blipFill>
                    <a:blip r:embed="rId13"/>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3175"/>
            <wp:docPr id="5" name="图片 9"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环境标志产品政府采购品目清单(1)_03"/>
                    <pic:cNvPicPr>
                      <a:picLocks noChangeAspect="1"/>
                    </pic:cNvPicPr>
                  </pic:nvPicPr>
                  <pic:blipFill>
                    <a:blip r:embed="rId14"/>
                    <a:stretch>
                      <a:fillRect/>
                    </a:stretch>
                  </pic:blipFill>
                  <pic:spPr>
                    <a:xfrm>
                      <a:off x="0" y="0"/>
                      <a:ext cx="5588635" cy="7902575"/>
                    </a:xfrm>
                    <a:prstGeom prst="rect">
                      <a:avLst/>
                    </a:prstGeom>
                    <a:noFill/>
                    <a:ln>
                      <a:noFill/>
                    </a:ln>
                  </pic:spPr>
                </pic:pic>
              </a:graphicData>
            </a:graphic>
          </wp:inline>
        </w:drawing>
      </w:r>
    </w:p>
    <w:p w14:paraId="375BF04F">
      <w:pPr>
        <w:rPr>
          <w:rFonts w:hint="eastAsia" w:ascii="宋体" w:hAnsi="宋体" w:cs="宋体"/>
          <w:b/>
          <w:bCs/>
          <w:color w:val="auto"/>
          <w:highlight w:val="none"/>
          <w:lang w:eastAsia="zh-CN"/>
        </w:rPr>
      </w:pPr>
    </w:p>
    <w:p w14:paraId="2EA82864">
      <w:pPr>
        <w:jc w:val="both"/>
        <w:rPr>
          <w:rFonts w:hint="eastAsia" w:ascii="宋体" w:hAnsi="宋体" w:eastAsia="宋体" w:cs="宋体"/>
          <w:b w:val="0"/>
          <w:bCs w:val="0"/>
          <w:color w:val="auto"/>
          <w:sz w:val="28"/>
          <w:szCs w:val="28"/>
          <w:highlight w:val="none"/>
          <w:lang w:val="en-US" w:eastAsia="zh-CN"/>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4"/>
          <w:szCs w:val="24"/>
          <w:highlight w:val="none"/>
          <w:lang w:eastAsia="zh-CN"/>
        </w:rPr>
        <w:t>附件</w:t>
      </w:r>
      <w:r>
        <w:rPr>
          <w:rFonts w:hint="eastAsia" w:ascii="宋体" w:hAnsi="宋体" w:cs="宋体"/>
          <w:b w:val="0"/>
          <w:bCs w:val="0"/>
          <w:color w:val="auto"/>
          <w:sz w:val="24"/>
          <w:szCs w:val="24"/>
          <w:highlight w:val="none"/>
          <w:lang w:val="en-US" w:eastAsia="zh-CN"/>
        </w:rPr>
        <w:t>6：</w:t>
      </w:r>
    </w:p>
    <w:p w14:paraId="5611A92A">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质疑函范本</w:t>
      </w:r>
    </w:p>
    <w:p w14:paraId="00866F1B">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56D9E0B8">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质疑供应商：</w:t>
      </w:r>
    </w:p>
    <w:p w14:paraId="6F47FB72">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14:paraId="10F4FD32">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联系电话：</w:t>
      </w:r>
    </w:p>
    <w:p w14:paraId="14F372EB">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p>
    <w:p w14:paraId="1EA57D88">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p w14:paraId="1672B674">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14:paraId="0575E1AD">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1835F9C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p>
    <w:p w14:paraId="693A1102">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质疑项目的编号： 包号：</w:t>
      </w:r>
    </w:p>
    <w:p w14:paraId="29BE0FE3">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p>
    <w:p w14:paraId="4D487A5C">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 xml:space="preserve">获取日期: </w:t>
      </w:r>
    </w:p>
    <w:p w14:paraId="7E4B0449">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三、质疑事项具体内容</w:t>
      </w:r>
    </w:p>
    <w:p w14:paraId="2CAB08EA">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质疑事项1:</w:t>
      </w:r>
    </w:p>
    <w:p w14:paraId="4D7C9A43">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事实依据：</w:t>
      </w:r>
    </w:p>
    <w:p w14:paraId="27D51F84">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p>
    <w:p w14:paraId="39CCE84F">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4616A489">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7BAB63F9">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四、与质疑事项相关的质疑请求</w:t>
      </w:r>
    </w:p>
    <w:p w14:paraId="03CB4337">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p>
    <w:p w14:paraId="0975AD55">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14:paraId="54ABD37D">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w:t>
      </w:r>
    </w:p>
    <w:p w14:paraId="6FBEC005">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质疑函制作说明：</w:t>
      </w:r>
    </w:p>
    <w:p w14:paraId="1A61B867">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14:paraId="18F3F9AB">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3BDC92D">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14:paraId="19F014CD">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69E51BC6">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27D7C271">
      <w:pPr>
        <w:spacing w:line="560" w:lineRule="exact"/>
        <w:ind w:firstLine="480" w:firstLineChars="200"/>
        <w:rPr>
          <w:rFonts w:hint="eastAsia" w:ascii="宋体" w:hAnsi="宋体" w:eastAsia="宋体" w:cs="宋体"/>
          <w:color w:val="auto"/>
          <w:sz w:val="24"/>
          <w:szCs w:val="24"/>
          <w:highlight w:val="none"/>
          <w:lang w:eastAsia="zh-CN"/>
        </w:rPr>
        <w:sectPr>
          <w:headerReference r:id="rId3" w:type="default"/>
          <w:footerReference r:id="rId4" w:type="default"/>
          <w:pgSz w:w="11906" w:h="16838"/>
          <w:pgMar w:top="1440" w:right="1274" w:bottom="1440" w:left="1800" w:header="851" w:footer="992" w:gutter="0"/>
          <w:cols w:space="720" w:num="1"/>
          <w:docGrid w:type="lines" w:linePitch="312" w:charSpace="0"/>
        </w:sect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auto"/>
          <w:sz w:val="24"/>
          <w:szCs w:val="24"/>
          <w:highlight w:val="none"/>
          <w:lang w:eastAsia="zh-CN"/>
        </w:rPr>
        <w:t>章。</w:t>
      </w:r>
    </w:p>
    <w:p w14:paraId="50B4CF91">
      <w:pPr>
        <w:spacing w:before="156" w:beforeLines="50" w:after="156" w:afterLines="50" w:line="360" w:lineRule="auto"/>
        <w:jc w:val="center"/>
        <w:outlineLvl w:val="0"/>
        <w:rPr>
          <w:rFonts w:hint="eastAsia" w:eastAsia="宋体"/>
          <w:lang w:eastAsia="zh-CN"/>
        </w:rPr>
      </w:pPr>
      <w:bookmarkStart w:id="11" w:name="_Toc9198"/>
      <w:r>
        <w:rPr>
          <w:rFonts w:hint="eastAsia" w:ascii="宋体"/>
          <w:b/>
          <w:bCs/>
          <w:kern w:val="0"/>
          <w:sz w:val="40"/>
          <w:szCs w:val="40"/>
        </w:rPr>
        <w:t xml:space="preserve">第三章  </w:t>
      </w:r>
      <w:r>
        <w:rPr>
          <w:rFonts w:hint="eastAsia" w:ascii="宋体" w:cs="Times New Roman"/>
          <w:b/>
          <w:bCs/>
          <w:kern w:val="0"/>
          <w:sz w:val="40"/>
          <w:szCs w:val="40"/>
          <w:lang w:val="en-US" w:eastAsia="zh-CN"/>
        </w:rPr>
        <w:t>采购</w:t>
      </w:r>
      <w:bookmarkEnd w:id="11"/>
      <w:r>
        <w:rPr>
          <w:rFonts w:hint="eastAsia" w:ascii="宋体" w:cs="Times New Roman"/>
          <w:b/>
          <w:bCs/>
          <w:kern w:val="0"/>
          <w:sz w:val="40"/>
          <w:szCs w:val="40"/>
          <w:lang w:val="en-US" w:eastAsia="zh-CN"/>
        </w:rPr>
        <w:t>内容及</w:t>
      </w:r>
      <w:r>
        <w:rPr>
          <w:rFonts w:hint="eastAsia" w:ascii="宋体"/>
          <w:b/>
          <w:bCs/>
          <w:kern w:val="0"/>
          <w:sz w:val="40"/>
          <w:szCs w:val="40"/>
          <w:lang w:val="en-US" w:eastAsia="zh-CN"/>
        </w:rPr>
        <w:t>技术参数</w:t>
      </w:r>
    </w:p>
    <w:p w14:paraId="7988348A">
      <w:pPr>
        <w:pStyle w:val="15"/>
        <w:keepNext w:val="0"/>
        <w:keepLines w:val="0"/>
        <w:pageBreakBefore w:val="0"/>
        <w:widowControl w:val="0"/>
        <w:numPr>
          <w:ilvl w:val="0"/>
          <w:numId w:val="0"/>
        </w:numPr>
        <w:kinsoku/>
        <w:wordWrap/>
        <w:overflowPunct/>
        <w:topLinePunct w:val="0"/>
        <w:autoSpaceDE/>
        <w:autoSpaceDN/>
        <w:bidi w:val="0"/>
        <w:adjustRightInd/>
        <w:snapToGrid/>
        <w:spacing w:line="640" w:lineRule="exact"/>
        <w:jc w:val="center"/>
        <w:textAlignment w:val="auto"/>
        <w:outlineLvl w:val="0"/>
        <w:rPr>
          <w:rFonts w:hint="eastAsia" w:ascii="宋体" w:hAnsi="宋体" w:eastAsia="宋体" w:cs="宋体"/>
          <w:b/>
          <w:bCs/>
          <w:sz w:val="40"/>
          <w:szCs w:val="40"/>
          <w:vertAlign w:val="baseline"/>
          <w:lang w:val="en-US" w:eastAsia="zh-CN"/>
        </w:rPr>
      </w:pPr>
      <w:bookmarkStart w:id="12" w:name="_Toc14514"/>
      <w:bookmarkStart w:id="13" w:name="_Toc460918221"/>
      <w:r>
        <w:rPr>
          <w:rFonts w:hint="eastAsia" w:ascii="宋体" w:hAnsi="宋体" w:eastAsia="宋体" w:cs="宋体"/>
          <w:b/>
          <w:bCs/>
          <w:sz w:val="40"/>
          <w:szCs w:val="40"/>
          <w:vertAlign w:val="baseline"/>
          <w:lang w:val="en-US" w:eastAsia="zh-CN"/>
        </w:rPr>
        <w:t>采购内容及技术要求</w:t>
      </w:r>
    </w:p>
    <w:tbl>
      <w:tblPr>
        <w:tblStyle w:val="17"/>
        <w:tblW w:w="105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7"/>
        <w:gridCol w:w="2110"/>
        <w:gridCol w:w="2484"/>
        <w:gridCol w:w="996"/>
        <w:gridCol w:w="957"/>
        <w:gridCol w:w="1616"/>
        <w:gridCol w:w="1745"/>
      </w:tblGrid>
      <w:tr w14:paraId="39287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07"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375532E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2112"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98D8F4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材料、设备名称</w:t>
            </w:r>
          </w:p>
        </w:tc>
        <w:tc>
          <w:tcPr>
            <w:tcW w:w="2486"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32F553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主要参数</w:t>
            </w:r>
          </w:p>
        </w:tc>
        <w:tc>
          <w:tcPr>
            <w:tcW w:w="996"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B1AB06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957"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5DD633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617"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8A178E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1745" w:type="dxa"/>
            <w:tcBorders>
              <w:top w:val="single" w:color="000000" w:sz="8" w:space="0"/>
              <w:left w:val="single" w:color="000000" w:sz="4" w:space="0"/>
              <w:bottom w:val="single" w:color="000000" w:sz="4" w:space="0"/>
              <w:right w:val="single" w:color="000000" w:sz="8" w:space="0"/>
            </w:tcBorders>
            <w:shd w:val="clear" w:color="auto" w:fill="auto"/>
            <w:vAlign w:val="center"/>
          </w:tcPr>
          <w:p w14:paraId="76D23D3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合价（元）</w:t>
            </w:r>
          </w:p>
        </w:tc>
      </w:tr>
      <w:tr w14:paraId="485AD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0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B1452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88E7">
            <w:pPr>
              <w:keepNext w:val="0"/>
              <w:keepLines w:val="0"/>
              <w:widowControl/>
              <w:suppressLineNumbers w:val="0"/>
              <w:ind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眼震视图仪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26F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详见附件</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AB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43A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55368">
            <w:pPr>
              <w:keepNext w:val="0"/>
              <w:keepLines w:val="0"/>
              <w:widowControl/>
              <w:suppressLineNumbers w:val="0"/>
              <w:ind w:firstLineChars="20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14:paraId="7DFD0ED1">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56C50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0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AAD51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15285">
            <w:pPr>
              <w:keepNext w:val="0"/>
              <w:keepLines w:val="0"/>
              <w:widowControl/>
              <w:suppressLineNumbers w:val="0"/>
              <w:ind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良性阵发性位置性眩晕诊疗系统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BC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详见附件</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3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1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4552">
            <w:pPr>
              <w:keepNext w:val="0"/>
              <w:keepLines w:val="0"/>
              <w:widowControl/>
              <w:suppressLineNumbers w:val="0"/>
              <w:ind w:firstLineChars="20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14:paraId="36805369">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1B261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0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6E96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E31F">
            <w:pPr>
              <w:keepNext w:val="0"/>
              <w:keepLines w:val="0"/>
              <w:widowControl/>
              <w:suppressLineNumbers w:val="0"/>
              <w:ind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前庭康复训练仪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50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详见附件</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B6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DE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688E7">
            <w:pPr>
              <w:keepNext w:val="0"/>
              <w:keepLines w:val="0"/>
              <w:widowControl/>
              <w:suppressLineNumbers w:val="0"/>
              <w:ind w:firstLineChars="20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14:paraId="14482900">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67271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07"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3AF5C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8DA07">
            <w:pPr>
              <w:keepNext w:val="0"/>
              <w:keepLines w:val="0"/>
              <w:widowControl/>
              <w:suppressLineNumbers w:val="0"/>
              <w:ind w:firstLineChars="20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多参数生命体征监测仪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5AB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详见附件</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10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DB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C7D7">
            <w:pPr>
              <w:keepNext w:val="0"/>
              <w:keepLines w:val="0"/>
              <w:widowControl/>
              <w:suppressLineNumbers w:val="0"/>
              <w:ind w:firstLineChars="20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14:paraId="3D6F763A">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p>
        </w:tc>
      </w:tr>
      <w:tr w14:paraId="4EB1F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07" w:type="dxa"/>
            <w:tcBorders>
              <w:top w:val="single" w:color="000000" w:sz="4" w:space="0"/>
              <w:left w:val="single" w:color="000000" w:sz="8" w:space="0"/>
              <w:bottom w:val="single" w:color="000000" w:sz="8" w:space="0"/>
              <w:right w:val="single" w:color="000000" w:sz="4" w:space="0"/>
            </w:tcBorders>
            <w:shd w:val="clear" w:color="auto" w:fill="auto"/>
            <w:vAlign w:val="center"/>
          </w:tcPr>
          <w:p w14:paraId="6BCFF9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168" w:type="dxa"/>
            <w:gridSpan w:val="5"/>
            <w:tcBorders>
              <w:top w:val="single" w:color="000000" w:sz="4" w:space="0"/>
              <w:left w:val="single" w:color="000000" w:sz="4" w:space="0"/>
              <w:bottom w:val="single" w:color="000000" w:sz="8" w:space="0"/>
              <w:right w:val="single" w:color="000000" w:sz="4" w:space="0"/>
            </w:tcBorders>
            <w:shd w:val="clear" w:color="auto" w:fill="auto"/>
            <w:vAlign w:val="center"/>
          </w:tcPr>
          <w:p w14:paraId="13A4239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 计（含税费、安装、调试、运行、维保等全部费用）</w:t>
            </w:r>
          </w:p>
        </w:tc>
        <w:tc>
          <w:tcPr>
            <w:tcW w:w="1745" w:type="dxa"/>
            <w:tcBorders>
              <w:top w:val="single" w:color="000000" w:sz="4" w:space="0"/>
              <w:left w:val="single" w:color="000000" w:sz="4" w:space="0"/>
              <w:bottom w:val="single" w:color="000000" w:sz="8" w:space="0"/>
              <w:right w:val="single" w:color="000000" w:sz="8" w:space="0"/>
            </w:tcBorders>
            <w:shd w:val="clear" w:color="auto" w:fill="auto"/>
            <w:vAlign w:val="center"/>
          </w:tcPr>
          <w:p w14:paraId="70AB3B1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bookmarkEnd w:id="12"/>
      <w:bookmarkEnd w:id="13"/>
    </w:tbl>
    <w:p w14:paraId="676FE2A9">
      <w:pPr>
        <w:pStyle w:val="36"/>
        <w:spacing w:line="360" w:lineRule="auto"/>
        <w:ind w:left="0" w:leftChars="0" w:firstLine="0" w:firstLineChars="0"/>
        <w:jc w:val="both"/>
        <w:rPr>
          <w:rFonts w:hint="default" w:ascii="Arial" w:hAnsi="Arial" w:eastAsia="宋体" w:cs="Arial"/>
          <w:b/>
          <w:sz w:val="28"/>
          <w:szCs w:val="24"/>
          <w:lang w:val="en-US" w:eastAsia="zh-CN"/>
        </w:rPr>
      </w:pPr>
      <w:r>
        <w:rPr>
          <w:rFonts w:hint="eastAsia" w:eastAsia="宋体"/>
          <w:sz w:val="24"/>
          <w:szCs w:val="24"/>
          <w:lang w:eastAsia="zh-CN"/>
        </w:rPr>
        <w:t>★</w:t>
      </w:r>
      <w:r>
        <w:rPr>
          <w:rFonts w:hint="eastAsia" w:ascii="Arial" w:hAnsi="Arial" w:cs="Arial"/>
          <w:b/>
          <w:sz w:val="28"/>
          <w:szCs w:val="24"/>
          <w:lang w:val="en-US" w:eastAsia="zh-CN"/>
        </w:rPr>
        <w:t>注：供应商所提供的所有设备产品说明书、注册证应满足本采购项目所对应的临床诊疗使用范围，并符合医保报销及物价收费目录。</w:t>
      </w:r>
    </w:p>
    <w:p w14:paraId="5E4177C7">
      <w:pPr>
        <w:pStyle w:val="36"/>
        <w:spacing w:line="360" w:lineRule="auto"/>
        <w:ind w:left="0" w:leftChars="0" w:firstLine="0" w:firstLineChars="0"/>
        <w:jc w:val="both"/>
        <w:rPr>
          <w:rFonts w:hint="default" w:ascii="Arial" w:hAnsi="Arial" w:eastAsia="宋体" w:cs="Arial"/>
          <w:b/>
          <w:sz w:val="28"/>
          <w:szCs w:val="24"/>
          <w:lang w:val="en-US" w:eastAsia="zh-CN"/>
        </w:rPr>
      </w:pPr>
    </w:p>
    <w:p w14:paraId="0DF384F4">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eastAsia="宋体"/>
          <w:b/>
          <w:sz w:val="32"/>
          <w:szCs w:val="32"/>
          <w:lang w:eastAsia="zh-CN"/>
        </w:rPr>
      </w:pPr>
      <w:r>
        <w:rPr>
          <w:rFonts w:hint="eastAsia" w:eastAsia="宋体"/>
          <w:b/>
          <w:sz w:val="32"/>
          <w:szCs w:val="32"/>
          <w:lang w:val="en-US" w:eastAsia="zh-CN"/>
        </w:rPr>
        <w:t>眼震视图仪技术</w:t>
      </w:r>
      <w:r>
        <w:rPr>
          <w:rFonts w:hint="eastAsia" w:eastAsia="宋体"/>
          <w:b/>
          <w:sz w:val="32"/>
          <w:szCs w:val="32"/>
          <w:lang w:eastAsia="zh-CN"/>
        </w:rPr>
        <w:t>参数</w:t>
      </w:r>
    </w:p>
    <w:p w14:paraId="18F2DDE5">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1.眼罩及</w:t>
      </w:r>
      <w:r>
        <w:rPr>
          <w:rFonts w:hint="eastAsia" w:eastAsia="宋体"/>
          <w:sz w:val="24"/>
          <w:szCs w:val="24"/>
          <w:lang w:eastAsia="zh-CN"/>
        </w:rPr>
        <w:t>测试功能</w:t>
      </w:r>
    </w:p>
    <w:p w14:paraId="750AD6E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val="en-US" w:eastAsia="zh-CN"/>
        </w:rPr>
      </w:pPr>
      <w:r>
        <w:rPr>
          <w:rFonts w:hint="eastAsia" w:eastAsia="宋体"/>
          <w:sz w:val="24"/>
          <w:szCs w:val="24"/>
          <w:lang w:val="en-US" w:eastAsia="zh-CN"/>
        </w:rPr>
        <w:t>1.1</w:t>
      </w:r>
      <w:r>
        <w:rPr>
          <w:rFonts w:hint="eastAsia" w:eastAsia="宋体"/>
          <w:sz w:val="24"/>
          <w:szCs w:val="24"/>
          <w:lang w:eastAsia="zh-CN"/>
        </w:rPr>
        <w:t>视频Frenzel、自发性眼震试验、凝视试验、扫视试验、平滑跟踪试验、视动性眼震试验、双温冷热试验、单温热筛查试验、静态位置试验、动态位</w:t>
      </w:r>
      <w:r>
        <w:rPr>
          <w:rFonts w:hint="eastAsia" w:eastAsia="宋体"/>
          <w:sz w:val="24"/>
          <w:szCs w:val="24"/>
          <w:lang w:val="en-US" w:eastAsia="zh-CN"/>
        </w:rPr>
        <w:tab/>
      </w:r>
      <w:r>
        <w:rPr>
          <w:rFonts w:hint="eastAsia" w:eastAsia="宋体"/>
          <w:sz w:val="24"/>
          <w:szCs w:val="24"/>
          <w:lang w:eastAsia="zh-CN"/>
        </w:rPr>
        <w:t>置试验、</w:t>
      </w:r>
      <w:r>
        <w:rPr>
          <w:rFonts w:hint="eastAsia" w:eastAsia="宋体"/>
          <w:sz w:val="24"/>
          <w:szCs w:val="24"/>
          <w:lang w:val="en-US" w:eastAsia="zh-CN"/>
        </w:rPr>
        <w:t>瘘管试验、摇头试验；</w:t>
      </w:r>
    </w:p>
    <w:p w14:paraId="4A65E8A4">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val="en-US" w:eastAsia="zh-CN"/>
        </w:rPr>
      </w:pPr>
      <w:r>
        <w:rPr>
          <w:rFonts w:hint="eastAsia" w:eastAsia="宋体"/>
          <w:sz w:val="24"/>
          <w:szCs w:val="24"/>
          <w:lang w:val="en-US" w:eastAsia="zh-CN"/>
        </w:rPr>
        <w:t>1.2可升级自定步调扫视测试、转颈凝视测试、转颈平滑跟踪测试</w:t>
      </w:r>
      <w:bookmarkStart w:id="14" w:name="OLE_LINK2"/>
      <w:r>
        <w:rPr>
          <w:rFonts w:hint="eastAsia" w:eastAsia="宋体"/>
          <w:sz w:val="24"/>
          <w:szCs w:val="24"/>
          <w:lang w:val="en-US" w:eastAsia="zh-CN"/>
        </w:rPr>
        <w:t>；</w:t>
      </w:r>
    </w:p>
    <w:p w14:paraId="0F7FA11F">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1.3</w:t>
      </w:r>
      <w:r>
        <w:rPr>
          <w:rFonts w:hint="eastAsia" w:eastAsia="宋体"/>
          <w:sz w:val="24"/>
          <w:szCs w:val="24"/>
          <w:lang w:eastAsia="zh-CN"/>
        </w:rPr>
        <w:t>★</w:t>
      </w:r>
      <w:bookmarkEnd w:id="14"/>
      <w:r>
        <w:rPr>
          <w:rFonts w:hint="eastAsia" w:eastAsia="宋体"/>
          <w:sz w:val="24"/>
          <w:szCs w:val="24"/>
          <w:lang w:eastAsia="zh-CN"/>
        </w:rPr>
        <w:t>瞳孔追踪算法：</w:t>
      </w:r>
      <w:r>
        <w:rPr>
          <w:rFonts w:hint="eastAsia" w:eastAsia="宋体"/>
          <w:sz w:val="24"/>
          <w:szCs w:val="24"/>
          <w:lang w:val="en-US" w:eastAsia="zh-CN"/>
        </w:rPr>
        <w:t>至少3种瞳孔追踪算法</w:t>
      </w:r>
      <w:r>
        <w:rPr>
          <w:rFonts w:hint="eastAsia" w:eastAsia="宋体"/>
          <w:sz w:val="24"/>
          <w:szCs w:val="24"/>
          <w:lang w:eastAsia="zh-CN"/>
        </w:rPr>
        <w:t>，并支持在测试中切换；</w:t>
      </w:r>
    </w:p>
    <w:p w14:paraId="1C96A51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1.4</w:t>
      </w:r>
      <w:r>
        <w:rPr>
          <w:rFonts w:hint="eastAsia" w:eastAsia="宋体"/>
          <w:sz w:val="24"/>
          <w:szCs w:val="24"/>
          <w:lang w:eastAsia="zh-CN"/>
        </w:rPr>
        <w:t>摄像头：双摄像头，</w:t>
      </w:r>
      <w:r>
        <w:rPr>
          <w:rFonts w:hint="eastAsia" w:eastAsia="宋体"/>
          <w:sz w:val="24"/>
          <w:szCs w:val="24"/>
          <w:lang w:val="en-US" w:eastAsia="zh-CN"/>
        </w:rPr>
        <w:t>可一键居中眼球图像</w:t>
      </w:r>
      <w:r>
        <w:rPr>
          <w:rFonts w:hint="eastAsia" w:eastAsia="宋体"/>
          <w:sz w:val="24"/>
          <w:szCs w:val="24"/>
          <w:lang w:eastAsia="zh-CN"/>
        </w:rPr>
        <w:t>，确保图像质量与结果可靠性，大幅提升检查效率；</w:t>
      </w:r>
    </w:p>
    <w:p w14:paraId="7832E085">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1.5</w:t>
      </w:r>
      <w:r>
        <w:rPr>
          <w:rFonts w:hint="eastAsia" w:eastAsia="宋体"/>
          <w:sz w:val="24"/>
          <w:szCs w:val="24"/>
          <w:lang w:eastAsia="zh-CN"/>
        </w:rPr>
        <w:t>瞳孔直径测量：</w:t>
      </w:r>
      <w:r>
        <w:rPr>
          <w:rFonts w:hint="eastAsia" w:eastAsia="宋体"/>
          <w:sz w:val="24"/>
          <w:szCs w:val="24"/>
          <w:lang w:val="en-US" w:eastAsia="zh-CN"/>
        </w:rPr>
        <w:t>双侧，精度</w:t>
      </w:r>
      <w:r>
        <w:rPr>
          <w:rFonts w:hint="eastAsia" w:eastAsia="宋体"/>
          <w:sz w:val="24"/>
          <w:szCs w:val="24"/>
          <w:lang w:eastAsia="zh-CN"/>
        </w:rPr>
        <w:t>达到0.1mm；</w:t>
      </w:r>
    </w:p>
    <w:p w14:paraId="397D412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val="en-US" w:eastAsia="zh-CN"/>
        </w:rPr>
      </w:pPr>
      <w:r>
        <w:rPr>
          <w:rFonts w:hint="eastAsia" w:eastAsia="宋体"/>
          <w:sz w:val="24"/>
          <w:szCs w:val="24"/>
          <w:lang w:val="en-US" w:eastAsia="zh-CN"/>
        </w:rPr>
        <w:t>1.6</w:t>
      </w:r>
      <w:r>
        <w:rPr>
          <w:rFonts w:hint="eastAsia" w:eastAsia="宋体"/>
          <w:sz w:val="24"/>
          <w:szCs w:val="24"/>
          <w:lang w:eastAsia="zh-CN"/>
        </w:rPr>
        <w:t>★</w:t>
      </w:r>
      <w:r>
        <w:rPr>
          <w:rFonts w:hint="eastAsia" w:eastAsia="宋体"/>
          <w:sz w:val="24"/>
          <w:szCs w:val="24"/>
          <w:lang w:val="en-US" w:eastAsia="zh-CN"/>
        </w:rPr>
        <w:t>高阶扫视（正扫视、反扫视）、眼球反向扭转。</w:t>
      </w:r>
    </w:p>
    <w:p w14:paraId="7F86880C">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2.具备扭转眼动记录功能</w:t>
      </w:r>
    </w:p>
    <w:p w14:paraId="41991D7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val="en-US" w:eastAsia="zh-CN"/>
        </w:rPr>
      </w:pPr>
      <w:r>
        <w:rPr>
          <w:rFonts w:hint="eastAsia" w:eastAsia="宋体"/>
          <w:sz w:val="24"/>
          <w:szCs w:val="24"/>
          <w:lang w:val="en-US" w:eastAsia="zh-CN"/>
        </w:rPr>
        <w:t>2.1</w:t>
      </w:r>
      <w:r>
        <w:rPr>
          <w:rFonts w:hint="eastAsia" w:eastAsia="宋体"/>
          <w:sz w:val="24"/>
          <w:szCs w:val="24"/>
          <w:lang w:eastAsia="zh-CN"/>
        </w:rPr>
        <w:t>通道：</w:t>
      </w:r>
      <w:r>
        <w:rPr>
          <w:rFonts w:hint="eastAsia" w:eastAsia="宋体"/>
          <w:sz w:val="24"/>
          <w:szCs w:val="24"/>
          <w:lang w:val="en-US" w:eastAsia="zh-CN"/>
        </w:rPr>
        <w:t>5</w:t>
      </w:r>
      <w:r>
        <w:rPr>
          <w:rFonts w:hint="eastAsia" w:eastAsia="宋体"/>
          <w:sz w:val="24"/>
          <w:szCs w:val="24"/>
          <w:lang w:eastAsia="zh-CN"/>
        </w:rPr>
        <w:t>个通道（水平，垂直以及瞳孔直径）</w:t>
      </w:r>
      <w:r>
        <w:rPr>
          <w:rFonts w:hint="eastAsia" w:eastAsia="宋体"/>
          <w:sz w:val="24"/>
          <w:szCs w:val="24"/>
          <w:lang w:val="en-US" w:eastAsia="zh-CN"/>
        </w:rPr>
        <w:t>且</w:t>
      </w:r>
      <w:r>
        <w:rPr>
          <w:rFonts w:hint="eastAsia" w:eastAsia="宋体"/>
          <w:sz w:val="24"/>
          <w:szCs w:val="24"/>
          <w:lang w:eastAsia="zh-CN"/>
        </w:rPr>
        <w:t>波形</w:t>
      </w:r>
      <w:r>
        <w:rPr>
          <w:rFonts w:hint="eastAsia" w:eastAsia="宋体"/>
          <w:sz w:val="24"/>
          <w:szCs w:val="24"/>
          <w:lang w:val="en-US" w:eastAsia="zh-CN"/>
        </w:rPr>
        <w:t>可同屏显示；</w:t>
      </w:r>
    </w:p>
    <w:p w14:paraId="535193AE">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2.2</w:t>
      </w:r>
      <w:r>
        <w:rPr>
          <w:rFonts w:hint="eastAsia" w:eastAsia="宋体"/>
          <w:sz w:val="24"/>
          <w:szCs w:val="24"/>
          <w:lang w:eastAsia="zh-CN"/>
        </w:rPr>
        <w:t>控制模式：鼠标键盘、触屏操作、遥控器、</w:t>
      </w:r>
      <w:r>
        <w:rPr>
          <w:rFonts w:hint="eastAsia" w:eastAsia="宋体"/>
          <w:sz w:val="24"/>
          <w:szCs w:val="24"/>
          <w:lang w:val="en-US" w:eastAsia="zh-CN"/>
        </w:rPr>
        <w:t>眼</w:t>
      </w:r>
      <w:r>
        <w:rPr>
          <w:rFonts w:hint="eastAsia" w:eastAsia="宋体"/>
          <w:sz w:val="24"/>
          <w:szCs w:val="24"/>
          <w:lang w:eastAsia="zh-CN"/>
        </w:rPr>
        <w:t>罩开关；</w:t>
      </w:r>
    </w:p>
    <w:p w14:paraId="495BE8B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val="en-US" w:eastAsia="zh-CN"/>
        </w:rPr>
      </w:pPr>
      <w:r>
        <w:rPr>
          <w:rFonts w:hint="eastAsia" w:eastAsia="宋体"/>
          <w:sz w:val="24"/>
          <w:szCs w:val="24"/>
          <w:lang w:val="en-US" w:eastAsia="zh-CN"/>
        </w:rPr>
        <w:t>2.3结果分析：</w:t>
      </w:r>
      <w:r>
        <w:rPr>
          <w:rFonts w:hint="eastAsia" w:eastAsia="宋体"/>
          <w:sz w:val="24"/>
          <w:szCs w:val="24"/>
          <w:lang w:eastAsia="zh-CN"/>
        </w:rPr>
        <w:t>测试过程中实时分析，可同步对比测试数据与原始波形，快速进行结果解读，</w:t>
      </w:r>
      <w:r>
        <w:rPr>
          <w:rFonts w:hint="eastAsia" w:eastAsia="宋体"/>
          <w:sz w:val="24"/>
          <w:szCs w:val="24"/>
          <w:lang w:val="en-US" w:eastAsia="zh-CN"/>
        </w:rPr>
        <w:t>智能识别正常和异常并标记；</w:t>
      </w:r>
    </w:p>
    <w:p w14:paraId="3CF8F22B">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2.4</w:t>
      </w:r>
      <w:r>
        <w:rPr>
          <w:rFonts w:hint="eastAsia" w:eastAsia="宋体"/>
          <w:sz w:val="24"/>
          <w:szCs w:val="24"/>
          <w:lang w:eastAsia="zh-CN"/>
        </w:rPr>
        <w:t>内置语音助理，可选择语音、蜂鸣声或两者都选进行测试时间提示，并且可以选择计时或倒计时；还可以在位置试验时进行提示；</w:t>
      </w:r>
    </w:p>
    <w:p w14:paraId="4E53FEC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2.5</w:t>
      </w:r>
      <w:r>
        <w:rPr>
          <w:rFonts w:hint="eastAsia" w:eastAsia="宋体"/>
          <w:sz w:val="24"/>
          <w:szCs w:val="24"/>
          <w:lang w:eastAsia="zh-CN"/>
        </w:rPr>
        <w:t>可定位单个眼震并开始回放，显示瞳孔十字准线，同步显示对应的原始波形。眼动及有声场景视频可以导出；</w:t>
      </w:r>
    </w:p>
    <w:p w14:paraId="476140A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2.6</w:t>
      </w:r>
      <w:r>
        <w:rPr>
          <w:rFonts w:hint="eastAsia" w:eastAsia="宋体"/>
          <w:sz w:val="24"/>
          <w:szCs w:val="24"/>
          <w:lang w:eastAsia="zh-CN"/>
        </w:rPr>
        <w:t>双屏显示：在进行自发性眼震、摇头试验、变位试验(含BPPV手法复位)、温度试验时，眼动图像可同时在计算机及投影仪视靶端同步显示，方便操作者观察病人眼动图像；</w:t>
      </w:r>
    </w:p>
    <w:p w14:paraId="7CD9488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2.7</w:t>
      </w:r>
      <w:r>
        <w:rPr>
          <w:rFonts w:hint="eastAsia" w:eastAsia="宋体"/>
          <w:sz w:val="24"/>
          <w:szCs w:val="24"/>
          <w:lang w:eastAsia="zh-CN"/>
        </w:rPr>
        <w:t>测试时间：支持预设及测试过程中临时延长时间。</w:t>
      </w:r>
    </w:p>
    <w:p w14:paraId="4AA64C8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3.</w:t>
      </w:r>
      <w:r>
        <w:rPr>
          <w:rFonts w:hint="eastAsia" w:eastAsia="宋体"/>
          <w:sz w:val="24"/>
          <w:szCs w:val="24"/>
          <w:lang w:eastAsia="zh-CN"/>
        </w:rPr>
        <w:t>测试功能的具体参数</w:t>
      </w:r>
    </w:p>
    <w:p w14:paraId="596580E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3.1</w:t>
      </w:r>
      <w:r>
        <w:rPr>
          <w:rFonts w:hint="eastAsia" w:eastAsia="宋体"/>
          <w:sz w:val="24"/>
          <w:szCs w:val="24"/>
          <w:lang w:eastAsia="zh-CN"/>
        </w:rPr>
        <w:t>扫视试验：水平和垂直方向可独立测试，也可水平+垂直混合测试；</w:t>
      </w:r>
    </w:p>
    <w:p w14:paraId="319D352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3.2</w:t>
      </w:r>
      <w:r>
        <w:rPr>
          <w:rFonts w:hint="eastAsia" w:eastAsia="宋体"/>
          <w:sz w:val="24"/>
          <w:szCs w:val="24"/>
          <w:lang w:eastAsia="zh-CN"/>
        </w:rPr>
        <w:t>高阶扫视：包含正扫视、反扫视两种模式；</w:t>
      </w:r>
    </w:p>
    <w:p w14:paraId="0FE42AD4">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3.3眼球</w:t>
      </w:r>
      <w:r>
        <w:rPr>
          <w:rFonts w:hint="eastAsia" w:eastAsia="宋体"/>
          <w:sz w:val="24"/>
          <w:szCs w:val="24"/>
          <w:lang w:eastAsia="zh-CN"/>
        </w:rPr>
        <w:t>反向扭转：采用扭转眼动记录算法；</w:t>
      </w:r>
    </w:p>
    <w:p w14:paraId="5CC19D7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3.4平滑跟踪试验：</w:t>
      </w:r>
      <w:r>
        <w:rPr>
          <w:rFonts w:hint="eastAsia" w:eastAsia="宋体"/>
          <w:sz w:val="24"/>
          <w:szCs w:val="24"/>
          <w:lang w:eastAsia="zh-CN"/>
        </w:rPr>
        <w:t>频率范围：0.1-1.0Hz，频率步进：0.1Hz；</w:t>
      </w:r>
    </w:p>
    <w:p w14:paraId="0AAE98AC">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3.5</w:t>
      </w:r>
      <w:r>
        <w:rPr>
          <w:rFonts w:hint="eastAsia" w:eastAsia="宋体"/>
          <w:sz w:val="24"/>
          <w:szCs w:val="24"/>
          <w:lang w:eastAsia="zh-CN"/>
        </w:rPr>
        <w:t>视动性眼震试验：视靶速度步进值：1°/s。支持自定义测试速度；</w:t>
      </w:r>
    </w:p>
    <w:p w14:paraId="50B3451C">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3.6</w:t>
      </w:r>
      <w:r>
        <w:rPr>
          <w:rFonts w:hint="eastAsia" w:eastAsia="宋体"/>
          <w:sz w:val="24"/>
          <w:szCs w:val="24"/>
          <w:lang w:eastAsia="zh-CN"/>
        </w:rPr>
        <w:t>双温冷热试验：灌注时间：1-1</w:t>
      </w:r>
      <w:r>
        <w:rPr>
          <w:rFonts w:hint="eastAsia" w:eastAsia="宋体"/>
          <w:sz w:val="24"/>
          <w:szCs w:val="24"/>
          <w:lang w:val="en-US" w:eastAsia="zh-CN"/>
        </w:rPr>
        <w:t>20</w:t>
      </w:r>
      <w:r>
        <w:rPr>
          <w:rFonts w:hint="eastAsia" w:eastAsia="宋体"/>
          <w:sz w:val="24"/>
          <w:szCs w:val="24"/>
          <w:lang w:eastAsia="zh-CN"/>
        </w:rPr>
        <w:t>s。包含单温筛查试验；固视灯开启方式：手动、定时自动、智能开启；</w:t>
      </w:r>
    </w:p>
    <w:p w14:paraId="7E077C0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3.7</w:t>
      </w:r>
      <w:r>
        <w:rPr>
          <w:rFonts w:hint="eastAsia" w:eastAsia="宋体"/>
          <w:sz w:val="24"/>
          <w:szCs w:val="24"/>
          <w:lang w:eastAsia="zh-CN"/>
        </w:rPr>
        <w:t>场景摄像头：录制</w:t>
      </w:r>
      <w:r>
        <w:rPr>
          <w:rFonts w:hint="eastAsia" w:eastAsia="宋体"/>
          <w:sz w:val="24"/>
          <w:szCs w:val="24"/>
          <w:lang w:val="en-US" w:eastAsia="zh-CN"/>
        </w:rPr>
        <w:t>的场景</w:t>
      </w:r>
      <w:r>
        <w:rPr>
          <w:rFonts w:hint="eastAsia" w:eastAsia="宋体"/>
          <w:sz w:val="24"/>
          <w:szCs w:val="24"/>
          <w:lang w:eastAsia="zh-CN"/>
        </w:rPr>
        <w:t>视频</w:t>
      </w:r>
      <w:r>
        <w:rPr>
          <w:rFonts w:hint="eastAsia" w:eastAsia="宋体"/>
          <w:sz w:val="24"/>
          <w:szCs w:val="24"/>
          <w:lang w:val="en-US" w:eastAsia="zh-CN"/>
        </w:rPr>
        <w:t>及音频</w:t>
      </w:r>
      <w:r>
        <w:rPr>
          <w:rFonts w:hint="eastAsia" w:eastAsia="宋体"/>
          <w:sz w:val="24"/>
          <w:szCs w:val="24"/>
          <w:lang w:eastAsia="zh-CN"/>
        </w:rPr>
        <w:t>可</w:t>
      </w:r>
      <w:r>
        <w:rPr>
          <w:rFonts w:hint="eastAsia" w:eastAsia="宋体"/>
          <w:sz w:val="24"/>
          <w:szCs w:val="24"/>
          <w:lang w:val="en-US" w:eastAsia="zh-CN"/>
        </w:rPr>
        <w:t>同步</w:t>
      </w:r>
      <w:r>
        <w:rPr>
          <w:rFonts w:hint="eastAsia" w:eastAsia="宋体"/>
          <w:sz w:val="24"/>
          <w:szCs w:val="24"/>
          <w:lang w:eastAsia="zh-CN"/>
        </w:rPr>
        <w:t>在眼震视图仪软件中保存和打开，并与眼球视频和眼震视图仪原始波形同步回放，方便临床医生回看病人检查时的眼震波形及体态体征；</w:t>
      </w:r>
    </w:p>
    <w:p w14:paraId="30802DCD">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3.8</w:t>
      </w:r>
      <w:r>
        <w:rPr>
          <w:rFonts w:hint="eastAsia" w:eastAsia="宋体"/>
          <w:sz w:val="24"/>
          <w:szCs w:val="24"/>
          <w:lang w:eastAsia="zh-CN"/>
        </w:rPr>
        <w:t>控制操作：可用手持遥控器远程控制眼震视图仪软件的所有检查项目；</w:t>
      </w:r>
    </w:p>
    <w:p w14:paraId="1F22C35C">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 xml:space="preserve">3.9 </w:t>
      </w:r>
      <w:r>
        <w:rPr>
          <w:rFonts w:hint="eastAsia" w:eastAsia="宋体"/>
          <w:sz w:val="24"/>
          <w:szCs w:val="24"/>
          <w:lang w:eastAsia="zh-CN"/>
        </w:rPr>
        <w:t>50</w:t>
      </w:r>
      <w:r>
        <w:rPr>
          <w:rFonts w:hint="eastAsia" w:eastAsia="宋体"/>
          <w:sz w:val="24"/>
          <w:szCs w:val="24"/>
          <w:lang w:val="en-US" w:eastAsia="zh-CN"/>
        </w:rPr>
        <w:t>≥</w:t>
      </w:r>
      <w:r>
        <w:rPr>
          <w:rFonts w:hint="eastAsia" w:eastAsia="宋体"/>
          <w:sz w:val="24"/>
          <w:szCs w:val="24"/>
          <w:lang w:eastAsia="zh-CN"/>
        </w:rPr>
        <w:t>英寸屏显示器,可提供全视野刺激，非眼动测试时全屏显示眼球图像。</w:t>
      </w:r>
    </w:p>
    <w:p w14:paraId="28B6D66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4.</w:t>
      </w:r>
      <w:r>
        <w:rPr>
          <w:rFonts w:hint="eastAsia" w:eastAsia="宋体"/>
          <w:sz w:val="24"/>
          <w:szCs w:val="24"/>
          <w:lang w:eastAsia="zh-CN"/>
        </w:rPr>
        <w:t>冷热气</w:t>
      </w:r>
    </w:p>
    <w:p w14:paraId="66288B6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4.1</w:t>
      </w:r>
      <w:r>
        <w:rPr>
          <w:rFonts w:hint="eastAsia" w:eastAsia="宋体"/>
          <w:sz w:val="24"/>
          <w:szCs w:val="24"/>
          <w:lang w:eastAsia="zh-CN"/>
        </w:rPr>
        <w:t>通过冷热气</w:t>
      </w:r>
      <w:r>
        <w:rPr>
          <w:rFonts w:hint="eastAsia" w:eastAsia="宋体"/>
          <w:sz w:val="24"/>
          <w:szCs w:val="24"/>
          <w:lang w:val="en-US" w:eastAsia="zh-CN"/>
        </w:rPr>
        <w:t>喷枪上的按钮同步控制眼震视图仪软件开始与停止；</w:t>
      </w:r>
    </w:p>
    <w:p w14:paraId="673E98C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4.2</w:t>
      </w:r>
      <w:r>
        <w:rPr>
          <w:rFonts w:hint="eastAsia" w:eastAsia="宋体"/>
          <w:sz w:val="24"/>
          <w:szCs w:val="24"/>
          <w:lang w:eastAsia="zh-CN"/>
        </w:rPr>
        <w:t>★耳窥镜</w:t>
      </w:r>
      <w:r>
        <w:rPr>
          <w:rFonts w:hint="eastAsia" w:eastAsia="宋体"/>
          <w:sz w:val="24"/>
          <w:szCs w:val="24"/>
          <w:lang w:val="en-US" w:eastAsia="zh-CN"/>
        </w:rPr>
        <w:t>套</w:t>
      </w:r>
      <w:r>
        <w:rPr>
          <w:rFonts w:hint="eastAsia" w:eastAsia="宋体"/>
          <w:sz w:val="24"/>
          <w:szCs w:val="24"/>
          <w:lang w:eastAsia="zh-CN"/>
        </w:rPr>
        <w:t>直径：</w:t>
      </w:r>
      <w:r>
        <w:rPr>
          <w:rFonts w:hint="eastAsia" w:eastAsia="宋体"/>
          <w:sz w:val="24"/>
          <w:szCs w:val="24"/>
          <w:lang w:val="en-US" w:eastAsia="zh-CN"/>
        </w:rPr>
        <w:t>至少两种规格可适用于不同病人。</w:t>
      </w:r>
    </w:p>
    <w:p w14:paraId="5E3035FD">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val="0"/>
          <w:bCs/>
          <w:color w:val="auto"/>
          <w:sz w:val="24"/>
          <w:szCs w:val="24"/>
          <w:lang w:val="en-US" w:eastAsia="zh-CN"/>
        </w:rPr>
        <w:t>5.</w:t>
      </w:r>
      <w:r>
        <w:rPr>
          <w:rFonts w:hint="eastAsia" w:eastAsia="宋体"/>
          <w:b/>
          <w:bCs/>
          <w:sz w:val="24"/>
          <w:szCs w:val="24"/>
          <w:lang w:eastAsia="zh-CN"/>
        </w:rPr>
        <w:t>★</w:t>
      </w:r>
      <w:r>
        <w:rPr>
          <w:rFonts w:hint="eastAsia" w:ascii="宋体" w:hAnsi="宋体" w:eastAsia="宋体" w:cs="宋体"/>
          <w:b/>
          <w:bCs/>
          <w:color w:val="auto"/>
          <w:sz w:val="24"/>
          <w:szCs w:val="24"/>
        </w:rPr>
        <w:t>系统支持对接医院现有HIS、电子病例系统对接，实现报告全院共享工作（投标报价需包含与医院系统接口对接费用并提供承诺函）</w:t>
      </w:r>
      <w:r>
        <w:rPr>
          <w:rFonts w:hint="eastAsia" w:ascii="宋体" w:hAnsi="宋体" w:eastAsia="宋体" w:cs="宋体"/>
          <w:b/>
          <w:bCs/>
          <w:color w:val="auto"/>
          <w:sz w:val="24"/>
          <w:szCs w:val="24"/>
          <w:lang w:eastAsia="zh-CN"/>
        </w:rPr>
        <w:t>。</w:t>
      </w:r>
    </w:p>
    <w:p w14:paraId="30301501">
      <w:pPr>
        <w:keepNext w:val="0"/>
        <w:keepLines w:val="0"/>
        <w:pageBreakBefore w:val="0"/>
        <w:widowControl w:val="0"/>
        <w:kinsoku/>
        <w:wordWrap/>
        <w:overflowPunct/>
        <w:topLinePunct w:val="0"/>
        <w:autoSpaceDE/>
        <w:autoSpaceDN/>
        <w:bidi w:val="0"/>
        <w:adjustRightInd/>
        <w:snapToGrid/>
        <w:spacing w:line="580" w:lineRule="exact"/>
        <w:ind w:firstLine="482" w:firstLineChars="200"/>
        <w:textAlignment w:val="auto"/>
        <w:rPr>
          <w:rFonts w:hint="eastAsia" w:eastAsia="宋体"/>
          <w:b/>
          <w:bCs/>
          <w:sz w:val="24"/>
          <w:szCs w:val="24"/>
          <w:lang w:eastAsia="zh-CN"/>
        </w:rPr>
      </w:pPr>
    </w:p>
    <w:p w14:paraId="2B8BFA90">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b/>
          <w:sz w:val="32"/>
          <w:szCs w:val="32"/>
        </w:rPr>
      </w:pPr>
      <w:r>
        <w:rPr>
          <w:rFonts w:hint="eastAsia" w:eastAsia="宋体"/>
          <w:b/>
          <w:sz w:val="32"/>
          <w:szCs w:val="32"/>
          <w:lang w:val="en-US" w:eastAsia="zh-CN"/>
        </w:rPr>
        <w:t>良性阵发性位置性眩晕诊疗系统</w:t>
      </w:r>
      <w:r>
        <w:rPr>
          <w:rFonts w:hint="eastAsia"/>
          <w:b/>
          <w:sz w:val="32"/>
          <w:szCs w:val="32"/>
        </w:rPr>
        <w:t>技术参数</w:t>
      </w:r>
    </w:p>
    <w:p w14:paraId="423C7A05">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val="en-US" w:eastAsia="zh-CN"/>
        </w:rPr>
      </w:pPr>
      <w:r>
        <w:rPr>
          <w:rFonts w:hint="eastAsia"/>
          <w:sz w:val="24"/>
          <w:szCs w:val="24"/>
          <w:lang w:val="en-US" w:eastAsia="zh-CN"/>
        </w:rPr>
        <w:t>1.</w:t>
      </w:r>
      <w:r>
        <w:rPr>
          <w:rFonts w:hint="eastAsia"/>
          <w:sz w:val="24"/>
          <w:szCs w:val="24"/>
        </w:rPr>
        <w:t>主要要求</w:t>
      </w:r>
      <w:r>
        <w:rPr>
          <w:rFonts w:hint="eastAsia"/>
          <w:sz w:val="24"/>
          <w:szCs w:val="24"/>
          <w:lang w:val="en-US" w:eastAsia="zh-CN"/>
        </w:rPr>
        <w:t xml:space="preserve"> </w:t>
      </w:r>
    </w:p>
    <w:p w14:paraId="76120B7C">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1.1产品注册适用范围：适用于良性阵发性位置性眩晕的诊断和治疗</w:t>
      </w:r>
      <w:r>
        <w:rPr>
          <w:rFonts w:hint="eastAsia"/>
          <w:sz w:val="24"/>
          <w:szCs w:val="24"/>
          <w:lang w:eastAsia="zh-CN"/>
        </w:rPr>
        <w:t>；</w:t>
      </w:r>
    </w:p>
    <w:p w14:paraId="46915B9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color w:val="000000"/>
          <w:sz w:val="24"/>
          <w:szCs w:val="24"/>
          <w:lang w:eastAsia="zh-CN"/>
        </w:rPr>
      </w:pPr>
      <w:r>
        <w:rPr>
          <w:rFonts w:hint="eastAsia"/>
          <w:color w:val="000000"/>
          <w:sz w:val="24"/>
          <w:szCs w:val="24"/>
        </w:rPr>
        <w:t>1.2适用于梅尼埃病、突发性耳聋合并眩晕等前庭性疾病的辅助检查</w:t>
      </w:r>
      <w:r>
        <w:rPr>
          <w:rFonts w:hint="eastAsia"/>
          <w:color w:val="000000"/>
          <w:sz w:val="24"/>
          <w:szCs w:val="24"/>
          <w:lang w:eastAsia="zh-CN"/>
        </w:rPr>
        <w:t>；</w:t>
      </w:r>
    </w:p>
    <w:p w14:paraId="62C51AC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1.3工作用途：各型BPPV的诊疗；前庭功能的评测；晕动病的诊疗等，可进行速度阶梯试验，旋转急停试验，正弦谐波试验（SHAT）等</w:t>
      </w:r>
      <w:r>
        <w:rPr>
          <w:rFonts w:hint="eastAsia"/>
          <w:sz w:val="24"/>
          <w:szCs w:val="24"/>
          <w:lang w:eastAsia="zh-CN"/>
        </w:rPr>
        <w:t>。</w:t>
      </w:r>
    </w:p>
    <w:p w14:paraId="4214E44D">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sz w:val="24"/>
          <w:szCs w:val="24"/>
        </w:rPr>
      </w:pPr>
      <w:r>
        <w:rPr>
          <w:rFonts w:hint="eastAsia"/>
          <w:sz w:val="24"/>
          <w:szCs w:val="24"/>
          <w:lang w:val="en-US" w:eastAsia="zh-CN"/>
        </w:rPr>
        <w:t>2.</w:t>
      </w:r>
      <w:r>
        <w:rPr>
          <w:rFonts w:hint="eastAsia"/>
          <w:sz w:val="24"/>
          <w:szCs w:val="24"/>
        </w:rPr>
        <w:t>产品构成及技术要求</w:t>
      </w:r>
    </w:p>
    <w:p w14:paraId="53AAB6D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2.1★主轴、辅轴：主辅转动轴处于垂直方向，可同时多维转动。无转动角度限制，可数字输入，分辨率为 1゜误差≤2゜</w:t>
      </w:r>
      <w:r>
        <w:rPr>
          <w:rFonts w:hint="eastAsia"/>
          <w:sz w:val="24"/>
          <w:szCs w:val="24"/>
          <w:lang w:eastAsia="zh-CN"/>
        </w:rPr>
        <w:t>；</w:t>
      </w:r>
    </w:p>
    <w:p w14:paraId="3AEFECDF">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转速可数字输入，分辨率为 1゜/s，最大180 ゜/s，误差≤5%</w:t>
      </w:r>
      <w:r>
        <w:rPr>
          <w:rFonts w:hint="eastAsia"/>
          <w:sz w:val="24"/>
          <w:szCs w:val="24"/>
          <w:lang w:eastAsia="zh-CN"/>
        </w:rPr>
        <w:t>，</w:t>
      </w:r>
    </w:p>
    <w:p w14:paraId="18DD527F">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加速度可数字输入，分辨率为0.5゜/s2，最大180゜/s2，误差≤5%</w:t>
      </w:r>
      <w:r>
        <w:rPr>
          <w:rFonts w:hint="eastAsia"/>
          <w:sz w:val="24"/>
          <w:szCs w:val="24"/>
          <w:lang w:eastAsia="zh-CN"/>
        </w:rPr>
        <w:t>；</w:t>
      </w:r>
    </w:p>
    <w:p w14:paraId="4F64761D">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color w:val="FF0000"/>
          <w:sz w:val="24"/>
          <w:szCs w:val="24"/>
          <w:lang w:eastAsia="zh-CN"/>
        </w:rPr>
      </w:pPr>
      <w:r>
        <w:rPr>
          <w:rFonts w:hint="eastAsia"/>
          <w:color w:val="000000"/>
          <w:sz w:val="24"/>
          <w:szCs w:val="24"/>
        </w:rPr>
        <w:t>2.2操控台：设备自带原装操控台，2个显示器，一个用于设备的操控和眼震数据分析研判；另一个专门用于眼震的观察</w:t>
      </w:r>
      <w:r>
        <w:rPr>
          <w:rFonts w:hint="eastAsia"/>
          <w:color w:val="000000"/>
          <w:sz w:val="24"/>
          <w:szCs w:val="24"/>
          <w:lang w:eastAsia="zh-CN"/>
        </w:rPr>
        <w:t>；</w:t>
      </w:r>
    </w:p>
    <w:p w14:paraId="1C6A38D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2.3患者座椅：9道航空插扣式安全带，分别固定人体肩、背、胸、腹、大腿、小腿。液压式自动控制安全杠</w:t>
      </w:r>
      <w:r>
        <w:rPr>
          <w:rFonts w:hint="eastAsia"/>
          <w:sz w:val="24"/>
          <w:szCs w:val="24"/>
          <w:lang w:eastAsia="zh-CN"/>
        </w:rPr>
        <w:t>；</w:t>
      </w:r>
    </w:p>
    <w:p w14:paraId="398FE08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2.4★红外视频眼罩：2个红外视频摄像头，可切换左右眼视频，无需翻转使用，方便左右眼对照观察。对单眼有疾患的患者不影响诊疗。内置固视抑制灯，自动定标，可作自发眼震、固视抑制检查、凝视检查</w:t>
      </w:r>
      <w:r>
        <w:rPr>
          <w:rFonts w:hint="eastAsia"/>
          <w:sz w:val="24"/>
          <w:szCs w:val="24"/>
          <w:lang w:eastAsia="zh-CN"/>
        </w:rPr>
        <w:t>；</w:t>
      </w:r>
    </w:p>
    <w:p w14:paraId="5BD197D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2.5★眼震数据信号采用有线传输，抗干扰强，</w:t>
      </w:r>
      <w:r>
        <w:rPr>
          <w:rFonts w:hint="eastAsia"/>
          <w:sz w:val="24"/>
          <w:szCs w:val="24"/>
          <w:lang w:eastAsia="zh-CN"/>
        </w:rPr>
        <w:t>避免</w:t>
      </w:r>
      <w:r>
        <w:rPr>
          <w:rFonts w:hint="eastAsia"/>
          <w:sz w:val="24"/>
          <w:szCs w:val="24"/>
        </w:rPr>
        <w:t>无线传输易干扰和信号图像失真</w:t>
      </w:r>
      <w:r>
        <w:rPr>
          <w:rFonts w:hint="eastAsia"/>
          <w:sz w:val="24"/>
          <w:szCs w:val="24"/>
          <w:lang w:eastAsia="zh-CN"/>
        </w:rPr>
        <w:t>。</w:t>
      </w:r>
    </w:p>
    <w:p w14:paraId="5B08BE1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sz w:val="24"/>
          <w:szCs w:val="24"/>
        </w:rPr>
      </w:pPr>
      <w:r>
        <w:rPr>
          <w:rFonts w:hint="eastAsia"/>
          <w:sz w:val="24"/>
          <w:szCs w:val="24"/>
          <w:lang w:val="en-US" w:eastAsia="zh-CN"/>
        </w:rPr>
        <w:t>3.</w:t>
      </w:r>
      <w:r>
        <w:rPr>
          <w:rFonts w:hint="eastAsia"/>
          <w:sz w:val="24"/>
          <w:szCs w:val="24"/>
        </w:rPr>
        <w:t>功能要求</w:t>
      </w:r>
    </w:p>
    <w:p w14:paraId="11A853C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3.1具有头位转换器：头位直立/前倾30゜可自动转换调整，用于前庭功能检测</w:t>
      </w:r>
      <w:r>
        <w:rPr>
          <w:rFonts w:hint="eastAsia"/>
          <w:sz w:val="24"/>
          <w:szCs w:val="24"/>
          <w:lang w:eastAsia="zh-CN"/>
        </w:rPr>
        <w:t>；</w:t>
      </w:r>
    </w:p>
    <w:p w14:paraId="071EF3EF">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3.2功能运动模式：角度模式、速度模式、加速度模式、摆动模式共四种。数字输入控制，双轴可持续联动旋转。可作转椅实验、旋转急停试验、速度阶梯试验、正弦摆动试验、正弦谐波试验（SHAT）、阻尼试验、位置性试验、变位试验</w:t>
      </w:r>
      <w:r>
        <w:rPr>
          <w:rFonts w:hint="eastAsia"/>
          <w:sz w:val="24"/>
          <w:szCs w:val="24"/>
          <w:lang w:eastAsia="zh-CN"/>
        </w:rPr>
        <w:t>；</w:t>
      </w:r>
    </w:p>
    <w:p w14:paraId="19BCCA20">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3.3前庭功能检测：包括转椅急停试验、速度阶梯试验、正弦摆动试验、正弦谐波试验（SHAT）、阻尼试验。不需要任何配件，可以记录患者出现的自发性眼震和诱发眼震，并自动计算分析眼震的快相、慢相速度、频率、方向、个数、时间等量化参数，分析相、增益、对称性等数据和图形</w:t>
      </w:r>
      <w:r>
        <w:rPr>
          <w:rFonts w:hint="eastAsia"/>
          <w:sz w:val="24"/>
          <w:szCs w:val="24"/>
          <w:lang w:eastAsia="zh-CN"/>
        </w:rPr>
        <w:t>；</w:t>
      </w:r>
    </w:p>
    <w:p w14:paraId="3CC6B32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3.4前庭康复：能够对晕动症（晕车、晕船、晕机、恐高）的诊断和治疗，对前庭功能的康复训练</w:t>
      </w:r>
      <w:r>
        <w:rPr>
          <w:rFonts w:hint="eastAsia"/>
          <w:sz w:val="24"/>
          <w:szCs w:val="24"/>
          <w:lang w:eastAsia="zh-CN"/>
        </w:rPr>
        <w:t>；</w:t>
      </w:r>
    </w:p>
    <w:p w14:paraId="062C732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3.</w:t>
      </w:r>
      <w:r>
        <w:rPr>
          <w:rFonts w:hint="eastAsia"/>
          <w:sz w:val="24"/>
          <w:szCs w:val="24"/>
          <w:lang w:val="en-US" w:eastAsia="zh-CN"/>
        </w:rPr>
        <w:t>5</w:t>
      </w:r>
      <w:r>
        <w:rPr>
          <w:rFonts w:hint="eastAsia"/>
          <w:sz w:val="24"/>
          <w:szCs w:val="24"/>
        </w:rPr>
        <w:t>诊疗方案：经顶级医院使用验证的各类诊断治疗方案不少于40种</w:t>
      </w:r>
      <w:r>
        <w:rPr>
          <w:rFonts w:hint="eastAsia"/>
          <w:sz w:val="24"/>
          <w:szCs w:val="24"/>
          <w:lang w:eastAsia="zh-CN"/>
        </w:rPr>
        <w:t>。</w:t>
      </w:r>
    </w:p>
    <w:p w14:paraId="6D79646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sz w:val="24"/>
          <w:szCs w:val="24"/>
        </w:rPr>
      </w:pPr>
      <w:r>
        <w:rPr>
          <w:rFonts w:hint="eastAsia"/>
          <w:sz w:val="24"/>
          <w:szCs w:val="24"/>
          <w:lang w:val="en-US" w:eastAsia="zh-CN"/>
        </w:rPr>
        <w:t>4.</w:t>
      </w:r>
      <w:r>
        <w:rPr>
          <w:rFonts w:hint="eastAsia"/>
          <w:sz w:val="24"/>
          <w:szCs w:val="24"/>
        </w:rPr>
        <w:t>软件</w:t>
      </w:r>
    </w:p>
    <w:p w14:paraId="73CD1B0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color w:val="000000"/>
          <w:sz w:val="24"/>
          <w:szCs w:val="24"/>
          <w:lang w:val="en-US" w:eastAsia="zh-CN"/>
        </w:rPr>
      </w:pPr>
      <w:r>
        <w:rPr>
          <w:rFonts w:hint="eastAsia"/>
          <w:color w:val="000000"/>
          <w:sz w:val="24"/>
          <w:szCs w:val="24"/>
        </w:rPr>
        <w:t>4.1预装具有双侧前庭功能分析试验的诊疗应用软件</w:t>
      </w:r>
      <w:r>
        <w:rPr>
          <w:rFonts w:hint="eastAsia"/>
          <w:color w:val="000000"/>
          <w:sz w:val="24"/>
          <w:szCs w:val="24"/>
          <w:lang w:eastAsia="zh-CN"/>
        </w:rPr>
        <w:t>；</w:t>
      </w:r>
    </w:p>
    <w:p w14:paraId="187F9AB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val="en-US" w:eastAsia="zh-CN"/>
        </w:rPr>
      </w:pPr>
      <w:r>
        <w:rPr>
          <w:rFonts w:hint="eastAsia"/>
          <w:sz w:val="24"/>
          <w:szCs w:val="24"/>
        </w:rPr>
        <w:t>4.</w:t>
      </w:r>
      <w:r>
        <w:rPr>
          <w:rFonts w:hint="eastAsia"/>
          <w:sz w:val="24"/>
          <w:szCs w:val="24"/>
          <w:lang w:val="en-US" w:eastAsia="zh-CN"/>
        </w:rPr>
        <w:t>2</w:t>
      </w:r>
      <w:r>
        <w:rPr>
          <w:rFonts w:hint="eastAsia"/>
          <w:sz w:val="24"/>
          <w:szCs w:val="24"/>
        </w:rPr>
        <w:t>预装国内眩晕诊疗顶级医院≥40个经过临床验证的诊断、治疗、检查方案</w:t>
      </w:r>
      <w:r>
        <w:rPr>
          <w:rFonts w:hint="eastAsia"/>
          <w:sz w:val="24"/>
          <w:szCs w:val="24"/>
          <w:lang w:eastAsia="zh-CN"/>
        </w:rPr>
        <w:t>；</w:t>
      </w:r>
    </w:p>
    <w:p w14:paraId="227CC6C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4.</w:t>
      </w:r>
      <w:r>
        <w:rPr>
          <w:rFonts w:hint="eastAsia"/>
          <w:sz w:val="24"/>
          <w:szCs w:val="24"/>
          <w:lang w:val="en-US" w:eastAsia="zh-CN"/>
        </w:rPr>
        <w:t>3</w:t>
      </w:r>
      <w:r>
        <w:rPr>
          <w:rFonts w:hint="eastAsia"/>
          <w:sz w:val="24"/>
          <w:szCs w:val="24"/>
        </w:rPr>
        <w:t>用户开放系统：系统具有用户自开发诊疗方案功能。用户可数字输入自设和修改诊断、治疗、检查方案</w:t>
      </w:r>
      <w:r>
        <w:rPr>
          <w:rFonts w:hint="eastAsia"/>
          <w:sz w:val="24"/>
          <w:szCs w:val="24"/>
          <w:lang w:eastAsia="zh-CN"/>
        </w:rPr>
        <w:t>；</w:t>
      </w:r>
    </w:p>
    <w:p w14:paraId="1AA55BE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4.</w:t>
      </w:r>
      <w:r>
        <w:rPr>
          <w:rFonts w:hint="eastAsia"/>
          <w:sz w:val="24"/>
          <w:szCs w:val="24"/>
          <w:lang w:val="en-US" w:eastAsia="zh-CN"/>
        </w:rPr>
        <w:t>4</w:t>
      </w:r>
      <w:r>
        <w:rPr>
          <w:rFonts w:hint="eastAsia"/>
          <w:sz w:val="24"/>
          <w:szCs w:val="24"/>
        </w:rPr>
        <w:t>所有方案可预览、修改、存档、打印和数据计算分析研判（眼图的方向、个数、频率、快慢相速度、持续时间、左右对比、时间常数等量化数据）</w:t>
      </w:r>
      <w:r>
        <w:rPr>
          <w:rFonts w:hint="eastAsia"/>
          <w:sz w:val="24"/>
          <w:szCs w:val="24"/>
          <w:lang w:eastAsia="zh-CN"/>
        </w:rPr>
        <w:t>；</w:t>
      </w:r>
    </w:p>
    <w:p w14:paraId="6E5C2C8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4.</w:t>
      </w:r>
      <w:r>
        <w:rPr>
          <w:rFonts w:hint="eastAsia"/>
          <w:sz w:val="24"/>
          <w:szCs w:val="24"/>
          <w:lang w:val="en-US" w:eastAsia="zh-CN"/>
        </w:rPr>
        <w:t>5</w:t>
      </w:r>
      <w:r>
        <w:rPr>
          <w:rFonts w:hint="eastAsia"/>
          <w:sz w:val="24"/>
          <w:szCs w:val="24"/>
        </w:rPr>
        <w:t>诊断、治疗、检查的全部过程，包括患者基本信息，采用的运动模式，原始数据、视频、眼震曲线均可存档、调研回放、备份</w:t>
      </w:r>
      <w:r>
        <w:rPr>
          <w:rFonts w:hint="eastAsia"/>
          <w:sz w:val="24"/>
          <w:szCs w:val="24"/>
          <w:lang w:eastAsia="zh-CN"/>
        </w:rPr>
        <w:t>；</w:t>
      </w:r>
    </w:p>
    <w:p w14:paraId="6B4A7A2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4.</w:t>
      </w:r>
      <w:r>
        <w:rPr>
          <w:rFonts w:hint="eastAsia"/>
          <w:sz w:val="24"/>
          <w:szCs w:val="24"/>
          <w:lang w:val="en-US" w:eastAsia="zh-CN"/>
        </w:rPr>
        <w:t>6</w:t>
      </w:r>
      <w:r>
        <w:rPr>
          <w:rFonts w:hint="eastAsia"/>
          <w:sz w:val="24"/>
          <w:szCs w:val="24"/>
        </w:rPr>
        <w:t>运动轨迹（速度）、体位、耳蜗位置同步显示</w:t>
      </w:r>
      <w:r>
        <w:rPr>
          <w:rFonts w:hint="eastAsia"/>
          <w:sz w:val="24"/>
          <w:szCs w:val="24"/>
          <w:lang w:eastAsia="zh-CN"/>
        </w:rPr>
        <w:t>。</w:t>
      </w:r>
    </w:p>
    <w:p w14:paraId="6562D61B">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sz w:val="24"/>
          <w:szCs w:val="24"/>
        </w:rPr>
      </w:pPr>
      <w:r>
        <w:rPr>
          <w:rFonts w:hint="eastAsia"/>
          <w:sz w:val="24"/>
          <w:szCs w:val="24"/>
          <w:lang w:val="en-US" w:eastAsia="zh-CN"/>
        </w:rPr>
        <w:t>5.</w:t>
      </w:r>
      <w:r>
        <w:rPr>
          <w:rFonts w:hint="eastAsia"/>
          <w:sz w:val="24"/>
          <w:szCs w:val="24"/>
        </w:rPr>
        <w:t>眼震曲线</w:t>
      </w:r>
    </w:p>
    <w:p w14:paraId="50821E1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color w:val="000000"/>
          <w:sz w:val="24"/>
          <w:szCs w:val="24"/>
          <w:lang w:val="en-US" w:eastAsia="zh-CN"/>
        </w:rPr>
      </w:pPr>
      <w:r>
        <w:rPr>
          <w:rFonts w:hint="eastAsia"/>
          <w:color w:val="000000"/>
          <w:sz w:val="24"/>
          <w:szCs w:val="24"/>
        </w:rPr>
        <w:t>5.1可自动数据计算、分析、研判眼震的慢相、快相速度，方向、个数、频率，持续时间、时间常数。可分析相位、增益及对比数据，可显示、打印对比图及各项数据、结论</w:t>
      </w:r>
      <w:r>
        <w:rPr>
          <w:rFonts w:hint="eastAsia"/>
          <w:color w:val="000000"/>
          <w:sz w:val="24"/>
          <w:szCs w:val="24"/>
          <w:lang w:eastAsia="zh-CN"/>
        </w:rPr>
        <w:t>；</w:t>
      </w:r>
    </w:p>
    <w:p w14:paraId="52F15BFE">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5.2可分析水平及垂直眼震，可辨别分析旋转型眼震。眼震分析显示标度可调整</w:t>
      </w:r>
      <w:r>
        <w:rPr>
          <w:rFonts w:hint="eastAsia"/>
          <w:sz w:val="24"/>
          <w:szCs w:val="24"/>
          <w:lang w:eastAsia="zh-CN"/>
        </w:rPr>
        <w:t>；</w:t>
      </w:r>
    </w:p>
    <w:p w14:paraId="7A67F3A0">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5.3速度阶梯试验、 SHAT（正弦谐波试验）、旋转急停实验时可显示对比图、叶型图等，可分析相位、增益及对比数据</w:t>
      </w:r>
      <w:r>
        <w:rPr>
          <w:rFonts w:hint="eastAsia"/>
          <w:sz w:val="24"/>
          <w:szCs w:val="24"/>
          <w:lang w:eastAsia="zh-CN"/>
        </w:rPr>
        <w:t>；</w:t>
      </w:r>
    </w:p>
    <w:p w14:paraId="1F9E74D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5.4眼震曲线描记可回放，分析结果、图形均可打印</w:t>
      </w:r>
      <w:r>
        <w:rPr>
          <w:rFonts w:hint="eastAsia"/>
          <w:sz w:val="24"/>
          <w:szCs w:val="24"/>
          <w:lang w:eastAsia="zh-CN"/>
        </w:rPr>
        <w:t>；</w:t>
      </w:r>
    </w:p>
    <w:p w14:paraId="0A0D6114">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5.5眼震慢相速度分辨率：0.1 度/秒。线性误差&lt;5%</w:t>
      </w:r>
      <w:r>
        <w:rPr>
          <w:rFonts w:hint="eastAsia"/>
          <w:sz w:val="24"/>
          <w:szCs w:val="24"/>
          <w:lang w:eastAsia="zh-CN"/>
        </w:rPr>
        <w:t>；</w:t>
      </w:r>
    </w:p>
    <w:p w14:paraId="204870C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5.6眼震曲线的显示比例可以任意调整，眼震分析显示标度可调整</w:t>
      </w:r>
      <w:r>
        <w:rPr>
          <w:rFonts w:hint="eastAsia"/>
          <w:sz w:val="24"/>
          <w:szCs w:val="24"/>
          <w:lang w:eastAsia="zh-CN"/>
        </w:rPr>
        <w:t>。</w:t>
      </w:r>
    </w:p>
    <w:p w14:paraId="7A606481">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sz w:val="24"/>
          <w:szCs w:val="24"/>
        </w:rPr>
      </w:pPr>
      <w:r>
        <w:rPr>
          <w:rFonts w:hint="eastAsia"/>
          <w:sz w:val="24"/>
          <w:szCs w:val="24"/>
          <w:lang w:val="en-US" w:eastAsia="zh-CN"/>
        </w:rPr>
        <w:t>6.</w:t>
      </w:r>
      <w:r>
        <w:rPr>
          <w:rFonts w:hint="eastAsia"/>
          <w:sz w:val="24"/>
          <w:szCs w:val="24"/>
        </w:rPr>
        <w:t>运动控制</w:t>
      </w:r>
    </w:p>
    <w:p w14:paraId="0CD9869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6.1主轴和辅轴可两轴三维运动</w:t>
      </w:r>
      <w:r>
        <w:rPr>
          <w:rFonts w:hint="eastAsia"/>
          <w:sz w:val="24"/>
          <w:szCs w:val="24"/>
          <w:lang w:eastAsia="zh-CN"/>
        </w:rPr>
        <w:t>；</w:t>
      </w:r>
    </w:p>
    <w:p w14:paraId="7B728582">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6.2角度模式：控制转椅转动一定角度，方向、角度、时间、加减速度均可数字输入</w:t>
      </w:r>
      <w:r>
        <w:rPr>
          <w:rFonts w:hint="eastAsia"/>
          <w:sz w:val="24"/>
          <w:szCs w:val="24"/>
          <w:lang w:eastAsia="zh-CN"/>
        </w:rPr>
        <w:t>；</w:t>
      </w:r>
    </w:p>
    <w:p w14:paraId="40137340">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6.3速度模式：控制转椅转动到一定速度再减速到静止，方向、加速度、最大速度、转动时间、加减速度均可数字输入</w:t>
      </w:r>
      <w:r>
        <w:rPr>
          <w:rFonts w:hint="eastAsia"/>
          <w:sz w:val="24"/>
          <w:szCs w:val="24"/>
          <w:lang w:eastAsia="zh-CN"/>
        </w:rPr>
        <w:t>；</w:t>
      </w:r>
    </w:p>
    <w:p w14:paraId="4F24DEB0">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6.4正旋摆动模式：正弦谐波试验（SHAT），阻尼试验等。方向、角度、振幅、次数、摆动时间、摆动频率、加减速度均可数字输入(提供使用说明书证明)</w:t>
      </w:r>
      <w:r>
        <w:rPr>
          <w:rFonts w:hint="eastAsia"/>
          <w:sz w:val="24"/>
          <w:szCs w:val="24"/>
          <w:lang w:eastAsia="zh-CN"/>
        </w:rPr>
        <w:t>。</w:t>
      </w:r>
    </w:p>
    <w:p w14:paraId="173819E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sz w:val="24"/>
          <w:szCs w:val="24"/>
        </w:rPr>
      </w:pPr>
      <w:r>
        <w:rPr>
          <w:rFonts w:hint="eastAsia"/>
          <w:sz w:val="24"/>
          <w:szCs w:val="24"/>
          <w:lang w:val="en-US" w:eastAsia="zh-CN"/>
        </w:rPr>
        <w:t>7.</w:t>
      </w:r>
      <w:r>
        <w:rPr>
          <w:rFonts w:hint="eastAsia"/>
          <w:sz w:val="24"/>
          <w:szCs w:val="24"/>
        </w:rPr>
        <w:t>安全应急装置</w:t>
      </w:r>
    </w:p>
    <w:p w14:paraId="79C25F4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7.1指示灯：3 个双色指示灯，实时指示系统各部分状态</w:t>
      </w:r>
      <w:r>
        <w:rPr>
          <w:rFonts w:hint="eastAsia"/>
          <w:sz w:val="24"/>
          <w:szCs w:val="24"/>
          <w:lang w:eastAsia="zh-CN"/>
        </w:rPr>
        <w:t>；</w:t>
      </w:r>
    </w:p>
    <w:p w14:paraId="275521AE">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7.2诊疗台设有自动感应触发开关，设备转动时，如有外来物体进入诊疗台区域，自动启动触发开关，使设备旋转轴立即停止转动</w:t>
      </w:r>
      <w:r>
        <w:rPr>
          <w:rFonts w:hint="eastAsia"/>
          <w:sz w:val="24"/>
          <w:szCs w:val="24"/>
          <w:lang w:eastAsia="zh-CN"/>
        </w:rPr>
        <w:t>；</w:t>
      </w:r>
    </w:p>
    <w:p w14:paraId="15CAB5B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7.3主轴自锁功能</w:t>
      </w:r>
      <w:r>
        <w:rPr>
          <w:rFonts w:hint="eastAsia"/>
          <w:sz w:val="24"/>
          <w:szCs w:val="24"/>
          <w:lang w:eastAsia="zh-CN"/>
        </w:rPr>
        <w:t>；</w:t>
      </w:r>
    </w:p>
    <w:p w14:paraId="42C8C14A">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7.4安全杠手动按钮</w:t>
      </w:r>
      <w:r>
        <w:rPr>
          <w:rFonts w:hint="eastAsia"/>
          <w:sz w:val="24"/>
          <w:szCs w:val="24"/>
          <w:lang w:eastAsia="zh-CN"/>
        </w:rPr>
        <w:t>；</w:t>
      </w:r>
    </w:p>
    <w:p w14:paraId="563B980A">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7.5主辅轴回位自动和手动开关</w:t>
      </w:r>
      <w:r>
        <w:rPr>
          <w:rFonts w:hint="eastAsia"/>
          <w:sz w:val="24"/>
          <w:szCs w:val="24"/>
          <w:lang w:eastAsia="zh-CN"/>
        </w:rPr>
        <w:t>；</w:t>
      </w:r>
    </w:p>
    <w:p w14:paraId="44929879">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7.6整机配有 UPS 不间断电源外另配有应急电源（双保护电源，包括主机和工作站）</w:t>
      </w:r>
      <w:r>
        <w:rPr>
          <w:rFonts w:hint="eastAsia"/>
          <w:sz w:val="24"/>
          <w:szCs w:val="24"/>
          <w:lang w:eastAsia="zh-CN"/>
        </w:rPr>
        <w:t>。</w:t>
      </w:r>
    </w:p>
    <w:p w14:paraId="6F235D35">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sz w:val="24"/>
          <w:szCs w:val="24"/>
        </w:rPr>
      </w:pPr>
      <w:r>
        <w:rPr>
          <w:rFonts w:hint="eastAsia"/>
          <w:sz w:val="24"/>
          <w:szCs w:val="24"/>
          <w:lang w:val="en-US" w:eastAsia="zh-CN"/>
        </w:rPr>
        <w:t>8.</w:t>
      </w:r>
      <w:r>
        <w:rPr>
          <w:rFonts w:hint="eastAsia"/>
          <w:sz w:val="24"/>
          <w:szCs w:val="24"/>
        </w:rPr>
        <w:t>供电</w:t>
      </w:r>
    </w:p>
    <w:p w14:paraId="679FC36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sz w:val="24"/>
          <w:szCs w:val="24"/>
        </w:rPr>
        <w:t>8.</w:t>
      </w:r>
      <w:r>
        <w:rPr>
          <w:rFonts w:hint="eastAsia"/>
          <w:sz w:val="24"/>
          <w:szCs w:val="24"/>
          <w:lang w:val="en-US" w:eastAsia="zh-CN"/>
        </w:rPr>
        <w:t>1</w:t>
      </w:r>
      <w:r>
        <w:rPr>
          <w:rFonts w:hint="eastAsia"/>
          <w:sz w:val="24"/>
          <w:szCs w:val="24"/>
        </w:rPr>
        <w:t>配UPS不间断电源对整机供电，整机（主机和工作站）工作供电时间不少于30分钟</w:t>
      </w:r>
      <w:r>
        <w:rPr>
          <w:rFonts w:hint="eastAsia"/>
          <w:sz w:val="24"/>
          <w:szCs w:val="24"/>
          <w:lang w:eastAsia="zh-CN"/>
        </w:rPr>
        <w:t>。</w:t>
      </w:r>
    </w:p>
    <w:p w14:paraId="461A592D">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480" w:firstLineChars="200"/>
        <w:textAlignment w:val="auto"/>
        <w:rPr>
          <w:rFonts w:hint="eastAsia"/>
          <w:sz w:val="24"/>
          <w:szCs w:val="24"/>
          <w:lang w:val="en-US" w:eastAsia="zh-CN"/>
        </w:rPr>
      </w:pPr>
      <w:r>
        <w:rPr>
          <w:rFonts w:hint="eastAsia"/>
          <w:sz w:val="24"/>
          <w:szCs w:val="24"/>
        </w:rPr>
        <w:t>安装条件：无特殊场地和用电要求，与国家建筑物承重要求和配电兼容。无放射、无排污</w:t>
      </w:r>
      <w:r>
        <w:rPr>
          <w:rFonts w:hint="eastAsia"/>
          <w:sz w:val="24"/>
          <w:szCs w:val="24"/>
          <w:lang w:eastAsia="zh-CN"/>
        </w:rPr>
        <w:t>。</w:t>
      </w:r>
    </w:p>
    <w:p w14:paraId="4F30B98F">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482" w:firstLineChars="200"/>
        <w:textAlignment w:val="auto"/>
        <w:rPr>
          <w:rFonts w:hint="eastAsia"/>
          <w:sz w:val="24"/>
          <w:szCs w:val="24"/>
          <w:lang w:val="en-US" w:eastAsia="zh-CN"/>
        </w:rPr>
      </w:pPr>
      <w:r>
        <w:rPr>
          <w:rFonts w:hint="eastAsia" w:eastAsia="宋体"/>
          <w:b/>
          <w:bCs/>
          <w:sz w:val="24"/>
          <w:szCs w:val="24"/>
          <w:lang w:eastAsia="zh-CN"/>
        </w:rPr>
        <w:t>★</w:t>
      </w:r>
      <w:r>
        <w:rPr>
          <w:rFonts w:hint="eastAsia" w:ascii="宋体" w:hAnsi="宋体" w:eastAsia="宋体" w:cs="宋体"/>
          <w:b/>
          <w:bCs/>
          <w:color w:val="auto"/>
          <w:sz w:val="24"/>
          <w:szCs w:val="24"/>
        </w:rPr>
        <w:t>系统支持对接医院现有HIS、电子病例系统对接，实现报告全院共享工作（投标报价需包含与医院系统接口对接费用并提供承诺</w:t>
      </w:r>
      <w:r>
        <w:rPr>
          <w:rFonts w:hint="eastAsia" w:ascii="宋体" w:hAnsi="宋体" w:eastAsia="宋体" w:cs="宋体"/>
          <w:b/>
          <w:bCs w:val="0"/>
          <w:color w:val="auto"/>
          <w:sz w:val="24"/>
          <w:szCs w:val="24"/>
        </w:rPr>
        <w:t>函）</w:t>
      </w:r>
      <w:r>
        <w:rPr>
          <w:rFonts w:hint="eastAsia" w:ascii="宋体" w:hAnsi="宋体" w:eastAsia="宋体" w:cs="宋体"/>
          <w:b w:val="0"/>
          <w:bCs/>
          <w:color w:val="auto"/>
          <w:sz w:val="24"/>
          <w:szCs w:val="24"/>
          <w:lang w:eastAsia="zh-CN"/>
        </w:rPr>
        <w:t>。</w:t>
      </w:r>
    </w:p>
    <w:p w14:paraId="19915176">
      <w:pPr>
        <w:pStyle w:val="36"/>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default" w:ascii="Arial" w:hAnsi="Arial" w:eastAsia="宋体" w:cs="Arial"/>
          <w:b/>
          <w:sz w:val="24"/>
          <w:szCs w:val="24"/>
          <w:lang w:val="en-US" w:eastAsia="zh-CN"/>
        </w:rPr>
      </w:pPr>
    </w:p>
    <w:p w14:paraId="7AC0CAD7">
      <w:pPr>
        <w:keepNext w:val="0"/>
        <w:keepLines w:val="0"/>
        <w:pageBreakBefore w:val="0"/>
        <w:widowControl w:val="0"/>
        <w:kinsoku/>
        <w:wordWrap/>
        <w:overflowPunct/>
        <w:topLinePunct w:val="0"/>
        <w:autoSpaceDE/>
        <w:autoSpaceDN/>
        <w:bidi w:val="0"/>
        <w:adjustRightInd/>
        <w:snapToGrid/>
        <w:spacing w:line="580" w:lineRule="exact"/>
        <w:ind w:firstLine="2249" w:firstLineChars="700"/>
        <w:textAlignment w:val="auto"/>
        <w:rPr>
          <w:rFonts w:hint="eastAsia" w:ascii="宋体" w:hAnsi="宋体"/>
          <w:b/>
          <w:bCs/>
          <w:sz w:val="32"/>
          <w:szCs w:val="32"/>
        </w:rPr>
      </w:pPr>
      <w:r>
        <w:rPr>
          <w:rFonts w:hint="eastAsia" w:ascii="宋体" w:hAnsi="宋体" w:eastAsia="宋体"/>
          <w:b/>
          <w:bCs/>
          <w:sz w:val="32"/>
          <w:szCs w:val="32"/>
          <w:lang w:val="en-US" w:eastAsia="zh-CN"/>
        </w:rPr>
        <w:t>前庭康复训练仪</w:t>
      </w:r>
      <w:r>
        <w:rPr>
          <w:rFonts w:hint="eastAsia" w:ascii="宋体" w:hAnsi="宋体"/>
          <w:b/>
          <w:bCs/>
          <w:sz w:val="32"/>
          <w:szCs w:val="32"/>
        </w:rPr>
        <w:t>技术参数</w:t>
      </w:r>
    </w:p>
    <w:p w14:paraId="063D4EAF">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rPr>
        <w:t>1</w:t>
      </w:r>
      <w:r>
        <w:rPr>
          <w:rFonts w:hint="eastAsia" w:eastAsia="宋体"/>
          <w:sz w:val="24"/>
          <w:szCs w:val="24"/>
          <w:lang w:val="en-US" w:eastAsia="zh-CN"/>
        </w:rPr>
        <w:t>.</w:t>
      </w:r>
      <w:r>
        <w:rPr>
          <w:rFonts w:hint="eastAsia" w:eastAsia="宋体"/>
          <w:sz w:val="24"/>
          <w:szCs w:val="24"/>
        </w:rPr>
        <w:t>★产品用途：用于前庭平衡或眩晕疾病的康复与治疗，产品注册证或备案凭证适用范围应当包含前庭平衡或平衡训练或眩晕疾病治疗的用途。</w:t>
      </w:r>
    </w:p>
    <w:p w14:paraId="3B44F7D4">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lang w:val="en-US" w:eastAsia="zh-CN"/>
        </w:rPr>
        <w:t>2.</w:t>
      </w:r>
      <w:r>
        <w:rPr>
          <w:rFonts w:hint="eastAsia" w:ascii="宋体" w:hAnsi="宋体" w:eastAsia="宋体" w:cs="宋体"/>
          <w:b w:val="0"/>
          <w:bCs/>
          <w:color w:val="auto"/>
          <w:sz w:val="24"/>
          <w:szCs w:val="24"/>
        </w:rPr>
        <w:t>★</w:t>
      </w:r>
      <w:r>
        <w:rPr>
          <w:rFonts w:hint="eastAsia" w:eastAsia="宋体"/>
          <w:sz w:val="24"/>
          <w:szCs w:val="24"/>
        </w:rPr>
        <w:t>训练模块：坐姿训练，站立训练，注视稳定性训练，头颈稳定性训练，平衡与步态训练，习服训练，中枢前庭功能训练，BPPV耳石症专项训练，心理康复训练，自定义训练。</w:t>
      </w:r>
    </w:p>
    <w:p w14:paraId="4F569A17">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lang w:val="en-US" w:eastAsia="zh-CN"/>
        </w:rPr>
        <w:t>3.</w:t>
      </w:r>
      <w:r>
        <w:rPr>
          <w:rFonts w:hint="eastAsia" w:eastAsia="宋体"/>
          <w:sz w:val="24"/>
          <w:szCs w:val="24"/>
        </w:rPr>
        <w:t>患者管理及训练数据保存：可建立患者个人档案，保存患者所有的历史训练记录、疾病诊断记录、量表评估记录和前庭检查数据记录。</w:t>
      </w:r>
    </w:p>
    <w:p w14:paraId="2A299A7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lang w:val="en-US" w:eastAsia="zh-CN"/>
        </w:rPr>
        <w:t>4.</w:t>
      </w:r>
      <w:r>
        <w:rPr>
          <w:rFonts w:hint="eastAsia" w:eastAsia="宋体"/>
          <w:sz w:val="24"/>
          <w:szCs w:val="24"/>
        </w:rPr>
        <w:t>个体化康复方案设置：系统可个体化设置各训练模块的技术参数，设置不同的训练频率，训练时长，训练速度等，有三挡难度等级可选，生成和保存不同患者的个体化训练方案。</w:t>
      </w:r>
    </w:p>
    <w:p w14:paraId="01106CE5">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lang w:val="en-US" w:eastAsia="zh-CN"/>
        </w:rPr>
        <w:t>5.</w:t>
      </w:r>
      <w:r>
        <w:rPr>
          <w:rFonts w:hint="eastAsia" w:eastAsia="宋体"/>
          <w:sz w:val="24"/>
          <w:szCs w:val="24"/>
        </w:rPr>
        <w:t>具备眼球追踪技术：训练过程中可实时识别、显示、分析眼球运动情况，训练结束后可提供眼球追踪率得分数据。</w:t>
      </w:r>
    </w:p>
    <w:p w14:paraId="7244670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rPr>
        <w:t>6</w:t>
      </w:r>
      <w:r>
        <w:rPr>
          <w:rFonts w:hint="eastAsia" w:eastAsia="宋体"/>
          <w:sz w:val="24"/>
          <w:szCs w:val="24"/>
          <w:lang w:val="en-US" w:eastAsia="zh-CN"/>
        </w:rPr>
        <w:t>.</w:t>
      </w:r>
      <w:r>
        <w:rPr>
          <w:rFonts w:hint="eastAsia" w:eastAsia="宋体"/>
          <w:sz w:val="24"/>
          <w:szCs w:val="24"/>
        </w:rPr>
        <w:t>频率提示：训练过程中，系统播放相对应的训练频率提示音，以引导患者进行指定频率下的康复训练。</w:t>
      </w:r>
    </w:p>
    <w:p w14:paraId="601DB07B">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rPr>
        <w:t>7</w:t>
      </w:r>
      <w:r>
        <w:rPr>
          <w:rFonts w:hint="eastAsia" w:eastAsia="宋体"/>
          <w:sz w:val="24"/>
          <w:szCs w:val="24"/>
          <w:lang w:val="en-US" w:eastAsia="zh-CN"/>
        </w:rPr>
        <w:t>.</w:t>
      </w:r>
      <w:r>
        <w:rPr>
          <w:rFonts w:hint="eastAsia" w:eastAsia="宋体"/>
          <w:sz w:val="24"/>
          <w:szCs w:val="24"/>
        </w:rPr>
        <w:t>显示方式：虚拟现实一体机沉浸式环境，外接PC电脑工作站。</w:t>
      </w:r>
    </w:p>
    <w:p w14:paraId="19218E0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rPr>
        <w:t>8</w:t>
      </w:r>
      <w:r>
        <w:rPr>
          <w:rFonts w:hint="eastAsia" w:eastAsia="宋体"/>
          <w:sz w:val="24"/>
          <w:szCs w:val="24"/>
          <w:lang w:val="en-US" w:eastAsia="zh-CN"/>
        </w:rPr>
        <w:t>.</w:t>
      </w:r>
      <w:r>
        <w:rPr>
          <w:rFonts w:hint="eastAsia" w:eastAsia="宋体"/>
          <w:sz w:val="24"/>
          <w:szCs w:val="24"/>
        </w:rPr>
        <w:t>工作站：可通过计算机工作站设置、操控和同屏显示2位以上患者同时进行康复训练。</w:t>
      </w:r>
    </w:p>
    <w:p w14:paraId="50198555">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lang w:val="en-US" w:eastAsia="zh-CN"/>
        </w:rPr>
        <w:t>9.</w:t>
      </w:r>
      <w:r>
        <w:rPr>
          <w:rFonts w:hint="eastAsia" w:eastAsia="宋体"/>
          <w:sz w:val="24"/>
          <w:szCs w:val="24"/>
        </w:rPr>
        <w:t>智能推荐方案：系统可根据患者的疾病确诊情况，结合数据库，智能推荐前庭康复训练方案。</w:t>
      </w:r>
    </w:p>
    <w:p w14:paraId="1FEF6DB1">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lang w:val="en-US" w:eastAsia="zh-CN"/>
        </w:rPr>
        <w:t>10.</w:t>
      </w:r>
      <w:r>
        <w:rPr>
          <w:rFonts w:hint="eastAsia" w:eastAsia="宋体"/>
          <w:sz w:val="24"/>
          <w:szCs w:val="24"/>
        </w:rPr>
        <w:t>量表评估功能：评估量表包括Berg、HAMA、ABC、DHI、VAS、HADS、BBA、VSS、ADL、SSS等不少于10个评估量表。</w:t>
      </w:r>
    </w:p>
    <w:p w14:paraId="0F2C539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bookmarkStart w:id="15" w:name="_Hlk200401182"/>
      <w:r>
        <w:rPr>
          <w:rFonts w:hint="eastAsia" w:eastAsia="宋体"/>
          <w:sz w:val="24"/>
          <w:szCs w:val="24"/>
          <w:lang w:val="en-US" w:eastAsia="zh-CN"/>
        </w:rPr>
        <w:t>11.</w:t>
      </w:r>
      <w:r>
        <w:rPr>
          <w:rFonts w:hint="eastAsia" w:eastAsia="宋体"/>
          <w:sz w:val="24"/>
          <w:szCs w:val="24"/>
        </w:rPr>
        <w:t>康</w:t>
      </w:r>
      <w:bookmarkEnd w:id="15"/>
      <w:r>
        <w:rPr>
          <w:rFonts w:hint="eastAsia" w:eastAsia="宋体"/>
          <w:sz w:val="24"/>
          <w:szCs w:val="24"/>
        </w:rPr>
        <w:t>复效果分级评估：能结合量表评估数据、体格检查数据和前庭功能客观检查数据自动计算出患者的康复效果综合评分，从而对患者的训练效果进行分级评估（未康复/部分康复/基本康复/完全康复）。</w:t>
      </w:r>
    </w:p>
    <w:p w14:paraId="175DCD3C">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lang w:val="en-US" w:eastAsia="zh-CN"/>
        </w:rPr>
        <w:t>12.</w:t>
      </w:r>
      <w:r>
        <w:rPr>
          <w:rFonts w:hint="eastAsia" w:eastAsia="宋体"/>
          <w:sz w:val="24"/>
          <w:szCs w:val="24"/>
        </w:rPr>
        <w:t>康复训练报告：训练完成后自动生成康复训练报告，并通过雷达图直观显示主要训练模块的得分情况，并可添加之前评估过的量表结果信息，报告可打印。</w:t>
      </w:r>
    </w:p>
    <w:p w14:paraId="06CD6884">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lang w:val="en-US" w:eastAsia="zh-CN"/>
        </w:rPr>
        <w:t>13.</w:t>
      </w:r>
      <w:r>
        <w:rPr>
          <w:rFonts w:hint="eastAsia" w:eastAsia="宋体"/>
          <w:sz w:val="24"/>
          <w:szCs w:val="24"/>
        </w:rPr>
        <w:t>具有SVV/SVH检测功能：并出具相应的检查报告，用于评估前庭康复效果。</w:t>
      </w:r>
    </w:p>
    <w:p w14:paraId="2EEE753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lang w:val="en-US" w:eastAsia="zh-CN"/>
        </w:rPr>
        <w:t>14.</w:t>
      </w:r>
      <w:r>
        <w:rPr>
          <w:rFonts w:hint="eastAsia" w:eastAsia="宋体"/>
          <w:sz w:val="24"/>
          <w:szCs w:val="24"/>
        </w:rPr>
        <w:t>具有头偏斜监测功能：可以测量患者头偏斜角度,并出检测报告。</w:t>
      </w:r>
    </w:p>
    <w:p w14:paraId="4FF8EE7E">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lang w:val="en-US" w:eastAsia="zh-CN"/>
        </w:rPr>
        <w:t>15.</w:t>
      </w:r>
      <w:r>
        <w:rPr>
          <w:rFonts w:hint="eastAsia" w:eastAsia="宋体"/>
          <w:sz w:val="24"/>
          <w:szCs w:val="24"/>
        </w:rPr>
        <w:t>处理器：CPU：8核64位，主频 ≥2.80GHz，7nm制程。</w:t>
      </w:r>
    </w:p>
    <w:p w14:paraId="17DFBCD8">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rPr>
      </w:pPr>
      <w:r>
        <w:rPr>
          <w:rFonts w:hint="eastAsia" w:eastAsia="宋体"/>
          <w:sz w:val="24"/>
          <w:szCs w:val="24"/>
          <w:lang w:val="en-US" w:eastAsia="zh-CN"/>
        </w:rPr>
        <w:t>16.</w:t>
      </w:r>
      <w:r>
        <w:rPr>
          <w:rFonts w:hint="eastAsia" w:eastAsia="宋体"/>
          <w:sz w:val="24"/>
          <w:szCs w:val="24"/>
        </w:rPr>
        <w:t>VR一体机配置：屏幕及光学  尺寸：5.5英寸，分辨率：4K，3664x1920；存储  内存：≥6GB  存储：≥128GB；电池容量：≥5300mAh。</w:t>
      </w:r>
    </w:p>
    <w:p w14:paraId="48FFF295">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17.</w:t>
      </w:r>
      <w:r>
        <w:rPr>
          <w:rFonts w:hint="eastAsia" w:eastAsia="宋体"/>
          <w:sz w:val="24"/>
          <w:szCs w:val="24"/>
        </w:rPr>
        <w:t>前置摄像头：鱼眼摄像头(640x480@120Hz, FOV:166°) x 4，支持头部6DoF定位，患者离开训练安全区域可透视外界环境</w:t>
      </w:r>
      <w:r>
        <w:rPr>
          <w:rFonts w:hint="eastAsia" w:eastAsia="宋体"/>
          <w:sz w:val="24"/>
          <w:szCs w:val="24"/>
          <w:lang w:eastAsia="zh-CN"/>
        </w:rPr>
        <w:t>。</w:t>
      </w:r>
    </w:p>
    <w:p w14:paraId="71219F93">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18.</w:t>
      </w:r>
      <w:r>
        <w:rPr>
          <w:rFonts w:hint="eastAsia" w:eastAsia="宋体"/>
          <w:sz w:val="24"/>
          <w:szCs w:val="24"/>
        </w:rPr>
        <w:t>平衡底板  尺寸：≥φ35*10cm  材料：工程塑料+热塑性橡胶</w:t>
      </w:r>
      <w:r>
        <w:rPr>
          <w:rFonts w:hint="eastAsia" w:eastAsia="宋体"/>
          <w:sz w:val="24"/>
          <w:szCs w:val="24"/>
          <w:lang w:eastAsia="zh-CN"/>
        </w:rPr>
        <w:t>。</w:t>
      </w:r>
    </w:p>
    <w:p w14:paraId="4054BD36">
      <w:pPr>
        <w:keepNext w:val="0"/>
        <w:keepLines w:val="0"/>
        <w:pageBreakBefore w:val="0"/>
        <w:widowControl w:val="0"/>
        <w:kinsoku/>
        <w:wordWrap/>
        <w:overflowPunct/>
        <w:topLinePunct w:val="0"/>
        <w:autoSpaceDE/>
        <w:autoSpaceDN/>
        <w:bidi w:val="0"/>
        <w:adjustRightInd/>
        <w:snapToGrid/>
        <w:spacing w:line="580" w:lineRule="exact"/>
        <w:ind w:firstLine="480" w:firstLineChars="200"/>
        <w:textAlignment w:val="auto"/>
        <w:rPr>
          <w:rFonts w:hint="eastAsia" w:eastAsia="宋体"/>
          <w:sz w:val="24"/>
          <w:szCs w:val="24"/>
          <w:lang w:eastAsia="zh-CN"/>
        </w:rPr>
      </w:pPr>
      <w:r>
        <w:rPr>
          <w:rFonts w:hint="eastAsia" w:eastAsia="宋体"/>
          <w:sz w:val="24"/>
          <w:szCs w:val="24"/>
          <w:lang w:val="en-US" w:eastAsia="zh-CN"/>
        </w:rPr>
        <w:t>19.</w:t>
      </w:r>
      <w:r>
        <w:rPr>
          <w:rFonts w:hint="eastAsia" w:ascii="宋体" w:hAnsi="宋体" w:eastAsia="宋体" w:cs="宋体"/>
          <w:b w:val="0"/>
          <w:bCs/>
          <w:color w:val="auto"/>
          <w:sz w:val="24"/>
          <w:szCs w:val="24"/>
        </w:rPr>
        <w:t>★</w:t>
      </w:r>
      <w:r>
        <w:rPr>
          <w:rFonts w:hint="eastAsia" w:eastAsia="宋体"/>
          <w:b/>
          <w:bCs/>
          <w:sz w:val="24"/>
          <w:szCs w:val="24"/>
        </w:rPr>
        <w:t>系统支持对接医院现有HIS、电子病例系统对接，实现报告全院共享工作（投标报价需包含与医院系统接口对接费用并提供承诺函）</w:t>
      </w:r>
      <w:r>
        <w:rPr>
          <w:rFonts w:hint="eastAsia" w:eastAsia="宋体"/>
          <w:b/>
          <w:bCs/>
          <w:sz w:val="24"/>
          <w:szCs w:val="24"/>
          <w:lang w:eastAsia="zh-CN"/>
        </w:rPr>
        <w:t>。</w:t>
      </w:r>
    </w:p>
    <w:p w14:paraId="3AD021DB">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宋体" w:hAnsi="宋体"/>
          <w:b/>
          <w:bCs/>
        </w:rPr>
      </w:pPr>
    </w:p>
    <w:p w14:paraId="5606B912">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宋体" w:hAnsi="宋体" w:eastAsia="宋体"/>
          <w:b/>
          <w:bCs/>
          <w:sz w:val="32"/>
          <w:szCs w:val="32"/>
          <w:lang w:val="en-US" w:eastAsia="zh-CN"/>
        </w:rPr>
      </w:pPr>
      <w:r>
        <w:rPr>
          <w:rFonts w:hint="eastAsia" w:ascii="宋体" w:hAnsi="宋体" w:eastAsia="宋体"/>
          <w:b/>
          <w:bCs/>
          <w:sz w:val="32"/>
          <w:szCs w:val="32"/>
          <w:lang w:val="en-US" w:eastAsia="zh-CN"/>
        </w:rPr>
        <w:t>多参数生命体征监测仪技术参数</w:t>
      </w:r>
    </w:p>
    <w:p w14:paraId="4809B2A7">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b/>
          <w:bCs/>
          <w:sz w:val="32"/>
          <w:szCs w:val="32"/>
        </w:rPr>
      </w:pPr>
      <w:r>
        <w:rPr>
          <w:rFonts w:hint="eastAsia" w:ascii="宋体" w:hAnsi="宋体"/>
          <w:b/>
          <w:bCs/>
          <w:sz w:val="32"/>
          <w:szCs w:val="32"/>
        </w:rPr>
        <w:t>（</w:t>
      </w:r>
      <w:r>
        <w:rPr>
          <w:rFonts w:hint="eastAsia" w:ascii="宋体" w:hAnsi="宋体"/>
          <w:b/>
          <w:bCs/>
          <w:sz w:val="32"/>
          <w:szCs w:val="32"/>
          <w:lang w:val="en-US" w:eastAsia="zh-CN"/>
        </w:rPr>
        <w:t>含</w:t>
      </w:r>
      <w:r>
        <w:rPr>
          <w:rFonts w:hint="eastAsia" w:ascii="宋体" w:hAnsi="宋体"/>
          <w:b/>
          <w:bCs/>
          <w:sz w:val="32"/>
          <w:szCs w:val="32"/>
        </w:rPr>
        <w:t>动态心电血压监测及分析软件）</w:t>
      </w:r>
    </w:p>
    <w:p w14:paraId="384DBD32">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记录盒具有同步采集12导心电图、血压二种同步采集功能</w:t>
      </w:r>
    </w:p>
    <w:p w14:paraId="41CFB363">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58"/>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1.1</w:t>
      </w:r>
      <w:r>
        <w:rPr>
          <w:rFonts w:hint="eastAsia" w:ascii="宋体" w:hAnsi="宋体" w:eastAsia="宋体" w:cs="宋体"/>
          <w:b w:val="0"/>
          <w:bCs/>
          <w:color w:val="auto"/>
          <w:sz w:val="24"/>
          <w:szCs w:val="24"/>
        </w:rPr>
        <w:t>内置LCD显示屏≥2.8寸，可实时预览心电、血压监测数据</w:t>
      </w:r>
      <w:r>
        <w:rPr>
          <w:rFonts w:hint="eastAsia" w:ascii="宋体" w:hAnsi="宋体" w:eastAsia="宋体" w:cs="宋体"/>
          <w:b w:val="0"/>
          <w:bCs/>
          <w:color w:val="auto"/>
          <w:sz w:val="24"/>
          <w:szCs w:val="24"/>
          <w:lang w:eastAsia="zh-CN"/>
        </w:rPr>
        <w:t>；</w:t>
      </w:r>
    </w:p>
    <w:p w14:paraId="177A7BC3">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1.2</w:t>
      </w:r>
      <w:r>
        <w:rPr>
          <w:rFonts w:hint="eastAsia" w:ascii="宋体" w:hAnsi="宋体" w:eastAsia="宋体" w:cs="宋体"/>
          <w:b w:val="0"/>
          <w:bCs/>
          <w:color w:val="auto"/>
          <w:sz w:val="24"/>
          <w:szCs w:val="24"/>
        </w:rPr>
        <w:t>数据传输：支持有线或4G传输功能</w:t>
      </w:r>
      <w:r>
        <w:rPr>
          <w:rFonts w:hint="eastAsia" w:ascii="宋体" w:hAnsi="宋体" w:eastAsia="宋体" w:cs="宋体"/>
          <w:b w:val="0"/>
          <w:bCs/>
          <w:color w:val="auto"/>
          <w:sz w:val="24"/>
          <w:szCs w:val="24"/>
          <w:lang w:eastAsia="zh-CN"/>
        </w:rPr>
        <w:t>；</w:t>
      </w:r>
    </w:p>
    <w:p w14:paraId="544E4E19">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1.3</w:t>
      </w:r>
      <w:r>
        <w:rPr>
          <w:rFonts w:hint="eastAsia" w:ascii="宋体" w:hAnsi="宋体" w:eastAsia="宋体" w:cs="宋体"/>
          <w:b w:val="0"/>
          <w:bCs/>
          <w:color w:val="auto"/>
          <w:sz w:val="24"/>
          <w:szCs w:val="24"/>
        </w:rPr>
        <w:t>内置可充电锂电池供电，满足数据实时传输需求</w:t>
      </w:r>
      <w:r>
        <w:rPr>
          <w:rFonts w:hint="eastAsia" w:ascii="宋体" w:hAnsi="宋体" w:eastAsia="宋体" w:cs="宋体"/>
          <w:b w:val="0"/>
          <w:bCs/>
          <w:color w:val="auto"/>
          <w:sz w:val="24"/>
          <w:szCs w:val="24"/>
          <w:lang w:eastAsia="zh-CN"/>
        </w:rPr>
        <w:t>；</w:t>
      </w:r>
    </w:p>
    <w:p w14:paraId="351C9E6A">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1.4</w:t>
      </w:r>
      <w:r>
        <w:rPr>
          <w:rFonts w:hint="eastAsia" w:ascii="宋体" w:hAnsi="宋体" w:eastAsia="宋体" w:cs="宋体"/>
          <w:b w:val="0"/>
          <w:bCs/>
          <w:color w:val="auto"/>
          <w:sz w:val="24"/>
          <w:szCs w:val="24"/>
        </w:rPr>
        <w:t>能记录3DSensor（加速度传感器）数据以及用户事件</w:t>
      </w:r>
      <w:r>
        <w:rPr>
          <w:rFonts w:hint="eastAsia" w:ascii="宋体" w:hAnsi="宋体" w:eastAsia="宋体" w:cs="宋体"/>
          <w:b w:val="0"/>
          <w:bCs/>
          <w:color w:val="auto"/>
          <w:sz w:val="24"/>
          <w:szCs w:val="24"/>
          <w:lang w:eastAsia="zh-CN"/>
        </w:rPr>
        <w:t>；</w:t>
      </w:r>
    </w:p>
    <w:p w14:paraId="53BCC591">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1.5</w:t>
      </w:r>
      <w:r>
        <w:rPr>
          <w:rFonts w:hint="eastAsia" w:ascii="宋体" w:hAnsi="宋体" w:eastAsia="宋体" w:cs="宋体"/>
          <w:b w:val="0"/>
          <w:bCs/>
          <w:color w:val="auto"/>
          <w:sz w:val="24"/>
          <w:szCs w:val="24"/>
        </w:rPr>
        <w:t>心电采集支持十二导心电数据采集，配有10根导联线同步12导联</w:t>
      </w:r>
      <w:r>
        <w:rPr>
          <w:rFonts w:hint="eastAsia" w:ascii="宋体" w:hAnsi="宋体" w:eastAsia="宋体" w:cs="宋体"/>
          <w:b w:val="0"/>
          <w:bCs/>
          <w:color w:val="auto"/>
          <w:sz w:val="24"/>
          <w:szCs w:val="24"/>
          <w:lang w:eastAsia="zh-CN"/>
        </w:rPr>
        <w:t>；</w:t>
      </w:r>
    </w:p>
    <w:p w14:paraId="33687485">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1.6</w:t>
      </w:r>
      <w:r>
        <w:rPr>
          <w:rFonts w:hint="eastAsia" w:ascii="宋体" w:hAnsi="宋体" w:eastAsia="宋体" w:cs="宋体"/>
          <w:b w:val="0"/>
          <w:bCs/>
          <w:color w:val="auto"/>
          <w:sz w:val="24"/>
          <w:szCs w:val="24"/>
        </w:rPr>
        <w:t>采样精度≥24位</w:t>
      </w:r>
      <w:r>
        <w:rPr>
          <w:rFonts w:hint="eastAsia" w:ascii="宋体" w:hAnsi="宋体" w:eastAsia="宋体" w:cs="宋体"/>
          <w:b w:val="0"/>
          <w:bCs/>
          <w:color w:val="auto"/>
          <w:sz w:val="24"/>
          <w:szCs w:val="24"/>
          <w:lang w:eastAsia="zh-CN"/>
        </w:rPr>
        <w:t>；</w:t>
      </w:r>
    </w:p>
    <w:p w14:paraId="5E89CED3">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1.7</w:t>
      </w:r>
      <w:r>
        <w:rPr>
          <w:rFonts w:hint="eastAsia" w:ascii="宋体" w:hAnsi="宋体" w:eastAsia="宋体" w:cs="宋体"/>
          <w:b w:val="0"/>
          <w:bCs/>
          <w:color w:val="auto"/>
          <w:sz w:val="24"/>
          <w:szCs w:val="24"/>
        </w:rPr>
        <w:t>输入阻抗：≥50MΩ</w:t>
      </w:r>
      <w:r>
        <w:rPr>
          <w:rFonts w:hint="eastAsia" w:ascii="宋体" w:hAnsi="宋体" w:eastAsia="宋体" w:cs="宋体"/>
          <w:b w:val="0"/>
          <w:bCs/>
          <w:color w:val="auto"/>
          <w:sz w:val="24"/>
          <w:szCs w:val="24"/>
          <w:lang w:eastAsia="zh-CN"/>
        </w:rPr>
        <w:t>；</w:t>
      </w:r>
    </w:p>
    <w:p w14:paraId="778CFFDA">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1.8</w:t>
      </w:r>
      <w:r>
        <w:rPr>
          <w:rFonts w:hint="eastAsia" w:ascii="宋体" w:hAnsi="宋体" w:eastAsia="宋体" w:cs="宋体"/>
          <w:b w:val="0"/>
          <w:bCs/>
          <w:color w:val="auto"/>
          <w:sz w:val="24"/>
          <w:szCs w:val="24"/>
        </w:rPr>
        <w:t>耐极化电压：±600mV</w:t>
      </w:r>
      <w:r>
        <w:rPr>
          <w:rFonts w:hint="eastAsia" w:ascii="宋体" w:hAnsi="宋体" w:eastAsia="宋体" w:cs="宋体"/>
          <w:b w:val="0"/>
          <w:bCs/>
          <w:color w:val="auto"/>
          <w:sz w:val="24"/>
          <w:szCs w:val="24"/>
          <w:lang w:eastAsia="zh-CN"/>
        </w:rPr>
        <w:t>；</w:t>
      </w:r>
    </w:p>
    <w:p w14:paraId="683B3CE5">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1.9</w:t>
      </w:r>
      <w:r>
        <w:rPr>
          <w:rFonts w:hint="eastAsia" w:ascii="宋体" w:hAnsi="宋体" w:eastAsia="宋体" w:cs="宋体"/>
          <w:b w:val="0"/>
          <w:bCs/>
          <w:color w:val="auto"/>
          <w:sz w:val="24"/>
          <w:szCs w:val="24"/>
        </w:rPr>
        <w:t>系统噪声：≤15μV</w:t>
      </w:r>
      <w:r>
        <w:rPr>
          <w:rFonts w:hint="eastAsia" w:ascii="宋体" w:hAnsi="宋体" w:eastAsia="宋体" w:cs="宋体"/>
          <w:b w:val="0"/>
          <w:bCs/>
          <w:color w:val="auto"/>
          <w:sz w:val="24"/>
          <w:szCs w:val="24"/>
          <w:lang w:eastAsia="zh-CN"/>
        </w:rPr>
        <w:t>；</w:t>
      </w:r>
    </w:p>
    <w:p w14:paraId="721C2D42">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1.10</w:t>
      </w:r>
      <w:r>
        <w:rPr>
          <w:rFonts w:hint="eastAsia" w:ascii="宋体" w:hAnsi="宋体" w:eastAsia="宋体" w:cs="宋体"/>
          <w:b w:val="0"/>
          <w:bCs/>
          <w:color w:val="auto"/>
          <w:sz w:val="24"/>
          <w:szCs w:val="24"/>
        </w:rPr>
        <w:t>共模抑制比：＞98dB</w:t>
      </w:r>
      <w:r>
        <w:rPr>
          <w:rFonts w:hint="eastAsia" w:ascii="宋体" w:hAnsi="宋体" w:eastAsia="宋体" w:cs="宋体"/>
          <w:b w:val="0"/>
          <w:bCs/>
          <w:color w:val="auto"/>
          <w:sz w:val="24"/>
          <w:szCs w:val="24"/>
          <w:lang w:eastAsia="zh-CN"/>
        </w:rPr>
        <w:t>；</w:t>
      </w:r>
    </w:p>
    <w:p w14:paraId="1C72E49B">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1.11</w:t>
      </w:r>
      <w:r>
        <w:rPr>
          <w:rFonts w:hint="eastAsia" w:ascii="宋体" w:hAnsi="宋体" w:eastAsia="宋体" w:cs="宋体"/>
          <w:b w:val="0"/>
          <w:bCs/>
          <w:color w:val="auto"/>
          <w:sz w:val="24"/>
          <w:szCs w:val="24"/>
        </w:rPr>
        <w:t>频率响应：0.05Hz-100Hz</w:t>
      </w:r>
      <w:r>
        <w:rPr>
          <w:rFonts w:hint="eastAsia" w:ascii="宋体" w:hAnsi="宋体" w:eastAsia="宋体" w:cs="宋体"/>
          <w:b w:val="0"/>
          <w:bCs/>
          <w:color w:val="auto"/>
          <w:sz w:val="24"/>
          <w:szCs w:val="24"/>
          <w:lang w:eastAsia="zh-CN"/>
        </w:rPr>
        <w:t>；</w:t>
      </w:r>
    </w:p>
    <w:p w14:paraId="218070ED">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1.12</w:t>
      </w:r>
      <w:r>
        <w:rPr>
          <w:rFonts w:hint="eastAsia" w:ascii="宋体" w:hAnsi="宋体" w:eastAsia="宋体" w:cs="宋体"/>
          <w:b w:val="0"/>
          <w:bCs/>
          <w:color w:val="auto"/>
          <w:sz w:val="24"/>
          <w:szCs w:val="24"/>
        </w:rPr>
        <w:t>支持起搏脉冲显示能力</w:t>
      </w:r>
      <w:r>
        <w:rPr>
          <w:rFonts w:hint="eastAsia" w:ascii="宋体" w:hAnsi="宋体" w:eastAsia="宋体" w:cs="宋体"/>
          <w:b w:val="0"/>
          <w:bCs/>
          <w:color w:val="auto"/>
          <w:sz w:val="24"/>
          <w:szCs w:val="24"/>
          <w:lang w:eastAsia="zh-CN"/>
        </w:rPr>
        <w:t>。</w:t>
      </w:r>
    </w:p>
    <w:p w14:paraId="7AA99922">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血压测量方法：示波法</w:t>
      </w:r>
    </w:p>
    <w:p w14:paraId="1F6EAD00">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2.1</w:t>
      </w:r>
      <w:r>
        <w:rPr>
          <w:rFonts w:hint="eastAsia" w:ascii="宋体" w:hAnsi="宋体" w:eastAsia="宋体" w:cs="宋体"/>
          <w:b w:val="0"/>
          <w:bCs/>
          <w:color w:val="auto"/>
          <w:sz w:val="24"/>
          <w:szCs w:val="24"/>
        </w:rPr>
        <w:t>收缩压:60mmHg-280mmHg;舒张压: 40mmHg-160mmHg,标准偏差:8mmHg;平均误差±5mmHg</w:t>
      </w:r>
      <w:r>
        <w:rPr>
          <w:rFonts w:hint="eastAsia" w:ascii="宋体" w:hAnsi="宋体" w:eastAsia="宋体" w:cs="宋体"/>
          <w:b w:val="0"/>
          <w:bCs/>
          <w:color w:val="auto"/>
          <w:sz w:val="24"/>
          <w:szCs w:val="24"/>
          <w:lang w:eastAsia="zh-CN"/>
        </w:rPr>
        <w:t>；</w:t>
      </w:r>
    </w:p>
    <w:p w14:paraId="3D850641">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2.2</w:t>
      </w:r>
      <w:r>
        <w:rPr>
          <w:rFonts w:hint="eastAsia" w:ascii="宋体" w:hAnsi="宋体" w:eastAsia="宋体" w:cs="宋体"/>
          <w:b w:val="0"/>
          <w:bCs/>
          <w:color w:val="auto"/>
          <w:sz w:val="24"/>
          <w:szCs w:val="24"/>
        </w:rPr>
        <w:t>产品具有实时监测动态心电、动态血压功能，可根据检查要求提供24小时及48小时监测</w:t>
      </w:r>
      <w:r>
        <w:rPr>
          <w:rFonts w:hint="eastAsia" w:ascii="宋体" w:hAnsi="宋体" w:eastAsia="宋体" w:cs="宋体"/>
          <w:b w:val="0"/>
          <w:bCs/>
          <w:color w:val="auto"/>
          <w:sz w:val="24"/>
          <w:szCs w:val="24"/>
          <w:lang w:eastAsia="zh-CN"/>
        </w:rPr>
        <w:t>。</w:t>
      </w:r>
    </w:p>
    <w:p w14:paraId="129949AD">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分析软件</w:t>
      </w:r>
      <w:r>
        <w:rPr>
          <w:rFonts w:hint="eastAsia" w:ascii="宋体" w:hAnsi="宋体" w:eastAsia="宋体" w:cs="宋体"/>
          <w:b w:val="0"/>
          <w:bCs/>
          <w:color w:val="auto"/>
          <w:sz w:val="24"/>
          <w:szCs w:val="24"/>
        </w:rPr>
        <w:tab/>
      </w:r>
    </w:p>
    <w:p w14:paraId="4BF2C3A1">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3.1</w:t>
      </w:r>
      <w:r>
        <w:rPr>
          <w:rFonts w:hint="eastAsia" w:ascii="宋体" w:hAnsi="宋体" w:eastAsia="宋体" w:cs="宋体"/>
          <w:b w:val="0"/>
          <w:bCs/>
          <w:color w:val="auto"/>
          <w:sz w:val="24"/>
          <w:szCs w:val="24"/>
        </w:rPr>
        <w:t>动态心电分析软件由系统登录模块、权限管理模块、记录盒管理模块、系统设置模块、数据管理模块、实时心电模块、心电分析模块和服务器模块组成；</w:t>
      </w:r>
    </w:p>
    <w:p w14:paraId="58182DDF">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3.2</w:t>
      </w:r>
      <w:r>
        <w:rPr>
          <w:rFonts w:hint="eastAsia" w:ascii="宋体" w:hAnsi="宋体" w:eastAsia="宋体" w:cs="宋体"/>
          <w:b w:val="0"/>
          <w:bCs/>
          <w:color w:val="auto"/>
          <w:sz w:val="24"/>
          <w:szCs w:val="24"/>
        </w:rPr>
        <w:t>支持多屏、宽屏显示，同一界面浏览更多信息，减少来回切屏带来的不便</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报告分析与波形浏览在同一界面展示，报告1：1显示模式使得报告结果一目了然；</w:t>
      </w:r>
    </w:p>
    <w:p w14:paraId="6B4E6EDC">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3.3</w:t>
      </w:r>
      <w:r>
        <w:rPr>
          <w:rFonts w:hint="eastAsia" w:ascii="宋体" w:hAnsi="宋体" w:eastAsia="宋体" w:cs="宋体"/>
          <w:b w:val="0"/>
          <w:bCs/>
          <w:color w:val="auto"/>
          <w:sz w:val="24"/>
          <w:szCs w:val="24"/>
        </w:rPr>
        <w:t>软件具有自动分析功能；</w:t>
      </w:r>
    </w:p>
    <w:p w14:paraId="12AA6605">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3.4</w:t>
      </w:r>
      <w:r>
        <w:rPr>
          <w:rFonts w:hint="eastAsia" w:ascii="宋体" w:hAnsi="宋体" w:eastAsia="宋体" w:cs="宋体"/>
          <w:b w:val="0"/>
          <w:bCs/>
          <w:color w:val="auto"/>
          <w:sz w:val="24"/>
          <w:szCs w:val="24"/>
        </w:rPr>
        <w:t>自动分析功能自动识别心搏类型包括正常（N）、房早（S）、室早（V）、房颤（Af）、起搏（P）和伪差（X）；用户可以手动标记和修改心搏；</w:t>
      </w:r>
    </w:p>
    <w:p w14:paraId="609F8D4C">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3.5</w:t>
      </w:r>
      <w:r>
        <w:rPr>
          <w:rFonts w:hint="eastAsia" w:ascii="宋体" w:hAnsi="宋体" w:eastAsia="宋体" w:cs="宋体"/>
          <w:b w:val="0"/>
          <w:bCs/>
          <w:color w:val="auto"/>
          <w:sz w:val="24"/>
          <w:szCs w:val="24"/>
        </w:rPr>
        <w:t>支持P波反混淆快速区分P波形态差异心搏；</w:t>
      </w:r>
    </w:p>
    <w:p w14:paraId="417F0BA6">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3.6</w:t>
      </w:r>
      <w:r>
        <w:rPr>
          <w:rFonts w:hint="eastAsia" w:ascii="宋体" w:hAnsi="宋体" w:eastAsia="宋体" w:cs="宋体"/>
          <w:b w:val="0"/>
          <w:bCs/>
          <w:color w:val="auto"/>
          <w:sz w:val="24"/>
          <w:szCs w:val="24"/>
        </w:rPr>
        <w:t>动态心电支持模板分析，并可按照提前量、代偿间隙、QRS面积、宽度等方式排序；</w:t>
      </w:r>
    </w:p>
    <w:p w14:paraId="03F52147">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3.7</w:t>
      </w:r>
      <w:r>
        <w:rPr>
          <w:rFonts w:hint="eastAsia" w:ascii="宋体" w:hAnsi="宋体" w:eastAsia="宋体" w:cs="宋体"/>
          <w:b w:val="0"/>
          <w:bCs/>
          <w:color w:val="auto"/>
          <w:sz w:val="24"/>
          <w:szCs w:val="24"/>
        </w:rPr>
        <w:t>支持导联纠错功能；</w:t>
      </w:r>
    </w:p>
    <w:p w14:paraId="4CC21FF0">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3.8</w:t>
      </w:r>
      <w:r>
        <w:rPr>
          <w:rFonts w:hint="eastAsia" w:ascii="宋体" w:hAnsi="宋体" w:eastAsia="宋体" w:cs="宋体"/>
          <w:b w:val="0"/>
          <w:bCs/>
          <w:color w:val="auto"/>
          <w:sz w:val="24"/>
          <w:szCs w:val="24"/>
        </w:rPr>
        <w:t>组合散点图，通过每个心搏的特征选择相应的心搏参数（心搏可选提前量、R波和S波幅度、间期、代偿间期、QRS面积、宽度等方式作为X、Y轴坐标），形成不同的吸引子，快速区分形态不一样的心搏</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 xml:space="preserve"> </w:t>
      </w:r>
    </w:p>
    <w:p w14:paraId="03D40ECD">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rPr>
        <w:t>★具有全导联起搏检测功能</w:t>
      </w:r>
    </w:p>
    <w:p w14:paraId="1D499B4D">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4.1</w:t>
      </w:r>
      <w:r>
        <w:rPr>
          <w:rFonts w:hint="eastAsia" w:ascii="宋体" w:hAnsi="宋体" w:eastAsia="宋体" w:cs="宋体"/>
          <w:b w:val="0"/>
          <w:bCs/>
          <w:color w:val="auto"/>
          <w:sz w:val="24"/>
          <w:szCs w:val="24"/>
        </w:rPr>
        <w:t xml:space="preserve">支持预分析房颤默认自动分析功能； </w:t>
      </w:r>
    </w:p>
    <w:p w14:paraId="26CDCC7A">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4.2</w:t>
      </w:r>
      <w:r>
        <w:rPr>
          <w:rFonts w:hint="eastAsia" w:ascii="宋体" w:hAnsi="宋体" w:eastAsia="宋体" w:cs="宋体"/>
          <w:b w:val="0"/>
          <w:bCs/>
          <w:color w:val="auto"/>
          <w:sz w:val="24"/>
          <w:szCs w:val="24"/>
        </w:rPr>
        <w:t>提供独立房颤AI分析模块，快速批量编辑阵发性房颤；</w:t>
      </w:r>
    </w:p>
    <w:p w14:paraId="227D45BA">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4.3</w:t>
      </w:r>
      <w:r>
        <w:rPr>
          <w:rFonts w:hint="eastAsia" w:ascii="宋体" w:hAnsi="宋体" w:eastAsia="宋体" w:cs="宋体"/>
          <w:b w:val="0"/>
          <w:bCs/>
          <w:color w:val="auto"/>
          <w:sz w:val="24"/>
          <w:szCs w:val="24"/>
        </w:rPr>
        <w:t>提供并行分规测量工具；提供放大镜工具；</w:t>
      </w:r>
    </w:p>
    <w:p w14:paraId="69B4540E">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4.4</w:t>
      </w:r>
      <w:r>
        <w:rPr>
          <w:rFonts w:hint="eastAsia" w:ascii="宋体" w:hAnsi="宋体" w:eastAsia="宋体" w:cs="宋体"/>
          <w:b w:val="0"/>
          <w:bCs/>
          <w:color w:val="auto"/>
          <w:sz w:val="24"/>
          <w:szCs w:val="24"/>
        </w:rPr>
        <w:t>支持心律失常AI分析，自动分析心电图数据识别并标记心搏；</w:t>
      </w:r>
    </w:p>
    <w:p w14:paraId="1CE878CB">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4.5</w:t>
      </w:r>
      <w:r>
        <w:rPr>
          <w:rFonts w:hint="eastAsia" w:ascii="宋体" w:hAnsi="宋体" w:eastAsia="宋体" w:cs="宋体"/>
          <w:b w:val="0"/>
          <w:bCs/>
          <w:color w:val="auto"/>
          <w:sz w:val="24"/>
          <w:szCs w:val="24"/>
        </w:rPr>
        <w:t>支持以K线图的方式展示心搏间期变化；</w:t>
      </w:r>
    </w:p>
    <w:p w14:paraId="38C79BD4">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4.6</w:t>
      </w:r>
      <w:r>
        <w:rPr>
          <w:rFonts w:hint="eastAsia" w:ascii="宋体" w:hAnsi="宋体" w:eastAsia="宋体" w:cs="宋体"/>
          <w:b w:val="0"/>
          <w:bCs/>
          <w:color w:val="auto"/>
          <w:sz w:val="24"/>
          <w:szCs w:val="24"/>
        </w:rPr>
        <w:t>支持以柱状图的形式展示一段时间的平均心率；</w:t>
      </w:r>
    </w:p>
    <w:p w14:paraId="36806679">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4.7</w:t>
      </w:r>
      <w:r>
        <w:rPr>
          <w:rFonts w:hint="eastAsia" w:ascii="宋体" w:hAnsi="宋体" w:eastAsia="宋体" w:cs="宋体"/>
          <w:b w:val="0"/>
          <w:bCs/>
          <w:color w:val="auto"/>
          <w:sz w:val="24"/>
          <w:szCs w:val="24"/>
        </w:rPr>
        <w:t>提供PR间期趋势图功能；</w:t>
      </w:r>
    </w:p>
    <w:p w14:paraId="5ACE4E10">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4.8</w:t>
      </w:r>
      <w:r>
        <w:rPr>
          <w:rFonts w:hint="eastAsia" w:ascii="宋体" w:hAnsi="宋体" w:eastAsia="宋体" w:cs="宋体"/>
          <w:b w:val="0"/>
          <w:bCs/>
          <w:color w:val="auto"/>
          <w:sz w:val="24"/>
          <w:szCs w:val="24"/>
        </w:rPr>
        <w:t>支持不同心搏分类模板整体叠加反混淆，快速定位异常心博；</w:t>
      </w:r>
    </w:p>
    <w:p w14:paraId="5AD194BE">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4.9</w:t>
      </w:r>
      <w:r>
        <w:rPr>
          <w:rFonts w:hint="eastAsia" w:ascii="宋体" w:hAnsi="宋体" w:eastAsia="宋体" w:cs="宋体"/>
          <w:b w:val="0"/>
          <w:bCs/>
          <w:color w:val="auto"/>
          <w:sz w:val="24"/>
          <w:szCs w:val="24"/>
        </w:rPr>
        <w:t>支持多型性室早精准分类；</w:t>
      </w:r>
    </w:p>
    <w:p w14:paraId="294B2773">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4.10</w:t>
      </w:r>
      <w:r>
        <w:rPr>
          <w:rFonts w:hint="eastAsia" w:ascii="宋体" w:hAnsi="宋体" w:eastAsia="宋体" w:cs="宋体"/>
          <w:b w:val="0"/>
          <w:bCs/>
          <w:color w:val="auto"/>
          <w:sz w:val="24"/>
          <w:szCs w:val="24"/>
        </w:rPr>
        <w:t>支持拖动整个模版批量修改、合并心搏；</w:t>
      </w:r>
    </w:p>
    <w:p w14:paraId="224CE171">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4.11</w:t>
      </w:r>
      <w:r>
        <w:rPr>
          <w:rFonts w:hint="eastAsia" w:ascii="宋体" w:hAnsi="宋体" w:eastAsia="宋体" w:cs="宋体"/>
          <w:b w:val="0"/>
          <w:bCs/>
          <w:color w:val="auto"/>
          <w:sz w:val="24"/>
          <w:szCs w:val="24"/>
        </w:rPr>
        <w:t>波形图可自由组合任意导联浏览</w:t>
      </w:r>
      <w:r>
        <w:rPr>
          <w:rFonts w:hint="eastAsia" w:ascii="宋体" w:hAnsi="宋体" w:eastAsia="宋体" w:cs="宋体"/>
          <w:b w:val="0"/>
          <w:bCs/>
          <w:color w:val="auto"/>
          <w:sz w:val="24"/>
          <w:szCs w:val="24"/>
          <w:lang w:eastAsia="zh-CN"/>
        </w:rPr>
        <w:t>。</w:t>
      </w:r>
    </w:p>
    <w:p w14:paraId="282A3D29">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rPr>
        <w:t>提供快速测量工具</w:t>
      </w:r>
    </w:p>
    <w:p w14:paraId="490B8466">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5.1</w:t>
      </w:r>
      <w:r>
        <w:rPr>
          <w:rFonts w:hint="eastAsia" w:ascii="宋体" w:hAnsi="宋体" w:eastAsia="宋体" w:cs="宋体"/>
          <w:b w:val="0"/>
          <w:bCs/>
          <w:color w:val="auto"/>
          <w:sz w:val="24"/>
          <w:szCs w:val="24"/>
        </w:rPr>
        <w:t>支持全局撤销，方便医生误操作后可快速恢复至上一步；</w:t>
      </w:r>
    </w:p>
    <w:p w14:paraId="1E3424DF">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5.2</w:t>
      </w:r>
      <w:r>
        <w:rPr>
          <w:rFonts w:hint="eastAsia" w:ascii="宋体" w:hAnsi="宋体" w:eastAsia="宋体" w:cs="宋体"/>
          <w:b w:val="0"/>
          <w:bCs/>
          <w:color w:val="auto"/>
          <w:sz w:val="24"/>
          <w:szCs w:val="24"/>
        </w:rPr>
        <w:t>自由编辑当前心搏的上一个或下一个心搏的类型；</w:t>
      </w:r>
    </w:p>
    <w:p w14:paraId="00391DC4">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5.3</w:t>
      </w:r>
      <w:r>
        <w:rPr>
          <w:rFonts w:hint="eastAsia" w:ascii="宋体" w:hAnsi="宋体" w:eastAsia="宋体" w:cs="宋体"/>
          <w:b w:val="0"/>
          <w:bCs/>
          <w:color w:val="auto"/>
          <w:sz w:val="24"/>
          <w:szCs w:val="24"/>
        </w:rPr>
        <w:t>支持重新分析，调整心搏强度，批量识别漏搏；</w:t>
      </w:r>
    </w:p>
    <w:p w14:paraId="7A6BE460">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5.4</w:t>
      </w:r>
      <w:r>
        <w:rPr>
          <w:rFonts w:hint="eastAsia" w:ascii="宋体" w:hAnsi="宋体" w:eastAsia="宋体" w:cs="宋体"/>
          <w:b w:val="0"/>
          <w:bCs/>
          <w:color w:val="auto"/>
          <w:sz w:val="24"/>
          <w:szCs w:val="24"/>
        </w:rPr>
        <w:t>支持事件删除和修改，可对事件进行统计和波形展示；</w:t>
      </w:r>
    </w:p>
    <w:p w14:paraId="75A193F1">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5.5</w:t>
      </w:r>
      <w:r>
        <w:rPr>
          <w:rFonts w:hint="eastAsia" w:ascii="宋体" w:hAnsi="宋体" w:eastAsia="宋体" w:cs="宋体"/>
          <w:b w:val="0"/>
          <w:bCs/>
          <w:color w:val="auto"/>
          <w:sz w:val="24"/>
          <w:szCs w:val="24"/>
        </w:rPr>
        <w:t>支持ST段扫描和参数编辑，可调整任意导联抬高压低参数；</w:t>
      </w:r>
    </w:p>
    <w:p w14:paraId="23C593A3">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5.6</w:t>
      </w:r>
      <w:r>
        <w:rPr>
          <w:rFonts w:hint="eastAsia" w:ascii="宋体" w:hAnsi="宋体" w:eastAsia="宋体" w:cs="宋体"/>
          <w:b w:val="0"/>
          <w:bCs/>
          <w:color w:val="auto"/>
          <w:sz w:val="24"/>
          <w:szCs w:val="24"/>
        </w:rPr>
        <w:t>支持心率变异性、心室晚电位、心率减速力、心率震荡、T波电交替、心向量等高级功能</w:t>
      </w:r>
      <w:r>
        <w:rPr>
          <w:rFonts w:hint="eastAsia" w:ascii="宋体" w:hAnsi="宋体" w:eastAsia="宋体" w:cs="宋体"/>
          <w:b w:val="0"/>
          <w:bCs/>
          <w:color w:val="auto"/>
          <w:sz w:val="24"/>
          <w:szCs w:val="24"/>
          <w:lang w:eastAsia="zh-CN"/>
        </w:rPr>
        <w:t>。</w:t>
      </w:r>
    </w:p>
    <w:p w14:paraId="594F2B89">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6.1</w:t>
      </w:r>
      <w:r>
        <w:rPr>
          <w:rFonts w:hint="eastAsia" w:ascii="宋体" w:hAnsi="宋体" w:eastAsia="宋体" w:cs="宋体"/>
          <w:b w:val="0"/>
          <w:bCs/>
          <w:color w:val="auto"/>
          <w:sz w:val="24"/>
          <w:szCs w:val="24"/>
        </w:rPr>
        <w:t>具备查看全览图、直方图、散点图、诊断图功能。可提供24小时心率及心搏分类情况的诊断图；</w:t>
      </w:r>
    </w:p>
    <w:p w14:paraId="28F0EE08">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6.2</w:t>
      </w:r>
      <w:r>
        <w:rPr>
          <w:rFonts w:hint="eastAsia" w:ascii="宋体" w:hAnsi="宋体" w:eastAsia="宋体" w:cs="宋体"/>
          <w:b w:val="0"/>
          <w:bCs/>
          <w:color w:val="auto"/>
          <w:sz w:val="24"/>
          <w:szCs w:val="24"/>
        </w:rPr>
        <w:t>起搏器分析模块：用于起搏钉分析，快速定位异常起搏钉；</w:t>
      </w:r>
    </w:p>
    <w:p w14:paraId="586D3131">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6.3</w:t>
      </w:r>
      <w:r>
        <w:rPr>
          <w:rFonts w:hint="eastAsia" w:ascii="宋体" w:hAnsi="宋体" w:eastAsia="宋体" w:cs="宋体"/>
          <w:b w:val="0"/>
          <w:bCs/>
          <w:color w:val="auto"/>
          <w:sz w:val="24"/>
          <w:szCs w:val="24"/>
        </w:rPr>
        <w:t>支持异常心搏颜色自定义设置；</w:t>
      </w:r>
    </w:p>
    <w:p w14:paraId="69493CF5">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6.4</w:t>
      </w:r>
      <w:r>
        <w:rPr>
          <w:rFonts w:hint="eastAsia" w:ascii="宋体" w:hAnsi="宋体" w:eastAsia="宋体" w:cs="宋体"/>
          <w:b w:val="0"/>
          <w:bCs/>
          <w:color w:val="auto"/>
          <w:sz w:val="24"/>
          <w:szCs w:val="24"/>
        </w:rPr>
        <w:t xml:space="preserve">支持自定义心搏编辑快捷键； </w:t>
      </w:r>
    </w:p>
    <w:p w14:paraId="06C07824">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6.5</w:t>
      </w:r>
      <w:r>
        <w:rPr>
          <w:rFonts w:hint="eastAsia" w:ascii="宋体" w:hAnsi="宋体" w:eastAsia="宋体" w:cs="宋体"/>
          <w:b w:val="0"/>
          <w:bCs/>
          <w:color w:val="auto"/>
          <w:sz w:val="24"/>
          <w:szCs w:val="24"/>
        </w:rPr>
        <w:t xml:space="preserve">支持自定义心搏功能，分析过程中可对特殊心搏进行自定义名称以及单独统计； </w:t>
      </w:r>
    </w:p>
    <w:p w14:paraId="3A277066">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6.6</w:t>
      </w:r>
      <w:r>
        <w:rPr>
          <w:rFonts w:hint="eastAsia" w:ascii="宋体" w:hAnsi="宋体" w:eastAsia="宋体" w:cs="宋体"/>
          <w:b w:val="0"/>
          <w:bCs/>
          <w:color w:val="auto"/>
          <w:sz w:val="24"/>
          <w:szCs w:val="24"/>
        </w:rPr>
        <w:t>支持网络化功能，采用专业数据库管理原始数据和报告，支持科室分析终端、医院与分院、医院与社区医院之间进行原始数据的远程传输、管理和共享</w:t>
      </w:r>
      <w:r>
        <w:rPr>
          <w:rFonts w:hint="eastAsia" w:ascii="宋体" w:hAnsi="宋体" w:eastAsia="宋体" w:cs="宋体"/>
          <w:b w:val="0"/>
          <w:bCs/>
          <w:color w:val="auto"/>
          <w:sz w:val="24"/>
          <w:szCs w:val="24"/>
          <w:lang w:eastAsia="zh-CN"/>
        </w:rPr>
        <w:t>。</w:t>
      </w:r>
    </w:p>
    <w:p w14:paraId="0D689DC9">
      <w:pPr>
        <w:keepNext w:val="0"/>
        <w:keepLines w:val="0"/>
        <w:pageBreakBefore w:val="0"/>
        <w:widowControl w:val="0"/>
        <w:kinsoku/>
        <w:wordWrap/>
        <w:overflowPunct/>
        <w:topLinePunct w:val="0"/>
        <w:autoSpaceDE/>
        <w:autoSpaceDN/>
        <w:bidi w:val="0"/>
        <w:adjustRightInd/>
        <w:snapToGrid/>
        <w:spacing w:line="580" w:lineRule="exact"/>
        <w:ind w:left="-202" w:leftChars="-96" w:firstLine="369"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7.2</w:t>
      </w:r>
      <w:r>
        <w:rPr>
          <w:rFonts w:hint="eastAsia" w:ascii="宋体" w:hAnsi="宋体" w:eastAsia="宋体" w:cs="宋体"/>
          <w:b w:val="0"/>
          <w:bCs/>
          <w:color w:val="auto"/>
          <w:sz w:val="24"/>
          <w:szCs w:val="24"/>
        </w:rPr>
        <w:t>为方便不同需求的医生使用，软件须支持中文/英文版本切换</w:t>
      </w:r>
      <w:r>
        <w:rPr>
          <w:rFonts w:hint="eastAsia" w:ascii="宋体" w:hAnsi="宋体" w:eastAsia="宋体" w:cs="宋体"/>
          <w:b w:val="0"/>
          <w:bCs/>
          <w:color w:val="auto"/>
          <w:sz w:val="24"/>
          <w:szCs w:val="24"/>
          <w:lang w:eastAsia="zh-CN"/>
        </w:rPr>
        <w:t>；</w:t>
      </w:r>
    </w:p>
    <w:p w14:paraId="7ACB47A0">
      <w:pPr>
        <w:keepNext w:val="0"/>
        <w:keepLines w:val="0"/>
        <w:pageBreakBefore w:val="0"/>
        <w:widowControl w:val="0"/>
        <w:kinsoku/>
        <w:wordWrap/>
        <w:overflowPunct/>
        <w:topLinePunct w:val="0"/>
        <w:autoSpaceDE/>
        <w:autoSpaceDN/>
        <w:bidi w:val="0"/>
        <w:adjustRightInd/>
        <w:snapToGrid/>
        <w:spacing w:line="580" w:lineRule="exact"/>
        <w:ind w:left="-202" w:leftChars="-96" w:firstLine="371" w:firstLineChars="154"/>
        <w:textAlignment w:val="auto"/>
        <w:rPr>
          <w:rFonts w:hint="eastAsia" w:ascii="宋体" w:hAnsi="宋体" w:eastAsia="宋体" w:cs="宋体"/>
          <w:b w:val="0"/>
          <w:bCs/>
          <w:color w:val="auto"/>
          <w:sz w:val="24"/>
          <w:szCs w:val="24"/>
          <w:lang w:eastAsia="zh-CN"/>
        </w:rPr>
      </w:pPr>
      <w:r>
        <w:rPr>
          <w:rFonts w:hint="eastAsia" w:ascii="宋体" w:hAnsi="宋体" w:eastAsia="宋体" w:cs="宋体"/>
          <w:b/>
          <w:bCs w:val="0"/>
          <w:color w:val="auto"/>
          <w:sz w:val="24"/>
          <w:szCs w:val="24"/>
          <w:lang w:val="en-US" w:eastAsia="zh-CN"/>
        </w:rPr>
        <w:t>7.1</w:t>
      </w:r>
      <w:r>
        <w:rPr>
          <w:rFonts w:hint="eastAsia" w:ascii="宋体" w:hAnsi="宋体" w:eastAsia="宋体" w:cs="宋体"/>
          <w:b/>
          <w:bCs w:val="0"/>
          <w:color w:val="auto"/>
          <w:sz w:val="24"/>
          <w:szCs w:val="24"/>
        </w:rPr>
        <w:t>★系统支持对接医院现有HIS、电子病例系统对接，实现报告全院共享工作（投标报价需包含与医院系统接口对接费用并提供承诺函）</w:t>
      </w:r>
      <w:r>
        <w:rPr>
          <w:rFonts w:hint="eastAsia" w:ascii="宋体" w:hAnsi="宋体" w:eastAsia="宋体" w:cs="宋体"/>
          <w:b w:val="0"/>
          <w:bCs/>
          <w:color w:val="auto"/>
          <w:sz w:val="24"/>
          <w:szCs w:val="24"/>
          <w:lang w:eastAsia="zh-CN"/>
        </w:rPr>
        <w:t>。</w:t>
      </w:r>
    </w:p>
    <w:p w14:paraId="15E67F65">
      <w:pPr>
        <w:pStyle w:val="36"/>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default" w:ascii="Arial" w:hAnsi="Arial" w:eastAsia="宋体" w:cs="Arial"/>
          <w:b/>
          <w:sz w:val="28"/>
          <w:szCs w:val="24"/>
          <w:lang w:val="en-US" w:eastAsia="zh-CN"/>
        </w:rPr>
      </w:pPr>
    </w:p>
    <w:p w14:paraId="50CF2321">
      <w:pPr>
        <w:spacing w:before="156" w:beforeLines="50" w:after="156" w:afterLines="50" w:line="360" w:lineRule="auto"/>
        <w:jc w:val="both"/>
        <w:rPr>
          <w:rFonts w:hint="eastAsia" w:ascii="宋体" w:eastAsia="宋体"/>
          <w:b/>
          <w:bCs/>
          <w:kern w:val="0"/>
          <w:sz w:val="24"/>
          <w:szCs w:val="24"/>
          <w:lang w:val="en-US" w:eastAsia="zh-CN"/>
        </w:rPr>
        <w:sectPr>
          <w:pgSz w:w="11906" w:h="16838"/>
          <w:pgMar w:top="663" w:right="550" w:bottom="663" w:left="607" w:header="851" w:footer="992" w:gutter="0"/>
          <w:cols w:space="720" w:num="1"/>
          <w:rtlGutter w:val="0"/>
          <w:docGrid w:type="lines" w:linePitch="315" w:charSpace="0"/>
        </w:sectPr>
      </w:pPr>
    </w:p>
    <w:p w14:paraId="6C23C37A">
      <w:pPr>
        <w:spacing w:before="156" w:beforeLines="50" w:after="156" w:afterLines="50" w:line="360" w:lineRule="auto"/>
        <w:jc w:val="center"/>
        <w:outlineLvl w:val="0"/>
        <w:rPr>
          <w:rFonts w:hint="eastAsia" w:ascii="宋体"/>
          <w:b/>
          <w:bCs/>
          <w:kern w:val="0"/>
          <w:sz w:val="40"/>
          <w:szCs w:val="40"/>
        </w:rPr>
      </w:pPr>
      <w:bookmarkStart w:id="16" w:name="_Toc9123"/>
      <w:r>
        <w:rPr>
          <w:rFonts w:hint="eastAsia" w:ascii="宋体"/>
          <w:b/>
          <w:bCs/>
          <w:kern w:val="0"/>
          <w:sz w:val="40"/>
          <w:szCs w:val="40"/>
        </w:rPr>
        <w:t>第四章  评标办法</w:t>
      </w:r>
      <w:bookmarkEnd w:id="16"/>
    </w:p>
    <w:p w14:paraId="26DF4A0C">
      <w:pPr>
        <w:spacing w:line="420" w:lineRule="exact"/>
        <w:ind w:firstLine="424" w:firstLineChars="176"/>
        <w:rPr>
          <w:rFonts w:hint="eastAsia" w:ascii="宋体"/>
          <w:b/>
          <w:sz w:val="24"/>
          <w:szCs w:val="24"/>
        </w:rPr>
      </w:pPr>
      <w:r>
        <w:rPr>
          <w:rFonts w:hint="eastAsia" w:ascii="宋体"/>
          <w:b/>
          <w:sz w:val="24"/>
          <w:szCs w:val="24"/>
        </w:rPr>
        <w:t>1. 电子化投标文件的评审、比较和否决</w:t>
      </w:r>
    </w:p>
    <w:p w14:paraId="51308880">
      <w:pPr>
        <w:spacing w:line="420" w:lineRule="exact"/>
        <w:ind w:firstLine="480"/>
        <w:rPr>
          <w:rFonts w:hint="eastAsia" w:ascii="宋体"/>
          <w:sz w:val="24"/>
          <w:szCs w:val="24"/>
        </w:rPr>
      </w:pPr>
      <w:r>
        <w:rPr>
          <w:rFonts w:hint="eastAsia" w:ascii="宋体"/>
          <w:b/>
          <w:sz w:val="24"/>
          <w:szCs w:val="24"/>
        </w:rPr>
        <w:t>1.1</w:t>
      </w:r>
      <w:r>
        <w:rPr>
          <w:rFonts w:hint="eastAsia" w:ascii="宋体"/>
          <w:sz w:val="24"/>
          <w:szCs w:val="24"/>
        </w:rPr>
        <w:t>评标委员会将按照招标文件的规定，仅对在实质上响应招标文件要求的电子化投标文件进行评估和比较。</w:t>
      </w:r>
    </w:p>
    <w:p w14:paraId="770624D0">
      <w:pPr>
        <w:spacing w:line="420" w:lineRule="exact"/>
        <w:ind w:firstLine="480"/>
        <w:rPr>
          <w:rFonts w:hint="eastAsia" w:ascii="宋体"/>
          <w:sz w:val="24"/>
          <w:szCs w:val="24"/>
        </w:rPr>
      </w:pPr>
      <w:r>
        <w:rPr>
          <w:rFonts w:hint="eastAsia" w:ascii="宋体"/>
          <w:b/>
          <w:sz w:val="24"/>
          <w:szCs w:val="24"/>
        </w:rPr>
        <w:t>1.2</w:t>
      </w:r>
      <w:r>
        <w:rPr>
          <w:rFonts w:hint="eastAsia" w:ascii="宋体"/>
          <w:sz w:val="24"/>
          <w:szCs w:val="24"/>
        </w:rPr>
        <w:t>根据相关法律法规及有关招投标文件规定，结合本项目具体情况，制定本次招标评标办法。并按照“公平、公正、科学、择优”的原则进行评标。采用综合评分法进行评比。</w:t>
      </w:r>
    </w:p>
    <w:p w14:paraId="6B1DA1DE">
      <w:pPr>
        <w:spacing w:line="420" w:lineRule="exact"/>
        <w:ind w:firstLine="480"/>
        <w:rPr>
          <w:rFonts w:hint="eastAsia" w:ascii="宋体"/>
          <w:sz w:val="24"/>
          <w:szCs w:val="24"/>
        </w:rPr>
      </w:pPr>
      <w:r>
        <w:rPr>
          <w:rFonts w:hint="eastAsia" w:ascii="宋体"/>
          <w:b/>
          <w:sz w:val="24"/>
          <w:szCs w:val="24"/>
        </w:rPr>
        <w:t>1.3</w:t>
      </w:r>
      <w:r>
        <w:rPr>
          <w:rFonts w:hint="eastAsia" w:ascii="宋体"/>
          <w:sz w:val="24"/>
          <w:szCs w:val="24"/>
        </w:rPr>
        <w:t>在评审过程中，评标委员会可以以书面形式要求投标供应商就电子化投标文件中含义不明确的内容进行书面说明并提供相关材料；凡遇到招标文件中无界定或界定不清、前后不一致使评委会成员意见有分歧且又难于协商一致的问题，均由评委会予以表决，获半数以上同意的即为通过，未获半数同意的即为否决。</w:t>
      </w:r>
    </w:p>
    <w:p w14:paraId="2FE66FE7">
      <w:pPr>
        <w:spacing w:line="420" w:lineRule="exact"/>
        <w:ind w:firstLine="480"/>
        <w:rPr>
          <w:rFonts w:hint="eastAsia" w:ascii="宋体"/>
          <w:bCs/>
          <w:sz w:val="24"/>
          <w:szCs w:val="24"/>
        </w:rPr>
      </w:pPr>
      <w:r>
        <w:rPr>
          <w:rFonts w:hint="eastAsia" w:ascii="宋体"/>
          <w:b/>
          <w:sz w:val="24"/>
          <w:szCs w:val="24"/>
        </w:rPr>
        <w:t>1.4</w:t>
      </w:r>
      <w:r>
        <w:rPr>
          <w:rFonts w:hint="eastAsia" w:ascii="宋体"/>
          <w:sz w:val="24"/>
          <w:szCs w:val="24"/>
        </w:rPr>
        <w:t>评标时，评标委员会依据本须知规定的评标标准和方法，对电子化投标文件进行评审和比较，向采购人提出书面评标报告，并推荐合格的中标候选人。采购人授权评标委</w:t>
      </w:r>
      <w:r>
        <w:rPr>
          <w:rFonts w:hint="eastAsia" w:ascii="宋体"/>
          <w:bCs/>
          <w:sz w:val="24"/>
          <w:szCs w:val="24"/>
        </w:rPr>
        <w:t>员会根据提出的书面评标报告和推荐的中标候选人按序确定中标供应商。</w:t>
      </w:r>
    </w:p>
    <w:p w14:paraId="1E0819E8">
      <w:pPr>
        <w:keepNext w:val="0"/>
        <w:keepLines w:val="0"/>
        <w:pageBreakBefore w:val="0"/>
        <w:widowControl w:val="0"/>
        <w:kinsoku/>
        <w:wordWrap w:val="0"/>
        <w:overflowPunct/>
        <w:topLinePunct w:val="0"/>
        <w:autoSpaceDE w:val="0"/>
        <w:autoSpaceDN w:val="0"/>
        <w:bidi w:val="0"/>
        <w:adjustRightInd/>
        <w:snapToGrid/>
        <w:spacing w:line="460" w:lineRule="exact"/>
        <w:ind w:firstLine="480" w:firstLineChars="200"/>
        <w:jc w:val="left"/>
        <w:textAlignment w:val="auto"/>
        <w:rPr>
          <w:rFonts w:hint="eastAsia"/>
          <w:sz w:val="24"/>
          <w:szCs w:val="24"/>
        </w:rPr>
      </w:pPr>
      <w:r>
        <w:rPr>
          <w:rFonts w:hint="eastAsia"/>
          <w:sz w:val="24"/>
          <w:szCs w:val="24"/>
        </w:rPr>
        <w:t>1.5同品牌产品投标</w:t>
      </w:r>
    </w:p>
    <w:p w14:paraId="7EF9B020">
      <w:pPr>
        <w:pStyle w:val="15"/>
        <w:spacing w:line="500" w:lineRule="exact"/>
        <w:rPr>
          <w:rFonts w:ascii="宋体" w:hAnsi="宋体"/>
          <w:b/>
          <w:bCs/>
          <w:sz w:val="24"/>
        </w:rPr>
      </w:pPr>
      <w:r>
        <w:rPr>
          <w:rFonts w:hint="eastAsia" w:ascii="宋体" w:hAnsi="宋体"/>
          <w:b/>
          <w:bCs/>
          <w:sz w:val="24"/>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EBD52EC">
      <w:pPr>
        <w:pStyle w:val="15"/>
        <w:spacing w:line="500" w:lineRule="exact"/>
        <w:rPr>
          <w:rFonts w:ascii="宋体" w:hAnsi="宋体"/>
          <w:b/>
          <w:bCs/>
          <w:sz w:val="24"/>
        </w:rPr>
      </w:pPr>
      <w:r>
        <w:rPr>
          <w:rFonts w:hint="eastAsia" w:ascii="宋体" w:hAnsi="宋体"/>
          <w:b/>
          <w:bCs/>
          <w:sz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8EC978E">
      <w:pPr>
        <w:pStyle w:val="15"/>
        <w:spacing w:line="500" w:lineRule="exact"/>
        <w:rPr>
          <w:rFonts w:ascii="宋体" w:hAnsi="宋体"/>
          <w:b/>
          <w:bCs/>
          <w:sz w:val="24"/>
        </w:rPr>
      </w:pPr>
      <w:r>
        <w:rPr>
          <w:rFonts w:hint="eastAsia" w:ascii="宋体" w:hAnsi="宋体"/>
          <w:b/>
          <w:bCs/>
          <w:sz w:val="24"/>
        </w:rPr>
        <w:t>非单一产品采购项目，采购人应当根据采购项目技术构成、产品价格比重等合理确定核心产品，并在招标文件中载明。多家投标人提供的核心产品品牌相同的，按前两款规定处理。</w:t>
      </w:r>
    </w:p>
    <w:p w14:paraId="203346C7">
      <w:pPr>
        <w:snapToGrid w:val="0"/>
        <w:spacing w:line="420" w:lineRule="exact"/>
        <w:ind w:left="1" w:firstLine="482" w:firstLineChars="200"/>
        <w:rPr>
          <w:rFonts w:hint="eastAsia" w:ascii="宋体"/>
          <w:b/>
          <w:bCs/>
          <w:sz w:val="24"/>
          <w:szCs w:val="24"/>
        </w:rPr>
      </w:pPr>
      <w:r>
        <w:rPr>
          <w:rFonts w:hint="eastAsia" w:ascii="宋体"/>
          <w:b/>
          <w:bCs/>
          <w:sz w:val="24"/>
          <w:szCs w:val="24"/>
        </w:rPr>
        <w:t>2．评分标准(综合评分法)</w:t>
      </w:r>
    </w:p>
    <w:p w14:paraId="46045286">
      <w:pPr>
        <w:autoSpaceDE w:val="0"/>
        <w:autoSpaceDN w:val="0"/>
        <w:adjustRightInd w:val="0"/>
        <w:spacing w:line="420" w:lineRule="exact"/>
        <w:ind w:firstLine="480"/>
        <w:jc w:val="left"/>
        <w:rPr>
          <w:rFonts w:hint="eastAsia" w:ascii="宋体"/>
          <w:bCs/>
          <w:sz w:val="24"/>
          <w:szCs w:val="24"/>
        </w:rPr>
      </w:pPr>
      <w:r>
        <w:rPr>
          <w:rFonts w:hint="eastAsia" w:ascii="宋体"/>
          <w:bCs/>
          <w:sz w:val="24"/>
          <w:szCs w:val="24"/>
        </w:rPr>
        <w:t>评标委员会按照《中华人民共和国政府采购法》和《评标委员会和评标方法暂行规定》，结合本项目具体情况，按下列标准打分：</w:t>
      </w:r>
    </w:p>
    <w:p w14:paraId="491C7D45">
      <w:pPr>
        <w:autoSpaceDE w:val="0"/>
        <w:autoSpaceDN w:val="0"/>
        <w:adjustRightInd w:val="0"/>
        <w:spacing w:line="420" w:lineRule="exact"/>
        <w:ind w:firstLine="480"/>
        <w:jc w:val="left"/>
        <w:rPr>
          <w:rFonts w:hint="eastAsia" w:ascii="宋体"/>
          <w:bCs/>
          <w:sz w:val="24"/>
          <w:szCs w:val="24"/>
        </w:rPr>
      </w:pPr>
      <w:r>
        <w:rPr>
          <w:rFonts w:hint="eastAsia" w:ascii="宋体"/>
          <w:bCs/>
          <w:sz w:val="24"/>
          <w:szCs w:val="24"/>
        </w:rPr>
        <w:t>第一部分：</w:t>
      </w:r>
      <w:r>
        <w:rPr>
          <w:rFonts w:hint="eastAsia" w:ascii="宋体"/>
          <w:bCs/>
          <w:sz w:val="24"/>
          <w:szCs w:val="24"/>
          <w:lang w:eastAsia="zh-CN"/>
        </w:rPr>
        <w:t>投标报价</w:t>
      </w:r>
      <w:r>
        <w:rPr>
          <w:rFonts w:hint="eastAsia" w:ascii="宋体"/>
          <w:bCs/>
          <w:sz w:val="24"/>
          <w:szCs w:val="24"/>
        </w:rPr>
        <w:t>；第二部分：综合标；第三部分：技术标。</w:t>
      </w:r>
    </w:p>
    <w:p w14:paraId="4631BFF4">
      <w:pPr>
        <w:autoSpaceDE w:val="0"/>
        <w:autoSpaceDN w:val="0"/>
        <w:adjustRightInd w:val="0"/>
        <w:spacing w:line="420" w:lineRule="exact"/>
        <w:ind w:firstLine="480"/>
        <w:jc w:val="left"/>
        <w:rPr>
          <w:rFonts w:hint="eastAsia" w:ascii="宋体"/>
          <w:bCs/>
          <w:sz w:val="24"/>
          <w:szCs w:val="24"/>
        </w:rPr>
      </w:pPr>
      <w:r>
        <w:rPr>
          <w:rFonts w:hint="eastAsia" w:ascii="宋体"/>
          <w:bCs/>
          <w:sz w:val="24"/>
          <w:szCs w:val="24"/>
        </w:rPr>
        <w:t>投标供应商得分=</w:t>
      </w:r>
      <w:r>
        <w:rPr>
          <w:rFonts w:hint="eastAsia" w:ascii="宋体"/>
          <w:bCs/>
          <w:sz w:val="24"/>
          <w:szCs w:val="24"/>
          <w:lang w:eastAsia="zh-CN"/>
        </w:rPr>
        <w:t>投标报价</w:t>
      </w:r>
      <w:r>
        <w:rPr>
          <w:rFonts w:hint="eastAsia" w:ascii="宋体"/>
          <w:bCs/>
          <w:sz w:val="24"/>
          <w:szCs w:val="24"/>
        </w:rPr>
        <w:t>得分+综合标得分+技术标得分。投标供应商的最终得分为各评委所评定分数的算术平均值。</w:t>
      </w:r>
    </w:p>
    <w:p w14:paraId="08887D44">
      <w:pPr>
        <w:snapToGrid w:val="0"/>
        <w:spacing w:line="420" w:lineRule="exact"/>
        <w:ind w:left="1" w:firstLine="482" w:firstLineChars="200"/>
        <w:rPr>
          <w:b/>
          <w:bCs/>
          <w:sz w:val="24"/>
          <w:szCs w:val="24"/>
        </w:rPr>
      </w:pPr>
      <w:r>
        <w:rPr>
          <w:rFonts w:hint="eastAsia" w:ascii="宋体"/>
          <w:b/>
          <w:bCs/>
          <w:sz w:val="24"/>
          <w:szCs w:val="24"/>
        </w:rPr>
        <w:t xml:space="preserve">3. </w:t>
      </w:r>
      <w:r>
        <w:rPr>
          <w:rFonts w:hint="eastAsia"/>
          <w:b/>
          <w:bCs/>
          <w:sz w:val="24"/>
          <w:szCs w:val="24"/>
        </w:rPr>
        <w:t>评审程序</w:t>
      </w:r>
    </w:p>
    <w:p w14:paraId="7093C45F">
      <w:pPr>
        <w:spacing w:line="420" w:lineRule="exact"/>
        <w:ind w:firstLine="426" w:firstLineChars="177"/>
        <w:rPr>
          <w:rFonts w:hint="eastAsia" w:ascii="宋体"/>
          <w:b/>
          <w:bCs/>
          <w:sz w:val="24"/>
          <w:szCs w:val="24"/>
        </w:rPr>
      </w:pPr>
      <w:r>
        <w:rPr>
          <w:rFonts w:hint="eastAsia" w:ascii="宋体"/>
          <w:b/>
          <w:bCs/>
          <w:sz w:val="24"/>
          <w:szCs w:val="24"/>
        </w:rPr>
        <w:t>3.1资格性审查</w:t>
      </w:r>
    </w:p>
    <w:p w14:paraId="4C587EA8">
      <w:pPr>
        <w:spacing w:line="420" w:lineRule="exact"/>
        <w:ind w:firstLine="424" w:firstLineChars="177"/>
        <w:rPr>
          <w:rFonts w:hint="eastAsia"/>
          <w:sz w:val="24"/>
          <w:szCs w:val="24"/>
        </w:rPr>
      </w:pPr>
      <w:r>
        <w:rPr>
          <w:rFonts w:hint="eastAsia" w:ascii="宋体"/>
          <w:sz w:val="24"/>
          <w:szCs w:val="24"/>
        </w:rPr>
        <w:t>由采购人或采购代理机构按照下列内容的要求，对投标供应商进行审查，有一项</w:t>
      </w:r>
      <w:r>
        <w:rPr>
          <w:rFonts w:hint="eastAsia"/>
          <w:sz w:val="24"/>
          <w:szCs w:val="24"/>
        </w:rPr>
        <w:t>不符合的，视为未通过资格审查，不得进入下一评标过程。</w:t>
      </w:r>
    </w:p>
    <w:p w14:paraId="60AE04B5">
      <w:pPr>
        <w:spacing w:line="420" w:lineRule="exact"/>
        <w:ind w:firstLine="424" w:firstLineChars="177"/>
        <w:rPr>
          <w:rFonts w:hint="eastAsia"/>
          <w:sz w:val="24"/>
          <w:szCs w:val="24"/>
        </w:rPr>
      </w:pP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30"/>
        <w:gridCol w:w="6400"/>
      </w:tblGrid>
      <w:tr w14:paraId="2D55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33B3BEDB">
            <w:pPr>
              <w:spacing w:line="420" w:lineRule="exact"/>
              <w:jc w:val="center"/>
              <w:rPr>
                <w:rFonts w:hint="eastAsia" w:ascii="宋体"/>
                <w:sz w:val="24"/>
                <w:szCs w:val="24"/>
              </w:rPr>
            </w:pPr>
            <w:r>
              <w:rPr>
                <w:rFonts w:hint="eastAsia" w:ascii="宋体"/>
                <w:sz w:val="24"/>
                <w:szCs w:val="24"/>
              </w:rPr>
              <w:t>序号</w:t>
            </w:r>
          </w:p>
        </w:tc>
        <w:tc>
          <w:tcPr>
            <w:tcW w:w="2530" w:type="dxa"/>
            <w:noWrap w:val="0"/>
            <w:vAlign w:val="center"/>
          </w:tcPr>
          <w:p w14:paraId="1E589811">
            <w:pPr>
              <w:spacing w:line="420" w:lineRule="exact"/>
              <w:jc w:val="center"/>
              <w:rPr>
                <w:rFonts w:hint="eastAsia" w:ascii="宋体"/>
                <w:sz w:val="24"/>
                <w:szCs w:val="24"/>
              </w:rPr>
            </w:pPr>
            <w:r>
              <w:rPr>
                <w:rFonts w:hint="eastAsia" w:ascii="宋体"/>
                <w:sz w:val="24"/>
                <w:szCs w:val="24"/>
              </w:rPr>
              <w:t>审查项</w:t>
            </w:r>
          </w:p>
        </w:tc>
        <w:tc>
          <w:tcPr>
            <w:tcW w:w="6400" w:type="dxa"/>
            <w:noWrap w:val="0"/>
            <w:vAlign w:val="center"/>
          </w:tcPr>
          <w:p w14:paraId="744C47A7">
            <w:pPr>
              <w:spacing w:line="420" w:lineRule="exact"/>
              <w:jc w:val="center"/>
              <w:rPr>
                <w:rFonts w:hint="eastAsia" w:ascii="宋体"/>
                <w:sz w:val="24"/>
                <w:szCs w:val="24"/>
              </w:rPr>
            </w:pPr>
            <w:r>
              <w:rPr>
                <w:rFonts w:hint="eastAsia" w:ascii="宋体"/>
                <w:sz w:val="24"/>
                <w:szCs w:val="24"/>
              </w:rPr>
              <w:t>审查标准</w:t>
            </w:r>
          </w:p>
        </w:tc>
      </w:tr>
      <w:tr w14:paraId="4D63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709" w:type="dxa"/>
            <w:noWrap w:val="0"/>
            <w:vAlign w:val="center"/>
          </w:tcPr>
          <w:p w14:paraId="2448BB38">
            <w:pPr>
              <w:spacing w:line="360" w:lineRule="exact"/>
              <w:jc w:val="center"/>
              <w:rPr>
                <w:rFonts w:hint="eastAsia" w:ascii="宋体"/>
                <w:sz w:val="24"/>
                <w:szCs w:val="24"/>
              </w:rPr>
            </w:pPr>
            <w:r>
              <w:rPr>
                <w:rFonts w:hint="eastAsia" w:ascii="宋体"/>
                <w:sz w:val="24"/>
                <w:szCs w:val="24"/>
              </w:rPr>
              <w:t>1</w:t>
            </w:r>
          </w:p>
        </w:tc>
        <w:tc>
          <w:tcPr>
            <w:tcW w:w="2530" w:type="dxa"/>
            <w:noWrap w:val="0"/>
            <w:vAlign w:val="center"/>
          </w:tcPr>
          <w:p w14:paraId="321A125F">
            <w:pPr>
              <w:spacing w:line="360" w:lineRule="exact"/>
              <w:jc w:val="center"/>
              <w:rPr>
                <w:rFonts w:hint="eastAsia" w:ascii="宋体"/>
                <w:sz w:val="24"/>
                <w:szCs w:val="24"/>
              </w:rPr>
            </w:pPr>
            <w:r>
              <w:rPr>
                <w:rFonts w:hint="eastAsia" w:ascii="宋体" w:hAnsi="宋体" w:eastAsia="宋体" w:cs="Times New Roman"/>
                <w:sz w:val="24"/>
                <w:szCs w:val="24"/>
                <w:lang w:val="en-US" w:eastAsia="zh-CN"/>
              </w:rPr>
              <w:t>政府采购法第二十二条</w:t>
            </w:r>
          </w:p>
        </w:tc>
        <w:tc>
          <w:tcPr>
            <w:tcW w:w="6400" w:type="dxa"/>
            <w:noWrap w:val="0"/>
            <w:vAlign w:val="center"/>
          </w:tcPr>
          <w:p w14:paraId="74EB6C3B">
            <w:pPr>
              <w:spacing w:line="420" w:lineRule="exact"/>
              <w:jc w:val="left"/>
              <w:rPr>
                <w:rFonts w:hint="eastAsia" w:ascii="宋体"/>
                <w:sz w:val="24"/>
                <w:szCs w:val="24"/>
              </w:rPr>
            </w:pPr>
            <w:r>
              <w:rPr>
                <w:rFonts w:hint="eastAsia" w:ascii="宋体" w:hAnsi="宋体" w:eastAsia="宋体" w:cs="Times New Roman"/>
                <w:sz w:val="24"/>
                <w:szCs w:val="24"/>
                <w:lang w:val="en-US" w:eastAsia="zh-CN"/>
              </w:rPr>
              <w:t>满足《中华人民共和国政府采购法》第二十二条规定</w:t>
            </w:r>
          </w:p>
        </w:tc>
      </w:tr>
      <w:tr w14:paraId="0762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0DCC1220">
            <w:pPr>
              <w:spacing w:line="360" w:lineRule="exact"/>
              <w:jc w:val="center"/>
              <w:rPr>
                <w:rFonts w:hint="eastAsia" w:ascii="宋体"/>
                <w:sz w:val="24"/>
                <w:szCs w:val="24"/>
              </w:rPr>
            </w:pPr>
            <w:r>
              <w:rPr>
                <w:rFonts w:hint="eastAsia" w:ascii="宋体"/>
                <w:sz w:val="24"/>
                <w:szCs w:val="24"/>
              </w:rPr>
              <w:t>2</w:t>
            </w:r>
          </w:p>
        </w:tc>
        <w:tc>
          <w:tcPr>
            <w:tcW w:w="2530" w:type="dxa"/>
            <w:noWrap w:val="0"/>
            <w:vAlign w:val="center"/>
          </w:tcPr>
          <w:p w14:paraId="592D3029">
            <w:pPr>
              <w:spacing w:line="360" w:lineRule="exact"/>
              <w:jc w:val="center"/>
              <w:rPr>
                <w:rFonts w:hint="eastAsia" w:ascii="宋体"/>
                <w:sz w:val="24"/>
                <w:szCs w:val="24"/>
              </w:rPr>
            </w:pPr>
            <w:r>
              <w:rPr>
                <w:rFonts w:hint="eastAsia" w:ascii="宋体"/>
                <w:sz w:val="24"/>
                <w:szCs w:val="24"/>
              </w:rPr>
              <w:t>营业执照</w:t>
            </w:r>
          </w:p>
        </w:tc>
        <w:tc>
          <w:tcPr>
            <w:tcW w:w="6400" w:type="dxa"/>
            <w:noWrap w:val="0"/>
            <w:vAlign w:val="center"/>
          </w:tcPr>
          <w:p w14:paraId="659B33FE">
            <w:pPr>
              <w:spacing w:line="360" w:lineRule="exact"/>
              <w:jc w:val="left"/>
              <w:rPr>
                <w:rFonts w:hint="eastAsia" w:ascii="宋体"/>
                <w:sz w:val="24"/>
                <w:szCs w:val="24"/>
              </w:rPr>
            </w:pPr>
            <w:r>
              <w:rPr>
                <w:rFonts w:hint="eastAsia" w:ascii="宋体" w:hAnsi="宋体" w:eastAsia="宋体" w:cs="Times New Roman"/>
                <w:sz w:val="24"/>
                <w:szCs w:val="24"/>
                <w:lang w:val="en-US" w:eastAsia="zh-CN"/>
              </w:rPr>
              <w:t>供应商必须是在中华人民共和国境内具有能够独立承担民事责任能力的独立法人或其他组织，具有有效的营业执照；</w:t>
            </w:r>
          </w:p>
        </w:tc>
      </w:tr>
      <w:tr w14:paraId="15D1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4ADF2225">
            <w:pPr>
              <w:spacing w:line="360" w:lineRule="exact"/>
              <w:jc w:val="center"/>
              <w:rPr>
                <w:rFonts w:hint="eastAsia" w:ascii="宋体" w:eastAsia="宋体"/>
                <w:sz w:val="24"/>
                <w:szCs w:val="24"/>
                <w:lang w:val="en-US" w:eastAsia="zh-CN"/>
              </w:rPr>
            </w:pPr>
            <w:r>
              <w:rPr>
                <w:rFonts w:hint="eastAsia" w:ascii="宋体"/>
                <w:sz w:val="24"/>
                <w:szCs w:val="24"/>
                <w:lang w:val="en-US" w:eastAsia="zh-CN"/>
              </w:rPr>
              <w:t>3</w:t>
            </w:r>
          </w:p>
        </w:tc>
        <w:tc>
          <w:tcPr>
            <w:tcW w:w="2530" w:type="dxa"/>
            <w:noWrap w:val="0"/>
            <w:vAlign w:val="center"/>
          </w:tcPr>
          <w:p w14:paraId="614A3A4E">
            <w:pPr>
              <w:spacing w:line="360" w:lineRule="exact"/>
              <w:jc w:val="center"/>
              <w:rPr>
                <w:rFonts w:hint="eastAsia" w:ascii="宋体" w:eastAsia="宋体"/>
                <w:sz w:val="24"/>
                <w:szCs w:val="24"/>
                <w:lang w:eastAsia="zh-CN"/>
              </w:rPr>
            </w:pPr>
            <w:r>
              <w:rPr>
                <w:rFonts w:hint="eastAsia" w:ascii="宋体" w:hAnsi="宋体" w:eastAsia="宋体" w:cs="Times New Roman"/>
                <w:sz w:val="24"/>
                <w:szCs w:val="24"/>
                <w:lang w:val="en-US" w:eastAsia="zh-CN"/>
              </w:rPr>
              <w:t>投标产品的有效性</w:t>
            </w:r>
          </w:p>
        </w:tc>
        <w:tc>
          <w:tcPr>
            <w:tcW w:w="6400" w:type="dxa"/>
            <w:noWrap w:val="0"/>
            <w:vAlign w:val="center"/>
          </w:tcPr>
          <w:p w14:paraId="415B9700">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投标产品须符合中华人民共和国国务院令第739号修订后的《医疗器械监督管理条例》相关规定，提供投标产品取得医疗器械注册证或备案凭证的复印件或扫描件；</w:t>
            </w:r>
          </w:p>
        </w:tc>
      </w:tr>
      <w:tr w14:paraId="341B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3E783D8B">
            <w:pPr>
              <w:spacing w:line="360" w:lineRule="exact"/>
              <w:jc w:val="center"/>
              <w:rPr>
                <w:rFonts w:hint="default" w:ascii="宋体"/>
                <w:sz w:val="24"/>
                <w:szCs w:val="24"/>
                <w:lang w:val="en-US" w:eastAsia="zh-CN"/>
              </w:rPr>
            </w:pPr>
            <w:bookmarkStart w:id="36" w:name="_GoBack" w:colFirst="1" w:colLast="2"/>
            <w:r>
              <w:rPr>
                <w:rFonts w:hint="eastAsia" w:ascii="宋体"/>
                <w:sz w:val="24"/>
                <w:szCs w:val="24"/>
                <w:lang w:val="en-US" w:eastAsia="zh-CN"/>
              </w:rPr>
              <w:t>4</w:t>
            </w:r>
          </w:p>
        </w:tc>
        <w:tc>
          <w:tcPr>
            <w:tcW w:w="2530" w:type="dxa"/>
            <w:noWrap w:val="0"/>
            <w:vAlign w:val="center"/>
          </w:tcPr>
          <w:p w14:paraId="16F92054">
            <w:pPr>
              <w:spacing w:line="360" w:lineRule="exact"/>
              <w:jc w:val="center"/>
              <w:rPr>
                <w:rFonts w:hint="eastAsia" w:ascii="宋体"/>
                <w:sz w:val="24"/>
                <w:szCs w:val="24"/>
                <w:lang w:eastAsia="zh-CN"/>
              </w:rPr>
            </w:pPr>
            <w:r>
              <w:rPr>
                <w:rFonts w:hint="eastAsia" w:ascii="宋体" w:hAnsi="宋体" w:eastAsia="宋体" w:cs="Times New Roman"/>
                <w:sz w:val="24"/>
                <w:szCs w:val="24"/>
                <w:lang w:val="en-US" w:eastAsia="zh-CN"/>
              </w:rPr>
              <w:t>许可证或备案凭证</w:t>
            </w:r>
          </w:p>
        </w:tc>
        <w:tc>
          <w:tcPr>
            <w:tcW w:w="6400" w:type="dxa"/>
            <w:noWrap w:val="0"/>
            <w:vAlign w:val="center"/>
          </w:tcPr>
          <w:p w14:paraId="782A8278">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供应商为代理商或经销商，投标时须具有医疗器械经营许可证或备案凭证；供应商为生产企业须具有医疗器械生产许可证；</w:t>
            </w:r>
          </w:p>
        </w:tc>
      </w:tr>
      <w:bookmarkEnd w:id="36"/>
      <w:tr w14:paraId="5645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709" w:type="dxa"/>
            <w:noWrap w:val="0"/>
            <w:vAlign w:val="center"/>
          </w:tcPr>
          <w:p w14:paraId="1D38459C">
            <w:pPr>
              <w:spacing w:line="360" w:lineRule="exact"/>
              <w:jc w:val="center"/>
              <w:rPr>
                <w:rFonts w:hint="default" w:ascii="宋体" w:eastAsia="宋体"/>
                <w:sz w:val="24"/>
                <w:szCs w:val="24"/>
                <w:lang w:val="en-US" w:eastAsia="zh-CN"/>
              </w:rPr>
            </w:pPr>
            <w:r>
              <w:rPr>
                <w:rFonts w:hint="eastAsia" w:ascii="宋体"/>
                <w:sz w:val="24"/>
                <w:szCs w:val="24"/>
                <w:lang w:val="en-US" w:eastAsia="zh-CN"/>
              </w:rPr>
              <w:t>5</w:t>
            </w:r>
          </w:p>
        </w:tc>
        <w:tc>
          <w:tcPr>
            <w:tcW w:w="2530" w:type="dxa"/>
            <w:noWrap w:val="0"/>
            <w:vAlign w:val="center"/>
          </w:tcPr>
          <w:p w14:paraId="177F62C6">
            <w:pPr>
              <w:spacing w:line="360" w:lineRule="exact"/>
              <w:jc w:val="center"/>
              <w:rPr>
                <w:rFonts w:hint="eastAsia" w:ascii="宋体"/>
                <w:sz w:val="24"/>
                <w:szCs w:val="24"/>
              </w:rPr>
            </w:pPr>
            <w:r>
              <w:rPr>
                <w:rFonts w:hint="eastAsia" w:ascii="宋体" w:hAnsi="宋体" w:eastAsia="宋体" w:cs="Times New Roman"/>
                <w:sz w:val="24"/>
                <w:szCs w:val="24"/>
                <w:lang w:val="en-US" w:eastAsia="zh-CN"/>
              </w:rPr>
              <w:t>具有健全的财务会计制度和良好的财务状况</w:t>
            </w:r>
          </w:p>
        </w:tc>
        <w:tc>
          <w:tcPr>
            <w:tcW w:w="6400" w:type="dxa"/>
            <w:noWrap w:val="0"/>
            <w:vAlign w:val="center"/>
          </w:tcPr>
          <w:p w14:paraId="16B13309">
            <w:pPr>
              <w:keepNext w:val="0"/>
              <w:keepLines w:val="0"/>
              <w:widowControl/>
              <w:suppressLineNumbers w:val="0"/>
              <w:jc w:val="left"/>
              <w:rPr>
                <w:rFonts w:hint="eastAsia" w:ascii="宋体"/>
                <w:sz w:val="24"/>
                <w:szCs w:val="24"/>
              </w:rPr>
            </w:pPr>
            <w:r>
              <w:rPr>
                <w:rFonts w:hint="eastAsia" w:ascii="宋体" w:hAnsi="宋体" w:eastAsia="宋体" w:cs="Times New Roman"/>
                <w:sz w:val="24"/>
                <w:szCs w:val="24"/>
                <w:lang w:val="en-US" w:eastAsia="zh-CN"/>
              </w:rPr>
              <w:t>具有健全的财务会计制度和良好的财务状况，提供近三年来任意一个年度的财务审计报告或自行承诺；</w:t>
            </w:r>
          </w:p>
        </w:tc>
      </w:tr>
      <w:tr w14:paraId="7CDF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709" w:type="dxa"/>
            <w:noWrap w:val="0"/>
            <w:vAlign w:val="center"/>
          </w:tcPr>
          <w:p w14:paraId="4DBF3E9C">
            <w:pPr>
              <w:spacing w:line="360" w:lineRule="exact"/>
              <w:jc w:val="center"/>
              <w:rPr>
                <w:rFonts w:hint="eastAsia" w:ascii="宋体" w:eastAsia="宋体"/>
                <w:sz w:val="24"/>
                <w:szCs w:val="24"/>
                <w:lang w:eastAsia="zh-CN"/>
              </w:rPr>
            </w:pPr>
            <w:r>
              <w:rPr>
                <w:rFonts w:hint="eastAsia" w:ascii="宋体"/>
                <w:sz w:val="24"/>
                <w:szCs w:val="24"/>
                <w:lang w:val="en-US" w:eastAsia="zh-CN"/>
              </w:rPr>
              <w:t>6</w:t>
            </w:r>
          </w:p>
        </w:tc>
        <w:tc>
          <w:tcPr>
            <w:tcW w:w="2530" w:type="dxa"/>
            <w:noWrap w:val="0"/>
            <w:vAlign w:val="center"/>
          </w:tcPr>
          <w:p w14:paraId="550DD70B">
            <w:pPr>
              <w:spacing w:line="360" w:lineRule="exact"/>
              <w:jc w:val="center"/>
              <w:rPr>
                <w:rFonts w:hint="eastAsia" w:ascii="宋体"/>
                <w:sz w:val="24"/>
                <w:szCs w:val="24"/>
              </w:rPr>
            </w:pPr>
            <w:r>
              <w:rPr>
                <w:rFonts w:hint="eastAsia" w:ascii="宋体" w:hAnsi="宋体" w:eastAsia="宋体" w:cs="Times New Roman"/>
                <w:sz w:val="24"/>
                <w:szCs w:val="24"/>
                <w:lang w:val="en-US" w:eastAsia="zh-CN"/>
              </w:rPr>
              <w:t>具有依法缴纳税收和社会保障资金的良好记录</w:t>
            </w:r>
          </w:p>
        </w:tc>
        <w:tc>
          <w:tcPr>
            <w:tcW w:w="6400" w:type="dxa"/>
            <w:noWrap w:val="0"/>
            <w:vAlign w:val="center"/>
          </w:tcPr>
          <w:p w14:paraId="1D84ABA1">
            <w:pPr>
              <w:spacing w:line="420" w:lineRule="exact"/>
              <w:jc w:val="left"/>
              <w:rPr>
                <w:rFonts w:hint="eastAsia" w:ascii="宋体" w:eastAsia="宋体"/>
                <w:sz w:val="24"/>
                <w:szCs w:val="24"/>
                <w:lang w:eastAsia="zh-CN"/>
              </w:rPr>
            </w:pPr>
            <w:r>
              <w:rPr>
                <w:rFonts w:hint="eastAsia" w:ascii="宋体" w:hAnsi="宋体" w:eastAsia="宋体" w:cs="Times New Roman"/>
                <w:sz w:val="24"/>
                <w:szCs w:val="24"/>
                <w:lang w:val="en-US" w:eastAsia="zh-CN"/>
              </w:rPr>
              <w:t>具有依法缴纳税收和社会保障资金的良好记录，提供近半年任意一个月证明材料或自行承诺；</w:t>
            </w:r>
            <w:r>
              <w:rPr>
                <w:rFonts w:hint="eastAsia" w:ascii="宋体" w:hAnsi="宋体" w:eastAsia="宋体" w:cs="宋体"/>
                <w:sz w:val="24"/>
                <w:szCs w:val="24"/>
                <w:lang w:val="en-US" w:eastAsia="zh-CN"/>
              </w:rPr>
              <w:t>拟派项目负责人提供近半年以来任意一个月社保证明</w:t>
            </w:r>
            <w:r>
              <w:rPr>
                <w:rFonts w:hint="eastAsia" w:ascii="宋体" w:hAnsi="宋体" w:eastAsia="宋体" w:cs="宋体"/>
                <w:sz w:val="24"/>
                <w:szCs w:val="24"/>
              </w:rPr>
              <w:t>；</w:t>
            </w:r>
          </w:p>
        </w:tc>
      </w:tr>
      <w:tr w14:paraId="7178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709" w:type="dxa"/>
            <w:noWrap w:val="0"/>
            <w:vAlign w:val="center"/>
          </w:tcPr>
          <w:p w14:paraId="1CF6BA18">
            <w:pPr>
              <w:spacing w:line="420" w:lineRule="exact"/>
              <w:jc w:val="center"/>
              <w:rPr>
                <w:rFonts w:hint="eastAsia" w:ascii="宋体" w:eastAsia="宋体"/>
                <w:sz w:val="24"/>
                <w:szCs w:val="24"/>
                <w:lang w:eastAsia="zh-CN"/>
              </w:rPr>
            </w:pPr>
            <w:r>
              <w:rPr>
                <w:rFonts w:hint="eastAsia" w:ascii="宋体"/>
                <w:sz w:val="24"/>
                <w:szCs w:val="24"/>
                <w:lang w:val="en-US" w:eastAsia="zh-CN"/>
              </w:rPr>
              <w:t>7</w:t>
            </w:r>
          </w:p>
        </w:tc>
        <w:tc>
          <w:tcPr>
            <w:tcW w:w="2530" w:type="dxa"/>
            <w:noWrap w:val="0"/>
            <w:vAlign w:val="center"/>
          </w:tcPr>
          <w:p w14:paraId="1F476107">
            <w:pPr>
              <w:spacing w:line="420" w:lineRule="exact"/>
              <w:jc w:val="center"/>
              <w:rPr>
                <w:rFonts w:hint="eastAsia" w:ascii="宋体"/>
                <w:sz w:val="24"/>
                <w:szCs w:val="24"/>
              </w:rPr>
            </w:pPr>
            <w:r>
              <w:rPr>
                <w:rFonts w:hint="eastAsia" w:ascii="宋体" w:hAnsi="宋体" w:eastAsia="宋体" w:cs="Times New Roman"/>
                <w:sz w:val="24"/>
                <w:szCs w:val="24"/>
                <w:lang w:val="en-US" w:eastAsia="zh-CN"/>
              </w:rPr>
              <w:t>具有履行合同所必需的设备和专业技术能力</w:t>
            </w:r>
          </w:p>
        </w:tc>
        <w:tc>
          <w:tcPr>
            <w:tcW w:w="6400" w:type="dxa"/>
            <w:noWrap w:val="0"/>
            <w:vAlign w:val="center"/>
          </w:tcPr>
          <w:p w14:paraId="6FD933FE">
            <w:pPr>
              <w:spacing w:line="420" w:lineRule="exact"/>
              <w:jc w:val="left"/>
              <w:rPr>
                <w:rFonts w:hint="eastAsia" w:ascii="宋体"/>
                <w:sz w:val="24"/>
                <w:szCs w:val="24"/>
              </w:rPr>
            </w:pPr>
            <w:r>
              <w:rPr>
                <w:rFonts w:hint="eastAsia" w:ascii="宋体" w:hAnsi="宋体" w:eastAsia="宋体" w:cs="Times New Roman"/>
                <w:sz w:val="24"/>
                <w:szCs w:val="24"/>
                <w:lang w:val="en-US" w:eastAsia="zh-CN"/>
              </w:rPr>
              <w:t>具有履行合同所必需的设备和专业技术能力（提供承诺书，格式自拟）；</w:t>
            </w:r>
          </w:p>
        </w:tc>
      </w:tr>
      <w:tr w14:paraId="74AA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709" w:type="dxa"/>
            <w:noWrap w:val="0"/>
            <w:vAlign w:val="center"/>
          </w:tcPr>
          <w:p w14:paraId="445E138A">
            <w:pPr>
              <w:spacing w:line="420" w:lineRule="exact"/>
              <w:jc w:val="center"/>
              <w:rPr>
                <w:rFonts w:hint="eastAsia" w:ascii="宋体" w:eastAsia="宋体"/>
                <w:sz w:val="24"/>
                <w:szCs w:val="24"/>
                <w:lang w:eastAsia="zh-CN"/>
              </w:rPr>
            </w:pPr>
            <w:r>
              <w:rPr>
                <w:rFonts w:hint="eastAsia" w:ascii="宋体"/>
                <w:sz w:val="24"/>
                <w:szCs w:val="24"/>
                <w:lang w:val="en-US" w:eastAsia="zh-CN"/>
              </w:rPr>
              <w:t>8</w:t>
            </w:r>
          </w:p>
        </w:tc>
        <w:tc>
          <w:tcPr>
            <w:tcW w:w="2530" w:type="dxa"/>
            <w:noWrap w:val="0"/>
            <w:vAlign w:val="center"/>
          </w:tcPr>
          <w:p w14:paraId="40DE88D4">
            <w:pPr>
              <w:spacing w:line="420" w:lineRule="exact"/>
              <w:jc w:val="center"/>
              <w:rPr>
                <w:rFonts w:hint="eastAsia" w:ascii="宋体"/>
                <w:sz w:val="24"/>
                <w:szCs w:val="24"/>
              </w:rPr>
            </w:pPr>
            <w:r>
              <w:rPr>
                <w:rFonts w:hint="eastAsia" w:ascii="宋体" w:hAnsi="宋体" w:eastAsia="宋体" w:cs="Times New Roman"/>
                <w:sz w:val="24"/>
                <w:szCs w:val="24"/>
                <w:lang w:val="en-US" w:eastAsia="zh-CN"/>
              </w:rPr>
              <w:t>参加政府采购活动前3年内在经营活动中没有骗取中标、重大违法记录、严重违约等问题</w:t>
            </w:r>
          </w:p>
        </w:tc>
        <w:tc>
          <w:tcPr>
            <w:tcW w:w="6400" w:type="dxa"/>
            <w:noWrap w:val="0"/>
            <w:vAlign w:val="center"/>
          </w:tcPr>
          <w:p w14:paraId="6BD74CCC">
            <w:pPr>
              <w:spacing w:line="360" w:lineRule="exact"/>
              <w:jc w:val="left"/>
              <w:rPr>
                <w:rFonts w:hint="eastAsia" w:ascii="宋体"/>
                <w:sz w:val="24"/>
                <w:szCs w:val="24"/>
              </w:rPr>
            </w:pPr>
            <w:r>
              <w:rPr>
                <w:rFonts w:hint="eastAsia" w:ascii="宋体" w:hAnsi="宋体" w:eastAsia="宋体" w:cs="Times New Roman"/>
                <w:sz w:val="24"/>
                <w:szCs w:val="24"/>
                <w:lang w:val="en-US" w:eastAsia="zh-CN"/>
              </w:rPr>
              <w:t>参加政府采购活动前3年内在经营活动中没有骗取中标、重大违法记录、严重违约等问题；</w:t>
            </w:r>
          </w:p>
        </w:tc>
      </w:tr>
      <w:tr w14:paraId="346B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709" w:type="dxa"/>
            <w:noWrap w:val="0"/>
            <w:vAlign w:val="center"/>
          </w:tcPr>
          <w:p w14:paraId="79965A23">
            <w:pPr>
              <w:spacing w:line="420" w:lineRule="exact"/>
              <w:jc w:val="center"/>
              <w:rPr>
                <w:rFonts w:hint="default" w:ascii="宋体"/>
                <w:sz w:val="24"/>
                <w:szCs w:val="24"/>
                <w:lang w:val="en-US" w:eastAsia="zh-CN"/>
              </w:rPr>
            </w:pPr>
            <w:r>
              <w:rPr>
                <w:rFonts w:hint="eastAsia" w:ascii="宋体"/>
                <w:sz w:val="24"/>
                <w:szCs w:val="24"/>
                <w:lang w:val="en-US" w:eastAsia="zh-CN"/>
              </w:rPr>
              <w:t>9</w:t>
            </w:r>
          </w:p>
        </w:tc>
        <w:tc>
          <w:tcPr>
            <w:tcW w:w="2530" w:type="dxa"/>
            <w:noWrap w:val="0"/>
            <w:vAlign w:val="center"/>
          </w:tcPr>
          <w:p w14:paraId="47E9B48E">
            <w:pPr>
              <w:spacing w:line="420" w:lineRule="exact"/>
              <w:jc w:val="center"/>
              <w:rPr>
                <w:rFonts w:hint="eastAsia" w:ascii="宋体"/>
                <w:sz w:val="24"/>
                <w:szCs w:val="24"/>
                <w:lang w:val="en-US" w:eastAsia="zh-CN"/>
              </w:rPr>
            </w:pPr>
            <w:r>
              <w:rPr>
                <w:rFonts w:hint="eastAsia" w:ascii="宋体"/>
                <w:sz w:val="24"/>
                <w:szCs w:val="24"/>
                <w:lang w:val="en-US" w:eastAsia="zh-CN"/>
              </w:rPr>
              <w:t>无行贿犯罪记录</w:t>
            </w:r>
          </w:p>
        </w:tc>
        <w:tc>
          <w:tcPr>
            <w:tcW w:w="6400" w:type="dxa"/>
            <w:noWrap w:val="0"/>
            <w:vAlign w:val="center"/>
          </w:tcPr>
          <w:p w14:paraId="7900944B">
            <w:pPr>
              <w:spacing w:line="360" w:lineRule="exact"/>
              <w:jc w:val="left"/>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参加政府采购活动前3年内无行贿犯罪记录，供应商出具的无行贿犯罪记录在中国裁判文书网自行查询或自行承诺（查询对象：企业、法定代表人、项目负责人）；</w:t>
            </w:r>
          </w:p>
        </w:tc>
      </w:tr>
      <w:tr w14:paraId="282D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709" w:type="dxa"/>
            <w:noWrap w:val="0"/>
            <w:vAlign w:val="center"/>
          </w:tcPr>
          <w:p w14:paraId="2AFB6AAE">
            <w:pPr>
              <w:spacing w:line="420" w:lineRule="exact"/>
              <w:jc w:val="center"/>
              <w:rPr>
                <w:rFonts w:hint="default" w:ascii="宋体" w:eastAsia="宋体"/>
                <w:sz w:val="24"/>
                <w:szCs w:val="24"/>
                <w:lang w:val="en-US" w:eastAsia="zh-CN"/>
              </w:rPr>
            </w:pPr>
            <w:r>
              <w:rPr>
                <w:rFonts w:hint="eastAsia" w:ascii="宋体"/>
                <w:sz w:val="24"/>
                <w:szCs w:val="24"/>
                <w:lang w:val="en-US" w:eastAsia="zh-CN"/>
              </w:rPr>
              <w:t>10</w:t>
            </w:r>
          </w:p>
        </w:tc>
        <w:tc>
          <w:tcPr>
            <w:tcW w:w="2530" w:type="dxa"/>
            <w:noWrap w:val="0"/>
            <w:vAlign w:val="center"/>
          </w:tcPr>
          <w:p w14:paraId="0D3D8A49">
            <w:pPr>
              <w:spacing w:line="360" w:lineRule="exact"/>
              <w:jc w:val="left"/>
              <w:rPr>
                <w:rFonts w:hint="eastAsia" w:ascii="宋体"/>
                <w:sz w:val="24"/>
                <w:szCs w:val="24"/>
              </w:rPr>
            </w:pPr>
            <w:r>
              <w:rPr>
                <w:rFonts w:hint="eastAsia" w:ascii="宋体" w:hAnsi="宋体" w:eastAsia="宋体" w:cs="Times New Roman"/>
                <w:sz w:val="24"/>
                <w:szCs w:val="24"/>
                <w:lang w:val="en-US" w:eastAsia="zh-CN"/>
              </w:rPr>
              <w:t>单位负责人为同一人或者存在直接控股关系、管理关系的不同供应商，不得参加同一合同项下的政府采购活动</w:t>
            </w:r>
          </w:p>
        </w:tc>
        <w:tc>
          <w:tcPr>
            <w:tcW w:w="6400" w:type="dxa"/>
            <w:noWrap w:val="0"/>
            <w:vAlign w:val="center"/>
          </w:tcPr>
          <w:p w14:paraId="3384D620">
            <w:pPr>
              <w:spacing w:line="360" w:lineRule="exact"/>
              <w:jc w:val="left"/>
              <w:rPr>
                <w:rFonts w:hint="default" w:ascii="宋体"/>
                <w:sz w:val="24"/>
                <w:szCs w:val="24"/>
              </w:rPr>
            </w:pPr>
            <w:r>
              <w:rPr>
                <w:rFonts w:hint="eastAsia" w:ascii="宋体" w:hAnsi="宋体" w:eastAsia="宋体" w:cs="Times New Roman"/>
                <w:sz w:val="24"/>
                <w:szCs w:val="24"/>
                <w:lang w:val="en-US" w:eastAsia="zh-CN"/>
              </w:rPr>
              <w:t>单位负责人为同一人或者存在直接控股关系、管理关系的不同供应商，不得参加同一合同项下的政府采购活动（提供声明函）</w:t>
            </w:r>
          </w:p>
        </w:tc>
      </w:tr>
      <w:tr w14:paraId="4411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0B75F62C">
            <w:pPr>
              <w:spacing w:line="420" w:lineRule="exact"/>
              <w:jc w:val="center"/>
              <w:rPr>
                <w:rFonts w:hint="default" w:ascii="宋体"/>
                <w:sz w:val="24"/>
                <w:szCs w:val="24"/>
                <w:lang w:val="en-US" w:eastAsia="zh-CN"/>
              </w:rPr>
            </w:pPr>
            <w:r>
              <w:rPr>
                <w:rFonts w:hint="eastAsia" w:ascii="宋体"/>
                <w:sz w:val="24"/>
                <w:szCs w:val="24"/>
                <w:lang w:val="en-US" w:eastAsia="zh-CN"/>
              </w:rPr>
              <w:t>11</w:t>
            </w:r>
          </w:p>
        </w:tc>
        <w:tc>
          <w:tcPr>
            <w:tcW w:w="2530" w:type="dxa"/>
            <w:noWrap w:val="0"/>
            <w:vAlign w:val="center"/>
          </w:tcPr>
          <w:p w14:paraId="3BD5A2BA">
            <w:pPr>
              <w:spacing w:line="420" w:lineRule="exact"/>
              <w:jc w:val="left"/>
              <w:rPr>
                <w:rFonts w:hint="eastAsia" w:ascii="宋体"/>
                <w:sz w:val="24"/>
                <w:szCs w:val="24"/>
              </w:rPr>
            </w:pPr>
            <w:r>
              <w:rPr>
                <w:rFonts w:hint="eastAsia" w:ascii="宋体"/>
                <w:sz w:val="24"/>
                <w:szCs w:val="24"/>
              </w:rPr>
              <w:t>“信用中国”、“中国政府采购网”网站查询结果截图</w:t>
            </w:r>
          </w:p>
        </w:tc>
        <w:tc>
          <w:tcPr>
            <w:tcW w:w="6400" w:type="dxa"/>
            <w:noWrap w:val="0"/>
            <w:vAlign w:val="center"/>
          </w:tcPr>
          <w:p w14:paraId="3D8A9D7F">
            <w:pPr>
              <w:spacing w:line="420" w:lineRule="exact"/>
              <w:jc w:val="left"/>
              <w:rPr>
                <w:rFonts w:hint="eastAsia" w:ascii="宋体" w:eastAsia="宋体" w:cs="Times New Roman"/>
                <w:sz w:val="24"/>
                <w:szCs w:val="24"/>
                <w:lang w:val="en-US" w:eastAsia="zh-CN"/>
              </w:rPr>
            </w:pPr>
            <w:r>
              <w:rPr>
                <w:rFonts w:hint="eastAsia" w:ascii="宋体" w:hAnsi="宋体" w:eastAsia="宋体" w:cs="Times New Roman"/>
                <w:sz w:val="24"/>
                <w:szCs w:val="24"/>
                <w:lang w:val="en-US" w:eastAsia="zh-CN"/>
              </w:rPr>
              <w:t>根据《关于在政府采购活动中查询及使用信用记录有关问题的通知》(财库[2016]125号)和豫财购【2016】15号的规定，企业没有被列入“信用中国”网站的“失信被执行人”（跳转中国执行信息公开网（https://zxgk.court.gov.cn））、“重大税收违法失信主体”及“中国政府采购网站”的“政府采购严重违法失信行为记录名单”的供应商。【查询渠道：“信用中国”网站（www.creditchina.gov.cn）、中国执行信息公开网（http://zxgk.court.gov.cn）、中国政府采购网（www.ccgp.gov.cn）】，供应商须提供相关网页查询信息截图；(注：査询时间必须是招标公告发布以后开标时间以前并提供网站查询网页截图，查询结果清晰可见)；</w:t>
            </w:r>
          </w:p>
        </w:tc>
      </w:tr>
      <w:tr w14:paraId="0D5F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9639" w:type="dxa"/>
            <w:gridSpan w:val="3"/>
            <w:noWrap w:val="0"/>
            <w:vAlign w:val="center"/>
          </w:tcPr>
          <w:p w14:paraId="3E154006">
            <w:pPr>
              <w:spacing w:line="360" w:lineRule="exact"/>
              <w:ind w:left="139" w:leftChars="66" w:right="143" w:rightChars="68" w:firstLine="1"/>
              <w:jc w:val="left"/>
              <w:rPr>
                <w:rFonts w:hint="eastAsia" w:ascii="宋体" w:hAnsi="宋体" w:cs="宋体"/>
                <w:b/>
                <w:sz w:val="24"/>
                <w:szCs w:val="24"/>
              </w:rPr>
            </w:pPr>
            <w:r>
              <w:rPr>
                <w:rFonts w:hint="eastAsia" w:ascii="宋体" w:hAnsi="宋体" w:cs="宋体"/>
                <w:b/>
                <w:sz w:val="24"/>
                <w:szCs w:val="24"/>
              </w:rPr>
              <w:t>注：</w:t>
            </w:r>
            <w:r>
              <w:rPr>
                <w:rFonts w:hint="eastAsia" w:ascii="宋体" w:eastAsia="宋体" w:cs="Times New Roman"/>
                <w:sz w:val="24"/>
                <w:szCs w:val="24"/>
                <w:lang w:val="en-US" w:eastAsia="zh-CN"/>
              </w:rPr>
              <w:t>以上资格项评审标准中所涉及的证明材料，均以投标文件中所附原件扫描件为准（网页查询以网页截图为准），提供不全或者未按要求提供的，视为没有提供。</w:t>
            </w:r>
          </w:p>
        </w:tc>
      </w:tr>
    </w:tbl>
    <w:p w14:paraId="218EEFF0">
      <w:pPr>
        <w:spacing w:line="420" w:lineRule="exact"/>
        <w:ind w:firstLine="498" w:firstLineChars="177"/>
        <w:rPr>
          <w:rFonts w:hint="eastAsia" w:ascii="宋体"/>
          <w:b/>
          <w:bCs/>
          <w:sz w:val="28"/>
          <w:szCs w:val="28"/>
        </w:rPr>
      </w:pPr>
      <w:r>
        <w:rPr>
          <w:rFonts w:hint="eastAsia" w:ascii="宋体"/>
          <w:b/>
          <w:bCs/>
          <w:sz w:val="28"/>
          <w:szCs w:val="28"/>
        </w:rPr>
        <w:t>3.2 符合性审查</w:t>
      </w:r>
    </w:p>
    <w:p w14:paraId="222C067F">
      <w:pPr>
        <w:spacing w:line="420" w:lineRule="exact"/>
        <w:ind w:firstLine="424" w:firstLineChars="177"/>
        <w:rPr>
          <w:rFonts w:hint="eastAsia" w:ascii="宋体"/>
          <w:sz w:val="24"/>
          <w:szCs w:val="24"/>
        </w:rPr>
      </w:pPr>
      <w:r>
        <w:rPr>
          <w:rFonts w:hint="eastAsia" w:ascii="宋体"/>
          <w:sz w:val="24"/>
          <w:szCs w:val="24"/>
        </w:rPr>
        <w:t>由评标委员会按照下列内容进行符合性审查，有一项不通过，视为未通过该项审查，不得进入下一评标过程。</w:t>
      </w: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9"/>
        <w:gridCol w:w="6662"/>
      </w:tblGrid>
      <w:tr w14:paraId="02C0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7756E8CB">
            <w:pPr>
              <w:spacing w:line="420" w:lineRule="exact"/>
              <w:jc w:val="center"/>
              <w:rPr>
                <w:rFonts w:hint="eastAsia" w:ascii="宋体"/>
                <w:sz w:val="24"/>
                <w:szCs w:val="24"/>
              </w:rPr>
            </w:pPr>
            <w:r>
              <w:rPr>
                <w:rFonts w:hint="eastAsia" w:ascii="宋体"/>
                <w:sz w:val="24"/>
                <w:szCs w:val="24"/>
              </w:rPr>
              <w:t>序号</w:t>
            </w:r>
          </w:p>
        </w:tc>
        <w:tc>
          <w:tcPr>
            <w:tcW w:w="2289" w:type="dxa"/>
            <w:noWrap w:val="0"/>
            <w:vAlign w:val="center"/>
          </w:tcPr>
          <w:p w14:paraId="29946639">
            <w:pPr>
              <w:spacing w:line="420" w:lineRule="exact"/>
              <w:jc w:val="center"/>
              <w:rPr>
                <w:rFonts w:hint="eastAsia" w:ascii="宋体"/>
                <w:sz w:val="24"/>
                <w:szCs w:val="24"/>
              </w:rPr>
            </w:pPr>
            <w:r>
              <w:rPr>
                <w:rFonts w:hint="eastAsia" w:ascii="宋体"/>
                <w:sz w:val="24"/>
                <w:szCs w:val="24"/>
              </w:rPr>
              <w:t>审查项</w:t>
            </w:r>
          </w:p>
        </w:tc>
        <w:tc>
          <w:tcPr>
            <w:tcW w:w="6662" w:type="dxa"/>
            <w:noWrap w:val="0"/>
            <w:vAlign w:val="center"/>
          </w:tcPr>
          <w:p w14:paraId="42A2893B">
            <w:pPr>
              <w:spacing w:line="420" w:lineRule="exact"/>
              <w:jc w:val="center"/>
              <w:rPr>
                <w:rFonts w:hint="eastAsia" w:ascii="宋体"/>
                <w:sz w:val="24"/>
                <w:szCs w:val="24"/>
              </w:rPr>
            </w:pPr>
            <w:r>
              <w:rPr>
                <w:rFonts w:hint="eastAsia" w:ascii="宋体"/>
                <w:sz w:val="24"/>
                <w:szCs w:val="24"/>
              </w:rPr>
              <w:t>审查标准</w:t>
            </w:r>
          </w:p>
        </w:tc>
      </w:tr>
      <w:tr w14:paraId="025A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88" w:type="dxa"/>
            <w:noWrap w:val="0"/>
            <w:vAlign w:val="center"/>
          </w:tcPr>
          <w:p w14:paraId="5DE0CAD8">
            <w:pPr>
              <w:spacing w:line="420" w:lineRule="exact"/>
              <w:jc w:val="center"/>
              <w:rPr>
                <w:rFonts w:hint="eastAsia" w:ascii="宋体"/>
                <w:sz w:val="24"/>
                <w:szCs w:val="24"/>
              </w:rPr>
            </w:pPr>
            <w:r>
              <w:rPr>
                <w:rFonts w:hint="default" w:ascii="宋体"/>
                <w:sz w:val="24"/>
                <w:szCs w:val="24"/>
              </w:rPr>
              <w:t xml:space="preserve">  </w:t>
            </w:r>
            <w:r>
              <w:rPr>
                <w:rFonts w:hint="eastAsia" w:ascii="宋体"/>
                <w:sz w:val="24"/>
                <w:szCs w:val="24"/>
              </w:rPr>
              <w:t>1</w:t>
            </w:r>
          </w:p>
        </w:tc>
        <w:tc>
          <w:tcPr>
            <w:tcW w:w="2289" w:type="dxa"/>
            <w:noWrap w:val="0"/>
            <w:vAlign w:val="center"/>
          </w:tcPr>
          <w:p w14:paraId="77010A14">
            <w:pPr>
              <w:spacing w:line="420" w:lineRule="exact"/>
              <w:jc w:val="center"/>
              <w:rPr>
                <w:rFonts w:hint="eastAsia" w:ascii="宋体"/>
                <w:sz w:val="24"/>
                <w:szCs w:val="24"/>
              </w:rPr>
            </w:pPr>
            <w:r>
              <w:rPr>
                <w:rFonts w:hint="eastAsia" w:ascii="宋体"/>
                <w:sz w:val="24"/>
                <w:szCs w:val="24"/>
              </w:rPr>
              <w:t>供应商名称</w:t>
            </w:r>
          </w:p>
        </w:tc>
        <w:tc>
          <w:tcPr>
            <w:tcW w:w="6662" w:type="dxa"/>
            <w:noWrap w:val="0"/>
            <w:vAlign w:val="center"/>
          </w:tcPr>
          <w:p w14:paraId="1EDFAF59">
            <w:pPr>
              <w:spacing w:line="420" w:lineRule="exact"/>
              <w:jc w:val="left"/>
              <w:rPr>
                <w:rFonts w:hint="eastAsia" w:ascii="宋体"/>
                <w:sz w:val="24"/>
                <w:szCs w:val="24"/>
              </w:rPr>
            </w:pPr>
            <w:r>
              <w:rPr>
                <w:rFonts w:hint="eastAsia" w:ascii="宋体"/>
                <w:sz w:val="24"/>
                <w:szCs w:val="24"/>
              </w:rPr>
              <w:t>供应商名称与营业执照等一致；</w:t>
            </w:r>
          </w:p>
        </w:tc>
      </w:tr>
      <w:tr w14:paraId="6F4F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0BA66307">
            <w:pPr>
              <w:spacing w:line="420" w:lineRule="exact"/>
              <w:jc w:val="center"/>
              <w:rPr>
                <w:rFonts w:hint="eastAsia" w:ascii="宋体"/>
                <w:sz w:val="24"/>
                <w:szCs w:val="24"/>
              </w:rPr>
            </w:pPr>
            <w:r>
              <w:rPr>
                <w:rFonts w:hint="eastAsia" w:ascii="宋体"/>
                <w:sz w:val="24"/>
                <w:szCs w:val="24"/>
              </w:rPr>
              <w:t>2</w:t>
            </w:r>
          </w:p>
        </w:tc>
        <w:tc>
          <w:tcPr>
            <w:tcW w:w="2289" w:type="dxa"/>
            <w:noWrap w:val="0"/>
            <w:vAlign w:val="center"/>
          </w:tcPr>
          <w:p w14:paraId="298E8B65">
            <w:pPr>
              <w:spacing w:line="420" w:lineRule="exact"/>
              <w:jc w:val="center"/>
              <w:rPr>
                <w:rFonts w:hint="eastAsia" w:ascii="宋体"/>
                <w:sz w:val="24"/>
                <w:szCs w:val="24"/>
              </w:rPr>
            </w:pPr>
            <w:r>
              <w:rPr>
                <w:rFonts w:hint="eastAsia" w:ascii="宋体"/>
                <w:sz w:val="24"/>
                <w:szCs w:val="24"/>
              </w:rPr>
              <w:t>签字或盖章</w:t>
            </w:r>
          </w:p>
        </w:tc>
        <w:tc>
          <w:tcPr>
            <w:tcW w:w="6662" w:type="dxa"/>
            <w:noWrap w:val="0"/>
            <w:vAlign w:val="center"/>
          </w:tcPr>
          <w:p w14:paraId="274BDD07">
            <w:pPr>
              <w:spacing w:line="420" w:lineRule="exact"/>
              <w:jc w:val="left"/>
              <w:rPr>
                <w:rFonts w:hint="eastAsia" w:ascii="宋体"/>
                <w:sz w:val="24"/>
                <w:szCs w:val="24"/>
              </w:rPr>
            </w:pPr>
            <w:r>
              <w:rPr>
                <w:rFonts w:hint="eastAsia" w:ascii="宋体"/>
                <w:sz w:val="24"/>
                <w:szCs w:val="24"/>
              </w:rPr>
              <w:t>符合招标文件第二章“投标供应商须知前附表”规定签字或盖章要求；</w:t>
            </w:r>
          </w:p>
        </w:tc>
      </w:tr>
      <w:tr w14:paraId="39AD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74FC732F">
            <w:pPr>
              <w:spacing w:line="420" w:lineRule="exact"/>
              <w:jc w:val="center"/>
              <w:rPr>
                <w:rFonts w:hint="eastAsia" w:ascii="宋体"/>
                <w:sz w:val="24"/>
                <w:szCs w:val="24"/>
              </w:rPr>
            </w:pPr>
            <w:r>
              <w:rPr>
                <w:rFonts w:hint="eastAsia" w:ascii="宋体"/>
                <w:sz w:val="24"/>
                <w:szCs w:val="24"/>
              </w:rPr>
              <w:t>3</w:t>
            </w:r>
          </w:p>
        </w:tc>
        <w:tc>
          <w:tcPr>
            <w:tcW w:w="2289" w:type="dxa"/>
            <w:noWrap w:val="0"/>
            <w:vAlign w:val="center"/>
          </w:tcPr>
          <w:p w14:paraId="5DAC1089">
            <w:pPr>
              <w:spacing w:line="420" w:lineRule="exact"/>
              <w:jc w:val="center"/>
              <w:rPr>
                <w:rFonts w:hint="eastAsia" w:ascii="宋体"/>
                <w:sz w:val="24"/>
                <w:szCs w:val="24"/>
              </w:rPr>
            </w:pPr>
            <w:r>
              <w:rPr>
                <w:rFonts w:hint="eastAsia" w:ascii="宋体"/>
                <w:sz w:val="24"/>
                <w:szCs w:val="24"/>
              </w:rPr>
              <w:t>投标文件格式</w:t>
            </w:r>
          </w:p>
        </w:tc>
        <w:tc>
          <w:tcPr>
            <w:tcW w:w="6662" w:type="dxa"/>
            <w:noWrap w:val="0"/>
            <w:vAlign w:val="center"/>
          </w:tcPr>
          <w:p w14:paraId="5B0BD52D">
            <w:pPr>
              <w:spacing w:line="420" w:lineRule="exact"/>
              <w:jc w:val="left"/>
              <w:rPr>
                <w:rFonts w:hint="eastAsia" w:ascii="宋体"/>
                <w:sz w:val="24"/>
                <w:szCs w:val="24"/>
              </w:rPr>
            </w:pPr>
            <w:r>
              <w:rPr>
                <w:rFonts w:hint="eastAsia" w:ascii="宋体"/>
                <w:sz w:val="24"/>
                <w:szCs w:val="24"/>
              </w:rPr>
              <w:t>符合第六章“投标文件格式”的要求；</w:t>
            </w:r>
          </w:p>
        </w:tc>
      </w:tr>
      <w:tr w14:paraId="1325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7FB48965">
            <w:pPr>
              <w:spacing w:line="420" w:lineRule="exact"/>
              <w:jc w:val="center"/>
              <w:rPr>
                <w:rFonts w:hint="eastAsia" w:ascii="宋体" w:eastAsia="宋体" w:cs="Times New Roman"/>
                <w:sz w:val="24"/>
                <w:szCs w:val="24"/>
                <w:lang w:val="en-US" w:eastAsia="zh-CN"/>
              </w:rPr>
            </w:pPr>
            <w:r>
              <w:rPr>
                <w:rFonts w:hint="eastAsia" w:ascii="宋体" w:eastAsia="宋体" w:cs="Times New Roman"/>
                <w:sz w:val="24"/>
                <w:szCs w:val="24"/>
                <w:lang w:val="en-US" w:eastAsia="zh-CN"/>
              </w:rPr>
              <w:t>4</w:t>
            </w:r>
          </w:p>
        </w:tc>
        <w:tc>
          <w:tcPr>
            <w:tcW w:w="2289" w:type="dxa"/>
            <w:noWrap w:val="0"/>
            <w:vAlign w:val="center"/>
          </w:tcPr>
          <w:p w14:paraId="4A122101">
            <w:pPr>
              <w:spacing w:line="420" w:lineRule="exact"/>
              <w:jc w:val="center"/>
              <w:rPr>
                <w:rFonts w:hint="eastAsia" w:ascii="宋体" w:eastAsia="宋体" w:cs="Times New Roman"/>
                <w:sz w:val="24"/>
                <w:szCs w:val="24"/>
              </w:rPr>
            </w:pPr>
            <w:r>
              <w:rPr>
                <w:rFonts w:hint="eastAsia" w:ascii="宋体" w:eastAsia="宋体" w:cs="Times New Roman"/>
                <w:sz w:val="24"/>
                <w:szCs w:val="24"/>
              </w:rPr>
              <w:t>报价唯一</w:t>
            </w:r>
          </w:p>
        </w:tc>
        <w:tc>
          <w:tcPr>
            <w:tcW w:w="6662" w:type="dxa"/>
            <w:noWrap w:val="0"/>
            <w:vAlign w:val="center"/>
          </w:tcPr>
          <w:p w14:paraId="34448E71">
            <w:pPr>
              <w:spacing w:line="420" w:lineRule="exact"/>
              <w:jc w:val="center"/>
              <w:rPr>
                <w:rFonts w:hint="eastAsia" w:ascii="宋体" w:eastAsia="宋体" w:cs="Times New Roman"/>
                <w:sz w:val="24"/>
                <w:szCs w:val="24"/>
              </w:rPr>
            </w:pPr>
            <w:r>
              <w:rPr>
                <w:rFonts w:hint="eastAsia" w:ascii="宋体" w:eastAsia="宋体" w:cs="Times New Roman"/>
                <w:sz w:val="24"/>
                <w:szCs w:val="24"/>
              </w:rPr>
              <w:t>只能有一个有效报价</w:t>
            </w:r>
          </w:p>
        </w:tc>
      </w:tr>
    </w:tbl>
    <w:p w14:paraId="2270DF7C">
      <w:pPr>
        <w:spacing w:line="420" w:lineRule="exact"/>
        <w:ind w:firstLine="498" w:firstLineChars="177"/>
        <w:rPr>
          <w:rFonts w:hint="eastAsia" w:ascii="宋体"/>
          <w:b/>
          <w:bCs/>
          <w:sz w:val="28"/>
          <w:szCs w:val="28"/>
        </w:rPr>
      </w:pPr>
      <w:r>
        <w:rPr>
          <w:rFonts w:hint="eastAsia" w:ascii="宋体"/>
          <w:b/>
          <w:bCs/>
          <w:sz w:val="28"/>
          <w:szCs w:val="28"/>
        </w:rPr>
        <w:t>3.</w:t>
      </w:r>
      <w:r>
        <w:rPr>
          <w:rFonts w:hint="eastAsia" w:ascii="宋体"/>
          <w:b/>
          <w:bCs/>
          <w:sz w:val="28"/>
          <w:szCs w:val="28"/>
          <w:lang w:val="en-US" w:eastAsia="zh-CN"/>
        </w:rPr>
        <w:t>3</w:t>
      </w:r>
      <w:r>
        <w:rPr>
          <w:rFonts w:hint="eastAsia" w:ascii="宋体"/>
          <w:b/>
          <w:bCs/>
          <w:sz w:val="28"/>
          <w:szCs w:val="28"/>
        </w:rPr>
        <w:t xml:space="preserve"> </w:t>
      </w:r>
      <w:r>
        <w:rPr>
          <w:rFonts w:hint="eastAsia" w:ascii="宋体"/>
          <w:b/>
          <w:bCs/>
          <w:sz w:val="28"/>
          <w:szCs w:val="28"/>
          <w:lang w:val="en-US" w:eastAsia="zh-CN"/>
        </w:rPr>
        <w:t>实质性</w:t>
      </w:r>
      <w:r>
        <w:rPr>
          <w:rFonts w:hint="eastAsia" w:ascii="宋体"/>
          <w:b/>
          <w:bCs/>
          <w:sz w:val="28"/>
          <w:szCs w:val="28"/>
        </w:rPr>
        <w:t>审查</w:t>
      </w:r>
    </w:p>
    <w:p w14:paraId="0D460D50">
      <w:pPr>
        <w:spacing w:line="420" w:lineRule="exact"/>
        <w:ind w:firstLine="424" w:firstLineChars="177"/>
        <w:rPr>
          <w:rFonts w:hint="eastAsia" w:ascii="宋体"/>
          <w:sz w:val="24"/>
          <w:szCs w:val="24"/>
        </w:rPr>
      </w:pPr>
      <w:r>
        <w:rPr>
          <w:rFonts w:hint="eastAsia" w:ascii="宋体"/>
          <w:sz w:val="24"/>
          <w:szCs w:val="24"/>
        </w:rPr>
        <w:t>由评标委员会按照下列内容进行</w:t>
      </w:r>
      <w:r>
        <w:rPr>
          <w:rFonts w:hint="eastAsia" w:ascii="宋体"/>
          <w:sz w:val="24"/>
          <w:szCs w:val="24"/>
          <w:lang w:val="en-US" w:eastAsia="zh-CN"/>
        </w:rPr>
        <w:t>实质</w:t>
      </w:r>
      <w:r>
        <w:rPr>
          <w:rFonts w:hint="eastAsia" w:ascii="宋体"/>
          <w:sz w:val="24"/>
          <w:szCs w:val="24"/>
        </w:rPr>
        <w:t>性审查，有一项不通过，视为未通过该项审查，不得进入下一评标过程。</w:t>
      </w: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9"/>
        <w:gridCol w:w="6662"/>
      </w:tblGrid>
      <w:tr w14:paraId="30BA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0DCA025B">
            <w:pPr>
              <w:spacing w:line="420" w:lineRule="exact"/>
              <w:jc w:val="center"/>
              <w:rPr>
                <w:rFonts w:hint="eastAsia" w:ascii="宋体"/>
                <w:sz w:val="24"/>
                <w:szCs w:val="24"/>
              </w:rPr>
            </w:pPr>
            <w:r>
              <w:rPr>
                <w:rFonts w:hint="eastAsia" w:ascii="宋体"/>
                <w:sz w:val="24"/>
                <w:szCs w:val="24"/>
              </w:rPr>
              <w:t>序号</w:t>
            </w:r>
          </w:p>
        </w:tc>
        <w:tc>
          <w:tcPr>
            <w:tcW w:w="2289" w:type="dxa"/>
            <w:noWrap w:val="0"/>
            <w:vAlign w:val="center"/>
          </w:tcPr>
          <w:p w14:paraId="1253719F">
            <w:pPr>
              <w:spacing w:line="420" w:lineRule="exact"/>
              <w:jc w:val="center"/>
              <w:rPr>
                <w:rFonts w:hint="eastAsia" w:ascii="宋体"/>
                <w:sz w:val="24"/>
                <w:szCs w:val="24"/>
              </w:rPr>
            </w:pPr>
            <w:r>
              <w:rPr>
                <w:rFonts w:hint="eastAsia" w:ascii="宋体"/>
                <w:sz w:val="24"/>
                <w:szCs w:val="24"/>
              </w:rPr>
              <w:t>审查项</w:t>
            </w:r>
          </w:p>
        </w:tc>
        <w:tc>
          <w:tcPr>
            <w:tcW w:w="6662" w:type="dxa"/>
            <w:noWrap w:val="0"/>
            <w:vAlign w:val="center"/>
          </w:tcPr>
          <w:p w14:paraId="4F344429">
            <w:pPr>
              <w:spacing w:line="420" w:lineRule="exact"/>
              <w:jc w:val="center"/>
              <w:rPr>
                <w:rFonts w:hint="eastAsia" w:ascii="宋体"/>
                <w:sz w:val="24"/>
                <w:szCs w:val="24"/>
              </w:rPr>
            </w:pPr>
            <w:r>
              <w:rPr>
                <w:rFonts w:hint="eastAsia" w:ascii="宋体"/>
                <w:sz w:val="24"/>
                <w:szCs w:val="24"/>
              </w:rPr>
              <w:t>审查标准</w:t>
            </w:r>
          </w:p>
        </w:tc>
      </w:tr>
      <w:tr w14:paraId="203E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692A54B2">
            <w:pPr>
              <w:spacing w:line="420" w:lineRule="exact"/>
              <w:jc w:val="center"/>
              <w:rPr>
                <w:rFonts w:hint="eastAsia" w:ascii="宋体" w:eastAsia="宋体"/>
                <w:sz w:val="24"/>
                <w:szCs w:val="24"/>
                <w:lang w:eastAsia="zh-CN"/>
              </w:rPr>
            </w:pPr>
            <w:r>
              <w:rPr>
                <w:rFonts w:hint="eastAsia" w:ascii="宋体"/>
                <w:sz w:val="24"/>
                <w:szCs w:val="24"/>
                <w:lang w:eastAsia="zh-CN"/>
              </w:rPr>
              <w:t>1</w:t>
            </w:r>
          </w:p>
        </w:tc>
        <w:tc>
          <w:tcPr>
            <w:tcW w:w="2289" w:type="dxa"/>
            <w:noWrap w:val="0"/>
            <w:vAlign w:val="center"/>
          </w:tcPr>
          <w:p w14:paraId="73B7F75D">
            <w:pPr>
              <w:spacing w:line="420" w:lineRule="exact"/>
              <w:jc w:val="center"/>
              <w:rPr>
                <w:rFonts w:hint="eastAsia" w:ascii="宋体"/>
                <w:sz w:val="24"/>
                <w:szCs w:val="24"/>
              </w:rPr>
            </w:pPr>
            <w:r>
              <w:rPr>
                <w:rFonts w:hint="eastAsia" w:ascii="宋体"/>
                <w:sz w:val="24"/>
                <w:szCs w:val="24"/>
              </w:rPr>
              <w:t>投标内容</w:t>
            </w:r>
          </w:p>
        </w:tc>
        <w:tc>
          <w:tcPr>
            <w:tcW w:w="6662" w:type="dxa"/>
            <w:noWrap w:val="0"/>
            <w:vAlign w:val="center"/>
          </w:tcPr>
          <w:p w14:paraId="7FD0C9D0">
            <w:pPr>
              <w:spacing w:line="420" w:lineRule="exact"/>
              <w:jc w:val="left"/>
              <w:rPr>
                <w:rFonts w:hint="eastAsia" w:ascii="宋体"/>
                <w:sz w:val="24"/>
                <w:szCs w:val="24"/>
              </w:rPr>
            </w:pPr>
            <w:r>
              <w:rPr>
                <w:rFonts w:hint="eastAsia" w:ascii="宋体"/>
                <w:sz w:val="24"/>
                <w:szCs w:val="24"/>
              </w:rPr>
              <w:t>符合第二章“投标人须知前附表”规定；</w:t>
            </w:r>
          </w:p>
        </w:tc>
      </w:tr>
      <w:tr w14:paraId="2170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4E34923E">
            <w:pPr>
              <w:spacing w:line="420" w:lineRule="exact"/>
              <w:jc w:val="center"/>
              <w:rPr>
                <w:rFonts w:hint="eastAsia" w:ascii="宋体" w:eastAsia="宋体"/>
                <w:sz w:val="24"/>
                <w:szCs w:val="24"/>
                <w:lang w:val="en-US" w:eastAsia="zh-CN"/>
              </w:rPr>
            </w:pPr>
            <w:r>
              <w:rPr>
                <w:rFonts w:hint="eastAsia" w:ascii="宋体"/>
                <w:sz w:val="24"/>
                <w:szCs w:val="24"/>
                <w:lang w:val="en-US" w:eastAsia="zh-CN"/>
              </w:rPr>
              <w:t>2</w:t>
            </w:r>
          </w:p>
        </w:tc>
        <w:tc>
          <w:tcPr>
            <w:tcW w:w="2289" w:type="dxa"/>
            <w:noWrap w:val="0"/>
            <w:vAlign w:val="center"/>
          </w:tcPr>
          <w:p w14:paraId="025B6EB6">
            <w:pPr>
              <w:spacing w:line="420" w:lineRule="exact"/>
              <w:jc w:val="center"/>
              <w:rPr>
                <w:rFonts w:hint="eastAsia" w:ascii="宋体" w:eastAsia="宋体"/>
                <w:sz w:val="24"/>
                <w:szCs w:val="24"/>
                <w:lang w:eastAsia="zh-CN"/>
              </w:rPr>
            </w:pPr>
            <w:r>
              <w:rPr>
                <w:rFonts w:hint="eastAsia" w:ascii="宋体"/>
                <w:sz w:val="24"/>
                <w:szCs w:val="24"/>
              </w:rPr>
              <w:t>质量</w:t>
            </w:r>
            <w:r>
              <w:rPr>
                <w:rFonts w:hint="eastAsia" w:ascii="宋体"/>
                <w:sz w:val="24"/>
                <w:szCs w:val="24"/>
                <w:lang w:eastAsia="zh-CN"/>
              </w:rPr>
              <w:t>要求</w:t>
            </w:r>
          </w:p>
        </w:tc>
        <w:tc>
          <w:tcPr>
            <w:tcW w:w="6662" w:type="dxa"/>
            <w:noWrap w:val="0"/>
            <w:vAlign w:val="center"/>
          </w:tcPr>
          <w:p w14:paraId="47665A56">
            <w:pPr>
              <w:spacing w:line="420" w:lineRule="exact"/>
              <w:jc w:val="left"/>
              <w:rPr>
                <w:rFonts w:hint="eastAsia" w:ascii="宋体"/>
                <w:sz w:val="24"/>
                <w:szCs w:val="24"/>
              </w:rPr>
            </w:pPr>
            <w:r>
              <w:rPr>
                <w:rFonts w:hint="eastAsia" w:ascii="宋体"/>
                <w:sz w:val="24"/>
                <w:szCs w:val="24"/>
              </w:rPr>
              <w:t>符合第二章“投标供应商须知前附表”规定；</w:t>
            </w:r>
          </w:p>
        </w:tc>
      </w:tr>
      <w:tr w14:paraId="498C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8" w:type="dxa"/>
            <w:noWrap w:val="0"/>
            <w:vAlign w:val="center"/>
          </w:tcPr>
          <w:p w14:paraId="6920E640">
            <w:pPr>
              <w:spacing w:line="420" w:lineRule="exact"/>
              <w:jc w:val="center"/>
              <w:rPr>
                <w:rFonts w:hint="eastAsia" w:ascii="宋体" w:eastAsia="宋体"/>
                <w:sz w:val="24"/>
                <w:szCs w:val="24"/>
                <w:lang w:eastAsia="zh-CN"/>
              </w:rPr>
            </w:pPr>
            <w:r>
              <w:rPr>
                <w:rFonts w:hint="eastAsia" w:ascii="宋体"/>
                <w:sz w:val="24"/>
                <w:szCs w:val="24"/>
                <w:lang w:val="en-US" w:eastAsia="zh-CN"/>
              </w:rPr>
              <w:t>3</w:t>
            </w:r>
          </w:p>
        </w:tc>
        <w:tc>
          <w:tcPr>
            <w:tcW w:w="2289" w:type="dxa"/>
            <w:noWrap w:val="0"/>
            <w:vAlign w:val="center"/>
          </w:tcPr>
          <w:p w14:paraId="76617B2F">
            <w:pPr>
              <w:spacing w:line="420" w:lineRule="exact"/>
              <w:jc w:val="center"/>
              <w:rPr>
                <w:rFonts w:hint="eastAsia" w:ascii="宋体"/>
                <w:sz w:val="24"/>
                <w:szCs w:val="24"/>
              </w:rPr>
            </w:pPr>
            <w:r>
              <w:rPr>
                <w:rFonts w:hint="eastAsia" w:ascii="宋体"/>
                <w:sz w:val="24"/>
                <w:szCs w:val="24"/>
              </w:rPr>
              <w:t>投标报价</w:t>
            </w:r>
          </w:p>
        </w:tc>
        <w:tc>
          <w:tcPr>
            <w:tcW w:w="6662" w:type="dxa"/>
            <w:noWrap w:val="0"/>
            <w:vAlign w:val="center"/>
          </w:tcPr>
          <w:p w14:paraId="11FD17E9">
            <w:pPr>
              <w:spacing w:line="420" w:lineRule="exact"/>
              <w:jc w:val="left"/>
              <w:rPr>
                <w:rFonts w:hint="eastAsia" w:ascii="宋体"/>
                <w:sz w:val="24"/>
                <w:szCs w:val="24"/>
              </w:rPr>
            </w:pPr>
            <w:r>
              <w:rPr>
                <w:rFonts w:hint="eastAsia" w:ascii="宋体"/>
                <w:sz w:val="24"/>
                <w:szCs w:val="24"/>
              </w:rPr>
              <w:t>只有一个有效投标报价，且不超过采购预算价；</w:t>
            </w:r>
          </w:p>
        </w:tc>
      </w:tr>
      <w:tr w14:paraId="41EE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4643C11C">
            <w:pPr>
              <w:spacing w:line="420" w:lineRule="exact"/>
              <w:jc w:val="center"/>
              <w:rPr>
                <w:rFonts w:hint="eastAsia" w:ascii="宋体" w:eastAsia="宋体"/>
                <w:sz w:val="24"/>
                <w:szCs w:val="24"/>
                <w:lang w:eastAsia="zh-CN"/>
              </w:rPr>
            </w:pPr>
            <w:r>
              <w:rPr>
                <w:rFonts w:hint="eastAsia" w:ascii="宋体"/>
                <w:sz w:val="24"/>
                <w:szCs w:val="24"/>
                <w:lang w:val="en-US" w:eastAsia="zh-CN"/>
              </w:rPr>
              <w:t>4</w:t>
            </w:r>
          </w:p>
        </w:tc>
        <w:tc>
          <w:tcPr>
            <w:tcW w:w="2289" w:type="dxa"/>
            <w:noWrap w:val="0"/>
            <w:vAlign w:val="center"/>
          </w:tcPr>
          <w:p w14:paraId="52E99DA7">
            <w:pPr>
              <w:spacing w:line="420" w:lineRule="exact"/>
              <w:jc w:val="center"/>
              <w:rPr>
                <w:rFonts w:hint="eastAsia" w:ascii="宋体"/>
                <w:sz w:val="24"/>
                <w:szCs w:val="24"/>
              </w:rPr>
            </w:pPr>
            <w:r>
              <w:rPr>
                <w:rFonts w:hint="eastAsia" w:ascii="宋体"/>
                <w:sz w:val="24"/>
                <w:szCs w:val="24"/>
              </w:rPr>
              <w:t>投标有效期</w:t>
            </w:r>
          </w:p>
        </w:tc>
        <w:tc>
          <w:tcPr>
            <w:tcW w:w="6662" w:type="dxa"/>
            <w:noWrap w:val="0"/>
            <w:vAlign w:val="center"/>
          </w:tcPr>
          <w:p w14:paraId="5FCDBA12">
            <w:pPr>
              <w:spacing w:line="420" w:lineRule="exact"/>
              <w:jc w:val="left"/>
              <w:rPr>
                <w:rFonts w:hint="eastAsia" w:ascii="宋体"/>
                <w:sz w:val="24"/>
                <w:szCs w:val="24"/>
              </w:rPr>
            </w:pPr>
            <w:r>
              <w:rPr>
                <w:rFonts w:hint="eastAsia" w:ascii="宋体"/>
                <w:sz w:val="24"/>
                <w:szCs w:val="24"/>
              </w:rPr>
              <w:t>符合第二章“投标供应商须知前附表”规定；</w:t>
            </w:r>
          </w:p>
        </w:tc>
      </w:tr>
      <w:tr w14:paraId="6FB5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2C5D8E51">
            <w:pPr>
              <w:spacing w:line="420" w:lineRule="exact"/>
              <w:jc w:val="center"/>
              <w:rPr>
                <w:rFonts w:hint="eastAsia" w:ascii="宋体" w:eastAsia="宋体"/>
                <w:sz w:val="24"/>
                <w:szCs w:val="24"/>
                <w:lang w:eastAsia="zh-CN"/>
              </w:rPr>
            </w:pPr>
            <w:r>
              <w:rPr>
                <w:rFonts w:hint="eastAsia" w:ascii="宋体"/>
                <w:sz w:val="24"/>
                <w:szCs w:val="24"/>
                <w:lang w:val="en-US" w:eastAsia="zh-CN"/>
              </w:rPr>
              <w:t>5</w:t>
            </w:r>
          </w:p>
        </w:tc>
        <w:tc>
          <w:tcPr>
            <w:tcW w:w="2289" w:type="dxa"/>
            <w:noWrap w:val="0"/>
            <w:vAlign w:val="center"/>
          </w:tcPr>
          <w:p w14:paraId="71F6EF99">
            <w:pPr>
              <w:spacing w:line="420" w:lineRule="exact"/>
              <w:jc w:val="center"/>
              <w:rPr>
                <w:rFonts w:hint="eastAsia" w:ascii="宋体" w:eastAsia="宋体" w:cs="Times New Roman"/>
                <w:sz w:val="24"/>
                <w:szCs w:val="24"/>
              </w:rPr>
            </w:pPr>
            <w:r>
              <w:rPr>
                <w:rFonts w:hint="eastAsia" w:ascii="宋体" w:eastAsia="宋体" w:cs="Times New Roman"/>
                <w:sz w:val="24"/>
                <w:szCs w:val="24"/>
              </w:rPr>
              <w:t>投标承诺函</w:t>
            </w:r>
          </w:p>
        </w:tc>
        <w:tc>
          <w:tcPr>
            <w:tcW w:w="6662" w:type="dxa"/>
            <w:noWrap w:val="0"/>
            <w:vAlign w:val="center"/>
          </w:tcPr>
          <w:p w14:paraId="3172B230">
            <w:pPr>
              <w:spacing w:line="420" w:lineRule="exact"/>
              <w:jc w:val="center"/>
              <w:rPr>
                <w:rFonts w:hint="eastAsia" w:ascii="宋体" w:eastAsia="宋体" w:cs="Times New Roman"/>
                <w:sz w:val="24"/>
                <w:szCs w:val="24"/>
              </w:rPr>
            </w:pPr>
            <w:r>
              <w:rPr>
                <w:rFonts w:hint="eastAsia" w:ascii="宋体" w:eastAsia="宋体" w:cs="Times New Roman"/>
                <w:sz w:val="24"/>
                <w:szCs w:val="24"/>
              </w:rPr>
              <w:t>符合第六章“投标文件格式”的要求；</w:t>
            </w:r>
          </w:p>
        </w:tc>
      </w:tr>
      <w:tr w14:paraId="538B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629F4ADC">
            <w:pPr>
              <w:spacing w:line="420" w:lineRule="exact"/>
              <w:jc w:val="center"/>
              <w:rPr>
                <w:rFonts w:hint="eastAsia" w:ascii="宋体" w:eastAsia="宋体"/>
                <w:sz w:val="24"/>
                <w:szCs w:val="24"/>
                <w:lang w:eastAsia="zh-CN"/>
              </w:rPr>
            </w:pPr>
            <w:r>
              <w:rPr>
                <w:rFonts w:hint="eastAsia" w:ascii="宋体"/>
                <w:sz w:val="24"/>
                <w:szCs w:val="24"/>
                <w:lang w:val="en-US" w:eastAsia="zh-CN"/>
              </w:rPr>
              <w:t>6</w:t>
            </w:r>
          </w:p>
        </w:tc>
        <w:tc>
          <w:tcPr>
            <w:tcW w:w="2289" w:type="dxa"/>
            <w:noWrap w:val="0"/>
            <w:vAlign w:val="top"/>
          </w:tcPr>
          <w:p w14:paraId="38E3E66B">
            <w:pPr>
              <w:spacing w:line="420" w:lineRule="exact"/>
              <w:jc w:val="center"/>
              <w:rPr>
                <w:rFonts w:hint="eastAsia" w:ascii="宋体" w:eastAsia="宋体" w:cs="Times New Roman"/>
                <w:sz w:val="24"/>
                <w:szCs w:val="24"/>
                <w:lang w:eastAsia="zh-CN"/>
              </w:rPr>
            </w:pPr>
            <w:r>
              <w:rPr>
                <w:rFonts w:hint="eastAsia" w:ascii="宋体" w:eastAsia="宋体" w:cs="Times New Roman"/>
                <w:sz w:val="24"/>
                <w:szCs w:val="24"/>
                <w:lang w:eastAsia="zh-CN"/>
              </w:rPr>
              <w:t>交货时间</w:t>
            </w:r>
          </w:p>
        </w:tc>
        <w:tc>
          <w:tcPr>
            <w:tcW w:w="6662" w:type="dxa"/>
            <w:noWrap w:val="0"/>
            <w:vAlign w:val="top"/>
          </w:tcPr>
          <w:p w14:paraId="2B81004F">
            <w:pPr>
              <w:spacing w:line="420" w:lineRule="exact"/>
              <w:jc w:val="center"/>
              <w:rPr>
                <w:rFonts w:hint="eastAsia" w:ascii="宋体" w:eastAsia="宋体" w:cs="Times New Roman"/>
                <w:sz w:val="24"/>
                <w:szCs w:val="24"/>
              </w:rPr>
            </w:pPr>
            <w:r>
              <w:rPr>
                <w:rFonts w:hint="eastAsia" w:ascii="宋体" w:eastAsia="宋体" w:cs="Times New Roman"/>
                <w:sz w:val="24"/>
                <w:szCs w:val="24"/>
              </w:rPr>
              <w:t>符合第二章“投标供应商须知前附表”规定；</w:t>
            </w:r>
          </w:p>
        </w:tc>
      </w:tr>
      <w:tr w14:paraId="411A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61C06BEB">
            <w:pPr>
              <w:spacing w:line="420" w:lineRule="exact"/>
              <w:jc w:val="center"/>
              <w:rPr>
                <w:rFonts w:hint="eastAsia" w:ascii="宋体" w:eastAsia="宋体"/>
                <w:sz w:val="24"/>
                <w:szCs w:val="24"/>
                <w:lang w:eastAsia="zh-CN"/>
              </w:rPr>
            </w:pPr>
            <w:r>
              <w:rPr>
                <w:rFonts w:hint="eastAsia" w:ascii="宋体"/>
                <w:sz w:val="24"/>
                <w:szCs w:val="24"/>
                <w:lang w:val="en-US" w:eastAsia="zh-CN"/>
              </w:rPr>
              <w:t>7</w:t>
            </w:r>
          </w:p>
        </w:tc>
        <w:tc>
          <w:tcPr>
            <w:tcW w:w="2289" w:type="dxa"/>
            <w:noWrap w:val="0"/>
            <w:vAlign w:val="top"/>
          </w:tcPr>
          <w:p w14:paraId="26E0D9CF">
            <w:pPr>
              <w:spacing w:line="420" w:lineRule="exact"/>
              <w:jc w:val="center"/>
              <w:rPr>
                <w:rFonts w:hint="eastAsia" w:ascii="宋体" w:eastAsia="宋体" w:cs="Times New Roman"/>
                <w:sz w:val="24"/>
                <w:szCs w:val="24"/>
              </w:rPr>
            </w:pPr>
            <w:r>
              <w:rPr>
                <w:rFonts w:hint="eastAsia" w:ascii="宋体" w:eastAsia="宋体" w:cs="Times New Roman"/>
                <w:sz w:val="24"/>
                <w:szCs w:val="24"/>
                <w:lang w:eastAsia="zh-CN"/>
              </w:rPr>
              <w:t>交货</w:t>
            </w:r>
            <w:r>
              <w:rPr>
                <w:rFonts w:hint="eastAsia" w:ascii="宋体" w:eastAsia="宋体" w:cs="Times New Roman"/>
                <w:sz w:val="24"/>
                <w:szCs w:val="24"/>
              </w:rPr>
              <w:t>地点</w:t>
            </w:r>
          </w:p>
        </w:tc>
        <w:tc>
          <w:tcPr>
            <w:tcW w:w="6662" w:type="dxa"/>
            <w:noWrap w:val="0"/>
            <w:vAlign w:val="top"/>
          </w:tcPr>
          <w:p w14:paraId="6B3EEC07">
            <w:pPr>
              <w:spacing w:line="420" w:lineRule="exact"/>
              <w:jc w:val="center"/>
              <w:rPr>
                <w:rFonts w:hint="eastAsia" w:ascii="宋体" w:eastAsia="宋体" w:cs="Times New Roman"/>
                <w:sz w:val="24"/>
                <w:szCs w:val="24"/>
              </w:rPr>
            </w:pPr>
            <w:r>
              <w:rPr>
                <w:rFonts w:hint="eastAsia" w:ascii="宋体" w:eastAsia="宋体" w:cs="Times New Roman"/>
                <w:sz w:val="24"/>
                <w:szCs w:val="24"/>
              </w:rPr>
              <w:t>符合第二章“投标供应商须知前附表”规定；</w:t>
            </w:r>
          </w:p>
        </w:tc>
      </w:tr>
      <w:tr w14:paraId="1114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1EE2DA27">
            <w:pPr>
              <w:spacing w:line="420" w:lineRule="exact"/>
              <w:jc w:val="center"/>
              <w:rPr>
                <w:rFonts w:hint="eastAsia" w:ascii="宋体" w:eastAsia="宋体"/>
                <w:sz w:val="24"/>
                <w:szCs w:val="24"/>
                <w:lang w:eastAsia="zh-CN"/>
              </w:rPr>
            </w:pPr>
            <w:r>
              <w:rPr>
                <w:rFonts w:hint="eastAsia" w:ascii="宋体"/>
                <w:sz w:val="24"/>
                <w:szCs w:val="24"/>
                <w:lang w:val="en-US" w:eastAsia="zh-CN"/>
              </w:rPr>
              <w:t>8</w:t>
            </w:r>
          </w:p>
        </w:tc>
        <w:tc>
          <w:tcPr>
            <w:tcW w:w="2289" w:type="dxa"/>
            <w:noWrap w:val="0"/>
            <w:vAlign w:val="top"/>
          </w:tcPr>
          <w:p w14:paraId="60E84650">
            <w:pPr>
              <w:spacing w:line="420" w:lineRule="exact"/>
              <w:jc w:val="center"/>
              <w:rPr>
                <w:rFonts w:hint="eastAsia" w:ascii="宋体" w:eastAsia="宋体" w:cs="Times New Roman"/>
                <w:sz w:val="24"/>
                <w:szCs w:val="24"/>
              </w:rPr>
            </w:pPr>
            <w:r>
              <w:rPr>
                <w:rFonts w:hint="eastAsia" w:ascii="宋体" w:eastAsia="宋体" w:cs="Times New Roman"/>
                <w:sz w:val="24"/>
                <w:szCs w:val="24"/>
              </w:rPr>
              <w:t>质保期</w:t>
            </w:r>
          </w:p>
        </w:tc>
        <w:tc>
          <w:tcPr>
            <w:tcW w:w="6662" w:type="dxa"/>
            <w:noWrap w:val="0"/>
            <w:vAlign w:val="top"/>
          </w:tcPr>
          <w:p w14:paraId="5700D2B4">
            <w:pPr>
              <w:spacing w:line="420" w:lineRule="exact"/>
              <w:jc w:val="center"/>
              <w:rPr>
                <w:rFonts w:hint="eastAsia" w:ascii="宋体" w:eastAsia="宋体" w:cs="Times New Roman"/>
                <w:sz w:val="24"/>
                <w:szCs w:val="24"/>
              </w:rPr>
            </w:pPr>
            <w:r>
              <w:rPr>
                <w:rFonts w:hint="eastAsia" w:ascii="宋体" w:eastAsia="宋体" w:cs="Times New Roman"/>
                <w:sz w:val="24"/>
                <w:szCs w:val="24"/>
              </w:rPr>
              <w:t>符合第二章“投标供应商须知前附表”规定；</w:t>
            </w:r>
          </w:p>
        </w:tc>
      </w:tr>
      <w:tr w14:paraId="40DA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noWrap w:val="0"/>
            <w:vAlign w:val="center"/>
          </w:tcPr>
          <w:p w14:paraId="183F8F49">
            <w:pPr>
              <w:spacing w:line="420" w:lineRule="exact"/>
              <w:jc w:val="center"/>
              <w:rPr>
                <w:rFonts w:hint="eastAsia" w:ascii="宋体" w:eastAsia="宋体"/>
                <w:sz w:val="24"/>
                <w:szCs w:val="24"/>
                <w:lang w:eastAsia="zh-CN"/>
              </w:rPr>
            </w:pPr>
            <w:r>
              <w:rPr>
                <w:rFonts w:hint="eastAsia" w:ascii="宋体"/>
                <w:sz w:val="24"/>
                <w:szCs w:val="24"/>
                <w:lang w:val="en-US" w:eastAsia="zh-CN"/>
              </w:rPr>
              <w:t>9</w:t>
            </w:r>
          </w:p>
        </w:tc>
        <w:tc>
          <w:tcPr>
            <w:tcW w:w="2289" w:type="dxa"/>
            <w:noWrap w:val="0"/>
            <w:vAlign w:val="top"/>
          </w:tcPr>
          <w:p w14:paraId="5F57D455">
            <w:pPr>
              <w:spacing w:line="420" w:lineRule="exact"/>
              <w:jc w:val="center"/>
              <w:rPr>
                <w:rFonts w:hint="eastAsia" w:ascii="宋体"/>
                <w:sz w:val="24"/>
                <w:szCs w:val="24"/>
              </w:rPr>
            </w:pPr>
            <w:r>
              <w:rPr>
                <w:rFonts w:hint="eastAsia" w:ascii="宋体"/>
                <w:sz w:val="24"/>
                <w:szCs w:val="24"/>
              </w:rPr>
              <w:t>其他</w:t>
            </w:r>
          </w:p>
        </w:tc>
        <w:tc>
          <w:tcPr>
            <w:tcW w:w="6662" w:type="dxa"/>
            <w:noWrap w:val="0"/>
            <w:vAlign w:val="top"/>
          </w:tcPr>
          <w:p w14:paraId="7D47618E">
            <w:pPr>
              <w:spacing w:line="420" w:lineRule="exact"/>
              <w:jc w:val="center"/>
              <w:rPr>
                <w:rFonts w:hint="eastAsia" w:ascii="宋体"/>
                <w:sz w:val="24"/>
                <w:szCs w:val="24"/>
              </w:rPr>
            </w:pPr>
            <w:r>
              <w:rPr>
                <w:rFonts w:hint="eastAsia" w:ascii="宋体"/>
                <w:sz w:val="24"/>
                <w:szCs w:val="24"/>
              </w:rPr>
              <w:t>符合招标文件规定的其他</w:t>
            </w:r>
            <w:r>
              <w:rPr>
                <w:rFonts w:hint="eastAsia" w:ascii="宋体"/>
                <w:sz w:val="24"/>
                <w:szCs w:val="24"/>
                <w:lang w:val="en-US" w:eastAsia="zh-CN"/>
              </w:rPr>
              <w:t>承诺书</w:t>
            </w:r>
            <w:r>
              <w:rPr>
                <w:rFonts w:hint="eastAsia" w:ascii="宋体"/>
                <w:sz w:val="24"/>
                <w:szCs w:val="24"/>
              </w:rPr>
              <w:t>；</w:t>
            </w:r>
          </w:p>
        </w:tc>
      </w:tr>
    </w:tbl>
    <w:p w14:paraId="76B1EC35">
      <w:pPr>
        <w:spacing w:line="420" w:lineRule="exact"/>
        <w:ind w:left="530"/>
        <w:rPr>
          <w:rFonts w:hint="eastAsia" w:ascii="宋体"/>
          <w:b/>
          <w:bCs/>
          <w:sz w:val="28"/>
          <w:szCs w:val="28"/>
        </w:rPr>
      </w:pPr>
      <w:r>
        <w:rPr>
          <w:rFonts w:hint="eastAsia" w:ascii="宋体"/>
          <w:b/>
          <w:bCs/>
          <w:sz w:val="28"/>
          <w:szCs w:val="28"/>
        </w:rPr>
        <w:t>4 评分标准</w:t>
      </w:r>
    </w:p>
    <w:p w14:paraId="54A46FE1">
      <w:pPr>
        <w:snapToGrid w:val="0"/>
        <w:spacing w:line="420" w:lineRule="exact"/>
        <w:ind w:left="1" w:firstLine="562" w:firstLineChars="200"/>
        <w:rPr>
          <w:rFonts w:hint="eastAsia" w:ascii="宋体"/>
          <w:b/>
          <w:bCs/>
          <w:sz w:val="28"/>
          <w:szCs w:val="28"/>
        </w:rPr>
      </w:pPr>
      <w:r>
        <w:rPr>
          <w:rFonts w:hint="eastAsia" w:ascii="宋体"/>
          <w:b/>
          <w:bCs/>
          <w:sz w:val="28"/>
          <w:szCs w:val="28"/>
        </w:rPr>
        <w:t>4.1政策落实</w:t>
      </w:r>
    </w:p>
    <w:p w14:paraId="6F518743">
      <w:pPr>
        <w:spacing w:line="420" w:lineRule="exact"/>
        <w:ind w:firstLine="480" w:firstLineChars="200"/>
        <w:jc w:val="left"/>
        <w:rPr>
          <w:rFonts w:hint="eastAsia" w:ascii="宋体" w:cs="宋体"/>
          <w:sz w:val="24"/>
          <w:szCs w:val="24"/>
        </w:rPr>
      </w:pPr>
      <w:r>
        <w:rPr>
          <w:rFonts w:hint="eastAsia" w:ascii="宋体" w:cs="宋体"/>
          <w:sz w:val="24"/>
          <w:szCs w:val="24"/>
        </w:rPr>
        <w:t>（一）价格扣除：投标人为小微企业的，且所投标的产品为小型和微型企业制造的，则给予该产品报价</w:t>
      </w:r>
      <w:r>
        <w:rPr>
          <w:rFonts w:hint="eastAsia" w:ascii="宋体" w:cs="宋体"/>
          <w:sz w:val="24"/>
          <w:szCs w:val="24"/>
          <w:lang w:val="en-US" w:eastAsia="zh-CN"/>
        </w:rPr>
        <w:t>20</w:t>
      </w:r>
      <w:r>
        <w:rPr>
          <w:rFonts w:hint="eastAsia" w:ascii="宋体" w:cs="宋体"/>
          <w:sz w:val="24"/>
          <w:szCs w:val="24"/>
        </w:rPr>
        <w:t>%的扣除，用扣除后的价格参与评审。参加投标的小微企业，应当按照《政府采购促进中小企业发展</w:t>
      </w:r>
      <w:r>
        <w:rPr>
          <w:rFonts w:hint="eastAsia" w:ascii="宋体" w:cs="宋体"/>
          <w:sz w:val="24"/>
          <w:szCs w:val="24"/>
          <w:lang w:eastAsia="zh-CN"/>
        </w:rPr>
        <w:t>管理</w:t>
      </w:r>
      <w:r>
        <w:rPr>
          <w:rFonts w:hint="eastAsia" w:ascii="宋体" w:cs="宋体"/>
          <w:sz w:val="24"/>
          <w:szCs w:val="24"/>
        </w:rPr>
        <w:t>办法》（财库〔20</w:t>
      </w:r>
      <w:r>
        <w:rPr>
          <w:rFonts w:hint="eastAsia" w:ascii="宋体" w:cs="宋体"/>
          <w:sz w:val="24"/>
          <w:szCs w:val="24"/>
          <w:lang w:val="en-US" w:eastAsia="zh-CN"/>
        </w:rPr>
        <w:t>20</w:t>
      </w:r>
      <w:r>
        <w:rPr>
          <w:rFonts w:hint="eastAsia" w:ascii="宋体" w:cs="宋体"/>
          <w:sz w:val="24"/>
          <w:szCs w:val="24"/>
        </w:rPr>
        <w:t>〕</w:t>
      </w:r>
      <w:r>
        <w:rPr>
          <w:rFonts w:hint="eastAsia" w:ascii="宋体" w:cs="宋体"/>
          <w:sz w:val="24"/>
          <w:szCs w:val="24"/>
          <w:lang w:val="en-US" w:eastAsia="zh-CN"/>
        </w:rPr>
        <w:t>46</w:t>
      </w:r>
      <w:r>
        <w:rPr>
          <w:rFonts w:hint="eastAsia" w:ascii="宋体" w:cs="宋体"/>
          <w:sz w:val="24"/>
          <w:szCs w:val="24"/>
        </w:rPr>
        <w:t>号）的规定提供《中小微企业声明函》（中小企业划型标准详见《关于印发中小企业划型标准规定的通知》工信部联企业〔2011〕300号）。投标人为大型企业的不适用本款规定。投标人为联合体的，联合体各方均应为小微企业，否则不适用本款规定。</w:t>
      </w:r>
    </w:p>
    <w:p w14:paraId="2E1D2F22">
      <w:pPr>
        <w:spacing w:line="420" w:lineRule="exact"/>
        <w:ind w:firstLine="480" w:firstLineChars="200"/>
        <w:jc w:val="left"/>
        <w:rPr>
          <w:rFonts w:hint="eastAsia" w:ascii="宋体" w:cs="宋体"/>
          <w:sz w:val="24"/>
          <w:szCs w:val="24"/>
        </w:rPr>
      </w:pPr>
      <w:r>
        <w:rPr>
          <w:rFonts w:hint="eastAsia" w:ascii="宋体" w:cs="宋体"/>
          <w:sz w:val="24"/>
          <w:szCs w:val="24"/>
        </w:rPr>
        <w:t>根据财政部司法部《关于政府采购支持监狱企业发展有关问题的通知》（财库〔2014〕68号）和财政部民政部中国残疾人联合会《关于促进残疾人就业政府采购政策的通知》（财库〔2017〕141号）规定，本项目对监狱企业、残疾人福利企业作为投标人所提供的本企业生产的产品的价格给予</w:t>
      </w:r>
      <w:r>
        <w:rPr>
          <w:rFonts w:hint="eastAsia" w:ascii="宋体" w:cs="宋体"/>
          <w:sz w:val="24"/>
          <w:szCs w:val="24"/>
          <w:lang w:val="en-US" w:eastAsia="zh-CN"/>
        </w:rPr>
        <w:t>20</w:t>
      </w:r>
      <w:r>
        <w:rPr>
          <w:rFonts w:hint="eastAsia" w:ascii="宋体" w:cs="宋体"/>
          <w:sz w:val="24"/>
          <w:szCs w:val="24"/>
        </w:rPr>
        <w:t>%的扣除。</w:t>
      </w:r>
    </w:p>
    <w:p w14:paraId="59B36641">
      <w:pPr>
        <w:spacing w:line="420" w:lineRule="exact"/>
        <w:ind w:firstLine="480" w:firstLineChars="200"/>
        <w:jc w:val="left"/>
        <w:rPr>
          <w:rFonts w:hint="eastAsia" w:ascii="宋体" w:cs="宋体"/>
          <w:sz w:val="24"/>
          <w:szCs w:val="24"/>
        </w:rPr>
      </w:pPr>
      <w:r>
        <w:rPr>
          <w:rFonts w:hint="eastAsia" w:ascii="宋体" w:cs="宋体"/>
          <w:sz w:val="24"/>
          <w:szCs w:val="24"/>
        </w:rPr>
        <w:t>所投小微（监狱、残疾人福利）企业产品报价=所投小微（监狱、残疾人福利）企业产品报价合计×（</w:t>
      </w:r>
      <w:r>
        <w:rPr>
          <w:rFonts w:hint="eastAsia" w:ascii="宋体" w:cs="宋体"/>
          <w:sz w:val="24"/>
          <w:szCs w:val="24"/>
          <w:lang w:val="en-US" w:eastAsia="zh-CN"/>
        </w:rPr>
        <w:t>20</w:t>
      </w:r>
      <w:r>
        <w:rPr>
          <w:rFonts w:hint="eastAsia" w:ascii="宋体" w:cs="宋体"/>
          <w:sz w:val="24"/>
          <w:szCs w:val="24"/>
        </w:rPr>
        <w:t>%）</w:t>
      </w:r>
    </w:p>
    <w:p w14:paraId="3C850759">
      <w:pPr>
        <w:spacing w:line="420" w:lineRule="exact"/>
        <w:ind w:firstLine="480" w:firstLineChars="200"/>
        <w:jc w:val="left"/>
        <w:rPr>
          <w:rFonts w:hint="eastAsia" w:ascii="宋体" w:cs="宋体"/>
          <w:sz w:val="24"/>
          <w:szCs w:val="24"/>
        </w:rPr>
      </w:pPr>
      <w:r>
        <w:rPr>
          <w:rFonts w:hint="eastAsia" w:ascii="宋体" w:cs="宋体"/>
          <w:sz w:val="24"/>
          <w:szCs w:val="24"/>
        </w:rPr>
        <w:t>同一投标人，小微企业产品企业产品价格扣除优惠只享受一次，不得重复享受。</w:t>
      </w:r>
    </w:p>
    <w:p w14:paraId="0AFBC1A7">
      <w:pPr>
        <w:spacing w:line="440" w:lineRule="exact"/>
        <w:ind w:firstLine="480" w:firstLineChars="200"/>
        <w:rPr>
          <w:rFonts w:hint="eastAsia" w:ascii="宋体" w:eastAsia="宋体" w:cs="宋体"/>
          <w:sz w:val="24"/>
          <w:szCs w:val="24"/>
          <w:lang w:eastAsia="zh-CN"/>
        </w:rPr>
      </w:pPr>
      <w:r>
        <w:rPr>
          <w:rFonts w:hint="eastAsia" w:ascii="宋体" w:cs="宋体"/>
          <w:sz w:val="24"/>
          <w:szCs w:val="24"/>
        </w:rPr>
        <w:t>满足招标文件要求且价格最低的报价（含小微企业评标价）为评标基准价，其价格分为满分（即</w:t>
      </w:r>
      <w:r>
        <w:rPr>
          <w:rFonts w:hint="eastAsia" w:ascii="宋体" w:cs="宋体"/>
          <w:sz w:val="24"/>
          <w:szCs w:val="24"/>
          <w:lang w:val="en-US" w:eastAsia="zh-CN"/>
        </w:rPr>
        <w:t>30</w:t>
      </w:r>
      <w:r>
        <w:rPr>
          <w:rFonts w:hint="eastAsia" w:ascii="宋体" w:cs="宋体"/>
          <w:sz w:val="24"/>
          <w:szCs w:val="24"/>
        </w:rPr>
        <w:t>分）。其他投标人的价格分统一按照下列公式计算：报价得分=(评标基准价</w:t>
      </w:r>
      <w:r>
        <w:rPr>
          <w:rFonts w:hint="eastAsia" w:ascii="宋体" w:cs="宋体"/>
          <w:sz w:val="24"/>
          <w:szCs w:val="24"/>
          <w:lang w:val="en-US" w:eastAsia="zh-CN"/>
        </w:rPr>
        <w:t>/</w:t>
      </w:r>
      <w:r>
        <w:rPr>
          <w:rFonts w:hint="eastAsia" w:ascii="宋体" w:cs="宋体"/>
          <w:sz w:val="24"/>
          <w:szCs w:val="24"/>
        </w:rPr>
        <w:t>报价)×价格权值</w:t>
      </w:r>
      <w:r>
        <w:rPr>
          <w:rFonts w:hint="eastAsia" w:ascii="宋体" w:cs="宋体"/>
          <w:sz w:val="24"/>
          <w:szCs w:val="24"/>
          <w:lang w:eastAsia="zh-CN"/>
        </w:rPr>
        <w:t>（</w:t>
      </w:r>
      <w:r>
        <w:rPr>
          <w:rFonts w:hint="eastAsia" w:ascii="宋体" w:cs="宋体"/>
          <w:sz w:val="24"/>
          <w:szCs w:val="24"/>
          <w:lang w:val="en-US" w:eastAsia="zh-CN"/>
        </w:rPr>
        <w:t>30分</w:t>
      </w:r>
      <w:r>
        <w:rPr>
          <w:rFonts w:hint="eastAsia" w:ascii="宋体" w:cs="宋体"/>
          <w:sz w:val="24"/>
          <w:szCs w:val="24"/>
          <w:lang w:eastAsia="zh-CN"/>
        </w:rPr>
        <w:t>）</w:t>
      </w:r>
    </w:p>
    <w:p w14:paraId="6FBE1275">
      <w:pPr>
        <w:spacing w:line="440" w:lineRule="exact"/>
        <w:ind w:firstLine="480" w:firstLineChars="200"/>
        <w:rPr>
          <w:rFonts w:hint="eastAsia" w:ascii="宋体" w:eastAsia="宋体" w:cs="宋体"/>
          <w:sz w:val="24"/>
          <w:szCs w:val="24"/>
        </w:rPr>
      </w:pPr>
      <w:r>
        <w:rPr>
          <w:rFonts w:hint="eastAsia" w:ascii="宋体" w:eastAsia="宋体" w:cs="宋体"/>
          <w:sz w:val="24"/>
          <w:szCs w:val="24"/>
        </w:rPr>
        <w:t>投标人评审价格＝报价－小微企业总价×</w:t>
      </w:r>
      <w:r>
        <w:rPr>
          <w:rFonts w:hint="eastAsia" w:ascii="宋体" w:eastAsia="宋体" w:cs="宋体"/>
          <w:sz w:val="24"/>
          <w:szCs w:val="24"/>
          <w:lang w:val="en-US" w:eastAsia="zh-CN"/>
        </w:rPr>
        <w:t>20</w:t>
      </w:r>
      <w:r>
        <w:rPr>
          <w:rFonts w:hint="eastAsia" w:ascii="宋体" w:eastAsia="宋体" w:cs="宋体"/>
          <w:sz w:val="24"/>
          <w:szCs w:val="24"/>
        </w:rPr>
        <w:t>%</w:t>
      </w:r>
    </w:p>
    <w:p w14:paraId="1F2A310B">
      <w:pPr>
        <w:spacing w:line="440" w:lineRule="exact"/>
        <w:ind w:firstLine="480" w:firstLineChars="200"/>
        <w:rPr>
          <w:rFonts w:hint="eastAsia" w:ascii="宋体" w:cs="宋体"/>
          <w:sz w:val="24"/>
          <w:szCs w:val="24"/>
        </w:rPr>
      </w:pPr>
      <w:r>
        <w:rPr>
          <w:rFonts w:hint="eastAsia" w:ascii="宋体" w:cs="宋体"/>
          <w:sz w:val="24"/>
          <w:szCs w:val="24"/>
        </w:rPr>
        <w:t>具体评分标准如下：</w:t>
      </w:r>
    </w:p>
    <w:tbl>
      <w:tblPr>
        <w:tblStyle w:val="17"/>
        <w:tblW w:w="9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649"/>
        <w:gridCol w:w="5808"/>
        <w:gridCol w:w="1248"/>
      </w:tblGrid>
      <w:tr w14:paraId="4CAE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0" w:type="dxa"/>
            <w:gridSpan w:val="2"/>
            <w:noWrap w:val="0"/>
            <w:vAlign w:val="center"/>
          </w:tcPr>
          <w:p w14:paraId="79B46121">
            <w:pPr>
              <w:spacing w:line="380" w:lineRule="exact"/>
              <w:jc w:val="center"/>
              <w:rPr>
                <w:rFonts w:hint="eastAsia" w:ascii="宋体" w:hAnsi="宋体" w:cs="宋体"/>
                <w:sz w:val="24"/>
                <w:szCs w:val="24"/>
              </w:rPr>
            </w:pPr>
            <w:r>
              <w:rPr>
                <w:rFonts w:hint="eastAsia" w:ascii="宋体" w:hAnsi="宋体" w:cs="宋体"/>
                <w:sz w:val="24"/>
                <w:szCs w:val="24"/>
              </w:rPr>
              <w:t xml:space="preserve">分值构成 </w:t>
            </w:r>
          </w:p>
          <w:p w14:paraId="1656BB47">
            <w:pPr>
              <w:spacing w:line="380" w:lineRule="exact"/>
              <w:jc w:val="center"/>
              <w:rPr>
                <w:rFonts w:hint="eastAsia" w:ascii="宋体" w:hAnsi="宋体" w:cs="宋体"/>
                <w:sz w:val="24"/>
                <w:szCs w:val="24"/>
              </w:rPr>
            </w:pPr>
            <w:r>
              <w:rPr>
                <w:rFonts w:hint="eastAsia" w:ascii="宋体" w:hAnsi="宋体" w:cs="宋体"/>
                <w:sz w:val="24"/>
                <w:szCs w:val="24"/>
              </w:rPr>
              <w:t>(总分 100 分)</w:t>
            </w:r>
          </w:p>
        </w:tc>
        <w:tc>
          <w:tcPr>
            <w:tcW w:w="7056" w:type="dxa"/>
            <w:gridSpan w:val="2"/>
            <w:noWrap w:val="0"/>
            <w:vAlign w:val="center"/>
          </w:tcPr>
          <w:p w14:paraId="05EA0F39">
            <w:pPr>
              <w:spacing w:line="440" w:lineRule="exact"/>
              <w:jc w:val="left"/>
              <w:rPr>
                <w:rFonts w:hint="eastAsia" w:ascii="宋体" w:eastAsia="宋体" w:cs="宋体"/>
                <w:kern w:val="0"/>
                <w:sz w:val="24"/>
                <w:szCs w:val="24"/>
              </w:rPr>
            </w:pPr>
            <w:r>
              <w:rPr>
                <w:rFonts w:hint="eastAsia" w:ascii="宋体" w:hAnsi="宋体" w:cs="宋体"/>
                <w:sz w:val="24"/>
                <w:szCs w:val="24"/>
              </w:rPr>
              <w:t>投标报价</w:t>
            </w:r>
            <w:r>
              <w:rPr>
                <w:rFonts w:hint="eastAsia" w:ascii="宋体" w:eastAsia="宋体" w:cs="宋体"/>
                <w:kern w:val="0"/>
                <w:sz w:val="24"/>
                <w:szCs w:val="24"/>
              </w:rPr>
              <w:t>：</w:t>
            </w:r>
            <w:r>
              <w:rPr>
                <w:rFonts w:hint="eastAsia" w:ascii="宋体" w:eastAsia="宋体" w:cs="宋体"/>
                <w:kern w:val="0"/>
                <w:sz w:val="24"/>
                <w:szCs w:val="24"/>
                <w:lang w:val="en-US" w:eastAsia="zh-CN"/>
              </w:rPr>
              <w:t>30</w:t>
            </w:r>
            <w:r>
              <w:rPr>
                <w:rFonts w:hint="eastAsia" w:ascii="宋体" w:eastAsia="宋体" w:cs="宋体"/>
                <w:kern w:val="0"/>
                <w:sz w:val="24"/>
                <w:szCs w:val="24"/>
              </w:rPr>
              <w:t xml:space="preserve">分； </w:t>
            </w:r>
          </w:p>
          <w:p w14:paraId="76F265E1">
            <w:pPr>
              <w:spacing w:line="440" w:lineRule="exact"/>
              <w:jc w:val="left"/>
              <w:rPr>
                <w:rFonts w:hint="eastAsia" w:ascii="宋体" w:eastAsia="宋体" w:cs="宋体"/>
                <w:kern w:val="0"/>
                <w:sz w:val="24"/>
                <w:szCs w:val="24"/>
              </w:rPr>
            </w:pPr>
            <w:r>
              <w:rPr>
                <w:rFonts w:hint="eastAsia" w:ascii="宋体" w:eastAsia="宋体" w:cs="宋体"/>
                <w:kern w:val="0"/>
                <w:sz w:val="24"/>
                <w:szCs w:val="24"/>
              </w:rPr>
              <w:t>综合标：</w:t>
            </w:r>
            <w:r>
              <w:rPr>
                <w:rFonts w:hint="eastAsia" w:ascii="宋体" w:cs="宋体"/>
                <w:kern w:val="0"/>
                <w:sz w:val="24"/>
                <w:szCs w:val="24"/>
                <w:lang w:val="en-US" w:eastAsia="zh-CN"/>
              </w:rPr>
              <w:t>20</w:t>
            </w:r>
            <w:r>
              <w:rPr>
                <w:rFonts w:hint="eastAsia" w:ascii="宋体" w:eastAsia="宋体" w:cs="宋体"/>
                <w:kern w:val="0"/>
                <w:sz w:val="24"/>
                <w:szCs w:val="24"/>
              </w:rPr>
              <w:t xml:space="preserve">分； </w:t>
            </w:r>
          </w:p>
          <w:p w14:paraId="65C5CF3A">
            <w:pPr>
              <w:spacing w:line="440" w:lineRule="exact"/>
              <w:jc w:val="left"/>
              <w:rPr>
                <w:rFonts w:hint="eastAsia" w:ascii="宋体" w:hAnsi="宋体" w:cs="宋体"/>
                <w:kern w:val="2"/>
                <w:sz w:val="24"/>
                <w:szCs w:val="24"/>
              </w:rPr>
            </w:pPr>
            <w:r>
              <w:rPr>
                <w:rFonts w:hint="eastAsia" w:ascii="宋体" w:eastAsia="宋体" w:cs="宋体"/>
                <w:kern w:val="0"/>
                <w:sz w:val="24"/>
                <w:szCs w:val="24"/>
              </w:rPr>
              <w:t>技术标：</w:t>
            </w:r>
            <w:r>
              <w:rPr>
                <w:rFonts w:hint="eastAsia" w:ascii="宋体" w:cs="宋体"/>
                <w:kern w:val="0"/>
                <w:sz w:val="24"/>
                <w:szCs w:val="24"/>
                <w:lang w:val="en-US" w:eastAsia="zh-CN"/>
              </w:rPr>
              <w:t>50</w:t>
            </w:r>
            <w:r>
              <w:rPr>
                <w:rFonts w:hint="eastAsia" w:ascii="宋体" w:eastAsia="宋体" w:cs="宋体"/>
                <w:kern w:val="0"/>
                <w:sz w:val="24"/>
                <w:szCs w:val="24"/>
              </w:rPr>
              <w:t>分；</w:t>
            </w:r>
          </w:p>
        </w:tc>
      </w:tr>
      <w:tr w14:paraId="50D3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noWrap w:val="0"/>
            <w:vAlign w:val="center"/>
          </w:tcPr>
          <w:p w14:paraId="6D8DCF61">
            <w:pPr>
              <w:spacing w:line="380" w:lineRule="exact"/>
              <w:jc w:val="center"/>
              <w:rPr>
                <w:rFonts w:hint="eastAsia" w:ascii="宋体" w:hAnsi="宋体" w:cs="宋体"/>
                <w:sz w:val="24"/>
                <w:szCs w:val="24"/>
              </w:rPr>
            </w:pPr>
            <w:r>
              <w:rPr>
                <w:rFonts w:hint="eastAsia" w:ascii="宋体" w:hAnsi="宋体" w:cs="宋体"/>
                <w:sz w:val="24"/>
                <w:szCs w:val="24"/>
              </w:rPr>
              <w:t>评分因素</w:t>
            </w:r>
          </w:p>
        </w:tc>
        <w:tc>
          <w:tcPr>
            <w:tcW w:w="1649" w:type="dxa"/>
            <w:noWrap w:val="0"/>
            <w:vAlign w:val="center"/>
          </w:tcPr>
          <w:p w14:paraId="79AAA48E">
            <w:pPr>
              <w:spacing w:line="380" w:lineRule="exact"/>
              <w:jc w:val="center"/>
              <w:rPr>
                <w:rFonts w:hint="eastAsia" w:ascii="宋体" w:hAnsi="宋体" w:cs="宋体"/>
                <w:sz w:val="24"/>
                <w:szCs w:val="24"/>
              </w:rPr>
            </w:pPr>
            <w:r>
              <w:rPr>
                <w:rFonts w:hint="eastAsia" w:ascii="宋体" w:hAnsi="宋体" w:cs="宋体"/>
                <w:sz w:val="24"/>
                <w:szCs w:val="24"/>
              </w:rPr>
              <w:t>评分</w:t>
            </w:r>
          </w:p>
          <w:p w14:paraId="7DE60F41">
            <w:pPr>
              <w:spacing w:line="380" w:lineRule="exact"/>
              <w:jc w:val="center"/>
              <w:rPr>
                <w:rFonts w:hint="eastAsia" w:ascii="宋体" w:hAnsi="宋体" w:cs="宋体"/>
                <w:sz w:val="24"/>
                <w:szCs w:val="24"/>
              </w:rPr>
            </w:pPr>
            <w:r>
              <w:rPr>
                <w:rFonts w:hint="eastAsia" w:ascii="宋体" w:hAnsi="宋体" w:cs="宋体"/>
                <w:sz w:val="24"/>
                <w:szCs w:val="24"/>
              </w:rPr>
              <w:t>内容</w:t>
            </w:r>
          </w:p>
        </w:tc>
        <w:tc>
          <w:tcPr>
            <w:tcW w:w="5808" w:type="dxa"/>
            <w:noWrap w:val="0"/>
            <w:vAlign w:val="center"/>
          </w:tcPr>
          <w:p w14:paraId="4D3FA9AC">
            <w:pPr>
              <w:spacing w:line="380" w:lineRule="exact"/>
              <w:jc w:val="center"/>
              <w:rPr>
                <w:rFonts w:hint="eastAsia" w:ascii="宋体" w:hAnsi="宋体" w:cs="宋体"/>
                <w:b/>
                <w:bCs/>
                <w:sz w:val="24"/>
                <w:szCs w:val="24"/>
              </w:rPr>
            </w:pPr>
            <w:r>
              <w:rPr>
                <w:rFonts w:hint="eastAsia" w:ascii="宋体" w:hAnsi="宋体" w:cs="宋体"/>
                <w:b/>
                <w:bCs/>
                <w:sz w:val="24"/>
                <w:szCs w:val="24"/>
              </w:rPr>
              <w:t>评分标准</w:t>
            </w:r>
          </w:p>
        </w:tc>
        <w:tc>
          <w:tcPr>
            <w:tcW w:w="1248" w:type="dxa"/>
            <w:noWrap w:val="0"/>
            <w:vAlign w:val="center"/>
          </w:tcPr>
          <w:p w14:paraId="626525D2">
            <w:pPr>
              <w:spacing w:line="380" w:lineRule="exact"/>
              <w:jc w:val="center"/>
              <w:rPr>
                <w:rFonts w:hint="eastAsia" w:ascii="宋体" w:hAnsi="宋体" w:cs="宋体"/>
                <w:b/>
                <w:bCs/>
                <w:sz w:val="24"/>
                <w:szCs w:val="24"/>
              </w:rPr>
            </w:pPr>
            <w:r>
              <w:rPr>
                <w:rFonts w:hint="eastAsia" w:ascii="宋体" w:hAnsi="宋体" w:cs="宋体"/>
                <w:b/>
                <w:bCs/>
                <w:sz w:val="24"/>
                <w:szCs w:val="24"/>
              </w:rPr>
              <w:t>分值</w:t>
            </w:r>
          </w:p>
        </w:tc>
      </w:tr>
      <w:tr w14:paraId="6EA5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1" w:type="dxa"/>
            <w:noWrap w:val="0"/>
            <w:vAlign w:val="center"/>
          </w:tcPr>
          <w:p w14:paraId="09C896E5">
            <w:pPr>
              <w:spacing w:line="380" w:lineRule="exact"/>
              <w:jc w:val="center"/>
              <w:rPr>
                <w:rFonts w:hint="eastAsia" w:ascii="宋体" w:hAnsi="宋体" w:eastAsia="宋体" w:cs="宋体"/>
                <w:sz w:val="24"/>
                <w:szCs w:val="24"/>
                <w:lang w:eastAsia="zh-CN"/>
              </w:rPr>
            </w:pPr>
            <w:r>
              <w:rPr>
                <w:rFonts w:hint="eastAsia" w:ascii="宋体" w:hAnsi="宋体" w:cs="宋体"/>
                <w:sz w:val="24"/>
                <w:szCs w:val="24"/>
                <w:lang w:eastAsia="zh-CN"/>
              </w:rPr>
              <w:t>报价分</w:t>
            </w:r>
          </w:p>
          <w:p w14:paraId="0CBB0E40">
            <w:pPr>
              <w:spacing w:line="380" w:lineRule="exact"/>
              <w:jc w:val="center"/>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30</w:t>
            </w:r>
            <w:r>
              <w:rPr>
                <w:rFonts w:hint="eastAsia" w:ascii="宋体" w:hAnsi="宋体" w:cs="宋体"/>
                <w:sz w:val="24"/>
                <w:szCs w:val="24"/>
              </w:rPr>
              <w:t>分）</w:t>
            </w:r>
          </w:p>
        </w:tc>
        <w:tc>
          <w:tcPr>
            <w:tcW w:w="1649" w:type="dxa"/>
            <w:noWrap w:val="0"/>
            <w:vAlign w:val="center"/>
          </w:tcPr>
          <w:p w14:paraId="397B6864">
            <w:pPr>
              <w:spacing w:line="380" w:lineRule="exact"/>
              <w:jc w:val="center"/>
              <w:rPr>
                <w:rFonts w:hint="eastAsia" w:ascii="宋体" w:hAnsi="宋体" w:cs="宋体"/>
                <w:sz w:val="24"/>
                <w:szCs w:val="24"/>
              </w:rPr>
            </w:pPr>
            <w:r>
              <w:rPr>
                <w:rFonts w:hint="eastAsia" w:ascii="宋体" w:hAnsi="宋体" w:cs="宋体"/>
                <w:sz w:val="24"/>
                <w:szCs w:val="24"/>
              </w:rPr>
              <w:t>投标</w:t>
            </w:r>
          </w:p>
          <w:p w14:paraId="2BEE454B">
            <w:pPr>
              <w:spacing w:line="380" w:lineRule="exact"/>
              <w:jc w:val="center"/>
              <w:rPr>
                <w:rFonts w:hint="eastAsia" w:ascii="宋体" w:hAnsi="宋体" w:cs="宋体"/>
                <w:sz w:val="24"/>
                <w:szCs w:val="24"/>
              </w:rPr>
            </w:pPr>
            <w:r>
              <w:rPr>
                <w:rFonts w:hint="eastAsia" w:ascii="宋体" w:hAnsi="宋体" w:cs="宋体"/>
                <w:sz w:val="24"/>
                <w:szCs w:val="24"/>
              </w:rPr>
              <w:t>报价</w:t>
            </w:r>
          </w:p>
        </w:tc>
        <w:tc>
          <w:tcPr>
            <w:tcW w:w="5808" w:type="dxa"/>
            <w:noWrap w:val="0"/>
            <w:vAlign w:val="center"/>
          </w:tcPr>
          <w:p w14:paraId="19E38341">
            <w:pPr>
              <w:spacing w:line="380" w:lineRule="exact"/>
              <w:jc w:val="left"/>
              <w:rPr>
                <w:rFonts w:hint="eastAsia" w:ascii="宋体" w:hAnsi="宋体" w:cs="宋体"/>
                <w:sz w:val="24"/>
                <w:szCs w:val="24"/>
              </w:rPr>
            </w:pPr>
            <w:r>
              <w:rPr>
                <w:rFonts w:hint="eastAsia" w:ascii="宋体" w:hAnsi="宋体" w:cs="宋体"/>
                <w:sz w:val="24"/>
                <w:szCs w:val="24"/>
              </w:rPr>
              <w:t>（1）价格分采用低价优先法计算，即通过初步评审且投标价格最低的投标报价为评标基准价，其价格得分为满分</w:t>
            </w:r>
            <w:r>
              <w:rPr>
                <w:rFonts w:hint="eastAsia" w:ascii="宋体" w:hAnsi="宋体" w:cs="宋体"/>
                <w:sz w:val="24"/>
                <w:szCs w:val="24"/>
                <w:lang w:val="en-US" w:eastAsia="zh-CN"/>
              </w:rPr>
              <w:t>30</w:t>
            </w:r>
            <w:r>
              <w:rPr>
                <w:rFonts w:hint="eastAsia" w:ascii="宋体" w:hAnsi="宋体" w:cs="宋体"/>
                <w:sz w:val="24"/>
                <w:szCs w:val="24"/>
              </w:rPr>
              <w:t>分。</w:t>
            </w:r>
          </w:p>
          <w:p w14:paraId="07A3B2C2">
            <w:pPr>
              <w:spacing w:line="380" w:lineRule="exact"/>
              <w:jc w:val="left"/>
              <w:rPr>
                <w:rFonts w:hint="eastAsia" w:ascii="宋体" w:hAnsi="宋体" w:cs="宋体"/>
                <w:sz w:val="24"/>
                <w:szCs w:val="24"/>
              </w:rPr>
            </w:pPr>
            <w:r>
              <w:rPr>
                <w:rFonts w:hint="eastAsia" w:ascii="宋体" w:hAnsi="宋体" w:cs="宋体"/>
                <w:sz w:val="24"/>
                <w:szCs w:val="24"/>
              </w:rPr>
              <w:t>（2）其他供应商的价格分统一按照下列公式计算：</w:t>
            </w:r>
          </w:p>
          <w:p w14:paraId="5C7E1844">
            <w:pPr>
              <w:spacing w:line="380" w:lineRule="exact"/>
              <w:jc w:val="left"/>
              <w:rPr>
                <w:rFonts w:hint="default" w:ascii="宋体" w:hAnsi="宋体" w:eastAsia="宋体" w:cs="宋体"/>
                <w:sz w:val="24"/>
                <w:szCs w:val="24"/>
                <w:lang w:val="en-US" w:eastAsia="zh-CN"/>
              </w:rPr>
            </w:pPr>
            <w:r>
              <w:rPr>
                <w:rFonts w:hint="eastAsia" w:ascii="宋体" w:hAnsi="宋体" w:cs="宋体"/>
                <w:sz w:val="24"/>
                <w:szCs w:val="24"/>
              </w:rPr>
              <w:t>投标报价得分=(评标基准价</w:t>
            </w:r>
            <w:r>
              <w:rPr>
                <w:rFonts w:hint="eastAsia" w:ascii="宋体" w:hAnsi="宋体" w:cs="宋体"/>
                <w:sz w:val="24"/>
                <w:szCs w:val="24"/>
                <w:lang w:val="en-US" w:eastAsia="zh-CN"/>
              </w:rPr>
              <w:t>/</w:t>
            </w:r>
            <w:r>
              <w:rPr>
                <w:rFonts w:hint="eastAsia" w:ascii="宋体" w:hAnsi="宋体" w:cs="宋体"/>
                <w:sz w:val="24"/>
                <w:szCs w:val="24"/>
              </w:rPr>
              <w:t>投标报价)×</w:t>
            </w:r>
            <w:r>
              <w:rPr>
                <w:rFonts w:hint="eastAsia" w:ascii="宋体" w:hAnsi="宋体" w:cs="宋体"/>
                <w:sz w:val="24"/>
                <w:szCs w:val="24"/>
                <w:lang w:val="en-US" w:eastAsia="zh-CN"/>
              </w:rPr>
              <w:t>30</w:t>
            </w:r>
          </w:p>
          <w:p w14:paraId="16FF5BB0">
            <w:pPr>
              <w:numPr>
                <w:ilvl w:val="0"/>
                <w:numId w:val="4"/>
              </w:numPr>
              <w:spacing w:line="380" w:lineRule="exact"/>
              <w:jc w:val="left"/>
              <w:rPr>
                <w:rFonts w:hint="eastAsia" w:ascii="宋体" w:hAnsi="宋体" w:cs="宋体"/>
                <w:sz w:val="24"/>
                <w:szCs w:val="24"/>
              </w:rPr>
            </w:pPr>
            <w:r>
              <w:rPr>
                <w:rFonts w:hint="eastAsia" w:ascii="宋体" w:hAnsi="宋体" w:cs="宋体"/>
                <w:sz w:val="24"/>
                <w:szCs w:val="24"/>
              </w:rPr>
              <w:t>若供应商的投标报价明显低于其他供应商的投标报价或其报价无法正常履行合同的，评标委员会对其投标报价提出质疑，供应商应对其投标报价在规定时间内提供证明文件并做出澄清，若供应商不能在规定时间内提供评标委员会提出的相关资料证明其报价合理的，评标委员会将视同供应商低于成本价投标及恶意投标，其投标作废标处理。</w:t>
            </w:r>
          </w:p>
          <w:p w14:paraId="0D2344C9">
            <w:pPr>
              <w:spacing w:line="380" w:lineRule="exact"/>
              <w:jc w:val="left"/>
              <w:rPr>
                <w:rFonts w:hint="eastAsia"/>
                <w:sz w:val="24"/>
                <w:szCs w:val="24"/>
              </w:rPr>
            </w:pPr>
            <w:r>
              <w:rPr>
                <w:rFonts w:hint="eastAsia" w:ascii="宋体" w:hAnsi="宋体" w:eastAsia="宋体" w:cs="宋体"/>
                <w:sz w:val="24"/>
                <w:szCs w:val="24"/>
                <w:lang w:val="en-US" w:eastAsia="zh-CN"/>
              </w:rPr>
              <w:t>注：对中小企业的价格给予20%的扣除，用扣除后的价格参与评审，须提供《中小企业声明函》。</w:t>
            </w:r>
          </w:p>
        </w:tc>
        <w:tc>
          <w:tcPr>
            <w:tcW w:w="1248" w:type="dxa"/>
            <w:noWrap w:val="0"/>
            <w:vAlign w:val="center"/>
          </w:tcPr>
          <w:p w14:paraId="7474FF07">
            <w:pPr>
              <w:spacing w:line="380" w:lineRule="exact"/>
              <w:jc w:val="center"/>
              <w:rPr>
                <w:rFonts w:hint="eastAsia" w:ascii="宋体" w:hAnsi="宋体" w:cs="宋体"/>
                <w:sz w:val="24"/>
                <w:szCs w:val="24"/>
                <w:highlight w:val="yellow"/>
              </w:rPr>
            </w:pPr>
            <w:r>
              <w:rPr>
                <w:rFonts w:hint="eastAsia" w:ascii="宋体" w:hAnsi="宋体" w:cs="宋体"/>
                <w:sz w:val="24"/>
                <w:szCs w:val="24"/>
                <w:lang w:val="en-US" w:eastAsia="zh-CN"/>
              </w:rPr>
              <w:t>0-30</w:t>
            </w:r>
            <w:r>
              <w:rPr>
                <w:rFonts w:hint="eastAsia" w:ascii="宋体" w:hAnsi="宋体" w:cs="宋体"/>
                <w:sz w:val="24"/>
                <w:szCs w:val="24"/>
              </w:rPr>
              <w:t>分</w:t>
            </w:r>
          </w:p>
        </w:tc>
      </w:tr>
      <w:tr w14:paraId="0FB8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871" w:type="dxa"/>
            <w:vMerge w:val="restart"/>
            <w:noWrap w:val="0"/>
            <w:vAlign w:val="center"/>
          </w:tcPr>
          <w:p w14:paraId="61ACC5C6">
            <w:pPr>
              <w:spacing w:line="380" w:lineRule="exact"/>
              <w:jc w:val="center"/>
              <w:rPr>
                <w:rFonts w:hint="eastAsia" w:ascii="宋体" w:hAnsi="宋体" w:cs="宋体"/>
                <w:sz w:val="24"/>
                <w:szCs w:val="24"/>
              </w:rPr>
            </w:pPr>
            <w:r>
              <w:rPr>
                <w:rFonts w:hint="eastAsia" w:ascii="宋体" w:hAnsi="宋体" w:cs="宋体"/>
                <w:sz w:val="24"/>
                <w:szCs w:val="24"/>
              </w:rPr>
              <w:t>综合标</w:t>
            </w:r>
          </w:p>
          <w:p w14:paraId="6C9646F6">
            <w:pPr>
              <w:spacing w:line="380" w:lineRule="exact"/>
              <w:jc w:val="center"/>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20</w:t>
            </w:r>
            <w:r>
              <w:rPr>
                <w:rFonts w:hint="eastAsia" w:ascii="宋体" w:hAnsi="宋体" w:cs="宋体"/>
                <w:sz w:val="24"/>
                <w:szCs w:val="24"/>
              </w:rPr>
              <w:t>分）</w:t>
            </w:r>
          </w:p>
        </w:tc>
        <w:tc>
          <w:tcPr>
            <w:tcW w:w="1649" w:type="dxa"/>
            <w:noWrap w:val="0"/>
            <w:vAlign w:val="center"/>
          </w:tcPr>
          <w:p w14:paraId="74ED437F">
            <w:pPr>
              <w:spacing w:line="380" w:lineRule="exact"/>
              <w:jc w:val="center"/>
              <w:rPr>
                <w:rFonts w:hint="eastAsia" w:ascii="宋体" w:hAnsi="宋体" w:cs="宋体"/>
                <w:sz w:val="24"/>
                <w:szCs w:val="24"/>
              </w:rPr>
            </w:pPr>
            <w:r>
              <w:rPr>
                <w:rFonts w:hint="eastAsia" w:ascii="宋体" w:hAnsi="宋体" w:cs="宋体"/>
                <w:sz w:val="24"/>
                <w:szCs w:val="24"/>
              </w:rPr>
              <w:t>企业</w:t>
            </w:r>
          </w:p>
          <w:p w14:paraId="0729B117">
            <w:pPr>
              <w:spacing w:line="380" w:lineRule="exact"/>
              <w:jc w:val="center"/>
              <w:rPr>
                <w:rFonts w:hint="eastAsia" w:ascii="宋体" w:hAnsi="宋体" w:cs="宋体"/>
                <w:sz w:val="24"/>
                <w:szCs w:val="24"/>
              </w:rPr>
            </w:pPr>
            <w:r>
              <w:rPr>
                <w:rFonts w:hint="eastAsia" w:ascii="宋体" w:hAnsi="宋体" w:cs="宋体"/>
                <w:sz w:val="24"/>
                <w:szCs w:val="24"/>
              </w:rPr>
              <w:t>业绩</w:t>
            </w:r>
          </w:p>
        </w:tc>
        <w:tc>
          <w:tcPr>
            <w:tcW w:w="5808" w:type="dxa"/>
            <w:noWrap w:val="0"/>
            <w:vAlign w:val="center"/>
          </w:tcPr>
          <w:p w14:paraId="2369F466">
            <w:pPr>
              <w:spacing w:line="380" w:lineRule="exact"/>
              <w:jc w:val="left"/>
              <w:rPr>
                <w:rFonts w:hint="eastAsia" w:ascii="宋体" w:hAnsi="宋体" w:cs="宋体"/>
                <w:sz w:val="24"/>
                <w:szCs w:val="24"/>
              </w:rPr>
            </w:pPr>
            <w:r>
              <w:rPr>
                <w:rFonts w:hint="eastAsia" w:ascii="宋体" w:hAnsi="宋体" w:cs="宋体"/>
                <w:sz w:val="24"/>
                <w:szCs w:val="24"/>
              </w:rPr>
              <w:t>投标人</w:t>
            </w:r>
            <w:r>
              <w:rPr>
                <w:rFonts w:hint="eastAsia" w:ascii="宋体" w:hAnsi="宋体" w:cs="宋体"/>
                <w:sz w:val="24"/>
                <w:szCs w:val="24"/>
                <w:lang w:val="en-US" w:eastAsia="zh-CN"/>
              </w:rPr>
              <w:t>2023</w:t>
            </w:r>
            <w:r>
              <w:rPr>
                <w:rFonts w:hint="eastAsia" w:ascii="宋体" w:hAnsi="宋体" w:cs="宋体"/>
                <w:sz w:val="24"/>
                <w:szCs w:val="24"/>
              </w:rPr>
              <w:t>年以来完成过</w:t>
            </w:r>
            <w:r>
              <w:rPr>
                <w:rFonts w:hint="eastAsia" w:ascii="宋体" w:hAnsi="宋体" w:cs="宋体"/>
                <w:sz w:val="24"/>
                <w:szCs w:val="24"/>
                <w:lang w:val="en-US" w:eastAsia="zh-CN"/>
              </w:rPr>
              <w:t>医疗设备</w:t>
            </w:r>
            <w:r>
              <w:rPr>
                <w:rFonts w:hint="eastAsia" w:ascii="宋体" w:hAnsi="宋体" w:cs="宋体"/>
                <w:sz w:val="24"/>
                <w:szCs w:val="24"/>
              </w:rPr>
              <w:t>项目业绩的，每提供一份，得</w:t>
            </w:r>
            <w:r>
              <w:rPr>
                <w:rFonts w:hint="eastAsia" w:ascii="宋体" w:hAnsi="宋体" w:cs="宋体"/>
                <w:sz w:val="24"/>
                <w:szCs w:val="24"/>
                <w:lang w:val="en-US" w:eastAsia="zh-CN"/>
              </w:rPr>
              <w:t>3</w:t>
            </w:r>
            <w:r>
              <w:rPr>
                <w:rFonts w:hint="eastAsia" w:ascii="宋体" w:hAnsi="宋体" w:cs="宋体"/>
                <w:sz w:val="24"/>
                <w:szCs w:val="24"/>
              </w:rPr>
              <w:t>分，最高得</w:t>
            </w:r>
            <w:r>
              <w:rPr>
                <w:rFonts w:hint="eastAsia" w:ascii="宋体" w:hAnsi="宋体" w:cs="宋体"/>
                <w:sz w:val="24"/>
                <w:szCs w:val="24"/>
                <w:lang w:val="en-US" w:eastAsia="zh-CN"/>
              </w:rPr>
              <w:t>9</w:t>
            </w:r>
            <w:r>
              <w:rPr>
                <w:rFonts w:hint="eastAsia" w:ascii="宋体" w:hAnsi="宋体" w:cs="宋体"/>
                <w:sz w:val="24"/>
                <w:szCs w:val="24"/>
              </w:rPr>
              <w:t>分。</w:t>
            </w:r>
          </w:p>
          <w:p w14:paraId="3F07554F">
            <w:pPr>
              <w:spacing w:line="380" w:lineRule="exact"/>
              <w:jc w:val="left"/>
              <w:rPr>
                <w:rFonts w:hint="eastAsia" w:ascii="宋体" w:hAnsi="宋体" w:cs="宋体"/>
                <w:sz w:val="24"/>
                <w:szCs w:val="24"/>
              </w:rPr>
            </w:pPr>
            <w:r>
              <w:rPr>
                <w:rFonts w:hint="eastAsia" w:ascii="宋体" w:hAnsi="宋体" w:cs="宋体"/>
                <w:sz w:val="24"/>
                <w:szCs w:val="24"/>
              </w:rPr>
              <w:t>注：以投标文件中所附</w:t>
            </w:r>
            <w:r>
              <w:rPr>
                <w:rFonts w:hint="eastAsia" w:ascii="宋体" w:hAnsi="宋体" w:cs="宋体"/>
                <w:sz w:val="24"/>
                <w:szCs w:val="24"/>
                <w:lang w:eastAsia="zh-CN"/>
              </w:rPr>
              <w:t>供货</w:t>
            </w:r>
            <w:r>
              <w:rPr>
                <w:rFonts w:hint="eastAsia" w:ascii="宋体" w:hAnsi="宋体" w:cs="宋体"/>
                <w:sz w:val="24"/>
                <w:szCs w:val="24"/>
              </w:rPr>
              <w:t>合同</w:t>
            </w:r>
            <w:r>
              <w:rPr>
                <w:rFonts w:hint="eastAsia" w:ascii="宋体" w:hAnsi="宋体" w:cs="宋体"/>
                <w:sz w:val="24"/>
                <w:szCs w:val="24"/>
                <w:lang w:val="en-US" w:eastAsia="zh-CN"/>
              </w:rPr>
              <w:t>及</w:t>
            </w:r>
            <w:r>
              <w:rPr>
                <w:rFonts w:hint="eastAsia" w:ascii="宋体" w:hAnsi="宋体" w:cs="宋体"/>
                <w:sz w:val="24"/>
                <w:szCs w:val="24"/>
              </w:rPr>
              <w:t>中标通知书原件扫描件为准。</w:t>
            </w:r>
          </w:p>
        </w:tc>
        <w:tc>
          <w:tcPr>
            <w:tcW w:w="1248" w:type="dxa"/>
            <w:noWrap w:val="0"/>
            <w:vAlign w:val="center"/>
          </w:tcPr>
          <w:p w14:paraId="28A51884">
            <w:pPr>
              <w:spacing w:line="380" w:lineRule="exact"/>
              <w:jc w:val="center"/>
              <w:rPr>
                <w:rFonts w:hint="eastAsia" w:ascii="宋体" w:hAnsi="宋体" w:cs="宋体"/>
                <w:sz w:val="24"/>
                <w:szCs w:val="24"/>
              </w:rPr>
            </w:pPr>
            <w:r>
              <w:rPr>
                <w:rFonts w:hint="eastAsia" w:ascii="宋体" w:hAnsi="宋体" w:cs="宋体"/>
                <w:sz w:val="24"/>
                <w:szCs w:val="24"/>
              </w:rPr>
              <w:t>0-</w:t>
            </w:r>
            <w:r>
              <w:rPr>
                <w:rFonts w:hint="eastAsia" w:ascii="宋体" w:hAnsi="宋体" w:cs="宋体"/>
                <w:sz w:val="24"/>
                <w:szCs w:val="24"/>
                <w:lang w:val="en-US" w:eastAsia="zh-CN"/>
              </w:rPr>
              <w:t>9</w:t>
            </w:r>
            <w:r>
              <w:rPr>
                <w:rFonts w:hint="eastAsia" w:ascii="宋体" w:hAnsi="宋体" w:cs="宋体"/>
                <w:sz w:val="24"/>
                <w:szCs w:val="24"/>
              </w:rPr>
              <w:t>分</w:t>
            </w:r>
          </w:p>
        </w:tc>
      </w:tr>
      <w:tr w14:paraId="1DFE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exact"/>
          <w:jc w:val="center"/>
        </w:trPr>
        <w:tc>
          <w:tcPr>
            <w:tcW w:w="871" w:type="dxa"/>
            <w:vMerge w:val="continue"/>
            <w:noWrap w:val="0"/>
            <w:vAlign w:val="center"/>
          </w:tcPr>
          <w:p w14:paraId="4B03394A">
            <w:pPr>
              <w:spacing w:line="380" w:lineRule="exact"/>
              <w:jc w:val="center"/>
              <w:rPr>
                <w:rFonts w:hint="eastAsia" w:ascii="宋体" w:hAnsi="宋体" w:cs="宋体"/>
                <w:sz w:val="24"/>
                <w:szCs w:val="24"/>
              </w:rPr>
            </w:pPr>
          </w:p>
        </w:tc>
        <w:tc>
          <w:tcPr>
            <w:tcW w:w="1649" w:type="dxa"/>
            <w:noWrap w:val="0"/>
            <w:vAlign w:val="center"/>
          </w:tcPr>
          <w:p w14:paraId="00F4B96E">
            <w:pPr>
              <w:spacing w:line="380" w:lineRule="exact"/>
              <w:jc w:val="center"/>
              <w:rPr>
                <w:rFonts w:hint="eastAsia" w:ascii="宋体" w:hAnsi="宋体" w:cs="宋体"/>
                <w:sz w:val="24"/>
                <w:szCs w:val="24"/>
              </w:rPr>
            </w:pPr>
            <w:r>
              <w:rPr>
                <w:rFonts w:hint="eastAsia" w:ascii="宋体" w:hAnsi="宋体" w:cs="宋体"/>
                <w:sz w:val="24"/>
                <w:szCs w:val="24"/>
                <w:lang w:val="en-US" w:eastAsia="zh-CN"/>
              </w:rPr>
              <w:t>质保期</w:t>
            </w:r>
            <w:r>
              <w:rPr>
                <w:rFonts w:hint="eastAsia" w:ascii="宋体" w:hAnsi="宋体" w:cs="宋体"/>
                <w:sz w:val="24"/>
                <w:szCs w:val="24"/>
              </w:rPr>
              <w:t>保承诺</w:t>
            </w:r>
          </w:p>
        </w:tc>
        <w:tc>
          <w:tcPr>
            <w:tcW w:w="5808" w:type="dxa"/>
            <w:noWrap w:val="0"/>
            <w:vAlign w:val="center"/>
          </w:tcPr>
          <w:p w14:paraId="09329EBF">
            <w:pPr>
              <w:spacing w:line="380" w:lineRule="exact"/>
              <w:jc w:val="left"/>
              <w:rPr>
                <w:rFonts w:hint="eastAsia" w:ascii="宋体" w:hAnsi="宋体" w:cs="宋体"/>
                <w:sz w:val="24"/>
                <w:szCs w:val="24"/>
              </w:rPr>
            </w:pPr>
            <w:r>
              <w:rPr>
                <w:rFonts w:hint="eastAsia" w:ascii="宋体" w:hAnsi="宋体" w:cs="宋体"/>
                <w:sz w:val="24"/>
                <w:szCs w:val="24"/>
              </w:rPr>
              <w:t>在投标文件中明确承诺质保期限，每增加一年加2 分，最多加4 分。</w:t>
            </w:r>
          </w:p>
        </w:tc>
        <w:tc>
          <w:tcPr>
            <w:tcW w:w="1248" w:type="dxa"/>
            <w:noWrap w:val="0"/>
            <w:vAlign w:val="center"/>
          </w:tcPr>
          <w:p w14:paraId="7AD2D742">
            <w:pPr>
              <w:spacing w:line="380" w:lineRule="exact"/>
              <w:jc w:val="center"/>
              <w:rPr>
                <w:rFonts w:hint="eastAsia" w:ascii="宋体" w:hAnsi="宋体" w:cs="宋体"/>
                <w:sz w:val="24"/>
                <w:szCs w:val="24"/>
              </w:rPr>
            </w:pPr>
            <w:r>
              <w:rPr>
                <w:rFonts w:hint="eastAsia" w:ascii="宋体" w:hAnsi="宋体" w:cs="宋体"/>
                <w:sz w:val="24"/>
                <w:szCs w:val="24"/>
              </w:rPr>
              <w:t>0-4 分</w:t>
            </w:r>
          </w:p>
        </w:tc>
      </w:tr>
      <w:tr w14:paraId="05EC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871" w:type="dxa"/>
            <w:vMerge w:val="continue"/>
            <w:noWrap w:val="0"/>
            <w:vAlign w:val="center"/>
          </w:tcPr>
          <w:p w14:paraId="368DF3BC">
            <w:pPr>
              <w:spacing w:line="380" w:lineRule="exact"/>
              <w:jc w:val="center"/>
              <w:rPr>
                <w:rFonts w:hint="eastAsia" w:ascii="宋体" w:hAnsi="宋体" w:cs="宋体"/>
                <w:sz w:val="24"/>
                <w:szCs w:val="24"/>
              </w:rPr>
            </w:pPr>
          </w:p>
        </w:tc>
        <w:tc>
          <w:tcPr>
            <w:tcW w:w="1649" w:type="dxa"/>
            <w:noWrap w:val="0"/>
            <w:vAlign w:val="center"/>
          </w:tcPr>
          <w:p w14:paraId="47EBD639">
            <w:pPr>
              <w:spacing w:line="300" w:lineRule="exact"/>
              <w:jc w:val="center"/>
              <w:rPr>
                <w:rFonts w:hint="default" w:ascii="宋体" w:hAnsi="宋体" w:eastAsia="宋体" w:cs="宋体"/>
                <w:color w:val="FF0000"/>
                <w:sz w:val="24"/>
                <w:szCs w:val="24"/>
                <w:lang w:val="en-US" w:eastAsia="zh-CN"/>
              </w:rPr>
            </w:pPr>
            <w:r>
              <w:rPr>
                <w:rFonts w:hint="eastAsia" w:ascii="宋体" w:hAnsi="宋体" w:eastAsia="宋体" w:cs="宋体"/>
                <w:sz w:val="24"/>
                <w:szCs w:val="24"/>
              </w:rPr>
              <w:t>售后服务</w:t>
            </w:r>
            <w:r>
              <w:rPr>
                <w:rFonts w:hint="eastAsia" w:ascii="宋体" w:hAnsi="宋体" w:eastAsia="宋体" w:cs="宋体"/>
                <w:sz w:val="24"/>
                <w:szCs w:val="24"/>
                <w:lang w:val="en-US" w:eastAsia="zh-CN"/>
              </w:rPr>
              <w:t>及优惠承诺</w:t>
            </w:r>
          </w:p>
        </w:tc>
        <w:tc>
          <w:tcPr>
            <w:tcW w:w="5808" w:type="dxa"/>
            <w:noWrap w:val="0"/>
            <w:vAlign w:val="center"/>
          </w:tcPr>
          <w:p w14:paraId="16CF84D6">
            <w:pPr>
              <w:numPr>
                <w:ilvl w:val="0"/>
                <w:numId w:val="0"/>
              </w:numPr>
              <w:spacing w:line="380" w:lineRule="exact"/>
              <w:jc w:val="left"/>
              <w:rPr>
                <w:rFonts w:hint="eastAsia" w:ascii="宋体" w:hAnsi="宋体" w:eastAsia="宋体" w:cs="宋体"/>
                <w:color w:val="FF0000"/>
                <w:sz w:val="24"/>
                <w:szCs w:val="24"/>
                <w:lang w:val="en-US" w:eastAsia="zh-CN"/>
              </w:rPr>
            </w:pPr>
            <w:r>
              <w:rPr>
                <w:rFonts w:hint="eastAsia" w:ascii="宋体" w:hAnsi="宋体" w:eastAsia="宋体" w:cs="宋体"/>
                <w:sz w:val="24"/>
                <w:szCs w:val="24"/>
              </w:rPr>
              <w:t>根据投标人针对本项目所提出的售后服务承诺（承诺包括但不限于：售后人员、售后体系、厂家保障、现场实施保障、日常维护、售后服务维修响应时间、维修响应方式、提供服务培训等与售后有关内容）的优越性进行综合比较，内容具体全面、可操作性强的，得</w:t>
            </w:r>
            <w:r>
              <w:rPr>
                <w:rFonts w:hint="eastAsia" w:ascii="宋体" w:hAnsi="宋体" w:cs="宋体"/>
                <w:sz w:val="24"/>
                <w:szCs w:val="24"/>
                <w:lang w:val="en-US" w:eastAsia="zh-CN"/>
              </w:rPr>
              <w:t>7</w:t>
            </w:r>
            <w:r>
              <w:rPr>
                <w:rFonts w:hint="eastAsia" w:ascii="宋体" w:hAnsi="宋体" w:eastAsia="宋体" w:cs="宋体"/>
                <w:sz w:val="24"/>
                <w:szCs w:val="24"/>
              </w:rPr>
              <w:t>分；内容全面、可操作性较强的，得</w:t>
            </w:r>
            <w:r>
              <w:rPr>
                <w:rFonts w:hint="eastAsia" w:ascii="宋体" w:hAnsi="宋体" w:eastAsia="宋体" w:cs="宋体"/>
                <w:sz w:val="24"/>
                <w:szCs w:val="24"/>
                <w:lang w:val="en-US" w:eastAsia="zh-CN"/>
              </w:rPr>
              <w:t>5</w:t>
            </w:r>
            <w:r>
              <w:rPr>
                <w:rFonts w:hint="eastAsia" w:ascii="宋体" w:hAnsi="宋体" w:eastAsia="宋体" w:cs="宋体"/>
                <w:sz w:val="24"/>
                <w:szCs w:val="24"/>
              </w:rPr>
              <w:t>分；内容</w:t>
            </w:r>
            <w:r>
              <w:rPr>
                <w:rFonts w:hint="eastAsia" w:ascii="宋体" w:hAnsi="宋体" w:eastAsia="宋体" w:cs="宋体"/>
                <w:sz w:val="24"/>
                <w:szCs w:val="24"/>
                <w:lang w:val="en-US" w:eastAsia="zh-CN"/>
              </w:rPr>
              <w:t>基本</w:t>
            </w:r>
            <w:r>
              <w:rPr>
                <w:rFonts w:hint="eastAsia" w:ascii="宋体" w:hAnsi="宋体" w:eastAsia="宋体" w:cs="宋体"/>
                <w:sz w:val="24"/>
                <w:szCs w:val="24"/>
              </w:rPr>
              <w:t>全面、可操作性</w:t>
            </w:r>
            <w:r>
              <w:rPr>
                <w:rFonts w:hint="eastAsia" w:ascii="宋体" w:hAnsi="宋体" w:eastAsia="宋体" w:cs="宋体"/>
                <w:sz w:val="24"/>
                <w:szCs w:val="24"/>
                <w:lang w:val="en-US" w:eastAsia="zh-CN"/>
              </w:rPr>
              <w:t>基本可行</w:t>
            </w:r>
            <w:r>
              <w:rPr>
                <w:rFonts w:hint="eastAsia" w:ascii="宋体" w:hAnsi="宋体" w:eastAsia="宋体" w:cs="宋体"/>
                <w:sz w:val="24"/>
                <w:szCs w:val="24"/>
              </w:rPr>
              <w:t>的，得</w:t>
            </w:r>
            <w:r>
              <w:rPr>
                <w:rFonts w:hint="eastAsia" w:ascii="宋体" w:hAnsi="宋体" w:eastAsia="宋体" w:cs="宋体"/>
                <w:sz w:val="24"/>
                <w:szCs w:val="24"/>
                <w:lang w:val="en-US" w:eastAsia="zh-CN"/>
              </w:rPr>
              <w:t>3</w:t>
            </w:r>
            <w:r>
              <w:rPr>
                <w:rFonts w:hint="eastAsia" w:ascii="宋体" w:hAnsi="宋体" w:eastAsia="宋体" w:cs="宋体"/>
                <w:sz w:val="24"/>
                <w:szCs w:val="24"/>
              </w:rPr>
              <w:t>分；内容一般的，得</w:t>
            </w:r>
            <w:r>
              <w:rPr>
                <w:rFonts w:hint="eastAsia" w:ascii="宋体" w:hAnsi="宋体" w:eastAsia="宋体" w:cs="宋体"/>
                <w:sz w:val="24"/>
                <w:szCs w:val="24"/>
                <w:lang w:val="en-US" w:eastAsia="zh-CN"/>
              </w:rPr>
              <w:t>1</w:t>
            </w:r>
            <w:r>
              <w:rPr>
                <w:rFonts w:hint="eastAsia" w:ascii="宋体" w:hAnsi="宋体" w:eastAsia="宋体" w:cs="宋体"/>
                <w:sz w:val="24"/>
                <w:szCs w:val="24"/>
              </w:rPr>
              <w:t>分；缺项不得分。</w:t>
            </w:r>
          </w:p>
        </w:tc>
        <w:tc>
          <w:tcPr>
            <w:tcW w:w="1248" w:type="dxa"/>
            <w:noWrap w:val="0"/>
            <w:vAlign w:val="center"/>
          </w:tcPr>
          <w:p w14:paraId="0D907519">
            <w:pPr>
              <w:spacing w:line="380" w:lineRule="exact"/>
              <w:jc w:val="both"/>
              <w:rPr>
                <w:rFonts w:hint="default" w:ascii="宋体" w:hAnsi="宋体" w:eastAsia="宋体" w:cs="宋体"/>
                <w:sz w:val="24"/>
                <w:szCs w:val="24"/>
                <w:lang w:val="en-US" w:eastAsia="zh-CN"/>
              </w:rPr>
            </w:pPr>
            <w:r>
              <w:rPr>
                <w:rFonts w:hint="eastAsia" w:ascii="宋体" w:hAnsi="宋体" w:eastAsia="宋体" w:cs="宋体"/>
                <w:sz w:val="24"/>
                <w:szCs w:val="24"/>
                <w:lang w:val="en-US" w:bidi="ar-SA"/>
              </w:rPr>
              <w:t>0-</w:t>
            </w:r>
            <w:r>
              <w:rPr>
                <w:rFonts w:hint="eastAsia" w:ascii="宋体" w:hAnsi="宋体" w:cs="宋体"/>
                <w:sz w:val="24"/>
                <w:szCs w:val="24"/>
                <w:lang w:val="en-US" w:eastAsia="zh-CN" w:bidi="ar-SA"/>
              </w:rPr>
              <w:t>7</w:t>
            </w:r>
            <w:r>
              <w:rPr>
                <w:rFonts w:hint="eastAsia" w:ascii="宋体" w:hAnsi="宋体" w:eastAsia="宋体" w:cs="宋体"/>
                <w:sz w:val="24"/>
                <w:szCs w:val="24"/>
                <w:lang w:val="en-US" w:bidi="ar-SA"/>
              </w:rPr>
              <w:t>分</w:t>
            </w:r>
          </w:p>
        </w:tc>
      </w:tr>
      <w:tr w14:paraId="0167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871" w:type="dxa"/>
            <w:vMerge w:val="restart"/>
            <w:noWrap w:val="0"/>
            <w:vAlign w:val="center"/>
          </w:tcPr>
          <w:p w14:paraId="409316F7">
            <w:pPr>
              <w:spacing w:line="380" w:lineRule="exact"/>
              <w:jc w:val="center"/>
              <w:rPr>
                <w:rFonts w:hint="eastAsia" w:ascii="宋体" w:hAnsi="宋体" w:cs="宋体"/>
                <w:sz w:val="24"/>
                <w:szCs w:val="24"/>
              </w:rPr>
            </w:pPr>
            <w:r>
              <w:rPr>
                <w:rFonts w:hint="eastAsia" w:ascii="宋体" w:hAnsi="宋体" w:cs="宋体"/>
                <w:sz w:val="24"/>
                <w:szCs w:val="24"/>
              </w:rPr>
              <w:t>技术标（</w:t>
            </w:r>
            <w:r>
              <w:rPr>
                <w:rFonts w:hint="eastAsia" w:ascii="宋体" w:hAnsi="宋体" w:cs="宋体"/>
                <w:sz w:val="24"/>
                <w:szCs w:val="24"/>
                <w:lang w:val="en-US" w:eastAsia="zh-CN"/>
              </w:rPr>
              <w:t>50</w:t>
            </w:r>
            <w:r>
              <w:rPr>
                <w:rFonts w:hint="eastAsia" w:ascii="宋体" w:hAnsi="宋体" w:cs="宋体"/>
                <w:sz w:val="24"/>
                <w:szCs w:val="24"/>
              </w:rPr>
              <w:t>分）</w:t>
            </w:r>
          </w:p>
        </w:tc>
        <w:tc>
          <w:tcPr>
            <w:tcW w:w="1649" w:type="dxa"/>
            <w:noWrap w:val="0"/>
            <w:vAlign w:val="center"/>
          </w:tcPr>
          <w:p w14:paraId="70AD3232">
            <w:pPr>
              <w:spacing w:line="380" w:lineRule="exact"/>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技术</w:t>
            </w:r>
          </w:p>
          <w:p w14:paraId="70C50C24">
            <w:pPr>
              <w:spacing w:line="380" w:lineRule="exact"/>
              <w:jc w:val="center"/>
              <w:rPr>
                <w:rFonts w:hint="eastAsia" w:ascii="宋体" w:hAnsi="宋体" w:cs="宋体"/>
                <w:sz w:val="24"/>
                <w:szCs w:val="24"/>
              </w:rPr>
            </w:pPr>
            <w:r>
              <w:rPr>
                <w:rFonts w:hint="eastAsia" w:ascii="宋体" w:hAnsi="宋体" w:eastAsia="宋体" w:cs="宋体"/>
                <w:sz w:val="24"/>
                <w:szCs w:val="24"/>
                <w:lang w:val="en-US" w:eastAsia="zh-CN" w:bidi="ar-SA"/>
              </w:rPr>
              <w:t>参数</w:t>
            </w:r>
          </w:p>
        </w:tc>
        <w:tc>
          <w:tcPr>
            <w:tcW w:w="5808" w:type="dxa"/>
            <w:noWrap w:val="0"/>
            <w:vAlign w:val="center"/>
          </w:tcPr>
          <w:p w14:paraId="2E67C5B5">
            <w:pPr>
              <w:numPr>
                <w:ilvl w:val="0"/>
                <w:numId w:val="0"/>
              </w:numPr>
              <w:spacing w:line="400" w:lineRule="exact"/>
              <w:jc w:val="left"/>
              <w:rPr>
                <w:rFonts w:hint="eastAsia" w:ascii="宋体" w:hAnsi="宋体" w:eastAsia="宋体" w:cs="宋体"/>
                <w:sz w:val="24"/>
                <w:szCs w:val="24"/>
                <w:lang w:eastAsia="zh-CN"/>
              </w:rPr>
            </w:pPr>
            <w:r>
              <w:rPr>
                <w:rFonts w:hint="default" w:ascii="宋体" w:hAnsi="宋体" w:eastAsia="宋体" w:cs="宋体"/>
                <w:bCs/>
                <w:kern w:val="2"/>
                <w:sz w:val="24"/>
                <w:szCs w:val="24"/>
                <w:lang w:val="en-US" w:eastAsia="zh-CN"/>
              </w:rPr>
              <w:t>投标人所投产品的</w:t>
            </w:r>
            <w:r>
              <w:rPr>
                <w:rFonts w:hint="eastAsia" w:ascii="宋体" w:hAnsi="宋体" w:eastAsia="宋体" w:cs="宋体"/>
                <w:bCs/>
                <w:kern w:val="2"/>
                <w:sz w:val="24"/>
                <w:szCs w:val="24"/>
                <w:lang w:val="en-US" w:eastAsia="zh-CN"/>
              </w:rPr>
              <w:t>技术参数等于或</w:t>
            </w:r>
            <w:r>
              <w:rPr>
                <w:rFonts w:hint="default" w:ascii="宋体" w:hAnsi="宋体" w:eastAsia="宋体" w:cs="宋体"/>
                <w:bCs/>
                <w:kern w:val="2"/>
                <w:sz w:val="24"/>
                <w:szCs w:val="24"/>
                <w:lang w:val="en-US" w:eastAsia="zh-CN"/>
              </w:rPr>
              <w:t>优于招标文件技术参数要求，得</w:t>
            </w:r>
            <w:r>
              <w:rPr>
                <w:rFonts w:hint="eastAsia" w:ascii="宋体" w:hAnsi="宋体" w:eastAsia="宋体" w:cs="宋体"/>
                <w:bCs/>
                <w:kern w:val="2"/>
                <w:sz w:val="24"/>
                <w:szCs w:val="24"/>
                <w:lang w:val="en-US" w:eastAsia="zh-CN"/>
              </w:rPr>
              <w:t>10</w:t>
            </w:r>
            <w:r>
              <w:rPr>
                <w:rFonts w:hint="default" w:ascii="宋体" w:hAnsi="宋体" w:eastAsia="宋体" w:cs="宋体"/>
                <w:bCs/>
                <w:kern w:val="2"/>
                <w:sz w:val="24"/>
                <w:szCs w:val="24"/>
                <w:lang w:val="en-US" w:eastAsia="zh-CN"/>
              </w:rPr>
              <w:t>分；低于招标文件技术参数要求的按无效标处理。</w:t>
            </w:r>
          </w:p>
        </w:tc>
        <w:tc>
          <w:tcPr>
            <w:tcW w:w="1248" w:type="dxa"/>
            <w:noWrap w:val="0"/>
            <w:vAlign w:val="center"/>
          </w:tcPr>
          <w:p w14:paraId="3A269657">
            <w:pPr>
              <w:spacing w:before="156" w:after="156"/>
              <w:ind w:left="480" w:leftChars="0" w:right="120" w:rightChars="0" w:hanging="480" w:hangingChars="200"/>
              <w:rPr>
                <w:rFonts w:hint="default" w:ascii="宋体" w:hAnsi="宋体" w:eastAsia="宋体" w:cs="宋体"/>
                <w:sz w:val="24"/>
                <w:szCs w:val="24"/>
                <w:lang w:val="en-US" w:eastAsia="zh-CN"/>
              </w:rPr>
            </w:pPr>
            <w:r>
              <w:rPr>
                <w:rFonts w:hint="eastAsia" w:ascii="宋体" w:hAnsi="宋体" w:cs="宋体"/>
                <w:sz w:val="24"/>
                <w:szCs w:val="24"/>
                <w:lang w:val="en-US" w:eastAsia="zh-CN"/>
              </w:rPr>
              <w:t>0-10分</w:t>
            </w:r>
          </w:p>
        </w:tc>
      </w:tr>
      <w:tr w14:paraId="4813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871" w:type="dxa"/>
            <w:vMerge w:val="continue"/>
            <w:noWrap w:val="0"/>
            <w:vAlign w:val="center"/>
          </w:tcPr>
          <w:p w14:paraId="54251E5D">
            <w:pPr>
              <w:spacing w:line="380" w:lineRule="exact"/>
              <w:jc w:val="center"/>
              <w:rPr>
                <w:rFonts w:hint="eastAsia" w:ascii="宋体" w:hAnsi="宋体" w:cs="宋体"/>
                <w:sz w:val="24"/>
                <w:szCs w:val="24"/>
              </w:rPr>
            </w:pPr>
          </w:p>
        </w:tc>
        <w:tc>
          <w:tcPr>
            <w:tcW w:w="1649" w:type="dxa"/>
            <w:shd w:val="clear" w:color="auto" w:fill="auto"/>
            <w:noWrap w:val="0"/>
            <w:vAlign w:val="center"/>
          </w:tcPr>
          <w:p w14:paraId="7165CF9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bCs/>
                <w:color w:val="000000"/>
                <w:kern w:val="2"/>
                <w:sz w:val="24"/>
                <w:szCs w:val="24"/>
              </w:rPr>
              <w:t>项目实施方案</w:t>
            </w:r>
          </w:p>
        </w:tc>
        <w:tc>
          <w:tcPr>
            <w:tcW w:w="5808" w:type="dxa"/>
            <w:shd w:val="clear" w:color="auto" w:fill="auto"/>
            <w:noWrap w:val="0"/>
            <w:vAlign w:val="center"/>
          </w:tcPr>
          <w:p w14:paraId="291C7D5E">
            <w:pPr>
              <w:widowControl w:val="0"/>
              <w:numPr>
                <w:ilvl w:val="0"/>
                <w:numId w:val="0"/>
              </w:numPr>
              <w:wordWrap/>
              <w:adjustRightInd w:val="0"/>
              <w:snapToGrid w:val="0"/>
              <w:spacing w:before="0" w:beforeLines="0" w:beforeAutospacing="0" w:after="0" w:afterLines="0" w:afterAutospacing="0" w:line="360" w:lineRule="auto"/>
              <w:ind w:right="0" w:rightChars="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根据供应商的项目实施方案（从</w:t>
            </w:r>
            <w:r>
              <w:rPr>
                <w:rFonts w:hint="eastAsia" w:ascii="宋体" w:hAnsi="宋体" w:eastAsia="宋体" w:cs="宋体"/>
                <w:bCs/>
                <w:color w:val="000000"/>
                <w:kern w:val="2"/>
                <w:sz w:val="24"/>
                <w:szCs w:val="24"/>
              </w:rPr>
              <w:t>供货方案</w:t>
            </w:r>
            <w:r>
              <w:rPr>
                <w:rFonts w:hint="eastAsia" w:ascii="宋体" w:hAnsi="宋体" w:eastAsia="宋体" w:cs="宋体"/>
                <w:bCs/>
                <w:color w:val="000000"/>
                <w:kern w:val="2"/>
                <w:sz w:val="24"/>
                <w:szCs w:val="24"/>
                <w:lang w:eastAsia="zh-CN"/>
              </w:rPr>
              <w:t>、</w:t>
            </w:r>
            <w:r>
              <w:rPr>
                <w:rFonts w:hint="eastAsia" w:ascii="宋体" w:hAnsi="宋体" w:eastAsia="宋体" w:cs="宋体"/>
                <w:bCs/>
                <w:color w:val="000000"/>
                <w:kern w:val="2"/>
                <w:sz w:val="24"/>
                <w:szCs w:val="24"/>
                <w:lang w:val="en-US" w:eastAsia="zh-CN"/>
              </w:rPr>
              <w:t>运输方案、</w:t>
            </w:r>
            <w:r>
              <w:rPr>
                <w:rFonts w:hint="eastAsia" w:ascii="宋体" w:hAnsi="宋体" w:eastAsia="宋体" w:cs="宋体"/>
                <w:bCs/>
                <w:color w:val="000000"/>
                <w:kern w:val="2"/>
                <w:sz w:val="24"/>
                <w:szCs w:val="24"/>
              </w:rPr>
              <w:t>设备安装方案、设备调试方案、验收方案、人员培训方案等</w:t>
            </w:r>
            <w:r>
              <w:rPr>
                <w:rFonts w:hint="eastAsia" w:ascii="宋体" w:hAnsi="宋体" w:eastAsia="宋体" w:cs="宋体"/>
                <w:bCs/>
                <w:color w:val="000000"/>
                <w:kern w:val="2"/>
                <w:sz w:val="24"/>
                <w:szCs w:val="24"/>
                <w:lang w:val="en-US" w:eastAsia="zh-CN"/>
              </w:rPr>
              <w:t>方面）进行评价</w:t>
            </w:r>
          </w:p>
          <w:p w14:paraId="3D5DAD0B">
            <w:pPr>
              <w:widowControl w:val="0"/>
              <w:numPr>
                <w:ilvl w:val="0"/>
                <w:numId w:val="0"/>
              </w:numPr>
              <w:wordWrap/>
              <w:adjustRightInd w:val="0"/>
              <w:snapToGrid w:val="0"/>
              <w:spacing w:before="0" w:beforeLines="0" w:beforeAutospacing="0" w:after="0" w:afterLines="0" w:afterAutospacing="0" w:line="360" w:lineRule="auto"/>
              <w:ind w:right="0" w:rightChars="0"/>
              <w:jc w:val="both"/>
              <w:textAlignment w:val="auto"/>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zh-CN" w:eastAsia="zh-CN"/>
              </w:rPr>
              <w:t>1、</w:t>
            </w:r>
            <w:r>
              <w:rPr>
                <w:rFonts w:hint="eastAsia" w:ascii="宋体" w:hAnsi="宋体" w:eastAsia="宋体" w:cs="宋体"/>
                <w:bCs/>
                <w:color w:val="000000"/>
                <w:kern w:val="2"/>
                <w:sz w:val="24"/>
                <w:szCs w:val="24"/>
                <w:lang w:val="en-US" w:eastAsia="zh-CN"/>
              </w:rPr>
              <w:t>实施方案全面完整、切合本项目实际、合理可行、针对性强的，得20分</w:t>
            </w:r>
            <w:r>
              <w:rPr>
                <w:rFonts w:hint="eastAsia" w:ascii="宋体" w:hAnsi="宋体" w:eastAsia="宋体" w:cs="宋体"/>
                <w:bCs/>
                <w:color w:val="000000"/>
                <w:kern w:val="2"/>
                <w:sz w:val="24"/>
                <w:szCs w:val="24"/>
              </w:rPr>
              <w:t>；</w:t>
            </w:r>
          </w:p>
          <w:p w14:paraId="1105D8EE">
            <w:pPr>
              <w:widowControl w:val="0"/>
              <w:numPr>
                <w:ilvl w:val="0"/>
                <w:numId w:val="0"/>
              </w:numPr>
              <w:wordWrap/>
              <w:adjustRightInd w:val="0"/>
              <w:snapToGrid w:val="0"/>
              <w:spacing w:before="0" w:beforeLines="0" w:beforeAutospacing="0" w:after="0" w:afterLines="0" w:afterAutospacing="0" w:line="360" w:lineRule="auto"/>
              <w:ind w:right="0" w:rightChars="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2、实施方案较为完整、切合本项目实际、合理可行、有针对性的，得15分；</w:t>
            </w:r>
          </w:p>
          <w:p w14:paraId="613C0075">
            <w:pPr>
              <w:widowControl w:val="0"/>
              <w:numPr>
                <w:ilvl w:val="0"/>
                <w:numId w:val="0"/>
              </w:numPr>
              <w:wordWrap/>
              <w:adjustRightInd w:val="0"/>
              <w:snapToGrid w:val="0"/>
              <w:spacing w:before="0" w:beforeLines="0" w:beforeAutospacing="0" w:after="0" w:afterLines="0" w:afterAutospacing="0" w:line="360" w:lineRule="auto"/>
              <w:ind w:right="0" w:rightChars="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3、实施方案一般、针对性不强的，得7分；</w:t>
            </w:r>
          </w:p>
          <w:p w14:paraId="6DDC2BA0">
            <w:pPr>
              <w:widowControl w:val="0"/>
              <w:numPr>
                <w:ilvl w:val="0"/>
                <w:numId w:val="0"/>
              </w:numPr>
              <w:wordWrap/>
              <w:adjustRightInd w:val="0"/>
              <w:snapToGrid w:val="0"/>
              <w:spacing w:before="0" w:beforeLines="0" w:beforeAutospacing="0" w:after="0" w:afterLines="0" w:afterAutospacing="0" w:line="360" w:lineRule="auto"/>
              <w:ind w:right="0" w:rightChars="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4、实施方案不完整、不实用的，得3分；</w:t>
            </w:r>
          </w:p>
          <w:p w14:paraId="2BBC5811">
            <w:pPr>
              <w:numPr>
                <w:ilvl w:val="0"/>
                <w:numId w:val="0"/>
              </w:numPr>
              <w:spacing w:line="400" w:lineRule="exact"/>
              <w:ind w:left="0" w:leftChars="0" w:firstLine="0" w:firstLineChars="0"/>
              <w:jc w:val="left"/>
              <w:rPr>
                <w:rFonts w:hint="default" w:ascii="宋体" w:hAnsi="宋体" w:eastAsia="宋体" w:cs="宋体"/>
                <w:color w:val="auto"/>
                <w:kern w:val="2"/>
                <w:sz w:val="24"/>
                <w:szCs w:val="24"/>
                <w:highlight w:val="none"/>
                <w:lang w:val="en-US" w:eastAsia="zh-CN" w:bidi="zh-CN"/>
              </w:rPr>
            </w:pPr>
            <w:r>
              <w:rPr>
                <w:rFonts w:hint="eastAsia" w:ascii="宋体" w:hAnsi="宋体" w:eastAsia="宋体" w:cs="宋体"/>
                <w:bCs/>
                <w:color w:val="000000"/>
                <w:kern w:val="2"/>
                <w:sz w:val="24"/>
                <w:szCs w:val="24"/>
              </w:rPr>
              <w:t xml:space="preserve">不提供不得分。 </w:t>
            </w:r>
          </w:p>
        </w:tc>
        <w:tc>
          <w:tcPr>
            <w:tcW w:w="1248" w:type="dxa"/>
            <w:shd w:val="clear" w:color="auto" w:fill="auto"/>
            <w:noWrap w:val="0"/>
            <w:vAlign w:val="center"/>
          </w:tcPr>
          <w:p w14:paraId="05EBE6FA">
            <w:pPr>
              <w:spacing w:before="156" w:after="156"/>
              <w:ind w:left="480" w:leftChars="0" w:right="120" w:rightChars="0" w:hanging="480" w:hangingChars="200"/>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0-20分</w:t>
            </w:r>
          </w:p>
        </w:tc>
      </w:tr>
      <w:tr w14:paraId="3DAA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871" w:type="dxa"/>
            <w:vMerge w:val="continue"/>
            <w:noWrap w:val="0"/>
            <w:vAlign w:val="center"/>
          </w:tcPr>
          <w:p w14:paraId="211BA5F5">
            <w:pPr>
              <w:spacing w:line="380" w:lineRule="exact"/>
              <w:jc w:val="center"/>
              <w:rPr>
                <w:rFonts w:hint="eastAsia" w:ascii="宋体" w:hAnsi="宋体" w:cs="宋体"/>
                <w:sz w:val="24"/>
                <w:szCs w:val="24"/>
              </w:rPr>
            </w:pPr>
          </w:p>
        </w:tc>
        <w:tc>
          <w:tcPr>
            <w:tcW w:w="1649" w:type="dxa"/>
            <w:shd w:val="clear" w:color="auto" w:fill="auto"/>
            <w:noWrap w:val="0"/>
            <w:vAlign w:val="center"/>
          </w:tcPr>
          <w:p w14:paraId="23C59A9C">
            <w:pPr>
              <w:numPr>
                <w:ilvl w:val="0"/>
                <w:numId w:val="0"/>
              </w:numPr>
              <w:spacing w:line="400" w:lineRule="exact"/>
              <w:jc w:val="left"/>
              <w:rPr>
                <w:rFonts w:hint="eastAsia" w:ascii="宋体" w:hAnsi="宋体" w:eastAsia="宋体" w:cs="宋体"/>
                <w:color w:val="000000"/>
                <w:kern w:val="2"/>
                <w:sz w:val="24"/>
                <w:szCs w:val="24"/>
                <w:highlight w:val="none"/>
                <w:lang w:val="en-US" w:eastAsia="zh-CN" w:bidi="zh-CN"/>
              </w:rPr>
            </w:pPr>
            <w:r>
              <w:rPr>
                <w:rFonts w:hint="eastAsia" w:ascii="宋体" w:hAnsi="宋体" w:eastAsia="宋体" w:cs="宋体"/>
                <w:color w:val="000000"/>
                <w:kern w:val="2"/>
                <w:sz w:val="24"/>
                <w:szCs w:val="24"/>
                <w:highlight w:val="none"/>
                <w:lang w:val="en-US" w:eastAsia="zh-CN" w:bidi="zh-CN"/>
              </w:rPr>
              <w:t>质量保证措施</w:t>
            </w:r>
          </w:p>
          <w:p w14:paraId="16C16306">
            <w:pPr>
              <w:numPr>
                <w:ilvl w:val="0"/>
                <w:numId w:val="0"/>
              </w:numPr>
              <w:spacing w:line="400" w:lineRule="exact"/>
              <w:ind w:left="0" w:leftChars="0" w:firstLine="0" w:firstLineChars="0"/>
              <w:jc w:val="left"/>
              <w:rPr>
                <w:rFonts w:hint="eastAsia" w:ascii="宋体" w:hAnsi="宋体" w:eastAsia="宋体" w:cs="宋体"/>
                <w:color w:val="000000"/>
                <w:kern w:val="2"/>
                <w:sz w:val="24"/>
                <w:szCs w:val="24"/>
                <w:highlight w:val="none"/>
                <w:lang w:val="en-US" w:eastAsia="zh-CN" w:bidi="zh-CN"/>
              </w:rPr>
            </w:pPr>
          </w:p>
        </w:tc>
        <w:tc>
          <w:tcPr>
            <w:tcW w:w="5808" w:type="dxa"/>
            <w:shd w:val="clear" w:color="auto" w:fill="auto"/>
            <w:noWrap w:val="0"/>
            <w:vAlign w:val="center"/>
          </w:tcPr>
          <w:p w14:paraId="22F47ADE">
            <w:pPr>
              <w:numPr>
                <w:ilvl w:val="0"/>
                <w:numId w:val="0"/>
              </w:numPr>
              <w:spacing w:line="400" w:lineRule="exact"/>
              <w:jc w:val="left"/>
              <w:rPr>
                <w:rFonts w:hint="eastAsia" w:ascii="宋体" w:hAnsi="宋体" w:eastAsia="宋体" w:cs="宋体"/>
                <w:color w:val="000000"/>
                <w:kern w:val="2"/>
                <w:sz w:val="24"/>
                <w:szCs w:val="24"/>
                <w:highlight w:val="none"/>
                <w:lang w:val="en-US" w:eastAsia="zh-CN" w:bidi="zh-CN"/>
              </w:rPr>
            </w:pPr>
            <w:r>
              <w:rPr>
                <w:rFonts w:hint="eastAsia" w:ascii="宋体" w:hAnsi="宋体" w:eastAsia="宋体" w:cs="宋体"/>
                <w:color w:val="000000"/>
                <w:kern w:val="2"/>
                <w:sz w:val="24"/>
                <w:szCs w:val="24"/>
                <w:highlight w:val="none"/>
                <w:lang w:val="en-US" w:eastAsia="zh-CN" w:bidi="zh-CN"/>
              </w:rPr>
              <w:t xml:space="preserve">投标人在满足招标文件的基础上，能够提供质量保证措施先进性、可靠性、稳定性、整体性、安全性等全面合理可行的进行评比打分。 </w:t>
            </w:r>
          </w:p>
          <w:p w14:paraId="024199BE">
            <w:pPr>
              <w:numPr>
                <w:ilvl w:val="0"/>
                <w:numId w:val="0"/>
              </w:numPr>
              <w:spacing w:line="400" w:lineRule="exact"/>
              <w:jc w:val="left"/>
              <w:rPr>
                <w:rFonts w:hint="eastAsia" w:ascii="宋体" w:hAnsi="宋体" w:eastAsia="宋体" w:cs="宋体"/>
                <w:color w:val="000000"/>
                <w:kern w:val="2"/>
                <w:sz w:val="24"/>
                <w:szCs w:val="24"/>
                <w:highlight w:val="none"/>
                <w:lang w:val="en-US" w:eastAsia="zh-CN" w:bidi="zh-CN"/>
              </w:rPr>
            </w:pPr>
            <w:r>
              <w:rPr>
                <w:rFonts w:hint="eastAsia" w:ascii="宋体" w:hAnsi="宋体" w:eastAsia="宋体" w:cs="宋体"/>
                <w:color w:val="000000"/>
                <w:kern w:val="2"/>
                <w:sz w:val="24"/>
                <w:szCs w:val="24"/>
                <w:highlight w:val="none"/>
                <w:lang w:val="en-US" w:eastAsia="zh-CN" w:bidi="zh-CN"/>
              </w:rPr>
              <w:t xml:space="preserve">1、质量保证期内、外服务内容全面完整，细节详尽，切实可行的得10分； </w:t>
            </w:r>
          </w:p>
          <w:p w14:paraId="674B2467">
            <w:pPr>
              <w:numPr>
                <w:ilvl w:val="0"/>
                <w:numId w:val="0"/>
              </w:numPr>
              <w:spacing w:line="400" w:lineRule="exact"/>
              <w:jc w:val="left"/>
              <w:rPr>
                <w:rFonts w:hint="eastAsia" w:ascii="宋体" w:hAnsi="宋体" w:eastAsia="宋体" w:cs="宋体"/>
                <w:color w:val="000000"/>
                <w:kern w:val="2"/>
                <w:sz w:val="24"/>
                <w:szCs w:val="24"/>
                <w:highlight w:val="none"/>
                <w:lang w:val="en-US" w:eastAsia="zh-CN" w:bidi="zh-CN"/>
              </w:rPr>
            </w:pPr>
            <w:r>
              <w:rPr>
                <w:rFonts w:hint="eastAsia" w:ascii="宋体" w:hAnsi="宋体" w:eastAsia="宋体" w:cs="宋体"/>
                <w:color w:val="000000"/>
                <w:kern w:val="2"/>
                <w:sz w:val="24"/>
                <w:szCs w:val="24"/>
                <w:highlight w:val="none"/>
                <w:lang w:val="en-US" w:eastAsia="zh-CN" w:bidi="zh-CN"/>
              </w:rPr>
              <w:t xml:space="preserve">2、质量保证期内、外服务内容比较完整，细节简要，一般可行的得5分； </w:t>
            </w:r>
          </w:p>
          <w:p w14:paraId="4046E1DB">
            <w:pPr>
              <w:numPr>
                <w:ilvl w:val="0"/>
                <w:numId w:val="0"/>
              </w:numPr>
              <w:spacing w:line="400" w:lineRule="exact"/>
              <w:jc w:val="left"/>
              <w:rPr>
                <w:rFonts w:hint="eastAsia" w:ascii="宋体" w:hAnsi="宋体" w:eastAsia="宋体" w:cs="宋体"/>
                <w:color w:val="000000"/>
                <w:kern w:val="2"/>
                <w:sz w:val="24"/>
                <w:szCs w:val="24"/>
                <w:highlight w:val="none"/>
                <w:lang w:val="en-US" w:eastAsia="zh-CN" w:bidi="zh-CN"/>
              </w:rPr>
            </w:pPr>
            <w:r>
              <w:rPr>
                <w:rFonts w:hint="eastAsia" w:ascii="宋体" w:hAnsi="宋体" w:eastAsia="宋体" w:cs="宋体"/>
                <w:color w:val="000000"/>
                <w:kern w:val="2"/>
                <w:sz w:val="24"/>
                <w:szCs w:val="24"/>
                <w:highlight w:val="none"/>
                <w:lang w:val="en-US" w:eastAsia="zh-CN" w:bidi="zh-CN"/>
              </w:rPr>
              <w:t xml:space="preserve">3、质量保证期内、外服务内容细节简要，大致可行的得3分； </w:t>
            </w:r>
          </w:p>
          <w:p w14:paraId="2FB2638D">
            <w:pPr>
              <w:numPr>
                <w:ilvl w:val="0"/>
                <w:numId w:val="0"/>
              </w:numPr>
              <w:spacing w:line="400" w:lineRule="exact"/>
              <w:ind w:left="0" w:leftChars="0" w:firstLine="0" w:firstLineChars="0"/>
              <w:jc w:val="left"/>
              <w:rPr>
                <w:rFonts w:hint="default" w:ascii="宋体" w:hAnsi="宋体" w:eastAsia="宋体" w:cs="宋体"/>
                <w:color w:val="000000"/>
                <w:kern w:val="2"/>
                <w:sz w:val="24"/>
                <w:szCs w:val="24"/>
                <w:highlight w:val="none"/>
                <w:lang w:val="en-US" w:eastAsia="zh-CN" w:bidi="zh-CN"/>
              </w:rPr>
            </w:pPr>
            <w:r>
              <w:rPr>
                <w:rFonts w:hint="eastAsia" w:ascii="宋体" w:hAnsi="宋体" w:eastAsia="宋体" w:cs="宋体"/>
                <w:color w:val="000000"/>
                <w:kern w:val="2"/>
                <w:sz w:val="24"/>
                <w:szCs w:val="24"/>
                <w:highlight w:val="none"/>
                <w:lang w:val="en-US" w:eastAsia="zh-CN" w:bidi="zh-CN"/>
              </w:rPr>
              <w:t>4、投标人没有提供上述内容或所提供上述内容不符合本项目要求的不得分。</w:t>
            </w:r>
          </w:p>
        </w:tc>
        <w:tc>
          <w:tcPr>
            <w:tcW w:w="1248" w:type="dxa"/>
            <w:shd w:val="clear" w:color="auto" w:fill="auto"/>
            <w:noWrap w:val="0"/>
            <w:vAlign w:val="center"/>
          </w:tcPr>
          <w:p w14:paraId="718857BA">
            <w:pPr>
              <w:spacing w:before="156" w:after="156"/>
              <w:ind w:left="480" w:leftChars="0" w:right="120" w:rightChars="0" w:hanging="480" w:hangingChars="200"/>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0-10分</w:t>
            </w:r>
          </w:p>
        </w:tc>
      </w:tr>
      <w:tr w14:paraId="5025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71" w:type="dxa"/>
            <w:vMerge w:val="continue"/>
            <w:noWrap w:val="0"/>
            <w:vAlign w:val="center"/>
          </w:tcPr>
          <w:p w14:paraId="30FED811">
            <w:pPr>
              <w:spacing w:line="380" w:lineRule="exact"/>
              <w:jc w:val="center"/>
              <w:rPr>
                <w:rFonts w:hint="eastAsia" w:ascii="宋体" w:hAnsi="宋体" w:cs="宋体"/>
                <w:sz w:val="24"/>
                <w:szCs w:val="24"/>
              </w:rPr>
            </w:pPr>
          </w:p>
        </w:tc>
        <w:tc>
          <w:tcPr>
            <w:tcW w:w="1649" w:type="dxa"/>
            <w:shd w:val="clear" w:color="auto" w:fill="auto"/>
            <w:noWrap w:val="0"/>
            <w:vAlign w:val="center"/>
          </w:tcPr>
          <w:p w14:paraId="53D8CFAA">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突发情况及应急预案</w:t>
            </w:r>
          </w:p>
        </w:tc>
        <w:tc>
          <w:tcPr>
            <w:tcW w:w="5808" w:type="dxa"/>
            <w:shd w:val="clear" w:color="auto" w:fill="auto"/>
            <w:noWrap w:val="0"/>
            <w:vAlign w:val="center"/>
          </w:tcPr>
          <w:p w14:paraId="0BD3704B">
            <w:pPr>
              <w:spacing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投标人应根据本次所投产品可能出现突发情况及应急预案。</w:t>
            </w:r>
            <w:r>
              <w:rPr>
                <w:rFonts w:hint="eastAsia" w:ascii="宋体" w:hAnsi="宋体" w:cs="宋体"/>
                <w:sz w:val="24"/>
                <w:szCs w:val="24"/>
                <w:lang w:val="en-US" w:eastAsia="zh-CN"/>
              </w:rPr>
              <w:t>（可从产品</w:t>
            </w:r>
            <w:r>
              <w:rPr>
                <w:rFonts w:hint="eastAsia" w:ascii="宋体" w:hAnsi="宋体" w:eastAsia="宋体" w:cs="宋体"/>
                <w:bCs/>
                <w:color w:val="000000"/>
                <w:kern w:val="2"/>
                <w:sz w:val="24"/>
                <w:szCs w:val="24"/>
              </w:rPr>
              <w:t>供货</w:t>
            </w:r>
            <w:r>
              <w:rPr>
                <w:rFonts w:hint="eastAsia" w:ascii="宋体" w:hAnsi="宋体" w:eastAsia="宋体" w:cs="宋体"/>
                <w:bCs/>
                <w:color w:val="000000"/>
                <w:kern w:val="2"/>
                <w:sz w:val="24"/>
                <w:szCs w:val="24"/>
                <w:lang w:eastAsia="zh-CN"/>
              </w:rPr>
              <w:t>、</w:t>
            </w:r>
            <w:r>
              <w:rPr>
                <w:rFonts w:hint="eastAsia" w:ascii="宋体" w:hAnsi="宋体" w:eastAsia="宋体" w:cs="宋体"/>
                <w:bCs/>
                <w:color w:val="000000"/>
                <w:kern w:val="2"/>
                <w:sz w:val="24"/>
                <w:szCs w:val="24"/>
                <w:lang w:val="en-US" w:eastAsia="zh-CN"/>
              </w:rPr>
              <w:t>运输、</w:t>
            </w:r>
            <w:r>
              <w:rPr>
                <w:rFonts w:hint="eastAsia" w:ascii="宋体" w:hAnsi="宋体" w:eastAsia="宋体" w:cs="宋体"/>
                <w:bCs/>
                <w:color w:val="000000"/>
                <w:kern w:val="2"/>
                <w:sz w:val="24"/>
                <w:szCs w:val="24"/>
              </w:rPr>
              <w:t>设备安装、设备调试</w:t>
            </w:r>
            <w:r>
              <w:rPr>
                <w:rFonts w:hint="eastAsia" w:ascii="宋体" w:hAnsi="宋体" w:eastAsia="宋体" w:cs="宋体"/>
                <w:bCs/>
                <w:color w:val="000000"/>
                <w:kern w:val="2"/>
                <w:sz w:val="24"/>
                <w:szCs w:val="24"/>
                <w:lang w:val="en-US" w:eastAsia="zh-CN"/>
              </w:rPr>
              <w:t>等方面</w:t>
            </w:r>
            <w:r>
              <w:rPr>
                <w:rFonts w:hint="eastAsia" w:ascii="宋体" w:hAnsi="宋体" w:eastAsia="宋体" w:cs="宋体"/>
                <w:bCs/>
                <w:color w:val="000000"/>
                <w:kern w:val="2"/>
                <w:sz w:val="24"/>
                <w:szCs w:val="24"/>
                <w:lang w:eastAsia="zh-CN"/>
              </w:rPr>
              <w:t>）</w:t>
            </w:r>
          </w:p>
          <w:p w14:paraId="76252AAF">
            <w:pPr>
              <w:spacing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1、能根据实际情况提出突发情况，做出应急方案,方案全面、具体、合理、可行性强、切合实际情况10分；</w:t>
            </w:r>
          </w:p>
          <w:p w14:paraId="5C546A4D">
            <w:pPr>
              <w:spacing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2、方案较全面、较合理、可行性较强的得5分；</w:t>
            </w:r>
          </w:p>
          <w:p w14:paraId="65B87687">
            <w:pPr>
              <w:spacing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3、方案较全面、较合理、可行性较强的得3分</w:t>
            </w:r>
          </w:p>
          <w:p w14:paraId="000B3B94">
            <w:pPr>
              <w:spacing w:line="380" w:lineRule="exact"/>
              <w:jc w:val="left"/>
              <w:rPr>
                <w:rFonts w:hint="default"/>
                <w:lang w:val="en-US" w:eastAsia="zh-CN"/>
              </w:rPr>
            </w:pPr>
            <w:r>
              <w:rPr>
                <w:rFonts w:hint="eastAsia" w:ascii="宋体" w:hAnsi="宋体" w:eastAsia="宋体" w:cs="宋体"/>
                <w:sz w:val="24"/>
                <w:szCs w:val="24"/>
                <w:lang w:val="en-US" w:eastAsia="zh-CN"/>
              </w:rPr>
              <w:t>4、未提供不得分。</w:t>
            </w:r>
          </w:p>
        </w:tc>
        <w:tc>
          <w:tcPr>
            <w:tcW w:w="1248" w:type="dxa"/>
            <w:noWrap w:val="0"/>
            <w:vAlign w:val="center"/>
          </w:tcPr>
          <w:p w14:paraId="522CFD2D">
            <w:pPr>
              <w:spacing w:before="156" w:after="156"/>
              <w:ind w:left="480" w:leftChars="0" w:right="120" w:rightChars="0" w:hanging="480" w:hangingChars="200"/>
              <w:rPr>
                <w:rFonts w:hint="eastAsia" w:ascii="宋体" w:hAnsi="宋体" w:cs="宋体"/>
                <w:sz w:val="24"/>
                <w:szCs w:val="24"/>
                <w:lang w:val="en-US" w:eastAsia="zh-CN"/>
              </w:rPr>
            </w:pPr>
            <w:r>
              <w:rPr>
                <w:rFonts w:hint="eastAsia" w:ascii="宋体" w:hAnsi="宋体" w:cs="宋体"/>
                <w:sz w:val="24"/>
                <w:szCs w:val="24"/>
                <w:lang w:val="en-US" w:eastAsia="zh-CN"/>
              </w:rPr>
              <w:t>0-10分</w:t>
            </w:r>
          </w:p>
        </w:tc>
      </w:tr>
      <w:tr w14:paraId="3E00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76" w:type="dxa"/>
            <w:gridSpan w:val="4"/>
            <w:noWrap w:val="0"/>
            <w:vAlign w:val="center"/>
          </w:tcPr>
          <w:p w14:paraId="7623E7E0">
            <w:pPr>
              <w:spacing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投标供应商综合得分=投标报价得分＋技术标得分＋商务标得分。</w:t>
            </w:r>
          </w:p>
          <w:p w14:paraId="6676A212">
            <w:pPr>
              <w:spacing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评委小组完成对投标报价、技术标和商务标的汇总后取平均值作为该投标人的最终得分。</w:t>
            </w:r>
          </w:p>
          <w:p w14:paraId="278D22DD">
            <w:pPr>
              <w:spacing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本办法计算过程中分值按四舍五入保留两位小数，结果按四舍五入保留两位小数。投标人的报价应包含投标供应商所承诺的应达到的本项目质量标准及其他承诺应达到的标准所包含的所有费用。</w:t>
            </w:r>
          </w:p>
          <w:p w14:paraId="4926E387">
            <w:pPr>
              <w:spacing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注：1、以上业绩、证书等文件证明材料应将原件扫描件制作在电子投标文件中，评标时以供应商上传的电子投标文件为准，否则由此造成应得分而未得分等情况的，由供应商承担责任。</w:t>
            </w:r>
          </w:p>
          <w:p w14:paraId="69CFE15B">
            <w:pPr>
              <w:spacing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2、评标开始后，不再接受任何补充材料。</w:t>
            </w:r>
          </w:p>
          <w:p w14:paraId="1556363D">
            <w:pPr>
              <w:spacing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3、投标人对投标文件信息的真实性、有效性、清晰可辩性负责。</w:t>
            </w:r>
          </w:p>
          <w:p w14:paraId="42EC5548">
            <w:pPr>
              <w:spacing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4、评审标准中涉及的网页查询的查询时间、供应商自行出具的承诺函时间均不得早于本项目招标公告发布时间，否则，该项按无效处理。</w:t>
            </w:r>
          </w:p>
          <w:p w14:paraId="13E4AAC0">
            <w:pPr>
              <w:spacing w:line="380" w:lineRule="exact"/>
              <w:jc w:val="left"/>
              <w:rPr>
                <w:rFonts w:hint="eastAsia"/>
                <w:sz w:val="24"/>
                <w:szCs w:val="24"/>
              </w:rPr>
            </w:pPr>
            <w:r>
              <w:rPr>
                <w:rFonts w:hint="eastAsia" w:ascii="宋体" w:hAnsi="宋体" w:eastAsia="宋体" w:cs="宋体"/>
                <w:sz w:val="24"/>
                <w:szCs w:val="24"/>
                <w:lang w:val="en-US" w:eastAsia="zh-CN"/>
              </w:rPr>
              <w:t>5、以上项目若缺项的，该项为0分。</w:t>
            </w:r>
          </w:p>
        </w:tc>
      </w:tr>
    </w:tbl>
    <w:p w14:paraId="40548DAB">
      <w:pPr>
        <w:snapToGrid w:val="0"/>
        <w:spacing w:line="400" w:lineRule="exact"/>
        <w:ind w:left="1" w:firstLine="562" w:firstLineChars="200"/>
        <w:jc w:val="left"/>
        <w:rPr>
          <w:rFonts w:hint="eastAsia" w:ascii="宋体"/>
          <w:b/>
          <w:bCs/>
          <w:sz w:val="28"/>
          <w:szCs w:val="28"/>
        </w:rPr>
      </w:pPr>
      <w:r>
        <w:rPr>
          <w:rFonts w:hint="eastAsia" w:ascii="宋体"/>
          <w:b/>
          <w:bCs/>
          <w:sz w:val="28"/>
          <w:szCs w:val="28"/>
        </w:rPr>
        <w:t>4.2计分办法</w:t>
      </w:r>
    </w:p>
    <w:p w14:paraId="04929234">
      <w:pPr>
        <w:snapToGrid w:val="0"/>
        <w:spacing w:line="400" w:lineRule="exact"/>
        <w:ind w:firstLine="420" w:firstLineChars="175"/>
        <w:jc w:val="left"/>
        <w:rPr>
          <w:rFonts w:hint="eastAsia" w:ascii="宋体"/>
          <w:sz w:val="24"/>
          <w:szCs w:val="24"/>
        </w:rPr>
      </w:pPr>
      <w:r>
        <w:rPr>
          <w:rFonts w:hint="eastAsia" w:ascii="宋体"/>
          <w:sz w:val="24"/>
          <w:szCs w:val="24"/>
        </w:rPr>
        <w:t>计分过程中按四舍五入的法则，取至小数点后2位，投标供应商的最终得分为所有评委打分的算术平均值，最终结果取至小数点后2位。评标委员会将按投标供应商得分高低排序向采购人推荐前三名为中标候选人。</w:t>
      </w:r>
    </w:p>
    <w:p w14:paraId="548F1291">
      <w:pPr>
        <w:snapToGrid w:val="0"/>
        <w:spacing w:line="400" w:lineRule="exact"/>
        <w:ind w:firstLine="420" w:firstLineChars="175"/>
        <w:jc w:val="left"/>
        <w:rPr>
          <w:rFonts w:hint="eastAsia" w:ascii="宋体"/>
          <w:sz w:val="24"/>
          <w:szCs w:val="24"/>
        </w:rPr>
      </w:pPr>
      <w:r>
        <w:rPr>
          <w:rFonts w:hint="eastAsia" w:ascii="宋体"/>
          <w:sz w:val="24"/>
          <w:szCs w:val="24"/>
        </w:rPr>
        <w:t>注：所有未进入详细评审的投标作为无效投标，其报价不作为评分依据。</w:t>
      </w:r>
    </w:p>
    <w:p w14:paraId="585C2591">
      <w:pPr>
        <w:snapToGrid w:val="0"/>
        <w:spacing w:line="400" w:lineRule="exact"/>
        <w:ind w:left="1" w:firstLine="562" w:firstLineChars="200"/>
        <w:jc w:val="left"/>
        <w:rPr>
          <w:rFonts w:hint="eastAsia" w:ascii="宋体"/>
          <w:b/>
          <w:bCs/>
          <w:sz w:val="28"/>
          <w:szCs w:val="28"/>
        </w:rPr>
      </w:pPr>
      <w:r>
        <w:rPr>
          <w:rFonts w:hint="eastAsia" w:ascii="宋体"/>
          <w:b/>
          <w:bCs/>
          <w:sz w:val="28"/>
          <w:szCs w:val="28"/>
        </w:rPr>
        <w:t xml:space="preserve">5.其他事项 </w:t>
      </w:r>
    </w:p>
    <w:p w14:paraId="63A98AEF">
      <w:pPr>
        <w:snapToGrid w:val="0"/>
        <w:spacing w:line="400" w:lineRule="exact"/>
        <w:ind w:firstLine="420" w:firstLineChars="175"/>
        <w:jc w:val="left"/>
        <w:rPr>
          <w:rFonts w:hint="eastAsia" w:ascii="宋体"/>
          <w:sz w:val="24"/>
          <w:szCs w:val="24"/>
        </w:rPr>
      </w:pPr>
      <w:r>
        <w:rPr>
          <w:rFonts w:hint="eastAsia" w:ascii="宋体"/>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76A1A08">
      <w:pPr>
        <w:spacing w:before="156" w:beforeLines="50" w:after="156" w:afterLines="50" w:line="360" w:lineRule="auto"/>
        <w:jc w:val="center"/>
        <w:outlineLvl w:val="0"/>
        <w:rPr>
          <w:rFonts w:hint="eastAsia" w:ascii="宋体"/>
          <w:sz w:val="32"/>
          <w:szCs w:val="40"/>
        </w:rPr>
      </w:pPr>
      <w:r>
        <w:rPr>
          <w:rFonts w:hint="eastAsia" w:ascii="宋体"/>
          <w:b/>
          <w:bCs/>
          <w:sz w:val="24"/>
          <w:szCs w:val="24"/>
        </w:rPr>
        <w:br w:type="page"/>
      </w:r>
      <w:bookmarkStart w:id="17" w:name="_Toc21735"/>
      <w:r>
        <w:rPr>
          <w:rFonts w:hint="eastAsia" w:ascii="宋体"/>
          <w:b/>
          <w:bCs/>
          <w:kern w:val="0"/>
          <w:sz w:val="40"/>
          <w:szCs w:val="40"/>
        </w:rPr>
        <w:t>第五章  合同条款及格式</w:t>
      </w:r>
      <w:bookmarkEnd w:id="17"/>
    </w:p>
    <w:p w14:paraId="30EECC6D">
      <w:pPr>
        <w:pStyle w:val="2"/>
        <w:ind w:firstLine="2209" w:firstLineChars="500"/>
        <w:rPr>
          <w:rFonts w:ascii="Times New Roman" w:hAnsi="Times New Roman" w:cs="黑体"/>
          <w:b w:val="0"/>
          <w:bCs w:val="0"/>
          <w:sz w:val="24"/>
          <w:szCs w:val="24"/>
          <w:lang w:eastAsia="en-US"/>
        </w:rPr>
      </w:pPr>
      <w:r>
        <w:rPr>
          <w:rFonts w:hint="eastAsia" w:ascii="宋体" w:cs="宋体"/>
          <w:kern w:val="0"/>
        </w:rPr>
        <w:t xml:space="preserve">      </w:t>
      </w:r>
      <w:bookmarkStart w:id="18" w:name="_Toc7651"/>
      <w:bookmarkStart w:id="19" w:name="_Toc407"/>
      <w:r>
        <w:rPr>
          <w:rFonts w:ascii="Times New Roman" w:hAnsi="Times New Roman" w:cs="黑体"/>
          <w:b w:val="0"/>
          <w:bCs w:val="0"/>
          <w:sz w:val="24"/>
          <w:szCs w:val="24"/>
        </w:rPr>
        <w:t>（本合同仅供参考</w:t>
      </w:r>
      <w:r>
        <w:rPr>
          <w:rFonts w:hint="eastAsia" w:ascii="Times New Roman" w:hAnsi="Times New Roman" w:cs="黑体"/>
          <w:b w:val="0"/>
          <w:bCs w:val="0"/>
          <w:sz w:val="24"/>
          <w:szCs w:val="24"/>
        </w:rPr>
        <w:t>）</w:t>
      </w:r>
      <w:bookmarkEnd w:id="18"/>
      <w:bookmarkEnd w:id="19"/>
    </w:p>
    <w:p w14:paraId="360CF5A5">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供方：</w:t>
      </w:r>
    </w:p>
    <w:p w14:paraId="73B2F439">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p>
    <w:p w14:paraId="11EA1CAB">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需方：</w:t>
      </w:r>
    </w:p>
    <w:p w14:paraId="260DDBAA">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供方持的中标/成交通知书，根据招标文件、供方的投标/报价等文件[项目编号： ]，按照《政府采购法》、《合同法》等有关法律、法规，供需双方经协商一致，达成以下合同条款：</w:t>
      </w:r>
    </w:p>
    <w:p w14:paraId="1BFA5315">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一、本合同名称：</w:t>
      </w:r>
    </w:p>
    <w:p w14:paraId="4F2BF830">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二、本合同总价为人民币元（大写： ）。</w:t>
      </w:r>
    </w:p>
    <w:p w14:paraId="55075AF2">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三、质量要求及供方对质量负责条件和期限：</w:t>
      </w:r>
    </w:p>
    <w:p w14:paraId="1F021CFF">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所供货物必须首先符合有关国家强制性规定、国家（行业）标准或相关法律法规要求，同时符合招标文件规定的质量要求。供方应提供全新未拆封产品（包括零部件、附件、备品备件），如确需拆封的，应在供货前征得采购人同意，否则视为不能交货。供方保证全部按照合同规定的时间和方式向需方提供货物和服务，并负责可能的弥补缺陷。需方对货物规格、型号、质量有异议的应在收到货物后15日内以书面形式向供方提出，需安装调试成套设备的提出异议的期限为</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日。</w:t>
      </w:r>
    </w:p>
    <w:p w14:paraId="365FA3D6">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四、售后服务承诺：</w:t>
      </w:r>
    </w:p>
    <w:p w14:paraId="5ED9AD6D">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1、售后服务响应时间：</w:t>
      </w:r>
    </w:p>
    <w:p w14:paraId="0E657CC2">
      <w:pPr>
        <w:pStyle w:val="7"/>
        <w:keepNext w:val="0"/>
        <w:keepLines w:val="0"/>
        <w:pageBreakBefore w:val="0"/>
        <w:widowControl w:val="0"/>
        <w:kinsoku/>
        <w:wordWrap w:val="0"/>
        <w:overflowPunct/>
        <w:topLinePunct w:val="0"/>
        <w:autoSpaceDE w:val="0"/>
        <w:autoSpaceDN w:val="0"/>
        <w:bidi w:val="0"/>
        <w:adjustRightInd/>
        <w:snapToGrid/>
        <w:spacing w:before="3" w:line="460" w:lineRule="exact"/>
        <w:ind w:left="0" w:firstLine="560" w:firstLineChars="200"/>
        <w:textAlignment w:val="auto"/>
        <w:rPr>
          <w:rFonts w:hint="eastAsia" w:ascii="宋体" w:hAnsi="宋体" w:eastAsia="宋体" w:cs="宋体"/>
          <w:b/>
          <w:sz w:val="28"/>
          <w:szCs w:val="28"/>
        </w:rPr>
      </w:pPr>
      <w:r>
        <w:rPr>
          <w:rFonts w:hint="eastAsia" w:ascii="宋体" w:hAnsi="宋体" w:eastAsia="宋体" w:cs="宋体"/>
          <w:sz w:val="28"/>
          <w:szCs w:val="28"/>
        </w:rPr>
        <w:t>2、解决问题时间：</w:t>
      </w:r>
    </w:p>
    <w:p w14:paraId="7BDFC616">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3、售后服务机构名称、地址及联系方式：</w:t>
      </w:r>
    </w:p>
    <w:p w14:paraId="4AC05D7A">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售后服务机构：</w:t>
      </w:r>
    </w:p>
    <w:p w14:paraId="79B265F5">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地址：</w:t>
      </w:r>
    </w:p>
    <w:p w14:paraId="784F7047">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联系人:</w:t>
      </w:r>
    </w:p>
    <w:p w14:paraId="7EAC036C">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4、其他服务承诺：</w:t>
      </w:r>
    </w:p>
    <w:p w14:paraId="4BF0A868">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五、合同履行地点及进度：合同生效后，供方应于年月日前按需方要求在</w:t>
      </w:r>
    </w:p>
    <w:p w14:paraId="6DDB3BB1">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（需方指定的地点）完成本项目的交货、安装、调试。货物运送的费用由供方负责。需方应在货物到达指定地点后，提供符合安装条件的场地、电源、环境等。</w:t>
      </w:r>
    </w:p>
    <w:p w14:paraId="237BA90E">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六、供方在交付货物时应向需方提供货物的使用说明、合格证书及其它相关资料，否则按不能交货对待。</w:t>
      </w:r>
    </w:p>
    <w:p w14:paraId="75B0FD9C">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七、人员培训：供方免费对需方人员进行技术培训，直到需方人员熟练操作或掌握为准。</w:t>
      </w:r>
    </w:p>
    <w:p w14:paraId="6E90CFEF">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 xml:space="preserve">培训地点： </w:t>
      </w:r>
      <w:r>
        <w:rPr>
          <w:rFonts w:hint="eastAsia" w:ascii="宋体" w:hAnsi="宋体" w:cs="宋体"/>
          <w:sz w:val="28"/>
          <w:szCs w:val="28"/>
          <w:lang w:eastAsia="zh-CN"/>
        </w:rPr>
        <w:t>卢氏县中医院</w:t>
      </w:r>
      <w:r>
        <w:rPr>
          <w:rFonts w:hint="eastAsia" w:ascii="宋体" w:hAnsi="宋体" w:eastAsia="宋体" w:cs="宋体"/>
          <w:sz w:val="28"/>
          <w:szCs w:val="28"/>
        </w:rPr>
        <w:t>；</w:t>
      </w:r>
    </w:p>
    <w:p w14:paraId="0E661D1D">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 xml:space="preserve">培训时间： </w:t>
      </w:r>
    </w:p>
    <w:p w14:paraId="1E4A1F47">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培训方式：</w:t>
      </w:r>
    </w:p>
    <w:p w14:paraId="4674A1C5">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八、验收要求。</w:t>
      </w:r>
    </w:p>
    <w:p w14:paraId="2ED56219">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1、供方履约完毕及时向需方提出验收申请。</w:t>
      </w:r>
    </w:p>
    <w:p w14:paraId="084C2035">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2、需方在收到供方验收申请后</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个工作日内组织验收。</w:t>
      </w:r>
    </w:p>
    <w:p w14:paraId="3CE95D91">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九、付款程序、方式及期限：</w:t>
      </w:r>
    </w:p>
    <w:p w14:paraId="0C285175">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1、供方开具以需方单位名称为抬头的发票。</w:t>
      </w:r>
    </w:p>
    <w:p w14:paraId="123AD279">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2、付款方式：</w:t>
      </w:r>
      <w:r>
        <w:rPr>
          <w:rFonts w:hint="eastAsia" w:ascii="宋体" w:hAnsi="宋体" w:eastAsia="宋体" w:cs="Times New Roman"/>
          <w:kern w:val="0"/>
          <w:sz w:val="28"/>
          <w:szCs w:val="28"/>
          <w:lang w:val="en-US" w:eastAsia="zh-CN"/>
        </w:rPr>
        <w:t>按财政规定管理办法支付</w:t>
      </w:r>
      <w:r>
        <w:rPr>
          <w:rFonts w:hint="eastAsia" w:ascii="宋体" w:hAnsi="宋体" w:eastAsia="宋体" w:cs="Times New Roman"/>
          <w:kern w:val="0"/>
          <w:sz w:val="28"/>
          <w:szCs w:val="28"/>
        </w:rPr>
        <w:t>。</w:t>
      </w:r>
    </w:p>
    <w:p w14:paraId="6826011A">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十、违约责任：</w:t>
      </w:r>
    </w:p>
    <w:p w14:paraId="5A8722E3">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供方所交付的</w:t>
      </w:r>
      <w:r>
        <w:rPr>
          <w:rFonts w:hint="eastAsia" w:ascii="宋体" w:hAnsi="宋体" w:eastAsia="宋体" w:cs="宋体"/>
          <w:sz w:val="28"/>
          <w:szCs w:val="28"/>
          <w:lang w:eastAsia="zh-CN"/>
        </w:rPr>
        <w:t>系统软件</w:t>
      </w:r>
      <w:r>
        <w:rPr>
          <w:rFonts w:hint="eastAsia" w:ascii="宋体" w:hAnsi="宋体" w:eastAsia="宋体" w:cs="宋体"/>
          <w:sz w:val="28"/>
          <w:szCs w:val="28"/>
        </w:rPr>
        <w:t>质量不符合国家规定标准及合同要求的，或者供方不能交付货物或完成系统安装、调试的，供方应向需方支付合同金额总值10%的违约金，需方有权解除合同，并要求赔偿损失。供方如逾期完成的，每逾期一日供方应向需方支付合同金额的0.5 %违约金。需方无正当理由拒收货物、拒付货款，需方应向供方偿付拒收拒付部分设备款总额0.01 %的违约金；需方如逾期付款的，每逾期付款一日的需方应向供方偿付所欠合同金额0.01 %的违约金。</w:t>
      </w:r>
    </w:p>
    <w:p w14:paraId="68423D33">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十一、供需双方应严格遵守招标文件要求，如有违反，按招标文件的规定处理。</w:t>
      </w:r>
    </w:p>
    <w:p w14:paraId="39F9CDEF">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十二、因货物的质量问题发生争议，由法定的质量检测机构进行质量检测或鉴定。</w:t>
      </w:r>
    </w:p>
    <w:p w14:paraId="63AF657F">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十三、项目招标文件及其修改和澄清、及供方投标文件、供方在投标中的有关承诺及声明均为本合同的组成部分。</w:t>
      </w:r>
    </w:p>
    <w:p w14:paraId="5935C264">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十四、本合同签订和履行适用中华人民共和国法律，因履行合同发生的争议，由供需双方友好协商解决，如协商不成的，任何一方均可向签订合同地人民法院提起诉讼。</w:t>
      </w:r>
    </w:p>
    <w:p w14:paraId="7CBBCD73">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十五、本合同未尽事宜，供需双方可签订补充协议，与本合同具有同等法律效力，但不能违反招标文件及供方的投标或报价文件所规定的实质性条款。</w:t>
      </w:r>
    </w:p>
    <w:p w14:paraId="062B9322">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知识产权：供方须保障需方在使用该项目或其任何一部分时不受到第三方关于侵犯专利权、商标权或工业设计权的指控。如果任何第三方提出侵权指控，供方须与第三方交涉并承担可能发生的一切费用。如需方因此而遭致损失的，供方应赔偿该损失。</w:t>
      </w:r>
    </w:p>
    <w:p w14:paraId="1A223073">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签约时间： 年</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日</w:t>
      </w:r>
    </w:p>
    <w:p w14:paraId="2FF97D0C">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rPr>
        <w:t>签约地址</w:t>
      </w:r>
      <w:r>
        <w:rPr>
          <w:rFonts w:hint="eastAsia" w:ascii="宋体" w:hAnsi="宋体" w:cs="宋体"/>
          <w:sz w:val="28"/>
          <w:szCs w:val="28"/>
          <w:lang w:eastAsia="zh-CN"/>
        </w:rPr>
        <w:t>：</w:t>
      </w:r>
    </w:p>
    <w:p w14:paraId="228D39E9">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十七、合同生效、备案及其它</w:t>
      </w:r>
    </w:p>
    <w:p w14:paraId="7D060CEA">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1、本合同经双方代表签字并加盖公章后生效。</w:t>
      </w:r>
    </w:p>
    <w:p w14:paraId="56DB11FA">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2、需方应在本合同签订后</w:t>
      </w:r>
      <w:r>
        <w:rPr>
          <w:rFonts w:hint="eastAsia" w:ascii="宋体" w:hAnsi="宋体" w:eastAsia="宋体" w:cs="宋体"/>
          <w:sz w:val="28"/>
          <w:szCs w:val="28"/>
          <w:lang w:val="en-US" w:eastAsia="zh-CN"/>
        </w:rPr>
        <w:t>1</w:t>
      </w:r>
      <w:r>
        <w:rPr>
          <w:rFonts w:hint="eastAsia" w:ascii="宋体" w:hAnsi="宋体" w:eastAsia="宋体" w:cs="宋体"/>
          <w:sz w:val="28"/>
          <w:szCs w:val="28"/>
        </w:rPr>
        <w:t>个工作日内将采购合同</w:t>
      </w:r>
      <w:r>
        <w:rPr>
          <w:rFonts w:hint="eastAsia" w:ascii="宋体" w:hAnsi="宋体" w:eastAsia="宋体" w:cs="宋体"/>
          <w:sz w:val="28"/>
          <w:szCs w:val="28"/>
          <w:lang w:eastAsia="zh-CN"/>
        </w:rPr>
        <w:t>上传至河南省政府采购网</w:t>
      </w:r>
      <w:r>
        <w:rPr>
          <w:rFonts w:hint="eastAsia" w:ascii="宋体" w:hAnsi="宋体" w:eastAsia="宋体" w:cs="宋体"/>
          <w:sz w:val="28"/>
          <w:szCs w:val="28"/>
        </w:rPr>
        <w:t>备案。</w:t>
      </w:r>
    </w:p>
    <w:p w14:paraId="4667B002">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3、本合同一式6份，供需双方各持3份</w:t>
      </w:r>
    </w:p>
    <w:p w14:paraId="477CACB4">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供方（公章）：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需方（公章）：</w:t>
      </w:r>
    </w:p>
    <w:p w14:paraId="0A0C1869">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 xml:space="preserve">地址：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地址：</w:t>
      </w:r>
    </w:p>
    <w:p w14:paraId="5D1565CD">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lang w:eastAsia="zh-CN"/>
        </w:rPr>
      </w:pPr>
      <w:r>
        <w:rPr>
          <w:rFonts w:hint="eastAsia" w:ascii="宋体" w:hAnsi="宋体" w:eastAsia="宋体" w:cs="宋体"/>
          <w:sz w:val="28"/>
          <w:szCs w:val="28"/>
        </w:rPr>
        <w:t>法定代表人或委托</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法定代表人或委托</w:t>
      </w:r>
      <w:r>
        <w:rPr>
          <w:rFonts w:hint="eastAsia" w:ascii="宋体" w:hAnsi="宋体" w:eastAsia="宋体" w:cs="宋体"/>
          <w:sz w:val="28"/>
          <w:szCs w:val="28"/>
          <w:lang w:eastAsia="zh-CN"/>
        </w:rPr>
        <w:t>：</w:t>
      </w:r>
    </w:p>
    <w:p w14:paraId="0321C40A">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 xml:space="preserve">代理人（签字）：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代理人（签字）：</w:t>
      </w:r>
    </w:p>
    <w:p w14:paraId="597FAC72">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 xml:space="preserve">电话：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电话：</w:t>
      </w:r>
    </w:p>
    <w:p w14:paraId="321B41D8">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开户银行：</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开户银行：</w:t>
      </w:r>
    </w:p>
    <w:p w14:paraId="07C9C53A">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账号：</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账号:</w:t>
      </w:r>
    </w:p>
    <w:p w14:paraId="5E6EBD41">
      <w:pPr>
        <w:spacing w:before="156" w:beforeLines="50" w:after="156" w:afterLines="50" w:line="360" w:lineRule="auto"/>
        <w:jc w:val="center"/>
        <w:outlineLvl w:val="0"/>
        <w:rPr>
          <w:rFonts w:hint="eastAsia" w:ascii="宋体"/>
          <w:b/>
          <w:bCs/>
          <w:kern w:val="0"/>
          <w:sz w:val="40"/>
          <w:szCs w:val="40"/>
        </w:rPr>
      </w:pPr>
    </w:p>
    <w:p w14:paraId="6856F294">
      <w:pPr>
        <w:spacing w:before="156" w:beforeLines="50" w:after="156" w:afterLines="50" w:line="360" w:lineRule="auto"/>
        <w:jc w:val="center"/>
        <w:outlineLvl w:val="0"/>
        <w:rPr>
          <w:rFonts w:hint="eastAsia" w:ascii="宋体"/>
          <w:b/>
          <w:bCs/>
          <w:kern w:val="0"/>
          <w:sz w:val="40"/>
          <w:szCs w:val="40"/>
        </w:rPr>
      </w:pPr>
    </w:p>
    <w:p w14:paraId="3F77A8D1">
      <w:pPr>
        <w:spacing w:before="156" w:beforeLines="50" w:after="156" w:afterLines="50" w:line="360" w:lineRule="auto"/>
        <w:jc w:val="center"/>
        <w:outlineLvl w:val="0"/>
        <w:rPr>
          <w:rFonts w:hint="eastAsia" w:ascii="宋体"/>
          <w:b/>
          <w:bCs/>
          <w:kern w:val="0"/>
          <w:sz w:val="40"/>
          <w:szCs w:val="40"/>
        </w:rPr>
      </w:pPr>
      <w:r>
        <w:rPr>
          <w:rFonts w:hint="eastAsia" w:ascii="宋体"/>
          <w:b/>
          <w:bCs/>
          <w:kern w:val="0"/>
          <w:sz w:val="40"/>
          <w:szCs w:val="40"/>
        </w:rPr>
        <w:br w:type="page"/>
      </w:r>
      <w:bookmarkStart w:id="20" w:name="_Toc8905"/>
      <w:r>
        <w:rPr>
          <w:rFonts w:hint="eastAsia" w:ascii="宋体"/>
          <w:b/>
          <w:bCs/>
          <w:kern w:val="0"/>
          <w:sz w:val="40"/>
          <w:szCs w:val="40"/>
        </w:rPr>
        <w:t>第六章  电子化投标文件格式</w:t>
      </w:r>
      <w:bookmarkEnd w:id="20"/>
    </w:p>
    <w:p w14:paraId="260B56AC">
      <w:pPr>
        <w:spacing w:line="480" w:lineRule="atLeast"/>
        <w:jc w:val="center"/>
        <w:textAlignment w:val="baseline"/>
        <w:rPr>
          <w:rFonts w:hint="eastAsia" w:ascii="宋体"/>
          <w:b/>
          <w:bCs/>
          <w:sz w:val="24"/>
          <w:szCs w:val="24"/>
        </w:rPr>
      </w:pPr>
    </w:p>
    <w:p w14:paraId="7961723C">
      <w:pPr>
        <w:spacing w:line="480" w:lineRule="atLeast"/>
        <w:jc w:val="center"/>
        <w:textAlignment w:val="baseline"/>
        <w:rPr>
          <w:rFonts w:hint="eastAsia" w:ascii="宋体"/>
          <w:b/>
          <w:bCs/>
          <w:sz w:val="24"/>
          <w:szCs w:val="24"/>
        </w:rPr>
      </w:pPr>
    </w:p>
    <w:p w14:paraId="6AB76D40">
      <w:pPr>
        <w:spacing w:line="480" w:lineRule="atLeast"/>
        <w:jc w:val="center"/>
        <w:textAlignment w:val="baseline"/>
        <w:rPr>
          <w:rFonts w:hint="eastAsia" w:ascii="宋体"/>
          <w:b/>
          <w:bCs/>
          <w:sz w:val="24"/>
          <w:szCs w:val="24"/>
        </w:rPr>
      </w:pPr>
    </w:p>
    <w:p w14:paraId="477F6F25">
      <w:pPr>
        <w:spacing w:line="480" w:lineRule="atLeast"/>
        <w:jc w:val="center"/>
        <w:textAlignment w:val="baseline"/>
        <w:rPr>
          <w:rFonts w:hint="eastAsia" w:ascii="宋体"/>
          <w:b/>
          <w:bCs/>
          <w:sz w:val="24"/>
          <w:szCs w:val="24"/>
        </w:rPr>
      </w:pPr>
    </w:p>
    <w:p w14:paraId="2D94349B">
      <w:pPr>
        <w:widowControl/>
        <w:spacing w:line="360" w:lineRule="auto"/>
        <w:jc w:val="center"/>
        <w:rPr>
          <w:rFonts w:hint="eastAsia" w:ascii="宋体" w:eastAsia="宋体"/>
          <w:b/>
          <w:bCs/>
          <w:kern w:val="0"/>
          <w:sz w:val="48"/>
          <w:szCs w:val="48"/>
          <w:lang w:eastAsia="zh-CN"/>
        </w:rPr>
      </w:pPr>
      <w:r>
        <w:rPr>
          <w:rFonts w:hint="eastAsia" w:ascii="宋体"/>
          <w:b/>
          <w:bCs/>
          <w:sz w:val="48"/>
          <w:szCs w:val="48"/>
          <w:u w:val="single"/>
        </w:rPr>
        <w:t xml:space="preserve">                  </w:t>
      </w:r>
      <w:r>
        <w:rPr>
          <w:rFonts w:hint="eastAsia" w:ascii="宋体"/>
          <w:b/>
          <w:bCs/>
          <w:sz w:val="48"/>
          <w:szCs w:val="48"/>
        </w:rPr>
        <w:t>（项目名称</w:t>
      </w:r>
      <w:r>
        <w:rPr>
          <w:rFonts w:hint="eastAsia" w:ascii="宋体"/>
          <w:b/>
          <w:bCs/>
          <w:sz w:val="48"/>
          <w:szCs w:val="48"/>
          <w:lang w:eastAsia="zh-CN"/>
        </w:rPr>
        <w:t>）</w:t>
      </w:r>
    </w:p>
    <w:p w14:paraId="1E8E630A">
      <w:pPr>
        <w:widowControl/>
        <w:spacing w:line="360" w:lineRule="auto"/>
        <w:jc w:val="center"/>
        <w:rPr>
          <w:rFonts w:hint="eastAsia" w:ascii="宋体"/>
          <w:b/>
          <w:bCs/>
          <w:kern w:val="0"/>
          <w:sz w:val="72"/>
          <w:szCs w:val="84"/>
        </w:rPr>
      </w:pPr>
    </w:p>
    <w:p w14:paraId="3B9CACCF">
      <w:pPr>
        <w:widowControl/>
        <w:spacing w:line="360" w:lineRule="auto"/>
        <w:jc w:val="center"/>
        <w:rPr>
          <w:rFonts w:hint="eastAsia" w:ascii="宋体"/>
          <w:b/>
          <w:bCs/>
          <w:kern w:val="0"/>
          <w:sz w:val="72"/>
          <w:szCs w:val="84"/>
        </w:rPr>
      </w:pPr>
      <w:r>
        <w:rPr>
          <w:rFonts w:hint="eastAsia" w:ascii="宋体"/>
          <w:b/>
          <w:bCs/>
          <w:kern w:val="0"/>
          <w:sz w:val="72"/>
          <w:szCs w:val="84"/>
        </w:rPr>
        <w:t>投 标 文 件</w:t>
      </w:r>
    </w:p>
    <w:p w14:paraId="0D23B96B">
      <w:pPr>
        <w:spacing w:line="400" w:lineRule="exact"/>
        <w:jc w:val="center"/>
        <w:rPr>
          <w:rFonts w:hint="eastAsia" w:ascii="宋体"/>
          <w:b/>
          <w:bCs/>
          <w:sz w:val="32"/>
          <w:szCs w:val="32"/>
        </w:rPr>
      </w:pPr>
      <w:r>
        <w:rPr>
          <w:rFonts w:hint="eastAsia" w:ascii="宋体"/>
          <w:b/>
          <w:bCs/>
          <w:sz w:val="32"/>
          <w:szCs w:val="32"/>
        </w:rPr>
        <w:t xml:space="preserve"> </w:t>
      </w:r>
    </w:p>
    <w:p w14:paraId="573386AE">
      <w:pPr>
        <w:ind w:firstLine="1560" w:firstLineChars="518"/>
        <w:rPr>
          <w:rFonts w:hint="eastAsia" w:ascii="宋体"/>
          <w:b/>
          <w:bCs/>
          <w:sz w:val="30"/>
          <w:szCs w:val="30"/>
          <w:u w:val="single"/>
        </w:rPr>
      </w:pPr>
      <w:r>
        <w:rPr>
          <w:rFonts w:hint="eastAsia" w:ascii="宋体"/>
          <w:b/>
          <w:bCs/>
          <w:kern w:val="0"/>
          <w:sz w:val="30"/>
          <w:szCs w:val="30"/>
        </w:rPr>
        <w:t>项目编号:</w:t>
      </w:r>
      <w:r>
        <w:rPr>
          <w:rFonts w:hint="eastAsia" w:ascii="宋体"/>
          <w:b/>
          <w:bCs/>
          <w:kern w:val="0"/>
          <w:sz w:val="30"/>
          <w:szCs w:val="30"/>
          <w:u w:val="single"/>
        </w:rPr>
        <w:t xml:space="preserve">                    </w:t>
      </w:r>
    </w:p>
    <w:p w14:paraId="1C26BF6A">
      <w:pPr>
        <w:spacing w:line="400" w:lineRule="exact"/>
        <w:rPr>
          <w:rFonts w:hint="eastAsia" w:ascii="宋体"/>
          <w:sz w:val="30"/>
          <w:szCs w:val="30"/>
        </w:rPr>
      </w:pPr>
      <w:r>
        <w:rPr>
          <w:rFonts w:hint="eastAsia" w:ascii="宋体"/>
          <w:sz w:val="30"/>
          <w:szCs w:val="30"/>
        </w:rPr>
        <w:t xml:space="preserve"> </w:t>
      </w:r>
    </w:p>
    <w:p w14:paraId="7BD59ED9">
      <w:pPr>
        <w:spacing w:line="360" w:lineRule="auto"/>
        <w:rPr>
          <w:rFonts w:hint="eastAsia" w:ascii="宋体"/>
          <w:b/>
          <w:bCs/>
          <w:sz w:val="32"/>
          <w:szCs w:val="32"/>
        </w:rPr>
      </w:pPr>
      <w:r>
        <w:rPr>
          <w:rFonts w:hint="eastAsia" w:ascii="宋体"/>
          <w:b/>
          <w:bCs/>
          <w:sz w:val="30"/>
          <w:szCs w:val="30"/>
        </w:rPr>
        <w:t xml:space="preserve"> </w:t>
      </w:r>
    </w:p>
    <w:p w14:paraId="1376D755">
      <w:pPr>
        <w:spacing w:line="480" w:lineRule="atLeast"/>
        <w:jc w:val="center"/>
        <w:textAlignment w:val="baseline"/>
        <w:rPr>
          <w:rFonts w:hint="eastAsia" w:ascii="宋体"/>
          <w:b/>
          <w:bCs/>
          <w:sz w:val="32"/>
          <w:szCs w:val="32"/>
        </w:rPr>
      </w:pPr>
      <w:r>
        <w:rPr>
          <w:rFonts w:hint="eastAsia" w:ascii="宋体"/>
          <w:b/>
          <w:bCs/>
          <w:sz w:val="32"/>
          <w:szCs w:val="32"/>
        </w:rPr>
        <w:t xml:space="preserve"> </w:t>
      </w:r>
    </w:p>
    <w:p w14:paraId="31DB3484">
      <w:pPr>
        <w:spacing w:line="480" w:lineRule="auto"/>
        <w:rPr>
          <w:rFonts w:hint="eastAsia" w:ascii="宋体"/>
          <w:sz w:val="28"/>
          <w:szCs w:val="28"/>
        </w:rPr>
      </w:pPr>
    </w:p>
    <w:p w14:paraId="199C7F8C">
      <w:pPr>
        <w:spacing w:line="480" w:lineRule="auto"/>
        <w:rPr>
          <w:rFonts w:hint="eastAsia" w:ascii="宋体"/>
          <w:sz w:val="28"/>
          <w:szCs w:val="28"/>
        </w:rPr>
      </w:pPr>
      <w:r>
        <w:rPr>
          <w:rFonts w:hint="eastAsia" w:ascii="宋体"/>
          <w:sz w:val="28"/>
          <w:szCs w:val="28"/>
        </w:rPr>
        <w:t xml:space="preserve"> </w:t>
      </w:r>
    </w:p>
    <w:p w14:paraId="413DAF83">
      <w:pPr>
        <w:spacing w:line="480" w:lineRule="auto"/>
        <w:rPr>
          <w:rFonts w:hint="eastAsia" w:ascii="宋体"/>
          <w:sz w:val="28"/>
          <w:szCs w:val="28"/>
        </w:rPr>
      </w:pPr>
    </w:p>
    <w:p w14:paraId="258095D5">
      <w:pPr>
        <w:spacing w:line="480" w:lineRule="auto"/>
        <w:rPr>
          <w:rFonts w:hint="eastAsia" w:ascii="宋体"/>
          <w:sz w:val="28"/>
          <w:szCs w:val="28"/>
        </w:rPr>
      </w:pPr>
      <w:r>
        <w:rPr>
          <w:rFonts w:hint="eastAsia" w:ascii="宋体"/>
          <w:sz w:val="28"/>
          <w:szCs w:val="28"/>
        </w:rPr>
        <w:t xml:space="preserve"> </w:t>
      </w:r>
    </w:p>
    <w:p w14:paraId="6A7DAE46">
      <w:pPr>
        <w:spacing w:line="480" w:lineRule="auto"/>
        <w:ind w:left="735" w:leftChars="350" w:firstLine="1091" w:firstLineChars="388"/>
        <w:rPr>
          <w:rFonts w:hint="eastAsia" w:ascii="宋体"/>
          <w:b/>
          <w:bCs/>
          <w:sz w:val="28"/>
          <w:szCs w:val="28"/>
        </w:rPr>
      </w:pPr>
      <w:r>
        <w:rPr>
          <w:rFonts w:hint="eastAsia" w:ascii="宋体"/>
          <w:b/>
          <w:bCs/>
          <w:sz w:val="28"/>
          <w:szCs w:val="28"/>
        </w:rPr>
        <w:t>供应商名称（单位电子签章）：</w:t>
      </w:r>
    </w:p>
    <w:p w14:paraId="72F0AE7C">
      <w:pPr>
        <w:spacing w:line="480" w:lineRule="auto"/>
        <w:ind w:left="735" w:leftChars="350" w:firstLine="1091" w:firstLineChars="388"/>
        <w:rPr>
          <w:rFonts w:hint="eastAsia" w:ascii="宋体"/>
          <w:b/>
          <w:bCs/>
          <w:sz w:val="28"/>
          <w:szCs w:val="28"/>
        </w:rPr>
      </w:pPr>
      <w:r>
        <w:rPr>
          <w:rFonts w:hint="eastAsia" w:ascii="宋体"/>
          <w:b/>
          <w:bCs/>
          <w:sz w:val="28"/>
          <w:szCs w:val="28"/>
        </w:rPr>
        <w:t>法定代表人（法人电子签章）：</w:t>
      </w:r>
    </w:p>
    <w:p w14:paraId="472E65C1">
      <w:pPr>
        <w:spacing w:line="360" w:lineRule="auto"/>
        <w:ind w:left="735" w:leftChars="350" w:firstLine="1091" w:firstLineChars="388"/>
        <w:rPr>
          <w:rFonts w:hint="eastAsia" w:ascii="宋体"/>
          <w:b/>
          <w:bCs/>
          <w:sz w:val="28"/>
          <w:szCs w:val="28"/>
        </w:rPr>
      </w:pPr>
      <w:r>
        <w:rPr>
          <w:rFonts w:hint="eastAsia" w:ascii="宋体"/>
          <w:b/>
          <w:bCs/>
          <w:sz w:val="28"/>
          <w:szCs w:val="28"/>
        </w:rPr>
        <w:t>日       期：</w:t>
      </w:r>
      <w:r>
        <w:rPr>
          <w:rFonts w:hint="eastAsia" w:ascii="宋体"/>
          <w:sz w:val="28"/>
          <w:szCs w:val="28"/>
        </w:rPr>
        <w:t xml:space="preserve">  </w:t>
      </w:r>
      <w:r>
        <w:rPr>
          <w:rFonts w:hint="eastAsia" w:ascii="宋体"/>
          <w:b/>
          <w:bCs/>
          <w:sz w:val="28"/>
          <w:szCs w:val="28"/>
        </w:rPr>
        <w:t xml:space="preserve"> 年   月  日</w:t>
      </w:r>
    </w:p>
    <w:p w14:paraId="628D963C">
      <w:pPr>
        <w:spacing w:line="360" w:lineRule="auto"/>
        <w:jc w:val="center"/>
        <w:rPr>
          <w:rFonts w:hint="eastAsia" w:ascii="宋体"/>
          <w:b/>
          <w:bCs/>
          <w:sz w:val="36"/>
          <w:szCs w:val="36"/>
        </w:rPr>
      </w:pPr>
      <w:r>
        <w:rPr>
          <w:rFonts w:hint="eastAsia" w:ascii="宋体"/>
          <w:b/>
          <w:bCs/>
          <w:sz w:val="36"/>
          <w:szCs w:val="36"/>
        </w:rPr>
        <w:br w:type="page"/>
      </w:r>
      <w:r>
        <w:rPr>
          <w:rFonts w:hint="eastAsia" w:ascii="宋体"/>
          <w:b/>
          <w:bCs/>
          <w:sz w:val="36"/>
          <w:szCs w:val="36"/>
        </w:rPr>
        <w:t>目    录</w:t>
      </w:r>
    </w:p>
    <w:p w14:paraId="6CACAA18">
      <w:pPr>
        <w:ind w:firstLine="708" w:firstLineChars="253"/>
        <w:jc w:val="left"/>
        <w:rPr>
          <w:rFonts w:hint="eastAsia"/>
          <w:sz w:val="28"/>
        </w:rPr>
      </w:pPr>
      <w:r>
        <w:rPr>
          <w:rFonts w:hint="eastAsia"/>
          <w:sz w:val="28"/>
        </w:rPr>
        <w:t>一、投标函-------------------------------------------------------------</w:t>
      </w:r>
    </w:p>
    <w:p w14:paraId="64B10339">
      <w:pPr>
        <w:ind w:firstLine="708" w:firstLineChars="253"/>
        <w:jc w:val="left"/>
        <w:rPr>
          <w:rFonts w:hint="eastAsia"/>
          <w:sz w:val="28"/>
        </w:rPr>
      </w:pPr>
      <w:r>
        <w:rPr>
          <w:rFonts w:hint="eastAsia"/>
          <w:sz w:val="28"/>
        </w:rPr>
        <w:t>二、投标报价一览表------------------------------------------------</w:t>
      </w:r>
    </w:p>
    <w:p w14:paraId="35B5AEC6">
      <w:pPr>
        <w:ind w:firstLine="708" w:firstLineChars="253"/>
        <w:jc w:val="left"/>
        <w:rPr>
          <w:rFonts w:hint="eastAsia"/>
          <w:sz w:val="28"/>
        </w:rPr>
      </w:pPr>
      <w:r>
        <w:rPr>
          <w:rFonts w:hint="eastAsia"/>
          <w:sz w:val="28"/>
        </w:rPr>
        <w:t>三、法定代表人身份证明书---------------------------------------</w:t>
      </w:r>
    </w:p>
    <w:p w14:paraId="2F318819">
      <w:pPr>
        <w:ind w:firstLine="708" w:firstLineChars="253"/>
        <w:jc w:val="left"/>
        <w:rPr>
          <w:rFonts w:hint="eastAsia"/>
          <w:sz w:val="28"/>
        </w:rPr>
      </w:pPr>
      <w:r>
        <w:rPr>
          <w:rFonts w:hint="eastAsia"/>
          <w:sz w:val="28"/>
        </w:rPr>
        <w:t>四、授权委托书--------------------------------------------------------</w:t>
      </w:r>
    </w:p>
    <w:p w14:paraId="1453135B">
      <w:pPr>
        <w:ind w:firstLine="708" w:firstLineChars="253"/>
        <w:jc w:val="left"/>
        <w:rPr>
          <w:rFonts w:hint="eastAsia"/>
          <w:sz w:val="28"/>
        </w:rPr>
      </w:pPr>
      <w:r>
        <w:rPr>
          <w:rFonts w:hint="eastAsia"/>
          <w:sz w:val="28"/>
        </w:rPr>
        <w:t>五、投标承诺函-------------------------------------------------------</w:t>
      </w:r>
    </w:p>
    <w:p w14:paraId="60FEB315">
      <w:pPr>
        <w:ind w:firstLine="708" w:firstLineChars="253"/>
        <w:jc w:val="left"/>
        <w:rPr>
          <w:rFonts w:hint="eastAsia"/>
          <w:sz w:val="28"/>
        </w:rPr>
      </w:pPr>
      <w:r>
        <w:rPr>
          <w:rFonts w:hint="eastAsia"/>
          <w:sz w:val="28"/>
        </w:rPr>
        <w:t>六、投标供应商情况-------------------------------------------------</w:t>
      </w:r>
    </w:p>
    <w:p w14:paraId="7A15FDC2">
      <w:pPr>
        <w:ind w:firstLine="708" w:firstLineChars="253"/>
        <w:jc w:val="left"/>
        <w:rPr>
          <w:rFonts w:hint="eastAsia"/>
          <w:sz w:val="28"/>
        </w:rPr>
      </w:pPr>
      <w:r>
        <w:rPr>
          <w:rFonts w:hint="eastAsia"/>
          <w:sz w:val="28"/>
        </w:rPr>
        <w:t>七、综合标--------------------------------------------------------------</w:t>
      </w:r>
    </w:p>
    <w:p w14:paraId="4A22B259">
      <w:pPr>
        <w:ind w:firstLine="708" w:firstLineChars="253"/>
        <w:jc w:val="left"/>
        <w:rPr>
          <w:rFonts w:hint="eastAsia"/>
          <w:sz w:val="28"/>
        </w:rPr>
      </w:pPr>
      <w:r>
        <w:rPr>
          <w:rFonts w:hint="eastAsia"/>
          <w:sz w:val="28"/>
        </w:rPr>
        <w:t>八、</w:t>
      </w:r>
      <w:r>
        <w:rPr>
          <w:rFonts w:hint="eastAsia"/>
          <w:sz w:val="28"/>
          <w:lang w:val="en-US" w:eastAsia="zh-CN"/>
        </w:rPr>
        <w:t>技术标</w:t>
      </w:r>
      <w:r>
        <w:rPr>
          <w:rFonts w:hint="eastAsia"/>
          <w:sz w:val="28"/>
        </w:rPr>
        <w:t>-----------------------------------------------------------</w:t>
      </w:r>
    </w:p>
    <w:p w14:paraId="28229B95">
      <w:pPr>
        <w:ind w:firstLine="708" w:firstLineChars="253"/>
        <w:jc w:val="left"/>
        <w:rPr>
          <w:sz w:val="28"/>
        </w:rPr>
      </w:pPr>
      <w:r>
        <w:rPr>
          <w:rFonts w:hint="eastAsia"/>
          <w:sz w:val="28"/>
          <w:lang w:val="en-US" w:eastAsia="zh-CN"/>
        </w:rPr>
        <w:t>九、</w:t>
      </w:r>
      <w:r>
        <w:rPr>
          <w:rFonts w:hint="eastAsia"/>
          <w:sz w:val="28"/>
        </w:rPr>
        <w:t>其他资料-----------------------------------------------------------</w:t>
      </w:r>
    </w:p>
    <w:p w14:paraId="21AED629">
      <w:pPr>
        <w:spacing w:line="360" w:lineRule="auto"/>
        <w:rPr>
          <w:rFonts w:hint="eastAsia" w:ascii="宋体"/>
          <w:sz w:val="28"/>
          <w:szCs w:val="28"/>
        </w:rPr>
      </w:pPr>
    </w:p>
    <w:p w14:paraId="77AE1560">
      <w:pPr>
        <w:pStyle w:val="3"/>
        <w:spacing w:line="440" w:lineRule="exact"/>
        <w:ind w:left="0" w:firstLine="0"/>
        <w:jc w:val="center"/>
        <w:rPr>
          <w:rFonts w:hint="eastAsia" w:ascii="宋体"/>
          <w:b w:val="0"/>
          <w:bCs w:val="0"/>
          <w:sz w:val="32"/>
          <w:szCs w:val="32"/>
        </w:rPr>
      </w:pPr>
      <w:r>
        <w:rPr>
          <w:rFonts w:hint="eastAsia" w:ascii="宋体"/>
          <w:b w:val="0"/>
          <w:bCs w:val="0"/>
          <w:sz w:val="24"/>
          <w:szCs w:val="24"/>
        </w:rPr>
        <w:br w:type="page"/>
      </w:r>
      <w:bookmarkStart w:id="21" w:name="_Toc171073044"/>
      <w:bookmarkEnd w:id="21"/>
      <w:bookmarkStart w:id="22" w:name="_Toc169921409"/>
      <w:bookmarkEnd w:id="22"/>
      <w:bookmarkStart w:id="23" w:name="_Toc171073209"/>
      <w:bookmarkEnd w:id="23"/>
      <w:bookmarkStart w:id="24" w:name="_Toc223432389"/>
      <w:r>
        <w:rPr>
          <w:rFonts w:hint="eastAsia" w:ascii="宋体" w:eastAsia="宋体"/>
          <w:b/>
          <w:bCs/>
          <w:kern w:val="2"/>
          <w:sz w:val="32"/>
          <w:szCs w:val="32"/>
        </w:rPr>
        <w:t>一、投 标 函</w:t>
      </w:r>
    </w:p>
    <w:p w14:paraId="4FFD6178">
      <w:pPr>
        <w:spacing w:line="440" w:lineRule="exact"/>
        <w:jc w:val="left"/>
        <w:rPr>
          <w:rFonts w:hint="eastAsia" w:ascii="宋体"/>
          <w:sz w:val="28"/>
          <w:szCs w:val="28"/>
          <w:u w:val="single"/>
        </w:rPr>
      </w:pPr>
      <w:bookmarkStart w:id="25" w:name="_Toc30205"/>
      <w:r>
        <w:rPr>
          <w:rFonts w:hint="eastAsia" w:ascii="宋体"/>
          <w:sz w:val="28"/>
          <w:szCs w:val="28"/>
        </w:rPr>
        <w:t>致：</w:t>
      </w:r>
      <w:bookmarkEnd w:id="25"/>
      <w:r>
        <w:rPr>
          <w:rFonts w:hint="eastAsia" w:ascii="宋体"/>
          <w:sz w:val="28"/>
          <w:szCs w:val="28"/>
          <w:u w:val="single"/>
        </w:rPr>
        <w:t xml:space="preserve">    (采购人名称）   </w:t>
      </w:r>
    </w:p>
    <w:p w14:paraId="1FDAA58A">
      <w:pPr>
        <w:spacing w:line="420" w:lineRule="exact"/>
        <w:ind w:firstLine="560" w:firstLineChars="200"/>
        <w:jc w:val="left"/>
        <w:rPr>
          <w:rFonts w:hint="eastAsia" w:ascii="宋体"/>
          <w:sz w:val="28"/>
          <w:szCs w:val="28"/>
        </w:rPr>
      </w:pPr>
      <w:r>
        <w:rPr>
          <w:rFonts w:hint="eastAsia" w:ascii="宋体"/>
          <w:sz w:val="28"/>
          <w:szCs w:val="28"/>
        </w:rPr>
        <w:t>我们收到了</w:t>
      </w:r>
      <w:r>
        <w:rPr>
          <w:rFonts w:hint="eastAsia" w:ascii="宋体"/>
          <w:sz w:val="28"/>
          <w:szCs w:val="28"/>
          <w:u w:val="single"/>
        </w:rPr>
        <w:t xml:space="preserve">          （</w:t>
      </w:r>
      <w:r>
        <w:rPr>
          <w:rFonts w:hint="eastAsia" w:ascii="宋体"/>
          <w:sz w:val="28"/>
          <w:szCs w:val="28"/>
        </w:rPr>
        <w:t>项目名称</w:t>
      </w:r>
      <w:r>
        <w:rPr>
          <w:rFonts w:hint="eastAsia" w:ascii="宋体"/>
          <w:sz w:val="28"/>
          <w:szCs w:val="28"/>
          <w:u w:val="single"/>
        </w:rPr>
        <w:t>）  （</w:t>
      </w:r>
      <w:r>
        <w:rPr>
          <w:rFonts w:hint="eastAsia" w:ascii="宋体"/>
          <w:sz w:val="28"/>
          <w:szCs w:val="28"/>
        </w:rPr>
        <w:t>项目编号</w:t>
      </w:r>
      <w:r>
        <w:rPr>
          <w:rFonts w:hint="eastAsia" w:ascii="宋体"/>
          <w:sz w:val="28"/>
          <w:szCs w:val="28"/>
          <w:u w:val="none"/>
        </w:rPr>
        <w:t>）</w:t>
      </w:r>
      <w:r>
        <w:rPr>
          <w:rFonts w:hint="eastAsia" w:ascii="宋体"/>
          <w:sz w:val="28"/>
          <w:szCs w:val="28"/>
          <w:u w:val="none"/>
          <w:lang w:val="en-US" w:eastAsia="zh-CN"/>
        </w:rPr>
        <w:t xml:space="preserve"> </w:t>
      </w:r>
      <w:r>
        <w:rPr>
          <w:rFonts w:hint="eastAsia" w:ascii="宋体"/>
          <w:sz w:val="28"/>
          <w:szCs w:val="28"/>
          <w:u w:val="none"/>
        </w:rPr>
        <w:t>的</w:t>
      </w:r>
      <w:r>
        <w:rPr>
          <w:rFonts w:hint="eastAsia" w:ascii="宋体"/>
          <w:sz w:val="28"/>
          <w:szCs w:val="28"/>
        </w:rPr>
        <w:t>采购文件，经详细研究，我们决定参加该项目的招标采购活动并按要求提交投标文件。我们郑重声明以下诸点并负法律责任:</w:t>
      </w:r>
    </w:p>
    <w:p w14:paraId="52B4EDC7">
      <w:pPr>
        <w:spacing w:line="420" w:lineRule="exact"/>
        <w:ind w:firstLine="560" w:firstLineChars="200"/>
        <w:jc w:val="left"/>
        <w:rPr>
          <w:rFonts w:hint="eastAsia" w:ascii="宋体"/>
          <w:sz w:val="28"/>
          <w:szCs w:val="28"/>
        </w:rPr>
      </w:pPr>
      <w:r>
        <w:rPr>
          <w:rFonts w:hint="eastAsia" w:ascii="宋体"/>
          <w:sz w:val="28"/>
          <w:szCs w:val="28"/>
        </w:rPr>
        <w:t>（1）愿按照招标文件中规定的条款和要求，提供完成招标文件规定的全部工作，此次总报价为（大写）</w:t>
      </w:r>
      <w:r>
        <w:rPr>
          <w:rFonts w:hint="eastAsia" w:ascii="宋体"/>
          <w:sz w:val="28"/>
          <w:szCs w:val="28"/>
          <w:u w:val="single"/>
        </w:rPr>
        <w:t xml:space="preserve">         </w:t>
      </w:r>
      <w:r>
        <w:rPr>
          <w:rFonts w:hint="eastAsia" w:ascii="宋体"/>
          <w:sz w:val="28"/>
          <w:szCs w:val="28"/>
        </w:rPr>
        <w:t>人民币（小写：</w:t>
      </w:r>
      <w:r>
        <w:rPr>
          <w:rFonts w:hint="eastAsia" w:ascii="宋体"/>
          <w:sz w:val="28"/>
          <w:szCs w:val="28"/>
          <w:u w:val="single"/>
        </w:rPr>
        <w:t xml:space="preserve">         </w:t>
      </w:r>
      <w:r>
        <w:rPr>
          <w:rFonts w:hint="eastAsia" w:ascii="宋体"/>
          <w:sz w:val="28"/>
          <w:szCs w:val="28"/>
        </w:rPr>
        <w:t>元），</w:t>
      </w:r>
      <w:r>
        <w:rPr>
          <w:rFonts w:hint="eastAsia" w:ascii="宋体"/>
          <w:sz w:val="28"/>
          <w:szCs w:val="28"/>
          <w:lang w:eastAsia="zh-CN"/>
        </w:rPr>
        <w:t>交货时间</w:t>
      </w:r>
      <w:r>
        <w:rPr>
          <w:rFonts w:hint="eastAsia" w:ascii="宋体"/>
          <w:sz w:val="28"/>
          <w:szCs w:val="28"/>
          <w:u w:val="single"/>
        </w:rPr>
        <w:t xml:space="preserve">           </w:t>
      </w:r>
      <w:r>
        <w:rPr>
          <w:rFonts w:hint="eastAsia" w:ascii="宋体"/>
          <w:sz w:val="28"/>
          <w:szCs w:val="28"/>
        </w:rPr>
        <w:t>，</w:t>
      </w:r>
      <w:r>
        <w:rPr>
          <w:rFonts w:hint="eastAsia" w:ascii="宋体"/>
          <w:sz w:val="28"/>
          <w:szCs w:val="28"/>
          <w:lang w:eastAsia="zh-CN"/>
        </w:rPr>
        <w:t>交货</w:t>
      </w:r>
      <w:r>
        <w:rPr>
          <w:rFonts w:hint="eastAsia" w:ascii="宋体"/>
          <w:sz w:val="28"/>
          <w:szCs w:val="28"/>
        </w:rPr>
        <w:t>地点</w:t>
      </w:r>
      <w:r>
        <w:rPr>
          <w:rFonts w:hint="eastAsia" w:ascii="宋体"/>
          <w:sz w:val="28"/>
          <w:szCs w:val="28"/>
          <w:u w:val="single"/>
        </w:rPr>
        <w:t xml:space="preserve">           </w:t>
      </w:r>
      <w:r>
        <w:rPr>
          <w:rFonts w:hint="eastAsia" w:ascii="宋体"/>
          <w:sz w:val="28"/>
          <w:szCs w:val="28"/>
        </w:rPr>
        <w:t>，</w:t>
      </w:r>
      <w:r>
        <w:rPr>
          <w:rFonts w:hint="eastAsia" w:ascii="宋体" w:eastAsia="宋体" w:cs="Times New Roman"/>
          <w:sz w:val="28"/>
          <w:szCs w:val="28"/>
        </w:rPr>
        <w:t>质保期</w:t>
      </w:r>
      <w:r>
        <w:rPr>
          <w:rFonts w:hint="eastAsia" w:ascii="宋体"/>
          <w:color w:val="auto"/>
          <w:sz w:val="28"/>
          <w:szCs w:val="28"/>
          <w:u w:val="single"/>
        </w:rPr>
        <w:t xml:space="preserve">           </w:t>
      </w:r>
      <w:r>
        <w:rPr>
          <w:rFonts w:hint="eastAsia" w:ascii="宋体"/>
          <w:sz w:val="28"/>
          <w:szCs w:val="28"/>
        </w:rPr>
        <w:t>，投标有效期</w:t>
      </w:r>
      <w:r>
        <w:rPr>
          <w:rFonts w:hint="eastAsia" w:ascii="宋体"/>
          <w:sz w:val="28"/>
          <w:szCs w:val="28"/>
          <w:u w:val="single"/>
        </w:rPr>
        <w:t xml:space="preserve">       </w:t>
      </w:r>
      <w:r>
        <w:rPr>
          <w:rFonts w:hint="eastAsia" w:ascii="宋体"/>
          <w:sz w:val="28"/>
          <w:szCs w:val="28"/>
        </w:rPr>
        <w:t>。</w:t>
      </w:r>
    </w:p>
    <w:p w14:paraId="098BFC8C">
      <w:pPr>
        <w:spacing w:line="420" w:lineRule="exact"/>
        <w:ind w:firstLine="560" w:firstLineChars="200"/>
        <w:jc w:val="left"/>
        <w:rPr>
          <w:rFonts w:hint="eastAsia" w:ascii="宋体"/>
          <w:sz w:val="28"/>
          <w:szCs w:val="28"/>
        </w:rPr>
      </w:pPr>
      <w:r>
        <w:rPr>
          <w:rFonts w:hint="eastAsia" w:ascii="宋体"/>
          <w:sz w:val="28"/>
          <w:szCs w:val="28"/>
        </w:rPr>
        <w:t>（2）如果我们的投标文件被接受，我们将履行招标文件中规定的各项要求。</w:t>
      </w:r>
    </w:p>
    <w:p w14:paraId="5EB3DB82">
      <w:pPr>
        <w:spacing w:line="420" w:lineRule="exact"/>
        <w:ind w:firstLine="560" w:firstLineChars="200"/>
        <w:jc w:val="left"/>
        <w:rPr>
          <w:rFonts w:hint="eastAsia" w:ascii="宋体"/>
          <w:sz w:val="28"/>
          <w:szCs w:val="28"/>
        </w:rPr>
      </w:pPr>
      <w:r>
        <w:rPr>
          <w:rFonts w:hint="eastAsia" w:ascii="宋体"/>
          <w:sz w:val="28"/>
          <w:szCs w:val="28"/>
        </w:rPr>
        <w:t>（3）我们同意本招标文件中有关有效期的规定。如果</w:t>
      </w:r>
      <w:r>
        <w:rPr>
          <w:rFonts w:hint="eastAsia" w:ascii="宋体"/>
          <w:sz w:val="28"/>
          <w:szCs w:val="28"/>
          <w:lang w:eastAsia="zh-CN"/>
        </w:rPr>
        <w:t>中标</w:t>
      </w:r>
      <w:r>
        <w:rPr>
          <w:rFonts w:hint="eastAsia" w:ascii="宋体"/>
          <w:sz w:val="28"/>
          <w:szCs w:val="28"/>
        </w:rPr>
        <w:t>，有效期延长至合同终止日止。</w:t>
      </w:r>
    </w:p>
    <w:p w14:paraId="57139ADD">
      <w:pPr>
        <w:spacing w:line="420" w:lineRule="exact"/>
        <w:ind w:firstLine="560" w:firstLineChars="200"/>
        <w:jc w:val="left"/>
        <w:rPr>
          <w:rFonts w:hint="eastAsia" w:ascii="宋体"/>
          <w:sz w:val="28"/>
          <w:szCs w:val="28"/>
        </w:rPr>
      </w:pPr>
      <w:r>
        <w:rPr>
          <w:rFonts w:hint="eastAsia" w:ascii="宋体"/>
          <w:sz w:val="28"/>
          <w:szCs w:val="28"/>
        </w:rPr>
        <w:t>（4）我们愿提供招标文件中要求的所有文件资料。</w:t>
      </w:r>
    </w:p>
    <w:p w14:paraId="00B21DAF">
      <w:pPr>
        <w:spacing w:line="420" w:lineRule="exact"/>
        <w:ind w:firstLine="560" w:firstLineChars="200"/>
        <w:jc w:val="left"/>
        <w:rPr>
          <w:rFonts w:hint="eastAsia" w:ascii="宋体"/>
          <w:sz w:val="28"/>
          <w:szCs w:val="28"/>
        </w:rPr>
      </w:pPr>
      <w:r>
        <w:rPr>
          <w:rFonts w:hint="eastAsia" w:ascii="宋体"/>
          <w:sz w:val="28"/>
          <w:szCs w:val="28"/>
        </w:rPr>
        <w:t>（5）我们已经详细审核了全部招标文件，如有需要澄清的问题，我们同意按招标文件规定的时间向采购人提出。逾期不提，我公司同意放弃对这方面有不明及误解的权利。</w:t>
      </w:r>
    </w:p>
    <w:p w14:paraId="5F951F74">
      <w:pPr>
        <w:spacing w:line="420" w:lineRule="exact"/>
        <w:ind w:firstLine="560" w:firstLineChars="200"/>
        <w:jc w:val="left"/>
        <w:rPr>
          <w:rFonts w:hint="eastAsia" w:ascii="宋体"/>
          <w:sz w:val="28"/>
          <w:szCs w:val="28"/>
        </w:rPr>
      </w:pPr>
      <w:r>
        <w:rPr>
          <w:rFonts w:hint="eastAsia" w:ascii="宋体"/>
          <w:sz w:val="28"/>
          <w:szCs w:val="28"/>
        </w:rPr>
        <w:t>（6）我们愿按《中华人民共和国合同法》履行自己的全部责任。</w:t>
      </w:r>
    </w:p>
    <w:p w14:paraId="53D0D625">
      <w:pPr>
        <w:spacing w:line="420" w:lineRule="exact"/>
        <w:ind w:firstLine="560" w:firstLineChars="200"/>
        <w:jc w:val="left"/>
        <w:rPr>
          <w:rFonts w:hint="eastAsia" w:ascii="宋体" w:eastAsia="宋体" w:cs="Times New Roman"/>
          <w:sz w:val="28"/>
          <w:szCs w:val="28"/>
        </w:rPr>
      </w:pPr>
      <w:r>
        <w:rPr>
          <w:rFonts w:hint="eastAsia" w:ascii="宋体"/>
          <w:sz w:val="28"/>
          <w:szCs w:val="28"/>
        </w:rPr>
        <w:t>（7）</w:t>
      </w:r>
      <w:r>
        <w:rPr>
          <w:rFonts w:hint="eastAsia" w:ascii="宋体" w:eastAsia="宋体" w:cs="Times New Roman"/>
          <w:sz w:val="28"/>
          <w:szCs w:val="28"/>
        </w:rPr>
        <w:t>投标报价含</w:t>
      </w:r>
      <w:r>
        <w:rPr>
          <w:rFonts w:hint="eastAsia" w:ascii="宋体" w:eastAsia="宋体" w:cs="Times New Roman"/>
          <w:sz w:val="28"/>
          <w:szCs w:val="28"/>
          <w:lang w:eastAsia="zh-CN"/>
        </w:rPr>
        <w:t>货物、运输、</w:t>
      </w:r>
      <w:r>
        <w:rPr>
          <w:rFonts w:hint="eastAsia" w:ascii="宋体" w:eastAsia="宋体" w:cs="Times New Roman"/>
          <w:sz w:val="28"/>
          <w:szCs w:val="28"/>
        </w:rPr>
        <w:t>安装、调试、培训、保修</w:t>
      </w:r>
      <w:r>
        <w:rPr>
          <w:rFonts w:hint="eastAsia" w:ascii="宋体" w:eastAsia="宋体" w:cs="Times New Roman"/>
          <w:sz w:val="28"/>
          <w:szCs w:val="28"/>
          <w:lang w:eastAsia="zh-CN"/>
        </w:rPr>
        <w:t>、税金</w:t>
      </w:r>
      <w:r>
        <w:rPr>
          <w:rFonts w:hint="eastAsia" w:ascii="宋体" w:eastAsia="宋体" w:cs="Times New Roman"/>
          <w:sz w:val="28"/>
          <w:szCs w:val="28"/>
        </w:rPr>
        <w:t>等一切费用。</w:t>
      </w:r>
    </w:p>
    <w:p w14:paraId="2DB10714">
      <w:pPr>
        <w:ind w:firstLine="3080" w:firstLineChars="1100"/>
        <w:jc w:val="left"/>
        <w:rPr>
          <w:rFonts w:hint="eastAsia" w:ascii="宋体"/>
          <w:sz w:val="28"/>
          <w:szCs w:val="28"/>
        </w:rPr>
      </w:pPr>
    </w:p>
    <w:p w14:paraId="23BB4544">
      <w:pPr>
        <w:ind w:firstLine="3080" w:firstLineChars="1100"/>
        <w:jc w:val="left"/>
        <w:rPr>
          <w:rFonts w:hint="eastAsia" w:ascii="宋体"/>
          <w:sz w:val="28"/>
          <w:szCs w:val="28"/>
        </w:rPr>
      </w:pPr>
      <w:r>
        <w:rPr>
          <w:rFonts w:hint="eastAsia" w:ascii="宋体"/>
          <w:sz w:val="28"/>
          <w:szCs w:val="28"/>
        </w:rPr>
        <w:t>供应商(单位电子签章)：</w:t>
      </w:r>
    </w:p>
    <w:p w14:paraId="2E2762DA">
      <w:pPr>
        <w:ind w:firstLine="3080" w:firstLineChars="1100"/>
        <w:jc w:val="left"/>
        <w:rPr>
          <w:rFonts w:hint="eastAsia" w:ascii="宋体"/>
          <w:sz w:val="28"/>
          <w:szCs w:val="28"/>
        </w:rPr>
      </w:pPr>
      <w:r>
        <w:rPr>
          <w:rFonts w:hint="eastAsia" w:ascii="宋体"/>
          <w:sz w:val="28"/>
          <w:szCs w:val="28"/>
        </w:rPr>
        <w:t>法定代表人(法人电子签章)：</w:t>
      </w:r>
    </w:p>
    <w:p w14:paraId="6DF65D3A">
      <w:pPr>
        <w:ind w:firstLine="3080" w:firstLineChars="1100"/>
        <w:jc w:val="left"/>
        <w:rPr>
          <w:rFonts w:hint="eastAsia" w:ascii="宋体"/>
          <w:sz w:val="28"/>
          <w:szCs w:val="28"/>
        </w:rPr>
      </w:pPr>
      <w:r>
        <w:rPr>
          <w:rFonts w:hint="eastAsia" w:ascii="宋体"/>
          <w:sz w:val="28"/>
          <w:szCs w:val="28"/>
        </w:rPr>
        <w:t>日期：   年   月  日</w:t>
      </w:r>
    </w:p>
    <w:p w14:paraId="5F301D89">
      <w:pPr>
        <w:pStyle w:val="3"/>
        <w:spacing w:line="440" w:lineRule="exact"/>
        <w:ind w:left="0" w:firstLine="0"/>
        <w:jc w:val="center"/>
        <w:rPr>
          <w:rFonts w:hint="eastAsia" w:ascii="宋体"/>
          <w:u w:val="single"/>
        </w:rPr>
      </w:pPr>
      <w:r>
        <w:rPr>
          <w:rFonts w:hint="eastAsia" w:ascii="宋体"/>
          <w:b w:val="0"/>
          <w:bCs w:val="0"/>
        </w:rPr>
        <w:br w:type="page"/>
      </w:r>
      <w:r>
        <w:rPr>
          <w:rFonts w:hint="eastAsia" w:ascii="宋体" w:eastAsia="宋体"/>
          <w:b/>
          <w:bCs/>
          <w:kern w:val="2"/>
          <w:sz w:val="32"/>
          <w:szCs w:val="32"/>
        </w:rPr>
        <w:t>二、投标报价一览表</w:t>
      </w:r>
    </w:p>
    <w:p w14:paraId="7473BA15">
      <w:pPr>
        <w:pStyle w:val="27"/>
        <w:rPr>
          <w:color w:val="auto"/>
          <w:sz w:val="28"/>
          <w:szCs w:val="28"/>
        </w:rPr>
      </w:pPr>
      <w:r>
        <w:rPr>
          <w:rFonts w:hint="eastAsia"/>
          <w:color w:val="auto"/>
          <w:sz w:val="28"/>
          <w:szCs w:val="28"/>
        </w:rPr>
        <w:t>2.1投标报价一览表</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3193"/>
        <w:gridCol w:w="1500"/>
        <w:gridCol w:w="2666"/>
      </w:tblGrid>
      <w:tr w14:paraId="6D2C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29" w:type="dxa"/>
            <w:noWrap w:val="0"/>
            <w:vAlign w:val="center"/>
          </w:tcPr>
          <w:p w14:paraId="3BC4F7A4">
            <w:pPr>
              <w:spacing w:line="440" w:lineRule="exact"/>
              <w:jc w:val="center"/>
              <w:rPr>
                <w:rFonts w:hint="eastAsia" w:ascii="宋体"/>
                <w:sz w:val="28"/>
                <w:szCs w:val="28"/>
              </w:rPr>
            </w:pPr>
            <w:r>
              <w:rPr>
                <w:rFonts w:hint="eastAsia" w:ascii="宋体"/>
                <w:sz w:val="28"/>
                <w:szCs w:val="28"/>
              </w:rPr>
              <w:t>投标人名称</w:t>
            </w:r>
          </w:p>
        </w:tc>
        <w:tc>
          <w:tcPr>
            <w:tcW w:w="7359" w:type="dxa"/>
            <w:gridSpan w:val="3"/>
            <w:noWrap w:val="0"/>
            <w:vAlign w:val="center"/>
          </w:tcPr>
          <w:p w14:paraId="23FCB10C">
            <w:pPr>
              <w:spacing w:line="440" w:lineRule="exact"/>
              <w:jc w:val="center"/>
              <w:rPr>
                <w:rFonts w:hint="eastAsia" w:ascii="宋体"/>
                <w:sz w:val="28"/>
                <w:szCs w:val="28"/>
              </w:rPr>
            </w:pPr>
          </w:p>
        </w:tc>
      </w:tr>
      <w:tr w14:paraId="18C3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929" w:type="dxa"/>
            <w:noWrap w:val="0"/>
            <w:vAlign w:val="center"/>
          </w:tcPr>
          <w:p w14:paraId="6327F48F">
            <w:pPr>
              <w:spacing w:line="440" w:lineRule="exact"/>
              <w:jc w:val="center"/>
              <w:rPr>
                <w:rFonts w:hint="eastAsia" w:ascii="宋体" w:eastAsia="宋体"/>
                <w:sz w:val="28"/>
                <w:szCs w:val="28"/>
                <w:lang w:eastAsia="zh-CN"/>
              </w:rPr>
            </w:pPr>
            <w:r>
              <w:rPr>
                <w:rFonts w:hint="eastAsia" w:ascii="宋体"/>
                <w:sz w:val="28"/>
                <w:szCs w:val="28"/>
              </w:rPr>
              <w:t>项目名称</w:t>
            </w:r>
          </w:p>
        </w:tc>
        <w:tc>
          <w:tcPr>
            <w:tcW w:w="7359" w:type="dxa"/>
            <w:gridSpan w:val="3"/>
            <w:noWrap w:val="0"/>
            <w:vAlign w:val="center"/>
          </w:tcPr>
          <w:p w14:paraId="17E2B07B">
            <w:pPr>
              <w:spacing w:line="440" w:lineRule="exact"/>
              <w:jc w:val="left"/>
              <w:rPr>
                <w:rFonts w:hint="eastAsia" w:ascii="宋体"/>
                <w:sz w:val="28"/>
                <w:szCs w:val="28"/>
                <w:u w:val="single"/>
              </w:rPr>
            </w:pPr>
          </w:p>
        </w:tc>
      </w:tr>
      <w:tr w14:paraId="58AD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29" w:type="dxa"/>
            <w:noWrap w:val="0"/>
            <w:vAlign w:val="center"/>
          </w:tcPr>
          <w:p w14:paraId="44A25F9A">
            <w:pPr>
              <w:spacing w:line="440" w:lineRule="exact"/>
              <w:jc w:val="center"/>
              <w:rPr>
                <w:rFonts w:hint="eastAsia" w:ascii="宋体"/>
                <w:sz w:val="28"/>
                <w:szCs w:val="28"/>
              </w:rPr>
            </w:pPr>
            <w:r>
              <w:rPr>
                <w:rFonts w:hint="eastAsia" w:ascii="宋体"/>
                <w:sz w:val="28"/>
                <w:szCs w:val="28"/>
              </w:rPr>
              <w:t>项目编号</w:t>
            </w:r>
          </w:p>
        </w:tc>
        <w:tc>
          <w:tcPr>
            <w:tcW w:w="7359" w:type="dxa"/>
            <w:gridSpan w:val="3"/>
            <w:noWrap w:val="0"/>
            <w:vAlign w:val="center"/>
          </w:tcPr>
          <w:p w14:paraId="70B78B5A">
            <w:pPr>
              <w:spacing w:line="440" w:lineRule="exact"/>
              <w:jc w:val="center"/>
              <w:rPr>
                <w:rFonts w:hint="eastAsia" w:ascii="宋体"/>
                <w:sz w:val="28"/>
                <w:szCs w:val="28"/>
              </w:rPr>
            </w:pPr>
          </w:p>
        </w:tc>
      </w:tr>
      <w:tr w14:paraId="0956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929" w:type="dxa"/>
            <w:noWrap w:val="0"/>
            <w:vAlign w:val="center"/>
          </w:tcPr>
          <w:p w14:paraId="40E82CA0">
            <w:pPr>
              <w:spacing w:line="440" w:lineRule="exact"/>
              <w:jc w:val="center"/>
              <w:rPr>
                <w:rFonts w:hint="eastAsia" w:ascii="宋体"/>
                <w:sz w:val="28"/>
                <w:szCs w:val="28"/>
              </w:rPr>
            </w:pPr>
            <w:r>
              <w:rPr>
                <w:rFonts w:hint="eastAsia" w:ascii="宋体"/>
                <w:sz w:val="28"/>
                <w:szCs w:val="28"/>
              </w:rPr>
              <w:t>投标内容</w:t>
            </w:r>
          </w:p>
        </w:tc>
        <w:tc>
          <w:tcPr>
            <w:tcW w:w="7359" w:type="dxa"/>
            <w:gridSpan w:val="3"/>
            <w:noWrap w:val="0"/>
            <w:vAlign w:val="center"/>
          </w:tcPr>
          <w:p w14:paraId="09EEC465">
            <w:pPr>
              <w:spacing w:line="440" w:lineRule="exact"/>
              <w:rPr>
                <w:rFonts w:hint="eastAsia" w:ascii="宋体"/>
                <w:sz w:val="28"/>
                <w:szCs w:val="28"/>
              </w:rPr>
            </w:pPr>
          </w:p>
        </w:tc>
      </w:tr>
      <w:tr w14:paraId="5C98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929" w:type="dxa"/>
            <w:noWrap w:val="0"/>
            <w:vAlign w:val="center"/>
          </w:tcPr>
          <w:p w14:paraId="73F062C8">
            <w:pPr>
              <w:spacing w:line="440" w:lineRule="exact"/>
              <w:jc w:val="center"/>
              <w:rPr>
                <w:rFonts w:hint="eastAsia" w:ascii="宋体"/>
                <w:sz w:val="28"/>
                <w:szCs w:val="28"/>
              </w:rPr>
            </w:pPr>
            <w:r>
              <w:rPr>
                <w:rFonts w:hint="eastAsia" w:ascii="宋体"/>
                <w:sz w:val="28"/>
                <w:szCs w:val="28"/>
              </w:rPr>
              <w:t>投标报价（元）</w:t>
            </w:r>
          </w:p>
        </w:tc>
        <w:tc>
          <w:tcPr>
            <w:tcW w:w="7359" w:type="dxa"/>
            <w:gridSpan w:val="3"/>
            <w:noWrap w:val="0"/>
            <w:vAlign w:val="center"/>
          </w:tcPr>
          <w:p w14:paraId="43A87994">
            <w:pPr>
              <w:spacing w:line="440" w:lineRule="exact"/>
              <w:rPr>
                <w:rFonts w:hint="eastAsia" w:ascii="宋体"/>
                <w:sz w:val="28"/>
                <w:szCs w:val="28"/>
              </w:rPr>
            </w:pPr>
            <w:r>
              <w:rPr>
                <w:rFonts w:hint="eastAsia" w:ascii="宋体"/>
                <w:sz w:val="28"/>
                <w:szCs w:val="28"/>
              </w:rPr>
              <w:t>大写：</w:t>
            </w:r>
          </w:p>
          <w:p w14:paraId="05E38891">
            <w:pPr>
              <w:pStyle w:val="27"/>
              <w:jc w:val="both"/>
              <w:rPr>
                <w:color w:val="auto"/>
                <w:sz w:val="28"/>
                <w:szCs w:val="28"/>
              </w:rPr>
            </w:pPr>
            <w:r>
              <w:rPr>
                <w:rFonts w:hint="eastAsia" w:ascii="宋体" w:hAnsi="Calibri" w:eastAsia="宋体" w:cs="Times New Roman"/>
                <w:b w:val="0"/>
                <w:bCs w:val="0"/>
                <w:color w:val="auto"/>
                <w:kern w:val="2"/>
                <w:sz w:val="28"/>
                <w:szCs w:val="28"/>
                <w:lang w:val="en-US" w:eastAsia="zh-CN" w:bidi="ar-SA"/>
              </w:rPr>
              <w:t>小写：</w:t>
            </w:r>
          </w:p>
        </w:tc>
      </w:tr>
      <w:tr w14:paraId="063F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929" w:type="dxa"/>
            <w:noWrap w:val="0"/>
            <w:vAlign w:val="center"/>
          </w:tcPr>
          <w:p w14:paraId="3161AD21">
            <w:pPr>
              <w:spacing w:line="440" w:lineRule="exact"/>
              <w:jc w:val="center"/>
              <w:rPr>
                <w:rFonts w:hint="eastAsia" w:ascii="宋体"/>
                <w:sz w:val="28"/>
                <w:szCs w:val="28"/>
              </w:rPr>
            </w:pPr>
            <w:r>
              <w:rPr>
                <w:rFonts w:hint="eastAsia" w:ascii="宋体"/>
                <w:sz w:val="28"/>
                <w:szCs w:val="28"/>
                <w:lang w:eastAsia="zh-CN"/>
              </w:rPr>
              <w:t>交货时间</w:t>
            </w:r>
          </w:p>
        </w:tc>
        <w:tc>
          <w:tcPr>
            <w:tcW w:w="7359" w:type="dxa"/>
            <w:gridSpan w:val="3"/>
            <w:noWrap w:val="0"/>
            <w:vAlign w:val="center"/>
          </w:tcPr>
          <w:p w14:paraId="4C0AAE63">
            <w:pPr>
              <w:spacing w:line="440" w:lineRule="exact"/>
              <w:rPr>
                <w:rFonts w:hint="eastAsia" w:ascii="宋体"/>
                <w:sz w:val="28"/>
                <w:szCs w:val="28"/>
              </w:rPr>
            </w:pPr>
          </w:p>
        </w:tc>
      </w:tr>
      <w:tr w14:paraId="28E40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29" w:type="dxa"/>
            <w:noWrap w:val="0"/>
            <w:vAlign w:val="center"/>
          </w:tcPr>
          <w:p w14:paraId="5DD90D1B">
            <w:pPr>
              <w:spacing w:line="440" w:lineRule="exact"/>
              <w:jc w:val="center"/>
              <w:rPr>
                <w:rFonts w:hint="eastAsia" w:ascii="宋体"/>
                <w:sz w:val="28"/>
                <w:szCs w:val="28"/>
              </w:rPr>
            </w:pPr>
            <w:r>
              <w:rPr>
                <w:rFonts w:hint="eastAsia" w:ascii="宋体"/>
                <w:sz w:val="28"/>
                <w:szCs w:val="28"/>
                <w:lang w:eastAsia="zh-CN"/>
              </w:rPr>
              <w:t>交货</w:t>
            </w:r>
            <w:r>
              <w:rPr>
                <w:rFonts w:hint="eastAsia" w:ascii="宋体"/>
                <w:sz w:val="28"/>
                <w:szCs w:val="28"/>
              </w:rPr>
              <w:t>地点</w:t>
            </w:r>
          </w:p>
        </w:tc>
        <w:tc>
          <w:tcPr>
            <w:tcW w:w="7359" w:type="dxa"/>
            <w:gridSpan w:val="3"/>
            <w:noWrap w:val="0"/>
            <w:vAlign w:val="center"/>
          </w:tcPr>
          <w:p w14:paraId="312CB86F">
            <w:pPr>
              <w:spacing w:line="440" w:lineRule="exact"/>
              <w:rPr>
                <w:rFonts w:hint="eastAsia" w:ascii="宋体"/>
                <w:sz w:val="28"/>
                <w:szCs w:val="28"/>
              </w:rPr>
            </w:pPr>
          </w:p>
        </w:tc>
      </w:tr>
      <w:tr w14:paraId="1A39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929" w:type="dxa"/>
            <w:noWrap w:val="0"/>
            <w:vAlign w:val="center"/>
          </w:tcPr>
          <w:p w14:paraId="5DA1622A">
            <w:pPr>
              <w:spacing w:line="440" w:lineRule="exact"/>
              <w:jc w:val="center"/>
              <w:rPr>
                <w:rFonts w:hint="eastAsia" w:ascii="宋体"/>
                <w:sz w:val="28"/>
                <w:szCs w:val="28"/>
              </w:rPr>
            </w:pPr>
            <w:r>
              <w:rPr>
                <w:rFonts w:hint="eastAsia" w:ascii="宋体"/>
                <w:sz w:val="28"/>
                <w:szCs w:val="28"/>
              </w:rPr>
              <w:t>质保期</w:t>
            </w:r>
          </w:p>
        </w:tc>
        <w:tc>
          <w:tcPr>
            <w:tcW w:w="7359" w:type="dxa"/>
            <w:gridSpan w:val="3"/>
            <w:noWrap w:val="0"/>
            <w:vAlign w:val="center"/>
          </w:tcPr>
          <w:p w14:paraId="1C2401AD">
            <w:pPr>
              <w:spacing w:line="440" w:lineRule="exact"/>
              <w:rPr>
                <w:rFonts w:hint="eastAsia" w:ascii="宋体"/>
                <w:sz w:val="28"/>
                <w:szCs w:val="28"/>
              </w:rPr>
            </w:pPr>
          </w:p>
        </w:tc>
      </w:tr>
      <w:tr w14:paraId="3840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929" w:type="dxa"/>
            <w:noWrap w:val="0"/>
            <w:vAlign w:val="center"/>
          </w:tcPr>
          <w:p w14:paraId="1BF2434B">
            <w:pPr>
              <w:spacing w:line="440" w:lineRule="exact"/>
              <w:jc w:val="center"/>
              <w:rPr>
                <w:rFonts w:hint="eastAsia" w:ascii="宋体"/>
                <w:sz w:val="28"/>
                <w:szCs w:val="28"/>
              </w:rPr>
            </w:pPr>
            <w:r>
              <w:rPr>
                <w:rFonts w:hint="eastAsia" w:ascii="宋体"/>
                <w:sz w:val="28"/>
                <w:szCs w:val="28"/>
              </w:rPr>
              <w:t>投标有效期</w:t>
            </w:r>
          </w:p>
        </w:tc>
        <w:tc>
          <w:tcPr>
            <w:tcW w:w="7359" w:type="dxa"/>
            <w:gridSpan w:val="3"/>
            <w:noWrap w:val="0"/>
            <w:vAlign w:val="center"/>
          </w:tcPr>
          <w:p w14:paraId="2B80207C">
            <w:pPr>
              <w:spacing w:line="440" w:lineRule="exact"/>
              <w:rPr>
                <w:rFonts w:hint="eastAsia" w:ascii="宋体"/>
                <w:sz w:val="28"/>
                <w:szCs w:val="28"/>
              </w:rPr>
            </w:pPr>
          </w:p>
        </w:tc>
      </w:tr>
      <w:tr w14:paraId="5E42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929" w:type="dxa"/>
            <w:noWrap w:val="0"/>
            <w:vAlign w:val="center"/>
          </w:tcPr>
          <w:p w14:paraId="25C34F54">
            <w:pPr>
              <w:spacing w:line="440" w:lineRule="exact"/>
              <w:jc w:val="center"/>
              <w:rPr>
                <w:rFonts w:hint="eastAsia" w:ascii="宋体"/>
                <w:sz w:val="28"/>
                <w:szCs w:val="28"/>
              </w:rPr>
            </w:pPr>
            <w:r>
              <w:rPr>
                <w:rFonts w:hint="eastAsia" w:ascii="宋体"/>
                <w:sz w:val="28"/>
                <w:szCs w:val="28"/>
              </w:rPr>
              <w:t>项目负责人</w:t>
            </w:r>
          </w:p>
        </w:tc>
        <w:tc>
          <w:tcPr>
            <w:tcW w:w="3193" w:type="dxa"/>
            <w:noWrap w:val="0"/>
            <w:vAlign w:val="center"/>
          </w:tcPr>
          <w:p w14:paraId="77B03589">
            <w:pPr>
              <w:spacing w:line="440" w:lineRule="exact"/>
              <w:rPr>
                <w:rFonts w:hint="eastAsia" w:ascii="宋体"/>
                <w:sz w:val="28"/>
                <w:szCs w:val="28"/>
              </w:rPr>
            </w:pPr>
          </w:p>
        </w:tc>
        <w:tc>
          <w:tcPr>
            <w:tcW w:w="1500" w:type="dxa"/>
            <w:noWrap w:val="0"/>
            <w:vAlign w:val="center"/>
          </w:tcPr>
          <w:p w14:paraId="3102DC89">
            <w:pPr>
              <w:spacing w:line="440" w:lineRule="exact"/>
              <w:jc w:val="center"/>
              <w:rPr>
                <w:rFonts w:hint="eastAsia" w:ascii="宋体"/>
                <w:sz w:val="28"/>
                <w:szCs w:val="28"/>
              </w:rPr>
            </w:pPr>
            <w:r>
              <w:rPr>
                <w:rFonts w:hint="eastAsia" w:ascii="宋体"/>
                <w:sz w:val="28"/>
                <w:szCs w:val="28"/>
              </w:rPr>
              <w:t>联系电话（手机号）</w:t>
            </w:r>
          </w:p>
        </w:tc>
        <w:tc>
          <w:tcPr>
            <w:tcW w:w="2666" w:type="dxa"/>
            <w:noWrap w:val="0"/>
            <w:vAlign w:val="center"/>
          </w:tcPr>
          <w:p w14:paraId="0D9AA5E9">
            <w:pPr>
              <w:spacing w:line="440" w:lineRule="exact"/>
              <w:rPr>
                <w:rFonts w:hint="eastAsia" w:ascii="宋体"/>
                <w:sz w:val="28"/>
                <w:szCs w:val="28"/>
              </w:rPr>
            </w:pPr>
          </w:p>
        </w:tc>
      </w:tr>
      <w:tr w14:paraId="243D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929" w:type="dxa"/>
            <w:noWrap w:val="0"/>
            <w:vAlign w:val="center"/>
          </w:tcPr>
          <w:p w14:paraId="27AB2CFF">
            <w:pPr>
              <w:spacing w:line="440" w:lineRule="exact"/>
              <w:jc w:val="center"/>
              <w:rPr>
                <w:rFonts w:hint="eastAsia" w:ascii="宋体"/>
                <w:sz w:val="28"/>
                <w:szCs w:val="28"/>
              </w:rPr>
            </w:pPr>
            <w:r>
              <w:rPr>
                <w:rFonts w:hint="eastAsia" w:ascii="宋体"/>
                <w:sz w:val="28"/>
                <w:szCs w:val="28"/>
              </w:rPr>
              <w:t>备注</w:t>
            </w:r>
          </w:p>
        </w:tc>
        <w:tc>
          <w:tcPr>
            <w:tcW w:w="7359" w:type="dxa"/>
            <w:gridSpan w:val="3"/>
            <w:noWrap w:val="0"/>
            <w:vAlign w:val="center"/>
          </w:tcPr>
          <w:p w14:paraId="63378346">
            <w:pPr>
              <w:spacing w:line="440" w:lineRule="exact"/>
              <w:rPr>
                <w:rFonts w:hint="eastAsia" w:ascii="宋体"/>
                <w:sz w:val="28"/>
                <w:szCs w:val="28"/>
              </w:rPr>
            </w:pPr>
          </w:p>
        </w:tc>
      </w:tr>
    </w:tbl>
    <w:p w14:paraId="36AAD69C">
      <w:pPr>
        <w:spacing w:line="440" w:lineRule="exact"/>
        <w:rPr>
          <w:rFonts w:hint="eastAsia" w:ascii="宋体" w:eastAsia="宋体" w:cs="Times New Roman"/>
          <w:sz w:val="28"/>
          <w:szCs w:val="28"/>
        </w:rPr>
      </w:pPr>
      <w:r>
        <w:rPr>
          <w:rFonts w:hint="eastAsia" w:ascii="宋体"/>
          <w:sz w:val="28"/>
          <w:szCs w:val="28"/>
        </w:rPr>
        <w:t>注</w:t>
      </w:r>
      <w:r>
        <w:rPr>
          <w:rFonts w:hint="eastAsia" w:ascii="宋体"/>
          <w:sz w:val="28"/>
          <w:szCs w:val="28"/>
          <w:lang w:eastAsia="zh-CN"/>
        </w:rPr>
        <w:t>：</w:t>
      </w:r>
      <w:r>
        <w:rPr>
          <w:rFonts w:hint="eastAsia" w:ascii="宋体" w:eastAsia="宋体" w:cs="Times New Roman"/>
          <w:sz w:val="28"/>
          <w:szCs w:val="28"/>
        </w:rPr>
        <w:t>投标报价仅且只有一个有效报价，不得出现两个及以上报价，否则作废标处理。</w:t>
      </w:r>
    </w:p>
    <w:p w14:paraId="0E42FC06">
      <w:pPr>
        <w:ind w:firstLine="3080" w:firstLineChars="1100"/>
        <w:jc w:val="left"/>
        <w:rPr>
          <w:rFonts w:hint="eastAsia" w:ascii="宋体"/>
          <w:sz w:val="28"/>
          <w:szCs w:val="28"/>
        </w:rPr>
      </w:pPr>
    </w:p>
    <w:p w14:paraId="19224519">
      <w:pPr>
        <w:ind w:firstLine="3080" w:firstLineChars="1100"/>
        <w:jc w:val="left"/>
        <w:rPr>
          <w:rFonts w:hint="eastAsia" w:ascii="宋体"/>
          <w:sz w:val="28"/>
          <w:szCs w:val="28"/>
        </w:rPr>
      </w:pPr>
      <w:r>
        <w:rPr>
          <w:rFonts w:hint="eastAsia" w:ascii="宋体"/>
          <w:sz w:val="28"/>
          <w:szCs w:val="28"/>
        </w:rPr>
        <w:t xml:space="preserve">供应商：（单位电子签章） </w:t>
      </w:r>
    </w:p>
    <w:p w14:paraId="26ECCAEB">
      <w:pPr>
        <w:ind w:firstLine="3080" w:firstLineChars="1100"/>
        <w:jc w:val="left"/>
        <w:rPr>
          <w:rFonts w:hint="eastAsia" w:ascii="宋体"/>
          <w:sz w:val="28"/>
          <w:szCs w:val="28"/>
        </w:rPr>
      </w:pPr>
      <w:r>
        <w:rPr>
          <w:rFonts w:hint="eastAsia" w:ascii="宋体"/>
          <w:sz w:val="28"/>
          <w:szCs w:val="28"/>
        </w:rPr>
        <w:t>法定代表人：（法人电子签章）</w:t>
      </w:r>
    </w:p>
    <w:p w14:paraId="61C7D6F6">
      <w:pPr>
        <w:ind w:firstLine="3080" w:firstLineChars="1100"/>
        <w:jc w:val="left"/>
        <w:rPr>
          <w:rFonts w:hint="eastAsia" w:ascii="宋体"/>
          <w:sz w:val="28"/>
          <w:szCs w:val="28"/>
        </w:rPr>
      </w:pPr>
      <w:r>
        <w:rPr>
          <w:rFonts w:hint="eastAsia" w:ascii="宋体"/>
          <w:sz w:val="28"/>
          <w:szCs w:val="28"/>
        </w:rPr>
        <w:t>日期：  年  月  日</w:t>
      </w:r>
      <w:bookmarkEnd w:id="24"/>
    </w:p>
    <w:p w14:paraId="64C0732E">
      <w:pPr>
        <w:pStyle w:val="7"/>
      </w:pPr>
    </w:p>
    <w:p w14:paraId="57FEB17E">
      <w:pPr>
        <w:bidi w:val="0"/>
      </w:pPr>
    </w:p>
    <w:p w14:paraId="00D964C4">
      <w:pPr>
        <w:bidi w:val="0"/>
      </w:pPr>
    </w:p>
    <w:p w14:paraId="766C29ED">
      <w:pPr>
        <w:bidi w:val="0"/>
      </w:pPr>
      <w:r>
        <w:br w:type="page"/>
      </w:r>
    </w:p>
    <w:p w14:paraId="54538E8A">
      <w:pPr>
        <w:rPr>
          <w:rFonts w:hint="eastAsia" w:ascii="宋体"/>
          <w:kern w:val="0"/>
          <w:sz w:val="28"/>
          <w:szCs w:val="28"/>
        </w:rPr>
      </w:pPr>
    </w:p>
    <w:p w14:paraId="6AAEE19D">
      <w:pPr>
        <w:rPr>
          <w:sz w:val="28"/>
          <w:szCs w:val="28"/>
        </w:rPr>
      </w:pPr>
      <w:r>
        <w:rPr>
          <w:rFonts w:hint="eastAsia" w:ascii="宋体"/>
          <w:kern w:val="0"/>
          <w:sz w:val="28"/>
          <w:szCs w:val="28"/>
        </w:rPr>
        <w:t>2.</w:t>
      </w:r>
      <w:r>
        <w:rPr>
          <w:rFonts w:hint="eastAsia" w:ascii="宋体"/>
          <w:kern w:val="0"/>
          <w:sz w:val="28"/>
          <w:szCs w:val="28"/>
          <w:lang w:val="en-US" w:eastAsia="zh-CN"/>
        </w:rPr>
        <w:t>2</w:t>
      </w:r>
      <w:r>
        <w:rPr>
          <w:rFonts w:hint="eastAsia" w:ascii="宋体"/>
          <w:kern w:val="0"/>
          <w:sz w:val="28"/>
          <w:szCs w:val="28"/>
        </w:rPr>
        <w:t>报价明细表</w:t>
      </w:r>
    </w:p>
    <w:p w14:paraId="3DBE8914">
      <w:pPr>
        <w:jc w:val="left"/>
        <w:rPr>
          <w:rFonts w:hint="eastAsia" w:ascii="宋体"/>
          <w:sz w:val="28"/>
          <w:szCs w:val="28"/>
        </w:rPr>
      </w:pPr>
      <w:r>
        <w:rPr>
          <w:rFonts w:hint="eastAsia" w:ascii="宋体"/>
          <w:sz w:val="28"/>
          <w:szCs w:val="28"/>
        </w:rPr>
        <w:t>项目名称：</w:t>
      </w:r>
    </w:p>
    <w:p w14:paraId="46A7284B">
      <w:pPr>
        <w:wordWrap w:val="0"/>
        <w:spacing w:before="38"/>
        <w:ind w:right="909"/>
        <w:jc w:val="both"/>
        <w:rPr>
          <w:rFonts w:hint="eastAsia" w:ascii="宋体"/>
          <w:sz w:val="28"/>
          <w:szCs w:val="28"/>
        </w:rPr>
      </w:pPr>
      <w:r>
        <w:rPr>
          <w:rFonts w:hint="eastAsia" w:ascii="宋体"/>
          <w:sz w:val="28"/>
          <w:szCs w:val="28"/>
        </w:rPr>
        <w:t>项目编号：</w:t>
      </w:r>
    </w:p>
    <w:tbl>
      <w:tblPr>
        <w:tblStyle w:val="17"/>
        <w:tblpPr w:leftFromText="180" w:rightFromText="180" w:vertAnchor="text" w:horzAnchor="page" w:tblpXSpec="center" w:tblpY="482"/>
        <w:tblOverlap w:val="never"/>
        <w:tblW w:w="10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991"/>
        <w:gridCol w:w="1390"/>
        <w:gridCol w:w="921"/>
        <w:gridCol w:w="934"/>
        <w:gridCol w:w="934"/>
        <w:gridCol w:w="1080"/>
        <w:gridCol w:w="992"/>
        <w:gridCol w:w="1143"/>
        <w:gridCol w:w="1532"/>
      </w:tblGrid>
      <w:tr w14:paraId="5277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514" w:type="dxa"/>
            <w:noWrap w:val="0"/>
            <w:vAlign w:val="center"/>
          </w:tcPr>
          <w:p w14:paraId="4C035E6E">
            <w:pPr>
              <w:spacing w:line="300" w:lineRule="exact"/>
              <w:jc w:val="center"/>
              <w:rPr>
                <w:rFonts w:hint="eastAsia" w:ascii="宋体" w:hAnsi="宋体"/>
                <w:b w:val="0"/>
                <w:bCs/>
                <w:sz w:val="28"/>
                <w:szCs w:val="28"/>
              </w:rPr>
            </w:pPr>
            <w:r>
              <w:rPr>
                <w:rFonts w:hint="eastAsia" w:ascii="宋体" w:hAnsi="宋体"/>
                <w:b w:val="0"/>
                <w:bCs/>
                <w:sz w:val="28"/>
                <w:szCs w:val="28"/>
              </w:rPr>
              <w:t>序号</w:t>
            </w:r>
          </w:p>
        </w:tc>
        <w:tc>
          <w:tcPr>
            <w:tcW w:w="991" w:type="dxa"/>
            <w:noWrap w:val="0"/>
            <w:vAlign w:val="center"/>
          </w:tcPr>
          <w:p w14:paraId="04688A67">
            <w:pPr>
              <w:spacing w:line="300" w:lineRule="exact"/>
              <w:jc w:val="center"/>
              <w:rPr>
                <w:rFonts w:hint="eastAsia" w:ascii="宋体" w:hAnsi="宋体"/>
                <w:b w:val="0"/>
                <w:bCs/>
                <w:sz w:val="28"/>
                <w:szCs w:val="28"/>
              </w:rPr>
            </w:pPr>
            <w:r>
              <w:rPr>
                <w:rFonts w:hint="eastAsia"/>
                <w:b w:val="0"/>
                <w:bCs/>
                <w:sz w:val="28"/>
                <w:szCs w:val="28"/>
                <w:lang w:eastAsia="zh-CN"/>
              </w:rPr>
              <w:t>货物</w:t>
            </w:r>
            <w:r>
              <w:rPr>
                <w:rFonts w:hint="eastAsia" w:ascii="宋体" w:hAnsi="宋体"/>
                <w:b w:val="0"/>
                <w:bCs/>
                <w:sz w:val="28"/>
                <w:szCs w:val="28"/>
              </w:rPr>
              <w:t>名称</w:t>
            </w:r>
          </w:p>
        </w:tc>
        <w:tc>
          <w:tcPr>
            <w:tcW w:w="1390" w:type="dxa"/>
            <w:noWrap w:val="0"/>
            <w:vAlign w:val="center"/>
          </w:tcPr>
          <w:p w14:paraId="7BE57391">
            <w:pPr>
              <w:spacing w:line="300" w:lineRule="exact"/>
              <w:jc w:val="center"/>
              <w:rPr>
                <w:rFonts w:hint="eastAsia" w:ascii="宋体" w:hAnsi="宋体" w:eastAsia="宋体"/>
                <w:b w:val="0"/>
                <w:bCs/>
                <w:sz w:val="28"/>
                <w:szCs w:val="28"/>
                <w:lang w:eastAsia="zh-CN"/>
              </w:rPr>
            </w:pPr>
            <w:r>
              <w:rPr>
                <w:rFonts w:hint="eastAsia" w:ascii="宋体" w:hAnsi="宋体"/>
                <w:b w:val="0"/>
                <w:bCs/>
                <w:sz w:val="28"/>
                <w:szCs w:val="28"/>
              </w:rPr>
              <w:t>品牌型</w:t>
            </w:r>
            <w:r>
              <w:rPr>
                <w:rFonts w:hint="eastAsia" w:ascii="宋体" w:hAnsi="宋体"/>
                <w:b w:val="0"/>
                <w:bCs/>
                <w:sz w:val="28"/>
                <w:szCs w:val="28"/>
                <w:lang w:eastAsia="zh-CN"/>
              </w:rPr>
              <w:t>号</w:t>
            </w:r>
          </w:p>
        </w:tc>
        <w:tc>
          <w:tcPr>
            <w:tcW w:w="921" w:type="dxa"/>
            <w:noWrap w:val="0"/>
            <w:vAlign w:val="center"/>
          </w:tcPr>
          <w:p w14:paraId="7E669120">
            <w:pPr>
              <w:spacing w:line="300" w:lineRule="exact"/>
              <w:jc w:val="center"/>
              <w:rPr>
                <w:rFonts w:hint="eastAsia" w:ascii="宋体" w:hAnsi="宋体"/>
                <w:b w:val="0"/>
                <w:bCs/>
                <w:sz w:val="28"/>
                <w:szCs w:val="28"/>
              </w:rPr>
            </w:pPr>
            <w:r>
              <w:rPr>
                <w:rFonts w:hint="eastAsia" w:ascii="宋体" w:hAnsi="宋体"/>
                <w:b w:val="0"/>
                <w:bCs/>
                <w:sz w:val="28"/>
                <w:szCs w:val="28"/>
              </w:rPr>
              <w:t>产地</w:t>
            </w:r>
          </w:p>
        </w:tc>
        <w:tc>
          <w:tcPr>
            <w:tcW w:w="934" w:type="dxa"/>
            <w:noWrap w:val="0"/>
            <w:vAlign w:val="center"/>
          </w:tcPr>
          <w:p w14:paraId="0EDD6C80">
            <w:pPr>
              <w:spacing w:line="300" w:lineRule="exact"/>
              <w:jc w:val="center"/>
              <w:rPr>
                <w:rFonts w:hint="eastAsia" w:ascii="宋体" w:hAnsi="宋体" w:eastAsia="宋体"/>
                <w:b w:val="0"/>
                <w:bCs/>
                <w:sz w:val="28"/>
                <w:szCs w:val="28"/>
                <w:lang w:eastAsia="zh-CN"/>
              </w:rPr>
            </w:pPr>
            <w:r>
              <w:rPr>
                <w:rFonts w:hint="eastAsia" w:ascii="宋体" w:hAnsi="宋体"/>
                <w:b w:val="0"/>
                <w:bCs/>
                <w:sz w:val="28"/>
                <w:szCs w:val="28"/>
                <w:lang w:eastAsia="zh-CN"/>
              </w:rPr>
              <w:t>制造商</w:t>
            </w:r>
          </w:p>
        </w:tc>
        <w:tc>
          <w:tcPr>
            <w:tcW w:w="934" w:type="dxa"/>
            <w:noWrap w:val="0"/>
            <w:vAlign w:val="center"/>
          </w:tcPr>
          <w:p w14:paraId="47A14DB5">
            <w:pPr>
              <w:spacing w:line="300" w:lineRule="exact"/>
              <w:jc w:val="center"/>
              <w:rPr>
                <w:rFonts w:hint="eastAsia" w:ascii="宋体" w:hAnsi="宋体"/>
                <w:b w:val="0"/>
                <w:bCs/>
                <w:sz w:val="28"/>
                <w:szCs w:val="28"/>
              </w:rPr>
            </w:pPr>
            <w:r>
              <w:rPr>
                <w:rFonts w:hint="eastAsia" w:ascii="宋体" w:hAnsi="宋体"/>
                <w:b w:val="0"/>
                <w:bCs/>
                <w:sz w:val="28"/>
                <w:szCs w:val="28"/>
              </w:rPr>
              <w:t>单位</w:t>
            </w:r>
          </w:p>
        </w:tc>
        <w:tc>
          <w:tcPr>
            <w:tcW w:w="1080" w:type="dxa"/>
            <w:noWrap w:val="0"/>
            <w:vAlign w:val="center"/>
          </w:tcPr>
          <w:p w14:paraId="2D489A4D">
            <w:pPr>
              <w:spacing w:line="300" w:lineRule="exact"/>
              <w:jc w:val="center"/>
              <w:rPr>
                <w:rFonts w:hint="eastAsia" w:ascii="宋体" w:hAnsi="宋体"/>
                <w:b w:val="0"/>
                <w:bCs/>
                <w:sz w:val="28"/>
                <w:szCs w:val="28"/>
              </w:rPr>
            </w:pPr>
            <w:r>
              <w:rPr>
                <w:rFonts w:hint="eastAsia" w:ascii="宋体" w:hAnsi="宋体"/>
                <w:b w:val="0"/>
                <w:bCs/>
                <w:sz w:val="28"/>
                <w:szCs w:val="28"/>
              </w:rPr>
              <w:t>数量</w:t>
            </w:r>
          </w:p>
        </w:tc>
        <w:tc>
          <w:tcPr>
            <w:tcW w:w="992" w:type="dxa"/>
            <w:noWrap w:val="0"/>
            <w:vAlign w:val="center"/>
          </w:tcPr>
          <w:p w14:paraId="2D68C8C5">
            <w:pPr>
              <w:spacing w:line="300" w:lineRule="exact"/>
              <w:jc w:val="center"/>
              <w:rPr>
                <w:rFonts w:hint="eastAsia" w:ascii="宋体" w:hAnsi="宋体"/>
                <w:b w:val="0"/>
                <w:bCs/>
                <w:sz w:val="28"/>
                <w:szCs w:val="28"/>
              </w:rPr>
            </w:pPr>
            <w:r>
              <w:rPr>
                <w:rFonts w:hint="eastAsia" w:ascii="宋体" w:hAnsi="宋体"/>
                <w:b w:val="0"/>
                <w:bCs/>
                <w:sz w:val="28"/>
                <w:szCs w:val="28"/>
              </w:rPr>
              <w:t>单价（元）</w:t>
            </w:r>
          </w:p>
        </w:tc>
        <w:tc>
          <w:tcPr>
            <w:tcW w:w="1143" w:type="dxa"/>
            <w:noWrap w:val="0"/>
            <w:vAlign w:val="center"/>
          </w:tcPr>
          <w:p w14:paraId="132E3F78">
            <w:pPr>
              <w:spacing w:line="300" w:lineRule="exact"/>
              <w:jc w:val="center"/>
              <w:rPr>
                <w:rFonts w:hint="eastAsia" w:ascii="宋体" w:hAnsi="宋体"/>
                <w:b w:val="0"/>
                <w:bCs/>
                <w:sz w:val="28"/>
                <w:szCs w:val="28"/>
              </w:rPr>
            </w:pPr>
            <w:r>
              <w:rPr>
                <w:rFonts w:hint="eastAsia" w:ascii="宋体" w:hAnsi="宋体"/>
                <w:b w:val="0"/>
                <w:bCs/>
                <w:sz w:val="28"/>
                <w:szCs w:val="28"/>
              </w:rPr>
              <w:t>小计（元）</w:t>
            </w:r>
          </w:p>
        </w:tc>
        <w:tc>
          <w:tcPr>
            <w:tcW w:w="1532" w:type="dxa"/>
            <w:noWrap w:val="0"/>
            <w:vAlign w:val="center"/>
          </w:tcPr>
          <w:p w14:paraId="7E2EE29A">
            <w:pPr>
              <w:spacing w:line="300" w:lineRule="exact"/>
              <w:jc w:val="center"/>
              <w:rPr>
                <w:rFonts w:hint="eastAsia" w:ascii="宋体" w:hAnsi="宋体" w:eastAsia="宋体"/>
                <w:b w:val="0"/>
                <w:bCs/>
                <w:sz w:val="28"/>
                <w:szCs w:val="28"/>
                <w:lang w:eastAsia="zh-CN"/>
              </w:rPr>
            </w:pPr>
            <w:r>
              <w:rPr>
                <w:rFonts w:hint="eastAsia"/>
                <w:b w:val="0"/>
                <w:bCs/>
                <w:sz w:val="28"/>
                <w:szCs w:val="28"/>
                <w:lang w:eastAsia="zh-CN"/>
              </w:rPr>
              <w:t>备注</w:t>
            </w:r>
            <w:r>
              <w:rPr>
                <w:rFonts w:hint="eastAsia"/>
                <w:b w:val="0"/>
                <w:bCs/>
                <w:sz w:val="28"/>
                <w:szCs w:val="28"/>
                <w:lang w:val="en-US" w:eastAsia="zh-CN"/>
              </w:rPr>
              <w:t>(</w:t>
            </w:r>
            <w:r>
              <w:rPr>
                <w:rFonts w:hint="eastAsia" w:ascii="宋体" w:hAnsi="宋体"/>
                <w:b w:val="0"/>
                <w:bCs/>
                <w:sz w:val="28"/>
                <w:szCs w:val="28"/>
                <w:lang w:val="en-US" w:eastAsia="zh-CN"/>
              </w:rPr>
              <w:t>制造商</w:t>
            </w:r>
            <w:r>
              <w:rPr>
                <w:rFonts w:hint="eastAsia"/>
                <w:b w:val="0"/>
                <w:bCs/>
                <w:sz w:val="28"/>
                <w:szCs w:val="28"/>
                <w:lang w:val="en-US" w:eastAsia="zh-CN"/>
              </w:rPr>
              <w:t>企业类型)</w:t>
            </w:r>
          </w:p>
        </w:tc>
      </w:tr>
      <w:tr w14:paraId="3983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noWrap w:val="0"/>
            <w:vAlign w:val="center"/>
          </w:tcPr>
          <w:p w14:paraId="0EEAC733">
            <w:pPr>
              <w:spacing w:line="300" w:lineRule="exact"/>
              <w:jc w:val="center"/>
              <w:rPr>
                <w:rFonts w:hint="eastAsia" w:ascii="宋体" w:hAnsi="宋体"/>
                <w:b w:val="0"/>
                <w:bCs/>
                <w:sz w:val="28"/>
                <w:szCs w:val="28"/>
              </w:rPr>
            </w:pPr>
            <w:r>
              <w:rPr>
                <w:rFonts w:hint="eastAsia" w:ascii="宋体" w:hAnsi="宋体"/>
                <w:b w:val="0"/>
                <w:bCs/>
                <w:sz w:val="28"/>
                <w:szCs w:val="28"/>
              </w:rPr>
              <w:t>1</w:t>
            </w:r>
          </w:p>
        </w:tc>
        <w:tc>
          <w:tcPr>
            <w:tcW w:w="991" w:type="dxa"/>
            <w:noWrap w:val="0"/>
            <w:vAlign w:val="top"/>
          </w:tcPr>
          <w:p w14:paraId="1440110F">
            <w:pPr>
              <w:jc w:val="left"/>
              <w:rPr>
                <w:rFonts w:ascii="宋体" w:hAnsi="宋体"/>
                <w:b w:val="0"/>
                <w:bCs/>
                <w:color w:val="000000"/>
                <w:kern w:val="0"/>
                <w:sz w:val="28"/>
                <w:szCs w:val="28"/>
              </w:rPr>
            </w:pPr>
          </w:p>
        </w:tc>
        <w:tc>
          <w:tcPr>
            <w:tcW w:w="1390" w:type="dxa"/>
            <w:noWrap w:val="0"/>
            <w:vAlign w:val="center"/>
          </w:tcPr>
          <w:p w14:paraId="1F724B88">
            <w:pPr>
              <w:spacing w:line="300" w:lineRule="exact"/>
              <w:jc w:val="center"/>
              <w:rPr>
                <w:rFonts w:hint="default" w:ascii="宋体" w:hAnsi="宋体" w:eastAsia="宋体" w:cs="宋体"/>
                <w:b w:val="0"/>
                <w:bCs/>
                <w:sz w:val="28"/>
                <w:szCs w:val="28"/>
                <w:lang w:val="en-US" w:eastAsia="zh-CN"/>
              </w:rPr>
            </w:pPr>
          </w:p>
        </w:tc>
        <w:tc>
          <w:tcPr>
            <w:tcW w:w="921" w:type="dxa"/>
            <w:noWrap w:val="0"/>
            <w:vAlign w:val="center"/>
          </w:tcPr>
          <w:p w14:paraId="6F9E53C8">
            <w:pPr>
              <w:spacing w:line="300" w:lineRule="exact"/>
              <w:jc w:val="center"/>
              <w:rPr>
                <w:rFonts w:hint="eastAsia" w:ascii="宋体" w:hAnsi="宋体" w:eastAsia="宋体" w:cs="宋体"/>
                <w:b w:val="0"/>
                <w:bCs/>
                <w:sz w:val="28"/>
                <w:szCs w:val="28"/>
                <w:lang w:val="en-US" w:eastAsia="zh-CN"/>
              </w:rPr>
            </w:pPr>
          </w:p>
        </w:tc>
        <w:tc>
          <w:tcPr>
            <w:tcW w:w="934" w:type="dxa"/>
            <w:noWrap w:val="0"/>
            <w:vAlign w:val="center"/>
          </w:tcPr>
          <w:p w14:paraId="3A66FBC2">
            <w:pPr>
              <w:spacing w:line="300" w:lineRule="exact"/>
              <w:jc w:val="center"/>
              <w:rPr>
                <w:rFonts w:hint="eastAsia" w:ascii="宋体" w:hAnsi="宋体" w:eastAsia="宋体" w:cs="宋体"/>
                <w:b w:val="0"/>
                <w:bCs/>
                <w:sz w:val="28"/>
                <w:szCs w:val="28"/>
                <w:lang w:val="en-US" w:eastAsia="zh-CN"/>
              </w:rPr>
            </w:pPr>
          </w:p>
        </w:tc>
        <w:tc>
          <w:tcPr>
            <w:tcW w:w="934" w:type="dxa"/>
            <w:noWrap w:val="0"/>
            <w:vAlign w:val="center"/>
          </w:tcPr>
          <w:p w14:paraId="21C04970">
            <w:pPr>
              <w:spacing w:line="300" w:lineRule="exact"/>
              <w:jc w:val="center"/>
              <w:rPr>
                <w:rFonts w:hint="default" w:ascii="宋体" w:hAnsi="宋体" w:eastAsia="宋体" w:cs="宋体"/>
                <w:b w:val="0"/>
                <w:bCs/>
                <w:sz w:val="28"/>
                <w:szCs w:val="28"/>
                <w:lang w:val="en-US" w:eastAsia="zh-CN"/>
              </w:rPr>
            </w:pPr>
          </w:p>
        </w:tc>
        <w:tc>
          <w:tcPr>
            <w:tcW w:w="1080" w:type="dxa"/>
            <w:noWrap w:val="0"/>
            <w:vAlign w:val="center"/>
          </w:tcPr>
          <w:p w14:paraId="5091700A">
            <w:pPr>
              <w:spacing w:line="300" w:lineRule="exact"/>
              <w:jc w:val="center"/>
              <w:rPr>
                <w:rFonts w:hint="eastAsia" w:ascii="宋体" w:hAnsi="宋体" w:eastAsia="宋体" w:cs="宋体"/>
                <w:b w:val="0"/>
                <w:bCs/>
                <w:sz w:val="28"/>
                <w:szCs w:val="28"/>
                <w:lang w:val="en-US" w:eastAsia="zh-CN"/>
              </w:rPr>
            </w:pPr>
          </w:p>
        </w:tc>
        <w:tc>
          <w:tcPr>
            <w:tcW w:w="992" w:type="dxa"/>
            <w:noWrap w:val="0"/>
            <w:vAlign w:val="center"/>
          </w:tcPr>
          <w:p w14:paraId="146FAF80">
            <w:pPr>
              <w:spacing w:line="300" w:lineRule="exact"/>
              <w:jc w:val="center"/>
              <w:rPr>
                <w:rFonts w:ascii="宋体" w:hAnsi="宋体" w:cs="宋体"/>
                <w:b w:val="0"/>
                <w:bCs/>
                <w:sz w:val="28"/>
                <w:szCs w:val="28"/>
              </w:rPr>
            </w:pPr>
          </w:p>
        </w:tc>
        <w:tc>
          <w:tcPr>
            <w:tcW w:w="1143" w:type="dxa"/>
            <w:noWrap w:val="0"/>
            <w:vAlign w:val="center"/>
          </w:tcPr>
          <w:p w14:paraId="4C9978C7">
            <w:pPr>
              <w:spacing w:line="300" w:lineRule="exact"/>
              <w:jc w:val="center"/>
              <w:rPr>
                <w:rFonts w:ascii="宋体" w:hAnsi="宋体" w:cs="宋体"/>
                <w:b w:val="0"/>
                <w:bCs/>
                <w:sz w:val="28"/>
                <w:szCs w:val="28"/>
              </w:rPr>
            </w:pPr>
          </w:p>
        </w:tc>
        <w:tc>
          <w:tcPr>
            <w:tcW w:w="1532" w:type="dxa"/>
            <w:noWrap w:val="0"/>
            <w:vAlign w:val="center"/>
          </w:tcPr>
          <w:p w14:paraId="3CB09879">
            <w:pPr>
              <w:spacing w:line="300" w:lineRule="exact"/>
              <w:jc w:val="center"/>
              <w:rPr>
                <w:rFonts w:ascii="宋体" w:hAnsi="宋体"/>
                <w:b w:val="0"/>
                <w:bCs/>
                <w:sz w:val="28"/>
                <w:szCs w:val="28"/>
              </w:rPr>
            </w:pPr>
          </w:p>
        </w:tc>
      </w:tr>
      <w:tr w14:paraId="65DB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noWrap w:val="0"/>
            <w:vAlign w:val="center"/>
          </w:tcPr>
          <w:p w14:paraId="7BDD3667">
            <w:pPr>
              <w:spacing w:line="300" w:lineRule="exact"/>
              <w:jc w:val="center"/>
              <w:rPr>
                <w:rFonts w:hint="eastAsia" w:ascii="宋体" w:hAnsi="宋体"/>
                <w:b w:val="0"/>
                <w:bCs/>
                <w:sz w:val="28"/>
                <w:szCs w:val="28"/>
              </w:rPr>
            </w:pPr>
            <w:r>
              <w:rPr>
                <w:rFonts w:hint="eastAsia" w:ascii="宋体" w:hAnsi="宋体"/>
                <w:b w:val="0"/>
                <w:bCs/>
                <w:sz w:val="28"/>
                <w:szCs w:val="28"/>
              </w:rPr>
              <w:t>2</w:t>
            </w:r>
          </w:p>
        </w:tc>
        <w:tc>
          <w:tcPr>
            <w:tcW w:w="991" w:type="dxa"/>
            <w:noWrap w:val="0"/>
            <w:vAlign w:val="top"/>
          </w:tcPr>
          <w:p w14:paraId="26E65F2D">
            <w:pPr>
              <w:jc w:val="left"/>
              <w:rPr>
                <w:rFonts w:ascii="宋体" w:hAnsi="宋体"/>
                <w:b w:val="0"/>
                <w:bCs/>
                <w:color w:val="000000"/>
                <w:kern w:val="0"/>
                <w:sz w:val="28"/>
                <w:szCs w:val="28"/>
              </w:rPr>
            </w:pPr>
          </w:p>
        </w:tc>
        <w:tc>
          <w:tcPr>
            <w:tcW w:w="1390" w:type="dxa"/>
            <w:noWrap w:val="0"/>
            <w:vAlign w:val="center"/>
          </w:tcPr>
          <w:p w14:paraId="70352157">
            <w:pPr>
              <w:spacing w:line="300" w:lineRule="exact"/>
              <w:jc w:val="center"/>
              <w:rPr>
                <w:rFonts w:ascii="宋体" w:hAnsi="宋体" w:cs="宋体"/>
                <w:b w:val="0"/>
                <w:bCs/>
                <w:sz w:val="28"/>
                <w:szCs w:val="28"/>
              </w:rPr>
            </w:pPr>
          </w:p>
        </w:tc>
        <w:tc>
          <w:tcPr>
            <w:tcW w:w="921" w:type="dxa"/>
            <w:noWrap w:val="0"/>
            <w:vAlign w:val="center"/>
          </w:tcPr>
          <w:p w14:paraId="45D106D3">
            <w:pPr>
              <w:spacing w:line="300" w:lineRule="exact"/>
              <w:jc w:val="center"/>
              <w:rPr>
                <w:rFonts w:ascii="宋体" w:hAnsi="宋体" w:cs="宋体"/>
                <w:b w:val="0"/>
                <w:bCs/>
                <w:sz w:val="28"/>
                <w:szCs w:val="28"/>
              </w:rPr>
            </w:pPr>
          </w:p>
        </w:tc>
        <w:tc>
          <w:tcPr>
            <w:tcW w:w="934" w:type="dxa"/>
            <w:noWrap w:val="0"/>
            <w:vAlign w:val="center"/>
          </w:tcPr>
          <w:p w14:paraId="6104D480">
            <w:pPr>
              <w:spacing w:line="300" w:lineRule="exact"/>
              <w:jc w:val="center"/>
              <w:rPr>
                <w:rFonts w:ascii="宋体" w:hAnsi="宋体" w:cs="宋体"/>
                <w:b w:val="0"/>
                <w:bCs/>
                <w:sz w:val="28"/>
                <w:szCs w:val="28"/>
              </w:rPr>
            </w:pPr>
          </w:p>
        </w:tc>
        <w:tc>
          <w:tcPr>
            <w:tcW w:w="934" w:type="dxa"/>
            <w:noWrap w:val="0"/>
            <w:vAlign w:val="center"/>
          </w:tcPr>
          <w:p w14:paraId="0812AC11">
            <w:pPr>
              <w:spacing w:line="300" w:lineRule="exact"/>
              <w:jc w:val="center"/>
              <w:rPr>
                <w:rFonts w:hint="eastAsia" w:ascii="宋体" w:hAnsi="宋体" w:eastAsia="宋体" w:cs="宋体"/>
                <w:b w:val="0"/>
                <w:bCs/>
                <w:sz w:val="28"/>
                <w:szCs w:val="28"/>
                <w:lang w:eastAsia="zh-CN"/>
              </w:rPr>
            </w:pPr>
          </w:p>
        </w:tc>
        <w:tc>
          <w:tcPr>
            <w:tcW w:w="1080" w:type="dxa"/>
            <w:noWrap w:val="0"/>
            <w:vAlign w:val="center"/>
          </w:tcPr>
          <w:p w14:paraId="36A6E771">
            <w:pPr>
              <w:spacing w:line="300" w:lineRule="exact"/>
              <w:jc w:val="center"/>
              <w:rPr>
                <w:rFonts w:hint="eastAsia" w:ascii="宋体" w:hAnsi="宋体" w:eastAsia="宋体" w:cs="宋体"/>
                <w:b w:val="0"/>
                <w:bCs/>
                <w:sz w:val="28"/>
                <w:szCs w:val="28"/>
                <w:lang w:val="en-US" w:eastAsia="zh-CN"/>
              </w:rPr>
            </w:pPr>
          </w:p>
        </w:tc>
        <w:tc>
          <w:tcPr>
            <w:tcW w:w="992" w:type="dxa"/>
            <w:noWrap w:val="0"/>
            <w:vAlign w:val="center"/>
          </w:tcPr>
          <w:p w14:paraId="6002C3E4">
            <w:pPr>
              <w:spacing w:line="300" w:lineRule="exact"/>
              <w:jc w:val="center"/>
              <w:rPr>
                <w:rFonts w:ascii="宋体" w:hAnsi="宋体" w:cs="宋体"/>
                <w:b w:val="0"/>
                <w:bCs/>
                <w:sz w:val="28"/>
                <w:szCs w:val="28"/>
              </w:rPr>
            </w:pPr>
          </w:p>
        </w:tc>
        <w:tc>
          <w:tcPr>
            <w:tcW w:w="1143" w:type="dxa"/>
            <w:noWrap w:val="0"/>
            <w:vAlign w:val="center"/>
          </w:tcPr>
          <w:p w14:paraId="3A697C24">
            <w:pPr>
              <w:spacing w:line="300" w:lineRule="exact"/>
              <w:jc w:val="center"/>
              <w:rPr>
                <w:rFonts w:ascii="宋体" w:hAnsi="宋体" w:cs="宋体"/>
                <w:b w:val="0"/>
                <w:bCs/>
                <w:sz w:val="28"/>
                <w:szCs w:val="28"/>
              </w:rPr>
            </w:pPr>
          </w:p>
        </w:tc>
        <w:tc>
          <w:tcPr>
            <w:tcW w:w="1532" w:type="dxa"/>
            <w:noWrap w:val="0"/>
            <w:vAlign w:val="center"/>
          </w:tcPr>
          <w:p w14:paraId="18A463FA">
            <w:pPr>
              <w:spacing w:line="300" w:lineRule="exact"/>
              <w:jc w:val="center"/>
              <w:rPr>
                <w:rFonts w:ascii="宋体" w:hAnsi="宋体" w:cs="宋体"/>
                <w:b w:val="0"/>
                <w:bCs/>
                <w:sz w:val="28"/>
                <w:szCs w:val="28"/>
              </w:rPr>
            </w:pPr>
          </w:p>
        </w:tc>
      </w:tr>
      <w:tr w14:paraId="6B48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1505" w:type="dxa"/>
            <w:gridSpan w:val="2"/>
            <w:noWrap w:val="0"/>
            <w:vAlign w:val="center"/>
          </w:tcPr>
          <w:p w14:paraId="3894ED2F">
            <w:pPr>
              <w:spacing w:line="300" w:lineRule="exact"/>
              <w:jc w:val="center"/>
              <w:rPr>
                <w:rFonts w:hint="eastAsia" w:ascii="宋体" w:hAnsi="宋体"/>
                <w:b w:val="0"/>
                <w:bCs/>
                <w:sz w:val="28"/>
                <w:szCs w:val="28"/>
              </w:rPr>
            </w:pPr>
            <w:r>
              <w:rPr>
                <w:rFonts w:hint="eastAsia" w:ascii="宋体" w:hAnsi="宋体"/>
                <w:b w:val="0"/>
                <w:bCs/>
                <w:sz w:val="28"/>
                <w:szCs w:val="28"/>
              </w:rPr>
              <w:t>合计（元）</w:t>
            </w:r>
          </w:p>
        </w:tc>
        <w:tc>
          <w:tcPr>
            <w:tcW w:w="8926" w:type="dxa"/>
            <w:gridSpan w:val="8"/>
            <w:noWrap w:val="0"/>
            <w:vAlign w:val="center"/>
          </w:tcPr>
          <w:p w14:paraId="2E0DD975">
            <w:pPr>
              <w:spacing w:line="300" w:lineRule="exact"/>
              <w:jc w:val="left"/>
              <w:rPr>
                <w:rFonts w:hint="eastAsia" w:ascii="宋体" w:hAnsi="宋体" w:cs="宋体"/>
                <w:b w:val="0"/>
                <w:bCs/>
                <w:sz w:val="28"/>
                <w:szCs w:val="28"/>
              </w:rPr>
            </w:pPr>
            <w:r>
              <w:rPr>
                <w:rFonts w:hint="eastAsia" w:ascii="宋体" w:hAnsi="宋体" w:cs="宋体"/>
                <w:b w:val="0"/>
                <w:bCs/>
                <w:sz w:val="28"/>
                <w:szCs w:val="28"/>
              </w:rPr>
              <w:t>大写：</w:t>
            </w:r>
          </w:p>
          <w:p w14:paraId="340A4CCD">
            <w:pPr>
              <w:spacing w:line="300" w:lineRule="exact"/>
              <w:jc w:val="both"/>
              <w:rPr>
                <w:rFonts w:hint="eastAsia" w:ascii="宋体" w:hAnsi="宋体" w:cs="宋体"/>
                <w:b w:val="0"/>
                <w:bCs/>
                <w:sz w:val="28"/>
                <w:szCs w:val="28"/>
              </w:rPr>
            </w:pPr>
            <w:r>
              <w:rPr>
                <w:rFonts w:hint="eastAsia" w:ascii="宋体" w:hAnsi="宋体" w:cs="宋体"/>
                <w:b w:val="0"/>
                <w:bCs/>
                <w:sz w:val="28"/>
                <w:szCs w:val="28"/>
              </w:rPr>
              <w:t>小写：</w:t>
            </w:r>
          </w:p>
        </w:tc>
      </w:tr>
    </w:tbl>
    <w:p w14:paraId="12A67292">
      <w:pPr>
        <w:wordWrap w:val="0"/>
        <w:spacing w:before="38"/>
        <w:ind w:right="909"/>
        <w:jc w:val="center"/>
        <w:rPr>
          <w:rFonts w:hint="eastAsia" w:ascii="宋体"/>
          <w:sz w:val="28"/>
          <w:szCs w:val="28"/>
        </w:rPr>
      </w:pPr>
    </w:p>
    <w:p w14:paraId="3B330993">
      <w:pPr>
        <w:wordWrap w:val="0"/>
        <w:spacing w:before="38"/>
        <w:ind w:right="909"/>
        <w:jc w:val="center"/>
        <w:rPr>
          <w:rFonts w:hint="eastAsia" w:ascii="宋体"/>
          <w:sz w:val="28"/>
          <w:szCs w:val="28"/>
        </w:rPr>
      </w:pPr>
    </w:p>
    <w:p w14:paraId="4BB908C0">
      <w:pPr>
        <w:wordWrap w:val="0"/>
        <w:spacing w:before="38"/>
        <w:ind w:right="909"/>
        <w:jc w:val="center"/>
        <w:rPr>
          <w:rFonts w:hint="eastAsia" w:ascii="宋体"/>
          <w:sz w:val="28"/>
          <w:szCs w:val="28"/>
        </w:rPr>
      </w:pPr>
    </w:p>
    <w:p w14:paraId="6F6225A8">
      <w:pPr>
        <w:wordWrap w:val="0"/>
        <w:spacing w:before="38"/>
        <w:ind w:right="909"/>
        <w:jc w:val="center"/>
        <w:rPr>
          <w:rFonts w:hint="eastAsia" w:ascii="宋体"/>
          <w:sz w:val="28"/>
          <w:szCs w:val="28"/>
        </w:rPr>
      </w:pPr>
    </w:p>
    <w:p w14:paraId="29480621">
      <w:pPr>
        <w:spacing w:line="360" w:lineRule="auto"/>
        <w:jc w:val="center"/>
        <w:rPr>
          <w:rFonts w:hint="eastAsia" w:ascii="宋体"/>
          <w:kern w:val="0"/>
          <w:sz w:val="28"/>
          <w:szCs w:val="28"/>
        </w:rPr>
      </w:pPr>
      <w:r>
        <w:rPr>
          <w:rFonts w:hint="eastAsia" w:ascii="宋体"/>
          <w:kern w:val="0"/>
          <w:sz w:val="28"/>
          <w:szCs w:val="28"/>
        </w:rPr>
        <w:t>供应商：</w:t>
      </w:r>
      <w:r>
        <w:rPr>
          <w:rFonts w:hint="eastAsia" w:ascii="宋体"/>
          <w:sz w:val="28"/>
          <w:szCs w:val="28"/>
        </w:rPr>
        <w:t>(单位电子签章)</w:t>
      </w:r>
    </w:p>
    <w:p w14:paraId="65522527">
      <w:pPr>
        <w:pStyle w:val="7"/>
        <w:widowControl/>
        <w:spacing w:line="600" w:lineRule="exact"/>
        <w:jc w:val="center"/>
        <w:rPr>
          <w:sz w:val="28"/>
          <w:szCs w:val="28"/>
        </w:rPr>
      </w:pPr>
      <w:r>
        <w:rPr>
          <w:rFonts w:hint="eastAsia" w:ascii="宋体"/>
          <w:sz w:val="28"/>
          <w:szCs w:val="28"/>
          <w:lang w:val="en-US" w:eastAsia="zh-CN"/>
        </w:rPr>
        <w:t xml:space="preserve">   </w:t>
      </w:r>
      <w:r>
        <w:rPr>
          <w:rFonts w:hint="eastAsia" w:ascii="宋体"/>
          <w:sz w:val="28"/>
          <w:szCs w:val="28"/>
        </w:rPr>
        <w:t>法定代表人：</w:t>
      </w:r>
      <w:r>
        <w:rPr>
          <w:rFonts w:hint="eastAsia" w:ascii="宋体" w:cs="宋体"/>
          <w:sz w:val="28"/>
          <w:szCs w:val="28"/>
        </w:rPr>
        <w:t>（</w:t>
      </w:r>
      <w:r>
        <w:rPr>
          <w:rFonts w:hint="eastAsia"/>
          <w:kern w:val="0"/>
          <w:sz w:val="28"/>
          <w:szCs w:val="28"/>
          <w:lang w:eastAsia="zh-CN"/>
        </w:rPr>
        <w:t>电子</w:t>
      </w:r>
      <w:r>
        <w:rPr>
          <w:rFonts w:hint="eastAsia" w:ascii="宋体" w:cs="宋体"/>
          <w:sz w:val="28"/>
          <w:szCs w:val="28"/>
        </w:rPr>
        <w:t>签章）</w:t>
      </w:r>
    </w:p>
    <w:p w14:paraId="22F51BD0">
      <w:pPr>
        <w:wordWrap w:val="0"/>
        <w:spacing w:before="38"/>
        <w:ind w:right="909"/>
        <w:jc w:val="center"/>
        <w:rPr>
          <w:rFonts w:hint="eastAsia" w:ascii="宋体"/>
          <w:sz w:val="28"/>
          <w:szCs w:val="28"/>
        </w:rPr>
      </w:pPr>
      <w:r>
        <w:rPr>
          <w:rFonts w:hint="eastAsia"/>
          <w:color w:val="auto"/>
          <w:sz w:val="28"/>
          <w:szCs w:val="28"/>
          <w:lang w:val="en-US" w:eastAsia="zh-CN"/>
        </w:rPr>
        <w:t xml:space="preserve">       </w:t>
      </w:r>
      <w:r>
        <w:rPr>
          <w:rFonts w:hint="eastAsia"/>
          <w:color w:val="auto"/>
          <w:sz w:val="28"/>
          <w:szCs w:val="28"/>
        </w:rPr>
        <w:t>日期：</w:t>
      </w:r>
      <w:r>
        <w:rPr>
          <w:rFonts w:hint="eastAsia"/>
          <w:color w:val="auto"/>
          <w:sz w:val="28"/>
          <w:szCs w:val="28"/>
          <w:lang w:val="en-US" w:eastAsia="zh-CN"/>
        </w:rPr>
        <w:t xml:space="preserve">    </w:t>
      </w:r>
      <w:r>
        <w:rPr>
          <w:rFonts w:hint="eastAsia"/>
          <w:sz w:val="28"/>
          <w:szCs w:val="24"/>
        </w:rPr>
        <w:t>年   月   日</w:t>
      </w:r>
    </w:p>
    <w:p w14:paraId="2ADC03C1">
      <w:pPr>
        <w:wordWrap w:val="0"/>
        <w:spacing w:before="38"/>
        <w:ind w:right="909"/>
        <w:jc w:val="center"/>
        <w:rPr>
          <w:rFonts w:hint="eastAsia" w:ascii="宋体" w:eastAsia="宋体"/>
          <w:sz w:val="28"/>
          <w:szCs w:val="28"/>
        </w:rPr>
      </w:pPr>
    </w:p>
    <w:p w14:paraId="3BF02265">
      <w:pPr>
        <w:keepNext w:val="0"/>
        <w:keepLines w:val="0"/>
        <w:pageBreakBefore w:val="0"/>
        <w:widowControl w:val="0"/>
        <w:kinsoku/>
        <w:wordWrap w:val="0"/>
        <w:overflowPunct/>
        <w:topLinePunct w:val="0"/>
        <w:autoSpaceDE/>
        <w:autoSpaceDN/>
        <w:bidi w:val="0"/>
        <w:adjustRightInd/>
        <w:snapToGrid/>
        <w:ind w:right="0"/>
        <w:jc w:val="both"/>
        <w:textAlignment w:val="auto"/>
        <w:rPr>
          <w:rFonts w:hint="eastAsia" w:ascii="宋体" w:eastAsia="宋体"/>
          <w:sz w:val="28"/>
          <w:szCs w:val="28"/>
        </w:rPr>
      </w:pPr>
    </w:p>
    <w:p w14:paraId="7CFC9B1A">
      <w:pPr>
        <w:rPr>
          <w:rFonts w:hint="eastAsia" w:ascii="宋体" w:cs="Times New Roman"/>
          <w:kern w:val="0"/>
          <w:sz w:val="28"/>
          <w:szCs w:val="28"/>
        </w:rPr>
      </w:pPr>
      <w:r>
        <w:rPr>
          <w:rFonts w:hint="eastAsia" w:ascii="宋体" w:cs="Times New Roman"/>
          <w:kern w:val="0"/>
          <w:sz w:val="28"/>
          <w:szCs w:val="28"/>
        </w:rPr>
        <w:t>注：投标人应按本表“列”的内容要求逐项认真填报，产品产地的填报应至少精确到市级行政区域，因填报不完整而引起的投标风险,由投标人承担。可根据需要自行增减表格行数。</w:t>
      </w:r>
    </w:p>
    <w:p w14:paraId="0EE3F2FD">
      <w:pPr>
        <w:rPr>
          <w:rFonts w:hint="eastAsia" w:ascii="宋体" w:cs="Times New Roman"/>
          <w:kern w:val="0"/>
          <w:sz w:val="28"/>
          <w:szCs w:val="28"/>
          <w:lang w:val="en-US" w:eastAsia="zh-CN"/>
        </w:rPr>
      </w:pPr>
      <w:bookmarkStart w:id="26" w:name="_Toc358213385"/>
      <w:bookmarkStart w:id="27" w:name="_Toc17292_WPSOffice_Level2"/>
      <w:bookmarkStart w:id="28" w:name="_Toc30992"/>
      <w:bookmarkStart w:id="29" w:name="_Toc9538"/>
      <w:bookmarkStart w:id="30" w:name="_Toc464814119"/>
    </w:p>
    <w:p w14:paraId="09F627ED">
      <w:pPr>
        <w:rPr>
          <w:rFonts w:hint="eastAsia" w:ascii="宋体" w:cs="Times New Roman"/>
          <w:kern w:val="0"/>
          <w:sz w:val="28"/>
          <w:szCs w:val="28"/>
          <w:lang w:val="en-US" w:eastAsia="zh-CN"/>
        </w:rPr>
      </w:pPr>
    </w:p>
    <w:p w14:paraId="6DB198B0">
      <w:pPr>
        <w:rPr>
          <w:rFonts w:hint="eastAsia" w:ascii="宋体" w:cs="Times New Roman"/>
          <w:kern w:val="0"/>
          <w:sz w:val="28"/>
          <w:szCs w:val="28"/>
          <w:lang w:val="en-US" w:eastAsia="zh-CN"/>
        </w:rPr>
      </w:pPr>
    </w:p>
    <w:p w14:paraId="44DF7A26">
      <w:pPr>
        <w:rPr>
          <w:rFonts w:hint="eastAsia" w:ascii="宋体" w:cs="Times New Roman"/>
          <w:kern w:val="0"/>
          <w:sz w:val="28"/>
          <w:szCs w:val="28"/>
          <w:lang w:val="en-US" w:eastAsia="zh-CN"/>
        </w:rPr>
      </w:pPr>
    </w:p>
    <w:p w14:paraId="1F6C4E72">
      <w:pPr>
        <w:rPr>
          <w:rFonts w:hint="eastAsia" w:ascii="宋体" w:cs="Times New Roman"/>
          <w:kern w:val="0"/>
          <w:sz w:val="28"/>
          <w:szCs w:val="28"/>
          <w:lang w:val="en-US" w:eastAsia="zh-CN"/>
        </w:rPr>
      </w:pPr>
    </w:p>
    <w:p w14:paraId="38B3ADB0">
      <w:pPr>
        <w:rPr>
          <w:rFonts w:hint="eastAsia" w:ascii="宋体" w:cs="Times New Roman"/>
          <w:kern w:val="0"/>
          <w:sz w:val="28"/>
          <w:szCs w:val="28"/>
          <w:lang w:val="en-US" w:eastAsia="zh-CN"/>
        </w:rPr>
      </w:pPr>
    </w:p>
    <w:p w14:paraId="1572D8A4">
      <w:pPr>
        <w:rPr>
          <w:rFonts w:hint="eastAsia" w:ascii="宋体" w:cs="Times New Roman"/>
          <w:kern w:val="0"/>
          <w:sz w:val="28"/>
          <w:szCs w:val="28"/>
          <w:lang w:val="en-US" w:eastAsia="zh-CN"/>
        </w:rPr>
      </w:pPr>
    </w:p>
    <w:p w14:paraId="0D1F0DE7">
      <w:pPr>
        <w:rPr>
          <w:rFonts w:hint="eastAsia" w:ascii="宋体" w:cs="Times New Roman"/>
          <w:kern w:val="0"/>
          <w:sz w:val="28"/>
          <w:szCs w:val="28"/>
          <w:lang w:val="en-US" w:eastAsia="zh-CN"/>
        </w:rPr>
      </w:pPr>
    </w:p>
    <w:p w14:paraId="6DC6A0C2">
      <w:pPr>
        <w:rPr>
          <w:rFonts w:hint="eastAsia" w:ascii="宋体" w:cs="Times New Roman"/>
          <w:kern w:val="0"/>
          <w:sz w:val="28"/>
          <w:szCs w:val="28"/>
          <w:lang w:val="en-US" w:eastAsia="zh-CN"/>
        </w:rPr>
      </w:pPr>
    </w:p>
    <w:p w14:paraId="33926380">
      <w:pPr>
        <w:rPr>
          <w:rFonts w:hint="eastAsia" w:ascii="宋体" w:cs="Times New Roman"/>
          <w:kern w:val="0"/>
          <w:sz w:val="28"/>
          <w:szCs w:val="28"/>
          <w:lang w:val="en-US" w:eastAsia="zh-CN"/>
        </w:rPr>
      </w:pPr>
    </w:p>
    <w:p w14:paraId="6BD12A0F">
      <w:pPr>
        <w:rPr>
          <w:rFonts w:hint="eastAsia" w:ascii="宋体" w:cs="Times New Roman"/>
          <w:kern w:val="0"/>
          <w:sz w:val="28"/>
          <w:szCs w:val="28"/>
          <w:lang w:val="en-US" w:eastAsia="zh-CN"/>
        </w:rPr>
      </w:pPr>
    </w:p>
    <w:p w14:paraId="7841507A">
      <w:pPr>
        <w:rPr>
          <w:rFonts w:hint="eastAsia" w:ascii="宋体" w:cs="Times New Roman"/>
          <w:kern w:val="0"/>
          <w:sz w:val="28"/>
          <w:szCs w:val="28"/>
          <w:lang w:val="en-US" w:eastAsia="zh-CN"/>
        </w:rPr>
      </w:pPr>
    </w:p>
    <w:p w14:paraId="37C34564">
      <w:pPr>
        <w:rPr>
          <w:rFonts w:hint="eastAsia" w:ascii="宋体" w:cs="Times New Roman"/>
          <w:kern w:val="0"/>
          <w:sz w:val="28"/>
          <w:szCs w:val="28"/>
          <w:lang w:val="en-US" w:eastAsia="zh-CN"/>
        </w:rPr>
      </w:pPr>
    </w:p>
    <w:p w14:paraId="7B1BC2E1">
      <w:pPr>
        <w:rPr>
          <w:rFonts w:hint="eastAsia" w:ascii="宋体" w:cs="Times New Roman"/>
          <w:kern w:val="0"/>
          <w:sz w:val="28"/>
          <w:szCs w:val="28"/>
          <w:lang w:val="en-US" w:eastAsia="zh-CN"/>
        </w:rPr>
      </w:pPr>
    </w:p>
    <w:p w14:paraId="2806D029">
      <w:pPr>
        <w:rPr>
          <w:rFonts w:hint="eastAsia" w:ascii="宋体" w:cs="Times New Roman"/>
          <w:kern w:val="0"/>
          <w:sz w:val="28"/>
          <w:szCs w:val="28"/>
          <w:lang w:val="zh-CN" w:eastAsia="zh-CN"/>
        </w:rPr>
      </w:pPr>
      <w:r>
        <w:rPr>
          <w:rFonts w:hint="eastAsia" w:ascii="宋体" w:cs="Times New Roman"/>
          <w:kern w:val="0"/>
          <w:sz w:val="28"/>
          <w:szCs w:val="28"/>
          <w:lang w:val="en-US" w:eastAsia="zh-CN"/>
        </w:rPr>
        <w:t>2.3</w:t>
      </w:r>
      <w:r>
        <w:rPr>
          <w:rFonts w:hint="eastAsia" w:ascii="宋体" w:cs="Times New Roman"/>
          <w:kern w:val="0"/>
          <w:sz w:val="28"/>
          <w:szCs w:val="28"/>
          <w:lang w:val="zh-CN" w:eastAsia="zh-CN"/>
        </w:rPr>
        <w:t>货物规格、技术参数偏离表</w:t>
      </w:r>
    </w:p>
    <w:tbl>
      <w:tblPr>
        <w:tblStyle w:val="17"/>
        <w:tblpPr w:leftFromText="180" w:rightFromText="180" w:vertAnchor="text" w:horzAnchor="page" w:tblpX="1567" w:tblpY="297"/>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800"/>
        <w:gridCol w:w="2055"/>
        <w:gridCol w:w="2306"/>
        <w:gridCol w:w="1508"/>
        <w:gridCol w:w="844"/>
      </w:tblGrid>
      <w:tr w14:paraId="1608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51" w:type="dxa"/>
            <w:noWrap/>
            <w:vAlign w:val="top"/>
          </w:tcPr>
          <w:p w14:paraId="36D415CF">
            <w:pPr>
              <w:spacing w:line="480" w:lineRule="exact"/>
              <w:rPr>
                <w:bCs/>
                <w:sz w:val="28"/>
                <w:szCs w:val="28"/>
              </w:rPr>
            </w:pPr>
            <w:r>
              <w:rPr>
                <w:rFonts w:hint="eastAsia"/>
                <w:bCs/>
                <w:sz w:val="28"/>
                <w:szCs w:val="28"/>
              </w:rPr>
              <w:t>序号</w:t>
            </w:r>
          </w:p>
        </w:tc>
        <w:tc>
          <w:tcPr>
            <w:tcW w:w="1800" w:type="dxa"/>
            <w:noWrap/>
            <w:vAlign w:val="top"/>
          </w:tcPr>
          <w:p w14:paraId="54BD3808">
            <w:pPr>
              <w:spacing w:line="480" w:lineRule="exact"/>
              <w:jc w:val="center"/>
              <w:rPr>
                <w:bCs/>
                <w:sz w:val="28"/>
                <w:szCs w:val="28"/>
              </w:rPr>
            </w:pPr>
            <w:r>
              <w:rPr>
                <w:rFonts w:hint="eastAsia"/>
                <w:bCs/>
                <w:sz w:val="28"/>
                <w:szCs w:val="28"/>
              </w:rPr>
              <w:t>货物名称</w:t>
            </w:r>
          </w:p>
        </w:tc>
        <w:tc>
          <w:tcPr>
            <w:tcW w:w="2055" w:type="dxa"/>
            <w:noWrap/>
            <w:vAlign w:val="top"/>
          </w:tcPr>
          <w:p w14:paraId="298CC1A5">
            <w:pPr>
              <w:spacing w:line="480" w:lineRule="exact"/>
              <w:jc w:val="center"/>
              <w:rPr>
                <w:bCs/>
                <w:sz w:val="28"/>
                <w:szCs w:val="28"/>
              </w:rPr>
            </w:pPr>
            <w:r>
              <w:rPr>
                <w:rFonts w:hint="eastAsia"/>
                <w:bCs/>
                <w:sz w:val="28"/>
                <w:szCs w:val="28"/>
              </w:rPr>
              <w:t>招标功能参数</w:t>
            </w:r>
          </w:p>
        </w:tc>
        <w:tc>
          <w:tcPr>
            <w:tcW w:w="2306" w:type="dxa"/>
            <w:noWrap/>
            <w:vAlign w:val="top"/>
          </w:tcPr>
          <w:p w14:paraId="00E08DA4">
            <w:pPr>
              <w:spacing w:line="480" w:lineRule="exact"/>
              <w:jc w:val="both"/>
              <w:rPr>
                <w:bCs/>
                <w:sz w:val="28"/>
                <w:szCs w:val="28"/>
              </w:rPr>
            </w:pPr>
            <w:r>
              <w:rPr>
                <w:rFonts w:hint="eastAsia"/>
                <w:bCs/>
                <w:sz w:val="28"/>
                <w:szCs w:val="28"/>
              </w:rPr>
              <w:t>投标功能参数</w:t>
            </w:r>
          </w:p>
        </w:tc>
        <w:tc>
          <w:tcPr>
            <w:tcW w:w="1508" w:type="dxa"/>
            <w:noWrap/>
            <w:vAlign w:val="top"/>
          </w:tcPr>
          <w:p w14:paraId="5873B10C">
            <w:pPr>
              <w:spacing w:line="480" w:lineRule="exact"/>
              <w:jc w:val="center"/>
              <w:rPr>
                <w:bCs/>
                <w:sz w:val="28"/>
                <w:szCs w:val="28"/>
              </w:rPr>
            </w:pPr>
            <w:r>
              <w:rPr>
                <w:rFonts w:hint="eastAsia"/>
                <w:bCs/>
                <w:sz w:val="28"/>
                <w:szCs w:val="28"/>
              </w:rPr>
              <w:t>偏离说明</w:t>
            </w:r>
          </w:p>
        </w:tc>
        <w:tc>
          <w:tcPr>
            <w:tcW w:w="844" w:type="dxa"/>
            <w:noWrap/>
            <w:vAlign w:val="top"/>
          </w:tcPr>
          <w:p w14:paraId="1ACF7509">
            <w:pPr>
              <w:spacing w:line="480" w:lineRule="exact"/>
              <w:jc w:val="center"/>
              <w:rPr>
                <w:rFonts w:hint="eastAsia" w:eastAsia="宋体"/>
                <w:bCs/>
                <w:sz w:val="28"/>
                <w:szCs w:val="28"/>
                <w:lang w:val="en-US" w:eastAsia="zh-CN"/>
              </w:rPr>
            </w:pPr>
            <w:r>
              <w:rPr>
                <w:rFonts w:hint="eastAsia" w:ascii="宋体" w:hAnsi="宋体" w:eastAsia="宋体" w:cs="宋体"/>
                <w:sz w:val="28"/>
                <w:szCs w:val="28"/>
                <w:lang w:val="en-US" w:eastAsia="zh-CN"/>
              </w:rPr>
              <w:t>备注</w:t>
            </w:r>
          </w:p>
        </w:tc>
      </w:tr>
      <w:tr w14:paraId="4880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noWrap/>
            <w:vAlign w:val="top"/>
          </w:tcPr>
          <w:p w14:paraId="2E10F147">
            <w:pPr>
              <w:spacing w:line="480" w:lineRule="exact"/>
              <w:rPr>
                <w:bCs/>
                <w:sz w:val="28"/>
                <w:szCs w:val="28"/>
              </w:rPr>
            </w:pPr>
          </w:p>
        </w:tc>
        <w:tc>
          <w:tcPr>
            <w:tcW w:w="1800" w:type="dxa"/>
            <w:noWrap/>
            <w:vAlign w:val="top"/>
          </w:tcPr>
          <w:p w14:paraId="2DA583DB">
            <w:pPr>
              <w:spacing w:line="480" w:lineRule="exact"/>
              <w:rPr>
                <w:bCs/>
                <w:sz w:val="28"/>
                <w:szCs w:val="28"/>
              </w:rPr>
            </w:pPr>
          </w:p>
        </w:tc>
        <w:tc>
          <w:tcPr>
            <w:tcW w:w="2055" w:type="dxa"/>
            <w:noWrap/>
            <w:vAlign w:val="top"/>
          </w:tcPr>
          <w:p w14:paraId="50270036">
            <w:pPr>
              <w:spacing w:line="480" w:lineRule="exact"/>
              <w:rPr>
                <w:bCs/>
                <w:sz w:val="28"/>
                <w:szCs w:val="28"/>
              </w:rPr>
            </w:pPr>
          </w:p>
        </w:tc>
        <w:tc>
          <w:tcPr>
            <w:tcW w:w="2306" w:type="dxa"/>
            <w:noWrap/>
            <w:vAlign w:val="top"/>
          </w:tcPr>
          <w:p w14:paraId="08607FE5">
            <w:pPr>
              <w:spacing w:line="480" w:lineRule="exact"/>
              <w:rPr>
                <w:bCs/>
                <w:sz w:val="28"/>
                <w:szCs w:val="28"/>
              </w:rPr>
            </w:pPr>
          </w:p>
        </w:tc>
        <w:tc>
          <w:tcPr>
            <w:tcW w:w="1508" w:type="dxa"/>
            <w:noWrap/>
            <w:vAlign w:val="top"/>
          </w:tcPr>
          <w:p w14:paraId="455DADFE">
            <w:pPr>
              <w:spacing w:line="480" w:lineRule="exact"/>
              <w:rPr>
                <w:bCs/>
                <w:sz w:val="28"/>
                <w:szCs w:val="28"/>
              </w:rPr>
            </w:pPr>
          </w:p>
        </w:tc>
        <w:tc>
          <w:tcPr>
            <w:tcW w:w="844" w:type="dxa"/>
            <w:noWrap/>
            <w:vAlign w:val="top"/>
          </w:tcPr>
          <w:p w14:paraId="1AF059BA">
            <w:pPr>
              <w:spacing w:line="480" w:lineRule="exact"/>
              <w:rPr>
                <w:bCs/>
                <w:sz w:val="28"/>
                <w:szCs w:val="28"/>
              </w:rPr>
            </w:pPr>
          </w:p>
        </w:tc>
      </w:tr>
      <w:tr w14:paraId="655F7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noWrap/>
            <w:vAlign w:val="top"/>
          </w:tcPr>
          <w:p w14:paraId="6851DC1F">
            <w:pPr>
              <w:spacing w:line="480" w:lineRule="exact"/>
              <w:rPr>
                <w:bCs/>
                <w:sz w:val="28"/>
                <w:szCs w:val="28"/>
              </w:rPr>
            </w:pPr>
          </w:p>
        </w:tc>
        <w:tc>
          <w:tcPr>
            <w:tcW w:w="1800" w:type="dxa"/>
            <w:noWrap/>
            <w:vAlign w:val="top"/>
          </w:tcPr>
          <w:p w14:paraId="3A2A62A2">
            <w:pPr>
              <w:spacing w:line="480" w:lineRule="exact"/>
              <w:rPr>
                <w:bCs/>
                <w:sz w:val="28"/>
                <w:szCs w:val="28"/>
              </w:rPr>
            </w:pPr>
          </w:p>
        </w:tc>
        <w:tc>
          <w:tcPr>
            <w:tcW w:w="2055" w:type="dxa"/>
            <w:noWrap/>
            <w:vAlign w:val="top"/>
          </w:tcPr>
          <w:p w14:paraId="1EC50D4C">
            <w:pPr>
              <w:spacing w:line="480" w:lineRule="exact"/>
              <w:rPr>
                <w:bCs/>
                <w:sz w:val="28"/>
                <w:szCs w:val="28"/>
              </w:rPr>
            </w:pPr>
          </w:p>
        </w:tc>
        <w:tc>
          <w:tcPr>
            <w:tcW w:w="2306" w:type="dxa"/>
            <w:noWrap/>
            <w:vAlign w:val="top"/>
          </w:tcPr>
          <w:p w14:paraId="4E8E21CA">
            <w:pPr>
              <w:spacing w:line="480" w:lineRule="exact"/>
              <w:rPr>
                <w:bCs/>
                <w:sz w:val="28"/>
                <w:szCs w:val="28"/>
              </w:rPr>
            </w:pPr>
          </w:p>
        </w:tc>
        <w:tc>
          <w:tcPr>
            <w:tcW w:w="1508" w:type="dxa"/>
            <w:noWrap/>
            <w:vAlign w:val="top"/>
          </w:tcPr>
          <w:p w14:paraId="79B9AF62">
            <w:pPr>
              <w:spacing w:line="480" w:lineRule="exact"/>
              <w:rPr>
                <w:bCs/>
                <w:sz w:val="28"/>
                <w:szCs w:val="28"/>
              </w:rPr>
            </w:pPr>
          </w:p>
        </w:tc>
        <w:tc>
          <w:tcPr>
            <w:tcW w:w="844" w:type="dxa"/>
            <w:noWrap/>
            <w:vAlign w:val="top"/>
          </w:tcPr>
          <w:p w14:paraId="7A911E3B">
            <w:pPr>
              <w:spacing w:line="480" w:lineRule="exact"/>
              <w:rPr>
                <w:bCs/>
                <w:sz w:val="28"/>
                <w:szCs w:val="28"/>
              </w:rPr>
            </w:pPr>
          </w:p>
        </w:tc>
      </w:tr>
      <w:tr w14:paraId="38F5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noWrap/>
            <w:vAlign w:val="top"/>
          </w:tcPr>
          <w:p w14:paraId="096F5FEE">
            <w:pPr>
              <w:spacing w:line="480" w:lineRule="exact"/>
              <w:rPr>
                <w:bCs/>
                <w:sz w:val="28"/>
                <w:szCs w:val="28"/>
              </w:rPr>
            </w:pPr>
          </w:p>
        </w:tc>
        <w:tc>
          <w:tcPr>
            <w:tcW w:w="1800" w:type="dxa"/>
            <w:noWrap/>
            <w:vAlign w:val="top"/>
          </w:tcPr>
          <w:p w14:paraId="6E58B78B">
            <w:pPr>
              <w:spacing w:line="480" w:lineRule="exact"/>
              <w:rPr>
                <w:bCs/>
                <w:sz w:val="28"/>
                <w:szCs w:val="28"/>
              </w:rPr>
            </w:pPr>
          </w:p>
        </w:tc>
        <w:tc>
          <w:tcPr>
            <w:tcW w:w="2055" w:type="dxa"/>
            <w:noWrap/>
            <w:vAlign w:val="top"/>
          </w:tcPr>
          <w:p w14:paraId="7CA0FE24">
            <w:pPr>
              <w:spacing w:line="480" w:lineRule="exact"/>
              <w:rPr>
                <w:bCs/>
                <w:sz w:val="28"/>
                <w:szCs w:val="28"/>
              </w:rPr>
            </w:pPr>
          </w:p>
        </w:tc>
        <w:tc>
          <w:tcPr>
            <w:tcW w:w="2306" w:type="dxa"/>
            <w:noWrap/>
            <w:vAlign w:val="top"/>
          </w:tcPr>
          <w:p w14:paraId="4D942CC6">
            <w:pPr>
              <w:spacing w:line="480" w:lineRule="exact"/>
              <w:rPr>
                <w:bCs/>
                <w:sz w:val="28"/>
                <w:szCs w:val="28"/>
              </w:rPr>
            </w:pPr>
          </w:p>
        </w:tc>
        <w:tc>
          <w:tcPr>
            <w:tcW w:w="1508" w:type="dxa"/>
            <w:noWrap/>
            <w:vAlign w:val="top"/>
          </w:tcPr>
          <w:p w14:paraId="10C08A76">
            <w:pPr>
              <w:spacing w:line="480" w:lineRule="exact"/>
              <w:rPr>
                <w:bCs/>
                <w:sz w:val="28"/>
                <w:szCs w:val="28"/>
              </w:rPr>
            </w:pPr>
          </w:p>
        </w:tc>
        <w:tc>
          <w:tcPr>
            <w:tcW w:w="844" w:type="dxa"/>
            <w:noWrap/>
            <w:vAlign w:val="top"/>
          </w:tcPr>
          <w:p w14:paraId="6168FAFC">
            <w:pPr>
              <w:spacing w:line="480" w:lineRule="exact"/>
              <w:rPr>
                <w:bCs/>
                <w:sz w:val="28"/>
                <w:szCs w:val="28"/>
              </w:rPr>
            </w:pPr>
          </w:p>
        </w:tc>
      </w:tr>
      <w:tr w14:paraId="2A3E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noWrap/>
            <w:vAlign w:val="top"/>
          </w:tcPr>
          <w:p w14:paraId="2A0D69C9">
            <w:pPr>
              <w:spacing w:line="480" w:lineRule="exact"/>
              <w:rPr>
                <w:bCs/>
                <w:sz w:val="28"/>
                <w:szCs w:val="28"/>
              </w:rPr>
            </w:pPr>
          </w:p>
        </w:tc>
        <w:tc>
          <w:tcPr>
            <w:tcW w:w="1800" w:type="dxa"/>
            <w:noWrap/>
            <w:vAlign w:val="top"/>
          </w:tcPr>
          <w:p w14:paraId="3C7A073F">
            <w:pPr>
              <w:spacing w:line="480" w:lineRule="exact"/>
              <w:rPr>
                <w:bCs/>
                <w:sz w:val="28"/>
                <w:szCs w:val="28"/>
              </w:rPr>
            </w:pPr>
          </w:p>
        </w:tc>
        <w:tc>
          <w:tcPr>
            <w:tcW w:w="2055" w:type="dxa"/>
            <w:noWrap/>
            <w:vAlign w:val="top"/>
          </w:tcPr>
          <w:p w14:paraId="740B26E6">
            <w:pPr>
              <w:spacing w:line="480" w:lineRule="exact"/>
              <w:rPr>
                <w:bCs/>
                <w:sz w:val="28"/>
                <w:szCs w:val="28"/>
              </w:rPr>
            </w:pPr>
          </w:p>
        </w:tc>
        <w:tc>
          <w:tcPr>
            <w:tcW w:w="2306" w:type="dxa"/>
            <w:noWrap/>
            <w:vAlign w:val="top"/>
          </w:tcPr>
          <w:p w14:paraId="6C91CE54">
            <w:pPr>
              <w:spacing w:line="480" w:lineRule="exact"/>
              <w:rPr>
                <w:bCs/>
                <w:sz w:val="28"/>
                <w:szCs w:val="28"/>
              </w:rPr>
            </w:pPr>
          </w:p>
        </w:tc>
        <w:tc>
          <w:tcPr>
            <w:tcW w:w="1508" w:type="dxa"/>
            <w:noWrap/>
            <w:vAlign w:val="top"/>
          </w:tcPr>
          <w:p w14:paraId="51D80E5F">
            <w:pPr>
              <w:spacing w:line="480" w:lineRule="exact"/>
              <w:rPr>
                <w:bCs/>
                <w:sz w:val="28"/>
                <w:szCs w:val="28"/>
              </w:rPr>
            </w:pPr>
          </w:p>
        </w:tc>
        <w:tc>
          <w:tcPr>
            <w:tcW w:w="844" w:type="dxa"/>
            <w:noWrap/>
            <w:vAlign w:val="top"/>
          </w:tcPr>
          <w:p w14:paraId="2B923C7D">
            <w:pPr>
              <w:spacing w:line="480" w:lineRule="exact"/>
              <w:rPr>
                <w:bCs/>
                <w:sz w:val="28"/>
                <w:szCs w:val="28"/>
              </w:rPr>
            </w:pPr>
          </w:p>
        </w:tc>
      </w:tr>
      <w:tr w14:paraId="18AD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noWrap/>
            <w:vAlign w:val="top"/>
          </w:tcPr>
          <w:p w14:paraId="09830980">
            <w:pPr>
              <w:spacing w:line="480" w:lineRule="exact"/>
              <w:rPr>
                <w:bCs/>
                <w:sz w:val="28"/>
                <w:szCs w:val="28"/>
              </w:rPr>
            </w:pPr>
          </w:p>
        </w:tc>
        <w:tc>
          <w:tcPr>
            <w:tcW w:w="1800" w:type="dxa"/>
            <w:noWrap/>
            <w:vAlign w:val="top"/>
          </w:tcPr>
          <w:p w14:paraId="1CBF77CA">
            <w:pPr>
              <w:spacing w:line="480" w:lineRule="exact"/>
              <w:rPr>
                <w:bCs/>
                <w:sz w:val="28"/>
                <w:szCs w:val="28"/>
              </w:rPr>
            </w:pPr>
          </w:p>
        </w:tc>
        <w:tc>
          <w:tcPr>
            <w:tcW w:w="2055" w:type="dxa"/>
            <w:noWrap/>
            <w:vAlign w:val="top"/>
          </w:tcPr>
          <w:p w14:paraId="2546307D">
            <w:pPr>
              <w:spacing w:line="480" w:lineRule="exact"/>
              <w:rPr>
                <w:bCs/>
                <w:sz w:val="28"/>
                <w:szCs w:val="28"/>
              </w:rPr>
            </w:pPr>
          </w:p>
        </w:tc>
        <w:tc>
          <w:tcPr>
            <w:tcW w:w="2306" w:type="dxa"/>
            <w:noWrap/>
            <w:vAlign w:val="top"/>
          </w:tcPr>
          <w:p w14:paraId="1842EA87">
            <w:pPr>
              <w:spacing w:line="480" w:lineRule="exact"/>
              <w:rPr>
                <w:bCs/>
                <w:sz w:val="28"/>
                <w:szCs w:val="28"/>
              </w:rPr>
            </w:pPr>
          </w:p>
        </w:tc>
        <w:tc>
          <w:tcPr>
            <w:tcW w:w="1508" w:type="dxa"/>
            <w:noWrap/>
            <w:vAlign w:val="top"/>
          </w:tcPr>
          <w:p w14:paraId="7C8C0923">
            <w:pPr>
              <w:spacing w:line="480" w:lineRule="exact"/>
              <w:rPr>
                <w:bCs/>
                <w:sz w:val="28"/>
                <w:szCs w:val="28"/>
              </w:rPr>
            </w:pPr>
          </w:p>
        </w:tc>
        <w:tc>
          <w:tcPr>
            <w:tcW w:w="844" w:type="dxa"/>
            <w:noWrap/>
            <w:vAlign w:val="top"/>
          </w:tcPr>
          <w:p w14:paraId="78267E90">
            <w:pPr>
              <w:spacing w:line="480" w:lineRule="exact"/>
              <w:rPr>
                <w:bCs/>
                <w:sz w:val="28"/>
                <w:szCs w:val="28"/>
              </w:rPr>
            </w:pPr>
          </w:p>
        </w:tc>
      </w:tr>
      <w:tr w14:paraId="6464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noWrap/>
            <w:vAlign w:val="top"/>
          </w:tcPr>
          <w:p w14:paraId="0D438A55">
            <w:pPr>
              <w:spacing w:line="480" w:lineRule="exact"/>
              <w:rPr>
                <w:bCs/>
                <w:sz w:val="28"/>
                <w:szCs w:val="28"/>
              </w:rPr>
            </w:pPr>
          </w:p>
        </w:tc>
        <w:tc>
          <w:tcPr>
            <w:tcW w:w="1800" w:type="dxa"/>
            <w:noWrap/>
            <w:vAlign w:val="top"/>
          </w:tcPr>
          <w:p w14:paraId="109154A3">
            <w:pPr>
              <w:spacing w:line="480" w:lineRule="exact"/>
              <w:rPr>
                <w:bCs/>
                <w:sz w:val="28"/>
                <w:szCs w:val="28"/>
              </w:rPr>
            </w:pPr>
          </w:p>
        </w:tc>
        <w:tc>
          <w:tcPr>
            <w:tcW w:w="2055" w:type="dxa"/>
            <w:noWrap/>
            <w:vAlign w:val="top"/>
          </w:tcPr>
          <w:p w14:paraId="1ACD59D2">
            <w:pPr>
              <w:spacing w:line="480" w:lineRule="exact"/>
              <w:rPr>
                <w:bCs/>
                <w:sz w:val="28"/>
                <w:szCs w:val="28"/>
              </w:rPr>
            </w:pPr>
          </w:p>
        </w:tc>
        <w:tc>
          <w:tcPr>
            <w:tcW w:w="2306" w:type="dxa"/>
            <w:noWrap/>
            <w:vAlign w:val="top"/>
          </w:tcPr>
          <w:p w14:paraId="4D477B2F">
            <w:pPr>
              <w:spacing w:line="480" w:lineRule="exact"/>
              <w:rPr>
                <w:bCs/>
                <w:sz w:val="28"/>
                <w:szCs w:val="28"/>
              </w:rPr>
            </w:pPr>
          </w:p>
        </w:tc>
        <w:tc>
          <w:tcPr>
            <w:tcW w:w="1508" w:type="dxa"/>
            <w:noWrap/>
            <w:vAlign w:val="top"/>
          </w:tcPr>
          <w:p w14:paraId="71EAC66F">
            <w:pPr>
              <w:spacing w:line="480" w:lineRule="exact"/>
              <w:rPr>
                <w:bCs/>
                <w:sz w:val="28"/>
                <w:szCs w:val="28"/>
              </w:rPr>
            </w:pPr>
          </w:p>
        </w:tc>
        <w:tc>
          <w:tcPr>
            <w:tcW w:w="844" w:type="dxa"/>
            <w:noWrap/>
            <w:vAlign w:val="top"/>
          </w:tcPr>
          <w:p w14:paraId="25F4869B">
            <w:pPr>
              <w:spacing w:line="480" w:lineRule="exact"/>
              <w:rPr>
                <w:bCs/>
                <w:sz w:val="28"/>
                <w:szCs w:val="28"/>
              </w:rPr>
            </w:pPr>
          </w:p>
        </w:tc>
      </w:tr>
      <w:tr w14:paraId="016C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noWrap/>
            <w:vAlign w:val="top"/>
          </w:tcPr>
          <w:p w14:paraId="7415F2D3">
            <w:pPr>
              <w:spacing w:line="480" w:lineRule="exact"/>
              <w:rPr>
                <w:bCs/>
                <w:sz w:val="28"/>
                <w:szCs w:val="28"/>
              </w:rPr>
            </w:pPr>
          </w:p>
        </w:tc>
        <w:tc>
          <w:tcPr>
            <w:tcW w:w="1800" w:type="dxa"/>
            <w:noWrap/>
            <w:vAlign w:val="top"/>
          </w:tcPr>
          <w:p w14:paraId="1A29B399">
            <w:pPr>
              <w:spacing w:line="480" w:lineRule="exact"/>
              <w:rPr>
                <w:bCs/>
                <w:sz w:val="28"/>
                <w:szCs w:val="28"/>
              </w:rPr>
            </w:pPr>
          </w:p>
        </w:tc>
        <w:tc>
          <w:tcPr>
            <w:tcW w:w="2055" w:type="dxa"/>
            <w:noWrap/>
            <w:vAlign w:val="top"/>
          </w:tcPr>
          <w:p w14:paraId="240224EF">
            <w:pPr>
              <w:spacing w:line="480" w:lineRule="exact"/>
              <w:rPr>
                <w:bCs/>
                <w:sz w:val="28"/>
                <w:szCs w:val="28"/>
              </w:rPr>
            </w:pPr>
          </w:p>
        </w:tc>
        <w:tc>
          <w:tcPr>
            <w:tcW w:w="2306" w:type="dxa"/>
            <w:noWrap/>
            <w:vAlign w:val="top"/>
          </w:tcPr>
          <w:p w14:paraId="48E55313">
            <w:pPr>
              <w:spacing w:line="480" w:lineRule="exact"/>
              <w:rPr>
                <w:bCs/>
                <w:sz w:val="28"/>
                <w:szCs w:val="28"/>
              </w:rPr>
            </w:pPr>
          </w:p>
        </w:tc>
        <w:tc>
          <w:tcPr>
            <w:tcW w:w="1508" w:type="dxa"/>
            <w:noWrap/>
            <w:vAlign w:val="top"/>
          </w:tcPr>
          <w:p w14:paraId="655DA71C">
            <w:pPr>
              <w:spacing w:line="480" w:lineRule="exact"/>
              <w:rPr>
                <w:bCs/>
                <w:sz w:val="28"/>
                <w:szCs w:val="28"/>
              </w:rPr>
            </w:pPr>
          </w:p>
        </w:tc>
        <w:tc>
          <w:tcPr>
            <w:tcW w:w="844" w:type="dxa"/>
            <w:noWrap/>
            <w:vAlign w:val="top"/>
          </w:tcPr>
          <w:p w14:paraId="4AF79200">
            <w:pPr>
              <w:spacing w:line="480" w:lineRule="exact"/>
              <w:rPr>
                <w:bCs/>
                <w:sz w:val="28"/>
                <w:szCs w:val="28"/>
              </w:rPr>
            </w:pPr>
          </w:p>
        </w:tc>
      </w:tr>
    </w:tbl>
    <w:p w14:paraId="02F842F8">
      <w:pPr>
        <w:pStyle w:val="28"/>
        <w:numPr>
          <w:ilvl w:val="0"/>
          <w:numId w:val="0"/>
        </w:numPr>
        <w:spacing w:before="0" w:beforeAutospacing="0" w:after="0" w:afterAutospacing="0" w:line="240" w:lineRule="auto"/>
        <w:ind w:left="0" w:leftChars="0"/>
        <w:jc w:val="both"/>
        <w:rPr>
          <w:rFonts w:hint="eastAsia" w:ascii="宋体" w:hAnsi="宋体" w:eastAsia="宋体" w:cs="宋体"/>
          <w:b w:val="0"/>
          <w:bCs w:val="0"/>
          <w:kern w:val="0"/>
          <w:sz w:val="28"/>
          <w:szCs w:val="28"/>
          <w:lang w:val="en-US" w:eastAsia="zh-CN" w:bidi="zh-CN"/>
        </w:rPr>
      </w:pPr>
    </w:p>
    <w:p w14:paraId="6ED04BDD">
      <w:pPr>
        <w:pStyle w:val="28"/>
        <w:numPr>
          <w:ilvl w:val="0"/>
          <w:numId w:val="0"/>
        </w:numPr>
        <w:spacing w:before="0" w:beforeAutospacing="0" w:after="0" w:afterAutospacing="0" w:line="240" w:lineRule="auto"/>
        <w:ind w:left="0" w:leftChars="0"/>
        <w:jc w:val="both"/>
        <w:rPr>
          <w:rFonts w:hint="eastAsia" w:ascii="宋体" w:hAnsi="宋体" w:eastAsia="宋体" w:cs="宋体"/>
          <w:b w:val="0"/>
          <w:bCs w:val="0"/>
          <w:kern w:val="0"/>
          <w:sz w:val="28"/>
          <w:szCs w:val="28"/>
          <w:lang w:val="en-US" w:eastAsia="zh-CN" w:bidi="zh-CN"/>
        </w:rPr>
      </w:pPr>
    </w:p>
    <w:p w14:paraId="3CC021F1">
      <w:pPr>
        <w:pStyle w:val="28"/>
        <w:numPr>
          <w:ilvl w:val="0"/>
          <w:numId w:val="0"/>
        </w:numPr>
        <w:spacing w:before="0" w:beforeAutospacing="0" w:after="0" w:afterAutospacing="0" w:line="240" w:lineRule="auto"/>
        <w:ind w:left="0" w:leftChars="0"/>
        <w:jc w:val="both"/>
        <w:rPr>
          <w:rFonts w:hint="eastAsia" w:ascii="宋体" w:hAnsi="宋体" w:eastAsia="宋体" w:cs="宋体"/>
          <w:b w:val="0"/>
          <w:bCs w:val="0"/>
          <w:kern w:val="0"/>
          <w:sz w:val="28"/>
          <w:szCs w:val="28"/>
          <w:lang w:val="en-US" w:eastAsia="zh-CN" w:bidi="zh-CN"/>
        </w:rPr>
      </w:pPr>
    </w:p>
    <w:p w14:paraId="1496C7A7">
      <w:pPr>
        <w:pStyle w:val="28"/>
        <w:numPr>
          <w:ilvl w:val="0"/>
          <w:numId w:val="0"/>
        </w:numPr>
        <w:spacing w:before="0" w:beforeAutospacing="0" w:after="0" w:afterAutospacing="0" w:line="240" w:lineRule="auto"/>
        <w:ind w:left="0" w:leftChars="0"/>
        <w:jc w:val="both"/>
        <w:rPr>
          <w:rFonts w:hint="eastAsia" w:ascii="宋体" w:hAnsi="宋体" w:eastAsia="宋体" w:cs="宋体"/>
          <w:b w:val="0"/>
          <w:bCs w:val="0"/>
          <w:kern w:val="0"/>
          <w:sz w:val="28"/>
          <w:szCs w:val="28"/>
          <w:lang w:val="en-US" w:eastAsia="zh-CN" w:bidi="zh-CN"/>
        </w:rPr>
      </w:pPr>
    </w:p>
    <w:p w14:paraId="690F32DF">
      <w:pPr>
        <w:pStyle w:val="28"/>
        <w:numPr>
          <w:ilvl w:val="0"/>
          <w:numId w:val="0"/>
        </w:numPr>
        <w:spacing w:before="0" w:beforeAutospacing="0" w:after="0" w:afterAutospacing="0" w:line="240" w:lineRule="auto"/>
        <w:ind w:left="0" w:leftChars="0"/>
        <w:jc w:val="both"/>
        <w:rPr>
          <w:rFonts w:hint="eastAsia" w:ascii="宋体" w:hAnsi="宋体" w:eastAsia="宋体" w:cs="宋体"/>
          <w:b w:val="0"/>
          <w:bCs w:val="0"/>
          <w:kern w:val="0"/>
          <w:sz w:val="28"/>
          <w:szCs w:val="28"/>
          <w:lang w:val="en-US" w:eastAsia="zh-CN" w:bidi="zh-CN"/>
        </w:rPr>
      </w:pPr>
    </w:p>
    <w:bookmarkEnd w:id="26"/>
    <w:bookmarkEnd w:id="27"/>
    <w:bookmarkEnd w:id="28"/>
    <w:bookmarkEnd w:id="29"/>
    <w:bookmarkEnd w:id="30"/>
    <w:p w14:paraId="251A1871">
      <w:pPr>
        <w:pStyle w:val="7"/>
        <w:rPr>
          <w:bCs/>
          <w:sz w:val="28"/>
          <w:szCs w:val="28"/>
        </w:rPr>
      </w:pPr>
    </w:p>
    <w:p w14:paraId="655F397D">
      <w:pPr>
        <w:pStyle w:val="7"/>
        <w:rPr>
          <w:rFonts w:hint="default" w:eastAsia="宋体"/>
          <w:bCs/>
          <w:sz w:val="28"/>
          <w:szCs w:val="28"/>
          <w:lang w:val="en-US" w:eastAsia="zh-CN"/>
        </w:rPr>
      </w:pPr>
      <w:r>
        <w:rPr>
          <w:rFonts w:hint="eastAsia"/>
          <w:bCs/>
          <w:sz w:val="28"/>
          <w:szCs w:val="28"/>
          <w:lang w:val="en-US" w:eastAsia="zh-CN"/>
        </w:rPr>
        <w:t xml:space="preserve">   </w:t>
      </w:r>
    </w:p>
    <w:p w14:paraId="71835A7E">
      <w:pPr>
        <w:spacing w:line="480" w:lineRule="exact"/>
        <w:jc w:val="center"/>
        <w:rPr>
          <w:bCs/>
          <w:sz w:val="28"/>
          <w:szCs w:val="28"/>
        </w:rPr>
      </w:pPr>
      <w:r>
        <w:rPr>
          <w:rFonts w:hint="eastAsia"/>
          <w:bCs/>
          <w:sz w:val="28"/>
          <w:szCs w:val="28"/>
          <w:lang w:val="en-US" w:eastAsia="zh-CN"/>
        </w:rPr>
        <w:t xml:space="preserve">                                </w:t>
      </w:r>
      <w:r>
        <w:rPr>
          <w:rFonts w:hint="eastAsia"/>
          <w:bCs/>
          <w:sz w:val="28"/>
          <w:szCs w:val="28"/>
        </w:rPr>
        <w:t>供应商名称：</w:t>
      </w:r>
      <w:r>
        <w:rPr>
          <w:rFonts w:hint="eastAsia" w:ascii="宋体"/>
          <w:sz w:val="28"/>
          <w:szCs w:val="28"/>
        </w:rPr>
        <w:t>(单位电子签章)</w:t>
      </w:r>
    </w:p>
    <w:p w14:paraId="0D0F75EE">
      <w:pPr>
        <w:spacing w:line="480" w:lineRule="exact"/>
        <w:jc w:val="center"/>
        <w:rPr>
          <w:bCs/>
          <w:sz w:val="28"/>
          <w:szCs w:val="28"/>
        </w:rPr>
      </w:pPr>
      <w:r>
        <w:rPr>
          <w:rFonts w:hint="eastAsia"/>
          <w:bCs/>
          <w:sz w:val="28"/>
          <w:szCs w:val="28"/>
          <w:lang w:val="en-US" w:eastAsia="zh-CN"/>
        </w:rPr>
        <w:t xml:space="preserve">                                </w:t>
      </w:r>
      <w:r>
        <w:rPr>
          <w:rFonts w:hint="eastAsia"/>
          <w:bCs/>
          <w:sz w:val="28"/>
          <w:szCs w:val="28"/>
        </w:rPr>
        <w:t>法定代表人：（</w:t>
      </w:r>
      <w:r>
        <w:rPr>
          <w:rFonts w:hint="eastAsia"/>
          <w:bCs/>
          <w:sz w:val="28"/>
          <w:szCs w:val="28"/>
          <w:lang w:eastAsia="zh-CN"/>
        </w:rPr>
        <w:t>电子</w:t>
      </w:r>
      <w:r>
        <w:rPr>
          <w:rFonts w:hint="eastAsia"/>
          <w:bCs/>
          <w:sz w:val="28"/>
          <w:szCs w:val="28"/>
        </w:rPr>
        <w:t xml:space="preserve">签章）                                                                     </w:t>
      </w:r>
    </w:p>
    <w:p w14:paraId="1821A2EF">
      <w:pPr>
        <w:spacing w:line="480" w:lineRule="exact"/>
        <w:jc w:val="center"/>
        <w:rPr>
          <w:bCs/>
          <w:sz w:val="28"/>
          <w:szCs w:val="28"/>
        </w:rPr>
      </w:pPr>
      <w:r>
        <w:rPr>
          <w:rFonts w:hint="eastAsia"/>
          <w:bCs/>
          <w:sz w:val="28"/>
          <w:szCs w:val="28"/>
          <w:lang w:val="en-US" w:eastAsia="zh-CN"/>
        </w:rPr>
        <w:t xml:space="preserve">                               </w:t>
      </w:r>
      <w:r>
        <w:rPr>
          <w:rFonts w:hint="eastAsia"/>
          <w:bCs/>
          <w:sz w:val="28"/>
          <w:szCs w:val="28"/>
        </w:rPr>
        <w:t>日期：   年    月    日</w:t>
      </w:r>
    </w:p>
    <w:p w14:paraId="68118660">
      <w:pPr>
        <w:spacing w:line="480" w:lineRule="exact"/>
        <w:rPr>
          <w:bCs/>
          <w:sz w:val="28"/>
          <w:szCs w:val="28"/>
        </w:rPr>
      </w:pPr>
    </w:p>
    <w:p w14:paraId="53149815">
      <w:pPr>
        <w:spacing w:line="480" w:lineRule="exact"/>
        <w:ind w:firstLine="141" w:firstLineChars="50"/>
        <w:rPr>
          <w:b/>
          <w:bCs w:val="0"/>
          <w:sz w:val="28"/>
          <w:szCs w:val="28"/>
        </w:rPr>
      </w:pPr>
      <w:r>
        <w:rPr>
          <w:rFonts w:hint="eastAsia"/>
          <w:b/>
          <w:bCs w:val="0"/>
          <w:sz w:val="28"/>
          <w:szCs w:val="28"/>
        </w:rPr>
        <w:t>注：此表格若不够用可根据实际自行扩展表格。</w:t>
      </w:r>
    </w:p>
    <w:p w14:paraId="51C78450">
      <w:pPr>
        <w:pStyle w:val="7"/>
      </w:pPr>
    </w:p>
    <w:p w14:paraId="7DD99A2F">
      <w:pPr>
        <w:pStyle w:val="7"/>
        <w:jc w:val="center"/>
        <w:rPr>
          <w:rFonts w:hint="eastAsia"/>
        </w:rPr>
      </w:pPr>
      <w:r>
        <w:rPr>
          <w:rFonts w:hint="eastAsia" w:ascii="宋体"/>
          <w:b/>
          <w:bCs/>
          <w:sz w:val="32"/>
          <w:szCs w:val="32"/>
        </w:rPr>
        <w:br w:type="page"/>
      </w:r>
      <w:r>
        <w:rPr>
          <w:rFonts w:hint="eastAsia" w:ascii="宋体"/>
          <w:b/>
          <w:bCs/>
          <w:sz w:val="32"/>
          <w:szCs w:val="32"/>
        </w:rPr>
        <w:t>三、法定代表人身份证明书</w:t>
      </w:r>
    </w:p>
    <w:p w14:paraId="4454148E">
      <w:pPr>
        <w:spacing w:line="440" w:lineRule="exact"/>
        <w:rPr>
          <w:rFonts w:hint="eastAsia" w:ascii="宋体"/>
          <w:b/>
          <w:bCs/>
        </w:rPr>
      </w:pPr>
      <w:r>
        <w:rPr>
          <w:rFonts w:hint="eastAsia" w:ascii="宋体"/>
          <w:b/>
          <w:bCs/>
        </w:rPr>
        <w:t xml:space="preserve"> </w:t>
      </w:r>
    </w:p>
    <w:p w14:paraId="570A9FEE">
      <w:pPr>
        <w:spacing w:line="480" w:lineRule="auto"/>
        <w:ind w:firstLine="612"/>
        <w:rPr>
          <w:rFonts w:hint="eastAsia" w:ascii="宋体"/>
          <w:sz w:val="28"/>
          <w:szCs w:val="28"/>
        </w:rPr>
      </w:pPr>
      <w:r>
        <w:rPr>
          <w:rFonts w:hint="eastAsia" w:ascii="宋体"/>
          <w:sz w:val="28"/>
          <w:szCs w:val="28"/>
        </w:rPr>
        <w:t>单位名称：</w:t>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p>
    <w:p w14:paraId="003CC19E">
      <w:pPr>
        <w:spacing w:line="480" w:lineRule="auto"/>
        <w:ind w:firstLine="610"/>
        <w:rPr>
          <w:rFonts w:hint="eastAsia" w:ascii="宋体"/>
          <w:sz w:val="28"/>
          <w:szCs w:val="28"/>
          <w:u w:val="single"/>
        </w:rPr>
      </w:pPr>
      <w:r>
        <w:rPr>
          <w:rFonts w:hint="eastAsia" w:ascii="宋体"/>
          <w:sz w:val="28"/>
          <w:szCs w:val="28"/>
        </w:rPr>
        <w:t>单位性质：</w:t>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p>
    <w:p w14:paraId="0EDB3B32">
      <w:pPr>
        <w:spacing w:line="480" w:lineRule="auto"/>
        <w:ind w:firstLine="610"/>
        <w:rPr>
          <w:rFonts w:hint="eastAsia" w:ascii="宋体"/>
          <w:sz w:val="28"/>
          <w:szCs w:val="28"/>
          <w:u w:val="single"/>
        </w:rPr>
      </w:pPr>
      <w:r>
        <w:rPr>
          <w:rFonts w:hint="eastAsia" w:ascii="宋体"/>
          <w:sz w:val="28"/>
          <w:szCs w:val="28"/>
        </w:rPr>
        <w:t>地    址：</w:t>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 xml:space="preserve">  </w:t>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 xml:space="preserve">       </w:t>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r>
        <w:rPr>
          <w:rFonts w:hint="eastAsia" w:ascii="宋体"/>
          <w:sz w:val="28"/>
          <w:szCs w:val="28"/>
          <w:u w:val="single"/>
        </w:rPr>
        <w:tab/>
      </w:r>
    </w:p>
    <w:p w14:paraId="5D9EE01E">
      <w:pPr>
        <w:spacing w:line="480" w:lineRule="auto"/>
        <w:ind w:firstLine="610"/>
        <w:rPr>
          <w:rFonts w:hint="eastAsia" w:ascii="宋体"/>
          <w:sz w:val="28"/>
          <w:szCs w:val="28"/>
        </w:rPr>
      </w:pPr>
      <w:r>
        <w:rPr>
          <w:rFonts w:hint="eastAsia" w:ascii="宋体"/>
          <w:sz w:val="28"/>
          <w:szCs w:val="28"/>
        </w:rPr>
        <w:t>成立时间：</w:t>
      </w:r>
      <w:r>
        <w:rPr>
          <w:rFonts w:hint="eastAsia" w:ascii="宋体"/>
          <w:sz w:val="28"/>
          <w:szCs w:val="28"/>
          <w:u w:val="single"/>
        </w:rPr>
        <w:t xml:space="preserve">             </w:t>
      </w:r>
      <w:r>
        <w:rPr>
          <w:rFonts w:hint="eastAsia" w:ascii="宋体"/>
          <w:sz w:val="28"/>
          <w:szCs w:val="28"/>
        </w:rPr>
        <w:t>年</w:t>
      </w:r>
      <w:r>
        <w:rPr>
          <w:rFonts w:hint="eastAsia" w:ascii="宋体"/>
          <w:sz w:val="28"/>
          <w:szCs w:val="28"/>
          <w:u w:val="single"/>
        </w:rPr>
        <w:t xml:space="preserve">              </w:t>
      </w:r>
      <w:r>
        <w:rPr>
          <w:rFonts w:hint="eastAsia" w:ascii="宋体"/>
          <w:sz w:val="28"/>
          <w:szCs w:val="28"/>
        </w:rPr>
        <w:t>月</w:t>
      </w:r>
      <w:r>
        <w:rPr>
          <w:rFonts w:hint="eastAsia" w:ascii="宋体"/>
          <w:sz w:val="28"/>
          <w:szCs w:val="28"/>
          <w:u w:val="single"/>
        </w:rPr>
        <w:t xml:space="preserve">              </w:t>
      </w:r>
      <w:r>
        <w:rPr>
          <w:rFonts w:hint="eastAsia" w:ascii="宋体"/>
          <w:sz w:val="28"/>
          <w:szCs w:val="28"/>
        </w:rPr>
        <w:t>日</w:t>
      </w:r>
    </w:p>
    <w:p w14:paraId="626016BB">
      <w:pPr>
        <w:spacing w:line="480" w:lineRule="auto"/>
        <w:ind w:firstLine="610"/>
        <w:rPr>
          <w:rFonts w:hint="eastAsia" w:ascii="宋体"/>
          <w:sz w:val="28"/>
          <w:szCs w:val="28"/>
          <w:u w:val="single"/>
        </w:rPr>
      </w:pPr>
      <w:r>
        <w:rPr>
          <w:rFonts w:hint="eastAsia" w:ascii="宋体"/>
          <w:sz w:val="28"/>
          <w:szCs w:val="28"/>
        </w:rPr>
        <w:t>经营期限：</w:t>
      </w:r>
      <w:r>
        <w:rPr>
          <w:rFonts w:hint="eastAsia" w:ascii="宋体"/>
          <w:sz w:val="28"/>
          <w:szCs w:val="28"/>
          <w:u w:val="single"/>
        </w:rPr>
        <w:tab/>
      </w:r>
      <w:r>
        <w:rPr>
          <w:rFonts w:hint="eastAsia" w:ascii="宋体"/>
          <w:sz w:val="28"/>
          <w:szCs w:val="28"/>
          <w:u w:val="single"/>
        </w:rPr>
        <w:t xml:space="preserve">                                    </w:t>
      </w:r>
      <w:r>
        <w:rPr>
          <w:rFonts w:hint="eastAsia" w:ascii="宋体"/>
          <w:sz w:val="28"/>
          <w:szCs w:val="28"/>
          <w:u w:val="single"/>
        </w:rPr>
        <w:tab/>
      </w:r>
    </w:p>
    <w:p w14:paraId="0B1999DA">
      <w:pPr>
        <w:spacing w:line="480" w:lineRule="auto"/>
        <w:ind w:firstLine="610"/>
        <w:rPr>
          <w:rFonts w:hint="eastAsia" w:ascii="宋体"/>
          <w:sz w:val="28"/>
          <w:szCs w:val="28"/>
          <w:u w:val="single"/>
        </w:rPr>
      </w:pPr>
      <w:r>
        <w:rPr>
          <w:rFonts w:hint="eastAsia" w:ascii="宋体"/>
          <w:sz w:val="28"/>
          <w:szCs w:val="28"/>
        </w:rPr>
        <w:t>姓    名：</w:t>
      </w:r>
      <w:r>
        <w:rPr>
          <w:rFonts w:hint="eastAsia" w:ascii="宋体"/>
          <w:sz w:val="28"/>
          <w:szCs w:val="28"/>
          <w:u w:val="single"/>
        </w:rPr>
        <w:t xml:space="preserve">          </w:t>
      </w:r>
      <w:r>
        <w:rPr>
          <w:rFonts w:hint="eastAsia" w:ascii="宋体"/>
          <w:sz w:val="28"/>
          <w:szCs w:val="28"/>
        </w:rPr>
        <w:t xml:space="preserve"> 性别：</w:t>
      </w:r>
      <w:r>
        <w:rPr>
          <w:rFonts w:hint="eastAsia" w:ascii="宋体"/>
          <w:sz w:val="28"/>
          <w:szCs w:val="28"/>
          <w:u w:val="single"/>
        </w:rPr>
        <w:t xml:space="preserve">        </w:t>
      </w:r>
      <w:r>
        <w:rPr>
          <w:rFonts w:hint="eastAsia" w:ascii="宋体"/>
          <w:sz w:val="28"/>
          <w:szCs w:val="28"/>
        </w:rPr>
        <w:t>年龄：</w:t>
      </w:r>
      <w:r>
        <w:rPr>
          <w:rFonts w:hint="eastAsia" w:ascii="宋体"/>
          <w:sz w:val="28"/>
          <w:szCs w:val="28"/>
          <w:u w:val="single"/>
        </w:rPr>
        <w:t xml:space="preserve">          </w:t>
      </w:r>
      <w:r>
        <w:rPr>
          <w:rFonts w:hint="eastAsia" w:ascii="宋体"/>
          <w:sz w:val="28"/>
          <w:szCs w:val="28"/>
        </w:rPr>
        <w:t xml:space="preserve"> 职务：</w:t>
      </w:r>
      <w:r>
        <w:rPr>
          <w:rFonts w:hint="eastAsia" w:ascii="宋体"/>
          <w:sz w:val="28"/>
          <w:szCs w:val="28"/>
          <w:u w:val="single"/>
        </w:rPr>
        <w:tab/>
      </w:r>
    </w:p>
    <w:p w14:paraId="17D5E796">
      <w:pPr>
        <w:spacing w:line="480" w:lineRule="auto"/>
        <w:ind w:firstLine="610"/>
        <w:rPr>
          <w:rFonts w:hint="eastAsia" w:ascii="宋体"/>
          <w:sz w:val="28"/>
          <w:szCs w:val="28"/>
        </w:rPr>
      </w:pPr>
      <w:r>
        <w:rPr>
          <w:rFonts w:hint="eastAsia" w:ascii="宋体"/>
          <w:sz w:val="28"/>
          <w:szCs w:val="28"/>
        </w:rPr>
        <w:t>系</w:t>
      </w:r>
      <w:r>
        <w:rPr>
          <w:rFonts w:hint="eastAsia" w:ascii="宋体"/>
          <w:sz w:val="28"/>
          <w:szCs w:val="28"/>
          <w:u w:val="single"/>
        </w:rPr>
        <w:t xml:space="preserve">          （供应商单位名称）         </w:t>
      </w:r>
      <w:r>
        <w:rPr>
          <w:rFonts w:hint="eastAsia" w:ascii="宋体"/>
          <w:sz w:val="28"/>
          <w:szCs w:val="28"/>
        </w:rPr>
        <w:t>的法定代表人。</w:t>
      </w:r>
    </w:p>
    <w:p w14:paraId="4468DD7D">
      <w:pPr>
        <w:spacing w:line="480" w:lineRule="auto"/>
        <w:ind w:firstLine="610"/>
        <w:rPr>
          <w:rFonts w:hint="eastAsia" w:ascii="宋体"/>
          <w:sz w:val="28"/>
          <w:szCs w:val="28"/>
        </w:rPr>
      </w:pPr>
      <w:r>
        <w:rPr>
          <w:rFonts w:hint="eastAsia" w:ascii="宋体"/>
          <w:sz w:val="28"/>
          <w:szCs w:val="28"/>
        </w:rPr>
        <w:t xml:space="preserve"> </w:t>
      </w:r>
    </w:p>
    <w:p w14:paraId="13968C59">
      <w:pPr>
        <w:spacing w:line="480" w:lineRule="auto"/>
        <w:ind w:firstLine="1271" w:firstLineChars="454"/>
        <w:rPr>
          <w:rFonts w:hint="eastAsia" w:ascii="宋体"/>
          <w:sz w:val="28"/>
          <w:szCs w:val="28"/>
        </w:rPr>
      </w:pPr>
      <w:r>
        <w:rPr>
          <w:rFonts w:hint="eastAsia" w:ascii="宋体"/>
          <w:sz w:val="28"/>
          <w:szCs w:val="28"/>
        </w:rPr>
        <w:t>特此证明。</w:t>
      </w:r>
    </w:p>
    <w:p w14:paraId="410B712A">
      <w:pPr>
        <w:spacing w:line="480" w:lineRule="auto"/>
        <w:ind w:firstLine="5880" w:firstLineChars="2100"/>
        <w:rPr>
          <w:rFonts w:hint="eastAsia" w:ascii="宋体"/>
          <w:sz w:val="28"/>
          <w:szCs w:val="28"/>
        </w:rPr>
      </w:pPr>
      <w:r>
        <w:rPr>
          <w:rFonts w:hint="eastAsia" w:ascii="宋体"/>
          <w:sz w:val="28"/>
          <w:szCs w:val="28"/>
        </w:rPr>
        <w:t xml:space="preserve"> </w:t>
      </w:r>
    </w:p>
    <w:p w14:paraId="0D0E0DA5">
      <w:pPr>
        <w:spacing w:line="480" w:lineRule="auto"/>
        <w:ind w:firstLine="5880" w:firstLineChars="2100"/>
        <w:rPr>
          <w:rFonts w:hint="eastAsia" w:ascii="宋体"/>
          <w:sz w:val="28"/>
          <w:szCs w:val="28"/>
        </w:rPr>
      </w:pPr>
      <w:r>
        <w:rPr>
          <w:rFonts w:hint="eastAsia" w:ascii="宋体"/>
          <w:sz w:val="28"/>
          <w:szCs w:val="28"/>
        </w:rPr>
        <w:t xml:space="preserve"> </w:t>
      </w:r>
    </w:p>
    <w:p w14:paraId="2472369D">
      <w:pPr>
        <w:spacing w:line="480" w:lineRule="auto"/>
        <w:ind w:firstLine="5880" w:firstLineChars="2100"/>
        <w:rPr>
          <w:rFonts w:hint="eastAsia" w:ascii="宋体"/>
          <w:sz w:val="28"/>
          <w:szCs w:val="28"/>
        </w:rPr>
      </w:pPr>
      <w:r>
        <w:rPr>
          <w:rFonts w:hint="eastAsia" w:ascii="宋体"/>
          <w:sz w:val="28"/>
          <w:szCs w:val="28"/>
        </w:rPr>
        <w:t xml:space="preserve"> </w:t>
      </w:r>
    </w:p>
    <w:p w14:paraId="0A92D09E">
      <w:pPr>
        <w:ind w:firstLine="3080" w:firstLineChars="1100"/>
        <w:jc w:val="left"/>
        <w:rPr>
          <w:rFonts w:hint="eastAsia" w:ascii="宋体"/>
          <w:sz w:val="28"/>
          <w:szCs w:val="28"/>
        </w:rPr>
      </w:pPr>
      <w:r>
        <w:rPr>
          <w:rFonts w:hint="eastAsia" w:ascii="宋体"/>
          <w:sz w:val="28"/>
          <w:szCs w:val="28"/>
        </w:rPr>
        <w:t>供应商(单位电子签章)：</w:t>
      </w:r>
    </w:p>
    <w:p w14:paraId="64BEF6E4">
      <w:pPr>
        <w:ind w:firstLine="3080" w:firstLineChars="1100"/>
        <w:jc w:val="left"/>
        <w:rPr>
          <w:rFonts w:hint="eastAsia" w:ascii="宋体"/>
          <w:sz w:val="28"/>
          <w:szCs w:val="28"/>
        </w:rPr>
      </w:pPr>
      <w:r>
        <w:rPr>
          <w:rFonts w:hint="eastAsia" w:ascii="宋体"/>
          <w:sz w:val="28"/>
          <w:szCs w:val="28"/>
        </w:rPr>
        <w:t>日期：  年   月  日</w:t>
      </w:r>
    </w:p>
    <w:p w14:paraId="4322221D">
      <w:pPr>
        <w:spacing w:line="480" w:lineRule="auto"/>
        <w:ind w:firstLine="5310" w:firstLineChars="1889"/>
        <w:rPr>
          <w:rFonts w:hint="eastAsia" w:ascii="宋体"/>
          <w:b/>
          <w:bCs/>
          <w:sz w:val="28"/>
          <w:szCs w:val="28"/>
        </w:rPr>
      </w:pPr>
      <w:r>
        <w:rPr>
          <w:rFonts w:hint="eastAsia" w:ascii="宋体"/>
          <w:b/>
          <w:bCs/>
          <w:sz w:val="28"/>
          <w:szCs w:val="28"/>
        </w:rPr>
        <w:t xml:space="preserve"> </w:t>
      </w:r>
    </w:p>
    <w:p w14:paraId="55CA3724">
      <w:pPr>
        <w:spacing w:line="480" w:lineRule="auto"/>
        <w:ind w:right="480"/>
        <w:jc w:val="left"/>
        <w:rPr>
          <w:rFonts w:hint="eastAsia" w:ascii="宋体"/>
          <w:b/>
          <w:bCs/>
          <w:sz w:val="24"/>
          <w:szCs w:val="24"/>
        </w:rPr>
      </w:pPr>
      <w:r>
        <w:rPr>
          <w:rFonts w:hint="eastAsia" w:ascii="宋体"/>
          <w:b/>
          <w:bCs/>
          <w:sz w:val="28"/>
          <w:szCs w:val="28"/>
        </w:rPr>
        <w:t>（后附法定代表人身份证正反面原件扫描件）</w:t>
      </w:r>
    </w:p>
    <w:p w14:paraId="1D144008">
      <w:pPr>
        <w:pStyle w:val="3"/>
        <w:spacing w:line="440" w:lineRule="exact"/>
        <w:ind w:left="0" w:firstLine="0"/>
        <w:jc w:val="center"/>
        <w:rPr>
          <w:rFonts w:hint="eastAsia" w:ascii="宋体"/>
          <w:b/>
          <w:bCs/>
          <w:sz w:val="32"/>
          <w:szCs w:val="32"/>
        </w:rPr>
      </w:pPr>
      <w:bookmarkStart w:id="31" w:name="_Toc169921411"/>
      <w:bookmarkEnd w:id="31"/>
      <w:bookmarkStart w:id="32" w:name="_Toc223432391"/>
      <w:bookmarkEnd w:id="32"/>
      <w:bookmarkStart w:id="33" w:name="_Toc171073046"/>
      <w:bookmarkEnd w:id="33"/>
      <w:r>
        <w:rPr>
          <w:rFonts w:hint="eastAsia" w:ascii="宋体"/>
          <w:b w:val="0"/>
          <w:bCs w:val="0"/>
          <w:sz w:val="32"/>
          <w:szCs w:val="32"/>
        </w:rPr>
        <w:br w:type="page"/>
      </w:r>
      <w:r>
        <w:rPr>
          <w:rFonts w:hint="eastAsia" w:ascii="宋体" w:eastAsia="宋体"/>
          <w:b/>
          <w:bCs/>
          <w:kern w:val="2"/>
          <w:sz w:val="32"/>
          <w:szCs w:val="32"/>
        </w:rPr>
        <w:t>四、授权委托书</w:t>
      </w:r>
    </w:p>
    <w:p w14:paraId="4837AE66">
      <w:pPr>
        <w:widowControl/>
        <w:snapToGrid w:val="0"/>
        <w:spacing w:line="365" w:lineRule="atLeast"/>
        <w:rPr>
          <w:kern w:val="0"/>
        </w:rPr>
      </w:pPr>
    </w:p>
    <w:p w14:paraId="1FE0E846">
      <w:pPr>
        <w:spacing w:line="360" w:lineRule="auto"/>
        <w:ind w:left="178" w:leftChars="85" w:right="277" w:rightChars="132" w:firstLine="585" w:firstLineChars="209"/>
        <w:jc w:val="left"/>
        <w:rPr>
          <w:rFonts w:hint="eastAsia" w:ascii="宋体"/>
          <w:sz w:val="28"/>
          <w:szCs w:val="28"/>
        </w:rPr>
      </w:pPr>
      <w:r>
        <w:rPr>
          <w:rFonts w:hint="eastAsia" w:ascii="宋体"/>
          <w:sz w:val="28"/>
          <w:szCs w:val="28"/>
        </w:rPr>
        <w:t>本人</w:t>
      </w:r>
      <w:r>
        <w:rPr>
          <w:rFonts w:hint="eastAsia" w:ascii="宋体"/>
          <w:sz w:val="28"/>
          <w:szCs w:val="28"/>
          <w:u w:val="single"/>
        </w:rPr>
        <w:t xml:space="preserve">           </w:t>
      </w:r>
      <w:r>
        <w:rPr>
          <w:rFonts w:hint="eastAsia" w:ascii="宋体"/>
          <w:sz w:val="28"/>
          <w:szCs w:val="28"/>
        </w:rPr>
        <w:t>（姓名）系</w:t>
      </w:r>
      <w:r>
        <w:rPr>
          <w:rFonts w:hint="eastAsia" w:ascii="宋体"/>
          <w:sz w:val="28"/>
          <w:szCs w:val="28"/>
          <w:u w:val="single"/>
        </w:rPr>
        <w:t xml:space="preserve">                      </w:t>
      </w:r>
      <w:r>
        <w:rPr>
          <w:rFonts w:hint="eastAsia" w:ascii="宋体"/>
          <w:sz w:val="28"/>
          <w:szCs w:val="28"/>
        </w:rPr>
        <w:t>（</w:t>
      </w:r>
      <w:r>
        <w:rPr>
          <w:rFonts w:hint="eastAsia" w:ascii="宋体"/>
          <w:sz w:val="28"/>
          <w:szCs w:val="28"/>
          <w:lang w:eastAsia="zh-CN"/>
        </w:rPr>
        <w:t>投标</w:t>
      </w:r>
      <w:r>
        <w:rPr>
          <w:rFonts w:hint="eastAsia" w:ascii="宋体"/>
          <w:sz w:val="28"/>
          <w:szCs w:val="28"/>
        </w:rPr>
        <w:t>人名称）的法定代表人，现委托</w:t>
      </w:r>
      <w:r>
        <w:rPr>
          <w:rFonts w:hint="eastAsia" w:ascii="宋体"/>
          <w:sz w:val="28"/>
          <w:szCs w:val="28"/>
          <w:u w:val="single"/>
        </w:rPr>
        <w:t xml:space="preserve">         （姓名）</w:t>
      </w:r>
      <w:r>
        <w:rPr>
          <w:rFonts w:hint="eastAsia" w:ascii="宋体"/>
          <w:sz w:val="28"/>
          <w:szCs w:val="28"/>
        </w:rPr>
        <w:t>为我方代理人。代理人根据授权，以我方名义签署、澄清、说明、补正、递交、撤回、修改</w:t>
      </w:r>
      <w:r>
        <w:rPr>
          <w:rFonts w:hint="eastAsia" w:ascii="宋体"/>
          <w:sz w:val="28"/>
          <w:szCs w:val="28"/>
          <w:u w:val="single"/>
        </w:rPr>
        <w:t xml:space="preserve">                          （项目名称</w:t>
      </w:r>
      <w:r>
        <w:rPr>
          <w:rFonts w:hint="eastAsia" w:ascii="宋体"/>
          <w:sz w:val="28"/>
          <w:szCs w:val="28"/>
          <w:u w:val="single"/>
          <w:lang w:eastAsia="zh-CN"/>
        </w:rPr>
        <w:t>）</w:t>
      </w:r>
      <w:r>
        <w:rPr>
          <w:rFonts w:hint="eastAsia" w:ascii="宋体"/>
          <w:sz w:val="28"/>
          <w:szCs w:val="28"/>
          <w:lang w:eastAsia="zh-CN"/>
        </w:rPr>
        <w:t>投标文件</w:t>
      </w:r>
      <w:r>
        <w:rPr>
          <w:rFonts w:hint="eastAsia" w:ascii="宋体"/>
          <w:sz w:val="28"/>
          <w:szCs w:val="28"/>
        </w:rPr>
        <w:t>、签订合同和处理有关事宜，其法律后果由我方承担。</w:t>
      </w:r>
    </w:p>
    <w:p w14:paraId="670A88B2">
      <w:pPr>
        <w:spacing w:line="360" w:lineRule="auto"/>
        <w:ind w:firstLine="560" w:firstLineChars="200"/>
        <w:jc w:val="left"/>
        <w:rPr>
          <w:rFonts w:hint="eastAsia" w:ascii="宋体"/>
          <w:sz w:val="28"/>
          <w:szCs w:val="28"/>
        </w:rPr>
      </w:pPr>
      <w:r>
        <w:rPr>
          <w:rFonts w:hint="eastAsia" w:ascii="宋体"/>
          <w:sz w:val="28"/>
          <w:szCs w:val="28"/>
        </w:rPr>
        <w:t>委托期限：</w:t>
      </w:r>
      <w:r>
        <w:rPr>
          <w:rFonts w:hint="eastAsia" w:ascii="宋体"/>
          <w:sz w:val="28"/>
          <w:szCs w:val="28"/>
          <w:u w:val="single"/>
        </w:rPr>
        <w:t xml:space="preserve">                 </w:t>
      </w:r>
    </w:p>
    <w:p w14:paraId="6D193752">
      <w:pPr>
        <w:spacing w:line="360" w:lineRule="auto"/>
        <w:ind w:firstLine="957" w:firstLineChars="342"/>
        <w:jc w:val="left"/>
        <w:rPr>
          <w:rFonts w:hint="eastAsia" w:ascii="宋体"/>
          <w:sz w:val="28"/>
          <w:szCs w:val="28"/>
        </w:rPr>
      </w:pPr>
      <w:r>
        <w:rPr>
          <w:rFonts w:hint="eastAsia" w:ascii="宋体"/>
          <w:sz w:val="28"/>
          <w:szCs w:val="28"/>
        </w:rPr>
        <w:t>代理人无转委托权。</w:t>
      </w:r>
    </w:p>
    <w:p w14:paraId="3D73649F">
      <w:pPr>
        <w:spacing w:line="360" w:lineRule="auto"/>
        <w:ind w:firstLine="957" w:firstLineChars="342"/>
        <w:jc w:val="left"/>
        <w:rPr>
          <w:rFonts w:hint="eastAsia" w:ascii="宋体"/>
          <w:sz w:val="28"/>
          <w:szCs w:val="28"/>
        </w:rPr>
      </w:pPr>
    </w:p>
    <w:p w14:paraId="291BF533">
      <w:pPr>
        <w:spacing w:line="360" w:lineRule="auto"/>
        <w:ind w:firstLine="3542" w:firstLineChars="1265"/>
        <w:jc w:val="left"/>
        <w:rPr>
          <w:rFonts w:hint="eastAsia" w:ascii="宋体"/>
          <w:sz w:val="28"/>
          <w:szCs w:val="28"/>
        </w:rPr>
      </w:pPr>
      <w:r>
        <w:rPr>
          <w:rFonts w:hint="eastAsia" w:ascii="宋体"/>
          <w:sz w:val="28"/>
          <w:szCs w:val="28"/>
        </w:rPr>
        <w:t>供应商：（单位</w:t>
      </w:r>
      <w:r>
        <w:rPr>
          <w:rFonts w:hint="eastAsia" w:ascii="宋体"/>
          <w:bCs/>
          <w:sz w:val="28"/>
          <w:szCs w:val="28"/>
        </w:rPr>
        <w:t>电子</w:t>
      </w:r>
      <w:r>
        <w:rPr>
          <w:rFonts w:hint="eastAsia" w:ascii="宋体"/>
          <w:sz w:val="28"/>
          <w:szCs w:val="28"/>
        </w:rPr>
        <w:t>签章）</w:t>
      </w:r>
    </w:p>
    <w:p w14:paraId="6905BDFF">
      <w:pPr>
        <w:spacing w:line="360" w:lineRule="auto"/>
        <w:ind w:firstLine="3542" w:firstLineChars="1265"/>
        <w:jc w:val="left"/>
        <w:rPr>
          <w:rFonts w:hint="eastAsia" w:ascii="宋体"/>
          <w:sz w:val="28"/>
          <w:szCs w:val="28"/>
        </w:rPr>
      </w:pPr>
      <w:r>
        <w:rPr>
          <w:rFonts w:hint="eastAsia" w:ascii="宋体"/>
          <w:sz w:val="28"/>
          <w:szCs w:val="28"/>
        </w:rPr>
        <w:t>法定代表人：（法人</w:t>
      </w:r>
      <w:r>
        <w:rPr>
          <w:rFonts w:hint="eastAsia" w:ascii="宋体"/>
          <w:bCs/>
          <w:sz w:val="28"/>
          <w:szCs w:val="28"/>
        </w:rPr>
        <w:t>电子</w:t>
      </w:r>
      <w:r>
        <w:rPr>
          <w:rFonts w:hint="eastAsia" w:ascii="宋体"/>
          <w:sz w:val="28"/>
          <w:szCs w:val="28"/>
        </w:rPr>
        <w:t>签章）</w:t>
      </w:r>
    </w:p>
    <w:p w14:paraId="44AE9A15">
      <w:pPr>
        <w:spacing w:line="360" w:lineRule="auto"/>
        <w:ind w:firstLine="3542" w:firstLineChars="1265"/>
        <w:jc w:val="left"/>
        <w:rPr>
          <w:rFonts w:hint="eastAsia" w:ascii="宋体"/>
          <w:sz w:val="28"/>
          <w:szCs w:val="28"/>
        </w:rPr>
      </w:pPr>
      <w:r>
        <w:rPr>
          <w:rFonts w:hint="eastAsia" w:ascii="宋体"/>
          <w:sz w:val="28"/>
          <w:szCs w:val="28"/>
        </w:rPr>
        <w:t>身份证号码：</w:t>
      </w:r>
    </w:p>
    <w:p w14:paraId="49DA69C2">
      <w:pPr>
        <w:spacing w:line="360" w:lineRule="auto"/>
        <w:ind w:firstLine="3542" w:firstLineChars="1265"/>
        <w:jc w:val="left"/>
        <w:rPr>
          <w:rFonts w:hint="eastAsia" w:ascii="宋体"/>
          <w:sz w:val="28"/>
          <w:szCs w:val="28"/>
        </w:rPr>
      </w:pPr>
      <w:r>
        <w:rPr>
          <w:rFonts w:hint="eastAsia" w:ascii="宋体"/>
          <w:sz w:val="28"/>
          <w:szCs w:val="28"/>
        </w:rPr>
        <w:t>委托人身份证号码：</w:t>
      </w:r>
    </w:p>
    <w:p w14:paraId="0944315F">
      <w:pPr>
        <w:spacing w:line="360" w:lineRule="auto"/>
        <w:ind w:firstLine="3542" w:firstLineChars="1265"/>
        <w:jc w:val="left"/>
        <w:rPr>
          <w:rFonts w:hint="eastAsia" w:ascii="宋体"/>
          <w:sz w:val="28"/>
          <w:szCs w:val="28"/>
        </w:rPr>
      </w:pPr>
      <w:r>
        <w:rPr>
          <w:rFonts w:hint="eastAsia" w:ascii="宋体"/>
          <w:sz w:val="28"/>
          <w:szCs w:val="28"/>
        </w:rPr>
        <w:t>日期：</w:t>
      </w:r>
      <w:r>
        <w:rPr>
          <w:rFonts w:hint="eastAsia" w:ascii="宋体" w:hAnsi="宋体"/>
          <w:bCs/>
          <w:kern w:val="0"/>
          <w:sz w:val="28"/>
          <w:szCs w:val="28"/>
        </w:rPr>
        <w:t xml:space="preserve">  年   月  日</w:t>
      </w:r>
    </w:p>
    <w:p w14:paraId="60F9AFE6">
      <w:pPr>
        <w:spacing w:line="360" w:lineRule="auto"/>
        <w:ind w:firstLine="4799" w:firstLineChars="1714"/>
        <w:jc w:val="left"/>
        <w:rPr>
          <w:rFonts w:hint="eastAsia" w:ascii="宋体"/>
          <w:sz w:val="28"/>
          <w:szCs w:val="28"/>
        </w:rPr>
      </w:pPr>
    </w:p>
    <w:p w14:paraId="1ECABFAE">
      <w:pPr>
        <w:spacing w:line="360" w:lineRule="auto"/>
        <w:rPr>
          <w:rFonts w:hint="eastAsia" w:ascii="宋体"/>
          <w:sz w:val="28"/>
          <w:szCs w:val="28"/>
        </w:rPr>
      </w:pPr>
      <w:r>
        <w:rPr>
          <w:rFonts w:hint="eastAsia" w:ascii="宋体"/>
          <w:b/>
          <w:bCs/>
          <w:sz w:val="28"/>
          <w:szCs w:val="28"/>
        </w:rPr>
        <w:t>（后附委托代理人身份证正反面原件扫描件）</w:t>
      </w:r>
    </w:p>
    <w:p w14:paraId="7CD9FEF7">
      <w:pPr>
        <w:spacing w:line="360" w:lineRule="auto"/>
        <w:rPr>
          <w:rFonts w:hint="eastAsia" w:ascii="宋体"/>
          <w:b/>
          <w:szCs w:val="24"/>
        </w:rPr>
      </w:pPr>
      <w:r>
        <w:rPr>
          <w:rFonts w:hint="eastAsia" w:ascii="宋体"/>
          <w:b/>
          <w:szCs w:val="24"/>
        </w:rPr>
        <w:t xml:space="preserve"> </w:t>
      </w:r>
    </w:p>
    <w:p w14:paraId="15120F50">
      <w:pPr>
        <w:pStyle w:val="3"/>
        <w:spacing w:line="440" w:lineRule="exact"/>
        <w:ind w:left="0" w:firstLine="0"/>
        <w:jc w:val="center"/>
        <w:rPr>
          <w:rFonts w:hint="eastAsia" w:ascii="宋体" w:eastAsia="宋体"/>
          <w:b w:val="0"/>
          <w:bCs w:val="0"/>
          <w:kern w:val="2"/>
          <w:sz w:val="32"/>
          <w:szCs w:val="32"/>
        </w:rPr>
      </w:pPr>
      <w:r>
        <w:rPr>
          <w:rFonts w:hint="eastAsia" w:ascii="宋体" w:eastAsia="宋体"/>
          <w:b w:val="0"/>
          <w:szCs w:val="24"/>
        </w:rPr>
        <w:br w:type="page"/>
      </w:r>
      <w:r>
        <w:rPr>
          <w:rFonts w:hint="eastAsia" w:ascii="宋体" w:eastAsia="宋体" w:cs="Times New Roman"/>
          <w:b/>
          <w:bCs/>
          <w:kern w:val="2"/>
          <w:sz w:val="32"/>
          <w:szCs w:val="32"/>
        </w:rPr>
        <w:t>五、投标承诺函</w:t>
      </w:r>
    </w:p>
    <w:p w14:paraId="0BCB2051">
      <w:pPr>
        <w:keepNext w:val="0"/>
        <w:keepLines w:val="0"/>
        <w:pageBreakBefore w:val="0"/>
        <w:widowControl w:val="0"/>
        <w:kinsoku/>
        <w:wordWrap/>
        <w:overflowPunct/>
        <w:topLinePunct w:val="0"/>
        <w:bidi w:val="0"/>
        <w:snapToGrid/>
        <w:spacing w:line="440" w:lineRule="exact"/>
        <w:jc w:val="left"/>
        <w:textAlignment w:val="auto"/>
        <w:rPr>
          <w:rFonts w:hint="eastAsia" w:ascii="宋体" w:hAnsi="宋体" w:eastAsia="宋体" w:cs="Times New Roman"/>
          <w:b w:val="0"/>
          <w:bCs w:val="0"/>
          <w:color w:val="auto"/>
          <w:kern w:val="0"/>
          <w:sz w:val="28"/>
          <w:szCs w:val="28"/>
          <w:lang w:val="en-US" w:eastAsia="zh-CN" w:bidi="ar-SA"/>
        </w:rPr>
      </w:pPr>
      <w:r>
        <w:rPr>
          <w:rFonts w:hint="eastAsia" w:ascii="宋体" w:hAnsi="宋体" w:eastAsia="宋体" w:cs="Times New Roman"/>
          <w:b w:val="0"/>
          <w:bCs w:val="0"/>
          <w:color w:val="auto"/>
          <w:kern w:val="0"/>
          <w:sz w:val="28"/>
          <w:szCs w:val="28"/>
          <w:lang w:val="en-US" w:eastAsia="zh-CN" w:bidi="ar-SA"/>
        </w:rPr>
        <w:t>致：（采购人）</w:t>
      </w:r>
    </w:p>
    <w:p w14:paraId="32D6C753">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rPr>
        <w:t>我公司作为本次</w:t>
      </w:r>
      <w:r>
        <w:rPr>
          <w:rFonts w:hint="eastAsia" w:hAnsi="宋体"/>
          <w:b w:val="0"/>
          <w:bCs w:val="0"/>
          <w:color w:val="auto"/>
          <w:sz w:val="28"/>
          <w:szCs w:val="28"/>
          <w:lang w:val="en-US" w:eastAsia="zh-CN"/>
        </w:rPr>
        <w:t>招标</w:t>
      </w:r>
      <w:r>
        <w:rPr>
          <w:rFonts w:hint="eastAsia" w:hAnsi="宋体"/>
          <w:b w:val="0"/>
          <w:bCs w:val="0"/>
          <w:color w:val="auto"/>
          <w:sz w:val="28"/>
          <w:szCs w:val="28"/>
        </w:rPr>
        <w:t>项目的供应商，根据</w:t>
      </w:r>
      <w:r>
        <w:rPr>
          <w:rFonts w:hint="eastAsia" w:hAnsi="宋体"/>
          <w:b w:val="0"/>
          <w:bCs w:val="0"/>
          <w:color w:val="auto"/>
          <w:sz w:val="28"/>
          <w:szCs w:val="28"/>
          <w:lang w:val="en-US" w:eastAsia="zh-CN"/>
        </w:rPr>
        <w:t>招标</w:t>
      </w:r>
      <w:r>
        <w:rPr>
          <w:rFonts w:hint="eastAsia" w:hAnsi="宋体"/>
          <w:b w:val="0"/>
          <w:bCs w:val="0"/>
          <w:color w:val="auto"/>
          <w:sz w:val="28"/>
          <w:szCs w:val="28"/>
        </w:rPr>
        <w:t>文件要求，现郑重承诺如下：</w:t>
      </w:r>
    </w:p>
    <w:p w14:paraId="7FE8F0CF">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rPr>
        <w:t>一、完全接受和满足本项目</w:t>
      </w:r>
      <w:r>
        <w:rPr>
          <w:rFonts w:hint="eastAsia" w:hAnsi="宋体"/>
          <w:b w:val="0"/>
          <w:bCs w:val="0"/>
          <w:color w:val="auto"/>
          <w:sz w:val="28"/>
          <w:szCs w:val="28"/>
          <w:lang w:val="en-US" w:eastAsia="zh-CN"/>
        </w:rPr>
        <w:t>招标</w:t>
      </w:r>
      <w:r>
        <w:rPr>
          <w:rFonts w:hint="eastAsia" w:hAnsi="宋体"/>
          <w:b w:val="0"/>
          <w:bCs w:val="0"/>
          <w:color w:val="auto"/>
          <w:sz w:val="28"/>
          <w:szCs w:val="28"/>
          <w:lang w:eastAsia="zh-CN"/>
        </w:rPr>
        <w:t>文件</w:t>
      </w:r>
      <w:r>
        <w:rPr>
          <w:rFonts w:hint="eastAsia" w:hAnsi="宋体"/>
          <w:b w:val="0"/>
          <w:bCs w:val="0"/>
          <w:color w:val="auto"/>
          <w:sz w:val="28"/>
          <w:szCs w:val="28"/>
        </w:rPr>
        <w:t>中规定的实质性要求，如对</w:t>
      </w:r>
      <w:r>
        <w:rPr>
          <w:rFonts w:hint="eastAsia" w:hAnsi="宋体"/>
          <w:b w:val="0"/>
          <w:bCs w:val="0"/>
          <w:color w:val="auto"/>
          <w:sz w:val="28"/>
          <w:szCs w:val="28"/>
          <w:lang w:val="en-US" w:eastAsia="zh-CN"/>
        </w:rPr>
        <w:t>招标</w:t>
      </w:r>
      <w:r>
        <w:rPr>
          <w:rFonts w:hint="eastAsia" w:hAnsi="宋体"/>
          <w:b w:val="0"/>
          <w:bCs w:val="0"/>
          <w:color w:val="auto"/>
          <w:sz w:val="28"/>
          <w:szCs w:val="28"/>
          <w:lang w:eastAsia="zh-CN"/>
        </w:rPr>
        <w:t>文件</w:t>
      </w:r>
      <w:r>
        <w:rPr>
          <w:rFonts w:hint="eastAsia" w:hAnsi="宋体"/>
          <w:b w:val="0"/>
          <w:bCs w:val="0"/>
          <w:color w:val="auto"/>
          <w:sz w:val="28"/>
          <w:szCs w:val="28"/>
        </w:rPr>
        <w:t>有异议，已经在</w:t>
      </w:r>
      <w:r>
        <w:rPr>
          <w:rFonts w:hint="eastAsia" w:hAnsi="宋体"/>
          <w:b w:val="0"/>
          <w:bCs w:val="0"/>
          <w:color w:val="auto"/>
          <w:sz w:val="28"/>
          <w:szCs w:val="28"/>
          <w:lang w:val="en-US" w:eastAsia="zh-CN"/>
        </w:rPr>
        <w:t>开标</w:t>
      </w:r>
      <w:r>
        <w:rPr>
          <w:rFonts w:hint="eastAsia" w:hAnsi="宋体"/>
          <w:b w:val="0"/>
          <w:bCs w:val="0"/>
          <w:color w:val="auto"/>
          <w:sz w:val="28"/>
          <w:szCs w:val="28"/>
        </w:rPr>
        <w:t>截止时间届满前依法提出异议，不存在对</w:t>
      </w:r>
      <w:r>
        <w:rPr>
          <w:rFonts w:hint="eastAsia" w:hAnsi="宋体"/>
          <w:b w:val="0"/>
          <w:bCs w:val="0"/>
          <w:color w:val="auto"/>
          <w:sz w:val="28"/>
          <w:szCs w:val="28"/>
          <w:lang w:val="en-US" w:eastAsia="zh-CN"/>
        </w:rPr>
        <w:t>招标</w:t>
      </w:r>
      <w:r>
        <w:rPr>
          <w:rFonts w:hint="eastAsia" w:hAnsi="宋体"/>
          <w:b w:val="0"/>
          <w:bCs w:val="0"/>
          <w:color w:val="auto"/>
          <w:sz w:val="28"/>
          <w:szCs w:val="28"/>
          <w:lang w:eastAsia="zh-CN"/>
        </w:rPr>
        <w:t>文件</w:t>
      </w:r>
      <w:r>
        <w:rPr>
          <w:rFonts w:hint="eastAsia" w:hAnsi="宋体"/>
          <w:b w:val="0"/>
          <w:bCs w:val="0"/>
          <w:color w:val="auto"/>
          <w:sz w:val="28"/>
          <w:szCs w:val="28"/>
        </w:rPr>
        <w:t>有异议的同时又参加</w:t>
      </w:r>
      <w:r>
        <w:rPr>
          <w:rFonts w:hint="eastAsia" w:hAnsi="宋体"/>
          <w:b w:val="0"/>
          <w:bCs w:val="0"/>
          <w:color w:val="auto"/>
          <w:sz w:val="28"/>
          <w:szCs w:val="28"/>
          <w:lang w:val="en-US" w:eastAsia="zh-CN"/>
        </w:rPr>
        <w:t>招标</w:t>
      </w:r>
      <w:r>
        <w:rPr>
          <w:rFonts w:hint="eastAsia" w:hAnsi="宋体"/>
          <w:b w:val="0"/>
          <w:bCs w:val="0"/>
          <w:color w:val="auto"/>
          <w:sz w:val="28"/>
          <w:szCs w:val="28"/>
        </w:rPr>
        <w:t>以求侥幸中标或者为实现其他非法目的的行为。</w:t>
      </w:r>
    </w:p>
    <w:p w14:paraId="611AA245">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rPr>
        <w:t>二、参加本次</w:t>
      </w:r>
      <w:r>
        <w:rPr>
          <w:rFonts w:hint="eastAsia" w:hAnsi="宋体"/>
          <w:b w:val="0"/>
          <w:bCs w:val="0"/>
          <w:color w:val="auto"/>
          <w:sz w:val="28"/>
          <w:szCs w:val="28"/>
          <w:lang w:val="en-US" w:eastAsia="zh-CN"/>
        </w:rPr>
        <w:t>招标</w:t>
      </w:r>
      <w:r>
        <w:rPr>
          <w:rFonts w:hint="eastAsia" w:hAnsi="宋体"/>
          <w:b w:val="0"/>
          <w:bCs w:val="0"/>
          <w:color w:val="auto"/>
          <w:sz w:val="28"/>
          <w:szCs w:val="28"/>
        </w:rPr>
        <w:t>活动，不存在和其他供应商在同一合同项目下的采购项目中，同时委托同一个自然人、同一家庭成员、同一单位的人员作为代理人的行为。</w:t>
      </w:r>
    </w:p>
    <w:p w14:paraId="377D24F2">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lang w:val="en-US" w:eastAsia="zh-CN"/>
        </w:rPr>
        <w:t>三</w:t>
      </w:r>
      <w:r>
        <w:rPr>
          <w:rFonts w:hint="eastAsia" w:hAnsi="宋体"/>
          <w:b w:val="0"/>
          <w:bCs w:val="0"/>
          <w:color w:val="auto"/>
          <w:sz w:val="28"/>
          <w:szCs w:val="28"/>
        </w:rPr>
        <w:t>、</w:t>
      </w:r>
      <w:r>
        <w:rPr>
          <w:rFonts w:hint="eastAsia" w:hAnsi="宋体"/>
          <w:b w:val="0"/>
          <w:bCs w:val="0"/>
          <w:color w:val="auto"/>
          <w:sz w:val="28"/>
          <w:szCs w:val="28"/>
          <w:lang w:val="en-US" w:eastAsia="zh-CN"/>
        </w:rPr>
        <w:t>招标</w:t>
      </w:r>
      <w:r>
        <w:rPr>
          <w:rFonts w:hint="eastAsia" w:hAnsi="宋体"/>
          <w:b w:val="0"/>
          <w:bCs w:val="0"/>
          <w:color w:val="auto"/>
          <w:sz w:val="28"/>
          <w:szCs w:val="28"/>
          <w:lang w:eastAsia="zh-CN"/>
        </w:rPr>
        <w:t>文件</w:t>
      </w:r>
      <w:r>
        <w:rPr>
          <w:rFonts w:hint="eastAsia" w:hAnsi="宋体"/>
          <w:b w:val="0"/>
          <w:bCs w:val="0"/>
          <w:color w:val="auto"/>
          <w:sz w:val="28"/>
          <w:szCs w:val="28"/>
        </w:rPr>
        <w:t>中提供的能够给予我单位带来优惠的任何资料和技术、服务、商务等响应承诺情况都是真实、有效、合法的。</w:t>
      </w:r>
    </w:p>
    <w:p w14:paraId="7F0C7C61">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lang w:val="en-US" w:eastAsia="zh-CN"/>
        </w:rPr>
        <w:t>四</w:t>
      </w:r>
      <w:r>
        <w:rPr>
          <w:rFonts w:hint="eastAsia" w:hAnsi="宋体"/>
          <w:b w:val="0"/>
          <w:bCs w:val="0"/>
          <w:color w:val="auto"/>
          <w:sz w:val="28"/>
          <w:szCs w:val="28"/>
        </w:rPr>
        <w:t>、存在以下行为之一的愿意接受相关部门的处理：</w:t>
      </w:r>
    </w:p>
    <w:p w14:paraId="4E0B55CC">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rPr>
        <w:t>（一）</w:t>
      </w:r>
      <w:r>
        <w:rPr>
          <w:rFonts w:hint="eastAsia" w:hAnsi="宋体"/>
          <w:b w:val="0"/>
          <w:bCs w:val="0"/>
          <w:color w:val="auto"/>
          <w:sz w:val="28"/>
          <w:szCs w:val="28"/>
          <w:lang w:val="en-US" w:eastAsia="zh-CN"/>
        </w:rPr>
        <w:t>投标</w:t>
      </w:r>
      <w:r>
        <w:rPr>
          <w:rFonts w:hint="eastAsia" w:hAnsi="宋体"/>
          <w:b w:val="0"/>
          <w:bCs w:val="0"/>
          <w:color w:val="auto"/>
          <w:sz w:val="28"/>
          <w:szCs w:val="28"/>
        </w:rPr>
        <w:t>有效期内撤销</w:t>
      </w:r>
      <w:r>
        <w:rPr>
          <w:rFonts w:hint="eastAsia" w:hAnsi="宋体"/>
          <w:b w:val="0"/>
          <w:bCs w:val="0"/>
          <w:color w:val="auto"/>
          <w:sz w:val="28"/>
          <w:szCs w:val="28"/>
          <w:lang w:val="en-US" w:eastAsia="zh-CN"/>
        </w:rPr>
        <w:t>投标</w:t>
      </w:r>
      <w:r>
        <w:rPr>
          <w:rFonts w:hint="eastAsia" w:hAnsi="宋体"/>
          <w:b w:val="0"/>
          <w:bCs w:val="0"/>
          <w:color w:val="auto"/>
          <w:sz w:val="28"/>
          <w:szCs w:val="28"/>
          <w:lang w:eastAsia="zh-CN"/>
        </w:rPr>
        <w:t>文件</w:t>
      </w:r>
      <w:r>
        <w:rPr>
          <w:rFonts w:hint="eastAsia" w:hAnsi="宋体"/>
          <w:b w:val="0"/>
          <w:bCs w:val="0"/>
          <w:color w:val="auto"/>
          <w:sz w:val="28"/>
          <w:szCs w:val="28"/>
        </w:rPr>
        <w:t>的；</w:t>
      </w:r>
    </w:p>
    <w:p w14:paraId="65030D26">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rPr>
        <w:t>（二）在采购人确定成交人以前放弃中标候选资格的；</w:t>
      </w:r>
    </w:p>
    <w:p w14:paraId="2B503128">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rPr>
        <w:t>（三）由于成交人的原因未能按照</w:t>
      </w:r>
      <w:r>
        <w:rPr>
          <w:rFonts w:hint="eastAsia" w:hAnsi="宋体"/>
          <w:b w:val="0"/>
          <w:bCs w:val="0"/>
          <w:color w:val="auto"/>
          <w:sz w:val="28"/>
          <w:szCs w:val="28"/>
          <w:lang w:val="en-US" w:eastAsia="zh-CN"/>
        </w:rPr>
        <w:t>招标</w:t>
      </w:r>
      <w:r>
        <w:rPr>
          <w:rFonts w:hint="eastAsia" w:hAnsi="宋体"/>
          <w:b w:val="0"/>
          <w:bCs w:val="0"/>
          <w:color w:val="auto"/>
          <w:sz w:val="28"/>
          <w:szCs w:val="28"/>
          <w:lang w:eastAsia="zh-CN"/>
        </w:rPr>
        <w:t>文件</w:t>
      </w:r>
      <w:r>
        <w:rPr>
          <w:rFonts w:hint="eastAsia" w:hAnsi="宋体"/>
          <w:b w:val="0"/>
          <w:bCs w:val="0"/>
          <w:color w:val="auto"/>
          <w:sz w:val="28"/>
          <w:szCs w:val="28"/>
        </w:rPr>
        <w:t>的规定与采购人签订合同；</w:t>
      </w:r>
    </w:p>
    <w:p w14:paraId="330D7062">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rPr>
        <w:t>（四）在响应文件中提供虚假材料谋取中标；</w:t>
      </w:r>
    </w:p>
    <w:p w14:paraId="416D62F5">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rPr>
        <w:t>（</w:t>
      </w:r>
      <w:r>
        <w:rPr>
          <w:rFonts w:hint="eastAsia" w:hAnsi="宋体"/>
          <w:b w:val="0"/>
          <w:bCs w:val="0"/>
          <w:color w:val="auto"/>
          <w:sz w:val="28"/>
          <w:szCs w:val="28"/>
          <w:lang w:val="en-US" w:eastAsia="zh-CN"/>
        </w:rPr>
        <w:t>五</w:t>
      </w:r>
      <w:r>
        <w:rPr>
          <w:rFonts w:hint="eastAsia" w:hAnsi="宋体"/>
          <w:b w:val="0"/>
          <w:bCs w:val="0"/>
          <w:color w:val="auto"/>
          <w:sz w:val="28"/>
          <w:szCs w:val="28"/>
        </w:rPr>
        <w:t>）与采购人、其他供应商或者采购代理机构恶意串通的；</w:t>
      </w:r>
    </w:p>
    <w:p w14:paraId="53C78BE1">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rPr>
        <w:t>（</w:t>
      </w:r>
      <w:r>
        <w:rPr>
          <w:rFonts w:hint="eastAsia" w:hAnsi="宋体"/>
          <w:b w:val="0"/>
          <w:bCs w:val="0"/>
          <w:color w:val="auto"/>
          <w:sz w:val="28"/>
          <w:szCs w:val="28"/>
          <w:lang w:val="en-US" w:eastAsia="zh-CN"/>
        </w:rPr>
        <w:t>六</w:t>
      </w:r>
      <w:r>
        <w:rPr>
          <w:rFonts w:hint="eastAsia" w:hAnsi="宋体"/>
          <w:b w:val="0"/>
          <w:bCs w:val="0"/>
          <w:color w:val="auto"/>
          <w:sz w:val="28"/>
          <w:szCs w:val="28"/>
        </w:rPr>
        <w:t>）</w:t>
      </w:r>
      <w:r>
        <w:rPr>
          <w:rFonts w:hint="eastAsia" w:hAnsi="宋体"/>
          <w:b w:val="0"/>
          <w:bCs w:val="0"/>
          <w:color w:val="auto"/>
          <w:sz w:val="28"/>
          <w:szCs w:val="28"/>
          <w:lang w:val="en-US" w:eastAsia="zh-CN"/>
        </w:rPr>
        <w:t>投标</w:t>
      </w:r>
      <w:r>
        <w:rPr>
          <w:rFonts w:hint="eastAsia" w:hAnsi="宋体"/>
          <w:b w:val="0"/>
          <w:bCs w:val="0"/>
          <w:color w:val="auto"/>
          <w:sz w:val="28"/>
          <w:szCs w:val="28"/>
        </w:rPr>
        <w:t>有效期内，供应商在政府采购活动中有违法、违规、违纪行为。</w:t>
      </w:r>
    </w:p>
    <w:p w14:paraId="7CC6F0B4">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rPr>
        <w:t>由此产生的一切法律后果和责任由我公司承担。我公司声明放弃对此提出任何异议和追索的权利。</w:t>
      </w:r>
    </w:p>
    <w:p w14:paraId="4E9CCAD9">
      <w:pPr>
        <w:pStyle w:val="27"/>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rPr>
      </w:pPr>
      <w:r>
        <w:rPr>
          <w:rFonts w:hint="eastAsia" w:hAnsi="宋体"/>
          <w:b w:val="0"/>
          <w:bCs w:val="0"/>
          <w:color w:val="auto"/>
          <w:sz w:val="28"/>
          <w:szCs w:val="28"/>
        </w:rPr>
        <w:t>本公司对上述承诺的内容事项真实性负责。如经查实上述承诺的内容事项存在虚假，我公司愿意接受以提供虚假材料谋取中标追究法律责任，愿承担由此造成的一切法律后果。</w:t>
      </w:r>
    </w:p>
    <w:p w14:paraId="5D29BCBD">
      <w:pPr>
        <w:pStyle w:val="27"/>
        <w:spacing w:line="500" w:lineRule="exact"/>
        <w:ind w:firstLine="661" w:firstLineChars="235"/>
        <w:rPr>
          <w:rFonts w:hint="eastAsia" w:hAnsi="宋体"/>
          <w:color w:val="auto"/>
          <w:sz w:val="28"/>
          <w:szCs w:val="28"/>
        </w:rPr>
      </w:pPr>
    </w:p>
    <w:p w14:paraId="2C48C220">
      <w:pPr>
        <w:ind w:firstLine="3080" w:firstLineChars="1100"/>
        <w:jc w:val="left"/>
        <w:rPr>
          <w:rFonts w:hint="eastAsia" w:ascii="宋体"/>
          <w:sz w:val="28"/>
          <w:szCs w:val="28"/>
        </w:rPr>
      </w:pPr>
    </w:p>
    <w:p w14:paraId="37BD5F4F">
      <w:pPr>
        <w:ind w:firstLine="3080" w:firstLineChars="1100"/>
        <w:jc w:val="left"/>
        <w:rPr>
          <w:rFonts w:hint="eastAsia" w:ascii="宋体"/>
          <w:sz w:val="28"/>
          <w:szCs w:val="28"/>
        </w:rPr>
      </w:pPr>
      <w:r>
        <w:rPr>
          <w:rFonts w:hint="eastAsia" w:ascii="宋体"/>
          <w:sz w:val="28"/>
          <w:szCs w:val="28"/>
        </w:rPr>
        <w:t>供应商：（单位电子签章）</w:t>
      </w:r>
    </w:p>
    <w:p w14:paraId="1E80B2B3">
      <w:pPr>
        <w:ind w:firstLine="3080" w:firstLineChars="1100"/>
        <w:jc w:val="left"/>
        <w:rPr>
          <w:rFonts w:hint="eastAsia" w:ascii="宋体" w:hAnsi="宋体" w:eastAsia="宋体" w:cs="Times New Roman"/>
          <w:color w:val="auto"/>
          <w:kern w:val="0"/>
          <w:sz w:val="28"/>
          <w:szCs w:val="28"/>
          <w:lang w:val="en-US" w:eastAsia="zh-CN" w:bidi="ar-SA"/>
        </w:rPr>
      </w:pPr>
      <w:r>
        <w:rPr>
          <w:rFonts w:hint="eastAsia" w:ascii="宋体" w:hAnsi="宋体" w:eastAsia="宋体" w:cs="Times New Roman"/>
          <w:color w:val="auto"/>
          <w:kern w:val="0"/>
          <w:sz w:val="28"/>
          <w:szCs w:val="28"/>
          <w:lang w:val="en-US" w:eastAsia="zh-CN" w:bidi="ar-SA"/>
        </w:rPr>
        <w:t>法定代表人：（法人电子签章）</w:t>
      </w:r>
    </w:p>
    <w:p w14:paraId="12C55246">
      <w:pPr>
        <w:ind w:firstLine="3080" w:firstLineChars="1100"/>
        <w:jc w:val="left"/>
        <w:rPr>
          <w:rFonts w:hint="eastAsia" w:ascii="宋体"/>
          <w:sz w:val="28"/>
          <w:szCs w:val="28"/>
        </w:rPr>
      </w:pPr>
      <w:r>
        <w:rPr>
          <w:rFonts w:hint="eastAsia" w:ascii="宋体"/>
          <w:sz w:val="28"/>
          <w:szCs w:val="28"/>
        </w:rPr>
        <w:t>日期：  年   月  日</w:t>
      </w:r>
    </w:p>
    <w:p w14:paraId="60B2C9A2">
      <w:pPr>
        <w:spacing w:line="500" w:lineRule="exact"/>
        <w:jc w:val="left"/>
        <w:rPr>
          <w:rFonts w:hint="eastAsia" w:ascii="宋体"/>
          <w:b/>
          <w:bCs/>
          <w:sz w:val="32"/>
          <w:szCs w:val="32"/>
        </w:rPr>
      </w:pPr>
    </w:p>
    <w:p w14:paraId="28B0E100">
      <w:pPr>
        <w:spacing w:line="500" w:lineRule="exact"/>
        <w:jc w:val="left"/>
        <w:rPr>
          <w:rFonts w:hint="eastAsia" w:ascii="宋体"/>
          <w:b/>
          <w:bCs/>
          <w:sz w:val="32"/>
          <w:szCs w:val="32"/>
        </w:rPr>
      </w:pPr>
    </w:p>
    <w:p w14:paraId="54DEE4CD">
      <w:pPr>
        <w:spacing w:line="500" w:lineRule="exact"/>
        <w:jc w:val="left"/>
        <w:rPr>
          <w:rFonts w:hint="eastAsia" w:ascii="宋体"/>
          <w:b/>
          <w:bCs/>
          <w:sz w:val="32"/>
          <w:szCs w:val="32"/>
        </w:rPr>
      </w:pPr>
    </w:p>
    <w:p w14:paraId="12E5D566">
      <w:pPr>
        <w:spacing w:line="500" w:lineRule="exact"/>
        <w:jc w:val="left"/>
        <w:rPr>
          <w:rFonts w:hint="eastAsia" w:ascii="宋体"/>
          <w:b/>
          <w:bCs/>
          <w:sz w:val="32"/>
          <w:szCs w:val="32"/>
        </w:rPr>
      </w:pPr>
    </w:p>
    <w:p w14:paraId="45E601D3">
      <w:pPr>
        <w:spacing w:line="500" w:lineRule="exact"/>
        <w:jc w:val="left"/>
        <w:rPr>
          <w:rFonts w:hint="eastAsia" w:ascii="宋体"/>
          <w:b/>
          <w:bCs/>
          <w:sz w:val="32"/>
          <w:szCs w:val="32"/>
        </w:rPr>
      </w:pPr>
    </w:p>
    <w:p w14:paraId="3192B072">
      <w:pPr>
        <w:spacing w:line="500" w:lineRule="exact"/>
        <w:jc w:val="left"/>
        <w:rPr>
          <w:rFonts w:hint="eastAsia" w:ascii="宋体"/>
          <w:b/>
          <w:bCs/>
          <w:sz w:val="32"/>
          <w:szCs w:val="32"/>
        </w:rPr>
      </w:pPr>
    </w:p>
    <w:p w14:paraId="57580DFF">
      <w:pPr>
        <w:spacing w:line="500" w:lineRule="exact"/>
        <w:jc w:val="left"/>
        <w:rPr>
          <w:rFonts w:hint="eastAsia" w:ascii="宋体"/>
          <w:b/>
          <w:bCs/>
          <w:sz w:val="32"/>
          <w:szCs w:val="32"/>
        </w:rPr>
      </w:pPr>
    </w:p>
    <w:p w14:paraId="4D3EE57E">
      <w:pPr>
        <w:spacing w:line="500" w:lineRule="exact"/>
        <w:jc w:val="left"/>
        <w:rPr>
          <w:rFonts w:hint="eastAsia" w:ascii="宋体"/>
          <w:b/>
          <w:bCs/>
          <w:sz w:val="32"/>
          <w:szCs w:val="32"/>
        </w:rPr>
      </w:pPr>
    </w:p>
    <w:p w14:paraId="73129621">
      <w:pPr>
        <w:spacing w:line="500" w:lineRule="exact"/>
        <w:jc w:val="left"/>
        <w:rPr>
          <w:rFonts w:hint="eastAsia" w:ascii="宋体"/>
          <w:b/>
          <w:bCs/>
          <w:sz w:val="32"/>
          <w:szCs w:val="32"/>
        </w:rPr>
      </w:pPr>
    </w:p>
    <w:p w14:paraId="4999ED04">
      <w:pPr>
        <w:spacing w:line="500" w:lineRule="exact"/>
        <w:jc w:val="left"/>
        <w:rPr>
          <w:rFonts w:hint="eastAsia" w:ascii="宋体"/>
          <w:b/>
          <w:bCs/>
          <w:sz w:val="32"/>
          <w:szCs w:val="32"/>
        </w:rPr>
      </w:pPr>
    </w:p>
    <w:p w14:paraId="5E3EC7BA">
      <w:pPr>
        <w:spacing w:line="500" w:lineRule="exact"/>
        <w:jc w:val="left"/>
        <w:rPr>
          <w:rFonts w:hint="eastAsia" w:ascii="宋体"/>
          <w:b/>
          <w:bCs/>
          <w:sz w:val="32"/>
          <w:szCs w:val="32"/>
        </w:rPr>
      </w:pPr>
    </w:p>
    <w:p w14:paraId="6892F3C3">
      <w:pPr>
        <w:spacing w:line="500" w:lineRule="exact"/>
        <w:jc w:val="left"/>
        <w:rPr>
          <w:rFonts w:hint="eastAsia" w:ascii="宋体"/>
          <w:b/>
          <w:bCs/>
          <w:sz w:val="32"/>
          <w:szCs w:val="32"/>
        </w:rPr>
      </w:pPr>
    </w:p>
    <w:p w14:paraId="0056A6E2">
      <w:pPr>
        <w:spacing w:line="500" w:lineRule="exact"/>
        <w:jc w:val="left"/>
        <w:rPr>
          <w:rFonts w:hint="eastAsia" w:ascii="宋体"/>
          <w:b/>
          <w:bCs/>
          <w:sz w:val="32"/>
          <w:szCs w:val="32"/>
        </w:rPr>
      </w:pPr>
    </w:p>
    <w:p w14:paraId="21E0B62B">
      <w:pPr>
        <w:spacing w:line="500" w:lineRule="exact"/>
        <w:jc w:val="left"/>
        <w:rPr>
          <w:rFonts w:hint="eastAsia" w:ascii="宋体"/>
          <w:b/>
          <w:bCs/>
          <w:sz w:val="32"/>
          <w:szCs w:val="32"/>
        </w:rPr>
      </w:pPr>
    </w:p>
    <w:p w14:paraId="4721B1A9">
      <w:pPr>
        <w:spacing w:line="500" w:lineRule="exact"/>
        <w:jc w:val="left"/>
        <w:rPr>
          <w:rFonts w:hint="eastAsia" w:ascii="宋体"/>
          <w:b/>
          <w:bCs/>
          <w:sz w:val="32"/>
          <w:szCs w:val="32"/>
        </w:rPr>
      </w:pPr>
    </w:p>
    <w:p w14:paraId="622607B7">
      <w:pPr>
        <w:spacing w:line="500" w:lineRule="exact"/>
        <w:jc w:val="left"/>
        <w:rPr>
          <w:rFonts w:hint="default" w:ascii="宋体" w:eastAsia="宋体"/>
          <w:b/>
          <w:bCs/>
          <w:sz w:val="32"/>
          <w:szCs w:val="32"/>
          <w:lang w:val="en-US" w:eastAsia="zh-CN"/>
        </w:rPr>
      </w:pPr>
      <w:r>
        <w:rPr>
          <w:rFonts w:hint="eastAsia" w:ascii="宋体"/>
          <w:b/>
          <w:bCs/>
          <w:sz w:val="32"/>
          <w:szCs w:val="32"/>
          <w:lang w:val="en-US" w:eastAsia="zh-CN"/>
        </w:rPr>
        <w:t xml:space="preserve">    </w:t>
      </w:r>
    </w:p>
    <w:p w14:paraId="1F04FE34">
      <w:pPr>
        <w:spacing w:line="500" w:lineRule="exact"/>
        <w:jc w:val="left"/>
        <w:rPr>
          <w:rFonts w:hint="eastAsia" w:ascii="宋体"/>
          <w:b/>
          <w:bCs/>
          <w:sz w:val="32"/>
          <w:szCs w:val="32"/>
        </w:rPr>
      </w:pPr>
    </w:p>
    <w:p w14:paraId="129AFF33">
      <w:pPr>
        <w:spacing w:line="500" w:lineRule="exact"/>
        <w:jc w:val="center"/>
        <w:rPr>
          <w:rFonts w:hint="eastAsia" w:ascii="宋体" w:hAnsi="Calibri" w:eastAsia="宋体" w:cs="Times New Roman"/>
          <w:b/>
          <w:bCs/>
          <w:kern w:val="2"/>
          <w:sz w:val="32"/>
          <w:szCs w:val="32"/>
          <w:lang w:val="en-US" w:eastAsia="zh-CN" w:bidi="ar-SA"/>
        </w:rPr>
      </w:pPr>
    </w:p>
    <w:p w14:paraId="06C505BA">
      <w:pPr>
        <w:spacing w:line="500" w:lineRule="exact"/>
        <w:jc w:val="center"/>
        <w:rPr>
          <w:rFonts w:hint="eastAsia" w:ascii="宋体" w:hAnsi="Calibri" w:eastAsia="宋体" w:cs="Times New Roman"/>
          <w:b/>
          <w:bCs/>
          <w:kern w:val="2"/>
          <w:sz w:val="32"/>
          <w:szCs w:val="32"/>
          <w:lang w:val="en-US" w:eastAsia="zh-CN" w:bidi="ar-SA"/>
        </w:rPr>
      </w:pPr>
    </w:p>
    <w:p w14:paraId="364CD47D">
      <w:pPr>
        <w:spacing w:line="500" w:lineRule="exact"/>
        <w:jc w:val="center"/>
        <w:rPr>
          <w:rFonts w:hint="eastAsia" w:ascii="宋体" w:hAnsi="Calibri" w:eastAsia="宋体" w:cs="Times New Roman"/>
          <w:b/>
          <w:bCs/>
          <w:kern w:val="2"/>
          <w:sz w:val="32"/>
          <w:szCs w:val="32"/>
          <w:lang w:val="en-US" w:eastAsia="zh-CN" w:bidi="ar-SA"/>
        </w:rPr>
      </w:pPr>
    </w:p>
    <w:p w14:paraId="6B5C7374">
      <w:pPr>
        <w:spacing w:line="500" w:lineRule="exact"/>
        <w:jc w:val="center"/>
        <w:rPr>
          <w:rFonts w:hint="eastAsia" w:ascii="宋体" w:hAnsi="Calibri" w:eastAsia="宋体" w:cs="Times New Roman"/>
          <w:b/>
          <w:bCs/>
          <w:kern w:val="2"/>
          <w:sz w:val="32"/>
          <w:szCs w:val="32"/>
          <w:lang w:val="en-US" w:eastAsia="zh-CN" w:bidi="ar-SA"/>
        </w:rPr>
      </w:pPr>
      <w:r>
        <w:rPr>
          <w:rFonts w:hint="eastAsia" w:ascii="宋体" w:hAnsi="Calibri" w:eastAsia="宋体" w:cs="Times New Roman"/>
          <w:b/>
          <w:bCs/>
          <w:kern w:val="2"/>
          <w:sz w:val="32"/>
          <w:szCs w:val="32"/>
          <w:lang w:val="en-US" w:eastAsia="zh-CN" w:bidi="ar-SA"/>
        </w:rPr>
        <w:t>六、投标供应商情况</w:t>
      </w:r>
    </w:p>
    <w:p w14:paraId="37B50BB2">
      <w:pPr>
        <w:spacing w:line="360" w:lineRule="auto"/>
        <w:jc w:val="center"/>
        <w:rPr>
          <w:rFonts w:hint="eastAsia" w:ascii="宋体"/>
          <w:bCs/>
          <w:kern w:val="0"/>
          <w:sz w:val="28"/>
          <w:szCs w:val="28"/>
        </w:rPr>
      </w:pPr>
      <w:r>
        <w:rPr>
          <w:rFonts w:hint="eastAsia" w:ascii="宋体"/>
          <w:bCs/>
          <w:kern w:val="0"/>
          <w:sz w:val="28"/>
          <w:szCs w:val="28"/>
        </w:rPr>
        <w:t>1、企业基本情况表</w:t>
      </w:r>
    </w:p>
    <w:tbl>
      <w:tblPr>
        <w:tblStyle w:val="17"/>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894"/>
        <w:gridCol w:w="3039"/>
        <w:gridCol w:w="1268"/>
        <w:gridCol w:w="2794"/>
      </w:tblGrid>
      <w:tr w14:paraId="6669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1912" w:type="dxa"/>
            <w:noWrap w:val="0"/>
            <w:vAlign w:val="center"/>
          </w:tcPr>
          <w:p w14:paraId="55D7E1AE">
            <w:pPr>
              <w:spacing w:line="360" w:lineRule="auto"/>
              <w:jc w:val="center"/>
              <w:rPr>
                <w:rFonts w:hint="eastAsia" w:ascii="宋体"/>
                <w:bCs/>
                <w:kern w:val="0"/>
                <w:sz w:val="28"/>
                <w:szCs w:val="28"/>
              </w:rPr>
            </w:pPr>
            <w:r>
              <w:rPr>
                <w:rFonts w:hint="eastAsia" w:ascii="宋体"/>
                <w:bCs/>
                <w:kern w:val="0"/>
                <w:sz w:val="28"/>
                <w:szCs w:val="28"/>
              </w:rPr>
              <w:t>投标供应商名称</w:t>
            </w:r>
          </w:p>
        </w:tc>
        <w:tc>
          <w:tcPr>
            <w:tcW w:w="7995" w:type="dxa"/>
            <w:gridSpan w:val="4"/>
            <w:noWrap w:val="0"/>
            <w:vAlign w:val="center"/>
          </w:tcPr>
          <w:p w14:paraId="50C700AD">
            <w:pPr>
              <w:spacing w:line="360" w:lineRule="auto"/>
              <w:jc w:val="center"/>
              <w:rPr>
                <w:rFonts w:hint="eastAsia" w:ascii="宋体"/>
                <w:bCs/>
                <w:kern w:val="0"/>
                <w:sz w:val="28"/>
                <w:szCs w:val="28"/>
              </w:rPr>
            </w:pPr>
          </w:p>
        </w:tc>
      </w:tr>
      <w:tr w14:paraId="061F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912" w:type="dxa"/>
            <w:noWrap w:val="0"/>
            <w:vAlign w:val="center"/>
          </w:tcPr>
          <w:p w14:paraId="269F20E4">
            <w:pPr>
              <w:spacing w:line="360" w:lineRule="auto"/>
              <w:jc w:val="center"/>
              <w:rPr>
                <w:rFonts w:hint="eastAsia" w:ascii="宋体"/>
                <w:bCs/>
                <w:kern w:val="0"/>
                <w:sz w:val="28"/>
                <w:szCs w:val="28"/>
              </w:rPr>
            </w:pPr>
            <w:r>
              <w:rPr>
                <w:rFonts w:hint="eastAsia" w:ascii="宋体"/>
                <w:bCs/>
                <w:kern w:val="0"/>
                <w:sz w:val="28"/>
                <w:szCs w:val="28"/>
              </w:rPr>
              <w:t>注册地址</w:t>
            </w:r>
          </w:p>
        </w:tc>
        <w:tc>
          <w:tcPr>
            <w:tcW w:w="3933" w:type="dxa"/>
            <w:gridSpan w:val="2"/>
            <w:noWrap w:val="0"/>
            <w:vAlign w:val="center"/>
          </w:tcPr>
          <w:p w14:paraId="2A2B583E">
            <w:pPr>
              <w:spacing w:line="360" w:lineRule="auto"/>
              <w:jc w:val="center"/>
              <w:rPr>
                <w:rFonts w:hint="eastAsia" w:ascii="宋体"/>
                <w:bCs/>
                <w:kern w:val="0"/>
                <w:sz w:val="28"/>
                <w:szCs w:val="28"/>
              </w:rPr>
            </w:pPr>
          </w:p>
        </w:tc>
        <w:tc>
          <w:tcPr>
            <w:tcW w:w="1268" w:type="dxa"/>
            <w:noWrap w:val="0"/>
            <w:vAlign w:val="center"/>
          </w:tcPr>
          <w:p w14:paraId="0AF270D1">
            <w:pPr>
              <w:spacing w:line="360" w:lineRule="auto"/>
              <w:jc w:val="center"/>
              <w:rPr>
                <w:rFonts w:hint="eastAsia" w:ascii="宋体"/>
                <w:bCs/>
                <w:kern w:val="0"/>
                <w:sz w:val="28"/>
                <w:szCs w:val="28"/>
              </w:rPr>
            </w:pPr>
            <w:r>
              <w:rPr>
                <w:rFonts w:hint="eastAsia" w:ascii="宋体"/>
                <w:bCs/>
                <w:kern w:val="0"/>
                <w:sz w:val="28"/>
                <w:szCs w:val="28"/>
              </w:rPr>
              <w:t>注册时间</w:t>
            </w:r>
          </w:p>
        </w:tc>
        <w:tc>
          <w:tcPr>
            <w:tcW w:w="2794" w:type="dxa"/>
            <w:noWrap w:val="0"/>
            <w:vAlign w:val="center"/>
          </w:tcPr>
          <w:p w14:paraId="6A3D95B9">
            <w:pPr>
              <w:spacing w:line="360" w:lineRule="auto"/>
              <w:jc w:val="center"/>
              <w:rPr>
                <w:rFonts w:hint="eastAsia" w:ascii="宋体"/>
                <w:bCs/>
                <w:kern w:val="0"/>
                <w:sz w:val="28"/>
                <w:szCs w:val="28"/>
              </w:rPr>
            </w:pPr>
          </w:p>
        </w:tc>
      </w:tr>
      <w:tr w14:paraId="51D8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1912" w:type="dxa"/>
            <w:noWrap w:val="0"/>
            <w:vAlign w:val="center"/>
          </w:tcPr>
          <w:p w14:paraId="26217880">
            <w:pPr>
              <w:spacing w:line="360" w:lineRule="auto"/>
              <w:jc w:val="center"/>
              <w:rPr>
                <w:rFonts w:hint="eastAsia" w:ascii="宋体"/>
                <w:bCs/>
                <w:kern w:val="0"/>
                <w:sz w:val="28"/>
                <w:szCs w:val="28"/>
              </w:rPr>
            </w:pPr>
            <w:r>
              <w:rPr>
                <w:rFonts w:hint="eastAsia" w:ascii="宋体"/>
                <w:bCs/>
                <w:kern w:val="0"/>
                <w:sz w:val="28"/>
                <w:szCs w:val="28"/>
              </w:rPr>
              <w:t>法定代表人</w:t>
            </w:r>
          </w:p>
        </w:tc>
        <w:tc>
          <w:tcPr>
            <w:tcW w:w="894" w:type="dxa"/>
            <w:noWrap w:val="0"/>
            <w:vAlign w:val="center"/>
          </w:tcPr>
          <w:p w14:paraId="0E4506F0">
            <w:pPr>
              <w:spacing w:line="360" w:lineRule="auto"/>
              <w:jc w:val="center"/>
              <w:rPr>
                <w:rFonts w:hint="eastAsia" w:ascii="宋体"/>
                <w:bCs/>
                <w:kern w:val="0"/>
                <w:sz w:val="28"/>
                <w:szCs w:val="28"/>
              </w:rPr>
            </w:pPr>
            <w:r>
              <w:rPr>
                <w:rFonts w:hint="eastAsia" w:ascii="宋体"/>
                <w:bCs/>
                <w:kern w:val="0"/>
                <w:sz w:val="28"/>
                <w:szCs w:val="28"/>
              </w:rPr>
              <w:t>姓名</w:t>
            </w:r>
          </w:p>
        </w:tc>
        <w:tc>
          <w:tcPr>
            <w:tcW w:w="3039" w:type="dxa"/>
            <w:noWrap w:val="0"/>
            <w:vAlign w:val="center"/>
          </w:tcPr>
          <w:p w14:paraId="1A1E58E8">
            <w:pPr>
              <w:spacing w:line="360" w:lineRule="auto"/>
              <w:jc w:val="center"/>
              <w:rPr>
                <w:rFonts w:hint="eastAsia" w:ascii="宋体"/>
                <w:bCs/>
                <w:kern w:val="0"/>
                <w:sz w:val="28"/>
                <w:szCs w:val="28"/>
              </w:rPr>
            </w:pPr>
          </w:p>
        </w:tc>
        <w:tc>
          <w:tcPr>
            <w:tcW w:w="1268" w:type="dxa"/>
            <w:noWrap w:val="0"/>
            <w:vAlign w:val="center"/>
          </w:tcPr>
          <w:p w14:paraId="14B3A191">
            <w:pPr>
              <w:spacing w:line="360" w:lineRule="auto"/>
              <w:jc w:val="center"/>
              <w:rPr>
                <w:rFonts w:hint="eastAsia" w:ascii="宋体"/>
                <w:bCs/>
                <w:kern w:val="0"/>
                <w:sz w:val="28"/>
                <w:szCs w:val="28"/>
              </w:rPr>
            </w:pPr>
            <w:r>
              <w:rPr>
                <w:rFonts w:hint="eastAsia" w:ascii="宋体"/>
                <w:bCs/>
                <w:kern w:val="0"/>
                <w:sz w:val="28"/>
                <w:szCs w:val="28"/>
              </w:rPr>
              <w:t>电话</w:t>
            </w:r>
          </w:p>
        </w:tc>
        <w:tc>
          <w:tcPr>
            <w:tcW w:w="2794" w:type="dxa"/>
            <w:noWrap w:val="0"/>
            <w:vAlign w:val="center"/>
          </w:tcPr>
          <w:p w14:paraId="5A6CA772">
            <w:pPr>
              <w:spacing w:line="360" w:lineRule="auto"/>
              <w:jc w:val="center"/>
              <w:rPr>
                <w:rFonts w:hint="eastAsia" w:ascii="宋体"/>
                <w:bCs/>
                <w:kern w:val="0"/>
                <w:sz w:val="28"/>
                <w:szCs w:val="28"/>
              </w:rPr>
            </w:pPr>
          </w:p>
        </w:tc>
      </w:tr>
      <w:tr w14:paraId="74DE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1912" w:type="dxa"/>
            <w:noWrap w:val="0"/>
            <w:vAlign w:val="center"/>
          </w:tcPr>
          <w:p w14:paraId="235B6E44">
            <w:pPr>
              <w:spacing w:line="360" w:lineRule="auto"/>
              <w:jc w:val="center"/>
              <w:rPr>
                <w:rFonts w:hint="eastAsia" w:ascii="宋体"/>
                <w:bCs/>
                <w:kern w:val="0"/>
                <w:sz w:val="28"/>
                <w:szCs w:val="28"/>
              </w:rPr>
            </w:pPr>
            <w:r>
              <w:rPr>
                <w:rFonts w:hint="eastAsia" w:ascii="宋体"/>
                <w:bCs/>
                <w:kern w:val="0"/>
                <w:sz w:val="28"/>
                <w:szCs w:val="28"/>
              </w:rPr>
              <w:t>注册资金</w:t>
            </w:r>
          </w:p>
        </w:tc>
        <w:tc>
          <w:tcPr>
            <w:tcW w:w="7995" w:type="dxa"/>
            <w:gridSpan w:val="4"/>
            <w:noWrap w:val="0"/>
            <w:vAlign w:val="center"/>
          </w:tcPr>
          <w:p w14:paraId="4E4469DA">
            <w:pPr>
              <w:spacing w:line="360" w:lineRule="auto"/>
              <w:jc w:val="center"/>
              <w:rPr>
                <w:rFonts w:hint="eastAsia" w:ascii="宋体"/>
                <w:bCs/>
                <w:kern w:val="0"/>
                <w:sz w:val="28"/>
                <w:szCs w:val="28"/>
              </w:rPr>
            </w:pPr>
          </w:p>
        </w:tc>
      </w:tr>
      <w:tr w14:paraId="43A7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912" w:type="dxa"/>
            <w:noWrap w:val="0"/>
            <w:vAlign w:val="center"/>
          </w:tcPr>
          <w:p w14:paraId="257DCE6F">
            <w:pPr>
              <w:spacing w:line="360" w:lineRule="auto"/>
              <w:jc w:val="center"/>
              <w:rPr>
                <w:rFonts w:hint="eastAsia" w:ascii="宋体"/>
                <w:bCs/>
                <w:kern w:val="0"/>
                <w:sz w:val="28"/>
                <w:szCs w:val="28"/>
              </w:rPr>
            </w:pPr>
            <w:r>
              <w:rPr>
                <w:rFonts w:hint="eastAsia" w:ascii="宋体"/>
                <w:bCs/>
                <w:kern w:val="0"/>
                <w:sz w:val="28"/>
                <w:szCs w:val="28"/>
              </w:rPr>
              <w:t>营业执照号</w:t>
            </w:r>
          </w:p>
        </w:tc>
        <w:tc>
          <w:tcPr>
            <w:tcW w:w="3933" w:type="dxa"/>
            <w:gridSpan w:val="2"/>
            <w:noWrap w:val="0"/>
            <w:vAlign w:val="center"/>
          </w:tcPr>
          <w:p w14:paraId="25174057">
            <w:pPr>
              <w:spacing w:line="360" w:lineRule="auto"/>
              <w:jc w:val="center"/>
              <w:rPr>
                <w:rFonts w:hint="eastAsia" w:ascii="宋体"/>
                <w:bCs/>
                <w:kern w:val="0"/>
                <w:sz w:val="28"/>
                <w:szCs w:val="28"/>
              </w:rPr>
            </w:pPr>
          </w:p>
        </w:tc>
        <w:tc>
          <w:tcPr>
            <w:tcW w:w="1268" w:type="dxa"/>
            <w:noWrap w:val="0"/>
            <w:vAlign w:val="center"/>
          </w:tcPr>
          <w:p w14:paraId="2C9ADB1C">
            <w:pPr>
              <w:spacing w:line="360" w:lineRule="auto"/>
              <w:jc w:val="center"/>
              <w:rPr>
                <w:rFonts w:hint="eastAsia" w:ascii="宋体"/>
                <w:bCs/>
                <w:kern w:val="0"/>
                <w:sz w:val="28"/>
                <w:szCs w:val="28"/>
              </w:rPr>
            </w:pPr>
            <w:r>
              <w:rPr>
                <w:rFonts w:hint="eastAsia" w:ascii="宋体"/>
                <w:bCs/>
                <w:kern w:val="0"/>
                <w:sz w:val="28"/>
                <w:szCs w:val="28"/>
              </w:rPr>
              <w:t>有效期</w:t>
            </w:r>
          </w:p>
        </w:tc>
        <w:tc>
          <w:tcPr>
            <w:tcW w:w="2794" w:type="dxa"/>
            <w:noWrap w:val="0"/>
            <w:vAlign w:val="center"/>
          </w:tcPr>
          <w:p w14:paraId="1AC21B26">
            <w:pPr>
              <w:spacing w:line="360" w:lineRule="auto"/>
              <w:jc w:val="center"/>
              <w:rPr>
                <w:rFonts w:hint="eastAsia" w:ascii="宋体"/>
                <w:bCs/>
                <w:kern w:val="0"/>
                <w:sz w:val="28"/>
                <w:szCs w:val="28"/>
              </w:rPr>
            </w:pPr>
          </w:p>
        </w:tc>
      </w:tr>
      <w:tr w14:paraId="7B91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jc w:val="center"/>
        </w:trPr>
        <w:tc>
          <w:tcPr>
            <w:tcW w:w="1912" w:type="dxa"/>
            <w:noWrap w:val="0"/>
            <w:vAlign w:val="center"/>
          </w:tcPr>
          <w:p w14:paraId="6973E279">
            <w:pPr>
              <w:spacing w:line="360" w:lineRule="auto"/>
              <w:jc w:val="center"/>
              <w:rPr>
                <w:rFonts w:hint="eastAsia" w:ascii="宋体"/>
                <w:bCs/>
                <w:kern w:val="0"/>
                <w:sz w:val="28"/>
                <w:szCs w:val="28"/>
              </w:rPr>
            </w:pPr>
            <w:r>
              <w:rPr>
                <w:rFonts w:hint="eastAsia" w:ascii="宋体"/>
                <w:bCs/>
                <w:kern w:val="0"/>
                <w:sz w:val="28"/>
                <w:szCs w:val="28"/>
              </w:rPr>
              <w:t>经营范围</w:t>
            </w:r>
          </w:p>
        </w:tc>
        <w:tc>
          <w:tcPr>
            <w:tcW w:w="7995" w:type="dxa"/>
            <w:gridSpan w:val="4"/>
            <w:noWrap w:val="0"/>
            <w:vAlign w:val="center"/>
          </w:tcPr>
          <w:p w14:paraId="7D3D1B08">
            <w:pPr>
              <w:spacing w:line="360" w:lineRule="auto"/>
              <w:jc w:val="center"/>
              <w:rPr>
                <w:rFonts w:hint="eastAsia" w:ascii="宋体"/>
                <w:bCs/>
                <w:kern w:val="0"/>
                <w:sz w:val="28"/>
                <w:szCs w:val="28"/>
              </w:rPr>
            </w:pPr>
          </w:p>
        </w:tc>
      </w:tr>
      <w:tr w14:paraId="5C4C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1912" w:type="dxa"/>
            <w:noWrap w:val="0"/>
            <w:vAlign w:val="center"/>
          </w:tcPr>
          <w:p w14:paraId="13A7F3A8">
            <w:pPr>
              <w:spacing w:line="360" w:lineRule="auto"/>
              <w:jc w:val="center"/>
              <w:rPr>
                <w:rFonts w:hint="eastAsia" w:ascii="宋体"/>
                <w:bCs/>
                <w:kern w:val="0"/>
                <w:sz w:val="28"/>
                <w:szCs w:val="28"/>
              </w:rPr>
            </w:pPr>
            <w:r>
              <w:rPr>
                <w:rFonts w:hint="eastAsia" w:ascii="宋体"/>
                <w:bCs/>
                <w:kern w:val="0"/>
                <w:sz w:val="28"/>
                <w:szCs w:val="28"/>
              </w:rPr>
              <w:t>备注</w:t>
            </w:r>
          </w:p>
        </w:tc>
        <w:tc>
          <w:tcPr>
            <w:tcW w:w="7995" w:type="dxa"/>
            <w:gridSpan w:val="4"/>
            <w:noWrap w:val="0"/>
            <w:vAlign w:val="center"/>
          </w:tcPr>
          <w:p w14:paraId="7832DE94">
            <w:pPr>
              <w:spacing w:line="360" w:lineRule="auto"/>
              <w:jc w:val="center"/>
              <w:rPr>
                <w:rFonts w:hint="eastAsia" w:ascii="宋体"/>
                <w:bCs/>
                <w:kern w:val="0"/>
                <w:sz w:val="28"/>
                <w:szCs w:val="28"/>
              </w:rPr>
            </w:pPr>
          </w:p>
        </w:tc>
      </w:tr>
    </w:tbl>
    <w:p w14:paraId="232137AF">
      <w:pPr>
        <w:spacing w:line="360" w:lineRule="auto"/>
        <w:ind w:firstLine="6118" w:firstLineChars="2185"/>
        <w:jc w:val="left"/>
        <w:rPr>
          <w:rFonts w:hint="eastAsia" w:ascii="宋体"/>
          <w:bCs/>
          <w:kern w:val="0"/>
          <w:sz w:val="28"/>
          <w:szCs w:val="28"/>
        </w:rPr>
      </w:pPr>
    </w:p>
    <w:p w14:paraId="67050E83">
      <w:pPr>
        <w:ind w:firstLine="3080" w:firstLineChars="1100"/>
        <w:jc w:val="left"/>
        <w:rPr>
          <w:rFonts w:hint="eastAsia" w:ascii="宋体"/>
          <w:sz w:val="28"/>
          <w:szCs w:val="28"/>
        </w:rPr>
      </w:pPr>
      <w:r>
        <w:rPr>
          <w:rFonts w:hint="eastAsia" w:ascii="宋体"/>
          <w:sz w:val="28"/>
          <w:szCs w:val="28"/>
        </w:rPr>
        <w:t>供应商：（单位电子签章）</w:t>
      </w:r>
    </w:p>
    <w:p w14:paraId="77DF8F43">
      <w:pPr>
        <w:ind w:firstLine="3080" w:firstLineChars="1100"/>
        <w:jc w:val="left"/>
        <w:rPr>
          <w:rFonts w:hint="eastAsia" w:ascii="宋体"/>
          <w:sz w:val="28"/>
          <w:szCs w:val="28"/>
        </w:rPr>
      </w:pPr>
      <w:r>
        <w:rPr>
          <w:rFonts w:hint="eastAsia" w:ascii="宋体"/>
          <w:sz w:val="28"/>
          <w:szCs w:val="28"/>
        </w:rPr>
        <w:t>法定代表人：（法人电子签章）</w:t>
      </w:r>
    </w:p>
    <w:p w14:paraId="5E9A6DBD">
      <w:pPr>
        <w:ind w:firstLine="3080" w:firstLineChars="1100"/>
        <w:jc w:val="left"/>
        <w:rPr>
          <w:rFonts w:hint="eastAsia" w:ascii="宋体"/>
          <w:sz w:val="28"/>
          <w:szCs w:val="28"/>
        </w:rPr>
      </w:pPr>
      <w:r>
        <w:rPr>
          <w:rFonts w:hint="eastAsia" w:ascii="宋体"/>
          <w:sz w:val="28"/>
          <w:szCs w:val="28"/>
        </w:rPr>
        <w:t>日期：  年   月  日</w:t>
      </w:r>
    </w:p>
    <w:p w14:paraId="2FAC81CD">
      <w:pPr>
        <w:spacing w:line="360" w:lineRule="auto"/>
        <w:jc w:val="center"/>
        <w:rPr>
          <w:rFonts w:hint="eastAsia" w:ascii="宋体"/>
          <w:bCs/>
          <w:kern w:val="0"/>
          <w:sz w:val="28"/>
          <w:szCs w:val="28"/>
        </w:rPr>
      </w:pPr>
      <w:r>
        <w:rPr>
          <w:rFonts w:hint="eastAsia" w:ascii="宋体"/>
          <w:b/>
          <w:bCs/>
          <w:sz w:val="32"/>
          <w:szCs w:val="32"/>
        </w:rPr>
        <w:br w:type="page"/>
      </w:r>
      <w:r>
        <w:rPr>
          <w:rFonts w:hint="eastAsia" w:ascii="宋体"/>
          <w:bCs/>
          <w:kern w:val="0"/>
          <w:sz w:val="28"/>
          <w:szCs w:val="28"/>
        </w:rPr>
        <w:t>2、拟派项目负责人情况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78"/>
        <w:gridCol w:w="2187"/>
        <w:gridCol w:w="365"/>
        <w:gridCol w:w="1199"/>
        <w:gridCol w:w="502"/>
        <w:gridCol w:w="1701"/>
        <w:gridCol w:w="1285"/>
      </w:tblGrid>
      <w:tr w14:paraId="4A09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809" w:type="dxa"/>
            <w:gridSpan w:val="2"/>
            <w:noWrap w:val="0"/>
            <w:vAlign w:val="center"/>
          </w:tcPr>
          <w:p w14:paraId="79091028">
            <w:pPr>
              <w:spacing w:line="460" w:lineRule="exact"/>
              <w:jc w:val="center"/>
              <w:rPr>
                <w:rFonts w:hint="eastAsia" w:ascii="宋体"/>
                <w:bCs/>
                <w:kern w:val="0"/>
                <w:sz w:val="28"/>
                <w:szCs w:val="28"/>
              </w:rPr>
            </w:pPr>
            <w:r>
              <w:rPr>
                <w:rFonts w:hint="eastAsia" w:ascii="宋体"/>
                <w:bCs/>
                <w:kern w:val="0"/>
                <w:sz w:val="28"/>
                <w:szCs w:val="28"/>
              </w:rPr>
              <w:t>姓名</w:t>
            </w:r>
          </w:p>
        </w:tc>
        <w:tc>
          <w:tcPr>
            <w:tcW w:w="2187" w:type="dxa"/>
            <w:noWrap w:val="0"/>
            <w:vAlign w:val="center"/>
          </w:tcPr>
          <w:p w14:paraId="7CB58607">
            <w:pPr>
              <w:spacing w:line="460" w:lineRule="exact"/>
              <w:jc w:val="center"/>
              <w:rPr>
                <w:rFonts w:hint="eastAsia" w:ascii="宋体"/>
                <w:bCs/>
                <w:kern w:val="0"/>
                <w:sz w:val="28"/>
                <w:szCs w:val="28"/>
              </w:rPr>
            </w:pPr>
          </w:p>
        </w:tc>
        <w:tc>
          <w:tcPr>
            <w:tcW w:w="1564" w:type="dxa"/>
            <w:gridSpan w:val="2"/>
            <w:noWrap w:val="0"/>
            <w:vAlign w:val="center"/>
          </w:tcPr>
          <w:p w14:paraId="0651AB61">
            <w:pPr>
              <w:spacing w:line="460" w:lineRule="exact"/>
              <w:jc w:val="center"/>
              <w:rPr>
                <w:rFonts w:hint="eastAsia" w:ascii="宋体"/>
                <w:bCs/>
                <w:kern w:val="0"/>
                <w:sz w:val="28"/>
                <w:szCs w:val="28"/>
              </w:rPr>
            </w:pPr>
            <w:r>
              <w:rPr>
                <w:rFonts w:hint="eastAsia" w:ascii="宋体"/>
                <w:bCs/>
                <w:kern w:val="0"/>
                <w:sz w:val="28"/>
                <w:szCs w:val="28"/>
              </w:rPr>
              <w:t>年龄</w:t>
            </w:r>
          </w:p>
        </w:tc>
        <w:tc>
          <w:tcPr>
            <w:tcW w:w="3488" w:type="dxa"/>
            <w:gridSpan w:val="3"/>
            <w:noWrap w:val="0"/>
            <w:vAlign w:val="center"/>
          </w:tcPr>
          <w:p w14:paraId="50786A3C">
            <w:pPr>
              <w:spacing w:line="460" w:lineRule="exact"/>
              <w:jc w:val="center"/>
              <w:rPr>
                <w:rFonts w:hint="eastAsia" w:ascii="宋体"/>
                <w:bCs/>
                <w:kern w:val="0"/>
                <w:sz w:val="28"/>
                <w:szCs w:val="28"/>
              </w:rPr>
            </w:pPr>
          </w:p>
        </w:tc>
      </w:tr>
      <w:tr w14:paraId="67AD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809" w:type="dxa"/>
            <w:gridSpan w:val="2"/>
            <w:noWrap w:val="0"/>
            <w:vAlign w:val="center"/>
          </w:tcPr>
          <w:p w14:paraId="4E9046CD">
            <w:pPr>
              <w:spacing w:line="460" w:lineRule="exact"/>
              <w:jc w:val="center"/>
              <w:rPr>
                <w:rFonts w:hint="eastAsia" w:ascii="宋体"/>
                <w:bCs/>
                <w:kern w:val="0"/>
                <w:sz w:val="28"/>
                <w:szCs w:val="28"/>
              </w:rPr>
            </w:pPr>
            <w:r>
              <w:rPr>
                <w:rFonts w:hint="eastAsia" w:ascii="宋体"/>
                <w:bCs/>
                <w:kern w:val="0"/>
                <w:sz w:val="28"/>
                <w:szCs w:val="28"/>
              </w:rPr>
              <w:t>职务</w:t>
            </w:r>
          </w:p>
        </w:tc>
        <w:tc>
          <w:tcPr>
            <w:tcW w:w="2187" w:type="dxa"/>
            <w:noWrap w:val="0"/>
            <w:vAlign w:val="center"/>
          </w:tcPr>
          <w:p w14:paraId="102AFD3D">
            <w:pPr>
              <w:spacing w:line="460" w:lineRule="exact"/>
              <w:jc w:val="center"/>
              <w:rPr>
                <w:rFonts w:hint="eastAsia" w:ascii="宋体"/>
                <w:bCs/>
                <w:kern w:val="0"/>
                <w:sz w:val="28"/>
                <w:szCs w:val="28"/>
              </w:rPr>
            </w:pPr>
          </w:p>
        </w:tc>
        <w:tc>
          <w:tcPr>
            <w:tcW w:w="1564" w:type="dxa"/>
            <w:gridSpan w:val="2"/>
            <w:noWrap w:val="0"/>
            <w:vAlign w:val="center"/>
          </w:tcPr>
          <w:p w14:paraId="7B656F25">
            <w:pPr>
              <w:spacing w:line="460" w:lineRule="exact"/>
              <w:jc w:val="center"/>
              <w:rPr>
                <w:rFonts w:hint="eastAsia" w:ascii="宋体"/>
                <w:bCs/>
                <w:kern w:val="0"/>
                <w:sz w:val="28"/>
                <w:szCs w:val="28"/>
              </w:rPr>
            </w:pPr>
            <w:r>
              <w:rPr>
                <w:rFonts w:hint="eastAsia" w:ascii="宋体"/>
                <w:bCs/>
                <w:kern w:val="0"/>
                <w:sz w:val="28"/>
                <w:szCs w:val="28"/>
              </w:rPr>
              <w:t>电话</w:t>
            </w:r>
          </w:p>
        </w:tc>
        <w:tc>
          <w:tcPr>
            <w:tcW w:w="3488" w:type="dxa"/>
            <w:gridSpan w:val="3"/>
            <w:noWrap w:val="0"/>
            <w:vAlign w:val="center"/>
          </w:tcPr>
          <w:p w14:paraId="6A8C78D7">
            <w:pPr>
              <w:spacing w:line="460" w:lineRule="exact"/>
              <w:jc w:val="center"/>
              <w:rPr>
                <w:rFonts w:hint="eastAsia" w:ascii="宋体"/>
                <w:bCs/>
                <w:kern w:val="0"/>
                <w:sz w:val="28"/>
                <w:szCs w:val="28"/>
              </w:rPr>
            </w:pPr>
          </w:p>
        </w:tc>
      </w:tr>
      <w:tr w14:paraId="5D3B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809" w:type="dxa"/>
            <w:gridSpan w:val="2"/>
            <w:noWrap w:val="0"/>
            <w:vAlign w:val="center"/>
          </w:tcPr>
          <w:p w14:paraId="18958D64">
            <w:pPr>
              <w:spacing w:line="460" w:lineRule="exact"/>
              <w:jc w:val="center"/>
              <w:rPr>
                <w:rFonts w:hint="eastAsia" w:ascii="宋体"/>
                <w:bCs/>
                <w:kern w:val="0"/>
                <w:sz w:val="28"/>
                <w:szCs w:val="28"/>
              </w:rPr>
            </w:pPr>
            <w:r>
              <w:rPr>
                <w:rFonts w:hint="eastAsia" w:ascii="宋体"/>
                <w:bCs/>
                <w:kern w:val="0"/>
                <w:sz w:val="28"/>
                <w:szCs w:val="28"/>
              </w:rPr>
              <w:t>从事工作年限</w:t>
            </w:r>
          </w:p>
        </w:tc>
        <w:tc>
          <w:tcPr>
            <w:tcW w:w="7239" w:type="dxa"/>
            <w:gridSpan w:val="6"/>
            <w:noWrap w:val="0"/>
            <w:vAlign w:val="center"/>
          </w:tcPr>
          <w:p w14:paraId="2402DC62">
            <w:pPr>
              <w:spacing w:line="460" w:lineRule="exact"/>
              <w:jc w:val="center"/>
              <w:rPr>
                <w:rFonts w:hint="eastAsia" w:ascii="宋体"/>
                <w:bCs/>
                <w:kern w:val="0"/>
                <w:sz w:val="28"/>
                <w:szCs w:val="28"/>
              </w:rPr>
            </w:pPr>
          </w:p>
        </w:tc>
      </w:tr>
      <w:tr w14:paraId="46FA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809" w:type="dxa"/>
            <w:gridSpan w:val="2"/>
            <w:noWrap w:val="0"/>
            <w:vAlign w:val="center"/>
          </w:tcPr>
          <w:p w14:paraId="696CB131">
            <w:pPr>
              <w:spacing w:line="460" w:lineRule="exact"/>
              <w:jc w:val="center"/>
              <w:rPr>
                <w:rFonts w:hint="eastAsia" w:ascii="宋体"/>
                <w:bCs/>
                <w:kern w:val="0"/>
                <w:sz w:val="28"/>
                <w:szCs w:val="28"/>
              </w:rPr>
            </w:pPr>
            <w:r>
              <w:rPr>
                <w:rFonts w:hint="eastAsia" w:ascii="宋体"/>
                <w:bCs/>
                <w:kern w:val="0"/>
                <w:sz w:val="28"/>
                <w:szCs w:val="28"/>
              </w:rPr>
              <w:t>···</w:t>
            </w:r>
          </w:p>
        </w:tc>
        <w:tc>
          <w:tcPr>
            <w:tcW w:w="7239" w:type="dxa"/>
            <w:gridSpan w:val="6"/>
            <w:noWrap w:val="0"/>
            <w:vAlign w:val="center"/>
          </w:tcPr>
          <w:p w14:paraId="5F51E9CC">
            <w:pPr>
              <w:spacing w:line="460" w:lineRule="exact"/>
              <w:jc w:val="center"/>
              <w:rPr>
                <w:rFonts w:hint="eastAsia" w:ascii="宋体"/>
                <w:bCs/>
                <w:kern w:val="0"/>
                <w:sz w:val="28"/>
                <w:szCs w:val="28"/>
              </w:rPr>
            </w:pPr>
          </w:p>
        </w:tc>
      </w:tr>
      <w:tr w14:paraId="72CA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9048" w:type="dxa"/>
            <w:gridSpan w:val="8"/>
            <w:noWrap w:val="0"/>
            <w:vAlign w:val="center"/>
          </w:tcPr>
          <w:p w14:paraId="2B4B0BDC">
            <w:pPr>
              <w:spacing w:line="460" w:lineRule="exact"/>
              <w:jc w:val="center"/>
              <w:rPr>
                <w:rFonts w:hint="eastAsia" w:ascii="宋体"/>
                <w:bCs/>
                <w:kern w:val="0"/>
                <w:sz w:val="28"/>
                <w:szCs w:val="28"/>
              </w:rPr>
            </w:pPr>
            <w:r>
              <w:rPr>
                <w:rFonts w:hint="eastAsia" w:ascii="宋体"/>
                <w:bCs/>
                <w:kern w:val="0"/>
                <w:sz w:val="28"/>
                <w:szCs w:val="28"/>
              </w:rPr>
              <w:t>近3年以来完成的项目业绩</w:t>
            </w:r>
          </w:p>
        </w:tc>
      </w:tr>
      <w:tr w14:paraId="6CE2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131" w:type="dxa"/>
            <w:noWrap w:val="0"/>
            <w:vAlign w:val="center"/>
          </w:tcPr>
          <w:p w14:paraId="41FF546C">
            <w:pPr>
              <w:spacing w:line="460" w:lineRule="exact"/>
              <w:jc w:val="center"/>
              <w:rPr>
                <w:rFonts w:hint="eastAsia" w:ascii="宋体"/>
                <w:bCs/>
                <w:kern w:val="0"/>
                <w:sz w:val="28"/>
                <w:szCs w:val="28"/>
              </w:rPr>
            </w:pPr>
            <w:r>
              <w:rPr>
                <w:rFonts w:hint="eastAsia" w:ascii="宋体"/>
                <w:bCs/>
                <w:kern w:val="0"/>
                <w:sz w:val="28"/>
                <w:szCs w:val="28"/>
              </w:rPr>
              <w:t>序号</w:t>
            </w:r>
          </w:p>
        </w:tc>
        <w:tc>
          <w:tcPr>
            <w:tcW w:w="3230" w:type="dxa"/>
            <w:gridSpan w:val="3"/>
            <w:noWrap w:val="0"/>
            <w:vAlign w:val="center"/>
          </w:tcPr>
          <w:p w14:paraId="3CDF80BA">
            <w:pPr>
              <w:spacing w:line="460" w:lineRule="exact"/>
              <w:jc w:val="center"/>
              <w:rPr>
                <w:rFonts w:hint="eastAsia" w:ascii="宋体"/>
                <w:bCs/>
                <w:kern w:val="0"/>
                <w:sz w:val="28"/>
                <w:szCs w:val="28"/>
              </w:rPr>
            </w:pPr>
            <w:r>
              <w:rPr>
                <w:rFonts w:hint="eastAsia" w:ascii="宋体"/>
                <w:bCs/>
                <w:kern w:val="0"/>
                <w:sz w:val="28"/>
                <w:szCs w:val="28"/>
              </w:rPr>
              <w:t>项目名称</w:t>
            </w:r>
          </w:p>
        </w:tc>
        <w:tc>
          <w:tcPr>
            <w:tcW w:w="1701" w:type="dxa"/>
            <w:gridSpan w:val="2"/>
            <w:noWrap w:val="0"/>
            <w:vAlign w:val="center"/>
          </w:tcPr>
          <w:p w14:paraId="16848A1C">
            <w:pPr>
              <w:spacing w:line="460" w:lineRule="exact"/>
              <w:jc w:val="center"/>
              <w:rPr>
                <w:rFonts w:hint="eastAsia" w:ascii="宋体"/>
                <w:bCs/>
                <w:kern w:val="0"/>
                <w:sz w:val="28"/>
                <w:szCs w:val="28"/>
              </w:rPr>
            </w:pPr>
            <w:r>
              <w:rPr>
                <w:rFonts w:hint="eastAsia" w:ascii="宋体"/>
                <w:bCs/>
                <w:kern w:val="0"/>
                <w:sz w:val="28"/>
                <w:szCs w:val="28"/>
              </w:rPr>
              <w:t>项目实施地点</w:t>
            </w:r>
          </w:p>
        </w:tc>
        <w:tc>
          <w:tcPr>
            <w:tcW w:w="1701" w:type="dxa"/>
            <w:noWrap w:val="0"/>
            <w:vAlign w:val="center"/>
          </w:tcPr>
          <w:p w14:paraId="46D95E84">
            <w:pPr>
              <w:spacing w:line="460" w:lineRule="exact"/>
              <w:jc w:val="center"/>
              <w:rPr>
                <w:rFonts w:hint="eastAsia" w:ascii="宋体"/>
                <w:bCs/>
                <w:kern w:val="0"/>
                <w:sz w:val="28"/>
                <w:szCs w:val="28"/>
              </w:rPr>
            </w:pPr>
            <w:r>
              <w:rPr>
                <w:rFonts w:hint="eastAsia" w:ascii="宋体"/>
                <w:bCs/>
                <w:kern w:val="0"/>
                <w:sz w:val="28"/>
                <w:szCs w:val="28"/>
              </w:rPr>
              <w:t>时间</w:t>
            </w:r>
          </w:p>
        </w:tc>
        <w:tc>
          <w:tcPr>
            <w:tcW w:w="1285" w:type="dxa"/>
            <w:noWrap w:val="0"/>
            <w:vAlign w:val="center"/>
          </w:tcPr>
          <w:p w14:paraId="4324558C">
            <w:pPr>
              <w:spacing w:line="460" w:lineRule="exact"/>
              <w:jc w:val="center"/>
              <w:rPr>
                <w:rFonts w:hint="eastAsia" w:ascii="宋体"/>
                <w:bCs/>
                <w:kern w:val="0"/>
                <w:sz w:val="28"/>
                <w:szCs w:val="28"/>
              </w:rPr>
            </w:pPr>
            <w:r>
              <w:rPr>
                <w:rFonts w:hint="eastAsia" w:ascii="宋体"/>
                <w:bCs/>
                <w:kern w:val="0"/>
                <w:sz w:val="28"/>
                <w:szCs w:val="28"/>
              </w:rPr>
              <w:t>备注</w:t>
            </w:r>
          </w:p>
        </w:tc>
      </w:tr>
      <w:tr w14:paraId="509F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131" w:type="dxa"/>
            <w:noWrap w:val="0"/>
            <w:vAlign w:val="center"/>
          </w:tcPr>
          <w:p w14:paraId="0FAC46B7">
            <w:pPr>
              <w:spacing w:line="460" w:lineRule="exact"/>
              <w:jc w:val="center"/>
              <w:rPr>
                <w:rFonts w:hint="eastAsia" w:ascii="宋体"/>
                <w:bCs/>
                <w:kern w:val="0"/>
                <w:sz w:val="28"/>
                <w:szCs w:val="28"/>
              </w:rPr>
            </w:pPr>
            <w:r>
              <w:rPr>
                <w:rFonts w:hint="eastAsia" w:ascii="宋体"/>
                <w:bCs/>
                <w:kern w:val="0"/>
                <w:sz w:val="28"/>
                <w:szCs w:val="28"/>
              </w:rPr>
              <w:t>1</w:t>
            </w:r>
          </w:p>
        </w:tc>
        <w:tc>
          <w:tcPr>
            <w:tcW w:w="3230" w:type="dxa"/>
            <w:gridSpan w:val="3"/>
            <w:noWrap w:val="0"/>
            <w:vAlign w:val="center"/>
          </w:tcPr>
          <w:p w14:paraId="58C220B1">
            <w:pPr>
              <w:spacing w:line="460" w:lineRule="exact"/>
              <w:jc w:val="center"/>
              <w:rPr>
                <w:rFonts w:hint="eastAsia" w:ascii="宋体"/>
                <w:bCs/>
                <w:kern w:val="0"/>
                <w:sz w:val="28"/>
                <w:szCs w:val="28"/>
              </w:rPr>
            </w:pPr>
          </w:p>
        </w:tc>
        <w:tc>
          <w:tcPr>
            <w:tcW w:w="1701" w:type="dxa"/>
            <w:gridSpan w:val="2"/>
            <w:noWrap w:val="0"/>
            <w:vAlign w:val="center"/>
          </w:tcPr>
          <w:p w14:paraId="09CF9163">
            <w:pPr>
              <w:spacing w:line="460" w:lineRule="exact"/>
              <w:jc w:val="center"/>
              <w:rPr>
                <w:rFonts w:hint="eastAsia" w:ascii="宋体"/>
                <w:bCs/>
                <w:sz w:val="28"/>
                <w:szCs w:val="28"/>
              </w:rPr>
            </w:pPr>
          </w:p>
        </w:tc>
        <w:tc>
          <w:tcPr>
            <w:tcW w:w="1701" w:type="dxa"/>
            <w:noWrap w:val="0"/>
            <w:vAlign w:val="center"/>
          </w:tcPr>
          <w:p w14:paraId="40187FEA">
            <w:pPr>
              <w:spacing w:line="460" w:lineRule="exact"/>
              <w:jc w:val="center"/>
              <w:rPr>
                <w:rFonts w:hint="eastAsia" w:ascii="宋体"/>
                <w:bCs/>
                <w:sz w:val="28"/>
                <w:szCs w:val="28"/>
              </w:rPr>
            </w:pPr>
          </w:p>
        </w:tc>
        <w:tc>
          <w:tcPr>
            <w:tcW w:w="1285" w:type="dxa"/>
            <w:noWrap w:val="0"/>
            <w:vAlign w:val="center"/>
          </w:tcPr>
          <w:p w14:paraId="717ED948">
            <w:pPr>
              <w:spacing w:line="460" w:lineRule="exact"/>
              <w:jc w:val="center"/>
              <w:rPr>
                <w:rFonts w:hint="eastAsia" w:ascii="宋体"/>
                <w:bCs/>
                <w:sz w:val="28"/>
                <w:szCs w:val="28"/>
              </w:rPr>
            </w:pPr>
          </w:p>
        </w:tc>
      </w:tr>
      <w:tr w14:paraId="3671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1131" w:type="dxa"/>
            <w:noWrap w:val="0"/>
            <w:vAlign w:val="center"/>
          </w:tcPr>
          <w:p w14:paraId="142DF4EB">
            <w:pPr>
              <w:spacing w:line="460" w:lineRule="exact"/>
              <w:jc w:val="center"/>
              <w:rPr>
                <w:rFonts w:hint="eastAsia" w:ascii="宋体"/>
                <w:bCs/>
                <w:kern w:val="0"/>
                <w:sz w:val="28"/>
                <w:szCs w:val="28"/>
              </w:rPr>
            </w:pPr>
            <w:r>
              <w:rPr>
                <w:rFonts w:hint="eastAsia" w:ascii="宋体"/>
                <w:bCs/>
                <w:kern w:val="0"/>
                <w:sz w:val="28"/>
                <w:szCs w:val="28"/>
              </w:rPr>
              <w:t>···</w:t>
            </w:r>
          </w:p>
        </w:tc>
        <w:tc>
          <w:tcPr>
            <w:tcW w:w="3230" w:type="dxa"/>
            <w:gridSpan w:val="3"/>
            <w:noWrap w:val="0"/>
            <w:vAlign w:val="center"/>
          </w:tcPr>
          <w:p w14:paraId="43FFC7AF">
            <w:pPr>
              <w:spacing w:line="460" w:lineRule="exact"/>
              <w:jc w:val="center"/>
              <w:rPr>
                <w:rFonts w:hint="eastAsia" w:ascii="宋体"/>
                <w:bCs/>
                <w:kern w:val="0"/>
                <w:sz w:val="28"/>
                <w:szCs w:val="28"/>
              </w:rPr>
            </w:pPr>
          </w:p>
        </w:tc>
        <w:tc>
          <w:tcPr>
            <w:tcW w:w="1701" w:type="dxa"/>
            <w:gridSpan w:val="2"/>
            <w:noWrap w:val="0"/>
            <w:vAlign w:val="center"/>
          </w:tcPr>
          <w:p w14:paraId="67850497">
            <w:pPr>
              <w:spacing w:line="460" w:lineRule="exact"/>
              <w:jc w:val="center"/>
              <w:rPr>
                <w:rFonts w:hint="eastAsia" w:ascii="宋体"/>
                <w:b/>
                <w:bCs/>
                <w:sz w:val="28"/>
                <w:szCs w:val="28"/>
              </w:rPr>
            </w:pPr>
          </w:p>
        </w:tc>
        <w:tc>
          <w:tcPr>
            <w:tcW w:w="1701" w:type="dxa"/>
            <w:noWrap w:val="0"/>
            <w:vAlign w:val="center"/>
          </w:tcPr>
          <w:p w14:paraId="1E7BE098">
            <w:pPr>
              <w:spacing w:line="460" w:lineRule="exact"/>
              <w:jc w:val="center"/>
              <w:rPr>
                <w:rFonts w:hint="eastAsia" w:ascii="宋体"/>
                <w:b/>
                <w:bCs/>
                <w:sz w:val="28"/>
                <w:szCs w:val="28"/>
              </w:rPr>
            </w:pPr>
          </w:p>
        </w:tc>
        <w:tc>
          <w:tcPr>
            <w:tcW w:w="1285" w:type="dxa"/>
            <w:noWrap w:val="0"/>
            <w:vAlign w:val="center"/>
          </w:tcPr>
          <w:p w14:paraId="59034EFB">
            <w:pPr>
              <w:spacing w:line="460" w:lineRule="exact"/>
              <w:jc w:val="center"/>
              <w:rPr>
                <w:rFonts w:hint="eastAsia" w:ascii="宋体"/>
                <w:b/>
                <w:bCs/>
                <w:sz w:val="28"/>
                <w:szCs w:val="28"/>
              </w:rPr>
            </w:pPr>
          </w:p>
        </w:tc>
      </w:tr>
    </w:tbl>
    <w:p w14:paraId="4D8E4431">
      <w:pPr>
        <w:spacing w:line="360" w:lineRule="auto"/>
        <w:jc w:val="left"/>
        <w:rPr>
          <w:rFonts w:hint="eastAsia" w:ascii="宋体"/>
          <w:bCs/>
          <w:kern w:val="0"/>
          <w:sz w:val="28"/>
          <w:szCs w:val="28"/>
        </w:rPr>
      </w:pPr>
      <w:r>
        <w:rPr>
          <w:rFonts w:hint="eastAsia" w:ascii="宋体"/>
          <w:bCs/>
          <w:sz w:val="28"/>
          <w:szCs w:val="28"/>
        </w:rPr>
        <w:t>注：应附项目负责人社保、身份证、劳动合同等证明材料。</w:t>
      </w:r>
    </w:p>
    <w:p w14:paraId="310BC199">
      <w:pPr>
        <w:spacing w:line="500" w:lineRule="exact"/>
        <w:ind w:firstLine="4958" w:firstLineChars="1771"/>
        <w:jc w:val="left"/>
        <w:rPr>
          <w:rFonts w:hint="eastAsia" w:ascii="宋体"/>
          <w:bCs/>
          <w:kern w:val="0"/>
          <w:sz w:val="28"/>
          <w:szCs w:val="28"/>
        </w:rPr>
      </w:pPr>
    </w:p>
    <w:p w14:paraId="2BD9CB4C">
      <w:pPr>
        <w:ind w:firstLine="3080" w:firstLineChars="1100"/>
        <w:jc w:val="left"/>
        <w:rPr>
          <w:rFonts w:hint="eastAsia" w:ascii="宋体"/>
          <w:sz w:val="28"/>
          <w:szCs w:val="28"/>
        </w:rPr>
      </w:pPr>
      <w:r>
        <w:rPr>
          <w:rFonts w:hint="eastAsia" w:ascii="宋体"/>
          <w:sz w:val="28"/>
          <w:szCs w:val="28"/>
        </w:rPr>
        <w:t>供应商：（单位电子签章）</w:t>
      </w:r>
    </w:p>
    <w:p w14:paraId="065CF2E5">
      <w:pPr>
        <w:ind w:firstLine="3080" w:firstLineChars="1100"/>
        <w:jc w:val="left"/>
        <w:rPr>
          <w:rFonts w:hint="eastAsia" w:ascii="宋体"/>
          <w:sz w:val="28"/>
          <w:szCs w:val="28"/>
        </w:rPr>
      </w:pPr>
      <w:r>
        <w:rPr>
          <w:rFonts w:hint="eastAsia" w:ascii="宋体"/>
          <w:sz w:val="28"/>
          <w:szCs w:val="28"/>
        </w:rPr>
        <w:t>法定代表人：（法人电子签章）</w:t>
      </w:r>
    </w:p>
    <w:p w14:paraId="11B60BE6">
      <w:pPr>
        <w:ind w:firstLine="3080" w:firstLineChars="1100"/>
        <w:jc w:val="left"/>
        <w:rPr>
          <w:rFonts w:hint="eastAsia" w:ascii="宋体"/>
          <w:sz w:val="28"/>
          <w:szCs w:val="28"/>
        </w:rPr>
      </w:pPr>
      <w:r>
        <w:rPr>
          <w:rFonts w:hint="eastAsia" w:ascii="宋体"/>
          <w:sz w:val="28"/>
          <w:szCs w:val="28"/>
        </w:rPr>
        <w:t>日期：  年   月  日</w:t>
      </w:r>
    </w:p>
    <w:p w14:paraId="4B021662">
      <w:pPr>
        <w:spacing w:line="360" w:lineRule="auto"/>
        <w:jc w:val="center"/>
        <w:rPr>
          <w:rFonts w:hint="eastAsia" w:ascii="宋体"/>
          <w:bCs/>
          <w:kern w:val="0"/>
          <w:sz w:val="28"/>
          <w:szCs w:val="28"/>
        </w:rPr>
      </w:pPr>
      <w:r>
        <w:rPr>
          <w:rFonts w:hint="eastAsia" w:ascii="宋体"/>
          <w:b/>
          <w:bCs/>
          <w:sz w:val="28"/>
          <w:szCs w:val="28"/>
        </w:rPr>
        <w:br w:type="page"/>
      </w:r>
      <w:r>
        <w:rPr>
          <w:rFonts w:hint="eastAsia" w:ascii="宋体"/>
          <w:bCs/>
          <w:kern w:val="0"/>
          <w:sz w:val="28"/>
          <w:szCs w:val="28"/>
        </w:rPr>
        <w:t>3、供应商资格证明文件</w:t>
      </w:r>
    </w:p>
    <w:p w14:paraId="1B40CDE6">
      <w:pPr>
        <w:spacing w:line="360" w:lineRule="auto"/>
        <w:jc w:val="center"/>
        <w:rPr>
          <w:rFonts w:hint="eastAsia" w:ascii="宋体"/>
          <w:bCs/>
          <w:kern w:val="0"/>
          <w:sz w:val="28"/>
          <w:szCs w:val="28"/>
        </w:rPr>
      </w:pPr>
      <w:r>
        <w:rPr>
          <w:rFonts w:hint="eastAsia" w:ascii="宋体"/>
          <w:bCs/>
          <w:kern w:val="0"/>
          <w:sz w:val="28"/>
          <w:szCs w:val="28"/>
        </w:rPr>
        <w:t>（格式自拟，</w:t>
      </w:r>
      <w:r>
        <w:rPr>
          <w:rFonts w:hint="eastAsia"/>
          <w:bCs/>
          <w:sz w:val="28"/>
          <w:szCs w:val="28"/>
        </w:rPr>
        <w:t>应逐页加</w:t>
      </w:r>
      <w:r>
        <w:rPr>
          <w:rFonts w:hint="eastAsia" w:cs="宋体"/>
          <w:sz w:val="28"/>
          <w:szCs w:val="28"/>
        </w:rPr>
        <w:t>盖单位及法人</w:t>
      </w:r>
      <w:r>
        <w:rPr>
          <w:rFonts w:hint="eastAsia"/>
          <w:bCs/>
          <w:sz w:val="28"/>
          <w:szCs w:val="28"/>
        </w:rPr>
        <w:t>电子</w:t>
      </w:r>
      <w:r>
        <w:rPr>
          <w:rFonts w:hint="eastAsia"/>
          <w:sz w:val="28"/>
          <w:szCs w:val="28"/>
        </w:rPr>
        <w:t>签章</w:t>
      </w:r>
      <w:r>
        <w:rPr>
          <w:rFonts w:hint="eastAsia" w:ascii="宋体"/>
          <w:bCs/>
          <w:kern w:val="0"/>
          <w:sz w:val="28"/>
          <w:szCs w:val="28"/>
        </w:rPr>
        <w:t>）</w:t>
      </w:r>
    </w:p>
    <w:p w14:paraId="6CC438FC">
      <w:pPr>
        <w:pStyle w:val="27"/>
        <w:rPr>
          <w:rFonts w:hint="eastAsia"/>
          <w:color w:val="auto"/>
          <w:sz w:val="28"/>
          <w:szCs w:val="28"/>
        </w:rPr>
      </w:pPr>
    </w:p>
    <w:p w14:paraId="74AB8616">
      <w:pPr>
        <w:spacing w:line="360" w:lineRule="auto"/>
        <w:jc w:val="center"/>
        <w:rPr>
          <w:rFonts w:hint="eastAsia" w:ascii="宋体"/>
          <w:b/>
          <w:bCs/>
          <w:sz w:val="28"/>
          <w:szCs w:val="28"/>
        </w:rPr>
      </w:pPr>
      <w:r>
        <w:rPr>
          <w:rFonts w:hint="eastAsia" w:ascii="宋体"/>
          <w:b/>
          <w:bCs/>
          <w:sz w:val="28"/>
          <w:szCs w:val="28"/>
        </w:rPr>
        <w:br w:type="page"/>
      </w:r>
      <w:r>
        <w:rPr>
          <w:rFonts w:hint="eastAsia" w:ascii="宋体" w:hAnsi="Calibri" w:eastAsia="宋体" w:cs="Times New Roman"/>
          <w:b/>
          <w:bCs/>
          <w:kern w:val="2"/>
          <w:sz w:val="32"/>
          <w:szCs w:val="32"/>
          <w:lang w:val="en-US" w:eastAsia="zh-CN" w:bidi="ar-SA"/>
        </w:rPr>
        <w:t>七、综合标</w:t>
      </w:r>
    </w:p>
    <w:p w14:paraId="442D1143">
      <w:pPr>
        <w:spacing w:line="360" w:lineRule="auto"/>
        <w:jc w:val="center"/>
        <w:rPr>
          <w:sz w:val="28"/>
          <w:szCs w:val="28"/>
        </w:rPr>
      </w:pPr>
      <w:r>
        <w:rPr>
          <w:rFonts w:hint="eastAsia" w:ascii="宋体"/>
          <w:bCs/>
          <w:kern w:val="0"/>
          <w:sz w:val="28"/>
          <w:szCs w:val="28"/>
        </w:rPr>
        <w:t>1、业绩一览表及证明材料</w:t>
      </w:r>
    </w:p>
    <w:tbl>
      <w:tblPr>
        <w:tblStyle w:val="17"/>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440"/>
        <w:gridCol w:w="1356"/>
        <w:gridCol w:w="1356"/>
        <w:gridCol w:w="2050"/>
      </w:tblGrid>
      <w:tr w14:paraId="7469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22B1C12B">
            <w:pPr>
              <w:jc w:val="center"/>
              <w:rPr>
                <w:rFonts w:hint="eastAsia" w:ascii="宋体"/>
                <w:sz w:val="28"/>
                <w:szCs w:val="28"/>
              </w:rPr>
            </w:pPr>
            <w:r>
              <w:rPr>
                <w:rFonts w:hint="eastAsia" w:ascii="宋体"/>
                <w:sz w:val="28"/>
                <w:szCs w:val="28"/>
              </w:rPr>
              <w:t>序号</w:t>
            </w:r>
          </w:p>
        </w:tc>
        <w:tc>
          <w:tcPr>
            <w:tcW w:w="1620" w:type="dxa"/>
            <w:tcBorders>
              <w:top w:val="single" w:color="auto" w:sz="4" w:space="0"/>
              <w:left w:val="nil"/>
              <w:bottom w:val="single" w:color="auto" w:sz="4" w:space="0"/>
              <w:right w:val="single" w:color="auto" w:sz="4" w:space="0"/>
            </w:tcBorders>
            <w:noWrap w:val="0"/>
            <w:vAlign w:val="center"/>
          </w:tcPr>
          <w:p w14:paraId="4FDE621F">
            <w:pPr>
              <w:jc w:val="center"/>
              <w:rPr>
                <w:rFonts w:hint="eastAsia" w:ascii="宋体"/>
                <w:sz w:val="28"/>
                <w:szCs w:val="28"/>
              </w:rPr>
            </w:pPr>
            <w:r>
              <w:rPr>
                <w:rFonts w:hint="eastAsia" w:ascii="宋体"/>
                <w:sz w:val="28"/>
                <w:szCs w:val="28"/>
              </w:rPr>
              <w:t>项目名称</w:t>
            </w:r>
          </w:p>
        </w:tc>
        <w:tc>
          <w:tcPr>
            <w:tcW w:w="1440" w:type="dxa"/>
            <w:tcBorders>
              <w:top w:val="single" w:color="auto" w:sz="4" w:space="0"/>
              <w:left w:val="nil"/>
              <w:bottom w:val="single" w:color="auto" w:sz="4" w:space="0"/>
              <w:right w:val="single" w:color="auto" w:sz="4" w:space="0"/>
            </w:tcBorders>
            <w:noWrap w:val="0"/>
            <w:vAlign w:val="center"/>
          </w:tcPr>
          <w:p w14:paraId="20EFF369">
            <w:pPr>
              <w:jc w:val="center"/>
              <w:rPr>
                <w:rFonts w:hint="eastAsia" w:ascii="宋体"/>
                <w:sz w:val="28"/>
                <w:szCs w:val="28"/>
              </w:rPr>
            </w:pPr>
            <w:r>
              <w:rPr>
                <w:rFonts w:hint="eastAsia" w:ascii="宋体"/>
                <w:sz w:val="28"/>
                <w:szCs w:val="28"/>
              </w:rPr>
              <w:t>实施时间</w:t>
            </w:r>
          </w:p>
        </w:tc>
        <w:tc>
          <w:tcPr>
            <w:tcW w:w="1356" w:type="dxa"/>
            <w:tcBorders>
              <w:top w:val="single" w:color="auto" w:sz="4" w:space="0"/>
              <w:left w:val="nil"/>
              <w:bottom w:val="single" w:color="auto" w:sz="4" w:space="0"/>
              <w:right w:val="single" w:color="auto" w:sz="4" w:space="0"/>
            </w:tcBorders>
            <w:noWrap w:val="0"/>
            <w:vAlign w:val="center"/>
          </w:tcPr>
          <w:p w14:paraId="38CBD41E">
            <w:pPr>
              <w:jc w:val="center"/>
              <w:rPr>
                <w:rFonts w:hint="eastAsia" w:ascii="宋体"/>
                <w:sz w:val="28"/>
                <w:szCs w:val="28"/>
              </w:rPr>
            </w:pPr>
            <w:r>
              <w:rPr>
                <w:rFonts w:hint="eastAsia" w:ascii="宋体"/>
                <w:sz w:val="28"/>
                <w:szCs w:val="28"/>
              </w:rPr>
              <w:t>建设单位</w:t>
            </w:r>
          </w:p>
        </w:tc>
        <w:tc>
          <w:tcPr>
            <w:tcW w:w="1356" w:type="dxa"/>
            <w:tcBorders>
              <w:top w:val="single" w:color="auto" w:sz="4" w:space="0"/>
              <w:left w:val="nil"/>
              <w:bottom w:val="single" w:color="auto" w:sz="4" w:space="0"/>
              <w:right w:val="single" w:color="auto" w:sz="4" w:space="0"/>
            </w:tcBorders>
            <w:noWrap w:val="0"/>
            <w:vAlign w:val="center"/>
          </w:tcPr>
          <w:p w14:paraId="152CBF81">
            <w:pPr>
              <w:jc w:val="center"/>
              <w:rPr>
                <w:rFonts w:hint="eastAsia" w:ascii="宋体"/>
                <w:sz w:val="28"/>
                <w:szCs w:val="28"/>
              </w:rPr>
            </w:pPr>
            <w:r>
              <w:rPr>
                <w:rFonts w:hint="eastAsia" w:ascii="宋体"/>
                <w:sz w:val="28"/>
                <w:szCs w:val="28"/>
              </w:rPr>
              <w:t>单位地址</w:t>
            </w:r>
          </w:p>
        </w:tc>
        <w:tc>
          <w:tcPr>
            <w:tcW w:w="2050" w:type="dxa"/>
            <w:tcBorders>
              <w:top w:val="single" w:color="auto" w:sz="4" w:space="0"/>
              <w:left w:val="nil"/>
              <w:bottom w:val="single" w:color="auto" w:sz="4" w:space="0"/>
              <w:right w:val="single" w:color="auto" w:sz="4" w:space="0"/>
            </w:tcBorders>
            <w:noWrap w:val="0"/>
            <w:vAlign w:val="center"/>
          </w:tcPr>
          <w:p w14:paraId="2AA352C2">
            <w:pPr>
              <w:jc w:val="center"/>
              <w:rPr>
                <w:rFonts w:hint="eastAsia" w:ascii="宋体"/>
                <w:sz w:val="28"/>
                <w:szCs w:val="28"/>
              </w:rPr>
            </w:pPr>
            <w:r>
              <w:rPr>
                <w:rFonts w:hint="eastAsia" w:ascii="宋体"/>
                <w:sz w:val="28"/>
                <w:szCs w:val="28"/>
              </w:rPr>
              <w:t>联系人及电话</w:t>
            </w:r>
          </w:p>
        </w:tc>
      </w:tr>
      <w:tr w14:paraId="7381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4BEC124F">
            <w:pPr>
              <w:jc w:val="center"/>
              <w:rPr>
                <w:rFonts w:hint="eastAsia" w:ascii="宋体"/>
                <w:sz w:val="28"/>
                <w:szCs w:val="28"/>
              </w:rPr>
            </w:pPr>
            <w:r>
              <w:rPr>
                <w:rFonts w:hint="eastAsia" w:ascii="宋体"/>
                <w:sz w:val="28"/>
                <w:szCs w:val="28"/>
              </w:rPr>
              <w:t>1</w:t>
            </w:r>
          </w:p>
        </w:tc>
        <w:tc>
          <w:tcPr>
            <w:tcW w:w="1620" w:type="dxa"/>
            <w:tcBorders>
              <w:top w:val="single" w:color="auto" w:sz="4" w:space="0"/>
              <w:left w:val="nil"/>
              <w:bottom w:val="single" w:color="auto" w:sz="4" w:space="0"/>
              <w:right w:val="single" w:color="auto" w:sz="4" w:space="0"/>
            </w:tcBorders>
            <w:noWrap w:val="0"/>
            <w:vAlign w:val="center"/>
          </w:tcPr>
          <w:p w14:paraId="77A8A182">
            <w:pPr>
              <w:jc w:val="center"/>
              <w:rPr>
                <w:rFonts w:hint="eastAsia" w:ascii="宋体"/>
                <w:sz w:val="28"/>
                <w:szCs w:val="28"/>
              </w:rPr>
            </w:pPr>
          </w:p>
        </w:tc>
        <w:tc>
          <w:tcPr>
            <w:tcW w:w="1440" w:type="dxa"/>
            <w:tcBorders>
              <w:top w:val="single" w:color="auto" w:sz="4" w:space="0"/>
              <w:left w:val="nil"/>
              <w:bottom w:val="single" w:color="auto" w:sz="4" w:space="0"/>
              <w:right w:val="single" w:color="auto" w:sz="4" w:space="0"/>
            </w:tcBorders>
            <w:noWrap w:val="0"/>
            <w:vAlign w:val="center"/>
          </w:tcPr>
          <w:p w14:paraId="5F468721">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4426E48D">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5C2DAF53">
            <w:pPr>
              <w:jc w:val="center"/>
              <w:rPr>
                <w:rFonts w:hint="eastAsia" w:ascii="宋体"/>
                <w:sz w:val="28"/>
                <w:szCs w:val="28"/>
              </w:rPr>
            </w:pPr>
          </w:p>
        </w:tc>
        <w:tc>
          <w:tcPr>
            <w:tcW w:w="2050" w:type="dxa"/>
            <w:tcBorders>
              <w:top w:val="single" w:color="auto" w:sz="4" w:space="0"/>
              <w:left w:val="nil"/>
              <w:bottom w:val="single" w:color="auto" w:sz="4" w:space="0"/>
              <w:right w:val="single" w:color="auto" w:sz="4" w:space="0"/>
            </w:tcBorders>
            <w:noWrap w:val="0"/>
            <w:vAlign w:val="center"/>
          </w:tcPr>
          <w:p w14:paraId="608226F2">
            <w:pPr>
              <w:jc w:val="center"/>
              <w:rPr>
                <w:rFonts w:hint="eastAsia" w:ascii="宋体"/>
                <w:sz w:val="28"/>
                <w:szCs w:val="28"/>
              </w:rPr>
            </w:pPr>
          </w:p>
        </w:tc>
      </w:tr>
      <w:tr w14:paraId="57D0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2410B3F5">
            <w:pPr>
              <w:jc w:val="center"/>
              <w:rPr>
                <w:rFonts w:hint="eastAsia" w:ascii="宋体"/>
                <w:sz w:val="28"/>
                <w:szCs w:val="28"/>
              </w:rPr>
            </w:pPr>
            <w:r>
              <w:rPr>
                <w:rFonts w:hint="eastAsia" w:ascii="宋体"/>
                <w:sz w:val="28"/>
                <w:szCs w:val="28"/>
              </w:rPr>
              <w:t>2</w:t>
            </w:r>
          </w:p>
        </w:tc>
        <w:tc>
          <w:tcPr>
            <w:tcW w:w="1620" w:type="dxa"/>
            <w:tcBorders>
              <w:top w:val="single" w:color="auto" w:sz="4" w:space="0"/>
              <w:left w:val="nil"/>
              <w:bottom w:val="single" w:color="auto" w:sz="4" w:space="0"/>
              <w:right w:val="single" w:color="auto" w:sz="4" w:space="0"/>
            </w:tcBorders>
            <w:noWrap w:val="0"/>
            <w:vAlign w:val="center"/>
          </w:tcPr>
          <w:p w14:paraId="3FD9C1C2">
            <w:pPr>
              <w:jc w:val="center"/>
              <w:rPr>
                <w:rFonts w:hint="eastAsia" w:ascii="宋体"/>
                <w:sz w:val="28"/>
                <w:szCs w:val="28"/>
              </w:rPr>
            </w:pPr>
          </w:p>
        </w:tc>
        <w:tc>
          <w:tcPr>
            <w:tcW w:w="1440" w:type="dxa"/>
            <w:tcBorders>
              <w:top w:val="single" w:color="auto" w:sz="4" w:space="0"/>
              <w:left w:val="nil"/>
              <w:bottom w:val="single" w:color="auto" w:sz="4" w:space="0"/>
              <w:right w:val="single" w:color="auto" w:sz="4" w:space="0"/>
            </w:tcBorders>
            <w:noWrap w:val="0"/>
            <w:vAlign w:val="center"/>
          </w:tcPr>
          <w:p w14:paraId="7D65FC06">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2C0E68C1">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5026982E">
            <w:pPr>
              <w:jc w:val="center"/>
              <w:rPr>
                <w:rFonts w:hint="eastAsia" w:ascii="宋体"/>
                <w:sz w:val="28"/>
                <w:szCs w:val="28"/>
              </w:rPr>
            </w:pPr>
          </w:p>
        </w:tc>
        <w:tc>
          <w:tcPr>
            <w:tcW w:w="2050" w:type="dxa"/>
            <w:tcBorders>
              <w:top w:val="single" w:color="auto" w:sz="4" w:space="0"/>
              <w:left w:val="nil"/>
              <w:bottom w:val="single" w:color="auto" w:sz="4" w:space="0"/>
              <w:right w:val="single" w:color="auto" w:sz="4" w:space="0"/>
            </w:tcBorders>
            <w:noWrap w:val="0"/>
            <w:vAlign w:val="center"/>
          </w:tcPr>
          <w:p w14:paraId="6BE4AA2B">
            <w:pPr>
              <w:jc w:val="center"/>
              <w:rPr>
                <w:rFonts w:hint="eastAsia" w:ascii="宋体"/>
                <w:sz w:val="28"/>
                <w:szCs w:val="28"/>
              </w:rPr>
            </w:pPr>
          </w:p>
        </w:tc>
      </w:tr>
      <w:tr w14:paraId="393B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281333C2">
            <w:pPr>
              <w:jc w:val="center"/>
              <w:rPr>
                <w:rFonts w:hint="eastAsia" w:ascii="宋体"/>
                <w:sz w:val="28"/>
                <w:szCs w:val="28"/>
              </w:rPr>
            </w:pPr>
          </w:p>
        </w:tc>
        <w:tc>
          <w:tcPr>
            <w:tcW w:w="1620" w:type="dxa"/>
            <w:tcBorders>
              <w:top w:val="single" w:color="auto" w:sz="4" w:space="0"/>
              <w:left w:val="nil"/>
              <w:bottom w:val="single" w:color="auto" w:sz="4" w:space="0"/>
              <w:right w:val="single" w:color="auto" w:sz="4" w:space="0"/>
            </w:tcBorders>
            <w:noWrap w:val="0"/>
            <w:vAlign w:val="center"/>
          </w:tcPr>
          <w:p w14:paraId="01A624B8">
            <w:pPr>
              <w:jc w:val="center"/>
              <w:rPr>
                <w:rFonts w:hint="eastAsia" w:ascii="宋体"/>
                <w:sz w:val="28"/>
                <w:szCs w:val="28"/>
              </w:rPr>
            </w:pPr>
          </w:p>
        </w:tc>
        <w:tc>
          <w:tcPr>
            <w:tcW w:w="1440" w:type="dxa"/>
            <w:tcBorders>
              <w:top w:val="single" w:color="auto" w:sz="4" w:space="0"/>
              <w:left w:val="nil"/>
              <w:bottom w:val="single" w:color="auto" w:sz="4" w:space="0"/>
              <w:right w:val="single" w:color="auto" w:sz="4" w:space="0"/>
            </w:tcBorders>
            <w:noWrap w:val="0"/>
            <w:vAlign w:val="center"/>
          </w:tcPr>
          <w:p w14:paraId="47B82A79">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2EF4DC7D">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2D14AE3E">
            <w:pPr>
              <w:jc w:val="center"/>
              <w:rPr>
                <w:rFonts w:hint="eastAsia" w:ascii="宋体"/>
                <w:sz w:val="28"/>
                <w:szCs w:val="28"/>
              </w:rPr>
            </w:pPr>
          </w:p>
        </w:tc>
        <w:tc>
          <w:tcPr>
            <w:tcW w:w="2050" w:type="dxa"/>
            <w:tcBorders>
              <w:top w:val="single" w:color="auto" w:sz="4" w:space="0"/>
              <w:left w:val="nil"/>
              <w:bottom w:val="single" w:color="auto" w:sz="4" w:space="0"/>
              <w:right w:val="single" w:color="auto" w:sz="4" w:space="0"/>
            </w:tcBorders>
            <w:noWrap w:val="0"/>
            <w:vAlign w:val="center"/>
          </w:tcPr>
          <w:p w14:paraId="621C9F35">
            <w:pPr>
              <w:jc w:val="center"/>
              <w:rPr>
                <w:rFonts w:hint="eastAsia" w:ascii="宋体"/>
                <w:sz w:val="28"/>
                <w:szCs w:val="28"/>
              </w:rPr>
            </w:pPr>
          </w:p>
        </w:tc>
      </w:tr>
      <w:tr w14:paraId="6501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280210D1">
            <w:pPr>
              <w:jc w:val="center"/>
              <w:rPr>
                <w:rFonts w:hint="eastAsia" w:ascii="宋体"/>
                <w:sz w:val="28"/>
                <w:szCs w:val="28"/>
              </w:rPr>
            </w:pPr>
          </w:p>
        </w:tc>
        <w:tc>
          <w:tcPr>
            <w:tcW w:w="1620" w:type="dxa"/>
            <w:tcBorders>
              <w:top w:val="single" w:color="auto" w:sz="4" w:space="0"/>
              <w:left w:val="nil"/>
              <w:bottom w:val="single" w:color="auto" w:sz="4" w:space="0"/>
              <w:right w:val="single" w:color="auto" w:sz="4" w:space="0"/>
            </w:tcBorders>
            <w:noWrap w:val="0"/>
            <w:vAlign w:val="center"/>
          </w:tcPr>
          <w:p w14:paraId="5A340234">
            <w:pPr>
              <w:jc w:val="center"/>
              <w:rPr>
                <w:rFonts w:hint="eastAsia" w:ascii="宋体"/>
                <w:sz w:val="28"/>
                <w:szCs w:val="28"/>
              </w:rPr>
            </w:pPr>
          </w:p>
        </w:tc>
        <w:tc>
          <w:tcPr>
            <w:tcW w:w="1440" w:type="dxa"/>
            <w:tcBorders>
              <w:top w:val="single" w:color="auto" w:sz="4" w:space="0"/>
              <w:left w:val="nil"/>
              <w:bottom w:val="single" w:color="auto" w:sz="4" w:space="0"/>
              <w:right w:val="single" w:color="auto" w:sz="4" w:space="0"/>
            </w:tcBorders>
            <w:noWrap w:val="0"/>
            <w:vAlign w:val="center"/>
          </w:tcPr>
          <w:p w14:paraId="59920919">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1AFB8D9C">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270DA519">
            <w:pPr>
              <w:jc w:val="center"/>
              <w:rPr>
                <w:rFonts w:hint="eastAsia" w:ascii="宋体"/>
                <w:sz w:val="28"/>
                <w:szCs w:val="28"/>
              </w:rPr>
            </w:pPr>
          </w:p>
        </w:tc>
        <w:tc>
          <w:tcPr>
            <w:tcW w:w="2050" w:type="dxa"/>
            <w:tcBorders>
              <w:top w:val="single" w:color="auto" w:sz="4" w:space="0"/>
              <w:left w:val="nil"/>
              <w:bottom w:val="single" w:color="auto" w:sz="4" w:space="0"/>
              <w:right w:val="single" w:color="auto" w:sz="4" w:space="0"/>
            </w:tcBorders>
            <w:noWrap w:val="0"/>
            <w:vAlign w:val="center"/>
          </w:tcPr>
          <w:p w14:paraId="218B5BB9">
            <w:pPr>
              <w:jc w:val="center"/>
              <w:rPr>
                <w:rFonts w:hint="eastAsia" w:ascii="宋体"/>
                <w:sz w:val="28"/>
                <w:szCs w:val="28"/>
              </w:rPr>
            </w:pPr>
          </w:p>
        </w:tc>
      </w:tr>
      <w:tr w14:paraId="09CF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015F71AB">
            <w:pPr>
              <w:jc w:val="center"/>
              <w:rPr>
                <w:rFonts w:hint="eastAsia" w:ascii="宋体"/>
                <w:sz w:val="28"/>
                <w:szCs w:val="28"/>
              </w:rPr>
            </w:pPr>
          </w:p>
        </w:tc>
        <w:tc>
          <w:tcPr>
            <w:tcW w:w="1620" w:type="dxa"/>
            <w:tcBorders>
              <w:top w:val="single" w:color="auto" w:sz="4" w:space="0"/>
              <w:left w:val="nil"/>
              <w:bottom w:val="single" w:color="auto" w:sz="4" w:space="0"/>
              <w:right w:val="single" w:color="auto" w:sz="4" w:space="0"/>
            </w:tcBorders>
            <w:noWrap w:val="0"/>
            <w:vAlign w:val="center"/>
          </w:tcPr>
          <w:p w14:paraId="736E1FB4">
            <w:pPr>
              <w:jc w:val="center"/>
              <w:rPr>
                <w:rFonts w:hint="eastAsia" w:ascii="宋体"/>
                <w:sz w:val="28"/>
                <w:szCs w:val="28"/>
              </w:rPr>
            </w:pPr>
          </w:p>
        </w:tc>
        <w:tc>
          <w:tcPr>
            <w:tcW w:w="1440" w:type="dxa"/>
            <w:tcBorders>
              <w:top w:val="single" w:color="auto" w:sz="4" w:space="0"/>
              <w:left w:val="nil"/>
              <w:bottom w:val="single" w:color="auto" w:sz="4" w:space="0"/>
              <w:right w:val="single" w:color="auto" w:sz="4" w:space="0"/>
            </w:tcBorders>
            <w:noWrap w:val="0"/>
            <w:vAlign w:val="center"/>
          </w:tcPr>
          <w:p w14:paraId="73EDFFE1">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486B97FA">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02A43752">
            <w:pPr>
              <w:jc w:val="center"/>
              <w:rPr>
                <w:rFonts w:hint="eastAsia" w:ascii="宋体"/>
                <w:sz w:val="28"/>
                <w:szCs w:val="28"/>
              </w:rPr>
            </w:pPr>
          </w:p>
        </w:tc>
        <w:tc>
          <w:tcPr>
            <w:tcW w:w="2050" w:type="dxa"/>
            <w:tcBorders>
              <w:top w:val="single" w:color="auto" w:sz="4" w:space="0"/>
              <w:left w:val="nil"/>
              <w:bottom w:val="single" w:color="auto" w:sz="4" w:space="0"/>
              <w:right w:val="single" w:color="auto" w:sz="4" w:space="0"/>
            </w:tcBorders>
            <w:noWrap w:val="0"/>
            <w:vAlign w:val="center"/>
          </w:tcPr>
          <w:p w14:paraId="3266A7A9">
            <w:pPr>
              <w:jc w:val="center"/>
              <w:rPr>
                <w:rFonts w:hint="eastAsia" w:ascii="宋体"/>
                <w:sz w:val="28"/>
                <w:szCs w:val="28"/>
              </w:rPr>
            </w:pPr>
          </w:p>
        </w:tc>
      </w:tr>
      <w:tr w14:paraId="7D54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728D5E0C">
            <w:pPr>
              <w:jc w:val="center"/>
              <w:rPr>
                <w:rFonts w:hint="eastAsia" w:ascii="宋体"/>
                <w:sz w:val="28"/>
                <w:szCs w:val="28"/>
              </w:rPr>
            </w:pPr>
          </w:p>
        </w:tc>
        <w:tc>
          <w:tcPr>
            <w:tcW w:w="1620" w:type="dxa"/>
            <w:tcBorders>
              <w:top w:val="single" w:color="auto" w:sz="4" w:space="0"/>
              <w:left w:val="nil"/>
              <w:bottom w:val="single" w:color="auto" w:sz="4" w:space="0"/>
              <w:right w:val="single" w:color="auto" w:sz="4" w:space="0"/>
            </w:tcBorders>
            <w:noWrap w:val="0"/>
            <w:vAlign w:val="center"/>
          </w:tcPr>
          <w:p w14:paraId="705B6325">
            <w:pPr>
              <w:jc w:val="center"/>
              <w:rPr>
                <w:rFonts w:hint="eastAsia" w:ascii="宋体"/>
                <w:sz w:val="28"/>
                <w:szCs w:val="28"/>
              </w:rPr>
            </w:pPr>
          </w:p>
        </w:tc>
        <w:tc>
          <w:tcPr>
            <w:tcW w:w="1440" w:type="dxa"/>
            <w:tcBorders>
              <w:top w:val="single" w:color="auto" w:sz="4" w:space="0"/>
              <w:left w:val="nil"/>
              <w:bottom w:val="single" w:color="auto" w:sz="4" w:space="0"/>
              <w:right w:val="single" w:color="auto" w:sz="4" w:space="0"/>
            </w:tcBorders>
            <w:noWrap w:val="0"/>
            <w:vAlign w:val="center"/>
          </w:tcPr>
          <w:p w14:paraId="73FBE0A7">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72235F51">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45EBB8CB">
            <w:pPr>
              <w:jc w:val="center"/>
              <w:rPr>
                <w:rFonts w:hint="eastAsia" w:ascii="宋体"/>
                <w:sz w:val="28"/>
                <w:szCs w:val="28"/>
              </w:rPr>
            </w:pPr>
          </w:p>
        </w:tc>
        <w:tc>
          <w:tcPr>
            <w:tcW w:w="2050" w:type="dxa"/>
            <w:tcBorders>
              <w:top w:val="single" w:color="auto" w:sz="4" w:space="0"/>
              <w:left w:val="nil"/>
              <w:bottom w:val="single" w:color="auto" w:sz="4" w:space="0"/>
              <w:right w:val="single" w:color="auto" w:sz="4" w:space="0"/>
            </w:tcBorders>
            <w:noWrap w:val="0"/>
            <w:vAlign w:val="center"/>
          </w:tcPr>
          <w:p w14:paraId="4EC94579">
            <w:pPr>
              <w:jc w:val="center"/>
              <w:rPr>
                <w:rFonts w:hint="eastAsia" w:ascii="宋体"/>
                <w:sz w:val="28"/>
                <w:szCs w:val="28"/>
              </w:rPr>
            </w:pPr>
          </w:p>
        </w:tc>
      </w:tr>
      <w:tr w14:paraId="3E84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3CB2A678">
            <w:pPr>
              <w:jc w:val="center"/>
              <w:rPr>
                <w:rFonts w:hint="eastAsia" w:ascii="宋体"/>
                <w:sz w:val="28"/>
                <w:szCs w:val="28"/>
              </w:rPr>
            </w:pPr>
          </w:p>
        </w:tc>
        <w:tc>
          <w:tcPr>
            <w:tcW w:w="1620" w:type="dxa"/>
            <w:tcBorders>
              <w:top w:val="single" w:color="auto" w:sz="4" w:space="0"/>
              <w:left w:val="nil"/>
              <w:bottom w:val="single" w:color="auto" w:sz="4" w:space="0"/>
              <w:right w:val="single" w:color="auto" w:sz="4" w:space="0"/>
            </w:tcBorders>
            <w:noWrap w:val="0"/>
            <w:vAlign w:val="center"/>
          </w:tcPr>
          <w:p w14:paraId="05A5B7A9">
            <w:pPr>
              <w:jc w:val="center"/>
              <w:rPr>
                <w:rFonts w:hint="eastAsia" w:ascii="宋体"/>
                <w:sz w:val="28"/>
                <w:szCs w:val="28"/>
              </w:rPr>
            </w:pPr>
          </w:p>
        </w:tc>
        <w:tc>
          <w:tcPr>
            <w:tcW w:w="1440" w:type="dxa"/>
            <w:tcBorders>
              <w:top w:val="single" w:color="auto" w:sz="4" w:space="0"/>
              <w:left w:val="nil"/>
              <w:bottom w:val="single" w:color="auto" w:sz="4" w:space="0"/>
              <w:right w:val="single" w:color="auto" w:sz="4" w:space="0"/>
            </w:tcBorders>
            <w:noWrap w:val="0"/>
            <w:vAlign w:val="center"/>
          </w:tcPr>
          <w:p w14:paraId="0A31C1C5">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59572477">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6E70E74F">
            <w:pPr>
              <w:jc w:val="center"/>
              <w:rPr>
                <w:rFonts w:hint="eastAsia" w:ascii="宋体"/>
                <w:sz w:val="28"/>
                <w:szCs w:val="28"/>
              </w:rPr>
            </w:pPr>
          </w:p>
        </w:tc>
        <w:tc>
          <w:tcPr>
            <w:tcW w:w="2050" w:type="dxa"/>
            <w:tcBorders>
              <w:top w:val="single" w:color="auto" w:sz="4" w:space="0"/>
              <w:left w:val="nil"/>
              <w:bottom w:val="single" w:color="auto" w:sz="4" w:space="0"/>
              <w:right w:val="single" w:color="auto" w:sz="4" w:space="0"/>
            </w:tcBorders>
            <w:noWrap w:val="0"/>
            <w:vAlign w:val="center"/>
          </w:tcPr>
          <w:p w14:paraId="0F8A62DF">
            <w:pPr>
              <w:jc w:val="center"/>
              <w:rPr>
                <w:rFonts w:hint="eastAsia" w:ascii="宋体"/>
                <w:sz w:val="28"/>
                <w:szCs w:val="28"/>
              </w:rPr>
            </w:pPr>
          </w:p>
        </w:tc>
      </w:tr>
      <w:tr w14:paraId="501A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14:paraId="1ECA0027">
            <w:pPr>
              <w:jc w:val="center"/>
              <w:rPr>
                <w:rFonts w:hint="eastAsia" w:ascii="宋体"/>
                <w:sz w:val="28"/>
                <w:szCs w:val="28"/>
              </w:rPr>
            </w:pPr>
          </w:p>
        </w:tc>
        <w:tc>
          <w:tcPr>
            <w:tcW w:w="1620" w:type="dxa"/>
            <w:tcBorders>
              <w:top w:val="single" w:color="auto" w:sz="4" w:space="0"/>
              <w:left w:val="nil"/>
              <w:bottom w:val="single" w:color="auto" w:sz="4" w:space="0"/>
              <w:right w:val="single" w:color="auto" w:sz="4" w:space="0"/>
            </w:tcBorders>
            <w:noWrap w:val="0"/>
            <w:vAlign w:val="center"/>
          </w:tcPr>
          <w:p w14:paraId="7064C769">
            <w:pPr>
              <w:jc w:val="center"/>
              <w:rPr>
                <w:rFonts w:hint="eastAsia" w:ascii="宋体"/>
                <w:sz w:val="28"/>
                <w:szCs w:val="28"/>
              </w:rPr>
            </w:pPr>
          </w:p>
        </w:tc>
        <w:tc>
          <w:tcPr>
            <w:tcW w:w="1440" w:type="dxa"/>
            <w:tcBorders>
              <w:top w:val="single" w:color="auto" w:sz="4" w:space="0"/>
              <w:left w:val="nil"/>
              <w:bottom w:val="single" w:color="auto" w:sz="4" w:space="0"/>
              <w:right w:val="single" w:color="auto" w:sz="4" w:space="0"/>
            </w:tcBorders>
            <w:noWrap w:val="0"/>
            <w:vAlign w:val="center"/>
          </w:tcPr>
          <w:p w14:paraId="32D23BE4">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0E28D093">
            <w:pPr>
              <w:jc w:val="center"/>
              <w:rPr>
                <w:rFonts w:hint="eastAsia" w:ascii="宋体"/>
                <w:sz w:val="28"/>
                <w:szCs w:val="28"/>
              </w:rPr>
            </w:pPr>
          </w:p>
        </w:tc>
        <w:tc>
          <w:tcPr>
            <w:tcW w:w="1356" w:type="dxa"/>
            <w:tcBorders>
              <w:top w:val="single" w:color="auto" w:sz="4" w:space="0"/>
              <w:left w:val="nil"/>
              <w:bottom w:val="single" w:color="auto" w:sz="4" w:space="0"/>
              <w:right w:val="single" w:color="auto" w:sz="4" w:space="0"/>
            </w:tcBorders>
            <w:noWrap w:val="0"/>
            <w:vAlign w:val="center"/>
          </w:tcPr>
          <w:p w14:paraId="12CE17AA">
            <w:pPr>
              <w:jc w:val="center"/>
              <w:rPr>
                <w:rFonts w:hint="eastAsia" w:ascii="宋体"/>
                <w:sz w:val="28"/>
                <w:szCs w:val="28"/>
              </w:rPr>
            </w:pPr>
          </w:p>
        </w:tc>
        <w:tc>
          <w:tcPr>
            <w:tcW w:w="2050" w:type="dxa"/>
            <w:tcBorders>
              <w:top w:val="single" w:color="auto" w:sz="4" w:space="0"/>
              <w:left w:val="nil"/>
              <w:bottom w:val="single" w:color="auto" w:sz="4" w:space="0"/>
              <w:right w:val="single" w:color="auto" w:sz="4" w:space="0"/>
            </w:tcBorders>
            <w:noWrap w:val="0"/>
            <w:vAlign w:val="center"/>
          </w:tcPr>
          <w:p w14:paraId="457A24F2">
            <w:pPr>
              <w:jc w:val="center"/>
              <w:rPr>
                <w:rFonts w:hint="eastAsia" w:ascii="宋体"/>
                <w:sz w:val="28"/>
                <w:szCs w:val="28"/>
              </w:rPr>
            </w:pPr>
          </w:p>
        </w:tc>
      </w:tr>
    </w:tbl>
    <w:p w14:paraId="30303303">
      <w:pPr>
        <w:spacing w:line="500" w:lineRule="exact"/>
        <w:ind w:firstLine="4958" w:firstLineChars="1771"/>
        <w:jc w:val="left"/>
        <w:rPr>
          <w:rFonts w:hint="eastAsia" w:ascii="宋体"/>
          <w:bCs/>
          <w:kern w:val="0"/>
          <w:sz w:val="28"/>
          <w:szCs w:val="28"/>
        </w:rPr>
      </w:pPr>
    </w:p>
    <w:p w14:paraId="2CCD92B9">
      <w:pPr>
        <w:ind w:firstLine="3080" w:firstLineChars="1100"/>
        <w:jc w:val="left"/>
        <w:rPr>
          <w:rFonts w:hint="eastAsia" w:ascii="宋体"/>
          <w:sz w:val="28"/>
          <w:szCs w:val="28"/>
        </w:rPr>
      </w:pPr>
      <w:r>
        <w:rPr>
          <w:rFonts w:hint="eastAsia" w:ascii="宋体"/>
          <w:sz w:val="28"/>
          <w:szCs w:val="28"/>
        </w:rPr>
        <w:t>供应商：（单位电子签章）</w:t>
      </w:r>
    </w:p>
    <w:p w14:paraId="36D26413">
      <w:pPr>
        <w:ind w:firstLine="3080" w:firstLineChars="1100"/>
        <w:jc w:val="left"/>
        <w:rPr>
          <w:rFonts w:hint="eastAsia" w:ascii="宋体"/>
          <w:sz w:val="28"/>
          <w:szCs w:val="28"/>
        </w:rPr>
      </w:pPr>
      <w:r>
        <w:rPr>
          <w:rFonts w:hint="eastAsia" w:ascii="宋体"/>
          <w:sz w:val="28"/>
          <w:szCs w:val="28"/>
        </w:rPr>
        <w:t>法定代表人：（法人电子签章）</w:t>
      </w:r>
    </w:p>
    <w:p w14:paraId="1BB9786A">
      <w:pPr>
        <w:ind w:firstLine="3080" w:firstLineChars="1100"/>
        <w:jc w:val="left"/>
        <w:rPr>
          <w:rFonts w:hint="eastAsia" w:ascii="宋体"/>
          <w:sz w:val="28"/>
          <w:szCs w:val="28"/>
        </w:rPr>
      </w:pPr>
      <w:r>
        <w:rPr>
          <w:rFonts w:hint="eastAsia" w:ascii="宋体"/>
          <w:sz w:val="28"/>
          <w:szCs w:val="28"/>
        </w:rPr>
        <w:t>日期：  年   月  日</w:t>
      </w:r>
    </w:p>
    <w:p w14:paraId="05E9153D">
      <w:pPr>
        <w:spacing w:line="360" w:lineRule="auto"/>
        <w:rPr>
          <w:rFonts w:hint="eastAsia" w:ascii="宋体"/>
          <w:kern w:val="0"/>
          <w:sz w:val="28"/>
          <w:szCs w:val="28"/>
        </w:rPr>
      </w:pPr>
      <w:r>
        <w:rPr>
          <w:rFonts w:hint="eastAsia" w:ascii="宋体"/>
          <w:b/>
          <w:sz w:val="28"/>
          <w:szCs w:val="28"/>
        </w:rPr>
        <w:t>注：投标人所列项目清单应附供货合同</w:t>
      </w:r>
      <w:r>
        <w:rPr>
          <w:rFonts w:hint="eastAsia" w:ascii="宋体"/>
          <w:b/>
          <w:sz w:val="28"/>
          <w:szCs w:val="28"/>
          <w:lang w:val="en-US" w:eastAsia="zh-CN"/>
        </w:rPr>
        <w:t>及</w:t>
      </w:r>
      <w:r>
        <w:rPr>
          <w:rFonts w:hint="eastAsia" w:ascii="宋体"/>
          <w:b/>
          <w:sz w:val="28"/>
          <w:szCs w:val="28"/>
        </w:rPr>
        <w:t>中标通知书，时间要求为</w:t>
      </w:r>
      <w:r>
        <w:rPr>
          <w:rFonts w:hint="eastAsia" w:ascii="宋体"/>
          <w:b/>
          <w:sz w:val="28"/>
          <w:szCs w:val="28"/>
          <w:lang w:val="en-US" w:eastAsia="zh-CN"/>
        </w:rPr>
        <w:t>2023</w:t>
      </w:r>
      <w:r>
        <w:rPr>
          <w:rFonts w:hint="eastAsia" w:ascii="宋体"/>
          <w:b/>
          <w:sz w:val="28"/>
          <w:szCs w:val="28"/>
        </w:rPr>
        <w:t>年1月1日以来。</w:t>
      </w:r>
    </w:p>
    <w:p w14:paraId="64EAE888">
      <w:pPr>
        <w:spacing w:line="360" w:lineRule="auto"/>
        <w:jc w:val="center"/>
        <w:rPr>
          <w:rFonts w:hint="eastAsia"/>
          <w:bCs/>
          <w:szCs w:val="24"/>
        </w:rPr>
      </w:pPr>
      <w:r>
        <w:rPr>
          <w:rFonts w:ascii="宋体"/>
          <w:bCs/>
          <w:kern w:val="0"/>
          <w:sz w:val="28"/>
          <w:szCs w:val="28"/>
        </w:rPr>
        <w:br w:type="page"/>
      </w:r>
      <w:r>
        <w:rPr>
          <w:rFonts w:hint="eastAsia" w:ascii="宋体"/>
          <w:bCs/>
          <w:kern w:val="0"/>
          <w:sz w:val="28"/>
          <w:szCs w:val="28"/>
        </w:rPr>
        <w:t>2、</w:t>
      </w:r>
      <w:r>
        <w:rPr>
          <w:rFonts w:hint="eastAsia" w:ascii="宋体" w:hAnsi="宋体" w:eastAsia="宋体" w:cs="宋体"/>
          <w:b/>
          <w:bCs w:val="0"/>
          <w:color w:val="000000" w:themeColor="text1"/>
          <w:sz w:val="28"/>
          <w:szCs w:val="28"/>
          <w:lang w:val="en-US" w:eastAsia="zh-CN" w:bidi="ar-SA"/>
          <w14:textFill>
            <w14:solidFill>
              <w14:schemeClr w14:val="tx1"/>
            </w14:solidFill>
          </w14:textFill>
        </w:rPr>
        <w:t>商务标其他资料</w:t>
      </w:r>
    </w:p>
    <w:p w14:paraId="3296B43F">
      <w:pPr>
        <w:pStyle w:val="27"/>
        <w:jc w:val="center"/>
        <w:rPr>
          <w:rFonts w:hint="eastAsia"/>
          <w:bCs w:val="0"/>
          <w:color w:val="auto"/>
          <w:szCs w:val="24"/>
        </w:rPr>
      </w:pPr>
      <w:r>
        <w:rPr>
          <w:rFonts w:hint="eastAsia"/>
          <w:bCs w:val="0"/>
          <w:color w:val="auto"/>
          <w:sz w:val="28"/>
          <w:szCs w:val="28"/>
        </w:rPr>
        <w:t>（格式自拟，应逐页加</w:t>
      </w:r>
      <w:r>
        <w:rPr>
          <w:rFonts w:hint="eastAsia" w:cs="宋体"/>
          <w:color w:val="auto"/>
          <w:sz w:val="28"/>
          <w:szCs w:val="28"/>
        </w:rPr>
        <w:t>盖单位及法人</w:t>
      </w:r>
      <w:r>
        <w:rPr>
          <w:rFonts w:hint="eastAsia"/>
          <w:bCs w:val="0"/>
          <w:sz w:val="28"/>
          <w:szCs w:val="28"/>
        </w:rPr>
        <w:t>电子</w:t>
      </w:r>
      <w:r>
        <w:rPr>
          <w:rFonts w:hint="eastAsia"/>
          <w:sz w:val="28"/>
          <w:szCs w:val="28"/>
        </w:rPr>
        <w:t>签章</w:t>
      </w:r>
      <w:r>
        <w:rPr>
          <w:rFonts w:hint="eastAsia"/>
          <w:bCs w:val="0"/>
          <w:color w:val="auto"/>
          <w:sz w:val="28"/>
          <w:szCs w:val="28"/>
        </w:rPr>
        <w:t>）</w:t>
      </w:r>
    </w:p>
    <w:p w14:paraId="07A44D23">
      <w:pPr>
        <w:spacing w:line="360" w:lineRule="auto"/>
        <w:rPr>
          <w:bCs/>
          <w:szCs w:val="24"/>
        </w:rPr>
      </w:pPr>
    </w:p>
    <w:p w14:paraId="3839E3A7">
      <w:pPr>
        <w:pStyle w:val="27"/>
        <w:numPr>
          <w:ilvl w:val="0"/>
          <w:numId w:val="0"/>
        </w:numPr>
        <w:jc w:val="center"/>
        <w:rPr>
          <w:rFonts w:hint="default" w:ascii="宋体" w:hAnsi="Calibri" w:eastAsia="宋体" w:cs="Times New Roman"/>
          <w:b/>
          <w:bCs/>
          <w:color w:val="auto"/>
          <w:kern w:val="2"/>
          <w:sz w:val="32"/>
          <w:szCs w:val="32"/>
          <w:lang w:val="en-US" w:eastAsia="zh-CN" w:bidi="ar-SA"/>
        </w:rPr>
      </w:pPr>
      <w:r>
        <w:rPr>
          <w:rFonts w:hint="eastAsia"/>
          <w:b w:val="0"/>
          <w:bCs w:val="0"/>
          <w:color w:val="auto"/>
          <w:sz w:val="32"/>
          <w:szCs w:val="32"/>
          <w:lang w:val="en-US" w:eastAsia="zh-CN"/>
        </w:rPr>
        <w:t xml:space="preserve">       </w:t>
      </w:r>
      <w:r>
        <w:rPr>
          <w:b w:val="0"/>
          <w:bCs w:val="0"/>
          <w:color w:val="auto"/>
          <w:sz w:val="32"/>
          <w:szCs w:val="32"/>
        </w:rPr>
        <w:br w:type="page"/>
      </w:r>
      <w:r>
        <w:rPr>
          <w:rFonts w:hint="eastAsia" w:ascii="宋体" w:hAnsi="Calibri" w:eastAsia="宋体" w:cs="Times New Roman"/>
          <w:b/>
          <w:bCs/>
          <w:color w:val="auto"/>
          <w:kern w:val="2"/>
          <w:sz w:val="32"/>
          <w:szCs w:val="32"/>
          <w:lang w:val="en-US" w:eastAsia="zh-CN" w:bidi="ar-SA"/>
        </w:rPr>
        <w:t>八、</w:t>
      </w:r>
      <w:r>
        <w:rPr>
          <w:rFonts w:hint="eastAsia" w:hAnsi="Calibri" w:cs="Times New Roman"/>
          <w:b/>
          <w:bCs/>
          <w:color w:val="auto"/>
          <w:kern w:val="2"/>
          <w:sz w:val="32"/>
          <w:szCs w:val="32"/>
          <w:lang w:val="en-US" w:eastAsia="zh-CN" w:bidi="ar-SA"/>
        </w:rPr>
        <w:t>技术标</w:t>
      </w:r>
    </w:p>
    <w:p w14:paraId="72FF0B84">
      <w:pPr>
        <w:pStyle w:val="37"/>
        <w:jc w:val="cente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（格式自拟，应逐页加盖</w:t>
      </w:r>
      <w:r>
        <w:rPr>
          <w:rFonts w:hint="eastAsia" w:ascii="宋体" w:hAnsi="宋体" w:eastAsia="宋体" w:cs="宋体"/>
          <w:b w:val="0"/>
          <w:bCs w:val="0"/>
          <w:color w:val="000000" w:themeColor="text1"/>
          <w:sz w:val="24"/>
          <w:szCs w:val="24"/>
          <w:lang w:eastAsia="zh-CN"/>
          <w14:textFill>
            <w14:solidFill>
              <w14:schemeClr w14:val="tx1"/>
            </w14:solidFill>
          </w14:textFill>
        </w:rPr>
        <w:t>公章</w:t>
      </w:r>
      <w:r>
        <w:rPr>
          <w:rFonts w:hint="eastAsia" w:ascii="宋体" w:hAnsi="宋体" w:eastAsia="宋体" w:cs="宋体"/>
          <w:b w:val="0"/>
          <w:bCs w:val="0"/>
          <w:color w:val="000000" w:themeColor="text1"/>
          <w:sz w:val="24"/>
          <w:szCs w:val="24"/>
          <w14:textFill>
            <w14:solidFill>
              <w14:schemeClr w14:val="tx1"/>
            </w14:solidFill>
          </w14:textFill>
        </w:rPr>
        <w:t>电子签章）</w:t>
      </w:r>
    </w:p>
    <w:p w14:paraId="77353EBE">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3CD61F0A">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3EB1C332">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0DBD104C">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3DB5479D">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7C0E542C">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7B05BC8F">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548588BF">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24D60247">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4B83FF03">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71A79D6C">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6BCD4932">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44F81A65">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351D3B89">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1A2848C8">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6D29B089">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55376424">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5005A8A1">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3ACC5B4C">
      <w:pPr>
        <w:pStyle w:val="27"/>
        <w:numPr>
          <w:ilvl w:val="0"/>
          <w:numId w:val="0"/>
        </w:numPr>
        <w:jc w:val="center"/>
        <w:rPr>
          <w:rFonts w:hint="eastAsia" w:ascii="宋体" w:hAnsi="Calibri" w:eastAsia="宋体" w:cs="Times New Roman"/>
          <w:b/>
          <w:bCs/>
          <w:color w:val="auto"/>
          <w:kern w:val="2"/>
          <w:sz w:val="32"/>
          <w:szCs w:val="32"/>
          <w:lang w:val="en-US" w:eastAsia="zh-CN" w:bidi="ar-SA"/>
        </w:rPr>
      </w:pPr>
    </w:p>
    <w:p w14:paraId="393529EF">
      <w:pPr>
        <w:pStyle w:val="27"/>
        <w:numPr>
          <w:ilvl w:val="0"/>
          <w:numId w:val="0"/>
        </w:numPr>
        <w:jc w:val="center"/>
        <w:rPr>
          <w:color w:val="auto"/>
        </w:rPr>
      </w:pPr>
      <w:r>
        <w:rPr>
          <w:rFonts w:hint="eastAsia" w:hAnsi="Calibri" w:cs="Times New Roman"/>
          <w:b/>
          <w:bCs/>
          <w:color w:val="auto"/>
          <w:kern w:val="2"/>
          <w:sz w:val="32"/>
          <w:szCs w:val="32"/>
          <w:lang w:val="en-US" w:eastAsia="zh-CN" w:bidi="ar-SA"/>
        </w:rPr>
        <w:t>九、</w:t>
      </w:r>
      <w:r>
        <w:rPr>
          <w:rFonts w:hint="eastAsia" w:ascii="宋体" w:hAnsi="Calibri" w:eastAsia="宋体" w:cs="Times New Roman"/>
          <w:b/>
          <w:bCs/>
          <w:color w:val="auto"/>
          <w:kern w:val="2"/>
          <w:sz w:val="32"/>
          <w:szCs w:val="32"/>
          <w:lang w:val="en-US" w:eastAsia="zh-CN" w:bidi="ar-SA"/>
        </w:rPr>
        <w:t>其他资料</w:t>
      </w:r>
    </w:p>
    <w:p w14:paraId="62E10F07">
      <w:pPr>
        <w:pStyle w:val="27"/>
        <w:jc w:val="center"/>
        <w:rPr>
          <w:bCs w:val="0"/>
          <w:color w:val="auto"/>
          <w:sz w:val="28"/>
          <w:szCs w:val="28"/>
        </w:rPr>
      </w:pPr>
      <w:r>
        <w:rPr>
          <w:rFonts w:hint="eastAsia"/>
          <w:bCs w:val="0"/>
          <w:color w:val="auto"/>
          <w:sz w:val="28"/>
          <w:szCs w:val="28"/>
        </w:rPr>
        <w:t>（招标文件、评分办法中提到的其他资料及供应商认为应附的其他资料，格式自拟，应逐页加盖单位及法人</w:t>
      </w:r>
      <w:r>
        <w:rPr>
          <w:rFonts w:hint="eastAsia"/>
          <w:bCs w:val="0"/>
          <w:sz w:val="28"/>
          <w:szCs w:val="28"/>
        </w:rPr>
        <w:t>电子</w:t>
      </w:r>
      <w:r>
        <w:rPr>
          <w:rFonts w:hint="eastAsia"/>
          <w:sz w:val="28"/>
          <w:szCs w:val="28"/>
        </w:rPr>
        <w:t>签章</w:t>
      </w:r>
      <w:r>
        <w:rPr>
          <w:rFonts w:hint="eastAsia"/>
          <w:bCs w:val="0"/>
          <w:color w:val="auto"/>
          <w:sz w:val="28"/>
          <w:szCs w:val="28"/>
        </w:rPr>
        <w:t>）</w:t>
      </w:r>
    </w:p>
    <w:p w14:paraId="0D861F60">
      <w:pPr>
        <w:pStyle w:val="6"/>
        <w:wordWrap w:val="0"/>
        <w:rPr>
          <w:rFonts w:eastAsia="宋体" w:cs="宋体"/>
          <w:b/>
          <w:bCs/>
          <w:lang w:val="zh-CN"/>
        </w:rPr>
      </w:pPr>
      <w:bookmarkStart w:id="34" w:name="_Toc64995450"/>
      <w:r>
        <w:rPr>
          <w:rFonts w:hint="eastAsia" w:eastAsia="宋体" w:cs="宋体"/>
          <w:b/>
          <w:bCs/>
          <w:lang w:val="zh-CN"/>
        </w:rPr>
        <w:t>1、中小企业声明函</w:t>
      </w:r>
      <w:bookmarkEnd w:id="34"/>
    </w:p>
    <w:p w14:paraId="4D07DBDF">
      <w:pPr>
        <w:wordWrap w:val="0"/>
        <w:autoSpaceDE w:val="0"/>
        <w:autoSpaceDN w:val="0"/>
        <w:spacing w:before="226" w:line="360" w:lineRule="auto"/>
        <w:ind w:right="535" w:rightChars="255" w:firstLine="518" w:firstLineChars="216"/>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sz w:val="24"/>
          <w:u w:val="single"/>
        </w:rPr>
        <w:t xml:space="preserve">  （单位名称）  </w:t>
      </w:r>
      <w:r>
        <w:rPr>
          <w:rFonts w:hint="eastAsia" w:ascii="宋体" w:hAnsi="宋体" w:cs="宋体"/>
          <w:sz w:val="24"/>
        </w:rPr>
        <w:t>的</w:t>
      </w:r>
      <w:r>
        <w:rPr>
          <w:rFonts w:hint="eastAsia" w:ascii="宋体" w:hAnsi="宋体" w:cs="宋体"/>
          <w:sz w:val="24"/>
          <w:u w:val="single"/>
        </w:rPr>
        <w:t xml:space="preserve">   （项目名称）   </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14:paraId="32DDC03A">
      <w:pPr>
        <w:wordWrap w:val="0"/>
        <w:autoSpaceDE w:val="0"/>
        <w:autoSpaceDN w:val="0"/>
        <w:spacing w:line="360" w:lineRule="auto"/>
        <w:ind w:right="535" w:rightChars="255" w:firstLine="518" w:firstLineChars="216"/>
        <w:jc w:val="left"/>
        <w:rPr>
          <w:rFonts w:ascii="宋体" w:hAnsi="宋体" w:cs="宋体"/>
          <w:sz w:val="24"/>
        </w:rPr>
      </w:pPr>
      <w:r>
        <w:rPr>
          <w:rFonts w:hint="eastAsia" w:ascii="宋体" w:hAnsi="宋体" w:cs="宋体"/>
          <w:sz w:val="24"/>
        </w:rPr>
        <w:t xml:space="preserve">1. </w:t>
      </w:r>
      <w:r>
        <w:rPr>
          <w:rFonts w:hint="eastAsia" w:ascii="宋体" w:hAnsi="宋体" w:cs="宋体"/>
          <w:sz w:val="24"/>
          <w:u w:val="single"/>
        </w:rPr>
        <w:t xml:space="preserve">（标的名称）  </w:t>
      </w:r>
      <w:r>
        <w:rPr>
          <w:rFonts w:hint="eastAsia" w:ascii="宋体" w:hAnsi="宋体" w:cs="宋体"/>
          <w:sz w:val="24"/>
        </w:rPr>
        <w:t xml:space="preserve"> ，属于 </w:t>
      </w:r>
      <w:r>
        <w:rPr>
          <w:rFonts w:hint="eastAsia" w:ascii="宋体" w:hAnsi="宋体" w:cs="宋体"/>
          <w:sz w:val="24"/>
          <w:lang w:val="en-US" w:eastAsia="zh-CN"/>
        </w:rPr>
        <w:t xml:space="preserve"> </w:t>
      </w:r>
      <w:r>
        <w:rPr>
          <w:rFonts w:hint="eastAsia" w:ascii="宋体" w:hAnsi="宋体" w:cs="宋体"/>
          <w:sz w:val="24"/>
          <w:u w:val="single"/>
        </w:rPr>
        <w:t xml:space="preserve">（采购文件中明确的所属行业）  </w:t>
      </w:r>
      <w:r>
        <w:rPr>
          <w:rFonts w:hint="eastAsia" w:ascii="宋体" w:hAnsi="宋体" w:cs="宋体"/>
          <w:sz w:val="24"/>
        </w:rPr>
        <w:t xml:space="preserve">行业 ；制造商为 </w:t>
      </w:r>
      <w:r>
        <w:rPr>
          <w:rFonts w:hint="eastAsia" w:ascii="宋体" w:hAnsi="宋体" w:cs="宋体"/>
          <w:sz w:val="24"/>
          <w:u w:val="single"/>
        </w:rPr>
        <w:t xml:space="preserve">（企业名称）   </w:t>
      </w:r>
      <w:r>
        <w:rPr>
          <w:rFonts w:hint="eastAsia" w:ascii="宋体" w:hAnsi="宋体" w:cs="宋体"/>
          <w:sz w:val="24"/>
        </w:rPr>
        <w:t xml:space="preserve">，从业人员人，营业收入为万元，资产总额为万元，属于 </w:t>
      </w:r>
      <w:r>
        <w:rPr>
          <w:rFonts w:hint="eastAsia" w:ascii="宋体" w:hAnsi="宋体" w:cs="宋体"/>
          <w:sz w:val="24"/>
          <w:u w:val="single"/>
        </w:rPr>
        <w:t xml:space="preserve">（中型企业、小型企业、微型企业）   </w:t>
      </w:r>
      <w:r>
        <w:rPr>
          <w:rFonts w:hint="eastAsia" w:ascii="宋体" w:hAnsi="宋体" w:cs="宋体"/>
          <w:sz w:val="24"/>
        </w:rPr>
        <w:t xml:space="preserve"> ；</w:t>
      </w:r>
    </w:p>
    <w:p w14:paraId="7818A0FA">
      <w:pPr>
        <w:wordWrap w:val="0"/>
        <w:autoSpaceDE w:val="0"/>
        <w:autoSpaceDN w:val="0"/>
        <w:spacing w:line="360" w:lineRule="auto"/>
        <w:ind w:right="535" w:rightChars="255" w:firstLine="518" w:firstLineChars="216"/>
        <w:jc w:val="left"/>
        <w:rPr>
          <w:rFonts w:ascii="宋体" w:hAnsi="宋体" w:cs="宋体"/>
          <w:sz w:val="24"/>
        </w:rPr>
      </w:pPr>
      <w:r>
        <w:rPr>
          <w:rFonts w:hint="eastAsia" w:ascii="宋体" w:hAnsi="宋体" w:cs="宋体"/>
          <w:sz w:val="24"/>
        </w:rPr>
        <w:t xml:space="preserve">2. </w:t>
      </w:r>
      <w:r>
        <w:rPr>
          <w:rFonts w:hint="eastAsia" w:ascii="宋体" w:hAnsi="宋体" w:cs="宋体"/>
          <w:sz w:val="24"/>
          <w:u w:val="single"/>
        </w:rPr>
        <w:t xml:space="preserve">（标的名称）  </w:t>
      </w:r>
      <w:r>
        <w:rPr>
          <w:rFonts w:hint="eastAsia" w:ascii="宋体" w:hAnsi="宋体" w:cs="宋体"/>
          <w:sz w:val="24"/>
        </w:rPr>
        <w:t xml:space="preserve"> ，属于 </w:t>
      </w:r>
      <w:r>
        <w:rPr>
          <w:rFonts w:hint="eastAsia" w:ascii="宋体" w:hAnsi="宋体" w:cs="宋体"/>
          <w:sz w:val="24"/>
          <w:u w:val="single"/>
        </w:rPr>
        <w:t xml:space="preserve">（采购文件中明确的所属行业）  </w:t>
      </w:r>
      <w:r>
        <w:rPr>
          <w:rFonts w:hint="eastAsia" w:ascii="宋体" w:hAnsi="宋体" w:cs="宋体"/>
          <w:sz w:val="24"/>
        </w:rPr>
        <w:t xml:space="preserve">行业 ；制造商为 </w:t>
      </w:r>
      <w:r>
        <w:rPr>
          <w:rFonts w:hint="eastAsia" w:ascii="宋体" w:hAnsi="宋体" w:cs="宋体"/>
          <w:sz w:val="24"/>
          <w:u w:val="single"/>
        </w:rPr>
        <w:t xml:space="preserve">（企业名称）   </w:t>
      </w:r>
      <w:r>
        <w:rPr>
          <w:rFonts w:hint="eastAsia" w:ascii="宋体" w:hAnsi="宋体" w:cs="宋体"/>
          <w:sz w:val="24"/>
        </w:rPr>
        <w:t xml:space="preserve">，从业人员人，营业收入为万元，资产总额为万元，属于 </w:t>
      </w:r>
      <w:r>
        <w:rPr>
          <w:rFonts w:hint="eastAsia" w:ascii="宋体" w:hAnsi="宋体" w:cs="宋体"/>
          <w:sz w:val="24"/>
          <w:u w:val="single"/>
        </w:rPr>
        <w:t xml:space="preserve">（中型企业、小型企业、微型企业）   </w:t>
      </w:r>
      <w:r>
        <w:rPr>
          <w:rFonts w:hint="eastAsia" w:ascii="宋体" w:hAnsi="宋体" w:cs="宋体"/>
          <w:sz w:val="24"/>
        </w:rPr>
        <w:t xml:space="preserve"> ；</w:t>
      </w:r>
    </w:p>
    <w:p w14:paraId="15D9C51E">
      <w:pPr>
        <w:wordWrap w:val="0"/>
        <w:autoSpaceDE w:val="0"/>
        <w:autoSpaceDN w:val="0"/>
        <w:spacing w:line="360" w:lineRule="auto"/>
        <w:ind w:right="535" w:rightChars="255" w:firstLine="518" w:firstLineChars="216"/>
        <w:jc w:val="left"/>
        <w:rPr>
          <w:rFonts w:ascii="宋体" w:hAnsi="宋体" w:cs="宋体"/>
          <w:sz w:val="24"/>
        </w:rPr>
      </w:pPr>
      <w:r>
        <w:rPr>
          <w:rFonts w:hint="eastAsia" w:ascii="宋体" w:hAnsi="宋体" w:cs="宋体"/>
          <w:sz w:val="24"/>
        </w:rPr>
        <w:t>……</w:t>
      </w:r>
    </w:p>
    <w:p w14:paraId="29D8A5D4">
      <w:pPr>
        <w:wordWrap w:val="0"/>
        <w:autoSpaceDE w:val="0"/>
        <w:autoSpaceDN w:val="0"/>
        <w:spacing w:line="360" w:lineRule="auto"/>
        <w:ind w:right="535" w:rightChars="255" w:firstLine="518" w:firstLineChars="216"/>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0A122F9E">
      <w:pPr>
        <w:wordWrap w:val="0"/>
        <w:autoSpaceDE w:val="0"/>
        <w:autoSpaceDN w:val="0"/>
        <w:spacing w:before="118" w:line="360" w:lineRule="auto"/>
        <w:ind w:right="535" w:rightChars="255" w:firstLine="518" w:firstLineChars="216"/>
        <w:jc w:val="left"/>
        <w:rPr>
          <w:rFonts w:ascii="宋体" w:hAnsi="宋体" w:cs="宋体"/>
          <w:sz w:val="24"/>
        </w:rPr>
      </w:pPr>
      <w:r>
        <w:rPr>
          <w:rFonts w:hint="eastAsia" w:ascii="宋体" w:hAnsi="宋体" w:cs="宋体"/>
          <w:sz w:val="24"/>
        </w:rPr>
        <w:t>本企业对上述声明内容的真实性负责。如有虚假，将依法承担相应责任。</w:t>
      </w:r>
    </w:p>
    <w:p w14:paraId="04D5EDAD">
      <w:pPr>
        <w:tabs>
          <w:tab w:val="left" w:pos="6218"/>
          <w:tab w:val="left" w:pos="7058"/>
          <w:tab w:val="left" w:pos="7687"/>
          <w:tab w:val="left" w:pos="8475"/>
        </w:tabs>
        <w:wordWrap w:val="0"/>
        <w:autoSpaceDE w:val="0"/>
        <w:autoSpaceDN w:val="0"/>
        <w:spacing w:before="159" w:line="360" w:lineRule="auto"/>
        <w:ind w:right="1983" w:firstLine="518" w:firstLineChars="216"/>
        <w:jc w:val="left"/>
        <w:rPr>
          <w:rFonts w:ascii="宋体" w:hAnsi="宋体" w:cs="宋体"/>
          <w:sz w:val="24"/>
        </w:rPr>
      </w:pPr>
      <w:r>
        <w:rPr>
          <w:rFonts w:hint="eastAsia" w:ascii="宋体" w:hAnsi="宋体" w:cs="宋体"/>
          <w:sz w:val="24"/>
        </w:rPr>
        <w:t>企业名称（盖章）：</w:t>
      </w:r>
      <w:r>
        <w:rPr>
          <w:rFonts w:hint="eastAsia" w:ascii="宋体" w:hAnsi="宋体" w:cs="宋体"/>
          <w:sz w:val="24"/>
        </w:rPr>
        <w:tab/>
      </w:r>
      <w:r>
        <w:rPr>
          <w:rFonts w:hint="eastAsia" w:ascii="宋体" w:hAnsi="宋体" w:cs="宋体"/>
          <w:sz w:val="24"/>
        </w:rPr>
        <w:tab/>
      </w:r>
    </w:p>
    <w:p w14:paraId="25FF668F">
      <w:pPr>
        <w:tabs>
          <w:tab w:val="left" w:pos="5275"/>
          <w:tab w:val="left" w:pos="7058"/>
          <w:tab w:val="left" w:pos="7687"/>
          <w:tab w:val="left" w:pos="8475"/>
        </w:tabs>
        <w:wordWrap w:val="0"/>
        <w:autoSpaceDE w:val="0"/>
        <w:autoSpaceDN w:val="0"/>
        <w:spacing w:before="159" w:line="360" w:lineRule="auto"/>
        <w:ind w:right="1983" w:firstLine="518" w:firstLineChars="216"/>
        <w:jc w:val="left"/>
        <w:rPr>
          <w:rFonts w:ascii="宋体" w:hAnsi="宋体" w:cs="宋体"/>
          <w:sz w:val="24"/>
        </w:rPr>
      </w:pPr>
      <w:r>
        <w:rPr>
          <w:rFonts w:hint="eastAsia" w:ascii="宋体" w:hAnsi="宋体" w:cs="宋体"/>
          <w:sz w:val="24"/>
        </w:rPr>
        <w:t>日期：  年  月   日</w:t>
      </w:r>
    </w:p>
    <w:p w14:paraId="6FAF4DFF">
      <w:pPr>
        <w:wordWrap w:val="0"/>
        <w:autoSpaceDE w:val="0"/>
        <w:autoSpaceDN w:val="0"/>
        <w:spacing w:line="400" w:lineRule="exact"/>
        <w:ind w:firstLine="518" w:firstLineChars="216"/>
        <w:jc w:val="left"/>
        <w:rPr>
          <w:rFonts w:ascii="宋体" w:hAnsi="宋体" w:cs="宋体"/>
          <w:sz w:val="24"/>
        </w:rPr>
      </w:pPr>
      <w:r>
        <w:rPr>
          <w:rFonts w:hint="eastAsia" w:ascii="宋体" w:hAnsi="宋体" w:cs="宋体"/>
          <w:sz w:val="24"/>
        </w:rPr>
        <w:t>说明：1、填写前请认真阅读《财政部、工业和信息化部关于印发《政府采购促进中小企业发展管理办法》的通知（财库[2020]46 号）相关规定。</w:t>
      </w:r>
    </w:p>
    <w:p w14:paraId="17C76B2E">
      <w:pPr>
        <w:wordWrap w:val="0"/>
        <w:autoSpaceDE w:val="0"/>
        <w:autoSpaceDN w:val="0"/>
        <w:spacing w:line="400" w:lineRule="exact"/>
        <w:ind w:firstLine="518" w:firstLineChars="216"/>
        <w:jc w:val="left"/>
        <w:rPr>
          <w:rFonts w:ascii="宋体" w:hAnsi="宋体" w:cs="宋体"/>
          <w:sz w:val="24"/>
        </w:rPr>
      </w:pPr>
      <w:r>
        <w:rPr>
          <w:rFonts w:hint="eastAsia" w:ascii="宋体" w:hAnsi="宋体" w:cs="宋体"/>
          <w:sz w:val="24"/>
        </w:rPr>
        <w:t>2、从业人员、营业收入、资产总额填报上一年度数据，无上一年度数据的新成立企业可不填报。</w:t>
      </w:r>
    </w:p>
    <w:p w14:paraId="2C3C7FE9">
      <w:pPr>
        <w:wordWrap w:val="0"/>
        <w:autoSpaceDE w:val="0"/>
        <w:autoSpaceDN w:val="0"/>
        <w:spacing w:before="139" w:line="400" w:lineRule="exact"/>
        <w:ind w:firstLine="518" w:firstLineChars="216"/>
        <w:jc w:val="left"/>
        <w:rPr>
          <w:rFonts w:hint="eastAsia" w:ascii="宋体" w:hAnsi="宋体" w:cs="宋体" w:eastAsiaTheme="minorEastAsia"/>
          <w:sz w:val="24"/>
          <w:lang w:eastAsia="zh-CN"/>
        </w:rPr>
        <w:sectPr>
          <w:pgSz w:w="11906" w:h="16838"/>
          <w:pgMar w:top="1440" w:right="1800" w:bottom="1440" w:left="1800" w:header="0" w:footer="506" w:gutter="0"/>
          <w:pgNumType w:fmt="decimal"/>
          <w:cols w:space="720" w:num="1"/>
        </w:sectPr>
      </w:pPr>
      <w:r>
        <w:rPr>
          <w:rFonts w:hint="eastAsia" w:ascii="宋体" w:hAnsi="宋体" w:cs="宋体"/>
          <w:sz w:val="24"/>
        </w:rPr>
        <w:t>3、未按上述要求提供、填写的，评审时不予以考虑</w:t>
      </w:r>
      <w:r>
        <w:rPr>
          <w:rFonts w:hint="eastAsia" w:ascii="宋体" w:hAnsi="宋体" w:cs="宋体"/>
          <w:sz w:val="24"/>
          <w:lang w:eastAsia="zh-CN"/>
        </w:rPr>
        <w:t>。</w:t>
      </w:r>
    </w:p>
    <w:p w14:paraId="64943AFB">
      <w:pPr>
        <w:jc w:val="both"/>
        <w:rPr>
          <w:rFonts w:ascii="宋体" w:hAnsi="宋体" w:cs="宋体"/>
          <w:b/>
          <w:bCs/>
          <w:sz w:val="24"/>
        </w:rPr>
      </w:pPr>
      <w:r>
        <w:rPr>
          <w:rFonts w:hint="eastAsia" w:ascii="宋体" w:hAnsi="宋体" w:cs="宋体"/>
          <w:b/>
          <w:bCs/>
          <w:sz w:val="24"/>
          <w:lang w:val="en-US" w:eastAsia="zh-CN"/>
        </w:rPr>
        <w:t>2、</w:t>
      </w:r>
      <w:r>
        <w:rPr>
          <w:rFonts w:hint="eastAsia" w:ascii="宋体" w:hAnsi="宋体" w:cs="宋体"/>
          <w:b/>
          <w:bCs/>
          <w:sz w:val="24"/>
        </w:rPr>
        <w:t>供应商认为应该提交的</w:t>
      </w:r>
      <w:r>
        <w:rPr>
          <w:rFonts w:hint="eastAsia" w:ascii="宋体" w:hAnsi="宋体" w:cs="宋体"/>
          <w:b/>
          <w:bCs/>
          <w:sz w:val="24"/>
          <w:lang w:val="en-US" w:eastAsia="zh-CN"/>
        </w:rPr>
        <w:t>其他</w:t>
      </w:r>
      <w:r>
        <w:rPr>
          <w:rFonts w:hint="eastAsia" w:ascii="宋体" w:hAnsi="宋体" w:cs="宋体"/>
          <w:b/>
          <w:bCs/>
          <w:sz w:val="24"/>
        </w:rPr>
        <w:t>资料</w:t>
      </w:r>
    </w:p>
    <w:p w14:paraId="0BB7DE5C">
      <w:pPr>
        <w:pStyle w:val="29"/>
        <w:bidi w:val="0"/>
        <w:rPr>
          <w:rFonts w:hint="eastAsia" w:ascii="仿宋" w:hAnsi="仿宋" w:eastAsia="仿宋" w:cs="仿宋"/>
          <w:b/>
          <w:color w:val="000000"/>
          <w:kern w:val="0"/>
          <w:sz w:val="32"/>
          <w:szCs w:val="24"/>
          <w:highlight w:val="none"/>
          <w:lang w:bidi="ar-SA"/>
        </w:rPr>
      </w:pPr>
      <w:r>
        <w:rPr>
          <w:rFonts w:hint="eastAsia" w:ascii="仿宋" w:hAnsi="仿宋" w:eastAsia="仿宋" w:cs="仿宋"/>
          <w:b/>
          <w:color w:val="000000"/>
          <w:kern w:val="0"/>
          <w:sz w:val="32"/>
          <w:szCs w:val="24"/>
          <w:highlight w:val="none"/>
          <w:lang w:val="en-US" w:eastAsia="zh-CN" w:bidi="ar-SA"/>
        </w:rPr>
        <w:t>附件1</w:t>
      </w:r>
      <w:r>
        <w:rPr>
          <w:rFonts w:hint="eastAsia" w:ascii="仿宋" w:hAnsi="仿宋" w:eastAsia="仿宋" w:cs="仿宋"/>
          <w:b/>
          <w:color w:val="000000"/>
          <w:kern w:val="0"/>
          <w:sz w:val="32"/>
          <w:szCs w:val="24"/>
          <w:highlight w:val="none"/>
          <w:lang w:bidi="ar-SA"/>
        </w:rPr>
        <w:t>、残疾人福利性单位声明函</w:t>
      </w:r>
    </w:p>
    <w:p w14:paraId="74156663">
      <w:pPr>
        <w:pStyle w:val="30"/>
        <w:rPr>
          <w:rFonts w:hint="eastAsia" w:ascii="仿宋" w:hAnsi="仿宋" w:eastAsia="仿宋" w:cs="仿宋"/>
          <w:color w:val="000000"/>
          <w:highlight w:val="none"/>
        </w:rPr>
      </w:pPr>
    </w:p>
    <w:p w14:paraId="1014156E">
      <w:pPr>
        <w:pStyle w:val="31"/>
        <w:spacing w:line="276" w:lineRule="auto"/>
        <w:jc w:val="center"/>
        <w:rPr>
          <w:rFonts w:hint="eastAsia" w:ascii="宋体" w:hAnsi="宋体" w:eastAsia="宋体" w:cs="宋体"/>
          <w:b w:val="0"/>
          <w:bCs/>
          <w:color w:val="000000"/>
          <w:spacing w:val="14"/>
          <w:sz w:val="24"/>
          <w:szCs w:val="24"/>
          <w:highlight w:val="none"/>
          <w:lang w:val="en-US" w:eastAsia="zh-CN" w:bidi="ar-SA"/>
        </w:rPr>
      </w:pPr>
      <w:r>
        <w:rPr>
          <w:rFonts w:hint="eastAsia" w:ascii="宋体" w:hAnsi="宋体" w:eastAsia="宋体" w:cs="宋体"/>
          <w:b w:val="0"/>
          <w:bCs/>
          <w:color w:val="000000"/>
          <w:spacing w:val="14"/>
          <w:sz w:val="24"/>
          <w:szCs w:val="24"/>
          <w:highlight w:val="none"/>
          <w:lang w:val="en-US" w:eastAsia="zh-CN" w:bidi="ar-SA"/>
        </w:rPr>
        <w:t>残疾人福利性单位声明函</w:t>
      </w:r>
    </w:p>
    <w:p w14:paraId="70BAF367">
      <w:pPr>
        <w:pStyle w:val="32"/>
        <w:spacing w:line="276" w:lineRule="auto"/>
        <w:jc w:val="center"/>
        <w:rPr>
          <w:rFonts w:hint="eastAsia" w:ascii="宋体" w:hAnsi="宋体" w:eastAsia="宋体" w:cs="宋体"/>
          <w:color w:val="000000"/>
          <w:spacing w:val="14"/>
          <w:sz w:val="24"/>
          <w:szCs w:val="24"/>
          <w:highlight w:val="none"/>
        </w:rPr>
      </w:pPr>
      <w:r>
        <w:rPr>
          <w:rFonts w:hint="eastAsia" w:ascii="宋体" w:hAnsi="宋体" w:eastAsia="宋体" w:cs="宋体"/>
          <w:b/>
          <w:bCs/>
          <w:iCs/>
          <w:color w:val="000000" w:themeColor="text1"/>
          <w:sz w:val="24"/>
          <w:szCs w:val="24"/>
          <w14:textFill>
            <w14:solidFill>
              <w14:schemeClr w14:val="tx1"/>
            </w14:solidFill>
          </w14:textFill>
        </w:rPr>
        <w:t>（属于残疾人福利性单位的填写，不属于的无需填写此项内容）</w:t>
      </w:r>
    </w:p>
    <w:p w14:paraId="479C5CB6">
      <w:pPr>
        <w:pStyle w:val="32"/>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本单位郑重声明，根据《财政部 民政部 中国残疾人联合会关于促进残疾人就业政府采购政策的通知》（财库〔2017〕 141号）的规定，本单位为符合条件的残疾人福利性单位，且本单位参加__________________单位的________________________项目采购活动提供本单位制造的货物（由本单位承担工程/提供服务），或者提供其他残疾人福利性单位制造的货物（不包括使用非残疾人福利性单位注册商标的货物）。</w:t>
      </w:r>
    </w:p>
    <w:p w14:paraId="7431787C">
      <w:pPr>
        <w:pStyle w:val="32"/>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本单位对上述声明的真实性负责。如有虚假，将依法承担相应责任。</w:t>
      </w:r>
    </w:p>
    <w:p w14:paraId="20D5E395">
      <w:pPr>
        <w:pStyle w:val="32"/>
        <w:spacing w:line="276" w:lineRule="auto"/>
        <w:rPr>
          <w:rFonts w:hint="eastAsia" w:ascii="宋体" w:hAnsi="宋体" w:eastAsia="宋体" w:cs="宋体"/>
          <w:color w:val="000000"/>
          <w:spacing w:val="14"/>
          <w:sz w:val="24"/>
          <w:szCs w:val="24"/>
          <w:highlight w:val="none"/>
        </w:rPr>
      </w:pPr>
    </w:p>
    <w:p w14:paraId="696B5844">
      <w:pPr>
        <w:pStyle w:val="32"/>
        <w:spacing w:line="276" w:lineRule="auto"/>
        <w:rPr>
          <w:rFonts w:hint="eastAsia" w:ascii="宋体" w:hAnsi="宋体" w:eastAsia="宋体" w:cs="宋体"/>
          <w:color w:val="000000"/>
          <w:spacing w:val="14"/>
          <w:sz w:val="24"/>
          <w:szCs w:val="24"/>
          <w:highlight w:val="none"/>
        </w:rPr>
      </w:pPr>
    </w:p>
    <w:p w14:paraId="6D04A9C4">
      <w:pPr>
        <w:pStyle w:val="32"/>
        <w:spacing w:line="276" w:lineRule="auto"/>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 xml:space="preserve">                                    </w:t>
      </w:r>
      <w:r>
        <w:rPr>
          <w:rFonts w:hint="eastAsia" w:ascii="宋体" w:hAnsi="宋体" w:cs="宋体"/>
          <w:color w:val="000000"/>
          <w:spacing w:val="14"/>
          <w:sz w:val="24"/>
          <w:szCs w:val="24"/>
          <w:highlight w:val="none"/>
          <w:lang w:val="en-US" w:eastAsia="zh-CN"/>
        </w:rPr>
        <w:t>供应商</w:t>
      </w:r>
      <w:r>
        <w:rPr>
          <w:rFonts w:hint="eastAsia" w:ascii="宋体" w:hAnsi="宋体" w:eastAsia="宋体" w:cs="宋体"/>
          <w:color w:val="000000"/>
          <w:spacing w:val="14"/>
          <w:sz w:val="24"/>
          <w:szCs w:val="24"/>
          <w:highlight w:val="none"/>
        </w:rPr>
        <w:t>（企业电子章）：</w:t>
      </w:r>
    </w:p>
    <w:p w14:paraId="69861625">
      <w:pPr>
        <w:pStyle w:val="33"/>
        <w:outlineLvl w:val="2"/>
        <w:rPr>
          <w:rFonts w:hint="eastAsia" w:ascii="仿宋" w:hAnsi="仿宋" w:eastAsia="仿宋" w:cs="仿宋"/>
          <w:color w:val="000000"/>
          <w:highlight w:val="none"/>
        </w:rPr>
      </w:pPr>
      <w:r>
        <w:rPr>
          <w:rFonts w:hint="eastAsia" w:ascii="宋体" w:hAnsi="宋体" w:eastAsia="宋体" w:cs="宋体"/>
          <w:color w:val="000000"/>
          <w:sz w:val="24"/>
          <w:szCs w:val="24"/>
          <w:highlight w:val="none"/>
        </w:rPr>
        <w:br w:type="page"/>
      </w:r>
      <w:bookmarkStart w:id="35" w:name="_Toc26775"/>
      <w:r>
        <w:rPr>
          <w:rFonts w:hint="eastAsia" w:ascii="仿宋" w:hAnsi="仿宋" w:eastAsia="仿宋" w:cs="仿宋"/>
          <w:color w:val="000000"/>
          <w:highlight w:val="none"/>
        </w:rPr>
        <w:t>附件</w:t>
      </w:r>
      <w:r>
        <w:rPr>
          <w:rFonts w:hint="eastAsia" w:ascii="仿宋" w:hAnsi="仿宋" w:eastAsia="仿宋" w:cs="仿宋"/>
          <w:color w:val="000000"/>
          <w:highlight w:val="none"/>
          <w:lang w:val="en-US" w:eastAsia="zh-CN"/>
        </w:rPr>
        <w:t>2</w:t>
      </w:r>
      <w:r>
        <w:rPr>
          <w:rFonts w:hint="eastAsia" w:ascii="仿宋" w:hAnsi="仿宋" w:eastAsia="仿宋" w:cs="仿宋"/>
          <w:color w:val="000000"/>
          <w:highlight w:val="none"/>
        </w:rPr>
        <w:t>、监狱企业证明文件</w:t>
      </w:r>
      <w:bookmarkEnd w:id="35"/>
    </w:p>
    <w:p w14:paraId="3F132BD0">
      <w:pPr>
        <w:pStyle w:val="34"/>
        <w:spacing w:line="276" w:lineRule="auto"/>
        <w:jc w:val="center"/>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监狱企业证明文件</w:t>
      </w:r>
    </w:p>
    <w:p w14:paraId="639774E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iCs/>
          <w:color w:val="000000" w:themeColor="text1"/>
          <w:sz w:val="24"/>
          <w:szCs w:val="24"/>
          <w14:textFill>
            <w14:solidFill>
              <w14:schemeClr w14:val="tx1"/>
            </w14:solidFill>
          </w14:textFill>
        </w:rPr>
        <w:t>（属于监狱企业的提供，不属于的无需</w:t>
      </w:r>
      <w:r>
        <w:rPr>
          <w:rFonts w:hint="eastAsia" w:ascii="宋体" w:hAnsi="宋体" w:eastAsia="宋体" w:cs="宋体"/>
          <w:b/>
          <w:bCs/>
          <w:iCs/>
          <w:color w:val="000000" w:themeColor="text1"/>
          <w:sz w:val="24"/>
          <w:szCs w:val="24"/>
          <w:lang w:val="en-US" w:eastAsia="zh-CN"/>
          <w14:textFill>
            <w14:solidFill>
              <w14:schemeClr w14:val="tx1"/>
            </w14:solidFill>
          </w14:textFill>
        </w:rPr>
        <w:t>提供</w:t>
      </w:r>
      <w:r>
        <w:rPr>
          <w:rFonts w:hint="eastAsia" w:ascii="宋体" w:hAnsi="宋体" w:eastAsia="宋体" w:cs="宋体"/>
          <w:b/>
          <w:bCs/>
          <w:iCs/>
          <w:color w:val="000000" w:themeColor="text1"/>
          <w:sz w:val="24"/>
          <w:szCs w:val="24"/>
          <w14:textFill>
            <w14:solidFill>
              <w14:schemeClr w14:val="tx1"/>
            </w14:solidFill>
          </w14:textFill>
        </w:rPr>
        <w:t>此项内容）</w:t>
      </w:r>
    </w:p>
    <w:p w14:paraId="5D4C3235">
      <w:pPr>
        <w:pStyle w:val="34"/>
        <w:spacing w:line="276" w:lineRule="auto"/>
        <w:jc w:val="center"/>
        <w:rPr>
          <w:rFonts w:hint="eastAsia" w:ascii="宋体" w:hAnsi="宋体" w:eastAsia="宋体" w:cs="宋体"/>
          <w:color w:val="000000"/>
          <w:spacing w:val="14"/>
          <w:sz w:val="24"/>
          <w:szCs w:val="24"/>
          <w:highlight w:val="none"/>
        </w:rPr>
      </w:pPr>
    </w:p>
    <w:p w14:paraId="390B4CAB">
      <w:pPr>
        <w:pStyle w:val="34"/>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（监狱企业参加政府采购活动时，应当提供由省级以上监狱管理局、戒毒管理局(含新疆生产建设兵团)出具的属于监狱企业的证明文件。</w:t>
      </w:r>
    </w:p>
    <w:p w14:paraId="67977F19">
      <w:pPr>
        <w:pStyle w:val="34"/>
        <w:spacing w:line="276" w:lineRule="auto"/>
        <w:rPr>
          <w:rFonts w:hint="eastAsia" w:ascii="宋体" w:hAnsi="宋体" w:eastAsia="宋体" w:cs="宋体"/>
          <w:color w:val="000000"/>
          <w:spacing w:val="14"/>
          <w:sz w:val="24"/>
          <w:szCs w:val="24"/>
          <w:highlight w:val="none"/>
        </w:rPr>
      </w:pPr>
    </w:p>
    <w:p w14:paraId="702BB292">
      <w:pPr>
        <w:pStyle w:val="34"/>
        <w:spacing w:line="276" w:lineRule="auto"/>
        <w:rPr>
          <w:rFonts w:hint="eastAsia" w:ascii="宋体" w:hAnsi="宋体" w:eastAsia="宋体" w:cs="宋体"/>
          <w:color w:val="000000"/>
          <w:spacing w:val="14"/>
          <w:sz w:val="24"/>
          <w:szCs w:val="24"/>
          <w:highlight w:val="none"/>
        </w:rPr>
      </w:pPr>
    </w:p>
    <w:p w14:paraId="1BC7E270">
      <w:pPr>
        <w:pStyle w:val="34"/>
        <w:spacing w:line="276" w:lineRule="auto"/>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注：在投标文件中附扫描件</w:t>
      </w:r>
    </w:p>
    <w:p w14:paraId="7817B16C">
      <w:pPr>
        <w:pStyle w:val="35"/>
        <w:widowControl/>
        <w:spacing w:line="276" w:lineRule="auto"/>
        <w:rPr>
          <w:rFonts w:hint="default"/>
          <w:color w:val="000000"/>
          <w:highlight w:val="none"/>
          <w:lang w:val="en-US"/>
        </w:rPr>
      </w:pPr>
    </w:p>
    <w:p w14:paraId="399D45BD">
      <w:pPr>
        <w:spacing w:line="600" w:lineRule="exact"/>
        <w:jc w:val="left"/>
        <w:rPr>
          <w:rFonts w:hint="eastAsia" w:ascii="宋体" w:hAnsi="宋体"/>
          <w:b/>
          <w:bCs/>
          <w:color w:val="000000"/>
          <w:sz w:val="28"/>
          <w:szCs w:val="28"/>
          <w:highlight w:val="none"/>
        </w:rPr>
      </w:pPr>
    </w:p>
    <w:p w14:paraId="07BA26E7">
      <w:pPr>
        <w:pStyle w:val="7"/>
        <w:rPr>
          <w:color w:val="000000"/>
          <w:highlight w:val="none"/>
        </w:rPr>
      </w:pPr>
    </w:p>
    <w:p w14:paraId="7100BA70"/>
    <w:p w14:paraId="7C5EB0AC"/>
    <w:p w14:paraId="5DB9F108">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3AB70301">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7293C5AD">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558F07E3">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0F37821A">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4B615F75">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74EB4045">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53C68393">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1F517F8A">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15526E4A">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7C610FA4">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45EAE4D5">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6F131E2A">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31750F56">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12DB7167">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674279FE">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63A3DF86">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10ABE394">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49AFAB95">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33338229">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6183CA34">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1CB605C4">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4DC20608">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2EAF2FAB">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46C96F0D">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6340C000">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6368E587">
      <w:pPr>
        <w:pageBreakBefore w:val="0"/>
        <w:kinsoku/>
        <w:wordWrap w:val="0"/>
        <w:overflowPunct/>
        <w:bidi w:val="0"/>
        <w:jc w:val="both"/>
        <w:rPr>
          <w:rFonts w:hint="default" w:ascii="宋体" w:hAnsi="宋体" w:eastAsia="宋体"/>
          <w:b/>
          <w:bCs/>
          <w:color w:val="000000" w:themeColor="text1"/>
          <w:sz w:val="24"/>
          <w:szCs w:val="24"/>
          <w:highlight w:val="none"/>
          <w:lang w:val="en-US" w:eastAsia="zh-CN"/>
          <w14:textFill>
            <w14:solidFill>
              <w14:schemeClr w14:val="tx1"/>
            </w14:solidFill>
          </w14:textFill>
        </w:rPr>
      </w:pPr>
      <w:r>
        <w:rPr>
          <w:rFonts w:hint="eastAsia" w:ascii="宋体" w:hAnsi="宋体" w:eastAsia="宋体"/>
          <w:b/>
          <w:bCs/>
          <w:color w:val="000000" w:themeColor="text1"/>
          <w:sz w:val="24"/>
          <w:szCs w:val="24"/>
          <w:highlight w:val="none"/>
          <w:lang w:val="en-US" w:eastAsia="zh-CN"/>
          <w14:textFill>
            <w14:solidFill>
              <w14:schemeClr w14:val="tx1"/>
            </w14:solidFill>
          </w14:textFill>
        </w:rPr>
        <w:t>附件3</w:t>
      </w:r>
    </w:p>
    <w:p w14:paraId="66D54396">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p>
    <w:p w14:paraId="77DDF44C">
      <w:pPr>
        <w:pageBreakBefore w:val="0"/>
        <w:kinsoku/>
        <w:wordWrap w:val="0"/>
        <w:overflowPunct/>
        <w:bidi w:val="0"/>
        <w:jc w:val="center"/>
        <w:rPr>
          <w:rFonts w:hint="eastAsia" w:ascii="宋体" w:hAnsi="宋体" w:eastAsia="宋体"/>
          <w:b/>
          <w:bCs/>
          <w:color w:val="000000" w:themeColor="text1"/>
          <w:sz w:val="24"/>
          <w:szCs w:val="24"/>
          <w:highlight w:val="none"/>
          <w:lang w:val="en-US" w:eastAsia="zh-CN"/>
          <w14:textFill>
            <w14:solidFill>
              <w14:schemeClr w14:val="tx1"/>
            </w14:solidFill>
          </w14:textFill>
        </w:rPr>
      </w:pPr>
      <w:r>
        <w:rPr>
          <w:rFonts w:hint="eastAsia" w:ascii="宋体" w:hAnsi="宋体" w:eastAsia="宋体"/>
          <w:b/>
          <w:bCs/>
          <w:color w:val="000000" w:themeColor="text1"/>
          <w:sz w:val="24"/>
          <w:szCs w:val="24"/>
          <w:highlight w:val="none"/>
          <w:lang w:val="en-US" w:eastAsia="zh-CN"/>
          <w14:textFill>
            <w14:solidFill>
              <w14:schemeClr w14:val="tx1"/>
            </w14:solidFill>
          </w14:textFill>
        </w:rPr>
        <w:t>中国境内生产的组件成本核算基本规则说明</w:t>
      </w:r>
    </w:p>
    <w:p w14:paraId="04915811">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p>
    <w:p w14:paraId="30A6BBED">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62272666">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一、产品的一级组件是指直接组成产品的组件。产品的二级组件是指直接组成产品一级组件的组件。一级组件不可分解的，视同二级组件。</w:t>
      </w:r>
    </w:p>
    <w:p w14:paraId="6EAD822C">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二、二级组件在中国境内生产的，其全部成本计入中国境内生产的组件成本；二级组件不在中国境内生产的，其成本不计入中国境内生产的组件成本。</w:t>
      </w:r>
    </w:p>
    <w:p w14:paraId="29791227">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三、产品总成本和组件成本以相关会计核算数据、采购合同、进货记录等为基础进行计算。</w:t>
      </w:r>
    </w:p>
    <w:p w14:paraId="05368E0E">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t>四、需要对成本核算规则予以进一步明确的其他有关事项，由财政部会同有关部门另行规定。</w:t>
      </w:r>
    </w:p>
    <w:p w14:paraId="24539331">
      <w:pPr>
        <w:keepNext w:val="0"/>
        <w:keepLines w:val="0"/>
        <w:pageBreakBefore w:val="0"/>
        <w:kinsoku/>
        <w:wordWrap w:val="0"/>
        <w:overflowPunct/>
        <w:topLinePunct w:val="0"/>
        <w:bidi w:val="0"/>
        <w:rPr>
          <w:rFonts w:hint="eastAsia" w:ascii="宋体" w:hAnsi="宋体" w:eastAsia="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vertAlign w:val="baseline"/>
          <w14:textFill>
            <w14:solidFill>
              <w14:schemeClr w14:val="tx1"/>
            </w14:solidFill>
          </w14:textFill>
        </w:rPr>
        <w:br w:type="page"/>
      </w:r>
      <w:r>
        <w:rPr>
          <w:rFonts w:hint="eastAsia" w:ascii="宋体" w:hAnsi="宋体" w:eastAsia="宋体" w:cs="宋体"/>
          <w:b w:val="0"/>
          <w:bCs w:val="0"/>
          <w:color w:val="000000" w:themeColor="text1"/>
          <w:sz w:val="28"/>
          <w:szCs w:val="20"/>
          <w:highlight w:val="none"/>
          <w:lang w:val="en-US" w:eastAsia="zh-CN" w:bidi="zh-CN"/>
          <w14:textFill>
            <w14:solidFill>
              <w14:schemeClr w14:val="tx1"/>
            </w14:solidFill>
          </w14:textFill>
        </w:rPr>
        <w:t>附件4</w:t>
      </w:r>
    </w:p>
    <w:p w14:paraId="32F461E3">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0"/>
        <w:jc w:val="center"/>
        <w:textAlignment w:val="baseline"/>
        <w:rPr>
          <w:rFonts w:hint="eastAsia" w:ascii="宋体" w:hAnsi="宋体" w:eastAsia="宋体" w:cs="宋体"/>
          <w:i w:val="0"/>
          <w:iCs w:val="0"/>
          <w:caps w:val="0"/>
          <w:color w:val="auto"/>
          <w:spacing w:val="0"/>
          <w:sz w:val="28"/>
          <w:szCs w:val="28"/>
          <w:shd w:val="clear" w:color="auto" w:fill="FFFFFF"/>
          <w:vertAlign w:val="baseline"/>
        </w:rPr>
      </w:pPr>
      <w:r>
        <w:rPr>
          <w:rFonts w:hint="eastAsia" w:ascii="宋体" w:hAnsi="宋体" w:eastAsia="宋体" w:cs="宋体"/>
          <w:b/>
          <w:bCs/>
          <w:i w:val="0"/>
          <w:iCs w:val="0"/>
          <w:caps w:val="0"/>
          <w:color w:val="auto"/>
          <w:spacing w:val="0"/>
          <w:sz w:val="28"/>
          <w:szCs w:val="28"/>
          <w:shd w:val="clear" w:color="auto" w:fill="FFFFFF"/>
          <w:vertAlign w:val="baseline"/>
        </w:rPr>
        <w:t>关于符合本国产品标准的声明函</w:t>
      </w:r>
    </w:p>
    <w:p w14:paraId="66923132">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1C5887E8">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1.</w:t>
      </w:r>
      <w:r>
        <w:rPr>
          <w:rStyle w:val="21"/>
          <w:rFonts w:hint="eastAsia" w:ascii="宋体" w:hAnsi="宋体" w:eastAsia="宋体" w:cs="宋体"/>
          <w:i w:val="0"/>
          <w:iCs w:val="0"/>
          <w:caps w:val="0"/>
          <w:color w:val="auto"/>
          <w:spacing w:val="0"/>
          <w:sz w:val="24"/>
          <w:szCs w:val="24"/>
          <w:u w:val="single"/>
          <w:shd w:val="clear" w:color="auto" w:fill="FFFFFF"/>
          <w:vertAlign w:val="baseline"/>
        </w:rPr>
        <w:t>（产品名称1）</w:t>
      </w:r>
      <w:r>
        <w:rPr>
          <w:rStyle w:val="21"/>
          <w:rFonts w:hint="eastAsia" w:ascii="宋体" w:hAnsi="宋体" w:eastAsia="宋体" w:cs="宋体"/>
          <w:i w:val="0"/>
          <w:iCs w:val="0"/>
          <w:caps w:val="0"/>
          <w:color w:val="auto"/>
          <w:spacing w:val="0"/>
          <w:sz w:val="24"/>
          <w:szCs w:val="24"/>
          <w:u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shd w:val="clear" w:color="auto" w:fill="FFFFFF"/>
          <w:vertAlign w:val="baseline"/>
        </w:rPr>
        <w:t>，生产厂为</w:t>
      </w:r>
      <w:r>
        <w:rPr>
          <w:rStyle w:val="21"/>
          <w:rFonts w:hint="eastAsia" w:ascii="宋体" w:hAnsi="宋体" w:eastAsia="宋体" w:cs="宋体"/>
          <w:i w:val="0"/>
          <w:iCs w:val="0"/>
          <w:caps w:val="0"/>
          <w:color w:val="auto"/>
          <w:spacing w:val="0"/>
          <w:sz w:val="24"/>
          <w:szCs w:val="24"/>
          <w:u w:val="single"/>
          <w:shd w:val="clear" w:color="auto" w:fill="FFFFFF"/>
          <w:vertAlign w:val="baseline"/>
        </w:rPr>
        <w:t>（厂名）</w:t>
      </w:r>
      <w:r>
        <w:rPr>
          <w:rStyle w:val="21"/>
          <w:rFonts w:hint="eastAsia" w:ascii="宋体" w:hAnsi="宋体" w:eastAsia="宋体" w:cs="宋体"/>
          <w:i w:val="0"/>
          <w:iCs w:val="0"/>
          <w:caps w:val="0"/>
          <w:color w:val="auto"/>
          <w:spacing w:val="0"/>
          <w:sz w:val="24"/>
          <w:szCs w:val="24"/>
          <w:shd w:val="clear" w:color="auto" w:fill="FFFFFF"/>
          <w:vertAlign w:val="baseline"/>
        </w:rPr>
        <w:t>2</w:t>
      </w:r>
      <w:r>
        <w:rPr>
          <w:rFonts w:hint="eastAsia" w:ascii="宋体" w:hAnsi="宋体" w:eastAsia="宋体" w:cs="宋体"/>
          <w:i w:val="0"/>
          <w:iCs w:val="0"/>
          <w:caps w:val="0"/>
          <w:color w:val="auto"/>
          <w:spacing w:val="0"/>
          <w:sz w:val="24"/>
          <w:szCs w:val="24"/>
          <w:shd w:val="clear" w:color="auto" w:fill="FFFFFF"/>
          <w:vertAlign w:val="baseline"/>
        </w:rPr>
        <w:t>，厂址为</w:t>
      </w:r>
      <w:r>
        <w:rPr>
          <w:rStyle w:val="21"/>
          <w:rFonts w:hint="eastAsia" w:ascii="宋体" w:hAnsi="宋体" w:eastAsia="宋体" w:cs="宋体"/>
          <w:i w:val="0"/>
          <w:iCs w:val="0"/>
          <w:caps w:val="0"/>
          <w:color w:val="auto"/>
          <w:spacing w:val="0"/>
          <w:sz w:val="24"/>
          <w:szCs w:val="24"/>
          <w:u w:val="single"/>
          <w:shd w:val="clear" w:color="auto" w:fill="FFFFFF"/>
          <w:vertAlign w:val="baseline"/>
        </w:rPr>
        <w:t>（生产厂址）</w:t>
      </w:r>
      <w:r>
        <w:rPr>
          <w:rFonts w:hint="eastAsia" w:ascii="宋体" w:hAnsi="宋体" w:eastAsia="宋体" w:cs="宋体"/>
          <w:i w:val="0"/>
          <w:iCs w:val="0"/>
          <w:caps w:val="0"/>
          <w:color w:val="auto"/>
          <w:spacing w:val="0"/>
          <w:sz w:val="24"/>
          <w:szCs w:val="24"/>
          <w:shd w:val="clear" w:color="auto" w:fill="FFFFFF"/>
          <w:vertAlign w:val="baseline"/>
        </w:rPr>
        <w:t>。</w:t>
      </w:r>
      <w:r>
        <w:rPr>
          <w:rStyle w:val="21"/>
          <w:rFonts w:hint="eastAsia" w:ascii="宋体" w:hAnsi="宋体" w:eastAsia="宋体" w:cs="宋体"/>
          <w:i w:val="0"/>
          <w:iCs w:val="0"/>
          <w:caps w:val="0"/>
          <w:color w:val="auto"/>
          <w:spacing w:val="0"/>
          <w:sz w:val="24"/>
          <w:szCs w:val="24"/>
          <w:u w:val="single"/>
          <w:shd w:val="clear" w:color="auto" w:fill="FFFFFF"/>
          <w:vertAlign w:val="baseline"/>
        </w:rPr>
        <w:t>（产品名称1）</w:t>
      </w:r>
      <w:r>
        <w:rPr>
          <w:rFonts w:hint="eastAsia" w:ascii="宋体" w:hAnsi="宋体" w:eastAsia="宋体" w:cs="宋体"/>
          <w:i w:val="0"/>
          <w:iCs w:val="0"/>
          <w:caps w:val="0"/>
          <w:color w:val="auto"/>
          <w:spacing w:val="0"/>
          <w:sz w:val="24"/>
          <w:szCs w:val="24"/>
          <w:shd w:val="clear" w:color="auto" w:fill="FFFFFF"/>
          <w:vertAlign w:val="baseline"/>
        </w:rPr>
        <w:t>的中国境内生产的组件成本占比≥</w:t>
      </w:r>
      <w:r>
        <w:rPr>
          <w:rStyle w:val="21"/>
          <w:rFonts w:hint="eastAsia" w:ascii="宋体" w:hAnsi="宋体" w:eastAsia="宋体" w:cs="宋体"/>
          <w:i w:val="0"/>
          <w:iCs w:val="0"/>
          <w:caps w:val="0"/>
          <w:color w:val="auto"/>
          <w:spacing w:val="0"/>
          <w:sz w:val="24"/>
          <w:szCs w:val="24"/>
          <w:u w:val="single"/>
          <w:shd w:val="clear" w:color="auto" w:fill="FFFFFF"/>
          <w:vertAlign w:val="baseline"/>
        </w:rPr>
        <w:t>（规定比例）</w:t>
      </w:r>
      <w:r>
        <w:rPr>
          <w:rStyle w:val="21"/>
          <w:rFonts w:hint="eastAsia" w:ascii="宋体" w:hAnsi="宋体" w:eastAsia="宋体" w:cs="宋体"/>
          <w:i w:val="0"/>
          <w:iCs w:val="0"/>
          <w:caps w:val="0"/>
          <w:color w:val="auto"/>
          <w:spacing w:val="0"/>
          <w:sz w:val="24"/>
          <w:szCs w:val="24"/>
          <w:shd w:val="clear" w:color="auto" w:fill="FFFFFF"/>
          <w:vertAlign w:val="baseline"/>
        </w:rPr>
        <w:t>3</w:t>
      </w:r>
      <w:r>
        <w:rPr>
          <w:rFonts w:hint="eastAsia" w:ascii="宋体" w:hAnsi="宋体" w:eastAsia="宋体" w:cs="宋体"/>
          <w:i w:val="0"/>
          <w:iCs w:val="0"/>
          <w:caps w:val="0"/>
          <w:color w:val="auto"/>
          <w:spacing w:val="0"/>
          <w:sz w:val="24"/>
          <w:szCs w:val="24"/>
          <w:shd w:val="clear" w:color="auto" w:fill="FFFFFF"/>
          <w:vertAlign w:val="baseline"/>
        </w:rPr>
        <w:t>。</w:t>
      </w:r>
      <w:r>
        <w:rPr>
          <w:rStyle w:val="21"/>
          <w:rFonts w:hint="eastAsia" w:ascii="宋体" w:hAnsi="宋体" w:eastAsia="宋体" w:cs="宋体"/>
          <w:i w:val="0"/>
          <w:iCs w:val="0"/>
          <w:caps w:val="0"/>
          <w:color w:val="auto"/>
          <w:spacing w:val="0"/>
          <w:sz w:val="24"/>
          <w:szCs w:val="24"/>
          <w:u w:val="single"/>
          <w:shd w:val="clear" w:color="auto" w:fill="FFFFFF"/>
          <w:vertAlign w:val="baseline"/>
        </w:rPr>
        <w:t>（产品名称1）</w:t>
      </w:r>
      <w:r>
        <w:rPr>
          <w:rFonts w:hint="eastAsia" w:ascii="宋体" w:hAnsi="宋体" w:eastAsia="宋体" w:cs="宋体"/>
          <w:i w:val="0"/>
          <w:iCs w:val="0"/>
          <w:caps w:val="0"/>
          <w:color w:val="auto"/>
          <w:spacing w:val="0"/>
          <w:sz w:val="24"/>
          <w:szCs w:val="24"/>
          <w:shd w:val="clear" w:color="auto" w:fill="FFFFFF"/>
          <w:vertAlign w:val="baseline"/>
        </w:rPr>
        <w:t>的</w:t>
      </w:r>
      <w:r>
        <w:rPr>
          <w:rStyle w:val="21"/>
          <w:rFonts w:hint="eastAsia" w:ascii="宋体" w:hAnsi="宋体" w:eastAsia="宋体" w:cs="宋体"/>
          <w:i w:val="0"/>
          <w:iCs w:val="0"/>
          <w:caps w:val="0"/>
          <w:color w:val="auto"/>
          <w:spacing w:val="0"/>
          <w:sz w:val="24"/>
          <w:szCs w:val="24"/>
          <w:u w:val="single"/>
          <w:shd w:val="clear" w:color="auto" w:fill="FFFFFF"/>
          <w:vertAlign w:val="baseline"/>
        </w:rPr>
        <w:t>（关键组件）</w:t>
      </w:r>
      <w:r>
        <w:rPr>
          <w:rStyle w:val="21"/>
          <w:rFonts w:hint="eastAsia" w:ascii="宋体" w:hAnsi="宋体" w:eastAsia="宋体" w:cs="宋体"/>
          <w:i w:val="0"/>
          <w:iCs w:val="0"/>
          <w:caps w:val="0"/>
          <w:color w:val="auto"/>
          <w:spacing w:val="0"/>
          <w:sz w:val="24"/>
          <w:szCs w:val="24"/>
          <w:u w:val="none"/>
          <w:shd w:val="clear" w:color="auto" w:fill="FFFFFF"/>
          <w:vertAlign w:val="baseline"/>
          <w:lang w:val="en-US" w:eastAsia="zh-CN"/>
        </w:rPr>
        <w:t xml:space="preserve"> 4</w:t>
      </w:r>
      <w:r>
        <w:rPr>
          <w:rFonts w:hint="eastAsia" w:ascii="宋体" w:hAnsi="宋体" w:eastAsia="宋体" w:cs="宋体"/>
          <w:i w:val="0"/>
          <w:iCs w:val="0"/>
          <w:caps w:val="0"/>
          <w:color w:val="auto"/>
          <w:spacing w:val="0"/>
          <w:sz w:val="24"/>
          <w:szCs w:val="24"/>
          <w:shd w:val="clear" w:color="auto" w:fill="FFFFFF"/>
          <w:vertAlign w:val="baseline"/>
        </w:rPr>
        <w:t>在中国境内生产。</w:t>
      </w:r>
      <w:r>
        <w:rPr>
          <w:rStyle w:val="21"/>
          <w:rFonts w:hint="eastAsia" w:ascii="宋体" w:hAnsi="宋体" w:eastAsia="宋体" w:cs="宋体"/>
          <w:i w:val="0"/>
          <w:iCs w:val="0"/>
          <w:caps w:val="0"/>
          <w:color w:val="auto"/>
          <w:spacing w:val="0"/>
          <w:sz w:val="24"/>
          <w:szCs w:val="24"/>
          <w:u w:val="single"/>
          <w:shd w:val="clear" w:color="auto" w:fill="FFFFFF"/>
          <w:vertAlign w:val="baseline"/>
        </w:rPr>
        <w:t>（产品名称1）</w:t>
      </w:r>
      <w:r>
        <w:rPr>
          <w:rFonts w:hint="eastAsia" w:ascii="宋体" w:hAnsi="宋体" w:eastAsia="宋体" w:cs="宋体"/>
          <w:i w:val="0"/>
          <w:iCs w:val="0"/>
          <w:caps w:val="0"/>
          <w:color w:val="auto"/>
          <w:spacing w:val="0"/>
          <w:sz w:val="24"/>
          <w:szCs w:val="24"/>
          <w:shd w:val="clear" w:color="auto" w:fill="FFFFFF"/>
          <w:vertAlign w:val="baseline"/>
        </w:rPr>
        <w:t>的</w:t>
      </w:r>
      <w:r>
        <w:rPr>
          <w:rStyle w:val="21"/>
          <w:rFonts w:hint="eastAsia" w:ascii="宋体" w:hAnsi="宋体" w:eastAsia="宋体" w:cs="宋体"/>
          <w:i w:val="0"/>
          <w:iCs w:val="0"/>
          <w:caps w:val="0"/>
          <w:color w:val="auto"/>
          <w:spacing w:val="0"/>
          <w:sz w:val="24"/>
          <w:szCs w:val="24"/>
          <w:u w:val="single"/>
          <w:shd w:val="clear" w:color="auto" w:fill="FFFFFF"/>
          <w:vertAlign w:val="baseline"/>
        </w:rPr>
        <w:t>（关键工序）</w:t>
      </w:r>
      <w:r>
        <w:rPr>
          <w:rStyle w:val="21"/>
          <w:rFonts w:hint="eastAsia" w:ascii="宋体" w:hAnsi="宋体" w:eastAsia="宋体" w:cs="宋体"/>
          <w:i w:val="0"/>
          <w:iCs w:val="0"/>
          <w:caps w:val="0"/>
          <w:color w:val="auto"/>
          <w:spacing w:val="0"/>
          <w:sz w:val="24"/>
          <w:szCs w:val="24"/>
          <w:shd w:val="clear" w:color="auto" w:fill="FFFFFF"/>
          <w:vertAlign w:val="baseline"/>
        </w:rPr>
        <w:t>5</w:t>
      </w:r>
      <w:r>
        <w:rPr>
          <w:rFonts w:hint="eastAsia" w:ascii="宋体" w:hAnsi="宋体" w:eastAsia="宋体" w:cs="宋体"/>
          <w:i w:val="0"/>
          <w:iCs w:val="0"/>
          <w:caps w:val="0"/>
          <w:color w:val="auto"/>
          <w:spacing w:val="0"/>
          <w:sz w:val="24"/>
          <w:szCs w:val="24"/>
          <w:shd w:val="clear" w:color="auto" w:fill="FFFFFF"/>
          <w:vertAlign w:val="baseline"/>
        </w:rPr>
        <w:t>在中国境内完成。</w:t>
      </w:r>
    </w:p>
    <w:p w14:paraId="1548FA14">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2.</w:t>
      </w:r>
      <w:r>
        <w:rPr>
          <w:rStyle w:val="21"/>
          <w:rFonts w:hint="eastAsia" w:ascii="宋体" w:hAnsi="宋体" w:eastAsia="宋体" w:cs="宋体"/>
          <w:i w:val="0"/>
          <w:iCs w:val="0"/>
          <w:caps w:val="0"/>
          <w:color w:val="auto"/>
          <w:spacing w:val="0"/>
          <w:sz w:val="24"/>
          <w:szCs w:val="24"/>
          <w:u w:val="single"/>
          <w:shd w:val="clear" w:color="auto" w:fill="FFFFFF"/>
          <w:vertAlign w:val="baseline"/>
        </w:rPr>
        <w:t>（产品名称2）</w:t>
      </w:r>
      <w:r>
        <w:rPr>
          <w:rFonts w:hint="eastAsia" w:ascii="宋体" w:hAnsi="宋体" w:eastAsia="宋体" w:cs="宋体"/>
          <w:i w:val="0"/>
          <w:iCs w:val="0"/>
          <w:caps w:val="0"/>
          <w:color w:val="auto"/>
          <w:spacing w:val="0"/>
          <w:sz w:val="24"/>
          <w:szCs w:val="24"/>
          <w:shd w:val="clear" w:color="auto" w:fill="FFFFFF"/>
          <w:vertAlign w:val="baseline"/>
        </w:rPr>
        <w:t>，生产厂为</w:t>
      </w:r>
      <w:r>
        <w:rPr>
          <w:rStyle w:val="21"/>
          <w:rFonts w:hint="eastAsia" w:ascii="宋体" w:hAnsi="宋体" w:eastAsia="宋体" w:cs="宋体"/>
          <w:i w:val="0"/>
          <w:iCs w:val="0"/>
          <w:caps w:val="0"/>
          <w:color w:val="auto"/>
          <w:spacing w:val="0"/>
          <w:sz w:val="24"/>
          <w:szCs w:val="24"/>
          <w:u w:val="single"/>
          <w:shd w:val="clear" w:color="auto" w:fill="FFFFFF"/>
          <w:vertAlign w:val="baseline"/>
        </w:rPr>
        <w:t>（厂名）</w:t>
      </w:r>
      <w:r>
        <w:rPr>
          <w:rFonts w:hint="eastAsia" w:ascii="宋体" w:hAnsi="宋体" w:eastAsia="宋体" w:cs="宋体"/>
          <w:i w:val="0"/>
          <w:iCs w:val="0"/>
          <w:caps w:val="0"/>
          <w:color w:val="auto"/>
          <w:spacing w:val="0"/>
          <w:sz w:val="24"/>
          <w:szCs w:val="24"/>
          <w:shd w:val="clear" w:color="auto" w:fill="FFFFFF"/>
          <w:vertAlign w:val="baseline"/>
        </w:rPr>
        <w:t>，厂址为</w:t>
      </w:r>
      <w:r>
        <w:rPr>
          <w:rStyle w:val="21"/>
          <w:rFonts w:hint="eastAsia" w:ascii="宋体" w:hAnsi="宋体" w:eastAsia="宋体" w:cs="宋体"/>
          <w:i w:val="0"/>
          <w:iCs w:val="0"/>
          <w:caps w:val="0"/>
          <w:color w:val="auto"/>
          <w:spacing w:val="0"/>
          <w:sz w:val="24"/>
          <w:szCs w:val="24"/>
          <w:u w:val="single"/>
          <w:shd w:val="clear" w:color="auto" w:fill="FFFFFF"/>
          <w:vertAlign w:val="baseline"/>
        </w:rPr>
        <w:t>（生产厂址）</w:t>
      </w:r>
      <w:r>
        <w:rPr>
          <w:rFonts w:hint="eastAsia" w:ascii="宋体" w:hAnsi="宋体" w:eastAsia="宋体" w:cs="宋体"/>
          <w:i w:val="0"/>
          <w:iCs w:val="0"/>
          <w:caps w:val="0"/>
          <w:color w:val="auto"/>
          <w:spacing w:val="0"/>
          <w:sz w:val="24"/>
          <w:szCs w:val="24"/>
          <w:shd w:val="clear" w:color="auto" w:fill="FFFFFF"/>
          <w:vertAlign w:val="baseline"/>
        </w:rPr>
        <w:t>。</w:t>
      </w:r>
      <w:r>
        <w:rPr>
          <w:rStyle w:val="21"/>
          <w:rFonts w:hint="eastAsia" w:ascii="宋体" w:hAnsi="宋体" w:eastAsia="宋体" w:cs="宋体"/>
          <w:i w:val="0"/>
          <w:iCs w:val="0"/>
          <w:caps w:val="0"/>
          <w:color w:val="auto"/>
          <w:spacing w:val="0"/>
          <w:sz w:val="24"/>
          <w:szCs w:val="24"/>
          <w:u w:val="single"/>
          <w:shd w:val="clear" w:color="auto" w:fill="FFFFFF"/>
          <w:vertAlign w:val="baseline"/>
        </w:rPr>
        <w:t>（产品名称2）</w:t>
      </w:r>
      <w:r>
        <w:rPr>
          <w:rFonts w:hint="eastAsia" w:ascii="宋体" w:hAnsi="宋体" w:eastAsia="宋体" w:cs="宋体"/>
          <w:i w:val="0"/>
          <w:iCs w:val="0"/>
          <w:caps w:val="0"/>
          <w:color w:val="auto"/>
          <w:spacing w:val="0"/>
          <w:sz w:val="24"/>
          <w:szCs w:val="24"/>
          <w:shd w:val="clear" w:color="auto" w:fill="FFFFFF"/>
          <w:vertAlign w:val="baseline"/>
        </w:rPr>
        <w:t>的中国境内生产的组件成本占比≥</w:t>
      </w:r>
      <w:r>
        <w:rPr>
          <w:rStyle w:val="21"/>
          <w:rFonts w:hint="eastAsia" w:ascii="宋体" w:hAnsi="宋体" w:eastAsia="宋体" w:cs="宋体"/>
          <w:i w:val="0"/>
          <w:iCs w:val="0"/>
          <w:caps w:val="0"/>
          <w:color w:val="auto"/>
          <w:spacing w:val="0"/>
          <w:sz w:val="24"/>
          <w:szCs w:val="24"/>
          <w:u w:val="single"/>
          <w:shd w:val="clear" w:color="auto" w:fill="FFFFFF"/>
          <w:vertAlign w:val="baseline"/>
        </w:rPr>
        <w:t>（规定比例）</w:t>
      </w:r>
      <w:r>
        <w:rPr>
          <w:rFonts w:hint="eastAsia" w:ascii="宋体" w:hAnsi="宋体" w:eastAsia="宋体" w:cs="宋体"/>
          <w:i w:val="0"/>
          <w:iCs w:val="0"/>
          <w:caps w:val="0"/>
          <w:color w:val="auto"/>
          <w:spacing w:val="0"/>
          <w:sz w:val="24"/>
          <w:szCs w:val="24"/>
          <w:shd w:val="clear" w:color="auto" w:fill="FFFFFF"/>
          <w:vertAlign w:val="baseline"/>
        </w:rPr>
        <w:t>。</w:t>
      </w:r>
      <w:r>
        <w:rPr>
          <w:rStyle w:val="21"/>
          <w:rFonts w:hint="eastAsia" w:ascii="宋体" w:hAnsi="宋体" w:eastAsia="宋体" w:cs="宋体"/>
          <w:i w:val="0"/>
          <w:iCs w:val="0"/>
          <w:caps w:val="0"/>
          <w:color w:val="auto"/>
          <w:spacing w:val="0"/>
          <w:sz w:val="24"/>
          <w:szCs w:val="24"/>
          <w:u w:val="single"/>
          <w:shd w:val="clear" w:color="auto" w:fill="FFFFFF"/>
          <w:vertAlign w:val="baseline"/>
        </w:rPr>
        <w:t>（产品名称2）</w:t>
      </w:r>
      <w:r>
        <w:rPr>
          <w:rFonts w:hint="eastAsia" w:ascii="宋体" w:hAnsi="宋体" w:eastAsia="宋体" w:cs="宋体"/>
          <w:i w:val="0"/>
          <w:iCs w:val="0"/>
          <w:caps w:val="0"/>
          <w:color w:val="auto"/>
          <w:spacing w:val="0"/>
          <w:sz w:val="24"/>
          <w:szCs w:val="24"/>
          <w:shd w:val="clear" w:color="auto" w:fill="FFFFFF"/>
          <w:vertAlign w:val="baseline"/>
        </w:rPr>
        <w:t>的</w:t>
      </w:r>
      <w:r>
        <w:rPr>
          <w:rStyle w:val="21"/>
          <w:rFonts w:hint="eastAsia" w:ascii="宋体" w:hAnsi="宋体" w:eastAsia="宋体" w:cs="宋体"/>
          <w:i w:val="0"/>
          <w:iCs w:val="0"/>
          <w:caps w:val="0"/>
          <w:color w:val="auto"/>
          <w:spacing w:val="0"/>
          <w:sz w:val="24"/>
          <w:szCs w:val="24"/>
          <w:u w:val="single"/>
          <w:shd w:val="clear" w:color="auto" w:fill="FFFFFF"/>
          <w:vertAlign w:val="baseline"/>
        </w:rPr>
        <w:t>（关键组件）</w:t>
      </w:r>
      <w:r>
        <w:rPr>
          <w:rFonts w:hint="eastAsia" w:ascii="宋体" w:hAnsi="宋体" w:eastAsia="宋体" w:cs="宋体"/>
          <w:i w:val="0"/>
          <w:iCs w:val="0"/>
          <w:caps w:val="0"/>
          <w:color w:val="auto"/>
          <w:spacing w:val="0"/>
          <w:sz w:val="24"/>
          <w:szCs w:val="24"/>
          <w:shd w:val="clear" w:color="auto" w:fill="FFFFFF"/>
          <w:vertAlign w:val="baseline"/>
        </w:rPr>
        <w:t>在中国境内生产。</w:t>
      </w:r>
      <w:r>
        <w:rPr>
          <w:rStyle w:val="21"/>
          <w:rFonts w:hint="eastAsia" w:ascii="宋体" w:hAnsi="宋体" w:eastAsia="宋体" w:cs="宋体"/>
          <w:i w:val="0"/>
          <w:iCs w:val="0"/>
          <w:caps w:val="0"/>
          <w:color w:val="auto"/>
          <w:spacing w:val="0"/>
          <w:sz w:val="24"/>
          <w:szCs w:val="24"/>
          <w:u w:val="single"/>
          <w:shd w:val="clear" w:color="auto" w:fill="FFFFFF"/>
          <w:vertAlign w:val="baseline"/>
        </w:rPr>
        <w:t>（产品名称2）</w:t>
      </w:r>
      <w:r>
        <w:rPr>
          <w:rFonts w:hint="eastAsia" w:ascii="宋体" w:hAnsi="宋体" w:eastAsia="宋体" w:cs="宋体"/>
          <w:i w:val="0"/>
          <w:iCs w:val="0"/>
          <w:caps w:val="0"/>
          <w:color w:val="auto"/>
          <w:spacing w:val="0"/>
          <w:sz w:val="24"/>
          <w:szCs w:val="24"/>
          <w:shd w:val="clear" w:color="auto" w:fill="FFFFFF"/>
          <w:vertAlign w:val="baseline"/>
        </w:rPr>
        <w:t>的</w:t>
      </w:r>
      <w:r>
        <w:rPr>
          <w:rStyle w:val="21"/>
          <w:rFonts w:hint="eastAsia" w:ascii="宋体" w:hAnsi="宋体" w:eastAsia="宋体" w:cs="宋体"/>
          <w:i w:val="0"/>
          <w:iCs w:val="0"/>
          <w:caps w:val="0"/>
          <w:color w:val="auto"/>
          <w:spacing w:val="0"/>
          <w:sz w:val="24"/>
          <w:szCs w:val="24"/>
          <w:u w:val="single"/>
          <w:shd w:val="clear" w:color="auto" w:fill="FFFFFF"/>
          <w:vertAlign w:val="baseline"/>
        </w:rPr>
        <w:t>（关键工序）</w:t>
      </w:r>
      <w:r>
        <w:rPr>
          <w:rFonts w:hint="eastAsia" w:ascii="宋体" w:hAnsi="宋体" w:eastAsia="宋体" w:cs="宋体"/>
          <w:i w:val="0"/>
          <w:iCs w:val="0"/>
          <w:caps w:val="0"/>
          <w:color w:val="auto"/>
          <w:spacing w:val="0"/>
          <w:sz w:val="24"/>
          <w:szCs w:val="24"/>
          <w:shd w:val="clear" w:color="auto" w:fill="FFFFFF"/>
          <w:vertAlign w:val="baseline"/>
        </w:rPr>
        <w:t>在中国境内完成。</w:t>
      </w:r>
    </w:p>
    <w:p w14:paraId="6D18E239">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w:t>
      </w:r>
    </w:p>
    <w:p w14:paraId="1C999D2C">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本公司（单位）对上述声明内容的真实性负责。如有虚假，愿承担相应法律责任。</w:t>
      </w:r>
    </w:p>
    <w:p w14:paraId="2C5A5826">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0"/>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 </w:t>
      </w:r>
    </w:p>
    <w:p w14:paraId="330B96B0">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jc w:val="left"/>
        <w:textAlignment w:val="baseline"/>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color="auto" w:fill="FFFFFF"/>
          <w:vertAlign w:val="baseline"/>
        </w:rPr>
        <w:t>公司（单位）名称：</w:t>
      </w:r>
      <w:r>
        <w:rPr>
          <w:rFonts w:hint="eastAsia" w:ascii="宋体" w:hAnsi="宋体"/>
          <w:color w:val="auto"/>
          <w:kern w:val="2"/>
          <w:sz w:val="24"/>
          <w:szCs w:val="24"/>
          <w:u w:val="single"/>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公章电子</w:t>
      </w:r>
      <w:r>
        <w:rPr>
          <w:rFonts w:hint="eastAsia" w:ascii="宋体" w:hAnsi="宋体" w:eastAsia="宋体" w:cs="宋体"/>
          <w:color w:val="auto"/>
          <w:sz w:val="24"/>
          <w:szCs w:val="24"/>
        </w:rPr>
        <w:t>签章）</w:t>
      </w:r>
      <w:r>
        <w:rPr>
          <w:rFonts w:hint="eastAsia" w:ascii="宋体" w:hAnsi="宋体" w:eastAsia="宋体" w:cs="宋体"/>
          <w:i w:val="0"/>
          <w:iCs w:val="0"/>
          <w:caps w:val="0"/>
          <w:color w:val="auto"/>
          <w:spacing w:val="0"/>
          <w:sz w:val="24"/>
          <w:szCs w:val="24"/>
          <w:shd w:val="clear" w:color="auto" w:fill="FFFFFF"/>
          <w:vertAlign w:val="baseline"/>
        </w:rPr>
        <w:t>  </w:t>
      </w:r>
      <w:r>
        <w:rPr>
          <w:rFonts w:hint="eastAsia" w:ascii="宋体" w:hAnsi="宋体" w:eastAsia="宋体" w:cs="宋体"/>
          <w:i w:val="0"/>
          <w:iCs w:val="0"/>
          <w:caps w:val="0"/>
          <w:color w:val="auto"/>
          <w:spacing w:val="0"/>
          <w:sz w:val="24"/>
          <w:szCs w:val="24"/>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color="auto" w:fill="FFFFFF"/>
          <w:vertAlign w:val="baseline"/>
        </w:rPr>
        <w:t>日期：　     年　  月　  日 </w:t>
      </w:r>
      <w:r>
        <w:rPr>
          <w:rFonts w:hint="eastAsia" w:ascii="微软雅黑" w:hAnsi="微软雅黑" w:eastAsia="微软雅黑" w:cs="微软雅黑"/>
          <w:i w:val="0"/>
          <w:iCs w:val="0"/>
          <w:caps w:val="0"/>
          <w:color w:val="auto"/>
          <w:spacing w:val="0"/>
          <w:sz w:val="22"/>
          <w:szCs w:val="22"/>
          <w:shd w:val="clear" w:color="auto" w:fill="FFFFFF"/>
          <w:vertAlign w:val="baseline"/>
        </w:rPr>
        <w:t>      </w:t>
      </w:r>
      <w:r>
        <w:rPr>
          <w:rFonts w:hint="eastAsia" w:ascii="微软雅黑" w:hAnsi="微软雅黑" w:eastAsia="微软雅黑" w:cs="微软雅黑"/>
          <w:i w:val="0"/>
          <w:iCs w:val="0"/>
          <w:caps w:val="0"/>
          <w:color w:val="auto"/>
          <w:spacing w:val="0"/>
          <w:sz w:val="24"/>
          <w:szCs w:val="24"/>
          <w:shd w:val="clear" w:color="auto" w:fill="FFFFFF"/>
          <w:vertAlign w:val="baseline"/>
        </w:rPr>
        <w:t>  </w:t>
      </w:r>
    </w:p>
    <w:p w14:paraId="409AB675">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0"/>
        <w:textAlignment w:val="baseline"/>
        <w:rPr>
          <w:rFonts w:hint="eastAsia" w:ascii="微软雅黑" w:hAnsi="微软雅黑" w:eastAsia="微软雅黑" w:cs="微软雅黑"/>
          <w:i w:val="0"/>
          <w:iCs w:val="0"/>
          <w:caps w:val="0"/>
          <w:color w:val="auto"/>
          <w:spacing w:val="0"/>
          <w:sz w:val="24"/>
          <w:szCs w:val="24"/>
        </w:rPr>
      </w:pPr>
    </w:p>
    <w:p w14:paraId="0D3561FA">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0"/>
        <w:textAlignment w:val="baseline"/>
        <w:rPr>
          <w:rFonts w:hint="eastAsia" w:ascii="微软雅黑" w:hAnsi="微软雅黑" w:eastAsia="微软雅黑" w:cs="微软雅黑"/>
          <w:i w:val="0"/>
          <w:iCs w:val="0"/>
          <w:caps w:val="0"/>
          <w:color w:val="auto"/>
          <w:spacing w:val="0"/>
          <w:sz w:val="24"/>
          <w:szCs w:val="24"/>
        </w:rPr>
      </w:pPr>
    </w:p>
    <w:p w14:paraId="465DA3CD">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0"/>
        <w:textAlignment w:val="baseline"/>
        <w:rPr>
          <w:rFonts w:hint="eastAsia" w:ascii="微软雅黑" w:hAnsi="微软雅黑" w:eastAsia="微软雅黑" w:cs="微软雅黑"/>
          <w:i w:val="0"/>
          <w:iCs w:val="0"/>
          <w:caps w:val="0"/>
          <w:color w:val="auto"/>
          <w:spacing w:val="0"/>
          <w:sz w:val="24"/>
          <w:szCs w:val="24"/>
        </w:rPr>
      </w:pPr>
    </w:p>
    <w:p w14:paraId="1039AFE8">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1.产品如有型号，请在“产品名称”栏一并填写。</w:t>
      </w:r>
    </w:p>
    <w:p w14:paraId="0F0DF642">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2.生产厂名与厂址应与生产厂营业执照载明的相关信息保持一致。</w:t>
      </w:r>
    </w:p>
    <w:p w14:paraId="50D865B3">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3.该产品的中国境内生产的组件成本占比相关要求实施前，“规定比例”栏可不填，下同。</w:t>
      </w:r>
    </w:p>
    <w:p w14:paraId="0CC46235">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4.该产品的关键组件要求实施前，“关键组件”栏可不填，下同。</w:t>
      </w:r>
    </w:p>
    <w:p w14:paraId="2C5FBC2B">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80" w:lineRule="atLeast"/>
        <w:ind w:left="0" w:right="0" w:firstLine="420"/>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5.该产品的关键工序要求实施前，“关键工序”栏可不填，下同。</w:t>
      </w:r>
    </w:p>
    <w:p w14:paraId="50F6CB9D">
      <w:pPr>
        <w:keepNext w:val="0"/>
        <w:keepLines w:val="0"/>
        <w:pageBreakBefore w:val="0"/>
        <w:widowControl/>
        <w:kinsoku/>
        <w:wordWrap/>
        <w:overflowPunct/>
        <w:topLinePunct w:val="0"/>
        <w:autoSpaceDE/>
        <w:autoSpaceDN/>
        <w:bidi w:val="0"/>
        <w:adjustRightInd/>
        <w:snapToGrid/>
        <w:spacing w:line="500" w:lineRule="exact"/>
        <w:ind w:firstLine="422" w:firstLineChars="200"/>
        <w:jc w:val="left"/>
        <w:textAlignment w:val="auto"/>
        <w:rPr>
          <w:rFonts w:hint="eastAsia" w:hAnsi="宋体" w:cs="宋体"/>
          <w:b/>
          <w:bCs/>
          <w:color w:val="0000FF"/>
          <w:lang w:eastAsia="zh-CN"/>
        </w:rPr>
      </w:pPr>
    </w:p>
    <w:sectPr>
      <w:pgSz w:w="11906" w:h="16838"/>
      <w:pgMar w:top="1440" w:right="1276" w:bottom="1440" w:left="1803" w:header="851" w:footer="992" w:gutter="0"/>
      <w:cols w:space="72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2000000000000000000"/>
    <w:charset w:val="86"/>
    <w:family w:val="auto"/>
    <w:pitch w:val="default"/>
    <w:sig w:usb0="00000000" w:usb1="00000000" w:usb2="00000000" w:usb3="00000000" w:csb0="00040000" w:csb1="00000000"/>
  </w:font>
  <w:font w:name="KSOF439EEF50">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6A538">
    <w:pPr>
      <w:pStyle w:val="10"/>
      <w:jc w:val="center"/>
    </w:pPr>
    <w:r>
      <w:fldChar w:fldCharType="begin"/>
    </w:r>
    <w:r>
      <w:instrText xml:space="preserve"> PAGE   \* MERGEFORMAT </w:instrText>
    </w:r>
    <w:r>
      <w:fldChar w:fldCharType="separate"/>
    </w:r>
    <w:r>
      <w:rPr>
        <w:lang w:val="zh-CN"/>
      </w:rPr>
      <w:t>3</w:t>
    </w:r>
    <w:r>
      <w:fldChar w:fldCharType="end"/>
    </w:r>
  </w:p>
  <w:p w14:paraId="09047285">
    <w:pPr>
      <w:pStyle w:val="10"/>
      <w:jc w:val="right"/>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E8C91">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4C663"/>
    <w:multiLevelType w:val="singleLevel"/>
    <w:tmpl w:val="AFF4C663"/>
    <w:lvl w:ilvl="0" w:tentative="0">
      <w:start w:val="1"/>
      <w:numFmt w:val="decimal"/>
      <w:lvlText w:val="%1."/>
      <w:lvlJc w:val="left"/>
      <w:pPr>
        <w:tabs>
          <w:tab w:val="left" w:pos="312"/>
        </w:tabs>
      </w:pPr>
    </w:lvl>
  </w:abstractNum>
  <w:abstractNum w:abstractNumId="1">
    <w:nsid w:val="B90CE1FC"/>
    <w:multiLevelType w:val="singleLevel"/>
    <w:tmpl w:val="B90CE1FC"/>
    <w:lvl w:ilvl="0" w:tentative="0">
      <w:start w:val="9"/>
      <w:numFmt w:val="decimal"/>
      <w:lvlText w:val="%1."/>
      <w:lvlJc w:val="left"/>
      <w:pPr>
        <w:tabs>
          <w:tab w:val="left" w:pos="312"/>
        </w:tabs>
      </w:pPr>
    </w:lvl>
  </w:abstractNum>
  <w:abstractNum w:abstractNumId="2">
    <w:nsid w:val="3AE3F8FF"/>
    <w:multiLevelType w:val="singleLevel"/>
    <w:tmpl w:val="3AE3F8FF"/>
    <w:lvl w:ilvl="0" w:tentative="0">
      <w:start w:val="3"/>
      <w:numFmt w:val="decimal"/>
      <w:suff w:val="nothing"/>
      <w:lvlText w:val="（%1）"/>
      <w:lvlJc w:val="left"/>
    </w:lvl>
  </w:abstractNum>
  <w:abstractNum w:abstractNumId="3">
    <w:nsid w:val="4F3FF634"/>
    <w:multiLevelType w:val="singleLevel"/>
    <w:tmpl w:val="4F3FF634"/>
    <w:lvl w:ilvl="0" w:tentative="0">
      <w:start w:val="2"/>
      <w:numFmt w:val="decimal"/>
      <w:lvlText w:val="%1."/>
      <w:lvlJc w:val="left"/>
      <w:pPr>
        <w:tabs>
          <w:tab w:val="left" w:pos="312"/>
        </w:tabs>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15335"/>
    <w:rsid w:val="066967A1"/>
    <w:rsid w:val="0AC77248"/>
    <w:rsid w:val="12FE3CCD"/>
    <w:rsid w:val="1F18213C"/>
    <w:rsid w:val="216C042F"/>
    <w:rsid w:val="282E3EE4"/>
    <w:rsid w:val="4CAE0445"/>
    <w:rsid w:val="4DBD0801"/>
    <w:rsid w:val="4F9F22A4"/>
    <w:rsid w:val="5A383A0C"/>
    <w:rsid w:val="766B2788"/>
    <w:rsid w:val="7BA92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bCs/>
      <w:kern w:val="44"/>
      <w:sz w:val="44"/>
      <w:szCs w:val="44"/>
    </w:rPr>
  </w:style>
  <w:style w:type="paragraph" w:styleId="3">
    <w:name w:val="heading 2"/>
    <w:basedOn w:val="1"/>
    <w:next w:val="4"/>
    <w:link w:val="23"/>
    <w:qFormat/>
    <w:uiPriority w:val="0"/>
    <w:pPr>
      <w:keepNext/>
      <w:keepLines/>
      <w:widowControl w:val="0"/>
      <w:spacing w:before="100" w:beforeAutospacing="1" w:after="100" w:afterAutospacing="1" w:line="240" w:lineRule="atLeast"/>
      <w:ind w:left="851" w:hanging="284"/>
      <w:textAlignment w:val="baseline"/>
      <w:outlineLvl w:val="1"/>
    </w:pPr>
    <w:rPr>
      <w:rFonts w:ascii="黑体" w:eastAsia="黑体"/>
      <w:kern w:val="0"/>
      <w:sz w:val="28"/>
      <w:szCs w:val="28"/>
    </w:rPr>
  </w:style>
  <w:style w:type="paragraph" w:styleId="5">
    <w:name w:val="heading 3"/>
    <w:basedOn w:val="1"/>
    <w:next w:val="1"/>
    <w:qFormat/>
    <w:uiPriority w:val="0"/>
    <w:pPr>
      <w:keepNext/>
      <w:keepLines/>
      <w:widowControl w:val="0"/>
      <w:spacing w:before="260" w:after="260" w:line="408" w:lineRule="auto"/>
      <w:outlineLvl w:val="2"/>
    </w:pPr>
    <w:rPr>
      <w:b/>
      <w:bCs/>
      <w:kern w:val="0"/>
      <w:sz w:val="32"/>
      <w:szCs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rFonts w:ascii="Calibri" w:hAnsi="Calibri" w:eastAsia="宋体" w:cs="Times New Roman"/>
      <w:sz w:val="28"/>
      <w:szCs w:val="28"/>
    </w:rPr>
  </w:style>
  <w:style w:type="paragraph" w:styleId="7">
    <w:name w:val="Body Text"/>
    <w:basedOn w:val="1"/>
    <w:qFormat/>
    <w:uiPriority w:val="0"/>
    <w:pPr>
      <w:spacing w:after="120"/>
    </w:pPr>
  </w:style>
  <w:style w:type="paragraph" w:styleId="8">
    <w:name w:val="Body Text Indent"/>
    <w:basedOn w:val="1"/>
    <w:next w:val="9"/>
    <w:qFormat/>
    <w:uiPriority w:val="0"/>
    <w:pPr>
      <w:spacing w:after="120"/>
      <w:ind w:left="200" w:leftChars="200"/>
    </w:pPr>
    <w:rPr>
      <w:kern w:val="0"/>
      <w:sz w:val="30"/>
      <w:szCs w:val="20"/>
    </w:rPr>
  </w:style>
  <w:style w:type="paragraph" w:styleId="9">
    <w:name w:val="envelope return"/>
    <w:basedOn w:val="1"/>
    <w:qFormat/>
    <w:uiPriority w:val="0"/>
    <w:pPr>
      <w:snapToGrid w:val="0"/>
    </w:pPr>
    <w:rPr>
      <w:rFonts w:ascii="Arial" w:hAnsi="Arial"/>
    </w:rPr>
  </w:style>
  <w:style w:type="paragraph" w:styleId="10">
    <w:name w:val="footer"/>
    <w:basedOn w:val="1"/>
    <w:qFormat/>
    <w:uiPriority w:val="99"/>
    <w:pPr>
      <w:snapToGrid w:val="0"/>
      <w:jc w:val="left"/>
    </w:pPr>
    <w:rPr>
      <w:kern w:val="0"/>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12">
    <w:name w:val="toc 1"/>
    <w:basedOn w:val="1"/>
    <w:next w:val="1"/>
    <w:qFormat/>
    <w:uiPriority w:val="0"/>
  </w:style>
  <w:style w:type="paragraph" w:styleId="13">
    <w:name w:val="Normal (Web)"/>
    <w:basedOn w:val="1"/>
    <w:qFormat/>
    <w:uiPriority w:val="0"/>
    <w:pPr>
      <w:widowControl/>
      <w:spacing w:before="100" w:beforeAutospacing="1" w:after="100" w:afterAutospacing="1" w:line="360" w:lineRule="auto"/>
      <w:jc w:val="left"/>
    </w:pPr>
    <w:rPr>
      <w:rFonts w:ascii="宋体" w:cs="宋体"/>
      <w:kern w:val="0"/>
      <w:sz w:val="24"/>
      <w:szCs w:val="24"/>
      <w:lang w:bidi="ar-SA"/>
    </w:rPr>
  </w:style>
  <w:style w:type="paragraph" w:styleId="14">
    <w:name w:val="Title"/>
    <w:basedOn w:val="1"/>
    <w:next w:val="1"/>
    <w:qFormat/>
    <w:uiPriority w:val="0"/>
    <w:pPr>
      <w:spacing w:before="240" w:after="60"/>
      <w:jc w:val="center"/>
      <w:outlineLvl w:val="0"/>
    </w:pPr>
    <w:rPr>
      <w:rFonts w:ascii="Cambria" w:hAnsi="Cambria" w:cs="Times New Roman"/>
      <w:b/>
      <w:bCs/>
      <w:kern w:val="2"/>
      <w:sz w:val="32"/>
      <w:szCs w:val="32"/>
    </w:rPr>
  </w:style>
  <w:style w:type="paragraph" w:styleId="15">
    <w:name w:val="Body Text First Indent"/>
    <w:basedOn w:val="7"/>
    <w:qFormat/>
    <w:uiPriority w:val="0"/>
    <w:pPr>
      <w:spacing w:after="120"/>
      <w:ind w:firstLine="420"/>
    </w:pPr>
    <w:rPr>
      <w:rFonts w:ascii="Times New Roman"/>
      <w:sz w:val="32"/>
    </w:rPr>
  </w:style>
  <w:style w:type="paragraph" w:styleId="16">
    <w:name w:val="Body Text First Indent 2"/>
    <w:basedOn w:val="8"/>
    <w:qFormat/>
    <w:uiPriority w:val="0"/>
    <w:pPr>
      <w:ind w:firstLine="420" w:firstLineChars="200"/>
    </w:pPr>
  </w:style>
  <w:style w:type="table" w:styleId="18">
    <w:name w:val="Table Grid"/>
    <w:basedOn w:val="17"/>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Emphasis"/>
    <w:basedOn w:val="19"/>
    <w:qFormat/>
    <w:uiPriority w:val="0"/>
  </w:style>
  <w:style w:type="paragraph" w:customStyle="1" w:styleId="22">
    <w:name w:val="Table Paragraph"/>
    <w:basedOn w:val="1"/>
    <w:qFormat/>
    <w:uiPriority w:val="0"/>
  </w:style>
  <w:style w:type="character" w:customStyle="1" w:styleId="23">
    <w:name w:val="标题 2字符"/>
    <w:link w:val="3"/>
    <w:qFormat/>
    <w:uiPriority w:val="0"/>
    <w:rPr>
      <w:rFonts w:ascii="黑体" w:eastAsia="黑体"/>
      <w:kern w:val="0"/>
      <w:sz w:val="28"/>
      <w:szCs w:val="28"/>
    </w:rPr>
  </w:style>
  <w:style w:type="character" w:customStyle="1" w:styleId="24">
    <w:name w:val="NormalCharacter"/>
    <w:qFormat/>
    <w:uiPriority w:val="0"/>
    <w:rPr>
      <w:rFonts w:ascii="Times New Roman" w:hAnsi="Times New Roman" w:eastAsia="宋体"/>
    </w:rPr>
  </w:style>
  <w:style w:type="paragraph" w:styleId="25">
    <w:name w:val="List Paragraph"/>
    <w:basedOn w:val="1"/>
    <w:qFormat/>
    <w:uiPriority w:val="0"/>
    <w:pPr>
      <w:spacing w:line="544" w:lineRule="exact"/>
      <w:ind w:firstLine="200" w:firstLineChars="200"/>
    </w:pPr>
    <w:rPr>
      <w:rFonts w:ascii="Calibri" w:hAnsi="Calibri" w:eastAsia="仿宋_GB2312"/>
      <w:sz w:val="28"/>
      <w:szCs w:val="22"/>
    </w:rPr>
  </w:style>
  <w:style w:type="paragraph" w:customStyle="1" w:styleId="26">
    <w:name w:val="List Paragraph1"/>
    <w:basedOn w:val="1"/>
    <w:qFormat/>
    <w:uiPriority w:val="99"/>
    <w:pPr>
      <w:ind w:firstLine="420" w:firstLineChars="200"/>
    </w:pPr>
    <w:rPr>
      <w:rFonts w:ascii="Calibri" w:hAnsi="Calibri" w:eastAsia="宋体" w:cs="Calibri"/>
      <w:szCs w:val="21"/>
    </w:rPr>
  </w:style>
  <w:style w:type="paragraph" w:customStyle="1" w:styleId="27">
    <w:name w:val="Default"/>
    <w:basedOn w:val="14"/>
    <w:qFormat/>
    <w:uiPriority w:val="0"/>
    <w:pPr>
      <w:widowControl w:val="0"/>
      <w:autoSpaceDE w:val="0"/>
      <w:autoSpaceDN w:val="0"/>
      <w:adjustRightInd w:val="0"/>
    </w:pPr>
    <w:rPr>
      <w:rFonts w:ascii="宋体"/>
      <w:color w:val="000000"/>
      <w:sz w:val="24"/>
      <w:szCs w:val="22"/>
      <w:lang w:val="en-US" w:eastAsia="zh-CN" w:bidi="ar-SA"/>
    </w:rPr>
  </w:style>
  <w:style w:type="paragraph" w:customStyle="1" w:styleId="28">
    <w:name w:val="样式 标题 2 + Times New Roman 四号 非加粗 段前: 5 磅 段后: 0 磅 行距: 固定值 20..."/>
    <w:basedOn w:val="3"/>
    <w:qFormat/>
    <w:uiPriority w:val="0"/>
    <w:pPr>
      <w:spacing w:before="100" w:line="400" w:lineRule="exact"/>
    </w:pPr>
    <w:rPr>
      <w:rFonts w:ascii="Times New Roman" w:hAnsi="Times New Roman"/>
      <w:sz w:val="28"/>
      <w:szCs w:val="20"/>
    </w:rPr>
  </w:style>
  <w:style w:type="paragraph" w:customStyle="1" w:styleId="29">
    <w:name w:val="Normal_9"/>
    <w:qFormat/>
    <w:uiPriority w:val="0"/>
    <w:rPr>
      <w:rFonts w:ascii="黑体" w:hAnsi="黑体" w:eastAsia="黑体" w:cs="Times New Roman"/>
      <w:b/>
      <w:sz w:val="32"/>
      <w:szCs w:val="24"/>
      <w:lang w:bidi="ar-SA"/>
    </w:rPr>
  </w:style>
  <w:style w:type="paragraph" w:customStyle="1" w:styleId="30">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正文_4_0_0"/>
    <w:basedOn w:val="30"/>
    <w:next w:val="30"/>
    <w:qFormat/>
    <w:uiPriority w:val="0"/>
    <w:pPr>
      <w:widowControl/>
      <w:ind w:firstLine="482"/>
    </w:pPr>
    <w:rPr>
      <w:rFonts w:ascii="微软雅黑" w:hAnsi="微软雅黑" w:eastAsia="微软雅黑"/>
      <w:kern w:val="0"/>
      <w:szCs w:val="20"/>
    </w:rPr>
  </w:style>
  <w:style w:type="paragraph" w:customStyle="1" w:styleId="32">
    <w:name w:val="正文_8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Normal_10"/>
    <w:qFormat/>
    <w:uiPriority w:val="0"/>
    <w:rPr>
      <w:rFonts w:ascii="黑体" w:hAnsi="黑体" w:eastAsia="黑体" w:cs="Times New Roman"/>
      <w:b/>
      <w:sz w:val="32"/>
      <w:szCs w:val="24"/>
      <w:lang w:bidi="ar-SA"/>
    </w:rPr>
  </w:style>
  <w:style w:type="paragraph" w:customStyle="1" w:styleId="34">
    <w:name w:val="正文_9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
    <w:name w:val="正文_1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
    <w:name w:val="列表段落3"/>
    <w:basedOn w:val="1"/>
    <w:qFormat/>
    <w:uiPriority w:val="99"/>
    <w:pPr>
      <w:ind w:firstLine="420" w:firstLineChars="200"/>
    </w:pPr>
  </w:style>
  <w:style w:type="paragraph" w:customStyle="1" w:styleId="37">
    <w:name w:val="无间隔1"/>
    <w:basedOn w:val="1"/>
    <w:qFormat/>
    <w:uiPriority w:val="1"/>
    <w:pPr>
      <w:spacing w:line="400" w:lineRule="exact"/>
    </w:pPr>
    <w:rPr>
      <w:rFonts w:ascii="Times New Roman" w:hAnsi="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77</Pages>
  <Words>15142</Words>
  <Characters>16325</Characters>
  <Lines>0</Lines>
  <Paragraphs>0</Paragraphs>
  <TotalTime>10</TotalTime>
  <ScaleCrop>false</ScaleCrop>
  <LinksUpToDate>false</LinksUpToDate>
  <CharactersWithSpaces>16817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2026-03-21T12:55:00Z</dcterms:created>
  <dc:creator>Administrator</dc:creator>
  <cp:lastModifiedBy>华杰</cp:lastModifiedBy>
  <cp:lastPrinted>2026-03-31T00:39:00Z</cp:lastPrinted>
  <dcterms:modified xsi:type="dcterms:W3CDTF">2026-03-31T00:54:18Z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eyJoZGlkIjoiOWY0NmZiMGJjY2NjNmU0ODhkOWVlMGZmNjNjYjkzYWQiLCJ1c2VySWQiOiI1MDgzMTA3MjgifQ==</vt:lpwstr>
  </property>
  <property fmtid="{D5CDD505-2E9C-101B-9397-08002B2CF9AE}" pid="4" name="ICV">
    <vt:lpwstr>27F598AB13184961980D561FE00D6E33_12</vt:lpwstr>
  </property>
</Properties>
</file>