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A7D6">
      <w:pPr>
        <w:jc w:val="center"/>
        <w:rPr>
          <w:rFonts w:hint="eastAsia" w:ascii="宋体" w:hAnsi="宋体" w:eastAsia="宋体" w:cs="宋体"/>
          <w:bCs/>
          <w:color w:val="000000" w:themeColor="text1"/>
          <w:sz w:val="24"/>
          <w:szCs w:val="24"/>
          <w:lang w:eastAsia="zh-CN"/>
          <w14:textFill>
            <w14:solidFill>
              <w14:schemeClr w14:val="tx1"/>
            </w14:solidFill>
          </w14:textFill>
        </w:rPr>
      </w:pPr>
      <w:bookmarkStart w:id="346" w:name="_GoBack"/>
      <w:r>
        <w:rPr>
          <w:rFonts w:hint="eastAsia" w:ascii="宋体" w:hAnsi="宋体" w:eastAsia="宋体" w:cs="宋体"/>
          <w:bCs/>
          <w:color w:val="000000" w:themeColor="text1"/>
          <w:sz w:val="24"/>
          <w:szCs w:val="24"/>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-1068070</wp:posOffset>
            </wp:positionH>
            <wp:positionV relativeFrom="paragraph">
              <wp:posOffset>-844550</wp:posOffset>
            </wp:positionV>
            <wp:extent cx="7461885" cy="10557510"/>
            <wp:effectExtent l="0" t="0" r="5715" b="15240"/>
            <wp:wrapNone/>
            <wp:docPr id="2" name="图片 2" descr="Scan20260611144102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an20260611144102_001"/>
                    <pic:cNvPicPr>
                      <a:picLocks noChangeAspect="1"/>
                    </pic:cNvPicPr>
                  </pic:nvPicPr>
                  <pic:blipFill>
                    <a:blip r:embed="rId5"/>
                    <a:stretch>
                      <a:fillRect/>
                    </a:stretch>
                  </pic:blipFill>
                  <pic:spPr>
                    <a:xfrm>
                      <a:off x="0" y="0"/>
                      <a:ext cx="7461885" cy="10557510"/>
                    </a:xfrm>
                    <a:prstGeom prst="rect">
                      <a:avLst/>
                    </a:prstGeom>
                  </pic:spPr>
                </pic:pic>
              </a:graphicData>
            </a:graphic>
          </wp:anchor>
        </w:drawing>
      </w:r>
      <w:bookmarkEnd w:id="346"/>
    </w:p>
    <w:p w14:paraId="3975C2C9">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058025A5">
      <w:pPr>
        <w:jc w:val="center"/>
        <w:rPr>
          <w:rFonts w:hint="eastAsia" w:ascii="宋体" w:hAnsi="宋体" w:eastAsia="宋体" w:cs="宋体"/>
          <w:b/>
          <w:bCs w:val="0"/>
          <w:color w:val="000000" w:themeColor="text1"/>
          <w:sz w:val="48"/>
          <w:szCs w:val="48"/>
          <w:lang w:eastAsia="zh-CN"/>
          <w14:textFill>
            <w14:solidFill>
              <w14:schemeClr w14:val="tx1"/>
            </w14:solidFill>
          </w14:textFill>
        </w:rPr>
      </w:pPr>
      <w:r>
        <w:rPr>
          <w:rFonts w:hint="eastAsia" w:ascii="宋体" w:hAnsi="宋体" w:eastAsia="宋体" w:cs="宋体"/>
          <w:b/>
          <w:bCs w:val="0"/>
          <w:color w:val="000000" w:themeColor="text1"/>
          <w:sz w:val="48"/>
          <w:szCs w:val="48"/>
          <w:lang w:eastAsia="zh-CN"/>
          <w14:textFill>
            <w14:solidFill>
              <w14:schemeClr w14:val="tx1"/>
            </w14:solidFill>
          </w14:textFill>
        </w:rPr>
        <w:t>义马市华山路、嵩山路片区排水防涝管网提升改造工程施工图编制项目</w:t>
      </w:r>
    </w:p>
    <w:p w14:paraId="298CF499">
      <w:pPr>
        <w:jc w:val="center"/>
        <w:rPr>
          <w:rFonts w:hint="eastAsia" w:ascii="宋体" w:hAnsi="宋体" w:eastAsia="宋体" w:cs="宋体"/>
          <w:bCs/>
          <w:color w:val="000000" w:themeColor="text1"/>
          <w:sz w:val="24"/>
          <w:szCs w:val="24"/>
          <w14:textFill>
            <w14:solidFill>
              <w14:schemeClr w14:val="tx1"/>
            </w14:solidFill>
          </w14:textFill>
        </w:rPr>
      </w:pPr>
    </w:p>
    <w:p w14:paraId="62BB9611">
      <w:pPr>
        <w:pStyle w:val="13"/>
        <w:rPr>
          <w:rFonts w:hint="eastAsia" w:ascii="宋体" w:hAnsi="宋体" w:eastAsia="宋体" w:cs="宋体"/>
          <w:sz w:val="24"/>
          <w:szCs w:val="24"/>
        </w:rPr>
      </w:pPr>
    </w:p>
    <w:p w14:paraId="44E07DBB">
      <w:pPr>
        <w:jc w:val="center"/>
        <w:outlineLvl w:val="0"/>
        <w:rPr>
          <w:rFonts w:hint="eastAsia" w:ascii="宋体" w:hAnsi="宋体" w:eastAsia="宋体" w:cs="宋体"/>
          <w:b/>
          <w:bCs/>
          <w:color w:val="000000" w:themeColor="text1"/>
          <w:sz w:val="60"/>
          <w:szCs w:val="60"/>
          <w:lang w:eastAsia="zh-CN"/>
          <w14:textFill>
            <w14:solidFill>
              <w14:schemeClr w14:val="tx1"/>
            </w14:solidFill>
          </w14:textFill>
        </w:rPr>
      </w:pPr>
      <w:bookmarkStart w:id="0" w:name="_Toc4061"/>
      <w:r>
        <w:rPr>
          <w:rFonts w:hint="eastAsia" w:ascii="宋体" w:hAnsi="宋体" w:eastAsia="宋体" w:cs="宋体"/>
          <w:b/>
          <w:bCs/>
          <w:color w:val="000000" w:themeColor="text1"/>
          <w:sz w:val="60"/>
          <w:szCs w:val="60"/>
          <w:lang w:val="en-US" w:eastAsia="zh-CN"/>
          <w14:textFill>
            <w14:solidFill>
              <w14:schemeClr w14:val="tx1"/>
            </w14:solidFill>
          </w14:textFill>
        </w:rPr>
        <w:t>竞争性</w:t>
      </w:r>
      <w:r>
        <w:rPr>
          <w:rFonts w:hint="eastAsia" w:ascii="宋体" w:hAnsi="宋体" w:eastAsia="宋体" w:cs="宋体"/>
          <w:b/>
          <w:bCs/>
          <w:color w:val="000000" w:themeColor="text1"/>
          <w:sz w:val="60"/>
          <w:szCs w:val="60"/>
          <w:lang w:eastAsia="zh-CN"/>
          <w14:textFill>
            <w14:solidFill>
              <w14:schemeClr w14:val="tx1"/>
            </w14:solidFill>
          </w14:textFill>
        </w:rPr>
        <w:t>磋商文件</w:t>
      </w:r>
      <w:bookmarkEnd w:id="0"/>
    </w:p>
    <w:p w14:paraId="6AD49119">
      <w:pPr>
        <w:jc w:val="center"/>
        <w:rPr>
          <w:rFonts w:hint="eastAsia" w:ascii="宋体" w:hAnsi="宋体" w:eastAsia="宋体" w:cs="宋体"/>
          <w:bCs/>
          <w:color w:val="000000" w:themeColor="text1"/>
          <w:sz w:val="24"/>
          <w:szCs w:val="24"/>
          <w14:textFill>
            <w14:solidFill>
              <w14:schemeClr w14:val="tx1"/>
            </w14:solidFill>
          </w14:textFill>
        </w:rPr>
      </w:pPr>
    </w:p>
    <w:p w14:paraId="5703E3D8">
      <w:pPr>
        <w:pStyle w:val="13"/>
        <w:rPr>
          <w:rFonts w:hint="eastAsia" w:ascii="宋体" w:hAnsi="宋体" w:eastAsia="宋体" w:cs="宋体"/>
          <w:sz w:val="24"/>
          <w:szCs w:val="24"/>
        </w:rPr>
      </w:pPr>
    </w:p>
    <w:p w14:paraId="31B6FD1B">
      <w:pPr>
        <w:pStyle w:val="5"/>
        <w:ind w:left="0" w:leftChars="0" w:firstLine="0" w:firstLineChars="0"/>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项目编号：</w:t>
      </w:r>
      <w:r>
        <w:rPr>
          <w:rFonts w:hint="eastAsia" w:hAnsi="宋体" w:eastAsia="宋体" w:cs="宋体"/>
          <w:b/>
          <w:bCs/>
          <w:color w:val="000000" w:themeColor="text1"/>
          <w:sz w:val="28"/>
          <w:szCs w:val="28"/>
          <w:highlight w:val="none"/>
          <w:lang w:eastAsia="zh-CN"/>
          <w14:textFill>
            <w14:solidFill>
              <w14:schemeClr w14:val="tx1"/>
            </w14:solidFill>
          </w14:textFill>
        </w:rPr>
        <w:t>义马竞磋采购-2026-33、YMGZ[2026]059-ZC051</w:t>
      </w:r>
    </w:p>
    <w:p w14:paraId="1FF2340C">
      <w:pPr>
        <w:pStyle w:val="5"/>
        <w:ind w:left="0" w:leftChars="0" w:firstLine="0" w:firstLineChars="0"/>
        <w:jc w:val="center"/>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cs="Times New Roman"/>
          <w:szCs w:val="21"/>
        </w:rPr>
        <w:drawing>
          <wp:inline distT="0" distB="0" distL="114300" distR="114300">
            <wp:extent cx="2915920" cy="2398395"/>
            <wp:effectExtent l="0" t="0" r="17780" b="1905"/>
            <wp:docPr id="1" name="图片 1" descr="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
                    <pic:cNvPicPr>
                      <a:picLocks noChangeAspect="1"/>
                    </pic:cNvPicPr>
                  </pic:nvPicPr>
                  <pic:blipFill>
                    <a:blip r:embed="rId6"/>
                    <a:stretch>
                      <a:fillRect/>
                    </a:stretch>
                  </pic:blipFill>
                  <pic:spPr>
                    <a:xfrm>
                      <a:off x="0" y="0"/>
                      <a:ext cx="2915920" cy="2398395"/>
                    </a:xfrm>
                    <a:prstGeom prst="rect">
                      <a:avLst/>
                    </a:prstGeom>
                    <a:noFill/>
                    <a:ln>
                      <a:noFill/>
                    </a:ln>
                  </pic:spPr>
                </pic:pic>
              </a:graphicData>
            </a:graphic>
          </wp:inline>
        </w:drawing>
      </w:r>
    </w:p>
    <w:p w14:paraId="33F19203">
      <w:pPr>
        <w:jc w:val="center"/>
        <w:rPr>
          <w:rFonts w:hint="eastAsia" w:ascii="宋体" w:hAnsi="宋体" w:eastAsia="宋体" w:cs="宋体"/>
          <w:color w:val="000000" w:themeColor="text1"/>
          <w:sz w:val="28"/>
          <w:szCs w:val="28"/>
          <w:highlight w:val="yellow"/>
          <w:lang w:val="en-US" w:eastAsia="zh-CN"/>
          <w14:textFill>
            <w14:solidFill>
              <w14:schemeClr w14:val="tx1"/>
            </w14:solidFill>
          </w14:textFill>
        </w:rPr>
      </w:pPr>
    </w:p>
    <w:p w14:paraId="58D7BAB3">
      <w:pPr>
        <w:pStyle w:val="13"/>
        <w:ind w:left="0" w:left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auto"/>
          <w:sz w:val="24"/>
          <w:szCs w:val="24"/>
          <w:lang w:val="en-US" w:eastAsia="zh-CN"/>
        </w:rPr>
        <w:t xml:space="preserve"> </w:t>
      </w:r>
    </w:p>
    <w:p w14:paraId="69AA5E69">
      <w:pPr>
        <w:ind w:leftChars="700"/>
        <w:outlineLvl w:val="0"/>
        <w:rPr>
          <w:rFonts w:hint="eastAsia" w:ascii="宋体" w:hAnsi="宋体" w:eastAsia="宋体" w:cs="宋体"/>
          <w:b/>
          <w:bCs/>
          <w:color w:val="000000" w:themeColor="text1"/>
          <w:sz w:val="28"/>
          <w:szCs w:val="28"/>
          <w:lang w:eastAsia="zh-CN"/>
          <w14:textFill>
            <w14:solidFill>
              <w14:schemeClr w14:val="tx1"/>
            </w14:solidFill>
          </w14:textFill>
        </w:rPr>
      </w:pPr>
      <w:bookmarkStart w:id="1" w:name="_Toc19549"/>
      <w:bookmarkStart w:id="2" w:name="_Toc684"/>
      <w:bookmarkStart w:id="3" w:name="_Toc11498"/>
      <w:r>
        <w:rPr>
          <w:rFonts w:hint="eastAsia" w:ascii="宋体" w:hAnsi="宋体" w:eastAsia="宋体" w:cs="宋体"/>
          <w:b/>
          <w:bCs/>
          <w:color w:val="000000" w:themeColor="text1"/>
          <w:sz w:val="28"/>
          <w:szCs w:val="28"/>
          <w14:textFill>
            <w14:solidFill>
              <w14:schemeClr w14:val="tx1"/>
            </w14:solidFill>
          </w14:textFill>
        </w:rPr>
        <w:t>采   购  人：</w:t>
      </w:r>
      <w:bookmarkEnd w:id="1"/>
      <w:bookmarkEnd w:id="2"/>
      <w:r>
        <w:rPr>
          <w:rFonts w:hint="eastAsia" w:ascii="宋体" w:hAnsi="宋体" w:eastAsia="宋体" w:cs="宋体"/>
          <w:b/>
          <w:bCs/>
          <w:color w:val="000000" w:themeColor="text1"/>
          <w:sz w:val="28"/>
          <w:szCs w:val="28"/>
          <w:lang w:eastAsia="zh-CN"/>
          <w14:textFill>
            <w14:solidFill>
              <w14:schemeClr w14:val="tx1"/>
            </w14:solidFill>
          </w14:textFill>
        </w:rPr>
        <w:t>义马市住房和城乡建设局</w:t>
      </w:r>
      <w:bookmarkEnd w:id="3"/>
    </w:p>
    <w:p w14:paraId="56B35649">
      <w:pPr>
        <w:ind w:leftChars="70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代 理 机 构：</w:t>
      </w:r>
      <w:r>
        <w:rPr>
          <w:rFonts w:hint="eastAsia" w:ascii="宋体" w:hAnsi="宋体" w:eastAsia="宋体" w:cs="宋体"/>
          <w:b/>
          <w:bCs/>
          <w:color w:val="000000" w:themeColor="text1"/>
          <w:sz w:val="28"/>
          <w:szCs w:val="28"/>
          <w:lang w:eastAsia="zh-CN"/>
          <w14:textFill>
            <w14:solidFill>
              <w14:schemeClr w14:val="tx1"/>
            </w14:solidFill>
          </w14:textFill>
        </w:rPr>
        <w:t>中基建安工程管理有限公司</w:t>
      </w:r>
    </w:p>
    <w:p w14:paraId="6C2505C8">
      <w:pPr>
        <w:ind w:leftChars="700"/>
        <w:jc w:val="both"/>
        <w:rPr>
          <w:rFonts w:hint="eastAsia" w:ascii="宋体" w:hAnsi="宋体" w:eastAsia="宋体" w:cs="宋体"/>
          <w:b/>
          <w:bCs/>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start="1" w:chapStyle="1"/>
          <w:cols w:space="425" w:num="1"/>
          <w:docGrid w:type="lines" w:linePitch="312" w:charSpace="0"/>
        </w:sectPr>
      </w:pPr>
      <w:r>
        <w:rPr>
          <w:rFonts w:hint="eastAsia" w:ascii="宋体" w:hAnsi="宋体" w:eastAsia="宋体" w:cs="宋体"/>
          <w:b/>
          <w:bCs/>
          <w:color w:val="000000" w:themeColor="text1"/>
          <w:sz w:val="28"/>
          <w:szCs w:val="28"/>
          <w14:textFill>
            <w14:solidFill>
              <w14:schemeClr w14:val="tx1"/>
            </w14:solidFill>
          </w14:textFill>
        </w:rPr>
        <w:t>日       期：</w:t>
      </w:r>
      <w:r>
        <w:rPr>
          <w:rFonts w:hint="eastAsia" w:ascii="宋体" w:hAnsi="宋体" w:eastAsia="宋体" w:cs="宋体"/>
          <w:b/>
          <w:bCs/>
          <w:color w:val="000000" w:themeColor="text1"/>
          <w:sz w:val="28"/>
          <w:szCs w:val="28"/>
          <w:lang w:eastAsia="zh-CN"/>
          <w14:textFill>
            <w14:solidFill>
              <w14:schemeClr w14:val="tx1"/>
            </w14:solidFill>
          </w14:textFill>
        </w:rPr>
        <w:t>二〇二六年</w:t>
      </w:r>
      <w:r>
        <w:rPr>
          <w:rFonts w:hint="eastAsia" w:ascii="宋体" w:hAnsi="宋体" w:eastAsia="宋体" w:cs="宋体"/>
          <w:b/>
          <w:bCs/>
          <w:color w:val="000000" w:themeColor="text1"/>
          <w:sz w:val="28"/>
          <w:szCs w:val="28"/>
          <w:lang w:val="en-US" w:eastAsia="zh-CN"/>
          <w14:textFill>
            <w14:solidFill>
              <w14:schemeClr w14:val="tx1"/>
            </w14:solidFill>
          </w14:textFill>
        </w:rPr>
        <w:t>六</w:t>
      </w:r>
      <w:r>
        <w:rPr>
          <w:rFonts w:hint="eastAsia" w:ascii="宋体" w:hAnsi="宋体" w:eastAsia="宋体" w:cs="宋体"/>
          <w:b/>
          <w:bCs/>
          <w:color w:val="000000" w:themeColor="text1"/>
          <w:sz w:val="28"/>
          <w:szCs w:val="28"/>
          <w:lang w:eastAsia="zh-CN"/>
          <w14:textFill>
            <w14:solidFill>
              <w14:schemeClr w14:val="tx1"/>
            </w14:solidFill>
          </w14:textFill>
        </w:rPr>
        <w:t>月</w:t>
      </w:r>
    </w:p>
    <w:sdt>
      <w:sdtPr>
        <w:rPr>
          <w:rFonts w:ascii="宋体" w:hAnsi="宋体" w:eastAsia="宋体" w:cstheme="minorBidi"/>
          <w:kern w:val="2"/>
          <w:sz w:val="36"/>
          <w:szCs w:val="36"/>
          <w:lang w:val="en-US" w:eastAsia="zh-CN" w:bidi="ar-SA"/>
        </w:rPr>
        <w:id w:val="147471575"/>
        <w15:color w:val="DBDBDB"/>
        <w:docPartObj>
          <w:docPartGallery w:val="Table of Contents"/>
          <w:docPartUnique/>
        </w:docPartObj>
      </w:sdtPr>
      <w:sdtEndPr>
        <w:rPr>
          <w:rFonts w:hint="eastAsia" w:ascii="宋体" w:hAnsi="宋体" w:eastAsia="宋体" w:cstheme="minorBidi"/>
          <w:kern w:val="2"/>
          <w:sz w:val="36"/>
          <w:szCs w:val="36"/>
          <w:lang w:val="en-US" w:eastAsia="zh-CN" w:bidi="ar-SA"/>
        </w:rPr>
      </w:sdtEndPr>
      <w:sdtContent>
        <w:p w14:paraId="35BE06DA">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目录</w:t>
          </w:r>
        </w:p>
        <w:p w14:paraId="0A14D3E1">
          <w:pPr>
            <w:pStyle w:val="16"/>
            <w:tabs>
              <w:tab w:val="right" w:leader="dot" w:pos="9072"/>
            </w:tabs>
          </w:pP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4"/>
              <w:lang w:val="en-US" w:eastAsia="zh-CN" w:bidi="ar-SA"/>
              <w14:textFill>
                <w14:solidFill>
                  <w14:schemeClr w14:val="tx1"/>
                </w14:solidFill>
              </w14:textFill>
            </w:rPr>
            <w:instrText xml:space="preserve">TOC \o "1-3" \h \u </w:instrText>
          </w: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separate"/>
          </w:r>
        </w:p>
        <w:p w14:paraId="785D9FF4">
          <w:pPr>
            <w:pStyle w:val="16"/>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_Toc10005 </w:instrText>
          </w:r>
          <w:r>
            <w:rPr>
              <w:rFonts w:hint="eastAsia" w:ascii="宋体" w:hAnsi="宋体" w:eastAsia="宋体" w:cs="宋体"/>
              <w:kern w:val="0"/>
              <w:sz w:val="24"/>
              <w:szCs w:val="24"/>
              <w:lang w:val="en-US" w:eastAsia="zh-CN" w:bidi="ar-SA"/>
            </w:rPr>
            <w:fldChar w:fldCharType="separate"/>
          </w:r>
          <w:r>
            <w:rPr>
              <w:rFonts w:hint="eastAsia"/>
              <w:sz w:val="24"/>
              <w:szCs w:val="24"/>
            </w:rPr>
            <w:t>第一章  竞争性磋商公告</w:t>
          </w:r>
          <w:r>
            <w:rPr>
              <w:sz w:val="24"/>
              <w:szCs w:val="24"/>
            </w:rPr>
            <w:tab/>
          </w:r>
          <w:r>
            <w:rPr>
              <w:sz w:val="24"/>
              <w:szCs w:val="24"/>
            </w:rPr>
            <w:fldChar w:fldCharType="begin"/>
          </w:r>
          <w:r>
            <w:rPr>
              <w:sz w:val="24"/>
              <w:szCs w:val="24"/>
            </w:rPr>
            <w:instrText xml:space="preserve"> PAGEREF _Toc10005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7B30F02F">
          <w:pPr>
            <w:pStyle w:val="16"/>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_Toc4815 </w:instrText>
          </w:r>
          <w:r>
            <w:rPr>
              <w:rFonts w:hint="eastAsia" w:ascii="宋体" w:hAnsi="宋体" w:eastAsia="宋体" w:cs="宋体"/>
              <w:kern w:val="0"/>
              <w:sz w:val="24"/>
              <w:szCs w:val="24"/>
              <w:lang w:val="en-US" w:eastAsia="zh-CN" w:bidi="ar-SA"/>
            </w:rPr>
            <w:fldChar w:fldCharType="separate"/>
          </w:r>
          <w:r>
            <w:rPr>
              <w:rFonts w:hint="eastAsia"/>
              <w:sz w:val="24"/>
              <w:szCs w:val="24"/>
            </w:rPr>
            <w:t>第二章  供应商须知</w:t>
          </w:r>
          <w:r>
            <w:rPr>
              <w:sz w:val="24"/>
              <w:szCs w:val="24"/>
            </w:rPr>
            <w:tab/>
          </w:r>
          <w:r>
            <w:rPr>
              <w:sz w:val="24"/>
              <w:szCs w:val="24"/>
            </w:rPr>
            <w:fldChar w:fldCharType="begin"/>
          </w:r>
          <w:r>
            <w:rPr>
              <w:sz w:val="24"/>
              <w:szCs w:val="24"/>
            </w:rPr>
            <w:instrText xml:space="preserve"> PAGEREF _Toc4815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7C78286C">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_Toc857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bCs/>
              <w:sz w:val="24"/>
              <w:szCs w:val="24"/>
            </w:rPr>
            <w:t>须知前附表</w:t>
          </w:r>
          <w:r>
            <w:rPr>
              <w:sz w:val="24"/>
              <w:szCs w:val="24"/>
            </w:rPr>
            <w:tab/>
          </w:r>
          <w:r>
            <w:rPr>
              <w:sz w:val="24"/>
              <w:szCs w:val="24"/>
            </w:rPr>
            <w:fldChar w:fldCharType="begin"/>
          </w:r>
          <w:r>
            <w:rPr>
              <w:sz w:val="24"/>
              <w:szCs w:val="24"/>
            </w:rPr>
            <w:instrText xml:space="preserve"> PAGEREF _Toc857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196A5C4A">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_Toc12356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bCs/>
              <w:spacing w:val="-3"/>
              <w:kern w:val="0"/>
              <w:sz w:val="24"/>
              <w:szCs w:val="24"/>
            </w:rPr>
            <w:t>一、说明</w:t>
          </w:r>
          <w:r>
            <w:rPr>
              <w:sz w:val="24"/>
              <w:szCs w:val="24"/>
            </w:rPr>
            <w:tab/>
          </w:r>
          <w:r>
            <w:rPr>
              <w:sz w:val="24"/>
              <w:szCs w:val="24"/>
            </w:rPr>
            <w:fldChar w:fldCharType="begin"/>
          </w:r>
          <w:r>
            <w:rPr>
              <w:sz w:val="24"/>
              <w:szCs w:val="24"/>
            </w:rPr>
            <w:instrText xml:space="preserve"> PAGEREF _Toc12356 \h </w:instrText>
          </w:r>
          <w:r>
            <w:rPr>
              <w:sz w:val="24"/>
              <w:szCs w:val="24"/>
            </w:rPr>
            <w:fldChar w:fldCharType="separate"/>
          </w:r>
          <w:r>
            <w:rPr>
              <w:sz w:val="24"/>
              <w:szCs w:val="24"/>
            </w:rPr>
            <w:t>13</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7C997506">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_Toc14981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bCs/>
              <w:spacing w:val="-3"/>
              <w:kern w:val="0"/>
              <w:sz w:val="24"/>
              <w:szCs w:val="24"/>
            </w:rPr>
            <w:t>二、</w:t>
          </w:r>
          <w:r>
            <w:rPr>
              <w:rFonts w:hint="eastAsia" w:ascii="宋体" w:hAnsi="宋体" w:eastAsia="宋体" w:cs="宋体"/>
              <w:bCs/>
              <w:spacing w:val="-3"/>
              <w:kern w:val="0"/>
              <w:sz w:val="24"/>
              <w:szCs w:val="24"/>
              <w:lang w:eastAsia="zh-CN"/>
            </w:rPr>
            <w:t>磋商文件</w:t>
          </w:r>
          <w:r>
            <w:rPr>
              <w:sz w:val="24"/>
              <w:szCs w:val="24"/>
            </w:rPr>
            <w:tab/>
          </w:r>
          <w:r>
            <w:rPr>
              <w:sz w:val="24"/>
              <w:szCs w:val="24"/>
            </w:rPr>
            <w:fldChar w:fldCharType="begin"/>
          </w:r>
          <w:r>
            <w:rPr>
              <w:sz w:val="24"/>
              <w:szCs w:val="24"/>
            </w:rPr>
            <w:instrText xml:space="preserve"> PAGEREF _Toc14981 \h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065AB6C2">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_Toc31885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bCs/>
              <w:spacing w:val="-3"/>
              <w:kern w:val="0"/>
              <w:sz w:val="24"/>
              <w:szCs w:val="24"/>
            </w:rPr>
            <w:t>三、</w:t>
          </w:r>
          <w:r>
            <w:rPr>
              <w:rFonts w:hint="eastAsia" w:ascii="宋体" w:hAnsi="宋体" w:eastAsia="宋体" w:cs="宋体"/>
              <w:bCs/>
              <w:spacing w:val="-3"/>
              <w:kern w:val="0"/>
              <w:sz w:val="24"/>
              <w:szCs w:val="24"/>
              <w:lang w:eastAsia="zh-CN"/>
            </w:rPr>
            <w:t>响应文件</w:t>
          </w:r>
          <w:r>
            <w:rPr>
              <w:rFonts w:hint="eastAsia" w:ascii="宋体" w:hAnsi="宋体" w:eastAsia="宋体" w:cs="宋体"/>
              <w:bCs/>
              <w:spacing w:val="-3"/>
              <w:kern w:val="0"/>
              <w:sz w:val="24"/>
              <w:szCs w:val="24"/>
            </w:rPr>
            <w:t>的编制</w:t>
          </w:r>
          <w:r>
            <w:rPr>
              <w:sz w:val="24"/>
              <w:szCs w:val="24"/>
            </w:rPr>
            <w:tab/>
          </w:r>
          <w:r>
            <w:rPr>
              <w:sz w:val="24"/>
              <w:szCs w:val="24"/>
            </w:rPr>
            <w:fldChar w:fldCharType="begin"/>
          </w:r>
          <w:r>
            <w:rPr>
              <w:sz w:val="24"/>
              <w:szCs w:val="24"/>
            </w:rPr>
            <w:instrText xml:space="preserve"> PAGEREF _Toc31885 \h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31AAE435">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_Toc2386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bCs/>
              <w:spacing w:val="-4"/>
              <w:kern w:val="0"/>
              <w:sz w:val="24"/>
              <w:szCs w:val="24"/>
            </w:rPr>
            <w:t>四、</w:t>
          </w:r>
          <w:r>
            <w:rPr>
              <w:rFonts w:hint="eastAsia" w:ascii="宋体" w:hAnsi="宋体" w:eastAsia="宋体" w:cs="宋体"/>
              <w:bCs/>
              <w:spacing w:val="-4"/>
              <w:kern w:val="0"/>
              <w:sz w:val="24"/>
              <w:szCs w:val="24"/>
              <w:lang w:eastAsia="zh-CN"/>
            </w:rPr>
            <w:t>响应文件</w:t>
          </w:r>
          <w:r>
            <w:rPr>
              <w:rFonts w:hint="eastAsia" w:ascii="宋体" w:hAnsi="宋体" w:eastAsia="宋体" w:cs="宋体"/>
              <w:bCs/>
              <w:spacing w:val="-4"/>
              <w:kern w:val="0"/>
              <w:sz w:val="24"/>
              <w:szCs w:val="24"/>
            </w:rPr>
            <w:t>的递交</w:t>
          </w:r>
          <w:r>
            <w:rPr>
              <w:sz w:val="24"/>
              <w:szCs w:val="24"/>
            </w:rPr>
            <w:tab/>
          </w:r>
          <w:r>
            <w:rPr>
              <w:sz w:val="24"/>
              <w:szCs w:val="24"/>
            </w:rPr>
            <w:fldChar w:fldCharType="begin"/>
          </w:r>
          <w:r>
            <w:rPr>
              <w:sz w:val="24"/>
              <w:szCs w:val="24"/>
            </w:rPr>
            <w:instrText xml:space="preserve"> PAGEREF _Toc2386 \h </w:instrText>
          </w:r>
          <w:r>
            <w:rPr>
              <w:sz w:val="24"/>
              <w:szCs w:val="24"/>
            </w:rPr>
            <w:fldChar w:fldCharType="separate"/>
          </w:r>
          <w:r>
            <w:rPr>
              <w:sz w:val="24"/>
              <w:szCs w:val="24"/>
            </w:rPr>
            <w:t>17</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77636B7E">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_Toc7844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bCs/>
              <w:spacing w:val="-4"/>
              <w:kern w:val="0"/>
              <w:sz w:val="24"/>
              <w:szCs w:val="24"/>
            </w:rPr>
            <w:t>五、磋商</w:t>
          </w:r>
          <w:r>
            <w:rPr>
              <w:sz w:val="24"/>
              <w:szCs w:val="24"/>
            </w:rPr>
            <w:tab/>
          </w:r>
          <w:r>
            <w:rPr>
              <w:sz w:val="24"/>
              <w:szCs w:val="24"/>
            </w:rPr>
            <w:fldChar w:fldCharType="begin"/>
          </w:r>
          <w:r>
            <w:rPr>
              <w:sz w:val="24"/>
              <w:szCs w:val="24"/>
            </w:rPr>
            <w:instrText xml:space="preserve"> PAGEREF _Toc7844 \h </w:instrText>
          </w:r>
          <w:r>
            <w:rPr>
              <w:sz w:val="24"/>
              <w:szCs w:val="24"/>
            </w:rPr>
            <w:fldChar w:fldCharType="separate"/>
          </w:r>
          <w:r>
            <w:rPr>
              <w:sz w:val="24"/>
              <w:szCs w:val="24"/>
            </w:rPr>
            <w:t>17</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03354BC3">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_Toc30745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bCs/>
              <w:spacing w:val="-4"/>
              <w:kern w:val="0"/>
              <w:sz w:val="24"/>
              <w:szCs w:val="24"/>
            </w:rPr>
            <w:t>六、确定成交</w:t>
          </w:r>
          <w:r>
            <w:rPr>
              <w:sz w:val="24"/>
              <w:szCs w:val="24"/>
            </w:rPr>
            <w:tab/>
          </w:r>
          <w:r>
            <w:rPr>
              <w:sz w:val="24"/>
              <w:szCs w:val="24"/>
            </w:rPr>
            <w:fldChar w:fldCharType="begin"/>
          </w:r>
          <w:r>
            <w:rPr>
              <w:sz w:val="24"/>
              <w:szCs w:val="24"/>
            </w:rPr>
            <w:instrText xml:space="preserve"> PAGEREF _Toc30745 \h </w:instrText>
          </w:r>
          <w:r>
            <w:rPr>
              <w:sz w:val="24"/>
              <w:szCs w:val="24"/>
            </w:rPr>
            <w:fldChar w:fldCharType="separate"/>
          </w:r>
          <w:r>
            <w:rPr>
              <w:sz w:val="24"/>
              <w:szCs w:val="24"/>
            </w:rPr>
            <w:t>19</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24353C05">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_Toc11890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bCs/>
              <w:spacing w:val="-4"/>
              <w:kern w:val="0"/>
              <w:sz w:val="24"/>
              <w:szCs w:val="24"/>
            </w:rPr>
            <w:t>七、授予合同</w:t>
          </w:r>
          <w:r>
            <w:rPr>
              <w:sz w:val="24"/>
              <w:szCs w:val="24"/>
            </w:rPr>
            <w:tab/>
          </w:r>
          <w:r>
            <w:rPr>
              <w:sz w:val="24"/>
              <w:szCs w:val="24"/>
            </w:rPr>
            <w:fldChar w:fldCharType="begin"/>
          </w:r>
          <w:r>
            <w:rPr>
              <w:sz w:val="24"/>
              <w:szCs w:val="24"/>
            </w:rPr>
            <w:instrText xml:space="preserve"> PAGEREF _Toc11890 \h </w:instrText>
          </w:r>
          <w:r>
            <w:rPr>
              <w:sz w:val="24"/>
              <w:szCs w:val="24"/>
            </w:rPr>
            <w:fldChar w:fldCharType="separate"/>
          </w:r>
          <w:r>
            <w:rPr>
              <w:sz w:val="24"/>
              <w:szCs w:val="24"/>
            </w:rPr>
            <w:t>19</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79C8411A">
          <w:pPr>
            <w:pStyle w:val="16"/>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_Toc26204 </w:instrText>
          </w:r>
          <w:r>
            <w:rPr>
              <w:rFonts w:hint="eastAsia" w:ascii="宋体" w:hAnsi="宋体" w:eastAsia="宋体" w:cs="宋体"/>
              <w:kern w:val="0"/>
              <w:sz w:val="24"/>
              <w:szCs w:val="24"/>
              <w:lang w:val="en-US" w:eastAsia="zh-CN" w:bidi="ar-SA"/>
            </w:rPr>
            <w:fldChar w:fldCharType="separate"/>
          </w:r>
          <w:r>
            <w:rPr>
              <w:rFonts w:hint="eastAsia"/>
              <w:sz w:val="24"/>
              <w:szCs w:val="24"/>
            </w:rPr>
            <w:t xml:space="preserve">第三章 </w:t>
          </w:r>
          <w:r>
            <w:rPr>
              <w:rFonts w:hint="eastAsia"/>
              <w:sz w:val="24"/>
              <w:szCs w:val="24"/>
              <w:highlight w:val="none"/>
              <w:lang w:eastAsia="zh-CN"/>
            </w:rPr>
            <w:t>设计任务书</w:t>
          </w:r>
          <w:r>
            <w:rPr>
              <w:sz w:val="24"/>
              <w:szCs w:val="24"/>
            </w:rPr>
            <w:tab/>
          </w:r>
          <w:r>
            <w:rPr>
              <w:sz w:val="24"/>
              <w:szCs w:val="24"/>
            </w:rPr>
            <w:fldChar w:fldCharType="begin"/>
          </w:r>
          <w:r>
            <w:rPr>
              <w:sz w:val="24"/>
              <w:szCs w:val="24"/>
            </w:rPr>
            <w:instrText xml:space="preserve"> PAGEREF _Toc26204 \h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0C05A30A">
          <w:pPr>
            <w:pStyle w:val="16"/>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_Toc15473 </w:instrText>
          </w:r>
          <w:r>
            <w:rPr>
              <w:rFonts w:hint="eastAsia" w:ascii="宋体" w:hAnsi="宋体" w:eastAsia="宋体" w:cs="宋体"/>
              <w:kern w:val="0"/>
              <w:sz w:val="24"/>
              <w:szCs w:val="24"/>
              <w:lang w:val="en-US" w:eastAsia="zh-CN" w:bidi="ar-SA"/>
            </w:rPr>
            <w:fldChar w:fldCharType="separate"/>
          </w:r>
          <w:r>
            <w:rPr>
              <w:rFonts w:hint="eastAsia"/>
              <w:sz w:val="24"/>
              <w:szCs w:val="24"/>
            </w:rPr>
            <w:t>第四章  合同条款及合同文件格式</w:t>
          </w:r>
          <w:r>
            <w:rPr>
              <w:sz w:val="24"/>
              <w:szCs w:val="24"/>
            </w:rPr>
            <w:tab/>
          </w:r>
          <w:r>
            <w:rPr>
              <w:sz w:val="24"/>
              <w:szCs w:val="24"/>
            </w:rPr>
            <w:fldChar w:fldCharType="begin"/>
          </w:r>
          <w:r>
            <w:rPr>
              <w:sz w:val="24"/>
              <w:szCs w:val="24"/>
            </w:rPr>
            <w:instrText xml:space="preserve"> PAGEREF _Toc15473 \h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458B1693">
          <w:pPr>
            <w:pStyle w:val="16"/>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_Toc11222 </w:instrText>
          </w:r>
          <w:r>
            <w:rPr>
              <w:rFonts w:hint="eastAsia" w:ascii="宋体" w:hAnsi="宋体" w:eastAsia="宋体" w:cs="宋体"/>
              <w:kern w:val="0"/>
              <w:sz w:val="24"/>
              <w:szCs w:val="24"/>
              <w:lang w:val="en-US" w:eastAsia="zh-CN" w:bidi="ar-SA"/>
            </w:rPr>
            <w:fldChar w:fldCharType="separate"/>
          </w:r>
          <w:r>
            <w:rPr>
              <w:rFonts w:hint="eastAsia"/>
              <w:sz w:val="24"/>
              <w:szCs w:val="24"/>
              <w:lang w:eastAsia="zh-CN"/>
            </w:rPr>
            <w:t>第</w:t>
          </w:r>
          <w:r>
            <w:rPr>
              <w:rFonts w:hint="eastAsia"/>
              <w:sz w:val="24"/>
              <w:szCs w:val="24"/>
              <w:lang w:val="en-US" w:eastAsia="zh-CN"/>
            </w:rPr>
            <w:t>五</w:t>
          </w:r>
          <w:r>
            <w:rPr>
              <w:rFonts w:hint="eastAsia"/>
              <w:sz w:val="24"/>
              <w:szCs w:val="24"/>
              <w:lang w:eastAsia="zh-CN"/>
            </w:rPr>
            <w:t>章 评审办法</w:t>
          </w:r>
          <w:r>
            <w:rPr>
              <w:sz w:val="24"/>
              <w:szCs w:val="24"/>
            </w:rPr>
            <w:tab/>
          </w:r>
          <w:r>
            <w:rPr>
              <w:sz w:val="24"/>
              <w:szCs w:val="24"/>
            </w:rPr>
            <w:fldChar w:fldCharType="begin"/>
          </w:r>
          <w:r>
            <w:rPr>
              <w:sz w:val="24"/>
              <w:szCs w:val="24"/>
            </w:rPr>
            <w:instrText xml:space="preserve"> PAGEREF _Toc11222 \h </w:instrText>
          </w:r>
          <w:r>
            <w:rPr>
              <w:sz w:val="24"/>
              <w:szCs w:val="24"/>
            </w:rPr>
            <w:fldChar w:fldCharType="separate"/>
          </w:r>
          <w:r>
            <w:rPr>
              <w:sz w:val="24"/>
              <w:szCs w:val="24"/>
            </w:rPr>
            <w:t>35</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2DE1C603">
          <w:pPr>
            <w:pStyle w:val="16"/>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_Toc25284 </w:instrText>
          </w:r>
          <w:r>
            <w:rPr>
              <w:rFonts w:hint="eastAsia" w:ascii="宋体" w:hAnsi="宋体" w:eastAsia="宋体" w:cs="宋体"/>
              <w:kern w:val="0"/>
              <w:sz w:val="24"/>
              <w:szCs w:val="24"/>
              <w:lang w:val="en-US" w:eastAsia="zh-CN" w:bidi="ar-SA"/>
            </w:rPr>
            <w:fldChar w:fldCharType="separate"/>
          </w:r>
          <w:r>
            <w:rPr>
              <w:rFonts w:hint="eastAsia"/>
              <w:sz w:val="24"/>
              <w:szCs w:val="24"/>
            </w:rPr>
            <w:t xml:space="preserve">第六章 </w:t>
          </w:r>
          <w:r>
            <w:rPr>
              <w:rFonts w:hint="eastAsia"/>
              <w:sz w:val="24"/>
              <w:szCs w:val="24"/>
              <w:lang w:eastAsia="zh-CN"/>
            </w:rPr>
            <w:t>响应文件格式</w:t>
          </w:r>
          <w:r>
            <w:rPr>
              <w:sz w:val="24"/>
              <w:szCs w:val="24"/>
            </w:rPr>
            <w:tab/>
          </w:r>
          <w:r>
            <w:rPr>
              <w:sz w:val="24"/>
              <w:szCs w:val="24"/>
            </w:rPr>
            <w:fldChar w:fldCharType="begin"/>
          </w:r>
          <w:r>
            <w:rPr>
              <w:sz w:val="24"/>
              <w:szCs w:val="24"/>
            </w:rPr>
            <w:instrText xml:space="preserve"> PAGEREF _Toc25284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2B90BB51">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_Toc8081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bCs/>
              <w:kern w:val="0"/>
              <w:sz w:val="24"/>
              <w:szCs w:val="24"/>
            </w:rPr>
            <w:t>一、磋 商 函</w:t>
          </w:r>
          <w:r>
            <w:rPr>
              <w:sz w:val="24"/>
              <w:szCs w:val="24"/>
            </w:rPr>
            <w:tab/>
          </w:r>
          <w:r>
            <w:rPr>
              <w:sz w:val="24"/>
              <w:szCs w:val="24"/>
            </w:rPr>
            <w:fldChar w:fldCharType="begin"/>
          </w:r>
          <w:r>
            <w:rPr>
              <w:sz w:val="24"/>
              <w:szCs w:val="24"/>
            </w:rPr>
            <w:instrText xml:space="preserve"> PAGEREF _Toc8081 \h </w:instrText>
          </w:r>
          <w:r>
            <w:rPr>
              <w:sz w:val="24"/>
              <w:szCs w:val="24"/>
            </w:rPr>
            <w:fldChar w:fldCharType="separate"/>
          </w:r>
          <w:r>
            <w:rPr>
              <w:sz w:val="24"/>
              <w:szCs w:val="24"/>
            </w:rPr>
            <w:t>42</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25C1E4B6">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_Toc17765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bCs/>
              <w:kern w:val="0"/>
              <w:sz w:val="24"/>
              <w:szCs w:val="24"/>
            </w:rPr>
            <w:t>二、磋商函附表</w:t>
          </w:r>
          <w:r>
            <w:rPr>
              <w:sz w:val="24"/>
              <w:szCs w:val="24"/>
            </w:rPr>
            <w:tab/>
          </w:r>
          <w:r>
            <w:rPr>
              <w:sz w:val="24"/>
              <w:szCs w:val="24"/>
            </w:rPr>
            <w:fldChar w:fldCharType="begin"/>
          </w:r>
          <w:r>
            <w:rPr>
              <w:sz w:val="24"/>
              <w:szCs w:val="24"/>
            </w:rPr>
            <w:instrText xml:space="preserve"> PAGEREF _Toc17765 \h </w:instrText>
          </w:r>
          <w:r>
            <w:rPr>
              <w:sz w:val="24"/>
              <w:szCs w:val="24"/>
            </w:rPr>
            <w:fldChar w:fldCharType="separate"/>
          </w:r>
          <w:r>
            <w:rPr>
              <w:sz w:val="24"/>
              <w:szCs w:val="24"/>
            </w:rPr>
            <w:t>43</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0E72C770">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_Toc18273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kern w:val="0"/>
              <w:sz w:val="24"/>
              <w:szCs w:val="24"/>
            </w:rPr>
            <w:t>三、法定代表人身份证明书</w:t>
          </w:r>
          <w:r>
            <w:rPr>
              <w:sz w:val="24"/>
              <w:szCs w:val="24"/>
            </w:rPr>
            <w:tab/>
          </w:r>
          <w:r>
            <w:rPr>
              <w:sz w:val="24"/>
              <w:szCs w:val="24"/>
            </w:rPr>
            <w:fldChar w:fldCharType="begin"/>
          </w:r>
          <w:r>
            <w:rPr>
              <w:sz w:val="24"/>
              <w:szCs w:val="24"/>
            </w:rPr>
            <w:instrText xml:space="preserve"> PAGEREF _Toc18273 \h </w:instrText>
          </w:r>
          <w:r>
            <w:rPr>
              <w:sz w:val="24"/>
              <w:szCs w:val="24"/>
            </w:rPr>
            <w:fldChar w:fldCharType="separate"/>
          </w:r>
          <w:r>
            <w:rPr>
              <w:sz w:val="24"/>
              <w:szCs w:val="24"/>
            </w:rPr>
            <w:t>44</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141E8ABB">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_Toc8163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bCs/>
              <w:kern w:val="0"/>
              <w:sz w:val="24"/>
              <w:szCs w:val="24"/>
            </w:rPr>
            <w:t>四、授权委托书</w:t>
          </w:r>
          <w:r>
            <w:rPr>
              <w:sz w:val="24"/>
              <w:szCs w:val="24"/>
            </w:rPr>
            <w:tab/>
          </w:r>
          <w:r>
            <w:rPr>
              <w:sz w:val="24"/>
              <w:szCs w:val="24"/>
            </w:rPr>
            <w:fldChar w:fldCharType="begin"/>
          </w:r>
          <w:r>
            <w:rPr>
              <w:sz w:val="24"/>
              <w:szCs w:val="24"/>
            </w:rPr>
            <w:instrText xml:space="preserve"> PAGEREF _Toc8163 \h </w:instrText>
          </w:r>
          <w:r>
            <w:rPr>
              <w:sz w:val="24"/>
              <w:szCs w:val="24"/>
            </w:rPr>
            <w:fldChar w:fldCharType="separate"/>
          </w:r>
          <w:r>
            <w:rPr>
              <w:sz w:val="24"/>
              <w:szCs w:val="24"/>
            </w:rPr>
            <w:t>45</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7322DED6">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_Toc14236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bCs/>
              <w:kern w:val="0"/>
              <w:sz w:val="24"/>
              <w:szCs w:val="24"/>
            </w:rPr>
            <w:t>五、</w:t>
          </w:r>
          <w:r>
            <w:rPr>
              <w:rFonts w:hint="eastAsia" w:ascii="宋体" w:hAnsi="宋体" w:eastAsia="宋体" w:cs="宋体"/>
              <w:bCs/>
              <w:kern w:val="0"/>
              <w:sz w:val="24"/>
              <w:szCs w:val="24"/>
              <w:lang w:eastAsia="zh-CN"/>
            </w:rPr>
            <w:t>供应商资信证明文件</w:t>
          </w:r>
          <w:r>
            <w:rPr>
              <w:sz w:val="24"/>
              <w:szCs w:val="24"/>
            </w:rPr>
            <w:tab/>
          </w:r>
          <w:r>
            <w:rPr>
              <w:sz w:val="24"/>
              <w:szCs w:val="24"/>
            </w:rPr>
            <w:fldChar w:fldCharType="begin"/>
          </w:r>
          <w:r>
            <w:rPr>
              <w:sz w:val="24"/>
              <w:szCs w:val="24"/>
            </w:rPr>
            <w:instrText xml:space="preserve"> PAGEREF _Toc14236 \h </w:instrText>
          </w:r>
          <w:r>
            <w:rPr>
              <w:sz w:val="24"/>
              <w:szCs w:val="24"/>
            </w:rPr>
            <w:fldChar w:fldCharType="separate"/>
          </w:r>
          <w:r>
            <w:rPr>
              <w:sz w:val="24"/>
              <w:szCs w:val="24"/>
            </w:rPr>
            <w:t>46</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11C75C02">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_Toc32160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kern w:val="0"/>
              <w:sz w:val="24"/>
              <w:szCs w:val="24"/>
            </w:rPr>
            <w:t>六、</w:t>
          </w:r>
          <w:r>
            <w:rPr>
              <w:rFonts w:hint="eastAsia" w:ascii="宋体" w:hAnsi="宋体" w:eastAsia="宋体" w:cs="宋体"/>
              <w:sz w:val="24"/>
              <w:szCs w:val="24"/>
              <w:lang w:eastAsia="zh-CN"/>
            </w:rPr>
            <w:t>设计服务方案</w:t>
          </w:r>
          <w:r>
            <w:rPr>
              <w:sz w:val="24"/>
              <w:szCs w:val="24"/>
            </w:rPr>
            <w:tab/>
          </w:r>
          <w:r>
            <w:rPr>
              <w:sz w:val="24"/>
              <w:szCs w:val="24"/>
            </w:rPr>
            <w:fldChar w:fldCharType="begin"/>
          </w:r>
          <w:r>
            <w:rPr>
              <w:sz w:val="24"/>
              <w:szCs w:val="24"/>
            </w:rPr>
            <w:instrText xml:space="preserve"> PAGEREF _Toc32160 \h </w:instrText>
          </w:r>
          <w:r>
            <w:rPr>
              <w:sz w:val="24"/>
              <w:szCs w:val="24"/>
            </w:rPr>
            <w:fldChar w:fldCharType="separate"/>
          </w:r>
          <w:r>
            <w:rPr>
              <w:sz w:val="24"/>
              <w:szCs w:val="24"/>
            </w:rPr>
            <w:t>49</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36E91898">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_Toc23284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kern w:val="0"/>
              <w:sz w:val="24"/>
              <w:szCs w:val="24"/>
            </w:rPr>
            <w:t>七、</w:t>
          </w:r>
          <w:r>
            <w:rPr>
              <w:rFonts w:hint="eastAsia" w:ascii="宋体" w:hAnsi="宋体" w:eastAsia="宋体" w:cs="宋体"/>
              <w:kern w:val="0"/>
              <w:sz w:val="24"/>
              <w:szCs w:val="24"/>
              <w:lang w:eastAsia="zh-CN"/>
            </w:rPr>
            <w:t>磋商承诺书</w:t>
          </w:r>
          <w:r>
            <w:rPr>
              <w:sz w:val="24"/>
              <w:szCs w:val="24"/>
            </w:rPr>
            <w:tab/>
          </w:r>
          <w:r>
            <w:rPr>
              <w:sz w:val="24"/>
              <w:szCs w:val="24"/>
            </w:rPr>
            <w:fldChar w:fldCharType="begin"/>
          </w:r>
          <w:r>
            <w:rPr>
              <w:sz w:val="24"/>
              <w:szCs w:val="24"/>
            </w:rPr>
            <w:instrText xml:space="preserve"> PAGEREF _Toc23284 \h </w:instrText>
          </w:r>
          <w:r>
            <w:rPr>
              <w:sz w:val="24"/>
              <w:szCs w:val="24"/>
            </w:rPr>
            <w:fldChar w:fldCharType="separate"/>
          </w:r>
          <w:r>
            <w:rPr>
              <w:sz w:val="24"/>
              <w:szCs w:val="24"/>
            </w:rPr>
            <w:t>50</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3E620C8C">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_Toc3102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kern w:val="0"/>
              <w:sz w:val="24"/>
              <w:szCs w:val="24"/>
            </w:rPr>
            <w:t>八、项目管理机构配备情况</w:t>
          </w:r>
          <w:r>
            <w:rPr>
              <w:sz w:val="24"/>
              <w:szCs w:val="24"/>
            </w:rPr>
            <w:tab/>
          </w:r>
          <w:r>
            <w:rPr>
              <w:sz w:val="24"/>
              <w:szCs w:val="24"/>
            </w:rPr>
            <w:fldChar w:fldCharType="begin"/>
          </w:r>
          <w:r>
            <w:rPr>
              <w:sz w:val="24"/>
              <w:szCs w:val="24"/>
            </w:rPr>
            <w:instrText xml:space="preserve"> PAGEREF _Toc3102 \h </w:instrText>
          </w:r>
          <w:r>
            <w:rPr>
              <w:sz w:val="24"/>
              <w:szCs w:val="24"/>
            </w:rPr>
            <w:fldChar w:fldCharType="separate"/>
          </w:r>
          <w:r>
            <w:rPr>
              <w:sz w:val="24"/>
              <w:szCs w:val="24"/>
            </w:rPr>
            <w:t>52</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2987E2F9">
          <w:pPr>
            <w:pStyle w:val="17"/>
            <w:tabs>
              <w:tab w:val="right" w:leader="dot" w:pos="9072"/>
            </w:tabs>
            <w:spacing w:line="360" w:lineRule="auto"/>
            <w:rPr>
              <w:sz w:val="24"/>
              <w:szCs w:val="24"/>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begin"/>
          </w:r>
          <w:r>
            <w:rPr>
              <w:rFonts w:hint="eastAsia" w:ascii="宋体" w:hAnsi="宋体" w:eastAsia="宋体" w:cs="宋体"/>
              <w:kern w:val="0"/>
              <w:sz w:val="24"/>
              <w:szCs w:val="24"/>
              <w:lang w:val="en-US" w:eastAsia="zh-CN" w:bidi="ar-SA"/>
            </w:rPr>
            <w:instrText xml:space="preserve"> HYPERLINK \l _Toc6364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kern w:val="0"/>
              <w:sz w:val="24"/>
              <w:szCs w:val="24"/>
              <w:lang w:val="en-US" w:eastAsia="zh-CN"/>
            </w:rPr>
            <w:t>九</w:t>
          </w:r>
          <w:r>
            <w:rPr>
              <w:rFonts w:hint="eastAsia" w:ascii="宋体" w:hAnsi="宋体" w:eastAsia="宋体" w:cs="宋体"/>
              <w:kern w:val="0"/>
              <w:sz w:val="24"/>
              <w:szCs w:val="24"/>
            </w:rPr>
            <w:t>、</w:t>
          </w:r>
          <w:r>
            <w:rPr>
              <w:rFonts w:hint="eastAsia" w:ascii="宋体" w:hAnsi="宋体" w:eastAsia="宋体" w:cs="宋体"/>
              <w:bCs/>
              <w:kern w:val="0"/>
              <w:sz w:val="24"/>
              <w:szCs w:val="24"/>
              <w:lang w:eastAsia="zh-CN"/>
            </w:rPr>
            <w:t>供应商</w:t>
          </w:r>
          <w:r>
            <w:rPr>
              <w:rFonts w:hint="eastAsia" w:ascii="宋体" w:hAnsi="宋体" w:eastAsia="宋体" w:cs="宋体"/>
              <w:bCs/>
              <w:kern w:val="0"/>
              <w:sz w:val="24"/>
              <w:szCs w:val="24"/>
            </w:rPr>
            <w:t>认为需要提供的其他材料</w:t>
          </w:r>
          <w:r>
            <w:rPr>
              <w:sz w:val="24"/>
              <w:szCs w:val="24"/>
            </w:rPr>
            <w:tab/>
          </w:r>
          <w:r>
            <w:rPr>
              <w:sz w:val="24"/>
              <w:szCs w:val="24"/>
            </w:rPr>
            <w:fldChar w:fldCharType="begin"/>
          </w:r>
          <w:r>
            <w:rPr>
              <w:sz w:val="24"/>
              <w:szCs w:val="24"/>
            </w:rPr>
            <w:instrText xml:space="preserve"> PAGEREF _Toc6364 \h </w:instrText>
          </w:r>
          <w:r>
            <w:rPr>
              <w:sz w:val="24"/>
              <w:szCs w:val="24"/>
            </w:rPr>
            <w:fldChar w:fldCharType="separate"/>
          </w:r>
          <w:r>
            <w:rPr>
              <w:sz w:val="24"/>
              <w:szCs w:val="24"/>
            </w:rPr>
            <w:t>54</w:t>
          </w:r>
          <w:r>
            <w:rPr>
              <w:sz w:val="24"/>
              <w:szCs w:val="24"/>
            </w:rPr>
            <w:fldChar w:fldCharType="end"/>
          </w:r>
          <w:r>
            <w:rPr>
              <w:rFonts w:hint="eastAsia" w:ascii="宋体" w:hAnsi="宋体" w:eastAsia="宋体" w:cs="宋体"/>
              <w:color w:val="000000" w:themeColor="text1"/>
              <w:kern w:val="0"/>
              <w:sz w:val="24"/>
              <w:szCs w:val="24"/>
              <w:lang w:val="en-US" w:eastAsia="zh-CN" w:bidi="ar-SA"/>
              <w14:textFill>
                <w14:solidFill>
                  <w14:schemeClr w14:val="tx1"/>
                </w14:solidFill>
              </w14:textFill>
            </w:rPr>
            <w:fldChar w:fldCharType="end"/>
          </w:r>
        </w:p>
        <w:p w14:paraId="62F2303F">
          <w:pPr>
            <w:bidi w:val="0"/>
            <w:rPr>
              <w:rFonts w:hint="eastAsia"/>
              <w:lang w:val="en-US" w:eastAsia="zh-CN"/>
            </w:rPr>
          </w:pPr>
          <w:r>
            <w:rPr>
              <w:rFonts w:hint="eastAsia" w:ascii="宋体" w:hAnsi="宋体" w:eastAsia="宋体" w:cs="宋体"/>
              <w:color w:val="000000" w:themeColor="text1"/>
              <w:kern w:val="0"/>
              <w:szCs w:val="24"/>
              <w:lang w:val="en-US" w:eastAsia="zh-CN" w:bidi="ar-SA"/>
              <w14:textFill>
                <w14:solidFill>
                  <w14:schemeClr w14:val="tx1"/>
                </w14:solidFill>
              </w14:textFill>
            </w:rPr>
            <w:fldChar w:fldCharType="end"/>
          </w:r>
        </w:p>
      </w:sdtContent>
    </w:sdt>
    <w:p w14:paraId="5039AB85">
      <w:pPr>
        <w:bidi w:val="0"/>
        <w:rPr>
          <w:rFonts w:hint="eastAsia"/>
          <w:lang w:val="en-US" w:eastAsia="zh-CN"/>
        </w:rPr>
      </w:pPr>
    </w:p>
    <w:p w14:paraId="1F9B3714">
      <w:pPr>
        <w:bidi w:val="0"/>
        <w:rPr>
          <w:rFonts w:hint="eastAsia"/>
        </w:rPr>
      </w:pPr>
    </w:p>
    <w:p w14:paraId="221030F9">
      <w:pPr>
        <w:bidi w:val="0"/>
        <w:rPr>
          <w:rFonts w:hint="eastAsia"/>
        </w:rPr>
      </w:pPr>
    </w:p>
    <w:p w14:paraId="1C903BCC">
      <w:pPr>
        <w:bidi w:val="0"/>
        <w:rPr>
          <w:rFonts w:hint="eastAsia"/>
        </w:rPr>
      </w:pPr>
    </w:p>
    <w:p w14:paraId="21AC6E21">
      <w:pPr>
        <w:bidi w:val="0"/>
        <w:rPr>
          <w:rFonts w:hint="eastAsia"/>
        </w:rPr>
      </w:pPr>
    </w:p>
    <w:p w14:paraId="0C14229C">
      <w:pPr>
        <w:bidi w:val="0"/>
        <w:rPr>
          <w:rFonts w:hint="eastAsia"/>
        </w:rPr>
      </w:pPr>
    </w:p>
    <w:p w14:paraId="72556364">
      <w:pPr>
        <w:bidi w:val="0"/>
        <w:rPr>
          <w:rFonts w:hint="eastAsia"/>
          <w:lang w:eastAsia="zh-CN"/>
        </w:rPr>
      </w:pPr>
    </w:p>
    <w:p w14:paraId="31D83EC5">
      <w:pPr>
        <w:pStyle w:val="8"/>
        <w:bidi w:val="0"/>
        <w:jc w:val="center"/>
        <w:rPr>
          <w:rFonts w:hint="eastAsia"/>
        </w:rPr>
      </w:pPr>
      <w:bookmarkStart w:id="4" w:name="_Toc145065216"/>
      <w:bookmarkStart w:id="5" w:name="_Toc29124"/>
      <w:bookmarkStart w:id="6" w:name="_Toc145065050"/>
      <w:bookmarkStart w:id="7" w:name="_Toc10005"/>
      <w:bookmarkStart w:id="8" w:name="_Toc109675032"/>
      <w:r>
        <w:rPr>
          <w:rFonts w:hint="eastAsia"/>
        </w:rPr>
        <w:t>第一章  竞争性磋商公告</w:t>
      </w:r>
      <w:bookmarkEnd w:id="4"/>
      <w:bookmarkEnd w:id="5"/>
      <w:bookmarkEnd w:id="6"/>
      <w:bookmarkEnd w:id="7"/>
      <w:bookmarkEnd w:id="8"/>
    </w:p>
    <w:p w14:paraId="745231C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29CA4C3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义马市华山路、嵩山路片区排水防涝管网提升改造工程施工图编制项目</w:t>
      </w:r>
      <w:r>
        <w:rPr>
          <w:rFonts w:hint="eastAsia" w:ascii="宋体" w:hAnsi="宋体" w:eastAsia="宋体" w:cs="宋体"/>
          <w:color w:val="000000" w:themeColor="text1"/>
          <w:sz w:val="24"/>
          <w:szCs w:val="24"/>
          <w14:textFill>
            <w14:solidFill>
              <w14:schemeClr w14:val="tx1"/>
            </w14:solidFill>
          </w14:textFill>
        </w:rPr>
        <w:t>的潜在</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应在三门峡市公共资源交易中心网获取</w:t>
      </w:r>
      <w:r>
        <w:rPr>
          <w:rFonts w:hint="eastAsia" w:ascii="宋体" w:hAnsi="宋体" w:eastAsia="宋体" w:cs="宋体"/>
          <w:color w:val="000000" w:themeColor="text1"/>
          <w:sz w:val="24"/>
          <w:szCs w:val="24"/>
          <w:lang w:val="en-US"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以下简称磋商文件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，并于</w:t>
      </w:r>
      <w:r>
        <w:rPr>
          <w:rFonts w:hint="eastAsia" w:ascii="宋体" w:hAnsi="宋体" w:eastAsia="宋体" w:cs="宋体"/>
          <w:color w:val="auto"/>
          <w:sz w:val="24"/>
          <w:szCs w:val="24"/>
          <w:highlight w:val="none"/>
          <w:lang w:eastAsia="zh-CN"/>
        </w:rPr>
        <w:t>2026年6月24日 8 时30分</w:t>
      </w:r>
      <w:r>
        <w:rPr>
          <w:rFonts w:hint="eastAsia" w:ascii="宋体" w:hAnsi="宋体" w:eastAsia="宋体" w:cs="宋体"/>
          <w:color w:val="auto"/>
          <w:sz w:val="24"/>
          <w:szCs w:val="24"/>
          <w:highlight w:val="none"/>
        </w:rPr>
        <w:t>（北</w:t>
      </w:r>
      <w:r>
        <w:rPr>
          <w:rFonts w:hint="eastAsia" w:ascii="宋体" w:hAnsi="宋体" w:eastAsia="宋体" w:cs="宋体"/>
          <w:color w:val="000000" w:themeColor="text1"/>
          <w:sz w:val="24"/>
          <w:szCs w:val="24"/>
          <w:highlight w:val="none"/>
          <w14:textFill>
            <w14:solidFill>
              <w14:schemeClr w14:val="tx1"/>
            </w14:solidFill>
          </w14:textFill>
        </w:rPr>
        <w:t>京时间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下同</w:t>
      </w:r>
      <w:r>
        <w:rPr>
          <w:rFonts w:hint="eastAsia" w:ascii="宋体" w:hAnsi="宋体" w:eastAsia="宋体" w:cs="宋体"/>
          <w:color w:val="000000" w:themeColor="text1"/>
          <w:sz w:val="24"/>
          <w:szCs w:val="24"/>
          <w:highlight w:val="none"/>
          <w14:textFill>
            <w14:solidFill>
              <w14:schemeClr w14:val="tx1"/>
            </w14:solidFill>
          </w14:textFill>
        </w:rPr>
        <w:t>）前递交</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以下简称响应文件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34BDBAA8">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9" w:name="_Toc17394"/>
      <w:bookmarkStart w:id="10" w:name="_Toc23951"/>
      <w:r>
        <w:rPr>
          <w:rFonts w:hint="eastAsia" w:ascii="宋体" w:hAnsi="宋体" w:eastAsia="宋体" w:cs="宋体"/>
          <w:color w:val="000000" w:themeColor="text1"/>
          <w:sz w:val="24"/>
          <w:szCs w:val="24"/>
          <w14:textFill>
            <w14:solidFill>
              <w14:schemeClr w14:val="tx1"/>
            </w14:solidFill>
          </w14:textFill>
        </w:rPr>
        <w:t>一、项目基本情况</w:t>
      </w:r>
      <w:bookmarkEnd w:id="9"/>
      <w:bookmarkEnd w:id="10"/>
    </w:p>
    <w:p w14:paraId="75731BBC">
      <w:pPr>
        <w:spacing w:line="360" w:lineRule="auto"/>
        <w:ind w:firstLine="480" w:firstLineChars="200"/>
        <w:rPr>
          <w:rFonts w:hint="eastAsia" w:ascii="宋体" w:hAnsi="宋体" w:eastAsia="宋体" w:cs="宋体"/>
          <w:color w:val="000000" w:themeColor="text1"/>
          <w:sz w:val="24"/>
          <w:szCs w:val="24"/>
          <w:highlight w:val="red"/>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14:textFill>
            <w14:solidFill>
              <w14:schemeClr w14:val="tx1"/>
            </w14:solidFill>
          </w14:textFill>
        </w:rPr>
        <w:t>义马竞磋采购-2026-33、YMGZ[2026]059-ZC051</w:t>
      </w:r>
    </w:p>
    <w:p w14:paraId="01C7CC9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义马市华山路、嵩山路片区排水防涝管网提升改造工程施工图编制项目</w:t>
      </w:r>
    </w:p>
    <w:p w14:paraId="6282877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0781BB8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4.预算金额：</w:t>
      </w:r>
      <w:r>
        <w:rPr>
          <w:rFonts w:hint="eastAsia" w:ascii="宋体" w:hAnsi="宋体" w:eastAsia="宋体" w:cs="宋体"/>
          <w:color w:val="000000" w:themeColor="text1"/>
          <w:sz w:val="24"/>
          <w:szCs w:val="24"/>
          <w:lang w:val="en-US" w:eastAsia="zh-CN"/>
          <w14:textFill>
            <w14:solidFill>
              <w14:schemeClr w14:val="tx1"/>
            </w14:solidFill>
          </w14:textFill>
        </w:rPr>
        <w:t>550000.00</w:t>
      </w:r>
      <w:r>
        <w:rPr>
          <w:rFonts w:hint="eastAsia" w:ascii="宋体" w:hAnsi="宋体" w:eastAsia="宋体" w:cs="宋体"/>
          <w:color w:val="000000" w:themeColor="text1"/>
          <w:sz w:val="24"/>
          <w:szCs w:val="24"/>
          <w:lang w:eastAsia="zh-CN"/>
          <w14:textFill>
            <w14:solidFill>
              <w14:schemeClr w14:val="tx1"/>
            </w14:solidFill>
          </w14:textFill>
        </w:rPr>
        <w:t>元</w:t>
      </w:r>
    </w:p>
    <w:p w14:paraId="2A048C0D">
      <w:pPr>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550000.00元</w:t>
      </w:r>
    </w:p>
    <w:tbl>
      <w:tblPr>
        <w:tblStyle w:val="20"/>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560"/>
        <w:gridCol w:w="2416"/>
        <w:gridCol w:w="1559"/>
        <w:gridCol w:w="1447"/>
        <w:gridCol w:w="1464"/>
        <w:gridCol w:w="1484"/>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94" w:type="dxa"/>
            <w:vAlign w:val="center"/>
          </w:tcPr>
          <w:p w14:paraId="1EE52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560" w:type="dxa"/>
            <w:vAlign w:val="center"/>
          </w:tcPr>
          <w:p w14:paraId="53ECCF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416" w:type="dxa"/>
            <w:vAlign w:val="center"/>
          </w:tcPr>
          <w:p w14:paraId="2D0FCE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559" w:type="dxa"/>
            <w:vAlign w:val="center"/>
          </w:tcPr>
          <w:p w14:paraId="51CEC4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447" w:type="dxa"/>
            <w:vAlign w:val="center"/>
          </w:tcPr>
          <w:p w14:paraId="584AEE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64" w:type="dxa"/>
          </w:tcPr>
          <w:p w14:paraId="28164E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484" w:type="dxa"/>
          </w:tcPr>
          <w:p w14:paraId="208F338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494" w:type="dxa"/>
            <w:vAlign w:val="center"/>
          </w:tcPr>
          <w:p w14:paraId="5EE06CA8">
            <w:pPr>
              <w:widowControl/>
              <w:spacing w:line="360" w:lineRule="auto"/>
              <w:ind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60" w:type="dxa"/>
            <w:vAlign w:val="center"/>
          </w:tcPr>
          <w:p w14:paraId="42E6C730">
            <w:pPr>
              <w:widowControl/>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YMGZ[2026]059-ZC051</w:t>
            </w:r>
          </w:p>
        </w:tc>
        <w:tc>
          <w:tcPr>
            <w:tcW w:w="2416" w:type="dxa"/>
            <w:vAlign w:val="center"/>
          </w:tcPr>
          <w:p w14:paraId="1C3531E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义马市华山路、嵩山路片区排水防涝管网提升改造工程施工图编制项目</w:t>
            </w:r>
          </w:p>
        </w:tc>
        <w:tc>
          <w:tcPr>
            <w:tcW w:w="1559" w:type="dxa"/>
            <w:vAlign w:val="center"/>
          </w:tcPr>
          <w:p w14:paraId="1E061194">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550000.00</w:t>
            </w:r>
          </w:p>
        </w:tc>
        <w:tc>
          <w:tcPr>
            <w:tcW w:w="1447" w:type="dxa"/>
            <w:vAlign w:val="center"/>
          </w:tcPr>
          <w:p w14:paraId="7EC351F8">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550000.00</w:t>
            </w:r>
          </w:p>
        </w:tc>
        <w:tc>
          <w:tcPr>
            <w:tcW w:w="1464" w:type="dxa"/>
            <w:vAlign w:val="center"/>
          </w:tcPr>
          <w:p w14:paraId="63C16F5C">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1484" w:type="dxa"/>
            <w:vAlign w:val="center"/>
          </w:tcPr>
          <w:p w14:paraId="00E3143A">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550000.00</w:t>
            </w:r>
          </w:p>
        </w:tc>
      </w:tr>
    </w:tbl>
    <w:p w14:paraId="3A01A7A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1" w:name="_Toc10413"/>
      <w:bookmarkStart w:id="12" w:name="_Toc16478"/>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bookmarkEnd w:id="11"/>
      <w:bookmarkEnd w:id="12"/>
    </w:p>
    <w:p w14:paraId="13194EE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5.1服务内容：</w:t>
      </w:r>
      <w:r>
        <w:rPr>
          <w:rFonts w:hint="eastAsia" w:ascii="宋体" w:hAnsi="宋体" w:eastAsia="宋体" w:cs="宋体"/>
          <w:color w:val="000000" w:themeColor="text1"/>
          <w:kern w:val="0"/>
          <w:sz w:val="24"/>
          <w:szCs w:val="24"/>
          <w:lang w:eastAsia="zh-CN"/>
          <w14:textFill>
            <w14:solidFill>
              <w14:schemeClr w14:val="tx1"/>
            </w14:solidFill>
          </w14:textFill>
        </w:rPr>
        <w:t>义马市华山路、嵩山路片区排水防涝管网提升改造工程施工图编制项目，主要工作内容：本工程项目为片区排水防涝管网提升改造，新建及改造雨水管网总长14.7858公里，配套新增排水防涝车2辆。本次采购内容为该工程施工图编制及相关服务，详见设计任务书。</w:t>
      </w:r>
    </w:p>
    <w:p w14:paraId="0607828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5.2资金来源：财政资金，已落实。</w:t>
      </w:r>
    </w:p>
    <w:p w14:paraId="67409B6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5.3合同履行期限</w:t>
      </w:r>
      <w:r>
        <w:rPr>
          <w:rFonts w:hint="eastAsia" w:ascii="宋体" w:hAnsi="宋体" w:eastAsia="宋体" w:cs="宋体"/>
          <w:color w:val="000000" w:themeColor="text1"/>
          <w:sz w:val="24"/>
          <w:szCs w:val="24"/>
          <w:lang w:eastAsia="zh-CN"/>
          <w14:textFill>
            <w14:solidFill>
              <w14:schemeClr w14:val="tx1"/>
            </w14:solidFill>
          </w14:textFill>
        </w:rPr>
        <w:t>（设计周期）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lang w:val="en-US" w:eastAsia="zh-CN"/>
        </w:rPr>
        <w:t>合同签订且收到采购人提供全部基础资料之日起20日历天内，提交全套施工图设计成果；如需修改，收到修改意见后3个日历天内完成调整并重新提交。</w:t>
      </w:r>
    </w:p>
    <w:p w14:paraId="1329C0E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5.4质量要求：</w:t>
      </w:r>
      <w:r>
        <w:rPr>
          <w:rFonts w:hint="eastAsia" w:ascii="宋体" w:hAnsi="宋体" w:eastAsia="宋体" w:cs="宋体"/>
          <w:color w:val="000000" w:themeColor="text1"/>
          <w:sz w:val="24"/>
          <w:szCs w:val="24"/>
          <w:lang w:eastAsia="zh-CN"/>
          <w14:textFill>
            <w14:solidFill>
              <w14:schemeClr w14:val="tx1"/>
            </w14:solidFill>
          </w14:textFill>
        </w:rPr>
        <w:t>符合国家相关技术标准和规范要求，满足采购人需求。</w:t>
      </w:r>
    </w:p>
    <w:p w14:paraId="4CDC883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、本项目是否接受联合体投标：否</w:t>
      </w:r>
    </w:p>
    <w:p w14:paraId="042E6D0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、是否为</w:t>
      </w:r>
      <w:r>
        <w:rPr>
          <w:rFonts w:hint="eastAsia" w:ascii="宋体" w:hAnsi="宋体" w:eastAsia="宋体" w:cs="宋体"/>
          <w:color w:val="000000" w:themeColor="text1"/>
          <w:sz w:val="24"/>
          <w:szCs w:val="24"/>
          <w:lang w:val="en-US" w:eastAsia="zh-CN"/>
          <w14:textFill>
            <w14:solidFill>
              <w14:schemeClr w14:val="tx1"/>
            </w14:solidFill>
          </w14:textFill>
        </w:rPr>
        <w:t>专门</w:t>
      </w:r>
      <w:r>
        <w:rPr>
          <w:rFonts w:hint="eastAsia" w:ascii="宋体" w:hAnsi="宋体" w:eastAsia="宋体" w:cs="宋体"/>
          <w:color w:val="000000" w:themeColor="text1"/>
          <w:sz w:val="24"/>
          <w:szCs w:val="24"/>
          <w14:textFill>
            <w14:solidFill>
              <w14:schemeClr w14:val="tx1"/>
            </w14:solidFill>
          </w14:textFill>
        </w:rPr>
        <w:t>面向中小企业采购：是</w:t>
      </w:r>
    </w:p>
    <w:p w14:paraId="5B9F8F84">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3" w:name="_Toc26027"/>
      <w:bookmarkStart w:id="14" w:name="_Toc31665"/>
      <w:r>
        <w:rPr>
          <w:rFonts w:hint="eastAsia" w:ascii="宋体" w:hAnsi="宋体" w:eastAsia="宋体" w:cs="宋体"/>
          <w:color w:val="000000" w:themeColor="text1"/>
          <w:sz w:val="24"/>
          <w:szCs w:val="24"/>
          <w14:textFill>
            <w14:solidFill>
              <w14:schemeClr w14:val="tx1"/>
            </w14:solidFill>
          </w14:textFill>
        </w:rPr>
        <w:t>二、申请人资格要求</w:t>
      </w:r>
      <w:bookmarkEnd w:id="13"/>
      <w:bookmarkEnd w:id="14"/>
    </w:p>
    <w:p w14:paraId="2AB9453B">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5" w:name="_Toc11084"/>
      <w:bookmarkStart w:id="16" w:name="_Toc619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5"/>
      <w:bookmarkEnd w:id="16"/>
    </w:p>
    <w:p w14:paraId="639D1FA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sz w:val="24"/>
          <w:lang w:val="en-US" w:eastAsia="zh-CN"/>
        </w:rPr>
        <w:t>供应商须符合工信部《关于印发中小企业划型标准规定的通知（工信部联企业[2011]300号）》关于“其他未列明行业”中小企业（含微型企业）的划型标准。</w:t>
      </w:r>
      <w:r>
        <w:rPr>
          <w:rFonts w:hint="eastAsia" w:ascii="宋体" w:hAnsi="宋体" w:eastAsia="宋体" w:cs="宋体"/>
          <w:color w:val="000000" w:themeColor="text1"/>
          <w:sz w:val="24"/>
          <w:szCs w:val="24"/>
          <w14:textFill>
            <w14:solidFill>
              <w14:schemeClr w14:val="tx1"/>
            </w14:solidFill>
          </w14:textFill>
        </w:rPr>
        <w:t>（监狱企业、残疾人福利性</w:t>
      </w:r>
      <w:r>
        <w:rPr>
          <w:rFonts w:hint="eastAsia" w:ascii="宋体" w:hAnsi="宋体" w:eastAsia="宋体" w:cs="宋体"/>
          <w:color w:val="000000" w:themeColor="text1"/>
          <w:sz w:val="24"/>
          <w:szCs w:val="24"/>
          <w:lang w:val="en-US" w:eastAsia="zh-CN"/>
          <w14:textFill>
            <w14:solidFill>
              <w14:schemeClr w14:val="tx1"/>
            </w14:solidFill>
          </w14:textFill>
        </w:rPr>
        <w:t>单位</w:t>
      </w:r>
      <w:r>
        <w:rPr>
          <w:rFonts w:hint="eastAsia" w:ascii="宋体" w:hAnsi="宋体" w:eastAsia="宋体" w:cs="宋体"/>
          <w:color w:val="000000" w:themeColor="text1"/>
          <w:sz w:val="24"/>
          <w:szCs w:val="24"/>
          <w14:textFill>
            <w14:solidFill>
              <w14:schemeClr w14:val="tx1"/>
            </w14:solidFill>
          </w14:textFill>
        </w:rPr>
        <w:t>视同小微企业）</w:t>
      </w:r>
    </w:p>
    <w:p w14:paraId="4ECE20C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7" w:name="_Toc7615"/>
      <w:bookmarkStart w:id="18" w:name="_Toc30303"/>
      <w:r>
        <w:rPr>
          <w:rFonts w:hint="eastAsia" w:ascii="宋体" w:hAnsi="宋体" w:eastAsia="宋体" w:cs="宋体"/>
          <w:color w:val="000000" w:themeColor="text1"/>
          <w:sz w:val="24"/>
          <w:szCs w:val="24"/>
          <w14:textFill>
            <w14:solidFill>
              <w14:schemeClr w14:val="tx1"/>
            </w14:solidFill>
          </w14:textFill>
        </w:rPr>
        <w:t>3.本项目的特定资格要求</w:t>
      </w:r>
      <w:bookmarkEnd w:id="17"/>
      <w:bookmarkEnd w:id="18"/>
    </w:p>
    <w:p w14:paraId="08A32D2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具有有效的营业执照；</w:t>
      </w:r>
    </w:p>
    <w:p w14:paraId="31F2AF8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w:t>
      </w:r>
      <w:r>
        <w:rPr>
          <w:rFonts w:hint="eastAsia" w:ascii="宋体" w:hAnsi="宋体" w:eastAsia="宋体" w:cs="宋体"/>
          <w:color w:val="000000" w:themeColor="text1"/>
          <w:sz w:val="24"/>
          <w:szCs w:val="24"/>
          <w:highlight w:val="none"/>
          <w:lang w:eastAsia="zh-CN"/>
          <w14:textFill>
            <w14:solidFill>
              <w14:schemeClr w14:val="tx1"/>
            </w14:solidFill>
          </w14:textFill>
        </w:rPr>
        <w:t>供应商须具备工程设计综合甲级资质，或市政行业乙级及以上资质，或市政行业（排水工程）专业乙级及以上资质；</w:t>
      </w:r>
    </w:p>
    <w:p w14:paraId="47546729">
      <w:pPr>
        <w:tabs>
          <w:tab w:val="left" w:pos="3686"/>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sz w:val="24"/>
          <w:szCs w:val="24"/>
          <w:highlight w:val="none"/>
          <w:lang w:eastAsia="zh-CN"/>
        </w:rPr>
        <w:t>拟派项目负责人须具有给排水或市政工程相关专业高级工程师及以上职称；为本单位员工且已缴纳社保（达到退休年龄的除外）</w:t>
      </w:r>
      <w:r>
        <w:rPr>
          <w:rFonts w:hint="eastAsia" w:ascii="宋体" w:hAnsi="宋体" w:eastAsia="宋体" w:cs="宋体"/>
          <w:color w:val="000000" w:themeColor="text1"/>
          <w:sz w:val="24"/>
          <w:szCs w:val="24"/>
          <w:highlight w:val="none"/>
          <w14:textFill>
            <w14:solidFill>
              <w14:schemeClr w14:val="tx1"/>
            </w14:solidFill>
          </w14:textFill>
        </w:rPr>
        <w:t>；</w:t>
      </w:r>
    </w:p>
    <w:p w14:paraId="25EC485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r>
        <w:rPr>
          <w:rFonts w:hint="eastAsia" w:ascii="宋体" w:hAnsi="宋体" w:eastAsia="宋体" w:cs="宋体"/>
          <w:color w:val="000000" w:themeColor="text1"/>
          <w:sz w:val="24"/>
          <w:szCs w:val="24"/>
          <w:lang w:eastAsia="zh-CN"/>
          <w14:textFill>
            <w14:solidFill>
              <w14:schemeClr w14:val="tx1"/>
            </w14:solidFill>
          </w14:textFill>
        </w:rPr>
        <w:t>供应商及其法定代表人不得存在商业贿赂和不正当竞争行为</w:t>
      </w:r>
      <w:r>
        <w:rPr>
          <w:rFonts w:hint="eastAsia" w:ascii="宋体" w:hAnsi="宋体" w:eastAsia="宋体" w:cs="宋体"/>
          <w:color w:val="000000" w:themeColor="text1"/>
          <w:sz w:val="24"/>
          <w:szCs w:val="24"/>
          <w14:textFill>
            <w14:solidFill>
              <w14:schemeClr w14:val="tx1"/>
            </w14:solidFill>
          </w14:textFill>
        </w:rPr>
        <w:t>；</w:t>
      </w:r>
    </w:p>
    <w:p w14:paraId="25BD71FC">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以“中国执行信息公开网”网站（http://zxgk.court.gov.cn/shixin）“信用中国”网站（www.creditchina.gov.cn）、中国政府采购网（www.ccgp.gov.cn）查询为准，查询时间自公告发布之日起</w:t>
      </w:r>
      <w:r>
        <w:rPr>
          <w:rFonts w:hint="eastAsia" w:ascii="宋体" w:hAnsi="宋体" w:eastAsia="宋体" w:cs="宋体"/>
          <w:color w:val="000000" w:themeColor="text1"/>
          <w:sz w:val="24"/>
          <w:szCs w:val="24"/>
          <w:lang w:val="en-US" w:eastAsia="zh-CN"/>
          <w14:textFill>
            <w14:solidFill>
              <w14:schemeClr w14:val="tx1"/>
            </w14:solidFill>
          </w14:textFill>
        </w:rPr>
        <w:t>有效</w:t>
      </w:r>
      <w:r>
        <w:rPr>
          <w:rFonts w:hint="eastAsia" w:ascii="宋体" w:hAnsi="宋体" w:eastAsia="宋体" w:cs="宋体"/>
          <w:color w:val="000000" w:themeColor="text1"/>
          <w:sz w:val="24"/>
          <w:szCs w:val="24"/>
          <w:lang w:eastAsia="zh-CN"/>
          <w14:textFill>
            <w14:solidFill>
              <w14:schemeClr w14:val="tx1"/>
            </w14:solidFill>
          </w14:textFill>
        </w:rPr>
        <w:t>；</w:t>
      </w:r>
    </w:p>
    <w:p w14:paraId="672E4901">
      <w:pPr>
        <w:pStyle w:val="2"/>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eastAsia="宋体" w:cs="宋体"/>
          <w:color w:val="000000" w:themeColor="text1"/>
          <w:sz w:val="24"/>
          <w:szCs w:val="24"/>
          <w:lang w:val="en-US" w:eastAsia="zh-CN"/>
          <w14:textFill>
            <w14:solidFill>
              <w14:schemeClr w14:val="tx1"/>
            </w14:solidFill>
          </w14:textFill>
        </w:rPr>
        <w:t>注：</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650AA647">
      <w:pPr>
        <w:spacing w:line="360" w:lineRule="auto"/>
        <w:ind w:firstLine="480" w:firstLineChars="200"/>
        <w:outlineLvl w:val="1"/>
        <w:rPr>
          <w:rFonts w:hint="eastAsia" w:ascii="宋体" w:hAnsi="宋体" w:eastAsia="宋体" w:cs="宋体"/>
          <w:color w:val="000000" w:themeColor="text1"/>
          <w:sz w:val="24"/>
          <w:szCs w:val="24"/>
          <w:highlight w:val="none"/>
          <w14:textFill>
            <w14:solidFill>
              <w14:schemeClr w14:val="tx1"/>
            </w14:solidFill>
          </w14:textFill>
        </w:rPr>
      </w:pPr>
      <w:bookmarkStart w:id="19" w:name="_Toc9070"/>
      <w:bookmarkStart w:id="20" w:name="_Toc4240"/>
      <w:r>
        <w:rPr>
          <w:rFonts w:hint="eastAsia" w:ascii="宋体" w:hAnsi="宋体" w:eastAsia="宋体" w:cs="宋体"/>
          <w:color w:val="000000" w:themeColor="text1"/>
          <w:sz w:val="24"/>
          <w:szCs w:val="24"/>
          <w:highlight w:val="none"/>
          <w14:textFill>
            <w14:solidFill>
              <w14:schemeClr w14:val="tx1"/>
            </w14:solidFill>
          </w14:textFill>
        </w:rPr>
        <w:t>三、获取采购文件</w:t>
      </w:r>
      <w:bookmarkEnd w:id="19"/>
      <w:bookmarkEnd w:id="20"/>
    </w:p>
    <w:p w14:paraId="329320C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日至2026年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每</w:t>
      </w:r>
      <w:r>
        <w:rPr>
          <w:rFonts w:hint="eastAsia" w:ascii="宋体" w:hAnsi="宋体" w:eastAsia="宋体" w:cs="宋体"/>
          <w:color w:val="000000" w:themeColor="text1"/>
          <w:sz w:val="24"/>
          <w:szCs w:val="24"/>
          <w:highlight w:val="none"/>
          <w14:textFill>
            <w14:solidFill>
              <w14:schemeClr w14:val="tx1"/>
            </w14:solidFill>
          </w14:textFill>
        </w:rPr>
        <w:t>天上午00:00至</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，下午12:00至23:59（北京时间）</w:t>
      </w:r>
    </w:p>
    <w:p w14:paraId="4F399767">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21" w:name="_Toc23822"/>
      <w:bookmarkStart w:id="22" w:name="_Toc23968"/>
      <w:r>
        <w:rPr>
          <w:rFonts w:hint="eastAsia" w:ascii="宋体" w:hAnsi="宋体" w:eastAsia="宋体" w:cs="宋体"/>
          <w:color w:val="000000" w:themeColor="text1"/>
          <w:sz w:val="24"/>
          <w:szCs w:val="24"/>
          <w14:textFill>
            <w14:solidFill>
              <w14:schemeClr w14:val="tx1"/>
            </w14:solidFill>
          </w14:textFill>
        </w:rPr>
        <w:t>2.地点：三门峡市公共资源交易中心网</w:t>
      </w:r>
      <w:bookmarkEnd w:id="21"/>
      <w:bookmarkEnd w:id="22"/>
    </w:p>
    <w:p w14:paraId="281D911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凭CA数字证书通过（网址：http://gzjy.smx.gov.cn/），点击交易平台选择“市场主体登录”，登陆系统后，点击采购业务-业务管理-</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领取菜单-点击领取按钮-领取.smxzf格式的电子</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w:t>
      </w:r>
    </w:p>
    <w:p w14:paraId="56C72E0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4E0956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http://gzjy.smx.gov.cn/fwzn/004003/20200325/2b5a3a5a-f987-405c-993f-88f43e1d1ac3.html</w:t>
      </w:r>
    </w:p>
    <w:p w14:paraId="2823996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办理CA证书：</w:t>
      </w:r>
    </w:p>
    <w:p w14:paraId="2A1A2D61">
      <w:pPr>
        <w:numPr>
          <w:ilvl w:val="0"/>
          <w:numId w:val="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3F424F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4.磋商文件</w:t>
      </w: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eastAsia="宋体" w:cs="宋体"/>
          <w:color w:val="000000" w:themeColor="text1"/>
          <w:sz w:val="24"/>
          <w:szCs w:val="24"/>
          <w:lang w:val="en-US" w:eastAsia="zh-CN"/>
          <w14:textFill>
            <w14:solidFill>
              <w14:schemeClr w14:val="tx1"/>
            </w14:solidFill>
          </w14:textFill>
        </w:rPr>
        <w:t>0元</w:t>
      </w:r>
      <w:r>
        <w:rPr>
          <w:rFonts w:hint="eastAsia" w:ascii="宋体" w:hAnsi="宋体" w:eastAsia="宋体" w:cs="宋体"/>
          <w:color w:val="000000" w:themeColor="text1"/>
          <w:sz w:val="24"/>
          <w:szCs w:val="24"/>
          <w14:textFill>
            <w14:solidFill>
              <w14:schemeClr w14:val="tx1"/>
            </w14:solidFill>
          </w14:textFill>
        </w:rPr>
        <w:t>。</w:t>
      </w:r>
    </w:p>
    <w:p w14:paraId="2876CE18">
      <w:pPr>
        <w:numPr>
          <w:ilvl w:val="0"/>
          <w:numId w:val="0"/>
        </w:numPr>
        <w:spacing w:line="360" w:lineRule="auto"/>
        <w:ind w:firstLine="480" w:firstLineChars="200"/>
        <w:outlineLvl w:val="1"/>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23" w:name="_Toc15984"/>
      <w:bookmarkStart w:id="24" w:name="_Toc25369"/>
      <w:r>
        <w:rPr>
          <w:rFonts w:hint="eastAsia" w:ascii="宋体" w:hAnsi="宋体" w:eastAsia="宋体" w:cs="宋体"/>
          <w:color w:val="000000" w:themeColor="text1"/>
          <w:sz w:val="24"/>
          <w:szCs w:val="24"/>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响应文件提交</w:t>
      </w:r>
      <w:bookmarkEnd w:id="23"/>
      <w:bookmarkEnd w:id="24"/>
    </w:p>
    <w:p w14:paraId="0938A9F3">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25" w:name="_Toc25769"/>
      <w:bookmarkStart w:id="26" w:name="_Toc3569"/>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2026年6月24日 8 时30分</w:t>
      </w:r>
      <w:bookmarkEnd w:id="25"/>
      <w:bookmarkEnd w:id="26"/>
    </w:p>
    <w:p w14:paraId="55F29A59">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27" w:name="_Toc5456"/>
      <w:bookmarkStart w:id="28" w:name="_Toc30225"/>
      <w:r>
        <w:rPr>
          <w:rFonts w:hint="eastAsia" w:ascii="宋体" w:hAnsi="宋体" w:eastAsia="宋体" w:cs="宋体"/>
          <w:color w:val="000000" w:themeColor="text1"/>
          <w:sz w:val="24"/>
          <w:szCs w:val="24"/>
          <w:highlight w:val="none"/>
          <w14:textFill>
            <w14:solidFill>
              <w14:schemeClr w14:val="tx1"/>
            </w14:solidFill>
          </w14:textFill>
        </w:rPr>
        <w:t>2.地点：加密电子</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须在</w:t>
      </w:r>
      <w:r>
        <w:rPr>
          <w:rFonts w:hint="eastAsia" w:ascii="宋体" w:hAnsi="宋体" w:eastAsia="宋体" w:cs="宋体"/>
          <w:color w:val="000000" w:themeColor="text1"/>
          <w:sz w:val="24"/>
          <w:szCs w:val="24"/>
          <w:highlight w:val="none"/>
          <w:lang w:eastAsia="zh-CN"/>
          <w14:textFill>
            <w14:solidFill>
              <w14:schemeClr w14:val="tx1"/>
            </w14:solidFill>
          </w14:textFill>
        </w:rPr>
        <w:t>响应文件递交截止时间</w:t>
      </w:r>
      <w:r>
        <w:rPr>
          <w:rFonts w:hint="eastAsia" w:ascii="宋体" w:hAnsi="宋体" w:eastAsia="宋体" w:cs="宋体"/>
          <w:color w:val="000000" w:themeColor="text1"/>
          <w:sz w:val="24"/>
          <w:szCs w:val="24"/>
          <w:highlight w:val="none"/>
          <w14:textFill>
            <w14:solidFill>
              <w14:schemeClr w14:val="tx1"/>
            </w14:solidFill>
          </w14:textFill>
        </w:rPr>
        <w:t>前通过三门峡市公共资源交易中心电子交易平台加密上传。</w:t>
      </w:r>
      <w:bookmarkEnd w:id="27"/>
      <w:bookmarkEnd w:id="28"/>
    </w:p>
    <w:p w14:paraId="5CDF1BE0">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29" w:name="_Toc19471"/>
      <w:bookmarkStart w:id="30" w:name="_Toc31340"/>
      <w:r>
        <w:rPr>
          <w:rFonts w:hint="eastAsia" w:ascii="宋体" w:hAnsi="宋体" w:eastAsia="宋体" w:cs="宋体"/>
          <w:color w:val="000000" w:themeColor="text1"/>
          <w:sz w:val="24"/>
          <w:szCs w:val="24"/>
          <w:highlight w:val="none"/>
          <w14:textFill>
            <w14:solidFill>
              <w14:schemeClr w14:val="tx1"/>
            </w14:solidFill>
          </w14:textFill>
        </w:rPr>
        <w:t>五、响应文件开启</w:t>
      </w:r>
      <w:bookmarkEnd w:id="29"/>
      <w:bookmarkEnd w:id="30"/>
    </w:p>
    <w:p w14:paraId="6676CFEE">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31" w:name="_Toc24734"/>
      <w:bookmarkStart w:id="32" w:name="_Toc10271"/>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2026年6月24日 8 时30分</w:t>
      </w:r>
      <w:bookmarkEnd w:id="31"/>
      <w:bookmarkEnd w:id="32"/>
    </w:p>
    <w:p w14:paraId="40A99E4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lang w:eastAsia="zh-CN"/>
          <w14:textFill>
            <w14:solidFill>
              <w14:schemeClr w14:val="tx1"/>
            </w14:solidFill>
          </w14:textFill>
        </w:rPr>
        <w:t>义马市公共资源交</w:t>
      </w:r>
      <w:r>
        <w:rPr>
          <w:rFonts w:hint="eastAsia" w:ascii="宋体" w:hAnsi="宋体" w:eastAsia="宋体" w:cs="宋体"/>
          <w:color w:val="auto"/>
          <w:sz w:val="24"/>
          <w:szCs w:val="24"/>
          <w:lang w:eastAsia="zh-CN"/>
        </w:rPr>
        <w:t>易中心开标一室</w:t>
      </w:r>
    </w:p>
    <w:p w14:paraId="07C67E91">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33" w:name="_Toc6113"/>
      <w:bookmarkStart w:id="34" w:name="_Toc17347"/>
      <w:r>
        <w:rPr>
          <w:rFonts w:hint="eastAsia" w:ascii="宋体" w:hAnsi="宋体" w:eastAsia="宋体" w:cs="宋体"/>
          <w:color w:val="000000" w:themeColor="text1"/>
          <w:sz w:val="24"/>
          <w:szCs w:val="24"/>
          <w14:textFill>
            <w14:solidFill>
              <w14:schemeClr w14:val="tx1"/>
            </w14:solidFill>
          </w14:textFill>
        </w:rPr>
        <w:t>六、发布公告的媒介及公告期限</w:t>
      </w:r>
      <w:bookmarkEnd w:id="33"/>
      <w:bookmarkEnd w:id="34"/>
    </w:p>
    <w:p w14:paraId="52E61B9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w:t>
      </w:r>
      <w:r>
        <w:rPr>
          <w:rFonts w:hint="eastAsia" w:ascii="宋体" w:hAnsi="宋体" w:eastAsia="宋体" w:cs="宋体"/>
          <w:color w:val="000000" w:themeColor="text1"/>
          <w:spacing w:val="-3"/>
          <w:kern w:val="0"/>
          <w:sz w:val="24"/>
          <w:szCs w:val="24"/>
          <w:lang w:eastAsia="zh-CN"/>
          <w14:textFill>
            <w14:solidFill>
              <w14:schemeClr w14:val="tx1"/>
            </w14:solidFill>
          </w14:textFill>
        </w:rPr>
        <w:t>《中国采购与招标网》、《河南省政府采购网》</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和</w:t>
      </w:r>
      <w:r>
        <w:rPr>
          <w:rFonts w:hint="eastAsia" w:ascii="宋体" w:hAnsi="宋体" w:eastAsia="宋体" w:cs="宋体"/>
          <w:color w:val="000000" w:themeColor="text1"/>
          <w:spacing w:val="-3"/>
          <w:kern w:val="0"/>
          <w:sz w:val="24"/>
          <w:szCs w:val="24"/>
          <w:lang w:eastAsia="zh-CN"/>
          <w14:textFill>
            <w14:solidFill>
              <w14:schemeClr w14:val="tx1"/>
            </w14:solidFill>
          </w14:textFill>
        </w:rPr>
        <w:t>《三门峡市公共资源交易中心网》</w:t>
      </w:r>
      <w:r>
        <w:rPr>
          <w:rFonts w:hint="eastAsia" w:ascii="宋体" w:hAnsi="宋体" w:eastAsia="宋体" w:cs="宋体"/>
          <w:color w:val="000000" w:themeColor="text1"/>
          <w:sz w:val="24"/>
          <w:szCs w:val="24"/>
          <w14:textFill>
            <w14:solidFill>
              <w14:schemeClr w14:val="tx1"/>
            </w14:solidFill>
          </w14:textFill>
        </w:rPr>
        <w:t>上发布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公告期限为5个工作日</w:t>
      </w:r>
      <w:r>
        <w:rPr>
          <w:rFonts w:hint="eastAsia" w:ascii="宋体" w:hAnsi="宋体" w:eastAsia="宋体" w:cs="宋体"/>
          <w:color w:val="000000" w:themeColor="text1"/>
          <w:sz w:val="24"/>
          <w:szCs w:val="24"/>
          <w14:textFill>
            <w14:solidFill>
              <w14:schemeClr w14:val="tx1"/>
            </w14:solidFill>
          </w14:textFill>
        </w:rPr>
        <w:t>。</w:t>
      </w:r>
    </w:p>
    <w:p w14:paraId="6FE6A316">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35" w:name="_Toc17293"/>
      <w:bookmarkStart w:id="36" w:name="_Toc30016"/>
      <w:r>
        <w:rPr>
          <w:rFonts w:hint="eastAsia" w:ascii="宋体" w:hAnsi="宋体" w:eastAsia="宋体" w:cs="宋体"/>
          <w:color w:val="000000" w:themeColor="text1"/>
          <w:sz w:val="24"/>
          <w:szCs w:val="24"/>
          <w14:textFill>
            <w14:solidFill>
              <w14:schemeClr w14:val="tx1"/>
            </w14:solidFill>
          </w14:textFill>
        </w:rPr>
        <w:t>七、其他补充事宜</w:t>
      </w:r>
      <w:bookmarkEnd w:id="35"/>
      <w:bookmarkEnd w:id="36"/>
    </w:p>
    <w:p w14:paraId="7953D1D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应当在投标截止时间前，登陆不见面开标大厅选择登陆三门峡市公共资源电子招投标系统进行登陆,在线准时参加开标活动并进行</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解密等。每位</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的解密时间为开标时间起30分钟内完成。因</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原因未能解密、解密失败或解密超时的将被拒绝。</w:t>
      </w:r>
    </w:p>
    <w:p w14:paraId="428DB45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和三门峡市公共资源交易中心官网业务办理指南。</w:t>
      </w:r>
    </w:p>
    <w:p w14:paraId="18CFF31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444035E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4.本项目实行资格后审，审查内容以</w:t>
      </w:r>
      <w:r>
        <w:rPr>
          <w:rFonts w:hint="eastAsia" w:ascii="宋体" w:hAnsi="宋体" w:eastAsia="宋体" w:cs="宋体"/>
          <w:color w:val="000000" w:themeColor="text1"/>
          <w:sz w:val="24"/>
          <w:szCs w:val="24"/>
          <w:lang w:val="en-US" w:eastAsia="zh-CN"/>
          <w14:textFill>
            <w14:solidFill>
              <w14:schemeClr w14:val="tx1"/>
            </w14:solidFill>
          </w14:textFill>
        </w:rPr>
        <w:t>响应文件递交截止时间</w:t>
      </w:r>
      <w:r>
        <w:rPr>
          <w:rFonts w:hint="eastAsia" w:ascii="宋体" w:hAnsi="宋体" w:eastAsia="宋体" w:cs="宋体"/>
          <w:color w:val="000000" w:themeColor="text1"/>
          <w:sz w:val="24"/>
          <w:szCs w:val="24"/>
          <w14:textFill>
            <w14:solidFill>
              <w14:schemeClr w14:val="tx1"/>
            </w14:solidFill>
          </w14:textFill>
        </w:rPr>
        <w:t>前在三门峡市公共资源交易平台“</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文件”上传的信息为准。规定时间外上传或更改的信息不作为评标依据。</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文件中上传的信息真实有效，扫描件清晰可辨。否则，由此造成应得分而未得分或资格审查不合格等情况的，由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承担责任。同时，供应商</w:t>
      </w:r>
      <w:r>
        <w:rPr>
          <w:rFonts w:hint="eastAsia" w:ascii="宋体" w:hAnsi="宋体" w:eastAsia="宋体" w:cs="宋体"/>
          <w:color w:val="000000" w:themeColor="text1"/>
          <w:sz w:val="24"/>
          <w:szCs w:val="24"/>
          <w:lang w:val="en-US" w:eastAsia="zh-CN"/>
          <w14:textFill>
            <w14:solidFill>
              <w14:schemeClr w14:val="tx1"/>
            </w14:solidFill>
          </w14:textFill>
        </w:rPr>
        <w:t>应在开标前自行完</w:t>
      </w:r>
      <w:r>
        <w:rPr>
          <w:rFonts w:hint="eastAsia" w:ascii="宋体" w:hAnsi="宋体" w:eastAsia="宋体" w:cs="宋体"/>
          <w:color w:val="000000" w:themeColor="text1"/>
          <w:sz w:val="24"/>
          <w:szCs w:val="24"/>
          <w14:textFill>
            <w14:solidFill>
              <w14:schemeClr w14:val="tx1"/>
            </w14:solidFill>
          </w14:textFill>
        </w:rPr>
        <w:t>善主体库</w:t>
      </w:r>
      <w:r>
        <w:rPr>
          <w:rFonts w:hint="eastAsia" w:ascii="宋体" w:hAnsi="宋体" w:eastAsia="宋体" w:cs="宋体"/>
          <w:color w:val="000000" w:themeColor="text1"/>
          <w:sz w:val="24"/>
          <w:szCs w:val="24"/>
          <w:lang w:val="en-US" w:eastAsia="zh-CN"/>
          <w14:textFill>
            <w14:solidFill>
              <w14:schemeClr w14:val="tx1"/>
            </w14:solidFill>
          </w14:textFill>
        </w:rPr>
        <w:t>信息</w:t>
      </w:r>
      <w:r>
        <w:rPr>
          <w:rFonts w:hint="eastAsia" w:ascii="宋体" w:hAnsi="宋体" w:eastAsia="宋体" w:cs="宋体"/>
          <w:color w:val="000000" w:themeColor="text1"/>
          <w:sz w:val="24"/>
          <w:szCs w:val="24"/>
          <w14:textFill>
            <w14:solidFill>
              <w14:schemeClr w14:val="tx1"/>
            </w14:solidFill>
          </w14:textFill>
        </w:rPr>
        <w:t>。</w:t>
      </w:r>
    </w:p>
    <w:p w14:paraId="5BCA0A5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5.评标打分部分：评标打分部分按照100分制原则进行，涉及到资格审查、企业荣誉、企业业绩等计分部分时，以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自行上传到</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中的相应内容为准。</w:t>
      </w:r>
    </w:p>
    <w:p w14:paraId="2B7095F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按照磋商文件</w:t>
      </w:r>
      <w:r>
        <w:rPr>
          <w:rFonts w:hint="eastAsia" w:ascii="宋体" w:hAnsi="宋体" w:eastAsia="宋体" w:cs="宋体"/>
          <w:color w:val="000000" w:themeColor="text1"/>
          <w:sz w:val="24"/>
          <w:szCs w:val="24"/>
          <w:lang w:val="en-US" w:eastAsia="zh-CN"/>
          <w14:textFill>
            <w14:solidFill>
              <w14:schemeClr w14:val="tx1"/>
            </w14:solidFill>
          </w14:textFill>
        </w:rPr>
        <w:t>中规定的</w:t>
      </w:r>
      <w:r>
        <w:rPr>
          <w:rFonts w:hint="eastAsia" w:ascii="宋体" w:hAnsi="宋体" w:eastAsia="宋体" w:cs="宋体"/>
          <w:color w:val="000000" w:themeColor="text1"/>
          <w:sz w:val="24"/>
          <w:szCs w:val="24"/>
          <w14:textFill>
            <w14:solidFill>
              <w14:schemeClr w14:val="tx1"/>
            </w14:solidFill>
          </w14:textFill>
        </w:rPr>
        <w:t>格式</w:t>
      </w:r>
      <w:r>
        <w:rPr>
          <w:rFonts w:hint="eastAsia" w:ascii="宋体" w:hAnsi="宋体" w:eastAsia="宋体" w:cs="宋体"/>
          <w:color w:val="000000" w:themeColor="text1"/>
          <w:sz w:val="24"/>
          <w:szCs w:val="24"/>
          <w:lang w:val="en-US" w:eastAsia="zh-CN"/>
          <w14:textFill>
            <w14:solidFill>
              <w14:schemeClr w14:val="tx1"/>
            </w14:solidFill>
          </w14:textFill>
        </w:rPr>
        <w:t>编制</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，应明确将供应商企业基本情况、人员情况、财务情况、业绩情况编入</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，便于进行资格审查及评标打分。</w:t>
      </w:r>
    </w:p>
    <w:p w14:paraId="487619A3">
      <w:pPr>
        <w:spacing w:line="360" w:lineRule="auto"/>
        <w:ind w:firstLine="480" w:firstLineChars="200"/>
        <w:jc w:val="left"/>
        <w:outlineLvl w:val="1"/>
        <w:rPr>
          <w:rFonts w:hint="eastAsia" w:ascii="宋体" w:hAnsi="宋体" w:eastAsia="宋体" w:cs="宋体"/>
          <w:color w:val="000000"/>
          <w:kern w:val="0"/>
          <w:sz w:val="24"/>
          <w:szCs w:val="24"/>
          <w:lang w:val="en-US" w:eastAsia="zh-CN" w:bidi="ar-SA"/>
        </w:rPr>
      </w:pPr>
      <w:bookmarkStart w:id="37" w:name="_Toc20896"/>
      <w:bookmarkStart w:id="38" w:name="_Toc25978"/>
      <w:r>
        <w:rPr>
          <w:rFonts w:hint="eastAsia" w:ascii="宋体" w:hAnsi="宋体" w:eastAsia="宋体" w:cs="宋体"/>
          <w:color w:val="000000" w:themeColor="text1"/>
          <w:sz w:val="24"/>
          <w:szCs w:val="24"/>
          <w14:textFill>
            <w14:solidFill>
              <w14:schemeClr w14:val="tx1"/>
            </w14:solidFill>
          </w14:textFill>
        </w:rPr>
        <w:t>八、凡对本次</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提出询问，请按照以下方式联系</w:t>
      </w:r>
      <w:bookmarkEnd w:id="37"/>
      <w:bookmarkEnd w:id="38"/>
      <w:bookmarkStart w:id="39" w:name="_Toc145065217"/>
    </w:p>
    <w:p w14:paraId="6A4FC33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40" w:name="_Toc9531"/>
      <w:bookmarkStart w:id="41" w:name="_Toc3976"/>
      <w:r>
        <w:rPr>
          <w:rFonts w:hint="eastAsia" w:ascii="宋体" w:hAnsi="宋体" w:eastAsia="宋体" w:cs="宋体"/>
          <w:color w:val="000000"/>
          <w:kern w:val="0"/>
          <w:sz w:val="24"/>
          <w:szCs w:val="24"/>
          <w:lang w:val="en-US" w:eastAsia="zh-CN" w:bidi="ar-SA"/>
        </w:rPr>
        <w:t>1、监督单位：</w:t>
      </w:r>
      <w:bookmarkEnd w:id="40"/>
      <w:r>
        <w:rPr>
          <w:rFonts w:hint="eastAsia" w:ascii="宋体" w:hAnsi="宋体" w:eastAsia="宋体" w:cs="宋体"/>
          <w:color w:val="000000"/>
          <w:kern w:val="0"/>
          <w:sz w:val="24"/>
          <w:szCs w:val="24"/>
          <w:lang w:val="en-US" w:eastAsia="zh-CN" w:bidi="ar-SA"/>
        </w:rPr>
        <w:t>义马市财政局政府采购监督管理科</w:t>
      </w:r>
      <w:bookmarkEnd w:id="41"/>
    </w:p>
    <w:p w14:paraId="4F53098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42" w:name="_Toc23972"/>
      <w:bookmarkStart w:id="43" w:name="_Toc18127"/>
      <w:r>
        <w:rPr>
          <w:rFonts w:hint="eastAsia" w:ascii="宋体" w:hAnsi="宋体" w:eastAsia="宋体" w:cs="宋体"/>
          <w:color w:val="000000"/>
          <w:kern w:val="0"/>
          <w:sz w:val="24"/>
          <w:szCs w:val="24"/>
          <w:lang w:val="en-US" w:eastAsia="zh-CN" w:bidi="ar-SA"/>
        </w:rPr>
        <w:t>联系方式：</w:t>
      </w:r>
      <w:bookmarkEnd w:id="42"/>
      <w:bookmarkStart w:id="44" w:name="_Toc4716"/>
      <w:r>
        <w:rPr>
          <w:rFonts w:hint="eastAsia" w:ascii="宋体" w:hAnsi="宋体" w:eastAsia="宋体" w:cs="宋体"/>
          <w:color w:val="000000"/>
          <w:kern w:val="0"/>
          <w:sz w:val="24"/>
          <w:szCs w:val="24"/>
          <w:lang w:val="en-US" w:eastAsia="zh-CN" w:bidi="ar-SA"/>
        </w:rPr>
        <w:t>0398-5832143</w:t>
      </w:r>
      <w:bookmarkEnd w:id="43"/>
    </w:p>
    <w:p w14:paraId="4F0E6D7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45" w:name="_Toc4564"/>
      <w:r>
        <w:rPr>
          <w:rFonts w:hint="eastAsia" w:ascii="宋体" w:hAnsi="宋体" w:eastAsia="宋体" w:cs="宋体"/>
          <w:color w:val="000000"/>
          <w:kern w:val="0"/>
          <w:sz w:val="24"/>
          <w:szCs w:val="24"/>
          <w:lang w:val="en-US" w:eastAsia="zh-CN" w:bidi="ar-SA"/>
        </w:rPr>
        <w:t>2、采购人：</w:t>
      </w:r>
      <w:bookmarkEnd w:id="44"/>
      <w:r>
        <w:rPr>
          <w:rFonts w:hint="eastAsia" w:ascii="宋体" w:hAnsi="宋体" w:eastAsia="宋体" w:cs="宋体"/>
          <w:color w:val="000000"/>
          <w:kern w:val="0"/>
          <w:sz w:val="24"/>
          <w:szCs w:val="24"/>
          <w:lang w:val="en-US" w:eastAsia="zh-CN" w:bidi="ar-SA"/>
        </w:rPr>
        <w:t>义马市住房和城乡建设局</w:t>
      </w:r>
      <w:bookmarkEnd w:id="45"/>
    </w:p>
    <w:p w14:paraId="278EC3F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46" w:name="_Toc13053"/>
      <w:bookmarkStart w:id="47" w:name="_Toc27306"/>
      <w:r>
        <w:rPr>
          <w:rFonts w:hint="eastAsia" w:ascii="宋体" w:hAnsi="宋体" w:eastAsia="宋体" w:cs="宋体"/>
          <w:color w:val="000000"/>
          <w:kern w:val="0"/>
          <w:sz w:val="24"/>
          <w:szCs w:val="24"/>
          <w:lang w:val="en-US" w:eastAsia="zh-CN" w:bidi="ar-SA"/>
        </w:rPr>
        <w:t>地址：</w:t>
      </w:r>
      <w:bookmarkEnd w:id="46"/>
      <w:bookmarkStart w:id="48" w:name="_Toc18871"/>
      <w:r>
        <w:rPr>
          <w:rFonts w:hint="eastAsia" w:ascii="宋体" w:hAnsi="宋体" w:eastAsia="宋体" w:cs="宋体"/>
          <w:color w:val="000000"/>
          <w:kern w:val="0"/>
          <w:sz w:val="24"/>
          <w:szCs w:val="24"/>
          <w:lang w:val="en-US" w:eastAsia="zh-CN" w:bidi="ar-SA"/>
        </w:rPr>
        <w:t>义马市珠江路中段</w:t>
      </w:r>
      <w:bookmarkEnd w:id="47"/>
    </w:p>
    <w:p w14:paraId="2DC4D5D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49" w:name="_Toc19747"/>
      <w:r>
        <w:rPr>
          <w:rFonts w:hint="eastAsia" w:ascii="宋体" w:hAnsi="宋体" w:eastAsia="宋体" w:cs="宋体"/>
          <w:color w:val="000000"/>
          <w:kern w:val="0"/>
          <w:sz w:val="24"/>
          <w:szCs w:val="24"/>
          <w:lang w:val="en-US" w:eastAsia="zh-CN" w:bidi="ar-SA"/>
        </w:rPr>
        <w:t>联系人：</w:t>
      </w:r>
      <w:bookmarkEnd w:id="48"/>
      <w:r>
        <w:rPr>
          <w:rFonts w:hint="eastAsia" w:ascii="宋体" w:hAnsi="宋体" w:eastAsia="宋体" w:cs="宋体"/>
          <w:color w:val="000000"/>
          <w:kern w:val="0"/>
          <w:sz w:val="24"/>
          <w:szCs w:val="24"/>
          <w:lang w:val="en-US" w:eastAsia="zh-CN" w:bidi="ar-SA"/>
        </w:rPr>
        <w:t>赵先生</w:t>
      </w:r>
      <w:bookmarkEnd w:id="49"/>
    </w:p>
    <w:p w14:paraId="7623E0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50" w:name="_Toc15538"/>
      <w:bookmarkStart w:id="51" w:name="_Toc20151"/>
      <w:r>
        <w:rPr>
          <w:rFonts w:hint="eastAsia" w:ascii="宋体" w:hAnsi="宋体" w:eastAsia="宋体" w:cs="宋体"/>
          <w:color w:val="000000"/>
          <w:kern w:val="0"/>
          <w:sz w:val="24"/>
          <w:szCs w:val="24"/>
          <w:lang w:val="en-US" w:eastAsia="zh-CN" w:bidi="ar-SA"/>
        </w:rPr>
        <w:t>联系方式：</w:t>
      </w:r>
      <w:bookmarkEnd w:id="50"/>
      <w:r>
        <w:rPr>
          <w:rFonts w:hint="eastAsia" w:ascii="宋体" w:hAnsi="宋体" w:eastAsia="宋体" w:cs="宋体"/>
          <w:color w:val="000000"/>
          <w:kern w:val="0"/>
          <w:sz w:val="24"/>
          <w:szCs w:val="24"/>
          <w:lang w:val="en-US" w:eastAsia="zh-CN" w:bidi="ar-SA"/>
        </w:rPr>
        <w:t>0398-5582399</w:t>
      </w:r>
      <w:bookmarkEnd w:id="51"/>
    </w:p>
    <w:p w14:paraId="7213C56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52" w:name="_Toc7419"/>
      <w:bookmarkStart w:id="53" w:name="_Toc16176"/>
      <w:r>
        <w:rPr>
          <w:rFonts w:hint="eastAsia" w:ascii="宋体" w:hAnsi="宋体" w:eastAsia="宋体" w:cs="宋体"/>
          <w:color w:val="000000"/>
          <w:kern w:val="0"/>
          <w:sz w:val="24"/>
          <w:szCs w:val="24"/>
          <w:lang w:val="en-US" w:eastAsia="zh-CN" w:bidi="ar-SA"/>
        </w:rPr>
        <w:t>3、招标代理机构：</w:t>
      </w:r>
      <w:bookmarkEnd w:id="52"/>
      <w:r>
        <w:rPr>
          <w:rFonts w:hint="eastAsia" w:ascii="宋体" w:hAnsi="宋体" w:eastAsia="宋体" w:cs="宋体"/>
          <w:color w:val="000000"/>
          <w:kern w:val="0"/>
          <w:sz w:val="24"/>
          <w:szCs w:val="24"/>
          <w:lang w:val="en-US" w:eastAsia="zh-CN" w:bidi="ar-SA"/>
        </w:rPr>
        <w:t>中基建安工程管理有限公司</w:t>
      </w:r>
      <w:bookmarkEnd w:id="53"/>
    </w:p>
    <w:p w14:paraId="0834EAA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54" w:name="_Toc29797"/>
      <w:bookmarkStart w:id="55" w:name="_Toc32151"/>
      <w:r>
        <w:rPr>
          <w:rFonts w:hint="eastAsia" w:ascii="宋体" w:hAnsi="宋体" w:eastAsia="宋体" w:cs="宋体"/>
          <w:color w:val="000000"/>
          <w:kern w:val="0"/>
          <w:sz w:val="24"/>
          <w:szCs w:val="24"/>
          <w:lang w:val="en-US" w:eastAsia="zh-CN" w:bidi="ar-SA"/>
        </w:rPr>
        <w:t>地址：</w:t>
      </w:r>
      <w:bookmarkEnd w:id="54"/>
      <w:r>
        <w:rPr>
          <w:rFonts w:hint="eastAsia" w:ascii="宋体" w:hAnsi="宋体" w:eastAsia="宋体" w:cs="宋体"/>
          <w:color w:val="000000"/>
          <w:kern w:val="0"/>
          <w:sz w:val="24"/>
          <w:szCs w:val="24"/>
          <w:lang w:val="en-US" w:eastAsia="zh-CN"/>
        </w:rPr>
        <w:t>河南自贸试验区郑州片区（郑东）心怡路319号易元国际B座16层1624号</w:t>
      </w:r>
      <w:bookmarkEnd w:id="55"/>
    </w:p>
    <w:p w14:paraId="1B6C58F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56" w:name="_Toc22915"/>
      <w:bookmarkStart w:id="57" w:name="_Toc1184"/>
      <w:r>
        <w:rPr>
          <w:rFonts w:hint="eastAsia" w:ascii="宋体" w:hAnsi="宋体" w:eastAsia="宋体" w:cs="宋体"/>
          <w:color w:val="000000"/>
          <w:kern w:val="0"/>
          <w:sz w:val="24"/>
          <w:szCs w:val="24"/>
          <w:lang w:val="en-US" w:eastAsia="zh-CN" w:bidi="ar-SA"/>
        </w:rPr>
        <w:t>联 系 人：</w:t>
      </w:r>
      <w:bookmarkEnd w:id="56"/>
      <w:r>
        <w:rPr>
          <w:rFonts w:hint="eastAsia" w:ascii="宋体" w:hAnsi="宋体" w:eastAsia="宋体" w:cs="宋体"/>
          <w:color w:val="000000"/>
          <w:kern w:val="0"/>
          <w:sz w:val="24"/>
          <w:szCs w:val="24"/>
          <w:lang w:val="en-US" w:eastAsia="zh-CN" w:bidi="ar-SA"/>
        </w:rPr>
        <w:t>李女士</w:t>
      </w:r>
      <w:bookmarkEnd w:id="57"/>
    </w:p>
    <w:p w14:paraId="331E848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58" w:name="_Toc11147"/>
      <w:bookmarkStart w:id="59" w:name="_Toc5052"/>
      <w:r>
        <w:rPr>
          <w:rFonts w:hint="eastAsia" w:ascii="宋体" w:hAnsi="宋体" w:eastAsia="宋体" w:cs="宋体"/>
          <w:color w:val="000000"/>
          <w:kern w:val="0"/>
          <w:sz w:val="24"/>
          <w:szCs w:val="24"/>
          <w:lang w:val="en-US" w:eastAsia="zh-CN" w:bidi="ar-SA"/>
        </w:rPr>
        <w:t>联系方式：</w:t>
      </w:r>
      <w:bookmarkEnd w:id="58"/>
      <w:r>
        <w:rPr>
          <w:rFonts w:hint="eastAsia" w:ascii="宋体" w:hAnsi="宋体" w:eastAsia="宋体" w:cs="宋体"/>
          <w:color w:val="000000"/>
          <w:kern w:val="0"/>
          <w:sz w:val="24"/>
          <w:szCs w:val="24"/>
          <w:lang w:val="en-US" w:eastAsia="zh-CN" w:bidi="ar-SA"/>
        </w:rPr>
        <w:t>18703809283</w:t>
      </w:r>
      <w:bookmarkEnd w:id="59"/>
    </w:p>
    <w:p w14:paraId="6F4B9F6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60" w:name="_Toc9980"/>
      <w:bookmarkStart w:id="61" w:name="_Toc30965"/>
      <w:r>
        <w:rPr>
          <w:rFonts w:hint="eastAsia" w:ascii="宋体" w:hAnsi="宋体" w:eastAsia="宋体" w:cs="宋体"/>
          <w:color w:val="000000"/>
          <w:kern w:val="0"/>
          <w:sz w:val="24"/>
          <w:szCs w:val="24"/>
          <w:lang w:val="en-US" w:eastAsia="zh-CN" w:bidi="ar-SA"/>
        </w:rPr>
        <w:t>4、项目联系人</w:t>
      </w:r>
      <w:bookmarkEnd w:id="60"/>
      <w:bookmarkEnd w:id="61"/>
    </w:p>
    <w:p w14:paraId="1949F1B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62" w:name="_Toc16120"/>
      <w:bookmarkStart w:id="63" w:name="_Toc21520"/>
      <w:r>
        <w:rPr>
          <w:rFonts w:hint="eastAsia" w:ascii="宋体" w:hAnsi="宋体" w:eastAsia="宋体" w:cs="宋体"/>
          <w:color w:val="000000"/>
          <w:kern w:val="0"/>
          <w:sz w:val="24"/>
          <w:szCs w:val="24"/>
          <w:lang w:val="en-US" w:eastAsia="zh-CN" w:bidi="ar-SA"/>
        </w:rPr>
        <w:t>联 系 人：</w:t>
      </w:r>
      <w:bookmarkEnd w:id="62"/>
      <w:r>
        <w:rPr>
          <w:rFonts w:hint="eastAsia" w:ascii="宋体" w:hAnsi="宋体" w:eastAsia="宋体" w:cs="宋体"/>
          <w:color w:val="000000"/>
          <w:kern w:val="0"/>
          <w:sz w:val="24"/>
          <w:szCs w:val="24"/>
          <w:lang w:val="en-US" w:eastAsia="zh-CN" w:bidi="ar-SA"/>
        </w:rPr>
        <w:t>李女士</w:t>
      </w:r>
      <w:bookmarkEnd w:id="63"/>
    </w:p>
    <w:p w14:paraId="69AA7FD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64" w:name="_Toc31561"/>
      <w:bookmarkStart w:id="65" w:name="_Toc6941"/>
      <w:r>
        <w:rPr>
          <w:rFonts w:hint="eastAsia" w:ascii="宋体" w:hAnsi="宋体" w:eastAsia="宋体" w:cs="宋体"/>
          <w:color w:val="000000"/>
          <w:kern w:val="0"/>
          <w:sz w:val="24"/>
          <w:szCs w:val="24"/>
          <w:lang w:val="en-US" w:eastAsia="zh-CN" w:bidi="ar-SA"/>
        </w:rPr>
        <w:t>联系方式：</w:t>
      </w:r>
      <w:bookmarkEnd w:id="64"/>
      <w:r>
        <w:rPr>
          <w:rFonts w:hint="eastAsia" w:ascii="宋体" w:hAnsi="宋体" w:eastAsia="宋体" w:cs="宋体"/>
          <w:color w:val="000000"/>
          <w:kern w:val="0"/>
          <w:sz w:val="24"/>
          <w:szCs w:val="24"/>
          <w:lang w:val="en-US" w:eastAsia="zh-CN" w:bidi="ar-SA"/>
        </w:rPr>
        <w:t>18703809283</w:t>
      </w:r>
      <w:bookmarkEnd w:id="65"/>
    </w:p>
    <w:p w14:paraId="46F739D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br w:type="page"/>
      </w:r>
    </w:p>
    <w:p w14:paraId="5B80636D">
      <w:pPr>
        <w:pStyle w:val="8"/>
        <w:bidi w:val="0"/>
        <w:rPr>
          <w:rFonts w:hint="eastAsia"/>
        </w:rPr>
      </w:pPr>
      <w:bookmarkStart w:id="66" w:name="_Toc4815"/>
      <w:bookmarkStart w:id="67" w:name="_Toc30887"/>
      <w:r>
        <w:rPr>
          <w:rFonts w:hint="eastAsia"/>
        </w:rPr>
        <w:t>第二章  供应商须知</w:t>
      </w:r>
      <w:bookmarkEnd w:id="39"/>
      <w:bookmarkEnd w:id="66"/>
      <w:bookmarkEnd w:id="67"/>
    </w:p>
    <w:p w14:paraId="6875F2C2">
      <w:pPr>
        <w:spacing w:line="360" w:lineRule="auto"/>
        <w:jc w:val="center"/>
        <w:outlineLvl w:val="1"/>
        <w:rPr>
          <w:rFonts w:hint="eastAsia" w:ascii="宋体" w:hAnsi="宋体" w:eastAsia="宋体" w:cs="宋体"/>
          <w:b/>
          <w:bCs w:val="0"/>
          <w:color w:val="000000" w:themeColor="text1"/>
          <w:sz w:val="24"/>
          <w:szCs w:val="24"/>
          <w14:textFill>
            <w14:solidFill>
              <w14:schemeClr w14:val="tx1"/>
            </w14:solidFill>
          </w14:textFill>
        </w:rPr>
      </w:pPr>
      <w:bookmarkStart w:id="68" w:name="_Toc145065051"/>
      <w:bookmarkStart w:id="69" w:name="_Toc857"/>
      <w:bookmarkStart w:id="70" w:name="_Toc109675033"/>
      <w:bookmarkStart w:id="71" w:name="_Toc518571702"/>
      <w:bookmarkStart w:id="72" w:name="_Toc12701"/>
      <w:bookmarkStart w:id="73" w:name="_Toc145065218"/>
      <w:r>
        <w:rPr>
          <w:rFonts w:hint="eastAsia" w:ascii="宋体" w:hAnsi="宋体" w:eastAsia="宋体" w:cs="宋体"/>
          <w:b/>
          <w:bCs w:val="0"/>
          <w:color w:val="000000" w:themeColor="text1"/>
          <w:sz w:val="24"/>
          <w:szCs w:val="24"/>
          <w:lang w:val="en-US" w:eastAsia="zh-CN"/>
          <w14:textFill>
            <w14:solidFill>
              <w14:schemeClr w14:val="tx1"/>
            </w14:solidFill>
          </w14:textFill>
        </w:rPr>
        <w:t>供应商</w:t>
      </w:r>
      <w:r>
        <w:rPr>
          <w:rFonts w:hint="eastAsia" w:ascii="宋体" w:hAnsi="宋体" w:eastAsia="宋体" w:cs="宋体"/>
          <w:b/>
          <w:bCs w:val="0"/>
          <w:color w:val="000000" w:themeColor="text1"/>
          <w:sz w:val="24"/>
          <w:szCs w:val="24"/>
          <w14:textFill>
            <w14:solidFill>
              <w14:schemeClr w14:val="tx1"/>
            </w14:solidFill>
          </w14:textFill>
        </w:rPr>
        <w:t>须知前附表</w:t>
      </w:r>
      <w:bookmarkEnd w:id="68"/>
      <w:bookmarkEnd w:id="69"/>
      <w:bookmarkEnd w:id="70"/>
      <w:bookmarkEnd w:id="71"/>
      <w:bookmarkEnd w:id="72"/>
      <w:bookmarkEnd w:id="73"/>
    </w:p>
    <w:tbl>
      <w:tblPr>
        <w:tblStyle w:val="20"/>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933"/>
        <w:gridCol w:w="6288"/>
      </w:tblGrid>
      <w:tr w14:paraId="0638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4A9FFC24">
            <w:pPr>
              <w:widowControl/>
              <w:adjustRightInd w:val="0"/>
              <w:spacing w:line="360"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项号</w:t>
            </w:r>
          </w:p>
        </w:tc>
        <w:tc>
          <w:tcPr>
            <w:tcW w:w="1933" w:type="dxa"/>
            <w:tcBorders>
              <w:top w:val="single" w:color="auto" w:sz="12" w:space="0"/>
            </w:tcBorders>
            <w:vAlign w:val="center"/>
          </w:tcPr>
          <w:p w14:paraId="06109BDB">
            <w:pPr>
              <w:widowControl/>
              <w:adjustRightInd w:val="0"/>
              <w:spacing w:line="360"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内容</w:t>
            </w:r>
          </w:p>
        </w:tc>
        <w:tc>
          <w:tcPr>
            <w:tcW w:w="6288" w:type="dxa"/>
            <w:tcBorders>
              <w:top w:val="single" w:color="auto" w:sz="12" w:space="0"/>
            </w:tcBorders>
            <w:vAlign w:val="center"/>
          </w:tcPr>
          <w:p w14:paraId="482CE92B">
            <w:pPr>
              <w:widowControl/>
              <w:adjustRightInd w:val="0"/>
              <w:spacing w:line="360"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综合说明与要求</w:t>
            </w:r>
          </w:p>
        </w:tc>
      </w:tr>
      <w:tr w14:paraId="314C1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993" w:type="dxa"/>
            <w:vAlign w:val="center"/>
          </w:tcPr>
          <w:p w14:paraId="5F534D16">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4C8C4DEF">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项目名称</w:t>
            </w:r>
          </w:p>
        </w:tc>
        <w:tc>
          <w:tcPr>
            <w:tcW w:w="6288" w:type="dxa"/>
            <w:vAlign w:val="center"/>
          </w:tcPr>
          <w:p w14:paraId="459A2E0D">
            <w:pPr>
              <w:widowControl/>
              <w:spacing w:line="360" w:lineRule="auto"/>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义马市华山路、嵩山路片区排水防涝管网提升改造工程施工图编制项目</w:t>
            </w:r>
          </w:p>
        </w:tc>
      </w:tr>
      <w:tr w14:paraId="280CF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68B72309">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79ABBCD2">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采购单位</w:t>
            </w:r>
          </w:p>
        </w:tc>
        <w:tc>
          <w:tcPr>
            <w:tcW w:w="6288" w:type="dxa"/>
            <w:vAlign w:val="center"/>
          </w:tcPr>
          <w:p w14:paraId="409DB579">
            <w:pPr>
              <w:widowControl/>
              <w:spacing w:line="360" w:lineRule="auto"/>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义马市住房和城乡建设局</w:t>
            </w:r>
          </w:p>
        </w:tc>
      </w:tr>
      <w:tr w14:paraId="1E0FC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10DC2B38">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4DED3320">
            <w:pPr>
              <w:adjustRightInd w:val="0"/>
              <w:spacing w:line="360"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采购代理机构</w:t>
            </w:r>
          </w:p>
        </w:tc>
        <w:tc>
          <w:tcPr>
            <w:tcW w:w="6288" w:type="dxa"/>
            <w:vAlign w:val="center"/>
          </w:tcPr>
          <w:p w14:paraId="0EEF15B5">
            <w:pPr>
              <w:widowControl/>
              <w:spacing w:line="360" w:lineRule="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中基建安工程管理有限公司</w:t>
            </w:r>
          </w:p>
        </w:tc>
      </w:tr>
      <w:tr w14:paraId="2D0D7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7BC68A75">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4D25414C">
            <w:pPr>
              <w:adjustRightInd w:val="0"/>
              <w:spacing w:line="360"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项目地点</w:t>
            </w:r>
          </w:p>
        </w:tc>
        <w:tc>
          <w:tcPr>
            <w:tcW w:w="6288" w:type="dxa"/>
            <w:vAlign w:val="center"/>
          </w:tcPr>
          <w:p w14:paraId="7C77E772">
            <w:pPr>
              <w:widowControl/>
              <w:spacing w:line="360" w:lineRule="auto"/>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三门峡市义马市</w:t>
            </w:r>
          </w:p>
        </w:tc>
      </w:tr>
      <w:tr w14:paraId="613F2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4B17543">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783ED849">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资金来源</w:t>
            </w:r>
          </w:p>
        </w:tc>
        <w:tc>
          <w:tcPr>
            <w:tcW w:w="6288" w:type="dxa"/>
            <w:vAlign w:val="center"/>
          </w:tcPr>
          <w:p w14:paraId="4BCDCD60">
            <w:pPr>
              <w:widowControl/>
              <w:spacing w:line="360" w:lineRule="auto"/>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财政资金</w:t>
            </w:r>
          </w:p>
        </w:tc>
      </w:tr>
      <w:tr w14:paraId="2D76F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7910EF0">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0BEA92C9">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磋商范围</w:t>
            </w:r>
          </w:p>
        </w:tc>
        <w:tc>
          <w:tcPr>
            <w:tcW w:w="6288" w:type="dxa"/>
            <w:vAlign w:val="center"/>
          </w:tcPr>
          <w:p w14:paraId="08E3071A">
            <w:pPr>
              <w:widowControl/>
              <w:spacing w:line="360" w:lineRule="auto"/>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磋商文件、补充文件包含的所有内容</w:t>
            </w:r>
          </w:p>
        </w:tc>
      </w:tr>
      <w:tr w14:paraId="67FC1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161B54A">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6AEC93D2">
            <w:pPr>
              <w:adjustRightInd w:val="0"/>
              <w:spacing w:line="360"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质量要求</w:t>
            </w:r>
          </w:p>
        </w:tc>
        <w:tc>
          <w:tcPr>
            <w:tcW w:w="6288" w:type="dxa"/>
            <w:vAlign w:val="center"/>
          </w:tcPr>
          <w:p w14:paraId="42AED82C">
            <w:pPr>
              <w:widowControl/>
              <w:spacing w:line="360" w:lineRule="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符合国家相关技术标准和规范要求，满足采购人需求</w:t>
            </w:r>
          </w:p>
        </w:tc>
      </w:tr>
      <w:tr w14:paraId="244E3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7784C1B">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0A3518F4">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设计周期</w:t>
            </w:r>
          </w:p>
        </w:tc>
        <w:tc>
          <w:tcPr>
            <w:tcW w:w="6288" w:type="dxa"/>
            <w:shd w:val="clear" w:color="auto" w:fill="auto"/>
            <w:vAlign w:val="center"/>
          </w:tcPr>
          <w:p w14:paraId="1EA1261D">
            <w:pPr>
              <w:widowControl/>
              <w:spacing w:line="360" w:lineRule="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sz w:val="24"/>
                <w:szCs w:val="24"/>
                <w:highlight w:val="none"/>
                <w:lang w:val="en-US" w:eastAsia="zh-CN"/>
              </w:rPr>
              <w:t>合同签订且收到采购人提供全部基础资料之日起20日历天内，提交全套施工图设计成果；如需修改，收到修改意见后3个日历天内完成调整并重新提交。</w:t>
            </w:r>
          </w:p>
        </w:tc>
      </w:tr>
      <w:tr w14:paraId="16DA6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243279EA">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0D1499EA">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供应商资格要求</w:t>
            </w:r>
          </w:p>
        </w:tc>
        <w:tc>
          <w:tcPr>
            <w:tcW w:w="6288" w:type="dxa"/>
            <w:vAlign w:val="center"/>
          </w:tcPr>
          <w:p w14:paraId="3AFF758A">
            <w:pPr>
              <w:widowControl/>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1.满足《中华人民共和国政府采购法》第二十二条规定；</w:t>
            </w:r>
          </w:p>
          <w:p w14:paraId="3D0114A1">
            <w:pPr>
              <w:widowControl/>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2.落实政府采购政策满足的资格要求：本项目专门面向中小企业采购，</w:t>
            </w:r>
            <w:r>
              <w:rPr>
                <w:rFonts w:hint="eastAsia" w:ascii="宋体" w:hAnsi="宋体" w:eastAsia="宋体" w:cs="宋体"/>
                <w:color w:val="000000" w:themeColor="text1"/>
                <w:sz w:val="24"/>
                <w:szCs w:val="24"/>
                <w:lang w:val="en-US" w:eastAsia="zh-CN"/>
                <w14:textFill>
                  <w14:solidFill>
                    <w14:schemeClr w14:val="tx1"/>
                  </w14:solidFill>
                </w14:textFill>
              </w:rPr>
              <w:t>供应商须符合工信部《关于印发中小企业划型标准规定的通知（工信部联企业[2011]300号）》关于“其他未列明行业”中小企业（含微型企业）的划型标准。</w:t>
            </w:r>
            <w:r>
              <w:rPr>
                <w:rFonts w:hint="eastAsia" w:ascii="宋体" w:hAnsi="宋体" w:eastAsia="宋体" w:cs="宋体"/>
                <w:color w:val="000000" w:themeColor="text1"/>
                <w:sz w:val="24"/>
                <w:szCs w:val="24"/>
                <w:lang w:eastAsia="zh-CN"/>
                <w14:textFill>
                  <w14:solidFill>
                    <w14:schemeClr w14:val="tx1"/>
                  </w14:solidFill>
                </w14:textFill>
              </w:rPr>
              <w:t>（监狱企业、残疾人福利性</w:t>
            </w:r>
            <w:r>
              <w:rPr>
                <w:rFonts w:hint="eastAsia" w:ascii="宋体" w:hAnsi="宋体" w:eastAsia="宋体" w:cs="宋体"/>
                <w:color w:val="000000" w:themeColor="text1"/>
                <w:sz w:val="24"/>
                <w:szCs w:val="24"/>
                <w:lang w:val="en-US" w:eastAsia="zh-CN"/>
                <w14:textFill>
                  <w14:solidFill>
                    <w14:schemeClr w14:val="tx1"/>
                  </w14:solidFill>
                </w14:textFill>
              </w:rPr>
              <w:t>单位</w:t>
            </w:r>
            <w:r>
              <w:rPr>
                <w:rFonts w:hint="eastAsia" w:ascii="宋体" w:hAnsi="宋体" w:eastAsia="宋体" w:cs="宋体"/>
                <w:color w:val="000000" w:themeColor="text1"/>
                <w:sz w:val="24"/>
                <w:szCs w:val="24"/>
                <w:lang w:eastAsia="zh-CN"/>
                <w14:textFill>
                  <w14:solidFill>
                    <w14:schemeClr w14:val="tx1"/>
                  </w14:solidFill>
                </w14:textFill>
              </w:rPr>
              <w:t>视同小微企业）</w:t>
            </w:r>
          </w:p>
          <w:p w14:paraId="482C0F06">
            <w:pPr>
              <w:widowControl/>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3.本项目的特定资格要求</w:t>
            </w:r>
          </w:p>
          <w:p w14:paraId="11906B68">
            <w:pPr>
              <w:widowControl/>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3.1、供应商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lang w:eastAsia="zh-CN"/>
                <w14:textFill>
                  <w14:solidFill>
                    <w14:schemeClr w14:val="tx1"/>
                  </w14:solidFill>
                </w14:textFill>
              </w:rPr>
              <w:t>具有有效的营业执照；</w:t>
            </w:r>
          </w:p>
          <w:p w14:paraId="1AD71809">
            <w:pPr>
              <w:widowControl/>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3.2、供应商须具备工程设计综合甲级资质，或市政行业乙级及以上资质，或市政行业（排水工程）专业乙级及以上资质；</w:t>
            </w:r>
          </w:p>
          <w:p w14:paraId="43DD020D">
            <w:pPr>
              <w:widowControl/>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3.3、拟派项目负责人须具有给排水或市政工程相关专业高级工程师及以上职称；为本单位员工且已缴纳社保（达到退休年龄的除外）；</w:t>
            </w:r>
          </w:p>
          <w:p w14:paraId="5076621D">
            <w:pPr>
              <w:widowControl/>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3.4、供应商及其法定代表人不得存在商业贿赂和不正当竞争行为；</w:t>
            </w:r>
          </w:p>
          <w:p w14:paraId="04DAD498">
            <w:pPr>
              <w:widowControl/>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以“中国执行信息公开网”网站（http://zxgk.court.gov.cn/shixin）“信用中国”网站（www.creditchina.gov.cn）、中国政府采购网（www.ccgp.gov.cn）查询为准，查询时间自公告发布之日起</w:t>
            </w:r>
            <w:r>
              <w:rPr>
                <w:rFonts w:hint="eastAsia" w:ascii="宋体" w:hAnsi="宋体" w:eastAsia="宋体" w:cs="宋体"/>
                <w:color w:val="000000" w:themeColor="text1"/>
                <w:sz w:val="24"/>
                <w:szCs w:val="24"/>
                <w:lang w:val="en-US" w:eastAsia="zh-CN"/>
                <w14:textFill>
                  <w14:solidFill>
                    <w14:schemeClr w14:val="tx1"/>
                  </w14:solidFill>
                </w14:textFill>
              </w:rPr>
              <w:t>有效</w:t>
            </w:r>
            <w:r>
              <w:rPr>
                <w:rFonts w:hint="eastAsia" w:ascii="宋体" w:hAnsi="宋体" w:eastAsia="宋体" w:cs="宋体"/>
                <w:color w:val="000000" w:themeColor="text1"/>
                <w:sz w:val="24"/>
                <w:szCs w:val="24"/>
                <w:lang w:eastAsia="zh-CN"/>
                <w14:textFill>
                  <w14:solidFill>
                    <w14:schemeClr w14:val="tx1"/>
                  </w14:solidFill>
                </w14:textFill>
              </w:rPr>
              <w:t>；</w:t>
            </w:r>
          </w:p>
        </w:tc>
      </w:tr>
      <w:tr w14:paraId="5777A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EEBB3B8">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5743F263">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投标有效期</w:t>
            </w:r>
          </w:p>
        </w:tc>
        <w:tc>
          <w:tcPr>
            <w:tcW w:w="6288" w:type="dxa"/>
            <w:vAlign w:val="center"/>
          </w:tcPr>
          <w:p w14:paraId="60144B90">
            <w:pPr>
              <w:widowControl/>
              <w:spacing w:line="360" w:lineRule="auto"/>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响应文件递交截止之日起60日历天</w:t>
            </w:r>
          </w:p>
        </w:tc>
      </w:tr>
      <w:tr w14:paraId="12115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B51F867">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1A3A4C59">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是否接受联合体</w:t>
            </w:r>
          </w:p>
        </w:tc>
        <w:tc>
          <w:tcPr>
            <w:tcW w:w="6288" w:type="dxa"/>
            <w:vAlign w:val="center"/>
          </w:tcPr>
          <w:p w14:paraId="53302B65">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■不接受</w:t>
            </w:r>
          </w:p>
        </w:tc>
      </w:tr>
      <w:tr w14:paraId="7DB00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54E7547">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262576A9">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踏勘现场</w:t>
            </w:r>
          </w:p>
        </w:tc>
        <w:tc>
          <w:tcPr>
            <w:tcW w:w="6288" w:type="dxa"/>
            <w:vAlign w:val="top"/>
          </w:tcPr>
          <w:p w14:paraId="33F968DA">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■不组织</w:t>
            </w:r>
          </w:p>
        </w:tc>
      </w:tr>
      <w:tr w14:paraId="63AD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88C6D45">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37680500">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磋商预备会</w:t>
            </w:r>
          </w:p>
        </w:tc>
        <w:tc>
          <w:tcPr>
            <w:tcW w:w="6288" w:type="dxa"/>
            <w:vAlign w:val="top"/>
          </w:tcPr>
          <w:p w14:paraId="20803CB7">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■不召开</w:t>
            </w:r>
          </w:p>
        </w:tc>
      </w:tr>
      <w:tr w14:paraId="00406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4398793">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54BA5842">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分 包</w:t>
            </w:r>
          </w:p>
        </w:tc>
        <w:tc>
          <w:tcPr>
            <w:tcW w:w="6288" w:type="dxa"/>
            <w:vAlign w:val="top"/>
          </w:tcPr>
          <w:p w14:paraId="784D1C04">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8A0A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54EDBE2">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3DEF20CA">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偏 离</w:t>
            </w:r>
          </w:p>
        </w:tc>
        <w:tc>
          <w:tcPr>
            <w:tcW w:w="6288" w:type="dxa"/>
            <w:vAlign w:val="top"/>
          </w:tcPr>
          <w:p w14:paraId="191AD3BE">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3455D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97DD4AB">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29BFBB11">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构成磋商文件的其他材料</w:t>
            </w:r>
          </w:p>
        </w:tc>
        <w:tc>
          <w:tcPr>
            <w:tcW w:w="6288" w:type="dxa"/>
            <w:vAlign w:val="center"/>
          </w:tcPr>
          <w:p w14:paraId="3AB84DE6">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对</w:t>
            </w:r>
            <w:r>
              <w:rPr>
                <w:rFonts w:hint="eastAsia" w:ascii="宋体" w:hAnsi="宋体" w:eastAsia="宋体" w:cs="宋体"/>
                <w:color w:val="000000" w:themeColor="text1"/>
                <w:spacing w:val="6"/>
                <w:sz w:val="24"/>
                <w:szCs w:val="24"/>
                <w:lang w:eastAsia="zh-CN"/>
                <w14:textFill>
                  <w14:solidFill>
                    <w14:schemeClr w14:val="tx1"/>
                  </w14:solidFill>
                </w14:textFill>
              </w:rPr>
              <w:t>磋商文件</w:t>
            </w:r>
            <w:r>
              <w:rPr>
                <w:rFonts w:hint="eastAsia" w:ascii="宋体" w:hAnsi="宋体" w:eastAsia="宋体" w:cs="宋体"/>
                <w:color w:val="000000" w:themeColor="text1"/>
                <w:spacing w:val="6"/>
                <w:sz w:val="24"/>
                <w:szCs w:val="24"/>
                <w14:textFill>
                  <w14:solidFill>
                    <w14:schemeClr w14:val="tx1"/>
                  </w14:solidFill>
                </w14:textFill>
              </w:rPr>
              <w:t>所作的澄清（含答疑）、修改，补充构成</w:t>
            </w:r>
            <w:r>
              <w:rPr>
                <w:rFonts w:hint="eastAsia" w:ascii="宋体" w:hAnsi="宋体" w:eastAsia="宋体" w:cs="宋体"/>
                <w:color w:val="000000" w:themeColor="text1"/>
                <w:spacing w:val="6"/>
                <w:sz w:val="24"/>
                <w:szCs w:val="24"/>
                <w:lang w:eastAsia="zh-CN"/>
                <w14:textFill>
                  <w14:solidFill>
                    <w14:schemeClr w14:val="tx1"/>
                  </w14:solidFill>
                </w14:textFill>
              </w:rPr>
              <w:t>磋商文件</w:t>
            </w:r>
            <w:r>
              <w:rPr>
                <w:rFonts w:hint="eastAsia" w:ascii="宋体" w:hAnsi="宋体" w:eastAsia="宋体" w:cs="宋体"/>
                <w:color w:val="000000" w:themeColor="text1"/>
                <w:spacing w:val="6"/>
                <w:sz w:val="24"/>
                <w:szCs w:val="24"/>
                <w14:textFill>
                  <w14:solidFill>
                    <w14:schemeClr w14:val="tx1"/>
                  </w14:solidFill>
                </w14:textFill>
              </w:rPr>
              <w:t>的组成部分。</w:t>
            </w:r>
          </w:p>
        </w:tc>
      </w:tr>
      <w:tr w14:paraId="242B1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DCF2B31">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3025896C">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供应商要求澄清磋商文件的截止时间</w:t>
            </w:r>
          </w:p>
        </w:tc>
        <w:tc>
          <w:tcPr>
            <w:tcW w:w="6288" w:type="dxa"/>
            <w:vAlign w:val="center"/>
          </w:tcPr>
          <w:p w14:paraId="74C79893">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响应文件递交截止时间5日前</w:t>
            </w:r>
          </w:p>
        </w:tc>
      </w:tr>
      <w:tr w14:paraId="0E8ED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680B824">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07494468">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供应商确认收到磋商文件澄清的时间</w:t>
            </w:r>
          </w:p>
        </w:tc>
        <w:tc>
          <w:tcPr>
            <w:tcW w:w="6288" w:type="dxa"/>
            <w:vAlign w:val="center"/>
          </w:tcPr>
          <w:p w14:paraId="0653A4E4">
            <w:pPr>
              <w:widowControl/>
              <w:spacing w:line="360" w:lineRule="auto"/>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sz w:val="24"/>
                <w:szCs w:val="24"/>
                <w:lang w:val="en-US" w:eastAsia="zh-CN"/>
              </w:rPr>
              <w:t>供应商应及时关注交易系统澄清公告发布动态，</w:t>
            </w:r>
            <w:r>
              <w:rPr>
                <w:rFonts w:hint="eastAsia" w:ascii="宋体" w:hAnsi="宋体" w:eastAsia="宋体" w:cs="宋体"/>
                <w:color w:val="000000" w:themeColor="text1"/>
                <w:spacing w:val="-10"/>
                <w:sz w:val="24"/>
                <w:szCs w:val="24"/>
                <w:lang w:val="en-US" w:eastAsia="zh-CN"/>
                <w14:textFill>
                  <w14:solidFill>
                    <w14:schemeClr w14:val="tx1"/>
                  </w14:solidFill>
                </w14:textFill>
              </w:rPr>
              <w:t>磋商文件澄清公告一经发布即默认供应商收到。</w:t>
            </w:r>
          </w:p>
        </w:tc>
      </w:tr>
      <w:tr w14:paraId="3E099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8C56EDB">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143CC525">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供应商确认收到磋商文件修改的时间</w:t>
            </w:r>
          </w:p>
        </w:tc>
        <w:tc>
          <w:tcPr>
            <w:tcW w:w="6288" w:type="dxa"/>
            <w:vAlign w:val="center"/>
          </w:tcPr>
          <w:p w14:paraId="6DA5DB55">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sz w:val="24"/>
                <w:szCs w:val="24"/>
                <w:lang w:val="en-US" w:eastAsia="zh-CN"/>
              </w:rPr>
              <w:t>供应商应及时关注交易系统澄清公告发布动态，</w:t>
            </w:r>
            <w:r>
              <w:rPr>
                <w:rFonts w:hint="eastAsia" w:ascii="宋体" w:hAnsi="宋体" w:eastAsia="宋体" w:cs="宋体"/>
                <w:color w:val="000000" w:themeColor="text1"/>
                <w:spacing w:val="-10"/>
                <w:sz w:val="24"/>
                <w:szCs w:val="24"/>
                <w:lang w:val="en-US" w:eastAsia="zh-CN"/>
                <w14:textFill>
                  <w14:solidFill>
                    <w14:schemeClr w14:val="tx1"/>
                  </w14:solidFill>
                </w14:textFill>
              </w:rPr>
              <w:t>磋商文件澄清公告一经发布即默认供应商收到。</w:t>
            </w:r>
          </w:p>
        </w:tc>
      </w:tr>
      <w:tr w14:paraId="2D000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D43C1A0">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03790238">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近年完成的类似项目的年份要求</w:t>
            </w:r>
          </w:p>
        </w:tc>
        <w:tc>
          <w:tcPr>
            <w:tcW w:w="6288" w:type="dxa"/>
            <w:vAlign w:val="center"/>
          </w:tcPr>
          <w:p w14:paraId="52682870">
            <w:pPr>
              <w:widowControl/>
              <w:spacing w:line="360" w:lineRule="auto"/>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2023年1月1日以来</w:t>
            </w:r>
          </w:p>
        </w:tc>
      </w:tr>
      <w:tr w14:paraId="25F66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A9C1111">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3FB88B40">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近年发生的诉讼及仲裁情况的年份要求</w:t>
            </w:r>
          </w:p>
        </w:tc>
        <w:tc>
          <w:tcPr>
            <w:tcW w:w="6288" w:type="dxa"/>
            <w:vAlign w:val="center"/>
          </w:tcPr>
          <w:p w14:paraId="0FEB4B79">
            <w:pPr>
              <w:widowControl/>
              <w:spacing w:line="360" w:lineRule="auto"/>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2023年1月1日以来</w:t>
            </w:r>
          </w:p>
        </w:tc>
      </w:tr>
      <w:tr w14:paraId="2A05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1DBBD1C">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01FC2B1D">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是否允许递交备选磋商方案</w:t>
            </w:r>
          </w:p>
        </w:tc>
        <w:tc>
          <w:tcPr>
            <w:tcW w:w="6288" w:type="dxa"/>
            <w:vAlign w:val="center"/>
          </w:tcPr>
          <w:p w14:paraId="2092E38F">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2ABA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620BC514">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5CBA4C7B">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竞争性磋商保证金</w:t>
            </w:r>
          </w:p>
        </w:tc>
        <w:tc>
          <w:tcPr>
            <w:tcW w:w="6288" w:type="dxa"/>
            <w:vAlign w:val="center"/>
          </w:tcPr>
          <w:p w14:paraId="24BCDA27">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根据《河南省财政厅关于优化政府采购营商环境有关问题的通知》（豫财购【2019】4号）第6条的规定，磋商保证金不再收取。</w:t>
            </w:r>
          </w:p>
        </w:tc>
      </w:tr>
      <w:tr w14:paraId="2D6A8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5AB37AE3">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z w:val="24"/>
                <w:szCs w:val="24"/>
                <w14:textFill>
                  <w14:solidFill>
                    <w14:schemeClr w14:val="tx1"/>
                  </w14:solidFill>
                </w14:textFill>
              </w:rPr>
            </w:pPr>
          </w:p>
        </w:tc>
        <w:tc>
          <w:tcPr>
            <w:tcW w:w="1933" w:type="dxa"/>
            <w:vAlign w:val="center"/>
          </w:tcPr>
          <w:p w14:paraId="1BEE1CFC">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付款方式</w:t>
            </w:r>
          </w:p>
        </w:tc>
        <w:tc>
          <w:tcPr>
            <w:tcW w:w="6288" w:type="dxa"/>
            <w:vAlign w:val="center"/>
          </w:tcPr>
          <w:p w14:paraId="4498401D">
            <w:pPr>
              <w:widowControl/>
              <w:spacing w:line="360" w:lineRule="auto"/>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双方协商</w:t>
            </w:r>
            <w:r>
              <w:rPr>
                <w:rFonts w:hint="eastAsia" w:ascii="宋体" w:hAnsi="宋体" w:eastAsia="宋体" w:cs="宋体"/>
                <w:color w:val="000000" w:themeColor="text1"/>
                <w:spacing w:val="6"/>
                <w:sz w:val="24"/>
                <w:szCs w:val="24"/>
                <w:lang w:val="en-US" w:eastAsia="zh-CN"/>
                <w14:textFill>
                  <w14:solidFill>
                    <w14:schemeClr w14:val="tx1"/>
                  </w14:solidFill>
                </w14:textFill>
              </w:rPr>
              <w:t>在合同中签定，但不得违反国家、省、市相关规定。</w:t>
            </w:r>
          </w:p>
        </w:tc>
      </w:tr>
      <w:tr w14:paraId="2269A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B83FE57">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5292C902">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响应文件份数</w:t>
            </w:r>
          </w:p>
        </w:tc>
        <w:tc>
          <w:tcPr>
            <w:tcW w:w="6288" w:type="dxa"/>
            <w:vAlign w:val="center"/>
          </w:tcPr>
          <w:p w14:paraId="05AD96C5">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本项目为电子化、无纸化交易项目。（不适用）</w:t>
            </w:r>
          </w:p>
        </w:tc>
      </w:tr>
      <w:tr w14:paraId="74E5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20481A9">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7A9B5ABD">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签字和（或）签章要求</w:t>
            </w:r>
          </w:p>
        </w:tc>
        <w:tc>
          <w:tcPr>
            <w:tcW w:w="6288" w:type="dxa"/>
            <w:vAlign w:val="top"/>
          </w:tcPr>
          <w:p w14:paraId="58348943">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的签章：</w:t>
            </w:r>
          </w:p>
          <w:p w14:paraId="708EF16D">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是</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通过中心</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制作系统制作，并经过电子签章和加密后生成的电子化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，未对电子化文件进行签章的视为无效投标。</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投标时，将不再接受任何纸质文件资料。</w:t>
            </w:r>
          </w:p>
          <w:p w14:paraId="559178D0">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要求法定代表人或</w:t>
            </w:r>
            <w:r>
              <w:rPr>
                <w:rFonts w:hint="eastAsia" w:ascii="宋体" w:hAnsi="宋体" w:eastAsia="宋体" w:cs="宋体"/>
                <w:color w:val="000000" w:themeColor="text1"/>
                <w:spacing w:val="6"/>
                <w:sz w:val="24"/>
                <w:szCs w:val="24"/>
                <w:lang w:eastAsia="zh-CN"/>
                <w14:textFill>
                  <w14:solidFill>
                    <w14:schemeClr w14:val="tx1"/>
                  </w14:solidFill>
                </w14:textFill>
              </w:rPr>
              <w:t>委托代理人签章</w:t>
            </w:r>
            <w:r>
              <w:rPr>
                <w:rFonts w:hint="eastAsia" w:ascii="宋体" w:hAnsi="宋体" w:eastAsia="宋体" w:cs="宋体"/>
                <w:color w:val="000000" w:themeColor="text1"/>
                <w:spacing w:val="6"/>
                <w:sz w:val="24"/>
                <w:szCs w:val="24"/>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在进行电子化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签章时，</w:t>
            </w:r>
            <w:r>
              <w:rPr>
                <w:rFonts w:hint="eastAsia" w:ascii="宋体" w:hAnsi="宋体" w:eastAsia="宋体" w:cs="宋体"/>
                <w:color w:val="000000" w:themeColor="text1"/>
                <w:spacing w:val="6"/>
                <w:sz w:val="24"/>
                <w:szCs w:val="24"/>
                <w:lang w:eastAsia="zh-CN"/>
                <w14:textFill>
                  <w14:solidFill>
                    <w14:schemeClr w14:val="tx1"/>
                  </w14:solidFill>
                </w14:textFill>
              </w:rPr>
              <w:t>以签盖法定代表人电子印章为准</w:t>
            </w:r>
            <w:r>
              <w:rPr>
                <w:rFonts w:hint="eastAsia" w:ascii="宋体" w:hAnsi="宋体" w:eastAsia="宋体" w:cs="宋体"/>
                <w:color w:val="000000" w:themeColor="text1"/>
                <w:spacing w:val="6"/>
                <w:sz w:val="24"/>
                <w:szCs w:val="24"/>
                <w14:textFill>
                  <w14:solidFill>
                    <w14:schemeClr w14:val="tx1"/>
                  </w14:solidFill>
                </w14:textFill>
              </w:rPr>
              <w:t>。</w:t>
            </w:r>
          </w:p>
        </w:tc>
      </w:tr>
      <w:tr w14:paraId="70A35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D9B6625">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119DCE87">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响应文件递交截止时间</w:t>
            </w:r>
          </w:p>
        </w:tc>
        <w:tc>
          <w:tcPr>
            <w:tcW w:w="6288" w:type="dxa"/>
            <w:vAlign w:val="center"/>
          </w:tcPr>
          <w:p w14:paraId="14DB3C08">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2026年6月24日 8 时30分</w:t>
            </w:r>
          </w:p>
        </w:tc>
      </w:tr>
      <w:tr w14:paraId="39AC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3C77E186">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7A739A22">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响应文件递交</w:t>
            </w:r>
          </w:p>
        </w:tc>
        <w:tc>
          <w:tcPr>
            <w:tcW w:w="6288" w:type="dxa"/>
            <w:vAlign w:val="center"/>
          </w:tcPr>
          <w:p w14:paraId="6B2BC03B">
            <w:pPr>
              <w:widowControl/>
              <w:spacing w:line="360" w:lineRule="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用企业和法人CA数字证书在</w:t>
            </w:r>
            <w:r>
              <w:rPr>
                <w:rFonts w:hint="eastAsia" w:ascii="宋体" w:hAnsi="宋体" w:eastAsia="宋体" w:cs="宋体"/>
                <w:color w:val="000000" w:themeColor="text1"/>
                <w:spacing w:val="6"/>
                <w:sz w:val="24"/>
                <w:szCs w:val="24"/>
                <w:lang w:eastAsia="zh-CN"/>
                <w14:textFill>
                  <w14:solidFill>
                    <w14:schemeClr w14:val="tx1"/>
                  </w14:solidFill>
                </w14:textFill>
              </w:rPr>
              <w:t>响应文件递交截止时间</w:t>
            </w:r>
            <w:r>
              <w:rPr>
                <w:rFonts w:hint="eastAsia" w:ascii="宋体" w:hAnsi="宋体" w:eastAsia="宋体" w:cs="宋体"/>
                <w:color w:val="000000" w:themeColor="text1"/>
                <w:spacing w:val="6"/>
                <w:sz w:val="24"/>
                <w:szCs w:val="24"/>
                <w14:textFill>
                  <w14:solidFill>
                    <w14:schemeClr w14:val="tx1"/>
                  </w14:solidFill>
                </w14:textFill>
              </w:rPr>
              <w:t>前上传至三门峡市公共资源交易</w:t>
            </w:r>
            <w:r>
              <w:rPr>
                <w:rFonts w:hint="eastAsia" w:ascii="宋体" w:hAnsi="宋体" w:eastAsia="宋体" w:cs="宋体"/>
                <w:color w:val="000000" w:themeColor="text1"/>
                <w:spacing w:val="6"/>
                <w:sz w:val="24"/>
                <w:szCs w:val="24"/>
                <w:lang w:val="en-US" w:eastAsia="zh-CN"/>
                <w14:textFill>
                  <w14:solidFill>
                    <w14:schemeClr w14:val="tx1"/>
                  </w14:solidFill>
                </w14:textFill>
              </w:rPr>
              <w:t>系统</w:t>
            </w:r>
          </w:p>
        </w:tc>
      </w:tr>
      <w:tr w14:paraId="452F3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4C1F0C2F">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vAlign w:val="center"/>
          </w:tcPr>
          <w:p w14:paraId="1AFEED2B">
            <w:pPr>
              <w:adjustRightInd w:val="0"/>
              <w:spacing w:line="360"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是否退还响应文件</w:t>
            </w:r>
          </w:p>
        </w:tc>
        <w:tc>
          <w:tcPr>
            <w:tcW w:w="6288" w:type="dxa"/>
            <w:vAlign w:val="center"/>
          </w:tcPr>
          <w:p w14:paraId="3AF64524">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w:t>
            </w:r>
          </w:p>
        </w:tc>
      </w:tr>
      <w:tr w14:paraId="1741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81B2E21">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shd w:val="clear" w:color="auto" w:fill="auto"/>
            <w:vAlign w:val="center"/>
          </w:tcPr>
          <w:p w14:paraId="005D1F36">
            <w:pPr>
              <w:adjustRightInd w:val="0"/>
              <w:spacing w:line="360" w:lineRule="auto"/>
              <w:jc w:val="center"/>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磋商小组的组建</w:t>
            </w:r>
          </w:p>
        </w:tc>
        <w:tc>
          <w:tcPr>
            <w:tcW w:w="6288" w:type="dxa"/>
            <w:shd w:val="clear" w:color="auto" w:fill="auto"/>
            <w:vAlign w:val="center"/>
          </w:tcPr>
          <w:p w14:paraId="71C90E3B">
            <w:pPr>
              <w:widowControl/>
              <w:spacing w:line="360" w:lineRule="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磋商小组成员为3人，采购人代表1人，其余专家2人从河南省政府采购评审专家库中随机抽取。</w:t>
            </w:r>
          </w:p>
        </w:tc>
      </w:tr>
      <w:tr w14:paraId="063C0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C9385FA">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shd w:val="clear" w:color="auto" w:fill="auto"/>
            <w:vAlign w:val="center"/>
          </w:tcPr>
          <w:p w14:paraId="2609EFE4">
            <w:pPr>
              <w:adjustRightInd w:val="0"/>
              <w:spacing w:line="360" w:lineRule="auto"/>
              <w:jc w:val="center"/>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评标标准及方法</w:t>
            </w:r>
          </w:p>
        </w:tc>
        <w:tc>
          <w:tcPr>
            <w:tcW w:w="6288" w:type="dxa"/>
            <w:shd w:val="clear" w:color="auto" w:fill="auto"/>
            <w:vAlign w:val="center"/>
          </w:tcPr>
          <w:p w14:paraId="378599EC">
            <w:pPr>
              <w:widowControl/>
              <w:spacing w:line="360" w:lineRule="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由磋商小组采用综合评分法对提交最后报价的</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和最后报价进行综合评分。综合评分法，是指</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满足</w:t>
            </w:r>
            <w:r>
              <w:rPr>
                <w:rFonts w:hint="eastAsia" w:ascii="宋体" w:hAnsi="宋体" w:eastAsia="宋体" w:cs="宋体"/>
                <w:color w:val="000000" w:themeColor="text1"/>
                <w:spacing w:val="6"/>
                <w:sz w:val="24"/>
                <w:szCs w:val="24"/>
                <w:lang w:eastAsia="zh-CN"/>
                <w14:textFill>
                  <w14:solidFill>
                    <w14:schemeClr w14:val="tx1"/>
                  </w14:solidFill>
                </w14:textFill>
              </w:rPr>
              <w:t>磋商文件</w:t>
            </w:r>
            <w:r>
              <w:rPr>
                <w:rFonts w:hint="eastAsia" w:ascii="宋体" w:hAnsi="宋体" w:eastAsia="宋体" w:cs="宋体"/>
                <w:color w:val="000000" w:themeColor="text1"/>
                <w:spacing w:val="6"/>
                <w:sz w:val="24"/>
                <w:szCs w:val="24"/>
                <w14:textFill>
                  <w14:solidFill>
                    <w14:schemeClr w14:val="tx1"/>
                  </w14:solidFill>
                </w14:textFill>
              </w:rPr>
              <w:t>全部实质性要求</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14:textFill>
                  <w14:solidFill>
                    <w14:schemeClr w14:val="tx1"/>
                  </w14:solidFill>
                </w14:textFill>
              </w:rPr>
              <w:t>且按评审因素的量化指标评审得分</w:t>
            </w:r>
            <w:r>
              <w:rPr>
                <w:rFonts w:hint="eastAsia" w:ascii="宋体" w:hAnsi="宋体" w:eastAsia="宋体" w:cs="宋体"/>
                <w:color w:val="000000" w:themeColor="text1"/>
                <w:spacing w:val="6"/>
                <w:sz w:val="24"/>
                <w:szCs w:val="24"/>
                <w:lang w:val="en-US" w:eastAsia="zh-CN"/>
                <w14:textFill>
                  <w14:solidFill>
                    <w14:schemeClr w14:val="tx1"/>
                  </w14:solidFill>
                </w14:textFill>
              </w:rPr>
              <w:t>从高到低推荐</w:t>
            </w:r>
            <w:r>
              <w:rPr>
                <w:rFonts w:hint="eastAsia" w:ascii="宋体" w:hAnsi="宋体" w:eastAsia="宋体" w:cs="宋体"/>
                <w:color w:val="000000" w:themeColor="text1"/>
                <w:spacing w:val="6"/>
                <w:sz w:val="24"/>
                <w:szCs w:val="24"/>
                <w14:textFill>
                  <w14:solidFill>
                    <w14:schemeClr w14:val="tx1"/>
                  </w14:solidFill>
                </w14:textFill>
              </w:rPr>
              <w:t>成交候选供应商的</w:t>
            </w:r>
            <w:r>
              <w:rPr>
                <w:rFonts w:hint="eastAsia" w:ascii="宋体" w:hAnsi="宋体" w:eastAsia="宋体" w:cs="宋体"/>
                <w:color w:val="000000" w:themeColor="text1"/>
                <w:spacing w:val="6"/>
                <w:sz w:val="24"/>
                <w:szCs w:val="24"/>
                <w:lang w:val="en-US" w:eastAsia="zh-CN"/>
                <w14:textFill>
                  <w14:solidFill>
                    <w14:schemeClr w14:val="tx1"/>
                  </w14:solidFill>
                </w14:textFill>
              </w:rPr>
              <w:t>评分</w:t>
            </w:r>
            <w:r>
              <w:rPr>
                <w:rFonts w:hint="eastAsia" w:ascii="宋体" w:hAnsi="宋体" w:eastAsia="宋体" w:cs="宋体"/>
                <w:color w:val="000000" w:themeColor="text1"/>
                <w:spacing w:val="6"/>
                <w:sz w:val="24"/>
                <w:szCs w:val="24"/>
                <w14:textFill>
                  <w14:solidFill>
                    <w14:schemeClr w14:val="tx1"/>
                  </w14:solidFill>
                </w14:textFill>
              </w:rPr>
              <w:t>方法。</w:t>
            </w:r>
          </w:p>
        </w:tc>
      </w:tr>
      <w:tr w14:paraId="5CC79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5973A022">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shd w:val="clear" w:color="auto" w:fill="auto"/>
            <w:vAlign w:val="center"/>
          </w:tcPr>
          <w:p w14:paraId="6D75D1DE">
            <w:pPr>
              <w:adjustRightInd w:val="0"/>
              <w:spacing w:line="360" w:lineRule="auto"/>
              <w:jc w:val="center"/>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是否授权磋商小组确定成交供应商</w:t>
            </w:r>
          </w:p>
        </w:tc>
        <w:tc>
          <w:tcPr>
            <w:tcW w:w="6288" w:type="dxa"/>
            <w:shd w:val="clear" w:color="auto" w:fill="auto"/>
            <w:vAlign w:val="center"/>
          </w:tcPr>
          <w:p w14:paraId="7FADD98A">
            <w:pPr>
              <w:widowControl/>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否，按顺序推荐的中标候选人数：</w:t>
            </w:r>
            <w:r>
              <w:rPr>
                <w:rFonts w:hint="eastAsia" w:ascii="宋体" w:hAnsi="宋体" w:eastAsia="宋体" w:cs="宋体"/>
                <w:color w:val="000000" w:themeColor="text1"/>
                <w:spacing w:val="6"/>
                <w:sz w:val="24"/>
                <w:szCs w:val="24"/>
                <w:lang w:val="en-US" w:eastAsia="zh-CN"/>
                <w14:textFill>
                  <w14:solidFill>
                    <w14:schemeClr w14:val="tx1"/>
                  </w14:solidFill>
                </w14:textFill>
              </w:rPr>
              <w:t>3</w:t>
            </w:r>
            <w:r>
              <w:rPr>
                <w:rFonts w:hint="eastAsia" w:ascii="宋体" w:hAnsi="宋体" w:eastAsia="宋体" w:cs="宋体"/>
                <w:color w:val="000000" w:themeColor="text1"/>
                <w:spacing w:val="6"/>
                <w:sz w:val="24"/>
                <w:szCs w:val="24"/>
                <w14:textFill>
                  <w14:solidFill>
                    <w14:schemeClr w14:val="tx1"/>
                  </w14:solidFill>
                </w14:textFill>
              </w:rPr>
              <w:t>名</w:t>
            </w:r>
          </w:p>
          <w:p w14:paraId="69B419DC">
            <w:pPr>
              <w:widowControl/>
              <w:spacing w:line="360" w:lineRule="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确定</w:t>
            </w:r>
            <w:r>
              <w:rPr>
                <w:rFonts w:hint="eastAsia" w:ascii="宋体" w:hAnsi="宋体" w:eastAsia="宋体" w:cs="宋体"/>
                <w:color w:val="000000" w:themeColor="text1"/>
                <w:spacing w:val="6"/>
                <w:sz w:val="24"/>
                <w:szCs w:val="24"/>
                <w:lang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推荐的排名第一的中标候选人为</w:t>
            </w:r>
            <w:r>
              <w:rPr>
                <w:rFonts w:hint="eastAsia" w:ascii="宋体" w:hAnsi="宋体" w:eastAsia="宋体" w:cs="宋体"/>
                <w:color w:val="000000" w:themeColor="text1"/>
                <w:spacing w:val="6"/>
                <w:sz w:val="24"/>
                <w:szCs w:val="24"/>
                <w:lang w:eastAsia="zh-CN"/>
                <w14:textFill>
                  <w14:solidFill>
                    <w14:schemeClr w14:val="tx1"/>
                  </w14:solidFill>
                </w14:textFill>
              </w:rPr>
              <w:t>成交供应商</w:t>
            </w:r>
            <w:r>
              <w:rPr>
                <w:rFonts w:hint="eastAsia" w:ascii="宋体" w:hAnsi="宋体" w:eastAsia="宋体" w:cs="宋体"/>
                <w:color w:val="000000" w:themeColor="text1"/>
                <w:spacing w:val="6"/>
                <w:sz w:val="24"/>
                <w:szCs w:val="24"/>
                <w14:textFill>
                  <w14:solidFill>
                    <w14:schemeClr w14:val="tx1"/>
                  </w14:solidFill>
                </w14:textFill>
              </w:rPr>
              <w:t>。排名第一的中标候选人放弃中标、因不可抗力不能履行合同，或者被查实存在影响中标结果的违法行为等情形，不符合中标条件的，</w:t>
            </w: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可以按照</w:t>
            </w:r>
            <w:r>
              <w:rPr>
                <w:rFonts w:hint="eastAsia" w:ascii="宋体" w:hAnsi="宋体" w:eastAsia="宋体" w:cs="宋体"/>
                <w:color w:val="000000" w:themeColor="text1"/>
                <w:spacing w:val="6"/>
                <w:sz w:val="24"/>
                <w:szCs w:val="24"/>
                <w:lang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提出的中标候选人名单排序依次确定其他中标候选人为</w:t>
            </w:r>
            <w:r>
              <w:rPr>
                <w:rFonts w:hint="eastAsia" w:ascii="宋体" w:hAnsi="宋体" w:eastAsia="宋体" w:cs="宋体"/>
                <w:color w:val="000000" w:themeColor="text1"/>
                <w:spacing w:val="6"/>
                <w:sz w:val="24"/>
                <w:szCs w:val="24"/>
                <w:lang w:eastAsia="zh-CN"/>
                <w14:textFill>
                  <w14:solidFill>
                    <w14:schemeClr w14:val="tx1"/>
                  </w14:solidFill>
                </w14:textFill>
              </w:rPr>
              <w:t>成交供应商</w:t>
            </w:r>
            <w:r>
              <w:rPr>
                <w:rFonts w:hint="eastAsia" w:ascii="宋体" w:hAnsi="宋体" w:eastAsia="宋体" w:cs="宋体"/>
                <w:color w:val="000000" w:themeColor="text1"/>
                <w:spacing w:val="6"/>
                <w:sz w:val="24"/>
                <w:szCs w:val="24"/>
                <w14:textFill>
                  <w14:solidFill>
                    <w14:schemeClr w14:val="tx1"/>
                  </w14:solidFill>
                </w14:textFill>
              </w:rPr>
              <w:t>，也可以</w:t>
            </w:r>
            <w:r>
              <w:rPr>
                <w:rFonts w:hint="eastAsia" w:ascii="宋体" w:hAnsi="宋体" w:eastAsia="宋体" w:cs="宋体"/>
                <w:color w:val="000000" w:themeColor="text1"/>
                <w:spacing w:val="6"/>
                <w:sz w:val="24"/>
                <w:szCs w:val="24"/>
                <w:lang w:val="en-US" w:eastAsia="zh-CN"/>
                <w14:textFill>
                  <w14:solidFill>
                    <w14:schemeClr w14:val="tx1"/>
                  </w14:solidFill>
                </w14:textFill>
              </w:rPr>
              <w:t>组织</w:t>
            </w:r>
            <w:r>
              <w:rPr>
                <w:rFonts w:hint="eastAsia" w:ascii="宋体" w:hAnsi="宋体" w:eastAsia="宋体" w:cs="宋体"/>
                <w:color w:val="000000" w:themeColor="text1"/>
                <w:spacing w:val="6"/>
                <w:sz w:val="24"/>
                <w:szCs w:val="24"/>
                <w14:textFill>
                  <w14:solidFill>
                    <w14:schemeClr w14:val="tx1"/>
                  </w14:solidFill>
                </w14:textFill>
              </w:rPr>
              <w:t>重新</w:t>
            </w:r>
            <w:r>
              <w:rPr>
                <w:rFonts w:hint="eastAsia" w:ascii="宋体" w:hAnsi="宋体" w:eastAsia="宋体" w:cs="宋体"/>
                <w:color w:val="000000" w:themeColor="text1"/>
                <w:spacing w:val="6"/>
                <w:sz w:val="24"/>
                <w:szCs w:val="24"/>
                <w:lang w:val="en-US" w:eastAsia="zh-CN"/>
                <w14:textFill>
                  <w14:solidFill>
                    <w14:schemeClr w14:val="tx1"/>
                  </w14:solidFill>
                </w14:textFill>
              </w:rPr>
              <w:t>采购</w:t>
            </w:r>
            <w:r>
              <w:rPr>
                <w:rFonts w:hint="eastAsia" w:ascii="宋体" w:hAnsi="宋体" w:eastAsia="宋体" w:cs="宋体"/>
                <w:color w:val="000000" w:themeColor="text1"/>
                <w:spacing w:val="6"/>
                <w:sz w:val="24"/>
                <w:szCs w:val="24"/>
                <w14:textFill>
                  <w14:solidFill>
                    <w14:schemeClr w14:val="tx1"/>
                  </w14:solidFill>
                </w14:textFill>
              </w:rPr>
              <w:t>。</w:t>
            </w:r>
          </w:p>
        </w:tc>
      </w:tr>
      <w:tr w14:paraId="1A4D8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98965F1">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shd w:val="clear" w:color="auto" w:fill="auto"/>
            <w:vAlign w:val="center"/>
          </w:tcPr>
          <w:p w14:paraId="6B1613C4">
            <w:pPr>
              <w:adjustRightInd w:val="0"/>
              <w:spacing w:line="360" w:lineRule="auto"/>
              <w:jc w:val="center"/>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履约保证金</w:t>
            </w:r>
          </w:p>
        </w:tc>
        <w:tc>
          <w:tcPr>
            <w:tcW w:w="6288" w:type="dxa"/>
            <w:shd w:val="clear" w:color="auto" w:fill="auto"/>
            <w:vAlign w:val="center"/>
          </w:tcPr>
          <w:p w14:paraId="7B00E9D1">
            <w:pPr>
              <w:widowControl/>
              <w:spacing w:line="360" w:lineRule="auto"/>
              <w:rPr>
                <w:rFonts w:hint="default"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无</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lang w:val="en-US" w:eastAsia="zh-CN"/>
                <w14:textFill>
                  <w14:solidFill>
                    <w14:schemeClr w14:val="tx1"/>
                  </w14:solidFill>
                </w14:textFill>
              </w:rPr>
              <w:t>成交供应商必须诚信履约，否则承担全部违约责任</w:t>
            </w:r>
          </w:p>
        </w:tc>
      </w:tr>
      <w:tr w14:paraId="091E6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59AD9E2">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shd w:val="clear" w:color="auto" w:fill="auto"/>
            <w:vAlign w:val="center"/>
          </w:tcPr>
          <w:p w14:paraId="58FBF6AB">
            <w:pPr>
              <w:adjustRightInd w:val="0"/>
              <w:spacing w:line="360" w:lineRule="auto"/>
              <w:jc w:val="center"/>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最高投标限价</w:t>
            </w:r>
          </w:p>
        </w:tc>
        <w:tc>
          <w:tcPr>
            <w:tcW w:w="6288" w:type="dxa"/>
            <w:shd w:val="clear" w:color="auto" w:fill="auto"/>
            <w:vAlign w:val="center"/>
          </w:tcPr>
          <w:p w14:paraId="4596F9E4">
            <w:pPr>
              <w:adjustRightInd w:val="0"/>
              <w:spacing w:line="360" w:lineRule="auto"/>
              <w:rPr>
                <w:rFonts w:hint="eastAsia" w:ascii="宋体" w:eastAsia="宋体" w:cs="宋体"/>
                <w:color w:val="000000" w:themeColor="text1"/>
                <w:kern w:val="2"/>
                <w:sz w:val="24"/>
                <w:szCs w:val="24"/>
                <w:lang w:val="en-US" w:eastAsia="zh-CN" w:bidi="ar-SA"/>
                <w14:textFill>
                  <w14:solidFill>
                    <w14:schemeClr w14:val="tx1"/>
                  </w14:solidFill>
                </w14:textFill>
              </w:rPr>
            </w:pPr>
            <w:r>
              <w:rPr>
                <w:rFonts w:hint="eastAsia" w:ascii="宋体" w:eastAsia="宋体" w:cs="宋体"/>
                <w:color w:val="000000" w:themeColor="text1"/>
                <w:kern w:val="2"/>
                <w:sz w:val="24"/>
                <w:szCs w:val="24"/>
                <w:lang w:val="en-US" w:eastAsia="zh-CN" w:bidi="ar-SA"/>
                <w14:textFill>
                  <w14:solidFill>
                    <w14:schemeClr w14:val="tx1"/>
                  </w14:solidFill>
                </w14:textFill>
              </w:rPr>
              <w:t>最高投标限价：550000.00元</w:t>
            </w:r>
          </w:p>
          <w:p w14:paraId="36C3C99D">
            <w:pPr>
              <w:adjustRightInd w:val="0"/>
              <w:spacing w:line="360" w:lineRule="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供应商报价超出</w:t>
            </w:r>
            <w:r>
              <w:rPr>
                <w:rFonts w:hint="eastAsia" w:ascii="宋体" w:hAnsi="宋体" w:eastAsia="宋体" w:cs="宋体"/>
                <w:color w:val="000000" w:themeColor="text1"/>
                <w:spacing w:val="6"/>
                <w:sz w:val="24"/>
                <w:szCs w:val="24"/>
                <w:lang w:val="en-US" w:eastAsia="zh-CN"/>
                <w14:textFill>
                  <w14:solidFill>
                    <w14:schemeClr w14:val="tx1"/>
                  </w14:solidFill>
                </w14:textFill>
              </w:rPr>
              <w:t>最高投标限价</w:t>
            </w:r>
            <w:r>
              <w:rPr>
                <w:rFonts w:hint="eastAsia" w:ascii="宋体" w:hAnsi="宋体" w:eastAsia="宋体" w:cs="宋体"/>
                <w:color w:val="000000" w:themeColor="text1"/>
                <w:spacing w:val="6"/>
                <w:sz w:val="24"/>
                <w:szCs w:val="24"/>
                <w14:textFill>
                  <w14:solidFill>
                    <w14:schemeClr w14:val="tx1"/>
                  </w14:solidFill>
                </w14:textFill>
              </w:rPr>
              <w:t>的，</w:t>
            </w:r>
            <w:r>
              <w:rPr>
                <w:rFonts w:hint="eastAsia" w:ascii="宋体" w:hAnsi="宋体" w:eastAsia="宋体" w:cs="宋体"/>
                <w:color w:val="000000" w:themeColor="text1"/>
                <w:spacing w:val="6"/>
                <w:sz w:val="24"/>
                <w:szCs w:val="24"/>
                <w:lang w:val="en-US" w:eastAsia="zh-CN"/>
                <w14:textFill>
                  <w14:solidFill>
                    <w14:schemeClr w14:val="tx1"/>
                  </w14:solidFill>
                </w14:textFill>
              </w:rPr>
              <w:t>其响应文件将被拒绝</w:t>
            </w:r>
            <w:r>
              <w:rPr>
                <w:rFonts w:hint="eastAsia" w:ascii="宋体" w:hAnsi="宋体" w:eastAsia="宋体" w:cs="宋体"/>
                <w:color w:val="000000" w:themeColor="text1"/>
                <w:spacing w:val="6"/>
                <w:sz w:val="24"/>
                <w:szCs w:val="24"/>
                <w14:textFill>
                  <w14:solidFill>
                    <w14:schemeClr w14:val="tx1"/>
                  </w14:solidFill>
                </w14:textFill>
              </w:rPr>
              <w:t>。</w:t>
            </w:r>
          </w:p>
        </w:tc>
      </w:tr>
      <w:tr w14:paraId="36912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993" w:type="dxa"/>
            <w:vAlign w:val="center"/>
          </w:tcPr>
          <w:p w14:paraId="1C5917BC">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shd w:val="clear" w:color="auto" w:fill="auto"/>
            <w:vAlign w:val="center"/>
          </w:tcPr>
          <w:p w14:paraId="2D4FD236">
            <w:pPr>
              <w:adjustRightInd w:val="0"/>
              <w:spacing w:line="360" w:lineRule="auto"/>
              <w:jc w:val="center"/>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报价</w:t>
            </w:r>
          </w:p>
        </w:tc>
        <w:tc>
          <w:tcPr>
            <w:tcW w:w="6288" w:type="dxa"/>
            <w:shd w:val="clear" w:color="auto" w:fill="auto"/>
            <w:vAlign w:val="center"/>
          </w:tcPr>
          <w:p w14:paraId="0994D07B">
            <w:pPr>
              <w:autoSpaceDE w:val="0"/>
              <w:autoSpaceDN w:val="0"/>
              <w:adjustRightInd w:val="0"/>
              <w:spacing w:line="360" w:lineRule="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本次磋商应以人民币报价，分两次进行报价。</w:t>
            </w:r>
          </w:p>
        </w:tc>
      </w:tr>
      <w:tr w14:paraId="5E93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E25877B">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933" w:type="dxa"/>
            <w:shd w:val="clear" w:color="auto" w:fill="auto"/>
            <w:vAlign w:val="center"/>
          </w:tcPr>
          <w:p w14:paraId="3D7DD08F">
            <w:pPr>
              <w:adjustRightInd w:val="0"/>
              <w:spacing w:line="360" w:lineRule="auto"/>
              <w:jc w:val="center"/>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成交公告发布媒介</w:t>
            </w:r>
          </w:p>
        </w:tc>
        <w:tc>
          <w:tcPr>
            <w:tcW w:w="6288" w:type="dxa"/>
            <w:shd w:val="clear" w:color="auto" w:fill="auto"/>
            <w:vAlign w:val="center"/>
          </w:tcPr>
          <w:p w14:paraId="6DCCD059">
            <w:pPr>
              <w:autoSpaceDE w:val="0"/>
              <w:autoSpaceDN w:val="0"/>
              <w:adjustRightInd w:val="0"/>
              <w:spacing w:line="360" w:lineRule="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同竞争性磋商公告发布媒介。</w:t>
            </w:r>
          </w:p>
        </w:tc>
      </w:tr>
      <w:tr w14:paraId="64309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0B5CCFE1">
            <w:pPr>
              <w:numPr>
                <w:ilvl w:val="0"/>
                <w:numId w:val="1"/>
              </w:numPr>
              <w:adjustRightInd w:val="0"/>
              <w:spacing w:line="360" w:lineRule="auto"/>
              <w:ind w:left="425" w:leftChars="0" w:hanging="425" w:firstLineChars="0"/>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p>
        </w:tc>
        <w:tc>
          <w:tcPr>
            <w:tcW w:w="1933" w:type="dxa"/>
            <w:shd w:val="clear" w:color="auto" w:fill="auto"/>
            <w:vAlign w:val="center"/>
          </w:tcPr>
          <w:p w14:paraId="10423000">
            <w:pPr>
              <w:adjustRightInd w:val="0"/>
              <w:spacing w:line="360" w:lineRule="auto"/>
              <w:jc w:val="center"/>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磋商文件的解释</w:t>
            </w:r>
          </w:p>
        </w:tc>
        <w:tc>
          <w:tcPr>
            <w:tcW w:w="6288" w:type="dxa"/>
            <w:shd w:val="clear" w:color="auto" w:fill="auto"/>
            <w:vAlign w:val="center"/>
          </w:tcPr>
          <w:p w14:paraId="07550C86">
            <w:pPr>
              <w:autoSpaceDE w:val="0"/>
              <w:autoSpaceDN w:val="0"/>
              <w:adjustRightInd w:val="0"/>
              <w:spacing w:line="360" w:lineRule="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本磋商文件的解释权为采购人所有。</w:t>
            </w:r>
          </w:p>
          <w:p w14:paraId="3A204BC7">
            <w:pPr>
              <w:autoSpaceDE w:val="0"/>
              <w:autoSpaceDN w:val="0"/>
              <w:adjustRightInd w:val="0"/>
              <w:spacing w:line="360" w:lineRule="auto"/>
              <w:rPr>
                <w:rFonts w:hint="default"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本项目相关文件内容不一致时，按以下顺序解释（效力从高到低）：正式合同及补充、变更协议；成交通知书；响应文件补充澄清及书面承诺；响应文件；磋商文件澄清、答疑、修改文件；原版磋商文件。同类文件以后出具的为准，响应文件不得违背磋商文件强制性规定。 </w:t>
            </w:r>
          </w:p>
        </w:tc>
      </w:tr>
      <w:tr w14:paraId="6402A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3D8EC7F4">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933" w:type="dxa"/>
            <w:shd w:val="clear" w:color="auto" w:fill="auto"/>
            <w:vAlign w:val="center"/>
          </w:tcPr>
          <w:p w14:paraId="273E399F">
            <w:pPr>
              <w:adjustRightInd w:val="0"/>
              <w:spacing w:line="360" w:lineRule="auto"/>
              <w:jc w:val="center"/>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答疑</w:t>
            </w:r>
          </w:p>
        </w:tc>
        <w:tc>
          <w:tcPr>
            <w:tcW w:w="6288" w:type="dxa"/>
            <w:shd w:val="clear" w:color="auto" w:fill="auto"/>
            <w:vAlign w:val="top"/>
          </w:tcPr>
          <w:p w14:paraId="0C5A7401">
            <w:pPr>
              <w:widowControl/>
              <w:spacing w:line="360" w:lineRule="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供应商有需要解答的疑问的，在本磋商文件规定的时间前，以书面形式加盖单位公章递交至采购人或代理机构，逾期提交的问题概不做回复。采购人将需要解答的内容以公告形式在三门峡市公共资源交易中心网站发布，但不说明问题来源。</w:t>
            </w:r>
          </w:p>
        </w:tc>
      </w:tr>
      <w:tr w14:paraId="4D516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8717FB4">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933" w:type="dxa"/>
            <w:shd w:val="clear" w:color="auto" w:fill="auto"/>
            <w:vAlign w:val="center"/>
          </w:tcPr>
          <w:p w14:paraId="7EECB270">
            <w:pPr>
              <w:adjustRightInd w:val="0"/>
              <w:spacing w:line="360" w:lineRule="auto"/>
              <w:jc w:val="center"/>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监 督</w:t>
            </w:r>
          </w:p>
        </w:tc>
        <w:tc>
          <w:tcPr>
            <w:tcW w:w="6288" w:type="dxa"/>
            <w:shd w:val="clear" w:color="auto" w:fill="auto"/>
            <w:vAlign w:val="center"/>
          </w:tcPr>
          <w:p w14:paraId="74C8FCC1">
            <w:pPr>
              <w:widowControl/>
              <w:spacing w:line="360" w:lineRule="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本项目的磋商采购活动及其相关当事人应当接受有管辖权的政府采购监督部门依法实施的监督。</w:t>
            </w:r>
          </w:p>
        </w:tc>
      </w:tr>
      <w:tr w14:paraId="56F0B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252C7EB6">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933" w:type="dxa"/>
            <w:shd w:val="clear" w:color="auto" w:fill="auto"/>
            <w:vAlign w:val="center"/>
          </w:tcPr>
          <w:p w14:paraId="0C872C0E">
            <w:pPr>
              <w:adjustRightInd w:val="0"/>
              <w:spacing w:line="360" w:lineRule="auto"/>
              <w:jc w:val="center"/>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知识产权</w:t>
            </w:r>
          </w:p>
        </w:tc>
        <w:tc>
          <w:tcPr>
            <w:tcW w:w="6288" w:type="dxa"/>
            <w:shd w:val="clear" w:color="auto" w:fill="auto"/>
            <w:vAlign w:val="center"/>
          </w:tcPr>
          <w:p w14:paraId="28F3F20F">
            <w:pPr>
              <w:widowControl/>
              <w:spacing w:line="360" w:lineRule="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构成本磋商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tc>
      </w:tr>
      <w:tr w14:paraId="19B7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13065BE9">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933" w:type="dxa"/>
            <w:shd w:val="clear" w:color="auto" w:fill="auto"/>
            <w:vAlign w:val="center"/>
          </w:tcPr>
          <w:p w14:paraId="6B25BFD7">
            <w:pPr>
              <w:adjustRightInd w:val="0"/>
              <w:spacing w:line="360" w:lineRule="auto"/>
              <w:jc w:val="center"/>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招标代理费收费标准</w:t>
            </w:r>
          </w:p>
        </w:tc>
        <w:tc>
          <w:tcPr>
            <w:tcW w:w="6288" w:type="dxa"/>
            <w:shd w:val="clear" w:color="auto" w:fill="auto"/>
            <w:vAlign w:val="center"/>
          </w:tcPr>
          <w:p w14:paraId="05B2E9DC">
            <w:pPr>
              <w:widowControl/>
              <w:spacing w:line="360" w:lineRule="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1、收费标准：按照河南省招标代理服务收费指导意见（豫招协[2023]002号）规定的收费标准计算，收费金额：9350.00元，由成交供应商支付。</w:t>
            </w:r>
          </w:p>
          <w:p w14:paraId="23AD45CE">
            <w:pPr>
              <w:pStyle w:val="2"/>
              <w:spacing w:line="360" w:lineRule="auto"/>
              <w:ind w:left="0" w:leftChars="0" w:firstLine="0" w:firstLineChars="0"/>
              <w:rPr>
                <w:rFonts w:hint="eastAsia" w:ascii="仿宋_GB2312" w:hAnsi="宋体" w:eastAsia="仿宋_GB2312" w:cs="Times New Roman"/>
                <w:color w:val="008000"/>
                <w:kern w:val="0"/>
                <w:sz w:val="24"/>
                <w:szCs w:val="24"/>
                <w:lang w:val="en-US" w:eastAsia="zh-CN" w:bidi="ar-SA"/>
              </w:rPr>
            </w:pPr>
            <w:r>
              <w:rPr>
                <w:rFonts w:hint="eastAsia" w:ascii="宋体" w:eastAsia="宋体" w:cs="宋体"/>
                <w:color w:val="000000" w:themeColor="text1"/>
                <w:spacing w:val="6"/>
                <w:kern w:val="2"/>
                <w:sz w:val="24"/>
                <w:szCs w:val="24"/>
                <w:lang w:val="en-US" w:eastAsia="zh-CN" w:bidi="ar-SA"/>
                <w14:textFill>
                  <w14:solidFill>
                    <w14:schemeClr w14:val="tx1"/>
                  </w14:solidFill>
                </w14:textFill>
              </w:rPr>
              <w:t>2、</w:t>
            </w:r>
            <w:r>
              <w:rPr>
                <w:rFonts w:hint="default" w:ascii="宋体" w:hAnsi="宋体" w:eastAsia="宋体" w:cs="宋体"/>
                <w:color w:val="000000" w:themeColor="text1"/>
                <w:spacing w:val="6"/>
                <w:kern w:val="2"/>
                <w:sz w:val="24"/>
                <w:szCs w:val="24"/>
                <w:lang w:val="en-US" w:eastAsia="zh-CN" w:bidi="ar-SA"/>
                <w14:textFill>
                  <w14:solidFill>
                    <w14:schemeClr w14:val="tx1"/>
                  </w14:solidFill>
                </w14:textFill>
              </w:rPr>
              <w:t>收取方式：成交单位在领取成交通知书时，以现金或转账的方式一次性向代理机构缴纳代理服务费。</w:t>
            </w:r>
          </w:p>
        </w:tc>
      </w:tr>
      <w:tr w14:paraId="6CC36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ACE0E93">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933" w:type="dxa"/>
            <w:shd w:val="clear" w:color="auto" w:fill="auto"/>
            <w:vAlign w:val="center"/>
          </w:tcPr>
          <w:p w14:paraId="7F962955">
            <w:pPr>
              <w:adjustRightInd w:val="0"/>
              <w:spacing w:line="360" w:lineRule="auto"/>
              <w:jc w:val="center"/>
              <w:rPr>
                <w:rFonts w:hint="default"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重新采购的其他情形</w:t>
            </w:r>
          </w:p>
        </w:tc>
        <w:tc>
          <w:tcPr>
            <w:tcW w:w="6288" w:type="dxa"/>
            <w:shd w:val="clear" w:color="auto" w:fill="auto"/>
            <w:vAlign w:val="center"/>
          </w:tcPr>
          <w:p w14:paraId="2585A211">
            <w:pPr>
              <w:widowControl/>
              <w:spacing w:line="360" w:lineRule="auto"/>
              <w:rPr>
                <w:rFonts w:hint="default"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除供应商须知正文规定的情形外，除非已经产生中标候选人，在投标有效期内同意延长投标有效期的响应人少于三个的，采购人应当依法重新采购。</w:t>
            </w:r>
          </w:p>
        </w:tc>
      </w:tr>
      <w:tr w14:paraId="63E95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57AB6D97">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933" w:type="dxa"/>
            <w:shd w:val="clear" w:color="auto" w:fill="auto"/>
            <w:vAlign w:val="center"/>
          </w:tcPr>
          <w:p w14:paraId="35401AA0">
            <w:pPr>
              <w:adjustRightInd w:val="0"/>
              <w:spacing w:line="360" w:lineRule="auto"/>
              <w:jc w:val="center"/>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本项目所属行业</w:t>
            </w:r>
          </w:p>
        </w:tc>
        <w:tc>
          <w:tcPr>
            <w:tcW w:w="6288" w:type="dxa"/>
            <w:shd w:val="clear" w:color="auto" w:fill="auto"/>
            <w:vAlign w:val="center"/>
          </w:tcPr>
          <w:p w14:paraId="0B6D3BFF">
            <w:pPr>
              <w:widowControl/>
              <w:spacing w:line="360" w:lineRule="auto"/>
              <w:jc w:val="left"/>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其他未列明行业</w:t>
            </w:r>
          </w:p>
        </w:tc>
      </w:tr>
      <w:tr w14:paraId="64B9E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F5DF11B">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933" w:type="dxa"/>
            <w:shd w:val="clear" w:color="auto" w:fill="auto"/>
            <w:vAlign w:val="center"/>
          </w:tcPr>
          <w:p w14:paraId="303AE04D">
            <w:pPr>
              <w:adjustRightInd w:val="0"/>
              <w:spacing w:line="360" w:lineRule="auto"/>
              <w:jc w:val="center"/>
              <w:rPr>
                <w:rFonts w:hint="default"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电子化注意事项</w:t>
            </w:r>
          </w:p>
        </w:tc>
        <w:tc>
          <w:tcPr>
            <w:tcW w:w="6288" w:type="dxa"/>
            <w:shd w:val="clear" w:color="auto" w:fill="auto"/>
            <w:vAlign w:val="center"/>
          </w:tcPr>
          <w:p w14:paraId="1B4B7202">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具体要求：本项目为电子化、无纸化交易项目，响应文件是响应人、供应商（以下简称“响应人”）通过</w:t>
            </w:r>
            <w:r>
              <w:rPr>
                <w:rFonts w:hint="eastAsia" w:ascii="宋体" w:hAnsi="宋体" w:eastAsia="宋体" w:cs="宋体"/>
                <w:color w:val="000000" w:themeColor="text1"/>
                <w:spacing w:val="6"/>
                <w:sz w:val="24"/>
                <w:szCs w:val="24"/>
                <w:lang w:val="en-US" w:eastAsia="zh-CN"/>
                <w14:textFill>
                  <w14:solidFill>
                    <w14:schemeClr w14:val="tx1"/>
                  </w14:solidFill>
                </w14:textFill>
              </w:rPr>
              <w:t>交易</w:t>
            </w:r>
            <w:r>
              <w:rPr>
                <w:rFonts w:hint="eastAsia" w:ascii="宋体" w:hAnsi="宋体" w:eastAsia="宋体" w:cs="宋体"/>
                <w:color w:val="000000" w:themeColor="text1"/>
                <w:spacing w:val="6"/>
                <w:sz w:val="24"/>
                <w:szCs w:val="24"/>
                <w14:textFill>
                  <w14:solidFill>
                    <w14:schemeClr w14:val="tx1"/>
                  </w14:solidFill>
                </w14:textFill>
              </w:rPr>
              <w:t>中心响应文件制作系统制作，并经过签章和加密后生成的电子版响应文件。</w:t>
            </w:r>
          </w:p>
          <w:p w14:paraId="0B42FB1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电子化响应文件具体制作文件请点击https://download.bqpoint.com/download/downloadlist.html?SoftTypeCode=06进行下载。</w:t>
            </w:r>
          </w:p>
          <w:p w14:paraId="764C106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温馨提示：本项目为电子化、无纸化交易项目，为保证您能投标成功，请需仔细阅读以下条款。</w:t>
            </w:r>
          </w:p>
          <w:p w14:paraId="5EE2C93F">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一、电子化投标</w:t>
            </w:r>
          </w:p>
          <w:p w14:paraId="681CFE8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（一）电子化响应文件的签章</w:t>
            </w:r>
          </w:p>
          <w:p w14:paraId="4D38F8F8">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1、响应人在生成电子化响应文件后，应对电子化响应文件进行签章，未进行签章的视为无效投标。</w:t>
            </w:r>
          </w:p>
          <w:p w14:paraId="5291296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w:t>
            </w:r>
            <w:r>
              <w:rPr>
                <w:rFonts w:hint="eastAsia" w:ascii="宋体" w:hAnsi="宋体" w:eastAsia="宋体" w:cs="宋体"/>
                <w:color w:val="000000" w:themeColor="text1"/>
                <w:spacing w:val="6"/>
                <w:sz w:val="24"/>
                <w:szCs w:val="24"/>
                <w:lang w:eastAsia="zh-CN"/>
                <w14:textFill>
                  <w14:solidFill>
                    <w14:schemeClr w14:val="tx1"/>
                  </w14:solidFill>
                </w14:textFill>
              </w:rPr>
              <w:t>磋商文件</w:t>
            </w:r>
            <w:r>
              <w:rPr>
                <w:rFonts w:hint="eastAsia" w:ascii="宋体" w:hAnsi="宋体" w:eastAsia="宋体" w:cs="宋体"/>
                <w:color w:val="000000" w:themeColor="text1"/>
                <w:spacing w:val="6"/>
                <w:sz w:val="24"/>
                <w:szCs w:val="24"/>
                <w14:textFill>
                  <w14:solidFill>
                    <w14:schemeClr w14:val="tx1"/>
                  </w14:solidFill>
                </w14:textFill>
              </w:rPr>
              <w:t>中要求法定代表人或</w:t>
            </w:r>
            <w:r>
              <w:rPr>
                <w:rFonts w:hint="eastAsia" w:ascii="宋体" w:hAnsi="宋体" w:eastAsia="宋体" w:cs="宋体"/>
                <w:color w:val="000000" w:themeColor="text1"/>
                <w:spacing w:val="6"/>
                <w:sz w:val="24"/>
                <w:szCs w:val="24"/>
                <w:lang w:eastAsia="zh-CN"/>
                <w14:textFill>
                  <w14:solidFill>
                    <w14:schemeClr w14:val="tx1"/>
                  </w14:solidFill>
                </w14:textFill>
              </w:rPr>
              <w:t>委托代理人签章</w:t>
            </w:r>
            <w:r>
              <w:rPr>
                <w:rFonts w:hint="eastAsia" w:ascii="宋体" w:hAnsi="宋体" w:eastAsia="宋体" w:cs="宋体"/>
                <w:color w:val="000000" w:themeColor="text1"/>
                <w:spacing w:val="6"/>
                <w:sz w:val="24"/>
                <w:szCs w:val="24"/>
                <w14:textFill>
                  <w14:solidFill>
                    <w14:schemeClr w14:val="tx1"/>
                  </w14:solidFill>
                </w14:textFill>
              </w:rPr>
              <w:t>的，响应人在进行电子化响应文件签章时，</w:t>
            </w:r>
            <w:r>
              <w:rPr>
                <w:rFonts w:hint="eastAsia" w:ascii="宋体" w:hAnsi="宋体" w:eastAsia="宋体" w:cs="宋体"/>
                <w:color w:val="000000" w:themeColor="text1"/>
                <w:spacing w:val="6"/>
                <w:sz w:val="24"/>
                <w:szCs w:val="24"/>
                <w:lang w:eastAsia="zh-CN"/>
                <w14:textFill>
                  <w14:solidFill>
                    <w14:schemeClr w14:val="tx1"/>
                  </w14:solidFill>
                </w14:textFill>
              </w:rPr>
              <w:t>以签盖法定代表人电子印章为准</w:t>
            </w:r>
            <w:r>
              <w:rPr>
                <w:rFonts w:hint="eastAsia" w:ascii="宋体" w:hAnsi="宋体" w:eastAsia="宋体" w:cs="宋体"/>
                <w:color w:val="000000" w:themeColor="text1"/>
                <w:spacing w:val="6"/>
                <w:sz w:val="24"/>
                <w:szCs w:val="24"/>
                <w14:textFill>
                  <w14:solidFill>
                    <w14:schemeClr w14:val="tx1"/>
                  </w14:solidFill>
                </w14:textFill>
              </w:rPr>
              <w:t>。</w:t>
            </w:r>
          </w:p>
          <w:p w14:paraId="1A1155AE">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（二）电子化响应文件的格式及上传投标</w:t>
            </w:r>
          </w:p>
          <w:p w14:paraId="624A68E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随身携带。</w:t>
            </w:r>
          </w:p>
          <w:p w14:paraId="17801A0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注：响应人投报多个标段的，需要每个标段单独制作电子响应文件。</w:t>
            </w:r>
          </w:p>
          <w:p w14:paraId="51C4F29E">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2、电子化响应文件应在</w:t>
            </w:r>
            <w:r>
              <w:rPr>
                <w:rFonts w:hint="eastAsia" w:ascii="宋体" w:hAnsi="宋体" w:eastAsia="宋体" w:cs="宋体"/>
                <w:color w:val="000000" w:themeColor="text1"/>
                <w:spacing w:val="6"/>
                <w:sz w:val="24"/>
                <w:szCs w:val="24"/>
                <w:lang w:eastAsia="zh-CN"/>
                <w14:textFill>
                  <w14:solidFill>
                    <w14:schemeClr w14:val="tx1"/>
                  </w14:solidFill>
                </w14:textFill>
              </w:rPr>
              <w:t>响应文件递交截止时间</w:t>
            </w:r>
            <w:r>
              <w:rPr>
                <w:rFonts w:hint="eastAsia" w:ascii="宋体" w:hAnsi="宋体" w:eastAsia="宋体" w:cs="宋体"/>
                <w:color w:val="000000" w:themeColor="text1"/>
                <w:spacing w:val="6"/>
                <w:sz w:val="24"/>
                <w:szCs w:val="24"/>
                <w14:textFill>
                  <w14:solidFill>
                    <w14:schemeClr w14:val="tx1"/>
                  </w14:solidFill>
                </w14:textFill>
              </w:rPr>
              <w:t>前成功上传至三门峡市公共资源电子化交易系统。至</w:t>
            </w:r>
            <w:r>
              <w:rPr>
                <w:rFonts w:hint="eastAsia" w:ascii="宋体" w:hAnsi="宋体" w:eastAsia="宋体" w:cs="宋体"/>
                <w:color w:val="000000" w:themeColor="text1"/>
                <w:spacing w:val="6"/>
                <w:sz w:val="24"/>
                <w:szCs w:val="24"/>
                <w:lang w:eastAsia="zh-CN"/>
                <w14:textFill>
                  <w14:solidFill>
                    <w14:schemeClr w14:val="tx1"/>
                  </w14:solidFill>
                </w14:textFill>
              </w:rPr>
              <w:t>响应文件递交截止时间</w:t>
            </w:r>
            <w:r>
              <w:rPr>
                <w:rFonts w:hint="eastAsia" w:ascii="宋体" w:hAnsi="宋体" w:eastAsia="宋体" w:cs="宋体"/>
                <w:color w:val="000000" w:themeColor="text1"/>
                <w:spacing w:val="6"/>
                <w:sz w:val="24"/>
                <w:szCs w:val="24"/>
                <w14:textFill>
                  <w14:solidFill>
                    <w14:schemeClr w14:val="tx1"/>
                  </w14:solidFill>
                </w14:textFill>
              </w:rPr>
              <w:t>止，仍未上传成功的电子化响应文件将不予接收。</w:t>
            </w:r>
          </w:p>
          <w:p w14:paraId="07FAA4C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注：如按照电子化投标操作教材制作完成的电子化响应文件无法上传的，响应人应在</w:t>
            </w:r>
            <w:r>
              <w:rPr>
                <w:rFonts w:hint="eastAsia" w:ascii="宋体" w:hAnsi="宋体" w:eastAsia="宋体" w:cs="宋体"/>
                <w:color w:val="000000" w:themeColor="text1"/>
                <w:spacing w:val="6"/>
                <w:sz w:val="24"/>
                <w:szCs w:val="24"/>
                <w:lang w:eastAsia="zh-CN"/>
                <w14:textFill>
                  <w14:solidFill>
                    <w14:schemeClr w14:val="tx1"/>
                  </w14:solidFill>
                </w14:textFill>
              </w:rPr>
              <w:t>响应文件递交截止时间</w:t>
            </w:r>
            <w:r>
              <w:rPr>
                <w:rFonts w:hint="eastAsia" w:ascii="宋体" w:hAnsi="宋体" w:eastAsia="宋体" w:cs="宋体"/>
                <w:color w:val="000000" w:themeColor="text1"/>
                <w:spacing w:val="6"/>
                <w:sz w:val="24"/>
                <w:szCs w:val="24"/>
                <w14:textFill>
                  <w14:solidFill>
                    <w14:schemeClr w14:val="tx1"/>
                  </w14:solidFill>
                </w14:textFill>
              </w:rPr>
              <w:t>前尽早的联系中心技术人员，以便有充分的时间进行处理。响应人应充分考虑到处理技术问题和上传数据等工作所需的时间问题，响应文件未在</w:t>
            </w:r>
            <w:r>
              <w:rPr>
                <w:rFonts w:hint="eastAsia" w:ascii="宋体" w:hAnsi="宋体" w:eastAsia="宋体" w:cs="宋体"/>
                <w:color w:val="000000" w:themeColor="text1"/>
                <w:spacing w:val="6"/>
                <w:sz w:val="24"/>
                <w:szCs w:val="24"/>
                <w:lang w:eastAsia="zh-CN"/>
                <w14:textFill>
                  <w14:solidFill>
                    <w14:schemeClr w14:val="tx1"/>
                  </w14:solidFill>
                </w14:textFill>
              </w:rPr>
              <w:t>响应文件递交截止时间</w:t>
            </w:r>
            <w:r>
              <w:rPr>
                <w:rFonts w:hint="eastAsia" w:ascii="宋体" w:hAnsi="宋体" w:eastAsia="宋体" w:cs="宋体"/>
                <w:color w:val="000000" w:themeColor="text1"/>
                <w:spacing w:val="6"/>
                <w:sz w:val="24"/>
                <w:szCs w:val="24"/>
                <w14:textFill>
                  <w14:solidFill>
                    <w14:schemeClr w14:val="tx1"/>
                  </w14:solidFill>
                </w14:textFill>
              </w:rPr>
              <w:t>前成功上传的，其响应文件不予接收。</w:t>
            </w:r>
          </w:p>
          <w:p w14:paraId="7A03F0A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技术联系电话：0398-</w:t>
            </w:r>
            <w:r>
              <w:rPr>
                <w:rFonts w:hint="eastAsia" w:ascii="宋体" w:hAnsi="宋体" w:eastAsia="宋体" w:cs="宋体"/>
                <w:color w:val="000000" w:themeColor="text1"/>
                <w:spacing w:val="6"/>
                <w:sz w:val="24"/>
                <w:szCs w:val="24"/>
                <w:lang w:val="en-US" w:eastAsia="zh-CN"/>
                <w14:textFill>
                  <w14:solidFill>
                    <w14:schemeClr w14:val="tx1"/>
                  </w14:solidFill>
                </w14:textFill>
              </w:rPr>
              <w:t>3117871/</w:t>
            </w:r>
            <w:r>
              <w:rPr>
                <w:rFonts w:hint="eastAsia" w:ascii="宋体" w:hAnsi="宋体" w:eastAsia="宋体" w:cs="宋体"/>
                <w:color w:val="000000" w:themeColor="text1"/>
                <w:spacing w:val="6"/>
                <w:sz w:val="24"/>
                <w:szCs w:val="24"/>
                <w14:textFill>
                  <w14:solidFill>
                    <w14:schemeClr w14:val="tx1"/>
                  </w14:solidFill>
                </w14:textFill>
              </w:rPr>
              <w:t>3117095</w:t>
            </w:r>
            <w:r>
              <w:rPr>
                <w:rFonts w:hint="eastAsia" w:ascii="宋体" w:hAnsi="宋体" w:eastAsia="宋体" w:cs="宋体"/>
                <w:color w:val="000000" w:themeColor="text1"/>
                <w:spacing w:val="6"/>
                <w:sz w:val="24"/>
                <w:szCs w:val="24"/>
                <w:lang w:val="en-US" w:eastAsia="zh-CN"/>
                <w14:textFill>
                  <w14:solidFill>
                    <w14:schemeClr w14:val="tx1"/>
                  </w14:solidFill>
                </w14:textFill>
              </w:rPr>
              <w:t>/</w:t>
            </w:r>
            <w:r>
              <w:rPr>
                <w:rFonts w:hint="eastAsia" w:ascii="宋体" w:hAnsi="宋体" w:eastAsia="宋体" w:cs="宋体"/>
                <w:color w:val="000000" w:themeColor="text1"/>
                <w:spacing w:val="6"/>
                <w:sz w:val="24"/>
                <w:szCs w:val="24"/>
                <w14:textFill>
                  <w14:solidFill>
                    <w14:schemeClr w14:val="tx1"/>
                  </w14:solidFill>
                </w14:textFill>
              </w:rPr>
              <w:t>3117080</w:t>
            </w:r>
          </w:p>
          <w:p w14:paraId="7EC4A40F">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新点客服电话:4009980000</w:t>
            </w:r>
          </w:p>
          <w:p w14:paraId="00199AA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（三）电子化项目开标、解密、评标</w:t>
            </w:r>
          </w:p>
          <w:p w14:paraId="5B2FDE16">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1、本项目采用电子化、无纸化进行磋商，开标当日，响应人无需到开标现场参加开标会议，响应人应当在</w:t>
            </w:r>
            <w:r>
              <w:rPr>
                <w:rFonts w:hint="eastAsia" w:ascii="宋体" w:hAnsi="宋体" w:eastAsia="宋体" w:cs="宋体"/>
                <w:color w:val="000000" w:themeColor="text1"/>
                <w:spacing w:val="6"/>
                <w:sz w:val="24"/>
                <w:szCs w:val="24"/>
                <w:lang w:eastAsia="zh-CN"/>
                <w14:textFill>
                  <w14:solidFill>
                    <w14:schemeClr w14:val="tx1"/>
                  </w14:solidFill>
                </w14:textFill>
              </w:rPr>
              <w:t>响应文件递交截止时间</w:t>
            </w:r>
            <w:r>
              <w:rPr>
                <w:rFonts w:hint="eastAsia" w:ascii="宋体" w:hAnsi="宋体" w:eastAsia="宋体" w:cs="宋体"/>
                <w:color w:val="000000" w:themeColor="text1"/>
                <w:spacing w:val="6"/>
                <w:sz w:val="24"/>
                <w:szCs w:val="24"/>
                <w14:textFill>
                  <w14:solidFill>
                    <w14:schemeClr w14:val="tx1"/>
                  </w14:solidFill>
                </w14:textFill>
              </w:rPr>
              <w:t>前，登陆不见面开标大厅选择登陆三门峡市公共资源电子招投标系统进行登陆（网址为http://122.112.246.33/BidOpening/bidopeninghallaction/hall/login）,在线准时参加开标活动并进行响应文件解密等。</w:t>
            </w:r>
          </w:p>
          <w:p w14:paraId="4A6EFB3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5B0656A8">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3、电子化响应文件解密异常的处理</w:t>
            </w:r>
          </w:p>
          <w:p w14:paraId="42566C4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5D33A21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（1）首先由技术人员进行问题排查。</w:t>
            </w:r>
          </w:p>
          <w:p w14:paraId="14868DA6">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（2）经技术人员排查后，是响应人文件自身问题导致响应文件无法解密的，该响应文件将不予接收、解密。开标会议继续进行。</w:t>
            </w:r>
          </w:p>
          <w:p w14:paraId="550439E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0F67B68">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4、待所有响应人响应文件解密完成后，由中介服务机构操作，对所有已解密响应文件进行解密。</w:t>
            </w:r>
          </w:p>
          <w:p w14:paraId="7373105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207CDCE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的质疑并做好书面记录。响应人未在规定时间内提出质疑的，视为认可磋商过程。</w:t>
            </w:r>
          </w:p>
          <w:p w14:paraId="2DD87B0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6、评标时，</w:t>
            </w:r>
            <w:r>
              <w:rPr>
                <w:rFonts w:hint="eastAsia" w:ascii="宋体" w:hAnsi="宋体" w:eastAsia="宋体" w:cs="宋体"/>
                <w:color w:val="000000" w:themeColor="text1"/>
                <w:spacing w:val="6"/>
                <w:sz w:val="24"/>
                <w:szCs w:val="24"/>
                <w:lang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w:t>
            </w:r>
            <w:r>
              <w:rPr>
                <w:rFonts w:hint="eastAsia" w:ascii="宋体" w:hAnsi="宋体" w:eastAsia="宋体" w:cs="宋体"/>
                <w:color w:val="000000" w:themeColor="text1"/>
                <w:spacing w:val="6"/>
                <w:sz w:val="24"/>
                <w:szCs w:val="24"/>
                <w:lang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w:t>
            </w:r>
          </w:p>
          <w:p w14:paraId="658EED74">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7、如</w:t>
            </w:r>
            <w:r>
              <w:rPr>
                <w:rFonts w:hint="eastAsia" w:ascii="宋体" w:hAnsi="宋体" w:eastAsia="宋体" w:cs="宋体"/>
                <w:color w:val="000000" w:themeColor="text1"/>
                <w:spacing w:val="6"/>
                <w:sz w:val="24"/>
                <w:szCs w:val="24"/>
                <w:lang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对需要回复的响应人连续三次致电未接通的，视为响应人放弃回复，</w:t>
            </w:r>
            <w:r>
              <w:rPr>
                <w:rFonts w:hint="eastAsia" w:ascii="宋体" w:hAnsi="宋体" w:eastAsia="宋体" w:cs="宋体"/>
                <w:color w:val="000000" w:themeColor="text1"/>
                <w:spacing w:val="6"/>
                <w:sz w:val="24"/>
                <w:szCs w:val="24"/>
                <w:lang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将自行对需要回复的内容进行认定。</w:t>
            </w:r>
          </w:p>
          <w:p w14:paraId="4C3423E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二、资格审查资料</w:t>
            </w:r>
          </w:p>
          <w:p w14:paraId="5ECEC430">
            <w:pPr>
              <w:autoSpaceDE w:val="0"/>
              <w:autoSpaceDN w:val="0"/>
              <w:adjustRightInd w:val="0"/>
              <w:spacing w:line="360" w:lineRule="auto"/>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本项目实行资格后审，资格评审以响应文件为准，其上传资料真实性由</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自行承担，同时，</w:t>
            </w:r>
            <w:r>
              <w:rPr>
                <w:rFonts w:hint="eastAsia" w:ascii="宋体" w:hAnsi="宋体" w:eastAsia="宋体" w:cs="宋体"/>
                <w:color w:val="000000" w:themeColor="text1"/>
                <w:spacing w:val="6"/>
                <w:sz w:val="24"/>
                <w:szCs w:val="24"/>
                <w:lang w:eastAsia="zh-CN"/>
                <w14:textFill>
                  <w14:solidFill>
                    <w14:schemeClr w14:val="tx1"/>
                  </w14:solidFill>
                </w14:textFill>
              </w:rPr>
              <w:t>供应商要完善、更新主体库信息</w:t>
            </w:r>
            <w:r>
              <w:rPr>
                <w:rFonts w:hint="eastAsia" w:ascii="宋体" w:hAnsi="宋体" w:eastAsia="宋体" w:cs="宋体"/>
                <w:color w:val="000000" w:themeColor="text1"/>
                <w:spacing w:val="6"/>
                <w:sz w:val="24"/>
                <w:szCs w:val="24"/>
                <w14:textFill>
                  <w14:solidFill>
                    <w14:schemeClr w14:val="tx1"/>
                  </w14:solidFill>
                </w14:textFill>
              </w:rPr>
              <w:t>。提示：本项目为电子化、无纸化交易项目，为保证您能投标成功，请需仔细阅读以上条款。</w:t>
            </w:r>
          </w:p>
        </w:tc>
      </w:tr>
      <w:tr w14:paraId="36F8B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0125F45E">
            <w:pPr>
              <w:numPr>
                <w:ilvl w:val="0"/>
                <w:numId w:val="1"/>
              </w:numPr>
              <w:adjustRightInd w:val="0"/>
              <w:spacing w:line="360"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bookmarkStart w:id="74" w:name="_Toc14204"/>
            <w:bookmarkStart w:id="75" w:name="_Toc12356"/>
          </w:p>
        </w:tc>
        <w:tc>
          <w:tcPr>
            <w:tcW w:w="1933" w:type="dxa"/>
            <w:shd w:val="clear" w:color="auto" w:fill="auto"/>
            <w:vAlign w:val="center"/>
          </w:tcPr>
          <w:p w14:paraId="741DD9A3">
            <w:pPr>
              <w:adjustRightInd w:val="0"/>
              <w:spacing w:line="360"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其他说明</w:t>
            </w:r>
          </w:p>
        </w:tc>
        <w:tc>
          <w:tcPr>
            <w:tcW w:w="6288" w:type="dxa"/>
            <w:shd w:val="clear" w:color="auto" w:fill="auto"/>
            <w:vAlign w:val="center"/>
          </w:tcPr>
          <w:p w14:paraId="7BF9206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1、本项目专门面向中小企业采购，不再执行价格评审优惠的扶持政策。</w:t>
            </w:r>
          </w:p>
          <w:p w14:paraId="3B93A0BC">
            <w:pPr>
              <w:keepNext w:val="0"/>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2、供应商在中标后可以持政府采购合同向融资机构申请贷款，供应商可在河南省政府采购网“河南省政府采购合同融资平台”获取融资渠道和方式。</w:t>
            </w:r>
          </w:p>
          <w:p w14:paraId="3304987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rPr>
            </w:pPr>
            <w:r>
              <w:rPr>
                <w:rFonts w:hint="eastAsia" w:ascii="宋体" w:hAnsi="宋体" w:eastAsia="宋体" w:cs="宋体"/>
                <w:color w:val="000000" w:themeColor="text1"/>
                <w:spacing w:val="6"/>
                <w:sz w:val="24"/>
                <w:szCs w:val="24"/>
                <w:lang w:val="en-US" w:eastAsia="zh-CN"/>
                <w14:textFill>
                  <w14:solidFill>
                    <w14:schemeClr w14:val="tx1"/>
                  </w14:solidFill>
                </w14:textFill>
              </w:rPr>
              <w:t>3、</w:t>
            </w:r>
            <w:r>
              <w:rPr>
                <w:rFonts w:hint="eastAsia" w:ascii="宋体" w:hAnsi="宋体" w:eastAsia="宋体" w:cs="宋体"/>
                <w:color w:val="auto"/>
                <w:sz w:val="24"/>
              </w:rPr>
              <w:t>在符合相关法律法规的前题下，</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文件的解释权归</w:t>
            </w:r>
            <w:r>
              <w:rPr>
                <w:rFonts w:hint="eastAsia" w:ascii="宋体" w:hAnsi="宋体" w:eastAsia="宋体" w:cs="宋体"/>
                <w:color w:val="auto"/>
                <w:sz w:val="24"/>
                <w:lang w:val="en-US" w:eastAsia="zh-CN"/>
              </w:rPr>
              <w:t>采购</w:t>
            </w:r>
            <w:r>
              <w:rPr>
                <w:rFonts w:hint="eastAsia" w:ascii="宋体" w:hAnsi="宋体" w:eastAsia="宋体" w:cs="宋体"/>
                <w:color w:val="auto"/>
                <w:sz w:val="24"/>
                <w:lang w:eastAsia="zh-CN"/>
              </w:rPr>
              <w:t>人</w:t>
            </w:r>
            <w:r>
              <w:rPr>
                <w:rFonts w:hint="eastAsia" w:ascii="宋体" w:hAnsi="宋体" w:eastAsia="宋体" w:cs="宋体"/>
                <w:color w:val="auto"/>
                <w:sz w:val="24"/>
              </w:rPr>
              <w:t>所有。本</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文件中其他部分内容与</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须知前附表不一致的，以</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须知前附表为准。</w:t>
            </w:r>
          </w:p>
          <w:p w14:paraId="19CFD61A">
            <w:pPr>
              <w:autoSpaceDE w:val="0"/>
              <w:autoSpaceDN w:val="0"/>
              <w:adjustRightInd w:val="0"/>
              <w:spacing w:line="360" w:lineRule="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auto"/>
                <w:sz w:val="24"/>
                <w:lang w:val="en-US" w:eastAsia="zh-CN"/>
              </w:rPr>
              <w:t>4、本竞争性磋商文件未尽事宜，执行国家、省、市相关规定。</w:t>
            </w:r>
          </w:p>
        </w:tc>
      </w:tr>
    </w:tbl>
    <w:p w14:paraId="1755FAB7">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ind w:right="-57" w:firstLine="550" w:firstLineChars="200"/>
        <w:jc w:val="center"/>
        <w:textAlignment w:val="auto"/>
        <w:outlineLvl w:val="1"/>
        <w:rPr>
          <w:rFonts w:hint="eastAsia" w:ascii="宋体" w:hAnsi="宋体" w:eastAsia="宋体" w:cs="宋体"/>
          <w:b/>
          <w:bCs/>
          <w:color w:val="000000" w:themeColor="text1"/>
          <w:spacing w:val="-3"/>
          <w:kern w:val="0"/>
          <w:sz w:val="28"/>
          <w:szCs w:val="28"/>
          <w14:textFill>
            <w14:solidFill>
              <w14:schemeClr w14:val="tx1"/>
            </w14:solidFill>
          </w14:textFill>
        </w:rPr>
      </w:pPr>
    </w:p>
    <w:p w14:paraId="76361D54">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ind w:right="-57" w:firstLine="550" w:firstLineChars="200"/>
        <w:jc w:val="center"/>
        <w:textAlignment w:val="auto"/>
        <w:outlineLvl w:val="1"/>
        <w:rPr>
          <w:rFonts w:hint="eastAsia" w:ascii="宋体" w:hAnsi="宋体" w:eastAsia="宋体" w:cs="宋体"/>
          <w:b/>
          <w:bCs/>
          <w:color w:val="000000" w:themeColor="text1"/>
          <w:spacing w:val="-3"/>
          <w:kern w:val="0"/>
          <w:sz w:val="28"/>
          <w:szCs w:val="28"/>
          <w14:textFill>
            <w14:solidFill>
              <w14:schemeClr w14:val="tx1"/>
            </w14:solidFill>
          </w14:textFill>
        </w:rPr>
      </w:pPr>
      <w:r>
        <w:rPr>
          <w:rFonts w:hint="eastAsia" w:ascii="宋体" w:hAnsi="宋体" w:eastAsia="宋体" w:cs="宋体"/>
          <w:b/>
          <w:bCs/>
          <w:color w:val="000000" w:themeColor="text1"/>
          <w:spacing w:val="-3"/>
          <w:kern w:val="0"/>
          <w:sz w:val="28"/>
          <w:szCs w:val="28"/>
          <w14:textFill>
            <w14:solidFill>
              <w14:schemeClr w14:val="tx1"/>
            </w14:solidFill>
          </w14:textFill>
        </w:rPr>
        <w:t>一、说明</w:t>
      </w:r>
      <w:bookmarkEnd w:id="74"/>
      <w:bookmarkEnd w:id="75"/>
    </w:p>
    <w:p w14:paraId="3C851B4F">
      <w:pPr>
        <w:autoSpaceDE w:val="0"/>
        <w:autoSpaceDN w:val="0"/>
        <w:adjustRightInd w:val="0"/>
        <w:spacing w:before="32" w:line="360" w:lineRule="auto"/>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76" w:name="_Toc23963"/>
      <w:bookmarkStart w:id="77" w:name="_Toc1991"/>
      <w:r>
        <w:rPr>
          <w:rFonts w:hint="eastAsia" w:ascii="宋体" w:hAnsi="宋体" w:eastAsia="宋体" w:cs="宋体"/>
          <w:color w:val="000000" w:themeColor="text1"/>
          <w:spacing w:val="-3"/>
          <w:kern w:val="0"/>
          <w:sz w:val="24"/>
          <w:szCs w:val="24"/>
          <w14:textFill>
            <w14:solidFill>
              <w14:schemeClr w14:val="tx1"/>
            </w14:solidFill>
          </w14:textFill>
        </w:rPr>
        <w:t>1.适用范围</w:t>
      </w:r>
      <w:bookmarkEnd w:id="76"/>
      <w:bookmarkEnd w:id="77"/>
    </w:p>
    <w:p w14:paraId="4D1CE882">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w:t>
      </w:r>
      <w:r>
        <w:rPr>
          <w:rFonts w:hint="eastAsia" w:ascii="宋体" w:hAnsi="宋体" w:eastAsia="宋体" w:cs="宋体"/>
          <w:color w:val="000000" w:themeColor="text1"/>
          <w:spacing w:val="-3"/>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3"/>
          <w:kern w:val="0"/>
          <w:sz w:val="24"/>
          <w:szCs w:val="24"/>
          <w14:textFill>
            <w14:solidFill>
              <w14:schemeClr w14:val="tx1"/>
            </w14:solidFill>
          </w14:textFill>
        </w:rPr>
        <w:t>仅适用于竞争性磋商公告中所叙述项目的相关采购。</w:t>
      </w:r>
    </w:p>
    <w:p w14:paraId="36A8BF23">
      <w:pPr>
        <w:autoSpaceDE w:val="0"/>
        <w:autoSpaceDN w:val="0"/>
        <w:adjustRightInd w:val="0"/>
        <w:spacing w:before="32" w:line="360" w:lineRule="auto"/>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78" w:name="_Toc27199"/>
      <w:bookmarkStart w:id="79" w:name="_Toc19102"/>
      <w:r>
        <w:rPr>
          <w:rFonts w:hint="eastAsia" w:ascii="宋体" w:hAnsi="宋体" w:eastAsia="宋体" w:cs="宋体"/>
          <w:color w:val="000000" w:themeColor="text1"/>
          <w:spacing w:val="-3"/>
          <w:kern w:val="0"/>
          <w:sz w:val="24"/>
          <w:szCs w:val="24"/>
          <w14:textFill>
            <w14:solidFill>
              <w14:schemeClr w14:val="tx1"/>
            </w14:solidFill>
          </w14:textFill>
        </w:rPr>
        <w:t>2.定义</w:t>
      </w:r>
      <w:bookmarkEnd w:id="78"/>
      <w:bookmarkEnd w:id="79"/>
    </w:p>
    <w:p w14:paraId="1B67D531">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2.1 “采购人”系指本次采购项目的采购单位。</w:t>
      </w:r>
    </w:p>
    <w:p w14:paraId="2C6E2A7C">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2.2 “采购代理机构”系指本次采购项目活动组织方。</w:t>
      </w:r>
    </w:p>
    <w:p w14:paraId="578355CD">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2.3 “供应商”指购买了本次</w:t>
      </w:r>
      <w:r>
        <w:rPr>
          <w:rFonts w:hint="eastAsia" w:ascii="宋体" w:hAnsi="宋体" w:eastAsia="宋体" w:cs="宋体"/>
          <w:color w:val="000000" w:themeColor="text1"/>
          <w:spacing w:val="-3"/>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3"/>
          <w:kern w:val="0"/>
          <w:sz w:val="24"/>
          <w:szCs w:val="24"/>
          <w14:textFill>
            <w14:solidFill>
              <w14:schemeClr w14:val="tx1"/>
            </w14:solidFill>
          </w14:textFill>
        </w:rPr>
        <w:t>，且已经提交本次</w:t>
      </w:r>
      <w:r>
        <w:rPr>
          <w:rFonts w:hint="eastAsia" w:ascii="宋体" w:hAnsi="宋体" w:eastAsia="宋体" w:cs="宋体"/>
          <w:color w:val="000000" w:themeColor="text1"/>
          <w:spacing w:val="-3"/>
          <w:kern w:val="0"/>
          <w:sz w:val="24"/>
          <w:szCs w:val="24"/>
          <w:lang w:eastAsia="zh-CN"/>
          <w14:textFill>
            <w14:solidFill>
              <w14:schemeClr w14:val="tx1"/>
            </w14:solidFill>
          </w14:textFill>
        </w:rPr>
        <w:t>响应文件的</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市场主体</w:t>
      </w:r>
      <w:r>
        <w:rPr>
          <w:rFonts w:hint="eastAsia" w:ascii="宋体" w:hAnsi="宋体" w:eastAsia="宋体" w:cs="宋体"/>
          <w:color w:val="000000" w:themeColor="text1"/>
          <w:spacing w:val="-3"/>
          <w:kern w:val="0"/>
          <w:sz w:val="24"/>
          <w:szCs w:val="24"/>
          <w14:textFill>
            <w14:solidFill>
              <w14:schemeClr w14:val="tx1"/>
            </w14:solidFill>
          </w14:textFill>
        </w:rPr>
        <w:t>。</w:t>
      </w:r>
    </w:p>
    <w:p w14:paraId="21DDAA52">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2.4 “供应商代表”系指代表供应商参加本次磋商活动的</w:t>
      </w:r>
      <w:r>
        <w:rPr>
          <w:rFonts w:hint="eastAsia" w:ascii="宋体" w:hAnsi="宋体" w:eastAsia="宋体" w:cs="宋体"/>
          <w:color w:val="000000" w:themeColor="text1"/>
          <w:spacing w:val="-3"/>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3"/>
          <w:kern w:val="0"/>
          <w:sz w:val="24"/>
          <w:szCs w:val="24"/>
          <w14:textFill>
            <w14:solidFill>
              <w14:schemeClr w14:val="tx1"/>
            </w14:solidFill>
          </w14:textFill>
        </w:rPr>
        <w:t>的法定代表人或其委托代理人。</w:t>
      </w:r>
    </w:p>
    <w:p w14:paraId="1998E611">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2.5“相关服务”系指</w:t>
      </w:r>
      <w:r>
        <w:rPr>
          <w:rFonts w:hint="eastAsia" w:ascii="宋体" w:hAnsi="宋体" w:eastAsia="宋体" w:cs="宋体"/>
          <w:color w:val="000000" w:themeColor="text1"/>
          <w:spacing w:val="-3"/>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3"/>
          <w:kern w:val="0"/>
          <w:sz w:val="24"/>
          <w:szCs w:val="24"/>
          <w14:textFill>
            <w14:solidFill>
              <w14:schemeClr w14:val="tx1"/>
            </w14:solidFill>
          </w14:textFill>
        </w:rPr>
        <w:t>规定</w:t>
      </w:r>
      <w:r>
        <w:rPr>
          <w:rFonts w:hint="eastAsia" w:ascii="宋体" w:hAnsi="宋体" w:eastAsia="宋体" w:cs="宋体"/>
          <w:color w:val="000000" w:themeColor="text1"/>
          <w:spacing w:val="-3"/>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3"/>
          <w:kern w:val="0"/>
          <w:sz w:val="24"/>
          <w:szCs w:val="24"/>
          <w14:textFill>
            <w14:solidFill>
              <w14:schemeClr w14:val="tx1"/>
            </w14:solidFill>
          </w14:textFill>
        </w:rPr>
        <w:t>须承担的与本次采购项目相关的服务、协调工作以及其他类似的义务。</w:t>
      </w:r>
    </w:p>
    <w:p w14:paraId="585700AB">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2.6“</w:t>
      </w:r>
      <w:r>
        <w:rPr>
          <w:rFonts w:hint="eastAsia" w:ascii="宋体" w:hAnsi="宋体" w:eastAsia="宋体" w:cs="宋体"/>
          <w:color w:val="000000" w:themeColor="text1"/>
          <w:spacing w:val="-3"/>
          <w:kern w:val="0"/>
          <w:sz w:val="24"/>
          <w:szCs w:val="24"/>
          <w:lang w:eastAsia="zh-CN"/>
          <w14:textFill>
            <w14:solidFill>
              <w14:schemeClr w14:val="tx1"/>
            </w14:solidFill>
          </w14:textFill>
        </w:rPr>
        <w:t>投标有效期</w:t>
      </w:r>
      <w:r>
        <w:rPr>
          <w:rFonts w:hint="eastAsia" w:ascii="宋体" w:hAnsi="宋体" w:eastAsia="宋体" w:cs="宋体"/>
          <w:color w:val="000000" w:themeColor="text1"/>
          <w:spacing w:val="-3"/>
          <w:kern w:val="0"/>
          <w:sz w:val="24"/>
          <w:szCs w:val="24"/>
          <w14:textFill>
            <w14:solidFill>
              <w14:schemeClr w14:val="tx1"/>
            </w14:solidFill>
          </w14:textFill>
        </w:rPr>
        <w:t>”</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自</w:t>
      </w:r>
      <w:r>
        <w:rPr>
          <w:rFonts w:hint="eastAsia" w:ascii="宋体" w:hAnsi="宋体" w:eastAsia="宋体" w:cs="宋体"/>
          <w:color w:val="000000" w:themeColor="text1"/>
          <w:spacing w:val="-3"/>
          <w:kern w:val="0"/>
          <w:sz w:val="24"/>
          <w:szCs w:val="24"/>
          <w14:textFill>
            <w14:solidFill>
              <w14:schemeClr w14:val="tx1"/>
            </w14:solidFill>
          </w14:textFill>
        </w:rPr>
        <w:t>递交</w:t>
      </w:r>
      <w:r>
        <w:rPr>
          <w:rFonts w:hint="eastAsia" w:ascii="宋体" w:hAnsi="宋体" w:eastAsia="宋体" w:cs="宋体"/>
          <w:color w:val="000000" w:themeColor="text1"/>
          <w:spacing w:val="-3"/>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3"/>
          <w:kern w:val="0"/>
          <w:sz w:val="24"/>
          <w:szCs w:val="24"/>
          <w14:textFill>
            <w14:solidFill>
              <w14:schemeClr w14:val="tx1"/>
            </w14:solidFill>
          </w14:textFill>
        </w:rPr>
        <w:t>截止之日起</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60日历天</w:t>
      </w:r>
      <w:r>
        <w:rPr>
          <w:rFonts w:hint="eastAsia" w:ascii="宋体" w:hAnsi="宋体" w:eastAsia="宋体" w:cs="宋体"/>
          <w:color w:val="000000" w:themeColor="text1"/>
          <w:spacing w:val="-3"/>
          <w:kern w:val="0"/>
          <w:sz w:val="24"/>
          <w:szCs w:val="24"/>
          <w:lang w:eastAsia="zh-CN"/>
          <w14:textFill>
            <w14:solidFill>
              <w14:schemeClr w14:val="tx1"/>
            </w14:solidFill>
          </w14:textFill>
        </w:rPr>
        <w:t>；</w:t>
      </w:r>
      <w:r>
        <w:rPr>
          <w:rFonts w:hint="eastAsia" w:ascii="宋体" w:hAnsi="宋体" w:eastAsia="宋体" w:cs="宋体"/>
          <w:color w:val="000000" w:themeColor="text1"/>
          <w:spacing w:val="-3"/>
          <w:kern w:val="0"/>
          <w:sz w:val="24"/>
          <w:szCs w:val="24"/>
          <w14:textFill>
            <w14:solidFill>
              <w14:schemeClr w14:val="tx1"/>
            </w14:solidFill>
          </w14:textFill>
        </w:rPr>
        <w:t>成交供应商的</w:t>
      </w:r>
      <w:r>
        <w:rPr>
          <w:rFonts w:hint="eastAsia" w:ascii="宋体" w:hAnsi="宋体" w:eastAsia="宋体" w:cs="宋体"/>
          <w:color w:val="000000" w:themeColor="text1"/>
          <w:spacing w:val="-3"/>
          <w:kern w:val="0"/>
          <w:sz w:val="24"/>
          <w:szCs w:val="24"/>
          <w:lang w:eastAsia="zh-CN"/>
          <w14:textFill>
            <w14:solidFill>
              <w14:schemeClr w14:val="tx1"/>
            </w14:solidFill>
          </w14:textFill>
        </w:rPr>
        <w:t>投标有效期</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延续</w:t>
      </w:r>
      <w:r>
        <w:rPr>
          <w:rFonts w:hint="eastAsia" w:ascii="宋体" w:hAnsi="宋体" w:eastAsia="宋体" w:cs="宋体"/>
          <w:color w:val="000000" w:themeColor="text1"/>
          <w:spacing w:val="-3"/>
          <w:kern w:val="0"/>
          <w:sz w:val="24"/>
          <w:szCs w:val="24"/>
          <w14:textFill>
            <w14:solidFill>
              <w14:schemeClr w14:val="tx1"/>
            </w14:solidFill>
          </w14:textFill>
        </w:rPr>
        <w:t>至合同完全履行</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完毕</w:t>
      </w:r>
      <w:r>
        <w:rPr>
          <w:rFonts w:hint="eastAsia" w:ascii="宋体" w:hAnsi="宋体" w:eastAsia="宋体" w:cs="宋体"/>
          <w:color w:val="000000" w:themeColor="text1"/>
          <w:spacing w:val="-3"/>
          <w:kern w:val="0"/>
          <w:sz w:val="24"/>
          <w:szCs w:val="24"/>
          <w14:textFill>
            <w14:solidFill>
              <w14:schemeClr w14:val="tx1"/>
            </w14:solidFill>
          </w14:textFill>
        </w:rPr>
        <w:t>止。</w:t>
      </w:r>
    </w:p>
    <w:p w14:paraId="2770F77D">
      <w:pPr>
        <w:autoSpaceDE w:val="0"/>
        <w:autoSpaceDN w:val="0"/>
        <w:adjustRightInd w:val="0"/>
        <w:spacing w:before="32" w:line="360" w:lineRule="auto"/>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80" w:name="_Toc6814"/>
      <w:bookmarkStart w:id="81" w:name="_Toc13190"/>
      <w:r>
        <w:rPr>
          <w:rFonts w:hint="eastAsia" w:ascii="宋体" w:hAnsi="宋体" w:eastAsia="宋体" w:cs="宋体"/>
          <w:color w:val="000000" w:themeColor="text1"/>
          <w:spacing w:val="-3"/>
          <w:kern w:val="0"/>
          <w:sz w:val="24"/>
          <w:szCs w:val="24"/>
          <w14:textFill>
            <w14:solidFill>
              <w14:schemeClr w14:val="tx1"/>
            </w14:solidFill>
          </w14:textFill>
        </w:rPr>
        <w:t>3.磋商预算价</w:t>
      </w:r>
      <w:bookmarkEnd w:id="80"/>
      <w:bookmarkEnd w:id="81"/>
    </w:p>
    <w:p w14:paraId="1820D229">
      <w:pPr>
        <w:autoSpaceDE w:val="0"/>
        <w:autoSpaceDN w:val="0"/>
        <w:adjustRightInd w:val="0"/>
        <w:spacing w:before="32" w:line="360" w:lineRule="auto"/>
        <w:ind w:right="-58" w:firstLine="468" w:firstLineChars="200"/>
        <w:rPr>
          <w:rFonts w:hint="default"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本次磋商预算价为：</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详见供应商须知前附表。</w:t>
      </w:r>
    </w:p>
    <w:p w14:paraId="53BC4118">
      <w:pPr>
        <w:autoSpaceDE w:val="0"/>
        <w:autoSpaceDN w:val="0"/>
        <w:adjustRightInd w:val="0"/>
        <w:spacing w:before="32" w:line="360" w:lineRule="auto"/>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82" w:name="_Toc17031"/>
      <w:bookmarkStart w:id="83" w:name="_Toc1538"/>
      <w:r>
        <w:rPr>
          <w:rFonts w:hint="eastAsia" w:ascii="宋体" w:hAnsi="宋体" w:eastAsia="宋体" w:cs="宋体"/>
          <w:color w:val="000000" w:themeColor="text1"/>
          <w:spacing w:val="-3"/>
          <w:kern w:val="0"/>
          <w:sz w:val="24"/>
          <w:szCs w:val="24"/>
          <w14:textFill>
            <w14:solidFill>
              <w14:schemeClr w14:val="tx1"/>
            </w14:solidFill>
          </w14:textFill>
        </w:rPr>
        <w:t>4.供应商应提交的资格证明文件</w:t>
      </w:r>
      <w:bookmarkEnd w:id="82"/>
      <w:bookmarkEnd w:id="83"/>
    </w:p>
    <w:p w14:paraId="2317EDE1">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详见供应商须知</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前附表。</w:t>
      </w:r>
    </w:p>
    <w:p w14:paraId="20243FD2">
      <w:pPr>
        <w:autoSpaceDE w:val="0"/>
        <w:autoSpaceDN w:val="0"/>
        <w:adjustRightInd w:val="0"/>
        <w:spacing w:before="32" w:line="360" w:lineRule="auto"/>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84" w:name="_Toc734"/>
      <w:bookmarkStart w:id="85" w:name="_Toc27571"/>
      <w:r>
        <w:rPr>
          <w:rFonts w:hint="eastAsia" w:ascii="宋体" w:hAnsi="宋体" w:eastAsia="宋体" w:cs="宋体"/>
          <w:color w:val="000000" w:themeColor="text1"/>
          <w:spacing w:val="-3"/>
          <w:kern w:val="0"/>
          <w:sz w:val="24"/>
          <w:szCs w:val="24"/>
          <w14:textFill>
            <w14:solidFill>
              <w14:schemeClr w14:val="tx1"/>
            </w14:solidFill>
          </w14:textFill>
        </w:rPr>
        <w:t>5.联合体参加磋商</w:t>
      </w:r>
      <w:bookmarkEnd w:id="84"/>
      <w:bookmarkEnd w:id="85"/>
    </w:p>
    <w:p w14:paraId="0A211B25">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5.1 本项目不接受联合体参加磋商。</w:t>
      </w:r>
    </w:p>
    <w:p w14:paraId="5978F38A">
      <w:pPr>
        <w:autoSpaceDE w:val="0"/>
        <w:autoSpaceDN w:val="0"/>
        <w:adjustRightInd w:val="0"/>
        <w:spacing w:before="32" w:line="360" w:lineRule="auto"/>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86" w:name="_Toc7073"/>
      <w:bookmarkStart w:id="87" w:name="_Toc27029"/>
      <w:r>
        <w:rPr>
          <w:rFonts w:hint="eastAsia" w:ascii="宋体" w:hAnsi="宋体" w:eastAsia="宋体" w:cs="宋体"/>
          <w:color w:val="000000" w:themeColor="text1"/>
          <w:spacing w:val="-3"/>
          <w:kern w:val="0"/>
          <w:sz w:val="24"/>
          <w:szCs w:val="24"/>
          <w14:textFill>
            <w14:solidFill>
              <w14:schemeClr w14:val="tx1"/>
            </w14:solidFill>
          </w14:textFill>
        </w:rPr>
        <w:t>6.转包与分包</w:t>
      </w:r>
      <w:bookmarkEnd w:id="86"/>
      <w:bookmarkEnd w:id="87"/>
    </w:p>
    <w:p w14:paraId="12F789EC">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6.1 本项目不允许采取转包方式履行合同。</w:t>
      </w:r>
    </w:p>
    <w:p w14:paraId="029811EB">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6.2 本项目不允许采取分包方式履行合同。</w:t>
      </w:r>
    </w:p>
    <w:p w14:paraId="5A5BA9EB">
      <w:pPr>
        <w:autoSpaceDE w:val="0"/>
        <w:autoSpaceDN w:val="0"/>
        <w:adjustRightInd w:val="0"/>
        <w:spacing w:before="32" w:line="360" w:lineRule="auto"/>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88" w:name="_Toc32261"/>
      <w:bookmarkStart w:id="89" w:name="_Toc20462"/>
      <w:r>
        <w:rPr>
          <w:rFonts w:hint="eastAsia" w:ascii="宋体" w:hAnsi="宋体" w:eastAsia="宋体" w:cs="宋体"/>
          <w:color w:val="000000" w:themeColor="text1"/>
          <w:spacing w:val="-3"/>
          <w:kern w:val="0"/>
          <w:sz w:val="24"/>
          <w:szCs w:val="24"/>
          <w14:textFill>
            <w14:solidFill>
              <w14:schemeClr w14:val="tx1"/>
            </w14:solidFill>
          </w14:textFill>
        </w:rPr>
        <w:t>7.特别说明：</w:t>
      </w:r>
      <w:bookmarkEnd w:id="88"/>
      <w:bookmarkEnd w:id="89"/>
    </w:p>
    <w:p w14:paraId="62BB15D3">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7.1供应商参加磋商所使用的资格、信誉、荣誉、业绩与企业认证必须为本</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企业</w:t>
      </w:r>
      <w:r>
        <w:rPr>
          <w:rFonts w:hint="eastAsia" w:ascii="宋体" w:hAnsi="宋体" w:eastAsia="宋体" w:cs="宋体"/>
          <w:color w:val="000000" w:themeColor="text1"/>
          <w:spacing w:val="-3"/>
          <w:kern w:val="0"/>
          <w:sz w:val="24"/>
          <w:szCs w:val="24"/>
          <w14:textFill>
            <w14:solidFill>
              <w14:schemeClr w14:val="tx1"/>
            </w14:solidFill>
          </w14:textFill>
        </w:rPr>
        <w:t>所拥有。</w:t>
      </w:r>
    </w:p>
    <w:p w14:paraId="14042FFF">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7.2供应商代表只能接受一个供应商的委托参加磋商。</w:t>
      </w:r>
    </w:p>
    <w:p w14:paraId="0A7EE0B0">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7.3 供应商在磋商活动中提供虚假材料或从事其他违法活动的,其响应无效，由相关部门查处。</w:t>
      </w:r>
    </w:p>
    <w:p w14:paraId="57ACA503">
      <w:pPr>
        <w:autoSpaceDE w:val="0"/>
        <w:autoSpaceDN w:val="0"/>
        <w:adjustRightInd w:val="0"/>
        <w:spacing w:before="32" w:line="360" w:lineRule="auto"/>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90" w:name="_Toc198"/>
      <w:bookmarkStart w:id="91" w:name="_Toc22611"/>
      <w:r>
        <w:rPr>
          <w:rFonts w:hint="eastAsia" w:ascii="宋体" w:hAnsi="宋体" w:eastAsia="宋体" w:cs="宋体"/>
          <w:color w:val="000000" w:themeColor="text1"/>
          <w:spacing w:val="-3"/>
          <w:kern w:val="0"/>
          <w:sz w:val="24"/>
          <w:szCs w:val="24"/>
          <w14:textFill>
            <w14:solidFill>
              <w14:schemeClr w14:val="tx1"/>
            </w14:solidFill>
          </w14:textFill>
        </w:rPr>
        <w:t>8.质疑和投诉</w:t>
      </w:r>
      <w:bookmarkEnd w:id="90"/>
      <w:bookmarkEnd w:id="91"/>
    </w:p>
    <w:p w14:paraId="517379D2">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8.1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0FCC3D0">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8.2 质疑、投诉应当采用书面形式，质疑书、投诉书均应明确阐述</w:t>
      </w:r>
      <w:r>
        <w:rPr>
          <w:rFonts w:hint="eastAsia" w:ascii="宋体" w:hAnsi="宋体" w:eastAsia="宋体" w:cs="宋体"/>
          <w:color w:val="000000" w:themeColor="text1"/>
          <w:spacing w:val="-3"/>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3"/>
          <w:kern w:val="0"/>
          <w:sz w:val="24"/>
          <w:szCs w:val="24"/>
          <w14:textFill>
            <w14:solidFill>
              <w14:schemeClr w14:val="tx1"/>
            </w14:solidFill>
          </w14:textFill>
        </w:rPr>
        <w:t>、磋商过程和磋商结果中使自己合法权益受到损害的实质性内容，提供相关事实、依据和证据及其来源或线索，便于有关单位调查、答复和处理。</w:t>
      </w:r>
    </w:p>
    <w:p w14:paraId="4389D5B7">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9.供应商的风险</w:t>
      </w:r>
    </w:p>
    <w:p w14:paraId="1CD396EB">
      <w:pPr>
        <w:autoSpaceDE w:val="0"/>
        <w:autoSpaceDN w:val="0"/>
        <w:adjustRightInd w:val="0"/>
        <w:spacing w:before="32" w:line="360" w:lineRule="auto"/>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供应商没有按照</w:t>
      </w:r>
      <w:r>
        <w:rPr>
          <w:rFonts w:hint="eastAsia" w:ascii="宋体" w:hAnsi="宋体" w:eastAsia="宋体" w:cs="宋体"/>
          <w:color w:val="000000" w:themeColor="text1"/>
          <w:spacing w:val="-3"/>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3"/>
          <w:kern w:val="0"/>
          <w:sz w:val="24"/>
          <w:szCs w:val="24"/>
          <w14:textFill>
            <w14:solidFill>
              <w14:schemeClr w14:val="tx1"/>
            </w14:solidFill>
          </w14:textFill>
        </w:rPr>
        <w:t>要求提供全部资料，或者供应商没有对</w:t>
      </w:r>
      <w:r>
        <w:rPr>
          <w:rFonts w:hint="eastAsia" w:ascii="宋体" w:hAnsi="宋体" w:eastAsia="宋体" w:cs="宋体"/>
          <w:color w:val="000000" w:themeColor="text1"/>
          <w:spacing w:val="-3"/>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3"/>
          <w:kern w:val="0"/>
          <w:sz w:val="24"/>
          <w:szCs w:val="24"/>
          <w14:textFill>
            <w14:solidFill>
              <w14:schemeClr w14:val="tx1"/>
            </w14:solidFill>
          </w14:textFill>
        </w:rPr>
        <w:t>在各方面都做出实质性响应是供应商的风险，可能导致其响应被拒绝。</w:t>
      </w:r>
    </w:p>
    <w:p w14:paraId="34CDFAD1">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ind w:right="-57" w:firstLine="550" w:firstLineChars="200"/>
        <w:jc w:val="center"/>
        <w:textAlignment w:val="auto"/>
        <w:outlineLvl w:val="1"/>
        <w:rPr>
          <w:rFonts w:hint="eastAsia" w:ascii="宋体" w:hAnsi="宋体" w:eastAsia="宋体" w:cs="宋体"/>
          <w:b/>
          <w:bCs/>
          <w:color w:val="000000" w:themeColor="text1"/>
          <w:spacing w:val="-3"/>
          <w:kern w:val="0"/>
          <w:sz w:val="28"/>
          <w:szCs w:val="28"/>
          <w:lang w:eastAsia="zh-CN"/>
          <w14:textFill>
            <w14:solidFill>
              <w14:schemeClr w14:val="tx1"/>
            </w14:solidFill>
          </w14:textFill>
        </w:rPr>
      </w:pPr>
      <w:bookmarkStart w:id="92" w:name="_Toc145065052"/>
      <w:bookmarkStart w:id="93" w:name="_Toc145065219"/>
      <w:bookmarkStart w:id="94" w:name="_Toc10982"/>
      <w:bookmarkStart w:id="95" w:name="_Toc109675034"/>
      <w:bookmarkStart w:id="96" w:name="_Toc518571704"/>
      <w:bookmarkStart w:id="97" w:name="_Toc14981"/>
      <w:r>
        <w:rPr>
          <w:rFonts w:hint="eastAsia" w:ascii="宋体" w:hAnsi="宋体" w:eastAsia="宋体" w:cs="宋体"/>
          <w:b/>
          <w:bCs/>
          <w:color w:val="000000" w:themeColor="text1"/>
          <w:spacing w:val="-3"/>
          <w:kern w:val="0"/>
          <w:sz w:val="28"/>
          <w:szCs w:val="28"/>
          <w14:textFill>
            <w14:solidFill>
              <w14:schemeClr w14:val="tx1"/>
            </w14:solidFill>
          </w14:textFill>
        </w:rPr>
        <w:t>二、</w:t>
      </w:r>
      <w:bookmarkEnd w:id="92"/>
      <w:bookmarkEnd w:id="93"/>
      <w:bookmarkEnd w:id="94"/>
      <w:bookmarkEnd w:id="95"/>
      <w:bookmarkEnd w:id="96"/>
      <w:r>
        <w:rPr>
          <w:rFonts w:hint="eastAsia" w:ascii="宋体" w:hAnsi="宋体" w:eastAsia="宋体" w:cs="宋体"/>
          <w:b/>
          <w:bCs/>
          <w:color w:val="000000" w:themeColor="text1"/>
          <w:spacing w:val="-3"/>
          <w:kern w:val="0"/>
          <w:sz w:val="28"/>
          <w:szCs w:val="28"/>
          <w:lang w:eastAsia="zh-CN"/>
          <w14:textFill>
            <w14:solidFill>
              <w14:schemeClr w14:val="tx1"/>
            </w14:solidFill>
          </w14:textFill>
        </w:rPr>
        <w:t>磋商文件</w:t>
      </w:r>
      <w:bookmarkEnd w:id="97"/>
    </w:p>
    <w:p w14:paraId="5BF45365">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98" w:name="_Toc22717"/>
      <w:bookmarkStart w:id="99" w:name="_Toc17607"/>
      <w:r>
        <w:rPr>
          <w:rFonts w:hint="eastAsia" w:ascii="宋体" w:hAnsi="宋体" w:eastAsia="宋体" w:cs="宋体"/>
          <w:color w:val="000000" w:themeColor="text1"/>
          <w:spacing w:val="-3"/>
          <w:kern w:val="0"/>
          <w:sz w:val="24"/>
          <w:szCs w:val="24"/>
          <w14:textFill>
            <w14:solidFill>
              <w14:schemeClr w14:val="tx1"/>
            </w14:solidFill>
          </w14:textFill>
        </w:rPr>
        <w:t>10.</w:t>
      </w:r>
      <w:r>
        <w:rPr>
          <w:rFonts w:hint="eastAsia" w:ascii="宋体" w:hAnsi="宋体" w:eastAsia="宋体" w:cs="宋体"/>
          <w:color w:val="000000" w:themeColor="text1"/>
          <w:spacing w:val="-3"/>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3"/>
          <w:kern w:val="0"/>
          <w:sz w:val="24"/>
          <w:szCs w:val="24"/>
          <w14:textFill>
            <w14:solidFill>
              <w14:schemeClr w14:val="tx1"/>
            </w14:solidFill>
          </w14:textFill>
        </w:rPr>
        <w:t>的构成。本</w:t>
      </w:r>
      <w:r>
        <w:rPr>
          <w:rFonts w:hint="eastAsia" w:ascii="宋体" w:hAnsi="宋体" w:eastAsia="宋体" w:cs="宋体"/>
          <w:color w:val="000000" w:themeColor="text1"/>
          <w:spacing w:val="-3"/>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3"/>
          <w:kern w:val="0"/>
          <w:sz w:val="24"/>
          <w:szCs w:val="24"/>
          <w14:textFill>
            <w14:solidFill>
              <w14:schemeClr w14:val="tx1"/>
            </w14:solidFill>
          </w14:textFill>
        </w:rPr>
        <w:t>由以下部分组成：</w:t>
      </w:r>
      <w:bookmarkEnd w:id="98"/>
      <w:bookmarkEnd w:id="99"/>
    </w:p>
    <w:p w14:paraId="4D54F533">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lang w:val="en-US" w:eastAsia="zh-CN"/>
          <w14:textFill>
            <w14:solidFill>
              <w14:schemeClr w14:val="tx1"/>
            </w14:solidFill>
          </w14:textFill>
        </w:rPr>
        <w:t xml:space="preserve">第一章 </w:t>
      </w:r>
      <w:r>
        <w:rPr>
          <w:rFonts w:hint="eastAsia" w:ascii="宋体" w:hAnsi="宋体" w:eastAsia="宋体" w:cs="宋体"/>
          <w:color w:val="000000" w:themeColor="text1"/>
          <w:spacing w:val="-3"/>
          <w:kern w:val="0"/>
          <w:sz w:val="24"/>
          <w:szCs w:val="24"/>
          <w14:textFill>
            <w14:solidFill>
              <w14:schemeClr w14:val="tx1"/>
            </w14:solidFill>
          </w14:textFill>
        </w:rPr>
        <w:t>竞争性磋商公告</w:t>
      </w:r>
    </w:p>
    <w:p w14:paraId="6B256030">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lang w:val="en-US" w:eastAsia="zh-CN"/>
          <w14:textFill>
            <w14:solidFill>
              <w14:schemeClr w14:val="tx1"/>
            </w14:solidFill>
          </w14:textFill>
        </w:rPr>
        <w:t xml:space="preserve">第二章 </w:t>
      </w:r>
      <w:r>
        <w:rPr>
          <w:rFonts w:hint="eastAsia" w:ascii="宋体" w:hAnsi="宋体" w:eastAsia="宋体" w:cs="宋体"/>
          <w:color w:val="000000" w:themeColor="text1"/>
          <w:spacing w:val="-3"/>
          <w:kern w:val="0"/>
          <w:sz w:val="24"/>
          <w:szCs w:val="24"/>
          <w14:textFill>
            <w14:solidFill>
              <w14:schemeClr w14:val="tx1"/>
            </w14:solidFill>
          </w14:textFill>
        </w:rPr>
        <w:t>供应商须知</w:t>
      </w:r>
    </w:p>
    <w:p w14:paraId="58117C67">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lang w:val="en-US" w:eastAsia="zh-CN"/>
          <w14:textFill>
            <w14:solidFill>
              <w14:schemeClr w14:val="tx1"/>
            </w14:solidFill>
          </w14:textFill>
        </w:rPr>
        <w:t xml:space="preserve">第三章 </w:t>
      </w:r>
      <w:r>
        <w:rPr>
          <w:rFonts w:hint="eastAsia" w:ascii="宋体" w:hAnsi="宋体" w:eastAsia="宋体" w:cs="宋体"/>
          <w:color w:val="000000" w:themeColor="text1"/>
          <w:spacing w:val="-3"/>
          <w:kern w:val="0"/>
          <w:sz w:val="24"/>
          <w:szCs w:val="24"/>
          <w:lang w:eastAsia="zh-CN"/>
          <w14:textFill>
            <w14:solidFill>
              <w14:schemeClr w14:val="tx1"/>
            </w14:solidFill>
          </w14:textFill>
        </w:rPr>
        <w:t>设计任务书</w:t>
      </w:r>
    </w:p>
    <w:p w14:paraId="04861636">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lang w:val="en-US" w:eastAsia="zh-CN"/>
          <w14:textFill>
            <w14:solidFill>
              <w14:schemeClr w14:val="tx1"/>
            </w14:solidFill>
          </w14:textFill>
        </w:rPr>
        <w:t xml:space="preserve">第四章 </w:t>
      </w:r>
      <w:r>
        <w:rPr>
          <w:rFonts w:hint="eastAsia" w:ascii="宋体" w:hAnsi="宋体" w:eastAsia="宋体" w:cs="宋体"/>
          <w:color w:val="000000" w:themeColor="text1"/>
          <w:spacing w:val="-3"/>
          <w:kern w:val="0"/>
          <w:sz w:val="24"/>
          <w:szCs w:val="24"/>
          <w14:textFill>
            <w14:solidFill>
              <w14:schemeClr w14:val="tx1"/>
            </w14:solidFill>
          </w14:textFill>
        </w:rPr>
        <w:t>合同条款及合同文件格式</w:t>
      </w:r>
    </w:p>
    <w:p w14:paraId="024EFBA1">
      <w:pPr>
        <w:spacing w:line="360" w:lineRule="auto"/>
        <w:ind w:firstLine="468" w:firstLineChars="200"/>
        <w:rPr>
          <w:rFonts w:hint="eastAsia" w:ascii="宋体" w:hAnsi="宋体" w:eastAsia="宋体" w:cs="宋体"/>
          <w:color w:val="000000" w:themeColor="text1"/>
          <w:spacing w:val="-3"/>
          <w:kern w:val="0"/>
          <w:sz w:val="24"/>
          <w:szCs w:val="24"/>
          <w:lang w:eastAsia="zh-CN"/>
          <w14:textFill>
            <w14:solidFill>
              <w14:schemeClr w14:val="tx1"/>
            </w14:solidFill>
          </w14:textFill>
        </w:rPr>
      </w:pPr>
      <w:r>
        <w:rPr>
          <w:rFonts w:hint="eastAsia" w:ascii="宋体" w:hAnsi="宋体" w:eastAsia="宋体" w:cs="宋体"/>
          <w:color w:val="000000" w:themeColor="text1"/>
          <w:spacing w:val="-3"/>
          <w:kern w:val="0"/>
          <w:sz w:val="24"/>
          <w:szCs w:val="24"/>
          <w:lang w:val="en-US" w:eastAsia="zh-CN"/>
          <w14:textFill>
            <w14:solidFill>
              <w14:schemeClr w14:val="tx1"/>
            </w14:solidFill>
          </w14:textFill>
        </w:rPr>
        <w:t xml:space="preserve">第五章 </w:t>
      </w:r>
      <w:r>
        <w:rPr>
          <w:rFonts w:hint="eastAsia" w:ascii="宋体" w:hAnsi="宋体" w:eastAsia="宋体" w:cs="宋体"/>
          <w:color w:val="000000" w:themeColor="text1"/>
          <w:spacing w:val="-3"/>
          <w:kern w:val="0"/>
          <w:sz w:val="24"/>
          <w:szCs w:val="24"/>
          <w:lang w:eastAsia="zh-CN"/>
          <w14:textFill>
            <w14:solidFill>
              <w14:schemeClr w14:val="tx1"/>
            </w14:solidFill>
          </w14:textFill>
        </w:rPr>
        <w:t>评审办法</w:t>
      </w:r>
    </w:p>
    <w:p w14:paraId="412AEF7A">
      <w:pPr>
        <w:spacing w:line="360" w:lineRule="auto"/>
        <w:ind w:firstLine="468" w:firstLineChars="200"/>
        <w:rPr>
          <w:rFonts w:hint="eastAsia" w:ascii="宋体" w:hAnsi="宋体" w:eastAsia="宋体" w:cs="宋体"/>
          <w:color w:val="000000" w:themeColor="text1"/>
          <w:spacing w:val="-3"/>
          <w:kern w:val="0"/>
          <w:sz w:val="24"/>
          <w:szCs w:val="24"/>
          <w:lang w:eastAsia="zh-CN"/>
          <w14:textFill>
            <w14:solidFill>
              <w14:schemeClr w14:val="tx1"/>
            </w14:solidFill>
          </w14:textFill>
        </w:rPr>
      </w:pPr>
      <w:r>
        <w:rPr>
          <w:rFonts w:hint="eastAsia" w:ascii="宋体" w:hAnsi="宋体" w:eastAsia="宋体" w:cs="宋体"/>
          <w:color w:val="000000" w:themeColor="text1"/>
          <w:spacing w:val="-3"/>
          <w:kern w:val="0"/>
          <w:sz w:val="24"/>
          <w:szCs w:val="24"/>
          <w:lang w:val="en-US" w:eastAsia="zh-CN"/>
          <w14:textFill>
            <w14:solidFill>
              <w14:schemeClr w14:val="tx1"/>
            </w14:solidFill>
          </w14:textFill>
        </w:rPr>
        <w:t xml:space="preserve">第六章 </w:t>
      </w:r>
      <w:r>
        <w:rPr>
          <w:rFonts w:hint="eastAsia" w:ascii="宋体" w:hAnsi="宋体" w:eastAsia="宋体" w:cs="宋体"/>
          <w:color w:val="000000" w:themeColor="text1"/>
          <w:spacing w:val="-3"/>
          <w:kern w:val="0"/>
          <w:sz w:val="24"/>
          <w:szCs w:val="24"/>
          <w:lang w:eastAsia="zh-CN"/>
          <w14:textFill>
            <w14:solidFill>
              <w14:schemeClr w14:val="tx1"/>
            </w14:solidFill>
          </w14:textFill>
        </w:rPr>
        <w:t>响应文件格式</w:t>
      </w:r>
    </w:p>
    <w:p w14:paraId="3BCEABA4">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100" w:name="_Toc24594"/>
      <w:bookmarkStart w:id="101" w:name="_Toc19167"/>
      <w:r>
        <w:rPr>
          <w:rFonts w:hint="eastAsia" w:ascii="宋体" w:hAnsi="宋体" w:eastAsia="宋体" w:cs="宋体"/>
          <w:color w:val="000000" w:themeColor="text1"/>
          <w:spacing w:val="-3"/>
          <w:kern w:val="0"/>
          <w:sz w:val="24"/>
          <w:szCs w:val="24"/>
          <w14:textFill>
            <w14:solidFill>
              <w14:schemeClr w14:val="tx1"/>
            </w14:solidFill>
          </w14:textFill>
        </w:rPr>
        <w:t>11.</w:t>
      </w:r>
      <w:r>
        <w:rPr>
          <w:rFonts w:hint="eastAsia" w:ascii="宋体" w:hAnsi="宋体" w:eastAsia="宋体" w:cs="宋体"/>
          <w:color w:val="000000" w:themeColor="text1"/>
          <w:spacing w:val="-3"/>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3"/>
          <w:kern w:val="0"/>
          <w:sz w:val="24"/>
          <w:szCs w:val="24"/>
          <w14:textFill>
            <w14:solidFill>
              <w14:schemeClr w14:val="tx1"/>
            </w14:solidFill>
          </w14:textFill>
        </w:rPr>
        <w:t>的澄清与修改</w:t>
      </w:r>
      <w:bookmarkEnd w:id="100"/>
      <w:bookmarkEnd w:id="101"/>
    </w:p>
    <w:p w14:paraId="427C627D">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11.1 采购代理机构对已发出的</w:t>
      </w:r>
      <w:r>
        <w:rPr>
          <w:rFonts w:hint="eastAsia" w:ascii="宋体" w:hAnsi="宋体" w:eastAsia="宋体" w:cs="宋体"/>
          <w:color w:val="000000" w:themeColor="text1"/>
          <w:spacing w:val="-3"/>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3"/>
          <w:kern w:val="0"/>
          <w:sz w:val="24"/>
          <w:szCs w:val="24"/>
          <w14:textFill>
            <w14:solidFill>
              <w14:schemeClr w14:val="tx1"/>
            </w14:solidFill>
          </w14:textFill>
        </w:rPr>
        <w:t>进行必要澄清、修改</w:t>
      </w:r>
      <w:r>
        <w:rPr>
          <w:rFonts w:hint="eastAsia" w:ascii="宋体" w:hAnsi="宋体" w:eastAsia="宋体" w:cs="宋体"/>
          <w:color w:val="000000" w:themeColor="text1"/>
          <w:spacing w:val="-3"/>
          <w:kern w:val="0"/>
          <w:sz w:val="24"/>
          <w:szCs w:val="24"/>
          <w:lang w:eastAsia="zh-CN"/>
          <w14:textFill>
            <w14:solidFill>
              <w14:schemeClr w14:val="tx1"/>
            </w14:solidFill>
          </w14:textFill>
        </w:rPr>
        <w:t>、</w:t>
      </w:r>
      <w:r>
        <w:rPr>
          <w:rFonts w:hint="eastAsia" w:ascii="宋体" w:hAnsi="宋体" w:eastAsia="宋体" w:cs="宋体"/>
          <w:color w:val="000000" w:themeColor="text1"/>
          <w:spacing w:val="-3"/>
          <w:kern w:val="0"/>
          <w:sz w:val="24"/>
          <w:szCs w:val="24"/>
          <w14:textFill>
            <w14:solidFill>
              <w14:schemeClr w14:val="tx1"/>
            </w14:solidFill>
          </w14:textFill>
        </w:rPr>
        <w:t>补充的，应当在</w:t>
      </w:r>
      <w:r>
        <w:rPr>
          <w:rFonts w:hint="eastAsia" w:ascii="宋体" w:hAnsi="宋体" w:eastAsia="宋体" w:cs="宋体"/>
          <w:color w:val="000000" w:themeColor="text1"/>
          <w:spacing w:val="-3"/>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3"/>
          <w:kern w:val="0"/>
          <w:sz w:val="24"/>
          <w:szCs w:val="24"/>
          <w14:textFill>
            <w14:solidFill>
              <w14:schemeClr w14:val="tx1"/>
            </w14:solidFill>
          </w14:textFill>
        </w:rPr>
        <w:t>要求</w:t>
      </w:r>
      <w:r>
        <w:rPr>
          <w:rFonts w:hint="eastAsia" w:ascii="宋体" w:hAnsi="宋体" w:eastAsia="宋体" w:cs="宋体"/>
          <w:color w:val="000000" w:themeColor="text1"/>
          <w:spacing w:val="-3"/>
          <w:kern w:val="0"/>
          <w:sz w:val="24"/>
          <w:szCs w:val="24"/>
          <w:lang w:eastAsia="zh-CN"/>
          <w14:textFill>
            <w14:solidFill>
              <w14:schemeClr w14:val="tx1"/>
            </w14:solidFill>
          </w14:textFill>
        </w:rPr>
        <w:t>的响应文件递交截止时间</w:t>
      </w:r>
      <w:r>
        <w:rPr>
          <w:rFonts w:hint="eastAsia" w:ascii="宋体" w:hAnsi="宋体" w:eastAsia="宋体" w:cs="宋体"/>
          <w:color w:val="000000" w:themeColor="text1"/>
          <w:spacing w:val="-3"/>
          <w:kern w:val="0"/>
          <w:sz w:val="24"/>
          <w:szCs w:val="24"/>
          <w14:textFill>
            <w14:solidFill>
              <w14:schemeClr w14:val="tx1"/>
            </w14:solidFill>
          </w14:textFill>
        </w:rPr>
        <w:t>5日（如至原定截止时间不足5日，则需延长</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截止时间</w:t>
      </w:r>
      <w:r>
        <w:rPr>
          <w:rFonts w:hint="eastAsia" w:ascii="宋体" w:hAnsi="宋体" w:eastAsia="宋体" w:cs="宋体"/>
          <w:color w:val="000000" w:themeColor="text1"/>
          <w:spacing w:val="-3"/>
          <w:kern w:val="0"/>
          <w:sz w:val="24"/>
          <w:szCs w:val="24"/>
          <w14:textFill>
            <w14:solidFill>
              <w14:schemeClr w14:val="tx1"/>
            </w14:solidFill>
          </w14:textFill>
        </w:rPr>
        <w:t>）前，在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3"/>
          <w:kern w:val="0"/>
          <w:sz w:val="24"/>
          <w:szCs w:val="24"/>
          <w14:textFill>
            <w14:solidFill>
              <w14:schemeClr w14:val="tx1"/>
            </w14:solidFill>
          </w14:textFill>
        </w:rPr>
        <w:t>上发布澄清、修改</w:t>
      </w:r>
      <w:r>
        <w:rPr>
          <w:rFonts w:hint="eastAsia" w:ascii="宋体" w:hAnsi="宋体" w:eastAsia="宋体" w:cs="宋体"/>
          <w:color w:val="000000" w:themeColor="text1"/>
          <w:spacing w:val="-3"/>
          <w:kern w:val="0"/>
          <w:sz w:val="24"/>
          <w:szCs w:val="24"/>
          <w:lang w:eastAsia="zh-CN"/>
          <w14:textFill>
            <w14:solidFill>
              <w14:schemeClr w14:val="tx1"/>
            </w14:solidFill>
          </w14:textFill>
        </w:rPr>
        <w:t>、</w:t>
      </w:r>
      <w:r>
        <w:rPr>
          <w:rFonts w:hint="eastAsia" w:ascii="宋体" w:hAnsi="宋体" w:eastAsia="宋体" w:cs="宋体"/>
          <w:color w:val="000000" w:themeColor="text1"/>
          <w:spacing w:val="-3"/>
          <w:kern w:val="0"/>
          <w:sz w:val="24"/>
          <w:szCs w:val="24"/>
          <w14:textFill>
            <w14:solidFill>
              <w14:schemeClr w14:val="tx1"/>
            </w14:solidFill>
          </w14:textFill>
        </w:rPr>
        <w:t>补充</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或延期</w:t>
      </w:r>
      <w:r>
        <w:rPr>
          <w:rFonts w:hint="eastAsia" w:ascii="宋体" w:hAnsi="宋体" w:eastAsia="宋体" w:cs="宋体"/>
          <w:color w:val="000000" w:themeColor="text1"/>
          <w:spacing w:val="-3"/>
          <w:kern w:val="0"/>
          <w:sz w:val="24"/>
          <w:szCs w:val="24"/>
          <w14:textFill>
            <w14:solidFill>
              <w14:schemeClr w14:val="tx1"/>
            </w14:solidFill>
          </w14:textFill>
        </w:rPr>
        <w:t>公告。</w:t>
      </w:r>
    </w:p>
    <w:p w14:paraId="0E1DAA2A">
      <w:pPr>
        <w:autoSpaceDE w:val="0"/>
        <w:autoSpaceDN w:val="0"/>
        <w:adjustRightInd w:val="0"/>
        <w:spacing w:before="163" w:line="360" w:lineRule="auto"/>
        <w:ind w:firstLine="468" w:firstLineChars="200"/>
        <w:jc w:val="left"/>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 xml:space="preserve">11.2 </w:t>
      </w:r>
      <w:r>
        <w:rPr>
          <w:rFonts w:hint="eastAsia" w:ascii="宋体" w:hAnsi="宋体" w:eastAsia="宋体" w:cs="宋体"/>
          <w:color w:val="000000" w:themeColor="text1"/>
          <w:spacing w:val="-3"/>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3"/>
          <w:kern w:val="0"/>
          <w:sz w:val="24"/>
          <w:szCs w:val="24"/>
          <w14:textFill>
            <w14:solidFill>
              <w14:schemeClr w14:val="tx1"/>
            </w14:solidFill>
          </w14:textFill>
        </w:rPr>
        <w:t>澄清、修改或补充的内容为</w:t>
      </w:r>
      <w:r>
        <w:rPr>
          <w:rFonts w:hint="eastAsia" w:ascii="宋体" w:hAnsi="宋体" w:eastAsia="宋体" w:cs="宋体"/>
          <w:color w:val="000000" w:themeColor="text1"/>
          <w:spacing w:val="-3"/>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3"/>
          <w:kern w:val="0"/>
          <w:sz w:val="24"/>
          <w:szCs w:val="24"/>
          <w14:textFill>
            <w14:solidFill>
              <w14:schemeClr w14:val="tx1"/>
            </w14:solidFill>
          </w14:textFill>
        </w:rPr>
        <w:t>的组成部分。</w:t>
      </w:r>
    </w:p>
    <w:p w14:paraId="6F89E237">
      <w:pPr>
        <w:autoSpaceDE w:val="0"/>
        <w:autoSpaceDN w:val="0"/>
        <w:adjustRightInd w:val="0"/>
        <w:spacing w:before="32" w:line="360" w:lineRule="auto"/>
        <w:ind w:right="-58" w:firstLine="550" w:firstLineChars="200"/>
        <w:jc w:val="center"/>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102" w:name="_Toc32344"/>
      <w:bookmarkStart w:id="103" w:name="_Toc145065220"/>
      <w:bookmarkStart w:id="104" w:name="_Toc109675035"/>
      <w:bookmarkStart w:id="105" w:name="_Toc145065053"/>
      <w:bookmarkStart w:id="106" w:name="_Toc31885"/>
      <w:bookmarkStart w:id="107" w:name="_Toc518571705"/>
      <w:r>
        <w:rPr>
          <w:rFonts w:hint="eastAsia" w:ascii="宋体" w:hAnsi="宋体" w:eastAsia="宋体" w:cs="宋体"/>
          <w:b/>
          <w:bCs/>
          <w:color w:val="000000" w:themeColor="text1"/>
          <w:spacing w:val="-3"/>
          <w:kern w:val="0"/>
          <w:sz w:val="28"/>
          <w:szCs w:val="28"/>
          <w14:textFill>
            <w14:solidFill>
              <w14:schemeClr w14:val="tx1"/>
            </w14:solidFill>
          </w14:textFill>
        </w:rPr>
        <w:t>三、</w:t>
      </w:r>
      <w:r>
        <w:rPr>
          <w:rFonts w:hint="eastAsia" w:ascii="宋体" w:hAnsi="宋体" w:eastAsia="宋体" w:cs="宋体"/>
          <w:b/>
          <w:bCs/>
          <w:color w:val="000000" w:themeColor="text1"/>
          <w:spacing w:val="-3"/>
          <w:kern w:val="0"/>
          <w:sz w:val="28"/>
          <w:szCs w:val="28"/>
          <w:lang w:eastAsia="zh-CN"/>
          <w14:textFill>
            <w14:solidFill>
              <w14:schemeClr w14:val="tx1"/>
            </w14:solidFill>
          </w14:textFill>
        </w:rPr>
        <w:t>响应文件</w:t>
      </w:r>
      <w:r>
        <w:rPr>
          <w:rFonts w:hint="eastAsia" w:ascii="宋体" w:hAnsi="宋体" w:eastAsia="宋体" w:cs="宋体"/>
          <w:b/>
          <w:bCs/>
          <w:color w:val="000000" w:themeColor="text1"/>
          <w:spacing w:val="-3"/>
          <w:kern w:val="0"/>
          <w:sz w:val="28"/>
          <w:szCs w:val="28"/>
          <w14:textFill>
            <w14:solidFill>
              <w14:schemeClr w14:val="tx1"/>
            </w14:solidFill>
          </w14:textFill>
        </w:rPr>
        <w:t>的编制</w:t>
      </w:r>
      <w:bookmarkEnd w:id="102"/>
      <w:bookmarkEnd w:id="103"/>
      <w:bookmarkEnd w:id="104"/>
      <w:bookmarkEnd w:id="105"/>
      <w:bookmarkEnd w:id="106"/>
      <w:bookmarkEnd w:id="107"/>
    </w:p>
    <w:p w14:paraId="11B5EC5D">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08" w:name="_Toc4677"/>
      <w:bookmarkStart w:id="109" w:name="_Toc14950"/>
      <w:r>
        <w:rPr>
          <w:rFonts w:hint="eastAsia" w:ascii="宋体" w:hAnsi="宋体" w:eastAsia="宋体" w:cs="宋体"/>
          <w:color w:val="000000" w:themeColor="text1"/>
          <w:spacing w:val="-4"/>
          <w:kern w:val="0"/>
          <w:sz w:val="24"/>
          <w:szCs w:val="24"/>
          <w14:textFill>
            <w14:solidFill>
              <w14:schemeClr w14:val="tx1"/>
            </w14:solidFill>
          </w14:textFill>
        </w:rPr>
        <w:t>12.要求</w:t>
      </w:r>
      <w:bookmarkEnd w:id="108"/>
      <w:bookmarkEnd w:id="109"/>
    </w:p>
    <w:p w14:paraId="39817D7F">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12.1供应商应仔细阅读</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的所有内容，按照</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提供的格式编写</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，不得缺少或留空任何</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要求填写的表格或提交的资料。</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提供格式的</w:t>
      </w:r>
      <w:r>
        <w:rPr>
          <w:rFonts w:hint="eastAsia" w:ascii="宋体" w:hAnsi="宋体" w:eastAsia="宋体" w:cs="宋体"/>
          <w:color w:val="000000" w:themeColor="text1"/>
          <w:spacing w:val="-4"/>
          <w:kern w:val="0"/>
          <w:sz w:val="24"/>
          <w:szCs w:val="24"/>
          <w:lang w:eastAsia="zh-CN"/>
          <w14:textFill>
            <w14:solidFill>
              <w14:schemeClr w14:val="tx1"/>
            </w14:solidFill>
          </w14:textFill>
        </w:rPr>
        <w:t>，</w:t>
      </w:r>
      <w:r>
        <w:rPr>
          <w:rFonts w:hint="eastAsia" w:ascii="宋体" w:hAnsi="宋体" w:eastAsia="宋体" w:cs="宋体"/>
          <w:color w:val="000000" w:themeColor="text1"/>
          <w:spacing w:val="-4"/>
          <w:kern w:val="0"/>
          <w:sz w:val="24"/>
          <w:szCs w:val="24"/>
          <w14:textFill>
            <w14:solidFill>
              <w14:schemeClr w14:val="tx1"/>
            </w14:solidFill>
          </w14:textFill>
        </w:rPr>
        <w:t>按格式填列</w:t>
      </w:r>
      <w:r>
        <w:rPr>
          <w:rFonts w:hint="eastAsia" w:ascii="宋体" w:hAnsi="宋体" w:eastAsia="宋体" w:cs="宋体"/>
          <w:color w:val="000000" w:themeColor="text1"/>
          <w:spacing w:val="-4"/>
          <w:kern w:val="0"/>
          <w:sz w:val="24"/>
          <w:szCs w:val="24"/>
          <w:lang w:eastAsia="zh-CN"/>
          <w14:textFill>
            <w14:solidFill>
              <w14:schemeClr w14:val="tx1"/>
            </w14:solidFill>
          </w14:textFill>
        </w:rPr>
        <w:t>；</w:t>
      </w:r>
      <w:r>
        <w:rPr>
          <w:rFonts w:hint="eastAsia" w:ascii="宋体" w:hAnsi="宋体" w:eastAsia="宋体" w:cs="宋体"/>
          <w:color w:val="000000" w:themeColor="text1"/>
          <w:spacing w:val="-4"/>
          <w:kern w:val="0"/>
          <w:sz w:val="24"/>
          <w:szCs w:val="24"/>
          <w14:textFill>
            <w14:solidFill>
              <w14:schemeClr w14:val="tx1"/>
            </w14:solidFill>
          </w14:textFill>
        </w:rPr>
        <w:t>未提供格式的可自行拟定。</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应对</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的要求作出实质性响应（包括</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格式要求），供应商对所提供的全部资料的合法性、真实性负责。</w:t>
      </w:r>
    </w:p>
    <w:p w14:paraId="4BF4FD46">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10" w:name="_Toc3251"/>
      <w:bookmarkStart w:id="111" w:name="_Toc2903"/>
      <w:r>
        <w:rPr>
          <w:rFonts w:hint="eastAsia" w:ascii="宋体" w:hAnsi="宋体" w:eastAsia="宋体" w:cs="宋体"/>
          <w:color w:val="000000" w:themeColor="text1"/>
          <w:spacing w:val="-4"/>
          <w:kern w:val="0"/>
          <w:sz w:val="24"/>
          <w:szCs w:val="24"/>
          <w14:textFill>
            <w14:solidFill>
              <w14:schemeClr w14:val="tx1"/>
            </w14:solidFill>
          </w14:textFill>
        </w:rPr>
        <w:t>13.</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的语言和计量单位</w:t>
      </w:r>
      <w:bookmarkEnd w:id="110"/>
      <w:bookmarkEnd w:id="111"/>
    </w:p>
    <w:p w14:paraId="7A2C079C">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 xml:space="preserve">13.1 </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以及供应商与采购、代理机构就有关磋商事宜的所有来往函电均应使用简体中文书写。</w:t>
      </w:r>
    </w:p>
    <w:p w14:paraId="79740C57">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13.2 关于计量单位，</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已有明确规定的，使用</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规定的计量单位；</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没有规定的，应采用中华人民共和国法定计量单位。</w:t>
      </w:r>
    </w:p>
    <w:p w14:paraId="74D7589B">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12" w:name="_Toc13173"/>
      <w:bookmarkStart w:id="113" w:name="_Toc27914"/>
      <w:r>
        <w:rPr>
          <w:rFonts w:hint="eastAsia" w:ascii="宋体" w:hAnsi="宋体" w:eastAsia="宋体" w:cs="宋体"/>
          <w:color w:val="000000" w:themeColor="text1"/>
          <w:spacing w:val="-4"/>
          <w:kern w:val="0"/>
          <w:sz w:val="24"/>
          <w:szCs w:val="24"/>
          <w14:textFill>
            <w14:solidFill>
              <w14:schemeClr w14:val="tx1"/>
            </w14:solidFill>
          </w14:textFill>
        </w:rPr>
        <w:t>14.</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的组成。</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应包括下列部分：</w:t>
      </w:r>
      <w:bookmarkEnd w:id="112"/>
      <w:bookmarkEnd w:id="113"/>
    </w:p>
    <w:p w14:paraId="38C379EC">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一、</w:t>
      </w:r>
      <w:r>
        <w:rPr>
          <w:rFonts w:hint="eastAsia" w:ascii="宋体" w:hAnsi="宋体" w:eastAsia="宋体" w:cs="宋体"/>
          <w:color w:val="000000" w:themeColor="text1"/>
          <w:spacing w:val="-4"/>
          <w:kern w:val="0"/>
          <w:sz w:val="24"/>
          <w:szCs w:val="24"/>
          <w14:textFill>
            <w14:solidFill>
              <w14:schemeClr w14:val="tx1"/>
            </w14:solidFill>
          </w14:textFill>
        </w:rPr>
        <w:t>磋 商 函</w:t>
      </w:r>
    </w:p>
    <w:p w14:paraId="3577AD3F">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二、</w:t>
      </w:r>
      <w:r>
        <w:rPr>
          <w:rFonts w:hint="eastAsia" w:ascii="宋体" w:hAnsi="宋体" w:eastAsia="宋体" w:cs="宋体"/>
          <w:color w:val="000000" w:themeColor="text1"/>
          <w:spacing w:val="-4"/>
          <w:kern w:val="0"/>
          <w:sz w:val="24"/>
          <w:szCs w:val="24"/>
          <w14:textFill>
            <w14:solidFill>
              <w14:schemeClr w14:val="tx1"/>
            </w14:solidFill>
          </w14:textFill>
        </w:rPr>
        <w:t>磋商函附表</w:t>
      </w:r>
    </w:p>
    <w:p w14:paraId="7670FD86">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三、</w:t>
      </w:r>
      <w:r>
        <w:rPr>
          <w:rFonts w:hint="eastAsia" w:ascii="宋体" w:hAnsi="宋体" w:eastAsia="宋体" w:cs="宋体"/>
          <w:color w:val="000000" w:themeColor="text1"/>
          <w:spacing w:val="-4"/>
          <w:kern w:val="0"/>
          <w:sz w:val="24"/>
          <w:szCs w:val="24"/>
          <w14:textFill>
            <w14:solidFill>
              <w14:schemeClr w14:val="tx1"/>
            </w14:solidFill>
          </w14:textFill>
        </w:rPr>
        <w:t>法定代表人身份证明书</w:t>
      </w:r>
    </w:p>
    <w:p w14:paraId="4B1263AE">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四、</w:t>
      </w:r>
      <w:r>
        <w:rPr>
          <w:rFonts w:hint="eastAsia" w:ascii="宋体" w:hAnsi="宋体" w:eastAsia="宋体" w:cs="宋体"/>
          <w:color w:val="000000" w:themeColor="text1"/>
          <w:spacing w:val="-4"/>
          <w:kern w:val="0"/>
          <w:sz w:val="24"/>
          <w:szCs w:val="24"/>
          <w14:textFill>
            <w14:solidFill>
              <w14:schemeClr w14:val="tx1"/>
            </w14:solidFill>
          </w14:textFill>
        </w:rPr>
        <w:t>授权委托书</w:t>
      </w:r>
    </w:p>
    <w:p w14:paraId="7FBDB540">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五、</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供应商资信证明文件</w:t>
      </w:r>
    </w:p>
    <w:p w14:paraId="0A8CA893">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lang w:eastAsia="zh-CN"/>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六、</w:t>
      </w:r>
      <w:r>
        <w:rPr>
          <w:rFonts w:hint="eastAsia" w:ascii="宋体" w:hAnsi="宋体" w:eastAsia="宋体" w:cs="宋体"/>
          <w:color w:val="000000" w:themeColor="text1"/>
          <w:spacing w:val="-4"/>
          <w:kern w:val="0"/>
          <w:sz w:val="24"/>
          <w:szCs w:val="24"/>
          <w:lang w:eastAsia="zh-CN"/>
          <w14:textFill>
            <w14:solidFill>
              <w14:schemeClr w14:val="tx1"/>
            </w14:solidFill>
          </w14:textFill>
        </w:rPr>
        <w:t>设计服务方案</w:t>
      </w:r>
    </w:p>
    <w:p w14:paraId="39CCC2CB">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lang w:eastAsia="zh-CN"/>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七、</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磋商承诺书</w:t>
      </w:r>
    </w:p>
    <w:p w14:paraId="21548181">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八、</w:t>
      </w:r>
      <w:r>
        <w:rPr>
          <w:rFonts w:hint="eastAsia" w:ascii="宋体" w:hAnsi="宋体" w:eastAsia="宋体" w:cs="宋体"/>
          <w:color w:val="000000" w:themeColor="text1"/>
          <w:spacing w:val="-4"/>
          <w:kern w:val="0"/>
          <w:sz w:val="24"/>
          <w:szCs w:val="24"/>
          <w14:textFill>
            <w14:solidFill>
              <w14:schemeClr w14:val="tx1"/>
            </w14:solidFill>
          </w14:textFill>
        </w:rPr>
        <w:t>项目管理机构配备情况</w:t>
      </w:r>
    </w:p>
    <w:p w14:paraId="569EBFF7">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九、</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认为需要提供的其他材料</w:t>
      </w:r>
    </w:p>
    <w:p w14:paraId="71034E4C">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 xml:space="preserve">15.1 </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从所规定的递交</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截止</w:t>
      </w:r>
      <w:r>
        <w:rPr>
          <w:rFonts w:hint="eastAsia" w:ascii="宋体" w:hAnsi="宋体" w:eastAsia="宋体" w:cs="宋体"/>
          <w:color w:val="000000" w:themeColor="text1"/>
          <w:spacing w:val="-4"/>
          <w:kern w:val="0"/>
          <w:sz w:val="24"/>
          <w:szCs w:val="24"/>
          <w:lang w:val="en-US" w:eastAsia="zh-CN"/>
          <w14:textFill>
            <w14:solidFill>
              <w14:schemeClr w14:val="tx1"/>
            </w14:solidFill>
          </w14:textFill>
        </w:rPr>
        <w:t>日</w:t>
      </w:r>
      <w:r>
        <w:rPr>
          <w:rFonts w:hint="eastAsia" w:ascii="宋体" w:hAnsi="宋体" w:eastAsia="宋体" w:cs="宋体"/>
          <w:color w:val="000000" w:themeColor="text1"/>
          <w:spacing w:val="-4"/>
          <w:kern w:val="0"/>
          <w:sz w:val="24"/>
          <w:szCs w:val="24"/>
          <w14:textFill>
            <w14:solidFill>
              <w14:schemeClr w14:val="tx1"/>
            </w14:solidFill>
          </w14:textFill>
        </w:rPr>
        <w:t>期之后开始生效，有效期不足将导致其</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被拒绝。成交供应商的</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有效期至合同完全履行止。</w:t>
      </w:r>
    </w:p>
    <w:p w14:paraId="6E4463B5">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15.2 特殊情况下采购代理机构可于</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有效期满之前书面要求供应商同意延长有效期，供应商应在采购代理机构规定的期限内以书面形式予以答复。供应商答复不明确或者逾期未答复的，均视为拒绝上述要求。对于接受该要求的供应商，既不要求也不允许其修改</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w:t>
      </w:r>
    </w:p>
    <w:p w14:paraId="67C51499">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14" w:name="_Toc13835"/>
      <w:bookmarkStart w:id="115" w:name="_Toc4857"/>
      <w:r>
        <w:rPr>
          <w:rFonts w:hint="eastAsia" w:ascii="宋体" w:hAnsi="宋体" w:eastAsia="宋体" w:cs="宋体"/>
          <w:color w:val="000000" w:themeColor="text1"/>
          <w:spacing w:val="-4"/>
          <w:kern w:val="0"/>
          <w:sz w:val="24"/>
          <w:szCs w:val="24"/>
          <w14:textFill>
            <w14:solidFill>
              <w14:schemeClr w14:val="tx1"/>
            </w14:solidFill>
          </w14:textFill>
        </w:rPr>
        <w:t>16.磋商报价</w:t>
      </w:r>
      <w:bookmarkEnd w:id="114"/>
      <w:bookmarkEnd w:id="115"/>
    </w:p>
    <w:p w14:paraId="447403C4">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16.1 所有磋商报价均以人民币元为计算单位。供应商的报价为项目实施所需的人工费、服务费、税费及完成项目所需其他一切费用。</w:t>
      </w:r>
    </w:p>
    <w:p w14:paraId="68F9F32F">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16.2</w:t>
      </w:r>
      <w:r>
        <w:rPr>
          <w:rFonts w:hint="eastAsia" w:ascii="宋体" w:hAnsi="宋体" w:eastAsia="宋体" w:cs="宋体"/>
          <w:color w:val="000000" w:themeColor="text1"/>
          <w:spacing w:val="-4"/>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4"/>
          <w:kern w:val="0"/>
          <w:sz w:val="24"/>
          <w:szCs w:val="24"/>
          <w14:textFill>
            <w14:solidFill>
              <w14:schemeClr w14:val="tx1"/>
            </w14:solidFill>
          </w14:textFill>
        </w:rPr>
        <w:t>供应商要按磋商函附表的内容填写。</w:t>
      </w:r>
    </w:p>
    <w:p w14:paraId="1CEB6FA2">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16.3 本次磋商应以人民币报价，分两次进行报价。</w:t>
      </w:r>
    </w:p>
    <w:p w14:paraId="6EA7E322">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16" w:name="_Toc30528"/>
      <w:bookmarkStart w:id="117" w:name="_Toc3498"/>
      <w:r>
        <w:rPr>
          <w:rFonts w:hint="eastAsia" w:ascii="宋体" w:hAnsi="宋体" w:eastAsia="宋体" w:cs="宋体"/>
          <w:color w:val="000000" w:themeColor="text1"/>
          <w:spacing w:val="-4"/>
          <w:kern w:val="0"/>
          <w:sz w:val="24"/>
          <w:szCs w:val="24"/>
          <w14:textFill>
            <w14:solidFill>
              <w14:schemeClr w14:val="tx1"/>
            </w14:solidFill>
          </w14:textFill>
        </w:rPr>
        <w:t>17、磋商保证金</w:t>
      </w:r>
      <w:bookmarkEnd w:id="116"/>
      <w:bookmarkEnd w:id="117"/>
    </w:p>
    <w:p w14:paraId="3190C52A">
      <w:pPr>
        <w:spacing w:line="360" w:lineRule="auto"/>
        <w:ind w:firstLine="46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17.1</w:t>
      </w: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根据《河南省财政厅关于优化政府采购营商环境有关问题的通知》（豫财购【2019】4号）第6条的规定，保证金不再收取。</w:t>
      </w:r>
    </w:p>
    <w:p w14:paraId="62914AF1">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18" w:name="_Toc1892"/>
      <w:bookmarkStart w:id="119" w:name="_Toc14361"/>
      <w:r>
        <w:rPr>
          <w:rFonts w:hint="eastAsia" w:ascii="宋体" w:hAnsi="宋体" w:eastAsia="宋体" w:cs="宋体"/>
          <w:color w:val="000000" w:themeColor="text1"/>
          <w:spacing w:val="-4"/>
          <w:kern w:val="0"/>
          <w:sz w:val="24"/>
          <w:szCs w:val="24"/>
          <w14:textFill>
            <w14:solidFill>
              <w14:schemeClr w14:val="tx1"/>
            </w14:solidFill>
          </w14:textFill>
        </w:rPr>
        <w:t xml:space="preserve">18. </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的签署</w:t>
      </w:r>
      <w:bookmarkEnd w:id="118"/>
      <w:bookmarkEnd w:id="119"/>
    </w:p>
    <w:p w14:paraId="6AC28EC1">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18.1 供应商应按本</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规定的格式和顺序编制</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。除了</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封面以外，每个页面都要在明显位置编制页码，</w:t>
      </w:r>
      <w:r>
        <w:rPr>
          <w:rFonts w:hint="eastAsia" w:ascii="宋体" w:hAnsi="宋体" w:eastAsia="宋体" w:cs="宋体"/>
          <w:color w:val="000000" w:themeColor="text1"/>
          <w:spacing w:val="-4"/>
          <w:kern w:val="0"/>
          <w:sz w:val="24"/>
          <w:szCs w:val="24"/>
          <w:lang w:val="en-US" w:eastAsia="zh-CN"/>
          <w14:textFill>
            <w14:solidFill>
              <w14:schemeClr w14:val="tx1"/>
            </w14:solidFill>
          </w14:textFill>
        </w:rPr>
        <w:t>并编制</w:t>
      </w:r>
      <w:r>
        <w:rPr>
          <w:rFonts w:hint="eastAsia" w:ascii="宋体" w:hAnsi="宋体" w:eastAsia="宋体" w:cs="宋体"/>
          <w:color w:val="000000" w:themeColor="text1"/>
          <w:spacing w:val="-4"/>
          <w:kern w:val="0"/>
          <w:sz w:val="24"/>
          <w:szCs w:val="24"/>
          <w14:textFill>
            <w14:solidFill>
              <w14:schemeClr w14:val="tx1"/>
            </w14:solidFill>
          </w14:textFill>
        </w:rPr>
        <w:t>目录。</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内容不完整、编排混乱导致被误读、漏读或者查找不到相关内容的，由供应商负责。</w:t>
      </w:r>
    </w:p>
    <w:p w14:paraId="773C731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120" w:name="_Toc518571706"/>
      <w:bookmarkStart w:id="121" w:name="_Toc2386"/>
      <w:bookmarkStart w:id="122" w:name="_Toc109675036"/>
      <w:bookmarkStart w:id="123" w:name="_Toc145065054"/>
      <w:bookmarkStart w:id="124" w:name="_Toc145065221"/>
      <w:bookmarkStart w:id="125" w:name="_Toc4031"/>
      <w:r>
        <w:rPr>
          <w:rFonts w:hint="eastAsia" w:ascii="宋体" w:hAnsi="宋体" w:eastAsia="宋体" w:cs="宋体"/>
          <w:b/>
          <w:bCs/>
          <w:color w:val="000000" w:themeColor="text1"/>
          <w:spacing w:val="-4"/>
          <w:kern w:val="0"/>
          <w:sz w:val="28"/>
          <w:szCs w:val="28"/>
          <w14:textFill>
            <w14:solidFill>
              <w14:schemeClr w14:val="tx1"/>
            </w14:solidFill>
          </w14:textFill>
        </w:rPr>
        <w:t>四、</w:t>
      </w:r>
      <w:r>
        <w:rPr>
          <w:rFonts w:hint="eastAsia" w:ascii="宋体" w:hAnsi="宋体" w:eastAsia="宋体" w:cs="宋体"/>
          <w:b/>
          <w:bCs/>
          <w:color w:val="000000" w:themeColor="text1"/>
          <w:spacing w:val="-4"/>
          <w:kern w:val="0"/>
          <w:sz w:val="28"/>
          <w:szCs w:val="28"/>
          <w:lang w:eastAsia="zh-CN"/>
          <w14:textFill>
            <w14:solidFill>
              <w14:schemeClr w14:val="tx1"/>
            </w14:solidFill>
          </w14:textFill>
        </w:rPr>
        <w:t>响应文件</w:t>
      </w:r>
      <w:r>
        <w:rPr>
          <w:rFonts w:hint="eastAsia" w:ascii="宋体" w:hAnsi="宋体" w:eastAsia="宋体" w:cs="宋体"/>
          <w:b/>
          <w:bCs/>
          <w:color w:val="000000" w:themeColor="text1"/>
          <w:spacing w:val="-4"/>
          <w:kern w:val="0"/>
          <w:sz w:val="28"/>
          <w:szCs w:val="28"/>
          <w14:textFill>
            <w14:solidFill>
              <w14:schemeClr w14:val="tx1"/>
            </w14:solidFill>
          </w14:textFill>
        </w:rPr>
        <w:t>的递交</w:t>
      </w:r>
      <w:bookmarkEnd w:id="120"/>
      <w:bookmarkEnd w:id="121"/>
      <w:bookmarkEnd w:id="122"/>
      <w:bookmarkEnd w:id="123"/>
      <w:bookmarkEnd w:id="124"/>
      <w:bookmarkEnd w:id="125"/>
    </w:p>
    <w:p w14:paraId="68BAC371">
      <w:pPr>
        <w:autoSpaceDE w:val="0"/>
        <w:autoSpaceDN w:val="0"/>
        <w:adjustRightInd w:val="0"/>
        <w:spacing w:before="32" w:line="360" w:lineRule="auto"/>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26" w:name="_Toc14024"/>
      <w:bookmarkStart w:id="127" w:name="_Toc15688"/>
      <w:r>
        <w:rPr>
          <w:rFonts w:hint="eastAsia" w:ascii="宋体" w:hAnsi="宋体" w:eastAsia="宋体" w:cs="宋体"/>
          <w:color w:val="000000" w:themeColor="text1"/>
          <w:spacing w:val="-4"/>
          <w:kern w:val="0"/>
          <w:sz w:val="24"/>
          <w:szCs w:val="24"/>
          <w14:textFill>
            <w14:solidFill>
              <w14:schemeClr w14:val="tx1"/>
            </w14:solidFill>
          </w14:textFill>
        </w:rPr>
        <w:t>19.</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的递交</w:t>
      </w:r>
      <w:bookmarkEnd w:id="126"/>
      <w:bookmarkEnd w:id="127"/>
    </w:p>
    <w:p w14:paraId="7E70BE65">
      <w:pPr>
        <w:autoSpaceDE w:val="0"/>
        <w:autoSpaceDN w:val="0"/>
        <w:adjustRightInd w:val="0"/>
        <w:spacing w:before="32" w:line="360" w:lineRule="auto"/>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响应文件递交截止时间前</w:t>
      </w:r>
      <w:r>
        <w:rPr>
          <w:rFonts w:hint="eastAsia" w:ascii="宋体" w:hAnsi="宋体" w:eastAsia="宋体" w:cs="宋体"/>
          <w:color w:val="000000" w:themeColor="text1"/>
          <w:spacing w:val="-4"/>
          <w:kern w:val="0"/>
          <w:sz w:val="24"/>
          <w:szCs w:val="24"/>
          <w14:textFill>
            <w14:solidFill>
              <w14:schemeClr w14:val="tx1"/>
            </w14:solidFill>
          </w14:textFill>
        </w:rPr>
        <w:t>上传至三门峡市公共资源交易系统。</w:t>
      </w:r>
    </w:p>
    <w:p w14:paraId="145E9B30">
      <w:pPr>
        <w:autoSpaceDE w:val="0"/>
        <w:autoSpaceDN w:val="0"/>
        <w:adjustRightInd w:val="0"/>
        <w:spacing w:before="32" w:line="360" w:lineRule="auto"/>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28" w:name="_Toc21234"/>
      <w:bookmarkStart w:id="129" w:name="_Toc19985"/>
      <w:r>
        <w:rPr>
          <w:rFonts w:hint="eastAsia" w:ascii="宋体" w:hAnsi="宋体" w:eastAsia="宋体" w:cs="宋体"/>
          <w:color w:val="000000" w:themeColor="text1"/>
          <w:spacing w:val="-4"/>
          <w:kern w:val="0"/>
          <w:sz w:val="24"/>
          <w:szCs w:val="24"/>
          <w14:textFill>
            <w14:solidFill>
              <w14:schemeClr w14:val="tx1"/>
            </w14:solidFill>
          </w14:textFill>
        </w:rPr>
        <w:t>20.</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的修改和撤回</w:t>
      </w:r>
      <w:bookmarkEnd w:id="128"/>
      <w:bookmarkEnd w:id="129"/>
    </w:p>
    <w:p w14:paraId="1856B4DA">
      <w:pPr>
        <w:autoSpaceDE w:val="0"/>
        <w:autoSpaceDN w:val="0"/>
        <w:adjustRightInd w:val="0"/>
        <w:spacing w:before="32" w:line="360" w:lineRule="auto"/>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20.1 供应商在</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响应文件递交截止时间</w:t>
      </w:r>
      <w:r>
        <w:rPr>
          <w:rFonts w:hint="eastAsia" w:ascii="宋体" w:hAnsi="宋体" w:eastAsia="宋体" w:cs="宋体"/>
          <w:color w:val="000000" w:themeColor="text1"/>
          <w:spacing w:val="-4"/>
          <w:kern w:val="0"/>
          <w:sz w:val="24"/>
          <w:szCs w:val="24"/>
          <w14:textFill>
            <w14:solidFill>
              <w14:schemeClr w14:val="tx1"/>
            </w14:solidFill>
          </w14:textFill>
        </w:rPr>
        <w:t>前，可以对所提交的</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进行补充、修改或者撤回。</w:t>
      </w:r>
    </w:p>
    <w:p w14:paraId="1E9B1F63">
      <w:pPr>
        <w:autoSpaceDE w:val="0"/>
        <w:autoSpaceDN w:val="0"/>
        <w:adjustRightInd w:val="0"/>
        <w:spacing w:before="32" w:line="360" w:lineRule="auto"/>
        <w:ind w:right="-57" w:firstLine="464" w:firstLineChars="200"/>
        <w:outlineLvl w:val="2"/>
        <w:rPr>
          <w:rFonts w:hint="eastAsia" w:ascii="宋体" w:hAnsi="宋体" w:eastAsia="宋体" w:cs="宋体"/>
          <w:color w:val="000000" w:themeColor="text1"/>
          <w:spacing w:val="-4"/>
          <w:kern w:val="0"/>
          <w:sz w:val="24"/>
          <w:szCs w:val="24"/>
          <w:lang w:eastAsia="zh-CN"/>
          <w14:textFill>
            <w14:solidFill>
              <w14:schemeClr w14:val="tx1"/>
            </w14:solidFill>
          </w14:textFill>
        </w:rPr>
      </w:pPr>
      <w:bookmarkStart w:id="130" w:name="_Toc18429"/>
      <w:bookmarkStart w:id="131" w:name="_Toc14592"/>
      <w:r>
        <w:rPr>
          <w:rFonts w:hint="eastAsia" w:ascii="宋体" w:hAnsi="宋体" w:eastAsia="宋体" w:cs="宋体"/>
          <w:color w:val="000000" w:themeColor="text1"/>
          <w:spacing w:val="-4"/>
          <w:kern w:val="0"/>
          <w:sz w:val="24"/>
          <w:szCs w:val="24"/>
          <w14:textFill>
            <w14:solidFill>
              <w14:schemeClr w14:val="tx1"/>
            </w14:solidFill>
          </w14:textFill>
        </w:rPr>
        <w:t>21.在</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规定的</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响应文件递交截止时间</w:t>
      </w:r>
      <w:r>
        <w:rPr>
          <w:rFonts w:hint="eastAsia" w:ascii="宋体" w:hAnsi="宋体" w:eastAsia="宋体" w:cs="宋体"/>
          <w:color w:val="000000" w:themeColor="text1"/>
          <w:spacing w:val="-4"/>
          <w:kern w:val="0"/>
          <w:sz w:val="24"/>
          <w:szCs w:val="24"/>
          <w14:textFill>
            <w14:solidFill>
              <w14:schemeClr w14:val="tx1"/>
            </w14:solidFill>
          </w14:textFill>
        </w:rPr>
        <w:t>之后上传的</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采购人或采购代理机构将拒绝接受</w:t>
      </w:r>
      <w:bookmarkEnd w:id="130"/>
      <w:r>
        <w:rPr>
          <w:rFonts w:hint="eastAsia" w:ascii="宋体" w:hAnsi="宋体" w:eastAsia="宋体" w:cs="宋体"/>
          <w:color w:val="000000" w:themeColor="text1"/>
          <w:spacing w:val="-4"/>
          <w:kern w:val="0"/>
          <w:sz w:val="24"/>
          <w:szCs w:val="24"/>
          <w:lang w:eastAsia="zh-CN"/>
          <w14:textFill>
            <w14:solidFill>
              <w14:schemeClr w14:val="tx1"/>
            </w14:solidFill>
          </w14:textFill>
        </w:rPr>
        <w:t>。</w:t>
      </w:r>
      <w:bookmarkEnd w:id="131"/>
    </w:p>
    <w:p w14:paraId="5EF34E6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132" w:name="_Toc109675037"/>
      <w:bookmarkStart w:id="133" w:name="_Toc7844"/>
      <w:bookmarkStart w:id="134" w:name="_Toc518571707"/>
      <w:bookmarkStart w:id="135" w:name="_Toc145065055"/>
      <w:bookmarkStart w:id="136" w:name="_Toc11287"/>
      <w:bookmarkStart w:id="137" w:name="_Toc145065222"/>
      <w:r>
        <w:rPr>
          <w:rFonts w:hint="eastAsia" w:ascii="宋体" w:hAnsi="宋体" w:eastAsia="宋体" w:cs="宋体"/>
          <w:b/>
          <w:bCs/>
          <w:color w:val="000000" w:themeColor="text1"/>
          <w:spacing w:val="-4"/>
          <w:kern w:val="0"/>
          <w:sz w:val="28"/>
          <w:szCs w:val="28"/>
          <w14:textFill>
            <w14:solidFill>
              <w14:schemeClr w14:val="tx1"/>
            </w14:solidFill>
          </w14:textFill>
        </w:rPr>
        <w:t>五、磋商</w:t>
      </w:r>
      <w:bookmarkEnd w:id="132"/>
      <w:bookmarkEnd w:id="133"/>
      <w:bookmarkEnd w:id="134"/>
      <w:bookmarkEnd w:id="135"/>
      <w:bookmarkEnd w:id="136"/>
      <w:bookmarkEnd w:id="137"/>
    </w:p>
    <w:p w14:paraId="4DD5F2C5">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38" w:name="_Toc17950"/>
      <w:bookmarkStart w:id="139" w:name="_Toc4094"/>
      <w:r>
        <w:rPr>
          <w:rFonts w:hint="eastAsia" w:ascii="宋体" w:hAnsi="宋体" w:eastAsia="宋体" w:cs="宋体"/>
          <w:color w:val="000000" w:themeColor="text1"/>
          <w:spacing w:val="-4"/>
          <w:kern w:val="0"/>
          <w:sz w:val="24"/>
          <w:szCs w:val="24"/>
          <w14:textFill>
            <w14:solidFill>
              <w14:schemeClr w14:val="tx1"/>
            </w14:solidFill>
          </w14:textFill>
        </w:rPr>
        <w:t>22、磋商仪式</w:t>
      </w:r>
      <w:bookmarkEnd w:id="138"/>
      <w:bookmarkEnd w:id="139"/>
    </w:p>
    <w:p w14:paraId="055C3C8F">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22.1采购人按本须知前附表所规定的时间和地点开标，开标会议由采购代理机构主持，在有关部门监督下进行。</w:t>
      </w:r>
    </w:p>
    <w:p w14:paraId="51DA513C">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22.2</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无需到开标现场参加开标会议，</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解密等。</w:t>
      </w:r>
    </w:p>
    <w:p w14:paraId="57131D11">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40" w:name="_Toc22548"/>
      <w:bookmarkStart w:id="141" w:name="_Toc12601"/>
      <w:r>
        <w:rPr>
          <w:rFonts w:hint="eastAsia" w:ascii="宋体" w:hAnsi="宋体" w:eastAsia="宋体" w:cs="宋体"/>
          <w:color w:val="000000" w:themeColor="text1"/>
          <w:spacing w:val="-4"/>
          <w:kern w:val="0"/>
          <w:sz w:val="24"/>
          <w:szCs w:val="24"/>
          <w14:textFill>
            <w14:solidFill>
              <w14:schemeClr w14:val="tx1"/>
            </w14:solidFill>
          </w14:textFill>
        </w:rPr>
        <w:t>23、磋商小组</w:t>
      </w:r>
      <w:bookmarkEnd w:id="140"/>
      <w:bookmarkEnd w:id="141"/>
    </w:p>
    <w:p w14:paraId="1E9691AB">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采购代理机构根据采购项目的特点依法组建磋商小组。磋商小组由采购人代表和有关技术、经济等方面的专家组成，成员为 3 人。其中：技术、经济等方面的专家 2 名，采购人代表 1 名。采购人代表不得担任磋商小组组长。</w:t>
      </w:r>
    </w:p>
    <w:p w14:paraId="3D6F6ED3">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42" w:name="_Toc25236"/>
      <w:bookmarkStart w:id="143" w:name="_Toc24519"/>
      <w:r>
        <w:rPr>
          <w:rFonts w:hint="eastAsia" w:ascii="宋体" w:hAnsi="宋体" w:eastAsia="宋体" w:cs="宋体"/>
          <w:color w:val="000000" w:themeColor="text1"/>
          <w:spacing w:val="-4"/>
          <w:kern w:val="0"/>
          <w:sz w:val="24"/>
          <w:szCs w:val="24"/>
          <w14:textFill>
            <w14:solidFill>
              <w14:schemeClr w14:val="tx1"/>
            </w14:solidFill>
          </w14:textFill>
        </w:rPr>
        <w:t>24、磋商工作纪律及保密</w:t>
      </w:r>
      <w:bookmarkEnd w:id="142"/>
      <w:bookmarkEnd w:id="143"/>
    </w:p>
    <w:p w14:paraId="7649E37A">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评审专家应当遵守评审工作纪律，不得泄露评审情况和评审中获悉的商业秘密。</w:t>
      </w:r>
    </w:p>
    <w:p w14:paraId="3467EF55">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44" w:name="_Toc29230"/>
      <w:bookmarkStart w:id="145" w:name="_Toc13626"/>
      <w:r>
        <w:rPr>
          <w:rFonts w:hint="eastAsia" w:ascii="宋体" w:hAnsi="宋体" w:eastAsia="宋体" w:cs="宋体"/>
          <w:color w:val="000000" w:themeColor="text1"/>
          <w:spacing w:val="-4"/>
          <w:kern w:val="0"/>
          <w:sz w:val="24"/>
          <w:szCs w:val="24"/>
          <w14:textFill>
            <w14:solidFill>
              <w14:schemeClr w14:val="tx1"/>
            </w14:solidFill>
          </w14:textFill>
        </w:rPr>
        <w:t>25、磋商小组工作原则</w:t>
      </w:r>
      <w:bookmarkEnd w:id="144"/>
      <w:bookmarkEnd w:id="145"/>
    </w:p>
    <w:p w14:paraId="2E4E8EC6">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磋商小组成员应当按照客观、公正、审慎的原则，根据磋商文件规定的评审程序、评审方法和评审标准进行独立评审。未实质性响应磋商文件的响应文件按无效</w:t>
      </w:r>
      <w:r>
        <w:rPr>
          <w:rFonts w:hint="eastAsia" w:ascii="宋体" w:hAnsi="宋体" w:eastAsia="宋体" w:cs="宋体"/>
          <w:color w:val="000000" w:themeColor="text1"/>
          <w:spacing w:val="-4"/>
          <w:kern w:val="0"/>
          <w:sz w:val="24"/>
          <w:szCs w:val="24"/>
          <w:lang w:val="en-US" w:eastAsia="zh-CN"/>
          <w14:textFill>
            <w14:solidFill>
              <w14:schemeClr w14:val="tx1"/>
            </w14:solidFill>
          </w14:textFill>
        </w:rPr>
        <w:t>标</w:t>
      </w:r>
      <w:r>
        <w:rPr>
          <w:rFonts w:hint="eastAsia" w:ascii="宋体" w:hAnsi="宋体" w:eastAsia="宋体" w:cs="宋体"/>
          <w:color w:val="000000" w:themeColor="text1"/>
          <w:spacing w:val="-4"/>
          <w:kern w:val="0"/>
          <w:sz w:val="24"/>
          <w:szCs w:val="24"/>
          <w14:textFill>
            <w14:solidFill>
              <w14:schemeClr w14:val="tx1"/>
            </w14:solidFill>
          </w14:textFill>
        </w:rPr>
        <w:t>处理，磋商小组应当告知提交响应文件的供应商。</w:t>
      </w:r>
    </w:p>
    <w:p w14:paraId="196BD82C">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46" w:name="_Toc22454"/>
      <w:bookmarkStart w:id="147" w:name="_Toc22411"/>
      <w:r>
        <w:rPr>
          <w:rFonts w:hint="eastAsia" w:ascii="宋体" w:hAnsi="宋体" w:eastAsia="宋体" w:cs="宋体"/>
          <w:color w:val="000000" w:themeColor="text1"/>
          <w:spacing w:val="-4"/>
          <w:kern w:val="0"/>
          <w:sz w:val="24"/>
          <w:szCs w:val="24"/>
          <w14:textFill>
            <w14:solidFill>
              <w14:schemeClr w14:val="tx1"/>
            </w14:solidFill>
          </w14:textFill>
        </w:rPr>
        <w:t>26、响应文件审查</w:t>
      </w:r>
      <w:bookmarkEnd w:id="146"/>
      <w:bookmarkEnd w:id="147"/>
    </w:p>
    <w:p w14:paraId="5B21B526">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81E0D63">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48" w:name="_Toc32731"/>
      <w:bookmarkStart w:id="149" w:name="_Toc20088"/>
      <w:r>
        <w:rPr>
          <w:rFonts w:hint="eastAsia" w:ascii="宋体" w:hAnsi="宋体" w:eastAsia="宋体" w:cs="宋体"/>
          <w:color w:val="000000" w:themeColor="text1"/>
          <w:spacing w:val="-4"/>
          <w:kern w:val="0"/>
          <w:sz w:val="24"/>
          <w:szCs w:val="24"/>
          <w14:textFill>
            <w14:solidFill>
              <w14:schemeClr w14:val="tx1"/>
            </w14:solidFill>
          </w14:textFill>
        </w:rPr>
        <w:t>27、供应商澄清</w:t>
      </w:r>
      <w:bookmarkEnd w:id="148"/>
      <w:bookmarkEnd w:id="149"/>
    </w:p>
    <w:p w14:paraId="08FD9590">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磋商小组要求供应商澄清、说明或者更正响应文件将在电子系统作出。</w:t>
      </w:r>
    </w:p>
    <w:p w14:paraId="48086425">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150" w:name="_Toc17101"/>
      <w:bookmarkStart w:id="151" w:name="_Toc15733"/>
      <w:r>
        <w:rPr>
          <w:rFonts w:hint="eastAsia" w:ascii="宋体" w:hAnsi="宋体" w:eastAsia="宋体" w:cs="宋体"/>
          <w:color w:val="000000" w:themeColor="text1"/>
          <w:spacing w:val="-4"/>
          <w:kern w:val="0"/>
          <w:sz w:val="24"/>
          <w:szCs w:val="24"/>
          <w14:textFill>
            <w14:solidFill>
              <w14:schemeClr w14:val="tx1"/>
            </w14:solidFill>
          </w14:textFill>
        </w:rPr>
        <w:t>28、磋商程序、最后报价、综合评分</w:t>
      </w:r>
      <w:bookmarkEnd w:id="150"/>
      <w:bookmarkEnd w:id="151"/>
    </w:p>
    <w:p w14:paraId="54C99DB4">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磋商小组所有成员应当集中与单一供应商分别进行磋商，并给予所有参加磋商的供应商平等的磋商机会。</w:t>
      </w:r>
    </w:p>
    <w:p w14:paraId="08D0F42F">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者加盖公章。</w:t>
      </w:r>
    </w:p>
    <w:p w14:paraId="2177A05B">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04992FE5">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已提交响应文件的供应商，在提交最后报价之前，可以根据情况退出磋商。</w:t>
      </w:r>
    </w:p>
    <w:p w14:paraId="6FF4C285">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BCDA0C2">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评审时，磋商小组各成员独立对每个有效响应的文件进行评价、打分，然后汇总每个供应商每项评分因素的得分。</w:t>
      </w:r>
    </w:p>
    <w:p w14:paraId="5E6360AD">
      <w:pPr>
        <w:autoSpaceDE w:val="0"/>
        <w:autoSpaceDN w:val="0"/>
        <w:adjustRightInd w:val="0"/>
        <w:spacing w:before="32" w:line="360" w:lineRule="auto"/>
        <w:ind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61374FC2">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出现下列情形之一的，将终止竞争性磋商采购活动，发布项目终止公告并说明原因，重新开展采购活动：</w:t>
      </w:r>
    </w:p>
    <w:p w14:paraId="3FFBA83F">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lang w:eastAsia="zh-CN"/>
          <w14:textFill>
            <w14:solidFill>
              <w14:schemeClr w14:val="tx1"/>
            </w14:solidFill>
          </w14:textFill>
        </w:rPr>
      </w:pPr>
      <w:bookmarkStart w:id="152" w:name="_Toc4113"/>
      <w:bookmarkStart w:id="153" w:name="_Toc26579"/>
      <w:r>
        <w:rPr>
          <w:rFonts w:hint="eastAsia" w:ascii="宋体" w:hAnsi="宋体" w:eastAsia="宋体" w:cs="宋体"/>
          <w:color w:val="000000" w:themeColor="text1"/>
          <w:spacing w:val="-4"/>
          <w:kern w:val="0"/>
          <w:sz w:val="24"/>
          <w:szCs w:val="24"/>
          <w14:textFill>
            <w14:solidFill>
              <w14:schemeClr w14:val="tx1"/>
            </w14:solidFill>
          </w14:textFill>
        </w:rPr>
        <w:t>1、不符合法律、法规和</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中规定的其他实质性要求的</w:t>
      </w:r>
      <w:bookmarkEnd w:id="152"/>
      <w:bookmarkEnd w:id="153"/>
      <w:r>
        <w:rPr>
          <w:rFonts w:hint="eastAsia" w:ascii="宋体" w:hAnsi="宋体" w:eastAsia="宋体" w:cs="宋体"/>
          <w:color w:val="000000" w:themeColor="text1"/>
          <w:spacing w:val="-4"/>
          <w:kern w:val="0"/>
          <w:sz w:val="24"/>
          <w:szCs w:val="24"/>
          <w:lang w:eastAsia="zh-CN"/>
          <w14:textFill>
            <w14:solidFill>
              <w14:schemeClr w14:val="tx1"/>
            </w14:solidFill>
          </w14:textFill>
        </w:rPr>
        <w:t>；</w:t>
      </w:r>
    </w:p>
    <w:p w14:paraId="0E4A3AB6">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lang w:eastAsia="zh-CN"/>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2、其他法律、法规及本</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规定的属响应无效的情形。终止竞争性磋商采购活动的条款</w:t>
      </w:r>
      <w:r>
        <w:rPr>
          <w:rFonts w:hint="eastAsia" w:ascii="宋体" w:hAnsi="宋体" w:eastAsia="宋体" w:cs="宋体"/>
          <w:color w:val="000000" w:themeColor="text1"/>
          <w:spacing w:val="-4"/>
          <w:kern w:val="0"/>
          <w:sz w:val="24"/>
          <w:szCs w:val="24"/>
          <w:lang w:eastAsia="zh-CN"/>
          <w14:textFill>
            <w14:solidFill>
              <w14:schemeClr w14:val="tx1"/>
            </w14:solidFill>
          </w14:textFill>
        </w:rPr>
        <w:t>；</w:t>
      </w:r>
    </w:p>
    <w:p w14:paraId="32ED1A73">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lang w:eastAsia="zh-CN"/>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3、因情况变化，不再符合规定的竞争性磋商采购方式适用情形的；出现影响采购公正的违法、违规行为的</w:t>
      </w:r>
      <w:r>
        <w:rPr>
          <w:rFonts w:hint="eastAsia" w:ascii="宋体" w:hAnsi="宋体" w:eastAsia="宋体" w:cs="宋体"/>
          <w:color w:val="000000" w:themeColor="text1"/>
          <w:spacing w:val="-4"/>
          <w:kern w:val="0"/>
          <w:sz w:val="24"/>
          <w:szCs w:val="24"/>
          <w:lang w:eastAsia="zh-CN"/>
          <w14:textFill>
            <w14:solidFill>
              <w14:schemeClr w14:val="tx1"/>
            </w14:solidFill>
          </w14:textFill>
        </w:rPr>
        <w:t>。</w:t>
      </w:r>
    </w:p>
    <w:p w14:paraId="7DFFA4EB">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154" w:name="_Toc30745"/>
      <w:bookmarkStart w:id="155" w:name="_Toc518571708"/>
      <w:bookmarkStart w:id="156" w:name="_Toc145065056"/>
      <w:bookmarkStart w:id="157" w:name="_Toc5050"/>
      <w:bookmarkStart w:id="158" w:name="_Toc145065223"/>
      <w:bookmarkStart w:id="159" w:name="_Toc109675038"/>
      <w:r>
        <w:rPr>
          <w:rFonts w:hint="eastAsia" w:ascii="宋体" w:hAnsi="宋体" w:eastAsia="宋体" w:cs="宋体"/>
          <w:b/>
          <w:bCs/>
          <w:color w:val="000000" w:themeColor="text1"/>
          <w:spacing w:val="-4"/>
          <w:kern w:val="0"/>
          <w:sz w:val="28"/>
          <w:szCs w:val="28"/>
          <w14:textFill>
            <w14:solidFill>
              <w14:schemeClr w14:val="tx1"/>
            </w14:solidFill>
          </w14:textFill>
        </w:rPr>
        <w:t>六、确定成交</w:t>
      </w:r>
      <w:bookmarkEnd w:id="154"/>
      <w:bookmarkEnd w:id="155"/>
      <w:bookmarkEnd w:id="156"/>
      <w:bookmarkEnd w:id="157"/>
      <w:bookmarkEnd w:id="158"/>
      <w:bookmarkEnd w:id="159"/>
    </w:p>
    <w:p w14:paraId="11376F0A">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采购人在收到评审报告后2个工作日内，从评审报告提出的成交候选供应商中，按照排序由高到低的原则确定成交供应商。</w:t>
      </w:r>
    </w:p>
    <w:p w14:paraId="08E79BF3">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160" w:name="_Toc18358"/>
      <w:bookmarkStart w:id="161" w:name="_Toc11890"/>
      <w:bookmarkStart w:id="162" w:name="_Toc518571709"/>
      <w:bookmarkStart w:id="163" w:name="_Toc145065224"/>
      <w:bookmarkStart w:id="164" w:name="_Toc109675039"/>
      <w:bookmarkStart w:id="165" w:name="_Toc145065057"/>
      <w:r>
        <w:rPr>
          <w:rFonts w:hint="eastAsia" w:ascii="宋体" w:hAnsi="宋体" w:eastAsia="宋体" w:cs="宋体"/>
          <w:b/>
          <w:bCs/>
          <w:color w:val="000000" w:themeColor="text1"/>
          <w:spacing w:val="-4"/>
          <w:kern w:val="0"/>
          <w:sz w:val="28"/>
          <w:szCs w:val="28"/>
          <w14:textFill>
            <w14:solidFill>
              <w14:schemeClr w14:val="tx1"/>
            </w14:solidFill>
          </w14:textFill>
        </w:rPr>
        <w:t>七、授予合同</w:t>
      </w:r>
      <w:bookmarkEnd w:id="160"/>
      <w:bookmarkEnd w:id="161"/>
      <w:bookmarkEnd w:id="162"/>
      <w:bookmarkEnd w:id="163"/>
      <w:bookmarkEnd w:id="164"/>
      <w:bookmarkEnd w:id="165"/>
    </w:p>
    <w:p w14:paraId="4F34CE5B">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成交供应商接到《成交通知书》后，2个工作日内与采购人签订采购合同，根据</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确定的事项和成交供应商</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签订合同。双方所签订的合同不得对</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和成交供应商</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49B49398">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的修改文件、成交供应商的</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、补充或修改的文件及澄清或承诺文件等，均为双方签订合同的组成部分，并与合同一并作为本</w:t>
      </w:r>
      <w:r>
        <w:rPr>
          <w:rFonts w:hint="eastAsia" w:ascii="宋体" w:hAnsi="宋体" w:eastAsia="宋体" w:cs="宋体"/>
          <w:color w:val="000000" w:themeColor="text1"/>
          <w:spacing w:val="-4"/>
          <w:kern w:val="0"/>
          <w:sz w:val="24"/>
          <w:szCs w:val="24"/>
          <w:lang w:eastAsia="zh-CN"/>
          <w14:textFill>
            <w14:solidFill>
              <w14:schemeClr w14:val="tx1"/>
            </w14:solidFill>
          </w14:textFill>
        </w:rPr>
        <w:t>磋商文件</w:t>
      </w:r>
      <w:r>
        <w:rPr>
          <w:rFonts w:hint="eastAsia" w:ascii="宋体" w:hAnsi="宋体" w:eastAsia="宋体" w:cs="宋体"/>
          <w:color w:val="000000" w:themeColor="text1"/>
          <w:spacing w:val="-4"/>
          <w:kern w:val="0"/>
          <w:sz w:val="24"/>
          <w:szCs w:val="24"/>
          <w14:textFill>
            <w14:solidFill>
              <w14:schemeClr w14:val="tx1"/>
            </w14:solidFill>
          </w14:textFill>
        </w:rPr>
        <w:t>所列采购项目的互补性法律文件，与合同具有同等法律效力。</w:t>
      </w:r>
    </w:p>
    <w:p w14:paraId="18907C68">
      <w:pPr>
        <w:autoSpaceDE w:val="0"/>
        <w:autoSpaceDN w:val="0"/>
        <w:adjustRightInd w:val="0"/>
        <w:spacing w:before="32" w:line="360" w:lineRule="auto"/>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596F5BD1">
      <w:pPr>
        <w:spacing w:line="360" w:lineRule="auto"/>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br w:type="page"/>
      </w:r>
    </w:p>
    <w:p w14:paraId="391BEE25">
      <w:pPr>
        <w:pStyle w:val="8"/>
        <w:numPr>
          <w:ilvl w:val="0"/>
          <w:numId w:val="0"/>
        </w:numPr>
        <w:bidi w:val="0"/>
        <w:rPr>
          <w:rFonts w:hint="eastAsia"/>
          <w:highlight w:val="none"/>
        </w:rPr>
      </w:pPr>
      <w:bookmarkStart w:id="166" w:name="_Toc26204"/>
      <w:bookmarkStart w:id="167" w:name="_Toc522547233"/>
      <w:r>
        <w:rPr>
          <w:rFonts w:hint="eastAsia" w:asciiTheme="minorAscii" w:hAnsiTheme="minorAscii" w:eastAsiaTheme="minorEastAsia" w:cstheme="minorBidi"/>
          <w:b/>
          <w:bCs/>
          <w:kern w:val="44"/>
          <w:sz w:val="44"/>
          <w:szCs w:val="44"/>
          <w:lang w:val="en-US" w:eastAsia="zh-CN" w:bidi="ar-SA"/>
        </w:rPr>
        <w:t>第三章</w:t>
      </w:r>
      <w:r>
        <w:rPr>
          <w:rFonts w:hint="eastAsia"/>
          <w:highlight w:val="none"/>
          <w:lang w:eastAsia="zh-CN"/>
        </w:rPr>
        <w:t>设计任务书</w:t>
      </w:r>
      <w:bookmarkEnd w:id="166"/>
    </w:p>
    <w:p w14:paraId="4C1BDA69">
      <w:pPr>
        <w:bidi w:val="0"/>
        <w:spacing w:line="360" w:lineRule="auto"/>
        <w:rPr>
          <w:rFonts w:hint="eastAsia" w:ascii="宋体" w:hAnsi="宋体" w:eastAsia="宋体" w:cs="宋体"/>
          <w:sz w:val="24"/>
          <w:szCs w:val="24"/>
          <w:lang w:val="en-US" w:eastAsia="zh-CN"/>
        </w:rPr>
      </w:pPr>
    </w:p>
    <w:p w14:paraId="611B2BBD">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一、项目基本概况</w:t>
      </w:r>
    </w:p>
    <w:p w14:paraId="5029E302">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（一）项目名称</w:t>
      </w:r>
    </w:p>
    <w:p w14:paraId="02B2B597">
      <w:pPr>
        <w:bidi w:val="0"/>
        <w:spacing w:line="360" w:lineRule="auto"/>
        <w:ind w:left="0" w:leftChars="0" w:firstLine="420" w:firstLineChars="175"/>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义马市华山路、嵩山路片区排水防涝管网提升改造工程施工图编制项目</w:t>
      </w:r>
    </w:p>
    <w:p w14:paraId="09602D24">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（二）建设地点</w:t>
      </w:r>
    </w:p>
    <w:p w14:paraId="4671EEC2">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河南省三门峡市义马市华山路、嵩山路片区及周边共计11条道路、1个街坊路片区。</w:t>
      </w:r>
    </w:p>
    <w:p w14:paraId="18A9D8BF">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（三）建设性质</w:t>
      </w:r>
    </w:p>
    <w:p w14:paraId="17531F14">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改建工程</w:t>
      </w:r>
    </w:p>
    <w:p w14:paraId="05B2A0FA">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（四）建设规模及主要内容</w:t>
      </w:r>
    </w:p>
    <w:p w14:paraId="0C419EB3">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本项目为片区排水防涝管网提升改造，新建及改造雨水管网总长14.7858公里，配套新增排水防涝车2辆，具体内容如下：</w:t>
      </w:r>
    </w:p>
    <w:p w14:paraId="37EDBBB3">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新建雨水管网（3条道路，总长4.3055公里）</w:t>
      </w:r>
    </w:p>
    <w:p w14:paraId="16FF1108">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华山路（迎宾大道—千秋路）：铺设DN600钢筋管道789.4米；</w:t>
      </w:r>
    </w:p>
    <w:p w14:paraId="0D619582">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天山路（银杏路—塔尼河）：铺设DN600~DN800钢筋管道2150.6米；</w:t>
      </w:r>
    </w:p>
    <w:p w14:paraId="4BDC73EF">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振兴路（嵩山路—滨河西路）：铺设DN600钢筋管道1365.5米；</w:t>
      </w:r>
    </w:p>
    <w:p w14:paraId="09226C8D">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全线配套砌筑Φ1000检查井111座。</w:t>
      </w:r>
    </w:p>
    <w:p w14:paraId="6F6E4BA6">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改造雨水管网（8条道路+1个片区，总长10.4803公里）</w:t>
      </w:r>
    </w:p>
    <w:p w14:paraId="27B459B5">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嵩山路（迎宾大道—千秋路）：DN600钢筋管道1220.5米；</w:t>
      </w:r>
    </w:p>
    <w:p w14:paraId="5EDE017E">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千秋路（天山路—同心桥）：DN1000钢筋砼管道2050.5米；</w:t>
      </w:r>
    </w:p>
    <w:p w14:paraId="7EFF5F16">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千符路（迎宾大道—银杏路）：DN600钢筋砼管道867.5米；</w:t>
      </w:r>
    </w:p>
    <w:p w14:paraId="3989C4FF">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滨河东路（千秋路—人民路）：DN800钢筋管道815.2米；</w:t>
      </w:r>
    </w:p>
    <w:p w14:paraId="1EA6C88C">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八一路（千秋路—人民路—和平路）：DN600钢筋管道876.4米；</w:t>
      </w:r>
    </w:p>
    <w:p w14:paraId="78B582E7">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鸿庆路（银杏路—千秋路）：DN600钢筋管道475.4米；</w:t>
      </w:r>
    </w:p>
    <w:p w14:paraId="5A5BAA5F">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仙鹤路（常苑东区—人民路）：DN800钢筋管道847.5米；</w:t>
      </w:r>
    </w:p>
    <w:p w14:paraId="410C1E3D">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凤凰路（涧阳路—人民路）：DN600钢筋管道347.1米；</w:t>
      </w:r>
    </w:p>
    <w:p w14:paraId="56481634">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街坊路片区：DN400钢筋砼雨水管道2980.2米；</w:t>
      </w:r>
    </w:p>
    <w:p w14:paraId="36078BA0">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全线配套砌筑Φ1000~Φ1250检查井264座。</w:t>
      </w:r>
    </w:p>
    <w:p w14:paraId="1F163089">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配套设施：配置排水防涝专用车辆2辆。</w:t>
      </w:r>
    </w:p>
    <w:p w14:paraId="26C9C461">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（五）投资与建设周期</w:t>
      </w:r>
    </w:p>
    <w:p w14:paraId="363CC0E9">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项目概算总投资：6663.04万元；</w:t>
      </w:r>
    </w:p>
    <w:p w14:paraId="425F136E">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资金来源：超长期国债及地方财政配套资金；</w:t>
      </w:r>
    </w:p>
    <w:p w14:paraId="374F3FCD">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工程建设周期：24个月；</w:t>
      </w:r>
    </w:p>
    <w:p w14:paraId="1C52FCDC">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设计服务周期：自合同签订之日起至工程竣工验收完毕。</w:t>
      </w:r>
    </w:p>
    <w:p w14:paraId="5E542EA6">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二、设计工作依据</w:t>
      </w:r>
    </w:p>
    <w:p w14:paraId="765DDE42">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义马市发改委《关于义马市华山路、嵩山路片区排水防涝管网提升改造工程初步设计的批复》（义发改〔2026〕11号）；</w:t>
      </w:r>
    </w:p>
    <w:p w14:paraId="22784FE6">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《河南省政府投资管理办法》（河南省人民政府令第196号）；</w:t>
      </w:r>
    </w:p>
    <w:p w14:paraId="120338CC">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《室外排水设计标准》（GB 50014-2021）；</w:t>
      </w:r>
    </w:p>
    <w:p w14:paraId="6A03342C">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《给水排水管道工程施工及验收规范》（GB 50268）；</w:t>
      </w:r>
    </w:p>
    <w:p w14:paraId="10C6256E">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《城市工程管线综合规划规范》（GB 50289-2016）；</w:t>
      </w:r>
    </w:p>
    <w:p w14:paraId="28885EB2">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《城乡排水工程项目规范》（GB55027-2022）；</w:t>
      </w:r>
    </w:p>
    <w:p w14:paraId="24434E15">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义马市国土空间总体规划、排水专项规划、地下管线普查资料、现状地形地貌、地下管线探测成果；</w:t>
      </w:r>
    </w:p>
    <w:p w14:paraId="6693735F">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现行市政工程、给排水工程相关国家、行业、地方标准、规范、标准图集及消防、环保、交通、安全生产等相关规定；</w:t>
      </w:r>
    </w:p>
    <w:p w14:paraId="26E5A41F">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采购人提供的现场踏勘资料、周边现状资料、初步设计文件及评审意见。</w:t>
      </w:r>
    </w:p>
    <w:p w14:paraId="1F456596">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三、设计范围及工作内容</w:t>
      </w:r>
    </w:p>
    <w:p w14:paraId="1101E2B2">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本项目设计范围为本工程全部内容的施工图设计、配套专项设计、排水防涝车2辆采购参数设计、车辆采购预算编制，现场服务及后续相关技术服务，具体划分如下：</w:t>
      </w:r>
    </w:p>
    <w:p w14:paraId="100FFC1E">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（一）核心施工图设计范围</w:t>
      </w:r>
    </w:p>
    <w:p w14:paraId="71C433A5">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11条道路及街坊路片区雨水管网工程：含新建、改造雨水管道、检查井、管道接口、基础、沟槽、回填、防渗、防护等全部内容施工图设计；</w:t>
      </w:r>
    </w:p>
    <w:p w14:paraId="0A0369CF">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管道穿越道路、路口、现状管线、构筑物、河道等特殊节点专项设计；</w:t>
      </w:r>
    </w:p>
    <w:p w14:paraId="7E22643C">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管网附属构筑物、导流设施、应急排水设施设计；</w:t>
      </w:r>
    </w:p>
    <w:p w14:paraId="2F683EB9">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排水防涝车辆配套停放、临时接驳设施施工图设计；</w:t>
      </w:r>
    </w:p>
    <w:p w14:paraId="208CB733">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道路破除、路面恢复、人行道恢复、绿化带恢复等配套工程施工图设计；</w:t>
      </w:r>
    </w:p>
    <w:p w14:paraId="641221F8">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管线综合设计：统筹现状给水、燃气、电力、通信等地下管线，完成管线避让、交叉保护、标识标注设计。</w:t>
      </w:r>
    </w:p>
    <w:p w14:paraId="02022AC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（二）设计成果内容</w:t>
      </w:r>
    </w:p>
    <w:p w14:paraId="77D67CC2">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施工图图纸</w:t>
      </w:r>
    </w:p>
    <w:p w14:paraId="2AC6D525">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平面图、管网平面布置图、纵断面图、横断面图、节点大样图、检查井详图、沟槽及基础施工图、特殊地段加固/支护施工图、道路恢复施工图、管线综合图、材料设备明细表等全套施工图纸，图纸深度需完全满足施工、招投标、预算编制、监理及竣工验收要求。</w:t>
      </w:r>
    </w:p>
    <w:p w14:paraId="024572A0">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设计说明</w:t>
      </w:r>
    </w:p>
    <w:p w14:paraId="46DC5F76">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总设计说明、各分部分项设计说明、材料技术要求、施工工艺要求、质量控制要点、安全施工提示、管线保护要求、雨季施工及防涝专项措施说明。</w:t>
      </w:r>
    </w:p>
    <w:p w14:paraId="14ACF319">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工程量清单及设计概算配合</w:t>
      </w:r>
    </w:p>
    <w:p w14:paraId="5F202DA0">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依据施工图精准统计工程量，配合采购人、造价单位完成施工图预算、招标控制价编制，严格控制项目总概算，不得突破批复概算总额。</w:t>
      </w:r>
    </w:p>
    <w:p w14:paraId="0EB169C5">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专项技术文件</w:t>
      </w:r>
    </w:p>
    <w:p w14:paraId="0A075322">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地下管线保护方案、交通导改设计方案、临时排水防涝方案、扬尘及环保治理设计要求。</w:t>
      </w:r>
    </w:p>
    <w:p w14:paraId="4CBA3D4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（三）后续技术服务工作</w:t>
      </w:r>
    </w:p>
    <w:p w14:paraId="3F0DBDDF">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设计交底、图纸会审、现场答疑；</w:t>
      </w:r>
    </w:p>
    <w:p w14:paraId="17D500DA">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施工全过程现场服务，及时处理施工中设计问题、设计变更、技术洽商；</w:t>
      </w:r>
    </w:p>
    <w:p w14:paraId="33CF9EF7">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配合工程质量监督、监理、检测、分部分项验收、竣工验收；</w:t>
      </w:r>
    </w:p>
    <w:p w14:paraId="215BDC2B">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按主管部门、评审单位、采购人要求完成图纸修改、优化、复核；</w:t>
      </w:r>
    </w:p>
    <w:p w14:paraId="6ED4CD5F">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配合工程审计、结算、档案归档等相关技术工作。</w:t>
      </w:r>
    </w:p>
    <w:p w14:paraId="249F2854">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四、总体设计原则</w:t>
      </w:r>
    </w:p>
    <w:p w14:paraId="7F971ADA">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合规性原则：严格落实初步设计批复内容，不得擅自变更建设地点、建设规模、管网走向、管径、管材等核心内容，所有设计符合国家、河南省现行规范及地方管理要求。</w:t>
      </w:r>
    </w:p>
    <w:p w14:paraId="2BD93909">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安全防涝优先：以提升片区排水防涝能力为核心，优化管网坡度、管径、流向，确保排水通畅，有效解决片区内涝问题，兼顾极端降雨工况运行要求。</w:t>
      </w:r>
    </w:p>
    <w:p w14:paraId="3FD2EB0B">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经济合理原则：在满足功能、安全、使用年限前提下，优化管线路由、施工工艺，控制工程造价，严格执行限额设计，杜绝超概算设计。</w:t>
      </w:r>
    </w:p>
    <w:p w14:paraId="393DEE30">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现状兼容原则：充分结合现状地下管线、道路、建构筑物、河道布局，减少拆迁、减少现状设施破坏，合理避让既有管线，降低施工影响。</w:t>
      </w:r>
    </w:p>
    <w:p w14:paraId="3E7E1D41">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便于施工运维：设计充分考虑现场施工条件、交通组织、周边居民出行，简化施工难度；检查井、阀门、管线接口等设置便于后期检修、养护。</w:t>
      </w:r>
    </w:p>
    <w:p w14:paraId="27CD0087">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绿色环保原则：选用耐久、防渗、低污染管材及配件，施工方案兼顾扬尘、噪音、污水管控，符合生态环保要求。</w:t>
      </w:r>
    </w:p>
    <w:p w14:paraId="17638D79">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五、专项技术设计要求</w:t>
      </w:r>
    </w:p>
    <w:p w14:paraId="50E3CED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（一）管材及材质要求</w:t>
      </w:r>
    </w:p>
    <w:p w14:paraId="1F399D5F">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严格按照初步设计批复执行，区分不同管径选用对应管材，明确管材技术参数、接口形式、强度、抗渗、耐腐蚀、使用年限标准：</w:t>
      </w:r>
    </w:p>
    <w:p w14:paraId="1D83C756">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DN400、DN600、DN800、DN1000管道统一采用钢筋混凝土管道/钢筋管道，设计需明确管材等级及技术参数；</w:t>
      </w:r>
    </w:p>
    <w:p w14:paraId="43919B6F">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所有管道接口采用密封防渗设计，严防渗漏、地下水倒灌；</w:t>
      </w:r>
    </w:p>
    <w:p w14:paraId="6F55994F">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管材、管件、附件需选用成熟、通用、符合国标产品，标注推荐材质、规格、技术指标，严禁选用淘汰产品。</w:t>
      </w:r>
    </w:p>
    <w:p w14:paraId="332472E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（二）检查井设计要求</w:t>
      </w:r>
    </w:p>
    <w:p w14:paraId="7840AB78">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新建检查井规格：Φ1000、Φ1250，统一采用圆形检查井，配套井盖、井座选用重型防盗防沉降井盖，满足城市道路车辆荷载要求；</w:t>
      </w:r>
    </w:p>
    <w:p w14:paraId="3FFE4C2C">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检查井位置结合管网走向、路口、街坊出入口合理布设，避开主干道行车道中心，优先设置在人行道、绿化带内；</w:t>
      </w:r>
    </w:p>
    <w:p w14:paraId="6197B316">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检查井内壁、井底做防渗、抹面处理，管道接入井室做到平顺衔接，无积水死角；</w:t>
      </w:r>
    </w:p>
    <w:p w14:paraId="6E0FD452">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改造路段原有检查井同步修缮、加固、提升，与新建检查井标准统一。</w:t>
      </w:r>
    </w:p>
    <w:p w14:paraId="373A586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（三）管网水力及竖向设计</w:t>
      </w:r>
    </w:p>
    <w:p w14:paraId="4FF243C1">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严格按照片区排水防涝标准计算管网坡度、流速、过流能力，复核排水能力，确保满足区域降雨排涝需求；</w:t>
      </w:r>
    </w:p>
    <w:p w14:paraId="21C9A7E7">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管道纵断面设计结合现状地面标高、地下管线标高，合理控制管底高程，避免管线冲突，优先保证排水坡度；</w:t>
      </w:r>
    </w:p>
    <w:p w14:paraId="20796066">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低洼地段、交叉口、片区出入口等易涝点位做专项强化设计，必要时增设导流、收水设施。</w:t>
      </w:r>
    </w:p>
    <w:p w14:paraId="2C704935">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（四）沟槽及基础、回填设计</w:t>
      </w:r>
    </w:p>
    <w:p w14:paraId="623CBD71">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根据道路土质、地下水位、周边荷载设计管道基础形式、沟槽开挖坡度、支护方案；深沟槽、临近建构筑物、主干道位置必须编制专项支护设计；</w:t>
      </w:r>
    </w:p>
    <w:p w14:paraId="48ABEE4F">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明确沟槽回填材料、分层厚度、压实标准，道路范围内回填压实度满足城市道路设计要求；</w:t>
      </w:r>
    </w:p>
    <w:p w14:paraId="0E3FFEE2">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地下水位较高区域，增设降水、防渗、防浮设计措施。</w:t>
      </w:r>
    </w:p>
    <w:p w14:paraId="513902F2">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（五）管线综合与交叉处理</w:t>
      </w:r>
    </w:p>
    <w:p w14:paraId="24602202">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详细梳理现状给水、燃气、电力、通信、热力等所有地下管线，标注管线位置、管径、埋深、权属单位；</w:t>
      </w:r>
    </w:p>
    <w:p w14:paraId="4041B8F8">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新建雨水管与现状管线交叉、并行时，严格执行管线净距、垂直间距规范要求，采取避让、吊架、套管、保护涵等专项保护措施；</w:t>
      </w:r>
    </w:p>
    <w:p w14:paraId="0B41065A">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所有管线冲突点位单独绘制大样图，明确处理方案及施工注意事项。</w:t>
      </w:r>
    </w:p>
    <w:p w14:paraId="1E16D49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（六）道路及场地恢复设计</w:t>
      </w:r>
    </w:p>
    <w:p w14:paraId="08EB0388">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道路破除范围结合管网走向合理划定，尽量缩小破除面积；</w:t>
      </w:r>
    </w:p>
    <w:p w14:paraId="2C7E7769">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沥青路面、水泥路面、人行道、绿化带恢复标准不低于原有现状标准，明确路面结构层、材料、施工工艺；</w:t>
      </w:r>
    </w:p>
    <w:p w14:paraId="3FD250FC">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路口、公交站点、人流密集区域恢复做强化设计，保障通行安全。</w:t>
      </w:r>
    </w:p>
    <w:p w14:paraId="22341412">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（七）交通及施工辅助设计</w:t>
      </w:r>
    </w:p>
    <w:p w14:paraId="37BB40B8">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结合各路段交通流量、通行功能，编制交通导改施工图及方案，分路段、分时段规划围挡、临时通道、警示标识；</w:t>
      </w:r>
    </w:p>
    <w:p w14:paraId="2D7AD860">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制定施工期间临时排水方案，确保施工阶段片区正常排水，杜绝施工内涝；</w:t>
      </w:r>
    </w:p>
    <w:p w14:paraId="2E99A9C8">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明确施工现场围挡、降噪、降尘、安全警示等环保、安全设施设计要求。</w:t>
      </w:r>
    </w:p>
    <w:p w14:paraId="6C287488">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（八）排水防涝配套车辆相关设计</w:t>
      </w:r>
    </w:p>
    <w:p w14:paraId="0779B153">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针对2辆排水防涝车，完成车辆采购参数设计，车辆采购预算编制；完成临时停放点、取水口、排水接驳口、配套供电设施等简易配套设计。</w:t>
      </w:r>
    </w:p>
    <w:p w14:paraId="7E9A7A20">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六、图纸深度、格式及交付要求</w:t>
      </w:r>
    </w:p>
    <w:p w14:paraId="6B2E695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（一）图纸深度</w:t>
      </w:r>
    </w:p>
    <w:p w14:paraId="77F44DFF">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严格执行《市政公用工程设计文件编制深度规定》，施工图需达到直接指导现场施工、编制工程量清单及预算、工程验收深度，尺寸标注完整、材料明确、工艺清晰、节点详尽，无遗漏、无矛盾。</w:t>
      </w:r>
    </w:p>
    <w:p w14:paraId="54EC29F5">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（二）图纸格式</w:t>
      </w:r>
    </w:p>
    <w:p w14:paraId="06D673EE">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图纸采用国家标准图幅、图框、图层、字体、标注样式；</w:t>
      </w:r>
    </w:p>
    <w:p w14:paraId="313DA26D">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全套图纸分册装订：总册、管网分册、附属构筑物分册、管线综合分册、道路恢复分册、专项方案分册；</w:t>
      </w:r>
    </w:p>
    <w:p w14:paraId="4F041FA5">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所有图纸、文档同时提供纸质版+电子版（CAD格式、PDF格式、Word格式）。</w:t>
      </w:r>
    </w:p>
    <w:p w14:paraId="5A812F5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（三）交付成果及数量</w:t>
      </w:r>
    </w:p>
    <w:p w14:paraId="0B6D3965">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施工图设计图纸及设计说明：纸质版8套，电子版（CAD+PDF）1套；</w:t>
      </w:r>
    </w:p>
    <w:p w14:paraId="6FED03F7">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工程量计算书、材料设备明细表：纸质版4套，电子版1套；</w:t>
      </w:r>
    </w:p>
    <w:p w14:paraId="2568E7A3">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专项方案（管线保护、交通导改、临时排水、深沟槽支护）：纸质版4套，电子版1套；</w:t>
      </w:r>
    </w:p>
    <w:p w14:paraId="36C62C52">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所有成果文件需加盖设计单位出图章、注册执业人员签章，符合图纸报审要求。</w:t>
      </w:r>
    </w:p>
    <w:p w14:paraId="022CFD7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（四）交付时限</w:t>
      </w:r>
    </w:p>
    <w:p w14:paraId="0025F427">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合同签订且收到采购人提供全部基础资料之日起20日历天内，提交全套施工图设计成果；如需修改，收到修改意见后3个日历天内完成调整并重新提交。</w:t>
      </w:r>
    </w:p>
    <w:p w14:paraId="45AA1396">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七、限额设计及概算控制要求</w:t>
      </w:r>
    </w:p>
    <w:p w14:paraId="38D96362">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本项目严格执行限额设计，施工图设计总造价不得超过批复概算6663.04万元；</w:t>
      </w:r>
    </w:p>
    <w:p w14:paraId="03ED9052">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设计单位需在方案、选材、工艺、路由等方面主动优化，严控造价，若因设计不合理造成超概算，设计单位必须无偿优化调整；</w:t>
      </w:r>
    </w:p>
    <w:p w14:paraId="118E1736">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优先选用性价比高、运维成本低的成熟材料及工艺，禁止过度设计、高标准奢侈设计。</w:t>
      </w:r>
    </w:p>
    <w:p w14:paraId="18001540">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八、设计服务与配合要求</w:t>
      </w:r>
    </w:p>
    <w:p w14:paraId="4A3F3B8E">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设计交底：图纸交付后3日内，配合采购人、施工、监理单位完成设计交底及图纸会审，现场解答技术问题。</w:t>
      </w:r>
    </w:p>
    <w:p w14:paraId="1E688CD0">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现场服务：施工期间安排专职设计代表驻场或随叫随到，接到现场问题通知后2小时内响应，一般问题当日解决，复杂技术问题3日内出具解决方案或设计变更。</w:t>
      </w:r>
    </w:p>
    <w:p w14:paraId="724BF3B1">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设计变更管理：严格控制设计变更，确需变更的，按政府投资项目变更程序出具正式变更图纸、变更说明及工程量对比，同步核算造价变化。</w:t>
      </w:r>
    </w:p>
    <w:p w14:paraId="0C295679">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报审配合：配合住建、发改、城管、交通、水利等主管部门完成图纸审查、备案、评审等工作，按审查意见无偿修改图纸。</w:t>
      </w:r>
    </w:p>
    <w:p w14:paraId="07B2329D">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验收配合：全程配合分部分项验收、竣工验收、档案验收、审计结算，提供所需全部设计技术资料。</w:t>
      </w:r>
    </w:p>
    <w:p w14:paraId="2BC59178">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九、资质、人员及其他要求</w:t>
      </w:r>
    </w:p>
    <w:p w14:paraId="1CADCE37">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设计单位须具备工程设计综合甲级资质，或市政行业乙级及以上资质，或市政行业（排水工程）专业乙级及以上资质。</w:t>
      </w:r>
    </w:p>
    <w:p w14:paraId="0CA0B059">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highlight w:val="none"/>
          <w:lang w:eastAsia="zh-CN"/>
        </w:rPr>
        <w:t>拟派项目负责人须具有给排水或市政工程相关专业高级工程师及以上职称</w:t>
      </w:r>
      <w:r>
        <w:rPr>
          <w:rFonts w:hint="eastAsia" w:ascii="宋体" w:hAnsi="宋体" w:eastAsia="宋体" w:cs="宋体"/>
          <w:sz w:val="24"/>
          <w:szCs w:val="24"/>
          <w:lang w:val="en-US" w:eastAsia="zh-CN"/>
        </w:rPr>
        <w:t>，全程负责本项目设计、对接、服务工作，不得随意更换项目团队核心人员。</w:t>
      </w:r>
    </w:p>
    <w:p w14:paraId="3AA491BA">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设计单位对设计成果的安全性、合规性、完整性、准确性终身负责，因设计缺陷、图纸错误造成工程质量问题、安全事故、造价增加、工期延误的，由设计单位承担全部责任及经济损失。</w:t>
      </w:r>
    </w:p>
    <w:p w14:paraId="21FF6A6B">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设计过程中须充分现场踏勘，结合现场实际优化设计，严禁闭门造车；踏勘费用由设计单位自行承担。</w:t>
      </w:r>
    </w:p>
    <w:p w14:paraId="543EE09D">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本任务书为竞争性磋商采购文件组成部分，中标后作为设计合同附件，设计单位须全面遵照执行。</w:t>
      </w:r>
    </w:p>
    <w:p w14:paraId="33513601">
      <w:p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十、其他要求及说明</w:t>
      </w:r>
    </w:p>
    <w:p w14:paraId="5BE615F1">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本设计任务书未尽事宜，按照国家、河南省现行法律法规、规范标准及双方后续协商意见执行。</w:t>
      </w:r>
    </w:p>
    <w:p w14:paraId="72F8BFB8">
      <w:pPr>
        <w:rPr>
          <w:rFonts w:hint="eastAsia"/>
          <w:lang w:val="en-US" w:eastAsia="zh-CN"/>
        </w:rPr>
      </w:pPr>
    </w:p>
    <w:p w14:paraId="209EF88F">
      <w:pPr>
        <w:rPr>
          <w:rFonts w:hint="eastAsia"/>
          <w:lang w:val="en-US" w:eastAsia="zh-CN"/>
        </w:rPr>
      </w:pPr>
    </w:p>
    <w:p w14:paraId="2CF8E28E">
      <w:pPr>
        <w:rPr>
          <w:rFonts w:hint="eastAsia"/>
          <w:lang w:val="en-US" w:eastAsia="zh-CN"/>
        </w:rPr>
      </w:pPr>
    </w:p>
    <w:p w14:paraId="4054CE1F">
      <w:pPr>
        <w:rPr>
          <w:rFonts w:hint="eastAsia"/>
          <w:lang w:val="en-US" w:eastAsia="zh-CN"/>
        </w:rPr>
      </w:pPr>
    </w:p>
    <w:p w14:paraId="50CC1120">
      <w:pPr>
        <w:rPr>
          <w:rFonts w:hint="eastAsia"/>
          <w:lang w:val="en-US" w:eastAsia="zh-CN"/>
        </w:rPr>
      </w:pPr>
    </w:p>
    <w:p w14:paraId="4DA6A36D">
      <w:pPr>
        <w:rPr>
          <w:rFonts w:hint="eastAsia"/>
          <w:lang w:val="en-US" w:eastAsia="zh-CN"/>
        </w:rPr>
      </w:pPr>
    </w:p>
    <w:p w14:paraId="38097997">
      <w:pPr>
        <w:rPr>
          <w:rFonts w:hint="eastAsia"/>
          <w:lang w:val="en-US" w:eastAsia="zh-CN"/>
        </w:rPr>
      </w:pPr>
    </w:p>
    <w:p w14:paraId="2130E61E">
      <w:pPr>
        <w:rPr>
          <w:rFonts w:hint="eastAsia"/>
          <w:lang w:val="en-US" w:eastAsia="zh-CN"/>
        </w:rPr>
      </w:pPr>
    </w:p>
    <w:p w14:paraId="416710CC">
      <w:pPr>
        <w:rPr>
          <w:rFonts w:hint="eastAsia"/>
          <w:lang w:val="en-US" w:eastAsia="zh-CN"/>
        </w:rPr>
      </w:pPr>
    </w:p>
    <w:p w14:paraId="7A3E065C">
      <w:pPr>
        <w:rPr>
          <w:rFonts w:hint="eastAsia"/>
          <w:lang w:val="en-US" w:eastAsia="zh-CN"/>
        </w:rPr>
      </w:pPr>
    </w:p>
    <w:p w14:paraId="7916B738">
      <w:pPr>
        <w:rPr>
          <w:rFonts w:hint="eastAsia"/>
          <w:lang w:val="en-US" w:eastAsia="zh-CN"/>
        </w:rPr>
      </w:pPr>
    </w:p>
    <w:p w14:paraId="47BA292C">
      <w:pPr>
        <w:rPr>
          <w:rFonts w:hint="eastAsia"/>
          <w:lang w:val="en-US" w:eastAsia="zh-CN"/>
        </w:rPr>
      </w:pPr>
    </w:p>
    <w:p w14:paraId="67D6820E">
      <w:pPr>
        <w:rPr>
          <w:rFonts w:hint="eastAsia"/>
          <w:lang w:val="en-US" w:eastAsia="zh-CN"/>
        </w:rPr>
      </w:pPr>
    </w:p>
    <w:p w14:paraId="0603B367">
      <w:pPr>
        <w:rPr>
          <w:rFonts w:hint="eastAsia"/>
          <w:lang w:val="en-US" w:eastAsia="zh-CN"/>
        </w:rPr>
      </w:pPr>
    </w:p>
    <w:p w14:paraId="2E896E5A">
      <w:pPr>
        <w:rPr>
          <w:rFonts w:hint="eastAsia"/>
          <w:lang w:val="en-US" w:eastAsia="zh-CN"/>
        </w:rPr>
      </w:pPr>
    </w:p>
    <w:p w14:paraId="07773ED9">
      <w:pPr>
        <w:rPr>
          <w:rFonts w:hint="eastAsia"/>
          <w:lang w:val="en-US" w:eastAsia="zh-CN"/>
        </w:rPr>
      </w:pPr>
    </w:p>
    <w:p w14:paraId="53D5BF26">
      <w:pPr>
        <w:rPr>
          <w:rFonts w:hint="eastAsia"/>
          <w:lang w:val="en-US" w:eastAsia="zh-CN"/>
        </w:rPr>
      </w:pPr>
    </w:p>
    <w:p w14:paraId="4E7B6289">
      <w:pPr>
        <w:rPr>
          <w:rFonts w:hint="eastAsia"/>
          <w:lang w:val="en-US" w:eastAsia="zh-CN"/>
        </w:rPr>
      </w:pPr>
    </w:p>
    <w:p w14:paraId="4F96CB71">
      <w:pPr>
        <w:rPr>
          <w:rFonts w:hint="eastAsia"/>
          <w:lang w:val="en-US" w:eastAsia="zh-CN"/>
        </w:rPr>
      </w:pPr>
    </w:p>
    <w:p w14:paraId="2EE6027F">
      <w:pPr>
        <w:rPr>
          <w:rFonts w:hint="eastAsia"/>
          <w:lang w:val="en-US" w:eastAsia="zh-CN"/>
        </w:rPr>
      </w:pPr>
    </w:p>
    <w:p w14:paraId="34CA1899">
      <w:pPr>
        <w:rPr>
          <w:rFonts w:hint="eastAsia"/>
          <w:lang w:val="en-US" w:eastAsia="zh-CN"/>
        </w:rPr>
      </w:pPr>
    </w:p>
    <w:p w14:paraId="6A876C42">
      <w:pPr>
        <w:rPr>
          <w:rFonts w:hint="eastAsia"/>
          <w:lang w:val="en-US" w:eastAsia="zh-CN"/>
        </w:rPr>
      </w:pPr>
    </w:p>
    <w:p w14:paraId="30577125">
      <w:pPr>
        <w:rPr>
          <w:rFonts w:hint="eastAsia"/>
          <w:lang w:val="en-US" w:eastAsia="zh-CN"/>
        </w:rPr>
      </w:pPr>
    </w:p>
    <w:p w14:paraId="3D6BC615">
      <w:pPr>
        <w:rPr>
          <w:rFonts w:hint="eastAsia"/>
          <w:lang w:val="en-US" w:eastAsia="zh-CN"/>
        </w:rPr>
      </w:pPr>
    </w:p>
    <w:p w14:paraId="4A7E6D43">
      <w:pPr>
        <w:rPr>
          <w:rFonts w:hint="eastAsia"/>
          <w:lang w:val="en-US" w:eastAsia="zh-CN"/>
        </w:rPr>
      </w:pPr>
    </w:p>
    <w:p w14:paraId="6808CC50">
      <w:pPr>
        <w:rPr>
          <w:rFonts w:hint="eastAsia"/>
          <w:lang w:val="en-US" w:eastAsia="zh-CN"/>
        </w:rPr>
      </w:pPr>
    </w:p>
    <w:p w14:paraId="22A304B7">
      <w:pPr>
        <w:rPr>
          <w:rFonts w:hint="eastAsia"/>
          <w:lang w:val="en-US" w:eastAsia="zh-CN"/>
        </w:rPr>
      </w:pPr>
    </w:p>
    <w:p w14:paraId="0632D63D">
      <w:pPr>
        <w:pStyle w:val="8"/>
        <w:bidi w:val="0"/>
        <w:rPr>
          <w:rFonts w:hint="eastAsia"/>
        </w:rPr>
      </w:pPr>
      <w:bookmarkStart w:id="168" w:name="_Toc31476"/>
      <w:bookmarkStart w:id="169" w:name="_Toc15473"/>
      <w:bookmarkStart w:id="170" w:name="_Toc145065226"/>
      <w:r>
        <w:rPr>
          <w:rFonts w:hint="eastAsia"/>
        </w:rPr>
        <w:t>第四章  合同条款及合同文件格式</w:t>
      </w:r>
      <w:bookmarkEnd w:id="167"/>
      <w:bookmarkEnd w:id="168"/>
      <w:bookmarkEnd w:id="169"/>
      <w:bookmarkEnd w:id="170"/>
    </w:p>
    <w:p w14:paraId="4A7B6C1F">
      <w:pPr>
        <w:spacing w:before="133" w:line="360" w:lineRule="auto"/>
        <w:jc w:val="center"/>
        <w:outlineLvl w:val="1"/>
        <w:rPr>
          <w:rFonts w:hint="eastAsia" w:ascii="宋体" w:hAnsi="宋体" w:eastAsia="宋体" w:cs="宋体"/>
          <w:b/>
          <w:bCs/>
          <w:spacing w:val="-4"/>
          <w:sz w:val="24"/>
          <w:szCs w:val="24"/>
        </w:rPr>
      </w:pPr>
      <w:bookmarkStart w:id="171" w:name="_Toc21670"/>
      <w:bookmarkStart w:id="172" w:name="_Toc29143"/>
      <w:r>
        <w:rPr>
          <w:rFonts w:hint="eastAsia" w:ascii="宋体" w:hAnsi="宋体" w:eastAsia="宋体" w:cs="宋体"/>
          <w:b/>
          <w:bCs/>
          <w:spacing w:val="-3"/>
          <w:sz w:val="24"/>
          <w:szCs w:val="24"/>
        </w:rPr>
        <w:t>（</w:t>
      </w:r>
      <w:r>
        <w:rPr>
          <w:rFonts w:hint="eastAsia" w:ascii="宋体" w:hAnsi="宋体" w:eastAsia="宋体" w:cs="宋体"/>
          <w:b/>
          <w:bCs/>
          <w:spacing w:val="-3"/>
          <w:sz w:val="24"/>
          <w:szCs w:val="24"/>
          <w:lang w:val="en-US" w:eastAsia="zh-CN"/>
        </w:rPr>
        <w:t>以下</w:t>
      </w:r>
      <w:r>
        <w:rPr>
          <w:rFonts w:hint="eastAsia" w:ascii="宋体" w:hAnsi="宋体" w:eastAsia="宋体" w:cs="宋体"/>
          <w:b/>
          <w:bCs/>
          <w:spacing w:val="-3"/>
          <w:sz w:val="24"/>
          <w:szCs w:val="24"/>
        </w:rPr>
        <w:t>合同范本仅供参考，具体以签订正式合同时为</w:t>
      </w:r>
      <w:r>
        <w:rPr>
          <w:rFonts w:hint="eastAsia" w:ascii="宋体" w:hAnsi="宋体" w:eastAsia="宋体" w:cs="宋体"/>
          <w:b/>
          <w:bCs/>
          <w:spacing w:val="-4"/>
          <w:sz w:val="24"/>
          <w:szCs w:val="24"/>
        </w:rPr>
        <w:t>准）</w:t>
      </w:r>
      <w:bookmarkEnd w:id="171"/>
      <w:bookmarkEnd w:id="172"/>
    </w:p>
    <w:p w14:paraId="477B8D34">
      <w:pPr>
        <w:spacing w:before="133" w:line="360" w:lineRule="auto"/>
        <w:jc w:val="center"/>
        <w:outlineLvl w:val="1"/>
        <w:rPr>
          <w:rFonts w:hint="eastAsia" w:ascii="宋体" w:hAnsi="宋体" w:eastAsia="宋体" w:cs="宋体"/>
          <w:b/>
          <w:bCs/>
          <w:spacing w:val="-4"/>
          <w:sz w:val="24"/>
          <w:szCs w:val="24"/>
        </w:rPr>
      </w:pPr>
    </w:p>
    <w:p w14:paraId="0EDC793C">
      <w:pPr>
        <w:spacing w:before="133" w:line="360" w:lineRule="auto"/>
        <w:jc w:val="center"/>
        <w:outlineLvl w:val="1"/>
        <w:rPr>
          <w:rFonts w:hint="eastAsia" w:ascii="宋体" w:hAnsi="宋体" w:eastAsia="宋体" w:cs="宋体"/>
          <w:b/>
          <w:bCs/>
          <w:spacing w:val="-4"/>
          <w:sz w:val="24"/>
          <w:szCs w:val="24"/>
        </w:rPr>
      </w:pPr>
    </w:p>
    <w:p w14:paraId="47433EEA">
      <w:pPr>
        <w:spacing w:before="133" w:line="360" w:lineRule="auto"/>
        <w:jc w:val="center"/>
        <w:outlineLvl w:val="1"/>
        <w:rPr>
          <w:rFonts w:hint="eastAsia" w:ascii="宋体" w:hAnsi="宋体" w:eastAsia="宋体" w:cs="宋体"/>
          <w:b/>
          <w:bCs/>
          <w:spacing w:val="-4"/>
          <w:sz w:val="24"/>
          <w:szCs w:val="24"/>
        </w:rPr>
      </w:pPr>
    </w:p>
    <w:p w14:paraId="3BB49C3C">
      <w:pPr>
        <w:spacing w:before="133" w:line="360" w:lineRule="auto"/>
        <w:jc w:val="center"/>
        <w:outlineLvl w:val="1"/>
        <w:rPr>
          <w:rFonts w:hint="eastAsia" w:ascii="宋体" w:hAnsi="宋体" w:eastAsia="宋体" w:cs="宋体"/>
          <w:b/>
          <w:bCs/>
          <w:spacing w:val="-4"/>
          <w:sz w:val="24"/>
          <w:szCs w:val="24"/>
        </w:rPr>
      </w:pPr>
    </w:p>
    <w:p w14:paraId="05558117">
      <w:pPr>
        <w:spacing w:before="133" w:line="360" w:lineRule="auto"/>
        <w:jc w:val="center"/>
        <w:outlineLvl w:val="1"/>
        <w:rPr>
          <w:rFonts w:hint="eastAsia" w:ascii="宋体" w:hAnsi="宋体" w:eastAsia="宋体" w:cs="宋体"/>
          <w:b/>
          <w:bCs/>
          <w:spacing w:val="-4"/>
          <w:sz w:val="24"/>
          <w:szCs w:val="24"/>
        </w:rPr>
      </w:pPr>
    </w:p>
    <w:p w14:paraId="36973B92">
      <w:pPr>
        <w:spacing w:before="133" w:line="360" w:lineRule="auto"/>
        <w:jc w:val="center"/>
        <w:outlineLvl w:val="1"/>
        <w:rPr>
          <w:rFonts w:hint="eastAsia" w:ascii="宋体" w:hAnsi="宋体" w:eastAsia="宋体" w:cs="宋体"/>
          <w:b/>
          <w:bCs/>
          <w:spacing w:val="-4"/>
          <w:sz w:val="24"/>
          <w:szCs w:val="24"/>
        </w:rPr>
      </w:pPr>
    </w:p>
    <w:p w14:paraId="276702D3">
      <w:pPr>
        <w:spacing w:before="133" w:line="360" w:lineRule="auto"/>
        <w:jc w:val="center"/>
        <w:outlineLvl w:val="1"/>
        <w:rPr>
          <w:rFonts w:hint="eastAsia" w:ascii="宋体" w:hAnsi="宋体" w:eastAsia="宋体" w:cs="宋体"/>
          <w:b/>
          <w:bCs/>
          <w:spacing w:val="-4"/>
          <w:sz w:val="24"/>
          <w:szCs w:val="24"/>
        </w:rPr>
      </w:pPr>
    </w:p>
    <w:p w14:paraId="4A85EC6E">
      <w:pPr>
        <w:spacing w:before="133" w:line="360" w:lineRule="auto"/>
        <w:jc w:val="center"/>
        <w:outlineLvl w:val="1"/>
        <w:rPr>
          <w:rFonts w:hint="eastAsia" w:ascii="宋体" w:hAnsi="宋体" w:eastAsia="宋体" w:cs="宋体"/>
          <w:b/>
          <w:bCs/>
          <w:spacing w:val="-4"/>
          <w:sz w:val="24"/>
          <w:szCs w:val="24"/>
        </w:rPr>
      </w:pPr>
    </w:p>
    <w:p w14:paraId="2434DCF9">
      <w:pPr>
        <w:spacing w:before="133" w:line="360" w:lineRule="auto"/>
        <w:jc w:val="center"/>
        <w:outlineLvl w:val="1"/>
        <w:rPr>
          <w:rFonts w:hint="eastAsia" w:ascii="宋体" w:hAnsi="宋体" w:eastAsia="宋体" w:cs="宋体"/>
          <w:b/>
          <w:bCs/>
          <w:spacing w:val="-4"/>
          <w:sz w:val="24"/>
          <w:szCs w:val="24"/>
        </w:rPr>
      </w:pPr>
    </w:p>
    <w:p w14:paraId="73C78265">
      <w:pPr>
        <w:spacing w:before="133" w:line="360" w:lineRule="auto"/>
        <w:jc w:val="center"/>
        <w:outlineLvl w:val="1"/>
        <w:rPr>
          <w:rFonts w:hint="eastAsia" w:ascii="宋体" w:hAnsi="宋体" w:eastAsia="宋体" w:cs="宋体"/>
          <w:b/>
          <w:bCs/>
          <w:spacing w:val="-4"/>
          <w:sz w:val="24"/>
          <w:szCs w:val="24"/>
        </w:rPr>
      </w:pPr>
    </w:p>
    <w:p w14:paraId="296A680D">
      <w:pPr>
        <w:spacing w:before="133" w:line="360" w:lineRule="auto"/>
        <w:jc w:val="center"/>
        <w:outlineLvl w:val="1"/>
        <w:rPr>
          <w:rFonts w:hint="eastAsia" w:ascii="宋体" w:hAnsi="宋体" w:eastAsia="宋体" w:cs="宋体"/>
          <w:b/>
          <w:bCs/>
          <w:spacing w:val="-4"/>
          <w:sz w:val="24"/>
          <w:szCs w:val="24"/>
        </w:rPr>
      </w:pPr>
    </w:p>
    <w:p w14:paraId="4CB03524">
      <w:pPr>
        <w:spacing w:before="133" w:line="360" w:lineRule="auto"/>
        <w:jc w:val="center"/>
        <w:outlineLvl w:val="1"/>
        <w:rPr>
          <w:rFonts w:hint="eastAsia" w:ascii="宋体" w:hAnsi="宋体" w:eastAsia="宋体" w:cs="宋体"/>
          <w:b/>
          <w:bCs/>
          <w:spacing w:val="-4"/>
          <w:sz w:val="24"/>
          <w:szCs w:val="24"/>
        </w:rPr>
      </w:pPr>
    </w:p>
    <w:p w14:paraId="6AAA7A09">
      <w:pPr>
        <w:spacing w:before="133" w:line="360" w:lineRule="auto"/>
        <w:jc w:val="center"/>
        <w:outlineLvl w:val="1"/>
        <w:rPr>
          <w:rFonts w:hint="eastAsia" w:ascii="宋体" w:hAnsi="宋体" w:eastAsia="宋体" w:cs="宋体"/>
          <w:b/>
          <w:bCs/>
          <w:spacing w:val="-4"/>
          <w:sz w:val="24"/>
          <w:szCs w:val="24"/>
        </w:rPr>
      </w:pPr>
    </w:p>
    <w:p w14:paraId="338B8EC5">
      <w:pPr>
        <w:spacing w:before="133" w:line="360" w:lineRule="auto"/>
        <w:jc w:val="center"/>
        <w:outlineLvl w:val="1"/>
        <w:rPr>
          <w:rFonts w:hint="eastAsia" w:ascii="宋体" w:hAnsi="宋体" w:eastAsia="宋体" w:cs="宋体"/>
          <w:b/>
          <w:bCs/>
          <w:spacing w:val="-4"/>
          <w:sz w:val="24"/>
          <w:szCs w:val="24"/>
        </w:rPr>
      </w:pPr>
    </w:p>
    <w:p w14:paraId="13E65A0D">
      <w:pPr>
        <w:spacing w:before="133" w:line="360" w:lineRule="auto"/>
        <w:jc w:val="center"/>
        <w:outlineLvl w:val="1"/>
        <w:rPr>
          <w:rFonts w:hint="eastAsia" w:ascii="宋体" w:hAnsi="宋体" w:eastAsia="宋体" w:cs="宋体"/>
          <w:b/>
          <w:bCs/>
          <w:spacing w:val="-4"/>
          <w:sz w:val="24"/>
          <w:szCs w:val="24"/>
        </w:rPr>
      </w:pPr>
    </w:p>
    <w:p w14:paraId="57C37576">
      <w:pPr>
        <w:spacing w:before="133" w:line="360" w:lineRule="auto"/>
        <w:jc w:val="center"/>
        <w:outlineLvl w:val="1"/>
        <w:rPr>
          <w:rFonts w:hint="eastAsia" w:ascii="宋体" w:hAnsi="宋体" w:eastAsia="宋体" w:cs="宋体"/>
          <w:b/>
          <w:bCs/>
          <w:spacing w:val="-4"/>
          <w:sz w:val="24"/>
          <w:szCs w:val="24"/>
        </w:rPr>
      </w:pPr>
    </w:p>
    <w:p w14:paraId="00BBB60B">
      <w:pPr>
        <w:spacing w:before="133" w:line="360" w:lineRule="auto"/>
        <w:jc w:val="center"/>
        <w:outlineLvl w:val="1"/>
        <w:rPr>
          <w:rFonts w:hint="eastAsia" w:ascii="宋体" w:hAnsi="宋体" w:eastAsia="宋体" w:cs="宋体"/>
          <w:b/>
          <w:bCs/>
          <w:spacing w:val="-4"/>
          <w:sz w:val="24"/>
          <w:szCs w:val="24"/>
        </w:rPr>
      </w:pPr>
    </w:p>
    <w:p w14:paraId="2A9DBA8A">
      <w:pPr>
        <w:spacing w:before="133" w:line="360" w:lineRule="auto"/>
        <w:jc w:val="center"/>
        <w:outlineLvl w:val="1"/>
        <w:rPr>
          <w:rFonts w:hint="eastAsia" w:ascii="宋体" w:hAnsi="宋体" w:eastAsia="宋体" w:cs="宋体"/>
          <w:b/>
          <w:bCs/>
          <w:spacing w:val="-4"/>
          <w:sz w:val="24"/>
          <w:szCs w:val="24"/>
        </w:rPr>
      </w:pPr>
    </w:p>
    <w:p w14:paraId="2248FC15">
      <w:pPr>
        <w:spacing w:before="133" w:line="360" w:lineRule="auto"/>
        <w:jc w:val="center"/>
        <w:outlineLvl w:val="1"/>
        <w:rPr>
          <w:rFonts w:hint="eastAsia" w:ascii="宋体" w:hAnsi="宋体" w:eastAsia="宋体" w:cs="宋体"/>
          <w:b/>
          <w:bCs/>
          <w:spacing w:val="-4"/>
          <w:sz w:val="24"/>
          <w:szCs w:val="24"/>
        </w:rPr>
      </w:pPr>
    </w:p>
    <w:p w14:paraId="778688C6">
      <w:pPr>
        <w:spacing w:before="133" w:line="360" w:lineRule="auto"/>
        <w:jc w:val="center"/>
        <w:outlineLvl w:val="1"/>
        <w:rPr>
          <w:rFonts w:hint="eastAsia" w:ascii="宋体" w:hAnsi="宋体" w:eastAsia="宋体" w:cs="宋体"/>
          <w:b/>
          <w:bCs/>
          <w:spacing w:val="-4"/>
          <w:sz w:val="24"/>
          <w:szCs w:val="24"/>
        </w:rPr>
      </w:pPr>
    </w:p>
    <w:p w14:paraId="5E5A335A">
      <w:pPr>
        <w:spacing w:before="133" w:line="360" w:lineRule="auto"/>
        <w:jc w:val="center"/>
        <w:outlineLvl w:val="1"/>
        <w:rPr>
          <w:rFonts w:hint="eastAsia" w:ascii="宋体" w:hAnsi="宋体" w:eastAsia="宋体" w:cs="宋体"/>
          <w:b/>
          <w:bCs/>
          <w:spacing w:val="-4"/>
          <w:sz w:val="24"/>
          <w:szCs w:val="24"/>
        </w:rPr>
      </w:pPr>
    </w:p>
    <w:p w14:paraId="44B1FB52">
      <w:pPr>
        <w:spacing w:before="133" w:line="360" w:lineRule="auto"/>
        <w:jc w:val="center"/>
        <w:outlineLvl w:val="1"/>
        <w:rPr>
          <w:rFonts w:hint="eastAsia" w:ascii="宋体" w:hAnsi="宋体" w:eastAsia="宋体" w:cs="宋体"/>
          <w:b/>
          <w:bCs/>
          <w:spacing w:val="-4"/>
          <w:sz w:val="48"/>
          <w:szCs w:val="48"/>
        </w:rPr>
      </w:pPr>
    </w:p>
    <w:p w14:paraId="1BBC0ADD">
      <w:pPr>
        <w:spacing w:before="133" w:line="360" w:lineRule="auto"/>
        <w:jc w:val="center"/>
        <w:outlineLvl w:val="1"/>
        <w:rPr>
          <w:rFonts w:hint="eastAsia" w:ascii="宋体" w:hAnsi="宋体" w:eastAsia="宋体" w:cs="宋体"/>
          <w:b/>
          <w:bCs/>
          <w:spacing w:val="-4"/>
          <w:sz w:val="48"/>
          <w:szCs w:val="48"/>
        </w:rPr>
      </w:pPr>
      <w:bookmarkStart w:id="173" w:name="_Toc16603"/>
      <w:r>
        <w:rPr>
          <w:rFonts w:hint="eastAsia" w:ascii="宋体" w:hAnsi="宋体" w:eastAsia="宋体" w:cs="宋体"/>
          <w:b/>
          <w:bCs/>
          <w:spacing w:val="-4"/>
          <w:sz w:val="48"/>
          <w:szCs w:val="48"/>
        </w:rPr>
        <w:t>义马市华山路、嵩山路片区排水防涝管网提升改造工程施工图编制项目</w:t>
      </w:r>
      <w:bookmarkEnd w:id="173"/>
    </w:p>
    <w:p w14:paraId="5F286E01">
      <w:pPr>
        <w:spacing w:before="133" w:line="360" w:lineRule="auto"/>
        <w:jc w:val="center"/>
        <w:outlineLvl w:val="1"/>
        <w:rPr>
          <w:rFonts w:hint="eastAsia" w:ascii="宋体" w:hAnsi="宋体" w:eastAsia="宋体" w:cs="宋体"/>
          <w:b/>
          <w:bCs/>
          <w:spacing w:val="-4"/>
          <w:sz w:val="48"/>
          <w:szCs w:val="48"/>
        </w:rPr>
      </w:pPr>
    </w:p>
    <w:p w14:paraId="19AD3371">
      <w:pPr>
        <w:spacing w:before="133" w:line="360" w:lineRule="auto"/>
        <w:jc w:val="center"/>
        <w:outlineLvl w:val="1"/>
        <w:rPr>
          <w:rFonts w:hint="eastAsia" w:ascii="宋体" w:hAnsi="宋体" w:eastAsia="宋体" w:cs="宋体"/>
          <w:b/>
          <w:bCs/>
          <w:spacing w:val="-4"/>
          <w:sz w:val="48"/>
          <w:szCs w:val="48"/>
        </w:rPr>
      </w:pPr>
    </w:p>
    <w:p w14:paraId="51C33FEC">
      <w:pPr>
        <w:spacing w:before="133" w:line="360" w:lineRule="auto"/>
        <w:jc w:val="center"/>
        <w:outlineLvl w:val="1"/>
        <w:rPr>
          <w:rFonts w:hint="eastAsia" w:ascii="宋体" w:hAnsi="宋体" w:eastAsia="宋体" w:cs="宋体"/>
          <w:b/>
          <w:bCs/>
          <w:spacing w:val="-4"/>
          <w:sz w:val="84"/>
          <w:szCs w:val="84"/>
        </w:rPr>
      </w:pPr>
      <w:bookmarkStart w:id="174" w:name="_Toc4394"/>
      <w:r>
        <w:rPr>
          <w:rFonts w:hint="eastAsia" w:ascii="宋体" w:hAnsi="宋体" w:eastAsia="宋体" w:cs="宋体"/>
          <w:b/>
          <w:bCs/>
          <w:spacing w:val="-4"/>
          <w:sz w:val="84"/>
          <w:szCs w:val="84"/>
        </w:rPr>
        <w:t>采购合同</w:t>
      </w:r>
      <w:bookmarkEnd w:id="174"/>
    </w:p>
    <w:p w14:paraId="62F08FA5">
      <w:pPr>
        <w:spacing w:before="133" w:line="360" w:lineRule="auto"/>
        <w:jc w:val="center"/>
        <w:outlineLvl w:val="1"/>
        <w:rPr>
          <w:rFonts w:hint="eastAsia" w:ascii="宋体" w:hAnsi="宋体" w:eastAsia="宋体" w:cs="宋体"/>
          <w:b/>
          <w:bCs/>
          <w:spacing w:val="-4"/>
          <w:sz w:val="84"/>
          <w:szCs w:val="84"/>
        </w:rPr>
      </w:pPr>
    </w:p>
    <w:p w14:paraId="26C5F1CC">
      <w:pPr>
        <w:spacing w:before="133" w:line="360" w:lineRule="auto"/>
        <w:jc w:val="center"/>
        <w:outlineLvl w:val="1"/>
        <w:rPr>
          <w:rFonts w:hint="eastAsia" w:ascii="宋体" w:hAnsi="宋体" w:eastAsia="宋体" w:cs="宋体"/>
          <w:b w:val="0"/>
          <w:bCs w:val="0"/>
          <w:spacing w:val="-4"/>
          <w:sz w:val="32"/>
          <w:szCs w:val="32"/>
        </w:rPr>
      </w:pPr>
      <w:bookmarkStart w:id="175" w:name="_Toc1830"/>
      <w:r>
        <w:rPr>
          <w:rFonts w:hint="eastAsia" w:ascii="宋体" w:hAnsi="宋体" w:eastAsia="宋体" w:cs="宋体"/>
          <w:b w:val="0"/>
          <w:bCs w:val="0"/>
          <w:spacing w:val="-4"/>
          <w:sz w:val="32"/>
          <w:szCs w:val="32"/>
        </w:rPr>
        <w:t>合同编号：___________</w:t>
      </w:r>
      <w:bookmarkEnd w:id="175"/>
    </w:p>
    <w:p w14:paraId="3AB06AE3">
      <w:pPr>
        <w:spacing w:before="133" w:line="360" w:lineRule="auto"/>
        <w:jc w:val="center"/>
        <w:outlineLvl w:val="1"/>
        <w:rPr>
          <w:rFonts w:hint="eastAsia" w:ascii="宋体" w:hAnsi="宋体" w:eastAsia="宋体" w:cs="宋体"/>
          <w:b w:val="0"/>
          <w:bCs w:val="0"/>
          <w:spacing w:val="-4"/>
          <w:sz w:val="32"/>
          <w:szCs w:val="32"/>
        </w:rPr>
      </w:pPr>
    </w:p>
    <w:p w14:paraId="2E89A303">
      <w:pPr>
        <w:spacing w:before="133" w:line="360" w:lineRule="auto"/>
        <w:jc w:val="center"/>
        <w:outlineLvl w:val="1"/>
        <w:rPr>
          <w:rFonts w:hint="eastAsia" w:ascii="宋体" w:hAnsi="宋体" w:eastAsia="宋体" w:cs="宋体"/>
          <w:b w:val="0"/>
          <w:bCs w:val="0"/>
          <w:spacing w:val="-4"/>
          <w:sz w:val="32"/>
          <w:szCs w:val="32"/>
        </w:rPr>
      </w:pPr>
    </w:p>
    <w:p w14:paraId="3A0C5EF7">
      <w:pPr>
        <w:spacing w:before="133" w:line="360" w:lineRule="auto"/>
        <w:jc w:val="center"/>
        <w:outlineLvl w:val="1"/>
        <w:rPr>
          <w:rFonts w:hint="eastAsia" w:ascii="宋体" w:hAnsi="宋体" w:eastAsia="宋体" w:cs="宋体"/>
          <w:b w:val="0"/>
          <w:bCs w:val="0"/>
          <w:spacing w:val="-4"/>
          <w:sz w:val="32"/>
          <w:szCs w:val="32"/>
        </w:rPr>
      </w:pPr>
    </w:p>
    <w:p w14:paraId="7409332D">
      <w:pPr>
        <w:spacing w:before="133" w:line="360" w:lineRule="auto"/>
        <w:jc w:val="center"/>
        <w:outlineLvl w:val="1"/>
        <w:rPr>
          <w:rFonts w:hint="eastAsia" w:ascii="宋体" w:hAnsi="宋体" w:eastAsia="宋体" w:cs="宋体"/>
          <w:b w:val="0"/>
          <w:bCs w:val="0"/>
          <w:spacing w:val="-4"/>
          <w:sz w:val="32"/>
          <w:szCs w:val="32"/>
        </w:rPr>
      </w:pPr>
    </w:p>
    <w:p w14:paraId="731B4178">
      <w:pPr>
        <w:spacing w:before="133" w:line="360" w:lineRule="auto"/>
        <w:jc w:val="center"/>
        <w:outlineLvl w:val="1"/>
        <w:rPr>
          <w:rFonts w:hint="eastAsia" w:ascii="宋体" w:hAnsi="宋体" w:eastAsia="宋体" w:cs="宋体"/>
          <w:b w:val="0"/>
          <w:bCs w:val="0"/>
          <w:spacing w:val="-4"/>
          <w:sz w:val="32"/>
          <w:szCs w:val="32"/>
        </w:rPr>
      </w:pPr>
    </w:p>
    <w:p w14:paraId="1C2BB09D">
      <w:pPr>
        <w:spacing w:before="133" w:line="360" w:lineRule="auto"/>
        <w:jc w:val="center"/>
        <w:outlineLvl w:val="1"/>
        <w:rPr>
          <w:rFonts w:hint="eastAsia" w:ascii="宋体" w:hAnsi="宋体" w:eastAsia="宋体" w:cs="宋体"/>
          <w:b w:val="0"/>
          <w:bCs w:val="0"/>
          <w:spacing w:val="-4"/>
          <w:sz w:val="32"/>
          <w:szCs w:val="32"/>
        </w:rPr>
      </w:pPr>
      <w:bookmarkStart w:id="176" w:name="_Toc16236"/>
      <w:r>
        <w:rPr>
          <w:rFonts w:hint="eastAsia" w:ascii="宋体" w:hAnsi="宋体" w:eastAsia="宋体" w:cs="宋体"/>
          <w:b w:val="0"/>
          <w:bCs w:val="0"/>
          <w:spacing w:val="-4"/>
          <w:sz w:val="32"/>
          <w:szCs w:val="32"/>
        </w:rPr>
        <w:t>签订地点：河南省三门峡市义马市</w:t>
      </w:r>
      <w:bookmarkEnd w:id="176"/>
    </w:p>
    <w:p w14:paraId="2701F365">
      <w:pPr>
        <w:spacing w:before="133" w:line="360" w:lineRule="auto"/>
        <w:jc w:val="center"/>
        <w:outlineLvl w:val="1"/>
        <w:rPr>
          <w:rFonts w:hint="eastAsia" w:ascii="宋体" w:hAnsi="宋体" w:eastAsia="宋体" w:cs="宋体"/>
          <w:b w:val="0"/>
          <w:bCs w:val="0"/>
          <w:spacing w:val="-4"/>
          <w:sz w:val="32"/>
          <w:szCs w:val="32"/>
        </w:rPr>
      </w:pPr>
      <w:bookmarkStart w:id="177" w:name="_Toc6937"/>
      <w:r>
        <w:rPr>
          <w:rFonts w:hint="eastAsia" w:ascii="宋体" w:hAnsi="宋体" w:eastAsia="宋体" w:cs="宋体"/>
          <w:b w:val="0"/>
          <w:bCs w:val="0"/>
          <w:spacing w:val="-4"/>
          <w:sz w:val="32"/>
          <w:szCs w:val="32"/>
        </w:rPr>
        <w:t>签订日期：______年____月____日</w:t>
      </w:r>
      <w:bookmarkEnd w:id="177"/>
    </w:p>
    <w:p w14:paraId="32D51531">
      <w:pPr>
        <w:spacing w:before="133" w:line="360" w:lineRule="auto"/>
        <w:jc w:val="center"/>
        <w:outlineLvl w:val="1"/>
        <w:rPr>
          <w:rFonts w:hint="eastAsia" w:ascii="宋体" w:hAnsi="宋体" w:eastAsia="宋体" w:cs="宋体"/>
          <w:b w:val="0"/>
          <w:bCs w:val="0"/>
          <w:spacing w:val="-4"/>
          <w:sz w:val="32"/>
          <w:szCs w:val="32"/>
        </w:rPr>
      </w:pPr>
    </w:p>
    <w:p w14:paraId="094E9EF5">
      <w:pPr>
        <w:spacing w:before="133" w:line="360" w:lineRule="auto"/>
        <w:jc w:val="center"/>
        <w:outlineLvl w:val="1"/>
        <w:rPr>
          <w:rFonts w:hint="eastAsia" w:ascii="宋体" w:hAnsi="宋体" w:eastAsia="宋体" w:cs="宋体"/>
          <w:b w:val="0"/>
          <w:bCs w:val="0"/>
          <w:spacing w:val="-4"/>
          <w:sz w:val="32"/>
          <w:szCs w:val="32"/>
        </w:rPr>
      </w:pPr>
    </w:p>
    <w:p w14:paraId="571B4B85">
      <w:pPr>
        <w:spacing w:before="133" w:line="360" w:lineRule="auto"/>
        <w:jc w:val="center"/>
        <w:outlineLvl w:val="1"/>
        <w:rPr>
          <w:rFonts w:hint="eastAsia" w:ascii="宋体" w:hAnsi="宋体" w:eastAsia="宋体" w:cs="宋体"/>
          <w:b/>
          <w:bCs/>
          <w:spacing w:val="-4"/>
          <w:sz w:val="44"/>
          <w:szCs w:val="44"/>
          <w:lang w:val="en-US" w:eastAsia="zh-CN"/>
        </w:rPr>
      </w:pPr>
      <w:bookmarkStart w:id="178" w:name="_Toc16646"/>
      <w:r>
        <w:rPr>
          <w:rFonts w:hint="eastAsia" w:ascii="宋体" w:hAnsi="宋体" w:eastAsia="宋体" w:cs="宋体"/>
          <w:b/>
          <w:bCs/>
          <w:spacing w:val="-4"/>
          <w:sz w:val="44"/>
          <w:szCs w:val="44"/>
          <w:lang w:val="en-US" w:eastAsia="zh-CN"/>
        </w:rPr>
        <w:t>合同协议书</w:t>
      </w:r>
      <w:bookmarkEnd w:id="178"/>
    </w:p>
    <w:p w14:paraId="3852C83E">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p>
    <w:p w14:paraId="46D4F661">
      <w:pPr>
        <w:spacing w:before="133" w:line="360" w:lineRule="auto"/>
        <w:ind w:left="0" w:leftChars="0" w:firstLine="0" w:firstLineChars="0"/>
        <w:jc w:val="left"/>
        <w:outlineLvl w:val="1"/>
        <w:rPr>
          <w:rFonts w:hint="eastAsia" w:ascii="宋体" w:hAnsi="宋体" w:eastAsia="宋体" w:cs="宋体"/>
          <w:b w:val="0"/>
          <w:bCs w:val="0"/>
          <w:spacing w:val="-4"/>
          <w:sz w:val="24"/>
          <w:szCs w:val="24"/>
        </w:rPr>
      </w:pPr>
      <w:bookmarkStart w:id="179" w:name="_Toc4373"/>
      <w:r>
        <w:rPr>
          <w:rFonts w:hint="eastAsia" w:ascii="宋体" w:hAnsi="宋体" w:eastAsia="宋体" w:cs="宋体"/>
          <w:b w:val="0"/>
          <w:bCs w:val="0"/>
          <w:spacing w:val="-4"/>
          <w:sz w:val="24"/>
          <w:szCs w:val="24"/>
        </w:rPr>
        <w:t>甲方（采购人）：________________________</w:t>
      </w:r>
      <w:bookmarkEnd w:id="179"/>
    </w:p>
    <w:p w14:paraId="33F33096">
      <w:pPr>
        <w:spacing w:before="133" w:line="360" w:lineRule="auto"/>
        <w:ind w:left="0" w:leftChars="0" w:firstLine="0" w:firstLineChars="0"/>
        <w:jc w:val="left"/>
        <w:outlineLvl w:val="1"/>
        <w:rPr>
          <w:rFonts w:hint="eastAsia" w:ascii="宋体" w:hAnsi="宋体" w:eastAsia="宋体" w:cs="宋体"/>
          <w:b w:val="0"/>
          <w:bCs w:val="0"/>
          <w:spacing w:val="-4"/>
          <w:sz w:val="24"/>
          <w:szCs w:val="24"/>
        </w:rPr>
      </w:pPr>
      <w:bookmarkStart w:id="180" w:name="_Toc21845"/>
      <w:r>
        <w:rPr>
          <w:rFonts w:hint="eastAsia" w:ascii="宋体" w:hAnsi="宋体" w:eastAsia="宋体" w:cs="宋体"/>
          <w:b w:val="0"/>
          <w:bCs w:val="0"/>
          <w:spacing w:val="-4"/>
          <w:sz w:val="24"/>
          <w:szCs w:val="24"/>
        </w:rPr>
        <w:t>统一社会信用代码：______________________</w:t>
      </w:r>
      <w:bookmarkEnd w:id="180"/>
    </w:p>
    <w:p w14:paraId="7C286362">
      <w:pPr>
        <w:spacing w:before="133" w:line="360" w:lineRule="auto"/>
        <w:ind w:left="0" w:leftChars="0" w:firstLine="0" w:firstLineChars="0"/>
        <w:jc w:val="left"/>
        <w:outlineLvl w:val="1"/>
        <w:rPr>
          <w:rFonts w:hint="eastAsia" w:ascii="宋体" w:hAnsi="宋体" w:eastAsia="宋体" w:cs="宋体"/>
          <w:b w:val="0"/>
          <w:bCs w:val="0"/>
          <w:spacing w:val="-4"/>
          <w:sz w:val="24"/>
          <w:szCs w:val="24"/>
        </w:rPr>
      </w:pPr>
      <w:bookmarkStart w:id="181" w:name="_Toc15738"/>
      <w:r>
        <w:rPr>
          <w:rFonts w:hint="eastAsia" w:ascii="宋体" w:hAnsi="宋体" w:eastAsia="宋体" w:cs="宋体"/>
          <w:b w:val="0"/>
          <w:bCs w:val="0"/>
          <w:spacing w:val="-4"/>
          <w:sz w:val="24"/>
          <w:szCs w:val="24"/>
        </w:rPr>
        <w:t>地址：__________________________________</w:t>
      </w:r>
      <w:bookmarkEnd w:id="181"/>
    </w:p>
    <w:p w14:paraId="798B79E0">
      <w:pPr>
        <w:spacing w:before="133" w:line="360" w:lineRule="auto"/>
        <w:ind w:left="0" w:leftChars="0" w:firstLine="0" w:firstLineChars="0"/>
        <w:jc w:val="left"/>
        <w:outlineLvl w:val="1"/>
        <w:rPr>
          <w:rFonts w:hint="eastAsia" w:ascii="宋体" w:hAnsi="宋体" w:eastAsia="宋体" w:cs="宋体"/>
          <w:b w:val="0"/>
          <w:bCs w:val="0"/>
          <w:spacing w:val="-4"/>
          <w:sz w:val="24"/>
          <w:szCs w:val="24"/>
        </w:rPr>
      </w:pPr>
      <w:bookmarkStart w:id="182" w:name="_Toc12238"/>
      <w:r>
        <w:rPr>
          <w:rFonts w:hint="eastAsia" w:ascii="宋体" w:hAnsi="宋体" w:eastAsia="宋体" w:cs="宋体"/>
          <w:b w:val="0"/>
          <w:bCs w:val="0"/>
          <w:spacing w:val="-4"/>
          <w:sz w:val="24"/>
          <w:szCs w:val="24"/>
        </w:rPr>
        <w:t>联系电话：______________________________</w:t>
      </w:r>
      <w:bookmarkEnd w:id="182"/>
    </w:p>
    <w:p w14:paraId="7B0F08A5">
      <w:pPr>
        <w:spacing w:before="133" w:line="360" w:lineRule="auto"/>
        <w:ind w:left="0" w:leftChars="0" w:firstLine="0" w:firstLineChars="0"/>
        <w:jc w:val="left"/>
        <w:outlineLvl w:val="1"/>
        <w:rPr>
          <w:rFonts w:hint="eastAsia" w:ascii="宋体" w:hAnsi="宋体" w:eastAsia="宋体" w:cs="宋体"/>
          <w:b w:val="0"/>
          <w:bCs w:val="0"/>
          <w:spacing w:val="-4"/>
          <w:sz w:val="24"/>
          <w:szCs w:val="24"/>
        </w:rPr>
      </w:pPr>
    </w:p>
    <w:p w14:paraId="10315F0B">
      <w:pPr>
        <w:spacing w:before="133" w:line="360" w:lineRule="auto"/>
        <w:ind w:left="0" w:leftChars="0" w:firstLine="0" w:firstLineChars="0"/>
        <w:jc w:val="left"/>
        <w:outlineLvl w:val="1"/>
        <w:rPr>
          <w:rFonts w:hint="eastAsia" w:ascii="宋体" w:hAnsi="宋体" w:eastAsia="宋体" w:cs="宋体"/>
          <w:b w:val="0"/>
          <w:bCs w:val="0"/>
          <w:spacing w:val="-4"/>
          <w:sz w:val="24"/>
          <w:szCs w:val="24"/>
        </w:rPr>
      </w:pPr>
      <w:bookmarkStart w:id="183" w:name="_Toc15411"/>
      <w:r>
        <w:rPr>
          <w:rFonts w:hint="eastAsia" w:ascii="宋体" w:hAnsi="宋体" w:eastAsia="宋体" w:cs="宋体"/>
          <w:b w:val="0"/>
          <w:bCs w:val="0"/>
          <w:spacing w:val="-4"/>
          <w:sz w:val="24"/>
          <w:szCs w:val="24"/>
        </w:rPr>
        <w:t>乙方（成交供应商）：____________________</w:t>
      </w:r>
      <w:bookmarkEnd w:id="183"/>
    </w:p>
    <w:p w14:paraId="7211D493">
      <w:pPr>
        <w:spacing w:before="133" w:line="360" w:lineRule="auto"/>
        <w:ind w:left="0" w:leftChars="0" w:firstLine="0" w:firstLineChars="0"/>
        <w:jc w:val="left"/>
        <w:outlineLvl w:val="1"/>
        <w:rPr>
          <w:rFonts w:hint="eastAsia" w:ascii="宋体" w:hAnsi="宋体" w:eastAsia="宋体" w:cs="宋体"/>
          <w:b w:val="0"/>
          <w:bCs w:val="0"/>
          <w:spacing w:val="-4"/>
          <w:sz w:val="24"/>
          <w:szCs w:val="24"/>
        </w:rPr>
      </w:pPr>
      <w:bookmarkStart w:id="184" w:name="_Toc468"/>
      <w:r>
        <w:rPr>
          <w:rFonts w:hint="eastAsia" w:ascii="宋体" w:hAnsi="宋体" w:eastAsia="宋体" w:cs="宋体"/>
          <w:b w:val="0"/>
          <w:bCs w:val="0"/>
          <w:spacing w:val="-4"/>
          <w:sz w:val="24"/>
          <w:szCs w:val="24"/>
        </w:rPr>
        <w:t>统一社会信用代码：______________________</w:t>
      </w:r>
      <w:bookmarkEnd w:id="184"/>
    </w:p>
    <w:p w14:paraId="6421355C">
      <w:pPr>
        <w:spacing w:before="133" w:line="360" w:lineRule="auto"/>
        <w:ind w:left="0" w:leftChars="0" w:firstLine="0" w:firstLineChars="0"/>
        <w:jc w:val="left"/>
        <w:outlineLvl w:val="1"/>
        <w:rPr>
          <w:rFonts w:hint="eastAsia" w:ascii="宋体" w:hAnsi="宋体" w:eastAsia="宋体" w:cs="宋体"/>
          <w:b w:val="0"/>
          <w:bCs w:val="0"/>
          <w:spacing w:val="-4"/>
          <w:sz w:val="24"/>
          <w:szCs w:val="24"/>
        </w:rPr>
      </w:pPr>
      <w:bookmarkStart w:id="185" w:name="_Toc29109"/>
      <w:r>
        <w:rPr>
          <w:rFonts w:hint="eastAsia" w:ascii="宋体" w:hAnsi="宋体" w:eastAsia="宋体" w:cs="宋体"/>
          <w:b w:val="0"/>
          <w:bCs w:val="0"/>
          <w:spacing w:val="-4"/>
          <w:sz w:val="24"/>
          <w:szCs w:val="24"/>
        </w:rPr>
        <w:t>地址：__________________________________</w:t>
      </w:r>
      <w:bookmarkEnd w:id="185"/>
    </w:p>
    <w:p w14:paraId="420F1E30">
      <w:pPr>
        <w:spacing w:before="133" w:line="360" w:lineRule="auto"/>
        <w:ind w:left="0" w:leftChars="0" w:firstLine="0" w:firstLineChars="0"/>
        <w:jc w:val="left"/>
        <w:outlineLvl w:val="1"/>
        <w:rPr>
          <w:rFonts w:hint="eastAsia" w:ascii="宋体" w:hAnsi="宋体" w:eastAsia="宋体" w:cs="宋体"/>
          <w:b w:val="0"/>
          <w:bCs w:val="0"/>
          <w:spacing w:val="-4"/>
          <w:sz w:val="24"/>
          <w:szCs w:val="24"/>
        </w:rPr>
      </w:pPr>
      <w:bookmarkStart w:id="186" w:name="_Toc7222"/>
      <w:r>
        <w:rPr>
          <w:rFonts w:hint="eastAsia" w:ascii="宋体" w:hAnsi="宋体" w:eastAsia="宋体" w:cs="宋体"/>
          <w:b w:val="0"/>
          <w:bCs w:val="0"/>
          <w:spacing w:val="-4"/>
          <w:sz w:val="24"/>
          <w:szCs w:val="24"/>
        </w:rPr>
        <w:t>联系电话：______________________________</w:t>
      </w:r>
      <w:bookmarkEnd w:id="186"/>
    </w:p>
    <w:p w14:paraId="002936EE">
      <w:pPr>
        <w:spacing w:before="133" w:line="360" w:lineRule="auto"/>
        <w:ind w:left="0" w:leftChars="0" w:firstLine="0" w:firstLineChars="0"/>
        <w:jc w:val="left"/>
        <w:outlineLvl w:val="1"/>
        <w:rPr>
          <w:rFonts w:hint="eastAsia" w:ascii="宋体" w:hAnsi="宋体" w:eastAsia="宋体" w:cs="宋体"/>
          <w:b w:val="0"/>
          <w:bCs w:val="0"/>
          <w:spacing w:val="-4"/>
          <w:sz w:val="24"/>
          <w:szCs w:val="24"/>
        </w:rPr>
      </w:pPr>
    </w:p>
    <w:p w14:paraId="6868253F">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187" w:name="_Toc14585"/>
      <w:r>
        <w:rPr>
          <w:rFonts w:hint="eastAsia" w:ascii="宋体" w:hAnsi="宋体" w:eastAsia="宋体" w:cs="宋体"/>
          <w:b w:val="0"/>
          <w:bCs w:val="0"/>
          <w:spacing w:val="-4"/>
          <w:sz w:val="24"/>
          <w:szCs w:val="24"/>
        </w:rPr>
        <w:t>依据《中华人民共和国民法典》《中华人民共和国政府采购法》及相关法律法规，甲乙双方就</w:t>
      </w:r>
      <w:r>
        <w:rPr>
          <w:rFonts w:hint="eastAsia" w:ascii="宋体" w:hAnsi="宋体" w:eastAsia="宋体" w:cs="宋体"/>
          <w:b w:val="0"/>
          <w:bCs w:val="0"/>
          <w:spacing w:val="-4"/>
          <w:sz w:val="24"/>
          <w:szCs w:val="24"/>
          <w:u w:val="single"/>
        </w:rPr>
        <w:t>义马市华山路、嵩山路片区排水防涝管网提升改造工程施工图编制项目</w:t>
      </w:r>
      <w:r>
        <w:rPr>
          <w:rFonts w:hint="eastAsia" w:ascii="宋体" w:hAnsi="宋体" w:eastAsia="宋体" w:cs="宋体"/>
          <w:b w:val="0"/>
          <w:bCs w:val="0"/>
          <w:spacing w:val="-4"/>
          <w:sz w:val="24"/>
          <w:szCs w:val="24"/>
        </w:rPr>
        <w:t>（以下简称“本项目”）采购事宜，按照平等自愿、公平诚信、权责一致的原则，经充分协商，订立本合同，双方共同遵照执行。</w:t>
      </w:r>
      <w:bookmarkEnd w:id="187"/>
    </w:p>
    <w:p w14:paraId="2F904AD0">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188" w:name="_Toc11723"/>
      <w:r>
        <w:rPr>
          <w:rFonts w:hint="eastAsia" w:ascii="宋体" w:hAnsi="宋体" w:eastAsia="宋体" w:cs="宋体"/>
          <w:b w:val="0"/>
          <w:bCs w:val="0"/>
          <w:spacing w:val="-4"/>
          <w:sz w:val="24"/>
          <w:szCs w:val="24"/>
        </w:rPr>
        <w:t>第一条 项目概况与服务内容</w:t>
      </w:r>
      <w:bookmarkEnd w:id="188"/>
    </w:p>
    <w:p w14:paraId="6B97C502">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189" w:name="_Toc20020"/>
      <w:r>
        <w:rPr>
          <w:rFonts w:hint="eastAsia" w:ascii="宋体" w:hAnsi="宋体" w:eastAsia="宋体" w:cs="宋体"/>
          <w:b w:val="0"/>
          <w:bCs w:val="0"/>
          <w:spacing w:val="-4"/>
          <w:sz w:val="24"/>
          <w:szCs w:val="24"/>
        </w:rPr>
        <w:t>1.1 项目名称</w:t>
      </w:r>
      <w:bookmarkEnd w:id="189"/>
    </w:p>
    <w:p w14:paraId="5D841169">
      <w:pPr>
        <w:spacing w:before="133" w:line="360" w:lineRule="auto"/>
        <w:ind w:left="0" w:leftChars="0" w:firstLine="638" w:firstLineChars="275"/>
        <w:jc w:val="left"/>
        <w:outlineLvl w:val="1"/>
        <w:rPr>
          <w:rFonts w:hint="eastAsia" w:ascii="宋体" w:hAnsi="宋体" w:eastAsia="宋体" w:cs="宋体"/>
          <w:b w:val="0"/>
          <w:bCs w:val="0"/>
          <w:spacing w:val="-4"/>
          <w:sz w:val="24"/>
          <w:szCs w:val="24"/>
          <w:u w:val="single"/>
        </w:rPr>
      </w:pPr>
      <w:bookmarkStart w:id="190" w:name="_Toc4038"/>
      <w:r>
        <w:rPr>
          <w:rFonts w:hint="eastAsia" w:ascii="宋体" w:hAnsi="宋体" w:eastAsia="宋体" w:cs="宋体"/>
          <w:b w:val="0"/>
          <w:bCs w:val="0"/>
          <w:spacing w:val="-4"/>
          <w:sz w:val="24"/>
          <w:szCs w:val="24"/>
          <w:u w:val="single"/>
        </w:rPr>
        <w:t>义马市华山路、嵩山路片区排水防涝管网提升改造工程施工图编制项目</w:t>
      </w:r>
      <w:bookmarkEnd w:id="190"/>
    </w:p>
    <w:p w14:paraId="7C6FCC96">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191" w:name="_Toc17500"/>
      <w:r>
        <w:rPr>
          <w:rFonts w:hint="eastAsia" w:ascii="宋体" w:hAnsi="宋体" w:eastAsia="宋体" w:cs="宋体"/>
          <w:b w:val="0"/>
          <w:bCs w:val="0"/>
          <w:spacing w:val="-4"/>
          <w:sz w:val="24"/>
          <w:szCs w:val="24"/>
        </w:rPr>
        <w:t>1.2 服务范围</w:t>
      </w:r>
      <w:bookmarkEnd w:id="191"/>
    </w:p>
    <w:p w14:paraId="0638F46C">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192" w:name="_Toc21933"/>
      <w:r>
        <w:rPr>
          <w:rFonts w:hint="eastAsia" w:ascii="宋体" w:hAnsi="宋体" w:eastAsia="宋体" w:cs="宋体"/>
          <w:b w:val="0"/>
          <w:bCs w:val="0"/>
          <w:spacing w:val="-4"/>
          <w:sz w:val="24"/>
          <w:szCs w:val="24"/>
        </w:rPr>
        <w:t>针对义马市华山路、嵩山路片区排水防涝管网提升改造工程，完成全套施工图编制工作，包含但不限于管网走向、管径选型、检查井、截污设施、附属构筑物、排水防涝配套设施等全部专业施工图设计、图纸深化、工程量配套说明、设计答疑、图纸修改完善等相关服务。</w:t>
      </w:r>
      <w:bookmarkEnd w:id="192"/>
    </w:p>
    <w:p w14:paraId="5B22A999">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193" w:name="_Toc947"/>
      <w:r>
        <w:rPr>
          <w:rFonts w:hint="eastAsia" w:ascii="宋体" w:hAnsi="宋体" w:eastAsia="宋体" w:cs="宋体"/>
          <w:b w:val="0"/>
          <w:bCs w:val="0"/>
          <w:spacing w:val="-4"/>
          <w:sz w:val="24"/>
          <w:szCs w:val="24"/>
        </w:rPr>
        <w:t>1.3 服务标准及要求</w:t>
      </w:r>
      <w:bookmarkEnd w:id="193"/>
    </w:p>
    <w:p w14:paraId="50264B99">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194" w:name="_Toc17954"/>
      <w:r>
        <w:rPr>
          <w:rFonts w:hint="eastAsia" w:ascii="宋体" w:hAnsi="宋体" w:eastAsia="宋体" w:cs="宋体"/>
          <w:b w:val="0"/>
          <w:bCs w:val="0"/>
          <w:spacing w:val="-4"/>
          <w:sz w:val="24"/>
          <w:szCs w:val="24"/>
        </w:rPr>
        <w:t>乙方编制的施工图必须符合国家、河南省及三门峡市现行市政工程、排水防涝、城镇管网相关设计规范、技术标准、行业规程及项目立项、规划等批复文件要求。</w:t>
      </w:r>
      <w:bookmarkEnd w:id="194"/>
    </w:p>
    <w:p w14:paraId="7E2E3EE3">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195" w:name="_Toc510"/>
      <w:r>
        <w:rPr>
          <w:rFonts w:hint="eastAsia" w:ascii="宋体" w:hAnsi="宋体" w:eastAsia="宋体" w:cs="宋体"/>
          <w:b w:val="0"/>
          <w:bCs w:val="0"/>
          <w:spacing w:val="-4"/>
          <w:sz w:val="24"/>
          <w:szCs w:val="24"/>
        </w:rPr>
        <w:t>图纸深度、格式、内容满足施工图审查、工程施工、造价编制、工程监理、竣工验收等全部使用要求，通过相关主管部门及甲方审核。</w:t>
      </w:r>
      <w:bookmarkEnd w:id="195"/>
    </w:p>
    <w:p w14:paraId="43E23AA8">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196" w:name="_Toc19168"/>
      <w:r>
        <w:rPr>
          <w:rFonts w:hint="eastAsia" w:ascii="宋体" w:hAnsi="宋体" w:eastAsia="宋体" w:cs="宋体"/>
          <w:b w:val="0"/>
          <w:bCs w:val="0"/>
          <w:spacing w:val="-4"/>
          <w:sz w:val="24"/>
          <w:szCs w:val="24"/>
        </w:rPr>
        <w:t>全程配合施工图审查、招标、施工阶段的设计答疑、图纸变更、技术对接、现场技术服务等后续配套工作。</w:t>
      </w:r>
      <w:bookmarkEnd w:id="196"/>
    </w:p>
    <w:p w14:paraId="227C434E">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197" w:name="_Toc10506"/>
      <w:r>
        <w:rPr>
          <w:rFonts w:hint="eastAsia" w:ascii="宋体" w:hAnsi="宋体" w:eastAsia="宋体" w:cs="宋体"/>
          <w:b w:val="0"/>
          <w:bCs w:val="0"/>
          <w:spacing w:val="-4"/>
          <w:sz w:val="24"/>
          <w:szCs w:val="24"/>
        </w:rPr>
        <w:t>严格按照本项目磋商文件、响应文件及双方确认的技术要求开展工作，成果文件完整、规范、准确。</w:t>
      </w:r>
      <w:bookmarkEnd w:id="197"/>
    </w:p>
    <w:p w14:paraId="5B7B4551">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198" w:name="_Toc6542"/>
      <w:r>
        <w:rPr>
          <w:rFonts w:hint="eastAsia" w:ascii="宋体" w:hAnsi="宋体" w:eastAsia="宋体" w:cs="宋体"/>
          <w:b w:val="0"/>
          <w:bCs w:val="0"/>
          <w:spacing w:val="-4"/>
          <w:sz w:val="24"/>
          <w:szCs w:val="24"/>
        </w:rPr>
        <w:t>1.4 服务成果交付</w:t>
      </w:r>
      <w:bookmarkEnd w:id="198"/>
    </w:p>
    <w:p w14:paraId="0A163197">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199" w:name="_Toc18086"/>
      <w:r>
        <w:rPr>
          <w:rFonts w:hint="eastAsia" w:ascii="宋体" w:hAnsi="宋体" w:eastAsia="宋体" w:cs="宋体"/>
          <w:b w:val="0"/>
          <w:bCs w:val="0"/>
          <w:spacing w:val="-4"/>
          <w:sz w:val="24"/>
          <w:szCs w:val="24"/>
        </w:rPr>
        <w:t>交付内容：全套纸质施工图、设计说明、图纸目录、配套技术资料，以及可编辑电子版图纸（CAD格式）、PDF高清版图纸。</w:t>
      </w:r>
      <w:bookmarkEnd w:id="199"/>
    </w:p>
    <w:p w14:paraId="7B098819">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00" w:name="_Toc9317"/>
      <w:r>
        <w:rPr>
          <w:rFonts w:hint="eastAsia" w:ascii="宋体" w:hAnsi="宋体" w:eastAsia="宋体" w:cs="宋体"/>
          <w:b w:val="0"/>
          <w:bCs w:val="0"/>
          <w:spacing w:val="-4"/>
          <w:sz w:val="24"/>
          <w:szCs w:val="24"/>
        </w:rPr>
        <w:t>交付数量：纸质图纸____套，电子版图纸1套（U盘/线上传输），具体按甲方要求执行。</w:t>
      </w:r>
      <w:bookmarkEnd w:id="200"/>
    </w:p>
    <w:p w14:paraId="373C9A10">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01" w:name="_Toc31047"/>
      <w:r>
        <w:rPr>
          <w:rFonts w:hint="eastAsia" w:ascii="宋体" w:hAnsi="宋体" w:eastAsia="宋体" w:cs="宋体"/>
          <w:b w:val="0"/>
          <w:bCs w:val="0"/>
          <w:spacing w:val="-4"/>
          <w:sz w:val="24"/>
          <w:szCs w:val="24"/>
        </w:rPr>
        <w:t>交付时限：自本合同签订且甲方提供完整基础资料之日起____个日历天内，乙方完成全部施工图编制并提交初审成果；根据审核意见修改完善后，____个日历天内提交最终正式成果。</w:t>
      </w:r>
      <w:bookmarkEnd w:id="201"/>
    </w:p>
    <w:p w14:paraId="6C018D3C">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02" w:name="_Toc6321"/>
      <w:r>
        <w:rPr>
          <w:rFonts w:hint="eastAsia" w:ascii="宋体" w:hAnsi="宋体" w:eastAsia="宋体" w:cs="宋体"/>
          <w:b w:val="0"/>
          <w:bCs w:val="0"/>
          <w:spacing w:val="-4"/>
          <w:sz w:val="24"/>
          <w:szCs w:val="24"/>
        </w:rPr>
        <w:t>第二条 合同价款及支付方式</w:t>
      </w:r>
      <w:bookmarkEnd w:id="202"/>
    </w:p>
    <w:p w14:paraId="0259740A">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03" w:name="_Toc26350"/>
      <w:r>
        <w:rPr>
          <w:rFonts w:hint="eastAsia" w:ascii="宋体" w:hAnsi="宋体" w:eastAsia="宋体" w:cs="宋体"/>
          <w:b w:val="0"/>
          <w:bCs w:val="0"/>
          <w:spacing w:val="-4"/>
          <w:sz w:val="24"/>
          <w:szCs w:val="24"/>
        </w:rPr>
        <w:t>2.1 合同总价</w:t>
      </w:r>
      <w:bookmarkEnd w:id="203"/>
    </w:p>
    <w:p w14:paraId="03AD80F2">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04" w:name="_Toc8890"/>
      <w:r>
        <w:rPr>
          <w:rFonts w:hint="eastAsia" w:ascii="宋体" w:hAnsi="宋体" w:eastAsia="宋体" w:cs="宋体"/>
          <w:b w:val="0"/>
          <w:bCs w:val="0"/>
          <w:spacing w:val="-4"/>
          <w:sz w:val="24"/>
          <w:szCs w:val="24"/>
        </w:rPr>
        <w:t>本项目合同总价（含税）：人民币￥___________元（大写：________________________元整）。</w:t>
      </w:r>
      <w:bookmarkEnd w:id="204"/>
    </w:p>
    <w:p w14:paraId="2D4A294A">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05" w:name="_Toc14336"/>
      <w:r>
        <w:rPr>
          <w:rFonts w:hint="eastAsia" w:ascii="宋体" w:hAnsi="宋体" w:eastAsia="宋体" w:cs="宋体"/>
          <w:b w:val="0"/>
          <w:bCs w:val="0"/>
          <w:spacing w:val="-4"/>
          <w:sz w:val="24"/>
          <w:szCs w:val="24"/>
        </w:rPr>
        <w:t>本价款为固定总价，包含人工、材料、设备、交通、税费、图纸编制、修改、答疑、现场服务、资料装订、运输、售后等完成本项目全部服务内容的所有费用，甲方无需另行支付其他费用。</w:t>
      </w:r>
      <w:bookmarkEnd w:id="205"/>
    </w:p>
    <w:p w14:paraId="10CCB08D">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06" w:name="_Toc10649"/>
      <w:r>
        <w:rPr>
          <w:rFonts w:hint="eastAsia" w:ascii="宋体" w:hAnsi="宋体" w:eastAsia="宋体" w:cs="宋体"/>
          <w:b w:val="0"/>
          <w:bCs w:val="0"/>
          <w:spacing w:val="-4"/>
          <w:sz w:val="24"/>
          <w:szCs w:val="24"/>
        </w:rPr>
        <w:t>2.2 付款方式（分期支付）</w:t>
      </w:r>
      <w:bookmarkEnd w:id="206"/>
    </w:p>
    <w:p w14:paraId="39B92254">
      <w:pPr>
        <w:spacing w:before="133" w:line="360" w:lineRule="auto"/>
        <w:ind w:left="0" w:leftChars="0" w:firstLine="641" w:firstLineChars="275"/>
        <w:jc w:val="left"/>
        <w:outlineLvl w:val="1"/>
        <w:rPr>
          <w:rFonts w:hint="eastAsia" w:ascii="宋体" w:hAnsi="宋体" w:eastAsia="宋体" w:cs="宋体"/>
          <w:b/>
          <w:bCs/>
          <w:spacing w:val="-4"/>
          <w:sz w:val="24"/>
          <w:szCs w:val="24"/>
          <w:u w:val="none"/>
        </w:rPr>
      </w:pPr>
      <w:bookmarkStart w:id="207" w:name="_Toc24123"/>
      <w:r>
        <w:rPr>
          <w:rFonts w:hint="eastAsia" w:ascii="宋体" w:hAnsi="宋体" w:eastAsia="宋体" w:cs="宋体"/>
          <w:b/>
          <w:bCs/>
          <w:spacing w:val="-4"/>
          <w:sz w:val="24"/>
          <w:szCs w:val="24"/>
          <w:u w:val="none"/>
        </w:rPr>
        <w:t>预付款：合同生效后，甲方收到乙方等额合法有效发票后____个工作日内，支付合同总价的____%，即￥___________元作为预付款。</w:t>
      </w:r>
      <w:bookmarkEnd w:id="207"/>
    </w:p>
    <w:p w14:paraId="37197B21">
      <w:pPr>
        <w:spacing w:before="133" w:line="360" w:lineRule="auto"/>
        <w:ind w:left="0" w:leftChars="0" w:firstLine="641" w:firstLineChars="275"/>
        <w:jc w:val="left"/>
        <w:outlineLvl w:val="1"/>
        <w:rPr>
          <w:rFonts w:hint="eastAsia" w:ascii="宋体" w:hAnsi="宋体" w:eastAsia="宋体" w:cs="宋体"/>
          <w:b/>
          <w:bCs/>
          <w:spacing w:val="-4"/>
          <w:sz w:val="24"/>
          <w:szCs w:val="24"/>
          <w:u w:val="none"/>
        </w:rPr>
      </w:pPr>
      <w:bookmarkStart w:id="208" w:name="_Toc2815"/>
      <w:r>
        <w:rPr>
          <w:rFonts w:hint="eastAsia" w:ascii="宋体" w:hAnsi="宋体" w:eastAsia="宋体" w:cs="宋体"/>
          <w:b/>
          <w:bCs/>
          <w:spacing w:val="-4"/>
          <w:sz w:val="24"/>
          <w:szCs w:val="24"/>
          <w:u w:val="none"/>
        </w:rPr>
        <w:t>进度款：乙方提交全部施工图最终正式成果，且经甲方及相关部门审核通过后____个工作日内，甲方支付至合同总价的____%。</w:t>
      </w:r>
      <w:bookmarkEnd w:id="208"/>
    </w:p>
    <w:p w14:paraId="06EA60DF">
      <w:pPr>
        <w:spacing w:before="133" w:line="360" w:lineRule="auto"/>
        <w:ind w:left="0" w:leftChars="0" w:firstLine="641" w:firstLineChars="275"/>
        <w:jc w:val="left"/>
        <w:outlineLvl w:val="1"/>
        <w:rPr>
          <w:rFonts w:hint="eastAsia" w:ascii="宋体" w:hAnsi="宋体" w:eastAsia="宋体" w:cs="宋体"/>
          <w:b/>
          <w:bCs/>
          <w:spacing w:val="-4"/>
          <w:sz w:val="24"/>
          <w:szCs w:val="24"/>
          <w:u w:val="none"/>
        </w:rPr>
      </w:pPr>
      <w:bookmarkStart w:id="209" w:name="_Toc12264"/>
      <w:r>
        <w:rPr>
          <w:rFonts w:hint="eastAsia" w:ascii="宋体" w:hAnsi="宋体" w:eastAsia="宋体" w:cs="宋体"/>
          <w:b/>
          <w:bCs/>
          <w:spacing w:val="-4"/>
          <w:sz w:val="24"/>
          <w:szCs w:val="24"/>
          <w:u w:val="none"/>
        </w:rPr>
        <w:t>尾款：本项目配套服务全部完成、项目竣工后____个工作日内，甲方无息付清剩余全部款项。</w:t>
      </w:r>
      <w:bookmarkEnd w:id="209"/>
    </w:p>
    <w:p w14:paraId="7F64DFDD">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10" w:name="_Toc24064"/>
      <w:r>
        <w:rPr>
          <w:rFonts w:hint="eastAsia" w:ascii="宋体" w:hAnsi="宋体" w:eastAsia="宋体" w:cs="宋体"/>
          <w:b w:val="0"/>
          <w:bCs w:val="0"/>
          <w:spacing w:val="-4"/>
          <w:sz w:val="24"/>
          <w:szCs w:val="24"/>
        </w:rPr>
        <w:t>2.3 发票要求</w:t>
      </w:r>
      <w:bookmarkEnd w:id="210"/>
    </w:p>
    <w:p w14:paraId="0B1BC361">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11" w:name="_Toc25074"/>
      <w:r>
        <w:rPr>
          <w:rFonts w:hint="eastAsia" w:ascii="宋体" w:hAnsi="宋体" w:eastAsia="宋体" w:cs="宋体"/>
          <w:b w:val="0"/>
          <w:bCs w:val="0"/>
          <w:spacing w:val="-4"/>
          <w:sz w:val="24"/>
          <w:szCs w:val="24"/>
        </w:rPr>
        <w:t>乙方须按照国家财税规定，向甲方开具合法、有效、足额增值税发票，发票项目名称与本项目一致。因发票不合规产生的一切责任及损失由乙方承担。</w:t>
      </w:r>
      <w:bookmarkEnd w:id="211"/>
    </w:p>
    <w:p w14:paraId="24D284EB">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12" w:name="_Toc15705"/>
      <w:r>
        <w:rPr>
          <w:rFonts w:hint="eastAsia" w:ascii="宋体" w:hAnsi="宋体" w:eastAsia="宋体" w:cs="宋体"/>
          <w:b w:val="0"/>
          <w:bCs w:val="0"/>
          <w:spacing w:val="-4"/>
          <w:sz w:val="24"/>
          <w:szCs w:val="24"/>
        </w:rPr>
        <w:t>第三条 双方权利与义务</w:t>
      </w:r>
      <w:bookmarkEnd w:id="212"/>
    </w:p>
    <w:p w14:paraId="159CC3D4">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13" w:name="_Toc32671"/>
      <w:r>
        <w:rPr>
          <w:rFonts w:hint="eastAsia" w:ascii="宋体" w:hAnsi="宋体" w:eastAsia="宋体" w:cs="宋体"/>
          <w:b w:val="0"/>
          <w:bCs w:val="0"/>
          <w:spacing w:val="-4"/>
          <w:sz w:val="24"/>
          <w:szCs w:val="24"/>
        </w:rPr>
        <w:t>3.1 甲方权利与义务</w:t>
      </w:r>
      <w:bookmarkEnd w:id="213"/>
    </w:p>
    <w:p w14:paraId="0DCE3D35">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14" w:name="_Toc23758"/>
      <w:r>
        <w:rPr>
          <w:rFonts w:hint="eastAsia" w:ascii="宋体" w:hAnsi="宋体" w:eastAsia="宋体" w:cs="宋体"/>
          <w:b w:val="0"/>
          <w:bCs w:val="0"/>
          <w:spacing w:val="-4"/>
          <w:sz w:val="24"/>
          <w:szCs w:val="24"/>
        </w:rPr>
        <w:t>按照合同约定及时提供项目立项文件、现状资料、规划条件、现场勘察数据等编制施工图所需基础资料。</w:t>
      </w:r>
      <w:bookmarkEnd w:id="214"/>
    </w:p>
    <w:p w14:paraId="7FAF5B21">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15" w:name="_Toc13545"/>
      <w:r>
        <w:rPr>
          <w:rFonts w:hint="eastAsia" w:ascii="宋体" w:hAnsi="宋体" w:eastAsia="宋体" w:cs="宋体"/>
          <w:b w:val="0"/>
          <w:bCs w:val="0"/>
          <w:spacing w:val="-4"/>
          <w:sz w:val="24"/>
          <w:szCs w:val="24"/>
        </w:rPr>
        <w:t>按照合同约定及时支付服务费用。</w:t>
      </w:r>
      <w:bookmarkEnd w:id="215"/>
    </w:p>
    <w:p w14:paraId="3B60FAD1">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16" w:name="_Toc2708"/>
      <w:r>
        <w:rPr>
          <w:rFonts w:hint="eastAsia" w:ascii="宋体" w:hAnsi="宋体" w:eastAsia="宋体" w:cs="宋体"/>
          <w:b w:val="0"/>
          <w:bCs w:val="0"/>
          <w:spacing w:val="-4"/>
          <w:sz w:val="24"/>
          <w:szCs w:val="24"/>
        </w:rPr>
        <w:t>组织对乙方提交的设计成果进行审核、评审，收到成果后____个工作日内出具书面审核意见。</w:t>
      </w:r>
      <w:bookmarkEnd w:id="216"/>
    </w:p>
    <w:p w14:paraId="1A0CAB52">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17" w:name="_Toc10447"/>
      <w:r>
        <w:rPr>
          <w:rFonts w:hint="eastAsia" w:ascii="宋体" w:hAnsi="宋体" w:eastAsia="宋体" w:cs="宋体"/>
          <w:b w:val="0"/>
          <w:bCs w:val="0"/>
          <w:spacing w:val="-4"/>
          <w:sz w:val="24"/>
          <w:szCs w:val="24"/>
        </w:rPr>
        <w:t>有权对乙方服务过程、工作质量、进度进行监督、检查，对不符合要求的成果有权要求乙方限期修改。</w:t>
      </w:r>
      <w:bookmarkEnd w:id="217"/>
    </w:p>
    <w:p w14:paraId="3FDE7560">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18" w:name="_Toc1247"/>
      <w:r>
        <w:rPr>
          <w:rFonts w:hint="eastAsia" w:ascii="宋体" w:hAnsi="宋体" w:eastAsia="宋体" w:cs="宋体"/>
          <w:b w:val="0"/>
          <w:bCs w:val="0"/>
          <w:spacing w:val="-4"/>
          <w:sz w:val="24"/>
          <w:szCs w:val="24"/>
        </w:rPr>
        <w:t>配合乙方开展工作，及时对接相关主管部门，协调现场相关事宜。</w:t>
      </w:r>
      <w:bookmarkEnd w:id="218"/>
    </w:p>
    <w:p w14:paraId="02EE0B6F">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19" w:name="_Toc20252"/>
      <w:r>
        <w:rPr>
          <w:rFonts w:hint="eastAsia" w:ascii="宋体" w:hAnsi="宋体" w:eastAsia="宋体" w:cs="宋体"/>
          <w:b w:val="0"/>
          <w:bCs w:val="0"/>
          <w:spacing w:val="-4"/>
          <w:sz w:val="24"/>
          <w:szCs w:val="24"/>
        </w:rPr>
        <w:t>3.2 乙方权利与义务</w:t>
      </w:r>
      <w:bookmarkEnd w:id="219"/>
    </w:p>
    <w:p w14:paraId="4DC795C8">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20" w:name="_Toc3340"/>
      <w:r>
        <w:rPr>
          <w:rFonts w:hint="eastAsia" w:ascii="宋体" w:hAnsi="宋体" w:eastAsia="宋体" w:cs="宋体"/>
          <w:b w:val="0"/>
          <w:bCs w:val="0"/>
          <w:spacing w:val="-4"/>
          <w:sz w:val="24"/>
          <w:szCs w:val="24"/>
        </w:rPr>
        <w:t>严格遵守国家法律法规、行业规范及本合同约定，保质、保量、按期完成全部施工图编制及配套服务。</w:t>
      </w:r>
      <w:bookmarkEnd w:id="220"/>
    </w:p>
    <w:p w14:paraId="0F02A6CB">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21" w:name="_Toc5492"/>
      <w:r>
        <w:rPr>
          <w:rFonts w:hint="eastAsia" w:ascii="宋体" w:hAnsi="宋体" w:eastAsia="宋体" w:cs="宋体"/>
          <w:b w:val="0"/>
          <w:bCs w:val="0"/>
          <w:spacing w:val="-4"/>
          <w:sz w:val="24"/>
          <w:szCs w:val="24"/>
        </w:rPr>
        <w:t>组建专业技术团队负责本项目，保证设计人员具备相应执业资格及从业能力，未经甲方书面同意，不得擅自更换项目负责人及主要技术人员。</w:t>
      </w:r>
      <w:bookmarkEnd w:id="221"/>
    </w:p>
    <w:p w14:paraId="05B38167">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22" w:name="_Toc11525"/>
      <w:r>
        <w:rPr>
          <w:rFonts w:hint="eastAsia" w:ascii="宋体" w:hAnsi="宋体" w:eastAsia="宋体" w:cs="宋体"/>
          <w:b w:val="0"/>
          <w:bCs w:val="0"/>
          <w:spacing w:val="-4"/>
          <w:sz w:val="24"/>
          <w:szCs w:val="24"/>
        </w:rPr>
        <w:t>按照甲方及审核意见无偿对图纸进行修改、调整、完善，直至成果审核通过。</w:t>
      </w:r>
      <w:bookmarkEnd w:id="222"/>
    </w:p>
    <w:p w14:paraId="726CC48F">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23" w:name="_Toc11682"/>
      <w:r>
        <w:rPr>
          <w:rFonts w:hint="eastAsia" w:ascii="宋体" w:hAnsi="宋体" w:eastAsia="宋体" w:cs="宋体"/>
          <w:b w:val="0"/>
          <w:bCs w:val="0"/>
          <w:spacing w:val="-4"/>
          <w:sz w:val="24"/>
          <w:szCs w:val="24"/>
        </w:rPr>
        <w:t>全程配合施工图审查、工程招标、施工全过程的技术答疑、现场技术服务、图纸变更等工作，接到甲方通知后及时响应。</w:t>
      </w:r>
      <w:bookmarkEnd w:id="223"/>
    </w:p>
    <w:p w14:paraId="50777161">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24" w:name="_Toc2253"/>
      <w:r>
        <w:rPr>
          <w:rFonts w:hint="eastAsia" w:ascii="宋体" w:hAnsi="宋体" w:eastAsia="宋体" w:cs="宋体"/>
          <w:b w:val="0"/>
          <w:bCs w:val="0"/>
          <w:spacing w:val="-4"/>
          <w:sz w:val="24"/>
          <w:szCs w:val="24"/>
        </w:rPr>
        <w:t>保证提交的设计成果原创、合法、无权属争议，不得侵犯第三方知识产权、著作权等合法权益。若引发侵权纠纷，全部责任由乙方承担，并赔偿甲方全部损失。</w:t>
      </w:r>
      <w:bookmarkEnd w:id="224"/>
    </w:p>
    <w:p w14:paraId="54A3B739">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25" w:name="_Toc1915"/>
      <w:r>
        <w:rPr>
          <w:rFonts w:hint="eastAsia" w:ascii="宋体" w:hAnsi="宋体" w:eastAsia="宋体" w:cs="宋体"/>
          <w:b w:val="0"/>
          <w:bCs w:val="0"/>
          <w:spacing w:val="-4"/>
          <w:sz w:val="24"/>
          <w:szCs w:val="24"/>
        </w:rPr>
        <w:t>严格保守项目相关涉密资料、技术信息，不得向无关第三方泄露，合同终止后保密义务持续有效。</w:t>
      </w:r>
      <w:bookmarkEnd w:id="225"/>
    </w:p>
    <w:p w14:paraId="5C9E290B">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26" w:name="_Toc9553"/>
      <w:r>
        <w:rPr>
          <w:rFonts w:hint="eastAsia" w:ascii="宋体" w:hAnsi="宋体" w:eastAsia="宋体" w:cs="宋体"/>
          <w:b w:val="0"/>
          <w:bCs w:val="0"/>
          <w:spacing w:val="-4"/>
          <w:sz w:val="24"/>
          <w:szCs w:val="24"/>
        </w:rPr>
        <w:t>第四条 成果验收</w:t>
      </w:r>
      <w:bookmarkEnd w:id="226"/>
    </w:p>
    <w:p w14:paraId="64D596EF">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27" w:name="_Toc24287"/>
      <w:r>
        <w:rPr>
          <w:rFonts w:hint="eastAsia" w:ascii="宋体" w:hAnsi="宋体" w:eastAsia="宋体" w:cs="宋体"/>
          <w:b w:val="0"/>
          <w:bCs w:val="0"/>
          <w:spacing w:val="-4"/>
          <w:sz w:val="24"/>
          <w:szCs w:val="24"/>
        </w:rPr>
        <w:t>4.1 乙方完成成果编制后，向甲方提交正式成果文件，甲方在收到成果后____个工作日内组织验收。</w:t>
      </w:r>
      <w:bookmarkEnd w:id="227"/>
    </w:p>
    <w:p w14:paraId="13BD0BCC">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28" w:name="_Toc5881"/>
      <w:r>
        <w:rPr>
          <w:rFonts w:hint="eastAsia" w:ascii="宋体" w:hAnsi="宋体" w:eastAsia="宋体" w:cs="宋体"/>
          <w:b w:val="0"/>
          <w:bCs w:val="0"/>
          <w:spacing w:val="-4"/>
          <w:sz w:val="24"/>
          <w:szCs w:val="24"/>
        </w:rPr>
        <w:t>4.2 验收标准：成果完整齐全、格式规范，符合国家及地方现行设计规范、项目技术要求，通过甲方及相关主管部门审核、施工图审查。</w:t>
      </w:r>
      <w:bookmarkEnd w:id="228"/>
    </w:p>
    <w:p w14:paraId="620FEBBF">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29" w:name="_Toc9871"/>
      <w:r>
        <w:rPr>
          <w:rFonts w:hint="eastAsia" w:ascii="宋体" w:hAnsi="宋体" w:eastAsia="宋体" w:cs="宋体"/>
          <w:b w:val="0"/>
          <w:bCs w:val="0"/>
          <w:spacing w:val="-4"/>
          <w:sz w:val="24"/>
          <w:szCs w:val="24"/>
        </w:rPr>
        <w:t>4.3 验收不合格的，甲方出具书面整改意见，乙方须在3个日历天内完成整改并重新提交，整改次数不计，直至验收合格；因反复整改造成工期延误的，由乙方承担违约责任。</w:t>
      </w:r>
      <w:bookmarkEnd w:id="229"/>
    </w:p>
    <w:p w14:paraId="52AF8188">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30" w:name="_Toc23950"/>
      <w:r>
        <w:rPr>
          <w:rFonts w:hint="eastAsia" w:ascii="宋体" w:hAnsi="宋体" w:eastAsia="宋体" w:cs="宋体"/>
          <w:b w:val="0"/>
          <w:bCs w:val="0"/>
          <w:spacing w:val="-4"/>
          <w:sz w:val="24"/>
          <w:szCs w:val="24"/>
        </w:rPr>
        <w:t>4.4 成果最终验收合格之日，为本项目服务正式完成之日。</w:t>
      </w:r>
      <w:bookmarkEnd w:id="230"/>
    </w:p>
    <w:p w14:paraId="10EB6869">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31" w:name="_Toc7930"/>
      <w:r>
        <w:rPr>
          <w:rFonts w:hint="eastAsia" w:ascii="宋体" w:hAnsi="宋体" w:eastAsia="宋体" w:cs="宋体"/>
          <w:b w:val="0"/>
          <w:bCs w:val="0"/>
          <w:spacing w:val="-4"/>
          <w:sz w:val="24"/>
          <w:szCs w:val="24"/>
        </w:rPr>
        <w:t>第五条 履约期限</w:t>
      </w:r>
      <w:bookmarkEnd w:id="231"/>
    </w:p>
    <w:p w14:paraId="5D3122E3">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32" w:name="_Toc8298"/>
      <w:r>
        <w:rPr>
          <w:rFonts w:hint="eastAsia" w:ascii="宋体" w:hAnsi="宋体" w:eastAsia="宋体" w:cs="宋体"/>
          <w:b w:val="0"/>
          <w:bCs w:val="0"/>
          <w:spacing w:val="-4"/>
          <w:sz w:val="24"/>
          <w:szCs w:val="24"/>
        </w:rPr>
        <w:t>本项目服务周期：自合同签订生效之日起，至本排水防涝管网提升改造工程竣工验收完毕、全部配套技术服务结束为止。</w:t>
      </w:r>
      <w:bookmarkEnd w:id="232"/>
    </w:p>
    <w:p w14:paraId="4608E53A">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33" w:name="_Toc8240"/>
      <w:r>
        <w:rPr>
          <w:rFonts w:hint="eastAsia" w:ascii="宋体" w:hAnsi="宋体" w:eastAsia="宋体" w:cs="宋体"/>
          <w:b w:val="0"/>
          <w:bCs w:val="0"/>
          <w:spacing w:val="-4"/>
          <w:sz w:val="24"/>
          <w:szCs w:val="24"/>
        </w:rPr>
        <w:t>第六条 违约责任</w:t>
      </w:r>
      <w:bookmarkEnd w:id="233"/>
    </w:p>
    <w:p w14:paraId="4C431DF3">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34" w:name="_Toc21775"/>
      <w:r>
        <w:rPr>
          <w:rFonts w:hint="eastAsia" w:ascii="宋体" w:hAnsi="宋体" w:eastAsia="宋体" w:cs="宋体"/>
          <w:b w:val="0"/>
          <w:bCs w:val="0"/>
          <w:spacing w:val="-4"/>
          <w:sz w:val="24"/>
          <w:szCs w:val="24"/>
        </w:rPr>
        <w:t>6.1 甲方逾期支付合同价款的，每逾期一日，按当期应付未付款项的万分之三向乙方支付违约金；逾期超过30日的，乙方有权暂停后续服务。</w:t>
      </w:r>
      <w:bookmarkEnd w:id="234"/>
    </w:p>
    <w:p w14:paraId="11FEF2C9">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35" w:name="_Toc6289"/>
      <w:r>
        <w:rPr>
          <w:rFonts w:hint="eastAsia" w:ascii="宋体" w:hAnsi="宋体" w:eastAsia="宋体" w:cs="宋体"/>
          <w:b w:val="0"/>
          <w:bCs w:val="0"/>
          <w:spacing w:val="-4"/>
          <w:sz w:val="24"/>
          <w:szCs w:val="24"/>
        </w:rPr>
        <w:t>6.2 乙方未按合同约定时限提交设计成果的，每逾期一日，按合同总价的万分之三向甲方支付违约金；逾期超过15日，甲方有权解除合同，乙方须退还已收全部款项，并赔偿甲方实际损失。</w:t>
      </w:r>
      <w:bookmarkEnd w:id="235"/>
    </w:p>
    <w:p w14:paraId="27702077">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36" w:name="_Toc27545"/>
      <w:r>
        <w:rPr>
          <w:rFonts w:hint="eastAsia" w:ascii="宋体" w:hAnsi="宋体" w:eastAsia="宋体" w:cs="宋体"/>
          <w:b w:val="0"/>
          <w:bCs w:val="0"/>
          <w:spacing w:val="-4"/>
          <w:sz w:val="24"/>
          <w:szCs w:val="24"/>
        </w:rPr>
        <w:t>6.3 乙方提交的成果质量不合格、多次整改仍无法达到使用标准，或擅自转包、分包本项目的，甲方有权单方解除合同，乙方退还全部已收费用，并按合同总价的20%向甲方支付违约金，同时承担甲方由此产生的一切损失。</w:t>
      </w:r>
      <w:bookmarkEnd w:id="236"/>
    </w:p>
    <w:p w14:paraId="5DA17288">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37" w:name="_Toc3589"/>
      <w:r>
        <w:rPr>
          <w:rFonts w:hint="eastAsia" w:ascii="宋体" w:hAnsi="宋体" w:eastAsia="宋体" w:cs="宋体"/>
          <w:b w:val="0"/>
          <w:bCs w:val="0"/>
          <w:spacing w:val="-4"/>
          <w:sz w:val="24"/>
          <w:szCs w:val="24"/>
        </w:rPr>
        <w:t>6.4 任何一方擅自解除本合同（本合同另有约定除外），需向守约方支付合同总价20%的违约金。</w:t>
      </w:r>
      <w:bookmarkEnd w:id="237"/>
    </w:p>
    <w:p w14:paraId="32243139">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38" w:name="_Toc14251"/>
      <w:r>
        <w:rPr>
          <w:rFonts w:hint="eastAsia" w:ascii="宋体" w:hAnsi="宋体" w:eastAsia="宋体" w:cs="宋体"/>
          <w:b w:val="0"/>
          <w:bCs w:val="0"/>
          <w:spacing w:val="-4"/>
          <w:sz w:val="24"/>
          <w:szCs w:val="24"/>
        </w:rPr>
        <w:t>第七条 知识产权</w:t>
      </w:r>
      <w:bookmarkEnd w:id="238"/>
    </w:p>
    <w:p w14:paraId="3860F99C">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39" w:name="_Toc7596"/>
      <w:r>
        <w:rPr>
          <w:rFonts w:hint="eastAsia" w:ascii="宋体" w:hAnsi="宋体" w:eastAsia="宋体" w:cs="宋体"/>
          <w:b w:val="0"/>
          <w:bCs w:val="0"/>
          <w:spacing w:val="-4"/>
          <w:sz w:val="24"/>
          <w:szCs w:val="24"/>
        </w:rPr>
        <w:t>7.1 甲方足额支付全部合同价款后，本项目全部施工图、技术资料等成果著作权、使用权归甲方所有。</w:t>
      </w:r>
      <w:bookmarkEnd w:id="239"/>
    </w:p>
    <w:p w14:paraId="32F3A526">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40" w:name="_Toc16830"/>
      <w:r>
        <w:rPr>
          <w:rFonts w:hint="eastAsia" w:ascii="宋体" w:hAnsi="宋体" w:eastAsia="宋体" w:cs="宋体"/>
          <w:b w:val="0"/>
          <w:bCs w:val="0"/>
          <w:spacing w:val="-4"/>
          <w:sz w:val="24"/>
          <w:szCs w:val="24"/>
        </w:rPr>
        <w:t>7.2 乙方仅可将本项目成果用于本项目服务工作，不得用于其他项目、转借、复制、传播给第三方。</w:t>
      </w:r>
      <w:bookmarkEnd w:id="240"/>
    </w:p>
    <w:p w14:paraId="766685FD">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41" w:name="_Toc5747"/>
      <w:r>
        <w:rPr>
          <w:rFonts w:hint="eastAsia" w:ascii="宋体" w:hAnsi="宋体" w:eastAsia="宋体" w:cs="宋体"/>
          <w:b w:val="0"/>
          <w:bCs w:val="0"/>
          <w:spacing w:val="-4"/>
          <w:sz w:val="24"/>
          <w:szCs w:val="24"/>
        </w:rPr>
        <w:t>第八条 合同变更、解除与分包</w:t>
      </w:r>
      <w:bookmarkEnd w:id="241"/>
    </w:p>
    <w:p w14:paraId="4E057930">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42" w:name="_Toc19461"/>
      <w:r>
        <w:rPr>
          <w:rFonts w:hint="eastAsia" w:ascii="宋体" w:hAnsi="宋体" w:eastAsia="宋体" w:cs="宋体"/>
          <w:b w:val="0"/>
          <w:bCs w:val="0"/>
          <w:spacing w:val="-4"/>
          <w:sz w:val="24"/>
          <w:szCs w:val="24"/>
        </w:rPr>
        <w:t>8.1 本合同未尽事宜或需变更内容，双方须协商一致后签订书面补充协议，补充协议与本合同具有同等法律效力。</w:t>
      </w:r>
      <w:bookmarkEnd w:id="242"/>
    </w:p>
    <w:p w14:paraId="674A7D27">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43" w:name="_Toc27888"/>
      <w:r>
        <w:rPr>
          <w:rFonts w:hint="eastAsia" w:ascii="宋体" w:hAnsi="宋体" w:eastAsia="宋体" w:cs="宋体"/>
          <w:b w:val="0"/>
          <w:bCs w:val="0"/>
          <w:spacing w:val="-4"/>
          <w:sz w:val="24"/>
          <w:szCs w:val="24"/>
        </w:rPr>
        <w:t>8.2 本项目严禁转包、违法分包，乙方不得将本项目全部或部分工作转交第三方实施，否则甲方有权立即解除合同并追究违约责任。</w:t>
      </w:r>
      <w:bookmarkEnd w:id="243"/>
    </w:p>
    <w:p w14:paraId="461009B4">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44" w:name="_Toc28473"/>
      <w:r>
        <w:rPr>
          <w:rFonts w:hint="eastAsia" w:ascii="宋体" w:hAnsi="宋体" w:eastAsia="宋体" w:cs="宋体"/>
          <w:b w:val="0"/>
          <w:bCs w:val="0"/>
          <w:spacing w:val="-4"/>
          <w:sz w:val="24"/>
          <w:szCs w:val="24"/>
        </w:rPr>
        <w:t>8.3 因政策调整、项目取消等不可抗力因素导致合同无法履行的，双方互不承担违约责任，据实结算已完成工作量。</w:t>
      </w:r>
      <w:bookmarkEnd w:id="244"/>
    </w:p>
    <w:p w14:paraId="67C71D06">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45" w:name="_Toc31598"/>
      <w:r>
        <w:rPr>
          <w:rFonts w:hint="eastAsia" w:ascii="宋体" w:hAnsi="宋体" w:eastAsia="宋体" w:cs="宋体"/>
          <w:b w:val="0"/>
          <w:bCs w:val="0"/>
          <w:spacing w:val="-4"/>
          <w:sz w:val="24"/>
          <w:szCs w:val="24"/>
        </w:rPr>
        <w:t>第九条 不可抗力</w:t>
      </w:r>
      <w:bookmarkEnd w:id="245"/>
    </w:p>
    <w:p w14:paraId="17B74DEF">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46" w:name="_Toc5905"/>
      <w:r>
        <w:rPr>
          <w:rFonts w:hint="eastAsia" w:ascii="宋体" w:hAnsi="宋体" w:eastAsia="宋体" w:cs="宋体"/>
          <w:b w:val="0"/>
          <w:bCs w:val="0"/>
          <w:spacing w:val="-4"/>
          <w:sz w:val="24"/>
          <w:szCs w:val="24"/>
        </w:rPr>
        <w:t>因地震、洪水、台风、疫情、政府政策重大调整等不能预见、不能避免、不能克服的不可抗力因素导致本合同无法履行或延迟履行的，遭遇不可抗力一方应及时通知对方，并在7日内提供有效证明，双方根据影响程度协商顺延工期、部分履行或解除合同。</w:t>
      </w:r>
      <w:bookmarkEnd w:id="246"/>
    </w:p>
    <w:p w14:paraId="4DE9AE02">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47" w:name="_Toc22294"/>
      <w:r>
        <w:rPr>
          <w:rFonts w:hint="eastAsia" w:ascii="宋体" w:hAnsi="宋体" w:eastAsia="宋体" w:cs="宋体"/>
          <w:b w:val="0"/>
          <w:bCs w:val="0"/>
          <w:spacing w:val="-4"/>
          <w:sz w:val="24"/>
          <w:szCs w:val="24"/>
        </w:rPr>
        <w:t>第十条 争议解决</w:t>
      </w:r>
      <w:bookmarkEnd w:id="247"/>
    </w:p>
    <w:p w14:paraId="4853E984">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48" w:name="_Toc9009"/>
      <w:r>
        <w:rPr>
          <w:rFonts w:hint="eastAsia" w:ascii="宋体" w:hAnsi="宋体" w:eastAsia="宋体" w:cs="宋体"/>
          <w:b w:val="0"/>
          <w:bCs w:val="0"/>
          <w:spacing w:val="-4"/>
          <w:sz w:val="24"/>
          <w:szCs w:val="24"/>
        </w:rPr>
        <w:t>本合同履行过程中发生争议，双方首先友好协商解决；协商不成的，任何一方均可向项目所在地（义马市）人民法院提起诉讼。</w:t>
      </w:r>
      <w:bookmarkEnd w:id="248"/>
    </w:p>
    <w:p w14:paraId="6BA84E38">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49" w:name="_Toc2959"/>
      <w:r>
        <w:rPr>
          <w:rFonts w:hint="eastAsia" w:ascii="宋体" w:hAnsi="宋体" w:eastAsia="宋体" w:cs="宋体"/>
          <w:b w:val="0"/>
          <w:bCs w:val="0"/>
          <w:spacing w:val="-4"/>
          <w:sz w:val="24"/>
          <w:szCs w:val="24"/>
        </w:rPr>
        <w:t>第十一条 其他约定</w:t>
      </w:r>
      <w:bookmarkEnd w:id="249"/>
    </w:p>
    <w:p w14:paraId="7C83306B">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50" w:name="_Toc22739"/>
      <w:r>
        <w:rPr>
          <w:rFonts w:hint="eastAsia" w:ascii="宋体" w:hAnsi="宋体" w:eastAsia="宋体" w:cs="宋体"/>
          <w:b w:val="0"/>
          <w:bCs w:val="0"/>
          <w:spacing w:val="-4"/>
          <w:sz w:val="24"/>
          <w:szCs w:val="24"/>
        </w:rPr>
        <w:t>11.1 本项目对应的采购磋商文件、乙方响应文件、中标/成交通知书均为本合同组成部分，与本合同具有同等法律效力，文件内容不一致的，以本合同为准。</w:t>
      </w:r>
      <w:bookmarkEnd w:id="250"/>
    </w:p>
    <w:p w14:paraId="6239BDB8">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51" w:name="_Toc22683"/>
      <w:r>
        <w:rPr>
          <w:rFonts w:hint="eastAsia" w:ascii="宋体" w:hAnsi="宋体" w:eastAsia="宋体" w:cs="宋体"/>
          <w:b w:val="0"/>
          <w:bCs w:val="0"/>
          <w:spacing w:val="-4"/>
          <w:sz w:val="24"/>
          <w:szCs w:val="24"/>
        </w:rPr>
        <w:t>11.2 本合同一式____份，甲方执____份，乙方执____份，报送相关监管部门备案____份，具有同等法律效力。</w:t>
      </w:r>
      <w:bookmarkEnd w:id="251"/>
    </w:p>
    <w:p w14:paraId="05CC0CB6">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52" w:name="_Toc29307"/>
      <w:r>
        <w:rPr>
          <w:rFonts w:hint="eastAsia" w:ascii="宋体" w:hAnsi="宋体" w:eastAsia="宋体" w:cs="宋体"/>
          <w:b w:val="0"/>
          <w:bCs w:val="0"/>
          <w:spacing w:val="-4"/>
          <w:sz w:val="24"/>
          <w:szCs w:val="24"/>
        </w:rPr>
        <w:t>11.3 本合同自双方法定代表人/授权代表签字并加盖单位公章之日起生效。</w:t>
      </w:r>
      <w:bookmarkEnd w:id="252"/>
    </w:p>
    <w:p w14:paraId="1A72AB66">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53" w:name="_Toc10599"/>
      <w:r>
        <w:rPr>
          <w:rFonts w:hint="eastAsia" w:ascii="宋体" w:hAnsi="宋体" w:eastAsia="宋体" w:cs="宋体"/>
          <w:b w:val="0"/>
          <w:bCs w:val="0"/>
          <w:spacing w:val="-4"/>
          <w:sz w:val="24"/>
          <w:szCs w:val="24"/>
        </w:rPr>
        <w:t>11.4 本合同项下双方通讯地址、联系电话为有效送达地址，任何书面通知按该地址寄送即视为送达。</w:t>
      </w:r>
      <w:bookmarkEnd w:id="253"/>
    </w:p>
    <w:p w14:paraId="2C39C731">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p>
    <w:p w14:paraId="6F33A898">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54" w:name="_Toc18026"/>
      <w:r>
        <w:rPr>
          <w:rFonts w:hint="eastAsia" w:ascii="宋体" w:hAnsi="宋体" w:eastAsia="宋体" w:cs="宋体"/>
          <w:b w:val="0"/>
          <w:bCs w:val="0"/>
          <w:spacing w:val="-4"/>
          <w:sz w:val="24"/>
          <w:szCs w:val="24"/>
        </w:rPr>
        <w:t>甲方（盖章）：</w:t>
      </w:r>
      <w:bookmarkEnd w:id="254"/>
    </w:p>
    <w:p w14:paraId="409D6953">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55" w:name="_Toc31672"/>
      <w:r>
        <w:rPr>
          <w:rFonts w:hint="eastAsia" w:ascii="宋体" w:hAnsi="宋体" w:eastAsia="宋体" w:cs="宋体"/>
          <w:b w:val="0"/>
          <w:bCs w:val="0"/>
          <w:spacing w:val="-4"/>
          <w:sz w:val="24"/>
          <w:szCs w:val="24"/>
        </w:rPr>
        <w:t>法定代表人/授权代表（签字）：</w:t>
      </w:r>
      <w:bookmarkEnd w:id="255"/>
    </w:p>
    <w:p w14:paraId="2B0FED2A">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56" w:name="_Toc445"/>
      <w:r>
        <w:rPr>
          <w:rFonts w:hint="eastAsia" w:ascii="宋体" w:hAnsi="宋体" w:eastAsia="宋体" w:cs="宋体"/>
          <w:b w:val="0"/>
          <w:bCs w:val="0"/>
          <w:spacing w:val="-4"/>
          <w:sz w:val="24"/>
          <w:szCs w:val="24"/>
        </w:rPr>
        <w:t>日期：______年____月____日</w:t>
      </w:r>
      <w:bookmarkEnd w:id="256"/>
    </w:p>
    <w:p w14:paraId="552B31F2">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p>
    <w:p w14:paraId="1E55D4A4">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57" w:name="_Toc23828"/>
      <w:r>
        <w:rPr>
          <w:rFonts w:hint="eastAsia" w:ascii="宋体" w:hAnsi="宋体" w:eastAsia="宋体" w:cs="宋体"/>
          <w:b w:val="0"/>
          <w:bCs w:val="0"/>
          <w:spacing w:val="-4"/>
          <w:sz w:val="24"/>
          <w:szCs w:val="24"/>
        </w:rPr>
        <w:t>乙方（盖章）：</w:t>
      </w:r>
      <w:bookmarkEnd w:id="257"/>
    </w:p>
    <w:p w14:paraId="7D9C80BD">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58" w:name="_Toc9550"/>
      <w:r>
        <w:rPr>
          <w:rFonts w:hint="eastAsia" w:ascii="宋体" w:hAnsi="宋体" w:eastAsia="宋体" w:cs="宋体"/>
          <w:b w:val="0"/>
          <w:bCs w:val="0"/>
          <w:spacing w:val="-4"/>
          <w:sz w:val="24"/>
          <w:szCs w:val="24"/>
        </w:rPr>
        <w:t>法定代表人/授权代表（签字）：</w:t>
      </w:r>
      <w:bookmarkEnd w:id="258"/>
    </w:p>
    <w:p w14:paraId="12B59A4B">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59" w:name="_Toc5780"/>
      <w:r>
        <w:rPr>
          <w:rFonts w:hint="eastAsia" w:ascii="宋体" w:hAnsi="宋体" w:eastAsia="宋体" w:cs="宋体"/>
          <w:b w:val="0"/>
          <w:bCs w:val="0"/>
          <w:spacing w:val="-4"/>
          <w:sz w:val="24"/>
          <w:szCs w:val="24"/>
        </w:rPr>
        <w:t>日期：______年____月____日</w:t>
      </w:r>
      <w:bookmarkEnd w:id="259"/>
    </w:p>
    <w:p w14:paraId="70FFAFC0">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p>
    <w:p w14:paraId="6FD64167">
      <w:pPr>
        <w:spacing w:before="133" w:line="360" w:lineRule="auto"/>
        <w:ind w:left="0" w:leftChars="0" w:firstLine="638" w:firstLineChars="275"/>
        <w:jc w:val="left"/>
        <w:outlineLvl w:val="1"/>
        <w:rPr>
          <w:rFonts w:hint="eastAsia" w:ascii="宋体" w:hAnsi="宋体" w:eastAsia="宋体" w:cs="宋体"/>
          <w:b w:val="0"/>
          <w:bCs w:val="0"/>
          <w:spacing w:val="-4"/>
          <w:sz w:val="24"/>
          <w:szCs w:val="24"/>
          <w:lang w:eastAsia="zh-CN"/>
        </w:rPr>
      </w:pPr>
      <w:bookmarkStart w:id="260" w:name="_Toc6867"/>
      <w:r>
        <w:rPr>
          <w:rFonts w:hint="eastAsia" w:ascii="宋体" w:hAnsi="宋体" w:eastAsia="宋体" w:cs="宋体"/>
          <w:b w:val="0"/>
          <w:bCs w:val="0"/>
          <w:spacing w:val="-4"/>
          <w:sz w:val="24"/>
          <w:szCs w:val="24"/>
        </w:rPr>
        <w:t>使用说明</w:t>
      </w:r>
      <w:r>
        <w:rPr>
          <w:rFonts w:hint="eastAsia" w:ascii="宋体" w:hAnsi="宋体" w:eastAsia="宋体" w:cs="宋体"/>
          <w:b w:val="0"/>
          <w:bCs w:val="0"/>
          <w:spacing w:val="-4"/>
          <w:sz w:val="24"/>
          <w:szCs w:val="24"/>
          <w:lang w:eastAsia="zh-CN"/>
        </w:rPr>
        <w:t>：</w:t>
      </w:r>
      <w:bookmarkEnd w:id="260"/>
    </w:p>
    <w:p w14:paraId="1E14FB16">
      <w:pPr>
        <w:spacing w:before="133" w:line="360" w:lineRule="auto"/>
        <w:ind w:left="0" w:leftChars="0" w:firstLine="638" w:firstLineChars="275"/>
        <w:jc w:val="left"/>
        <w:outlineLvl w:val="1"/>
        <w:rPr>
          <w:rFonts w:hint="eastAsia" w:ascii="宋体" w:hAnsi="宋体" w:eastAsia="宋体" w:cs="宋体"/>
          <w:b w:val="0"/>
          <w:bCs w:val="0"/>
          <w:spacing w:val="-4"/>
          <w:sz w:val="24"/>
          <w:szCs w:val="24"/>
        </w:rPr>
      </w:pPr>
      <w:bookmarkStart w:id="261" w:name="_Toc9233"/>
      <w:r>
        <w:rPr>
          <w:rFonts w:hint="eastAsia" w:ascii="宋体" w:hAnsi="宋体" w:eastAsia="宋体" w:cs="宋体"/>
          <w:b w:val="0"/>
          <w:bCs w:val="0"/>
          <w:spacing w:val="-4"/>
          <w:sz w:val="24"/>
          <w:szCs w:val="24"/>
        </w:rPr>
        <w:t>文中下划线空白处，根据本项目磋商结果、成交价格、双方协商的付款节点、交付时限、图纸份数等据实填写；</w:t>
      </w:r>
      <w:bookmarkEnd w:id="261"/>
    </w:p>
    <w:p w14:paraId="2CF2A0DB">
      <w:pPr>
        <w:spacing w:before="133" w:line="360" w:lineRule="auto"/>
        <w:jc w:val="center"/>
        <w:outlineLvl w:val="1"/>
        <w:rPr>
          <w:rFonts w:hint="eastAsia" w:ascii="宋体" w:hAnsi="宋体" w:eastAsia="宋体" w:cs="宋体"/>
          <w:b/>
          <w:bCs/>
          <w:spacing w:val="-4"/>
          <w:sz w:val="24"/>
          <w:szCs w:val="24"/>
        </w:rPr>
      </w:pPr>
    </w:p>
    <w:p w14:paraId="0EB0F4FA">
      <w:pPr>
        <w:spacing w:before="133" w:line="360" w:lineRule="auto"/>
        <w:jc w:val="center"/>
        <w:outlineLvl w:val="1"/>
        <w:rPr>
          <w:rFonts w:hint="eastAsia" w:ascii="宋体" w:hAnsi="宋体" w:eastAsia="宋体" w:cs="宋体"/>
          <w:b/>
          <w:bCs/>
          <w:spacing w:val="-4"/>
          <w:sz w:val="24"/>
          <w:szCs w:val="24"/>
        </w:rPr>
      </w:pPr>
    </w:p>
    <w:p w14:paraId="656D085E">
      <w:pPr>
        <w:spacing w:before="133" w:line="360" w:lineRule="auto"/>
        <w:jc w:val="center"/>
        <w:outlineLvl w:val="1"/>
        <w:rPr>
          <w:rFonts w:hint="eastAsia" w:ascii="宋体" w:hAnsi="宋体" w:eastAsia="宋体" w:cs="宋体"/>
          <w:b/>
          <w:bCs/>
          <w:spacing w:val="-4"/>
          <w:sz w:val="24"/>
          <w:szCs w:val="24"/>
        </w:rPr>
      </w:pPr>
    </w:p>
    <w:p w14:paraId="7E002FF6">
      <w:pPr>
        <w:spacing w:before="133" w:line="360" w:lineRule="auto"/>
        <w:jc w:val="center"/>
        <w:outlineLvl w:val="1"/>
        <w:rPr>
          <w:rFonts w:hint="eastAsia" w:ascii="宋体" w:hAnsi="宋体" w:eastAsia="宋体" w:cs="宋体"/>
          <w:b/>
          <w:bCs/>
          <w:spacing w:val="-4"/>
          <w:sz w:val="24"/>
          <w:szCs w:val="24"/>
        </w:rPr>
      </w:pPr>
    </w:p>
    <w:p w14:paraId="472BCF48">
      <w:pPr>
        <w:spacing w:before="133" w:line="360" w:lineRule="auto"/>
        <w:jc w:val="center"/>
        <w:outlineLvl w:val="1"/>
        <w:rPr>
          <w:rFonts w:hint="eastAsia" w:ascii="宋体" w:hAnsi="宋体" w:eastAsia="宋体" w:cs="宋体"/>
          <w:b/>
          <w:bCs/>
          <w:spacing w:val="-4"/>
          <w:sz w:val="24"/>
          <w:szCs w:val="24"/>
        </w:rPr>
      </w:pPr>
    </w:p>
    <w:p w14:paraId="464A9009">
      <w:pPr>
        <w:spacing w:before="133" w:line="360" w:lineRule="auto"/>
        <w:jc w:val="center"/>
        <w:outlineLvl w:val="1"/>
        <w:rPr>
          <w:rFonts w:hint="eastAsia" w:ascii="宋体" w:hAnsi="宋体" w:eastAsia="宋体" w:cs="宋体"/>
          <w:b/>
          <w:bCs/>
          <w:spacing w:val="-4"/>
          <w:sz w:val="24"/>
          <w:szCs w:val="24"/>
        </w:rPr>
      </w:pPr>
    </w:p>
    <w:p w14:paraId="6CA63D26">
      <w:pPr>
        <w:spacing w:before="133" w:line="360" w:lineRule="auto"/>
        <w:jc w:val="center"/>
        <w:outlineLvl w:val="1"/>
        <w:rPr>
          <w:rFonts w:hint="eastAsia" w:ascii="宋体" w:hAnsi="宋体" w:eastAsia="宋体" w:cs="宋体"/>
          <w:b/>
          <w:bCs/>
          <w:spacing w:val="-4"/>
          <w:sz w:val="24"/>
          <w:szCs w:val="24"/>
        </w:rPr>
      </w:pPr>
    </w:p>
    <w:p w14:paraId="73ABECFF">
      <w:pPr>
        <w:spacing w:before="133" w:line="360" w:lineRule="auto"/>
        <w:jc w:val="center"/>
        <w:outlineLvl w:val="1"/>
        <w:rPr>
          <w:rFonts w:hint="eastAsia" w:ascii="宋体" w:hAnsi="宋体" w:eastAsia="宋体" w:cs="宋体"/>
          <w:b/>
          <w:bCs/>
          <w:spacing w:val="-4"/>
          <w:sz w:val="24"/>
          <w:szCs w:val="24"/>
        </w:rPr>
      </w:pPr>
    </w:p>
    <w:p w14:paraId="73F257C9">
      <w:pPr>
        <w:spacing w:before="133" w:line="360" w:lineRule="auto"/>
        <w:jc w:val="center"/>
        <w:outlineLvl w:val="1"/>
        <w:rPr>
          <w:rFonts w:hint="eastAsia" w:ascii="宋体" w:hAnsi="宋体" w:eastAsia="宋体" w:cs="宋体"/>
          <w:b/>
          <w:bCs/>
          <w:spacing w:val="-4"/>
          <w:sz w:val="24"/>
          <w:szCs w:val="24"/>
        </w:rPr>
      </w:pPr>
    </w:p>
    <w:p w14:paraId="23056981">
      <w:pPr>
        <w:spacing w:before="133" w:line="360" w:lineRule="auto"/>
        <w:jc w:val="center"/>
        <w:outlineLvl w:val="1"/>
        <w:rPr>
          <w:rFonts w:hint="eastAsia" w:ascii="宋体" w:hAnsi="宋体" w:eastAsia="宋体" w:cs="宋体"/>
          <w:b/>
          <w:bCs/>
          <w:spacing w:val="-4"/>
          <w:sz w:val="24"/>
          <w:szCs w:val="24"/>
        </w:rPr>
      </w:pPr>
    </w:p>
    <w:p w14:paraId="361FC4B0">
      <w:pPr>
        <w:pStyle w:val="8"/>
        <w:numPr>
          <w:ilvl w:val="0"/>
          <w:numId w:val="0"/>
        </w:numPr>
        <w:bidi w:val="0"/>
        <w:ind w:left="0" w:leftChars="0" w:firstLine="0" w:firstLineChars="0"/>
        <w:rPr>
          <w:rFonts w:hint="eastAsia"/>
          <w:lang w:eastAsia="zh-CN"/>
        </w:rPr>
      </w:pPr>
      <w:bookmarkStart w:id="262" w:name="_Toc1062"/>
      <w:bookmarkStart w:id="263" w:name="_Toc145065227"/>
      <w:r>
        <w:rPr>
          <w:rFonts w:hint="eastAsia" w:asciiTheme="minorAscii" w:hAnsiTheme="minorAscii" w:eastAsiaTheme="minorEastAsia" w:cstheme="minorBidi"/>
          <w:b/>
          <w:bCs/>
          <w:kern w:val="44"/>
          <w:sz w:val="44"/>
          <w:szCs w:val="44"/>
          <w:lang w:val="en-US" w:eastAsia="zh-CN" w:bidi="ar-SA"/>
        </w:rPr>
        <w:t>第</w:t>
      </w:r>
      <w:r>
        <w:rPr>
          <w:rFonts w:hint="eastAsia" w:cstheme="minorBidi"/>
          <w:b/>
          <w:bCs/>
          <w:kern w:val="44"/>
          <w:sz w:val="44"/>
          <w:szCs w:val="44"/>
          <w:lang w:val="en-US" w:eastAsia="zh-CN" w:bidi="ar-SA"/>
        </w:rPr>
        <w:t>五</w:t>
      </w:r>
      <w:r>
        <w:rPr>
          <w:rFonts w:hint="eastAsia" w:asciiTheme="minorAscii" w:hAnsiTheme="minorAscii" w:eastAsiaTheme="minorEastAsia" w:cstheme="minorBidi"/>
          <w:b/>
          <w:bCs/>
          <w:kern w:val="44"/>
          <w:sz w:val="44"/>
          <w:szCs w:val="44"/>
          <w:lang w:val="en-US" w:eastAsia="zh-CN" w:bidi="ar-SA"/>
        </w:rPr>
        <w:t>章</w:t>
      </w:r>
      <w:r>
        <w:rPr>
          <w:rFonts w:hint="eastAsia"/>
        </w:rPr>
        <w:t xml:space="preserve"> </w:t>
      </w:r>
      <w:bookmarkEnd w:id="262"/>
      <w:bookmarkEnd w:id="263"/>
      <w:bookmarkStart w:id="264" w:name="_Toc11222"/>
      <w:r>
        <w:rPr>
          <w:rFonts w:hint="eastAsia"/>
          <w:lang w:val="en-US" w:eastAsia="zh-CN"/>
        </w:rPr>
        <w:t xml:space="preserve"> </w:t>
      </w:r>
      <w:r>
        <w:rPr>
          <w:rFonts w:hint="eastAsia"/>
          <w:lang w:eastAsia="zh-CN"/>
        </w:rPr>
        <w:t>评审办法</w:t>
      </w:r>
      <w:bookmarkEnd w:id="264"/>
    </w:p>
    <w:p w14:paraId="23A41FF2">
      <w:pPr>
        <w:jc w:val="center"/>
        <w:rPr>
          <w:rFonts w:hint="eastAsia"/>
          <w:b/>
          <w:bCs/>
          <w:sz w:val="24"/>
          <w:szCs w:val="24"/>
          <w:lang w:val="en-US" w:eastAsia="zh-CN"/>
        </w:rPr>
      </w:pPr>
    </w:p>
    <w:p w14:paraId="2D468655">
      <w:pPr>
        <w:jc w:val="center"/>
        <w:rPr>
          <w:rFonts w:hint="default"/>
          <w:b/>
          <w:bCs/>
          <w:sz w:val="24"/>
          <w:szCs w:val="24"/>
          <w:lang w:val="en-US" w:eastAsia="zh-CN"/>
        </w:rPr>
      </w:pPr>
      <w:r>
        <w:rPr>
          <w:rFonts w:hint="eastAsia"/>
          <w:b/>
          <w:bCs/>
          <w:sz w:val="24"/>
          <w:szCs w:val="24"/>
          <w:lang w:val="en-US" w:eastAsia="zh-CN"/>
        </w:rPr>
        <w:t>初步评审标准</w:t>
      </w:r>
    </w:p>
    <w:tbl>
      <w:tblPr>
        <w:tblStyle w:val="20"/>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414"/>
        <w:gridCol w:w="1409"/>
        <w:gridCol w:w="3691"/>
      </w:tblGrid>
      <w:tr w14:paraId="763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vAlign w:val="center"/>
          </w:tcPr>
          <w:p w14:paraId="0C4657B7">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3823" w:type="dxa"/>
            <w:gridSpan w:val="2"/>
            <w:tcBorders>
              <w:top w:val="single" w:color="auto" w:sz="4" w:space="0"/>
              <w:left w:val="single" w:color="auto" w:sz="4" w:space="0"/>
              <w:bottom w:val="single" w:color="auto" w:sz="4" w:space="0"/>
              <w:right w:val="single" w:color="auto" w:sz="4" w:space="0"/>
            </w:tcBorders>
            <w:vAlign w:val="center"/>
          </w:tcPr>
          <w:p w14:paraId="1B8C45D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评审因素</w:t>
            </w:r>
          </w:p>
        </w:tc>
        <w:tc>
          <w:tcPr>
            <w:tcW w:w="3691" w:type="dxa"/>
            <w:tcBorders>
              <w:top w:val="single" w:color="auto" w:sz="4" w:space="0"/>
              <w:left w:val="single" w:color="auto" w:sz="4" w:space="0"/>
              <w:bottom w:val="single" w:color="auto" w:sz="4" w:space="0"/>
              <w:right w:val="single" w:color="auto" w:sz="4" w:space="0"/>
            </w:tcBorders>
            <w:vAlign w:val="center"/>
          </w:tcPr>
          <w:p w14:paraId="0E5C7E2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r>
      <w:tr w14:paraId="58C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Merge w:val="restart"/>
            <w:tcBorders>
              <w:top w:val="single" w:color="auto" w:sz="4" w:space="0"/>
              <w:left w:val="single" w:color="auto" w:sz="4" w:space="0"/>
              <w:right w:val="single" w:color="auto" w:sz="4" w:space="0"/>
            </w:tcBorders>
            <w:vAlign w:val="center"/>
          </w:tcPr>
          <w:p w14:paraId="10A936FA">
            <w:pPr>
              <w:spacing w:line="360" w:lineRule="auto"/>
              <w:jc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2.1.1</w:t>
            </w:r>
          </w:p>
        </w:tc>
        <w:tc>
          <w:tcPr>
            <w:tcW w:w="1007" w:type="dxa"/>
            <w:vMerge w:val="restart"/>
            <w:tcBorders>
              <w:top w:val="single" w:color="auto" w:sz="4" w:space="0"/>
              <w:left w:val="single" w:color="auto" w:sz="4" w:space="0"/>
              <w:right w:val="single" w:color="auto" w:sz="4" w:space="0"/>
            </w:tcBorders>
            <w:vAlign w:val="center"/>
          </w:tcPr>
          <w:p w14:paraId="37EF59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3823" w:type="dxa"/>
            <w:gridSpan w:val="2"/>
            <w:tcBorders>
              <w:top w:val="single" w:color="auto" w:sz="4" w:space="0"/>
              <w:left w:val="single" w:color="auto" w:sz="4" w:space="0"/>
              <w:right w:val="single" w:color="auto" w:sz="4" w:space="0"/>
            </w:tcBorders>
            <w:vAlign w:val="center"/>
          </w:tcPr>
          <w:p w14:paraId="69784448">
            <w:pPr>
              <w:keepNext w:val="0"/>
              <w:keepLines w:val="0"/>
              <w:pageBreakBefore w:val="0"/>
              <w:widowControl w:val="0"/>
              <w:kinsoku/>
              <w:wordWrap/>
              <w:overflowPunct/>
              <w:topLinePunct w:val="0"/>
              <w:autoSpaceDE/>
              <w:autoSpaceDN/>
              <w:bidi w:val="0"/>
              <w:adjustRightInd/>
              <w:snapToGrid/>
              <w:spacing w:line="21" w:lineRule="atLeast"/>
              <w:jc w:val="left"/>
              <w:textAlignment w:val="auto"/>
              <w:rPr>
                <w:rFonts w:hint="eastAsia" w:ascii="宋体" w:hAnsi="宋体" w:eastAsia="宋体" w:cs="宋体"/>
                <w:color w:val="000000"/>
                <w:sz w:val="24"/>
                <w:szCs w:val="24"/>
              </w:rPr>
            </w:pPr>
            <w:r>
              <w:rPr>
                <w:rFonts w:hint="eastAsia" w:ascii="宋体" w:hAnsi="宋体" w:eastAsia="宋体" w:cs="宋体"/>
                <w:color w:val="000000" w:themeColor="text1"/>
                <w:sz w:val="24"/>
                <w:szCs w:val="24"/>
                <w:lang w:eastAsia="zh-CN"/>
                <w14:textFill>
                  <w14:solidFill>
                    <w14:schemeClr w14:val="tx1"/>
                  </w14:solidFill>
                </w14:textFill>
              </w:rPr>
              <w:t>满足《中华人民共和国政府采购法》第二十二条规定；</w:t>
            </w:r>
          </w:p>
        </w:tc>
        <w:tc>
          <w:tcPr>
            <w:tcW w:w="3691" w:type="dxa"/>
            <w:tcBorders>
              <w:top w:val="single" w:color="auto" w:sz="4" w:space="0"/>
              <w:left w:val="single" w:color="auto" w:sz="4" w:space="0"/>
              <w:right w:val="single" w:color="auto" w:sz="4" w:space="0"/>
            </w:tcBorders>
            <w:vAlign w:val="center"/>
          </w:tcPr>
          <w:p w14:paraId="0C6D6F11">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lang w:eastAsia="zh-CN"/>
                <w14:textFill>
                  <w14:solidFill>
                    <w14:schemeClr w14:val="tx1"/>
                  </w14:solidFill>
                </w14:textFill>
              </w:rPr>
              <w:t>供应商满足《中华人民共和国政府采购法》第二十二条规定条件的承诺书</w:t>
            </w:r>
          </w:p>
        </w:tc>
      </w:tr>
      <w:tr w14:paraId="565F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Merge w:val="continue"/>
            <w:tcBorders>
              <w:left w:val="single" w:color="auto" w:sz="4" w:space="0"/>
              <w:right w:val="single" w:color="auto" w:sz="4" w:space="0"/>
            </w:tcBorders>
            <w:vAlign w:val="center"/>
          </w:tcPr>
          <w:p w14:paraId="1BC47C9A">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AA43CC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3823" w:type="dxa"/>
            <w:gridSpan w:val="2"/>
            <w:tcBorders>
              <w:top w:val="single" w:color="auto" w:sz="4" w:space="0"/>
              <w:left w:val="single" w:color="auto" w:sz="4" w:space="0"/>
              <w:right w:val="single" w:color="auto" w:sz="4" w:space="0"/>
            </w:tcBorders>
            <w:vAlign w:val="center"/>
          </w:tcPr>
          <w:p w14:paraId="37FC9A3A">
            <w:pPr>
              <w:keepNext w:val="0"/>
              <w:keepLines w:val="0"/>
              <w:pageBreakBefore w:val="0"/>
              <w:widowControl w:val="0"/>
              <w:kinsoku/>
              <w:wordWrap/>
              <w:overflowPunct/>
              <w:topLinePunct w:val="0"/>
              <w:autoSpaceDE/>
              <w:autoSpaceDN/>
              <w:bidi w:val="0"/>
              <w:adjustRightInd/>
              <w:snapToGrid/>
              <w:spacing w:line="21" w:lineRule="atLeast"/>
              <w:jc w:val="left"/>
              <w:textAlignment w:val="auto"/>
              <w:rPr>
                <w:rFonts w:hint="eastAsia" w:ascii="宋体" w:hAnsi="宋体" w:eastAsia="宋体" w:cs="宋体"/>
                <w:color w:val="000000"/>
                <w:sz w:val="24"/>
                <w:szCs w:val="24"/>
              </w:rPr>
            </w:pPr>
            <w:r>
              <w:rPr>
                <w:rFonts w:hint="eastAsia" w:ascii="宋体" w:hAnsi="宋体" w:eastAsia="宋体" w:cs="宋体"/>
                <w:color w:val="000000" w:themeColor="text1"/>
                <w:sz w:val="24"/>
                <w:szCs w:val="24"/>
                <w:lang w:eastAsia="zh-CN"/>
                <w14:textFill>
                  <w14:solidFill>
                    <w14:schemeClr w14:val="tx1"/>
                  </w14:solidFill>
                </w14:textFill>
              </w:rPr>
              <w:t>落实政府采购政策满足的资格要求：本项目专门面向中小企业采购，</w:t>
            </w:r>
            <w:r>
              <w:rPr>
                <w:rFonts w:hint="eastAsia" w:ascii="宋体" w:hAnsi="宋体" w:eastAsia="宋体" w:cs="宋体"/>
                <w:color w:val="000000" w:themeColor="text1"/>
                <w:sz w:val="24"/>
                <w:szCs w:val="24"/>
                <w:lang w:val="en-US" w:eastAsia="zh-CN"/>
                <w14:textFill>
                  <w14:solidFill>
                    <w14:schemeClr w14:val="tx1"/>
                  </w14:solidFill>
                </w14:textFill>
              </w:rPr>
              <w:t>供应商须符合工信部《关于印发中小企业划型标准规定的通知（工信部联企业[2011]300号）》关于“其他未列明行业”中小企业（含微型企业）的划型标准。</w:t>
            </w:r>
            <w:r>
              <w:rPr>
                <w:rFonts w:hint="eastAsia" w:ascii="宋体" w:hAnsi="宋体" w:eastAsia="宋体" w:cs="宋体"/>
                <w:color w:val="000000" w:themeColor="text1"/>
                <w:sz w:val="24"/>
                <w:szCs w:val="24"/>
                <w:lang w:eastAsia="zh-CN"/>
                <w14:textFill>
                  <w14:solidFill>
                    <w14:schemeClr w14:val="tx1"/>
                  </w14:solidFill>
                </w14:textFill>
              </w:rPr>
              <w:t>（监狱企业、残疾人福利性</w:t>
            </w:r>
            <w:r>
              <w:rPr>
                <w:rFonts w:hint="eastAsia" w:ascii="宋体" w:hAnsi="宋体" w:eastAsia="宋体" w:cs="宋体"/>
                <w:color w:val="000000" w:themeColor="text1"/>
                <w:sz w:val="24"/>
                <w:szCs w:val="24"/>
                <w:lang w:val="en-US" w:eastAsia="zh-CN"/>
                <w14:textFill>
                  <w14:solidFill>
                    <w14:schemeClr w14:val="tx1"/>
                  </w14:solidFill>
                </w14:textFill>
              </w:rPr>
              <w:t>单位</w:t>
            </w:r>
            <w:r>
              <w:rPr>
                <w:rFonts w:hint="eastAsia" w:ascii="宋体" w:hAnsi="宋体" w:eastAsia="宋体" w:cs="宋体"/>
                <w:color w:val="000000" w:themeColor="text1"/>
                <w:sz w:val="24"/>
                <w:szCs w:val="24"/>
                <w:lang w:eastAsia="zh-CN"/>
                <w14:textFill>
                  <w14:solidFill>
                    <w14:schemeClr w14:val="tx1"/>
                  </w14:solidFill>
                </w14:textFill>
              </w:rPr>
              <w:t>视同小微企业）；</w:t>
            </w:r>
          </w:p>
        </w:tc>
        <w:tc>
          <w:tcPr>
            <w:tcW w:w="3691" w:type="dxa"/>
            <w:tcBorders>
              <w:top w:val="single" w:color="auto" w:sz="4" w:space="0"/>
              <w:left w:val="single" w:color="auto" w:sz="4" w:space="0"/>
              <w:right w:val="single" w:color="auto" w:sz="4" w:space="0"/>
            </w:tcBorders>
            <w:vAlign w:val="center"/>
          </w:tcPr>
          <w:p w14:paraId="1E2E72FC">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中小企业</w:t>
            </w:r>
            <w:r>
              <w:rPr>
                <w:rFonts w:hint="eastAsia" w:ascii="宋体" w:hAnsi="宋体" w:eastAsia="宋体" w:cs="宋体"/>
                <w:color w:val="000000" w:themeColor="text1"/>
                <w:sz w:val="24"/>
                <w:szCs w:val="24"/>
                <w:lang w:val="en-US" w:eastAsia="zh-CN"/>
                <w14:textFill>
                  <w14:solidFill>
                    <w14:schemeClr w14:val="tx1"/>
                  </w14:solidFill>
                </w14:textFill>
              </w:rPr>
              <w:t>提供《中小企业声明函》；</w:t>
            </w:r>
            <w:r>
              <w:rPr>
                <w:rFonts w:hint="eastAsia" w:ascii="宋体" w:hAnsi="宋体" w:eastAsia="宋体" w:cs="宋体"/>
                <w:color w:val="000000" w:themeColor="text1"/>
                <w:sz w:val="24"/>
                <w:szCs w:val="24"/>
                <w14:textFill>
                  <w14:solidFill>
                    <w14:schemeClr w14:val="tx1"/>
                  </w14:solidFill>
                </w14:textFill>
              </w:rPr>
              <w:t>监狱企业</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sz w:val="24"/>
                <w:szCs w:val="24"/>
                <w:lang w:val="en-GB"/>
              </w:rPr>
              <w:t>由省级以上监狱管理局、戒毒管理局（含新疆生产建设兵团）出具的属于监狱企业的证明文件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残疾人福利性</w:t>
            </w:r>
            <w:r>
              <w:rPr>
                <w:rFonts w:hint="eastAsia" w:ascii="宋体" w:hAnsi="宋体" w:eastAsia="宋体" w:cs="宋体"/>
                <w:color w:val="000000" w:themeColor="text1"/>
                <w:sz w:val="24"/>
                <w:szCs w:val="24"/>
                <w:lang w:val="en-US" w:eastAsia="zh-CN"/>
                <w14:textFill>
                  <w14:solidFill>
                    <w14:schemeClr w14:val="tx1"/>
                  </w14:solidFill>
                </w14:textFill>
              </w:rPr>
              <w:t>单位提供《残疾人福利性单位声明函》</w:t>
            </w:r>
            <w:r>
              <w:rPr>
                <w:rFonts w:hint="eastAsia" w:ascii="宋体" w:hAnsi="宋体" w:eastAsia="宋体" w:cs="宋体"/>
                <w:color w:val="000000" w:themeColor="text1"/>
                <w:sz w:val="24"/>
                <w:szCs w:val="24"/>
                <w14:textFill>
                  <w14:solidFill>
                    <w14:schemeClr w14:val="tx1"/>
                  </w14:solidFill>
                </w14:textFill>
              </w:rPr>
              <w:t>；</w:t>
            </w:r>
          </w:p>
        </w:tc>
      </w:tr>
      <w:tr w14:paraId="7C4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Merge w:val="continue"/>
            <w:tcBorders>
              <w:left w:val="single" w:color="auto" w:sz="4" w:space="0"/>
              <w:right w:val="single" w:color="auto" w:sz="4" w:space="0"/>
            </w:tcBorders>
            <w:vAlign w:val="center"/>
          </w:tcPr>
          <w:p w14:paraId="695BE31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5CF2A0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823" w:type="dxa"/>
            <w:gridSpan w:val="2"/>
            <w:tcBorders>
              <w:top w:val="single" w:color="auto" w:sz="4" w:space="0"/>
              <w:left w:val="single" w:color="auto" w:sz="4" w:space="0"/>
              <w:right w:val="single" w:color="auto" w:sz="4" w:space="0"/>
            </w:tcBorders>
            <w:vAlign w:val="center"/>
          </w:tcPr>
          <w:p w14:paraId="3C78A79D">
            <w:pPr>
              <w:keepNext w:val="0"/>
              <w:keepLines w:val="0"/>
              <w:pageBreakBefore w:val="0"/>
              <w:widowControl w:val="0"/>
              <w:kinsoku/>
              <w:wordWrap/>
              <w:overflowPunct/>
              <w:topLinePunct w:val="0"/>
              <w:autoSpaceDE/>
              <w:autoSpaceDN/>
              <w:bidi w:val="0"/>
              <w:adjustRightInd/>
              <w:snapToGrid/>
              <w:spacing w:line="21" w:lineRule="atLeast"/>
              <w:jc w:val="left"/>
              <w:textAlignment w:val="auto"/>
              <w:rPr>
                <w:rFonts w:hint="eastAsia" w:ascii="宋体" w:hAnsi="宋体" w:eastAsia="宋体" w:cs="宋体"/>
                <w:color w:val="000000"/>
                <w:sz w:val="24"/>
                <w:szCs w:val="24"/>
              </w:rPr>
            </w:pP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lang w:eastAsia="zh-CN"/>
                <w14:textFill>
                  <w14:solidFill>
                    <w14:schemeClr w14:val="tx1"/>
                  </w14:solidFill>
                </w14:textFill>
              </w:rPr>
              <w:t>具有有效的营业执照；</w:t>
            </w:r>
          </w:p>
        </w:tc>
        <w:tc>
          <w:tcPr>
            <w:tcW w:w="3691" w:type="dxa"/>
            <w:tcBorders>
              <w:top w:val="single" w:color="auto" w:sz="4" w:space="0"/>
              <w:left w:val="single" w:color="auto" w:sz="4" w:space="0"/>
              <w:right w:val="single" w:color="auto" w:sz="4" w:space="0"/>
            </w:tcBorders>
            <w:vAlign w:val="center"/>
          </w:tcPr>
          <w:p w14:paraId="2E2872F1">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营业执照；</w:t>
            </w:r>
          </w:p>
        </w:tc>
      </w:tr>
      <w:tr w14:paraId="2E85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Merge w:val="continue"/>
            <w:tcBorders>
              <w:left w:val="single" w:color="auto" w:sz="4" w:space="0"/>
              <w:right w:val="single" w:color="auto" w:sz="4" w:space="0"/>
            </w:tcBorders>
            <w:vAlign w:val="center"/>
          </w:tcPr>
          <w:p w14:paraId="6CBC98A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A7476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823" w:type="dxa"/>
            <w:gridSpan w:val="2"/>
            <w:tcBorders>
              <w:top w:val="single" w:color="auto" w:sz="4" w:space="0"/>
              <w:left w:val="single" w:color="auto" w:sz="4" w:space="0"/>
              <w:right w:val="single" w:color="auto" w:sz="4" w:space="0"/>
            </w:tcBorders>
            <w:vAlign w:val="center"/>
          </w:tcPr>
          <w:p w14:paraId="519715FD">
            <w:pPr>
              <w:keepNext w:val="0"/>
              <w:keepLines w:val="0"/>
              <w:pageBreakBefore w:val="0"/>
              <w:widowControl w:val="0"/>
              <w:kinsoku/>
              <w:wordWrap/>
              <w:overflowPunct/>
              <w:topLinePunct w:val="0"/>
              <w:autoSpaceDE/>
              <w:autoSpaceDN/>
              <w:bidi w:val="0"/>
              <w:adjustRightInd/>
              <w:snapToGrid/>
              <w:spacing w:line="21" w:lineRule="atLeas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lang w:eastAsia="zh-CN"/>
                <w14:textFill>
                  <w14:solidFill>
                    <w14:schemeClr w14:val="tx1"/>
                  </w14:solidFill>
                </w14:textFill>
              </w:rPr>
              <w:t>供应商须具备工程设计综合甲级资质，或市政行业乙级及以上资质，或市政行业（排水工程）专业乙级及以上资质；</w:t>
            </w:r>
          </w:p>
        </w:tc>
        <w:tc>
          <w:tcPr>
            <w:tcW w:w="3691" w:type="dxa"/>
            <w:tcBorders>
              <w:top w:val="single" w:color="auto" w:sz="4" w:space="0"/>
              <w:left w:val="single" w:color="auto" w:sz="4" w:space="0"/>
              <w:right w:val="single" w:color="auto" w:sz="4" w:space="0"/>
            </w:tcBorders>
            <w:vAlign w:val="center"/>
          </w:tcPr>
          <w:p w14:paraId="0780F496">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资质证书；</w:t>
            </w:r>
          </w:p>
        </w:tc>
      </w:tr>
      <w:tr w14:paraId="69D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Merge w:val="continue"/>
            <w:tcBorders>
              <w:left w:val="single" w:color="auto" w:sz="4" w:space="0"/>
              <w:right w:val="single" w:color="auto" w:sz="4" w:space="0"/>
            </w:tcBorders>
            <w:vAlign w:val="center"/>
          </w:tcPr>
          <w:p w14:paraId="4DFB86B9">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4FDAAEC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823" w:type="dxa"/>
            <w:gridSpan w:val="2"/>
            <w:tcBorders>
              <w:top w:val="single" w:color="auto" w:sz="4" w:space="0"/>
              <w:left w:val="single" w:color="auto" w:sz="4" w:space="0"/>
              <w:right w:val="single" w:color="auto" w:sz="4" w:space="0"/>
            </w:tcBorders>
            <w:vAlign w:val="center"/>
          </w:tcPr>
          <w:p w14:paraId="2DD4BFFA">
            <w:pPr>
              <w:keepNext w:val="0"/>
              <w:keepLines w:val="0"/>
              <w:pageBreakBefore w:val="0"/>
              <w:widowControl w:val="0"/>
              <w:kinsoku/>
              <w:wordWrap/>
              <w:overflowPunct/>
              <w:topLinePunct w:val="0"/>
              <w:autoSpaceDE/>
              <w:autoSpaceDN/>
              <w:bidi w:val="0"/>
              <w:adjustRightInd/>
              <w:snapToGrid/>
              <w:spacing w:line="21" w:lineRule="atLeast"/>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lang w:eastAsia="zh-CN"/>
                <w14:textFill>
                  <w14:solidFill>
                    <w14:schemeClr w14:val="tx1"/>
                  </w14:solidFill>
                </w14:textFill>
              </w:rPr>
              <w:t>拟派项目负责人须具有给排水或市政工程相关专业高级工程师及以上职称；为本单位员工且已缴纳社保（达到退休年龄的除外）；</w:t>
            </w:r>
          </w:p>
        </w:tc>
        <w:tc>
          <w:tcPr>
            <w:tcW w:w="3691" w:type="dxa"/>
            <w:tcBorders>
              <w:top w:val="single" w:color="auto" w:sz="4" w:space="0"/>
              <w:left w:val="single" w:color="auto" w:sz="4" w:space="0"/>
              <w:right w:val="single" w:color="auto" w:sz="4" w:space="0"/>
            </w:tcBorders>
            <w:vAlign w:val="center"/>
          </w:tcPr>
          <w:p w14:paraId="0617658B">
            <w:pPr>
              <w:keepNext w:val="0"/>
              <w:keepLines w:val="0"/>
              <w:pageBreakBefore w:val="0"/>
              <w:widowControl w:val="0"/>
              <w:tabs>
                <w:tab w:val="left" w:pos="3686"/>
              </w:tabs>
              <w:kinsoku/>
              <w:wordWrap/>
              <w:overflowPunct/>
              <w:topLinePunct w:val="0"/>
              <w:autoSpaceDE/>
              <w:autoSpaceDN/>
              <w:bidi w:val="0"/>
              <w:adjustRightInd/>
              <w:snapToGrid/>
              <w:spacing w:line="264"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lang w:eastAsia="zh-CN"/>
              </w:rPr>
              <w:t>拟派项目负责人</w:t>
            </w:r>
            <w:r>
              <w:rPr>
                <w:rFonts w:hint="eastAsia" w:ascii="宋体" w:hAnsi="宋体" w:eastAsia="宋体" w:cs="宋体"/>
                <w:sz w:val="24"/>
                <w:szCs w:val="24"/>
                <w:lang w:val="en-US" w:eastAsia="zh-CN"/>
              </w:rPr>
              <w:t>身份证、职称证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劳动合同和社保缴纳证明（达到退休年龄的提供劳务合同）</w:t>
            </w:r>
            <w:r>
              <w:rPr>
                <w:rFonts w:hint="eastAsia" w:ascii="宋体" w:hAnsi="宋体" w:eastAsia="宋体" w:cs="宋体"/>
                <w:color w:val="000000" w:themeColor="text1"/>
                <w:sz w:val="24"/>
                <w:szCs w:val="24"/>
                <w14:textFill>
                  <w14:solidFill>
                    <w14:schemeClr w14:val="tx1"/>
                  </w14:solidFill>
                </w14:textFill>
              </w:rPr>
              <w:t>；</w:t>
            </w:r>
          </w:p>
        </w:tc>
      </w:tr>
      <w:tr w14:paraId="03C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Merge w:val="continue"/>
            <w:tcBorders>
              <w:left w:val="single" w:color="auto" w:sz="4" w:space="0"/>
              <w:right w:val="single" w:color="auto" w:sz="4" w:space="0"/>
            </w:tcBorders>
            <w:vAlign w:val="center"/>
          </w:tcPr>
          <w:p w14:paraId="7A85225C">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151A32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823" w:type="dxa"/>
            <w:gridSpan w:val="2"/>
            <w:tcBorders>
              <w:top w:val="single" w:color="auto" w:sz="4" w:space="0"/>
              <w:left w:val="single" w:color="auto" w:sz="4" w:space="0"/>
              <w:right w:val="single" w:color="auto" w:sz="4" w:space="0"/>
            </w:tcBorders>
            <w:vAlign w:val="center"/>
          </w:tcPr>
          <w:p w14:paraId="74311118">
            <w:pPr>
              <w:keepNext w:val="0"/>
              <w:keepLines w:val="0"/>
              <w:pageBreakBefore w:val="0"/>
              <w:widowControl w:val="0"/>
              <w:kinsoku/>
              <w:wordWrap/>
              <w:overflowPunct/>
              <w:topLinePunct w:val="0"/>
              <w:autoSpaceDE/>
              <w:autoSpaceDN/>
              <w:bidi w:val="0"/>
              <w:adjustRightInd/>
              <w:snapToGrid/>
              <w:spacing w:line="21" w:lineRule="atLeast"/>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eastAsia="zh-CN"/>
                <w14:textFill>
                  <w14:solidFill>
                    <w14:schemeClr w14:val="tx1"/>
                  </w14:solidFill>
                </w14:textFill>
              </w:rPr>
              <w:t>供应商及其法定代表人不得存在商业贿赂和不正当竞争行为；</w:t>
            </w:r>
          </w:p>
        </w:tc>
        <w:tc>
          <w:tcPr>
            <w:tcW w:w="3691" w:type="dxa"/>
            <w:tcBorders>
              <w:top w:val="single" w:color="auto" w:sz="4" w:space="0"/>
              <w:left w:val="single" w:color="auto" w:sz="4" w:space="0"/>
              <w:right w:val="single" w:color="auto" w:sz="4" w:space="0"/>
            </w:tcBorders>
            <w:vAlign w:val="center"/>
          </w:tcPr>
          <w:p w14:paraId="0FDF2251">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r>
              <w:rPr>
                <w:rFonts w:hint="eastAsia" w:ascii="宋体" w:hAnsi="宋体" w:eastAsia="宋体" w:cs="宋体"/>
                <w:color w:val="000000" w:themeColor="text1"/>
                <w:sz w:val="24"/>
                <w:szCs w:val="24"/>
                <w:lang w:eastAsia="zh-CN"/>
                <w14:textFill>
                  <w14:solidFill>
                    <w14:schemeClr w14:val="tx1"/>
                  </w14:solidFill>
                </w14:textFill>
              </w:rPr>
              <w:t>供应商及其法定代表人</w:t>
            </w:r>
            <w:r>
              <w:rPr>
                <w:rFonts w:hint="eastAsia" w:ascii="宋体" w:hAnsi="宋体" w:eastAsia="宋体" w:cs="宋体"/>
                <w:color w:val="000000" w:themeColor="text1"/>
                <w:sz w:val="24"/>
                <w:szCs w:val="24"/>
                <w:lang w:val="en-US" w:eastAsia="zh-CN"/>
                <w14:textFill>
                  <w14:solidFill>
                    <w14:schemeClr w14:val="tx1"/>
                  </w14:solidFill>
                </w14:textFill>
              </w:rPr>
              <w:t>无</w:t>
            </w:r>
            <w:r>
              <w:rPr>
                <w:rFonts w:hint="eastAsia" w:ascii="宋体" w:hAnsi="宋体" w:eastAsia="宋体" w:cs="宋体"/>
                <w:color w:val="000000" w:themeColor="text1"/>
                <w:sz w:val="24"/>
                <w:szCs w:val="24"/>
                <w:lang w:eastAsia="zh-CN"/>
                <w14:textFill>
                  <w14:solidFill>
                    <w14:schemeClr w14:val="tx1"/>
                  </w14:solidFill>
                </w14:textFill>
              </w:rPr>
              <w:t>商业贿赂和不正当竞争行为的</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tc>
      </w:tr>
      <w:tr w14:paraId="790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Merge w:val="continue"/>
            <w:tcBorders>
              <w:left w:val="single" w:color="auto" w:sz="4" w:space="0"/>
              <w:right w:val="single" w:color="auto" w:sz="4" w:space="0"/>
            </w:tcBorders>
            <w:vAlign w:val="center"/>
          </w:tcPr>
          <w:p w14:paraId="14D8197F">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52838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823" w:type="dxa"/>
            <w:gridSpan w:val="2"/>
            <w:tcBorders>
              <w:top w:val="single" w:color="auto" w:sz="4" w:space="0"/>
              <w:left w:val="single" w:color="auto" w:sz="4" w:space="0"/>
              <w:right w:val="single" w:color="auto" w:sz="4" w:space="0"/>
            </w:tcBorders>
            <w:vAlign w:val="center"/>
          </w:tcPr>
          <w:p w14:paraId="78742E50">
            <w:pPr>
              <w:keepNext w:val="0"/>
              <w:keepLines w:val="0"/>
              <w:pageBreakBefore w:val="0"/>
              <w:widowControl w:val="0"/>
              <w:kinsoku/>
              <w:wordWrap/>
              <w:overflowPunct/>
              <w:topLinePunct w:val="0"/>
              <w:autoSpaceDE/>
              <w:autoSpaceDN/>
              <w:bidi w:val="0"/>
              <w:adjustRightInd/>
              <w:snapToGrid/>
              <w:spacing w:line="21" w:lineRule="atLeast"/>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以“中国执行信息公开网”网站（http://zxgk.court.gov.cn/shixin）“信用中国”网站（www.creditchina.gov.cn）、中国政府采购网（www.ccgp.gov.cn）查询为准，查询时间自公告发布之日起</w:t>
            </w:r>
            <w:r>
              <w:rPr>
                <w:rFonts w:hint="eastAsia" w:ascii="宋体" w:hAnsi="宋体" w:eastAsia="宋体" w:cs="宋体"/>
                <w:color w:val="000000" w:themeColor="text1"/>
                <w:sz w:val="24"/>
                <w:szCs w:val="24"/>
                <w:lang w:val="en-US" w:eastAsia="zh-CN"/>
                <w14:textFill>
                  <w14:solidFill>
                    <w14:schemeClr w14:val="tx1"/>
                  </w14:solidFill>
                </w14:textFill>
              </w:rPr>
              <w:t>有效</w:t>
            </w:r>
            <w:r>
              <w:rPr>
                <w:rFonts w:hint="eastAsia" w:ascii="宋体" w:hAnsi="宋体" w:eastAsia="宋体" w:cs="宋体"/>
                <w:color w:val="000000" w:themeColor="text1"/>
                <w:sz w:val="24"/>
                <w:szCs w:val="24"/>
                <w:lang w:eastAsia="zh-CN"/>
                <w14:textFill>
                  <w14:solidFill>
                    <w14:schemeClr w14:val="tx1"/>
                  </w14:solidFill>
                </w14:textFill>
              </w:rPr>
              <w:t>；</w:t>
            </w:r>
          </w:p>
        </w:tc>
        <w:tc>
          <w:tcPr>
            <w:tcW w:w="3691" w:type="dxa"/>
            <w:tcBorders>
              <w:top w:val="single" w:color="auto" w:sz="4" w:space="0"/>
              <w:left w:val="single" w:color="auto" w:sz="4" w:space="0"/>
              <w:right w:val="single" w:color="auto" w:sz="4" w:space="0"/>
            </w:tcBorders>
            <w:vAlign w:val="center"/>
          </w:tcPr>
          <w:p w14:paraId="6B8157B8">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lang w:eastAsia="zh-CN"/>
                <w14:textFill>
                  <w14:solidFill>
                    <w14:schemeClr w14:val="tx1"/>
                  </w14:solidFill>
                </w14:textFill>
              </w:rPr>
              <w:t>“中国执行信息公开网”网站（http://zxgk.court.gov.cn/shixin）“信用中国”网站（www.creditchina.gov.cn）、中国政府采购网（www.ccgp.gov.cn）查询</w:t>
            </w:r>
            <w:r>
              <w:rPr>
                <w:rFonts w:hint="eastAsia" w:ascii="宋体" w:hAnsi="宋体" w:eastAsia="宋体" w:cs="宋体"/>
                <w:color w:val="000000" w:themeColor="text1"/>
                <w:sz w:val="24"/>
                <w:szCs w:val="24"/>
                <w:lang w:val="en-US" w:eastAsia="zh-CN"/>
                <w14:textFill>
                  <w14:solidFill>
                    <w14:schemeClr w14:val="tx1"/>
                  </w14:solidFill>
                </w14:textFill>
              </w:rPr>
              <w:t>网页截图</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截图须显示查询时间，</w:t>
            </w:r>
            <w:r>
              <w:rPr>
                <w:rFonts w:hint="eastAsia" w:ascii="宋体" w:hAnsi="宋体" w:eastAsia="宋体" w:cs="宋体"/>
                <w:color w:val="000000" w:themeColor="text1"/>
                <w:sz w:val="24"/>
                <w:szCs w:val="24"/>
                <w:lang w:eastAsia="zh-CN"/>
                <w14:textFill>
                  <w14:solidFill>
                    <w14:schemeClr w14:val="tx1"/>
                  </w14:solidFill>
                </w14:textFill>
              </w:rPr>
              <w:t>查询时间自公告发布之日起</w:t>
            </w:r>
            <w:r>
              <w:rPr>
                <w:rFonts w:hint="eastAsia" w:ascii="宋体" w:hAnsi="宋体" w:eastAsia="宋体" w:cs="宋体"/>
                <w:color w:val="000000" w:themeColor="text1"/>
                <w:sz w:val="24"/>
                <w:szCs w:val="24"/>
                <w:lang w:val="en-US" w:eastAsia="zh-CN"/>
                <w14:textFill>
                  <w14:solidFill>
                    <w14:schemeClr w14:val="tx1"/>
                  </w14:solidFill>
                </w14:textFill>
              </w:rPr>
              <w:t>有效</w:t>
            </w:r>
            <w:r>
              <w:rPr>
                <w:rFonts w:hint="eastAsia" w:ascii="宋体" w:hAnsi="宋体" w:eastAsia="宋体" w:cs="宋体"/>
                <w:color w:val="000000" w:themeColor="text1"/>
                <w:sz w:val="24"/>
                <w:szCs w:val="24"/>
                <w14:textFill>
                  <w14:solidFill>
                    <w14:schemeClr w14:val="tx1"/>
                  </w14:solidFill>
                </w14:textFill>
              </w:rPr>
              <w:t>。</w:t>
            </w:r>
          </w:p>
        </w:tc>
      </w:tr>
      <w:tr w14:paraId="763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vAlign w:val="center"/>
          </w:tcPr>
          <w:p w14:paraId="4AA009C5">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07" w:type="dxa"/>
            <w:vMerge w:val="restart"/>
            <w:tcBorders>
              <w:top w:val="single" w:color="auto" w:sz="4" w:space="0"/>
              <w:left w:val="single" w:color="auto" w:sz="4" w:space="0"/>
              <w:right w:val="single" w:color="auto" w:sz="4" w:space="0"/>
            </w:tcBorders>
            <w:vAlign w:val="center"/>
          </w:tcPr>
          <w:p w14:paraId="45D8E9FE">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实质性响应评审</w:t>
            </w:r>
            <w:r>
              <w:rPr>
                <w:rFonts w:hint="eastAsia" w:ascii="宋体" w:hAnsi="宋体" w:eastAsia="宋体" w:cs="宋体"/>
                <w:bCs/>
                <w:color w:val="000000" w:themeColor="text1"/>
                <w:sz w:val="24"/>
                <w:szCs w:val="24"/>
                <w14:textFill>
                  <w14:solidFill>
                    <w14:schemeClr w14:val="tx1"/>
                  </w14:solidFill>
                </w14:textFill>
              </w:rPr>
              <w:t>标准</w:t>
            </w:r>
          </w:p>
        </w:tc>
        <w:tc>
          <w:tcPr>
            <w:tcW w:w="2414" w:type="dxa"/>
            <w:tcBorders>
              <w:top w:val="single" w:color="auto" w:sz="4" w:space="0"/>
              <w:left w:val="single" w:color="auto" w:sz="4" w:space="0"/>
              <w:right w:val="single" w:color="auto" w:sz="4" w:space="0"/>
            </w:tcBorders>
            <w:vAlign w:val="center"/>
          </w:tcPr>
          <w:p w14:paraId="54E8BAEF">
            <w:pPr>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响应文件签字盖章</w:t>
            </w:r>
          </w:p>
        </w:tc>
        <w:tc>
          <w:tcPr>
            <w:tcW w:w="5100" w:type="dxa"/>
            <w:gridSpan w:val="2"/>
            <w:tcBorders>
              <w:top w:val="single" w:color="auto" w:sz="4" w:space="0"/>
              <w:left w:val="single" w:color="auto" w:sz="4" w:space="0"/>
              <w:right w:val="single" w:color="auto" w:sz="4" w:space="0"/>
            </w:tcBorders>
            <w:vAlign w:val="center"/>
          </w:tcPr>
          <w:p w14:paraId="077644EB">
            <w:pPr>
              <w:spacing w:line="24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符合磋商文件要求</w:t>
            </w:r>
          </w:p>
        </w:tc>
      </w:tr>
      <w:tr w14:paraId="40B7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continue"/>
            <w:tcBorders>
              <w:left w:val="single" w:color="auto" w:sz="4" w:space="0"/>
              <w:right w:val="single" w:color="auto" w:sz="4" w:space="0"/>
            </w:tcBorders>
            <w:vAlign w:val="center"/>
          </w:tcPr>
          <w:p w14:paraId="7398699E">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7147E709">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2414" w:type="dxa"/>
            <w:tcBorders>
              <w:top w:val="single" w:color="auto" w:sz="4" w:space="0"/>
              <w:left w:val="single" w:color="auto" w:sz="4" w:space="0"/>
              <w:right w:val="single" w:color="auto" w:sz="4" w:space="0"/>
            </w:tcBorders>
            <w:shd w:val="clear" w:color="auto" w:fill="auto"/>
            <w:vAlign w:val="center"/>
          </w:tcPr>
          <w:p w14:paraId="6CBC0DF2">
            <w:pPr>
              <w:spacing w:line="24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设计周期</w:t>
            </w:r>
          </w:p>
        </w:tc>
        <w:tc>
          <w:tcPr>
            <w:tcW w:w="5100" w:type="dxa"/>
            <w:gridSpan w:val="2"/>
            <w:tcBorders>
              <w:top w:val="single" w:color="auto" w:sz="4" w:space="0"/>
              <w:left w:val="single" w:color="auto" w:sz="4" w:space="0"/>
              <w:right w:val="single" w:color="auto" w:sz="4" w:space="0"/>
            </w:tcBorders>
            <w:shd w:val="clear" w:color="auto" w:fill="auto"/>
            <w:vAlign w:val="center"/>
          </w:tcPr>
          <w:p w14:paraId="503ED796">
            <w:pPr>
              <w:spacing w:line="24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highlight w:val="none"/>
                <w:lang w:val="en-US" w:eastAsia="zh-CN"/>
              </w:rPr>
              <w:t>合同签订且收到采购人提供全部基础资料之日起20日历天内，提交全套施工图设计成果；如需修改，收到修改意见后3个日历天内完成调整并重新提交。</w:t>
            </w:r>
          </w:p>
        </w:tc>
      </w:tr>
      <w:tr w14:paraId="12C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vAlign w:val="center"/>
          </w:tcPr>
          <w:p w14:paraId="5E21CC4E">
            <w:pPr>
              <w:spacing w:line="240" w:lineRule="auto"/>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1C788F3">
            <w:pPr>
              <w:spacing w:line="240" w:lineRule="auto"/>
              <w:rPr>
                <w:rFonts w:hint="eastAsia" w:ascii="宋体" w:hAnsi="宋体" w:eastAsia="宋体" w:cs="宋体"/>
                <w:color w:val="000000" w:themeColor="text1"/>
                <w:sz w:val="24"/>
                <w:szCs w:val="24"/>
                <w14:textFill>
                  <w14:solidFill>
                    <w14:schemeClr w14:val="tx1"/>
                  </w14:solidFill>
                </w14:textFill>
              </w:rPr>
            </w:pPr>
          </w:p>
        </w:tc>
        <w:tc>
          <w:tcPr>
            <w:tcW w:w="2414" w:type="dxa"/>
            <w:tcBorders>
              <w:top w:val="single" w:color="auto" w:sz="4" w:space="0"/>
              <w:left w:val="single" w:color="auto" w:sz="4" w:space="0"/>
              <w:bottom w:val="single" w:color="auto" w:sz="4" w:space="0"/>
              <w:right w:val="single" w:color="auto" w:sz="4" w:space="0"/>
            </w:tcBorders>
            <w:vAlign w:val="center"/>
          </w:tcPr>
          <w:p w14:paraId="7E0C846A">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5100" w:type="dxa"/>
            <w:gridSpan w:val="2"/>
            <w:tcBorders>
              <w:top w:val="single" w:color="auto" w:sz="4" w:space="0"/>
              <w:left w:val="single" w:color="auto" w:sz="4" w:space="0"/>
              <w:bottom w:val="single" w:color="auto" w:sz="4" w:space="0"/>
              <w:right w:val="single" w:color="auto" w:sz="4" w:space="0"/>
            </w:tcBorders>
            <w:vAlign w:val="center"/>
          </w:tcPr>
          <w:p w14:paraId="486D64C1">
            <w:p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符合国家相关技术标准和规范要求，满足采购人需求。</w:t>
            </w:r>
          </w:p>
        </w:tc>
      </w:tr>
      <w:tr w14:paraId="29E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vAlign w:val="center"/>
          </w:tcPr>
          <w:p w14:paraId="3F83B6D5">
            <w:pPr>
              <w:spacing w:line="240" w:lineRule="auto"/>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D6B0335">
            <w:pPr>
              <w:spacing w:line="240" w:lineRule="auto"/>
              <w:rPr>
                <w:rFonts w:hint="eastAsia" w:ascii="宋体" w:hAnsi="宋体" w:eastAsia="宋体" w:cs="宋体"/>
                <w:color w:val="000000" w:themeColor="text1"/>
                <w:sz w:val="24"/>
                <w:szCs w:val="24"/>
                <w14:textFill>
                  <w14:solidFill>
                    <w14:schemeClr w14:val="tx1"/>
                  </w14:solidFill>
                </w14:textFill>
              </w:rPr>
            </w:pPr>
          </w:p>
        </w:tc>
        <w:tc>
          <w:tcPr>
            <w:tcW w:w="2414" w:type="dxa"/>
            <w:tcBorders>
              <w:top w:val="single" w:color="auto" w:sz="4" w:space="0"/>
              <w:left w:val="single" w:color="auto" w:sz="4" w:space="0"/>
              <w:bottom w:val="single" w:color="auto" w:sz="4" w:space="0"/>
              <w:right w:val="single" w:color="auto" w:sz="4" w:space="0"/>
            </w:tcBorders>
            <w:vAlign w:val="center"/>
          </w:tcPr>
          <w:p w14:paraId="3FDE1589">
            <w:pPr>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投标有效期</w:t>
            </w:r>
          </w:p>
        </w:tc>
        <w:tc>
          <w:tcPr>
            <w:tcW w:w="5100" w:type="dxa"/>
            <w:gridSpan w:val="2"/>
            <w:tcBorders>
              <w:top w:val="single" w:color="auto" w:sz="4" w:space="0"/>
              <w:left w:val="single" w:color="auto" w:sz="4" w:space="0"/>
              <w:bottom w:val="single" w:color="auto" w:sz="4" w:space="0"/>
              <w:right w:val="single" w:color="auto" w:sz="4" w:space="0"/>
            </w:tcBorders>
            <w:vAlign w:val="center"/>
          </w:tcPr>
          <w:p w14:paraId="71E57D85">
            <w:p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sz w:val="24"/>
                <w:szCs w:val="24"/>
                <w:lang w:eastAsia="zh-CN"/>
              </w:rPr>
              <w:t>响应文件递交截止之日起60日历天</w:t>
            </w:r>
          </w:p>
        </w:tc>
      </w:tr>
      <w:tr w14:paraId="790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vAlign w:val="center"/>
          </w:tcPr>
          <w:p w14:paraId="36B037DA">
            <w:pPr>
              <w:spacing w:line="24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07" w:type="dxa"/>
            <w:vMerge w:val="restart"/>
            <w:tcBorders>
              <w:left w:val="single" w:color="auto" w:sz="4" w:space="0"/>
              <w:right w:val="single" w:color="auto" w:sz="4" w:space="0"/>
            </w:tcBorders>
            <w:vAlign w:val="center"/>
          </w:tcPr>
          <w:p w14:paraId="5F0B6295">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414" w:type="dxa"/>
            <w:tcBorders>
              <w:top w:val="single" w:color="auto" w:sz="4" w:space="0"/>
              <w:left w:val="single" w:color="auto" w:sz="4" w:space="0"/>
              <w:bottom w:val="single" w:color="auto" w:sz="4" w:space="0"/>
              <w:right w:val="single" w:color="auto" w:sz="4" w:space="0"/>
            </w:tcBorders>
            <w:vAlign w:val="center"/>
          </w:tcPr>
          <w:p w14:paraId="17D91BC7">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5100" w:type="dxa"/>
            <w:gridSpan w:val="2"/>
            <w:tcBorders>
              <w:top w:val="single" w:color="auto" w:sz="4" w:space="0"/>
              <w:left w:val="single" w:color="auto" w:sz="4" w:space="0"/>
              <w:bottom w:val="single" w:color="auto" w:sz="4" w:space="0"/>
              <w:right w:val="single" w:color="auto" w:sz="4" w:space="0"/>
            </w:tcBorders>
            <w:vAlign w:val="center"/>
          </w:tcPr>
          <w:p w14:paraId="69A7E4CE">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1B5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816" w:type="dxa"/>
            <w:vMerge w:val="continue"/>
            <w:tcBorders>
              <w:left w:val="single" w:color="auto" w:sz="4" w:space="0"/>
              <w:right w:val="single" w:color="auto" w:sz="4" w:space="0"/>
            </w:tcBorders>
            <w:vAlign w:val="center"/>
          </w:tcPr>
          <w:p w14:paraId="371EAAA0">
            <w:pPr>
              <w:spacing w:line="240" w:lineRule="auto"/>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593ABFDF">
            <w:pPr>
              <w:spacing w:line="240" w:lineRule="auto"/>
              <w:rPr>
                <w:rFonts w:hint="eastAsia" w:ascii="宋体" w:hAnsi="宋体" w:eastAsia="宋体" w:cs="宋体"/>
                <w:color w:val="000000" w:themeColor="text1"/>
                <w:sz w:val="24"/>
                <w:szCs w:val="24"/>
                <w14:textFill>
                  <w14:solidFill>
                    <w14:schemeClr w14:val="tx1"/>
                  </w14:solidFill>
                </w14:textFill>
              </w:rPr>
            </w:pPr>
          </w:p>
        </w:tc>
        <w:tc>
          <w:tcPr>
            <w:tcW w:w="2414" w:type="dxa"/>
            <w:tcBorders>
              <w:top w:val="single" w:color="auto" w:sz="4" w:space="0"/>
              <w:left w:val="single" w:color="auto" w:sz="4" w:space="0"/>
              <w:bottom w:val="single" w:color="auto" w:sz="4" w:space="0"/>
              <w:right w:val="single" w:color="auto" w:sz="4" w:space="0"/>
            </w:tcBorders>
            <w:vAlign w:val="center"/>
          </w:tcPr>
          <w:p w14:paraId="59665514">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w:t>
            </w:r>
          </w:p>
        </w:tc>
        <w:tc>
          <w:tcPr>
            <w:tcW w:w="5100" w:type="dxa"/>
            <w:gridSpan w:val="2"/>
            <w:tcBorders>
              <w:top w:val="single" w:color="auto" w:sz="4" w:space="0"/>
              <w:left w:val="single" w:color="auto" w:sz="4" w:space="0"/>
              <w:bottom w:val="single" w:color="auto" w:sz="4" w:space="0"/>
              <w:right w:val="single" w:color="auto" w:sz="4" w:space="0"/>
            </w:tcBorders>
            <w:vAlign w:val="center"/>
          </w:tcPr>
          <w:p w14:paraId="443761A3">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只有一个有效报价，且</w:t>
            </w:r>
            <w:r>
              <w:rPr>
                <w:rFonts w:hint="eastAsia" w:ascii="宋体" w:hAnsi="宋体" w:eastAsia="宋体" w:cs="宋体"/>
                <w:color w:val="000000" w:themeColor="text1"/>
                <w:sz w:val="24"/>
                <w:szCs w:val="24"/>
                <w14:textFill>
                  <w14:solidFill>
                    <w14:schemeClr w14:val="tx1"/>
                  </w14:solidFill>
                </w14:textFill>
              </w:rPr>
              <w:t>不得高于</w:t>
            </w:r>
            <w:r>
              <w:rPr>
                <w:rFonts w:hint="eastAsia" w:ascii="宋体" w:hAnsi="宋体" w:eastAsia="宋体" w:cs="宋体"/>
                <w:color w:val="000000" w:themeColor="text1"/>
                <w:sz w:val="24"/>
                <w:szCs w:val="24"/>
                <w:lang w:val="en-US" w:eastAsia="zh-CN"/>
                <w14:textFill>
                  <w14:solidFill>
                    <w14:schemeClr w14:val="tx1"/>
                  </w14:solidFill>
                </w14:textFill>
              </w:rPr>
              <w:t>最高投标限价</w:t>
            </w:r>
            <w:r>
              <w:rPr>
                <w:rFonts w:hint="eastAsia" w:ascii="宋体" w:hAnsi="宋体" w:eastAsia="宋体" w:cs="宋体"/>
                <w:color w:val="000000" w:themeColor="text1"/>
                <w:sz w:val="24"/>
                <w:szCs w:val="24"/>
                <w14:textFill>
                  <w14:solidFill>
                    <w14:schemeClr w14:val="tx1"/>
                  </w14:solidFill>
                </w14:textFill>
              </w:rPr>
              <w:t>，否则其投标将予否决。</w:t>
            </w:r>
          </w:p>
        </w:tc>
      </w:tr>
      <w:tr w14:paraId="11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vAlign w:val="center"/>
          </w:tcPr>
          <w:p w14:paraId="712FFBAC">
            <w:pPr>
              <w:spacing w:line="240" w:lineRule="auto"/>
              <w:rPr>
                <w:rFonts w:hint="eastAsia" w:ascii="宋体" w:hAnsi="宋体" w:eastAsia="宋体" w:cs="宋体"/>
                <w:color w:val="000000" w:themeColor="text1"/>
                <w:sz w:val="24"/>
                <w:szCs w:val="24"/>
                <w:lang w:val="en-US"/>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14:paraId="24EA5BFF">
            <w:pPr>
              <w:spacing w:line="240" w:lineRule="auto"/>
              <w:rPr>
                <w:rFonts w:hint="eastAsia" w:ascii="宋体" w:hAnsi="宋体" w:eastAsia="宋体" w:cs="宋体"/>
                <w:color w:val="000000" w:themeColor="text1"/>
                <w:sz w:val="24"/>
                <w:szCs w:val="24"/>
                <w14:textFill>
                  <w14:solidFill>
                    <w14:schemeClr w14:val="tx1"/>
                  </w14:solidFill>
                </w14:textFill>
              </w:rPr>
            </w:pPr>
          </w:p>
        </w:tc>
        <w:tc>
          <w:tcPr>
            <w:tcW w:w="2414" w:type="dxa"/>
            <w:tcBorders>
              <w:top w:val="single" w:color="auto" w:sz="4" w:space="0"/>
              <w:left w:val="single" w:color="auto" w:sz="4" w:space="0"/>
              <w:bottom w:val="single" w:color="auto" w:sz="4" w:space="0"/>
              <w:right w:val="single" w:color="auto" w:sz="4" w:space="0"/>
            </w:tcBorders>
            <w:vAlign w:val="center"/>
          </w:tcPr>
          <w:p w14:paraId="7E730845">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响应文件格式</w:t>
            </w:r>
          </w:p>
        </w:tc>
        <w:tc>
          <w:tcPr>
            <w:tcW w:w="5100" w:type="dxa"/>
            <w:gridSpan w:val="2"/>
            <w:tcBorders>
              <w:top w:val="single" w:color="auto" w:sz="4" w:space="0"/>
              <w:left w:val="single" w:color="auto" w:sz="4" w:space="0"/>
              <w:bottom w:val="single" w:color="auto" w:sz="4" w:space="0"/>
              <w:right w:val="single" w:color="auto" w:sz="4" w:space="0"/>
            </w:tcBorders>
            <w:vAlign w:val="center"/>
          </w:tcPr>
          <w:p w14:paraId="6E1F75CF">
            <w:p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符合“响应文件格式要求”</w:t>
            </w:r>
          </w:p>
        </w:tc>
      </w:tr>
    </w:tbl>
    <w:p w14:paraId="33399235">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265" w:name="_Toc14777"/>
      <w:bookmarkStart w:id="266" w:name="_Toc21632"/>
      <w:r>
        <w:rPr>
          <w:rFonts w:hint="eastAsia" w:ascii="宋体" w:hAnsi="宋体" w:eastAsia="宋体" w:cs="宋体"/>
          <w:b/>
          <w:color w:val="000000" w:themeColor="text1"/>
          <w:sz w:val="24"/>
          <w:szCs w:val="24"/>
          <w14:textFill>
            <w14:solidFill>
              <w14:schemeClr w14:val="tx1"/>
            </w14:solidFill>
          </w14:textFill>
        </w:rPr>
        <w:t>1. 磋商文件的评审、比较和否决</w:t>
      </w:r>
      <w:bookmarkEnd w:id="265"/>
      <w:bookmarkEnd w:id="266"/>
    </w:p>
    <w:p w14:paraId="6D99C50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的规定，仅对在实质上响应</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要求的响应文件进行评估和比较。</w:t>
      </w:r>
    </w:p>
    <w:p w14:paraId="490570D8">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根据相关法律法规及磋商文件有关规定，结合本项目具体情况，制定本次采购磋商办法。并按照“公平、公正、科学、择优”的原则进行磋商。采用百分制综合评估法进行评比。</w:t>
      </w:r>
    </w:p>
    <w:p w14:paraId="2B9DE85C">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就响应文件中含义不明确的内容进行书面说明并提供相关材料；凡遇到响应文件中无界定或界定不清、前后不一致使评委会成员意见有分歧且又难于协商一致的问题，均由评委会予以表决，获半数以上同意的即为通过，未获半数同意的即为否决。</w:t>
      </w:r>
    </w:p>
    <w:p w14:paraId="26CCDB94">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w:t>
      </w:r>
    </w:p>
    <w:p w14:paraId="39B375FF">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中规定的磋商标准和方法，对响应文件进行评审和比较，向采购人提出书面磋商报告，并推荐符合国家及行业相关规范和标准的</w:t>
      </w:r>
      <w:r>
        <w:rPr>
          <w:rFonts w:hint="eastAsia" w:ascii="宋体" w:hAnsi="宋体" w:eastAsia="宋体" w:cs="宋体"/>
          <w:color w:val="000000" w:themeColor="text1"/>
          <w:sz w:val="24"/>
          <w:szCs w:val="24"/>
          <w:lang w:eastAsia="zh-CN"/>
          <w14:textFill>
            <w14:solidFill>
              <w14:schemeClr w14:val="tx1"/>
            </w14:solidFill>
          </w14:textFill>
        </w:rPr>
        <w:t>成交候选供应商</w:t>
      </w:r>
      <w:r>
        <w:rPr>
          <w:rFonts w:hint="eastAsia" w:ascii="宋体" w:hAnsi="宋体" w:eastAsia="宋体" w:cs="宋体"/>
          <w:color w:val="000000" w:themeColor="text1"/>
          <w:sz w:val="24"/>
          <w:szCs w:val="24"/>
          <w14:textFill>
            <w14:solidFill>
              <w14:schemeClr w14:val="tx1"/>
            </w14:solidFill>
          </w14:textFill>
        </w:rPr>
        <w:t>。采购人根据磋商小组提出的书面磋商报告和推荐的</w:t>
      </w:r>
      <w:r>
        <w:rPr>
          <w:rFonts w:hint="eastAsia" w:ascii="宋体" w:hAnsi="宋体" w:eastAsia="宋体" w:cs="宋体"/>
          <w:color w:val="000000" w:themeColor="text1"/>
          <w:sz w:val="24"/>
          <w:szCs w:val="24"/>
          <w:lang w:eastAsia="zh-CN"/>
          <w14:textFill>
            <w14:solidFill>
              <w14:schemeClr w14:val="tx1"/>
            </w14:solidFill>
          </w14:textFill>
        </w:rPr>
        <w:t>成交候选供应商</w:t>
      </w:r>
      <w:r>
        <w:rPr>
          <w:rFonts w:hint="eastAsia" w:ascii="宋体" w:hAnsi="宋体" w:eastAsia="宋体" w:cs="宋体"/>
          <w:color w:val="000000" w:themeColor="text1"/>
          <w:sz w:val="24"/>
          <w:szCs w:val="24"/>
          <w14:textFill>
            <w14:solidFill>
              <w14:schemeClr w14:val="tx1"/>
            </w14:solidFill>
          </w14:textFill>
        </w:rPr>
        <w:t>按序确定</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w:t>
      </w:r>
    </w:p>
    <w:p w14:paraId="48277B53">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267" w:name="_Toc12657"/>
      <w:bookmarkStart w:id="268" w:name="_Toc7369"/>
      <w:r>
        <w:rPr>
          <w:rFonts w:hint="eastAsia" w:ascii="宋体" w:hAnsi="宋体" w:eastAsia="宋体" w:cs="宋体"/>
          <w:b/>
          <w:color w:val="000000" w:themeColor="text1"/>
          <w:sz w:val="24"/>
          <w:szCs w:val="24"/>
          <w14:textFill>
            <w14:solidFill>
              <w14:schemeClr w14:val="tx1"/>
            </w14:solidFill>
          </w14:textFill>
        </w:rPr>
        <w:t>2. 磋商程序</w:t>
      </w:r>
      <w:bookmarkEnd w:id="267"/>
      <w:bookmarkEnd w:id="268"/>
    </w:p>
    <w:p w14:paraId="26C71824">
      <w:pPr>
        <w:spacing w:line="60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269" w:name="_Toc17233"/>
      <w:bookmarkStart w:id="270" w:name="_Toc29523"/>
      <w:r>
        <w:rPr>
          <w:rFonts w:hint="eastAsia" w:ascii="宋体" w:hAnsi="宋体" w:eastAsia="宋体" w:cs="宋体"/>
          <w:color w:val="000000" w:themeColor="text1"/>
          <w:sz w:val="24"/>
          <w:szCs w:val="24"/>
          <w14:textFill>
            <w14:solidFill>
              <w14:schemeClr w14:val="tx1"/>
            </w14:solidFill>
          </w14:textFill>
        </w:rPr>
        <w:t>2.1 资格审查</w:t>
      </w:r>
      <w:bookmarkEnd w:id="269"/>
      <w:bookmarkEnd w:id="270"/>
    </w:p>
    <w:p w14:paraId="6B6AFF9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5422D138">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供应商资格要求，对</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的响应文件进行</w:t>
      </w:r>
      <w:r>
        <w:rPr>
          <w:rFonts w:hint="eastAsia" w:ascii="宋体" w:hAnsi="宋体" w:eastAsia="宋体" w:cs="宋体"/>
          <w:color w:val="000000" w:themeColor="text1"/>
          <w:sz w:val="24"/>
          <w:szCs w:val="24"/>
          <w:lang w:val="en-US" w:eastAsia="zh-CN"/>
          <w14:textFill>
            <w14:solidFill>
              <w14:schemeClr w14:val="tx1"/>
            </w14:solidFill>
          </w14:textFill>
        </w:rPr>
        <w:t>资格性、实质性响应、符合性评审</w:t>
      </w:r>
      <w:r>
        <w:rPr>
          <w:rFonts w:hint="eastAsia" w:ascii="宋体" w:hAnsi="宋体" w:eastAsia="宋体" w:cs="宋体"/>
          <w:color w:val="000000" w:themeColor="text1"/>
          <w:sz w:val="24"/>
          <w:szCs w:val="24"/>
          <w14:textFill>
            <w14:solidFill>
              <w14:schemeClr w14:val="tx1"/>
            </w14:solidFill>
          </w14:textFill>
        </w:rPr>
        <w:t>，有一项不符合的，按废标处理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全部通过</w:t>
      </w:r>
      <w:r>
        <w:rPr>
          <w:rFonts w:hint="eastAsia" w:ascii="宋体" w:hAnsi="宋体" w:eastAsia="宋体" w:cs="宋体"/>
          <w:color w:val="000000" w:themeColor="text1"/>
          <w:sz w:val="24"/>
          <w:szCs w:val="24"/>
          <w14:textFill>
            <w14:solidFill>
              <w14:schemeClr w14:val="tx1"/>
            </w14:solidFill>
          </w14:textFill>
        </w:rPr>
        <w:t>的进入下一磋商程序。</w:t>
      </w:r>
    </w:p>
    <w:p w14:paraId="420D99F5">
      <w:pPr>
        <w:spacing w:line="600" w:lineRule="exact"/>
        <w:ind w:firstLine="482" w:firstLineChars="200"/>
        <w:outlineLvl w:val="1"/>
        <w:rPr>
          <w:rFonts w:hint="eastAsia" w:ascii="宋体" w:hAnsi="宋体" w:eastAsia="宋体" w:cs="宋体"/>
          <w:b/>
          <w:color w:val="000000" w:themeColor="text1"/>
          <w:sz w:val="24"/>
          <w:szCs w:val="24"/>
          <w14:textFill>
            <w14:solidFill>
              <w14:schemeClr w14:val="tx1"/>
            </w14:solidFill>
          </w14:textFill>
        </w:rPr>
      </w:pPr>
      <w:bookmarkStart w:id="271" w:name="_Toc5567"/>
      <w:bookmarkStart w:id="272" w:name="_Toc19197"/>
      <w:r>
        <w:rPr>
          <w:rFonts w:hint="eastAsia" w:ascii="宋体" w:hAnsi="宋体" w:eastAsia="宋体" w:cs="宋体"/>
          <w:b/>
          <w:color w:val="000000" w:themeColor="text1"/>
          <w:sz w:val="24"/>
          <w:szCs w:val="24"/>
          <w14:textFill>
            <w14:solidFill>
              <w14:schemeClr w14:val="tx1"/>
            </w14:solidFill>
          </w14:textFill>
        </w:rPr>
        <w:t>3.磋商具体方法和标准</w:t>
      </w:r>
      <w:bookmarkEnd w:id="271"/>
      <w:bookmarkEnd w:id="272"/>
    </w:p>
    <w:p w14:paraId="5BFCB3DF">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p w14:paraId="492DB2F7">
      <w:pPr>
        <w:spacing w:line="600" w:lineRule="exact"/>
        <w:jc w:val="center"/>
        <w:rPr>
          <w:rFonts w:hint="eastAsia" w:ascii="宋体" w:hAnsi="宋体" w:eastAsia="宋体" w:cs="宋体"/>
          <w:b/>
          <w:bCs/>
          <w:sz w:val="24"/>
          <w:szCs w:val="24"/>
          <w:lang w:val="en-US" w:eastAsia="zh-CN"/>
        </w:rPr>
      </w:pPr>
    </w:p>
    <w:p w14:paraId="4AA0890F">
      <w:pPr>
        <w:spacing w:line="600" w:lineRule="exact"/>
        <w:jc w:val="center"/>
        <w:rPr>
          <w:rFonts w:hint="default" w:ascii="宋体" w:hAnsi="宋体" w:eastAsia="宋体" w:cs="宋体"/>
          <w:b/>
          <w:bCs/>
          <w:color w:val="000000" w:themeColor="text1"/>
          <w:sz w:val="24"/>
          <w:szCs w:val="24"/>
          <w:lang w:val="en-US"/>
          <w14:textFill>
            <w14:solidFill>
              <w14:schemeClr w14:val="tx1"/>
            </w14:solidFill>
          </w14:textFill>
        </w:rPr>
      </w:pPr>
      <w:r>
        <w:rPr>
          <w:rFonts w:hint="eastAsia" w:ascii="宋体" w:hAnsi="宋体" w:eastAsia="宋体" w:cs="宋体"/>
          <w:b/>
          <w:bCs/>
          <w:sz w:val="24"/>
          <w:szCs w:val="24"/>
          <w:lang w:val="en-US" w:eastAsia="zh-CN"/>
        </w:rPr>
        <w:t>详细评审标准</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348"/>
        <w:gridCol w:w="6527"/>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pct"/>
            <w:tcBorders>
              <w:top w:val="single" w:color="auto" w:sz="4" w:space="0"/>
              <w:left w:val="single" w:color="auto" w:sz="4" w:space="0"/>
              <w:bottom w:val="single" w:color="auto" w:sz="4" w:space="0"/>
              <w:right w:val="single" w:color="auto" w:sz="4" w:space="0"/>
            </w:tcBorders>
            <w:vAlign w:val="center"/>
          </w:tcPr>
          <w:p w14:paraId="1A4F7FA3">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评分因素</w:t>
            </w:r>
          </w:p>
        </w:tc>
        <w:tc>
          <w:tcPr>
            <w:tcW w:w="726" w:type="pct"/>
            <w:tcBorders>
              <w:top w:val="single" w:color="auto" w:sz="4" w:space="0"/>
              <w:left w:val="single" w:color="auto" w:sz="4" w:space="0"/>
              <w:bottom w:val="single" w:color="auto" w:sz="4" w:space="0"/>
              <w:right w:val="single" w:color="auto" w:sz="4" w:space="0"/>
            </w:tcBorders>
            <w:vAlign w:val="center"/>
          </w:tcPr>
          <w:p w14:paraId="316E6F06">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评分内容</w:t>
            </w:r>
          </w:p>
        </w:tc>
        <w:tc>
          <w:tcPr>
            <w:tcW w:w="3515" w:type="pct"/>
            <w:tcBorders>
              <w:top w:val="single" w:color="auto" w:sz="4" w:space="0"/>
              <w:left w:val="single" w:color="auto" w:sz="4" w:space="0"/>
              <w:bottom w:val="single" w:color="auto" w:sz="4" w:space="0"/>
              <w:right w:val="single" w:color="auto" w:sz="4" w:space="0"/>
            </w:tcBorders>
            <w:vAlign w:val="center"/>
          </w:tcPr>
          <w:p w14:paraId="099DC3D3">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4" w:hRule="atLeast"/>
          <w:jc w:val="center"/>
        </w:trPr>
        <w:tc>
          <w:tcPr>
            <w:tcW w:w="757" w:type="pct"/>
            <w:tcBorders>
              <w:top w:val="single" w:color="auto" w:sz="4" w:space="0"/>
              <w:left w:val="single" w:color="auto" w:sz="4" w:space="0"/>
              <w:bottom w:val="single" w:color="auto" w:sz="4" w:space="0"/>
              <w:right w:val="single" w:color="auto" w:sz="4" w:space="0"/>
            </w:tcBorders>
            <w:vAlign w:val="center"/>
          </w:tcPr>
          <w:p w14:paraId="01FB4ECE">
            <w:pPr>
              <w:spacing w:before="156" w:line="360" w:lineRule="auto"/>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报价</w:t>
            </w:r>
          </w:p>
          <w:p w14:paraId="2750A726">
            <w:pPr>
              <w:spacing w:before="156" w:line="360" w:lineRule="auto"/>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部分</w:t>
            </w:r>
          </w:p>
          <w:p w14:paraId="5855A5E8">
            <w:pPr>
              <w:spacing w:before="156"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20分</w:t>
            </w:r>
          </w:p>
        </w:tc>
        <w:tc>
          <w:tcPr>
            <w:tcW w:w="726" w:type="pct"/>
            <w:tcBorders>
              <w:top w:val="single" w:color="auto" w:sz="4" w:space="0"/>
              <w:left w:val="single" w:color="auto" w:sz="4" w:space="0"/>
              <w:bottom w:val="single" w:color="auto" w:sz="4" w:space="0"/>
              <w:right w:val="single" w:color="auto" w:sz="4" w:space="0"/>
            </w:tcBorders>
            <w:vAlign w:val="center"/>
          </w:tcPr>
          <w:p w14:paraId="3F3E6757">
            <w:pPr>
              <w:spacing w:before="156"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最后</w:t>
            </w:r>
            <w:r>
              <w:rPr>
                <w:rFonts w:hint="eastAsia" w:ascii="宋体" w:hAnsi="宋体" w:eastAsia="宋体" w:cs="宋体"/>
                <w:color w:val="000000" w:themeColor="text1"/>
                <w:sz w:val="24"/>
                <w:szCs w:val="24"/>
                <w14:textFill>
                  <w14:solidFill>
                    <w14:schemeClr w14:val="tx1"/>
                  </w14:solidFill>
                </w14:textFill>
              </w:rPr>
              <w:t>报价</w:t>
            </w:r>
          </w:p>
          <w:p w14:paraId="1328FADC">
            <w:pPr>
              <w:spacing w:before="156"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（20分）</w:t>
            </w:r>
          </w:p>
        </w:tc>
        <w:tc>
          <w:tcPr>
            <w:tcW w:w="3515" w:type="pct"/>
            <w:tcBorders>
              <w:top w:val="single" w:color="auto" w:sz="4" w:space="0"/>
              <w:left w:val="single" w:color="auto" w:sz="4" w:space="0"/>
              <w:bottom w:val="single" w:color="auto" w:sz="4" w:space="0"/>
              <w:right w:val="single" w:color="auto" w:sz="4" w:space="0"/>
            </w:tcBorders>
            <w:vAlign w:val="center"/>
          </w:tcPr>
          <w:p w14:paraId="38AAF33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1、超出采购人</w:t>
            </w:r>
            <w:r>
              <w:rPr>
                <w:rFonts w:hint="eastAsia" w:ascii="宋体" w:hAnsi="宋体" w:eastAsia="宋体" w:cs="宋体"/>
                <w:color w:val="000000" w:themeColor="text1"/>
                <w:sz w:val="24"/>
                <w:szCs w:val="24"/>
                <w:lang w:eastAsia="zh-CN"/>
                <w14:textFill>
                  <w14:solidFill>
                    <w14:schemeClr w14:val="tx1"/>
                  </w14:solidFill>
                </w14:textFill>
              </w:rPr>
              <w:t>最高投标限价</w:t>
            </w:r>
            <w:r>
              <w:rPr>
                <w:rFonts w:hint="eastAsia" w:ascii="宋体" w:hAnsi="宋体" w:eastAsia="宋体" w:cs="宋体"/>
                <w:color w:val="000000" w:themeColor="text1"/>
                <w:sz w:val="24"/>
                <w:szCs w:val="24"/>
                <w14:textFill>
                  <w14:solidFill>
                    <w14:schemeClr w14:val="tx1"/>
                  </w14:solidFill>
                </w14:textFill>
              </w:rPr>
              <w:t>的报价为无效报价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按废标处理。</w:t>
            </w:r>
          </w:p>
          <w:p w14:paraId="6937D65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、价格分统一采用低价优先法计算，</w:t>
            </w:r>
            <w:r>
              <w:rPr>
                <w:rFonts w:hint="eastAsia" w:ascii="宋体" w:hAnsi="宋体" w:eastAsia="宋体" w:cs="宋体"/>
                <w:color w:val="000000" w:themeColor="text1"/>
                <w:sz w:val="24"/>
                <w:szCs w:val="24"/>
                <w:lang w:val="en-US" w:eastAsia="zh-CN"/>
                <w14:textFill>
                  <w14:solidFill>
                    <w14:schemeClr w14:val="tx1"/>
                  </w14:solidFill>
                </w14:textFill>
              </w:rPr>
              <w:t>即</w:t>
            </w:r>
            <w:r>
              <w:rPr>
                <w:rFonts w:hint="eastAsia" w:ascii="宋体" w:hAnsi="宋体" w:eastAsia="宋体" w:cs="宋体"/>
                <w:color w:val="000000" w:themeColor="text1"/>
                <w:sz w:val="24"/>
                <w:szCs w:val="24"/>
                <w14:textFill>
                  <w14:solidFill>
                    <w14:schemeClr w14:val="tx1"/>
                  </w14:solidFill>
                </w14:textFill>
              </w:rPr>
              <w:t>满足</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要求且投标价格最低的</w:t>
            </w:r>
            <w:r>
              <w:rPr>
                <w:rFonts w:hint="eastAsia" w:ascii="宋体" w:hAnsi="宋体" w:eastAsia="宋体" w:cs="宋体"/>
                <w:color w:val="000000" w:themeColor="text1"/>
                <w:sz w:val="24"/>
                <w:szCs w:val="24"/>
                <w:lang w:eastAsia="zh-CN"/>
                <w14:textFill>
                  <w14:solidFill>
                    <w14:schemeClr w14:val="tx1"/>
                  </w14:solidFill>
                </w14:textFill>
              </w:rPr>
              <w:t>磋商报价</w:t>
            </w:r>
            <w:r>
              <w:rPr>
                <w:rFonts w:hint="eastAsia" w:ascii="宋体" w:hAnsi="宋体" w:eastAsia="宋体" w:cs="宋体"/>
                <w:color w:val="000000" w:themeColor="text1"/>
                <w:sz w:val="24"/>
                <w:szCs w:val="24"/>
                <w14:textFill>
                  <w14:solidFill>
                    <w14:schemeClr w14:val="tx1"/>
                  </w14:solidFill>
                </w14:textFill>
              </w:rPr>
              <w:t>为评标基准价，其价格分为满分。其他供应商的价格分统一按照下列公式计算：</w:t>
            </w:r>
          </w:p>
          <w:p w14:paraId="6603BBA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20</w:t>
            </w:r>
          </w:p>
          <w:p w14:paraId="5D48450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w:t>
            </w:r>
            <w:r>
              <w:rPr>
                <w:rFonts w:hint="eastAsia" w:ascii="宋体" w:hAnsi="宋体" w:eastAsia="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认为</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的报价明显低于其他通过</w:t>
            </w:r>
            <w:r>
              <w:rPr>
                <w:rFonts w:hint="eastAsia" w:ascii="宋体" w:hAnsi="宋体" w:eastAsia="宋体" w:cs="宋体"/>
                <w:color w:val="000000" w:themeColor="text1"/>
                <w:sz w:val="24"/>
                <w:szCs w:val="24"/>
                <w:lang w:val="en-US" w:eastAsia="zh-CN"/>
                <w14:textFill>
                  <w14:solidFill>
                    <w14:schemeClr w14:val="tx1"/>
                  </w14:solidFill>
                </w14:textFill>
              </w:rPr>
              <w:t>初步评审</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不能证明其报价合理性的，</w:t>
            </w:r>
            <w:r>
              <w:rPr>
                <w:rFonts w:hint="eastAsia" w:ascii="宋体" w:hAnsi="宋体" w:eastAsia="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应当将其作为无效投标处理。</w:t>
            </w:r>
          </w:p>
          <w:p w14:paraId="1584D7CF">
            <w:pPr>
              <w:pStyle w:val="13"/>
              <w:spacing w:line="360" w:lineRule="auto"/>
              <w:ind w:left="0" w:leftChars="0"/>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本项目专门面向中小企业采购，不再执行小微企业价格扣除优惠政策。</w:t>
            </w:r>
          </w:p>
        </w:tc>
      </w:tr>
      <w:tr w14:paraId="0E7E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pct"/>
            <w:vMerge w:val="restart"/>
            <w:tcBorders>
              <w:top w:val="single" w:color="auto" w:sz="4" w:space="0"/>
              <w:left w:val="single" w:color="auto" w:sz="4" w:space="0"/>
              <w:right w:val="single" w:color="auto" w:sz="4" w:space="0"/>
            </w:tcBorders>
            <w:vAlign w:val="center"/>
          </w:tcPr>
          <w:p w14:paraId="52CB2CD8">
            <w:pPr>
              <w:spacing w:before="156" w:line="360" w:lineRule="auto"/>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技术</w:t>
            </w:r>
          </w:p>
          <w:p w14:paraId="40397F89">
            <w:pPr>
              <w:spacing w:before="156" w:line="360" w:lineRule="auto"/>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部分</w:t>
            </w:r>
          </w:p>
          <w:p w14:paraId="7532808E">
            <w:pPr>
              <w:spacing w:before="156" w:line="360" w:lineRule="auto"/>
              <w:jc w:val="center"/>
              <w:rPr>
                <w:rFonts w:hint="eastAsia" w:ascii="宋体" w:hAnsi="宋体" w:eastAsia="宋体" w:cs="宋体"/>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50分</w:t>
            </w:r>
          </w:p>
        </w:tc>
        <w:tc>
          <w:tcPr>
            <w:tcW w:w="726" w:type="pct"/>
            <w:tcBorders>
              <w:top w:val="single" w:color="auto" w:sz="4" w:space="0"/>
              <w:left w:val="single" w:color="auto" w:sz="4" w:space="0"/>
              <w:right w:val="single" w:color="auto" w:sz="4" w:space="0"/>
            </w:tcBorders>
            <w:shd w:val="clear" w:color="auto" w:fill="auto"/>
            <w:vAlign w:val="center"/>
          </w:tcPr>
          <w:p w14:paraId="7CCAF7EB">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针对本项目的整体理解及认识</w:t>
            </w:r>
          </w:p>
          <w:p w14:paraId="55946222">
            <w:pPr>
              <w:pStyle w:val="5"/>
              <w:spacing w:line="360" w:lineRule="auto"/>
              <w:ind w:left="0" w:leftChars="0" w:firstLine="0" w:firstLineChars="0"/>
              <w:jc w:val="center"/>
              <w:rPr>
                <w:rFonts w:hint="eastAsia" w:ascii="宋体" w:hAnsi="Calibri" w:eastAsia="仿宋" w:cstheme="minorBidi"/>
                <w:kern w:val="2"/>
                <w:sz w:val="24"/>
                <w:szCs w:val="21"/>
                <w:highlight w:val="none"/>
                <w:lang w:val="en-US" w:eastAsia="zh-CN" w:bidi="ar-SA"/>
              </w:rPr>
            </w:pPr>
            <w:r>
              <w:rPr>
                <w:rFonts w:hint="eastAsia" w:hAnsi="宋体" w:eastAsia="宋体" w:cs="宋体"/>
                <w:color w:val="000000"/>
                <w:sz w:val="24"/>
                <w:szCs w:val="24"/>
                <w:highlight w:val="none"/>
                <w:lang w:val="en-US" w:eastAsia="zh-CN"/>
              </w:rPr>
              <w:t>（6分）</w:t>
            </w:r>
          </w:p>
        </w:tc>
        <w:tc>
          <w:tcPr>
            <w:tcW w:w="3515" w:type="pct"/>
            <w:tcBorders>
              <w:top w:val="single" w:color="auto" w:sz="4" w:space="0"/>
              <w:left w:val="single" w:color="auto" w:sz="4" w:space="0"/>
              <w:bottom w:val="single" w:color="auto" w:sz="4" w:space="0"/>
              <w:right w:val="single" w:color="auto" w:sz="4" w:space="0"/>
            </w:tcBorders>
            <w:vAlign w:val="center"/>
          </w:tcPr>
          <w:p w14:paraId="6DA35609">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1.对项目建设条件等内容理解准确、全面、透彻，有独到见解的得6分；</w:t>
            </w:r>
          </w:p>
          <w:p w14:paraId="5E58C1D4">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2.对项目建设条件等内容有一定了解，但理解不全面，得4分；</w:t>
            </w:r>
          </w:p>
          <w:p w14:paraId="76F38628">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lang w:val="en-US" w:eastAsia="zh-CN"/>
              </w:rPr>
              <w:t>3.未完全了解建设条件，与采购人的需求有较大偏差，得2分。没有不得分</w:t>
            </w:r>
            <w:r>
              <w:rPr>
                <w:rFonts w:hint="eastAsia" w:ascii="宋体" w:hAnsi="宋体" w:cs="宋体"/>
                <w:szCs w:val="21"/>
              </w:rPr>
              <w:t>。</w:t>
            </w:r>
          </w:p>
        </w:tc>
      </w:tr>
      <w:tr w14:paraId="21E6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pct"/>
            <w:vMerge w:val="continue"/>
            <w:tcBorders>
              <w:left w:val="single" w:color="auto" w:sz="4" w:space="0"/>
              <w:right w:val="single" w:color="auto" w:sz="4" w:space="0"/>
            </w:tcBorders>
            <w:vAlign w:val="center"/>
          </w:tcPr>
          <w:p w14:paraId="5200D433">
            <w:pPr>
              <w:pStyle w:val="2"/>
              <w:spacing w:line="360" w:lineRule="auto"/>
              <w:ind w:left="0" w:leftChars="0" w:firstLine="0" w:firstLineChars="0"/>
              <w:jc w:val="center"/>
              <w:rPr>
                <w:rFonts w:hint="eastAsia" w:ascii="宋体" w:hAnsi="宋体" w:eastAsia="宋体" w:cs="宋体"/>
                <w:sz w:val="24"/>
                <w:szCs w:val="24"/>
                <w:lang w:val="en-US" w:eastAsia="zh-CN"/>
              </w:rPr>
            </w:pPr>
          </w:p>
        </w:tc>
        <w:tc>
          <w:tcPr>
            <w:tcW w:w="726" w:type="pct"/>
            <w:tcBorders>
              <w:left w:val="single" w:color="auto" w:sz="4" w:space="0"/>
              <w:right w:val="single" w:color="auto" w:sz="4" w:space="0"/>
            </w:tcBorders>
            <w:shd w:val="clear" w:color="auto" w:fill="auto"/>
            <w:vAlign w:val="center"/>
          </w:tcPr>
          <w:p w14:paraId="3C1D6425">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项目技术方案</w:t>
            </w:r>
          </w:p>
          <w:p w14:paraId="6B2EBE0E">
            <w:pPr>
              <w:adjustRightInd w:val="0"/>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（10分）</w:t>
            </w:r>
          </w:p>
        </w:tc>
        <w:tc>
          <w:tcPr>
            <w:tcW w:w="3515" w:type="pct"/>
            <w:tcBorders>
              <w:top w:val="single" w:color="auto" w:sz="4" w:space="0"/>
              <w:left w:val="single" w:color="auto" w:sz="4" w:space="0"/>
              <w:bottom w:val="single" w:color="auto" w:sz="4" w:space="0"/>
              <w:right w:val="single" w:color="auto" w:sz="4" w:space="0"/>
            </w:tcBorders>
            <w:vAlign w:val="center"/>
          </w:tcPr>
          <w:p w14:paraId="4F36D46F">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1.技术路线清晰、全面，方法可行的得10分；</w:t>
            </w:r>
          </w:p>
          <w:p w14:paraId="789B7954">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2.技术路线基本合理、方法基本可行的得6分；</w:t>
            </w:r>
          </w:p>
          <w:p w14:paraId="151E7694">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3.技术路线不够合理、方法可行性差的得3分。没有不得分。</w:t>
            </w:r>
          </w:p>
        </w:tc>
      </w:tr>
      <w:tr w14:paraId="177E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pct"/>
            <w:vMerge w:val="continue"/>
            <w:tcBorders>
              <w:left w:val="single" w:color="auto" w:sz="4" w:space="0"/>
              <w:right w:val="single" w:color="auto" w:sz="4" w:space="0"/>
            </w:tcBorders>
            <w:vAlign w:val="center"/>
          </w:tcPr>
          <w:p w14:paraId="047C4332">
            <w:pPr>
              <w:spacing w:before="156" w:line="360" w:lineRule="auto"/>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726" w:type="pct"/>
            <w:tcBorders>
              <w:left w:val="single" w:color="auto" w:sz="4" w:space="0"/>
              <w:right w:val="single" w:color="auto" w:sz="4" w:space="0"/>
            </w:tcBorders>
            <w:shd w:val="clear" w:color="auto" w:fill="auto"/>
            <w:vAlign w:val="center"/>
          </w:tcPr>
          <w:p w14:paraId="7A54312A">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设计方案难点分析及对策</w:t>
            </w:r>
          </w:p>
          <w:p w14:paraId="4D2661B9">
            <w:pPr>
              <w:adjustRightInd w:val="0"/>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（10分）</w:t>
            </w:r>
          </w:p>
        </w:tc>
        <w:tc>
          <w:tcPr>
            <w:tcW w:w="3515" w:type="pct"/>
            <w:tcBorders>
              <w:top w:val="single" w:color="auto" w:sz="4" w:space="0"/>
              <w:left w:val="single" w:color="auto" w:sz="4" w:space="0"/>
              <w:bottom w:val="single" w:color="auto" w:sz="4" w:space="0"/>
              <w:right w:val="single" w:color="auto" w:sz="4" w:space="0"/>
            </w:tcBorders>
            <w:vAlign w:val="center"/>
          </w:tcPr>
          <w:p w14:paraId="06C625D3">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1.分析及对策详细、全面、合理得10分；</w:t>
            </w:r>
          </w:p>
          <w:p w14:paraId="54707DF3">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2.对策较详细、较全面、较合理得6分；</w:t>
            </w:r>
          </w:p>
          <w:p w14:paraId="223BB25C">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4.分析及对策不太全面、不太详细、不太合理得3分；没有不得分。</w:t>
            </w:r>
          </w:p>
        </w:tc>
      </w:tr>
      <w:tr w14:paraId="71F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pct"/>
            <w:vMerge w:val="continue"/>
            <w:tcBorders>
              <w:left w:val="single" w:color="auto" w:sz="4" w:space="0"/>
              <w:right w:val="single" w:color="auto" w:sz="4" w:space="0"/>
            </w:tcBorders>
            <w:vAlign w:val="center"/>
          </w:tcPr>
          <w:p w14:paraId="6ED7EF2F">
            <w:pPr>
              <w:spacing w:before="156" w:line="360" w:lineRule="auto"/>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726" w:type="pct"/>
            <w:tcBorders>
              <w:left w:val="single" w:color="auto" w:sz="4" w:space="0"/>
              <w:right w:val="single" w:color="auto" w:sz="4" w:space="0"/>
            </w:tcBorders>
            <w:shd w:val="clear" w:color="auto" w:fill="auto"/>
            <w:vAlign w:val="center"/>
          </w:tcPr>
          <w:p w14:paraId="759EE80B">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项目实施工作进度安排计划及保障措施</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tc>
        <w:tc>
          <w:tcPr>
            <w:tcW w:w="3515" w:type="pct"/>
            <w:tcBorders>
              <w:top w:val="single" w:color="auto" w:sz="4" w:space="0"/>
              <w:left w:val="single" w:color="auto" w:sz="4" w:space="0"/>
              <w:bottom w:val="single" w:color="auto" w:sz="4" w:space="0"/>
              <w:right w:val="single" w:color="auto" w:sz="4" w:space="0"/>
            </w:tcBorders>
            <w:vAlign w:val="center"/>
          </w:tcPr>
          <w:p w14:paraId="3643BF00">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1.实施计划及保障措施合理、工作规划合理清晰，切实可行，得 8分；</w:t>
            </w:r>
          </w:p>
          <w:p w14:paraId="5054DDCC">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2.实施计划及保障措施基本可行，可操作性基本得当得5分；</w:t>
            </w:r>
          </w:p>
          <w:p w14:paraId="3A0A780C">
            <w:pPr>
              <w:adjustRightIn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3.有措施但不太全面、不太详细、不太可行得2分；没有不得分。</w:t>
            </w:r>
          </w:p>
        </w:tc>
      </w:tr>
      <w:tr w14:paraId="3B9D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pct"/>
            <w:vMerge w:val="continue"/>
            <w:tcBorders>
              <w:left w:val="single" w:color="auto" w:sz="4" w:space="0"/>
              <w:right w:val="single" w:color="auto" w:sz="4" w:space="0"/>
            </w:tcBorders>
            <w:vAlign w:val="center"/>
          </w:tcPr>
          <w:p w14:paraId="0AE6905D">
            <w:pPr>
              <w:spacing w:before="156" w:line="360" w:lineRule="auto"/>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726" w:type="pct"/>
            <w:tcBorders>
              <w:left w:val="single" w:color="auto" w:sz="4" w:space="0"/>
              <w:right w:val="single" w:color="auto" w:sz="4" w:space="0"/>
            </w:tcBorders>
            <w:shd w:val="clear" w:color="auto" w:fill="auto"/>
            <w:vAlign w:val="center"/>
          </w:tcPr>
          <w:p w14:paraId="53643F4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确保项目质量的技术组织措施</w:t>
            </w:r>
          </w:p>
          <w:p w14:paraId="4EE2DF10">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tc>
        <w:tc>
          <w:tcPr>
            <w:tcW w:w="3515" w:type="pct"/>
            <w:tcBorders>
              <w:top w:val="single" w:color="auto" w:sz="4" w:space="0"/>
              <w:left w:val="single" w:color="auto" w:sz="4" w:space="0"/>
              <w:bottom w:val="single" w:color="auto" w:sz="4" w:space="0"/>
              <w:right w:val="single" w:color="auto" w:sz="4" w:space="0"/>
            </w:tcBorders>
            <w:vAlign w:val="center"/>
          </w:tcPr>
          <w:p w14:paraId="162758D4">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1.措施针对性强、与项目内容相匹配，切实可行得8分；</w:t>
            </w:r>
          </w:p>
          <w:p w14:paraId="360A70AB">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2.可操作性基本得当，有可行性得5分；</w:t>
            </w:r>
          </w:p>
          <w:p w14:paraId="2CED24C9">
            <w:pPr>
              <w:adjustRightIn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3.有措施但不太全面、不太详细、不太可行得2分；没有不得分。</w:t>
            </w:r>
          </w:p>
        </w:tc>
      </w:tr>
      <w:tr w14:paraId="642A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pct"/>
            <w:vMerge w:val="continue"/>
            <w:tcBorders>
              <w:left w:val="single" w:color="auto" w:sz="4" w:space="0"/>
              <w:right w:val="single" w:color="auto" w:sz="4" w:space="0"/>
            </w:tcBorders>
            <w:vAlign w:val="center"/>
          </w:tcPr>
          <w:p w14:paraId="14047533">
            <w:pPr>
              <w:spacing w:before="156" w:line="360" w:lineRule="auto"/>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726" w:type="pct"/>
            <w:tcBorders>
              <w:left w:val="single" w:color="auto" w:sz="4" w:space="0"/>
              <w:right w:val="single" w:color="auto" w:sz="4" w:space="0"/>
            </w:tcBorders>
            <w:shd w:val="clear" w:color="auto" w:fill="auto"/>
            <w:vAlign w:val="center"/>
          </w:tcPr>
          <w:p w14:paraId="026E493C">
            <w:pPr>
              <w:spacing w:line="360" w:lineRule="auto"/>
              <w:jc w:val="center"/>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sz w:val="24"/>
                <w:szCs w:val="24"/>
                <w:highlight w:val="none"/>
                <w:lang w:eastAsia="zh-CN"/>
              </w:rPr>
              <w:t>后续技术服务的</w:t>
            </w:r>
            <w:r>
              <w:rPr>
                <w:rFonts w:hint="eastAsia" w:ascii="宋体" w:hAnsi="宋体" w:eastAsia="宋体" w:cs="宋体"/>
                <w:bCs/>
                <w:color w:val="000000"/>
                <w:sz w:val="24"/>
                <w:szCs w:val="24"/>
                <w:highlight w:val="none"/>
                <w:lang w:val="en-US" w:eastAsia="zh-CN"/>
              </w:rPr>
              <w:t>计划</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分）</w:t>
            </w:r>
          </w:p>
        </w:tc>
        <w:tc>
          <w:tcPr>
            <w:tcW w:w="3515" w:type="pct"/>
            <w:tcBorders>
              <w:top w:val="single" w:color="auto" w:sz="4" w:space="0"/>
              <w:left w:val="single" w:color="auto" w:sz="4" w:space="0"/>
              <w:right w:val="single" w:color="auto" w:sz="4" w:space="0"/>
            </w:tcBorders>
            <w:vAlign w:val="center"/>
          </w:tcPr>
          <w:p w14:paraId="56330AB6">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1.后续技术服务计划详细、合理可行，能够承诺针对本项目安排专门人员提供及时、专业化后续服务的得8分；</w:t>
            </w:r>
          </w:p>
          <w:p w14:paraId="10BDB0B4">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2.后续技术服务计划基本可行、合理，能够承诺针对本项目提供及时、专业化后续服务的得5分；</w:t>
            </w:r>
          </w:p>
          <w:p w14:paraId="18A868D6">
            <w:pPr>
              <w:adjustRightInd w:val="0"/>
              <w:spacing w:line="360" w:lineRule="auto"/>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lang w:val="en-US" w:eastAsia="zh-CN"/>
              </w:rPr>
              <w:t>3.后续技术服务计划不太合理，能够承诺针对本项目提供及时、专业化后续服务的得2分。没有不得分。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pct"/>
            <w:vMerge w:val="restart"/>
            <w:tcBorders>
              <w:top w:val="single" w:color="auto" w:sz="4" w:space="0"/>
              <w:left w:val="single" w:color="auto" w:sz="4" w:space="0"/>
              <w:right w:val="single" w:color="auto" w:sz="4" w:space="0"/>
            </w:tcBorders>
            <w:vAlign w:val="center"/>
          </w:tcPr>
          <w:p w14:paraId="687AA4FD">
            <w:pPr>
              <w:spacing w:before="156" w:line="360" w:lineRule="auto"/>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综合</w:t>
            </w:r>
          </w:p>
          <w:p w14:paraId="00FFFBA2">
            <w:pPr>
              <w:spacing w:before="156" w:line="360" w:lineRule="auto"/>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部分</w:t>
            </w:r>
          </w:p>
          <w:p w14:paraId="2D3D83A7">
            <w:pPr>
              <w:spacing w:before="156" w:line="360" w:lineRule="auto"/>
              <w:jc w:val="center"/>
              <w:rPr>
                <w:rFonts w:hint="eastAsia" w:ascii="宋体" w:hAnsi="宋体" w:eastAsia="宋体" w:cs="宋体"/>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30分</w:t>
            </w:r>
          </w:p>
        </w:tc>
        <w:tc>
          <w:tcPr>
            <w:tcW w:w="726" w:type="pct"/>
            <w:tcBorders>
              <w:top w:val="single" w:color="auto" w:sz="4" w:space="0"/>
              <w:left w:val="single" w:color="auto" w:sz="4" w:space="0"/>
              <w:right w:val="single" w:color="auto" w:sz="4" w:space="0"/>
            </w:tcBorders>
            <w:vAlign w:val="center"/>
          </w:tcPr>
          <w:p w14:paraId="36F76F49">
            <w:pPr>
              <w:pStyle w:val="9"/>
              <w:spacing w:line="360" w:lineRule="auto"/>
              <w:jc w:val="center"/>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服务承诺</w:t>
            </w:r>
          </w:p>
          <w:p w14:paraId="600F0833">
            <w:pPr>
              <w:pStyle w:val="9"/>
              <w:spacing w:line="360" w:lineRule="auto"/>
              <w:jc w:val="center"/>
              <w:rPr>
                <w:rFonts w:hint="eastAsia" w:ascii="宋体" w:hAnsi="宋体" w:eastAsia="宋体" w:cs="宋体"/>
                <w:bCs/>
                <w:color w:val="000000"/>
                <w:kern w:val="2"/>
                <w:sz w:val="24"/>
                <w:szCs w:val="24"/>
                <w:highlight w:val="none"/>
                <w:lang w:val="en-US" w:eastAsia="zh-CN" w:bidi="ar-SA"/>
              </w:rPr>
            </w:pPr>
            <w:r>
              <w:rPr>
                <w:rFonts w:hint="eastAsia" w:eastAsia="宋体" w:cs="宋体"/>
                <w:color w:val="000000"/>
                <w:kern w:val="2"/>
                <w:sz w:val="24"/>
                <w:szCs w:val="24"/>
                <w:highlight w:val="none"/>
                <w:lang w:val="en-US" w:eastAsia="zh-CN"/>
              </w:rPr>
              <w:t>（10分）</w:t>
            </w:r>
          </w:p>
        </w:tc>
        <w:tc>
          <w:tcPr>
            <w:tcW w:w="3515" w:type="pct"/>
            <w:tcBorders>
              <w:top w:val="single" w:color="auto" w:sz="4" w:space="0"/>
              <w:left w:val="single" w:color="auto" w:sz="4" w:space="0"/>
              <w:right w:val="single" w:color="auto" w:sz="4" w:space="0"/>
            </w:tcBorders>
            <w:vAlign w:val="center"/>
          </w:tcPr>
          <w:p w14:paraId="5F8348A6">
            <w:pPr>
              <w:pStyle w:val="9"/>
              <w:numPr>
                <w:ilvl w:val="0"/>
                <w:numId w:val="0"/>
              </w:numPr>
              <w:spacing w:line="36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lang w:val="en-US" w:eastAsia="zh-CN"/>
              </w:rPr>
              <w:t>服从工作承诺：服从采购人的工作计划安排，并积极配合工作方面的承诺</w:t>
            </w:r>
            <w:r>
              <w:rPr>
                <w:rFonts w:hint="eastAsia" w:eastAsia="宋体" w:cs="宋体"/>
                <w:color w:val="000000"/>
                <w:kern w:val="2"/>
                <w:sz w:val="24"/>
                <w:szCs w:val="24"/>
                <w:highlight w:val="none"/>
                <w:lang w:val="en-US" w:eastAsia="zh-CN"/>
              </w:rPr>
              <w:t>。</w:t>
            </w:r>
          </w:p>
          <w:p w14:paraId="312D6EE0">
            <w:pPr>
              <w:pStyle w:val="9"/>
              <w:numPr>
                <w:ilvl w:val="0"/>
                <w:numId w:val="0"/>
              </w:numPr>
              <w:spacing w:line="360" w:lineRule="auto"/>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工作计划安排非常合理，积极配合工作的得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工作计划有安排，能够配合工作的得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工作计划一般，配合工作一般的得1分</w:t>
            </w:r>
            <w:r>
              <w:rPr>
                <w:rFonts w:hint="eastAsia" w:eastAsia="宋体" w:cs="宋体"/>
                <w:color w:val="000000"/>
                <w:kern w:val="2"/>
                <w:sz w:val="24"/>
                <w:szCs w:val="24"/>
                <w:highlight w:val="none"/>
                <w:lang w:val="en-US" w:eastAsia="zh-CN"/>
              </w:rPr>
              <w:t>；</w:t>
            </w: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p w14:paraId="22B35D8A">
            <w:pPr>
              <w:pStyle w:val="9"/>
              <w:spacing w:line="360" w:lineRule="auto"/>
              <w:jc w:val="left"/>
              <w:rPr>
                <w:rFonts w:hint="eastAsia" w:ascii="宋体" w:hAnsi="宋体" w:eastAsia="宋体" w:cs="宋体"/>
                <w:bCs/>
                <w:color w:val="000000"/>
                <w:kern w:val="2"/>
                <w:sz w:val="24"/>
                <w:szCs w:val="24"/>
                <w:highlight w:val="none"/>
                <w:lang w:val="en-US" w:eastAsia="zh-CN" w:bidi="ar-SA"/>
              </w:rPr>
            </w:pPr>
            <w:r>
              <w:rPr>
                <w:rFonts w:hint="eastAsia" w:eastAsia="宋体" w:cs="宋体"/>
                <w:color w:val="000000"/>
                <w:kern w:val="2"/>
                <w:sz w:val="24"/>
                <w:szCs w:val="24"/>
                <w:highlight w:val="none"/>
                <w:lang w:val="en-US" w:eastAsia="zh-CN"/>
              </w:rPr>
              <w:t>2.</w:t>
            </w:r>
            <w:r>
              <w:rPr>
                <w:rFonts w:hint="eastAsia" w:ascii="宋体" w:hAnsi="宋体" w:eastAsia="宋体" w:cs="宋体"/>
                <w:color w:val="000000"/>
                <w:kern w:val="2"/>
                <w:sz w:val="24"/>
                <w:szCs w:val="24"/>
                <w:highlight w:val="none"/>
                <w:lang w:val="en-US" w:eastAsia="zh-CN"/>
              </w:rPr>
              <w:t>质量承诺：投标人在成果质量管理上有服务承诺及充分合理保证措施</w:t>
            </w:r>
            <w:r>
              <w:rPr>
                <w:rFonts w:hint="eastAsia" w:eastAsia="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质量管理上服务承诺及充分合理保证措施，做得详细且具体的得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合理的得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一般的得1分</w:t>
            </w:r>
            <w:r>
              <w:rPr>
                <w:rFonts w:hint="eastAsia" w:eastAsia="宋体" w:cs="宋体"/>
                <w:color w:val="000000"/>
                <w:kern w:val="2"/>
                <w:sz w:val="24"/>
                <w:szCs w:val="24"/>
                <w:highlight w:val="none"/>
                <w:lang w:val="en-US" w:eastAsia="zh-CN"/>
              </w:rPr>
              <w:t>；</w:t>
            </w: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tc>
      </w:tr>
      <w:tr w14:paraId="2F75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pct"/>
            <w:vMerge w:val="continue"/>
            <w:tcBorders>
              <w:left w:val="single" w:color="auto" w:sz="4" w:space="0"/>
              <w:right w:val="single" w:color="auto" w:sz="4" w:space="0"/>
            </w:tcBorders>
            <w:vAlign w:val="center"/>
          </w:tcPr>
          <w:p w14:paraId="4401CD44">
            <w:pPr>
              <w:pStyle w:val="2"/>
              <w:spacing w:line="360" w:lineRule="auto"/>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726" w:type="pct"/>
            <w:tcBorders>
              <w:left w:val="single" w:color="auto" w:sz="4" w:space="0"/>
              <w:right w:val="single" w:color="auto" w:sz="4" w:space="0"/>
            </w:tcBorders>
            <w:vAlign w:val="center"/>
          </w:tcPr>
          <w:p w14:paraId="3802E38F">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企业业绩</w:t>
            </w:r>
          </w:p>
          <w:p w14:paraId="11209340">
            <w:pPr>
              <w:adjustRightInd w:val="0"/>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（6分）</w:t>
            </w:r>
          </w:p>
        </w:tc>
        <w:tc>
          <w:tcPr>
            <w:tcW w:w="3515" w:type="pct"/>
            <w:tcBorders>
              <w:top w:val="single" w:color="auto" w:sz="4" w:space="0"/>
              <w:left w:val="single" w:color="auto" w:sz="4" w:space="0"/>
              <w:right w:val="single" w:color="auto" w:sz="4" w:space="0"/>
            </w:tcBorders>
            <w:vAlign w:val="center"/>
          </w:tcPr>
          <w:p w14:paraId="03D2BC35">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供应商自2023年1月1日以来（以合同签订时间为准）独立承担过的有类似设计业绩的，每提供一份得2分，最多得6分；</w:t>
            </w:r>
          </w:p>
          <w:p w14:paraId="17509135">
            <w:pPr>
              <w:adjustRightInd w:val="0"/>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（供应商须在响应文件中附业绩合同原件扫描件，否则不得分）</w:t>
            </w:r>
          </w:p>
        </w:tc>
      </w:tr>
      <w:tr w14:paraId="4D2C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pct"/>
            <w:vMerge w:val="continue"/>
            <w:tcBorders>
              <w:left w:val="single" w:color="auto" w:sz="4" w:space="0"/>
              <w:right w:val="single" w:color="auto" w:sz="4" w:space="0"/>
            </w:tcBorders>
            <w:vAlign w:val="center"/>
          </w:tcPr>
          <w:p w14:paraId="55D49C09">
            <w:pPr>
              <w:pStyle w:val="2"/>
              <w:spacing w:line="360" w:lineRule="auto"/>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726" w:type="pct"/>
            <w:tcBorders>
              <w:left w:val="single" w:color="auto" w:sz="4" w:space="0"/>
              <w:right w:val="single" w:color="auto" w:sz="4" w:space="0"/>
            </w:tcBorders>
            <w:shd w:val="clear" w:color="auto" w:fill="auto"/>
            <w:vAlign w:val="center"/>
          </w:tcPr>
          <w:p w14:paraId="2F8F29B2">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人员配备（10分）</w:t>
            </w:r>
          </w:p>
        </w:tc>
        <w:tc>
          <w:tcPr>
            <w:tcW w:w="3515" w:type="pct"/>
            <w:tcBorders>
              <w:top w:val="single" w:color="auto" w:sz="4" w:space="0"/>
              <w:left w:val="single" w:color="auto" w:sz="4" w:space="0"/>
              <w:right w:val="single" w:color="auto" w:sz="4" w:space="0"/>
            </w:tcBorders>
            <w:shd w:val="clear" w:color="auto" w:fill="auto"/>
            <w:vAlign w:val="center"/>
          </w:tcPr>
          <w:p w14:paraId="432695DB">
            <w:pPr>
              <w:adjustRightInd w:val="0"/>
              <w:spacing w:line="360" w:lineRule="auto"/>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项目成员及专业配备合理（</w:t>
            </w:r>
            <w:r>
              <w:rPr>
                <w:rFonts w:hint="eastAsia" w:ascii="宋体" w:hAnsi="宋体" w:eastAsia="宋体" w:cs="宋体"/>
                <w:color w:val="000000"/>
                <w:sz w:val="24"/>
                <w:szCs w:val="24"/>
                <w:highlight w:val="none"/>
                <w:lang w:val="en-US" w:eastAsia="zh-CN"/>
              </w:rPr>
              <w:t>除项目负责人外</w:t>
            </w: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具有相关专业高级职称的每有1人得2分，</w:t>
            </w:r>
            <w:r>
              <w:rPr>
                <w:rFonts w:hint="default" w:ascii="宋体" w:hAnsi="宋体" w:eastAsia="宋体" w:cs="宋体"/>
                <w:color w:val="000000"/>
                <w:sz w:val="24"/>
                <w:szCs w:val="24"/>
                <w:highlight w:val="none"/>
                <w:lang w:val="en-US" w:eastAsia="zh-CN"/>
              </w:rPr>
              <w:t>本项最多得</w:t>
            </w:r>
            <w:r>
              <w:rPr>
                <w:rFonts w:hint="eastAsia" w:ascii="宋体" w:hAnsi="宋体" w:eastAsia="宋体" w:cs="宋体"/>
                <w:color w:val="000000"/>
                <w:sz w:val="24"/>
                <w:szCs w:val="24"/>
                <w:highlight w:val="none"/>
                <w:lang w:val="en-US" w:eastAsia="zh-CN"/>
              </w:rPr>
              <w:t>10</w:t>
            </w:r>
            <w:r>
              <w:rPr>
                <w:rFonts w:hint="default" w:ascii="宋体" w:hAnsi="宋体" w:eastAsia="宋体" w:cs="宋体"/>
                <w:color w:val="000000"/>
                <w:sz w:val="24"/>
                <w:szCs w:val="24"/>
                <w:highlight w:val="none"/>
                <w:lang w:val="en-US" w:eastAsia="zh-CN"/>
              </w:rPr>
              <w:t>分。</w:t>
            </w:r>
          </w:p>
          <w:p w14:paraId="740C2593">
            <w:pPr>
              <w:adjustRightInd w:val="0"/>
              <w:spacing w:line="360" w:lineRule="auto"/>
              <w:jc w:val="left"/>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注：需提供人员身份证、</w:t>
            </w:r>
            <w:r>
              <w:rPr>
                <w:rFonts w:hint="eastAsia" w:ascii="宋体" w:hAnsi="宋体" w:eastAsia="宋体" w:cs="宋体"/>
                <w:color w:val="000000"/>
                <w:sz w:val="24"/>
                <w:szCs w:val="24"/>
                <w:highlight w:val="none"/>
                <w:lang w:val="en-US" w:eastAsia="zh-CN"/>
              </w:rPr>
              <w:t>职称</w:t>
            </w:r>
            <w:r>
              <w:rPr>
                <w:rFonts w:hint="default" w:ascii="宋体" w:hAnsi="宋体" w:eastAsia="宋体" w:cs="宋体"/>
                <w:color w:val="000000"/>
                <w:sz w:val="24"/>
                <w:szCs w:val="24"/>
                <w:highlight w:val="none"/>
                <w:lang w:val="en-US" w:eastAsia="zh-CN"/>
              </w:rPr>
              <w:t>证书、劳动合同的扫描件，未提供者或提供不全者不得分。</w:t>
            </w:r>
          </w:p>
        </w:tc>
      </w:tr>
      <w:tr w14:paraId="3BB7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pct"/>
            <w:vMerge w:val="continue"/>
            <w:tcBorders>
              <w:left w:val="single" w:color="auto" w:sz="4" w:space="0"/>
              <w:right w:val="single" w:color="auto" w:sz="4" w:space="0"/>
            </w:tcBorders>
            <w:vAlign w:val="center"/>
          </w:tcPr>
          <w:p w14:paraId="1D8B841C">
            <w:pPr>
              <w:pStyle w:val="2"/>
              <w:spacing w:line="360" w:lineRule="auto"/>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726" w:type="pct"/>
            <w:tcBorders>
              <w:left w:val="single" w:color="auto" w:sz="4" w:space="0"/>
              <w:right w:val="single" w:color="auto" w:sz="4" w:space="0"/>
            </w:tcBorders>
            <w:vAlign w:val="center"/>
          </w:tcPr>
          <w:p w14:paraId="407E233E">
            <w:pPr>
              <w:adjustRightInd w:val="0"/>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优惠承诺（4分）</w:t>
            </w:r>
          </w:p>
        </w:tc>
        <w:tc>
          <w:tcPr>
            <w:tcW w:w="3515" w:type="pct"/>
            <w:tcBorders>
              <w:top w:val="single" w:color="auto" w:sz="4" w:space="0"/>
              <w:left w:val="single" w:color="auto" w:sz="4" w:space="0"/>
              <w:right w:val="single" w:color="auto" w:sz="4" w:space="0"/>
            </w:tcBorders>
            <w:vAlign w:val="center"/>
          </w:tcPr>
          <w:p w14:paraId="085A31CB">
            <w:pPr>
              <w:adjustRightInd w:val="0"/>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供应商作出的其他有利于采购人的优惠承诺，承诺切实可行，落地性高得4分；承诺基本可行得 2分；无承诺不得分。</w:t>
            </w:r>
          </w:p>
        </w:tc>
      </w:tr>
    </w:tbl>
    <w:p w14:paraId="3A8748FA">
      <w:pPr>
        <w:spacing w:line="60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注：评标过程中涉及到资格审查、企业荣誉、人员业绩、企业业绩等计分部分时，以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w:t>
      </w:r>
      <w:r>
        <w:rPr>
          <w:rFonts w:hint="eastAsia" w:ascii="宋体" w:hAnsi="宋体" w:eastAsia="宋体" w:cs="宋体"/>
          <w:color w:val="000000" w:themeColor="text1"/>
          <w:sz w:val="24"/>
          <w:szCs w:val="24"/>
          <w:lang w:val="en-US" w:eastAsia="zh-CN"/>
          <w14:textFill>
            <w14:solidFill>
              <w14:schemeClr w14:val="tx1"/>
            </w14:solidFill>
          </w14:textFill>
        </w:rPr>
        <w:t>制作</w:t>
      </w:r>
      <w:r>
        <w:rPr>
          <w:rFonts w:hint="eastAsia" w:ascii="宋体" w:hAnsi="宋体" w:eastAsia="宋体" w:cs="宋体"/>
          <w:color w:val="000000" w:themeColor="text1"/>
          <w:sz w:val="24"/>
          <w:szCs w:val="24"/>
          <w14:textFill>
            <w14:solidFill>
              <w14:schemeClr w14:val="tx1"/>
            </w14:solidFill>
          </w14:textFill>
        </w:rPr>
        <w:t>上传到响应文件中的相应内容为准。</w:t>
      </w:r>
    </w:p>
    <w:p w14:paraId="1233C15B">
      <w:pPr>
        <w:spacing w:line="360" w:lineRule="auto"/>
        <w:rPr>
          <w:rFonts w:hint="eastAsia" w:ascii="宋体" w:hAnsi="宋体" w:eastAsia="宋体" w:cs="宋体"/>
          <w:b/>
          <w:color w:val="000000" w:themeColor="text1"/>
          <w:sz w:val="24"/>
          <w:szCs w:val="24"/>
          <w14:textFill>
            <w14:solidFill>
              <w14:schemeClr w14:val="tx1"/>
            </w14:solidFill>
          </w14:textFill>
        </w:rPr>
        <w:sectPr>
          <w:footerReference r:id="rId3" w:type="default"/>
          <w:pgSz w:w="11906" w:h="16838"/>
          <w:pgMar w:top="1304" w:right="1417" w:bottom="1304" w:left="1417" w:header="851" w:footer="992" w:gutter="0"/>
          <w:pgNumType w:fmt="decimal" w:start="1"/>
          <w:cols w:space="0" w:num="1"/>
          <w:rtlGutter w:val="0"/>
          <w:docGrid w:type="lines" w:linePitch="312" w:charSpace="0"/>
        </w:sectPr>
      </w:pPr>
    </w:p>
    <w:p w14:paraId="1A7CA4FD">
      <w:pPr>
        <w:pStyle w:val="8"/>
        <w:bidi w:val="0"/>
        <w:rPr>
          <w:rFonts w:hint="eastAsia" w:eastAsiaTheme="minorEastAsia"/>
          <w:lang w:eastAsia="zh-CN"/>
        </w:rPr>
      </w:pPr>
      <w:bookmarkStart w:id="273" w:name="_Toc145065228"/>
      <w:bookmarkStart w:id="274" w:name="_Toc13135"/>
      <w:bookmarkStart w:id="275" w:name="_Toc25284"/>
      <w:r>
        <w:rPr>
          <w:rFonts w:hint="eastAsia"/>
        </w:rPr>
        <w:t xml:space="preserve">第六章 </w:t>
      </w:r>
      <w:bookmarkEnd w:id="273"/>
      <w:bookmarkEnd w:id="274"/>
      <w:r>
        <w:rPr>
          <w:rFonts w:hint="eastAsia"/>
          <w:lang w:eastAsia="zh-CN"/>
        </w:rPr>
        <w:t>响应文件格式</w:t>
      </w:r>
      <w:bookmarkEnd w:id="275"/>
    </w:p>
    <w:p w14:paraId="2B42347A">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bookmarkStart w:id="276" w:name="_Toc17195"/>
    </w:p>
    <w:p w14:paraId="5944F4EA">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74564E71">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770EF135">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2BC022F0">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5C347001">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10DCA767">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28DB9C2C">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065AD2AD">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390B1CE9">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7C4C19DC">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42362103">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3B188451">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76137091">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0C0FAD05">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72619344">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1C802EEB">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64184E3B">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0132D6E5">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0382F7AF">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4FB33A9C">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398E912D">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675D5011">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03FE3382">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393AB072">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2A65F375">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56A2A06E">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243D6671">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p>
    <w:p w14:paraId="36D9C6C0">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bookmarkStart w:id="277" w:name="_Toc6922"/>
      <w:r>
        <w:rPr>
          <w:rFonts w:hint="eastAsia" w:ascii="宋体" w:hAnsi="宋体" w:eastAsia="宋体" w:cs="宋体"/>
          <w:b/>
          <w:color w:val="000000" w:themeColor="text1"/>
          <w:sz w:val="24"/>
          <w:szCs w:val="24"/>
          <w14:textFill>
            <w14:solidFill>
              <w14:schemeClr w14:val="tx1"/>
            </w14:solidFill>
          </w14:textFill>
        </w:rPr>
        <w:t>封面</w:t>
      </w:r>
      <w:bookmarkEnd w:id="276"/>
      <w:bookmarkEnd w:id="277"/>
    </w:p>
    <w:p w14:paraId="79ACE711">
      <w:pPr>
        <w:jc w:val="center"/>
        <w:rPr>
          <w:rFonts w:hint="eastAsia" w:ascii="宋体" w:hAnsi="宋体" w:eastAsia="宋体" w:cs="宋体"/>
          <w:b/>
          <w:color w:val="000000" w:themeColor="text1"/>
          <w:sz w:val="24"/>
          <w:szCs w:val="24"/>
          <w14:textFill>
            <w14:solidFill>
              <w14:schemeClr w14:val="tx1"/>
            </w14:solidFill>
          </w14:textFill>
        </w:rPr>
      </w:pPr>
    </w:p>
    <w:p w14:paraId="2D9617BA">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B3DDA10">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14CAA817">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57103511">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E66CB8E">
      <w:pPr>
        <w:widowControl/>
        <w:jc w:val="center"/>
        <w:rPr>
          <w:rFonts w:hint="eastAsia" w:ascii="宋体" w:hAnsi="宋体" w:eastAsia="宋体" w:cs="宋体"/>
          <w:b/>
          <w:bCs/>
          <w:color w:val="000000" w:themeColor="text1"/>
          <w:kern w:val="0"/>
          <w:sz w:val="48"/>
          <w:szCs w:val="48"/>
          <w:lang w:val="en-US"/>
          <w14:textFill>
            <w14:solidFill>
              <w14:schemeClr w14:val="tx1"/>
            </w14:solidFill>
          </w14:textFill>
        </w:rPr>
      </w:pPr>
      <w:r>
        <w:rPr>
          <w:rFonts w:hint="eastAsia" w:ascii="宋体" w:hAnsi="宋体" w:eastAsia="宋体" w:cs="宋体"/>
          <w:b/>
          <w:bCs w:val="0"/>
          <w:color w:val="000000" w:themeColor="text1"/>
          <w:sz w:val="48"/>
          <w:szCs w:val="48"/>
          <w:lang w:eastAsia="zh-CN"/>
          <w14:textFill>
            <w14:solidFill>
              <w14:schemeClr w14:val="tx1"/>
            </w14:solidFill>
          </w14:textFill>
        </w:rPr>
        <w:t>义马市华山路、嵩山路片区排水防涝管网提升改造工程施工图编制项目</w:t>
      </w:r>
    </w:p>
    <w:p w14:paraId="50C3CE41">
      <w:pPr>
        <w:bidi w:val="0"/>
        <w:rPr>
          <w:rFonts w:hint="eastAsia"/>
        </w:rPr>
      </w:pPr>
    </w:p>
    <w:p w14:paraId="60318F54">
      <w:pPr>
        <w:bidi w:val="0"/>
        <w:rPr>
          <w:rFonts w:hint="eastAsia"/>
        </w:rPr>
      </w:pPr>
    </w:p>
    <w:p w14:paraId="79F87258">
      <w:pPr>
        <w:bidi w:val="0"/>
        <w:rPr>
          <w:rFonts w:hint="eastAsia"/>
        </w:rPr>
      </w:pPr>
    </w:p>
    <w:p w14:paraId="592D95D3">
      <w:pPr>
        <w:bidi w:val="0"/>
        <w:rPr>
          <w:rFonts w:hint="eastAsia"/>
        </w:rPr>
      </w:pPr>
    </w:p>
    <w:p w14:paraId="7C930EC1">
      <w:pPr>
        <w:bidi w:val="0"/>
        <w:rPr>
          <w:rFonts w:hint="eastAsia"/>
        </w:rPr>
      </w:pPr>
    </w:p>
    <w:p w14:paraId="291D07D5">
      <w:pPr>
        <w:bidi w:val="0"/>
        <w:rPr>
          <w:rFonts w:hint="eastAsia"/>
        </w:rPr>
      </w:pPr>
    </w:p>
    <w:p w14:paraId="2AD3A4F9">
      <w:pPr>
        <w:bidi w:val="0"/>
        <w:rPr>
          <w:rFonts w:hint="eastAsia"/>
        </w:rPr>
      </w:pPr>
    </w:p>
    <w:p w14:paraId="45D227F1">
      <w:pPr>
        <w:bidi w:val="0"/>
        <w:rPr>
          <w:rFonts w:hint="eastAsia"/>
        </w:rPr>
      </w:pPr>
    </w:p>
    <w:p w14:paraId="7F805C17">
      <w:pPr>
        <w:widowControl/>
        <w:jc w:val="center"/>
        <w:rPr>
          <w:rFonts w:hint="eastAsia" w:ascii="宋体" w:hAnsi="宋体" w:eastAsia="宋体" w:cs="宋体"/>
          <w:color w:val="000000" w:themeColor="text1"/>
          <w:kern w:val="0"/>
          <w:sz w:val="56"/>
          <w:szCs w:val="56"/>
          <w14:textFill>
            <w14:solidFill>
              <w14:schemeClr w14:val="tx1"/>
            </w14:solidFill>
          </w14:textFill>
        </w:rPr>
      </w:pPr>
      <w:r>
        <w:rPr>
          <w:rFonts w:hint="eastAsia" w:ascii="宋体" w:hAnsi="宋体" w:eastAsia="宋体" w:cs="宋体"/>
          <w:b/>
          <w:bCs/>
          <w:color w:val="000000" w:themeColor="text1"/>
          <w:kern w:val="0"/>
          <w:sz w:val="56"/>
          <w:szCs w:val="56"/>
          <w14:textFill>
            <w14:solidFill>
              <w14:schemeClr w14:val="tx1"/>
            </w14:solidFill>
          </w14:textFill>
        </w:rPr>
        <w:t>响 应 文 件</w:t>
      </w:r>
      <w:bookmarkStart w:id="278" w:name="_Toc169921407"/>
      <w:bookmarkEnd w:id="278"/>
      <w:bookmarkStart w:id="279" w:name="_Toc171073042"/>
      <w:bookmarkEnd w:id="279"/>
      <w:bookmarkStart w:id="280" w:name="_Toc171073207"/>
      <w:bookmarkEnd w:id="280"/>
      <w:bookmarkStart w:id="281" w:name="_Toc223432387"/>
      <w:bookmarkEnd w:id="281"/>
    </w:p>
    <w:p w14:paraId="51E70AB5">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5049DEAC">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4373105F">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项目编号：</w:t>
      </w:r>
    </w:p>
    <w:p w14:paraId="7C5ADFEE">
      <w:pPr>
        <w:bidi w:val="0"/>
        <w:rPr>
          <w:rFonts w:hint="eastAsia"/>
        </w:rPr>
      </w:pPr>
    </w:p>
    <w:p w14:paraId="5CC07990">
      <w:pPr>
        <w:bidi w:val="0"/>
        <w:rPr>
          <w:rFonts w:hint="eastAsia"/>
        </w:rPr>
      </w:pPr>
    </w:p>
    <w:p w14:paraId="39B3EB01">
      <w:pPr>
        <w:bidi w:val="0"/>
        <w:rPr>
          <w:rFonts w:hint="eastAsia"/>
        </w:rPr>
      </w:pPr>
    </w:p>
    <w:p w14:paraId="2DA78E03">
      <w:pPr>
        <w:bidi w:val="0"/>
        <w:rPr>
          <w:rFonts w:hint="eastAsia"/>
        </w:rPr>
      </w:pPr>
    </w:p>
    <w:p w14:paraId="7FB635ED">
      <w:pPr>
        <w:bidi w:val="0"/>
        <w:rPr>
          <w:rFonts w:hint="eastAsia"/>
        </w:rPr>
      </w:pPr>
    </w:p>
    <w:p w14:paraId="64469F37">
      <w:pPr>
        <w:bidi w:val="0"/>
        <w:rPr>
          <w:rFonts w:hint="eastAsia"/>
        </w:rPr>
      </w:pPr>
    </w:p>
    <w:p w14:paraId="3E17E997">
      <w:pPr>
        <w:bidi w:val="0"/>
        <w:rPr>
          <w:rFonts w:hint="eastAsia"/>
        </w:rPr>
      </w:pPr>
    </w:p>
    <w:p w14:paraId="14143368">
      <w:pPr>
        <w:bidi w:val="0"/>
        <w:rPr>
          <w:rFonts w:hint="eastAsia"/>
        </w:rPr>
      </w:pPr>
    </w:p>
    <w:p w14:paraId="4AD2CF49">
      <w:pPr>
        <w:bidi w:val="0"/>
        <w:rPr>
          <w:rFonts w:hint="eastAsia"/>
        </w:rPr>
      </w:pPr>
    </w:p>
    <w:p w14:paraId="4048A17F">
      <w:pPr>
        <w:bidi w:val="0"/>
        <w:rPr>
          <w:rFonts w:hint="eastAsia"/>
        </w:rPr>
      </w:pPr>
    </w:p>
    <w:p w14:paraId="1CB45E3D">
      <w:pPr>
        <w:bidi w:val="0"/>
        <w:rPr>
          <w:rFonts w:hint="eastAsia"/>
        </w:rPr>
      </w:pPr>
    </w:p>
    <w:p w14:paraId="47531D85">
      <w:pPr>
        <w:bidi w:val="0"/>
        <w:rPr>
          <w:rFonts w:hint="eastAsia"/>
        </w:rPr>
      </w:pPr>
    </w:p>
    <w:p w14:paraId="492EE60F">
      <w:pPr>
        <w:widowControl/>
        <w:spacing w:line="480" w:lineRule="auto"/>
        <w:ind w:leftChars="800"/>
        <w:rPr>
          <w:rFonts w:hint="default" w:ascii="宋体" w:hAnsi="宋体" w:eastAsia="宋体" w:cs="宋体"/>
          <w:b/>
          <w:bCs/>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供应商</w:t>
      </w:r>
      <w:r>
        <w:rPr>
          <w:rFonts w:hint="eastAsia" w:ascii="宋体" w:hAnsi="宋体" w:eastAsia="宋体" w:cs="宋体"/>
          <w:b/>
          <w:bCs/>
          <w:color w:val="000000" w:themeColor="text1"/>
          <w:kern w:val="0"/>
          <w:sz w:val="24"/>
          <w:szCs w:val="24"/>
          <w14:textFill>
            <w14:solidFill>
              <w14:schemeClr w14:val="tx1"/>
            </w14:solidFill>
          </w14:textFill>
        </w:rPr>
        <w:t>名称</w:t>
      </w:r>
      <w:r>
        <w:rPr>
          <w:rFonts w:hint="eastAsia" w:ascii="宋体" w:hAnsi="宋体" w:eastAsia="宋体" w:cs="宋体"/>
          <w:b/>
          <w:bCs/>
          <w:color w:val="000000" w:themeColor="text1"/>
          <w:kern w:val="0"/>
          <w:sz w:val="24"/>
          <w:szCs w:val="24"/>
          <w:lang w:eastAsia="zh-CN"/>
          <w14:textFill>
            <w14:solidFill>
              <w14:schemeClr w14:val="tx1"/>
            </w14:solidFill>
          </w14:textFill>
        </w:rPr>
        <w:t>：</w:t>
      </w:r>
      <w:r>
        <w:rPr>
          <w:rFonts w:hint="eastAsia" w:ascii="宋体" w:hAnsi="宋体" w:eastAsia="宋体" w:cs="宋体"/>
          <w:b/>
          <w:bCs/>
          <w:color w:val="000000" w:themeColor="text1"/>
          <w:kern w:val="0"/>
          <w:sz w:val="24"/>
          <w:szCs w:val="24"/>
          <w:u w:val="single"/>
          <w14:textFill>
            <w14:solidFill>
              <w14:schemeClr w14:val="tx1"/>
            </w14:solidFill>
          </w14:textFill>
        </w:rPr>
        <w:t>（</w:t>
      </w:r>
      <w:r>
        <w:rPr>
          <w:rFonts w:hint="eastAsia" w:ascii="宋体" w:hAnsi="宋体" w:eastAsia="宋体" w:cs="宋体"/>
          <w:b/>
          <w:bCs/>
          <w:color w:val="000000" w:themeColor="text1"/>
          <w:kern w:val="0"/>
          <w:sz w:val="24"/>
          <w:szCs w:val="24"/>
          <w:u w:val="single"/>
          <w:lang w:val="en-US" w:eastAsia="zh-CN"/>
          <w14:textFill>
            <w14:solidFill>
              <w14:schemeClr w14:val="tx1"/>
            </w14:solidFill>
          </w14:textFill>
        </w:rPr>
        <w:t>盖电子公</w:t>
      </w:r>
      <w:r>
        <w:rPr>
          <w:rFonts w:hint="eastAsia" w:ascii="宋体" w:hAnsi="宋体" w:eastAsia="宋体" w:cs="宋体"/>
          <w:b/>
          <w:bCs/>
          <w:color w:val="000000" w:themeColor="text1"/>
          <w:kern w:val="0"/>
          <w:sz w:val="24"/>
          <w:szCs w:val="24"/>
          <w:u w:val="single"/>
          <w:lang w:eastAsia="zh-CN"/>
          <w14:textFill>
            <w14:solidFill>
              <w14:schemeClr w14:val="tx1"/>
            </w14:solidFill>
          </w14:textFill>
        </w:rPr>
        <w:t>章</w:t>
      </w:r>
      <w:r>
        <w:rPr>
          <w:rFonts w:hint="eastAsia" w:ascii="宋体" w:hAnsi="宋体" w:eastAsia="宋体" w:cs="宋体"/>
          <w:b/>
          <w:bCs/>
          <w:color w:val="000000" w:themeColor="text1"/>
          <w:kern w:val="0"/>
          <w:sz w:val="24"/>
          <w:szCs w:val="24"/>
          <w:u w:val="single"/>
          <w14:textFill>
            <w14:solidFill>
              <w14:schemeClr w14:val="tx1"/>
            </w14:solidFill>
          </w14:textFill>
        </w:rPr>
        <w:t>）</w:t>
      </w:r>
      <w:r>
        <w:rPr>
          <w:rFonts w:hint="eastAsia" w:ascii="宋体" w:hAnsi="宋体" w:eastAsia="宋体" w:cs="宋体"/>
          <w:b/>
          <w:bCs/>
          <w:color w:val="000000" w:themeColor="text1"/>
          <w:kern w:val="0"/>
          <w:sz w:val="24"/>
          <w:szCs w:val="24"/>
          <w:u w:val="single"/>
          <w:lang w:val="en-US" w:eastAsia="zh-CN"/>
          <w14:textFill>
            <w14:solidFill>
              <w14:schemeClr w14:val="tx1"/>
            </w14:solidFill>
          </w14:textFill>
        </w:rPr>
        <w:t xml:space="preserve">                  </w:t>
      </w:r>
    </w:p>
    <w:p w14:paraId="616DB403">
      <w:pPr>
        <w:widowControl/>
        <w:spacing w:line="480" w:lineRule="auto"/>
        <w:ind w:leftChars="8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法定代表人</w:t>
      </w:r>
      <w:r>
        <w:rPr>
          <w:rFonts w:hint="eastAsia" w:ascii="宋体" w:hAnsi="宋体" w:eastAsia="宋体" w:cs="宋体"/>
          <w:b/>
          <w:bCs/>
          <w:color w:val="000000" w:themeColor="text1"/>
          <w:kern w:val="0"/>
          <w:sz w:val="24"/>
          <w:szCs w:val="24"/>
          <w:lang w:eastAsia="zh-CN"/>
          <w14:textFill>
            <w14:solidFill>
              <w14:schemeClr w14:val="tx1"/>
            </w14:solidFill>
          </w14:textFill>
        </w:rPr>
        <w:t>：</w:t>
      </w:r>
      <w:r>
        <w:rPr>
          <w:rFonts w:hint="eastAsia" w:ascii="宋体" w:hAnsi="宋体" w:eastAsia="宋体" w:cs="宋体"/>
          <w:b/>
          <w:bCs/>
          <w:color w:val="000000" w:themeColor="text1"/>
          <w:kern w:val="0"/>
          <w:sz w:val="24"/>
          <w:szCs w:val="24"/>
          <w:u w:val="single"/>
          <w14:textFill>
            <w14:solidFill>
              <w14:schemeClr w14:val="tx1"/>
            </w14:solidFill>
          </w14:textFill>
        </w:rPr>
        <w:t>（</w:t>
      </w:r>
      <w:r>
        <w:rPr>
          <w:rFonts w:hint="eastAsia" w:ascii="宋体" w:hAnsi="宋体" w:eastAsia="宋体" w:cs="宋体"/>
          <w:b/>
          <w:bCs/>
          <w:color w:val="000000" w:themeColor="text1"/>
          <w:kern w:val="0"/>
          <w:sz w:val="24"/>
          <w:szCs w:val="24"/>
          <w:u w:val="single"/>
          <w:lang w:eastAsia="zh-CN"/>
          <w14:textFill>
            <w14:solidFill>
              <w14:schemeClr w14:val="tx1"/>
            </w14:solidFill>
          </w14:textFill>
        </w:rPr>
        <w:t>签章</w:t>
      </w:r>
      <w:r>
        <w:rPr>
          <w:rFonts w:hint="eastAsia" w:ascii="宋体" w:hAnsi="宋体" w:eastAsia="宋体" w:cs="宋体"/>
          <w:b/>
          <w:bCs/>
          <w:color w:val="000000" w:themeColor="text1"/>
          <w:kern w:val="0"/>
          <w:sz w:val="24"/>
          <w:szCs w:val="24"/>
          <w:u w:val="single"/>
          <w14:textFill>
            <w14:solidFill>
              <w14:schemeClr w14:val="tx1"/>
            </w14:solidFill>
          </w14:textFill>
        </w:rPr>
        <w:t>）</w:t>
      </w:r>
      <w:r>
        <w:rPr>
          <w:rFonts w:hint="eastAsia" w:ascii="宋体" w:hAnsi="宋体" w:eastAsia="宋体" w:cs="宋体"/>
          <w:b/>
          <w:bCs/>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4"/>
          <w14:textFill>
            <w14:solidFill>
              <w14:schemeClr w14:val="tx1"/>
            </w14:solidFill>
          </w14:textFill>
        </w:rPr>
        <w:t> </w:t>
      </w:r>
    </w:p>
    <w:p w14:paraId="52076EAE">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日      期：</w:t>
      </w:r>
    </w:p>
    <w:p w14:paraId="1722CFDF">
      <w:pPr>
        <w:rPr>
          <w:rFonts w:hint="eastAsia" w:ascii="宋体" w:hAnsi="宋体" w:eastAsia="宋体" w:cs="宋体"/>
          <w:color w:val="000000" w:themeColor="text1"/>
          <w:sz w:val="24"/>
          <w:szCs w:val="24"/>
          <w14:textFill>
            <w14:solidFill>
              <w14:schemeClr w14:val="tx1"/>
            </w14:solidFill>
          </w14:textFill>
        </w:rPr>
      </w:pPr>
    </w:p>
    <w:p w14:paraId="390B4B35">
      <w:pPr>
        <w:rPr>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4BB5A2BA">
      <w:pPr>
        <w:widowControl/>
        <w:jc w:val="center"/>
        <w:outlineLvl w:val="1"/>
        <w:rPr>
          <w:rFonts w:hint="eastAsia" w:ascii="宋体" w:hAnsi="宋体" w:eastAsia="宋体" w:cs="宋体"/>
          <w:color w:val="000000" w:themeColor="text1"/>
          <w:kern w:val="0"/>
          <w:sz w:val="32"/>
          <w:szCs w:val="32"/>
          <w14:textFill>
            <w14:solidFill>
              <w14:schemeClr w14:val="tx1"/>
            </w14:solidFill>
          </w14:textFill>
        </w:rPr>
      </w:pPr>
      <w:bookmarkStart w:id="282" w:name="_Toc8081"/>
      <w:bookmarkStart w:id="283" w:name="_Toc17232"/>
      <w:r>
        <w:rPr>
          <w:rFonts w:hint="eastAsia" w:ascii="宋体" w:hAnsi="宋体" w:eastAsia="宋体" w:cs="宋体"/>
          <w:b/>
          <w:bCs/>
          <w:color w:val="000000" w:themeColor="text1"/>
          <w:kern w:val="0"/>
          <w:sz w:val="32"/>
          <w:szCs w:val="32"/>
          <w14:textFill>
            <w14:solidFill>
              <w14:schemeClr w14:val="tx1"/>
            </w14:solidFill>
          </w14:textFill>
        </w:rPr>
        <w:t>一、磋 商 函</w:t>
      </w:r>
      <w:bookmarkEnd w:id="282"/>
      <w:bookmarkEnd w:id="283"/>
    </w:p>
    <w:p w14:paraId="08839C7C">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bookmarkStart w:id="284" w:name="OLE_LINK11"/>
      <w:bookmarkEnd w:id="284"/>
      <w:bookmarkStart w:id="285" w:name="OLE_LINK7"/>
      <w:r>
        <w:rPr>
          <w:rFonts w:hint="eastAsia" w:ascii="宋体" w:hAnsi="宋体" w:eastAsia="宋体" w:cs="宋体"/>
          <w:color w:val="000000" w:themeColor="text1"/>
          <w:spacing w:val="46"/>
          <w:kern w:val="0"/>
          <w:sz w:val="24"/>
          <w:szCs w:val="24"/>
          <w14:textFill>
            <w14:solidFill>
              <w14:schemeClr w14:val="tx1"/>
            </w14:solidFill>
          </w14:textFill>
        </w:rPr>
        <w:t>致</w:t>
      </w:r>
      <w:bookmarkEnd w:id="285"/>
      <w:r>
        <w:rPr>
          <w:rFonts w:hint="eastAsia" w:ascii="宋体" w:hAnsi="宋体" w:eastAsia="宋体" w:cs="宋体"/>
          <w:color w:val="000000" w:themeColor="text1"/>
          <w:spacing w:val="46"/>
          <w:kern w:val="0"/>
          <w:sz w:val="24"/>
          <w:szCs w:val="24"/>
          <w:u w:val="single"/>
          <w14:textFill>
            <w14:solidFill>
              <w14:schemeClr w14:val="tx1"/>
            </w14:solidFill>
          </w14:textFill>
        </w:rPr>
        <w:t xml:space="preserve"> （采购人） </w:t>
      </w:r>
      <w:r>
        <w:rPr>
          <w:rFonts w:hint="eastAsia" w:ascii="宋体" w:hAnsi="宋体" w:eastAsia="宋体" w:cs="宋体"/>
          <w:color w:val="000000" w:themeColor="text1"/>
          <w:spacing w:val="46"/>
          <w:kern w:val="0"/>
          <w:sz w:val="24"/>
          <w:szCs w:val="24"/>
          <w14:textFill>
            <w14:solidFill>
              <w14:schemeClr w14:val="tx1"/>
            </w14:solidFill>
          </w14:textFill>
        </w:rPr>
        <w:t>：</w:t>
      </w:r>
    </w:p>
    <w:p w14:paraId="78B59AF7">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我方已仔细研究了</w:t>
      </w:r>
      <w:r>
        <w:rPr>
          <w:rFonts w:hint="eastAsia" w:ascii="宋体" w:hAnsi="宋体" w:eastAsia="宋体" w:cs="宋体"/>
          <w:color w:val="000000" w:themeColor="text1"/>
          <w:kern w:val="0"/>
          <w:sz w:val="24"/>
          <w:szCs w:val="24"/>
          <w:u w:val="single"/>
          <w14:textFill>
            <w14:solidFill>
              <w14:schemeClr w14:val="tx1"/>
            </w14:solidFill>
          </w14:textFill>
        </w:rPr>
        <w:t xml:space="preserve">           （项目名称）</w:t>
      </w:r>
      <w:r>
        <w:rPr>
          <w:rFonts w:hint="eastAsia" w:ascii="宋体" w:hAnsi="宋体" w:eastAsia="宋体" w:cs="宋体"/>
          <w:color w:val="000000" w:themeColor="text1"/>
          <w:kern w:val="0"/>
          <w:sz w:val="24"/>
          <w:szCs w:val="24"/>
          <w:lang w:eastAsia="zh-CN"/>
          <w14:textFill>
            <w14:solidFill>
              <w14:schemeClr w14:val="tx1"/>
            </w14:solidFill>
          </w14:textFill>
        </w:rPr>
        <w:t>磋商文件</w:t>
      </w:r>
      <w:r>
        <w:rPr>
          <w:rFonts w:hint="eastAsia" w:ascii="宋体" w:hAnsi="宋体" w:eastAsia="宋体" w:cs="宋体"/>
          <w:color w:val="000000" w:themeColor="text1"/>
          <w:kern w:val="0"/>
          <w:sz w:val="24"/>
          <w:szCs w:val="24"/>
          <w14:textFill>
            <w14:solidFill>
              <w14:schemeClr w14:val="tx1"/>
            </w14:solidFill>
          </w14:textFill>
        </w:rPr>
        <w:t>的全部内容，愿意以人民币（大写）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（小写：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元）的</w:t>
      </w:r>
      <w:r>
        <w:rPr>
          <w:rFonts w:hint="eastAsia" w:ascii="宋体" w:hAnsi="宋体" w:eastAsia="宋体" w:cs="宋体"/>
          <w:color w:val="000000" w:themeColor="text1"/>
          <w:kern w:val="0"/>
          <w:sz w:val="24"/>
          <w:szCs w:val="24"/>
          <w:lang w:val="en-US" w:eastAsia="zh-CN"/>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总报价， 按合同约定完成本项目服务内容，</w:t>
      </w:r>
      <w:r>
        <w:rPr>
          <w:rFonts w:hint="eastAsia" w:ascii="宋体" w:hAnsi="宋体" w:eastAsia="宋体" w:cs="宋体"/>
          <w:color w:val="000000" w:themeColor="text1"/>
          <w:kern w:val="0"/>
          <w:sz w:val="24"/>
          <w:szCs w:val="24"/>
          <w:lang w:val="en-US" w:eastAsia="zh-CN"/>
          <w14:textFill>
            <w14:solidFill>
              <w14:schemeClr w14:val="tx1"/>
            </w14:solidFill>
          </w14:textFill>
        </w:rPr>
        <w:t>并做出以下承诺：</w:t>
      </w:r>
    </w:p>
    <w:p w14:paraId="1C1CFB12">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1、我方已详细审阅全部</w:t>
      </w:r>
      <w:r>
        <w:rPr>
          <w:rFonts w:hint="eastAsia" w:ascii="宋体" w:hAnsi="宋体" w:eastAsia="宋体" w:cs="宋体"/>
          <w:color w:val="000000" w:themeColor="text1"/>
          <w:kern w:val="0"/>
          <w:sz w:val="24"/>
          <w:szCs w:val="24"/>
          <w:lang w:eastAsia="zh-CN"/>
          <w14:textFill>
            <w14:solidFill>
              <w14:schemeClr w14:val="tx1"/>
            </w14:solidFill>
          </w14:textFill>
        </w:rPr>
        <w:t>磋商文件</w:t>
      </w:r>
      <w:r>
        <w:rPr>
          <w:rFonts w:hint="eastAsia" w:ascii="宋体" w:hAnsi="宋体" w:eastAsia="宋体" w:cs="宋体"/>
          <w:color w:val="000000" w:themeColor="text1"/>
          <w:kern w:val="0"/>
          <w:sz w:val="24"/>
          <w:szCs w:val="24"/>
          <w14:textFill>
            <w14:solidFill>
              <w14:schemeClr w14:val="tx1"/>
            </w14:solidFill>
          </w14:textFill>
        </w:rPr>
        <w:t>，包括修改文件（如有），及有关附件，我方完全知道必须放弃提出含糊不清或误解的权力。</w:t>
      </w:r>
    </w:p>
    <w:p w14:paraId="524B36B3">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2、一旦我方成交，我们将按照</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kern w:val="0"/>
          <w:sz w:val="24"/>
          <w:szCs w:val="24"/>
          <w14:textFill>
            <w14:solidFill>
              <w14:schemeClr w14:val="tx1"/>
            </w14:solidFill>
          </w14:textFill>
        </w:rPr>
        <w:t>中规定的各项要求和我们的响应文件中的表述和承诺，按期、按质、按量完成。</w:t>
      </w:r>
    </w:p>
    <w:p w14:paraId="69A96039">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、我方同意所递交的响应文件在</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kern w:val="0"/>
          <w:sz w:val="24"/>
          <w:szCs w:val="24"/>
          <w14:textFill>
            <w14:solidFill>
              <w14:schemeClr w14:val="tx1"/>
            </w14:solidFill>
          </w14:textFill>
        </w:rPr>
        <w:t>规定的</w:t>
      </w:r>
      <w:r>
        <w:rPr>
          <w:rFonts w:hint="eastAsia" w:ascii="宋体" w:hAnsi="宋体" w:eastAsia="宋体" w:cs="宋体"/>
          <w:color w:val="000000" w:themeColor="text1"/>
          <w:kern w:val="0"/>
          <w:sz w:val="24"/>
          <w:szCs w:val="24"/>
          <w:lang w:eastAsia="zh-CN"/>
          <w14:textFill>
            <w14:solidFill>
              <w14:schemeClr w14:val="tx1"/>
            </w14:solidFill>
          </w14:textFill>
        </w:rPr>
        <w:t>投标有效期：</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内有效，在此期间我方有可能成交，我方将受此约束。</w:t>
      </w:r>
    </w:p>
    <w:p w14:paraId="0E55CC8A">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4、除非另外达成协议并生效，贵方的成交通知书和本响应文件将构成约束我们双方的合同。</w:t>
      </w:r>
    </w:p>
    <w:p w14:paraId="02C76E28">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5、我方在此声明，所递交的响应文件及有关资料内容完整、真实和准确。</w:t>
      </w:r>
    </w:p>
    <w:p w14:paraId="1BFC8AD4">
      <w:pPr>
        <w:widowControl/>
        <w:spacing w:line="480" w:lineRule="auto"/>
        <w:ind w:firstLine="480" w:firstLineChars="200"/>
        <w:jc w:val="left"/>
        <w:rPr>
          <w:rFonts w:hint="eastAsia"/>
        </w:rPr>
      </w:pPr>
      <w:r>
        <w:rPr>
          <w:rFonts w:hint="eastAsia" w:ascii="宋体" w:hAnsi="宋体" w:eastAsia="宋体" w:cs="宋体"/>
          <w:color w:val="000000" w:themeColor="text1"/>
          <w:kern w:val="0"/>
          <w:sz w:val="24"/>
          <w:szCs w:val="24"/>
          <w:lang w:val="en-US" w:eastAsia="zh-CN"/>
          <w14:textFill>
            <w14:solidFill>
              <w14:schemeClr w14:val="tx1"/>
            </w14:solidFill>
          </w14:textFill>
        </w:rPr>
        <w:t>6、若我方中标，我方承诺按照国家相关规定向代理机构缴纳招标代理服务费。</w:t>
      </w:r>
    </w:p>
    <w:p w14:paraId="255D1CEE">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p>
    <w:p w14:paraId="707B1362">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6"/>
          <w:kern w:val="0"/>
          <w:sz w:val="24"/>
          <w:szCs w:val="24"/>
          <w14:textFill>
            <w14:solidFill>
              <w14:schemeClr w14:val="tx1"/>
            </w14:solidFill>
          </w14:textFill>
        </w:rPr>
        <w:t>：</w:t>
      </w:r>
      <w:r>
        <w:rPr>
          <w:rFonts w:hint="eastAsia" w:ascii="宋体" w:hAnsi="宋体" w:eastAsia="宋体" w:cs="宋体"/>
          <w:b w:val="0"/>
          <w:bCs w:val="0"/>
          <w:color w:val="000000" w:themeColor="text1"/>
          <w:kern w:val="0"/>
          <w:sz w:val="24"/>
          <w:szCs w:val="24"/>
          <w:u w:val="none"/>
          <w14:textFill>
            <w14:solidFill>
              <w14:schemeClr w14:val="tx1"/>
            </w14:solidFill>
          </w14:textFill>
        </w:rPr>
        <w:t>（</w:t>
      </w:r>
      <w:r>
        <w:rPr>
          <w:rFonts w:hint="eastAsia" w:ascii="宋体" w:hAnsi="宋体" w:eastAsia="宋体" w:cs="宋体"/>
          <w:b w:val="0"/>
          <w:bCs w:val="0"/>
          <w:color w:val="000000" w:themeColor="text1"/>
          <w:kern w:val="0"/>
          <w:sz w:val="24"/>
          <w:szCs w:val="24"/>
          <w:u w:val="none"/>
          <w:lang w:val="en-US" w:eastAsia="zh-CN"/>
          <w14:textFill>
            <w14:solidFill>
              <w14:schemeClr w14:val="tx1"/>
            </w14:solidFill>
          </w14:textFill>
        </w:rPr>
        <w:t>盖电子公</w:t>
      </w:r>
      <w:r>
        <w:rPr>
          <w:rFonts w:hint="eastAsia" w:ascii="宋体" w:hAnsi="宋体" w:eastAsia="宋体" w:cs="宋体"/>
          <w:b w:val="0"/>
          <w:bCs w:val="0"/>
          <w:color w:val="000000" w:themeColor="text1"/>
          <w:kern w:val="0"/>
          <w:sz w:val="24"/>
          <w:szCs w:val="24"/>
          <w:u w:val="none"/>
          <w:lang w:eastAsia="zh-CN"/>
          <w14:textFill>
            <w14:solidFill>
              <w14:schemeClr w14:val="tx1"/>
            </w14:solidFill>
          </w14:textFill>
        </w:rPr>
        <w:t>章</w:t>
      </w:r>
      <w:r>
        <w:rPr>
          <w:rFonts w:hint="eastAsia" w:ascii="宋体" w:hAnsi="宋体" w:eastAsia="宋体" w:cs="宋体"/>
          <w:b w:val="0"/>
          <w:bCs w:val="0"/>
          <w:color w:val="000000" w:themeColor="text1"/>
          <w:kern w:val="0"/>
          <w:sz w:val="24"/>
          <w:szCs w:val="24"/>
          <w:u w:val="none"/>
          <w14:textFill>
            <w14:solidFill>
              <w14:schemeClr w14:val="tx1"/>
            </w14:solidFill>
          </w14:textFill>
        </w:rPr>
        <w:t>）</w:t>
      </w:r>
      <w:r>
        <w:rPr>
          <w:rFonts w:hint="eastAsia" w:ascii="宋体" w:hAnsi="宋体" w:eastAsia="宋体" w:cs="宋体"/>
          <w:b w:val="0"/>
          <w:bCs w:val="0"/>
          <w:color w:val="000000" w:themeColor="text1"/>
          <w:spacing w:val="46"/>
          <w:kern w:val="0"/>
          <w:sz w:val="24"/>
          <w:szCs w:val="24"/>
          <w:u w:val="none"/>
          <w14:textFill>
            <w14:solidFill>
              <w14:schemeClr w14:val="tx1"/>
            </w14:solidFill>
          </w14:textFill>
        </w:rPr>
        <w:t xml:space="preserve"> </w:t>
      </w:r>
    </w:p>
    <w:p w14:paraId="55F49DA8">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5BF1CC85">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583108D7">
      <w:pPr>
        <w:widowControl/>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bookmarkStart w:id="286" w:name="_Toc109675042"/>
      <w:bookmarkStart w:id="287" w:name="_Toc145065229"/>
      <w:bookmarkStart w:id="288" w:name="_Toc17765"/>
      <w:bookmarkStart w:id="289" w:name="_Toc14226"/>
      <w:bookmarkStart w:id="290" w:name="_Toc145065059"/>
      <w:r>
        <w:rPr>
          <w:rFonts w:hint="eastAsia" w:ascii="宋体" w:hAnsi="宋体" w:eastAsia="宋体" w:cs="宋体"/>
          <w:b/>
          <w:bCs/>
          <w:color w:val="000000" w:themeColor="text1"/>
          <w:kern w:val="0"/>
          <w:sz w:val="32"/>
          <w:szCs w:val="32"/>
          <w14:textFill>
            <w14:solidFill>
              <w14:schemeClr w14:val="tx1"/>
            </w14:solidFill>
          </w14:textFill>
        </w:rPr>
        <w:t>二、磋商函附表</w:t>
      </w:r>
      <w:bookmarkEnd w:id="286"/>
      <w:bookmarkEnd w:id="287"/>
      <w:bookmarkEnd w:id="288"/>
      <w:bookmarkEnd w:id="289"/>
      <w:bookmarkEnd w:id="290"/>
    </w:p>
    <w:tbl>
      <w:tblPr>
        <w:tblStyle w:val="20"/>
        <w:tblpPr w:leftFromText="180" w:rightFromText="180" w:vertAnchor="text" w:horzAnchor="page" w:tblpXSpec="center" w:tblpY="294"/>
        <w:tblOverlap w:val="never"/>
        <w:tblW w:w="4998" w:type="pct"/>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autofit"/>
        <w:tblCellMar>
          <w:top w:w="0" w:type="dxa"/>
          <w:left w:w="108" w:type="dxa"/>
          <w:bottom w:w="0" w:type="dxa"/>
          <w:right w:w="108" w:type="dxa"/>
        </w:tblCellMar>
      </w:tblPr>
      <w:tblGrid>
        <w:gridCol w:w="2204"/>
        <w:gridCol w:w="2940"/>
        <w:gridCol w:w="1627"/>
        <w:gridCol w:w="2513"/>
      </w:tblGrid>
      <w:tr w14:paraId="3CAC263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187" w:type="pct"/>
            <w:tcBorders>
              <w:top w:val="single" w:color="auto" w:sz="6" w:space="0"/>
              <w:left w:val="single" w:color="auto" w:sz="6" w:space="0"/>
              <w:bottom w:val="single" w:color="auto" w:sz="6" w:space="0"/>
              <w:right w:val="single" w:color="auto" w:sz="6" w:space="0"/>
            </w:tcBorders>
            <w:vAlign w:val="center"/>
          </w:tcPr>
          <w:p w14:paraId="53772F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812" w:type="pct"/>
            <w:gridSpan w:val="3"/>
            <w:tcBorders>
              <w:top w:val="single" w:color="auto" w:sz="6" w:space="0"/>
              <w:left w:val="single" w:color="auto" w:sz="6" w:space="0"/>
              <w:bottom w:val="single" w:color="auto" w:sz="6" w:space="0"/>
              <w:right w:val="single" w:color="auto" w:sz="6" w:space="0"/>
            </w:tcBorders>
            <w:vAlign w:val="center"/>
          </w:tcPr>
          <w:p w14:paraId="41CC2C60">
            <w:pPr>
              <w:spacing w:line="360" w:lineRule="auto"/>
              <w:jc w:val="center"/>
              <w:rPr>
                <w:rFonts w:hint="eastAsia" w:ascii="宋体" w:hAnsi="宋体" w:eastAsia="宋体" w:cs="宋体"/>
                <w:sz w:val="24"/>
                <w:szCs w:val="24"/>
              </w:rPr>
            </w:pPr>
          </w:p>
        </w:tc>
      </w:tr>
      <w:tr w14:paraId="3DC1637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1187" w:type="pct"/>
            <w:tcBorders>
              <w:top w:val="single" w:color="auto" w:sz="6" w:space="0"/>
              <w:left w:val="single" w:color="auto" w:sz="6" w:space="0"/>
              <w:bottom w:val="single" w:color="auto" w:sz="6" w:space="0"/>
              <w:right w:val="single" w:color="auto" w:sz="6" w:space="0"/>
            </w:tcBorders>
            <w:vAlign w:val="center"/>
          </w:tcPr>
          <w:p w14:paraId="4B1242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3812" w:type="pct"/>
            <w:gridSpan w:val="3"/>
            <w:tcBorders>
              <w:top w:val="single" w:color="auto" w:sz="6" w:space="0"/>
              <w:left w:val="single" w:color="auto" w:sz="6" w:space="0"/>
              <w:bottom w:val="single" w:color="auto" w:sz="6" w:space="0"/>
              <w:right w:val="single" w:color="auto" w:sz="6" w:space="0"/>
            </w:tcBorders>
            <w:vAlign w:val="center"/>
          </w:tcPr>
          <w:p w14:paraId="7067AE44">
            <w:pPr>
              <w:spacing w:line="440" w:lineRule="exact"/>
              <w:ind w:right="640"/>
              <w:jc w:val="center"/>
              <w:rPr>
                <w:rFonts w:hint="eastAsia" w:ascii="宋体" w:hAnsi="宋体" w:eastAsia="宋体" w:cs="宋体"/>
                <w:sz w:val="24"/>
                <w:szCs w:val="24"/>
              </w:rPr>
            </w:pPr>
          </w:p>
        </w:tc>
      </w:tr>
      <w:tr w14:paraId="2663BCE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1187" w:type="pct"/>
            <w:tcBorders>
              <w:top w:val="single" w:color="auto" w:sz="6" w:space="0"/>
              <w:left w:val="single" w:color="auto" w:sz="6" w:space="0"/>
              <w:bottom w:val="single" w:color="auto" w:sz="6" w:space="0"/>
              <w:right w:val="single" w:color="auto" w:sz="6" w:space="0"/>
            </w:tcBorders>
            <w:vAlign w:val="center"/>
          </w:tcPr>
          <w:p w14:paraId="07253160">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lang w:val="en-US" w:eastAsia="zh-CN"/>
              </w:rPr>
              <w:t>名称</w:t>
            </w:r>
          </w:p>
        </w:tc>
        <w:tc>
          <w:tcPr>
            <w:tcW w:w="3812" w:type="pct"/>
            <w:gridSpan w:val="3"/>
            <w:tcBorders>
              <w:top w:val="single" w:color="auto" w:sz="6" w:space="0"/>
              <w:left w:val="single" w:color="auto" w:sz="6" w:space="0"/>
              <w:bottom w:val="single" w:color="auto" w:sz="6" w:space="0"/>
              <w:right w:val="single" w:color="auto" w:sz="6" w:space="0"/>
            </w:tcBorders>
            <w:vAlign w:val="center"/>
          </w:tcPr>
          <w:p w14:paraId="5F0259A9">
            <w:pPr>
              <w:spacing w:line="440" w:lineRule="exact"/>
              <w:ind w:right="640"/>
              <w:jc w:val="center"/>
              <w:rPr>
                <w:rFonts w:hint="eastAsia" w:ascii="宋体" w:hAnsi="宋体" w:eastAsia="宋体" w:cs="宋体"/>
                <w:sz w:val="24"/>
                <w:szCs w:val="24"/>
              </w:rPr>
            </w:pPr>
          </w:p>
        </w:tc>
      </w:tr>
      <w:tr w14:paraId="092DE81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1187" w:type="pct"/>
            <w:tcBorders>
              <w:top w:val="single" w:color="auto" w:sz="6" w:space="0"/>
              <w:left w:val="single" w:color="auto" w:sz="6" w:space="0"/>
              <w:right w:val="single" w:color="auto" w:sz="6" w:space="0"/>
            </w:tcBorders>
            <w:vAlign w:val="center"/>
          </w:tcPr>
          <w:p w14:paraId="0080A6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投标总报价</w:t>
            </w:r>
          </w:p>
        </w:tc>
        <w:tc>
          <w:tcPr>
            <w:tcW w:w="3812" w:type="pct"/>
            <w:gridSpan w:val="3"/>
            <w:tcBorders>
              <w:top w:val="single" w:color="auto" w:sz="6" w:space="0"/>
              <w:left w:val="single" w:color="auto" w:sz="6" w:space="0"/>
              <w:right w:val="single" w:color="auto" w:sz="6" w:space="0"/>
            </w:tcBorders>
            <w:vAlign w:val="center"/>
          </w:tcPr>
          <w:p w14:paraId="75EFEF0C">
            <w:pPr>
              <w:spacing w:line="300" w:lineRule="exact"/>
              <w:rPr>
                <w:rFonts w:hint="eastAsia" w:ascii="宋体" w:hAnsi="宋体" w:eastAsia="宋体" w:cs="宋体"/>
                <w:sz w:val="24"/>
                <w:szCs w:val="24"/>
              </w:rPr>
            </w:pPr>
            <w:r>
              <w:rPr>
                <w:rFonts w:hint="eastAsia" w:ascii="宋体" w:hAnsi="宋体" w:eastAsia="宋体" w:cs="宋体"/>
                <w:sz w:val="24"/>
                <w:szCs w:val="24"/>
              </w:rPr>
              <w:t>大写：</w:t>
            </w:r>
          </w:p>
          <w:p w14:paraId="0465222A">
            <w:pPr>
              <w:spacing w:line="300" w:lineRule="exact"/>
              <w:rPr>
                <w:rFonts w:hint="eastAsia" w:ascii="宋体" w:hAnsi="宋体" w:eastAsia="宋体" w:cs="宋体"/>
                <w:sz w:val="24"/>
                <w:szCs w:val="24"/>
              </w:rPr>
            </w:pPr>
          </w:p>
          <w:p w14:paraId="625C2705">
            <w:pPr>
              <w:spacing w:line="300" w:lineRule="exact"/>
              <w:rPr>
                <w:rFonts w:hint="eastAsia" w:ascii="宋体" w:hAnsi="宋体" w:eastAsia="宋体" w:cs="宋体"/>
                <w:sz w:val="24"/>
                <w:szCs w:val="24"/>
              </w:rPr>
            </w:pPr>
            <w:r>
              <w:rPr>
                <w:rFonts w:hint="eastAsia" w:ascii="宋体" w:hAnsi="宋体" w:eastAsia="宋体" w:cs="宋体"/>
                <w:sz w:val="24"/>
                <w:szCs w:val="24"/>
              </w:rPr>
              <w:t>小写：    元</w:t>
            </w:r>
          </w:p>
        </w:tc>
      </w:tr>
      <w:tr w14:paraId="2A0410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187" w:type="pct"/>
            <w:tcBorders>
              <w:top w:val="single" w:color="auto" w:sz="6" w:space="0"/>
              <w:left w:val="single" w:color="auto" w:sz="6" w:space="0"/>
              <w:bottom w:val="single" w:color="auto" w:sz="6" w:space="0"/>
              <w:right w:val="single" w:color="auto" w:sz="6" w:space="0"/>
            </w:tcBorders>
            <w:vAlign w:val="center"/>
          </w:tcPr>
          <w:p w14:paraId="5FBD69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设计周期</w:t>
            </w:r>
          </w:p>
        </w:tc>
        <w:tc>
          <w:tcPr>
            <w:tcW w:w="3812" w:type="pct"/>
            <w:gridSpan w:val="3"/>
            <w:tcBorders>
              <w:top w:val="single" w:color="auto" w:sz="6" w:space="0"/>
              <w:left w:val="single" w:color="auto" w:sz="6" w:space="0"/>
              <w:bottom w:val="single" w:color="auto" w:sz="6" w:space="0"/>
              <w:right w:val="single" w:color="auto" w:sz="6" w:space="0"/>
            </w:tcBorders>
            <w:vAlign w:val="center"/>
          </w:tcPr>
          <w:p w14:paraId="3CB0A801">
            <w:pPr>
              <w:spacing w:line="440" w:lineRule="exact"/>
              <w:ind w:right="640"/>
              <w:rPr>
                <w:rFonts w:hint="eastAsia" w:ascii="宋体" w:hAnsi="宋体" w:eastAsia="宋体" w:cs="宋体"/>
                <w:sz w:val="24"/>
                <w:szCs w:val="24"/>
              </w:rPr>
            </w:pPr>
          </w:p>
        </w:tc>
      </w:tr>
      <w:tr w14:paraId="4D9469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187" w:type="pct"/>
            <w:tcBorders>
              <w:top w:val="single" w:color="auto" w:sz="6" w:space="0"/>
              <w:left w:val="single" w:color="auto" w:sz="6" w:space="0"/>
              <w:bottom w:val="single" w:color="auto" w:sz="6" w:space="0"/>
              <w:right w:val="single" w:color="auto" w:sz="6" w:space="0"/>
            </w:tcBorders>
            <w:vAlign w:val="center"/>
          </w:tcPr>
          <w:p w14:paraId="748011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3812" w:type="pct"/>
            <w:gridSpan w:val="3"/>
            <w:tcBorders>
              <w:top w:val="single" w:color="auto" w:sz="6" w:space="0"/>
              <w:left w:val="single" w:color="auto" w:sz="6" w:space="0"/>
              <w:bottom w:val="single" w:color="auto" w:sz="6" w:space="0"/>
              <w:right w:val="single" w:color="auto" w:sz="6" w:space="0"/>
            </w:tcBorders>
            <w:vAlign w:val="center"/>
          </w:tcPr>
          <w:p w14:paraId="0B1BE521">
            <w:pPr>
              <w:spacing w:line="440" w:lineRule="exact"/>
              <w:ind w:right="640"/>
              <w:rPr>
                <w:rFonts w:hint="eastAsia" w:ascii="宋体" w:hAnsi="宋体" w:eastAsia="宋体" w:cs="宋体"/>
                <w:sz w:val="24"/>
                <w:szCs w:val="24"/>
              </w:rPr>
            </w:pPr>
          </w:p>
        </w:tc>
      </w:tr>
      <w:tr w14:paraId="2191816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187" w:type="pct"/>
            <w:tcBorders>
              <w:top w:val="single" w:color="auto" w:sz="6" w:space="0"/>
              <w:left w:val="single" w:color="auto" w:sz="6" w:space="0"/>
              <w:bottom w:val="single" w:color="auto" w:sz="6" w:space="0"/>
              <w:right w:val="single" w:color="auto" w:sz="6" w:space="0"/>
            </w:tcBorders>
            <w:vAlign w:val="center"/>
          </w:tcPr>
          <w:p w14:paraId="67446ABF">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投标有效期</w:t>
            </w:r>
          </w:p>
        </w:tc>
        <w:tc>
          <w:tcPr>
            <w:tcW w:w="3812" w:type="pct"/>
            <w:gridSpan w:val="3"/>
            <w:tcBorders>
              <w:top w:val="single" w:color="auto" w:sz="6" w:space="0"/>
              <w:left w:val="single" w:color="auto" w:sz="6" w:space="0"/>
              <w:bottom w:val="single" w:color="auto" w:sz="6" w:space="0"/>
              <w:right w:val="single" w:color="auto" w:sz="6" w:space="0"/>
            </w:tcBorders>
            <w:vAlign w:val="center"/>
          </w:tcPr>
          <w:p w14:paraId="4618928E">
            <w:pPr>
              <w:spacing w:line="440" w:lineRule="exact"/>
              <w:ind w:right="640"/>
              <w:rPr>
                <w:rFonts w:hint="eastAsia" w:ascii="宋体" w:hAnsi="宋体" w:eastAsia="宋体" w:cs="宋体"/>
                <w:sz w:val="24"/>
                <w:szCs w:val="24"/>
              </w:rPr>
            </w:pPr>
          </w:p>
        </w:tc>
      </w:tr>
      <w:tr w14:paraId="25AF81C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1187" w:type="pct"/>
            <w:tcBorders>
              <w:top w:val="single" w:color="auto" w:sz="6" w:space="0"/>
              <w:left w:val="single" w:color="auto" w:sz="6" w:space="0"/>
              <w:bottom w:val="single" w:color="auto" w:sz="6" w:space="0"/>
              <w:right w:val="single" w:color="auto" w:sz="6" w:space="0"/>
            </w:tcBorders>
            <w:vAlign w:val="center"/>
          </w:tcPr>
          <w:p w14:paraId="0558B9A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1583" w:type="pct"/>
            <w:tcBorders>
              <w:top w:val="single" w:color="auto" w:sz="6" w:space="0"/>
              <w:left w:val="single" w:color="auto" w:sz="6" w:space="0"/>
              <w:bottom w:val="single" w:color="auto" w:sz="6" w:space="0"/>
              <w:right w:val="single" w:color="auto" w:sz="6" w:space="0"/>
            </w:tcBorders>
            <w:vAlign w:val="center"/>
          </w:tcPr>
          <w:p w14:paraId="4FB86ED2">
            <w:pPr>
              <w:spacing w:line="500" w:lineRule="exact"/>
              <w:jc w:val="center"/>
              <w:rPr>
                <w:rFonts w:hint="eastAsia" w:ascii="宋体" w:hAnsi="宋体" w:eastAsia="宋体" w:cs="宋体"/>
                <w:sz w:val="24"/>
                <w:szCs w:val="24"/>
              </w:rPr>
            </w:pPr>
          </w:p>
        </w:tc>
        <w:tc>
          <w:tcPr>
            <w:tcW w:w="876" w:type="pct"/>
            <w:tcBorders>
              <w:top w:val="single" w:color="auto" w:sz="6" w:space="0"/>
              <w:left w:val="single" w:color="auto" w:sz="6" w:space="0"/>
              <w:bottom w:val="single" w:color="auto" w:sz="6" w:space="0"/>
              <w:right w:val="single" w:color="auto" w:sz="6" w:space="0"/>
            </w:tcBorders>
            <w:vAlign w:val="center"/>
          </w:tcPr>
          <w:p w14:paraId="20FCDD83">
            <w:pPr>
              <w:spacing w:line="5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职称</w:t>
            </w:r>
          </w:p>
        </w:tc>
        <w:tc>
          <w:tcPr>
            <w:tcW w:w="1353" w:type="pct"/>
            <w:tcBorders>
              <w:top w:val="single" w:color="auto" w:sz="6" w:space="0"/>
              <w:left w:val="single" w:color="auto" w:sz="6" w:space="0"/>
              <w:bottom w:val="single" w:color="auto" w:sz="6" w:space="0"/>
              <w:right w:val="single" w:color="auto" w:sz="6" w:space="0"/>
            </w:tcBorders>
            <w:vAlign w:val="center"/>
          </w:tcPr>
          <w:p w14:paraId="7BC0B1BB">
            <w:pPr>
              <w:spacing w:line="500" w:lineRule="exact"/>
              <w:jc w:val="center"/>
              <w:rPr>
                <w:rFonts w:hint="eastAsia" w:ascii="宋体" w:hAnsi="宋体" w:eastAsia="宋体" w:cs="宋体"/>
                <w:sz w:val="24"/>
                <w:szCs w:val="24"/>
              </w:rPr>
            </w:pPr>
          </w:p>
        </w:tc>
      </w:tr>
      <w:tr w14:paraId="6DD4BD5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1187" w:type="pct"/>
            <w:tcBorders>
              <w:top w:val="single" w:color="auto" w:sz="6" w:space="0"/>
              <w:left w:val="single" w:color="auto" w:sz="6" w:space="0"/>
              <w:bottom w:val="single" w:color="auto" w:sz="6" w:space="0"/>
              <w:right w:val="single" w:color="auto" w:sz="6" w:space="0"/>
            </w:tcBorders>
            <w:vAlign w:val="center"/>
          </w:tcPr>
          <w:p w14:paraId="3FE7A984">
            <w:pPr>
              <w:spacing w:line="5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项目联系人</w:t>
            </w:r>
          </w:p>
        </w:tc>
        <w:tc>
          <w:tcPr>
            <w:tcW w:w="1583" w:type="pct"/>
            <w:tcBorders>
              <w:top w:val="single" w:color="auto" w:sz="6" w:space="0"/>
              <w:left w:val="single" w:color="auto" w:sz="6" w:space="0"/>
              <w:bottom w:val="single" w:color="auto" w:sz="6" w:space="0"/>
              <w:right w:val="single" w:color="auto" w:sz="6" w:space="0"/>
            </w:tcBorders>
            <w:vAlign w:val="center"/>
          </w:tcPr>
          <w:p w14:paraId="323AFF08">
            <w:pPr>
              <w:spacing w:line="500" w:lineRule="exact"/>
              <w:jc w:val="center"/>
              <w:rPr>
                <w:rFonts w:hint="eastAsia" w:ascii="宋体" w:hAnsi="宋体" w:eastAsia="宋体" w:cs="宋体"/>
                <w:sz w:val="24"/>
                <w:szCs w:val="24"/>
              </w:rPr>
            </w:pPr>
          </w:p>
        </w:tc>
        <w:tc>
          <w:tcPr>
            <w:tcW w:w="876" w:type="pct"/>
            <w:tcBorders>
              <w:top w:val="single" w:color="auto" w:sz="6" w:space="0"/>
              <w:left w:val="single" w:color="auto" w:sz="6" w:space="0"/>
              <w:bottom w:val="single" w:color="auto" w:sz="6" w:space="0"/>
              <w:right w:val="single" w:color="auto" w:sz="6" w:space="0"/>
            </w:tcBorders>
            <w:vAlign w:val="center"/>
          </w:tcPr>
          <w:p w14:paraId="5F7ACDE6">
            <w:pPr>
              <w:spacing w:line="5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tc>
        <w:tc>
          <w:tcPr>
            <w:tcW w:w="1353" w:type="pct"/>
            <w:tcBorders>
              <w:top w:val="single" w:color="auto" w:sz="6" w:space="0"/>
              <w:left w:val="single" w:color="auto" w:sz="6" w:space="0"/>
              <w:bottom w:val="single" w:color="auto" w:sz="6" w:space="0"/>
              <w:right w:val="single" w:color="auto" w:sz="6" w:space="0"/>
            </w:tcBorders>
            <w:vAlign w:val="center"/>
          </w:tcPr>
          <w:p w14:paraId="4CCD4FF0">
            <w:pPr>
              <w:spacing w:line="500" w:lineRule="exact"/>
              <w:jc w:val="center"/>
              <w:rPr>
                <w:rFonts w:hint="eastAsia" w:ascii="宋体" w:hAnsi="宋体" w:eastAsia="宋体" w:cs="宋体"/>
                <w:sz w:val="24"/>
                <w:szCs w:val="24"/>
              </w:rPr>
            </w:pPr>
          </w:p>
        </w:tc>
      </w:tr>
      <w:tr w14:paraId="3DEA308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1187" w:type="pct"/>
            <w:tcBorders>
              <w:top w:val="single" w:color="auto" w:sz="6" w:space="0"/>
              <w:left w:val="single" w:color="auto" w:sz="6" w:space="0"/>
              <w:bottom w:val="single" w:color="auto" w:sz="6" w:space="0"/>
              <w:right w:val="single" w:color="auto" w:sz="6" w:space="0"/>
            </w:tcBorders>
            <w:vAlign w:val="center"/>
          </w:tcPr>
          <w:p w14:paraId="36DB5494">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3812" w:type="pct"/>
            <w:gridSpan w:val="3"/>
            <w:tcBorders>
              <w:top w:val="single" w:color="auto" w:sz="6" w:space="0"/>
              <w:left w:val="single" w:color="auto" w:sz="6" w:space="0"/>
              <w:bottom w:val="single" w:color="auto" w:sz="6" w:space="0"/>
              <w:right w:val="single" w:color="auto" w:sz="6" w:space="0"/>
            </w:tcBorders>
            <w:vAlign w:val="center"/>
          </w:tcPr>
          <w:p w14:paraId="76614497">
            <w:pPr>
              <w:spacing w:line="500" w:lineRule="exact"/>
              <w:jc w:val="center"/>
              <w:rPr>
                <w:rFonts w:hint="eastAsia" w:ascii="宋体" w:hAnsi="宋体" w:eastAsia="宋体" w:cs="宋体"/>
                <w:sz w:val="24"/>
                <w:szCs w:val="24"/>
              </w:rPr>
            </w:pPr>
          </w:p>
        </w:tc>
      </w:tr>
    </w:tbl>
    <w:p w14:paraId="44795C3F">
      <w:pPr>
        <w:rPr>
          <w:rFonts w:hint="eastAsia" w:ascii="宋体" w:hAnsi="宋体" w:eastAsia="宋体" w:cs="宋体"/>
          <w:sz w:val="24"/>
          <w:szCs w:val="24"/>
        </w:rPr>
      </w:pPr>
    </w:p>
    <w:p w14:paraId="154C87C7">
      <w:pPr>
        <w:spacing w:line="360" w:lineRule="auto"/>
        <w:rPr>
          <w:rFonts w:hint="eastAsia" w:ascii="宋体" w:hAnsi="宋体" w:eastAsia="宋体" w:cs="宋体"/>
          <w:sz w:val="24"/>
          <w:szCs w:val="24"/>
        </w:rPr>
      </w:pPr>
    </w:p>
    <w:p w14:paraId="65F7073A">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6"/>
          <w:kern w:val="0"/>
          <w:sz w:val="24"/>
          <w:szCs w:val="24"/>
          <w14:textFill>
            <w14:solidFill>
              <w14:schemeClr w14:val="tx1"/>
            </w14:solidFill>
          </w14:textFill>
        </w:rPr>
        <w:t>：</w:t>
      </w:r>
      <w:r>
        <w:rPr>
          <w:rFonts w:hint="eastAsia" w:ascii="宋体" w:hAnsi="宋体" w:eastAsia="宋体" w:cs="宋体"/>
          <w:b w:val="0"/>
          <w:bCs w:val="0"/>
          <w:color w:val="000000" w:themeColor="text1"/>
          <w:kern w:val="0"/>
          <w:sz w:val="24"/>
          <w:szCs w:val="24"/>
          <w:u w:val="none"/>
          <w14:textFill>
            <w14:solidFill>
              <w14:schemeClr w14:val="tx1"/>
            </w14:solidFill>
          </w14:textFill>
        </w:rPr>
        <w:t>（</w:t>
      </w:r>
      <w:r>
        <w:rPr>
          <w:rFonts w:hint="eastAsia" w:ascii="宋体" w:hAnsi="宋体" w:eastAsia="宋体" w:cs="宋体"/>
          <w:b w:val="0"/>
          <w:bCs w:val="0"/>
          <w:color w:val="000000" w:themeColor="text1"/>
          <w:kern w:val="0"/>
          <w:sz w:val="24"/>
          <w:szCs w:val="24"/>
          <w:u w:val="none"/>
          <w:lang w:val="en-US" w:eastAsia="zh-CN"/>
          <w14:textFill>
            <w14:solidFill>
              <w14:schemeClr w14:val="tx1"/>
            </w14:solidFill>
          </w14:textFill>
        </w:rPr>
        <w:t>盖电子公</w:t>
      </w:r>
      <w:r>
        <w:rPr>
          <w:rFonts w:hint="eastAsia" w:ascii="宋体" w:hAnsi="宋体" w:eastAsia="宋体" w:cs="宋体"/>
          <w:b w:val="0"/>
          <w:bCs w:val="0"/>
          <w:color w:val="000000" w:themeColor="text1"/>
          <w:kern w:val="0"/>
          <w:sz w:val="24"/>
          <w:szCs w:val="24"/>
          <w:u w:val="none"/>
          <w:lang w:eastAsia="zh-CN"/>
          <w14:textFill>
            <w14:solidFill>
              <w14:schemeClr w14:val="tx1"/>
            </w14:solidFill>
          </w14:textFill>
        </w:rPr>
        <w:t>章</w:t>
      </w:r>
      <w:r>
        <w:rPr>
          <w:rFonts w:hint="eastAsia" w:ascii="宋体" w:hAnsi="宋体" w:eastAsia="宋体" w:cs="宋体"/>
          <w:b w:val="0"/>
          <w:bCs w:val="0"/>
          <w:color w:val="000000" w:themeColor="text1"/>
          <w:kern w:val="0"/>
          <w:sz w:val="24"/>
          <w:szCs w:val="24"/>
          <w:u w:val="none"/>
          <w14:textFill>
            <w14:solidFill>
              <w14:schemeClr w14:val="tx1"/>
            </w14:solidFill>
          </w14:textFill>
        </w:rPr>
        <w:t>）</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1FF785FF">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0179AF">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34B53234">
      <w:pP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br w:type="page"/>
      </w:r>
    </w:p>
    <w:p w14:paraId="173A93C5">
      <w:pPr>
        <w:widowControl/>
        <w:jc w:val="center"/>
        <w:outlineLvl w:val="1"/>
        <w:rPr>
          <w:rFonts w:hint="eastAsia" w:ascii="宋体" w:hAnsi="宋体" w:eastAsia="宋体" w:cs="宋体"/>
          <w:b/>
          <w:bCs/>
          <w:color w:val="000000" w:themeColor="text1"/>
          <w:kern w:val="0"/>
          <w:sz w:val="32"/>
          <w:szCs w:val="32"/>
          <w14:textFill>
            <w14:solidFill>
              <w14:schemeClr w14:val="tx1"/>
            </w14:solidFill>
          </w14:textFill>
        </w:rPr>
      </w:pPr>
      <w:bookmarkStart w:id="291" w:name="_Toc18273"/>
      <w:bookmarkStart w:id="292" w:name="_Toc815"/>
      <w:r>
        <w:rPr>
          <w:rFonts w:hint="eastAsia" w:ascii="宋体" w:hAnsi="宋体" w:eastAsia="宋体" w:cs="宋体"/>
          <w:b/>
          <w:bCs/>
          <w:color w:val="000000" w:themeColor="text1"/>
          <w:kern w:val="0"/>
          <w:sz w:val="32"/>
          <w:szCs w:val="32"/>
          <w14:textFill>
            <w14:solidFill>
              <w14:schemeClr w14:val="tx1"/>
            </w14:solidFill>
          </w14:textFill>
        </w:rPr>
        <w:t>三、法定代表人身份证明书</w:t>
      </w:r>
      <w:bookmarkEnd w:id="291"/>
      <w:bookmarkEnd w:id="292"/>
    </w:p>
    <w:p w14:paraId="0A00FA6F">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p w14:paraId="3BF60053">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单位性质：</w:t>
      </w:r>
    </w:p>
    <w:p w14:paraId="13455B56">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p w14:paraId="62B271F3">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成立时间：年 月日</w:t>
      </w:r>
    </w:p>
    <w:p w14:paraId="6E1F0FEC">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经营期限：</w:t>
      </w:r>
    </w:p>
    <w:p w14:paraId="25B370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姓    名：</w:t>
      </w:r>
    </w:p>
    <w:p w14:paraId="34918E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性    别：</w:t>
      </w:r>
    </w:p>
    <w:p w14:paraId="45440C80">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龄：</w:t>
      </w:r>
    </w:p>
    <w:p w14:paraId="3406F10B">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职    务：</w:t>
      </w:r>
    </w:p>
    <w:p w14:paraId="7E7429B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系（</w:t>
      </w:r>
      <w:r>
        <w:rPr>
          <w:rFonts w:hint="eastAsia" w:ascii="宋体" w:hAnsi="宋体" w:eastAsia="宋体" w:cs="宋体"/>
          <w:color w:val="000000" w:themeColor="text1"/>
          <w:kern w:val="0"/>
          <w:sz w:val="24"/>
          <w:szCs w:val="24"/>
          <w:u w:val="single"/>
          <w14:textFill>
            <w14:solidFill>
              <w14:schemeClr w14:val="tx1"/>
            </w14:solidFill>
          </w14:textFill>
        </w:rPr>
        <w:t>供应商单位名称</w:t>
      </w:r>
      <w:r>
        <w:rPr>
          <w:rFonts w:hint="eastAsia" w:ascii="宋体" w:hAnsi="宋体" w:eastAsia="宋体" w:cs="宋体"/>
          <w:color w:val="000000" w:themeColor="text1"/>
          <w:kern w:val="0"/>
          <w:sz w:val="24"/>
          <w:szCs w:val="24"/>
          <w14:textFill>
            <w14:solidFill>
              <w14:schemeClr w14:val="tx1"/>
            </w14:solidFill>
          </w14:textFill>
        </w:rPr>
        <w:t>）的法定代表人。</w:t>
      </w:r>
    </w:p>
    <w:p w14:paraId="2EEAC595">
      <w:pPr>
        <w:spacing w:line="480" w:lineRule="auto"/>
        <w:rPr>
          <w:rFonts w:hint="eastAsia" w:ascii="宋体" w:hAnsi="宋体" w:eastAsia="宋体" w:cs="宋体"/>
          <w:b/>
          <w:color w:val="000000" w:themeColor="text1"/>
          <w:kern w:val="0"/>
          <w:sz w:val="24"/>
          <w:szCs w:val="24"/>
          <w14:textFill>
            <w14:solidFill>
              <w14:schemeClr w14:val="tx1"/>
            </w14:solidFill>
          </w14:textFill>
        </w:rPr>
      </w:pPr>
    </w:p>
    <w:p w14:paraId="16CBC41D">
      <w:pPr>
        <w:spacing w:line="48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特此证明。</w:t>
      </w:r>
    </w:p>
    <w:p w14:paraId="2C4AAC23">
      <w:pPr>
        <w:spacing w:line="360" w:lineRule="auto"/>
        <w:outlineLvl w:val="2"/>
        <w:rPr>
          <w:rFonts w:hint="eastAsia" w:ascii="宋体" w:hAnsi="宋体" w:eastAsia="宋体" w:cs="宋体"/>
          <w:bCs/>
          <w:color w:val="000000" w:themeColor="text1"/>
          <w:sz w:val="24"/>
          <w:szCs w:val="24"/>
          <w14:textFill>
            <w14:solidFill>
              <w14:schemeClr w14:val="tx1"/>
            </w14:solidFill>
          </w14:textFill>
        </w:rPr>
      </w:pPr>
      <w:bookmarkStart w:id="293" w:name="_Toc21469"/>
      <w:bookmarkStart w:id="294" w:name="_Toc32241"/>
      <w:bookmarkStart w:id="295" w:name="_Toc145065063"/>
      <w:bookmarkStart w:id="296" w:name="_Toc145065233"/>
      <w:bookmarkStart w:id="297" w:name="_Toc109675041"/>
      <w:r>
        <w:rPr>
          <w:rFonts w:hint="eastAsia" w:ascii="宋体" w:hAnsi="宋体" w:eastAsia="宋体" w:cs="宋体"/>
          <w:color w:val="000000" w:themeColor="text1"/>
          <w:sz w:val="24"/>
          <w:szCs w:val="24"/>
          <w14:textFill>
            <w14:solidFill>
              <w14:schemeClr w14:val="tx1"/>
            </w14:solidFill>
          </w14:textFill>
        </w:rPr>
        <w:t>后附法定代表人身份证正反面原件扫描件</w:t>
      </w:r>
      <w:bookmarkEnd w:id="293"/>
      <w:bookmarkEnd w:id="294"/>
      <w:bookmarkEnd w:id="295"/>
      <w:bookmarkEnd w:id="296"/>
      <w:bookmarkEnd w:id="297"/>
    </w:p>
    <w:p w14:paraId="403C4A1A">
      <w:pPr>
        <w:pStyle w:val="13"/>
        <w:rPr>
          <w:rFonts w:hint="eastAsia" w:ascii="宋体" w:hAnsi="宋体" w:eastAsia="宋体" w:cs="宋体"/>
          <w:sz w:val="24"/>
          <w:szCs w:val="24"/>
        </w:rPr>
      </w:pPr>
    </w:p>
    <w:p w14:paraId="1658F2C4">
      <w:pPr>
        <w:pStyle w:val="13"/>
        <w:rPr>
          <w:rFonts w:hint="eastAsia" w:ascii="宋体" w:hAnsi="宋体" w:eastAsia="宋体" w:cs="宋体"/>
          <w:sz w:val="24"/>
          <w:szCs w:val="24"/>
        </w:rPr>
      </w:pPr>
    </w:p>
    <w:p w14:paraId="3513B51D">
      <w:pPr>
        <w:pStyle w:val="13"/>
        <w:rPr>
          <w:rFonts w:hint="eastAsia" w:ascii="宋体" w:hAnsi="宋体" w:eastAsia="宋体" w:cs="宋体"/>
          <w:sz w:val="24"/>
          <w:szCs w:val="24"/>
        </w:rPr>
      </w:pPr>
    </w:p>
    <w:p w14:paraId="049D5684">
      <w:pPr>
        <w:spacing w:line="480" w:lineRule="auto"/>
        <w:rPr>
          <w:rFonts w:hint="eastAsia" w:ascii="宋体" w:hAnsi="宋体" w:eastAsia="宋体" w:cs="宋体"/>
          <w:b w:val="0"/>
          <w:bCs w:val="0"/>
          <w:color w:val="000000" w:themeColor="text1"/>
          <w:kern w:val="0"/>
          <w:sz w:val="24"/>
          <w:szCs w:val="24"/>
          <w:u w:val="none"/>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b w:val="0"/>
          <w:bCs w:val="0"/>
          <w:color w:val="000000" w:themeColor="text1"/>
          <w:kern w:val="0"/>
          <w:sz w:val="24"/>
          <w:szCs w:val="24"/>
          <w:u w:val="none"/>
          <w14:textFill>
            <w14:solidFill>
              <w14:schemeClr w14:val="tx1"/>
            </w14:solidFill>
          </w14:textFill>
        </w:rPr>
        <w:t>（</w:t>
      </w:r>
      <w:r>
        <w:rPr>
          <w:rFonts w:hint="eastAsia" w:ascii="宋体" w:hAnsi="宋体" w:eastAsia="宋体" w:cs="宋体"/>
          <w:b w:val="0"/>
          <w:bCs w:val="0"/>
          <w:color w:val="000000" w:themeColor="text1"/>
          <w:kern w:val="0"/>
          <w:sz w:val="24"/>
          <w:szCs w:val="24"/>
          <w:u w:val="none"/>
          <w:lang w:val="en-US" w:eastAsia="zh-CN"/>
          <w14:textFill>
            <w14:solidFill>
              <w14:schemeClr w14:val="tx1"/>
            </w14:solidFill>
          </w14:textFill>
        </w:rPr>
        <w:t>盖电子公</w:t>
      </w:r>
      <w:r>
        <w:rPr>
          <w:rFonts w:hint="eastAsia" w:ascii="宋体" w:hAnsi="宋体" w:eastAsia="宋体" w:cs="宋体"/>
          <w:b w:val="0"/>
          <w:bCs w:val="0"/>
          <w:color w:val="000000" w:themeColor="text1"/>
          <w:kern w:val="0"/>
          <w:sz w:val="24"/>
          <w:szCs w:val="24"/>
          <w:u w:val="none"/>
          <w:lang w:eastAsia="zh-CN"/>
          <w14:textFill>
            <w14:solidFill>
              <w14:schemeClr w14:val="tx1"/>
            </w14:solidFill>
          </w14:textFill>
        </w:rPr>
        <w:t>章</w:t>
      </w:r>
      <w:r>
        <w:rPr>
          <w:rFonts w:hint="eastAsia" w:ascii="宋体" w:hAnsi="宋体" w:eastAsia="宋体" w:cs="宋体"/>
          <w:b w:val="0"/>
          <w:bCs w:val="0"/>
          <w:color w:val="000000" w:themeColor="text1"/>
          <w:kern w:val="0"/>
          <w:sz w:val="24"/>
          <w:szCs w:val="24"/>
          <w:u w:val="none"/>
          <w14:textFill>
            <w14:solidFill>
              <w14:schemeClr w14:val="tx1"/>
            </w14:solidFill>
          </w14:textFill>
        </w:rPr>
        <w:t>）</w:t>
      </w:r>
    </w:p>
    <w:p w14:paraId="5F4BC0AB">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   年</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14:paraId="251A3B77">
      <w:pPr>
        <w:spacing w:line="360" w:lineRule="auto"/>
        <w:outlineLvl w:val="9"/>
        <w:rPr>
          <w:rFonts w:hint="eastAsia" w:ascii="宋体" w:hAnsi="宋体" w:eastAsia="宋体" w:cs="宋体"/>
          <w:bCs/>
          <w:color w:val="000000" w:themeColor="text1"/>
          <w:sz w:val="24"/>
          <w:szCs w:val="24"/>
          <w14:textFill>
            <w14:solidFill>
              <w14:schemeClr w14:val="tx1"/>
            </w14:solidFill>
          </w14:textFill>
        </w:rPr>
      </w:pPr>
    </w:p>
    <w:p w14:paraId="270A695B">
      <w:pPr>
        <w:widowControl/>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bookmarkStart w:id="298" w:name="_Toc306"/>
      <w:bookmarkStart w:id="299" w:name="_Toc8163"/>
      <w:r>
        <w:rPr>
          <w:rFonts w:hint="eastAsia" w:ascii="宋体" w:hAnsi="宋体" w:eastAsia="宋体" w:cs="宋体"/>
          <w:b/>
          <w:bCs/>
          <w:color w:val="000000" w:themeColor="text1"/>
          <w:kern w:val="0"/>
          <w:sz w:val="32"/>
          <w:szCs w:val="32"/>
          <w14:textFill>
            <w14:solidFill>
              <w14:schemeClr w14:val="tx1"/>
            </w14:solidFill>
          </w14:textFill>
        </w:rPr>
        <w:t>四、授权委托书</w:t>
      </w:r>
      <w:bookmarkEnd w:id="298"/>
      <w:bookmarkEnd w:id="299"/>
    </w:p>
    <w:p w14:paraId="08E62EDC">
      <w:pPr>
        <w:pStyle w:val="24"/>
        <w:spacing w:line="480" w:lineRule="auto"/>
        <w:ind w:firstLine="532" w:firstLineChars="222"/>
        <w:rPr>
          <w:rFonts w:hint="eastAsia" w:ascii="宋体" w:hAnsi="宋体" w:eastAsia="宋体" w:cs="宋体"/>
          <w:color w:val="000000" w:themeColor="text1"/>
          <w:kern w:val="0"/>
          <w:sz w:val="24"/>
          <w:szCs w:val="24"/>
          <w14:textFill>
            <w14:solidFill>
              <w14:schemeClr w14:val="tx1"/>
            </w14:solidFill>
          </w14:textFill>
        </w:rPr>
      </w:pPr>
    </w:p>
    <w:p w14:paraId="25359AD7">
      <w:pPr>
        <w:pStyle w:val="24"/>
        <w:spacing w:line="480" w:lineRule="auto"/>
        <w:ind w:firstLine="532" w:firstLineChars="22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本授权委托书声明：本人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（姓名）系</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（供应商名称）的法定代表人，现授权委托本单位在职员工</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（姓名，职务）（身份证号码：</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）作为供应商代表以我方的名义参加贵单位组织的 </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14:textFill>
            <w14:solidFill>
              <w14:schemeClr w14:val="tx1"/>
            </w14:solidFill>
          </w14:textFill>
        </w:rPr>
        <w:t>（项目名称）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的采购活动，并代表我方全权处理一切与之有关的具体事务和签署相关文件，我均予以承认。</w:t>
      </w:r>
    </w:p>
    <w:p w14:paraId="6E9DC697">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293AEE80">
      <w:pPr>
        <w:widowControl/>
        <w:spacing w:line="48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代理人无转委托权，特此委托。</w:t>
      </w:r>
    </w:p>
    <w:p w14:paraId="5439B043">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29F9A01E">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附：法人和被授权人身份证复印件</w:t>
      </w:r>
    </w:p>
    <w:p w14:paraId="56D816CA">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3EBF73E0">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bookmarkStart w:id="300" w:name="_Toc171073046"/>
      <w:bookmarkEnd w:id="300"/>
      <w:bookmarkStart w:id="301" w:name="_Toc171073211"/>
      <w:bookmarkEnd w:id="301"/>
      <w:bookmarkStart w:id="302" w:name="_Toc223432391"/>
      <w:bookmarkEnd w:id="302"/>
      <w:bookmarkStart w:id="303" w:name="_Toc169921411"/>
      <w:bookmarkEnd w:id="303"/>
      <w:r>
        <w:rPr>
          <w:rFonts w:hint="eastAsia" w:ascii="宋体" w:hAnsi="宋体" w:eastAsia="宋体" w:cs="宋体"/>
          <w:color w:val="000000" w:themeColor="text1"/>
          <w:spacing w:val="46"/>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6"/>
          <w:kern w:val="0"/>
          <w:sz w:val="24"/>
          <w:szCs w:val="24"/>
          <w14:textFill>
            <w14:solidFill>
              <w14:schemeClr w14:val="tx1"/>
            </w14:solidFill>
          </w14:textFill>
        </w:rPr>
        <w:t>：</w:t>
      </w:r>
      <w:r>
        <w:rPr>
          <w:rFonts w:hint="eastAsia" w:ascii="宋体" w:hAnsi="宋体" w:eastAsia="宋体" w:cs="宋体"/>
          <w:b w:val="0"/>
          <w:bCs w:val="0"/>
          <w:color w:val="000000" w:themeColor="text1"/>
          <w:kern w:val="0"/>
          <w:sz w:val="24"/>
          <w:szCs w:val="24"/>
          <w:u w:val="none"/>
          <w14:textFill>
            <w14:solidFill>
              <w14:schemeClr w14:val="tx1"/>
            </w14:solidFill>
          </w14:textFill>
        </w:rPr>
        <w:t>（</w:t>
      </w:r>
      <w:r>
        <w:rPr>
          <w:rFonts w:hint="eastAsia" w:ascii="宋体" w:hAnsi="宋体" w:eastAsia="宋体" w:cs="宋体"/>
          <w:b w:val="0"/>
          <w:bCs w:val="0"/>
          <w:color w:val="000000" w:themeColor="text1"/>
          <w:kern w:val="0"/>
          <w:sz w:val="24"/>
          <w:szCs w:val="24"/>
          <w:u w:val="none"/>
          <w:lang w:val="en-US" w:eastAsia="zh-CN"/>
          <w14:textFill>
            <w14:solidFill>
              <w14:schemeClr w14:val="tx1"/>
            </w14:solidFill>
          </w14:textFill>
        </w:rPr>
        <w:t>盖电子公</w:t>
      </w:r>
      <w:r>
        <w:rPr>
          <w:rFonts w:hint="eastAsia" w:ascii="宋体" w:hAnsi="宋体" w:eastAsia="宋体" w:cs="宋体"/>
          <w:b w:val="0"/>
          <w:bCs w:val="0"/>
          <w:color w:val="000000" w:themeColor="text1"/>
          <w:kern w:val="0"/>
          <w:sz w:val="24"/>
          <w:szCs w:val="24"/>
          <w:u w:val="none"/>
          <w:lang w:eastAsia="zh-CN"/>
          <w14:textFill>
            <w14:solidFill>
              <w14:schemeClr w14:val="tx1"/>
            </w14:solidFill>
          </w14:textFill>
        </w:rPr>
        <w:t>章</w:t>
      </w:r>
      <w:r>
        <w:rPr>
          <w:rFonts w:hint="eastAsia" w:ascii="宋体" w:hAnsi="宋体" w:eastAsia="宋体" w:cs="宋体"/>
          <w:b w:val="0"/>
          <w:bCs w:val="0"/>
          <w:color w:val="000000" w:themeColor="text1"/>
          <w:kern w:val="0"/>
          <w:sz w:val="24"/>
          <w:szCs w:val="24"/>
          <w:u w:val="none"/>
          <w14:textFill>
            <w14:solidFill>
              <w14:schemeClr w14:val="tx1"/>
            </w14:solidFill>
          </w14:textFill>
        </w:rPr>
        <w:t>）</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2B17CF63">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61E170B2">
      <w:pPr>
        <w:widowControl/>
        <w:spacing w:line="480" w:lineRule="auto"/>
        <w:jc w:val="left"/>
        <w:rPr>
          <w:rFonts w:hint="default" w:ascii="宋体" w:hAnsi="宋体" w:eastAsia="宋体" w:cs="宋体"/>
          <w:color w:val="000000" w:themeColor="text1"/>
          <w:spacing w:val="46"/>
          <w:kern w:val="0"/>
          <w:sz w:val="24"/>
          <w:szCs w:val="24"/>
          <w:lang w:val="en-US" w:eastAsia="zh-CN"/>
          <w14:textFill>
            <w14:solidFill>
              <w14:schemeClr w14:val="tx1"/>
            </w14:solidFill>
          </w14:textFill>
        </w:rPr>
      </w:pPr>
      <w:r>
        <w:rPr>
          <w:rFonts w:hint="eastAsia" w:ascii="宋体" w:hAnsi="宋体" w:eastAsia="宋体" w:cs="宋体"/>
          <w:color w:val="000000" w:themeColor="text1"/>
          <w:spacing w:val="46"/>
          <w:kern w:val="0"/>
          <w:sz w:val="24"/>
          <w:szCs w:val="24"/>
          <w:lang w:val="en-US" w:eastAsia="zh-CN"/>
          <w14:textFill>
            <w14:solidFill>
              <w14:schemeClr w14:val="tx1"/>
            </w14:solidFill>
          </w14:textFill>
        </w:rPr>
        <w:t>委托代理人：（签章）</w:t>
      </w:r>
    </w:p>
    <w:p w14:paraId="067B55EC">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日 期： 年 月 日</w:t>
      </w:r>
    </w:p>
    <w:p w14:paraId="5332640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25D04DC7">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1F386E81">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41CA514F">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7492B1DE">
      <w:pPr>
        <w:widowControl/>
        <w:spacing w:line="360" w:lineRule="auto"/>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spacing w:val="6"/>
          <w:sz w:val="24"/>
          <w:szCs w:val="24"/>
          <w:lang w:val="en-US" w:eastAsia="zh-CN"/>
          <w14:textFill>
            <w14:solidFill>
              <w14:schemeClr w14:val="tx1"/>
            </w14:solidFill>
          </w14:textFill>
        </w:rPr>
        <w:t>注：</w:t>
      </w:r>
      <w:r>
        <w:rPr>
          <w:rFonts w:hint="eastAsia" w:ascii="宋体" w:hAnsi="宋体" w:eastAsia="宋体" w:cs="宋体"/>
          <w:b/>
          <w:bCs/>
          <w:color w:val="000000" w:themeColor="text1"/>
          <w:spacing w:val="6"/>
          <w:sz w:val="24"/>
          <w:szCs w:val="24"/>
          <w:lang w:eastAsia="zh-CN"/>
          <w14:textFill>
            <w14:solidFill>
              <w14:schemeClr w14:val="tx1"/>
            </w14:solidFill>
          </w14:textFill>
        </w:rPr>
        <w:t>磋商文件</w:t>
      </w:r>
      <w:r>
        <w:rPr>
          <w:rFonts w:hint="eastAsia" w:ascii="宋体" w:hAnsi="宋体" w:eastAsia="宋体" w:cs="宋体"/>
          <w:b/>
          <w:bCs/>
          <w:color w:val="000000" w:themeColor="text1"/>
          <w:spacing w:val="6"/>
          <w:sz w:val="24"/>
          <w:szCs w:val="24"/>
          <w14:textFill>
            <w14:solidFill>
              <w14:schemeClr w14:val="tx1"/>
            </w14:solidFill>
          </w14:textFill>
        </w:rPr>
        <w:t>中要求法定代表人或</w:t>
      </w:r>
      <w:r>
        <w:rPr>
          <w:rFonts w:hint="eastAsia" w:ascii="宋体" w:hAnsi="宋体" w:eastAsia="宋体" w:cs="宋体"/>
          <w:b/>
          <w:bCs/>
          <w:color w:val="000000" w:themeColor="text1"/>
          <w:spacing w:val="6"/>
          <w:sz w:val="24"/>
          <w:szCs w:val="24"/>
          <w:lang w:eastAsia="zh-CN"/>
          <w14:textFill>
            <w14:solidFill>
              <w14:schemeClr w14:val="tx1"/>
            </w14:solidFill>
          </w14:textFill>
        </w:rPr>
        <w:t>委托代理人签章</w:t>
      </w:r>
      <w:r>
        <w:rPr>
          <w:rFonts w:hint="eastAsia" w:ascii="宋体" w:hAnsi="宋体" w:eastAsia="宋体" w:cs="宋体"/>
          <w:b/>
          <w:bCs/>
          <w:color w:val="000000" w:themeColor="text1"/>
          <w:spacing w:val="6"/>
          <w:sz w:val="24"/>
          <w:szCs w:val="24"/>
          <w14:textFill>
            <w14:solidFill>
              <w14:schemeClr w14:val="tx1"/>
            </w14:solidFill>
          </w14:textFill>
        </w:rPr>
        <w:t>的，响应人在进行电子化响应文件签章时，</w:t>
      </w:r>
      <w:r>
        <w:rPr>
          <w:rFonts w:hint="eastAsia" w:ascii="宋体" w:hAnsi="宋体" w:eastAsia="宋体" w:cs="宋体"/>
          <w:b/>
          <w:bCs/>
          <w:color w:val="000000" w:themeColor="text1"/>
          <w:spacing w:val="6"/>
          <w:sz w:val="24"/>
          <w:szCs w:val="24"/>
          <w:lang w:eastAsia="zh-CN"/>
          <w14:textFill>
            <w14:solidFill>
              <w14:schemeClr w14:val="tx1"/>
            </w14:solidFill>
          </w14:textFill>
        </w:rPr>
        <w:t>以签盖法定代表人电子印章为准</w:t>
      </w:r>
      <w:r>
        <w:rPr>
          <w:rFonts w:hint="eastAsia" w:ascii="宋体" w:hAnsi="宋体" w:eastAsia="宋体" w:cs="宋体"/>
          <w:b/>
          <w:bCs/>
          <w:color w:val="000000" w:themeColor="text1"/>
          <w:spacing w:val="6"/>
          <w:sz w:val="24"/>
          <w:szCs w:val="24"/>
          <w14:textFill>
            <w14:solidFill>
              <w14:schemeClr w14:val="tx1"/>
            </w14:solidFill>
          </w14:textFill>
        </w:rPr>
        <w:t>。</w:t>
      </w:r>
    </w:p>
    <w:p w14:paraId="30AAA29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97DF94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D91602A">
      <w:pPr>
        <w:widowControl/>
        <w:jc w:val="center"/>
        <w:rPr>
          <w:rFonts w:hint="eastAsia" w:ascii="宋体" w:hAnsi="宋体" w:eastAsia="宋体" w:cs="宋体"/>
          <w:b/>
          <w:bCs/>
          <w:color w:val="000000" w:themeColor="text1"/>
          <w:kern w:val="0"/>
          <w:sz w:val="24"/>
          <w:szCs w:val="24"/>
          <w14:textFill>
            <w14:solidFill>
              <w14:schemeClr w14:val="tx1"/>
            </w14:solidFill>
          </w14:textFill>
        </w:rPr>
        <w:sectPr>
          <w:pgSz w:w="11906" w:h="16838"/>
          <w:pgMar w:top="1304" w:right="1417" w:bottom="1304" w:left="1417" w:header="851" w:footer="992" w:gutter="0"/>
          <w:pgNumType w:fmt="decimal"/>
          <w:cols w:space="0" w:num="1"/>
          <w:rtlGutter w:val="0"/>
          <w:docGrid w:type="lines" w:linePitch="312" w:charSpace="0"/>
        </w:sectPr>
      </w:pPr>
      <w:bookmarkStart w:id="304" w:name="_Toc438305223"/>
    </w:p>
    <w:bookmarkEnd w:id="304"/>
    <w:p w14:paraId="19437B01">
      <w:pPr>
        <w:widowControl/>
        <w:jc w:val="center"/>
        <w:outlineLvl w:val="1"/>
        <w:rPr>
          <w:rFonts w:hint="eastAsia" w:ascii="宋体" w:hAnsi="宋体" w:eastAsia="宋体" w:cs="宋体"/>
          <w:b/>
          <w:bCs/>
          <w:color w:val="000000" w:themeColor="text1"/>
          <w:kern w:val="0"/>
          <w:sz w:val="32"/>
          <w:szCs w:val="32"/>
          <w14:textFill>
            <w14:solidFill>
              <w14:schemeClr w14:val="tx1"/>
            </w14:solidFill>
          </w14:textFill>
        </w:rPr>
      </w:pPr>
      <w:bookmarkStart w:id="305" w:name="_Toc11590"/>
      <w:bookmarkStart w:id="306" w:name="_Toc14236"/>
      <w:r>
        <w:rPr>
          <w:rFonts w:hint="eastAsia" w:ascii="宋体" w:hAnsi="宋体" w:eastAsia="宋体" w:cs="宋体"/>
          <w:b/>
          <w:bCs/>
          <w:color w:val="000000" w:themeColor="text1"/>
          <w:kern w:val="0"/>
          <w:sz w:val="32"/>
          <w:szCs w:val="32"/>
          <w14:textFill>
            <w14:solidFill>
              <w14:schemeClr w14:val="tx1"/>
            </w14:solidFill>
          </w14:textFill>
        </w:rPr>
        <w:t>五、</w:t>
      </w:r>
      <w:bookmarkEnd w:id="305"/>
      <w:r>
        <w:rPr>
          <w:rFonts w:hint="eastAsia" w:ascii="宋体" w:hAnsi="宋体" w:eastAsia="宋体" w:cs="宋体"/>
          <w:b/>
          <w:bCs/>
          <w:color w:val="000000" w:themeColor="text1"/>
          <w:kern w:val="0"/>
          <w:sz w:val="32"/>
          <w:szCs w:val="32"/>
          <w:lang w:eastAsia="zh-CN"/>
          <w14:textFill>
            <w14:solidFill>
              <w14:schemeClr w14:val="tx1"/>
            </w14:solidFill>
          </w14:textFill>
        </w:rPr>
        <w:t>供应商资信证明文件</w:t>
      </w:r>
      <w:bookmarkEnd w:id="306"/>
    </w:p>
    <w:p w14:paraId="2E83082A">
      <w:pPr>
        <w:spacing w:line="500" w:lineRule="exact"/>
        <w:jc w:val="center"/>
        <w:outlineLvl w:val="2"/>
        <w:rPr>
          <w:rFonts w:hint="eastAsia" w:ascii="宋体" w:hAnsi="宋体" w:eastAsia="宋体" w:cs="宋体"/>
          <w:b/>
          <w:bCs/>
          <w:color w:val="000000"/>
          <w:sz w:val="24"/>
          <w:szCs w:val="24"/>
        </w:rPr>
      </w:pPr>
      <w:bookmarkStart w:id="307" w:name="_Toc5696"/>
      <w:bookmarkStart w:id="308" w:name="_Toc19575"/>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基本情况表</w:t>
      </w:r>
      <w:bookmarkEnd w:id="307"/>
      <w:bookmarkEnd w:id="308"/>
    </w:p>
    <w:tbl>
      <w:tblPr>
        <w:tblStyle w:val="20"/>
        <w:tblW w:w="9579" w:type="dxa"/>
        <w:jc w:val="center"/>
        <w:tblLayout w:type="fixed"/>
        <w:tblCellMar>
          <w:top w:w="0" w:type="dxa"/>
          <w:left w:w="0" w:type="dxa"/>
          <w:bottom w:w="0" w:type="dxa"/>
          <w:right w:w="0" w:type="dxa"/>
        </w:tblCellMar>
      </w:tblPr>
      <w:tblGrid>
        <w:gridCol w:w="2410"/>
        <w:gridCol w:w="892"/>
        <w:gridCol w:w="978"/>
        <w:gridCol w:w="1387"/>
        <w:gridCol w:w="448"/>
        <w:gridCol w:w="939"/>
        <w:gridCol w:w="892"/>
        <w:gridCol w:w="308"/>
        <w:gridCol w:w="1325"/>
      </w:tblGrid>
      <w:tr w14:paraId="5B7CE675">
        <w:tblPrEx>
          <w:tblCellMar>
            <w:top w:w="0" w:type="dxa"/>
            <w:left w:w="0" w:type="dxa"/>
            <w:bottom w:w="0" w:type="dxa"/>
            <w:right w:w="0" w:type="dxa"/>
          </w:tblCellMar>
        </w:tblPrEx>
        <w:trPr>
          <w:trHeight w:val="722" w:hRule="atLeast"/>
          <w:jc w:val="center"/>
        </w:trPr>
        <w:tc>
          <w:tcPr>
            <w:tcW w:w="2410" w:type="dxa"/>
            <w:tcBorders>
              <w:top w:val="single" w:color="000000" w:sz="4" w:space="0"/>
              <w:left w:val="single" w:color="000000" w:sz="4" w:space="0"/>
              <w:bottom w:val="single" w:color="000000" w:sz="4" w:space="0"/>
              <w:right w:val="single" w:color="000000" w:sz="4" w:space="0"/>
            </w:tcBorders>
          </w:tcPr>
          <w:p w14:paraId="63BBEEAE">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p>
        </w:tc>
        <w:tc>
          <w:tcPr>
            <w:tcW w:w="7169" w:type="dxa"/>
            <w:gridSpan w:val="8"/>
            <w:tcBorders>
              <w:top w:val="single" w:color="000000" w:sz="4" w:space="0"/>
              <w:left w:val="nil"/>
              <w:bottom w:val="single" w:color="000000" w:sz="4" w:space="0"/>
              <w:right w:val="single" w:color="000000" w:sz="4" w:space="0"/>
            </w:tcBorders>
          </w:tcPr>
          <w:p w14:paraId="711C691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BC73217">
        <w:tblPrEx>
          <w:tblCellMar>
            <w:top w:w="0" w:type="dxa"/>
            <w:left w:w="0" w:type="dxa"/>
            <w:bottom w:w="0" w:type="dxa"/>
            <w:right w:w="0" w:type="dxa"/>
          </w:tblCellMar>
        </w:tblPrEx>
        <w:trPr>
          <w:trHeight w:val="722" w:hRule="atLeast"/>
          <w:jc w:val="center"/>
        </w:trPr>
        <w:tc>
          <w:tcPr>
            <w:tcW w:w="2410" w:type="dxa"/>
            <w:tcBorders>
              <w:top w:val="single" w:color="000000" w:sz="4" w:space="0"/>
              <w:left w:val="single" w:color="000000" w:sz="4" w:space="0"/>
              <w:bottom w:val="single" w:color="000000" w:sz="4" w:space="0"/>
              <w:right w:val="single" w:color="000000" w:sz="4" w:space="0"/>
            </w:tcBorders>
          </w:tcPr>
          <w:p w14:paraId="1A250814">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地</w:t>
            </w:r>
            <w:r>
              <w:rPr>
                <w:rFonts w:hint="eastAsia" w:ascii="宋体" w:hAnsi="宋体" w:eastAsia="宋体" w:cs="宋体"/>
                <w:color w:val="000000"/>
                <w:kern w:val="0"/>
                <w:sz w:val="24"/>
                <w:szCs w:val="24"/>
              </w:rPr>
              <w:t>址</w:t>
            </w:r>
          </w:p>
        </w:tc>
        <w:tc>
          <w:tcPr>
            <w:tcW w:w="3257" w:type="dxa"/>
            <w:gridSpan w:val="3"/>
            <w:tcBorders>
              <w:top w:val="single" w:color="000000" w:sz="4" w:space="0"/>
              <w:left w:val="nil"/>
              <w:bottom w:val="single" w:color="000000" w:sz="4" w:space="0"/>
              <w:right w:val="single" w:color="000000" w:sz="4" w:space="0"/>
            </w:tcBorders>
          </w:tcPr>
          <w:p w14:paraId="0861071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7" w:type="dxa"/>
            <w:gridSpan w:val="2"/>
            <w:tcBorders>
              <w:top w:val="single" w:color="000000" w:sz="4" w:space="0"/>
              <w:left w:val="nil"/>
              <w:bottom w:val="single" w:color="000000" w:sz="4" w:space="0"/>
              <w:right w:val="single" w:color="000000" w:sz="4" w:space="0"/>
            </w:tcBorders>
          </w:tcPr>
          <w:p w14:paraId="2733953B">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w:t>
            </w:r>
            <w:r>
              <w:rPr>
                <w:rFonts w:hint="eastAsia" w:ascii="宋体" w:hAnsi="宋体" w:eastAsia="宋体" w:cs="宋体"/>
                <w:color w:val="000000"/>
                <w:spacing w:val="-2"/>
                <w:kern w:val="0"/>
                <w:sz w:val="24"/>
                <w:szCs w:val="24"/>
              </w:rPr>
              <w:t>编</w:t>
            </w:r>
            <w:r>
              <w:rPr>
                <w:rFonts w:hint="eastAsia" w:ascii="宋体" w:hAnsi="宋体" w:eastAsia="宋体" w:cs="宋体"/>
                <w:color w:val="000000"/>
                <w:kern w:val="0"/>
                <w:sz w:val="24"/>
                <w:szCs w:val="24"/>
              </w:rPr>
              <w:t>码</w:t>
            </w:r>
          </w:p>
        </w:tc>
        <w:tc>
          <w:tcPr>
            <w:tcW w:w="2525" w:type="dxa"/>
            <w:gridSpan w:val="3"/>
            <w:tcBorders>
              <w:top w:val="single" w:color="000000" w:sz="4" w:space="0"/>
              <w:left w:val="nil"/>
              <w:bottom w:val="single" w:color="000000" w:sz="4" w:space="0"/>
              <w:right w:val="single" w:color="000000" w:sz="4" w:space="0"/>
            </w:tcBorders>
          </w:tcPr>
          <w:p w14:paraId="725B87CF">
            <w:pPr>
              <w:autoSpaceDE w:val="0"/>
              <w:autoSpaceDN w:val="0"/>
              <w:adjustRightInd w:val="0"/>
              <w:spacing w:line="460" w:lineRule="exact"/>
              <w:jc w:val="left"/>
              <w:rPr>
                <w:rFonts w:hint="eastAsia" w:ascii="宋体" w:hAnsi="宋体" w:eastAsia="宋体" w:cs="宋体"/>
                <w:color w:val="000000"/>
                <w:kern w:val="0"/>
                <w:sz w:val="24"/>
                <w:szCs w:val="24"/>
              </w:rPr>
            </w:pPr>
          </w:p>
        </w:tc>
      </w:tr>
      <w:tr w14:paraId="281C2DF0">
        <w:tblPrEx>
          <w:tblCellMar>
            <w:top w:w="0" w:type="dxa"/>
            <w:left w:w="0" w:type="dxa"/>
            <w:bottom w:w="0" w:type="dxa"/>
            <w:right w:w="0" w:type="dxa"/>
          </w:tblCellMar>
        </w:tblPrEx>
        <w:trPr>
          <w:trHeight w:val="722" w:hRule="atLeast"/>
          <w:jc w:val="center"/>
        </w:trPr>
        <w:tc>
          <w:tcPr>
            <w:tcW w:w="2410" w:type="dxa"/>
            <w:vMerge w:val="restart"/>
            <w:tcBorders>
              <w:top w:val="nil"/>
              <w:left w:val="single" w:color="000000" w:sz="4" w:space="0"/>
              <w:bottom w:val="single" w:color="000000" w:sz="4" w:space="0"/>
              <w:right w:val="single" w:color="000000" w:sz="4" w:space="0"/>
            </w:tcBorders>
            <w:vAlign w:val="center"/>
          </w:tcPr>
          <w:p w14:paraId="4FC14D78">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892" w:type="dxa"/>
            <w:tcBorders>
              <w:top w:val="single" w:color="000000" w:sz="4" w:space="0"/>
              <w:left w:val="nil"/>
              <w:bottom w:val="single" w:color="000000" w:sz="4" w:space="0"/>
              <w:right w:val="single" w:color="000000" w:sz="4" w:space="0"/>
            </w:tcBorders>
          </w:tcPr>
          <w:p w14:paraId="5B9E3CE2">
            <w:pPr>
              <w:autoSpaceDE w:val="0"/>
              <w:autoSpaceDN w:val="0"/>
              <w:adjustRightInd w:val="0"/>
              <w:spacing w:before="48"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2365" w:type="dxa"/>
            <w:gridSpan w:val="2"/>
            <w:tcBorders>
              <w:top w:val="single" w:color="000000" w:sz="4" w:space="0"/>
              <w:left w:val="nil"/>
              <w:bottom w:val="single" w:color="000000" w:sz="4" w:space="0"/>
              <w:right w:val="single" w:color="000000" w:sz="4" w:space="0"/>
            </w:tcBorders>
          </w:tcPr>
          <w:p w14:paraId="6A73DBC3">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7" w:type="dxa"/>
            <w:gridSpan w:val="2"/>
            <w:tcBorders>
              <w:top w:val="single" w:color="000000" w:sz="4" w:space="0"/>
              <w:left w:val="nil"/>
              <w:bottom w:val="single" w:color="000000" w:sz="4" w:space="0"/>
              <w:right w:val="single" w:color="000000" w:sz="4" w:space="0"/>
            </w:tcBorders>
          </w:tcPr>
          <w:p w14:paraId="4F9EBC97">
            <w:pPr>
              <w:autoSpaceDE w:val="0"/>
              <w:autoSpaceDN w:val="0"/>
              <w:adjustRightInd w:val="0"/>
              <w:spacing w:before="48"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话</w:t>
            </w:r>
          </w:p>
        </w:tc>
        <w:tc>
          <w:tcPr>
            <w:tcW w:w="2525" w:type="dxa"/>
            <w:gridSpan w:val="3"/>
            <w:tcBorders>
              <w:top w:val="single" w:color="000000" w:sz="4" w:space="0"/>
              <w:left w:val="nil"/>
              <w:bottom w:val="single" w:color="000000" w:sz="4" w:space="0"/>
              <w:right w:val="single" w:color="000000" w:sz="4" w:space="0"/>
            </w:tcBorders>
          </w:tcPr>
          <w:p w14:paraId="78E4F117">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724786B">
        <w:tblPrEx>
          <w:tblCellMar>
            <w:top w:w="0" w:type="dxa"/>
            <w:left w:w="0" w:type="dxa"/>
            <w:bottom w:w="0" w:type="dxa"/>
            <w:right w:w="0" w:type="dxa"/>
          </w:tblCellMar>
        </w:tblPrEx>
        <w:trPr>
          <w:trHeight w:val="723" w:hRule="atLeast"/>
          <w:jc w:val="center"/>
        </w:trPr>
        <w:tc>
          <w:tcPr>
            <w:tcW w:w="2410" w:type="dxa"/>
            <w:vMerge w:val="continue"/>
            <w:tcBorders>
              <w:top w:val="nil"/>
              <w:left w:val="single" w:color="000000" w:sz="4" w:space="0"/>
              <w:bottom w:val="single" w:color="000000" w:sz="4" w:space="0"/>
              <w:right w:val="single" w:color="000000" w:sz="4" w:space="0"/>
            </w:tcBorders>
            <w:vAlign w:val="center"/>
          </w:tcPr>
          <w:p w14:paraId="4BC3CAC1">
            <w:pPr>
              <w:autoSpaceDE w:val="0"/>
              <w:autoSpaceDN w:val="0"/>
              <w:adjustRightInd w:val="0"/>
              <w:spacing w:before="48" w:line="460" w:lineRule="exact"/>
              <w:ind w:left="491" w:right="-20"/>
              <w:rPr>
                <w:rFonts w:hint="eastAsia" w:ascii="宋体" w:hAnsi="宋体" w:eastAsia="宋体" w:cs="宋体"/>
                <w:color w:val="000000"/>
                <w:kern w:val="0"/>
                <w:sz w:val="24"/>
                <w:szCs w:val="24"/>
              </w:rPr>
            </w:pPr>
          </w:p>
        </w:tc>
        <w:tc>
          <w:tcPr>
            <w:tcW w:w="892" w:type="dxa"/>
            <w:tcBorders>
              <w:top w:val="single" w:color="000000" w:sz="4" w:space="0"/>
              <w:left w:val="nil"/>
              <w:bottom w:val="single" w:color="000000" w:sz="4" w:space="0"/>
              <w:right w:val="single" w:color="000000" w:sz="4" w:space="0"/>
            </w:tcBorders>
          </w:tcPr>
          <w:p w14:paraId="1E3FCDCB">
            <w:pPr>
              <w:autoSpaceDE w:val="0"/>
              <w:autoSpaceDN w:val="0"/>
              <w:adjustRightInd w:val="0"/>
              <w:spacing w:before="49"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真</w:t>
            </w:r>
          </w:p>
        </w:tc>
        <w:tc>
          <w:tcPr>
            <w:tcW w:w="2365" w:type="dxa"/>
            <w:gridSpan w:val="2"/>
            <w:tcBorders>
              <w:top w:val="single" w:color="000000" w:sz="4" w:space="0"/>
              <w:left w:val="nil"/>
              <w:bottom w:val="single" w:color="000000" w:sz="4" w:space="0"/>
              <w:right w:val="single" w:color="000000" w:sz="4" w:space="0"/>
            </w:tcBorders>
          </w:tcPr>
          <w:p w14:paraId="1050048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7" w:type="dxa"/>
            <w:gridSpan w:val="2"/>
            <w:tcBorders>
              <w:top w:val="single" w:color="000000" w:sz="4" w:space="0"/>
              <w:left w:val="nil"/>
              <w:bottom w:val="single" w:color="000000" w:sz="4" w:space="0"/>
              <w:right w:val="single" w:color="000000" w:sz="4" w:space="0"/>
            </w:tcBorders>
          </w:tcPr>
          <w:p w14:paraId="48994C94">
            <w:pPr>
              <w:autoSpaceDE w:val="0"/>
              <w:autoSpaceDN w:val="0"/>
              <w:adjustRightInd w:val="0"/>
              <w:spacing w:before="49"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址</w:t>
            </w:r>
          </w:p>
        </w:tc>
        <w:tc>
          <w:tcPr>
            <w:tcW w:w="2525" w:type="dxa"/>
            <w:gridSpan w:val="3"/>
            <w:tcBorders>
              <w:top w:val="single" w:color="000000" w:sz="4" w:space="0"/>
              <w:left w:val="nil"/>
              <w:bottom w:val="single" w:color="000000" w:sz="4" w:space="0"/>
              <w:right w:val="single" w:color="000000" w:sz="4" w:space="0"/>
            </w:tcBorders>
          </w:tcPr>
          <w:p w14:paraId="56BF482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4DAF37E">
        <w:tblPrEx>
          <w:tblCellMar>
            <w:top w:w="0" w:type="dxa"/>
            <w:left w:w="0" w:type="dxa"/>
            <w:bottom w:w="0" w:type="dxa"/>
            <w:right w:w="0" w:type="dxa"/>
          </w:tblCellMar>
        </w:tblPrEx>
        <w:trPr>
          <w:trHeight w:val="722"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14:paraId="75F68B77">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892" w:type="dxa"/>
            <w:tcBorders>
              <w:top w:val="single" w:color="000000" w:sz="4" w:space="0"/>
              <w:left w:val="nil"/>
              <w:bottom w:val="single" w:color="000000" w:sz="4" w:space="0"/>
              <w:right w:val="single" w:color="000000" w:sz="4" w:space="0"/>
            </w:tcBorders>
          </w:tcPr>
          <w:p w14:paraId="07CF8176">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8" w:type="dxa"/>
            <w:tcBorders>
              <w:top w:val="single" w:color="000000" w:sz="4" w:space="0"/>
              <w:left w:val="nil"/>
              <w:bottom w:val="single" w:color="000000" w:sz="4" w:space="0"/>
              <w:right w:val="single" w:color="000000" w:sz="4" w:space="0"/>
            </w:tcBorders>
          </w:tcPr>
          <w:p w14:paraId="4C9964CC">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7" w:type="dxa"/>
            <w:tcBorders>
              <w:top w:val="single" w:color="000000" w:sz="4" w:space="0"/>
              <w:left w:val="nil"/>
              <w:bottom w:val="single" w:color="000000" w:sz="4" w:space="0"/>
              <w:right w:val="single" w:color="000000" w:sz="4" w:space="0"/>
            </w:tcBorders>
          </w:tcPr>
          <w:p w14:paraId="74D594E5">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7" w:type="dxa"/>
            <w:gridSpan w:val="2"/>
            <w:tcBorders>
              <w:top w:val="single" w:color="000000" w:sz="4" w:space="0"/>
              <w:left w:val="nil"/>
              <w:bottom w:val="single" w:color="000000" w:sz="4" w:space="0"/>
              <w:right w:val="single" w:color="000000" w:sz="4" w:space="0"/>
            </w:tcBorders>
          </w:tcPr>
          <w:p w14:paraId="104C2D87">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200" w:type="dxa"/>
            <w:gridSpan w:val="2"/>
            <w:tcBorders>
              <w:top w:val="single" w:color="000000" w:sz="4" w:space="0"/>
              <w:left w:val="nil"/>
              <w:bottom w:val="single" w:color="000000" w:sz="4" w:space="0"/>
              <w:right w:val="single" w:color="000000" w:sz="4" w:space="0"/>
            </w:tcBorders>
          </w:tcPr>
          <w:p w14:paraId="5BF09746">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5" w:type="dxa"/>
            <w:tcBorders>
              <w:top w:val="single" w:color="000000" w:sz="4" w:space="0"/>
              <w:left w:val="nil"/>
              <w:bottom w:val="single" w:color="000000" w:sz="4" w:space="0"/>
              <w:right w:val="single" w:color="000000" w:sz="4" w:space="0"/>
            </w:tcBorders>
          </w:tcPr>
          <w:p w14:paraId="116A85D3">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079D952">
        <w:tblPrEx>
          <w:tblCellMar>
            <w:top w:w="0" w:type="dxa"/>
            <w:left w:w="0" w:type="dxa"/>
            <w:bottom w:w="0" w:type="dxa"/>
            <w:right w:w="0" w:type="dxa"/>
          </w:tblCellMar>
        </w:tblPrEx>
        <w:trPr>
          <w:trHeight w:val="722" w:hRule="atLeast"/>
          <w:jc w:val="center"/>
        </w:trPr>
        <w:tc>
          <w:tcPr>
            <w:tcW w:w="2410" w:type="dxa"/>
            <w:tcBorders>
              <w:top w:val="single" w:color="000000" w:sz="4" w:space="0"/>
              <w:left w:val="single" w:color="000000" w:sz="4" w:space="0"/>
              <w:bottom w:val="single" w:color="000000" w:sz="4" w:space="0"/>
              <w:right w:val="single" w:color="000000" w:sz="4" w:space="0"/>
            </w:tcBorders>
          </w:tcPr>
          <w:p w14:paraId="70012EE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项目</w:t>
            </w:r>
            <w:r>
              <w:rPr>
                <w:rFonts w:hint="eastAsia" w:ascii="宋体" w:hAnsi="宋体" w:eastAsia="宋体" w:cs="宋体"/>
                <w:color w:val="000000"/>
                <w:spacing w:val="-2"/>
                <w:kern w:val="0"/>
                <w:sz w:val="24"/>
                <w:szCs w:val="24"/>
              </w:rPr>
              <w:t>负</w:t>
            </w:r>
            <w:r>
              <w:rPr>
                <w:rFonts w:hint="eastAsia" w:ascii="宋体" w:hAnsi="宋体" w:eastAsia="宋体" w:cs="宋体"/>
                <w:color w:val="000000"/>
                <w:kern w:val="0"/>
                <w:sz w:val="24"/>
                <w:szCs w:val="24"/>
              </w:rPr>
              <w:t>责人</w:t>
            </w:r>
          </w:p>
        </w:tc>
        <w:tc>
          <w:tcPr>
            <w:tcW w:w="892" w:type="dxa"/>
            <w:tcBorders>
              <w:top w:val="single" w:color="000000" w:sz="4" w:space="0"/>
              <w:left w:val="nil"/>
              <w:bottom w:val="single" w:color="000000" w:sz="4" w:space="0"/>
              <w:right w:val="single" w:color="000000" w:sz="4" w:space="0"/>
            </w:tcBorders>
          </w:tcPr>
          <w:p w14:paraId="0991A371">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8" w:type="dxa"/>
            <w:tcBorders>
              <w:top w:val="single" w:color="000000" w:sz="4" w:space="0"/>
              <w:left w:val="nil"/>
              <w:bottom w:val="single" w:color="000000" w:sz="4" w:space="0"/>
              <w:right w:val="single" w:color="000000" w:sz="4" w:space="0"/>
            </w:tcBorders>
          </w:tcPr>
          <w:p w14:paraId="4949355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7" w:type="dxa"/>
            <w:tcBorders>
              <w:top w:val="single" w:color="000000" w:sz="4" w:space="0"/>
              <w:left w:val="nil"/>
              <w:bottom w:val="single" w:color="000000" w:sz="4" w:space="0"/>
              <w:right w:val="single" w:color="000000" w:sz="4" w:space="0"/>
            </w:tcBorders>
          </w:tcPr>
          <w:p w14:paraId="07B4F486">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7" w:type="dxa"/>
            <w:gridSpan w:val="2"/>
            <w:tcBorders>
              <w:top w:val="single" w:color="000000" w:sz="4" w:space="0"/>
              <w:left w:val="nil"/>
              <w:bottom w:val="single" w:color="000000" w:sz="4" w:space="0"/>
              <w:right w:val="single" w:color="000000" w:sz="4" w:space="0"/>
            </w:tcBorders>
          </w:tcPr>
          <w:p w14:paraId="016BF2E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200" w:type="dxa"/>
            <w:gridSpan w:val="2"/>
            <w:tcBorders>
              <w:top w:val="single" w:color="000000" w:sz="4" w:space="0"/>
              <w:left w:val="nil"/>
              <w:bottom w:val="single" w:color="000000" w:sz="4" w:space="0"/>
              <w:right w:val="single" w:color="000000" w:sz="4" w:space="0"/>
            </w:tcBorders>
          </w:tcPr>
          <w:p w14:paraId="543C8B63">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5" w:type="dxa"/>
            <w:tcBorders>
              <w:top w:val="single" w:color="000000" w:sz="4" w:space="0"/>
              <w:left w:val="nil"/>
              <w:bottom w:val="single" w:color="000000" w:sz="4" w:space="0"/>
              <w:right w:val="single" w:color="000000" w:sz="4" w:space="0"/>
            </w:tcBorders>
          </w:tcPr>
          <w:p w14:paraId="5E1221BB">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1AC356E">
        <w:tblPrEx>
          <w:tblCellMar>
            <w:top w:w="0" w:type="dxa"/>
            <w:left w:w="0" w:type="dxa"/>
            <w:bottom w:w="0" w:type="dxa"/>
            <w:right w:w="0" w:type="dxa"/>
          </w:tblCellMar>
        </w:tblPrEx>
        <w:trPr>
          <w:trHeight w:val="722" w:hRule="atLeast"/>
          <w:jc w:val="center"/>
        </w:trPr>
        <w:tc>
          <w:tcPr>
            <w:tcW w:w="2410" w:type="dxa"/>
            <w:tcBorders>
              <w:top w:val="single" w:color="000000" w:sz="4" w:space="0"/>
              <w:left w:val="single" w:color="000000" w:sz="4" w:space="0"/>
              <w:bottom w:val="single" w:color="000000" w:sz="4" w:space="0"/>
              <w:right w:val="single" w:color="000000" w:sz="4" w:space="0"/>
            </w:tcBorders>
          </w:tcPr>
          <w:p w14:paraId="133FA43D">
            <w:pPr>
              <w:autoSpaceDE w:val="0"/>
              <w:autoSpaceDN w:val="0"/>
              <w:adjustRightInd w:val="0"/>
              <w:spacing w:before="48" w:line="460" w:lineRule="exact"/>
              <w:ind w:right="-2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质</w:t>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p>
        </w:tc>
        <w:tc>
          <w:tcPr>
            <w:tcW w:w="7169" w:type="dxa"/>
            <w:gridSpan w:val="8"/>
            <w:tcBorders>
              <w:top w:val="single" w:color="000000" w:sz="4" w:space="0"/>
              <w:left w:val="nil"/>
              <w:bottom w:val="single" w:color="000000" w:sz="4" w:space="0"/>
              <w:right w:val="single" w:color="000000" w:sz="4" w:space="0"/>
            </w:tcBorders>
          </w:tcPr>
          <w:p w14:paraId="6E227F8E">
            <w:pPr>
              <w:autoSpaceDE w:val="0"/>
              <w:autoSpaceDN w:val="0"/>
              <w:adjustRightInd w:val="0"/>
              <w:spacing w:before="48" w:line="460" w:lineRule="exact"/>
              <w:ind w:left="105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等</w:t>
            </w:r>
            <w:r>
              <w:rPr>
                <w:rFonts w:hint="eastAsia" w:ascii="宋体" w:hAnsi="宋体" w:eastAsia="宋体" w:cs="宋体"/>
                <w:color w:val="000000"/>
                <w:kern w:val="0"/>
                <w:sz w:val="24"/>
                <w:szCs w:val="24"/>
              </w:rPr>
              <w:t>级：</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号</w:t>
            </w:r>
            <w:r>
              <w:rPr>
                <w:rFonts w:hint="eastAsia" w:ascii="宋体" w:hAnsi="宋体" w:eastAsia="宋体" w:cs="宋体"/>
                <w:color w:val="000000"/>
                <w:kern w:val="0"/>
                <w:sz w:val="24"/>
                <w:szCs w:val="24"/>
              </w:rPr>
              <w:t>：</w:t>
            </w:r>
          </w:p>
        </w:tc>
      </w:tr>
      <w:tr w14:paraId="171BFC89">
        <w:tblPrEx>
          <w:tblCellMar>
            <w:top w:w="0" w:type="dxa"/>
            <w:left w:w="0" w:type="dxa"/>
            <w:bottom w:w="0" w:type="dxa"/>
            <w:right w:w="0" w:type="dxa"/>
          </w:tblCellMar>
        </w:tblPrEx>
        <w:trPr>
          <w:trHeight w:val="722" w:hRule="atLeast"/>
          <w:jc w:val="center"/>
        </w:trPr>
        <w:tc>
          <w:tcPr>
            <w:tcW w:w="2410" w:type="dxa"/>
            <w:tcBorders>
              <w:top w:val="single" w:color="000000" w:sz="4" w:space="0"/>
              <w:left w:val="single" w:color="000000" w:sz="4" w:space="0"/>
              <w:bottom w:val="single" w:color="000000" w:sz="4" w:space="0"/>
              <w:right w:val="single" w:color="000000" w:sz="4" w:space="0"/>
            </w:tcBorders>
          </w:tcPr>
          <w:p w14:paraId="739A6F2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r>
              <w:rPr>
                <w:rFonts w:hint="eastAsia" w:ascii="宋体" w:hAnsi="宋体" w:eastAsia="宋体" w:cs="宋体"/>
                <w:color w:val="000000"/>
                <w:spacing w:val="-2"/>
                <w:kern w:val="0"/>
                <w:sz w:val="24"/>
                <w:szCs w:val="24"/>
              </w:rPr>
              <w:t>执</w:t>
            </w:r>
            <w:r>
              <w:rPr>
                <w:rFonts w:hint="eastAsia" w:ascii="宋体" w:hAnsi="宋体" w:eastAsia="宋体" w:cs="宋体"/>
                <w:color w:val="000000"/>
                <w:kern w:val="0"/>
                <w:sz w:val="24"/>
                <w:szCs w:val="24"/>
              </w:rPr>
              <w:t>照号</w:t>
            </w:r>
          </w:p>
        </w:tc>
        <w:tc>
          <w:tcPr>
            <w:tcW w:w="3257" w:type="dxa"/>
            <w:gridSpan w:val="3"/>
            <w:tcBorders>
              <w:top w:val="single" w:color="000000" w:sz="4" w:space="0"/>
              <w:left w:val="nil"/>
              <w:bottom w:val="single" w:color="000000" w:sz="4" w:space="0"/>
              <w:right w:val="single" w:color="000000" w:sz="4" w:space="0"/>
            </w:tcBorders>
          </w:tcPr>
          <w:p w14:paraId="5178BB6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3912" w:type="dxa"/>
            <w:gridSpan w:val="5"/>
            <w:tcBorders>
              <w:top w:val="single" w:color="000000" w:sz="4" w:space="0"/>
              <w:left w:val="nil"/>
              <w:bottom w:val="single" w:color="000000" w:sz="4" w:space="0"/>
              <w:right w:val="single" w:color="000000" w:sz="4" w:space="0"/>
            </w:tcBorders>
          </w:tcPr>
          <w:p w14:paraId="67905CCB">
            <w:pPr>
              <w:autoSpaceDE w:val="0"/>
              <w:autoSpaceDN w:val="0"/>
              <w:adjustRightInd w:val="0"/>
              <w:spacing w:before="48" w:line="460" w:lineRule="exact"/>
              <w:ind w:left="1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员工</w:t>
            </w:r>
            <w:r>
              <w:rPr>
                <w:rFonts w:hint="eastAsia" w:ascii="宋体" w:hAnsi="宋体" w:eastAsia="宋体" w:cs="宋体"/>
                <w:color w:val="000000"/>
                <w:spacing w:val="-2"/>
                <w:kern w:val="0"/>
                <w:sz w:val="24"/>
                <w:szCs w:val="24"/>
              </w:rPr>
              <w:t>总</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w:t>
            </w:r>
          </w:p>
        </w:tc>
      </w:tr>
      <w:tr w14:paraId="1D4D6E16">
        <w:tblPrEx>
          <w:tblCellMar>
            <w:top w:w="0" w:type="dxa"/>
            <w:left w:w="0" w:type="dxa"/>
            <w:bottom w:w="0" w:type="dxa"/>
            <w:right w:w="0" w:type="dxa"/>
          </w:tblCellMar>
        </w:tblPrEx>
        <w:trPr>
          <w:trHeight w:val="722" w:hRule="atLeast"/>
          <w:jc w:val="center"/>
        </w:trPr>
        <w:tc>
          <w:tcPr>
            <w:tcW w:w="2410" w:type="dxa"/>
            <w:tcBorders>
              <w:top w:val="single" w:color="000000" w:sz="4" w:space="0"/>
              <w:left w:val="single" w:color="000000" w:sz="4" w:space="0"/>
              <w:bottom w:val="single" w:color="000000" w:sz="4" w:space="0"/>
              <w:right w:val="single" w:color="000000" w:sz="4" w:space="0"/>
            </w:tcBorders>
          </w:tcPr>
          <w:p w14:paraId="6898037A">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本</w:t>
            </w:r>
          </w:p>
        </w:tc>
        <w:tc>
          <w:tcPr>
            <w:tcW w:w="3257" w:type="dxa"/>
            <w:gridSpan w:val="3"/>
            <w:tcBorders>
              <w:top w:val="single" w:color="000000" w:sz="4" w:space="0"/>
              <w:left w:val="nil"/>
              <w:bottom w:val="single" w:color="000000" w:sz="4" w:space="0"/>
              <w:right w:val="single" w:color="000000" w:sz="4" w:space="0"/>
            </w:tcBorders>
          </w:tcPr>
          <w:p w14:paraId="563C737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8" w:type="dxa"/>
            <w:vMerge w:val="restart"/>
            <w:tcBorders>
              <w:top w:val="nil"/>
              <w:left w:val="nil"/>
              <w:bottom w:val="single" w:color="000000" w:sz="4" w:space="0"/>
              <w:right w:val="single" w:color="000000" w:sz="4" w:space="0"/>
            </w:tcBorders>
          </w:tcPr>
          <w:p w14:paraId="36BE1A41">
            <w:pPr>
              <w:autoSpaceDE w:val="0"/>
              <w:autoSpaceDN w:val="0"/>
              <w:adjustRightInd w:val="0"/>
              <w:spacing w:line="460" w:lineRule="exact"/>
              <w:jc w:val="left"/>
              <w:rPr>
                <w:rFonts w:hint="eastAsia" w:ascii="宋体" w:hAnsi="宋体" w:eastAsia="宋体" w:cs="宋体"/>
                <w:color w:val="000000"/>
                <w:kern w:val="0"/>
                <w:sz w:val="24"/>
                <w:szCs w:val="24"/>
              </w:rPr>
            </w:pPr>
          </w:p>
          <w:p w14:paraId="7831ECDB">
            <w:pPr>
              <w:autoSpaceDE w:val="0"/>
              <w:autoSpaceDN w:val="0"/>
              <w:adjustRightInd w:val="0"/>
              <w:spacing w:line="460" w:lineRule="exact"/>
              <w:ind w:left="102" w:right="1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 中</w:t>
            </w:r>
          </w:p>
        </w:tc>
        <w:tc>
          <w:tcPr>
            <w:tcW w:w="1831" w:type="dxa"/>
            <w:gridSpan w:val="2"/>
            <w:tcBorders>
              <w:top w:val="single" w:color="000000" w:sz="4" w:space="0"/>
              <w:left w:val="nil"/>
              <w:bottom w:val="single" w:color="000000" w:sz="4" w:space="0"/>
              <w:right w:val="single" w:color="000000" w:sz="4" w:space="0"/>
            </w:tcBorders>
          </w:tcPr>
          <w:p w14:paraId="53C0126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33" w:type="dxa"/>
            <w:gridSpan w:val="2"/>
            <w:tcBorders>
              <w:top w:val="single" w:color="000000" w:sz="4" w:space="0"/>
              <w:left w:val="nil"/>
              <w:bottom w:val="single" w:color="000000" w:sz="4" w:space="0"/>
              <w:right w:val="single" w:color="000000" w:sz="4" w:space="0"/>
            </w:tcBorders>
          </w:tcPr>
          <w:p w14:paraId="2EB41665">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BAC0EB">
        <w:tblPrEx>
          <w:tblCellMar>
            <w:top w:w="0" w:type="dxa"/>
            <w:left w:w="0" w:type="dxa"/>
            <w:bottom w:w="0" w:type="dxa"/>
            <w:right w:w="0" w:type="dxa"/>
          </w:tblCellMar>
        </w:tblPrEx>
        <w:trPr>
          <w:trHeight w:val="722" w:hRule="atLeast"/>
          <w:jc w:val="center"/>
        </w:trPr>
        <w:tc>
          <w:tcPr>
            <w:tcW w:w="2410" w:type="dxa"/>
            <w:tcBorders>
              <w:top w:val="single" w:color="000000" w:sz="4" w:space="0"/>
              <w:left w:val="single" w:color="000000" w:sz="4" w:space="0"/>
              <w:bottom w:val="single" w:color="000000" w:sz="4" w:space="0"/>
              <w:right w:val="single" w:color="000000" w:sz="4" w:space="0"/>
            </w:tcBorders>
          </w:tcPr>
          <w:p w14:paraId="0AC424C1">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成立</w:t>
            </w:r>
            <w:r>
              <w:rPr>
                <w:rFonts w:hint="eastAsia" w:ascii="宋体" w:hAnsi="宋体" w:eastAsia="宋体" w:cs="宋体"/>
                <w:color w:val="000000"/>
                <w:spacing w:val="-2"/>
                <w:kern w:val="0"/>
                <w:sz w:val="24"/>
                <w:szCs w:val="24"/>
              </w:rPr>
              <w:t>日</w:t>
            </w:r>
            <w:r>
              <w:rPr>
                <w:rFonts w:hint="eastAsia" w:ascii="宋体" w:hAnsi="宋体" w:eastAsia="宋体" w:cs="宋体"/>
                <w:color w:val="000000"/>
                <w:kern w:val="0"/>
                <w:sz w:val="24"/>
                <w:szCs w:val="24"/>
              </w:rPr>
              <w:t>期</w:t>
            </w:r>
          </w:p>
        </w:tc>
        <w:tc>
          <w:tcPr>
            <w:tcW w:w="3257" w:type="dxa"/>
            <w:gridSpan w:val="3"/>
            <w:tcBorders>
              <w:top w:val="single" w:color="000000" w:sz="4" w:space="0"/>
              <w:left w:val="nil"/>
              <w:bottom w:val="single" w:color="000000" w:sz="4" w:space="0"/>
              <w:right w:val="single" w:color="000000" w:sz="4" w:space="0"/>
            </w:tcBorders>
          </w:tcPr>
          <w:p w14:paraId="3DADBEA0">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8" w:type="dxa"/>
            <w:vMerge w:val="continue"/>
            <w:tcBorders>
              <w:top w:val="nil"/>
              <w:left w:val="nil"/>
              <w:bottom w:val="single" w:color="000000" w:sz="4" w:space="0"/>
              <w:right w:val="single" w:color="000000" w:sz="4" w:space="0"/>
            </w:tcBorders>
            <w:vAlign w:val="center"/>
          </w:tcPr>
          <w:p w14:paraId="062941A9">
            <w:pPr>
              <w:widowControl/>
              <w:jc w:val="left"/>
              <w:rPr>
                <w:rFonts w:hint="eastAsia" w:ascii="宋体" w:hAnsi="宋体" w:eastAsia="宋体" w:cs="宋体"/>
                <w:color w:val="000000"/>
                <w:kern w:val="0"/>
                <w:sz w:val="24"/>
                <w:szCs w:val="24"/>
              </w:rPr>
            </w:pPr>
          </w:p>
        </w:tc>
        <w:tc>
          <w:tcPr>
            <w:tcW w:w="1831" w:type="dxa"/>
            <w:gridSpan w:val="2"/>
            <w:tcBorders>
              <w:top w:val="single" w:color="000000" w:sz="4" w:space="0"/>
              <w:left w:val="nil"/>
              <w:bottom w:val="single" w:color="000000" w:sz="4" w:space="0"/>
              <w:right w:val="single" w:color="000000" w:sz="4" w:space="0"/>
            </w:tcBorders>
          </w:tcPr>
          <w:p w14:paraId="5B7E15E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33" w:type="dxa"/>
            <w:gridSpan w:val="2"/>
            <w:tcBorders>
              <w:top w:val="single" w:color="000000" w:sz="4" w:space="0"/>
              <w:left w:val="nil"/>
              <w:bottom w:val="single" w:color="000000" w:sz="4" w:space="0"/>
              <w:right w:val="single" w:color="000000" w:sz="4" w:space="0"/>
            </w:tcBorders>
          </w:tcPr>
          <w:p w14:paraId="01724C76">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E157F7">
        <w:tblPrEx>
          <w:tblCellMar>
            <w:top w:w="0" w:type="dxa"/>
            <w:left w:w="0" w:type="dxa"/>
            <w:bottom w:w="0" w:type="dxa"/>
            <w:right w:w="0" w:type="dxa"/>
          </w:tblCellMar>
        </w:tblPrEx>
        <w:trPr>
          <w:trHeight w:val="722" w:hRule="atLeast"/>
          <w:jc w:val="center"/>
        </w:trPr>
        <w:tc>
          <w:tcPr>
            <w:tcW w:w="2410" w:type="dxa"/>
            <w:tcBorders>
              <w:top w:val="single" w:color="000000" w:sz="4" w:space="0"/>
              <w:left w:val="single" w:color="000000" w:sz="4" w:space="0"/>
              <w:bottom w:val="single" w:color="000000" w:sz="4" w:space="0"/>
              <w:right w:val="single" w:color="000000" w:sz="4" w:space="0"/>
            </w:tcBorders>
          </w:tcPr>
          <w:p w14:paraId="6ACE2F58">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开</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p>
        </w:tc>
        <w:tc>
          <w:tcPr>
            <w:tcW w:w="3257" w:type="dxa"/>
            <w:gridSpan w:val="3"/>
            <w:tcBorders>
              <w:top w:val="single" w:color="000000" w:sz="4" w:space="0"/>
              <w:left w:val="nil"/>
              <w:bottom w:val="single" w:color="000000" w:sz="4" w:space="0"/>
              <w:right w:val="single" w:color="000000" w:sz="4" w:space="0"/>
            </w:tcBorders>
          </w:tcPr>
          <w:p w14:paraId="5018CEFA">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8" w:type="dxa"/>
            <w:vMerge w:val="continue"/>
            <w:tcBorders>
              <w:top w:val="nil"/>
              <w:left w:val="nil"/>
              <w:bottom w:val="single" w:color="000000" w:sz="4" w:space="0"/>
              <w:right w:val="single" w:color="000000" w:sz="4" w:space="0"/>
            </w:tcBorders>
            <w:vAlign w:val="center"/>
          </w:tcPr>
          <w:p w14:paraId="0E6C72B4">
            <w:pPr>
              <w:widowControl/>
              <w:jc w:val="left"/>
              <w:rPr>
                <w:rFonts w:hint="eastAsia" w:ascii="宋体" w:hAnsi="宋体" w:eastAsia="宋体" w:cs="宋体"/>
                <w:color w:val="000000"/>
                <w:kern w:val="0"/>
                <w:sz w:val="24"/>
                <w:szCs w:val="24"/>
              </w:rPr>
            </w:pPr>
          </w:p>
        </w:tc>
        <w:tc>
          <w:tcPr>
            <w:tcW w:w="1831" w:type="dxa"/>
            <w:gridSpan w:val="2"/>
            <w:tcBorders>
              <w:top w:val="single" w:color="000000" w:sz="4" w:space="0"/>
              <w:left w:val="nil"/>
              <w:bottom w:val="single" w:color="000000" w:sz="4" w:space="0"/>
              <w:right w:val="single" w:color="000000" w:sz="4" w:space="0"/>
            </w:tcBorders>
          </w:tcPr>
          <w:p w14:paraId="7B6A5ACA">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量</w:t>
            </w:r>
          </w:p>
        </w:tc>
        <w:tc>
          <w:tcPr>
            <w:tcW w:w="1633" w:type="dxa"/>
            <w:gridSpan w:val="2"/>
            <w:tcBorders>
              <w:top w:val="single" w:color="000000" w:sz="4" w:space="0"/>
              <w:left w:val="nil"/>
              <w:bottom w:val="single" w:color="000000" w:sz="4" w:space="0"/>
              <w:right w:val="single" w:color="000000" w:sz="4" w:space="0"/>
            </w:tcBorders>
          </w:tcPr>
          <w:p w14:paraId="5CE51D4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D4FDC0">
        <w:tblPrEx>
          <w:tblCellMar>
            <w:top w:w="0" w:type="dxa"/>
            <w:left w:w="0" w:type="dxa"/>
            <w:bottom w:w="0" w:type="dxa"/>
            <w:right w:w="0" w:type="dxa"/>
          </w:tblCellMar>
        </w:tblPrEx>
        <w:trPr>
          <w:trHeight w:val="722" w:hRule="atLeast"/>
          <w:jc w:val="center"/>
        </w:trPr>
        <w:tc>
          <w:tcPr>
            <w:tcW w:w="2410" w:type="dxa"/>
            <w:tcBorders>
              <w:top w:val="single" w:color="000000" w:sz="4" w:space="0"/>
              <w:left w:val="single" w:color="000000" w:sz="4" w:space="0"/>
              <w:bottom w:val="single" w:color="000000" w:sz="4" w:space="0"/>
              <w:right w:val="single" w:color="000000" w:sz="4" w:space="0"/>
            </w:tcBorders>
          </w:tcPr>
          <w:p w14:paraId="735C4E41">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号</w:t>
            </w:r>
          </w:p>
        </w:tc>
        <w:tc>
          <w:tcPr>
            <w:tcW w:w="3257" w:type="dxa"/>
            <w:gridSpan w:val="3"/>
            <w:tcBorders>
              <w:top w:val="single" w:color="000000" w:sz="4" w:space="0"/>
              <w:left w:val="nil"/>
              <w:bottom w:val="single" w:color="000000" w:sz="4" w:space="0"/>
              <w:right w:val="single" w:color="000000" w:sz="4" w:space="0"/>
            </w:tcBorders>
          </w:tcPr>
          <w:p w14:paraId="2AB7A6A8">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8" w:type="dxa"/>
            <w:vMerge w:val="continue"/>
            <w:tcBorders>
              <w:top w:val="nil"/>
              <w:left w:val="nil"/>
              <w:bottom w:val="single" w:color="000000" w:sz="4" w:space="0"/>
              <w:right w:val="single" w:color="000000" w:sz="4" w:space="0"/>
            </w:tcBorders>
            <w:vAlign w:val="center"/>
          </w:tcPr>
          <w:p w14:paraId="7D173ECA">
            <w:pPr>
              <w:widowControl/>
              <w:jc w:val="left"/>
              <w:rPr>
                <w:rFonts w:hint="eastAsia" w:ascii="宋体" w:hAnsi="宋体" w:eastAsia="宋体" w:cs="宋体"/>
                <w:color w:val="000000"/>
                <w:kern w:val="0"/>
                <w:sz w:val="24"/>
                <w:szCs w:val="24"/>
              </w:rPr>
            </w:pPr>
          </w:p>
        </w:tc>
        <w:tc>
          <w:tcPr>
            <w:tcW w:w="1831" w:type="dxa"/>
            <w:gridSpan w:val="2"/>
            <w:tcBorders>
              <w:top w:val="single" w:color="000000" w:sz="4" w:space="0"/>
              <w:left w:val="nil"/>
              <w:bottom w:val="single" w:color="000000" w:sz="4" w:space="0"/>
              <w:right w:val="single" w:color="000000" w:sz="4" w:space="0"/>
            </w:tcBorders>
          </w:tcPr>
          <w:p w14:paraId="3EB658F4">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各类</w:t>
            </w:r>
            <w:r>
              <w:rPr>
                <w:rFonts w:hint="eastAsia" w:ascii="宋体" w:hAnsi="宋体" w:eastAsia="宋体" w:cs="宋体"/>
                <w:color w:val="000000"/>
                <w:spacing w:val="-2"/>
                <w:kern w:val="0"/>
                <w:sz w:val="24"/>
                <w:szCs w:val="24"/>
              </w:rPr>
              <w:t>注</w:t>
            </w:r>
            <w:r>
              <w:rPr>
                <w:rFonts w:hint="eastAsia" w:ascii="宋体" w:hAnsi="宋体" w:eastAsia="宋体" w:cs="宋体"/>
                <w:color w:val="000000"/>
                <w:kern w:val="0"/>
                <w:sz w:val="24"/>
                <w:szCs w:val="24"/>
              </w:rPr>
              <w:t>册</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33" w:type="dxa"/>
            <w:gridSpan w:val="2"/>
            <w:tcBorders>
              <w:top w:val="single" w:color="000000" w:sz="4" w:space="0"/>
              <w:left w:val="nil"/>
              <w:bottom w:val="single" w:color="000000" w:sz="4" w:space="0"/>
              <w:right w:val="single" w:color="000000" w:sz="4" w:space="0"/>
            </w:tcBorders>
          </w:tcPr>
          <w:p w14:paraId="4C81805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F0195B">
        <w:tblPrEx>
          <w:tblCellMar>
            <w:top w:w="0" w:type="dxa"/>
            <w:left w:w="0" w:type="dxa"/>
            <w:bottom w:w="0" w:type="dxa"/>
            <w:right w:w="0" w:type="dxa"/>
          </w:tblCellMar>
        </w:tblPrEx>
        <w:trPr>
          <w:trHeight w:val="722" w:hRule="atLeast"/>
          <w:jc w:val="center"/>
        </w:trPr>
        <w:tc>
          <w:tcPr>
            <w:tcW w:w="2410" w:type="dxa"/>
            <w:tcBorders>
              <w:top w:val="single" w:color="000000" w:sz="4" w:space="0"/>
              <w:left w:val="single" w:color="000000" w:sz="4" w:space="0"/>
              <w:bottom w:val="single" w:color="000000" w:sz="4" w:space="0"/>
              <w:right w:val="single" w:color="000000" w:sz="4" w:space="0"/>
            </w:tcBorders>
          </w:tcPr>
          <w:p w14:paraId="545AB482">
            <w:pPr>
              <w:autoSpaceDE w:val="0"/>
              <w:autoSpaceDN w:val="0"/>
              <w:adjustRightInd w:val="0"/>
              <w:spacing w:before="48" w:line="460" w:lineRule="exact"/>
              <w:ind w:left="70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经营</w:t>
            </w:r>
            <w:r>
              <w:rPr>
                <w:rFonts w:hint="eastAsia" w:ascii="宋体" w:hAnsi="宋体" w:eastAsia="宋体" w:cs="宋体"/>
                <w:color w:val="000000"/>
                <w:spacing w:val="-2"/>
                <w:kern w:val="0"/>
                <w:sz w:val="24"/>
                <w:szCs w:val="24"/>
              </w:rPr>
              <w:t>范</w:t>
            </w:r>
            <w:r>
              <w:rPr>
                <w:rFonts w:hint="eastAsia" w:ascii="宋体" w:hAnsi="宋体" w:eastAsia="宋体" w:cs="宋体"/>
                <w:color w:val="000000"/>
                <w:kern w:val="0"/>
                <w:sz w:val="24"/>
                <w:szCs w:val="24"/>
              </w:rPr>
              <w:t>围</w:t>
            </w:r>
          </w:p>
        </w:tc>
        <w:tc>
          <w:tcPr>
            <w:tcW w:w="7169" w:type="dxa"/>
            <w:gridSpan w:val="8"/>
            <w:tcBorders>
              <w:top w:val="single" w:color="000000" w:sz="4" w:space="0"/>
              <w:left w:val="nil"/>
              <w:bottom w:val="single" w:color="000000" w:sz="4" w:space="0"/>
              <w:right w:val="single" w:color="000000" w:sz="4" w:space="0"/>
            </w:tcBorders>
          </w:tcPr>
          <w:p w14:paraId="613E39ED">
            <w:pPr>
              <w:autoSpaceDE w:val="0"/>
              <w:autoSpaceDN w:val="0"/>
              <w:adjustRightInd w:val="0"/>
              <w:spacing w:line="460" w:lineRule="exact"/>
              <w:jc w:val="left"/>
              <w:rPr>
                <w:rFonts w:hint="eastAsia" w:ascii="宋体" w:hAnsi="宋体" w:eastAsia="宋体" w:cs="宋体"/>
                <w:color w:val="000000"/>
                <w:kern w:val="0"/>
                <w:sz w:val="24"/>
                <w:szCs w:val="24"/>
              </w:rPr>
            </w:pPr>
          </w:p>
        </w:tc>
      </w:tr>
      <w:tr w14:paraId="4531D0E7">
        <w:tblPrEx>
          <w:tblCellMar>
            <w:top w:w="0" w:type="dxa"/>
            <w:left w:w="0" w:type="dxa"/>
            <w:bottom w:w="0" w:type="dxa"/>
            <w:right w:w="0" w:type="dxa"/>
          </w:tblCellMar>
        </w:tblPrEx>
        <w:trPr>
          <w:trHeight w:val="736" w:hRule="atLeast"/>
          <w:jc w:val="center"/>
        </w:trPr>
        <w:tc>
          <w:tcPr>
            <w:tcW w:w="2410" w:type="dxa"/>
            <w:tcBorders>
              <w:top w:val="single" w:color="000000" w:sz="4" w:space="0"/>
              <w:left w:val="single" w:color="000000" w:sz="4" w:space="0"/>
              <w:bottom w:val="single" w:color="000000" w:sz="4" w:space="0"/>
              <w:right w:val="single" w:color="000000" w:sz="4" w:space="0"/>
            </w:tcBorders>
          </w:tcPr>
          <w:p w14:paraId="7D6DFDAF">
            <w:pPr>
              <w:autoSpaceDE w:val="0"/>
              <w:autoSpaceDN w:val="0"/>
              <w:adjustRightInd w:val="0"/>
              <w:spacing w:before="48" w:line="460" w:lineRule="exact"/>
              <w:ind w:left="772" w:right="74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c>
          <w:tcPr>
            <w:tcW w:w="7169" w:type="dxa"/>
            <w:gridSpan w:val="8"/>
            <w:tcBorders>
              <w:top w:val="single" w:color="000000" w:sz="4" w:space="0"/>
              <w:left w:val="nil"/>
              <w:bottom w:val="single" w:color="000000" w:sz="4" w:space="0"/>
              <w:right w:val="single" w:color="000000" w:sz="4" w:space="0"/>
            </w:tcBorders>
          </w:tcPr>
          <w:p w14:paraId="646870D5">
            <w:pPr>
              <w:autoSpaceDE w:val="0"/>
              <w:autoSpaceDN w:val="0"/>
              <w:adjustRightInd w:val="0"/>
              <w:spacing w:line="460" w:lineRule="exact"/>
              <w:jc w:val="left"/>
              <w:rPr>
                <w:rFonts w:hint="eastAsia" w:ascii="宋体" w:hAnsi="宋体" w:eastAsia="宋体" w:cs="宋体"/>
                <w:color w:val="000000"/>
                <w:kern w:val="0"/>
                <w:sz w:val="24"/>
                <w:szCs w:val="24"/>
              </w:rPr>
            </w:pPr>
          </w:p>
        </w:tc>
      </w:tr>
    </w:tbl>
    <w:p w14:paraId="3A0E6855">
      <w:pPr>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注：本表不够时可自制和扩展。</w:t>
      </w:r>
    </w:p>
    <w:p w14:paraId="49878BDB">
      <w:pPr>
        <w:widowControl/>
        <w:spacing w:line="480" w:lineRule="auto"/>
        <w:jc w:val="both"/>
        <w:rPr>
          <w:rFonts w:hint="eastAsia" w:ascii="宋体" w:hAnsi="宋体" w:eastAsia="宋体" w:cs="宋体"/>
          <w:color w:val="000000"/>
          <w:sz w:val="24"/>
          <w:szCs w:val="24"/>
        </w:rPr>
      </w:pPr>
    </w:p>
    <w:p w14:paraId="6346EB6F">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b w:val="0"/>
          <w:bCs w:val="0"/>
          <w:color w:val="000000" w:themeColor="text1"/>
          <w:kern w:val="0"/>
          <w:sz w:val="24"/>
          <w:szCs w:val="24"/>
          <w:u w:val="none"/>
          <w14:textFill>
            <w14:solidFill>
              <w14:schemeClr w14:val="tx1"/>
            </w14:solidFill>
          </w14:textFill>
        </w:rPr>
        <w:t>（</w:t>
      </w:r>
      <w:r>
        <w:rPr>
          <w:rFonts w:hint="eastAsia" w:ascii="宋体" w:hAnsi="宋体" w:eastAsia="宋体" w:cs="宋体"/>
          <w:b w:val="0"/>
          <w:bCs w:val="0"/>
          <w:color w:val="000000" w:themeColor="text1"/>
          <w:kern w:val="0"/>
          <w:sz w:val="24"/>
          <w:szCs w:val="24"/>
          <w:u w:val="none"/>
          <w:lang w:val="en-US" w:eastAsia="zh-CN"/>
          <w14:textFill>
            <w14:solidFill>
              <w14:schemeClr w14:val="tx1"/>
            </w14:solidFill>
          </w14:textFill>
        </w:rPr>
        <w:t>盖电子公</w:t>
      </w:r>
      <w:r>
        <w:rPr>
          <w:rFonts w:hint="eastAsia" w:ascii="宋体" w:hAnsi="宋体" w:eastAsia="宋体" w:cs="宋体"/>
          <w:b w:val="0"/>
          <w:bCs w:val="0"/>
          <w:color w:val="000000" w:themeColor="text1"/>
          <w:kern w:val="0"/>
          <w:sz w:val="24"/>
          <w:szCs w:val="24"/>
          <w:u w:val="none"/>
          <w:lang w:eastAsia="zh-CN"/>
          <w14:textFill>
            <w14:solidFill>
              <w14:schemeClr w14:val="tx1"/>
            </w14:solidFill>
          </w14:textFill>
        </w:rPr>
        <w:t>章</w:t>
      </w:r>
      <w:r>
        <w:rPr>
          <w:rFonts w:hint="eastAsia" w:ascii="宋体" w:hAnsi="宋体" w:eastAsia="宋体" w:cs="宋体"/>
          <w:b w:val="0"/>
          <w:bCs w:val="0"/>
          <w:color w:val="000000" w:themeColor="text1"/>
          <w:kern w:val="0"/>
          <w:sz w:val="24"/>
          <w:szCs w:val="24"/>
          <w:u w:val="none"/>
          <w14:textFill>
            <w14:solidFill>
              <w14:schemeClr w14:val="tx1"/>
            </w14:solidFill>
          </w14:textFill>
        </w:rPr>
        <w:t>）</w:t>
      </w:r>
    </w:p>
    <w:p w14:paraId="219EEC40">
      <w:pPr>
        <w:widowControl/>
        <w:spacing w:line="480" w:lineRule="auto"/>
        <w:jc w:val="both"/>
        <w:rPr>
          <w:rFonts w:hint="eastAsia" w:ascii="宋体" w:hAnsi="宋体" w:eastAsia="宋体" w:cs="宋体"/>
          <w:bCs/>
          <w:color w:val="000000"/>
          <w:sz w:val="24"/>
          <w:szCs w:val="24"/>
        </w:rPr>
      </w:pPr>
      <w:r>
        <w:rPr>
          <w:rFonts w:hint="eastAsia" w:ascii="宋体" w:hAnsi="宋体" w:eastAsia="宋体" w:cs="宋体"/>
          <w:color w:val="000000"/>
          <w:spacing w:val="46"/>
          <w:kern w:val="0"/>
          <w:sz w:val="24"/>
          <w:szCs w:val="24"/>
        </w:rPr>
        <w:t>日 期： 年 月 日</w:t>
      </w:r>
    </w:p>
    <w:p w14:paraId="71656897">
      <w:pPr>
        <w:spacing w:line="600" w:lineRule="exact"/>
        <w:jc w:val="center"/>
        <w:outlineLvl w:val="2"/>
        <w:rPr>
          <w:rFonts w:hint="eastAsia" w:ascii="宋体" w:hAnsi="宋体" w:eastAsia="宋体" w:cs="宋体"/>
          <w:b/>
          <w:bCs/>
          <w:color w:val="000000"/>
          <w:sz w:val="24"/>
          <w:szCs w:val="24"/>
        </w:rPr>
      </w:pPr>
      <w:bookmarkStart w:id="309" w:name="_Toc15295"/>
      <w:bookmarkStart w:id="310" w:name="_Toc14177"/>
      <w:r>
        <w:rPr>
          <w:rFonts w:hint="eastAsia" w:ascii="宋体" w:hAnsi="宋体" w:eastAsia="宋体" w:cs="宋体"/>
          <w:b/>
          <w:bCs/>
          <w:color w:val="000000"/>
          <w:sz w:val="24"/>
          <w:szCs w:val="24"/>
        </w:rPr>
        <w:t>（2）类似项目业绩表</w:t>
      </w:r>
      <w:bookmarkEnd w:id="309"/>
      <w:bookmarkEnd w:id="310"/>
    </w:p>
    <w:tbl>
      <w:tblPr>
        <w:tblStyle w:val="20"/>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670"/>
        <w:gridCol w:w="2260"/>
        <w:gridCol w:w="1720"/>
        <w:gridCol w:w="1297"/>
      </w:tblGrid>
      <w:tr w14:paraId="49883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3DB46D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采购单位</w:t>
            </w:r>
          </w:p>
        </w:tc>
        <w:tc>
          <w:tcPr>
            <w:tcW w:w="2670" w:type="dxa"/>
            <w:tcBorders>
              <w:top w:val="single" w:color="auto" w:sz="12" w:space="0"/>
              <w:left w:val="single" w:color="auto" w:sz="6" w:space="0"/>
              <w:bottom w:val="single" w:color="auto" w:sz="6" w:space="0"/>
              <w:right w:val="single" w:color="auto" w:sz="6" w:space="0"/>
            </w:tcBorders>
            <w:vAlign w:val="center"/>
          </w:tcPr>
          <w:p w14:paraId="36B85E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2260" w:type="dxa"/>
            <w:tcBorders>
              <w:top w:val="single" w:color="auto" w:sz="12" w:space="0"/>
              <w:left w:val="single" w:color="auto" w:sz="6" w:space="0"/>
              <w:bottom w:val="single" w:color="auto" w:sz="6" w:space="0"/>
              <w:right w:val="single" w:color="auto" w:sz="6" w:space="0"/>
            </w:tcBorders>
            <w:vAlign w:val="center"/>
          </w:tcPr>
          <w:p w14:paraId="489806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项目规模（元）</w:t>
            </w:r>
          </w:p>
        </w:tc>
        <w:tc>
          <w:tcPr>
            <w:tcW w:w="1720" w:type="dxa"/>
            <w:tcBorders>
              <w:top w:val="single" w:color="auto" w:sz="12" w:space="0"/>
              <w:left w:val="single" w:color="auto" w:sz="6" w:space="0"/>
              <w:bottom w:val="single" w:color="auto" w:sz="6" w:space="0"/>
              <w:right w:val="single" w:color="auto" w:sz="6" w:space="0"/>
            </w:tcBorders>
            <w:vAlign w:val="center"/>
          </w:tcPr>
          <w:p w14:paraId="286214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签订日期</w:t>
            </w:r>
          </w:p>
        </w:tc>
        <w:tc>
          <w:tcPr>
            <w:tcW w:w="1297" w:type="dxa"/>
            <w:tcBorders>
              <w:top w:val="single" w:color="auto" w:sz="12" w:space="0"/>
              <w:left w:val="single" w:color="auto" w:sz="6" w:space="0"/>
              <w:bottom w:val="single" w:color="auto" w:sz="6" w:space="0"/>
              <w:right w:val="single" w:color="auto" w:sz="12" w:space="0"/>
            </w:tcBorders>
            <w:vAlign w:val="center"/>
          </w:tcPr>
          <w:p w14:paraId="5BFC88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完成情况</w:t>
            </w:r>
          </w:p>
        </w:tc>
      </w:tr>
      <w:tr w14:paraId="3ED0C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0E7CA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53EE11D1">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267D47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38792A2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78D62E2">
            <w:pPr>
              <w:jc w:val="center"/>
              <w:rPr>
                <w:rFonts w:hint="eastAsia" w:ascii="宋体" w:hAnsi="宋体" w:eastAsia="宋体" w:cs="宋体"/>
                <w:color w:val="000000"/>
                <w:sz w:val="24"/>
                <w:szCs w:val="24"/>
              </w:rPr>
            </w:pPr>
          </w:p>
        </w:tc>
      </w:tr>
      <w:tr w14:paraId="7562B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C7FB7AD">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0DBDC87">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7EEF2BD3">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5907F6E9">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688EB373">
            <w:pPr>
              <w:jc w:val="center"/>
              <w:rPr>
                <w:rFonts w:hint="eastAsia" w:ascii="宋体" w:hAnsi="宋体" w:eastAsia="宋体" w:cs="宋体"/>
                <w:color w:val="000000"/>
                <w:sz w:val="24"/>
                <w:szCs w:val="24"/>
              </w:rPr>
            </w:pPr>
          </w:p>
        </w:tc>
      </w:tr>
      <w:tr w14:paraId="3134A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DA7BB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132C1E8">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D9B91C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713EAD4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E1BCBD4">
            <w:pPr>
              <w:jc w:val="center"/>
              <w:rPr>
                <w:rFonts w:hint="eastAsia" w:ascii="宋体" w:hAnsi="宋体" w:eastAsia="宋体" w:cs="宋体"/>
                <w:color w:val="000000"/>
                <w:sz w:val="24"/>
                <w:szCs w:val="24"/>
              </w:rPr>
            </w:pPr>
          </w:p>
        </w:tc>
      </w:tr>
      <w:tr w14:paraId="73018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8BE5BB3">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0C747383">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671D0FF5">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06BD1203">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264232B1">
            <w:pPr>
              <w:jc w:val="center"/>
              <w:rPr>
                <w:rFonts w:hint="eastAsia" w:ascii="宋体" w:hAnsi="宋体" w:eastAsia="宋体" w:cs="宋体"/>
                <w:color w:val="000000"/>
                <w:sz w:val="24"/>
                <w:szCs w:val="24"/>
              </w:rPr>
            </w:pPr>
          </w:p>
        </w:tc>
      </w:tr>
      <w:tr w14:paraId="60BD4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561E82A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670" w:type="dxa"/>
            <w:tcBorders>
              <w:top w:val="single" w:color="auto" w:sz="6" w:space="0"/>
              <w:left w:val="single" w:color="auto" w:sz="6" w:space="0"/>
              <w:bottom w:val="single" w:color="auto" w:sz="12" w:space="0"/>
              <w:right w:val="single" w:color="auto" w:sz="6" w:space="0"/>
            </w:tcBorders>
            <w:vAlign w:val="center"/>
          </w:tcPr>
          <w:p w14:paraId="62C8582B">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12" w:space="0"/>
              <w:right w:val="single" w:color="auto" w:sz="6" w:space="0"/>
            </w:tcBorders>
            <w:vAlign w:val="center"/>
          </w:tcPr>
          <w:p w14:paraId="13FB0904">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12" w:space="0"/>
              <w:right w:val="single" w:color="auto" w:sz="6" w:space="0"/>
            </w:tcBorders>
            <w:vAlign w:val="center"/>
          </w:tcPr>
          <w:p w14:paraId="379DF8F8">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12" w:space="0"/>
              <w:right w:val="single" w:color="auto" w:sz="12" w:space="0"/>
            </w:tcBorders>
          </w:tcPr>
          <w:p w14:paraId="43774F28">
            <w:pPr>
              <w:jc w:val="center"/>
              <w:rPr>
                <w:rFonts w:hint="eastAsia" w:ascii="宋体" w:hAnsi="宋体" w:eastAsia="宋体" w:cs="宋体"/>
                <w:color w:val="000000"/>
                <w:sz w:val="24"/>
                <w:szCs w:val="24"/>
              </w:rPr>
            </w:pPr>
          </w:p>
        </w:tc>
      </w:tr>
    </w:tbl>
    <w:p w14:paraId="6FD22872">
      <w:pPr>
        <w:spacing w:line="50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附：</w:t>
      </w:r>
      <w:r>
        <w:rPr>
          <w:rFonts w:hint="eastAsia" w:ascii="宋体" w:hAnsi="宋体" w:eastAsia="宋体" w:cs="宋体"/>
          <w:bCs/>
          <w:color w:val="000000"/>
          <w:sz w:val="24"/>
          <w:szCs w:val="24"/>
          <w:lang w:val="en-US" w:eastAsia="zh-CN"/>
        </w:rPr>
        <w:t>以上</w:t>
      </w:r>
      <w:r>
        <w:rPr>
          <w:rFonts w:hint="eastAsia" w:ascii="宋体" w:hAnsi="宋体" w:eastAsia="宋体" w:cs="宋体"/>
          <w:bCs/>
          <w:color w:val="000000"/>
          <w:sz w:val="24"/>
          <w:szCs w:val="24"/>
        </w:rPr>
        <w:t>类似项目合同原件扫描件。</w:t>
      </w:r>
    </w:p>
    <w:p w14:paraId="44AAF1E3">
      <w:pPr>
        <w:widowControl/>
        <w:spacing w:line="480" w:lineRule="auto"/>
        <w:jc w:val="both"/>
        <w:rPr>
          <w:rFonts w:hint="eastAsia" w:ascii="宋体" w:hAnsi="宋体" w:eastAsia="宋体" w:cs="宋体"/>
          <w:color w:val="000000"/>
          <w:sz w:val="24"/>
          <w:szCs w:val="24"/>
        </w:rPr>
      </w:pPr>
    </w:p>
    <w:p w14:paraId="1FE94B53">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b w:val="0"/>
          <w:bCs w:val="0"/>
          <w:color w:val="000000" w:themeColor="text1"/>
          <w:kern w:val="0"/>
          <w:sz w:val="24"/>
          <w:szCs w:val="24"/>
          <w:u w:val="none"/>
          <w14:textFill>
            <w14:solidFill>
              <w14:schemeClr w14:val="tx1"/>
            </w14:solidFill>
          </w14:textFill>
        </w:rPr>
        <w:t>（</w:t>
      </w:r>
      <w:r>
        <w:rPr>
          <w:rFonts w:hint="eastAsia" w:ascii="宋体" w:hAnsi="宋体" w:eastAsia="宋体" w:cs="宋体"/>
          <w:b w:val="0"/>
          <w:bCs w:val="0"/>
          <w:color w:val="000000" w:themeColor="text1"/>
          <w:kern w:val="0"/>
          <w:sz w:val="24"/>
          <w:szCs w:val="24"/>
          <w:u w:val="none"/>
          <w:lang w:val="en-US" w:eastAsia="zh-CN"/>
          <w14:textFill>
            <w14:solidFill>
              <w14:schemeClr w14:val="tx1"/>
            </w14:solidFill>
          </w14:textFill>
        </w:rPr>
        <w:t>盖电子公</w:t>
      </w:r>
      <w:r>
        <w:rPr>
          <w:rFonts w:hint="eastAsia" w:ascii="宋体" w:hAnsi="宋体" w:eastAsia="宋体" w:cs="宋体"/>
          <w:b w:val="0"/>
          <w:bCs w:val="0"/>
          <w:color w:val="000000" w:themeColor="text1"/>
          <w:kern w:val="0"/>
          <w:sz w:val="24"/>
          <w:szCs w:val="24"/>
          <w:u w:val="none"/>
          <w:lang w:eastAsia="zh-CN"/>
          <w14:textFill>
            <w14:solidFill>
              <w14:schemeClr w14:val="tx1"/>
            </w14:solidFill>
          </w14:textFill>
        </w:rPr>
        <w:t>章</w:t>
      </w:r>
      <w:r>
        <w:rPr>
          <w:rFonts w:hint="eastAsia" w:ascii="宋体" w:hAnsi="宋体" w:eastAsia="宋体" w:cs="宋体"/>
          <w:b w:val="0"/>
          <w:bCs w:val="0"/>
          <w:color w:val="000000" w:themeColor="text1"/>
          <w:kern w:val="0"/>
          <w:sz w:val="24"/>
          <w:szCs w:val="24"/>
          <w:u w:val="none"/>
          <w14:textFill>
            <w14:solidFill>
              <w14:schemeClr w14:val="tx1"/>
            </w14:solidFill>
          </w14:textFill>
        </w:rPr>
        <w:t>）</w:t>
      </w:r>
    </w:p>
    <w:p w14:paraId="2C08A397">
      <w:pPr>
        <w:widowControl/>
        <w:spacing w:line="480" w:lineRule="auto"/>
        <w:jc w:val="both"/>
        <w:rPr>
          <w:rFonts w:hint="eastAsia" w:ascii="宋体" w:hAnsi="宋体" w:eastAsia="宋体" w:cs="宋体"/>
          <w:b/>
          <w:bCs/>
          <w:color w:val="000000"/>
          <w:sz w:val="24"/>
          <w:szCs w:val="24"/>
        </w:rPr>
      </w:pPr>
      <w:r>
        <w:rPr>
          <w:rFonts w:hint="eastAsia" w:ascii="宋体" w:hAnsi="宋体" w:eastAsia="宋体" w:cs="宋体"/>
          <w:color w:val="000000"/>
          <w:spacing w:val="46"/>
          <w:kern w:val="0"/>
          <w:sz w:val="24"/>
          <w:szCs w:val="24"/>
        </w:rPr>
        <w:t>日 期： 年 月 日</w:t>
      </w: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w:t>
      </w:r>
      <w:r>
        <w:rPr>
          <w:rFonts w:hint="eastAsia" w:ascii="宋体" w:hAnsi="宋体" w:eastAsia="宋体" w:cs="宋体"/>
          <w:b/>
          <w:bCs/>
          <w:color w:val="000000"/>
          <w:sz w:val="24"/>
          <w:szCs w:val="24"/>
          <w:lang w:val="en-US" w:eastAsia="zh-CN"/>
        </w:rPr>
        <w:t>供应商资格审查证明材料（供应商应逐项提供以下各相关证明材料原件的扫描件，扫描件须清晰可辨，供应商对其真实性负责）</w:t>
      </w:r>
      <w:r>
        <w:rPr>
          <w:rFonts w:hint="eastAsia" w:ascii="宋体" w:hAnsi="宋体" w:eastAsia="宋体" w:cs="宋体"/>
          <w:b/>
          <w:bCs/>
          <w:color w:val="000000"/>
          <w:sz w:val="24"/>
          <w:szCs w:val="24"/>
        </w:rPr>
        <w:t>；</w:t>
      </w:r>
    </w:p>
    <w:p w14:paraId="67CD80EE">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311" w:name="_Toc5309"/>
      <w:bookmarkStart w:id="312" w:name="_Toc24206"/>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供应商满足《中华人民共和国政府采购法》第二十二条规定条件的承诺书</w:t>
      </w:r>
      <w:r>
        <w:rPr>
          <w:rFonts w:hint="eastAsia" w:ascii="宋体" w:hAnsi="宋体" w:eastAsia="宋体" w:cs="宋体"/>
          <w:color w:val="000000" w:themeColor="text1"/>
          <w:sz w:val="24"/>
          <w:szCs w:val="24"/>
          <w14:textFill>
            <w14:solidFill>
              <w14:schemeClr w14:val="tx1"/>
            </w14:solidFill>
          </w14:textFill>
        </w:rPr>
        <w:t>；</w:t>
      </w:r>
      <w:bookmarkEnd w:id="311"/>
      <w:bookmarkEnd w:id="312"/>
    </w:p>
    <w:p w14:paraId="5BBB245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w:t>
      </w:r>
      <w:r>
        <w:rPr>
          <w:rFonts w:hint="eastAsia" w:ascii="宋体" w:hAnsi="宋体" w:eastAsia="宋体" w:cs="宋体"/>
          <w:color w:val="000000" w:themeColor="text1"/>
          <w:sz w:val="24"/>
          <w:szCs w:val="24"/>
          <w:lang w:val="en-US" w:eastAsia="zh-CN"/>
          <w14:textFill>
            <w14:solidFill>
              <w14:schemeClr w14:val="tx1"/>
            </w14:solidFill>
          </w14:textFill>
        </w:rPr>
        <w:t>证明材料</w:t>
      </w:r>
      <w:r>
        <w:rPr>
          <w:rFonts w:hint="eastAsia" w:ascii="宋体" w:hAnsi="宋体" w:eastAsia="宋体" w:cs="宋体"/>
          <w:color w:val="000000" w:themeColor="text1"/>
          <w:sz w:val="24"/>
          <w:szCs w:val="24"/>
          <w14:textFill>
            <w14:solidFill>
              <w14:schemeClr w14:val="tx1"/>
            </w14:solidFill>
          </w14:textFill>
        </w:rPr>
        <w:t>：中小企业</w:t>
      </w:r>
      <w:r>
        <w:rPr>
          <w:rFonts w:hint="eastAsia" w:ascii="宋体" w:hAnsi="宋体" w:eastAsia="宋体" w:cs="宋体"/>
          <w:color w:val="000000" w:themeColor="text1"/>
          <w:sz w:val="24"/>
          <w:szCs w:val="24"/>
          <w:lang w:val="en-US" w:eastAsia="zh-CN"/>
          <w14:textFill>
            <w14:solidFill>
              <w14:schemeClr w14:val="tx1"/>
            </w14:solidFill>
          </w14:textFill>
        </w:rPr>
        <w:t>提供《中小企业声明函》；</w:t>
      </w:r>
      <w:r>
        <w:rPr>
          <w:rFonts w:hint="eastAsia" w:ascii="宋体" w:hAnsi="宋体" w:eastAsia="宋体" w:cs="宋体"/>
          <w:color w:val="000000" w:themeColor="text1"/>
          <w:sz w:val="24"/>
          <w:szCs w:val="24"/>
          <w14:textFill>
            <w14:solidFill>
              <w14:schemeClr w14:val="tx1"/>
            </w14:solidFill>
          </w14:textFill>
        </w:rPr>
        <w:t>监狱企业</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sz w:val="24"/>
          <w:szCs w:val="24"/>
          <w:lang w:val="en-GB"/>
        </w:rPr>
        <w:t>由省级以上监狱管理局、戒毒管理局（含新疆生产建设兵团）出具的属于监狱企业的证明文件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残疾人福利性</w:t>
      </w:r>
      <w:r>
        <w:rPr>
          <w:rFonts w:hint="eastAsia" w:ascii="宋体" w:hAnsi="宋体" w:eastAsia="宋体" w:cs="宋体"/>
          <w:color w:val="000000" w:themeColor="text1"/>
          <w:sz w:val="24"/>
          <w:szCs w:val="24"/>
          <w:lang w:val="en-US" w:eastAsia="zh-CN"/>
          <w14:textFill>
            <w14:solidFill>
              <w14:schemeClr w14:val="tx1"/>
            </w14:solidFill>
          </w14:textFill>
        </w:rPr>
        <w:t>单位提供《残疾人福利性单位声明函》</w:t>
      </w:r>
      <w:r>
        <w:rPr>
          <w:rFonts w:hint="eastAsia" w:ascii="宋体" w:hAnsi="宋体" w:eastAsia="宋体" w:cs="宋体"/>
          <w:color w:val="000000" w:themeColor="text1"/>
          <w:sz w:val="24"/>
          <w:szCs w:val="24"/>
          <w14:textFill>
            <w14:solidFill>
              <w14:schemeClr w14:val="tx1"/>
            </w14:solidFill>
          </w14:textFill>
        </w:rPr>
        <w:t>；</w:t>
      </w:r>
    </w:p>
    <w:p w14:paraId="367CC0A9">
      <w:pPr>
        <w:spacing w:line="360" w:lineRule="auto"/>
        <w:ind w:firstLine="480" w:firstLineChars="200"/>
        <w:outlineLvl w:val="2"/>
        <w:rPr>
          <w:rFonts w:hint="default" w:ascii="宋体" w:hAnsi="宋体" w:eastAsia="宋体" w:cs="宋体"/>
          <w:color w:val="000000" w:themeColor="text1"/>
          <w:sz w:val="24"/>
          <w:szCs w:val="24"/>
          <w:lang w:val="en-US" w:eastAsia="zh-CN"/>
          <w14:textFill>
            <w14:solidFill>
              <w14:schemeClr w14:val="tx1"/>
            </w14:solidFill>
          </w14:textFill>
        </w:rPr>
      </w:pPr>
      <w:bookmarkStart w:id="313" w:name="_Toc31648"/>
      <w:bookmarkStart w:id="314" w:name="_Toc30111"/>
      <w:r>
        <w:rPr>
          <w:rFonts w:hint="eastAsia" w:ascii="宋体" w:hAnsi="宋体" w:eastAsia="宋体" w:cs="宋体"/>
          <w:color w:val="000000" w:themeColor="text1"/>
          <w:sz w:val="24"/>
          <w:szCs w:val="24"/>
          <w14:textFill>
            <w14:solidFill>
              <w14:schemeClr w14:val="tx1"/>
            </w14:solidFill>
          </w14:textFill>
        </w:rPr>
        <w:t>3.本项目的特定资格要求</w:t>
      </w:r>
      <w:bookmarkEnd w:id="313"/>
      <w:r>
        <w:rPr>
          <w:rFonts w:hint="eastAsia" w:ascii="宋体" w:hAnsi="宋体" w:eastAsia="宋体" w:cs="宋体"/>
          <w:color w:val="000000" w:themeColor="text1"/>
          <w:sz w:val="24"/>
          <w:szCs w:val="24"/>
          <w:lang w:val="en-US" w:eastAsia="zh-CN"/>
          <w14:textFill>
            <w14:solidFill>
              <w14:schemeClr w14:val="tx1"/>
            </w14:solidFill>
          </w14:textFill>
        </w:rPr>
        <w:t>证明材料</w:t>
      </w:r>
      <w:bookmarkEnd w:id="314"/>
    </w:p>
    <w:p w14:paraId="336F9CE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营业执照；</w:t>
      </w:r>
    </w:p>
    <w:p w14:paraId="1B9468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资质证书</w:t>
      </w:r>
      <w:r>
        <w:rPr>
          <w:rFonts w:hint="eastAsia" w:ascii="宋体" w:hAnsi="宋体" w:eastAsia="宋体" w:cs="宋体"/>
          <w:color w:val="000000" w:themeColor="text1"/>
          <w:sz w:val="24"/>
          <w:szCs w:val="24"/>
          <w14:textFill>
            <w14:solidFill>
              <w14:schemeClr w14:val="tx1"/>
            </w14:solidFill>
          </w14:textFill>
        </w:rPr>
        <w:t>；</w:t>
      </w:r>
    </w:p>
    <w:p w14:paraId="0EC84082">
      <w:pPr>
        <w:tabs>
          <w:tab w:val="left" w:pos="3686"/>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sz w:val="24"/>
          <w:szCs w:val="24"/>
          <w:lang w:eastAsia="zh-CN"/>
        </w:rPr>
        <w:t>拟派项目负责人</w:t>
      </w:r>
      <w:r>
        <w:rPr>
          <w:rFonts w:hint="eastAsia" w:ascii="宋体" w:hAnsi="宋体" w:eastAsia="宋体" w:cs="宋体"/>
          <w:sz w:val="24"/>
          <w:szCs w:val="24"/>
          <w:lang w:val="en-US" w:eastAsia="zh-CN"/>
        </w:rPr>
        <w:t>身份证、职称证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劳动合同和社保缴纳证明（达到退休年龄的提供劳务合同）</w:t>
      </w:r>
      <w:r>
        <w:rPr>
          <w:rFonts w:hint="eastAsia" w:ascii="宋体" w:hAnsi="宋体" w:eastAsia="宋体" w:cs="宋体"/>
          <w:color w:val="000000" w:themeColor="text1"/>
          <w:sz w:val="24"/>
          <w:szCs w:val="24"/>
          <w14:textFill>
            <w14:solidFill>
              <w14:schemeClr w14:val="tx1"/>
            </w14:solidFill>
          </w14:textFill>
        </w:rPr>
        <w:t>；</w:t>
      </w:r>
    </w:p>
    <w:p w14:paraId="637E64E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r>
        <w:rPr>
          <w:rFonts w:hint="eastAsia" w:ascii="宋体" w:hAnsi="宋体" w:eastAsia="宋体" w:cs="宋体"/>
          <w:color w:val="000000" w:themeColor="text1"/>
          <w:sz w:val="24"/>
          <w:szCs w:val="24"/>
          <w:lang w:eastAsia="zh-CN"/>
          <w14:textFill>
            <w14:solidFill>
              <w14:schemeClr w14:val="tx1"/>
            </w14:solidFill>
          </w14:textFill>
        </w:rPr>
        <w:t>供应商及其法定代表人</w:t>
      </w:r>
      <w:r>
        <w:rPr>
          <w:rFonts w:hint="eastAsia" w:ascii="宋体" w:hAnsi="宋体" w:eastAsia="宋体" w:cs="宋体"/>
          <w:color w:val="000000" w:themeColor="text1"/>
          <w:sz w:val="24"/>
          <w:szCs w:val="24"/>
          <w:lang w:val="en-US" w:eastAsia="zh-CN"/>
          <w14:textFill>
            <w14:solidFill>
              <w14:schemeClr w14:val="tx1"/>
            </w14:solidFill>
          </w14:textFill>
        </w:rPr>
        <w:t>无</w:t>
      </w:r>
      <w:r>
        <w:rPr>
          <w:rFonts w:hint="eastAsia" w:ascii="宋体" w:hAnsi="宋体" w:eastAsia="宋体" w:cs="宋体"/>
          <w:color w:val="000000" w:themeColor="text1"/>
          <w:sz w:val="24"/>
          <w:szCs w:val="24"/>
          <w:lang w:eastAsia="zh-CN"/>
          <w14:textFill>
            <w14:solidFill>
              <w14:schemeClr w14:val="tx1"/>
            </w14:solidFill>
          </w14:textFill>
        </w:rPr>
        <w:t>商业贿赂和不正当竞争行为的</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7586F17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lang w:eastAsia="zh-CN"/>
          <w14:textFill>
            <w14:solidFill>
              <w14:schemeClr w14:val="tx1"/>
            </w14:solidFill>
          </w14:textFill>
        </w:rPr>
        <w:t>“中国执行信息公开网”网站（http://zxgk.court.gov.cn/shixin）“信用中国”网站（www.creditchina.gov.cn）、中国政府采购网（www.ccgp.gov.cn）查询</w:t>
      </w:r>
      <w:r>
        <w:rPr>
          <w:rFonts w:hint="eastAsia" w:ascii="宋体" w:hAnsi="宋体" w:eastAsia="宋体" w:cs="宋体"/>
          <w:color w:val="000000" w:themeColor="text1"/>
          <w:sz w:val="24"/>
          <w:szCs w:val="24"/>
          <w:lang w:val="en-US" w:eastAsia="zh-CN"/>
          <w14:textFill>
            <w14:solidFill>
              <w14:schemeClr w14:val="tx1"/>
            </w14:solidFill>
          </w14:textFill>
        </w:rPr>
        <w:t>网页截图</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截图须显示查询时间，</w:t>
      </w:r>
      <w:r>
        <w:rPr>
          <w:rFonts w:hint="eastAsia" w:ascii="宋体" w:hAnsi="宋体" w:eastAsia="宋体" w:cs="宋体"/>
          <w:color w:val="000000" w:themeColor="text1"/>
          <w:sz w:val="24"/>
          <w:szCs w:val="24"/>
          <w:lang w:eastAsia="zh-CN"/>
          <w14:textFill>
            <w14:solidFill>
              <w14:schemeClr w14:val="tx1"/>
            </w14:solidFill>
          </w14:textFill>
        </w:rPr>
        <w:t>查询时间自公告发布之日起</w:t>
      </w:r>
      <w:r>
        <w:rPr>
          <w:rFonts w:hint="eastAsia" w:ascii="宋体" w:hAnsi="宋体" w:eastAsia="宋体" w:cs="宋体"/>
          <w:color w:val="000000" w:themeColor="text1"/>
          <w:sz w:val="24"/>
          <w:szCs w:val="24"/>
          <w:lang w:val="en-US" w:eastAsia="zh-CN"/>
          <w14:textFill>
            <w14:solidFill>
              <w14:schemeClr w14:val="tx1"/>
            </w14:solidFill>
          </w14:textFill>
        </w:rPr>
        <w:t>有效</w:t>
      </w:r>
      <w:r>
        <w:rPr>
          <w:rFonts w:hint="eastAsia" w:ascii="宋体" w:hAnsi="宋体" w:eastAsia="宋体" w:cs="宋体"/>
          <w:color w:val="000000" w:themeColor="text1"/>
          <w:sz w:val="24"/>
          <w:szCs w:val="24"/>
          <w14:textFill>
            <w14:solidFill>
              <w14:schemeClr w14:val="tx1"/>
            </w14:solidFill>
          </w14:textFill>
        </w:rPr>
        <w:t>。</w:t>
      </w:r>
    </w:p>
    <w:p w14:paraId="0BDA06DB">
      <w:pPr>
        <w:spacing w:line="360" w:lineRule="auto"/>
        <w:ind w:firstLine="482" w:firstLineChars="200"/>
        <w:rPr>
          <w:rFonts w:hint="eastAsia" w:ascii="宋体" w:hAnsi="宋体" w:eastAsia="宋体" w:cs="宋体"/>
          <w:b/>
          <w:color w:val="000000"/>
          <w:kern w:val="0"/>
          <w:sz w:val="24"/>
          <w:szCs w:val="24"/>
        </w:rPr>
      </w:pPr>
    </w:p>
    <w:p w14:paraId="42CB6F9D">
      <w:pPr>
        <w:spacing w:line="360" w:lineRule="auto"/>
        <w:ind w:firstLine="482" w:firstLineChars="200"/>
        <w:rPr>
          <w:rFonts w:hint="eastAsia" w:ascii="宋体" w:hAnsi="宋体" w:eastAsia="宋体" w:cs="宋体"/>
          <w:b/>
          <w:color w:val="000000"/>
          <w:kern w:val="0"/>
          <w:sz w:val="24"/>
          <w:szCs w:val="24"/>
        </w:rPr>
      </w:pPr>
    </w:p>
    <w:p w14:paraId="1BC410B4">
      <w:pPr>
        <w:spacing w:line="360" w:lineRule="auto"/>
        <w:ind w:firstLine="482" w:firstLineChars="200"/>
        <w:rPr>
          <w:rFonts w:hint="eastAsia" w:ascii="宋体" w:hAnsi="宋体" w:eastAsia="宋体" w:cs="宋体"/>
          <w:b/>
          <w:color w:val="000000"/>
          <w:kern w:val="0"/>
          <w:sz w:val="24"/>
          <w:szCs w:val="24"/>
        </w:rPr>
      </w:pPr>
    </w:p>
    <w:p w14:paraId="5BA66448">
      <w:pPr>
        <w:spacing w:line="360" w:lineRule="auto"/>
        <w:ind w:firstLine="482" w:firstLineChars="200"/>
        <w:rPr>
          <w:rFonts w:hint="eastAsia" w:ascii="宋体" w:hAnsi="宋体" w:eastAsia="宋体" w:cs="宋体"/>
          <w:b/>
          <w:color w:val="000000"/>
          <w:kern w:val="0"/>
          <w:sz w:val="24"/>
          <w:szCs w:val="24"/>
        </w:rPr>
      </w:pPr>
    </w:p>
    <w:p w14:paraId="640FC0AA">
      <w:pPr>
        <w:spacing w:line="360" w:lineRule="auto"/>
        <w:ind w:firstLine="482" w:firstLineChars="200"/>
        <w:rPr>
          <w:rFonts w:hint="eastAsia" w:ascii="宋体" w:hAnsi="宋体" w:eastAsia="宋体" w:cs="宋体"/>
          <w:b/>
          <w:color w:val="000000"/>
          <w:kern w:val="0"/>
          <w:sz w:val="24"/>
          <w:szCs w:val="24"/>
        </w:rPr>
      </w:pPr>
    </w:p>
    <w:p w14:paraId="7422998B">
      <w:pPr>
        <w:spacing w:line="360" w:lineRule="auto"/>
        <w:ind w:firstLine="482" w:firstLineChars="200"/>
        <w:rPr>
          <w:rFonts w:hint="eastAsia" w:ascii="宋体" w:hAnsi="宋体" w:eastAsia="宋体" w:cs="宋体"/>
          <w:b/>
          <w:color w:val="000000"/>
          <w:kern w:val="0"/>
          <w:sz w:val="24"/>
          <w:szCs w:val="24"/>
        </w:rPr>
      </w:pPr>
    </w:p>
    <w:p w14:paraId="3CFC56B6">
      <w:pPr>
        <w:spacing w:line="360" w:lineRule="auto"/>
        <w:ind w:firstLine="482" w:firstLineChars="200"/>
        <w:rPr>
          <w:rFonts w:hint="eastAsia" w:ascii="宋体" w:hAnsi="宋体" w:eastAsia="宋体" w:cs="宋体"/>
          <w:b/>
          <w:color w:val="000000"/>
          <w:kern w:val="0"/>
          <w:sz w:val="24"/>
          <w:szCs w:val="24"/>
        </w:rPr>
      </w:pPr>
    </w:p>
    <w:p w14:paraId="4EEDAE01">
      <w:pPr>
        <w:spacing w:line="360" w:lineRule="auto"/>
        <w:ind w:firstLine="482" w:firstLineChars="200"/>
        <w:rPr>
          <w:rFonts w:hint="eastAsia" w:ascii="宋体" w:hAnsi="宋体" w:eastAsia="宋体" w:cs="宋体"/>
          <w:b/>
          <w:color w:val="000000"/>
          <w:kern w:val="0"/>
          <w:sz w:val="24"/>
          <w:szCs w:val="24"/>
        </w:rPr>
      </w:pPr>
    </w:p>
    <w:p w14:paraId="3D8BBB62">
      <w:pPr>
        <w:spacing w:line="360" w:lineRule="auto"/>
        <w:ind w:firstLine="482" w:firstLineChars="200"/>
        <w:rPr>
          <w:rFonts w:hint="eastAsia" w:ascii="宋体" w:hAnsi="宋体" w:eastAsia="宋体" w:cs="宋体"/>
          <w:b/>
          <w:color w:val="000000"/>
          <w:kern w:val="0"/>
          <w:sz w:val="24"/>
          <w:szCs w:val="24"/>
        </w:rPr>
      </w:pPr>
    </w:p>
    <w:p w14:paraId="7F3ADAEB">
      <w:pPr>
        <w:spacing w:line="360" w:lineRule="auto"/>
        <w:ind w:firstLine="482" w:firstLineChars="200"/>
        <w:rPr>
          <w:rFonts w:hint="eastAsia" w:ascii="宋体" w:hAnsi="宋体" w:eastAsia="宋体" w:cs="宋体"/>
          <w:b/>
          <w:color w:val="000000"/>
          <w:kern w:val="0"/>
          <w:sz w:val="24"/>
          <w:szCs w:val="24"/>
        </w:rPr>
      </w:pPr>
    </w:p>
    <w:p w14:paraId="3E4F3103">
      <w:pPr>
        <w:spacing w:line="360" w:lineRule="auto"/>
        <w:ind w:firstLine="482" w:firstLineChars="200"/>
        <w:rPr>
          <w:rFonts w:hint="eastAsia" w:ascii="宋体" w:hAnsi="宋体" w:eastAsia="宋体" w:cs="宋体"/>
          <w:b/>
          <w:color w:val="000000"/>
          <w:kern w:val="0"/>
          <w:sz w:val="24"/>
          <w:szCs w:val="24"/>
        </w:rPr>
      </w:pPr>
    </w:p>
    <w:p w14:paraId="4734E93B">
      <w:pPr>
        <w:widowControl/>
        <w:jc w:val="center"/>
        <w:outlineLvl w:val="1"/>
        <w:rPr>
          <w:rFonts w:hint="eastAsia" w:ascii="宋体" w:hAnsi="宋体" w:eastAsia="宋体" w:cs="宋体"/>
          <w:b/>
          <w:bCs/>
          <w:color w:val="000000" w:themeColor="text1"/>
          <w:kern w:val="0"/>
          <w:sz w:val="32"/>
          <w:szCs w:val="32"/>
          <w:lang w:eastAsia="zh-CN"/>
          <w14:textFill>
            <w14:solidFill>
              <w14:schemeClr w14:val="tx1"/>
            </w14:solidFill>
          </w14:textFill>
        </w:rPr>
      </w:pPr>
      <w:bookmarkStart w:id="315" w:name="_Toc18057"/>
      <w:bookmarkStart w:id="316" w:name="_Toc32160"/>
      <w:r>
        <w:rPr>
          <w:rFonts w:hint="eastAsia" w:ascii="宋体" w:hAnsi="宋体" w:eastAsia="宋体" w:cs="宋体"/>
          <w:b/>
          <w:bCs/>
          <w:color w:val="000000" w:themeColor="text1"/>
          <w:kern w:val="0"/>
          <w:sz w:val="32"/>
          <w:szCs w:val="32"/>
          <w14:textFill>
            <w14:solidFill>
              <w14:schemeClr w14:val="tx1"/>
            </w14:solidFill>
          </w14:textFill>
        </w:rPr>
        <w:t>六、</w:t>
      </w:r>
      <w:bookmarkEnd w:id="315"/>
      <w:r>
        <w:rPr>
          <w:rFonts w:hint="eastAsia" w:ascii="宋体" w:hAnsi="宋体" w:eastAsia="宋体" w:cs="宋体"/>
          <w:b/>
          <w:bCs/>
          <w:color w:val="000000" w:themeColor="text1"/>
          <w:kern w:val="0"/>
          <w:sz w:val="32"/>
          <w:szCs w:val="32"/>
          <w:lang w:eastAsia="zh-CN"/>
          <w14:textFill>
            <w14:solidFill>
              <w14:schemeClr w14:val="tx1"/>
            </w14:solidFill>
          </w14:textFill>
        </w:rPr>
        <w:t>设计服务方案</w:t>
      </w:r>
      <w:bookmarkEnd w:id="316"/>
    </w:p>
    <w:p w14:paraId="76FAD318">
      <w:pPr>
        <w:jc w:val="center"/>
        <w:rPr>
          <w:rFonts w:hint="eastAsia" w:ascii="宋体" w:hAnsi="宋体" w:eastAsia="宋体" w:cs="宋体"/>
          <w:color w:val="000000"/>
          <w:kern w:val="0"/>
          <w:sz w:val="24"/>
          <w:szCs w:val="24"/>
        </w:rPr>
      </w:pPr>
    </w:p>
    <w:p w14:paraId="368B8B8D">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供应商根据本项目实际及自身情况编制</w:t>
      </w:r>
    </w:p>
    <w:p w14:paraId="5D847CFB">
      <w:pPr>
        <w:widowControl/>
        <w:jc w:val="center"/>
        <w:outlineLvl w:val="1"/>
        <w:rPr>
          <w:rFonts w:hint="eastAsia" w:ascii="宋体" w:hAnsi="宋体" w:eastAsia="宋体" w:cs="宋体"/>
          <w:b/>
          <w:color w:val="000000"/>
          <w:kern w:val="0"/>
          <w:sz w:val="24"/>
          <w:szCs w:val="24"/>
          <w:lang w:eastAsia="zh-CN"/>
        </w:rPr>
      </w:pPr>
      <w:r>
        <w:rPr>
          <w:rFonts w:hint="eastAsia" w:ascii="宋体" w:hAnsi="宋体" w:eastAsia="宋体" w:cs="宋体"/>
          <w:color w:val="000000"/>
          <w:kern w:val="0"/>
          <w:sz w:val="24"/>
          <w:szCs w:val="24"/>
        </w:rPr>
        <w:br w:type="page"/>
      </w:r>
      <w:bookmarkStart w:id="317" w:name="_Toc12739"/>
      <w:bookmarkStart w:id="318" w:name="_Toc23284"/>
      <w:r>
        <w:rPr>
          <w:rFonts w:hint="eastAsia" w:ascii="宋体" w:hAnsi="宋体" w:eastAsia="宋体" w:cs="宋体"/>
          <w:b/>
          <w:bCs/>
          <w:color w:val="000000" w:themeColor="text1"/>
          <w:kern w:val="0"/>
          <w:sz w:val="32"/>
          <w:szCs w:val="32"/>
          <w14:textFill>
            <w14:solidFill>
              <w14:schemeClr w14:val="tx1"/>
            </w14:solidFill>
          </w14:textFill>
        </w:rPr>
        <w:t>七、</w:t>
      </w:r>
      <w:bookmarkEnd w:id="317"/>
      <w:r>
        <w:rPr>
          <w:rFonts w:hint="eastAsia" w:ascii="宋体" w:hAnsi="宋体" w:eastAsia="宋体" w:cs="宋体"/>
          <w:b/>
          <w:bCs/>
          <w:color w:val="000000" w:themeColor="text1"/>
          <w:kern w:val="0"/>
          <w:sz w:val="32"/>
          <w:szCs w:val="32"/>
          <w:lang w:eastAsia="zh-CN"/>
          <w14:textFill>
            <w14:solidFill>
              <w14:schemeClr w14:val="tx1"/>
            </w14:solidFill>
          </w14:textFill>
        </w:rPr>
        <w:t>磋商承诺书</w:t>
      </w:r>
      <w:bookmarkEnd w:id="318"/>
    </w:p>
    <w:p w14:paraId="1E36A0F9">
      <w:pPr>
        <w:widowControl/>
        <w:jc w:val="center"/>
        <w:rPr>
          <w:rFonts w:hint="eastAsia" w:ascii="宋体" w:hAnsi="宋体" w:eastAsia="宋体" w:cs="宋体"/>
          <w:color w:val="000000"/>
          <w:kern w:val="0"/>
          <w:sz w:val="24"/>
          <w:szCs w:val="24"/>
        </w:rPr>
      </w:pPr>
    </w:p>
    <w:p w14:paraId="095711CB">
      <w:pPr>
        <w:pageBreakBefore w:val="0"/>
        <w:wordWrap/>
        <w:overflowPunct/>
        <w:topLinePunct w:val="0"/>
        <w:bidi w:val="0"/>
        <w:spacing w:before="184" w:line="360" w:lineRule="auto"/>
        <w:ind w:left="220"/>
        <w:outlineLvl w:val="9"/>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（采购人）</w:t>
      </w:r>
      <w:r>
        <w:rPr>
          <w:rFonts w:hint="eastAsia" w:ascii="宋体" w:hAnsi="宋体" w:eastAsia="宋体" w:cs="宋体"/>
          <w:sz w:val="24"/>
          <w:szCs w:val="24"/>
        </w:rPr>
        <w:t>：</w:t>
      </w:r>
    </w:p>
    <w:p w14:paraId="2C284205">
      <w:pPr>
        <w:pageBreakBefore w:val="0"/>
        <w:wordWrap/>
        <w:overflowPunct/>
        <w:topLinePunct w:val="0"/>
        <w:bidi w:val="0"/>
        <w:spacing w:before="2" w:line="360" w:lineRule="auto"/>
        <w:ind w:left="700" w:right="865"/>
        <w:outlineLvl w:val="9"/>
        <w:rPr>
          <w:rFonts w:hint="eastAsia" w:ascii="宋体" w:hAnsi="宋体" w:eastAsia="宋体" w:cs="宋体"/>
          <w:sz w:val="24"/>
          <w:szCs w:val="24"/>
        </w:rPr>
      </w:pPr>
      <w:r>
        <w:rPr>
          <w:rFonts w:hint="eastAsia" w:ascii="宋体" w:hAnsi="宋体" w:eastAsia="宋体" w:cs="宋体"/>
          <w:sz w:val="24"/>
          <w:szCs w:val="24"/>
        </w:rPr>
        <w:t>我公司作为本次采购项目的供应商，根据</w:t>
      </w:r>
      <w:r>
        <w:rPr>
          <w:rFonts w:hint="eastAsia" w:ascii="宋体" w:hAnsi="宋体" w:eastAsia="宋体" w:cs="宋体"/>
          <w:sz w:val="24"/>
          <w:szCs w:val="24"/>
          <w:lang w:eastAsia="zh-CN"/>
        </w:rPr>
        <w:t>磋商文件</w:t>
      </w:r>
      <w:r>
        <w:rPr>
          <w:rFonts w:hint="eastAsia" w:ascii="宋体" w:hAnsi="宋体" w:eastAsia="宋体" w:cs="宋体"/>
          <w:sz w:val="24"/>
          <w:szCs w:val="24"/>
        </w:rPr>
        <w:t xml:space="preserve">要求，现郑重承诺如下： </w:t>
      </w:r>
    </w:p>
    <w:p w14:paraId="4AD7770A">
      <w:pPr>
        <w:pageBreakBefore w:val="0"/>
        <w:wordWrap/>
        <w:overflowPunct/>
        <w:topLinePunct w:val="0"/>
        <w:bidi w:val="0"/>
        <w:spacing w:before="2" w:line="360" w:lineRule="auto"/>
        <w:ind w:left="700" w:right="865"/>
        <w:outlineLvl w:val="9"/>
        <w:rPr>
          <w:rFonts w:ascii="宋体" w:hAnsi="宋体" w:eastAsia="宋体" w:cs="宋体"/>
          <w:sz w:val="24"/>
          <w:szCs w:val="24"/>
        </w:rPr>
      </w:pPr>
      <w:r>
        <w:rPr>
          <w:rFonts w:hint="eastAsia" w:ascii="宋体" w:hAnsi="宋体" w:eastAsia="宋体" w:cs="宋体"/>
          <w:sz w:val="24"/>
          <w:szCs w:val="24"/>
        </w:rPr>
        <w:t>一、具备《中华人民共和国政府采购法》第二十二条第一款和本项目规定的条件：</w:t>
      </w:r>
    </w:p>
    <w:p w14:paraId="1A4A7AAA">
      <w:pPr>
        <w:pageBreakBefore w:val="0"/>
        <w:wordWrap/>
        <w:overflowPunct/>
        <w:topLinePunct w:val="0"/>
        <w:bidi w:val="0"/>
        <w:spacing w:before="3" w:line="360" w:lineRule="auto"/>
        <w:ind w:left="700"/>
        <w:outlineLvl w:val="9"/>
        <w:rPr>
          <w:rFonts w:ascii="宋体" w:hAnsi="宋体" w:eastAsia="宋体" w:cs="宋体"/>
          <w:sz w:val="24"/>
          <w:szCs w:val="24"/>
        </w:rPr>
      </w:pPr>
      <w:r>
        <w:rPr>
          <w:rFonts w:hint="eastAsia" w:ascii="宋体" w:hAnsi="宋体" w:eastAsia="宋体" w:cs="宋体"/>
          <w:sz w:val="24"/>
          <w:szCs w:val="24"/>
        </w:rPr>
        <w:t>（一）具有独立承担民事责任的能力；</w:t>
      </w:r>
    </w:p>
    <w:p w14:paraId="2F64CE9D">
      <w:pPr>
        <w:pageBreakBefore w:val="0"/>
        <w:wordWrap/>
        <w:overflowPunct/>
        <w:topLinePunct w:val="0"/>
        <w:bidi w:val="0"/>
        <w:spacing w:before="2" w:line="360" w:lineRule="auto"/>
        <w:ind w:left="700"/>
        <w:outlineLvl w:val="9"/>
        <w:rPr>
          <w:rFonts w:ascii="宋体" w:hAnsi="宋体" w:eastAsia="宋体" w:cs="宋体"/>
          <w:sz w:val="24"/>
          <w:szCs w:val="24"/>
        </w:rPr>
      </w:pPr>
      <w:r>
        <w:rPr>
          <w:rFonts w:hint="eastAsia" w:ascii="宋体" w:hAnsi="宋体" w:eastAsia="宋体" w:cs="宋体"/>
          <w:sz w:val="24"/>
          <w:szCs w:val="24"/>
        </w:rPr>
        <w:t>（二）具有良好的商业信誉和健全的财务会计制度；</w:t>
      </w:r>
    </w:p>
    <w:p w14:paraId="491514A2">
      <w:pPr>
        <w:pageBreakBefore w:val="0"/>
        <w:wordWrap/>
        <w:overflowPunct/>
        <w:topLinePunct w:val="0"/>
        <w:bidi w:val="0"/>
        <w:spacing w:before="5" w:line="360" w:lineRule="auto"/>
        <w:ind w:left="700"/>
        <w:outlineLvl w:val="9"/>
        <w:rPr>
          <w:rFonts w:ascii="宋体" w:hAnsi="宋体" w:eastAsia="宋体" w:cs="宋体"/>
          <w:sz w:val="24"/>
          <w:szCs w:val="24"/>
        </w:rPr>
      </w:pPr>
      <w:r>
        <w:rPr>
          <w:rFonts w:hint="eastAsia" w:ascii="宋体" w:hAnsi="宋体" w:eastAsia="宋体" w:cs="宋体"/>
          <w:sz w:val="24"/>
          <w:szCs w:val="24"/>
        </w:rPr>
        <w:t>（三）具有履行合同所必需的设备和专业技术能力；</w:t>
      </w:r>
    </w:p>
    <w:p w14:paraId="4D16FF6A">
      <w:pPr>
        <w:pageBreakBefore w:val="0"/>
        <w:wordWrap/>
        <w:overflowPunct/>
        <w:topLinePunct w:val="0"/>
        <w:bidi w:val="0"/>
        <w:spacing w:before="4" w:line="360" w:lineRule="auto"/>
        <w:ind w:left="700"/>
        <w:outlineLvl w:val="9"/>
        <w:rPr>
          <w:rFonts w:ascii="宋体" w:hAnsi="宋体" w:eastAsia="宋体" w:cs="宋体"/>
          <w:sz w:val="24"/>
          <w:szCs w:val="24"/>
        </w:rPr>
      </w:pPr>
      <w:r>
        <w:rPr>
          <w:rFonts w:hint="eastAsia" w:ascii="宋体" w:hAnsi="宋体" w:eastAsia="宋体" w:cs="宋体"/>
          <w:sz w:val="24"/>
          <w:szCs w:val="24"/>
        </w:rPr>
        <w:t>（四）有依法缴纳税收和社会保障资金的良好记录；</w:t>
      </w:r>
    </w:p>
    <w:p w14:paraId="5B2CA8B4">
      <w:pPr>
        <w:pageBreakBefore w:val="0"/>
        <w:wordWrap/>
        <w:overflowPunct/>
        <w:topLinePunct w:val="0"/>
        <w:bidi w:val="0"/>
        <w:spacing w:before="5" w:line="360" w:lineRule="auto"/>
        <w:ind w:left="700"/>
        <w:outlineLvl w:val="9"/>
        <w:rPr>
          <w:rFonts w:ascii="宋体" w:hAnsi="宋体" w:eastAsia="宋体" w:cs="宋体"/>
          <w:sz w:val="24"/>
          <w:szCs w:val="24"/>
        </w:rPr>
      </w:pPr>
      <w:r>
        <w:rPr>
          <w:rFonts w:hint="eastAsia" w:ascii="宋体" w:hAnsi="宋体" w:eastAsia="宋体" w:cs="宋体"/>
          <w:sz w:val="24"/>
          <w:szCs w:val="24"/>
        </w:rPr>
        <w:t>（五）参加政府采购活动前三年内，在经营活动中没有重大违法记录；</w:t>
      </w:r>
    </w:p>
    <w:p w14:paraId="2A1DAB2C">
      <w:pPr>
        <w:pageBreakBefore w:val="0"/>
        <w:wordWrap/>
        <w:overflowPunct/>
        <w:topLinePunct w:val="0"/>
        <w:bidi w:val="0"/>
        <w:spacing w:before="2" w:line="360" w:lineRule="auto"/>
        <w:ind w:left="700"/>
        <w:outlineLvl w:val="9"/>
        <w:rPr>
          <w:rFonts w:ascii="宋体" w:hAnsi="宋体" w:eastAsia="宋体" w:cs="宋体"/>
          <w:sz w:val="24"/>
          <w:szCs w:val="24"/>
        </w:rPr>
      </w:pPr>
      <w:r>
        <w:rPr>
          <w:rFonts w:hint="eastAsia" w:ascii="宋体" w:hAnsi="宋体" w:eastAsia="宋体" w:cs="宋体"/>
          <w:sz w:val="24"/>
          <w:szCs w:val="24"/>
        </w:rPr>
        <w:t>（六）法律、行政法规规定的其他条件；</w:t>
      </w:r>
    </w:p>
    <w:p w14:paraId="2D53D3B6">
      <w:pPr>
        <w:pageBreakBefore w:val="0"/>
        <w:wordWrap/>
        <w:overflowPunct/>
        <w:topLinePunct w:val="0"/>
        <w:bidi w:val="0"/>
        <w:spacing w:before="5" w:line="360" w:lineRule="auto"/>
        <w:ind w:left="700"/>
        <w:outlineLvl w:val="9"/>
        <w:rPr>
          <w:rFonts w:ascii="宋体" w:hAnsi="宋体" w:eastAsia="宋体" w:cs="宋体"/>
          <w:sz w:val="24"/>
          <w:szCs w:val="24"/>
        </w:rPr>
      </w:pPr>
      <w:r>
        <w:rPr>
          <w:rFonts w:hint="eastAsia" w:ascii="宋体" w:hAnsi="宋体" w:eastAsia="宋体" w:cs="宋体"/>
          <w:sz w:val="24"/>
          <w:szCs w:val="24"/>
        </w:rPr>
        <w:t>（七）根据采购项目提出的特殊条件。</w:t>
      </w:r>
    </w:p>
    <w:p w14:paraId="0E598FCC">
      <w:pPr>
        <w:pageBreakBefore w:val="0"/>
        <w:wordWrap/>
        <w:overflowPunct/>
        <w:topLinePunct w:val="0"/>
        <w:bidi w:val="0"/>
        <w:spacing w:before="4" w:line="360" w:lineRule="auto"/>
        <w:ind w:left="220" w:right="237" w:firstLine="480"/>
        <w:outlineLvl w:val="9"/>
        <w:rPr>
          <w:rFonts w:ascii="宋体" w:hAnsi="宋体" w:eastAsia="宋体" w:cs="宋体"/>
          <w:sz w:val="24"/>
          <w:szCs w:val="24"/>
        </w:rPr>
      </w:pPr>
      <w:r>
        <w:rPr>
          <w:rFonts w:hint="eastAsia" w:ascii="宋体" w:hAnsi="宋体" w:eastAsia="宋体" w:cs="宋体"/>
          <w:spacing w:val="-10"/>
          <w:sz w:val="24"/>
          <w:szCs w:val="24"/>
        </w:rPr>
        <w:t>二、完全接受和满足本项目</w:t>
      </w:r>
      <w:r>
        <w:rPr>
          <w:rFonts w:hint="eastAsia" w:ascii="宋体" w:hAnsi="宋体" w:eastAsia="宋体" w:cs="宋体"/>
          <w:spacing w:val="-10"/>
          <w:sz w:val="24"/>
          <w:szCs w:val="24"/>
          <w:lang w:eastAsia="zh-CN"/>
        </w:rPr>
        <w:t>磋商文件</w:t>
      </w:r>
      <w:r>
        <w:rPr>
          <w:rFonts w:hint="eastAsia" w:ascii="宋体" w:hAnsi="宋体" w:eastAsia="宋体" w:cs="宋体"/>
          <w:spacing w:val="-10"/>
          <w:sz w:val="24"/>
          <w:szCs w:val="24"/>
        </w:rPr>
        <w:t>中规定的实质性要求，如对</w:t>
      </w:r>
      <w:r>
        <w:rPr>
          <w:rFonts w:hint="eastAsia" w:ascii="宋体" w:hAnsi="宋体" w:eastAsia="宋体" w:cs="宋体"/>
          <w:spacing w:val="-10"/>
          <w:sz w:val="24"/>
          <w:szCs w:val="24"/>
          <w:lang w:eastAsia="zh-CN"/>
        </w:rPr>
        <w:t>磋商文件</w:t>
      </w:r>
      <w:r>
        <w:rPr>
          <w:rFonts w:hint="eastAsia" w:ascii="宋体" w:hAnsi="宋体" w:eastAsia="宋体" w:cs="宋体"/>
          <w:spacing w:val="-10"/>
          <w:sz w:val="24"/>
          <w:szCs w:val="24"/>
        </w:rPr>
        <w:t>有异议，已经在投标截止时间届满前依法进行维权救济，不存在对</w:t>
      </w:r>
      <w:r>
        <w:rPr>
          <w:rFonts w:hint="eastAsia" w:ascii="宋体" w:hAnsi="宋体" w:eastAsia="宋体" w:cs="宋体"/>
          <w:spacing w:val="-10"/>
          <w:sz w:val="24"/>
          <w:szCs w:val="24"/>
          <w:lang w:eastAsia="zh-CN"/>
        </w:rPr>
        <w:t>磋商文件</w:t>
      </w:r>
      <w:r>
        <w:rPr>
          <w:rFonts w:hint="eastAsia" w:ascii="宋体" w:hAnsi="宋体" w:eastAsia="宋体" w:cs="宋体"/>
          <w:spacing w:val="-10"/>
          <w:sz w:val="24"/>
          <w:szCs w:val="24"/>
        </w:rPr>
        <w:t>有异议的同时</w:t>
      </w:r>
      <w:r>
        <w:rPr>
          <w:rFonts w:hint="eastAsia" w:ascii="宋体" w:hAnsi="宋体" w:eastAsia="宋体" w:cs="宋体"/>
          <w:sz w:val="24"/>
          <w:szCs w:val="24"/>
        </w:rPr>
        <w:t>又参加投标以求侥幸中标或者为实现其他非法目的的行为。</w:t>
      </w:r>
    </w:p>
    <w:p w14:paraId="6560A287">
      <w:pPr>
        <w:pageBreakBefore w:val="0"/>
        <w:wordWrap/>
        <w:overflowPunct/>
        <w:topLinePunct w:val="0"/>
        <w:bidi w:val="0"/>
        <w:spacing w:line="360" w:lineRule="auto"/>
        <w:ind w:left="220" w:right="237" w:firstLine="480"/>
        <w:outlineLvl w:val="9"/>
        <w:rPr>
          <w:rFonts w:ascii="宋体" w:hAnsi="宋体" w:eastAsia="宋体" w:cs="宋体"/>
          <w:sz w:val="24"/>
          <w:szCs w:val="24"/>
        </w:rPr>
      </w:pPr>
      <w:r>
        <w:rPr>
          <w:rFonts w:hint="eastAsia" w:ascii="宋体" w:hAnsi="宋体" w:eastAsia="宋体" w:cs="宋体"/>
          <w:spacing w:val="-10"/>
          <w:sz w:val="24"/>
          <w:szCs w:val="24"/>
        </w:rPr>
        <w:t>三、参加本次招标采购活动，不存在与单位负责人为同一人或者存在直接控股、管理关系</w:t>
      </w:r>
      <w:r>
        <w:rPr>
          <w:rFonts w:hint="eastAsia" w:ascii="宋体" w:hAnsi="宋体" w:eastAsia="宋体" w:cs="宋体"/>
          <w:sz w:val="24"/>
          <w:szCs w:val="24"/>
        </w:rPr>
        <w:t>的其他供应商参与同一合同项下的政府采购活动的行为。</w:t>
      </w:r>
    </w:p>
    <w:p w14:paraId="6CB6B435">
      <w:pPr>
        <w:pageBreakBefore w:val="0"/>
        <w:wordWrap/>
        <w:overflowPunct/>
        <w:topLinePunct w:val="0"/>
        <w:bidi w:val="0"/>
        <w:spacing w:before="1" w:line="360" w:lineRule="auto"/>
        <w:ind w:left="220" w:right="237" w:firstLine="480"/>
        <w:outlineLvl w:val="9"/>
        <w:rPr>
          <w:rFonts w:ascii="宋体" w:hAnsi="宋体" w:eastAsia="宋体" w:cs="宋体"/>
          <w:sz w:val="24"/>
          <w:szCs w:val="24"/>
        </w:rPr>
      </w:pPr>
      <w:r>
        <w:rPr>
          <w:rFonts w:hint="eastAsia" w:ascii="宋体" w:hAnsi="宋体" w:eastAsia="宋体" w:cs="宋体"/>
          <w:spacing w:val="-10"/>
          <w:sz w:val="24"/>
          <w:szCs w:val="24"/>
          <w:lang w:val="en-US" w:eastAsia="zh-CN"/>
        </w:rPr>
        <w:t>四</w:t>
      </w:r>
      <w:r>
        <w:rPr>
          <w:rFonts w:hint="eastAsia" w:ascii="宋体" w:hAnsi="宋体" w:eastAsia="宋体" w:cs="宋体"/>
          <w:spacing w:val="-10"/>
          <w:sz w:val="24"/>
          <w:szCs w:val="24"/>
        </w:rPr>
        <w:t>、参加本次招标采购活动，不存在和其他供应商在同一合同项下的采购项目中，同时委</w:t>
      </w:r>
      <w:r>
        <w:rPr>
          <w:rFonts w:hint="eastAsia" w:ascii="宋体" w:hAnsi="宋体" w:eastAsia="宋体" w:cs="宋体"/>
          <w:sz w:val="24"/>
          <w:szCs w:val="24"/>
        </w:rPr>
        <w:t>托同一个自然人、同一家庭的人员、同一单位的人员作为代理人的行为。</w:t>
      </w:r>
    </w:p>
    <w:p w14:paraId="7DBD29B5">
      <w:pPr>
        <w:pageBreakBefore w:val="0"/>
        <w:wordWrap/>
        <w:overflowPunct/>
        <w:topLinePunct w:val="0"/>
        <w:bidi w:val="0"/>
        <w:spacing w:before="3" w:line="360" w:lineRule="auto"/>
        <w:ind w:left="220" w:right="237" w:firstLine="480"/>
        <w:outlineLvl w:val="9"/>
        <w:rPr>
          <w:rFonts w:ascii="宋体" w:hAnsi="宋体" w:eastAsia="宋体" w:cs="宋体"/>
          <w:sz w:val="24"/>
          <w:szCs w:val="24"/>
        </w:rPr>
      </w:pPr>
      <w:r>
        <w:rPr>
          <w:rFonts w:hint="eastAsia" w:ascii="宋体" w:hAnsi="宋体" w:eastAsia="宋体" w:cs="宋体"/>
          <w:spacing w:val="-12"/>
          <w:sz w:val="24"/>
          <w:szCs w:val="24"/>
          <w:lang w:val="en-US" w:eastAsia="zh-CN"/>
        </w:rPr>
        <w:t>五</w:t>
      </w:r>
      <w:r>
        <w:rPr>
          <w:rFonts w:hint="eastAsia" w:ascii="宋体" w:hAnsi="宋体" w:eastAsia="宋体" w:cs="宋体"/>
          <w:spacing w:val="-12"/>
          <w:sz w:val="24"/>
          <w:szCs w:val="24"/>
        </w:rPr>
        <w:t>、供应商参加本次政府采购活动要求在近三年内供应商和其法定代表人没有行贿犯罪行</w:t>
      </w:r>
      <w:r>
        <w:rPr>
          <w:rFonts w:hint="eastAsia" w:ascii="宋体" w:hAnsi="宋体" w:eastAsia="宋体" w:cs="宋体"/>
          <w:sz w:val="24"/>
          <w:szCs w:val="24"/>
        </w:rPr>
        <w:t>为。</w:t>
      </w:r>
    </w:p>
    <w:p w14:paraId="22373CA7">
      <w:pPr>
        <w:pageBreakBefore w:val="0"/>
        <w:wordWrap/>
        <w:overflowPunct/>
        <w:topLinePunct w:val="0"/>
        <w:bidi w:val="0"/>
        <w:spacing w:line="360" w:lineRule="auto"/>
        <w:ind w:left="700"/>
        <w:outlineLvl w:val="9"/>
        <w:rPr>
          <w:rFonts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、参加本次招标采购活动，不存在联合体投标。</w:t>
      </w:r>
    </w:p>
    <w:p w14:paraId="1CE5981B">
      <w:pPr>
        <w:pageBreakBefore w:val="0"/>
        <w:wordWrap/>
        <w:overflowPunct/>
        <w:topLinePunct w:val="0"/>
        <w:bidi w:val="0"/>
        <w:spacing w:before="5" w:line="360" w:lineRule="auto"/>
        <w:ind w:left="220" w:right="237" w:firstLine="480"/>
        <w:outlineLvl w:val="9"/>
        <w:rPr>
          <w:rFonts w:ascii="宋体" w:hAnsi="宋体" w:eastAsia="宋体" w:cs="宋体"/>
          <w:sz w:val="24"/>
          <w:szCs w:val="24"/>
        </w:rPr>
      </w:pPr>
      <w:r>
        <w:rPr>
          <w:rFonts w:hint="eastAsia" w:ascii="宋体" w:hAnsi="宋体" w:eastAsia="宋体" w:cs="宋体"/>
          <w:spacing w:val="-9"/>
          <w:sz w:val="24"/>
          <w:szCs w:val="24"/>
          <w:lang w:val="en-US" w:eastAsia="zh-CN"/>
        </w:rPr>
        <w:t>七</w:t>
      </w:r>
      <w:r>
        <w:rPr>
          <w:rFonts w:hint="eastAsia" w:ascii="宋体" w:hAnsi="宋体" w:eastAsia="宋体" w:cs="宋体"/>
          <w:spacing w:val="-9"/>
          <w:sz w:val="24"/>
          <w:szCs w:val="24"/>
        </w:rPr>
        <w:t>、响应文件中提供的能够给予我公司带来优惠、好处的任何材料资料和技术、服务、商</w:t>
      </w:r>
      <w:r>
        <w:rPr>
          <w:rFonts w:hint="eastAsia" w:ascii="宋体" w:hAnsi="宋体" w:eastAsia="宋体" w:cs="宋体"/>
          <w:sz w:val="24"/>
          <w:szCs w:val="24"/>
        </w:rPr>
        <w:t>务等响应承诺情况都是真实的、有效的、合法的。</w:t>
      </w:r>
    </w:p>
    <w:p w14:paraId="6E946FFE">
      <w:pPr>
        <w:pageBreakBefore w:val="0"/>
        <w:wordWrap/>
        <w:overflowPunct/>
        <w:topLinePunct w:val="0"/>
        <w:bidi w:val="0"/>
        <w:spacing w:before="5" w:line="360" w:lineRule="auto"/>
        <w:ind w:left="220" w:right="237" w:firstLine="480"/>
        <w:outlineLvl w:val="9"/>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w:t>
      </w:r>
      <w:r>
        <w:rPr>
          <w:rFonts w:hint="eastAsia" w:ascii="宋体" w:hAnsi="宋体" w:eastAsia="宋体" w:cs="宋体"/>
          <w:sz w:val="24"/>
          <w:szCs w:val="24"/>
          <w:lang w:val="en-US" w:eastAsia="zh-CN"/>
        </w:rPr>
        <w:t>如我公司中标，我方承诺</w:t>
      </w:r>
      <w:r>
        <w:rPr>
          <w:rFonts w:hint="eastAsia" w:ascii="宋体" w:hAnsi="宋体" w:eastAsia="宋体" w:cs="宋体"/>
          <w:color w:val="000000"/>
          <w:kern w:val="0"/>
          <w:sz w:val="24"/>
          <w:szCs w:val="24"/>
        </w:rPr>
        <w:t>按</w:t>
      </w:r>
      <w:r>
        <w:rPr>
          <w:rFonts w:hint="eastAsia" w:ascii="宋体" w:hAnsi="宋体" w:eastAsia="宋体" w:cs="宋体"/>
          <w:color w:val="000000"/>
          <w:kern w:val="0"/>
          <w:sz w:val="24"/>
          <w:szCs w:val="24"/>
          <w:lang w:eastAsia="zh-CN"/>
        </w:rPr>
        <w:t>磋商文件的</w:t>
      </w:r>
      <w:r>
        <w:rPr>
          <w:rFonts w:hint="eastAsia" w:ascii="宋体" w:hAnsi="宋体" w:eastAsia="宋体" w:cs="宋体"/>
          <w:color w:val="000000"/>
          <w:kern w:val="0"/>
          <w:sz w:val="24"/>
          <w:szCs w:val="24"/>
        </w:rPr>
        <w:t>规定</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按时向采购代理机构交纳中标服务费。</w:t>
      </w:r>
    </w:p>
    <w:p w14:paraId="0DE6D775">
      <w:pPr>
        <w:pageBreakBefore w:val="0"/>
        <w:wordWrap/>
        <w:overflowPunct/>
        <w:topLinePunct w:val="0"/>
        <w:bidi w:val="0"/>
        <w:spacing w:line="360" w:lineRule="auto"/>
        <w:ind w:left="700"/>
        <w:outlineLvl w:val="9"/>
        <w:rPr>
          <w:rFonts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存在以下行为之一的愿意接受相关部门的处理：</w:t>
      </w:r>
    </w:p>
    <w:p w14:paraId="6B14BD6A">
      <w:pPr>
        <w:pageBreakBefore w:val="0"/>
        <w:wordWrap/>
        <w:overflowPunct/>
        <w:topLinePunct w:val="0"/>
        <w:bidi w:val="0"/>
        <w:spacing w:before="5" w:line="360" w:lineRule="auto"/>
        <w:ind w:left="700"/>
        <w:outlineLvl w:val="9"/>
        <w:rPr>
          <w:rFonts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投标有效期</w:t>
      </w:r>
      <w:r>
        <w:rPr>
          <w:rFonts w:hint="eastAsia" w:ascii="宋体" w:hAnsi="宋体" w:eastAsia="宋体" w:cs="宋体"/>
          <w:sz w:val="24"/>
          <w:szCs w:val="24"/>
        </w:rPr>
        <w:t>内撤销响应文件的；</w:t>
      </w:r>
    </w:p>
    <w:p w14:paraId="4734D984">
      <w:pPr>
        <w:pageBreakBefore w:val="0"/>
        <w:wordWrap/>
        <w:overflowPunct/>
        <w:topLinePunct w:val="0"/>
        <w:bidi w:val="0"/>
        <w:spacing w:before="4" w:line="360" w:lineRule="auto"/>
        <w:ind w:left="700"/>
        <w:outlineLvl w:val="9"/>
        <w:rPr>
          <w:rFonts w:ascii="宋体" w:hAnsi="宋体" w:eastAsia="宋体" w:cs="宋体"/>
          <w:sz w:val="24"/>
          <w:szCs w:val="24"/>
        </w:rPr>
      </w:pPr>
      <w:r>
        <w:rPr>
          <w:rFonts w:hint="eastAsia" w:ascii="宋体" w:hAnsi="宋体" w:eastAsia="宋体" w:cs="宋体"/>
          <w:sz w:val="24"/>
          <w:szCs w:val="24"/>
        </w:rPr>
        <w:t>（二）在采购人确定</w:t>
      </w:r>
      <w:r>
        <w:rPr>
          <w:rFonts w:hint="eastAsia" w:ascii="宋体" w:hAnsi="宋体" w:eastAsia="宋体" w:cs="宋体"/>
          <w:sz w:val="24"/>
          <w:szCs w:val="24"/>
          <w:lang w:eastAsia="zh-CN"/>
        </w:rPr>
        <w:t>成交供应商</w:t>
      </w:r>
      <w:r>
        <w:rPr>
          <w:rFonts w:hint="eastAsia" w:ascii="宋体" w:hAnsi="宋体" w:eastAsia="宋体" w:cs="宋体"/>
          <w:sz w:val="24"/>
          <w:szCs w:val="24"/>
        </w:rPr>
        <w:t>以前放弃中标候选资格的；</w:t>
      </w:r>
    </w:p>
    <w:p w14:paraId="418660DA">
      <w:pPr>
        <w:pageBreakBefore w:val="0"/>
        <w:wordWrap/>
        <w:overflowPunct/>
        <w:topLinePunct w:val="0"/>
        <w:bidi w:val="0"/>
        <w:spacing w:before="2" w:line="360" w:lineRule="auto"/>
        <w:ind w:left="700"/>
        <w:outlineLvl w:val="9"/>
        <w:rPr>
          <w:rFonts w:ascii="宋体" w:hAnsi="宋体" w:eastAsia="宋体" w:cs="宋体"/>
          <w:sz w:val="24"/>
          <w:szCs w:val="24"/>
        </w:rPr>
      </w:pPr>
      <w:r>
        <w:rPr>
          <w:rFonts w:hint="eastAsia" w:ascii="宋体" w:hAnsi="宋体" w:eastAsia="宋体" w:cs="宋体"/>
          <w:sz w:val="24"/>
          <w:szCs w:val="24"/>
        </w:rPr>
        <w:t>（三）由于</w:t>
      </w:r>
      <w:r>
        <w:rPr>
          <w:rFonts w:hint="eastAsia" w:ascii="宋体" w:hAnsi="宋体" w:eastAsia="宋体" w:cs="宋体"/>
          <w:sz w:val="24"/>
          <w:szCs w:val="24"/>
          <w:lang w:eastAsia="zh-CN"/>
        </w:rPr>
        <w:t>成交供应商</w:t>
      </w:r>
      <w:r>
        <w:rPr>
          <w:rFonts w:hint="eastAsia" w:ascii="宋体" w:hAnsi="宋体" w:eastAsia="宋体" w:cs="宋体"/>
          <w:sz w:val="24"/>
          <w:szCs w:val="24"/>
        </w:rPr>
        <w:t>的原因未能按照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的规定与采购人签订合同；</w:t>
      </w:r>
    </w:p>
    <w:p w14:paraId="11849071">
      <w:pPr>
        <w:pageBreakBefore w:val="0"/>
        <w:wordWrap/>
        <w:overflowPunct/>
        <w:topLinePunct w:val="0"/>
        <w:bidi w:val="0"/>
        <w:spacing w:before="5" w:line="360" w:lineRule="auto"/>
        <w:ind w:left="700"/>
        <w:outlineLvl w:val="9"/>
        <w:rPr>
          <w:rFonts w:ascii="宋体" w:hAnsi="宋体" w:eastAsia="宋体" w:cs="宋体"/>
          <w:sz w:val="24"/>
          <w:szCs w:val="24"/>
        </w:rPr>
      </w:pPr>
      <w:r>
        <w:rPr>
          <w:rFonts w:hint="eastAsia" w:ascii="宋体" w:hAnsi="宋体" w:eastAsia="宋体" w:cs="宋体"/>
          <w:sz w:val="24"/>
          <w:szCs w:val="24"/>
        </w:rPr>
        <w:t>（四）由于</w:t>
      </w:r>
      <w:r>
        <w:rPr>
          <w:rFonts w:hint="eastAsia" w:ascii="宋体" w:hAnsi="宋体" w:eastAsia="宋体" w:cs="宋体"/>
          <w:sz w:val="24"/>
          <w:szCs w:val="24"/>
          <w:lang w:eastAsia="zh-CN"/>
        </w:rPr>
        <w:t>成交供应商</w:t>
      </w:r>
      <w:r>
        <w:rPr>
          <w:rFonts w:hint="eastAsia" w:ascii="宋体" w:hAnsi="宋体" w:eastAsia="宋体" w:cs="宋体"/>
          <w:sz w:val="24"/>
          <w:szCs w:val="24"/>
        </w:rPr>
        <w:t>的原因未能按照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的规定交纳履约保证金；</w:t>
      </w:r>
    </w:p>
    <w:p w14:paraId="79C17316">
      <w:pPr>
        <w:pageBreakBefore w:val="0"/>
        <w:wordWrap/>
        <w:overflowPunct/>
        <w:topLinePunct w:val="0"/>
        <w:bidi w:val="0"/>
        <w:spacing w:before="2" w:line="360" w:lineRule="auto"/>
        <w:ind w:left="700"/>
        <w:outlineLvl w:val="9"/>
        <w:rPr>
          <w:rFonts w:ascii="宋体" w:hAnsi="宋体" w:eastAsia="宋体" w:cs="宋体"/>
          <w:sz w:val="24"/>
          <w:szCs w:val="24"/>
        </w:rPr>
      </w:pPr>
      <w:r>
        <w:rPr>
          <w:rFonts w:hint="eastAsia" w:ascii="宋体" w:hAnsi="宋体" w:eastAsia="宋体" w:cs="宋体"/>
          <w:sz w:val="24"/>
          <w:szCs w:val="24"/>
        </w:rPr>
        <w:t>（五）在响应文件中提供虚假材料谋取中标；</w:t>
      </w:r>
    </w:p>
    <w:p w14:paraId="2AD85E49">
      <w:pPr>
        <w:pageBreakBefore w:val="0"/>
        <w:wordWrap/>
        <w:overflowPunct/>
        <w:topLinePunct w:val="0"/>
        <w:bidi w:val="0"/>
        <w:spacing w:before="4" w:line="360" w:lineRule="auto"/>
        <w:ind w:left="700"/>
        <w:outlineLvl w:val="9"/>
        <w:rPr>
          <w:rFonts w:ascii="宋体" w:hAnsi="宋体" w:eastAsia="宋体" w:cs="宋体"/>
          <w:sz w:val="24"/>
          <w:szCs w:val="24"/>
        </w:rPr>
      </w:pPr>
      <w:r>
        <w:rPr>
          <w:rFonts w:hint="eastAsia" w:ascii="宋体" w:hAnsi="宋体" w:eastAsia="宋体" w:cs="宋体"/>
          <w:sz w:val="24"/>
          <w:szCs w:val="24"/>
        </w:rPr>
        <w:t>（六）与采购人、其他供应商或者采购代理机构恶意串通的；</w:t>
      </w:r>
    </w:p>
    <w:p w14:paraId="2E34B7AA">
      <w:pPr>
        <w:pageBreakBefore w:val="0"/>
        <w:wordWrap/>
        <w:overflowPunct/>
        <w:topLinePunct w:val="0"/>
        <w:bidi w:val="0"/>
        <w:spacing w:before="5" w:line="360" w:lineRule="auto"/>
        <w:ind w:left="700"/>
        <w:outlineLvl w:val="9"/>
        <w:rPr>
          <w:rFonts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投标有效期</w:t>
      </w:r>
      <w:r>
        <w:rPr>
          <w:rFonts w:hint="eastAsia" w:ascii="宋体" w:hAnsi="宋体" w:eastAsia="宋体" w:cs="宋体"/>
          <w:sz w:val="24"/>
          <w:szCs w:val="24"/>
        </w:rPr>
        <w:t>内，供应商在政府采购活动中有违法、违规、违纪行为。</w:t>
      </w:r>
    </w:p>
    <w:p w14:paraId="504D162F">
      <w:pPr>
        <w:pageBreakBefore w:val="0"/>
        <w:wordWrap/>
        <w:overflowPunct/>
        <w:topLinePunct w:val="0"/>
        <w:bidi w:val="0"/>
        <w:spacing w:before="4" w:line="360" w:lineRule="auto"/>
        <w:ind w:left="220" w:right="237" w:firstLine="480"/>
        <w:outlineLvl w:val="9"/>
        <w:rPr>
          <w:rFonts w:ascii="宋体" w:hAnsi="宋体" w:eastAsia="宋体" w:cs="宋体"/>
          <w:sz w:val="24"/>
          <w:szCs w:val="24"/>
        </w:rPr>
      </w:pPr>
      <w:r>
        <w:rPr>
          <w:rFonts w:hint="eastAsia" w:ascii="宋体" w:hAnsi="宋体" w:eastAsia="宋体" w:cs="宋体"/>
          <w:spacing w:val="-6"/>
          <w:sz w:val="24"/>
          <w:szCs w:val="24"/>
        </w:rPr>
        <w:t>由此产生的一切法律后果和责任由我公司承担。我公司声明放弃对此提出任何异议和追索</w:t>
      </w:r>
      <w:r>
        <w:rPr>
          <w:rFonts w:hint="eastAsia" w:ascii="宋体" w:hAnsi="宋体" w:eastAsia="宋体" w:cs="宋体"/>
          <w:sz w:val="24"/>
          <w:szCs w:val="24"/>
        </w:rPr>
        <w:t>的权利。</w:t>
      </w:r>
    </w:p>
    <w:p w14:paraId="06FBCE3C">
      <w:pPr>
        <w:pageBreakBefore w:val="0"/>
        <w:wordWrap/>
        <w:overflowPunct/>
        <w:topLinePunct w:val="0"/>
        <w:bidi w:val="0"/>
        <w:spacing w:before="1" w:line="360" w:lineRule="auto"/>
        <w:ind w:left="220" w:right="237" w:firstLine="480"/>
        <w:outlineLvl w:val="9"/>
        <w:rPr>
          <w:rFonts w:ascii="宋体" w:hAnsi="宋体" w:eastAsia="宋体" w:cs="宋体"/>
          <w:sz w:val="24"/>
          <w:szCs w:val="24"/>
        </w:rPr>
      </w:pPr>
      <w:r>
        <w:rPr>
          <w:rFonts w:hint="eastAsia" w:ascii="宋体" w:hAnsi="宋体" w:eastAsia="宋体" w:cs="宋体"/>
          <w:spacing w:val="-6"/>
          <w:sz w:val="24"/>
          <w:szCs w:val="24"/>
        </w:rPr>
        <w:t>本公司对上述承诺的内容事项真实性负责。如经查实上述承诺的内容事项存在虚假，我公</w:t>
      </w:r>
      <w:r>
        <w:rPr>
          <w:rFonts w:hint="eastAsia" w:ascii="宋体" w:hAnsi="宋体" w:eastAsia="宋体" w:cs="宋体"/>
          <w:sz w:val="24"/>
          <w:szCs w:val="24"/>
        </w:rPr>
        <w:t>司愿意接受以提供虚假材料谋取中标追究法律责任。</w:t>
      </w:r>
    </w:p>
    <w:p w14:paraId="2795693B">
      <w:pPr>
        <w:pageBreakBefore w:val="0"/>
        <w:wordWrap/>
        <w:overflowPunct/>
        <w:topLinePunct w:val="0"/>
        <w:bidi w:val="0"/>
        <w:spacing w:before="4" w:line="360" w:lineRule="auto"/>
        <w:outlineLvl w:val="9"/>
        <w:rPr>
          <w:rFonts w:ascii="宋体" w:hAnsi="宋体" w:eastAsia="宋体" w:cs="宋体"/>
          <w:sz w:val="24"/>
          <w:szCs w:val="24"/>
        </w:rPr>
      </w:pPr>
    </w:p>
    <w:p w14:paraId="1D91F31F">
      <w:pPr>
        <w:pageBreakBefore w:val="0"/>
        <w:tabs>
          <w:tab w:val="left" w:pos="3459"/>
        </w:tabs>
        <w:wordWrap/>
        <w:overflowPunct/>
        <w:topLinePunct w:val="0"/>
        <w:bidi w:val="0"/>
        <w:spacing w:before="1" w:line="360" w:lineRule="auto"/>
        <w:ind w:left="220"/>
        <w:outlineLvl w:val="9"/>
        <w:rPr>
          <w:rFonts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b w:val="0"/>
          <w:bCs w:val="0"/>
          <w:color w:val="000000" w:themeColor="text1"/>
          <w:kern w:val="0"/>
          <w:sz w:val="24"/>
          <w:szCs w:val="24"/>
          <w:u w:val="none"/>
          <w14:textFill>
            <w14:solidFill>
              <w14:schemeClr w14:val="tx1"/>
            </w14:solidFill>
          </w14:textFill>
        </w:rPr>
        <w:t>（</w:t>
      </w:r>
      <w:r>
        <w:rPr>
          <w:rFonts w:hint="eastAsia" w:ascii="宋体" w:hAnsi="宋体" w:eastAsia="宋体" w:cs="宋体"/>
          <w:b w:val="0"/>
          <w:bCs w:val="0"/>
          <w:color w:val="000000" w:themeColor="text1"/>
          <w:kern w:val="0"/>
          <w:sz w:val="24"/>
          <w:szCs w:val="24"/>
          <w:u w:val="none"/>
          <w:lang w:val="en-US" w:eastAsia="zh-CN"/>
          <w14:textFill>
            <w14:solidFill>
              <w14:schemeClr w14:val="tx1"/>
            </w14:solidFill>
          </w14:textFill>
        </w:rPr>
        <w:t>盖电子公</w:t>
      </w:r>
      <w:r>
        <w:rPr>
          <w:rFonts w:hint="eastAsia" w:ascii="宋体" w:hAnsi="宋体" w:eastAsia="宋体" w:cs="宋体"/>
          <w:b w:val="0"/>
          <w:bCs w:val="0"/>
          <w:color w:val="000000" w:themeColor="text1"/>
          <w:kern w:val="0"/>
          <w:sz w:val="24"/>
          <w:szCs w:val="24"/>
          <w:u w:val="none"/>
          <w:lang w:eastAsia="zh-CN"/>
          <w14:textFill>
            <w14:solidFill>
              <w14:schemeClr w14:val="tx1"/>
            </w14:solidFill>
          </w14:textFill>
        </w:rPr>
        <w:t>章</w:t>
      </w:r>
      <w:r>
        <w:rPr>
          <w:rFonts w:hint="eastAsia" w:ascii="宋体" w:hAnsi="宋体" w:eastAsia="宋体" w:cs="宋体"/>
          <w:b w:val="0"/>
          <w:bCs w:val="0"/>
          <w:color w:val="000000" w:themeColor="text1"/>
          <w:kern w:val="0"/>
          <w:sz w:val="24"/>
          <w:szCs w:val="24"/>
          <w:u w:val="none"/>
          <w14:textFill>
            <w14:solidFill>
              <w14:schemeClr w14:val="tx1"/>
            </w14:solidFill>
          </w14:textFill>
        </w:rPr>
        <w:t>）</w:t>
      </w:r>
    </w:p>
    <w:p w14:paraId="7A604F7C">
      <w:pPr>
        <w:pageBreakBefore w:val="0"/>
        <w:tabs>
          <w:tab w:val="left" w:pos="3459"/>
        </w:tabs>
        <w:wordWrap/>
        <w:overflowPunct/>
        <w:topLinePunct w:val="0"/>
        <w:bidi w:val="0"/>
        <w:spacing w:before="160" w:line="360" w:lineRule="auto"/>
        <w:ind w:left="220" w:right="5785"/>
        <w:outlineLvl w:val="9"/>
        <w:rPr>
          <w:rFonts w:ascii="宋体" w:hAnsi="宋体" w:eastAsia="宋体" w:cs="宋体"/>
          <w:spacing w:val="-18"/>
          <w:sz w:val="24"/>
          <w:szCs w:val="24"/>
        </w:rPr>
      </w:pPr>
      <w:r>
        <w:rPr>
          <w:rFonts w:hint="eastAsia" w:ascii="宋体" w:hAnsi="宋体" w:eastAsia="宋体" w:cs="宋体"/>
          <w:sz w:val="24"/>
          <w:szCs w:val="24"/>
        </w:rPr>
        <w:t>法定代表人：（</w:t>
      </w:r>
      <w:r>
        <w:rPr>
          <w:rFonts w:hint="eastAsia" w:ascii="宋体" w:hAnsi="宋体" w:eastAsia="宋体" w:cs="宋体"/>
          <w:spacing w:val="-3"/>
          <w:sz w:val="24"/>
          <w:szCs w:val="24"/>
        </w:rPr>
        <w:t>签章</w:t>
      </w:r>
      <w:r>
        <w:rPr>
          <w:rFonts w:hint="eastAsia" w:ascii="宋体" w:hAnsi="宋体" w:eastAsia="宋体" w:cs="宋体"/>
          <w:spacing w:val="-18"/>
          <w:sz w:val="24"/>
          <w:szCs w:val="24"/>
        </w:rPr>
        <w:t>）</w:t>
      </w:r>
    </w:p>
    <w:p w14:paraId="1AC257E3">
      <w:pPr>
        <w:pageBreakBefore w:val="0"/>
        <w:wordWrap/>
        <w:overflowPunct/>
        <w:topLinePunct w:val="0"/>
        <w:bidi w:val="0"/>
        <w:spacing w:line="480" w:lineRule="atLeast"/>
        <w:ind w:firstLine="567"/>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rPr>
        <w:t>日期：</w:t>
      </w:r>
    </w:p>
    <w:p w14:paraId="5D42DE17">
      <w:pPr>
        <w:pageBreakBefore w:val="0"/>
        <w:wordWrap/>
        <w:overflowPunct/>
        <w:topLinePunct w:val="0"/>
        <w:bidi w:val="0"/>
        <w:outlineLvl w:val="9"/>
        <w:rPr>
          <w:rFonts w:hint="eastAsia" w:ascii="宋体" w:hAnsi="宋体" w:eastAsia="宋体" w:cs="宋体"/>
          <w:sz w:val="24"/>
          <w:szCs w:val="24"/>
        </w:rPr>
      </w:pPr>
      <w:r>
        <w:rPr>
          <w:rFonts w:hint="eastAsia" w:ascii="宋体" w:hAnsi="宋体" w:eastAsia="宋体" w:cs="宋体"/>
          <w:sz w:val="24"/>
          <w:szCs w:val="24"/>
        </w:rPr>
        <w:br w:type="page"/>
      </w:r>
    </w:p>
    <w:p w14:paraId="76F8D4A2">
      <w:pPr>
        <w:widowControl/>
        <w:jc w:val="center"/>
        <w:outlineLvl w:val="1"/>
        <w:rPr>
          <w:rFonts w:hint="eastAsia" w:ascii="宋体" w:hAnsi="宋体" w:eastAsia="宋体" w:cs="宋体"/>
          <w:b/>
          <w:bCs/>
          <w:color w:val="000000" w:themeColor="text1"/>
          <w:kern w:val="0"/>
          <w:sz w:val="32"/>
          <w:szCs w:val="32"/>
          <w14:textFill>
            <w14:solidFill>
              <w14:schemeClr w14:val="tx1"/>
            </w14:solidFill>
          </w14:textFill>
        </w:rPr>
      </w:pPr>
      <w:bookmarkStart w:id="319" w:name="_Toc145065234"/>
      <w:bookmarkStart w:id="320" w:name="_Toc3102"/>
      <w:bookmarkStart w:id="321" w:name="_Toc27680"/>
      <w:r>
        <w:rPr>
          <w:rFonts w:hint="eastAsia" w:ascii="宋体" w:hAnsi="宋体" w:eastAsia="宋体" w:cs="宋体"/>
          <w:b/>
          <w:bCs/>
          <w:color w:val="000000" w:themeColor="text1"/>
          <w:kern w:val="0"/>
          <w:sz w:val="32"/>
          <w:szCs w:val="32"/>
          <w14:textFill>
            <w14:solidFill>
              <w14:schemeClr w14:val="tx1"/>
            </w14:solidFill>
          </w14:textFill>
        </w:rPr>
        <w:t>八、项目管理机构配备情况</w:t>
      </w:r>
      <w:bookmarkEnd w:id="319"/>
      <w:bookmarkEnd w:id="320"/>
      <w:bookmarkEnd w:id="321"/>
    </w:p>
    <w:p w14:paraId="7766EBD9">
      <w:pPr>
        <w:widowControl/>
        <w:jc w:val="center"/>
        <w:outlineLvl w:val="2"/>
        <w:rPr>
          <w:rFonts w:hint="default" w:ascii="宋体" w:hAnsi="宋体" w:eastAsia="宋体" w:cs="宋体"/>
          <w:b/>
          <w:bCs/>
          <w:color w:val="000000"/>
          <w:kern w:val="0"/>
          <w:sz w:val="24"/>
          <w:szCs w:val="24"/>
          <w:lang w:val="en-US" w:eastAsia="zh-CN"/>
        </w:rPr>
      </w:pPr>
      <w:bookmarkStart w:id="322" w:name="_Toc26908"/>
      <w:bookmarkStart w:id="323" w:name="_Toc24988"/>
      <w:r>
        <w:rPr>
          <w:rFonts w:hint="eastAsia" w:ascii="宋体" w:hAnsi="宋体" w:eastAsia="宋体" w:cs="宋体"/>
          <w:b/>
          <w:bCs/>
          <w:color w:val="000000"/>
          <w:kern w:val="0"/>
          <w:sz w:val="24"/>
          <w:szCs w:val="24"/>
        </w:rPr>
        <w:t>（1）</w:t>
      </w:r>
      <w:bookmarkEnd w:id="322"/>
      <w:r>
        <w:rPr>
          <w:rFonts w:hint="eastAsia" w:ascii="宋体" w:hAnsi="宋体" w:eastAsia="宋体" w:cs="宋体"/>
          <w:b/>
          <w:bCs/>
          <w:color w:val="000000"/>
          <w:kern w:val="0"/>
          <w:sz w:val="24"/>
          <w:szCs w:val="24"/>
          <w:lang w:val="en-US" w:eastAsia="zh-CN"/>
        </w:rPr>
        <w:t>拟派人员一览表</w:t>
      </w:r>
      <w:bookmarkEnd w:id="323"/>
    </w:p>
    <w:tbl>
      <w:tblPr>
        <w:tblStyle w:val="20"/>
        <w:tblW w:w="90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281"/>
      </w:tblGrid>
      <w:tr w14:paraId="5DEDC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18CE263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56DFAE6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0CD8522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22E470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执业或职业资格证明</w:t>
            </w:r>
          </w:p>
        </w:tc>
        <w:tc>
          <w:tcPr>
            <w:tcW w:w="2281" w:type="dxa"/>
            <w:vMerge w:val="restart"/>
            <w:tcBorders>
              <w:top w:val="single" w:color="auto" w:sz="12" w:space="0"/>
              <w:left w:val="single" w:color="auto" w:sz="6" w:space="0"/>
              <w:bottom w:val="single" w:color="auto" w:sz="6" w:space="0"/>
              <w:right w:val="single" w:color="auto" w:sz="12" w:space="0"/>
            </w:tcBorders>
            <w:vAlign w:val="center"/>
          </w:tcPr>
          <w:p w14:paraId="64A058F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在本项目拟任职务</w:t>
            </w:r>
          </w:p>
        </w:tc>
      </w:tr>
      <w:tr w14:paraId="099D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6395E521">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4E64D9A0">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2602558E">
            <w:pPr>
              <w:widowControl/>
              <w:jc w:val="lef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F997E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7452E3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551F6C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320F7C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2281" w:type="dxa"/>
            <w:vMerge w:val="continue"/>
            <w:tcBorders>
              <w:top w:val="single" w:color="auto" w:sz="12" w:space="0"/>
              <w:left w:val="single" w:color="auto" w:sz="6" w:space="0"/>
              <w:bottom w:val="single" w:color="auto" w:sz="6" w:space="0"/>
              <w:right w:val="single" w:color="auto" w:sz="12" w:space="0"/>
            </w:tcBorders>
            <w:vAlign w:val="center"/>
          </w:tcPr>
          <w:p w14:paraId="06A9E03B">
            <w:pPr>
              <w:widowControl/>
              <w:jc w:val="left"/>
              <w:rPr>
                <w:rFonts w:hint="eastAsia" w:ascii="宋体" w:hAnsi="宋体" w:eastAsia="宋体" w:cs="宋体"/>
                <w:color w:val="000000"/>
                <w:sz w:val="24"/>
                <w:szCs w:val="24"/>
              </w:rPr>
            </w:pPr>
          </w:p>
        </w:tc>
      </w:tr>
      <w:tr w14:paraId="35837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2E5A8FBB">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1A07D57A">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05624FCC">
            <w:pPr>
              <w:jc w:val="center"/>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28D6DAF">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7DE60640">
            <w:pPr>
              <w:jc w:val="center"/>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2EC4222C">
            <w:pPr>
              <w:jc w:val="center"/>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5D8A8AF7">
            <w:pPr>
              <w:jc w:val="center"/>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vAlign w:val="center"/>
          </w:tcPr>
          <w:p w14:paraId="5E974F62">
            <w:pPr>
              <w:jc w:val="center"/>
              <w:rPr>
                <w:rFonts w:hint="eastAsia" w:ascii="宋体" w:hAnsi="宋体" w:eastAsia="宋体" w:cs="宋体"/>
                <w:color w:val="000000"/>
                <w:sz w:val="24"/>
                <w:szCs w:val="24"/>
              </w:rPr>
            </w:pPr>
          </w:p>
        </w:tc>
      </w:tr>
      <w:tr w14:paraId="0DC42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0CD9B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AF152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1536F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393F53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3783AB2">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4296A7">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7B1F4D">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27328B5F">
            <w:pPr>
              <w:spacing w:line="500" w:lineRule="exact"/>
              <w:rPr>
                <w:rFonts w:hint="eastAsia" w:ascii="宋体" w:hAnsi="宋体" w:eastAsia="宋体" w:cs="宋体"/>
                <w:color w:val="000000"/>
                <w:sz w:val="24"/>
                <w:szCs w:val="24"/>
              </w:rPr>
            </w:pPr>
          </w:p>
        </w:tc>
      </w:tr>
      <w:tr w14:paraId="3A59E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36E65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968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F304321">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D1C6C48">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73171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8C5EEB">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0D157DB">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14290BB">
            <w:pPr>
              <w:spacing w:line="500" w:lineRule="exact"/>
              <w:rPr>
                <w:rFonts w:hint="eastAsia" w:ascii="宋体" w:hAnsi="宋体" w:eastAsia="宋体" w:cs="宋体"/>
                <w:color w:val="000000"/>
                <w:sz w:val="24"/>
                <w:szCs w:val="24"/>
              </w:rPr>
            </w:pPr>
          </w:p>
        </w:tc>
      </w:tr>
      <w:tr w14:paraId="492FA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9C2CB9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80B94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E47B234">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4FEF18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232A80">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5A0EA51">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B2F6DC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9BEF51C">
            <w:pPr>
              <w:spacing w:line="500" w:lineRule="exact"/>
              <w:rPr>
                <w:rFonts w:hint="eastAsia" w:ascii="宋体" w:hAnsi="宋体" w:eastAsia="宋体" w:cs="宋体"/>
                <w:color w:val="000000"/>
                <w:sz w:val="24"/>
                <w:szCs w:val="24"/>
              </w:rPr>
            </w:pPr>
          </w:p>
        </w:tc>
      </w:tr>
      <w:tr w14:paraId="08225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D82E1F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9FDC4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C1B569D">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B345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F7C38B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B424092">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06FC72">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8911C03">
            <w:pPr>
              <w:spacing w:line="500" w:lineRule="exact"/>
              <w:rPr>
                <w:rFonts w:hint="eastAsia" w:ascii="宋体" w:hAnsi="宋体" w:eastAsia="宋体" w:cs="宋体"/>
                <w:color w:val="000000"/>
                <w:sz w:val="24"/>
                <w:szCs w:val="24"/>
              </w:rPr>
            </w:pPr>
          </w:p>
        </w:tc>
      </w:tr>
      <w:tr w14:paraId="0D59A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2789D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5AF73E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DC81477">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5E6C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9C69C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64F4B96">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EDB140">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D37797D">
            <w:pPr>
              <w:spacing w:line="500" w:lineRule="exact"/>
              <w:rPr>
                <w:rFonts w:hint="eastAsia" w:ascii="宋体" w:hAnsi="宋体" w:eastAsia="宋体" w:cs="宋体"/>
                <w:color w:val="000000"/>
                <w:sz w:val="24"/>
                <w:szCs w:val="24"/>
              </w:rPr>
            </w:pPr>
          </w:p>
        </w:tc>
      </w:tr>
      <w:tr w14:paraId="0D7B8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6F1F84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D4A3A9">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6AB07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1AF173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7CF395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8034390">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2E8D78A">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5FF903D">
            <w:pPr>
              <w:spacing w:line="500" w:lineRule="exact"/>
              <w:rPr>
                <w:rFonts w:hint="eastAsia" w:ascii="宋体" w:hAnsi="宋体" w:eastAsia="宋体" w:cs="宋体"/>
                <w:color w:val="000000"/>
                <w:sz w:val="24"/>
                <w:szCs w:val="24"/>
              </w:rPr>
            </w:pPr>
          </w:p>
        </w:tc>
      </w:tr>
      <w:tr w14:paraId="3DEC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3C590FF">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A9A140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2DBC249">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73E459A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E630BF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412E61E">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BEB1EE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C8C3A5F">
            <w:pPr>
              <w:spacing w:line="500" w:lineRule="exact"/>
              <w:rPr>
                <w:rFonts w:hint="eastAsia" w:ascii="宋体" w:hAnsi="宋体" w:eastAsia="宋体" w:cs="宋体"/>
                <w:color w:val="000000"/>
                <w:sz w:val="24"/>
                <w:szCs w:val="24"/>
              </w:rPr>
            </w:pPr>
          </w:p>
        </w:tc>
      </w:tr>
      <w:tr w14:paraId="37B17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098989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98CBA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A2C143">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48AC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044E1D1">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58AB0F95">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7584AAF">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67C202D">
            <w:pPr>
              <w:spacing w:line="500" w:lineRule="exact"/>
              <w:rPr>
                <w:rFonts w:hint="eastAsia" w:ascii="宋体" w:hAnsi="宋体" w:eastAsia="宋体" w:cs="宋体"/>
                <w:color w:val="000000"/>
                <w:sz w:val="24"/>
                <w:szCs w:val="24"/>
              </w:rPr>
            </w:pPr>
          </w:p>
        </w:tc>
      </w:tr>
      <w:tr w14:paraId="7744E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FE943D7">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4AF058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C1339C">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513A9A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9ED12EC">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1E6EB9">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55414C">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60A8B56E">
            <w:pPr>
              <w:spacing w:line="500" w:lineRule="exact"/>
              <w:rPr>
                <w:rFonts w:hint="eastAsia" w:ascii="宋体" w:hAnsi="宋体" w:eastAsia="宋体" w:cs="宋体"/>
                <w:color w:val="000000"/>
                <w:sz w:val="24"/>
                <w:szCs w:val="24"/>
              </w:rPr>
            </w:pPr>
          </w:p>
        </w:tc>
      </w:tr>
      <w:tr w14:paraId="2615A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ADA2B0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5643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C9755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0962E9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7282095">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7B257B48">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65F1757">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D3A11FA">
            <w:pPr>
              <w:spacing w:line="500" w:lineRule="exact"/>
              <w:rPr>
                <w:rFonts w:hint="eastAsia" w:ascii="宋体" w:hAnsi="宋体" w:eastAsia="宋体" w:cs="宋体"/>
                <w:color w:val="000000"/>
                <w:sz w:val="24"/>
                <w:szCs w:val="24"/>
              </w:rPr>
            </w:pPr>
          </w:p>
        </w:tc>
      </w:tr>
    </w:tbl>
    <w:p w14:paraId="348A5BFB">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b w:val="0"/>
          <w:bCs w:val="0"/>
          <w:color w:val="000000" w:themeColor="text1"/>
          <w:kern w:val="0"/>
          <w:sz w:val="24"/>
          <w:szCs w:val="24"/>
          <w:u w:val="none"/>
          <w14:textFill>
            <w14:solidFill>
              <w14:schemeClr w14:val="tx1"/>
            </w14:solidFill>
          </w14:textFill>
        </w:rPr>
        <w:t>（</w:t>
      </w:r>
      <w:r>
        <w:rPr>
          <w:rFonts w:hint="eastAsia" w:ascii="宋体" w:hAnsi="宋体" w:eastAsia="宋体" w:cs="宋体"/>
          <w:b w:val="0"/>
          <w:bCs w:val="0"/>
          <w:color w:val="000000" w:themeColor="text1"/>
          <w:kern w:val="0"/>
          <w:sz w:val="24"/>
          <w:szCs w:val="24"/>
          <w:u w:val="none"/>
          <w:lang w:val="en-US" w:eastAsia="zh-CN"/>
          <w14:textFill>
            <w14:solidFill>
              <w14:schemeClr w14:val="tx1"/>
            </w14:solidFill>
          </w14:textFill>
        </w:rPr>
        <w:t>盖电子公</w:t>
      </w:r>
      <w:r>
        <w:rPr>
          <w:rFonts w:hint="eastAsia" w:ascii="宋体" w:hAnsi="宋体" w:eastAsia="宋体" w:cs="宋体"/>
          <w:b w:val="0"/>
          <w:bCs w:val="0"/>
          <w:color w:val="000000" w:themeColor="text1"/>
          <w:kern w:val="0"/>
          <w:sz w:val="24"/>
          <w:szCs w:val="24"/>
          <w:u w:val="none"/>
          <w:lang w:eastAsia="zh-CN"/>
          <w14:textFill>
            <w14:solidFill>
              <w14:schemeClr w14:val="tx1"/>
            </w14:solidFill>
          </w14:textFill>
        </w:rPr>
        <w:t>章</w:t>
      </w:r>
      <w:r>
        <w:rPr>
          <w:rFonts w:hint="eastAsia" w:ascii="宋体" w:hAnsi="宋体" w:eastAsia="宋体" w:cs="宋体"/>
          <w:b w:val="0"/>
          <w:bCs w:val="0"/>
          <w:color w:val="000000" w:themeColor="text1"/>
          <w:kern w:val="0"/>
          <w:sz w:val="24"/>
          <w:szCs w:val="24"/>
          <w:u w:val="none"/>
          <w14:textFill>
            <w14:solidFill>
              <w14:schemeClr w14:val="tx1"/>
            </w14:solidFill>
          </w14:textFill>
        </w:rPr>
        <w:t>）</w:t>
      </w:r>
    </w:p>
    <w:p w14:paraId="6CA55C62">
      <w:pPr>
        <w:widowControl/>
        <w:spacing w:line="480" w:lineRule="auto"/>
        <w:jc w:val="both"/>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spacing w:val="46"/>
          <w:kern w:val="0"/>
          <w:sz w:val="24"/>
          <w:szCs w:val="24"/>
        </w:rPr>
        <w:t>日 期： 年 月 日</w:t>
      </w:r>
      <w:r>
        <w:rPr>
          <w:rFonts w:hint="eastAsia" w:ascii="宋体" w:hAnsi="宋体" w:eastAsia="宋体" w:cs="宋体"/>
          <w:color w:val="000000"/>
          <w:kern w:val="0"/>
          <w:sz w:val="24"/>
          <w:szCs w:val="24"/>
        </w:rPr>
        <w:br w:type="page"/>
      </w:r>
      <w:r>
        <w:rPr>
          <w:rFonts w:hint="eastAsia" w:ascii="宋体" w:hAnsi="宋体" w:eastAsia="宋体" w:cs="宋体"/>
          <w:b/>
          <w:bCs/>
          <w:color w:val="000000"/>
          <w:sz w:val="24"/>
          <w:szCs w:val="24"/>
        </w:rPr>
        <w:t>（2）</w:t>
      </w:r>
      <w:r>
        <w:rPr>
          <w:rFonts w:hint="eastAsia" w:ascii="宋体" w:hAnsi="宋体" w:eastAsia="宋体" w:cs="宋体"/>
          <w:b/>
          <w:bCs/>
          <w:color w:val="000000" w:themeColor="text1"/>
          <w:kern w:val="0"/>
          <w:sz w:val="24"/>
          <w:szCs w:val="24"/>
          <w14:textFill>
            <w14:solidFill>
              <w14:schemeClr w14:val="tx1"/>
            </w14:solidFill>
          </w14:textFill>
        </w:rPr>
        <w:t>拟投入主要人员简历表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49"/>
        <w:gridCol w:w="808"/>
        <w:gridCol w:w="1174"/>
        <w:gridCol w:w="1403"/>
        <w:gridCol w:w="1138"/>
        <w:gridCol w:w="806"/>
        <w:gridCol w:w="1196"/>
        <w:gridCol w:w="1100"/>
      </w:tblGrid>
      <w:tr w14:paraId="0BA3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jc w:val="center"/>
        </w:trPr>
        <w:tc>
          <w:tcPr>
            <w:tcW w:w="799" w:type="pct"/>
            <w:tcBorders>
              <w:top w:val="single" w:color="000000" w:sz="2" w:space="0"/>
              <w:left w:val="single" w:color="000000" w:sz="2" w:space="0"/>
              <w:bottom w:val="single" w:color="000000" w:sz="2" w:space="0"/>
              <w:right w:val="single" w:color="000000" w:sz="2" w:space="0"/>
            </w:tcBorders>
            <w:vAlign w:val="center"/>
          </w:tcPr>
          <w:p w14:paraId="30034736">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092" w:type="pct"/>
            <w:gridSpan w:val="2"/>
            <w:tcBorders>
              <w:top w:val="single" w:color="000000" w:sz="2" w:space="0"/>
              <w:left w:val="single" w:color="auto" w:sz="4" w:space="0"/>
              <w:bottom w:val="single" w:color="000000" w:sz="2" w:space="0"/>
              <w:right w:val="single" w:color="000000" w:sz="2" w:space="0"/>
            </w:tcBorders>
            <w:vAlign w:val="center"/>
          </w:tcPr>
          <w:p w14:paraId="37F3CA91">
            <w:pPr>
              <w:jc w:val="center"/>
              <w:rPr>
                <w:rFonts w:hint="eastAsia" w:ascii="宋体" w:hAnsi="宋体" w:eastAsia="宋体" w:cs="宋体"/>
                <w:sz w:val="24"/>
                <w:szCs w:val="24"/>
              </w:rPr>
            </w:pPr>
          </w:p>
        </w:tc>
        <w:tc>
          <w:tcPr>
            <w:tcW w:w="773" w:type="pct"/>
            <w:tcBorders>
              <w:top w:val="single" w:color="000000" w:sz="2" w:space="0"/>
              <w:left w:val="single" w:color="auto" w:sz="4" w:space="0"/>
              <w:bottom w:val="single" w:color="000000" w:sz="2" w:space="0"/>
              <w:right w:val="single" w:color="000000" w:sz="2" w:space="0"/>
            </w:tcBorders>
            <w:vAlign w:val="center"/>
          </w:tcPr>
          <w:p w14:paraId="6A985552">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071" w:type="pct"/>
            <w:gridSpan w:val="2"/>
            <w:tcBorders>
              <w:top w:val="single" w:color="000000" w:sz="2" w:space="0"/>
              <w:left w:val="single" w:color="auto" w:sz="4" w:space="0"/>
              <w:bottom w:val="single" w:color="000000" w:sz="2" w:space="0"/>
              <w:right w:val="single" w:color="000000" w:sz="2" w:space="0"/>
            </w:tcBorders>
            <w:vAlign w:val="center"/>
          </w:tcPr>
          <w:p w14:paraId="0CF8ECFB">
            <w:pPr>
              <w:jc w:val="center"/>
              <w:rPr>
                <w:rFonts w:hint="eastAsia" w:ascii="宋体" w:hAnsi="宋体" w:eastAsia="宋体" w:cs="宋体"/>
                <w:sz w:val="24"/>
                <w:szCs w:val="24"/>
              </w:rPr>
            </w:pPr>
          </w:p>
        </w:tc>
        <w:tc>
          <w:tcPr>
            <w:tcW w:w="659" w:type="pct"/>
            <w:tcBorders>
              <w:top w:val="single" w:color="000000" w:sz="2" w:space="0"/>
              <w:left w:val="single" w:color="auto" w:sz="4" w:space="0"/>
              <w:bottom w:val="single" w:color="000000" w:sz="2" w:space="0"/>
              <w:right w:val="single" w:color="000000" w:sz="2" w:space="0"/>
            </w:tcBorders>
            <w:vAlign w:val="center"/>
          </w:tcPr>
          <w:p w14:paraId="4219C9A5">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603" w:type="pct"/>
            <w:tcBorders>
              <w:top w:val="single" w:color="000000" w:sz="2" w:space="0"/>
              <w:left w:val="single" w:color="auto" w:sz="4" w:space="0"/>
              <w:bottom w:val="single" w:color="000000" w:sz="2" w:space="0"/>
              <w:right w:val="single" w:color="000000" w:sz="2" w:space="0"/>
            </w:tcBorders>
            <w:vAlign w:val="center"/>
          </w:tcPr>
          <w:p w14:paraId="5FB4F9D7">
            <w:pPr>
              <w:jc w:val="center"/>
              <w:rPr>
                <w:rFonts w:hint="eastAsia" w:ascii="宋体" w:hAnsi="宋体" w:eastAsia="宋体" w:cs="宋体"/>
                <w:sz w:val="24"/>
                <w:szCs w:val="24"/>
              </w:rPr>
            </w:pPr>
          </w:p>
        </w:tc>
      </w:tr>
      <w:tr w14:paraId="0F73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799" w:type="pct"/>
            <w:tcBorders>
              <w:top w:val="single" w:color="auto" w:sz="4" w:space="0"/>
              <w:left w:val="single" w:color="000000" w:sz="2" w:space="0"/>
              <w:bottom w:val="single" w:color="000000" w:sz="2" w:space="0"/>
              <w:right w:val="single" w:color="000000" w:sz="2" w:space="0"/>
            </w:tcBorders>
            <w:vAlign w:val="center"/>
          </w:tcPr>
          <w:p w14:paraId="6F18D07D">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1092" w:type="pct"/>
            <w:gridSpan w:val="2"/>
            <w:tcBorders>
              <w:top w:val="single" w:color="auto" w:sz="4" w:space="0"/>
              <w:left w:val="single" w:color="auto" w:sz="4" w:space="0"/>
              <w:bottom w:val="single" w:color="000000" w:sz="2" w:space="0"/>
              <w:right w:val="single" w:color="000000" w:sz="2" w:space="0"/>
            </w:tcBorders>
            <w:vAlign w:val="center"/>
          </w:tcPr>
          <w:p w14:paraId="392CCC03">
            <w:pPr>
              <w:jc w:val="center"/>
              <w:rPr>
                <w:rFonts w:hint="eastAsia" w:ascii="宋体" w:hAnsi="宋体" w:eastAsia="宋体" w:cs="宋体"/>
                <w:sz w:val="24"/>
                <w:szCs w:val="24"/>
              </w:rPr>
            </w:pPr>
          </w:p>
        </w:tc>
        <w:tc>
          <w:tcPr>
            <w:tcW w:w="773" w:type="pct"/>
            <w:tcBorders>
              <w:top w:val="single" w:color="auto" w:sz="4" w:space="0"/>
              <w:left w:val="single" w:color="auto" w:sz="4" w:space="0"/>
              <w:bottom w:val="single" w:color="000000" w:sz="2" w:space="0"/>
              <w:right w:val="single" w:color="000000" w:sz="2" w:space="0"/>
            </w:tcBorders>
            <w:vAlign w:val="center"/>
          </w:tcPr>
          <w:p w14:paraId="168AAD06">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071" w:type="pct"/>
            <w:gridSpan w:val="2"/>
            <w:tcBorders>
              <w:top w:val="single" w:color="auto" w:sz="4" w:space="0"/>
              <w:left w:val="single" w:color="auto" w:sz="4" w:space="0"/>
              <w:bottom w:val="single" w:color="000000" w:sz="2" w:space="0"/>
              <w:right w:val="single" w:color="000000" w:sz="2" w:space="0"/>
            </w:tcBorders>
            <w:vAlign w:val="center"/>
          </w:tcPr>
          <w:p w14:paraId="5CAEDD17">
            <w:pPr>
              <w:jc w:val="center"/>
              <w:rPr>
                <w:rFonts w:hint="eastAsia" w:ascii="宋体" w:hAnsi="宋体" w:eastAsia="宋体" w:cs="宋体"/>
                <w:sz w:val="24"/>
                <w:szCs w:val="24"/>
              </w:rPr>
            </w:pPr>
          </w:p>
        </w:tc>
        <w:tc>
          <w:tcPr>
            <w:tcW w:w="659" w:type="pct"/>
            <w:tcBorders>
              <w:top w:val="single" w:color="auto" w:sz="4" w:space="0"/>
              <w:left w:val="single" w:color="auto" w:sz="4" w:space="0"/>
              <w:bottom w:val="single" w:color="000000" w:sz="2" w:space="0"/>
              <w:right w:val="single" w:color="000000" w:sz="2" w:space="0"/>
            </w:tcBorders>
            <w:vAlign w:val="center"/>
          </w:tcPr>
          <w:p w14:paraId="6D03BC75">
            <w:pPr>
              <w:jc w:val="center"/>
              <w:rPr>
                <w:rFonts w:hint="eastAsia" w:ascii="宋体" w:hAnsi="宋体" w:eastAsia="宋体" w:cs="宋体"/>
                <w:sz w:val="24"/>
                <w:szCs w:val="24"/>
              </w:rPr>
            </w:pPr>
            <w:r>
              <w:rPr>
                <w:rFonts w:hint="eastAsia" w:ascii="宋体" w:hAnsi="宋体" w:eastAsia="宋体" w:cs="宋体"/>
                <w:sz w:val="24"/>
                <w:szCs w:val="24"/>
              </w:rPr>
              <w:t>专业</w:t>
            </w:r>
          </w:p>
        </w:tc>
        <w:tc>
          <w:tcPr>
            <w:tcW w:w="603" w:type="pct"/>
            <w:tcBorders>
              <w:top w:val="single" w:color="auto" w:sz="4" w:space="0"/>
              <w:left w:val="single" w:color="auto" w:sz="4" w:space="0"/>
              <w:bottom w:val="single" w:color="000000" w:sz="2" w:space="0"/>
              <w:right w:val="single" w:color="000000" w:sz="2" w:space="0"/>
            </w:tcBorders>
            <w:vAlign w:val="center"/>
          </w:tcPr>
          <w:p w14:paraId="75D69020">
            <w:pPr>
              <w:jc w:val="center"/>
              <w:rPr>
                <w:rFonts w:hint="eastAsia" w:ascii="宋体" w:hAnsi="宋体" w:eastAsia="宋体" w:cs="宋体"/>
                <w:sz w:val="24"/>
                <w:szCs w:val="24"/>
              </w:rPr>
            </w:pPr>
          </w:p>
        </w:tc>
      </w:tr>
      <w:tr w14:paraId="244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244" w:type="pct"/>
            <w:gridSpan w:val="2"/>
            <w:tcBorders>
              <w:top w:val="single" w:color="auto" w:sz="4" w:space="0"/>
              <w:left w:val="single" w:color="000000" w:sz="2" w:space="0"/>
              <w:bottom w:val="single" w:color="000000" w:sz="2" w:space="0"/>
              <w:right w:val="single" w:color="000000" w:sz="2" w:space="0"/>
            </w:tcBorders>
            <w:vAlign w:val="center"/>
          </w:tcPr>
          <w:p w14:paraId="6DCB39DE">
            <w:pPr>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1420" w:type="pct"/>
            <w:gridSpan w:val="2"/>
            <w:tcBorders>
              <w:top w:val="single" w:color="auto" w:sz="4" w:space="0"/>
              <w:left w:val="single" w:color="auto" w:sz="4" w:space="0"/>
              <w:bottom w:val="single" w:color="000000" w:sz="2" w:space="0"/>
              <w:right w:val="single" w:color="000000" w:sz="2" w:space="0"/>
            </w:tcBorders>
            <w:vAlign w:val="center"/>
          </w:tcPr>
          <w:p w14:paraId="5D9E7946">
            <w:pPr>
              <w:jc w:val="center"/>
              <w:rPr>
                <w:rFonts w:hint="eastAsia" w:ascii="宋体" w:hAnsi="宋体" w:eastAsia="宋体" w:cs="宋体"/>
                <w:sz w:val="24"/>
                <w:szCs w:val="24"/>
              </w:rPr>
            </w:pPr>
          </w:p>
        </w:tc>
        <w:tc>
          <w:tcPr>
            <w:tcW w:w="1071" w:type="pct"/>
            <w:gridSpan w:val="2"/>
            <w:tcBorders>
              <w:top w:val="single" w:color="auto" w:sz="4" w:space="0"/>
              <w:left w:val="single" w:color="auto" w:sz="4" w:space="0"/>
              <w:bottom w:val="single" w:color="000000" w:sz="2" w:space="0"/>
              <w:right w:val="single" w:color="000000" w:sz="2" w:space="0"/>
            </w:tcBorders>
            <w:vAlign w:val="center"/>
          </w:tcPr>
          <w:p w14:paraId="4D87BC5B">
            <w:pPr>
              <w:jc w:val="center"/>
              <w:rPr>
                <w:rFonts w:hint="eastAsia" w:ascii="宋体" w:hAnsi="宋体" w:eastAsia="宋体" w:cs="宋体"/>
                <w:sz w:val="24"/>
                <w:szCs w:val="24"/>
              </w:rPr>
            </w:pPr>
            <w:r>
              <w:rPr>
                <w:rFonts w:hint="eastAsia" w:ascii="宋体" w:hAnsi="宋体" w:eastAsia="宋体" w:cs="宋体"/>
                <w:sz w:val="24"/>
                <w:szCs w:val="24"/>
              </w:rPr>
              <w:t>从事本专业年限</w:t>
            </w:r>
          </w:p>
        </w:tc>
        <w:tc>
          <w:tcPr>
            <w:tcW w:w="1263" w:type="pct"/>
            <w:gridSpan w:val="2"/>
            <w:tcBorders>
              <w:top w:val="single" w:color="auto" w:sz="4" w:space="0"/>
              <w:left w:val="single" w:color="auto" w:sz="4" w:space="0"/>
              <w:bottom w:val="single" w:color="000000" w:sz="2" w:space="0"/>
              <w:right w:val="single" w:color="000000" w:sz="2" w:space="0"/>
            </w:tcBorders>
            <w:vAlign w:val="center"/>
          </w:tcPr>
          <w:p w14:paraId="42DA3EE0">
            <w:pPr>
              <w:jc w:val="center"/>
              <w:rPr>
                <w:rFonts w:hint="eastAsia" w:ascii="宋体" w:hAnsi="宋体" w:eastAsia="宋体" w:cs="宋体"/>
                <w:sz w:val="24"/>
                <w:szCs w:val="24"/>
              </w:rPr>
            </w:pPr>
          </w:p>
        </w:tc>
      </w:tr>
      <w:tr w14:paraId="26EE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244" w:type="pct"/>
            <w:gridSpan w:val="2"/>
            <w:tcBorders>
              <w:top w:val="single" w:color="auto" w:sz="4" w:space="0"/>
              <w:left w:val="single" w:color="000000" w:sz="2" w:space="0"/>
              <w:bottom w:val="single" w:color="000000" w:sz="2" w:space="0"/>
              <w:right w:val="single" w:color="000000" w:sz="2" w:space="0"/>
            </w:tcBorders>
            <w:vAlign w:val="center"/>
          </w:tcPr>
          <w:p w14:paraId="6E2B2FB7">
            <w:pPr>
              <w:jc w:val="center"/>
              <w:rPr>
                <w:rFonts w:hint="eastAsia" w:ascii="宋体" w:hAnsi="宋体" w:eastAsia="宋体" w:cs="宋体"/>
                <w:sz w:val="24"/>
                <w:szCs w:val="24"/>
              </w:rPr>
            </w:pPr>
            <w:r>
              <w:rPr>
                <w:rFonts w:hint="eastAsia" w:ascii="宋体" w:hAnsi="宋体" w:eastAsia="宋体" w:cs="宋体"/>
                <w:sz w:val="24"/>
                <w:szCs w:val="24"/>
              </w:rPr>
              <w:t>执业注册</w:t>
            </w:r>
          </w:p>
        </w:tc>
        <w:tc>
          <w:tcPr>
            <w:tcW w:w="3755" w:type="pct"/>
            <w:gridSpan w:val="6"/>
            <w:tcBorders>
              <w:top w:val="single" w:color="auto" w:sz="4" w:space="0"/>
              <w:left w:val="single" w:color="auto" w:sz="4" w:space="0"/>
              <w:bottom w:val="single" w:color="000000" w:sz="2" w:space="0"/>
              <w:right w:val="single" w:color="000000" w:sz="2" w:space="0"/>
            </w:tcBorders>
            <w:vAlign w:val="center"/>
          </w:tcPr>
          <w:p w14:paraId="1544A62F">
            <w:pPr>
              <w:rPr>
                <w:rFonts w:hint="eastAsia" w:ascii="宋体" w:hAnsi="宋体" w:eastAsia="宋体" w:cs="宋体"/>
                <w:sz w:val="24"/>
                <w:szCs w:val="24"/>
              </w:rPr>
            </w:pPr>
          </w:p>
        </w:tc>
      </w:tr>
      <w:tr w14:paraId="6F0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244" w:type="pct"/>
            <w:gridSpan w:val="2"/>
            <w:tcBorders>
              <w:top w:val="single" w:color="auto" w:sz="4" w:space="0"/>
              <w:left w:val="single" w:color="000000" w:sz="2" w:space="0"/>
              <w:bottom w:val="single" w:color="000000" w:sz="2" w:space="0"/>
              <w:right w:val="single" w:color="000000" w:sz="2" w:space="0"/>
            </w:tcBorders>
            <w:vAlign w:val="center"/>
          </w:tcPr>
          <w:p w14:paraId="7E8B86F2">
            <w:pPr>
              <w:jc w:val="center"/>
              <w:rPr>
                <w:rFonts w:hint="eastAsia" w:ascii="宋体" w:hAnsi="宋体" w:eastAsia="宋体" w:cs="宋体"/>
                <w:sz w:val="24"/>
                <w:szCs w:val="24"/>
              </w:rPr>
            </w:pPr>
            <w:r>
              <w:rPr>
                <w:rFonts w:hint="eastAsia" w:ascii="宋体" w:hAnsi="宋体" w:eastAsia="宋体" w:cs="宋体"/>
                <w:sz w:val="24"/>
                <w:szCs w:val="24"/>
              </w:rPr>
              <w:t>在本项目拟任职务</w:t>
            </w:r>
          </w:p>
        </w:tc>
        <w:tc>
          <w:tcPr>
            <w:tcW w:w="3755" w:type="pct"/>
            <w:gridSpan w:val="6"/>
            <w:tcBorders>
              <w:top w:val="single" w:color="auto" w:sz="4" w:space="0"/>
              <w:left w:val="single" w:color="auto" w:sz="4" w:space="0"/>
              <w:bottom w:val="single" w:color="000000" w:sz="2" w:space="0"/>
              <w:right w:val="single" w:color="000000" w:sz="2" w:space="0"/>
            </w:tcBorders>
            <w:vAlign w:val="center"/>
          </w:tcPr>
          <w:p w14:paraId="159B1336">
            <w:pPr>
              <w:rPr>
                <w:rFonts w:hint="eastAsia" w:ascii="宋体" w:hAnsi="宋体" w:eastAsia="宋体" w:cs="宋体"/>
                <w:sz w:val="24"/>
                <w:szCs w:val="24"/>
              </w:rPr>
            </w:pPr>
          </w:p>
        </w:tc>
      </w:tr>
      <w:tr w14:paraId="0092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5000" w:type="pct"/>
            <w:gridSpan w:val="8"/>
            <w:tcBorders>
              <w:top w:val="single" w:color="auto" w:sz="4" w:space="0"/>
              <w:left w:val="single" w:color="000000" w:sz="2" w:space="0"/>
              <w:bottom w:val="single" w:color="auto" w:sz="4" w:space="0"/>
              <w:right w:val="single" w:color="000000" w:sz="2" w:space="0"/>
            </w:tcBorders>
            <w:vAlign w:val="center"/>
          </w:tcPr>
          <w:p w14:paraId="7B4FE9FE">
            <w:pPr>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34E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244" w:type="pct"/>
            <w:gridSpan w:val="2"/>
            <w:tcBorders>
              <w:top w:val="single" w:color="auto" w:sz="4" w:space="0"/>
              <w:left w:val="single" w:color="000000" w:sz="2" w:space="0"/>
              <w:bottom w:val="single" w:color="auto" w:sz="4" w:space="0"/>
              <w:right w:val="single" w:color="000000" w:sz="2" w:space="0"/>
            </w:tcBorders>
            <w:vAlign w:val="center"/>
          </w:tcPr>
          <w:p w14:paraId="3CA4485C">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2047" w:type="pct"/>
            <w:gridSpan w:val="3"/>
            <w:tcBorders>
              <w:top w:val="single" w:color="auto" w:sz="4" w:space="0"/>
              <w:left w:val="single" w:color="auto" w:sz="4" w:space="0"/>
              <w:bottom w:val="single" w:color="auto" w:sz="4" w:space="0"/>
              <w:right w:val="single" w:color="000000" w:sz="2" w:space="0"/>
            </w:tcBorders>
            <w:vAlign w:val="center"/>
          </w:tcPr>
          <w:p w14:paraId="080FBACA">
            <w:pPr>
              <w:jc w:val="center"/>
              <w:rPr>
                <w:rFonts w:hint="eastAsia" w:ascii="宋体" w:hAnsi="宋体" w:eastAsia="宋体" w:cs="宋体"/>
                <w:sz w:val="24"/>
                <w:szCs w:val="24"/>
              </w:rPr>
            </w:pPr>
            <w:r>
              <w:rPr>
                <w:rFonts w:hint="eastAsia" w:ascii="宋体" w:hAnsi="宋体" w:eastAsia="宋体" w:cs="宋体"/>
                <w:sz w:val="24"/>
                <w:szCs w:val="24"/>
              </w:rPr>
              <w:t>参加过的类似项目名称及规模</w:t>
            </w:r>
          </w:p>
        </w:tc>
        <w:tc>
          <w:tcPr>
            <w:tcW w:w="1707" w:type="pct"/>
            <w:gridSpan w:val="3"/>
            <w:tcBorders>
              <w:top w:val="single" w:color="auto" w:sz="4" w:space="0"/>
              <w:left w:val="single" w:color="auto" w:sz="4" w:space="0"/>
              <w:bottom w:val="single" w:color="auto" w:sz="4" w:space="0"/>
              <w:right w:val="single" w:color="000000" w:sz="2" w:space="0"/>
            </w:tcBorders>
            <w:vAlign w:val="center"/>
          </w:tcPr>
          <w:p w14:paraId="75864B87">
            <w:pPr>
              <w:jc w:val="center"/>
              <w:rPr>
                <w:rFonts w:hint="eastAsia" w:ascii="宋体" w:hAnsi="宋体" w:eastAsia="宋体" w:cs="宋体"/>
                <w:sz w:val="24"/>
                <w:szCs w:val="24"/>
              </w:rPr>
            </w:pPr>
            <w:r>
              <w:rPr>
                <w:rFonts w:hint="eastAsia" w:ascii="宋体" w:hAnsi="宋体" w:eastAsia="宋体" w:cs="宋体"/>
                <w:sz w:val="24"/>
                <w:szCs w:val="24"/>
              </w:rPr>
              <w:t>该项目中的任职</w:t>
            </w:r>
          </w:p>
        </w:tc>
      </w:tr>
      <w:tr w14:paraId="060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244" w:type="pct"/>
            <w:gridSpan w:val="2"/>
            <w:tcBorders>
              <w:top w:val="single" w:color="auto" w:sz="4" w:space="0"/>
              <w:left w:val="single" w:color="000000" w:sz="2" w:space="0"/>
              <w:bottom w:val="single" w:color="auto" w:sz="4" w:space="0"/>
              <w:right w:val="single" w:color="000000" w:sz="2" w:space="0"/>
            </w:tcBorders>
            <w:vAlign w:val="center"/>
          </w:tcPr>
          <w:p w14:paraId="544BD53C">
            <w:pPr>
              <w:rPr>
                <w:rFonts w:hint="eastAsia" w:ascii="宋体" w:hAnsi="宋体" w:eastAsia="宋体" w:cs="宋体"/>
                <w:sz w:val="24"/>
                <w:szCs w:val="24"/>
              </w:rPr>
            </w:pPr>
          </w:p>
        </w:tc>
        <w:tc>
          <w:tcPr>
            <w:tcW w:w="2047" w:type="pct"/>
            <w:gridSpan w:val="3"/>
            <w:tcBorders>
              <w:top w:val="single" w:color="auto" w:sz="4" w:space="0"/>
              <w:left w:val="single" w:color="auto" w:sz="4" w:space="0"/>
              <w:bottom w:val="single" w:color="auto" w:sz="4" w:space="0"/>
              <w:right w:val="single" w:color="000000" w:sz="2" w:space="0"/>
            </w:tcBorders>
            <w:vAlign w:val="center"/>
          </w:tcPr>
          <w:p w14:paraId="3437CA72">
            <w:pPr>
              <w:rPr>
                <w:rFonts w:hint="eastAsia" w:ascii="宋体" w:hAnsi="宋体" w:eastAsia="宋体" w:cs="宋体"/>
                <w:sz w:val="24"/>
                <w:szCs w:val="24"/>
              </w:rPr>
            </w:pPr>
          </w:p>
        </w:tc>
        <w:tc>
          <w:tcPr>
            <w:tcW w:w="1707" w:type="pct"/>
            <w:gridSpan w:val="3"/>
            <w:tcBorders>
              <w:top w:val="single" w:color="auto" w:sz="4" w:space="0"/>
              <w:left w:val="single" w:color="auto" w:sz="4" w:space="0"/>
              <w:bottom w:val="single" w:color="auto" w:sz="4" w:space="0"/>
              <w:right w:val="single" w:color="000000" w:sz="2" w:space="0"/>
            </w:tcBorders>
            <w:vAlign w:val="center"/>
          </w:tcPr>
          <w:p w14:paraId="3058CF76">
            <w:pPr>
              <w:rPr>
                <w:rFonts w:hint="eastAsia" w:ascii="宋体" w:hAnsi="宋体" w:eastAsia="宋体" w:cs="宋体"/>
                <w:sz w:val="24"/>
                <w:szCs w:val="24"/>
              </w:rPr>
            </w:pPr>
          </w:p>
        </w:tc>
      </w:tr>
      <w:tr w14:paraId="76DC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244" w:type="pct"/>
            <w:gridSpan w:val="2"/>
            <w:tcBorders>
              <w:top w:val="single" w:color="auto" w:sz="4" w:space="0"/>
              <w:left w:val="single" w:color="000000" w:sz="2" w:space="0"/>
              <w:bottom w:val="single" w:color="000000" w:sz="2" w:space="0"/>
              <w:right w:val="single" w:color="000000" w:sz="2" w:space="0"/>
            </w:tcBorders>
            <w:vAlign w:val="center"/>
          </w:tcPr>
          <w:p w14:paraId="387138A9">
            <w:pPr>
              <w:rPr>
                <w:rFonts w:hint="eastAsia" w:ascii="宋体" w:hAnsi="宋体" w:eastAsia="宋体" w:cs="宋体"/>
                <w:sz w:val="24"/>
                <w:szCs w:val="24"/>
              </w:rPr>
            </w:pPr>
          </w:p>
        </w:tc>
        <w:tc>
          <w:tcPr>
            <w:tcW w:w="2047" w:type="pct"/>
            <w:gridSpan w:val="3"/>
            <w:tcBorders>
              <w:top w:val="single" w:color="auto" w:sz="4" w:space="0"/>
              <w:left w:val="single" w:color="auto" w:sz="4" w:space="0"/>
              <w:bottom w:val="single" w:color="000000" w:sz="2" w:space="0"/>
              <w:right w:val="single" w:color="000000" w:sz="2" w:space="0"/>
            </w:tcBorders>
            <w:vAlign w:val="center"/>
          </w:tcPr>
          <w:p w14:paraId="740B0C0B">
            <w:pPr>
              <w:rPr>
                <w:rFonts w:hint="eastAsia" w:ascii="宋体" w:hAnsi="宋体" w:eastAsia="宋体" w:cs="宋体"/>
                <w:sz w:val="24"/>
                <w:szCs w:val="24"/>
              </w:rPr>
            </w:pPr>
          </w:p>
        </w:tc>
        <w:tc>
          <w:tcPr>
            <w:tcW w:w="1707" w:type="pct"/>
            <w:gridSpan w:val="3"/>
            <w:tcBorders>
              <w:top w:val="single" w:color="auto" w:sz="4" w:space="0"/>
              <w:left w:val="single" w:color="auto" w:sz="4" w:space="0"/>
              <w:bottom w:val="single" w:color="000000" w:sz="2" w:space="0"/>
              <w:right w:val="single" w:color="000000" w:sz="2" w:space="0"/>
            </w:tcBorders>
            <w:vAlign w:val="center"/>
          </w:tcPr>
          <w:p w14:paraId="26026168">
            <w:pPr>
              <w:rPr>
                <w:rFonts w:hint="eastAsia" w:ascii="宋体" w:hAnsi="宋体" w:eastAsia="宋体" w:cs="宋体"/>
                <w:sz w:val="24"/>
                <w:szCs w:val="24"/>
              </w:rPr>
            </w:pPr>
          </w:p>
        </w:tc>
      </w:tr>
    </w:tbl>
    <w:p w14:paraId="65084370">
      <w:pPr>
        <w:spacing w:line="480" w:lineRule="auto"/>
        <w:ind w:firstLine="482" w:firstLineChars="200"/>
        <w:rPr>
          <w:rFonts w:hint="eastAsia" w:ascii="宋体" w:hAnsi="宋体" w:eastAsia="宋体" w:cs="宋体"/>
          <w:b/>
          <w:sz w:val="24"/>
          <w:szCs w:val="24"/>
        </w:rPr>
      </w:pPr>
    </w:p>
    <w:p w14:paraId="460EF76C">
      <w:pPr>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注：附人员证书</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身份证、劳动合同</w:t>
      </w:r>
      <w:r>
        <w:rPr>
          <w:rFonts w:hint="eastAsia" w:ascii="宋体" w:hAnsi="宋体" w:eastAsia="宋体" w:cs="宋体"/>
          <w:b/>
          <w:sz w:val="24"/>
          <w:szCs w:val="24"/>
        </w:rPr>
        <w:t>等相关资料的原件扫描件。</w:t>
      </w:r>
    </w:p>
    <w:p w14:paraId="6C748B77">
      <w:pPr>
        <w:widowControl/>
        <w:jc w:val="center"/>
        <w:rPr>
          <w:rFonts w:hint="eastAsia" w:ascii="宋体" w:hAnsi="宋体" w:eastAsia="宋体" w:cs="宋体"/>
          <w:b/>
          <w:color w:val="000000"/>
          <w:kern w:val="0"/>
          <w:sz w:val="24"/>
          <w:szCs w:val="24"/>
        </w:rPr>
      </w:pPr>
    </w:p>
    <w:p w14:paraId="373BCD02">
      <w:pPr>
        <w:widowControl/>
        <w:jc w:val="center"/>
        <w:rPr>
          <w:rFonts w:hint="eastAsia" w:ascii="宋体" w:hAnsi="宋体" w:eastAsia="宋体" w:cs="宋体"/>
          <w:b/>
          <w:color w:val="000000"/>
          <w:kern w:val="0"/>
          <w:sz w:val="24"/>
          <w:szCs w:val="24"/>
        </w:rPr>
      </w:pPr>
    </w:p>
    <w:p w14:paraId="0040A95A">
      <w:pPr>
        <w:widowControl/>
        <w:jc w:val="center"/>
        <w:rPr>
          <w:rFonts w:hint="eastAsia" w:ascii="宋体" w:hAnsi="宋体" w:eastAsia="宋体" w:cs="宋体"/>
          <w:b/>
          <w:color w:val="000000"/>
          <w:kern w:val="0"/>
          <w:sz w:val="24"/>
          <w:szCs w:val="24"/>
        </w:rPr>
      </w:pPr>
    </w:p>
    <w:p w14:paraId="60C93BB2">
      <w:pPr>
        <w:widowControl/>
        <w:jc w:val="center"/>
        <w:rPr>
          <w:rFonts w:hint="eastAsia" w:ascii="宋体" w:hAnsi="宋体" w:eastAsia="宋体" w:cs="宋体"/>
          <w:b/>
          <w:color w:val="000000"/>
          <w:kern w:val="0"/>
          <w:sz w:val="24"/>
          <w:szCs w:val="24"/>
        </w:rPr>
      </w:pPr>
    </w:p>
    <w:p w14:paraId="26B6CCEB">
      <w:pPr>
        <w:widowControl/>
        <w:jc w:val="center"/>
        <w:rPr>
          <w:rFonts w:hint="eastAsia" w:ascii="宋体" w:hAnsi="宋体" w:eastAsia="宋体" w:cs="宋体"/>
          <w:b/>
          <w:color w:val="000000"/>
          <w:kern w:val="0"/>
          <w:sz w:val="24"/>
          <w:szCs w:val="24"/>
        </w:rPr>
      </w:pPr>
    </w:p>
    <w:p w14:paraId="65ABAAD8">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61DFC8FD">
      <w:pPr>
        <w:widowControl/>
        <w:jc w:val="center"/>
        <w:outlineLvl w:val="1"/>
        <w:rPr>
          <w:rFonts w:hint="eastAsia" w:ascii="宋体" w:hAnsi="宋体" w:eastAsia="宋体" w:cs="宋体"/>
          <w:b/>
          <w:bCs/>
          <w:color w:val="000000" w:themeColor="text1"/>
          <w:kern w:val="0"/>
          <w:sz w:val="32"/>
          <w:szCs w:val="32"/>
          <w14:textFill>
            <w14:solidFill>
              <w14:schemeClr w14:val="tx1"/>
            </w14:solidFill>
          </w14:textFill>
        </w:rPr>
      </w:pPr>
      <w:bookmarkStart w:id="324" w:name="_Toc6364"/>
      <w:bookmarkStart w:id="325" w:name="_Toc12423"/>
      <w:r>
        <w:rPr>
          <w:rFonts w:hint="eastAsia" w:ascii="宋体" w:hAnsi="宋体" w:eastAsia="宋体" w:cs="宋体"/>
          <w:b/>
          <w:bCs/>
          <w:color w:val="000000" w:themeColor="text1"/>
          <w:kern w:val="0"/>
          <w:sz w:val="32"/>
          <w:szCs w:val="32"/>
          <w:lang w:val="en-US" w:eastAsia="zh-CN"/>
          <w14:textFill>
            <w14:solidFill>
              <w14:schemeClr w14:val="tx1"/>
            </w14:solidFill>
          </w14:textFill>
        </w:rPr>
        <w:t>九</w:t>
      </w:r>
      <w:r>
        <w:rPr>
          <w:rFonts w:hint="eastAsia" w:ascii="宋体" w:hAnsi="宋体" w:eastAsia="宋体" w:cs="宋体"/>
          <w:b/>
          <w:bCs/>
          <w:color w:val="000000" w:themeColor="text1"/>
          <w:kern w:val="0"/>
          <w:sz w:val="32"/>
          <w:szCs w:val="32"/>
          <w14:textFill>
            <w14:solidFill>
              <w14:schemeClr w14:val="tx1"/>
            </w14:solidFill>
          </w14:textFill>
        </w:rPr>
        <w:t>、</w:t>
      </w:r>
      <w:r>
        <w:rPr>
          <w:rFonts w:hint="eastAsia" w:ascii="宋体" w:hAnsi="宋体" w:eastAsia="宋体" w:cs="宋体"/>
          <w:b/>
          <w:bCs/>
          <w:color w:val="000000" w:themeColor="text1"/>
          <w:kern w:val="0"/>
          <w:sz w:val="32"/>
          <w:szCs w:val="32"/>
          <w:lang w:eastAsia="zh-CN"/>
          <w14:textFill>
            <w14:solidFill>
              <w14:schemeClr w14:val="tx1"/>
            </w14:solidFill>
          </w14:textFill>
        </w:rPr>
        <w:t>供应商</w:t>
      </w:r>
      <w:r>
        <w:rPr>
          <w:rFonts w:hint="eastAsia" w:ascii="宋体" w:hAnsi="宋体" w:eastAsia="宋体" w:cs="宋体"/>
          <w:b/>
          <w:bCs/>
          <w:color w:val="000000" w:themeColor="text1"/>
          <w:kern w:val="0"/>
          <w:sz w:val="32"/>
          <w:szCs w:val="32"/>
          <w14:textFill>
            <w14:solidFill>
              <w14:schemeClr w14:val="tx1"/>
            </w14:solidFill>
          </w14:textFill>
        </w:rPr>
        <w:t>认为需要提供的其他材料</w:t>
      </w:r>
      <w:bookmarkEnd w:id="324"/>
      <w:bookmarkEnd w:id="325"/>
    </w:p>
    <w:p w14:paraId="3C6F6961">
      <w:pPr>
        <w:bidi w:val="0"/>
        <w:rPr>
          <w:rFonts w:hint="eastAsia"/>
        </w:rPr>
      </w:pPr>
    </w:p>
    <w:p w14:paraId="649A38D9">
      <w:pPr>
        <w:bidi w:val="0"/>
        <w:rPr>
          <w:rFonts w:hint="eastAsia"/>
        </w:rPr>
      </w:pPr>
    </w:p>
    <w:p w14:paraId="04537285">
      <w:pPr>
        <w:bidi w:val="0"/>
        <w:rPr>
          <w:rFonts w:hint="eastAsia"/>
        </w:rPr>
      </w:pPr>
    </w:p>
    <w:p w14:paraId="327D72C4">
      <w:pPr>
        <w:bidi w:val="0"/>
        <w:rPr>
          <w:rFonts w:hint="eastAsia"/>
        </w:rPr>
      </w:pPr>
    </w:p>
    <w:p w14:paraId="789C4815">
      <w:pPr>
        <w:bidi w:val="0"/>
        <w:rPr>
          <w:rFonts w:hint="eastAsia"/>
        </w:rPr>
      </w:pPr>
    </w:p>
    <w:p w14:paraId="7E35CC01">
      <w:pPr>
        <w:bidi w:val="0"/>
        <w:rPr>
          <w:rFonts w:hint="eastAsia"/>
        </w:rPr>
      </w:pPr>
    </w:p>
    <w:p w14:paraId="616EF76B">
      <w:pPr>
        <w:bidi w:val="0"/>
        <w:rPr>
          <w:rFonts w:hint="eastAsia"/>
        </w:rPr>
      </w:pPr>
    </w:p>
    <w:p w14:paraId="46285450">
      <w:pPr>
        <w:bidi w:val="0"/>
        <w:rPr>
          <w:rFonts w:hint="eastAsia"/>
        </w:rPr>
      </w:pPr>
    </w:p>
    <w:p w14:paraId="41BBA2AA">
      <w:pPr>
        <w:bidi w:val="0"/>
        <w:rPr>
          <w:rFonts w:hint="eastAsia"/>
        </w:rPr>
      </w:pPr>
    </w:p>
    <w:p w14:paraId="3AD671F0">
      <w:pPr>
        <w:bidi w:val="0"/>
        <w:rPr>
          <w:rFonts w:hint="eastAsia"/>
        </w:rPr>
      </w:pPr>
    </w:p>
    <w:p w14:paraId="0D7D174B">
      <w:pPr>
        <w:bidi w:val="0"/>
        <w:rPr>
          <w:rFonts w:hint="eastAsia"/>
        </w:rPr>
      </w:pPr>
    </w:p>
    <w:p w14:paraId="75A33B4F">
      <w:pPr>
        <w:bidi w:val="0"/>
        <w:rPr>
          <w:rFonts w:hint="eastAsia"/>
        </w:rPr>
      </w:pPr>
    </w:p>
    <w:p w14:paraId="70A7B047">
      <w:pPr>
        <w:bidi w:val="0"/>
        <w:rPr>
          <w:rFonts w:hint="eastAsia"/>
        </w:rPr>
      </w:pPr>
    </w:p>
    <w:p w14:paraId="43C350A2">
      <w:pPr>
        <w:bidi w:val="0"/>
        <w:rPr>
          <w:rFonts w:hint="eastAsia"/>
        </w:rPr>
      </w:pPr>
    </w:p>
    <w:p w14:paraId="38DB2226">
      <w:pPr>
        <w:bidi w:val="0"/>
        <w:rPr>
          <w:rFonts w:hint="eastAsia"/>
        </w:rPr>
      </w:pPr>
    </w:p>
    <w:p w14:paraId="52562E9F">
      <w:pPr>
        <w:bidi w:val="0"/>
        <w:rPr>
          <w:rFonts w:hint="eastAsia"/>
        </w:rPr>
      </w:pPr>
    </w:p>
    <w:p w14:paraId="6F00EFE9">
      <w:pPr>
        <w:bidi w:val="0"/>
        <w:rPr>
          <w:rFonts w:hint="eastAsia"/>
        </w:rPr>
      </w:pPr>
    </w:p>
    <w:p w14:paraId="7BB7B792">
      <w:pPr>
        <w:bidi w:val="0"/>
        <w:rPr>
          <w:rFonts w:hint="eastAsia"/>
        </w:rPr>
      </w:pPr>
    </w:p>
    <w:p w14:paraId="56B9FE35">
      <w:pPr>
        <w:bidi w:val="0"/>
        <w:rPr>
          <w:rFonts w:hint="eastAsia"/>
        </w:rPr>
      </w:pPr>
    </w:p>
    <w:p w14:paraId="7853CE5A">
      <w:pPr>
        <w:bidi w:val="0"/>
        <w:rPr>
          <w:rFonts w:hint="eastAsia"/>
        </w:rPr>
      </w:pPr>
    </w:p>
    <w:p w14:paraId="57AC5A79">
      <w:pPr>
        <w:bidi w:val="0"/>
        <w:rPr>
          <w:rFonts w:hint="eastAsia"/>
        </w:rPr>
      </w:pPr>
    </w:p>
    <w:p w14:paraId="2711F65E">
      <w:pPr>
        <w:bidi w:val="0"/>
        <w:rPr>
          <w:rFonts w:hint="eastAsia"/>
        </w:rPr>
      </w:pPr>
    </w:p>
    <w:p w14:paraId="4DBA048F">
      <w:pPr>
        <w:bidi w:val="0"/>
        <w:rPr>
          <w:rFonts w:hint="eastAsia"/>
        </w:rPr>
      </w:pPr>
    </w:p>
    <w:p w14:paraId="16258760">
      <w:pPr>
        <w:bidi w:val="0"/>
        <w:rPr>
          <w:rFonts w:hint="eastAsia"/>
        </w:rPr>
      </w:pPr>
    </w:p>
    <w:p w14:paraId="2D7886A6">
      <w:pPr>
        <w:bidi w:val="0"/>
        <w:rPr>
          <w:rFonts w:hint="eastAsia"/>
        </w:rPr>
      </w:pPr>
    </w:p>
    <w:p w14:paraId="42CEC453">
      <w:pPr>
        <w:bidi w:val="0"/>
        <w:rPr>
          <w:rFonts w:hint="eastAsia"/>
        </w:rPr>
      </w:pPr>
    </w:p>
    <w:p w14:paraId="3AD49F8E">
      <w:pPr>
        <w:bidi w:val="0"/>
        <w:rPr>
          <w:rFonts w:hint="eastAsia"/>
        </w:rPr>
      </w:pPr>
    </w:p>
    <w:p w14:paraId="4DCDCFE0">
      <w:pPr>
        <w:bidi w:val="0"/>
        <w:rPr>
          <w:rFonts w:hint="eastAsia"/>
        </w:rPr>
      </w:pPr>
    </w:p>
    <w:p w14:paraId="5E51DE74">
      <w:pPr>
        <w:bidi w:val="0"/>
        <w:rPr>
          <w:rFonts w:hint="eastAsia"/>
        </w:rPr>
      </w:pPr>
    </w:p>
    <w:p w14:paraId="71AFF068">
      <w:pPr>
        <w:bidi w:val="0"/>
        <w:rPr>
          <w:rFonts w:hint="eastAsia"/>
        </w:rPr>
      </w:pPr>
    </w:p>
    <w:p w14:paraId="41BB9CF6">
      <w:pPr>
        <w:bidi w:val="0"/>
        <w:rPr>
          <w:rFonts w:hint="eastAsia"/>
        </w:rPr>
      </w:pPr>
    </w:p>
    <w:p w14:paraId="05541954">
      <w:pPr>
        <w:bidi w:val="0"/>
        <w:rPr>
          <w:rFonts w:hint="eastAsia"/>
        </w:rPr>
      </w:pPr>
    </w:p>
    <w:p w14:paraId="091C27A9">
      <w:pPr>
        <w:bidi w:val="0"/>
        <w:rPr>
          <w:rFonts w:hint="eastAsia"/>
        </w:rPr>
      </w:pPr>
    </w:p>
    <w:p w14:paraId="7A1176C4">
      <w:pPr>
        <w:bidi w:val="0"/>
        <w:rPr>
          <w:rFonts w:hint="eastAsia"/>
        </w:rPr>
      </w:pPr>
    </w:p>
    <w:p w14:paraId="40E056C7">
      <w:pPr>
        <w:bidi w:val="0"/>
        <w:rPr>
          <w:rFonts w:hint="eastAsia"/>
        </w:rPr>
      </w:pPr>
    </w:p>
    <w:p w14:paraId="2593CF01">
      <w:pPr>
        <w:bidi w:val="0"/>
        <w:rPr>
          <w:rFonts w:hint="eastAsia"/>
        </w:rPr>
      </w:pPr>
    </w:p>
    <w:p w14:paraId="5AACD5A3">
      <w:pPr>
        <w:bidi w:val="0"/>
        <w:rPr>
          <w:rFonts w:hint="eastAsia"/>
        </w:rPr>
      </w:pPr>
    </w:p>
    <w:p w14:paraId="44F7CAE4">
      <w:pPr>
        <w:bidi w:val="0"/>
        <w:rPr>
          <w:rFonts w:hint="eastAsia"/>
        </w:rPr>
      </w:pPr>
    </w:p>
    <w:p w14:paraId="2403E029">
      <w:pPr>
        <w:bidi w:val="0"/>
        <w:rPr>
          <w:rFonts w:hint="eastAsia"/>
        </w:rPr>
      </w:pPr>
    </w:p>
    <w:p w14:paraId="523BDB7B">
      <w:pPr>
        <w:bidi w:val="0"/>
        <w:rPr>
          <w:rFonts w:hint="eastAsia"/>
        </w:rPr>
      </w:pPr>
    </w:p>
    <w:p w14:paraId="5F7E05C7">
      <w:pPr>
        <w:bidi w:val="0"/>
        <w:rPr>
          <w:rFonts w:hint="eastAsia"/>
        </w:rPr>
      </w:pPr>
    </w:p>
    <w:p w14:paraId="7265F34C">
      <w:pPr>
        <w:bidi w:val="0"/>
        <w:rPr>
          <w:rFonts w:hint="eastAsia"/>
        </w:rPr>
      </w:pPr>
    </w:p>
    <w:p w14:paraId="46CCA175">
      <w:pPr>
        <w:bidi w:val="0"/>
        <w:rPr>
          <w:rFonts w:hint="eastAsia"/>
        </w:rPr>
      </w:pPr>
    </w:p>
    <w:p w14:paraId="13778B5C">
      <w:pPr>
        <w:widowControl/>
        <w:jc w:val="left"/>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w:t>
      </w:r>
      <w:r>
        <w:rPr>
          <w:rFonts w:hint="eastAsia" w:ascii="宋体" w:hAnsi="宋体" w:eastAsia="宋体" w:cs="宋体"/>
          <w:b/>
          <w:bCs/>
          <w:color w:val="000000" w:themeColor="text1"/>
          <w:kern w:val="0"/>
          <w:sz w:val="24"/>
          <w:szCs w:val="24"/>
          <w:lang w:val="en-US" w:eastAsia="zh-CN"/>
          <w14:textFill>
            <w14:solidFill>
              <w14:schemeClr w14:val="tx1"/>
            </w14:solidFill>
          </w14:textFill>
        </w:rPr>
        <w:t>以下为磋商文件附件</w:t>
      </w:r>
      <w:r>
        <w:rPr>
          <w:rFonts w:hint="eastAsia" w:ascii="宋体" w:hAnsi="宋体" w:eastAsia="宋体" w:cs="宋体"/>
          <w:b/>
          <w:bCs/>
          <w:color w:val="000000" w:themeColor="text1"/>
          <w:kern w:val="0"/>
          <w:sz w:val="24"/>
          <w:szCs w:val="24"/>
          <w:lang w:eastAsia="zh-CN"/>
          <w14:textFill>
            <w14:solidFill>
              <w14:schemeClr w14:val="tx1"/>
            </w14:solidFill>
          </w14:textFill>
        </w:rPr>
        <w:t>）</w:t>
      </w:r>
    </w:p>
    <w:p w14:paraId="65D4EDA8">
      <w:pPr>
        <w:widowControl/>
        <w:jc w:val="left"/>
        <w:rPr>
          <w:rFonts w:hint="eastAsia" w:ascii="宋体" w:hAnsi="宋体" w:eastAsia="宋体" w:cs="宋体"/>
          <w:b/>
          <w:bCs/>
          <w:color w:val="000000" w:themeColor="text1"/>
          <w:kern w:val="0"/>
          <w:sz w:val="24"/>
          <w:szCs w:val="24"/>
          <w14:textFill>
            <w14:solidFill>
              <w14:schemeClr w14:val="tx1"/>
            </w14:solidFill>
          </w14:textFill>
        </w:rPr>
      </w:pPr>
    </w:p>
    <w:p w14:paraId="24456ECF">
      <w:pPr>
        <w:widowControl/>
        <w:jc w:val="left"/>
        <w:rPr>
          <w:rFonts w:hint="eastAsia" w:ascii="宋体" w:hAnsi="宋体" w:eastAsia="宋体" w:cs="宋体"/>
          <w:b/>
          <w:bCs/>
          <w:color w:val="000000" w:themeColor="text1"/>
          <w:kern w:val="0"/>
          <w:sz w:val="24"/>
          <w:szCs w:val="24"/>
          <w14:textFill>
            <w14:solidFill>
              <w14:schemeClr w14:val="tx1"/>
            </w14:solidFill>
          </w14:textFill>
        </w:rPr>
      </w:pPr>
    </w:p>
    <w:p w14:paraId="35F81130">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附件1：</w:t>
      </w:r>
    </w:p>
    <w:p w14:paraId="3101DBFE">
      <w:pPr>
        <w:pageBreakBefore w:val="0"/>
        <w:widowControl/>
        <w:wordWrap/>
        <w:overflowPunct/>
        <w:topLinePunct w:val="0"/>
        <w:bidi w:val="0"/>
        <w:adjustRightInd w:val="0"/>
        <w:snapToGrid w:val="0"/>
        <w:spacing w:before="156" w:beforeLines="50" w:line="360" w:lineRule="auto"/>
        <w:jc w:val="center"/>
        <w:outlineLvl w:val="9"/>
        <w:rPr>
          <w:rFonts w:ascii="宋体" w:hAnsi="宋体" w:eastAsia="宋体" w:cs="宋体"/>
          <w:b/>
          <w:bCs/>
          <w:spacing w:val="6"/>
          <w:kern w:val="0"/>
          <w:sz w:val="32"/>
          <w:szCs w:val="32"/>
        </w:rPr>
      </w:pPr>
      <w:r>
        <w:rPr>
          <w:rFonts w:hint="eastAsia" w:ascii="宋体" w:hAnsi="宋体" w:eastAsia="宋体" w:cs="宋体"/>
          <w:b/>
          <w:bCs/>
          <w:spacing w:val="6"/>
          <w:kern w:val="0"/>
          <w:sz w:val="32"/>
          <w:szCs w:val="32"/>
        </w:rPr>
        <w:t>中小企业声明函（服务）</w:t>
      </w:r>
    </w:p>
    <w:p w14:paraId="0C6DA0BF">
      <w:pPr>
        <w:pageBreakBefore w:val="0"/>
        <w:wordWrap/>
        <w:overflowPunct/>
        <w:topLinePunct w:val="0"/>
        <w:autoSpaceDE w:val="0"/>
        <w:autoSpaceDN w:val="0"/>
        <w:bidi w:val="0"/>
        <w:adjustRightInd w:val="0"/>
        <w:jc w:val="left"/>
        <w:outlineLvl w:val="9"/>
        <w:rPr>
          <w:rFonts w:ascii="宋体" w:hAnsi="宋体" w:eastAsia="宋体" w:cs="宋体"/>
          <w:color w:val="000000"/>
          <w:kern w:val="0"/>
          <w:sz w:val="24"/>
          <w:szCs w:val="24"/>
        </w:rPr>
      </w:pPr>
    </w:p>
    <w:p w14:paraId="4C9F5297">
      <w:pPr>
        <w:pageBreakBefore w:val="0"/>
        <w:wordWrap/>
        <w:overflowPunct/>
        <w:topLinePunct w:val="0"/>
        <w:bidi w:val="0"/>
        <w:adjustRightInd w:val="0"/>
        <w:snapToGrid w:val="0"/>
        <w:spacing w:line="360" w:lineRule="auto"/>
        <w:ind w:firstLine="480" w:firstLineChars="200"/>
        <w:outlineLvl w:val="9"/>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采购活动，服务全部由符合政策要求的中小企业承接。相关企业（含联合体中的中小企业、签订分包意向协议的中小企业）的具体情况如下：</w:t>
      </w:r>
    </w:p>
    <w:p w14:paraId="3449CF1B">
      <w:pPr>
        <w:pageBreakBefore w:val="0"/>
        <w:wordWrap/>
        <w:overflowPunct/>
        <w:topLinePunct w:val="0"/>
        <w:bidi w:val="0"/>
        <w:adjustRightInd w:val="0"/>
        <w:snapToGrid w:val="0"/>
        <w:spacing w:line="360" w:lineRule="auto"/>
        <w:ind w:firstLine="480" w:firstLineChars="200"/>
        <w:outlineLvl w:val="9"/>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w:t>
      </w:r>
      <w:r>
        <w:rPr>
          <w:vertAlign w:val="superscript"/>
        </w:rPr>
        <w:fldChar w:fldCharType="begin"/>
      </w:r>
      <w:r>
        <w:rPr>
          <w:vertAlign w:val="superscript"/>
        </w:rPr>
        <w:instrText xml:space="preserve"> HYPERLINK \l "_bookmark0" </w:instrText>
      </w:r>
      <w:r>
        <w:rPr>
          <w:vertAlign w:val="superscript"/>
        </w:rPr>
        <w:fldChar w:fldCharType="separate"/>
      </w:r>
      <w:r>
        <w:rPr>
          <w:rFonts w:hint="eastAsia" w:ascii="宋体" w:hAnsi="宋体" w:eastAsia="宋体" w:cs="宋体"/>
          <w:spacing w:val="-12"/>
          <w:position w:val="16"/>
          <w:sz w:val="24"/>
          <w:szCs w:val="24"/>
          <w:vertAlign w:val="superscript"/>
        </w:rPr>
        <w:t>1</w:t>
      </w:r>
      <w:r>
        <w:rPr>
          <w:rFonts w:hint="eastAsia" w:ascii="宋体" w:hAnsi="宋体" w:eastAsia="宋体" w:cs="宋体"/>
          <w:spacing w:val="-12"/>
          <w:position w:val="16"/>
          <w:sz w:val="24"/>
          <w:szCs w:val="24"/>
          <w:vertAlign w:val="superscript"/>
        </w:rPr>
        <w:fldChar w:fldCharType="end"/>
      </w:r>
      <w:r>
        <w:rPr>
          <w:rFonts w:hint="eastAsia" w:ascii="宋体" w:hAnsi="宋体" w:eastAsia="宋体" w:cs="宋体"/>
          <w:sz w:val="24"/>
          <w:szCs w:val="24"/>
        </w:rPr>
        <w:t>，属于</w:t>
      </w:r>
      <w:r>
        <w:rPr>
          <w:rFonts w:hint="eastAsia" w:ascii="宋体" w:hAnsi="宋体" w:eastAsia="宋体" w:cs="宋体"/>
          <w:sz w:val="24"/>
          <w:szCs w:val="24"/>
          <w:u w:val="single"/>
        </w:rPr>
        <w:t>（中型企业</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小型企业</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微型企业）</w:t>
      </w:r>
      <w:r>
        <w:rPr>
          <w:rFonts w:hint="eastAsia" w:ascii="宋体" w:hAnsi="宋体" w:eastAsia="宋体" w:cs="宋体"/>
          <w:sz w:val="24"/>
          <w:szCs w:val="24"/>
        </w:rPr>
        <w:t>；</w:t>
      </w:r>
    </w:p>
    <w:p w14:paraId="169D05E9">
      <w:pPr>
        <w:pageBreakBefore w:val="0"/>
        <w:wordWrap/>
        <w:overflowPunct/>
        <w:topLinePunct w:val="0"/>
        <w:bidi w:val="0"/>
        <w:adjustRightInd w:val="0"/>
        <w:snapToGrid w:val="0"/>
        <w:spacing w:line="360" w:lineRule="auto"/>
        <w:ind w:firstLine="480" w:firstLineChars="200"/>
        <w:outlineLvl w:val="9"/>
        <w:rPr>
          <w:rFonts w:ascii="宋体" w:hAnsi="宋体" w:eastAsia="宋体" w:cs="宋体"/>
          <w:sz w:val="24"/>
          <w:szCs w:val="24"/>
        </w:rPr>
      </w:pPr>
      <w:r>
        <w:rPr>
          <w:rFonts w:hint="eastAsia" w:ascii="宋体" w:hAnsi="宋体" w:eastAsia="宋体" w:cs="宋体"/>
          <w:sz w:val="24"/>
          <w:szCs w:val="24"/>
        </w:rPr>
        <w:t>……</w:t>
      </w:r>
    </w:p>
    <w:p w14:paraId="0534FB9C">
      <w:pPr>
        <w:pageBreakBefore w:val="0"/>
        <w:wordWrap/>
        <w:overflowPunct/>
        <w:topLinePunct w:val="0"/>
        <w:bidi w:val="0"/>
        <w:adjustRightInd w:val="0"/>
        <w:snapToGrid w:val="0"/>
        <w:spacing w:line="360" w:lineRule="auto"/>
        <w:ind w:firstLine="480" w:firstLineChars="200"/>
        <w:outlineLvl w:val="9"/>
        <w:rPr>
          <w:rFonts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3FE77AE0">
      <w:pPr>
        <w:pageBreakBefore w:val="0"/>
        <w:wordWrap/>
        <w:overflowPunct/>
        <w:topLinePunct w:val="0"/>
        <w:bidi w:val="0"/>
        <w:adjustRightInd w:val="0"/>
        <w:snapToGrid w:val="0"/>
        <w:spacing w:line="360" w:lineRule="auto"/>
        <w:ind w:firstLine="480" w:firstLineChars="200"/>
        <w:outlineLvl w:val="9"/>
        <w:rPr>
          <w:rFonts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792D5D77">
      <w:pPr>
        <w:pageBreakBefore w:val="0"/>
        <w:wordWrap/>
        <w:overflowPunct/>
        <w:topLinePunct w:val="0"/>
        <w:bidi w:val="0"/>
        <w:spacing w:after="120" w:line="276" w:lineRule="auto"/>
        <w:outlineLvl w:val="9"/>
        <w:rPr>
          <w:rFonts w:ascii="宋体" w:hAnsi="宋体" w:eastAsia="宋体" w:cs="宋体"/>
          <w:sz w:val="24"/>
          <w:szCs w:val="24"/>
        </w:rPr>
      </w:pPr>
    </w:p>
    <w:p w14:paraId="3A2DD9A9">
      <w:pPr>
        <w:pageBreakBefore w:val="0"/>
        <w:wordWrap/>
        <w:overflowPunct/>
        <w:topLinePunct w:val="0"/>
        <w:bidi w:val="0"/>
        <w:adjustRightInd w:val="0"/>
        <w:snapToGrid w:val="0"/>
        <w:spacing w:line="360" w:lineRule="auto"/>
        <w:jc w:val="center"/>
        <w:outlineLvl w:val="9"/>
        <w:rPr>
          <w:rFonts w:ascii="宋体" w:hAnsi="宋体" w:eastAsia="宋体" w:cs="宋体"/>
          <w:sz w:val="24"/>
          <w:szCs w:val="24"/>
        </w:rPr>
      </w:pPr>
      <w:r>
        <w:rPr>
          <w:rFonts w:hint="eastAsia" w:ascii="宋体" w:hAnsi="宋体" w:eastAsia="宋体" w:cs="宋体"/>
          <w:sz w:val="24"/>
          <w:szCs w:val="24"/>
        </w:rPr>
        <w:t xml:space="preserve">      企业名称：</w:t>
      </w:r>
      <w:r>
        <w:rPr>
          <w:rFonts w:hint="eastAsia" w:ascii="宋体" w:hAnsi="宋体" w:eastAsia="宋体" w:cs="宋体"/>
          <w:b w:val="0"/>
          <w:bCs w:val="0"/>
          <w:color w:val="000000" w:themeColor="text1"/>
          <w:kern w:val="0"/>
          <w:sz w:val="24"/>
          <w:szCs w:val="24"/>
          <w:u w:val="none"/>
          <w14:textFill>
            <w14:solidFill>
              <w14:schemeClr w14:val="tx1"/>
            </w14:solidFill>
          </w14:textFill>
        </w:rPr>
        <w:t>（</w:t>
      </w:r>
      <w:r>
        <w:rPr>
          <w:rFonts w:hint="eastAsia" w:ascii="宋体" w:hAnsi="宋体" w:eastAsia="宋体" w:cs="宋体"/>
          <w:b w:val="0"/>
          <w:bCs w:val="0"/>
          <w:color w:val="000000" w:themeColor="text1"/>
          <w:kern w:val="0"/>
          <w:sz w:val="24"/>
          <w:szCs w:val="24"/>
          <w:u w:val="none"/>
          <w:lang w:val="en-US" w:eastAsia="zh-CN"/>
          <w14:textFill>
            <w14:solidFill>
              <w14:schemeClr w14:val="tx1"/>
            </w14:solidFill>
          </w14:textFill>
        </w:rPr>
        <w:t>盖电子公</w:t>
      </w:r>
      <w:r>
        <w:rPr>
          <w:rFonts w:hint="eastAsia" w:ascii="宋体" w:hAnsi="宋体" w:eastAsia="宋体" w:cs="宋体"/>
          <w:b w:val="0"/>
          <w:bCs w:val="0"/>
          <w:color w:val="000000" w:themeColor="text1"/>
          <w:kern w:val="0"/>
          <w:sz w:val="24"/>
          <w:szCs w:val="24"/>
          <w:u w:val="none"/>
          <w:lang w:eastAsia="zh-CN"/>
          <w14:textFill>
            <w14:solidFill>
              <w14:schemeClr w14:val="tx1"/>
            </w14:solidFill>
          </w14:textFill>
        </w:rPr>
        <w:t>章</w:t>
      </w:r>
      <w:r>
        <w:rPr>
          <w:rFonts w:hint="eastAsia" w:ascii="宋体" w:hAnsi="宋体" w:eastAsia="宋体" w:cs="宋体"/>
          <w:b w:val="0"/>
          <w:bCs w:val="0"/>
          <w:color w:val="000000" w:themeColor="text1"/>
          <w:kern w:val="0"/>
          <w:sz w:val="24"/>
          <w:szCs w:val="24"/>
          <w:u w:val="none"/>
          <w14:textFill>
            <w14:solidFill>
              <w14:schemeClr w14:val="tx1"/>
            </w14:solidFill>
          </w14:textFill>
        </w:rPr>
        <w:t>）</w:t>
      </w:r>
    </w:p>
    <w:p w14:paraId="6320F563">
      <w:pPr>
        <w:pageBreakBefore w:val="0"/>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 xml:space="preserve">   日 期：</w:t>
      </w:r>
    </w:p>
    <w:p w14:paraId="1573812E">
      <w:pPr>
        <w:pageBreakBefore w:val="0"/>
        <w:wordWrap/>
        <w:overflowPunct/>
        <w:topLinePunct w:val="0"/>
        <w:bidi w:val="0"/>
        <w:adjustRightInd w:val="0"/>
        <w:snapToGrid w:val="0"/>
        <w:spacing w:line="360" w:lineRule="auto"/>
        <w:jc w:val="center"/>
        <w:outlineLvl w:val="9"/>
        <w:rPr>
          <w:rFonts w:hint="eastAsia" w:ascii="宋体" w:hAnsi="宋体" w:eastAsia="宋体" w:cs="宋体"/>
          <w:sz w:val="24"/>
          <w:szCs w:val="24"/>
        </w:rPr>
      </w:pPr>
    </w:p>
    <w:p w14:paraId="2C28C2DC">
      <w:pPr>
        <w:pageBreakBefore w:val="0"/>
        <w:wordWrap/>
        <w:overflowPunct/>
        <w:topLinePunct w:val="0"/>
        <w:bidi w:val="0"/>
        <w:adjustRightInd w:val="0"/>
        <w:snapToGrid w:val="0"/>
        <w:spacing w:line="360" w:lineRule="auto"/>
        <w:jc w:val="center"/>
        <w:outlineLvl w:val="9"/>
        <w:rPr>
          <w:rFonts w:hint="eastAsia" w:ascii="宋体" w:hAnsi="宋体" w:eastAsia="宋体" w:cs="宋体"/>
          <w:sz w:val="24"/>
          <w:szCs w:val="24"/>
        </w:rPr>
      </w:pPr>
    </w:p>
    <w:p w14:paraId="0BA1530B">
      <w:pPr>
        <w:pageBreakBefore w:val="0"/>
        <w:wordWrap/>
        <w:overflowPunct/>
        <w:topLinePunct w:val="0"/>
        <w:bidi w:val="0"/>
        <w:adjustRightInd w:val="0"/>
        <w:snapToGrid w:val="0"/>
        <w:spacing w:line="360" w:lineRule="auto"/>
        <w:outlineLvl w:val="9"/>
        <w:rPr>
          <w:rFonts w:ascii="宋体" w:hAnsi="宋体" w:eastAsia="宋体" w:cs="宋体"/>
          <w:spacing w:val="6"/>
          <w:kern w:val="0"/>
          <w:sz w:val="24"/>
          <w:szCs w:val="24"/>
        </w:rPr>
      </w:pPr>
      <w:r>
        <w:rPr>
          <w:rFonts w:hint="eastAsia" w:ascii="宋体" w:hAnsi="宋体" w:eastAsia="宋体" w:cs="宋体"/>
          <w:spacing w:val="6"/>
          <w:kern w:val="0"/>
          <w:sz w:val="24"/>
          <w:szCs w:val="24"/>
        </w:rPr>
        <w:t>说明：</w:t>
      </w:r>
    </w:p>
    <w:p w14:paraId="6EC505C3">
      <w:pPr>
        <w:pageBreakBefore w:val="0"/>
        <w:wordWrap/>
        <w:overflowPunct/>
        <w:topLinePunct w:val="0"/>
        <w:bidi w:val="0"/>
        <w:adjustRightInd w:val="0"/>
        <w:snapToGrid w:val="0"/>
        <w:spacing w:line="360" w:lineRule="auto"/>
        <w:ind w:left="0" w:leftChars="0" w:firstLine="418" w:firstLineChars="166"/>
        <w:outlineLvl w:val="9"/>
        <w:rPr>
          <w:rFonts w:ascii="宋体" w:hAnsi="宋体" w:eastAsia="宋体" w:cs="宋体"/>
          <w:spacing w:val="6"/>
          <w:kern w:val="0"/>
          <w:sz w:val="24"/>
          <w:szCs w:val="24"/>
        </w:rPr>
      </w:pPr>
      <w:r>
        <w:rPr>
          <w:rFonts w:hint="eastAsia" w:ascii="宋体" w:hAnsi="宋体" w:eastAsia="宋体" w:cs="宋体"/>
          <w:spacing w:val="6"/>
          <w:kern w:val="0"/>
          <w:sz w:val="24"/>
          <w:szCs w:val="24"/>
        </w:rPr>
        <w:t>1、从业人员、营业收入、资产总额填报上一年度数据，无上一年度数据的新成立企业可不填报。</w:t>
      </w:r>
    </w:p>
    <w:p w14:paraId="02AD330C">
      <w:pPr>
        <w:pageBreakBefore w:val="0"/>
        <w:wordWrap/>
        <w:overflowPunct/>
        <w:topLinePunct w:val="0"/>
        <w:bidi w:val="0"/>
        <w:adjustRightInd w:val="0"/>
        <w:snapToGrid w:val="0"/>
        <w:spacing w:line="360" w:lineRule="auto"/>
        <w:ind w:left="0" w:leftChars="0" w:firstLine="418" w:firstLineChars="166"/>
        <w:outlineLvl w:val="9"/>
        <w:rPr>
          <w:rFonts w:ascii="宋体" w:hAnsi="宋体" w:eastAsia="宋体" w:cs="宋体"/>
          <w:spacing w:val="6"/>
          <w:kern w:val="0"/>
          <w:sz w:val="24"/>
          <w:szCs w:val="24"/>
        </w:rPr>
      </w:pPr>
      <w:r>
        <w:rPr>
          <w:rFonts w:hint="eastAsia" w:ascii="宋体" w:hAnsi="宋体" w:eastAsia="宋体" w:cs="宋体"/>
          <w:spacing w:val="6"/>
          <w:kern w:val="0"/>
          <w:sz w:val="24"/>
          <w:szCs w:val="24"/>
        </w:rPr>
        <w:t>2、填写前请认真阅读《关于印发中小企业划型标准规定的通知》（工信部联企业[2011]300号）和《关于印发＜</w:t>
      </w:r>
      <w:r>
        <w:rPr>
          <w:rFonts w:hint="eastAsia" w:ascii="宋体" w:hAnsi="宋体" w:eastAsia="宋体" w:cs="宋体"/>
          <w:spacing w:val="-2"/>
          <w:sz w:val="24"/>
          <w:szCs w:val="24"/>
        </w:rPr>
        <w:t>政府采购促进中小</w:t>
      </w:r>
      <w:r>
        <w:rPr>
          <w:rFonts w:hint="eastAsia" w:ascii="宋体" w:hAnsi="宋体" w:eastAsia="宋体" w:cs="宋体"/>
          <w:spacing w:val="-18"/>
          <w:sz w:val="24"/>
          <w:szCs w:val="24"/>
        </w:rPr>
        <w:t>企业发展管理办法</w:t>
      </w:r>
      <w:r>
        <w:rPr>
          <w:rFonts w:hint="eastAsia" w:ascii="宋体" w:hAnsi="宋体" w:eastAsia="宋体" w:cs="宋体"/>
          <w:spacing w:val="6"/>
          <w:kern w:val="0"/>
          <w:sz w:val="24"/>
          <w:szCs w:val="24"/>
        </w:rPr>
        <w:t>＞的通知》(</w:t>
      </w:r>
      <w:r>
        <w:rPr>
          <w:rFonts w:hint="eastAsia" w:ascii="宋体" w:hAnsi="宋体" w:eastAsia="宋体" w:cs="宋体"/>
          <w:spacing w:val="5"/>
          <w:sz w:val="24"/>
          <w:szCs w:val="24"/>
        </w:rPr>
        <w:t>财库</w:t>
      </w:r>
      <w:r>
        <w:rPr>
          <w:rFonts w:hint="eastAsia" w:ascii="宋体" w:hAnsi="宋体" w:eastAsia="宋体" w:cs="宋体"/>
          <w:sz w:val="24"/>
          <w:szCs w:val="24"/>
        </w:rPr>
        <w:t>﹝2020﹞46</w:t>
      </w:r>
      <w:r>
        <w:rPr>
          <w:rFonts w:hint="eastAsia" w:ascii="宋体" w:hAnsi="宋体" w:eastAsia="宋体" w:cs="宋体"/>
          <w:spacing w:val="-38"/>
          <w:sz w:val="24"/>
          <w:szCs w:val="24"/>
        </w:rPr>
        <w:t xml:space="preserve"> 号  </w:t>
      </w:r>
      <w:r>
        <w:rPr>
          <w:rFonts w:hint="eastAsia" w:ascii="宋体" w:hAnsi="宋体" w:eastAsia="宋体" w:cs="宋体"/>
          <w:spacing w:val="6"/>
          <w:kern w:val="0"/>
          <w:sz w:val="24"/>
          <w:szCs w:val="24"/>
        </w:rPr>
        <w:t>)相关规定。</w:t>
      </w:r>
    </w:p>
    <w:p w14:paraId="3FFC60CA">
      <w:pPr>
        <w:pageBreakBefore w:val="0"/>
        <w:wordWrap/>
        <w:overflowPunct/>
        <w:topLinePunct w:val="0"/>
        <w:bidi w:val="0"/>
        <w:spacing w:after="120" w:line="360" w:lineRule="auto"/>
        <w:ind w:left="0" w:leftChars="0" w:firstLine="400" w:firstLineChars="166"/>
        <w:outlineLvl w:val="9"/>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注：供应商本项必须如实填报，提供虚假信息或缺项按无效标处理</w:t>
      </w:r>
    </w:p>
    <w:p w14:paraId="2C983FD2">
      <w:pPr>
        <w:pageBreakBefore w:val="0"/>
        <w:wordWrap/>
        <w:overflowPunct/>
        <w:topLinePunct w:val="0"/>
        <w:bidi w:val="0"/>
        <w:spacing w:after="120" w:line="360" w:lineRule="auto"/>
        <w:ind w:left="0" w:leftChars="0" w:firstLine="400" w:firstLineChars="166"/>
        <w:outlineLvl w:val="9"/>
        <w:rPr>
          <w:rFonts w:hint="eastAsia" w:ascii="宋体" w:hAnsi="宋体" w:eastAsia="宋体" w:cs="宋体"/>
          <w:b/>
          <w:bCs/>
          <w:color w:val="000000"/>
          <w:kern w:val="0"/>
          <w:sz w:val="24"/>
          <w:szCs w:val="24"/>
          <w:lang w:bidi="ar"/>
        </w:rPr>
      </w:pPr>
    </w:p>
    <w:p w14:paraId="257E47B9">
      <w:pPr>
        <w:bidi w:val="0"/>
        <w:rPr>
          <w:rFonts w:hint="eastAsia" w:ascii="宋体" w:hAnsi="宋体" w:eastAsia="宋体" w:cs="宋体"/>
          <w:b/>
          <w:bCs/>
          <w:sz w:val="24"/>
          <w:szCs w:val="24"/>
          <w:lang w:val="en-GB"/>
        </w:rPr>
      </w:pPr>
      <w:bookmarkStart w:id="326" w:name="_Toc23428"/>
      <w:bookmarkStart w:id="327" w:name="_Toc145065235"/>
      <w:bookmarkStart w:id="328" w:name="_Toc145065064"/>
      <w:bookmarkStart w:id="329" w:name="_Toc3434"/>
      <w:bookmarkStart w:id="330" w:name="_Toc23336"/>
      <w:bookmarkStart w:id="331" w:name="OLE_LINK13"/>
      <w:bookmarkStart w:id="332" w:name="OLE_LINK14"/>
      <w:r>
        <w:rPr>
          <w:rFonts w:hint="eastAsia" w:ascii="宋体" w:hAnsi="宋体" w:eastAsia="宋体" w:cs="宋体"/>
          <w:b/>
          <w:bCs/>
          <w:sz w:val="24"/>
          <w:szCs w:val="24"/>
          <w:lang w:val="en-GB"/>
        </w:rPr>
        <w:t>附件2：</w:t>
      </w:r>
      <w:bookmarkEnd w:id="326"/>
      <w:bookmarkEnd w:id="327"/>
      <w:bookmarkEnd w:id="328"/>
      <w:bookmarkEnd w:id="329"/>
    </w:p>
    <w:p w14:paraId="5601A754">
      <w:pPr>
        <w:pageBreakBefore w:val="0"/>
        <w:widowControl/>
        <w:wordWrap/>
        <w:overflowPunct/>
        <w:topLinePunct w:val="0"/>
        <w:bidi w:val="0"/>
        <w:adjustRightInd w:val="0"/>
        <w:snapToGrid w:val="0"/>
        <w:spacing w:before="156" w:beforeLines="50" w:line="360" w:lineRule="auto"/>
        <w:jc w:val="center"/>
        <w:outlineLvl w:val="9"/>
        <w:rPr>
          <w:rFonts w:hint="eastAsia" w:ascii="宋体" w:hAnsi="宋体" w:eastAsia="宋体" w:cs="宋体"/>
          <w:b/>
          <w:kern w:val="0"/>
          <w:sz w:val="32"/>
          <w:szCs w:val="32"/>
        </w:rPr>
      </w:pPr>
      <w:bookmarkStart w:id="333" w:name="_Toc145065236"/>
      <w:bookmarkStart w:id="334" w:name="_Toc1859"/>
      <w:bookmarkStart w:id="335" w:name="_Toc145065065"/>
      <w:bookmarkStart w:id="336" w:name="_Toc14422"/>
      <w:r>
        <w:rPr>
          <w:rFonts w:hint="eastAsia" w:ascii="宋体" w:hAnsi="宋体" w:eastAsia="宋体" w:cs="宋体"/>
          <w:b/>
          <w:bCs/>
          <w:spacing w:val="6"/>
          <w:kern w:val="0"/>
          <w:sz w:val="32"/>
          <w:szCs w:val="32"/>
        </w:rPr>
        <w:t>残疾人</w:t>
      </w:r>
      <w:r>
        <w:rPr>
          <w:rFonts w:hint="eastAsia" w:ascii="宋体" w:hAnsi="宋体" w:eastAsia="宋体" w:cs="宋体"/>
          <w:b/>
          <w:color w:val="000000"/>
          <w:kern w:val="0"/>
          <w:sz w:val="32"/>
          <w:szCs w:val="32"/>
        </w:rPr>
        <w:t>福利性单位声明</w:t>
      </w:r>
      <w:r>
        <w:rPr>
          <w:rFonts w:hint="eastAsia" w:ascii="宋体" w:hAnsi="宋体" w:eastAsia="宋体" w:cs="宋体"/>
          <w:b/>
          <w:kern w:val="0"/>
          <w:sz w:val="32"/>
          <w:szCs w:val="32"/>
        </w:rPr>
        <w:t>函</w:t>
      </w:r>
      <w:bookmarkEnd w:id="330"/>
      <w:bookmarkEnd w:id="331"/>
      <w:bookmarkEnd w:id="332"/>
      <w:bookmarkEnd w:id="333"/>
      <w:bookmarkEnd w:id="334"/>
      <w:bookmarkEnd w:id="335"/>
      <w:bookmarkEnd w:id="336"/>
    </w:p>
    <w:p w14:paraId="2A482A01">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6C0AB">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5A70653C">
      <w:pPr>
        <w:spacing w:line="440" w:lineRule="exact"/>
        <w:rPr>
          <w:rFonts w:hint="eastAsia" w:ascii="宋体" w:hAnsi="宋体" w:eastAsia="宋体" w:cs="宋体"/>
          <w:spacing w:val="6"/>
          <w:sz w:val="24"/>
          <w:szCs w:val="24"/>
        </w:rPr>
      </w:pPr>
    </w:p>
    <w:p w14:paraId="6060AE51">
      <w:pPr>
        <w:tabs>
          <w:tab w:val="left" w:pos="4860"/>
        </w:tabs>
        <w:spacing w:line="440" w:lineRule="exact"/>
        <w:ind w:right="1560" w:firstLine="504" w:firstLineChars="200"/>
        <w:jc w:val="right"/>
        <w:rPr>
          <w:rFonts w:hint="eastAsia" w:ascii="宋体" w:hAnsi="宋体" w:eastAsia="宋体" w:cs="宋体"/>
          <w:spacing w:val="6"/>
          <w:sz w:val="24"/>
          <w:szCs w:val="24"/>
        </w:rPr>
      </w:pPr>
      <w:r>
        <w:rPr>
          <w:rFonts w:hint="eastAsia" w:ascii="宋体" w:hAnsi="宋体" w:eastAsia="宋体" w:cs="宋体"/>
          <w:spacing w:val="6"/>
          <w:sz w:val="24"/>
          <w:szCs w:val="24"/>
        </w:rPr>
        <w:t xml:space="preserve">         单位名称：</w:t>
      </w:r>
      <w:r>
        <w:rPr>
          <w:rFonts w:hint="eastAsia" w:ascii="宋体" w:hAnsi="宋体" w:eastAsia="宋体" w:cs="宋体"/>
          <w:b w:val="0"/>
          <w:bCs w:val="0"/>
          <w:color w:val="000000" w:themeColor="text1"/>
          <w:kern w:val="0"/>
          <w:sz w:val="24"/>
          <w:szCs w:val="24"/>
          <w:u w:val="none"/>
          <w14:textFill>
            <w14:solidFill>
              <w14:schemeClr w14:val="tx1"/>
            </w14:solidFill>
          </w14:textFill>
        </w:rPr>
        <w:t>（</w:t>
      </w:r>
      <w:r>
        <w:rPr>
          <w:rFonts w:hint="eastAsia" w:ascii="宋体" w:hAnsi="宋体" w:eastAsia="宋体" w:cs="宋体"/>
          <w:b w:val="0"/>
          <w:bCs w:val="0"/>
          <w:color w:val="000000" w:themeColor="text1"/>
          <w:kern w:val="0"/>
          <w:sz w:val="24"/>
          <w:szCs w:val="24"/>
          <w:u w:val="none"/>
          <w:lang w:val="en-US" w:eastAsia="zh-CN"/>
          <w14:textFill>
            <w14:solidFill>
              <w14:schemeClr w14:val="tx1"/>
            </w14:solidFill>
          </w14:textFill>
        </w:rPr>
        <w:t>盖电子公</w:t>
      </w:r>
      <w:r>
        <w:rPr>
          <w:rFonts w:hint="eastAsia" w:ascii="宋体" w:hAnsi="宋体" w:eastAsia="宋体" w:cs="宋体"/>
          <w:b w:val="0"/>
          <w:bCs w:val="0"/>
          <w:color w:val="000000" w:themeColor="text1"/>
          <w:kern w:val="0"/>
          <w:sz w:val="24"/>
          <w:szCs w:val="24"/>
          <w:u w:val="none"/>
          <w:lang w:eastAsia="zh-CN"/>
          <w14:textFill>
            <w14:solidFill>
              <w14:schemeClr w14:val="tx1"/>
            </w14:solidFill>
          </w14:textFill>
        </w:rPr>
        <w:t>章</w:t>
      </w:r>
      <w:r>
        <w:rPr>
          <w:rFonts w:hint="eastAsia" w:ascii="宋体" w:hAnsi="宋体" w:eastAsia="宋体" w:cs="宋体"/>
          <w:b w:val="0"/>
          <w:bCs w:val="0"/>
          <w:color w:val="000000" w:themeColor="text1"/>
          <w:kern w:val="0"/>
          <w:sz w:val="24"/>
          <w:szCs w:val="24"/>
          <w:u w:val="none"/>
          <w14:textFill>
            <w14:solidFill>
              <w14:schemeClr w14:val="tx1"/>
            </w14:solidFill>
          </w14:textFill>
        </w:rPr>
        <w:t>）</w:t>
      </w:r>
    </w:p>
    <w:p w14:paraId="7309BFB4">
      <w:pPr>
        <w:tabs>
          <w:tab w:val="left" w:pos="4860"/>
        </w:tabs>
        <w:wordWrap w:val="0"/>
        <w:spacing w:line="440" w:lineRule="exact"/>
        <w:ind w:right="1560" w:firstLine="504" w:firstLineChars="200"/>
        <w:jc w:val="right"/>
        <w:rPr>
          <w:rFonts w:hint="default" w:ascii="宋体" w:hAnsi="宋体" w:eastAsia="宋体" w:cs="宋体"/>
          <w:spacing w:val="6"/>
          <w:sz w:val="24"/>
          <w:szCs w:val="24"/>
          <w:lang w:val="en-US" w:eastAsia="zh-CN"/>
        </w:rPr>
      </w:pPr>
      <w:r>
        <w:rPr>
          <w:rFonts w:hint="eastAsia" w:ascii="宋体" w:hAnsi="宋体" w:eastAsia="宋体" w:cs="宋体"/>
          <w:spacing w:val="6"/>
          <w:sz w:val="24"/>
          <w:szCs w:val="24"/>
        </w:rPr>
        <w:t xml:space="preserve">       日  期：</w:t>
      </w:r>
      <w:r>
        <w:rPr>
          <w:rFonts w:hint="eastAsia" w:ascii="宋体" w:hAnsi="宋体" w:eastAsia="宋体" w:cs="宋体"/>
          <w:spacing w:val="6"/>
          <w:sz w:val="24"/>
          <w:szCs w:val="24"/>
          <w:lang w:val="en-US" w:eastAsia="zh-CN"/>
        </w:rPr>
        <w:t xml:space="preserve">              </w:t>
      </w:r>
    </w:p>
    <w:p w14:paraId="674EE95F">
      <w:pPr>
        <w:widowControl/>
        <w:spacing w:line="440" w:lineRule="exact"/>
        <w:rPr>
          <w:rFonts w:hint="eastAsia" w:ascii="宋体" w:hAnsi="宋体" w:eastAsia="宋体" w:cs="宋体"/>
          <w:b/>
          <w:sz w:val="24"/>
          <w:szCs w:val="24"/>
        </w:rPr>
      </w:pPr>
    </w:p>
    <w:p w14:paraId="5189755A">
      <w:pPr>
        <w:widowControl/>
        <w:spacing w:line="440" w:lineRule="exact"/>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不是残疾人福利性单位</w:t>
      </w:r>
      <w:r>
        <w:rPr>
          <w:rFonts w:hint="eastAsia" w:ascii="宋体" w:hAnsi="宋体" w:eastAsia="宋体" w:cs="宋体"/>
          <w:b/>
          <w:sz w:val="24"/>
          <w:szCs w:val="24"/>
        </w:rPr>
        <w:t>，</w:t>
      </w:r>
      <w:r>
        <w:rPr>
          <w:rFonts w:hint="eastAsia" w:ascii="宋体" w:hAnsi="宋体" w:eastAsia="宋体" w:cs="宋体"/>
          <w:b/>
          <w:sz w:val="24"/>
          <w:szCs w:val="24"/>
          <w:lang w:val="en-US" w:eastAsia="zh-CN"/>
        </w:rPr>
        <w:t>标明“非</w:t>
      </w:r>
      <w:r>
        <w:rPr>
          <w:rFonts w:hint="eastAsia" w:ascii="宋体" w:hAnsi="宋体" w:eastAsia="宋体" w:cs="宋体"/>
          <w:b/>
          <w:spacing w:val="10"/>
          <w:kern w:val="0"/>
          <w:sz w:val="24"/>
          <w:szCs w:val="24"/>
        </w:rPr>
        <w:t>残疾人福利性单位</w:t>
      </w:r>
      <w:r>
        <w:rPr>
          <w:rFonts w:hint="eastAsia" w:ascii="宋体" w:hAnsi="宋体" w:eastAsia="宋体" w:cs="宋体"/>
          <w:b/>
          <w:sz w:val="24"/>
          <w:szCs w:val="24"/>
          <w:lang w:val="en-US" w:eastAsia="zh-CN"/>
        </w:rPr>
        <w:t>”</w:t>
      </w:r>
      <w:r>
        <w:rPr>
          <w:rFonts w:hint="eastAsia" w:ascii="宋体" w:hAnsi="宋体" w:eastAsia="宋体" w:cs="宋体"/>
          <w:b/>
          <w:spacing w:val="10"/>
          <w:kern w:val="0"/>
          <w:sz w:val="24"/>
          <w:szCs w:val="24"/>
          <w:lang w:val="en-US" w:eastAsia="zh-CN"/>
        </w:rPr>
        <w:t>即可</w:t>
      </w:r>
      <w:r>
        <w:rPr>
          <w:rFonts w:hint="eastAsia" w:ascii="宋体" w:hAnsi="宋体" w:eastAsia="宋体" w:cs="宋体"/>
          <w:b/>
          <w:sz w:val="24"/>
          <w:szCs w:val="24"/>
        </w:rPr>
        <w:t>。</w:t>
      </w:r>
    </w:p>
    <w:p w14:paraId="588B76D5">
      <w:pPr>
        <w:spacing w:line="440" w:lineRule="exact"/>
        <w:rPr>
          <w:rFonts w:hint="eastAsia" w:ascii="宋体" w:hAnsi="宋体" w:eastAsia="宋体" w:cs="宋体"/>
          <w:sz w:val="24"/>
          <w:szCs w:val="24"/>
        </w:rPr>
      </w:pPr>
    </w:p>
    <w:p w14:paraId="69AED58B">
      <w:pPr>
        <w:spacing w:line="440" w:lineRule="exact"/>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731261C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450E839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20111B0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66CBF95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2EB066D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4473DF2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39D238A6">
      <w:pPr>
        <w:spacing w:line="440" w:lineRule="exact"/>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成交供应商</w:t>
      </w:r>
      <w:r>
        <w:rPr>
          <w:rFonts w:hint="eastAsia" w:ascii="宋体" w:hAnsi="宋体" w:eastAsia="宋体" w:cs="宋体"/>
          <w:sz w:val="24"/>
          <w:szCs w:val="24"/>
        </w:rPr>
        <w:t>为残疾人福利性单位的，采购人或者其委托的采购代理机构应当随中标、成交结果同时公告其《残疾人福利性单位声明函》，接受社会监督。</w:t>
      </w:r>
    </w:p>
    <w:p w14:paraId="0A8DD522">
      <w:pPr>
        <w:bidi w:val="0"/>
        <w:rPr>
          <w:rFonts w:hint="eastAsia"/>
          <w:lang w:val="en-GB"/>
        </w:rPr>
      </w:pPr>
      <w:bookmarkStart w:id="337" w:name="_Toc145065237"/>
      <w:bookmarkStart w:id="338" w:name="_Toc145065066"/>
      <w:bookmarkStart w:id="339" w:name="_Toc13536"/>
      <w:bookmarkStart w:id="340" w:name="_Toc24557"/>
      <w:bookmarkStart w:id="341" w:name="_Toc15900"/>
    </w:p>
    <w:p w14:paraId="418E7456">
      <w:pPr>
        <w:bidi w:val="0"/>
        <w:rPr>
          <w:rFonts w:hint="eastAsia"/>
          <w:lang w:val="en-GB"/>
        </w:rPr>
      </w:pPr>
    </w:p>
    <w:p w14:paraId="2C027CFA">
      <w:pPr>
        <w:bidi w:val="0"/>
        <w:rPr>
          <w:rFonts w:hint="eastAsia"/>
          <w:lang w:val="en-GB"/>
        </w:rPr>
      </w:pPr>
    </w:p>
    <w:p w14:paraId="463EB367">
      <w:pPr>
        <w:bidi w:val="0"/>
        <w:rPr>
          <w:rFonts w:hint="eastAsia"/>
          <w:lang w:val="en-GB"/>
        </w:rPr>
      </w:pPr>
    </w:p>
    <w:p w14:paraId="2EE5FB0E">
      <w:pPr>
        <w:bidi w:val="0"/>
        <w:rPr>
          <w:rFonts w:hint="eastAsia"/>
          <w:lang w:val="en-GB"/>
        </w:rPr>
      </w:pPr>
    </w:p>
    <w:p w14:paraId="3574B92C">
      <w:pPr>
        <w:bidi w:val="0"/>
        <w:rPr>
          <w:rFonts w:hint="eastAsia" w:ascii="宋体" w:hAnsi="宋体" w:eastAsia="宋体" w:cs="宋体"/>
          <w:b/>
          <w:bCs/>
          <w:sz w:val="24"/>
          <w:szCs w:val="24"/>
        </w:rPr>
      </w:pPr>
      <w:r>
        <w:rPr>
          <w:rFonts w:hint="eastAsia" w:ascii="宋体" w:hAnsi="宋体" w:eastAsia="宋体" w:cs="宋体"/>
          <w:b/>
          <w:bCs/>
          <w:sz w:val="24"/>
          <w:szCs w:val="24"/>
          <w:lang w:val="en-GB"/>
        </w:rPr>
        <w:t>附件</w:t>
      </w:r>
      <w:r>
        <w:rPr>
          <w:rFonts w:hint="eastAsia" w:ascii="宋体" w:hAnsi="宋体" w:eastAsia="宋体" w:cs="宋体"/>
          <w:b/>
          <w:bCs/>
          <w:sz w:val="24"/>
          <w:szCs w:val="24"/>
        </w:rPr>
        <w:t>3：</w:t>
      </w:r>
      <w:bookmarkEnd w:id="337"/>
      <w:bookmarkEnd w:id="338"/>
      <w:bookmarkEnd w:id="339"/>
      <w:bookmarkEnd w:id="340"/>
    </w:p>
    <w:p w14:paraId="039E7921">
      <w:pPr>
        <w:pageBreakBefore w:val="0"/>
        <w:widowControl/>
        <w:wordWrap/>
        <w:overflowPunct/>
        <w:topLinePunct w:val="0"/>
        <w:bidi w:val="0"/>
        <w:adjustRightInd w:val="0"/>
        <w:snapToGrid w:val="0"/>
        <w:spacing w:before="156" w:beforeLines="50" w:line="360" w:lineRule="auto"/>
        <w:jc w:val="center"/>
        <w:outlineLvl w:val="9"/>
        <w:rPr>
          <w:rFonts w:hint="eastAsia" w:ascii="宋体" w:hAnsi="宋体" w:eastAsia="宋体" w:cs="宋体"/>
          <w:b/>
          <w:kern w:val="0"/>
          <w:sz w:val="24"/>
          <w:szCs w:val="24"/>
          <w:lang w:val="en-GB"/>
        </w:rPr>
      </w:pPr>
      <w:bookmarkStart w:id="342" w:name="_Toc145065067"/>
      <w:bookmarkStart w:id="343" w:name="_Toc11207"/>
      <w:bookmarkStart w:id="344" w:name="_Toc24430"/>
      <w:bookmarkStart w:id="345" w:name="_Toc145065238"/>
      <w:r>
        <w:rPr>
          <w:rFonts w:hint="eastAsia" w:ascii="宋体" w:hAnsi="宋体" w:eastAsia="宋体" w:cs="宋体"/>
          <w:b/>
          <w:kern w:val="0"/>
          <w:sz w:val="32"/>
          <w:szCs w:val="32"/>
          <w:lang w:val="en-GB"/>
        </w:rPr>
        <w:t>监狱</w:t>
      </w:r>
      <w:r>
        <w:rPr>
          <w:rFonts w:hint="eastAsia" w:ascii="宋体" w:hAnsi="宋体" w:eastAsia="宋体" w:cs="宋体"/>
          <w:b/>
          <w:color w:val="000000"/>
          <w:kern w:val="0"/>
          <w:sz w:val="32"/>
          <w:szCs w:val="32"/>
          <w:lang w:val="en-GB"/>
        </w:rPr>
        <w:t>企业</w:t>
      </w:r>
      <w:r>
        <w:rPr>
          <w:rFonts w:hint="eastAsia" w:ascii="宋体" w:hAnsi="宋体" w:eastAsia="宋体" w:cs="宋体"/>
          <w:b/>
          <w:kern w:val="0"/>
          <w:sz w:val="32"/>
          <w:szCs w:val="32"/>
          <w:lang w:val="en-GB"/>
        </w:rPr>
        <w:t>证明材料</w:t>
      </w:r>
      <w:bookmarkEnd w:id="341"/>
      <w:bookmarkEnd w:id="342"/>
      <w:bookmarkEnd w:id="343"/>
      <w:bookmarkEnd w:id="344"/>
      <w:bookmarkEnd w:id="345"/>
    </w:p>
    <w:p w14:paraId="108B6D74">
      <w:pPr>
        <w:rPr>
          <w:rFonts w:hint="eastAsia" w:ascii="宋体" w:hAnsi="宋体" w:eastAsia="宋体" w:cs="宋体"/>
          <w:sz w:val="24"/>
          <w:szCs w:val="24"/>
          <w:lang w:val="en-GB"/>
        </w:rPr>
      </w:pPr>
    </w:p>
    <w:p w14:paraId="64D62F06">
      <w:pPr>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监狱企业参加政府采购活动时，应当提供由省级以上监狱管理局、戒毒管理局（含新疆生产建设兵团）出具的属于监狱企业的证明文件。</w:t>
      </w:r>
    </w:p>
    <w:p w14:paraId="68ACE63C">
      <w:pPr>
        <w:spacing w:line="360" w:lineRule="auto"/>
        <w:rPr>
          <w:rFonts w:hint="eastAsia" w:ascii="宋体" w:hAnsi="宋体" w:eastAsia="宋体" w:cs="宋体"/>
          <w:sz w:val="24"/>
          <w:szCs w:val="24"/>
          <w:lang w:val="en-GB"/>
        </w:rPr>
      </w:pPr>
    </w:p>
    <w:p w14:paraId="3DF35D41">
      <w:pPr>
        <w:spacing w:line="360" w:lineRule="auto"/>
        <w:rPr>
          <w:rFonts w:hint="eastAsia" w:ascii="宋体" w:hAnsi="宋体" w:eastAsia="宋体" w:cs="宋体"/>
          <w:sz w:val="24"/>
          <w:szCs w:val="24"/>
          <w:lang w:val="en-GB"/>
        </w:rPr>
      </w:pPr>
    </w:p>
    <w:p w14:paraId="48DE5D3C">
      <w:pPr>
        <w:widowControl/>
        <w:spacing w:line="360" w:lineRule="auto"/>
        <w:ind w:left="0" w:leftChars="0" w:firstLine="422" w:firstLineChars="175"/>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w:t>
      </w:r>
      <w:r>
        <w:rPr>
          <w:rFonts w:hint="eastAsia" w:ascii="宋体" w:hAnsi="宋体" w:eastAsia="宋体" w:cs="宋体"/>
          <w:b/>
          <w:bCs/>
          <w:sz w:val="24"/>
          <w:szCs w:val="24"/>
          <w:lang w:val="en-GB"/>
        </w:rPr>
        <w:t>监狱企业</w:t>
      </w:r>
      <w:r>
        <w:rPr>
          <w:rFonts w:hint="eastAsia" w:ascii="宋体" w:hAnsi="宋体" w:eastAsia="宋体" w:cs="宋体"/>
          <w:b/>
          <w:sz w:val="24"/>
          <w:szCs w:val="24"/>
        </w:rPr>
        <w:t>，写“非监狱企业</w:t>
      </w:r>
      <w:r>
        <w:rPr>
          <w:rFonts w:hint="eastAsia" w:ascii="宋体" w:hAnsi="宋体" w:eastAsia="宋体" w:cs="宋体"/>
          <w:b/>
          <w:kern w:val="0"/>
          <w:sz w:val="24"/>
          <w:szCs w:val="24"/>
          <w:lang w:val="en-GB"/>
        </w:rPr>
        <w:t>”即可。</w:t>
      </w:r>
    </w:p>
    <w:sectPr>
      <w:pgSz w:w="11906" w:h="16838"/>
      <w:pgMar w:top="1304" w:right="1417" w:bottom="130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46A2">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B3F3F">
                          <w:pPr>
                            <w:pStyle w:val="14"/>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1AB3F3F">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71EC2D"/>
    <w:multiLevelType w:val="singleLevel"/>
    <w:tmpl w:val="7A71EC2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2B6F"/>
    <w:rsid w:val="00C468E4"/>
    <w:rsid w:val="018A79CF"/>
    <w:rsid w:val="02F354B9"/>
    <w:rsid w:val="03AD3F84"/>
    <w:rsid w:val="03C50E3C"/>
    <w:rsid w:val="03D4180E"/>
    <w:rsid w:val="044629F9"/>
    <w:rsid w:val="05D335BD"/>
    <w:rsid w:val="0A430500"/>
    <w:rsid w:val="0A5B6057"/>
    <w:rsid w:val="0B6C17F1"/>
    <w:rsid w:val="0C9251CD"/>
    <w:rsid w:val="0D6100C8"/>
    <w:rsid w:val="0E046948"/>
    <w:rsid w:val="0E0B03A4"/>
    <w:rsid w:val="0E5D0B64"/>
    <w:rsid w:val="0E656924"/>
    <w:rsid w:val="10014FAA"/>
    <w:rsid w:val="1138174C"/>
    <w:rsid w:val="1272218F"/>
    <w:rsid w:val="13CE7899"/>
    <w:rsid w:val="151E112D"/>
    <w:rsid w:val="15DD7BFC"/>
    <w:rsid w:val="16A07B82"/>
    <w:rsid w:val="16B04FB9"/>
    <w:rsid w:val="1884293C"/>
    <w:rsid w:val="18D0216F"/>
    <w:rsid w:val="18E86D07"/>
    <w:rsid w:val="18F7039F"/>
    <w:rsid w:val="1A3F573F"/>
    <w:rsid w:val="1B0A6B1B"/>
    <w:rsid w:val="1C5304FA"/>
    <w:rsid w:val="1D891634"/>
    <w:rsid w:val="20DD7468"/>
    <w:rsid w:val="216B481E"/>
    <w:rsid w:val="21B53E47"/>
    <w:rsid w:val="23A865EF"/>
    <w:rsid w:val="23AB22A5"/>
    <w:rsid w:val="23AF5882"/>
    <w:rsid w:val="24134E54"/>
    <w:rsid w:val="245C52E2"/>
    <w:rsid w:val="24D27E4D"/>
    <w:rsid w:val="257C48E9"/>
    <w:rsid w:val="26896E16"/>
    <w:rsid w:val="26B644C7"/>
    <w:rsid w:val="26F70105"/>
    <w:rsid w:val="279C55DC"/>
    <w:rsid w:val="27FF2560"/>
    <w:rsid w:val="2B030B41"/>
    <w:rsid w:val="2BC073EB"/>
    <w:rsid w:val="2C1A6AAD"/>
    <w:rsid w:val="2D907529"/>
    <w:rsid w:val="2DEA6B5D"/>
    <w:rsid w:val="2DF171D7"/>
    <w:rsid w:val="2F837332"/>
    <w:rsid w:val="33BA0DC5"/>
    <w:rsid w:val="33D66175"/>
    <w:rsid w:val="33DD573B"/>
    <w:rsid w:val="33F2420D"/>
    <w:rsid w:val="36EF07FF"/>
    <w:rsid w:val="377B7841"/>
    <w:rsid w:val="37A2419B"/>
    <w:rsid w:val="38F801D4"/>
    <w:rsid w:val="394538AA"/>
    <w:rsid w:val="3CF70141"/>
    <w:rsid w:val="3DD06A79"/>
    <w:rsid w:val="3E1A1532"/>
    <w:rsid w:val="3EA7487B"/>
    <w:rsid w:val="3EC139D3"/>
    <w:rsid w:val="3F2C0668"/>
    <w:rsid w:val="3F744F4E"/>
    <w:rsid w:val="40643731"/>
    <w:rsid w:val="42FA73E6"/>
    <w:rsid w:val="43186D42"/>
    <w:rsid w:val="438C782F"/>
    <w:rsid w:val="43A23DD3"/>
    <w:rsid w:val="452C1847"/>
    <w:rsid w:val="45A82767"/>
    <w:rsid w:val="45F70820"/>
    <w:rsid w:val="4613389C"/>
    <w:rsid w:val="488E32AC"/>
    <w:rsid w:val="48A91DD8"/>
    <w:rsid w:val="48EB3F89"/>
    <w:rsid w:val="4B015C5A"/>
    <w:rsid w:val="4B157C48"/>
    <w:rsid w:val="4CAC6C9C"/>
    <w:rsid w:val="4D144AC8"/>
    <w:rsid w:val="4D825DF2"/>
    <w:rsid w:val="4EF45B1B"/>
    <w:rsid w:val="4F710579"/>
    <w:rsid w:val="4FAE1D52"/>
    <w:rsid w:val="51253D0F"/>
    <w:rsid w:val="518E5997"/>
    <w:rsid w:val="527D1DFB"/>
    <w:rsid w:val="527D60CE"/>
    <w:rsid w:val="52A811C9"/>
    <w:rsid w:val="53841646"/>
    <w:rsid w:val="55B26BF3"/>
    <w:rsid w:val="56D71B8E"/>
    <w:rsid w:val="595A0FC9"/>
    <w:rsid w:val="5A3F1A4E"/>
    <w:rsid w:val="5B5163B3"/>
    <w:rsid w:val="5BD63F47"/>
    <w:rsid w:val="5FBC589A"/>
    <w:rsid w:val="5FD72B7F"/>
    <w:rsid w:val="60BB42CE"/>
    <w:rsid w:val="611044C3"/>
    <w:rsid w:val="638407DE"/>
    <w:rsid w:val="64726987"/>
    <w:rsid w:val="64B57E33"/>
    <w:rsid w:val="64F825F4"/>
    <w:rsid w:val="67913384"/>
    <w:rsid w:val="698311A3"/>
    <w:rsid w:val="69B6138E"/>
    <w:rsid w:val="6CC91FFD"/>
    <w:rsid w:val="6D360E1C"/>
    <w:rsid w:val="6DCC5913"/>
    <w:rsid w:val="6F666CA5"/>
    <w:rsid w:val="70D24CB2"/>
    <w:rsid w:val="713967F5"/>
    <w:rsid w:val="73441897"/>
    <w:rsid w:val="742D118E"/>
    <w:rsid w:val="75642C11"/>
    <w:rsid w:val="76E3718F"/>
    <w:rsid w:val="77EC4686"/>
    <w:rsid w:val="780F4A1C"/>
    <w:rsid w:val="78C05536"/>
    <w:rsid w:val="78CC4700"/>
    <w:rsid w:val="7AA95E91"/>
    <w:rsid w:val="7B0C2874"/>
    <w:rsid w:val="7B560A24"/>
    <w:rsid w:val="7BDF6A50"/>
    <w:rsid w:val="7C352D2F"/>
    <w:rsid w:val="7DDC029D"/>
    <w:rsid w:val="7F22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1"/>
    <w:basedOn w:val="1"/>
    <w:next w:val="1"/>
    <w:qFormat/>
    <w:uiPriority w:val="9"/>
    <w:pPr>
      <w:keepNext/>
      <w:keepLines/>
      <w:spacing w:line="360" w:lineRule="auto"/>
      <w:jc w:val="center"/>
      <w:outlineLvl w:val="0"/>
    </w:pPr>
    <w:rPr>
      <w:rFonts w:asciiTheme="minorAscii" w:hAnsiTheme="minorAscii"/>
      <w:b/>
      <w:bCs/>
      <w:kern w:val="44"/>
      <w:sz w:val="44"/>
      <w:szCs w:val="44"/>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unhideWhenUsed/>
    <w:qFormat/>
    <w:uiPriority w:val="99"/>
    <w:pPr>
      <w:ind w:firstLine="420" w:firstLineChars="100"/>
    </w:pPr>
  </w:style>
  <w:style w:type="paragraph" w:styleId="3">
    <w:name w:val="Body Text"/>
    <w:basedOn w:val="1"/>
    <w:next w:val="4"/>
    <w:qFormat/>
    <w:uiPriority w:val="0"/>
    <w:pPr>
      <w:spacing w:line="520" w:lineRule="exact"/>
    </w:pPr>
    <w:rPr>
      <w:rFonts w:ascii="仿宋_GB2312" w:hAnsi="宋体" w:eastAsia="仿宋_GB2312" w:cs="Times New Roman"/>
      <w:color w:val="008000"/>
      <w:kern w:val="0"/>
      <w:sz w:val="24"/>
      <w:szCs w:val="24"/>
    </w:rPr>
  </w:style>
  <w:style w:type="paragraph" w:styleId="4">
    <w:name w:val="Body Text 2"/>
    <w:basedOn w:val="1"/>
    <w:next w:val="3"/>
    <w:qFormat/>
    <w:uiPriority w:val="0"/>
    <w:rPr>
      <w:rFonts w:ascii="宋体" w:hAnsi="宋体" w:eastAsia="宋体" w:cs="Arial"/>
      <w:b/>
      <w:kern w:val="0"/>
      <w:sz w:val="28"/>
      <w:szCs w:val="20"/>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spacing w:after="120" w:line="276" w:lineRule="auto"/>
      <w:ind w:left="420" w:leftChars="200"/>
    </w:pPr>
    <w:rPr>
      <w:rFonts w:ascii="宋体" w:hAnsi="Calibri" w:eastAsia="仿宋"/>
      <w:sz w:val="24"/>
      <w:szCs w:val="21"/>
    </w:rPr>
  </w:style>
  <w:style w:type="paragraph" w:styleId="7">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9">
    <w:name w:val="Salutation"/>
    <w:basedOn w:val="1"/>
    <w:next w:val="1"/>
    <w:unhideWhenUsed/>
    <w:qFormat/>
    <w:uiPriority w:val="99"/>
    <w:rPr>
      <w:rFonts w:ascii="宋体" w:hAnsi="宋体" w:eastAsia="仿宋_GB2312" w:cs="Times New Roman"/>
      <w:kern w:val="0"/>
      <w:sz w:val="20"/>
      <w:szCs w:val="21"/>
    </w:rPr>
  </w:style>
  <w:style w:type="paragraph" w:styleId="10">
    <w:name w:val="toc 3"/>
    <w:basedOn w:val="1"/>
    <w:next w:val="1"/>
    <w:qFormat/>
    <w:uiPriority w:val="0"/>
    <w:pPr>
      <w:ind w:left="840" w:leftChars="400"/>
    </w:pPr>
  </w:style>
  <w:style w:type="paragraph" w:styleId="11">
    <w:name w:val="Plain Text"/>
    <w:basedOn w:val="1"/>
    <w:next w:val="12"/>
    <w:qFormat/>
    <w:uiPriority w:val="0"/>
    <w:pPr>
      <w:adjustRightInd w:val="0"/>
      <w:textAlignment w:val="baseline"/>
    </w:pPr>
    <w:rPr>
      <w:rFonts w:ascii="宋体" w:hAnsi="Courier New" w:eastAsia="宋体" w:cs="Times New Roman"/>
      <w:kern w:val="0"/>
      <w:sz w:val="20"/>
      <w:szCs w:val="20"/>
    </w:rPr>
  </w:style>
  <w:style w:type="paragraph" w:styleId="12">
    <w:name w:val="index 7"/>
    <w:basedOn w:val="1"/>
    <w:next w:val="1"/>
    <w:unhideWhenUsed/>
    <w:qFormat/>
    <w:uiPriority w:val="99"/>
    <w:pPr>
      <w:ind w:left="1200" w:leftChars="1200"/>
    </w:pPr>
  </w:style>
  <w:style w:type="paragraph" w:styleId="13">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unhideWhenUsed/>
    <w:qFormat/>
    <w:uiPriority w:val="39"/>
  </w:style>
  <w:style w:type="paragraph" w:styleId="17">
    <w:name w:val="toc 2"/>
    <w:basedOn w:val="1"/>
    <w:next w:val="1"/>
    <w:qFormat/>
    <w:uiPriority w:val="0"/>
    <w:pPr>
      <w:ind w:left="420" w:leftChars="200"/>
    </w:pPr>
  </w:style>
  <w:style w:type="paragraph" w:styleId="18">
    <w:name w:val="Normal (Web)"/>
    <w:basedOn w:val="1"/>
    <w:unhideWhenUsed/>
    <w:qFormat/>
    <w:uiPriority w:val="99"/>
    <w:pPr>
      <w:spacing w:beforeAutospacing="1" w:afterAutospacing="1"/>
      <w:jc w:val="left"/>
    </w:pPr>
    <w:rPr>
      <w:rFonts w:cs="Times New Roman"/>
      <w:kern w:val="0"/>
      <w:sz w:val="24"/>
    </w:rPr>
  </w:style>
  <w:style w:type="paragraph" w:styleId="1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customStyle="1" w:styleId="22">
    <w:name w:val="Default"/>
    <w:next w:val="2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大标题"/>
    <w:basedOn w:val="1"/>
    <w:next w:val="5"/>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24">
    <w:name w:val="*正文_1_0_0_0_0"/>
    <w:basedOn w:val="1"/>
    <w:next w:val="1"/>
    <w:qFormat/>
    <w:uiPriority w:val="0"/>
    <w:pPr>
      <w:widowControl/>
      <w:ind w:firstLine="482"/>
    </w:pPr>
    <w:rPr>
      <w:rFonts w:ascii="微软雅黑" w:hAnsi="微软雅黑" w:eastAsia="微软雅黑"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18169</Words>
  <Characters>19939</Characters>
  <Lines>0</Lines>
  <Paragraphs>0</Paragraphs>
  <TotalTime>5</TotalTime>
  <ScaleCrop>false</ScaleCrop>
  <LinksUpToDate>false</LinksUpToDate>
  <CharactersWithSpaces>20135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2026-05-16T13:28:00Z</dcterms:created>
  <dc:creator>Lenovo</dc:creator>
  <cp:lastModifiedBy>盛美工程管理</cp:lastModifiedBy>
  <dcterms:modified xsi:type="dcterms:W3CDTF">2026-06-11T06:41:55Z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eyJoZGlkIjoiNmMxYjNhOGQzODAxNDkxNjg2MWU4NzJmYjIzZDMzMjgiLCJ1c2VySWQiOiIyMzcxMzg1MTYifQ==</vt:lpwstr>
  </property>
  <property fmtid="{D5CDD505-2E9C-101B-9397-08002B2CF9AE}" pid="4" name="ICV">
    <vt:lpwstr>F12120084AEF4A7EAFD6E51FB305C6B2_12</vt:lpwstr>
  </property>
</Properties>
</file>