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ADF6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44"/>
          <w:szCs w:val="44"/>
          <w:highlight w:val="none"/>
          <w:lang w:eastAsia="zh-CN"/>
        </w:rPr>
      </w:pPr>
      <w:bookmarkStart w:id="99" w:name="_GoBack"/>
      <w:bookmarkEnd w:id="99"/>
    </w:p>
    <w:p w14:paraId="5A9F67D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Theme="minorEastAsia" w:hAnsiTheme="minorEastAsia"/>
          <w:b/>
          <w:sz w:val="76"/>
        </w:rPr>
      </w:pPr>
      <w:r>
        <w:rPr>
          <w:rFonts w:hint="eastAsia" w:ascii="宋体" w:hAnsi="宋体" w:eastAsia="宋体" w:cs="宋体"/>
          <w:b/>
          <w:bCs/>
          <w:color w:val="auto"/>
          <w:sz w:val="44"/>
          <w:szCs w:val="44"/>
          <w:highlight w:val="none"/>
          <w:lang w:eastAsia="zh-CN"/>
        </w:rPr>
        <w:t>三门峡市卢氏县G209线、G344线、S245线、S246线等22处灾害防治工程（勘察设计费）</w:t>
      </w:r>
    </w:p>
    <w:p w14:paraId="1C8D4AB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44"/>
          <w:szCs w:val="44"/>
          <w:highlight w:val="none"/>
        </w:rPr>
      </w:pPr>
    </w:p>
    <w:p w14:paraId="1C416DA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44"/>
          <w:szCs w:val="44"/>
          <w:highlight w:val="none"/>
        </w:rPr>
      </w:pPr>
    </w:p>
    <w:p w14:paraId="573474B4">
      <w:pPr>
        <w:pStyle w:val="2"/>
        <w:rPr>
          <w:rFonts w:hint="eastAsia"/>
        </w:rPr>
      </w:pPr>
    </w:p>
    <w:p w14:paraId="07074C1B">
      <w:pPr>
        <w:keepNext w:val="0"/>
        <w:keepLines w:val="0"/>
        <w:pageBreakBefore w:val="0"/>
        <w:kinsoku/>
        <w:wordWrap/>
        <w:overflowPunct/>
        <w:topLinePunct w:val="0"/>
        <w:autoSpaceDE/>
        <w:autoSpaceDN/>
        <w:bidi w:val="0"/>
        <w:adjustRightInd/>
        <w:snapToGrid/>
        <w:spacing w:line="360" w:lineRule="auto"/>
        <w:jc w:val="center"/>
        <w:textAlignment w:val="auto"/>
        <w:rPr>
          <w:rFonts w:asciiTheme="minorEastAsia" w:hAnsiTheme="minorEastAsia"/>
          <w:b/>
          <w:sz w:val="32"/>
          <w:szCs w:val="32"/>
        </w:rPr>
      </w:pPr>
      <w:r>
        <w:rPr>
          <w:rFonts w:hint="eastAsia" w:ascii="宋体" w:hAnsi="宋体" w:eastAsia="宋体" w:cs="宋体"/>
          <w:b/>
          <w:bCs/>
          <w:color w:val="auto"/>
          <w:sz w:val="44"/>
          <w:szCs w:val="44"/>
          <w:highlight w:val="none"/>
        </w:rPr>
        <w:t>竞争性磋商文件</w:t>
      </w:r>
    </w:p>
    <w:p w14:paraId="4008EE67">
      <w:pPr>
        <w:widowControl/>
        <w:shd w:val="clear" w:color="auto" w:fill="FFFFFF"/>
        <w:spacing w:line="390" w:lineRule="atLeast"/>
        <w:jc w:val="center"/>
        <w:rPr>
          <w:rFonts w:asciiTheme="minorEastAsia" w:hAnsiTheme="minorEastAsia"/>
          <w:b/>
          <w:sz w:val="32"/>
          <w:szCs w:val="32"/>
        </w:rPr>
      </w:pPr>
    </w:p>
    <w:p w14:paraId="26BC9DA1">
      <w:pPr>
        <w:widowControl/>
        <w:shd w:val="clear" w:color="auto" w:fill="FFFFFF"/>
        <w:spacing w:line="390" w:lineRule="atLeast"/>
        <w:jc w:val="center"/>
        <w:rPr>
          <w:rFonts w:asciiTheme="minorEastAsia" w:hAnsiTheme="minorEastAsia"/>
          <w:b/>
          <w:sz w:val="32"/>
          <w:szCs w:val="32"/>
        </w:rPr>
      </w:pPr>
    </w:p>
    <w:p w14:paraId="20EA5693">
      <w:pPr>
        <w:pStyle w:val="2"/>
      </w:pPr>
    </w:p>
    <w:p w14:paraId="539D09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90" w:lineRule="atLeast"/>
        <w:ind w:right="0"/>
        <w:jc w:val="left"/>
        <w:textAlignment w:val="auto"/>
        <w:rPr>
          <w:rFonts w:hint="eastAsia" w:cs="新宋体" w:asciiTheme="minorEastAsia" w:hAnsiTheme="minorEastAsia"/>
          <w:b/>
          <w:bCs/>
          <w:color w:val="000000" w:themeColor="text1"/>
          <w:sz w:val="32"/>
          <w:szCs w:val="32"/>
          <w:highlight w:val="yellow"/>
          <w:lang w:eastAsia="zh-CN"/>
          <w14:textFill>
            <w14:solidFill>
              <w14:schemeClr w14:val="tx1"/>
            </w14:solidFill>
          </w14:textFill>
        </w:rPr>
      </w:pPr>
      <w:r>
        <w:rPr>
          <w:rFonts w:hint="eastAsia" w:cs="新宋体" w:asciiTheme="minorEastAsia" w:hAnsiTheme="minorEastAsia"/>
          <w:b/>
          <w:bCs/>
          <w:color w:val="000000" w:themeColor="text1"/>
          <w:sz w:val="32"/>
          <w:szCs w:val="32"/>
          <w:highlight w:val="none"/>
          <w14:textFill>
            <w14:solidFill>
              <w14:schemeClr w14:val="tx1"/>
            </w14:solidFill>
          </w14:textFill>
        </w:rPr>
        <w:t>项目编号：</w:t>
      </w:r>
      <w:r>
        <w:rPr>
          <w:rFonts w:hint="eastAsia" w:cs="新宋体" w:asciiTheme="minorEastAsia" w:hAnsiTheme="minorEastAsia"/>
          <w:b/>
          <w:bCs/>
          <w:color w:val="000000" w:themeColor="text1"/>
          <w:sz w:val="32"/>
          <w:szCs w:val="32"/>
          <w:highlight w:val="none"/>
          <w:lang w:eastAsia="zh-CN"/>
          <w14:textFill>
            <w14:solidFill>
              <w14:schemeClr w14:val="tx1"/>
            </w14:solidFill>
          </w14:textFill>
        </w:rPr>
        <w:t>三卢竞磋采购-2026-41、</w:t>
      </w:r>
      <w:r>
        <w:rPr>
          <w:rFonts w:hint="eastAsia" w:cs="新宋体" w:asciiTheme="minorEastAsia" w:hAnsiTheme="minorEastAsia"/>
          <w:b/>
          <w:bCs/>
          <w:color w:val="000000" w:themeColor="text1"/>
          <w:sz w:val="32"/>
          <w:szCs w:val="32"/>
          <w:highlight w:val="none"/>
          <w:lang w:val="en-US" w:eastAsia="zh-CN"/>
          <w14:textFill>
            <w14:solidFill>
              <w14:schemeClr w14:val="tx1"/>
            </w14:solidFill>
          </w14:textFill>
        </w:rPr>
        <w:t>LSGZ[2026]101-ZC075</w:t>
      </w:r>
    </w:p>
    <w:p w14:paraId="5BA4E9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ascii="微软雅黑" w:hAnsi="微软雅黑" w:eastAsia="微软雅黑" w:cs="微软雅黑"/>
          <w:color w:val="EE822F" w:themeColor="accent2"/>
          <w:sz w:val="21"/>
          <w:szCs w:val="21"/>
          <w14:textFill>
            <w14:solidFill>
              <w14:schemeClr w14:val="accent2"/>
            </w14:solidFill>
          </w14:textFill>
        </w:rPr>
      </w:pPr>
    </w:p>
    <w:p w14:paraId="61DE2161">
      <w:pPr>
        <w:widowControl/>
        <w:shd w:val="clear" w:color="auto" w:fill="FFFFFF"/>
        <w:spacing w:line="390" w:lineRule="atLeast"/>
        <w:jc w:val="center"/>
        <w:rPr>
          <w:rFonts w:hint="eastAsia" w:cs="新宋体" w:asciiTheme="minorEastAsia" w:hAnsiTheme="minorEastAsia" w:eastAsiaTheme="minorEastAsia"/>
          <w:sz w:val="32"/>
          <w:szCs w:val="32"/>
          <w:lang w:eastAsia="zh-CN"/>
        </w:rPr>
      </w:pPr>
    </w:p>
    <w:p w14:paraId="3935A4E6">
      <w:pPr>
        <w:widowControl/>
        <w:shd w:val="clear" w:color="auto" w:fill="FFFFFF"/>
        <w:spacing w:line="390" w:lineRule="atLeast"/>
        <w:jc w:val="both"/>
        <w:rPr>
          <w:rFonts w:cs="微软雅黑" w:asciiTheme="minorEastAsia" w:hAnsiTheme="minorEastAsia"/>
          <w:szCs w:val="21"/>
        </w:rPr>
      </w:pPr>
    </w:p>
    <w:p w14:paraId="4203514E">
      <w:pPr>
        <w:ind w:left="440" w:firstLine="420"/>
        <w:rPr>
          <w:rFonts w:asciiTheme="minorEastAsia" w:hAnsiTheme="minorEastAsia"/>
        </w:rPr>
      </w:pPr>
      <w:r>
        <w:rPr>
          <w:rFonts w:hint="eastAsia" w:ascii="宋体" w:hAnsi="宋体" w:cs="宋体"/>
        </w:rPr>
        <w:drawing>
          <wp:anchor distT="0" distB="0" distL="114300" distR="114300" simplePos="0" relativeHeight="251659264" behindDoc="0" locked="0" layoutInCell="1" allowOverlap="1">
            <wp:simplePos x="0" y="0"/>
            <wp:positionH relativeFrom="column">
              <wp:posOffset>185420</wp:posOffset>
            </wp:positionH>
            <wp:positionV relativeFrom="paragraph">
              <wp:posOffset>128905</wp:posOffset>
            </wp:positionV>
            <wp:extent cx="4742180" cy="1250315"/>
            <wp:effectExtent l="0" t="0" r="1270" b="6985"/>
            <wp:wrapNone/>
            <wp:docPr id="2" name="图片 2" descr="35c3600887bdc01e0bd668a665de6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5c3600887bdc01e0bd668a665de6ba"/>
                    <pic:cNvPicPr>
                      <a:picLocks noChangeAspect="1"/>
                    </pic:cNvPicPr>
                  </pic:nvPicPr>
                  <pic:blipFill>
                    <a:blip r:embed="rId8"/>
                    <a:stretch>
                      <a:fillRect/>
                    </a:stretch>
                  </pic:blipFill>
                  <pic:spPr>
                    <a:xfrm>
                      <a:off x="0" y="0"/>
                      <a:ext cx="4742180" cy="1250315"/>
                    </a:xfrm>
                    <a:prstGeom prst="rect">
                      <a:avLst/>
                    </a:prstGeom>
                  </pic:spPr>
                </pic:pic>
              </a:graphicData>
            </a:graphic>
          </wp:anchor>
        </w:drawing>
      </w:r>
    </w:p>
    <w:p w14:paraId="63C3ABCA">
      <w:pPr>
        <w:wordWrap w:val="0"/>
        <w:jc w:val="center"/>
        <w:rPr>
          <w:rFonts w:hint="default" w:ascii="宋体" w:hAnsi="宋体" w:eastAsia="宋体" w:cs="宋体"/>
          <w:b/>
          <w:i/>
          <w:color w:val="FF0000"/>
          <w:sz w:val="28"/>
          <w:szCs w:val="28"/>
          <w:lang w:val="en-US" w:eastAsia="zh-CN"/>
        </w:rPr>
      </w:pPr>
    </w:p>
    <w:p w14:paraId="418F917C">
      <w:pPr>
        <w:wordWrap w:val="0"/>
        <w:jc w:val="center"/>
        <w:rPr>
          <w:rFonts w:hint="default" w:ascii="宋体" w:hAnsi="宋体" w:eastAsia="宋体" w:cs="宋体"/>
          <w:b/>
          <w:i/>
          <w:color w:val="FF0000"/>
          <w:sz w:val="28"/>
          <w:szCs w:val="28"/>
          <w:lang w:val="en-US" w:eastAsia="zh-CN"/>
        </w:rPr>
      </w:pPr>
    </w:p>
    <w:p w14:paraId="566F0EC2">
      <w:pPr>
        <w:wordWrap w:val="0"/>
        <w:rPr>
          <w:rFonts w:asciiTheme="minorEastAsia" w:hAnsiTheme="minorEastAsia"/>
          <w:b/>
          <w:sz w:val="32"/>
          <w:szCs w:val="32"/>
        </w:rPr>
      </w:pPr>
    </w:p>
    <w:p w14:paraId="0026F0BE">
      <w:pPr>
        <w:keepNext w:val="0"/>
        <w:keepLines w:val="0"/>
        <w:pageBreakBefore w:val="0"/>
        <w:widowControl w:val="0"/>
        <w:tabs>
          <w:tab w:val="left" w:pos="2751"/>
          <w:tab w:val="left" w:pos="3555"/>
        </w:tabs>
        <w:kinsoku/>
        <w:wordWrap w:val="0"/>
        <w:overflowPunct/>
        <w:topLinePunct w:val="0"/>
        <w:autoSpaceDE/>
        <w:autoSpaceDN/>
        <w:bidi w:val="0"/>
        <w:spacing w:line="600" w:lineRule="auto"/>
        <w:ind w:right="830"/>
        <w:jc w:val="both"/>
        <w:textAlignment w:val="auto"/>
        <w:rPr>
          <w:rFonts w:asciiTheme="minorEastAsia" w:hAnsiTheme="minorEastAsia"/>
          <w:b/>
          <w:sz w:val="32"/>
        </w:rPr>
      </w:pPr>
    </w:p>
    <w:p w14:paraId="77C89C67">
      <w:pPr>
        <w:pStyle w:val="2"/>
      </w:pPr>
    </w:p>
    <w:p w14:paraId="76217466">
      <w:pPr>
        <w:keepNext w:val="0"/>
        <w:keepLines w:val="0"/>
        <w:pageBreakBefore w:val="0"/>
        <w:widowControl w:val="0"/>
        <w:tabs>
          <w:tab w:val="left" w:pos="2751"/>
          <w:tab w:val="left" w:pos="3555"/>
        </w:tabs>
        <w:kinsoku/>
        <w:wordWrap w:val="0"/>
        <w:overflowPunct/>
        <w:topLinePunct w:val="0"/>
        <w:autoSpaceDE/>
        <w:autoSpaceDN/>
        <w:bidi w:val="0"/>
        <w:spacing w:line="600" w:lineRule="auto"/>
        <w:ind w:right="830" w:firstLine="964" w:firstLineChars="300"/>
        <w:jc w:val="center"/>
        <w:textAlignment w:val="auto"/>
        <w:rPr>
          <w:rFonts w:asciiTheme="minorEastAsia" w:hAnsiTheme="minorEastAsia"/>
          <w:b/>
          <w:sz w:val="32"/>
        </w:rPr>
      </w:pPr>
      <w:r>
        <w:rPr>
          <w:rFonts w:asciiTheme="minorEastAsia" w:hAnsiTheme="minorEastAsia"/>
          <w:b/>
          <w:sz w:val="32"/>
        </w:rPr>
        <w:t>采购人：</w:t>
      </w:r>
      <w:r>
        <w:rPr>
          <w:rFonts w:hint="eastAsia" w:asciiTheme="minorEastAsia" w:hAnsiTheme="minorEastAsia"/>
          <w:b/>
          <w:sz w:val="32"/>
          <w:lang w:eastAsia="zh-CN"/>
        </w:rPr>
        <w:t>卢氏县公路事业发展中心</w:t>
      </w:r>
    </w:p>
    <w:p w14:paraId="6B9148BE">
      <w:pPr>
        <w:keepNext w:val="0"/>
        <w:keepLines w:val="0"/>
        <w:pageBreakBefore w:val="0"/>
        <w:widowControl w:val="0"/>
        <w:tabs>
          <w:tab w:val="left" w:pos="2751"/>
          <w:tab w:val="left" w:pos="3555"/>
        </w:tabs>
        <w:kinsoku/>
        <w:wordWrap w:val="0"/>
        <w:overflowPunct/>
        <w:topLinePunct w:val="0"/>
        <w:autoSpaceDE/>
        <w:autoSpaceDN/>
        <w:bidi w:val="0"/>
        <w:spacing w:line="600" w:lineRule="auto"/>
        <w:ind w:right="830" w:firstLine="964" w:firstLineChars="300"/>
        <w:jc w:val="center"/>
        <w:textAlignment w:val="auto"/>
        <w:rPr>
          <w:rFonts w:hint="eastAsia" w:asciiTheme="minorEastAsia" w:hAnsiTheme="minorEastAsia"/>
          <w:b/>
          <w:sz w:val="32"/>
          <w:lang w:eastAsia="zh-CN"/>
        </w:rPr>
      </w:pPr>
      <w:r>
        <w:rPr>
          <w:rFonts w:asciiTheme="minorEastAsia" w:hAnsiTheme="minorEastAsia"/>
          <w:b/>
          <w:sz w:val="32"/>
        </w:rPr>
        <w:t>代理机构：</w:t>
      </w:r>
      <w:r>
        <w:rPr>
          <w:rFonts w:hint="eastAsia" w:asciiTheme="minorEastAsia" w:hAnsiTheme="minorEastAsia"/>
          <w:b/>
          <w:sz w:val="32"/>
          <w:lang w:eastAsia="zh-CN"/>
        </w:rPr>
        <w:t>恒恺工程管理咨询有限公司</w:t>
      </w:r>
    </w:p>
    <w:p w14:paraId="16276F66">
      <w:pPr>
        <w:keepNext w:val="0"/>
        <w:keepLines w:val="0"/>
        <w:pageBreakBefore w:val="0"/>
        <w:widowControl w:val="0"/>
        <w:tabs>
          <w:tab w:val="left" w:pos="2751"/>
          <w:tab w:val="left" w:pos="3555"/>
        </w:tabs>
        <w:kinsoku/>
        <w:wordWrap w:val="0"/>
        <w:overflowPunct/>
        <w:topLinePunct w:val="0"/>
        <w:autoSpaceDE/>
        <w:autoSpaceDN/>
        <w:bidi w:val="0"/>
        <w:spacing w:line="600" w:lineRule="auto"/>
        <w:ind w:right="830" w:firstLine="964" w:firstLineChars="300"/>
        <w:jc w:val="center"/>
        <w:textAlignment w:val="auto"/>
        <w:rPr>
          <w:rFonts w:asciiTheme="minorEastAsia" w:hAnsiTheme="minorEastAsia"/>
          <w:b/>
          <w:sz w:val="32"/>
        </w:rPr>
      </w:pPr>
      <w:r>
        <w:rPr>
          <w:rFonts w:hint="eastAsia" w:asciiTheme="minorEastAsia" w:hAnsiTheme="minorEastAsia"/>
          <w:b/>
          <w:sz w:val="32"/>
        </w:rPr>
        <w:t>日</w:t>
      </w:r>
      <w:r>
        <w:rPr>
          <w:rFonts w:asciiTheme="minorEastAsia" w:hAnsiTheme="minorEastAsia"/>
          <w:b/>
          <w:sz w:val="32"/>
        </w:rPr>
        <w:t>期：二</w:t>
      </w:r>
      <w:r>
        <w:rPr>
          <w:rFonts w:hint="eastAsia" w:asciiTheme="minorEastAsia" w:hAnsiTheme="minorEastAsia"/>
          <w:b/>
          <w:sz w:val="32"/>
          <w:lang w:val="en-US" w:eastAsia="zh-CN"/>
        </w:rPr>
        <w:t>零</w:t>
      </w:r>
      <w:r>
        <w:rPr>
          <w:rFonts w:asciiTheme="minorEastAsia" w:hAnsiTheme="minorEastAsia"/>
          <w:b/>
          <w:sz w:val="32"/>
        </w:rPr>
        <w:t>二</w:t>
      </w:r>
      <w:r>
        <w:rPr>
          <w:rFonts w:hint="eastAsia" w:asciiTheme="minorEastAsia" w:hAnsiTheme="minorEastAsia"/>
          <w:b/>
          <w:sz w:val="32"/>
          <w:lang w:val="en-US" w:eastAsia="zh-CN"/>
        </w:rPr>
        <w:t>六</w:t>
      </w:r>
      <w:r>
        <w:rPr>
          <w:rFonts w:asciiTheme="minorEastAsia" w:hAnsiTheme="minorEastAsia"/>
          <w:b/>
          <w:sz w:val="32"/>
        </w:rPr>
        <w:t>年</w:t>
      </w:r>
      <w:r>
        <w:rPr>
          <w:rFonts w:hint="eastAsia" w:asciiTheme="minorEastAsia" w:hAnsiTheme="minorEastAsia"/>
          <w:b/>
          <w:sz w:val="32"/>
          <w:lang w:val="en-US" w:eastAsia="zh-CN"/>
        </w:rPr>
        <w:t>六</w:t>
      </w:r>
      <w:r>
        <w:rPr>
          <w:rFonts w:asciiTheme="minorEastAsia" w:hAnsiTheme="minorEastAsia"/>
          <w:b/>
          <w:sz w:val="32"/>
        </w:rPr>
        <w:t>月</w:t>
      </w:r>
    </w:p>
    <w:p w14:paraId="224979B5">
      <w:pPr>
        <w:spacing w:before="0" w:beforeLines="0" w:after="0" w:afterLines="0" w:line="240" w:lineRule="auto"/>
        <w:ind w:left="0" w:leftChars="0" w:right="0" w:rightChars="0" w:firstLine="0" w:firstLineChars="0"/>
        <w:jc w:val="center"/>
        <w:rPr>
          <w:b/>
          <w:bCs/>
          <w:sz w:val="28"/>
          <w:szCs w:val="28"/>
        </w:rPr>
      </w:pPr>
      <w:r>
        <w:rPr>
          <w:rFonts w:ascii="宋体" w:hAnsi="宋体" w:eastAsia="宋体"/>
          <w:b/>
          <w:bCs/>
          <w:sz w:val="32"/>
          <w:szCs w:val="28"/>
        </w:rPr>
        <w:t>目</w:t>
      </w:r>
      <w:r>
        <w:rPr>
          <w:rFonts w:hint="eastAsia" w:ascii="宋体" w:hAnsi="宋体" w:eastAsia="宋体"/>
          <w:b/>
          <w:bCs/>
          <w:sz w:val="32"/>
          <w:szCs w:val="28"/>
          <w:lang w:val="en-US" w:eastAsia="zh-CN"/>
        </w:rPr>
        <w:t xml:space="preserve">  </w:t>
      </w:r>
      <w:r>
        <w:rPr>
          <w:rFonts w:ascii="宋体" w:hAnsi="宋体" w:eastAsia="宋体"/>
          <w:b/>
          <w:bCs/>
          <w:sz w:val="32"/>
          <w:szCs w:val="28"/>
        </w:rPr>
        <w:t>录</w:t>
      </w:r>
    </w:p>
    <w:p w14:paraId="07E8777B">
      <w:pPr>
        <w:pStyle w:val="6"/>
        <w:bidi w:val="0"/>
        <w:rPr>
          <w:rFonts w:hint="eastAsia" w:ascii="宋体" w:hAnsi="宋体" w:eastAsia="宋体" w:cs="宋体"/>
          <w:sz w:val="28"/>
          <w:szCs w:val="28"/>
        </w:rPr>
      </w:pPr>
      <w:r>
        <w:rPr>
          <w:rFonts w:ascii="Calibri" w:hAnsi="Calibri"/>
          <w:sz w:val="32"/>
          <w:szCs w:val="40"/>
        </w:rPr>
        <w:fldChar w:fldCharType="begin"/>
      </w:r>
      <w:r>
        <w:rPr>
          <w:rFonts w:ascii="Calibri" w:hAnsi="Calibri"/>
          <w:sz w:val="32"/>
          <w:szCs w:val="40"/>
        </w:rPr>
        <w:instrText xml:space="preserve">TOC \o "1-1" \h \u </w:instrText>
      </w:r>
      <w:r>
        <w:rPr>
          <w:rFonts w:ascii="Calibri" w:hAnsi="Calibri"/>
          <w:sz w:val="32"/>
          <w:szCs w:val="40"/>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_Toc29630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竞争性磋商公告</w:t>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p>
    <w:p w14:paraId="27463AE3">
      <w:pPr>
        <w:pStyle w:val="6"/>
        <w:bidi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_Toc7224 </w:instrText>
      </w:r>
      <w:r>
        <w:rPr>
          <w:rFonts w:hint="eastAsia" w:ascii="宋体" w:hAnsi="宋体" w:eastAsia="宋体" w:cs="宋体"/>
          <w:sz w:val="28"/>
          <w:szCs w:val="28"/>
        </w:rPr>
        <w:fldChar w:fldCharType="separate"/>
      </w:r>
      <w:r>
        <w:rPr>
          <w:rFonts w:hint="eastAsia" w:ascii="宋体" w:hAnsi="宋体" w:eastAsia="宋体" w:cs="宋体"/>
          <w:sz w:val="28"/>
          <w:szCs w:val="28"/>
        </w:rPr>
        <w:t>第二章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供应商须知</w:t>
      </w:r>
      <w:r>
        <w:rPr>
          <w:rFonts w:hint="eastAsia" w:ascii="宋体" w:hAnsi="宋体" w:eastAsia="宋体" w:cs="宋体"/>
          <w:sz w:val="28"/>
          <w:szCs w:val="28"/>
          <w:lang w:val="en-US" w:eastAsia="zh-CN"/>
        </w:rPr>
        <w:t>.........................................8</w:t>
      </w:r>
      <w:r>
        <w:rPr>
          <w:rFonts w:hint="eastAsia" w:ascii="宋体" w:hAnsi="宋体" w:eastAsia="宋体" w:cs="宋体"/>
          <w:sz w:val="28"/>
          <w:szCs w:val="28"/>
        </w:rPr>
        <w:fldChar w:fldCharType="end"/>
      </w:r>
    </w:p>
    <w:p w14:paraId="3CCE84F8">
      <w:pPr>
        <w:pStyle w:val="6"/>
        <w:bidi w:val="0"/>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_Toc5221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第三章 </w:t>
      </w:r>
      <w:r>
        <w:rPr>
          <w:rFonts w:hint="eastAsia" w:ascii="宋体" w:hAnsi="宋体" w:eastAsia="宋体" w:cs="宋体"/>
          <w:sz w:val="28"/>
          <w:szCs w:val="28"/>
          <w:lang w:eastAsia="zh-CN"/>
        </w:rPr>
        <w:t>服务内容及要求</w:t>
      </w:r>
      <w:r>
        <w:rPr>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6</w:t>
      </w:r>
    </w:p>
    <w:p w14:paraId="2A09E9BA">
      <w:pPr>
        <w:pStyle w:val="6"/>
        <w:bidi w:val="0"/>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_Toc5422 </w:instrText>
      </w:r>
      <w:r>
        <w:rPr>
          <w:rFonts w:hint="eastAsia" w:ascii="宋体" w:hAnsi="宋体" w:eastAsia="宋体" w:cs="宋体"/>
          <w:sz w:val="28"/>
          <w:szCs w:val="28"/>
        </w:rPr>
        <w:fldChar w:fldCharType="separate"/>
      </w:r>
      <w:r>
        <w:rPr>
          <w:rFonts w:hint="eastAsia" w:ascii="宋体" w:hAnsi="宋体" w:eastAsia="宋体" w:cs="宋体"/>
          <w:sz w:val="28"/>
          <w:szCs w:val="28"/>
        </w:rPr>
        <w:t>第四章 合同条款及格式</w:t>
      </w:r>
      <w:r>
        <w:rPr>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9</w:t>
      </w:r>
    </w:p>
    <w:p w14:paraId="33F153C4">
      <w:pPr>
        <w:pStyle w:val="6"/>
        <w:bidi w:val="0"/>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_Toc1817 </w:instrText>
      </w:r>
      <w:r>
        <w:rPr>
          <w:rFonts w:hint="eastAsia" w:ascii="宋体" w:hAnsi="宋体" w:eastAsia="宋体" w:cs="宋体"/>
          <w:sz w:val="28"/>
          <w:szCs w:val="28"/>
        </w:rPr>
        <w:fldChar w:fldCharType="separate"/>
      </w:r>
      <w:r>
        <w:rPr>
          <w:rFonts w:hint="eastAsia" w:ascii="宋体" w:hAnsi="宋体" w:eastAsia="宋体" w:cs="宋体"/>
          <w:sz w:val="28"/>
          <w:szCs w:val="28"/>
        </w:rPr>
        <w:t>第五章 评审标准</w:t>
      </w:r>
      <w:r>
        <w:rPr>
          <w:rFonts w:hint="eastAsia" w:ascii="宋体" w:hAnsi="宋体" w:eastAsia="宋体" w:cs="宋体"/>
          <w:sz w:val="28"/>
          <w:szCs w:val="28"/>
          <w:lang w:val="en-US" w:eastAsia="zh-CN"/>
        </w:rPr>
        <w:t>..........................................3</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6</w:t>
      </w:r>
    </w:p>
    <w:p w14:paraId="2F5B95BD">
      <w:pPr>
        <w:pStyle w:val="6"/>
        <w:bidi w:val="0"/>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_Toc1016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第六章 </w:t>
      </w:r>
      <w:r>
        <w:rPr>
          <w:rFonts w:hint="eastAsia" w:ascii="宋体" w:hAnsi="宋体" w:eastAsia="宋体" w:cs="宋体"/>
          <w:sz w:val="28"/>
          <w:szCs w:val="28"/>
          <w:lang w:eastAsia="zh-CN"/>
        </w:rPr>
        <w:t>响应</w:t>
      </w:r>
      <w:r>
        <w:rPr>
          <w:rFonts w:hint="eastAsia" w:ascii="宋体" w:hAnsi="宋体" w:eastAsia="宋体" w:cs="宋体"/>
          <w:sz w:val="28"/>
          <w:szCs w:val="28"/>
        </w:rPr>
        <w:t>文件</w:t>
      </w:r>
      <w:r>
        <w:rPr>
          <w:rFonts w:hint="eastAsia" w:ascii="宋体" w:hAnsi="宋体" w:eastAsia="宋体" w:cs="宋体"/>
          <w:sz w:val="28"/>
          <w:szCs w:val="28"/>
          <w:lang w:eastAsia="zh-CN"/>
        </w:rPr>
        <w:t>内容及</w:t>
      </w:r>
      <w:r>
        <w:rPr>
          <w:rFonts w:hint="eastAsia" w:ascii="宋体" w:hAnsi="宋体" w:eastAsia="宋体" w:cs="宋体"/>
          <w:sz w:val="28"/>
          <w:szCs w:val="28"/>
        </w:rPr>
        <w:t>格式</w:t>
      </w:r>
      <w:r>
        <w:rPr>
          <w:rFonts w:hint="eastAsia" w:ascii="宋体" w:hAnsi="宋体" w:eastAsia="宋体" w:cs="宋体"/>
          <w:sz w:val="28"/>
          <w:szCs w:val="28"/>
          <w:lang w:val="en-US" w:eastAsia="zh-CN"/>
        </w:rPr>
        <w:t>................................4</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5</w:t>
      </w:r>
    </w:p>
    <w:p w14:paraId="7602057B">
      <w:pPr>
        <w:pStyle w:val="12"/>
        <w:tabs>
          <w:tab w:val="right" w:leader="dot" w:pos="9071"/>
        </w:tabs>
        <w:rPr>
          <w:rFonts w:hint="eastAsia" w:ascii="宋体" w:hAnsi="宋体" w:eastAsia="宋体" w:cs="宋体"/>
          <w:sz w:val="32"/>
          <w:szCs w:val="40"/>
          <w:lang w:val="en-US" w:eastAsia="zh-CN"/>
        </w:rPr>
      </w:pPr>
    </w:p>
    <w:p w14:paraId="1D2A151A">
      <w:pPr>
        <w:pStyle w:val="12"/>
        <w:tabs>
          <w:tab w:val="right" w:leader="dot" w:pos="9071"/>
        </w:tabs>
        <w:rPr>
          <w:sz w:val="32"/>
          <w:szCs w:val="40"/>
        </w:rPr>
      </w:pPr>
    </w:p>
    <w:p w14:paraId="28672D62">
      <w:pPr>
        <w:rPr>
          <w:rFonts w:ascii="宋体" w:hAnsi="宋体" w:eastAsia="宋体" w:cs="Times New Roman"/>
          <w:sz w:val="32"/>
          <w:szCs w:val="32"/>
        </w:rPr>
      </w:pPr>
      <w:r>
        <w:rPr>
          <w:rFonts w:ascii="Calibri" w:hAnsi="Calibri"/>
          <w:sz w:val="28"/>
          <w:szCs w:val="40"/>
        </w:rPr>
        <w:fldChar w:fldCharType="end"/>
      </w:r>
    </w:p>
    <w:p w14:paraId="213AA02A">
      <w:pPr>
        <w:rPr>
          <w:rFonts w:ascii="宋体" w:hAnsi="宋体" w:eastAsia="宋体" w:cs="Times New Roman"/>
          <w:sz w:val="32"/>
          <w:szCs w:val="32"/>
        </w:rPr>
      </w:pPr>
    </w:p>
    <w:p w14:paraId="2B2F8803">
      <w:pPr>
        <w:rPr>
          <w:rFonts w:ascii="宋体" w:hAnsi="宋体" w:eastAsia="宋体" w:cs="Times New Roman"/>
          <w:sz w:val="32"/>
          <w:szCs w:val="32"/>
        </w:rPr>
      </w:pPr>
    </w:p>
    <w:p w14:paraId="7082A455">
      <w:pPr>
        <w:tabs>
          <w:tab w:val="left" w:pos="4785"/>
        </w:tabs>
        <w:rPr>
          <w:rFonts w:ascii="宋体" w:hAnsi="宋体" w:eastAsia="宋体" w:cs="Times New Roman"/>
          <w:sz w:val="32"/>
          <w:szCs w:val="32"/>
        </w:rPr>
      </w:pPr>
      <w:r>
        <w:rPr>
          <w:rFonts w:ascii="宋体" w:hAnsi="宋体" w:eastAsia="宋体" w:cs="Times New Roman"/>
          <w:sz w:val="32"/>
          <w:szCs w:val="32"/>
        </w:rPr>
        <w:tab/>
      </w:r>
    </w:p>
    <w:p w14:paraId="74873D19">
      <w:pPr>
        <w:rPr>
          <w:rFonts w:ascii="宋体" w:hAnsi="宋体" w:eastAsia="宋体" w:cs="Times New Roman"/>
          <w:sz w:val="32"/>
          <w:szCs w:val="32"/>
        </w:rPr>
      </w:pPr>
    </w:p>
    <w:p w14:paraId="60C6B7DE">
      <w:pPr>
        <w:rPr>
          <w:rFonts w:ascii="宋体" w:hAnsi="宋体" w:eastAsia="宋体" w:cs="Times New Roman"/>
          <w:sz w:val="32"/>
          <w:szCs w:val="32"/>
        </w:rPr>
        <w:sectPr>
          <w:pgSz w:w="11906" w:h="16838"/>
          <w:pgMar w:top="1440" w:right="1800" w:bottom="1440" w:left="1800" w:header="851" w:footer="992" w:gutter="0"/>
          <w:pgNumType w:start="1"/>
          <w:cols w:space="425" w:num="1"/>
          <w:docGrid w:type="lines" w:linePitch="312" w:charSpace="0"/>
        </w:sectPr>
      </w:pPr>
    </w:p>
    <w:p w14:paraId="084B6260">
      <w:pPr>
        <w:jc w:val="center"/>
        <w:outlineLvl w:val="0"/>
        <w:rPr>
          <w:rFonts w:ascii="宋体" w:hAnsi="宋体" w:eastAsia="宋体" w:cs="宋体"/>
          <w:b/>
          <w:sz w:val="32"/>
          <w:szCs w:val="32"/>
        </w:rPr>
      </w:pPr>
      <w:bookmarkStart w:id="0" w:name="_Toc23380"/>
      <w:r>
        <w:rPr>
          <w:rFonts w:hint="eastAsia" w:ascii="宋体" w:hAnsi="宋体" w:eastAsia="宋体" w:cs="Times New Roman"/>
          <w:b/>
          <w:bCs/>
          <w:sz w:val="32"/>
          <w:szCs w:val="32"/>
        </w:rPr>
        <w:t>第一章  竞争性磋商公告</w:t>
      </w:r>
      <w:bookmarkEnd w:id="0"/>
      <w:bookmarkStart w:id="1" w:name="_Toc2820163531"/>
      <w:bookmarkEnd w:id="1"/>
      <w:bookmarkStart w:id="2" w:name="_Toc2820184451"/>
      <w:bookmarkEnd w:id="2"/>
      <w:bookmarkStart w:id="3" w:name="_Toc30773"/>
      <w:bookmarkStart w:id="4" w:name="_Toc488052440"/>
    </w:p>
    <w:bookmarkEnd w:id="3"/>
    <w:bookmarkEnd w:id="4"/>
    <w:p w14:paraId="3B2A62F7">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cs="新宋体" w:asciiTheme="minorEastAsia" w:hAnsiTheme="minorEastAsia"/>
          <w:sz w:val="28"/>
          <w:szCs w:val="28"/>
        </w:rPr>
      </w:pPr>
      <w:bookmarkStart w:id="5" w:name="OLE_LINK1"/>
      <w:bookmarkStart w:id="6" w:name="OLE_LINK2"/>
      <w:bookmarkStart w:id="7" w:name="OLE_LINK3"/>
      <w:r>
        <w:rPr>
          <w:rFonts w:hint="eastAsia" w:cs="新宋体" w:asciiTheme="minorEastAsia" w:hAnsiTheme="minorEastAsia"/>
          <w:sz w:val="28"/>
          <w:szCs w:val="28"/>
          <w:lang w:eastAsia="zh-CN"/>
        </w:rPr>
        <w:t>恒恺工程管理咨询有限公司</w:t>
      </w:r>
      <w:r>
        <w:rPr>
          <w:rFonts w:hint="eastAsia" w:cs="新宋体" w:asciiTheme="minorEastAsia" w:hAnsiTheme="minorEastAsia"/>
          <w:sz w:val="28"/>
          <w:szCs w:val="28"/>
        </w:rPr>
        <w:t>受</w:t>
      </w:r>
      <w:r>
        <w:rPr>
          <w:rFonts w:hint="eastAsia" w:cs="新宋体" w:asciiTheme="minorEastAsia" w:hAnsiTheme="minorEastAsia"/>
          <w:sz w:val="28"/>
          <w:szCs w:val="28"/>
          <w:lang w:eastAsia="zh-CN"/>
        </w:rPr>
        <w:t>卢氏县公路事业发展中心</w:t>
      </w:r>
      <w:r>
        <w:rPr>
          <w:rFonts w:hint="eastAsia" w:cs="新宋体" w:asciiTheme="minorEastAsia" w:hAnsiTheme="minorEastAsia"/>
          <w:sz w:val="28"/>
          <w:szCs w:val="28"/>
        </w:rPr>
        <w:t>的委托，就</w:t>
      </w:r>
      <w:r>
        <w:rPr>
          <w:rFonts w:hint="eastAsia" w:cs="新宋体" w:asciiTheme="minorEastAsia" w:hAnsiTheme="minorEastAsia"/>
          <w:sz w:val="28"/>
          <w:szCs w:val="28"/>
          <w:lang w:eastAsia="zh-CN"/>
        </w:rPr>
        <w:t>三门峡市卢氏县G209线、G344线、S245线、S246线等22处灾害防治工程（勘察设计费）</w:t>
      </w:r>
      <w:r>
        <w:rPr>
          <w:rFonts w:hint="eastAsia" w:cs="新宋体" w:asciiTheme="minorEastAsia" w:hAnsiTheme="minorEastAsia"/>
          <w:sz w:val="28"/>
          <w:szCs w:val="28"/>
        </w:rPr>
        <w:t>进行竞争性磋商，欢迎符合资格条件的供应商参加。</w:t>
      </w:r>
    </w:p>
    <w:p w14:paraId="34188196">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default" w:cs="新宋体" w:asciiTheme="minorEastAsia" w:hAnsiTheme="minorEastAsia" w:eastAsiaTheme="minorEastAsia"/>
          <w:sz w:val="28"/>
          <w:szCs w:val="28"/>
          <w:lang w:val="en-US" w:eastAsia="zh-CN"/>
        </w:rPr>
      </w:pPr>
      <w:r>
        <w:rPr>
          <w:rFonts w:hint="eastAsia" w:cs="新宋体" w:asciiTheme="minorEastAsia" w:hAnsiTheme="minorEastAsia"/>
          <w:sz w:val="28"/>
          <w:szCs w:val="28"/>
        </w:rPr>
        <w:t>一、项目概况</w:t>
      </w:r>
      <w:r>
        <w:rPr>
          <w:rFonts w:hint="eastAsia" w:cs="新宋体" w:asciiTheme="minorEastAsia" w:hAnsiTheme="minorEastAsia"/>
          <w:sz w:val="28"/>
          <w:szCs w:val="28"/>
          <w:lang w:val="en-US" w:eastAsia="zh-CN"/>
        </w:rPr>
        <w:t>与采购范围</w:t>
      </w:r>
    </w:p>
    <w:p w14:paraId="0B3FD8DE">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cs="新宋体" w:asciiTheme="minorEastAsia" w:hAnsiTheme="minorEastAsia"/>
          <w:sz w:val="28"/>
          <w:szCs w:val="28"/>
        </w:rPr>
      </w:pPr>
      <w:r>
        <w:rPr>
          <w:rFonts w:hint="eastAsia" w:cs="新宋体" w:asciiTheme="minorEastAsia" w:hAnsiTheme="minorEastAsia"/>
          <w:sz w:val="28"/>
          <w:szCs w:val="28"/>
        </w:rPr>
        <w:t>1、采购人：</w:t>
      </w:r>
      <w:r>
        <w:rPr>
          <w:rFonts w:hint="eastAsia" w:cs="新宋体" w:asciiTheme="minorEastAsia" w:hAnsiTheme="minorEastAsia"/>
          <w:sz w:val="28"/>
          <w:szCs w:val="28"/>
          <w:lang w:eastAsia="zh-CN"/>
        </w:rPr>
        <w:t>卢氏县公路事业发展中心</w:t>
      </w:r>
    </w:p>
    <w:p w14:paraId="24ABC97F">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cs="新宋体" w:asciiTheme="minorEastAsia" w:hAnsiTheme="minorEastAsia"/>
          <w:sz w:val="28"/>
          <w:szCs w:val="28"/>
        </w:rPr>
      </w:pPr>
      <w:r>
        <w:rPr>
          <w:rFonts w:hint="eastAsia" w:cs="新宋体" w:asciiTheme="minorEastAsia" w:hAnsiTheme="minorEastAsia"/>
          <w:sz w:val="28"/>
          <w:szCs w:val="28"/>
        </w:rPr>
        <w:t>2、项目名称：</w:t>
      </w:r>
      <w:r>
        <w:rPr>
          <w:rFonts w:hint="eastAsia" w:cs="新宋体" w:asciiTheme="minorEastAsia" w:hAnsiTheme="minorEastAsia"/>
          <w:sz w:val="28"/>
          <w:szCs w:val="28"/>
          <w:lang w:eastAsia="zh-CN"/>
        </w:rPr>
        <w:t>三门峡市卢氏县G209线、G344线、S245线、S246线等22处灾害防治工程（勘察设计费）</w:t>
      </w:r>
    </w:p>
    <w:p w14:paraId="35E372F5">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eastAsiaTheme="minorEastAsia"/>
          <w:color w:val="EE822F" w:themeColor="accent2"/>
          <w:sz w:val="28"/>
          <w:szCs w:val="28"/>
          <w:highlight w:val="yellow"/>
          <w:lang w:eastAsia="zh-CN"/>
          <w14:textFill>
            <w14:solidFill>
              <w14:schemeClr w14:val="accent2"/>
            </w14:solidFill>
          </w14:textFill>
        </w:rPr>
      </w:pPr>
      <w:r>
        <w:rPr>
          <w:rFonts w:hint="eastAsia" w:cs="新宋体" w:asciiTheme="minorEastAsia" w:hAnsiTheme="minorEastAsia"/>
          <w:sz w:val="28"/>
          <w:szCs w:val="28"/>
          <w:highlight w:val="none"/>
        </w:rPr>
        <w:t>3、项目编号：</w:t>
      </w:r>
      <w:r>
        <w:rPr>
          <w:rFonts w:hint="eastAsia" w:cs="新宋体" w:asciiTheme="minorEastAsia" w:hAnsiTheme="minorEastAsia"/>
          <w:color w:val="000000" w:themeColor="text1"/>
          <w:sz w:val="28"/>
          <w:szCs w:val="28"/>
          <w:highlight w:val="none"/>
          <w:lang w:eastAsia="zh-CN"/>
          <w14:textFill>
            <w14:solidFill>
              <w14:schemeClr w14:val="tx1"/>
            </w14:solidFill>
          </w14:textFill>
        </w:rPr>
        <w:t>三卢竞磋采购-2026-41</w:t>
      </w:r>
      <w:r>
        <w:rPr>
          <w:rFonts w:hint="eastAsia" w:cs="新宋体" w:asciiTheme="minorEastAsia" w:hAnsiTheme="minorEastAsia"/>
          <w:color w:val="000000" w:themeColor="text1"/>
          <w:sz w:val="28"/>
          <w:szCs w:val="28"/>
          <w:highlight w:val="none"/>
          <w14:textFill>
            <w14:solidFill>
              <w14:schemeClr w14:val="tx1"/>
            </w14:solidFill>
          </w14:textFill>
        </w:rPr>
        <w:t>、</w:t>
      </w:r>
      <w:r>
        <w:rPr>
          <w:rFonts w:hint="eastAsia" w:cs="新宋体" w:asciiTheme="minorEastAsia" w:hAnsiTheme="minorEastAsia"/>
          <w:color w:val="000000" w:themeColor="text1"/>
          <w:sz w:val="28"/>
          <w:szCs w:val="28"/>
          <w:highlight w:val="none"/>
          <w:lang w:val="en-US" w:eastAsia="zh-CN"/>
          <w14:textFill>
            <w14:solidFill>
              <w14:schemeClr w14:val="tx1"/>
            </w14:solidFill>
          </w14:textFill>
        </w:rPr>
        <w:t>LSGZ[2026]101-ZC075</w:t>
      </w:r>
    </w:p>
    <w:p w14:paraId="3C2BF5B4">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cs="新宋体" w:asciiTheme="minorEastAsia" w:hAnsiTheme="minorEastAsia"/>
          <w:sz w:val="28"/>
          <w:szCs w:val="28"/>
        </w:rPr>
      </w:pPr>
      <w:r>
        <w:rPr>
          <w:rFonts w:hint="eastAsia" w:cs="新宋体" w:asciiTheme="minorEastAsia" w:hAnsiTheme="minorEastAsia"/>
          <w:sz w:val="28"/>
          <w:szCs w:val="28"/>
          <w:lang w:val="en-US" w:eastAsia="zh-CN"/>
        </w:rPr>
        <w:t>4</w:t>
      </w:r>
      <w:r>
        <w:rPr>
          <w:rFonts w:hint="eastAsia" w:cs="新宋体" w:asciiTheme="minorEastAsia" w:hAnsiTheme="minorEastAsia"/>
          <w:sz w:val="28"/>
          <w:szCs w:val="28"/>
        </w:rPr>
        <w:t>、标段划分：</w:t>
      </w:r>
      <w:r>
        <w:rPr>
          <w:rFonts w:hint="eastAsia" w:cs="新宋体" w:asciiTheme="minorEastAsia" w:hAnsiTheme="minorEastAsia"/>
          <w:sz w:val="28"/>
          <w:szCs w:val="28"/>
          <w:lang w:eastAsia="zh-CN"/>
        </w:rPr>
        <w:t>本项目共</w:t>
      </w:r>
      <w:r>
        <w:rPr>
          <w:rFonts w:hint="eastAsia" w:cs="新宋体" w:asciiTheme="minorEastAsia" w:hAnsiTheme="minorEastAsia"/>
          <w:sz w:val="28"/>
          <w:szCs w:val="28"/>
          <w:lang w:val="en-US" w:eastAsia="zh-CN"/>
        </w:rPr>
        <w:t>一</w:t>
      </w:r>
      <w:r>
        <w:rPr>
          <w:rFonts w:hint="eastAsia" w:cs="新宋体" w:asciiTheme="minorEastAsia" w:hAnsiTheme="minorEastAsia"/>
          <w:sz w:val="28"/>
          <w:szCs w:val="28"/>
          <w:lang w:eastAsia="zh-CN"/>
        </w:rPr>
        <w:t>个标段</w:t>
      </w:r>
    </w:p>
    <w:p w14:paraId="08151146">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cs="新宋体" w:asciiTheme="minorEastAsia" w:hAnsiTheme="minorEastAsia"/>
          <w:sz w:val="28"/>
          <w:szCs w:val="28"/>
          <w:highlight w:val="none"/>
        </w:rPr>
      </w:pPr>
      <w:r>
        <w:rPr>
          <w:rFonts w:hint="eastAsia" w:cs="新宋体" w:asciiTheme="minorEastAsia" w:hAnsiTheme="minorEastAsia"/>
          <w:sz w:val="28"/>
          <w:szCs w:val="28"/>
          <w:highlight w:val="none"/>
          <w:lang w:val="en-US" w:eastAsia="zh-CN"/>
        </w:rPr>
        <w:t>5</w:t>
      </w:r>
      <w:r>
        <w:rPr>
          <w:rFonts w:hint="eastAsia" w:cs="新宋体" w:asciiTheme="minorEastAsia" w:hAnsiTheme="minorEastAsia"/>
          <w:sz w:val="28"/>
          <w:szCs w:val="28"/>
          <w:highlight w:val="none"/>
        </w:rPr>
        <w:t>、预算金额：¥</w:t>
      </w:r>
      <w:r>
        <w:rPr>
          <w:rFonts w:hint="eastAsia" w:cs="新宋体" w:asciiTheme="minorEastAsia" w:hAnsiTheme="minorEastAsia"/>
          <w:sz w:val="28"/>
          <w:szCs w:val="28"/>
          <w:highlight w:val="none"/>
          <w:lang w:val="en-US" w:eastAsia="zh-CN"/>
        </w:rPr>
        <w:t>744200.00</w:t>
      </w:r>
      <w:r>
        <w:rPr>
          <w:rFonts w:hint="eastAsia" w:cs="新宋体" w:asciiTheme="minorEastAsia" w:hAnsiTheme="minorEastAsia"/>
          <w:sz w:val="28"/>
          <w:szCs w:val="28"/>
          <w:highlight w:val="none"/>
        </w:rPr>
        <w:t>元</w:t>
      </w:r>
    </w:p>
    <w:p w14:paraId="024CDB67">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cs="新宋体" w:asciiTheme="minorEastAsia" w:hAnsiTheme="minorEastAsia"/>
          <w:sz w:val="28"/>
          <w:szCs w:val="28"/>
          <w:highlight w:val="none"/>
        </w:rPr>
      </w:pPr>
      <w:r>
        <w:rPr>
          <w:rFonts w:hint="eastAsia" w:cs="新宋体" w:asciiTheme="minorEastAsia" w:hAnsiTheme="minorEastAsia"/>
          <w:sz w:val="28"/>
          <w:szCs w:val="28"/>
          <w:highlight w:val="none"/>
          <w:lang w:val="en-US" w:eastAsia="zh-CN"/>
        </w:rPr>
        <w:t>6</w:t>
      </w:r>
      <w:r>
        <w:rPr>
          <w:rFonts w:hint="eastAsia" w:cs="新宋体" w:asciiTheme="minorEastAsia" w:hAnsiTheme="minorEastAsia"/>
          <w:sz w:val="28"/>
          <w:szCs w:val="28"/>
          <w:highlight w:val="none"/>
        </w:rPr>
        <w:t>、资金来源：</w:t>
      </w:r>
      <w:r>
        <w:rPr>
          <w:rFonts w:hint="eastAsia" w:cs="新宋体" w:asciiTheme="minorEastAsia" w:hAnsiTheme="minorEastAsia"/>
          <w:color w:val="000000" w:themeColor="text1"/>
          <w:sz w:val="28"/>
          <w:szCs w:val="28"/>
          <w:highlight w:val="none"/>
          <w14:textFill>
            <w14:solidFill>
              <w14:schemeClr w14:val="tx1"/>
            </w14:solidFill>
          </w14:textFill>
        </w:rPr>
        <w:t>财政资金，已落实</w:t>
      </w:r>
    </w:p>
    <w:p w14:paraId="63F9C219">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sz w:val="28"/>
          <w:szCs w:val="28"/>
          <w:lang w:val="en-US" w:eastAsia="zh-CN"/>
        </w:rPr>
      </w:pPr>
      <w:r>
        <w:rPr>
          <w:rFonts w:hint="eastAsia" w:cs="新宋体" w:asciiTheme="minorEastAsia" w:hAnsiTheme="minorEastAsia"/>
          <w:sz w:val="28"/>
          <w:szCs w:val="28"/>
          <w:lang w:val="en-US" w:eastAsia="zh-CN"/>
        </w:rPr>
        <w:t>7、项目概况：</w:t>
      </w:r>
    </w:p>
    <w:p w14:paraId="35E23BE1">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sz w:val="28"/>
          <w:szCs w:val="28"/>
          <w:lang w:val="en-US" w:eastAsia="zh-CN"/>
        </w:rPr>
      </w:pPr>
      <w:r>
        <w:rPr>
          <w:rFonts w:hint="eastAsia" w:cs="新宋体" w:asciiTheme="minorEastAsia" w:hAnsiTheme="minorEastAsia"/>
          <w:sz w:val="28"/>
          <w:szCs w:val="28"/>
          <w:lang w:val="en-US" w:eastAsia="zh-CN"/>
        </w:rPr>
        <w:t>（1）三门峡市卢氏县G209线K1519+600-K1519+650段等5处灾害防治工程：项目全线位于三门峡市卢氏县境内，根据普通国省道自然灾害风险点清单表，该项目灾害隐患里程为0.30公里，共5处灾害点，分别为崩塌、滑坡。其中风险等级一级1处，二级4处。现有道路为二级公路技术标准，设计行车速度40km/h，路基宽8.5米，路面宽8米，沥青混凝土路面，本次灾害防治维持原技术标准不变。</w:t>
      </w:r>
    </w:p>
    <w:p w14:paraId="2542BC75">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default" w:cs="新宋体" w:asciiTheme="minorEastAsia" w:hAnsiTheme="minorEastAsia"/>
          <w:sz w:val="28"/>
          <w:szCs w:val="28"/>
          <w:lang w:val="en-US" w:eastAsia="zh-CN"/>
        </w:rPr>
      </w:pPr>
      <w:r>
        <w:rPr>
          <w:rFonts w:hint="eastAsia" w:cs="新宋体" w:asciiTheme="minorEastAsia" w:hAnsiTheme="minorEastAsia"/>
          <w:sz w:val="28"/>
          <w:szCs w:val="28"/>
          <w:lang w:val="en-US" w:eastAsia="zh-CN"/>
        </w:rPr>
        <w:t>（2）</w:t>
      </w:r>
      <w:r>
        <w:rPr>
          <w:rFonts w:hint="default" w:cs="新宋体" w:asciiTheme="minorEastAsia" w:hAnsiTheme="minorEastAsia"/>
          <w:sz w:val="28"/>
          <w:szCs w:val="28"/>
          <w:lang w:val="en-US" w:eastAsia="zh-CN"/>
        </w:rPr>
        <w:t>三门峡市卢氏县G344线K1145+200-K1145+260段等12处灾害防治工程</w:t>
      </w:r>
      <w:r>
        <w:rPr>
          <w:rFonts w:hint="eastAsia" w:cs="新宋体" w:asciiTheme="minorEastAsia" w:hAnsiTheme="minorEastAsia"/>
          <w:sz w:val="28"/>
          <w:szCs w:val="28"/>
          <w:lang w:val="en-US" w:eastAsia="zh-CN"/>
        </w:rPr>
        <w:t>：</w:t>
      </w:r>
      <w:r>
        <w:rPr>
          <w:rFonts w:hint="default" w:cs="新宋体" w:asciiTheme="minorEastAsia" w:hAnsiTheme="minorEastAsia"/>
          <w:sz w:val="28"/>
          <w:szCs w:val="28"/>
          <w:lang w:val="en-US" w:eastAsia="zh-CN"/>
        </w:rPr>
        <w:t>项目全线位于三门峡市卢氏县境内，根据河南省灾害防治项目库(三门峡卢氏段)现场核查风险点列表，本项目灾害隐患里程为0.74公里，共12处灾害点，灾害类别分别为滑坡、崩塌、泥石流、水毁，其中风险等级一级5处，二级7处。现有道路为二级公路技术标准，设计行车速度40km/h，路基宽8.5米，路面宽8米，沥青混凝土路面，本次灾害防治维持原技术标准不变。</w:t>
      </w:r>
    </w:p>
    <w:p w14:paraId="5A8AC253">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sz w:val="28"/>
          <w:szCs w:val="28"/>
          <w:lang w:val="en-US" w:eastAsia="zh-CN"/>
        </w:rPr>
      </w:pPr>
      <w:r>
        <w:rPr>
          <w:rFonts w:hint="eastAsia" w:cs="新宋体" w:asciiTheme="minorEastAsia" w:hAnsiTheme="minorEastAsia"/>
          <w:sz w:val="28"/>
          <w:szCs w:val="28"/>
          <w:lang w:val="en-US" w:eastAsia="zh-CN"/>
        </w:rPr>
        <w:t>（3）三门峡市卢氏县S245线K136+260-K136+320段1处灾害防治工程：项目全线位于三门峡市卢氏县境内，灾害隐患总长度为0.060公里，共1处灾害点，为滑坡，风险等级二级。现有道路为二级公路技术标准，设计行车速度40km/h，路基宽8.5米，路面宽8米，沥青混凝土路面，本次灾害防治维持原技术标准不变。</w:t>
      </w:r>
    </w:p>
    <w:p w14:paraId="75476E2F">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default" w:cs="新宋体" w:asciiTheme="minorEastAsia" w:hAnsiTheme="minorEastAsia"/>
          <w:sz w:val="28"/>
          <w:szCs w:val="28"/>
          <w:lang w:val="en-US" w:eastAsia="zh-CN"/>
        </w:rPr>
      </w:pPr>
      <w:r>
        <w:rPr>
          <w:rFonts w:hint="eastAsia" w:cs="新宋体" w:asciiTheme="minorEastAsia" w:hAnsiTheme="minorEastAsia"/>
          <w:sz w:val="28"/>
          <w:szCs w:val="28"/>
          <w:lang w:val="en-US" w:eastAsia="zh-CN"/>
        </w:rPr>
        <w:t>（4）三门峡市卢氏县S246线K170+670-K170+830段等4处灾害防治工程，项目全线位于三门峡市卢氏县境内，灾害隐患里程为0.44公里，共4处灾害点，分别为崩塌、滑坡。灾害风险等级为二级。现有道路为二级公路技术标准，设计行车速度40km/h，路基宽8.5米，路面宽8米，沥青混凝土路面，本次灾害防治维持原技术标准不变。</w:t>
      </w:r>
    </w:p>
    <w:p w14:paraId="3598DC09">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sz w:val="28"/>
          <w:szCs w:val="28"/>
          <w:lang w:val="en-US" w:eastAsia="zh-CN"/>
        </w:rPr>
      </w:pPr>
      <w:r>
        <w:rPr>
          <w:rFonts w:hint="eastAsia" w:cs="新宋体" w:asciiTheme="minorEastAsia" w:hAnsiTheme="minorEastAsia"/>
          <w:sz w:val="28"/>
          <w:szCs w:val="28"/>
          <w:lang w:val="en-US" w:eastAsia="zh-CN"/>
        </w:rPr>
        <w:t>8</w:t>
      </w:r>
      <w:r>
        <w:rPr>
          <w:rFonts w:hint="eastAsia" w:cs="新宋体" w:asciiTheme="minorEastAsia" w:hAnsiTheme="minorEastAsia"/>
          <w:sz w:val="28"/>
          <w:szCs w:val="28"/>
        </w:rPr>
        <w:t>、</w:t>
      </w:r>
      <w:r>
        <w:rPr>
          <w:rFonts w:hint="eastAsia" w:cs="新宋体" w:asciiTheme="minorEastAsia" w:hAnsiTheme="minorEastAsia"/>
          <w:sz w:val="28"/>
          <w:szCs w:val="28"/>
          <w:lang w:val="en-US" w:eastAsia="zh-CN"/>
        </w:rPr>
        <w:t>服务</w:t>
      </w:r>
      <w:r>
        <w:rPr>
          <w:rFonts w:hint="eastAsia" w:cs="新宋体" w:asciiTheme="minorEastAsia" w:hAnsiTheme="minorEastAsia"/>
          <w:sz w:val="28"/>
          <w:szCs w:val="28"/>
        </w:rPr>
        <w:t>内容：</w:t>
      </w:r>
      <w:r>
        <w:rPr>
          <w:rFonts w:hint="eastAsia" w:cs="新宋体" w:asciiTheme="minorEastAsia" w:hAnsiTheme="minorEastAsia"/>
          <w:sz w:val="28"/>
          <w:szCs w:val="28"/>
          <w:lang w:val="en-US" w:eastAsia="zh-CN"/>
        </w:rPr>
        <w:t>对本项目初勘、初测，详勘、定测、初步设计及概算、施工图设计及预算，施工阶段服务、竣工验收服务及满足招标人要求与本项目有关联的其它相关技术服务等工作，提交设计图纸（包括文本版、CAD格式电子版和PDF格式电子版）</w:t>
      </w:r>
    </w:p>
    <w:p w14:paraId="73C152EE">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eastAsiaTheme="minorEastAsia"/>
          <w:sz w:val="28"/>
          <w:szCs w:val="28"/>
          <w:lang w:val="en-US" w:eastAsia="zh-CN"/>
        </w:rPr>
      </w:pPr>
      <w:r>
        <w:rPr>
          <w:rFonts w:hint="eastAsia" w:cs="新宋体" w:asciiTheme="minorEastAsia" w:hAnsiTheme="minorEastAsia"/>
          <w:sz w:val="28"/>
          <w:szCs w:val="28"/>
          <w:lang w:val="en-US" w:eastAsia="zh-CN"/>
        </w:rPr>
        <w:t>9</w:t>
      </w:r>
      <w:r>
        <w:rPr>
          <w:rFonts w:hint="eastAsia" w:cs="新宋体" w:asciiTheme="minorEastAsia" w:hAnsiTheme="minorEastAsia"/>
          <w:sz w:val="28"/>
          <w:szCs w:val="28"/>
        </w:rPr>
        <w:t>、</w:t>
      </w:r>
      <w:r>
        <w:rPr>
          <w:rFonts w:hint="eastAsia" w:cs="新宋体" w:asciiTheme="minorEastAsia" w:hAnsiTheme="minorEastAsia"/>
          <w:sz w:val="28"/>
          <w:szCs w:val="28"/>
          <w:lang w:val="en-US" w:eastAsia="zh-CN"/>
        </w:rPr>
        <w:t>服务</w:t>
      </w:r>
      <w:r>
        <w:rPr>
          <w:rFonts w:hint="eastAsia" w:cs="新宋体" w:asciiTheme="minorEastAsia" w:hAnsiTheme="minorEastAsia"/>
          <w:sz w:val="28"/>
          <w:szCs w:val="28"/>
        </w:rPr>
        <w:t>期限：</w:t>
      </w:r>
      <w:r>
        <w:rPr>
          <w:rFonts w:hint="eastAsia" w:cs="新宋体" w:asciiTheme="minorEastAsia" w:hAnsiTheme="minorEastAsia"/>
          <w:color w:val="000000" w:themeColor="text1"/>
          <w:sz w:val="28"/>
          <w:szCs w:val="28"/>
          <w:lang w:eastAsia="zh-CN"/>
          <w14:textFill>
            <w14:solidFill>
              <w14:schemeClr w14:val="tx1"/>
            </w14:solidFill>
          </w14:textFill>
        </w:rPr>
        <w:t>合同签订后30日历天内完成</w:t>
      </w:r>
    </w:p>
    <w:p w14:paraId="0667B9DD">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eastAsiaTheme="minorEastAsia"/>
          <w:sz w:val="28"/>
          <w:szCs w:val="28"/>
          <w:lang w:val="en-US" w:eastAsia="zh-CN"/>
        </w:rPr>
      </w:pPr>
      <w:r>
        <w:rPr>
          <w:rFonts w:hint="eastAsia" w:cs="新宋体" w:asciiTheme="minorEastAsia" w:hAnsiTheme="minorEastAsia"/>
          <w:sz w:val="28"/>
          <w:szCs w:val="28"/>
          <w:lang w:val="en-US" w:eastAsia="zh-CN"/>
        </w:rPr>
        <w:t>10</w:t>
      </w:r>
      <w:r>
        <w:rPr>
          <w:rFonts w:hint="eastAsia" w:cs="新宋体" w:asciiTheme="minorEastAsia" w:hAnsiTheme="minorEastAsia"/>
          <w:sz w:val="28"/>
          <w:szCs w:val="28"/>
        </w:rPr>
        <w:t>、质量要求：</w:t>
      </w:r>
      <w:r>
        <w:rPr>
          <w:rFonts w:hint="eastAsia" w:cs="新宋体" w:asciiTheme="minorEastAsia" w:hAnsiTheme="minorEastAsia"/>
          <w:sz w:val="28"/>
          <w:szCs w:val="28"/>
          <w:lang w:eastAsia="zh-CN"/>
        </w:rPr>
        <w:t>符合现行勘察设计规范、规程、规定、标准的要求，并通过相关主管部门的审批</w:t>
      </w:r>
    </w:p>
    <w:p w14:paraId="3C9B1E74">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cs="新宋体" w:asciiTheme="minorEastAsia" w:hAnsiTheme="minorEastAsia"/>
          <w:sz w:val="28"/>
          <w:szCs w:val="28"/>
        </w:rPr>
      </w:pPr>
      <w:r>
        <w:rPr>
          <w:rFonts w:hint="eastAsia" w:cs="新宋体" w:asciiTheme="minorEastAsia" w:hAnsiTheme="minorEastAsia"/>
          <w:sz w:val="28"/>
          <w:szCs w:val="28"/>
          <w:lang w:val="en-US" w:eastAsia="zh-CN"/>
        </w:rPr>
        <w:t>11</w:t>
      </w:r>
      <w:r>
        <w:rPr>
          <w:rFonts w:hint="eastAsia" w:cs="新宋体" w:asciiTheme="minorEastAsia" w:hAnsiTheme="minorEastAsia"/>
          <w:sz w:val="28"/>
          <w:szCs w:val="28"/>
        </w:rPr>
        <w:t>、</w:t>
      </w:r>
      <w:r>
        <w:rPr>
          <w:rFonts w:hint="eastAsia" w:cs="新宋体" w:asciiTheme="minorEastAsia" w:hAnsiTheme="minorEastAsia"/>
          <w:sz w:val="28"/>
          <w:szCs w:val="28"/>
          <w:lang w:val="en-US" w:eastAsia="zh-CN"/>
        </w:rPr>
        <w:t>服务</w:t>
      </w:r>
      <w:r>
        <w:rPr>
          <w:rFonts w:hint="eastAsia" w:cs="新宋体" w:asciiTheme="minorEastAsia" w:hAnsiTheme="minorEastAsia"/>
          <w:sz w:val="28"/>
          <w:szCs w:val="28"/>
        </w:rPr>
        <w:t>地点：</w:t>
      </w:r>
      <w:r>
        <w:rPr>
          <w:rFonts w:hint="eastAsia" w:cs="新宋体" w:asciiTheme="minorEastAsia" w:hAnsiTheme="minorEastAsia"/>
          <w:sz w:val="28"/>
          <w:szCs w:val="28"/>
          <w:lang w:val="en-US" w:eastAsia="zh-CN"/>
        </w:rPr>
        <w:t>卢氏县</w:t>
      </w:r>
    </w:p>
    <w:p w14:paraId="75971ECD">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cs="新宋体" w:asciiTheme="minorEastAsia" w:hAnsiTheme="minorEastAsia"/>
          <w:sz w:val="28"/>
          <w:szCs w:val="28"/>
        </w:rPr>
      </w:pPr>
      <w:r>
        <w:rPr>
          <w:rFonts w:hint="eastAsia" w:cs="新宋体" w:asciiTheme="minorEastAsia" w:hAnsiTheme="minorEastAsia"/>
          <w:sz w:val="28"/>
          <w:szCs w:val="28"/>
          <w:lang w:val="en-US" w:eastAsia="zh-CN"/>
        </w:rPr>
        <w:t>12、</w:t>
      </w:r>
      <w:r>
        <w:rPr>
          <w:rFonts w:hint="eastAsia" w:cs="新宋体" w:asciiTheme="minorEastAsia" w:hAnsiTheme="minorEastAsia"/>
          <w:sz w:val="28"/>
          <w:szCs w:val="28"/>
        </w:rPr>
        <w:t>落实政府采购政策满足的资格要求：根据《政府采购促进中小企业发展管理办法》（财库〔2020〕46号）规定，本项目专门面向中小企业采购</w:t>
      </w:r>
      <w:r>
        <w:rPr>
          <w:rFonts w:hint="eastAsia" w:cs="新宋体" w:asciiTheme="minorEastAsia" w:hAnsiTheme="minorEastAsia"/>
          <w:sz w:val="28"/>
          <w:szCs w:val="28"/>
          <w:lang w:eastAsia="zh-CN"/>
        </w:rPr>
        <w:t>，</w:t>
      </w:r>
      <w:r>
        <w:rPr>
          <w:rFonts w:hint="eastAsia" w:cs="新宋体" w:asciiTheme="minorEastAsia" w:hAnsiTheme="minorEastAsia"/>
          <w:sz w:val="28"/>
          <w:szCs w:val="28"/>
        </w:rPr>
        <w:t>同时供应商须提供《中小企业声明函》。</w:t>
      </w:r>
    </w:p>
    <w:p w14:paraId="3A0B1588">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cs="新宋体" w:asciiTheme="minorEastAsia" w:hAnsiTheme="minorEastAsia"/>
          <w:sz w:val="28"/>
          <w:szCs w:val="28"/>
        </w:rPr>
      </w:pPr>
      <w:r>
        <w:rPr>
          <w:rFonts w:hint="eastAsia" w:cs="新宋体" w:asciiTheme="minorEastAsia" w:hAnsiTheme="minorEastAsia"/>
          <w:sz w:val="28"/>
          <w:szCs w:val="28"/>
        </w:rPr>
        <w:t>二、供应商资格要求</w:t>
      </w:r>
    </w:p>
    <w:p w14:paraId="436A2581">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eastAsiaTheme="minorEastAsia"/>
          <w:sz w:val="28"/>
          <w:szCs w:val="28"/>
          <w:lang w:eastAsia="zh-CN"/>
        </w:rPr>
      </w:pPr>
      <w:r>
        <w:rPr>
          <w:rFonts w:hint="eastAsia" w:cs="新宋体" w:asciiTheme="minorEastAsia" w:hAnsiTheme="minorEastAsia"/>
          <w:sz w:val="28"/>
          <w:szCs w:val="28"/>
        </w:rPr>
        <w:t>满足《中华人民共和国政府采购法》第二十二条规定</w:t>
      </w:r>
      <w:r>
        <w:rPr>
          <w:rFonts w:hint="eastAsia" w:cs="新宋体" w:asciiTheme="minorEastAsia" w:hAnsiTheme="minorEastAsia"/>
          <w:sz w:val="28"/>
          <w:szCs w:val="28"/>
          <w:lang w:val="en-US" w:eastAsia="zh-CN"/>
        </w:rPr>
        <w:t>并同时具备下列条件</w:t>
      </w:r>
      <w:r>
        <w:rPr>
          <w:rFonts w:hint="eastAsia" w:cs="新宋体" w:asciiTheme="minorEastAsia" w:hAnsiTheme="minorEastAsia"/>
          <w:sz w:val="28"/>
          <w:szCs w:val="28"/>
          <w:lang w:eastAsia="zh-CN"/>
        </w:rPr>
        <w:t>：</w:t>
      </w:r>
    </w:p>
    <w:p w14:paraId="2BAA5BF7">
      <w:pPr>
        <w:keepNext w:val="0"/>
        <w:keepLines w:val="0"/>
        <w:pageBreakBefore w:val="0"/>
        <w:widowControl w:val="0"/>
        <w:numPr>
          <w:ilvl w:val="0"/>
          <w:numId w:val="0"/>
        </w:numPr>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sz w:val="28"/>
          <w:szCs w:val="28"/>
        </w:rPr>
      </w:pPr>
      <w:r>
        <w:rPr>
          <w:rFonts w:hint="eastAsia" w:cs="新宋体" w:asciiTheme="minorEastAsia" w:hAnsiTheme="minorEastAsia"/>
          <w:sz w:val="28"/>
          <w:szCs w:val="28"/>
          <w:lang w:val="en-US" w:eastAsia="zh-CN"/>
        </w:rPr>
        <w:t>1、</w:t>
      </w:r>
      <w:r>
        <w:rPr>
          <w:rFonts w:hint="eastAsia" w:cs="新宋体" w:asciiTheme="minorEastAsia" w:hAnsiTheme="minorEastAsia"/>
          <w:sz w:val="28"/>
          <w:szCs w:val="28"/>
        </w:rPr>
        <w:t>供应商须具有独立承担民事责任的能力，须提供有效的营业执照或其他证明材料；</w:t>
      </w:r>
    </w:p>
    <w:p w14:paraId="7FC50F4A">
      <w:pPr>
        <w:keepNext w:val="0"/>
        <w:keepLines w:val="0"/>
        <w:pageBreakBefore w:val="0"/>
        <w:widowControl w:val="0"/>
        <w:numPr>
          <w:ilvl w:val="0"/>
          <w:numId w:val="0"/>
        </w:numPr>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sz w:val="28"/>
          <w:szCs w:val="28"/>
          <w:lang w:val="en-US" w:eastAsia="zh-CN"/>
        </w:rPr>
      </w:pPr>
      <w:r>
        <w:rPr>
          <w:rFonts w:hint="eastAsia" w:cs="新宋体" w:asciiTheme="minorEastAsia" w:hAnsiTheme="minorEastAsia"/>
          <w:sz w:val="28"/>
          <w:szCs w:val="28"/>
          <w:lang w:val="en-US" w:eastAsia="zh-CN"/>
        </w:rPr>
        <w:t>2、供应商须具备工程设计综合资质或公路行业（公路）专业乙级及以上资质；并在人员、设备、资金等方面具有相应的勘察设计能力（提供承诺书，格式自拟）</w:t>
      </w:r>
    </w:p>
    <w:p w14:paraId="210A2B20">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sz w:val="28"/>
          <w:szCs w:val="28"/>
          <w:lang w:val="en-US" w:eastAsia="zh-CN"/>
        </w:rPr>
      </w:pPr>
      <w:r>
        <w:rPr>
          <w:rFonts w:hint="eastAsia" w:cs="新宋体" w:asciiTheme="minorEastAsia" w:hAnsiTheme="minorEastAsia"/>
          <w:sz w:val="28"/>
          <w:szCs w:val="28"/>
          <w:lang w:val="en-US" w:eastAsia="zh-CN"/>
        </w:rPr>
        <w:t>3、拟派项目负责人须具备相关专业中级及以上技术职称，为本单位员工（需提供劳动合同及近三个月任意一个月在本单位参加社会养老保险的证明材料）；</w:t>
      </w:r>
    </w:p>
    <w:p w14:paraId="5467AD32">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cs="新宋体" w:asciiTheme="minorEastAsia" w:hAnsiTheme="minorEastAsia"/>
          <w:sz w:val="28"/>
          <w:szCs w:val="28"/>
        </w:rPr>
      </w:pPr>
      <w:r>
        <w:rPr>
          <w:rFonts w:hint="eastAsia" w:cs="新宋体" w:asciiTheme="minorEastAsia" w:hAnsiTheme="minorEastAsia"/>
          <w:sz w:val="28"/>
          <w:szCs w:val="28"/>
          <w:lang w:val="en-US" w:eastAsia="zh-CN"/>
        </w:rPr>
        <w:t>4</w:t>
      </w:r>
      <w:r>
        <w:rPr>
          <w:rFonts w:hint="eastAsia" w:cs="新宋体" w:asciiTheme="minorEastAsia" w:hAnsiTheme="minorEastAsia"/>
          <w:sz w:val="28"/>
          <w:szCs w:val="28"/>
        </w:rPr>
        <w:t>、具有良好的商业信誉和健全的财务会计制度，提供近三年任意一年经会计师事务所或审计机构出具的年度财务审计报告；公司成立不足一年无审计报告应附最新的财务报表说明；</w:t>
      </w:r>
    </w:p>
    <w:p w14:paraId="4E0DC7F0">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sz w:val="28"/>
          <w:szCs w:val="28"/>
          <w:lang w:val="en-US" w:eastAsia="zh-CN"/>
        </w:rPr>
      </w:pPr>
      <w:r>
        <w:rPr>
          <w:rFonts w:hint="eastAsia" w:cs="新宋体" w:asciiTheme="minorEastAsia" w:hAnsiTheme="minorEastAsia"/>
          <w:sz w:val="28"/>
          <w:szCs w:val="28"/>
          <w:lang w:val="en-US" w:eastAsia="zh-CN"/>
        </w:rPr>
        <w:t>5、须提供近三个月任意一个月依法缴纳税收的证明材料：主要是指缴纳增值税或企业所得税或企业附加税的缴费证明，依法免税的供应商，应提供相应文件证明其依法免税；</w:t>
      </w:r>
    </w:p>
    <w:p w14:paraId="5060BADA">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cs="新宋体" w:asciiTheme="minorEastAsia" w:hAnsiTheme="minorEastAsia"/>
          <w:sz w:val="28"/>
          <w:szCs w:val="28"/>
        </w:rPr>
      </w:pPr>
      <w:r>
        <w:rPr>
          <w:rFonts w:hint="eastAsia" w:cs="新宋体" w:asciiTheme="minorEastAsia" w:hAnsiTheme="minorEastAsia"/>
          <w:sz w:val="28"/>
          <w:szCs w:val="28"/>
          <w:lang w:val="en-US" w:eastAsia="zh-CN"/>
        </w:rPr>
        <w:t>6</w:t>
      </w:r>
      <w:r>
        <w:rPr>
          <w:rFonts w:hint="eastAsia" w:cs="新宋体" w:asciiTheme="minorEastAsia" w:hAnsiTheme="minorEastAsia"/>
          <w:sz w:val="28"/>
          <w:szCs w:val="28"/>
        </w:rPr>
        <w:t>、</w:t>
      </w:r>
      <w:r>
        <w:rPr>
          <w:rFonts w:hint="eastAsia" w:cs="新宋体" w:asciiTheme="minorEastAsia" w:hAnsiTheme="minorEastAsia"/>
          <w:sz w:val="28"/>
          <w:szCs w:val="28"/>
          <w:lang w:val="en-US" w:eastAsia="zh-CN"/>
        </w:rPr>
        <w:t>参加政府采购活动前3年内无行贿犯罪记录，供应商出具的无行贿犯罪记录在《中国裁判文书网》自行查询或自行承诺（查询/承诺对象：“企业、法定代表人、</w:t>
      </w:r>
      <w:r>
        <w:rPr>
          <w:rFonts w:hint="eastAsia" w:cs="新宋体" w:asciiTheme="minorEastAsia" w:hAnsiTheme="minorEastAsia"/>
          <w:sz w:val="28"/>
          <w:szCs w:val="28"/>
        </w:rPr>
        <w:t>项目负责人”）；</w:t>
      </w:r>
    </w:p>
    <w:p w14:paraId="70F6CCB9">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eastAsiaTheme="minorEastAsia"/>
          <w:sz w:val="28"/>
          <w:szCs w:val="28"/>
          <w:lang w:eastAsia="zh-CN"/>
        </w:rPr>
      </w:pPr>
      <w:r>
        <w:rPr>
          <w:rFonts w:hint="eastAsia" w:cs="新宋体" w:asciiTheme="minorEastAsia" w:hAnsiTheme="minorEastAsia"/>
          <w:sz w:val="28"/>
          <w:szCs w:val="28"/>
          <w:lang w:val="en-US" w:eastAsia="zh-CN"/>
        </w:rPr>
        <w:t>7</w:t>
      </w:r>
      <w:r>
        <w:rPr>
          <w:rFonts w:hint="eastAsia" w:cs="新宋体" w:asciiTheme="minorEastAsia" w:hAnsiTheme="minorEastAsia"/>
          <w:sz w:val="28"/>
          <w:szCs w:val="28"/>
        </w:rPr>
        <w:t>、参加政府采购活动前3年内无商业贿赂、不正当竞争行为、骗取中标、严重违约及重大工程质量等问题；</w:t>
      </w:r>
      <w:r>
        <w:rPr>
          <w:rFonts w:hint="eastAsia" w:cs="新宋体" w:asciiTheme="minorEastAsia" w:hAnsiTheme="minorEastAsia"/>
          <w:sz w:val="28"/>
          <w:szCs w:val="28"/>
          <w:lang w:eastAsia="zh-CN"/>
        </w:rPr>
        <w:t>提供企业注册地工商管理部门出具的无商业贿赂和不正当竞争行为的查询证明（若当地工商管理部门不办理此项业务，供应商须自行出具本企业无商业贿赂和不正当竞争行为承诺书）；</w:t>
      </w:r>
    </w:p>
    <w:p w14:paraId="52EF77B1">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eastAsiaTheme="minorEastAsia"/>
          <w:sz w:val="28"/>
          <w:szCs w:val="28"/>
          <w:lang w:eastAsia="zh-CN"/>
        </w:rPr>
      </w:pPr>
      <w:r>
        <w:rPr>
          <w:rFonts w:hint="eastAsia" w:cs="新宋体" w:asciiTheme="minorEastAsia" w:hAnsiTheme="minorEastAsia"/>
          <w:sz w:val="28"/>
          <w:szCs w:val="28"/>
          <w:lang w:val="en-US" w:eastAsia="zh-CN"/>
        </w:rPr>
        <w:t>8</w:t>
      </w:r>
      <w:r>
        <w:rPr>
          <w:rFonts w:hint="eastAsia" w:cs="新宋体" w:asciiTheme="minorEastAsia" w:hAnsiTheme="minorEastAsia"/>
          <w:sz w:val="28"/>
          <w:szCs w:val="28"/>
        </w:rPr>
        <w:t>、根据《关于在政府采购活动中查询及使用信用记录有关问题的通知》(财库[2016]125号)和豫财购【2016】15号的规定，供应商没有被列入“信用中国”网站的“失信被执行人”（跳转中国执行信息公开网（https://zxgk.court.gov.cn））、“重大税收违法失信主体”及“中国政府采购网站”的“政府采购严重违法失信行为记录名单”；【查询渠道：“信用中国”网站（www.creditchina.gov.cn）、中国执行信息公开网（https://zxgk.court.gov.cn）、中国政府采购网（www.ccgp.gov.cn）】，需提供网站查询网页截图，査询时间必须是本项目</w:t>
      </w:r>
      <w:r>
        <w:rPr>
          <w:rFonts w:hint="eastAsia" w:cs="新宋体" w:asciiTheme="minorEastAsia" w:hAnsiTheme="minorEastAsia"/>
          <w:sz w:val="28"/>
          <w:szCs w:val="28"/>
          <w:lang w:val="en-US" w:eastAsia="zh-CN"/>
        </w:rPr>
        <w:t>磋商</w:t>
      </w:r>
      <w:r>
        <w:rPr>
          <w:rFonts w:hint="eastAsia" w:cs="新宋体" w:asciiTheme="minorEastAsia" w:hAnsiTheme="minorEastAsia"/>
          <w:sz w:val="28"/>
          <w:szCs w:val="28"/>
        </w:rPr>
        <w:t>公告发布之后至开标截止时间之前，查询结果清晰可见</w:t>
      </w:r>
      <w:r>
        <w:rPr>
          <w:rFonts w:hint="eastAsia" w:cs="新宋体" w:asciiTheme="minorEastAsia" w:hAnsiTheme="minorEastAsia"/>
          <w:sz w:val="28"/>
          <w:szCs w:val="28"/>
          <w:lang w:eastAsia="zh-CN"/>
        </w:rPr>
        <w:t>；</w:t>
      </w:r>
    </w:p>
    <w:p w14:paraId="02264EF3">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cs="新宋体" w:asciiTheme="minorEastAsia" w:hAnsiTheme="minorEastAsia"/>
          <w:sz w:val="28"/>
          <w:szCs w:val="28"/>
        </w:rPr>
      </w:pPr>
      <w:r>
        <w:rPr>
          <w:rFonts w:hint="eastAsia" w:cs="新宋体" w:asciiTheme="minorEastAsia" w:hAnsiTheme="minorEastAsia"/>
          <w:sz w:val="28"/>
          <w:szCs w:val="28"/>
          <w:lang w:val="en-US" w:eastAsia="zh-CN"/>
        </w:rPr>
        <w:t>9</w:t>
      </w:r>
      <w:r>
        <w:rPr>
          <w:rFonts w:hint="eastAsia" w:cs="新宋体" w:asciiTheme="minorEastAsia" w:hAnsiTheme="minorEastAsia"/>
          <w:sz w:val="28"/>
          <w:szCs w:val="28"/>
        </w:rPr>
        <w:t>、本项目不接受联合体</w:t>
      </w:r>
      <w:r>
        <w:rPr>
          <w:rFonts w:hint="eastAsia" w:cs="新宋体" w:asciiTheme="minorEastAsia" w:hAnsiTheme="minorEastAsia"/>
          <w:sz w:val="28"/>
          <w:szCs w:val="28"/>
          <w:lang w:val="en-US" w:eastAsia="zh-CN"/>
        </w:rPr>
        <w:t>磋商</w:t>
      </w:r>
      <w:r>
        <w:rPr>
          <w:rFonts w:hint="eastAsia" w:cs="新宋体" w:asciiTheme="minorEastAsia" w:hAnsiTheme="minorEastAsia"/>
          <w:sz w:val="28"/>
          <w:szCs w:val="28"/>
        </w:rPr>
        <w:t>；</w:t>
      </w:r>
    </w:p>
    <w:p w14:paraId="69AEF15E">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cs="新宋体" w:asciiTheme="minorEastAsia" w:hAnsiTheme="minorEastAsia"/>
          <w:sz w:val="28"/>
          <w:szCs w:val="28"/>
        </w:rPr>
      </w:pPr>
      <w:r>
        <w:rPr>
          <w:rFonts w:hint="eastAsia" w:cs="新宋体" w:asciiTheme="minorEastAsia" w:hAnsiTheme="minorEastAsia"/>
          <w:sz w:val="28"/>
          <w:szCs w:val="28"/>
          <w:lang w:val="en-US" w:eastAsia="zh-CN"/>
        </w:rPr>
        <w:t>10</w:t>
      </w:r>
      <w:r>
        <w:rPr>
          <w:rFonts w:hint="eastAsia" w:cs="新宋体" w:asciiTheme="minorEastAsia" w:hAnsiTheme="minorEastAsia"/>
          <w:sz w:val="28"/>
          <w:szCs w:val="28"/>
        </w:rPr>
        <w:t>、本</w:t>
      </w:r>
      <w:r>
        <w:rPr>
          <w:rFonts w:hint="eastAsia" w:cs="新宋体" w:asciiTheme="minorEastAsia" w:hAnsiTheme="minorEastAsia"/>
          <w:sz w:val="28"/>
          <w:szCs w:val="28"/>
          <w:lang w:val="en-US" w:eastAsia="zh-CN"/>
        </w:rPr>
        <w:t>项目</w:t>
      </w:r>
      <w:r>
        <w:rPr>
          <w:rFonts w:hint="eastAsia" w:cs="新宋体" w:asciiTheme="minorEastAsia" w:hAnsiTheme="minorEastAsia"/>
          <w:sz w:val="28"/>
          <w:szCs w:val="28"/>
        </w:rPr>
        <w:t>实行资格后审；</w:t>
      </w:r>
    </w:p>
    <w:p w14:paraId="662F299F">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eastAsiaTheme="minorEastAsia"/>
          <w:sz w:val="28"/>
          <w:szCs w:val="28"/>
          <w:lang w:eastAsia="zh-CN"/>
        </w:rPr>
      </w:pPr>
      <w:r>
        <w:rPr>
          <w:rFonts w:hint="eastAsia" w:cs="新宋体" w:asciiTheme="minorEastAsia" w:hAnsiTheme="minorEastAsia"/>
          <w:sz w:val="28"/>
          <w:szCs w:val="28"/>
        </w:rPr>
        <w:t>注：被列入失信被执行人、重大税收违法失信主体、政府采购严重违法失信行为记录名单的供应商做无效标处理。采购人或采购代理机构有权对供应商信用记录进行甄别和复查</w:t>
      </w:r>
      <w:r>
        <w:rPr>
          <w:rFonts w:hint="eastAsia" w:cs="新宋体" w:asciiTheme="minorEastAsia" w:hAnsiTheme="minorEastAsia"/>
          <w:sz w:val="28"/>
          <w:szCs w:val="28"/>
          <w:lang w:eastAsia="zh-CN"/>
        </w:rPr>
        <w:t>。</w:t>
      </w:r>
    </w:p>
    <w:p w14:paraId="553EEFED">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cs="新宋体" w:asciiTheme="minorEastAsia" w:hAnsiTheme="minorEastAsia"/>
          <w:sz w:val="28"/>
          <w:szCs w:val="28"/>
        </w:rPr>
      </w:pPr>
      <w:r>
        <w:rPr>
          <w:rFonts w:hint="eastAsia" w:cs="新宋体" w:asciiTheme="minorEastAsia" w:hAnsiTheme="minorEastAsia"/>
          <w:sz w:val="28"/>
          <w:szCs w:val="28"/>
        </w:rPr>
        <w:t>三、竞争性磋商文件的获取</w:t>
      </w:r>
    </w:p>
    <w:p w14:paraId="28DC013A">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sz w:val="28"/>
          <w:szCs w:val="28"/>
        </w:rPr>
      </w:pPr>
      <w:r>
        <w:rPr>
          <w:rFonts w:hint="eastAsia" w:cs="新宋体" w:asciiTheme="minorEastAsia" w:hAnsiTheme="minorEastAsia"/>
          <w:sz w:val="28"/>
          <w:szCs w:val="28"/>
        </w:rPr>
        <w:t>1、本项目没有报名环节，供应商凭CA数字证书通过三门峡市公共资源交易中心网（网址：http://gzjy.smx.gov.cn/），点击交易平台选择“交易主体登录”，在所参与项目右侧点击参与投标，即可直接下载本项目磋商文件；</w:t>
      </w:r>
    </w:p>
    <w:p w14:paraId="6F7E356E">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sz w:val="28"/>
          <w:szCs w:val="28"/>
        </w:rPr>
      </w:pPr>
      <w:r>
        <w:rPr>
          <w:rFonts w:hint="eastAsia" w:cs="新宋体" w:asciiTheme="minorEastAsia" w:hAnsiTheme="minorEastAsia"/>
          <w:sz w:val="28"/>
          <w:szCs w:val="28"/>
        </w:rPr>
        <w:t>办理CA证书：http://gzjy.smx.gov.cn/bzzx/008001/20211105/57b16af9-ab87-4395-a723-7758c628a3f8.html</w:t>
      </w:r>
    </w:p>
    <w:p w14:paraId="66A3B3BA">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cs="新宋体" w:asciiTheme="minorEastAsia" w:hAnsiTheme="minorEastAsia"/>
          <w:sz w:val="28"/>
          <w:szCs w:val="28"/>
          <w:highlight w:val="none"/>
        </w:rPr>
      </w:pPr>
      <w:r>
        <w:rPr>
          <w:rFonts w:hint="eastAsia" w:cs="新宋体" w:asciiTheme="minorEastAsia" w:hAnsiTheme="minorEastAsia"/>
          <w:sz w:val="28"/>
          <w:szCs w:val="28"/>
        </w:rPr>
        <w:t>2、</w:t>
      </w:r>
      <w:r>
        <w:rPr>
          <w:rFonts w:hint="eastAsia" w:ascii="宋体" w:hAnsi="宋体"/>
          <w:color w:val="auto"/>
          <w:sz w:val="28"/>
          <w:szCs w:val="28"/>
          <w:highlight w:val="none"/>
          <w:shd w:val="clear" w:color="auto" w:fill="FFFFFF"/>
          <w:lang w:val="en-US" w:eastAsia="zh-CN"/>
        </w:rPr>
        <w:t>磋商</w:t>
      </w:r>
      <w:r>
        <w:rPr>
          <w:rFonts w:hint="eastAsia" w:cs="新宋体" w:asciiTheme="minorEastAsia" w:hAnsiTheme="minorEastAsia"/>
          <w:sz w:val="28"/>
          <w:szCs w:val="28"/>
        </w:rPr>
        <w:t>文件下载时间：</w:t>
      </w:r>
      <w:r>
        <w:rPr>
          <w:rFonts w:hint="eastAsia" w:cs="新宋体" w:asciiTheme="minorEastAsia" w:hAnsiTheme="minorEastAsia"/>
          <w:color w:val="000000" w:themeColor="text1"/>
          <w:sz w:val="28"/>
          <w:szCs w:val="28"/>
          <w:highlight w:val="none"/>
          <w14:textFill>
            <w14:solidFill>
              <w14:schemeClr w14:val="tx1"/>
            </w14:solidFill>
          </w14:textFill>
        </w:rPr>
        <w:t>202</w:t>
      </w:r>
      <w:r>
        <w:rPr>
          <w:rFonts w:hint="eastAsia" w:cs="新宋体" w:asciiTheme="minorEastAsia" w:hAnsiTheme="minorEastAsia"/>
          <w:color w:val="000000" w:themeColor="text1"/>
          <w:sz w:val="28"/>
          <w:szCs w:val="28"/>
          <w:highlight w:val="none"/>
          <w:lang w:val="en-US" w:eastAsia="zh-CN"/>
          <w14:textFill>
            <w14:solidFill>
              <w14:schemeClr w14:val="tx1"/>
            </w14:solidFill>
          </w14:textFill>
        </w:rPr>
        <w:t>6</w:t>
      </w:r>
      <w:r>
        <w:rPr>
          <w:rFonts w:hint="eastAsia" w:cs="新宋体" w:asciiTheme="minorEastAsia" w:hAnsiTheme="minorEastAsia"/>
          <w:color w:val="000000" w:themeColor="text1"/>
          <w:sz w:val="28"/>
          <w:szCs w:val="28"/>
          <w:highlight w:val="none"/>
          <w14:textFill>
            <w14:solidFill>
              <w14:schemeClr w14:val="tx1"/>
            </w14:solidFill>
          </w14:textFill>
        </w:rPr>
        <w:t>年</w:t>
      </w:r>
      <w:r>
        <w:rPr>
          <w:rFonts w:hint="eastAsia" w:cs="新宋体" w:asciiTheme="minorEastAsia" w:hAnsiTheme="minorEastAsia"/>
          <w:color w:val="000000" w:themeColor="text1"/>
          <w:sz w:val="28"/>
          <w:szCs w:val="28"/>
          <w:highlight w:val="none"/>
          <w:lang w:val="en-US" w:eastAsia="zh-CN"/>
          <w14:textFill>
            <w14:solidFill>
              <w14:schemeClr w14:val="tx1"/>
            </w14:solidFill>
          </w14:textFill>
        </w:rPr>
        <w:t>06</w:t>
      </w:r>
      <w:r>
        <w:rPr>
          <w:rFonts w:hint="eastAsia" w:cs="新宋体" w:asciiTheme="minorEastAsia" w:hAnsiTheme="minorEastAsia"/>
          <w:color w:val="000000" w:themeColor="text1"/>
          <w:sz w:val="28"/>
          <w:szCs w:val="28"/>
          <w:highlight w:val="none"/>
          <w14:textFill>
            <w14:solidFill>
              <w14:schemeClr w14:val="tx1"/>
            </w14:solidFill>
          </w14:textFill>
        </w:rPr>
        <w:t>月</w:t>
      </w:r>
      <w:r>
        <w:rPr>
          <w:rFonts w:hint="eastAsia" w:cs="新宋体" w:asciiTheme="minorEastAsia" w:hAnsiTheme="minorEastAsia"/>
          <w:color w:val="000000" w:themeColor="text1"/>
          <w:sz w:val="28"/>
          <w:szCs w:val="28"/>
          <w:highlight w:val="none"/>
          <w:lang w:val="en-US" w:eastAsia="zh-CN"/>
          <w14:textFill>
            <w14:solidFill>
              <w14:schemeClr w14:val="tx1"/>
            </w14:solidFill>
          </w14:textFill>
        </w:rPr>
        <w:t>10</w:t>
      </w:r>
      <w:r>
        <w:rPr>
          <w:rFonts w:hint="eastAsia" w:cs="新宋体" w:asciiTheme="minorEastAsia" w:hAnsiTheme="minorEastAsia"/>
          <w:color w:val="000000" w:themeColor="text1"/>
          <w:sz w:val="28"/>
          <w:szCs w:val="28"/>
          <w:highlight w:val="none"/>
          <w14:textFill>
            <w14:solidFill>
              <w14:schemeClr w14:val="tx1"/>
            </w14:solidFill>
          </w14:textFill>
        </w:rPr>
        <w:t>日08时00分至</w:t>
      </w:r>
      <w:r>
        <w:rPr>
          <w:rFonts w:hint="eastAsia" w:cs="新宋体" w:asciiTheme="minorEastAsia" w:hAnsiTheme="minorEastAsia"/>
          <w:color w:val="000000" w:themeColor="text1"/>
          <w:sz w:val="28"/>
          <w:szCs w:val="28"/>
          <w:highlight w:val="none"/>
          <w:lang w:eastAsia="zh-CN"/>
          <w14:textFill>
            <w14:solidFill>
              <w14:schemeClr w14:val="tx1"/>
            </w14:solidFill>
          </w14:textFill>
        </w:rPr>
        <w:t>2026年06月</w:t>
      </w:r>
      <w:r>
        <w:rPr>
          <w:rFonts w:hint="eastAsia" w:cs="新宋体" w:asciiTheme="minorEastAsia" w:hAnsiTheme="minorEastAsia"/>
          <w:color w:val="000000" w:themeColor="text1"/>
          <w:sz w:val="28"/>
          <w:szCs w:val="28"/>
          <w:highlight w:val="none"/>
          <w:lang w:val="en-US" w:eastAsia="zh-CN"/>
          <w14:textFill>
            <w14:solidFill>
              <w14:schemeClr w14:val="tx1"/>
            </w14:solidFill>
          </w14:textFill>
        </w:rPr>
        <w:t>24</w:t>
      </w:r>
      <w:r>
        <w:rPr>
          <w:rFonts w:hint="eastAsia" w:cs="新宋体" w:asciiTheme="minorEastAsia" w:hAnsiTheme="minorEastAsia"/>
          <w:color w:val="000000" w:themeColor="text1"/>
          <w:sz w:val="28"/>
          <w:szCs w:val="28"/>
          <w:highlight w:val="none"/>
          <w:lang w:eastAsia="zh-CN"/>
          <w14:textFill>
            <w14:solidFill>
              <w14:schemeClr w14:val="tx1"/>
            </w14:solidFill>
          </w14:textFill>
        </w:rPr>
        <w:t>日08时40分</w:t>
      </w:r>
      <w:r>
        <w:rPr>
          <w:rFonts w:hint="eastAsia" w:cs="新宋体" w:asciiTheme="minorEastAsia" w:hAnsiTheme="minorEastAsia"/>
          <w:color w:val="000000" w:themeColor="text1"/>
          <w:sz w:val="28"/>
          <w:szCs w:val="28"/>
          <w:highlight w:val="none"/>
          <w14:textFill>
            <w14:solidFill>
              <w14:schemeClr w14:val="tx1"/>
            </w14:solidFill>
          </w14:textFill>
        </w:rPr>
        <w:t>；</w:t>
      </w:r>
    </w:p>
    <w:p w14:paraId="76B024D2">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cs="新宋体" w:asciiTheme="minorEastAsia" w:hAnsiTheme="minorEastAsia"/>
          <w:sz w:val="28"/>
          <w:szCs w:val="28"/>
        </w:rPr>
      </w:pPr>
      <w:r>
        <w:rPr>
          <w:rFonts w:hint="eastAsia" w:cs="新宋体" w:asciiTheme="minorEastAsia" w:hAnsiTheme="minorEastAsia"/>
          <w:sz w:val="28"/>
          <w:szCs w:val="28"/>
        </w:rPr>
        <w:t>3、本项目为不见面开标项目。开标当日，供应商无需到开标现场参加开标会议，供应商应当在开标截止时间前，登陆不见面开标大厅选择登陆三门峡市公共资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p>
    <w:p w14:paraId="3645E960">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cs="新宋体" w:asciiTheme="minorEastAsia" w:hAnsiTheme="minorEastAsia"/>
          <w:sz w:val="28"/>
          <w:szCs w:val="28"/>
        </w:rPr>
      </w:pPr>
      <w:r>
        <w:rPr>
          <w:rFonts w:hint="eastAsia" w:cs="新宋体" w:asciiTheme="minorEastAsia" w:hAnsiTheme="minorEastAsia"/>
          <w:sz w:val="28"/>
          <w:szCs w:val="28"/>
        </w:rPr>
        <w:t>4、本项目为全电子招标，不再收取磋商文件费用。</w:t>
      </w:r>
    </w:p>
    <w:p w14:paraId="348F2DA5">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sz w:val="28"/>
          <w:szCs w:val="28"/>
        </w:rPr>
      </w:pPr>
      <w:bookmarkStart w:id="8" w:name="_Toc12451"/>
      <w:r>
        <w:rPr>
          <w:rFonts w:hint="eastAsia" w:cs="新宋体" w:asciiTheme="minorEastAsia" w:hAnsiTheme="minorEastAsia"/>
          <w:sz w:val="28"/>
          <w:szCs w:val="28"/>
        </w:rPr>
        <w:t>四、磋商保证金</w:t>
      </w:r>
      <w:bookmarkEnd w:id="8"/>
    </w:p>
    <w:p w14:paraId="76C5C497">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sz w:val="28"/>
          <w:szCs w:val="28"/>
        </w:rPr>
      </w:pPr>
      <w:r>
        <w:rPr>
          <w:rFonts w:hint="eastAsia" w:cs="新宋体" w:asciiTheme="minorEastAsia" w:hAnsiTheme="minorEastAsia"/>
          <w:sz w:val="28"/>
          <w:szCs w:val="28"/>
        </w:rPr>
        <w:t>按照《河南省财政厅关于优化政府采购营商环境有关问题的通知》（豫财购[2019]4号文）的要求</w:t>
      </w:r>
      <w:r>
        <w:rPr>
          <w:rFonts w:hint="eastAsia" w:cs="新宋体" w:asciiTheme="minorEastAsia" w:hAnsiTheme="minorEastAsia"/>
          <w:sz w:val="28"/>
          <w:szCs w:val="28"/>
          <w:lang w:eastAsia="zh-CN"/>
        </w:rPr>
        <w:t>，</w:t>
      </w:r>
      <w:r>
        <w:rPr>
          <w:rFonts w:hint="eastAsia" w:cs="新宋体" w:asciiTheme="minorEastAsia" w:hAnsiTheme="minorEastAsia"/>
          <w:sz w:val="28"/>
          <w:szCs w:val="28"/>
        </w:rPr>
        <w:t>本项目不再收取磋商保证金。</w:t>
      </w:r>
    </w:p>
    <w:p w14:paraId="4D369CBA">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sz w:val="28"/>
          <w:szCs w:val="28"/>
        </w:rPr>
      </w:pPr>
      <w:bookmarkStart w:id="9" w:name="_Toc13329"/>
      <w:r>
        <w:rPr>
          <w:rFonts w:hint="eastAsia" w:cs="新宋体" w:asciiTheme="minorEastAsia" w:hAnsiTheme="minorEastAsia"/>
          <w:sz w:val="28"/>
          <w:szCs w:val="28"/>
        </w:rPr>
        <w:t>五、供应商资料的提交</w:t>
      </w:r>
      <w:bookmarkEnd w:id="9"/>
    </w:p>
    <w:p w14:paraId="6290A892">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cs="新宋体" w:asciiTheme="minorEastAsia" w:hAnsiTheme="minorEastAsia"/>
          <w:sz w:val="28"/>
          <w:szCs w:val="28"/>
        </w:rPr>
      </w:pPr>
      <w:r>
        <w:rPr>
          <w:rFonts w:hint="eastAsia" w:cs="新宋体" w:asciiTheme="minorEastAsia" w:hAnsiTheme="minorEastAsia"/>
          <w:sz w:val="28"/>
          <w:szCs w:val="28"/>
        </w:rPr>
        <w:t>本项目实行资格后审，审查内容以开标截止时间前在三门峡市公共资源交易系统上传的响应文件的信息为准。其上传资料真实性由供应商自行承担，同时，供应商需要完善主体库信息。否则，由此造成应得分而未得分或资格审查不合格等情况的，由供应商自行承担责任。</w:t>
      </w:r>
    </w:p>
    <w:p w14:paraId="67A1DCD3">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cs="新宋体" w:asciiTheme="minorEastAsia" w:hAnsiTheme="minorEastAsia"/>
          <w:sz w:val="28"/>
          <w:szCs w:val="28"/>
          <w:highlight w:val="none"/>
        </w:rPr>
      </w:pPr>
      <w:r>
        <w:rPr>
          <w:rFonts w:hint="eastAsia" w:cs="新宋体" w:asciiTheme="minorEastAsia" w:hAnsiTheme="minorEastAsia"/>
          <w:sz w:val="28"/>
          <w:szCs w:val="28"/>
          <w:highlight w:val="none"/>
        </w:rPr>
        <w:t>六、响应文件的递交截止时间及开评标地点</w:t>
      </w:r>
    </w:p>
    <w:p w14:paraId="00A5D4D7">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cs="新宋体" w:asciiTheme="minorEastAsia" w:hAnsiTheme="minorEastAsia"/>
          <w:sz w:val="28"/>
          <w:szCs w:val="28"/>
          <w:highlight w:val="none"/>
        </w:rPr>
      </w:pPr>
      <w:r>
        <w:rPr>
          <w:rFonts w:hint="eastAsia" w:cs="新宋体" w:asciiTheme="minorEastAsia" w:hAnsiTheme="minorEastAsia"/>
          <w:sz w:val="28"/>
          <w:szCs w:val="28"/>
          <w:highlight w:val="none"/>
        </w:rPr>
        <w:t>1、</w:t>
      </w:r>
      <w:r>
        <w:rPr>
          <w:rFonts w:hint="eastAsia" w:cs="新宋体" w:asciiTheme="minorEastAsia" w:hAnsiTheme="minorEastAsia"/>
          <w:sz w:val="28"/>
          <w:szCs w:val="28"/>
          <w:highlight w:val="none"/>
          <w:lang w:val="en-US" w:eastAsia="zh-CN"/>
        </w:rPr>
        <w:t>响应</w:t>
      </w:r>
      <w:r>
        <w:rPr>
          <w:rFonts w:hint="eastAsia" w:cs="新宋体" w:asciiTheme="minorEastAsia" w:hAnsiTheme="minorEastAsia"/>
          <w:sz w:val="28"/>
          <w:szCs w:val="28"/>
          <w:highlight w:val="none"/>
        </w:rPr>
        <w:t>文件递交的截止时间（开标时间）</w:t>
      </w:r>
      <w:r>
        <w:rPr>
          <w:rFonts w:hint="eastAsia" w:cs="新宋体" w:asciiTheme="minorEastAsia" w:hAnsiTheme="minorEastAsia"/>
          <w:sz w:val="28"/>
          <w:szCs w:val="28"/>
          <w:highlight w:val="none"/>
          <w:lang w:val="en-US" w:eastAsia="zh-CN"/>
        </w:rPr>
        <w:t>为</w:t>
      </w:r>
      <w:r>
        <w:rPr>
          <w:rFonts w:hint="eastAsia" w:cs="新宋体" w:asciiTheme="minorEastAsia" w:hAnsiTheme="minorEastAsia"/>
          <w:sz w:val="28"/>
          <w:szCs w:val="28"/>
          <w:highlight w:val="none"/>
        </w:rPr>
        <w:t>：</w:t>
      </w:r>
      <w:r>
        <w:rPr>
          <w:rFonts w:hint="eastAsia" w:cs="新宋体" w:asciiTheme="minorEastAsia" w:hAnsiTheme="minorEastAsia"/>
          <w:sz w:val="28"/>
          <w:szCs w:val="28"/>
          <w:highlight w:val="none"/>
          <w:lang w:eastAsia="zh-CN"/>
        </w:rPr>
        <w:t>2026年06月2</w:t>
      </w:r>
      <w:r>
        <w:rPr>
          <w:rFonts w:hint="eastAsia" w:cs="新宋体" w:asciiTheme="minorEastAsia" w:hAnsiTheme="minorEastAsia"/>
          <w:sz w:val="28"/>
          <w:szCs w:val="28"/>
          <w:highlight w:val="none"/>
          <w:lang w:val="en-US" w:eastAsia="zh-CN"/>
        </w:rPr>
        <w:t>4</w:t>
      </w:r>
      <w:r>
        <w:rPr>
          <w:rFonts w:hint="eastAsia" w:cs="新宋体" w:asciiTheme="minorEastAsia" w:hAnsiTheme="minorEastAsia"/>
          <w:sz w:val="28"/>
          <w:szCs w:val="28"/>
          <w:highlight w:val="none"/>
          <w:lang w:eastAsia="zh-CN"/>
        </w:rPr>
        <w:t>日08时40分</w:t>
      </w:r>
      <w:r>
        <w:rPr>
          <w:rFonts w:hint="eastAsia" w:cs="新宋体" w:asciiTheme="minorEastAsia" w:hAnsiTheme="minorEastAsia"/>
          <w:sz w:val="28"/>
          <w:szCs w:val="28"/>
          <w:highlight w:val="none"/>
        </w:rPr>
        <w:t>；</w:t>
      </w:r>
    </w:p>
    <w:p w14:paraId="339AE421">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cs="新宋体" w:asciiTheme="minorEastAsia" w:hAnsiTheme="minorEastAsia"/>
          <w:color w:val="000000" w:themeColor="text1"/>
          <w:sz w:val="28"/>
          <w:szCs w:val="28"/>
          <w:highlight w:val="none"/>
          <w14:textFill>
            <w14:solidFill>
              <w14:schemeClr w14:val="tx1"/>
            </w14:solidFill>
          </w14:textFill>
        </w:rPr>
      </w:pPr>
      <w:r>
        <w:rPr>
          <w:rFonts w:hint="eastAsia" w:cs="新宋体" w:asciiTheme="minorEastAsia" w:hAnsiTheme="minorEastAsia"/>
          <w:sz w:val="28"/>
          <w:szCs w:val="28"/>
          <w:highlight w:val="none"/>
        </w:rPr>
        <w:t>2、开标地点：卢氏县公共资源交易中心四楼</w:t>
      </w:r>
      <w:r>
        <w:rPr>
          <w:rFonts w:hint="eastAsia" w:cs="新宋体" w:asciiTheme="minorEastAsia" w:hAnsiTheme="minorEastAsia"/>
          <w:color w:val="000000" w:themeColor="text1"/>
          <w:sz w:val="28"/>
          <w:szCs w:val="28"/>
          <w:highlight w:val="none"/>
          <w14:textFill>
            <w14:solidFill>
              <w14:schemeClr w14:val="tx1"/>
            </w14:solidFill>
          </w14:textFill>
        </w:rPr>
        <w:t>第</w:t>
      </w:r>
      <w:r>
        <w:rPr>
          <w:rFonts w:hint="eastAsia" w:cs="新宋体" w:asciiTheme="minorEastAsia" w:hAnsiTheme="minorEastAsia"/>
          <w:color w:val="000000" w:themeColor="text1"/>
          <w:sz w:val="28"/>
          <w:szCs w:val="28"/>
          <w:highlight w:val="none"/>
          <w:lang w:val="en-US" w:eastAsia="zh-CN"/>
          <w14:textFill>
            <w14:solidFill>
              <w14:schemeClr w14:val="tx1"/>
            </w14:solidFill>
          </w14:textFill>
        </w:rPr>
        <w:t>一</w:t>
      </w:r>
      <w:r>
        <w:rPr>
          <w:rFonts w:hint="eastAsia" w:cs="新宋体" w:asciiTheme="minorEastAsia" w:hAnsiTheme="minorEastAsia"/>
          <w:color w:val="000000" w:themeColor="text1"/>
          <w:sz w:val="28"/>
          <w:szCs w:val="28"/>
          <w:highlight w:val="none"/>
          <w14:textFill>
            <w14:solidFill>
              <w14:schemeClr w14:val="tx1"/>
            </w14:solidFill>
          </w14:textFill>
        </w:rPr>
        <w:t>开标室；</w:t>
      </w:r>
    </w:p>
    <w:p w14:paraId="5D94B83F">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eastAsiaTheme="minorEastAsia"/>
          <w:sz w:val="28"/>
          <w:szCs w:val="28"/>
          <w:highlight w:val="none"/>
          <w:lang w:eastAsia="zh-CN"/>
        </w:rPr>
      </w:pPr>
      <w:r>
        <w:rPr>
          <w:rFonts w:hint="eastAsia" w:cs="新宋体" w:asciiTheme="minorEastAsia" w:hAnsiTheme="minorEastAsia"/>
          <w:color w:val="000000" w:themeColor="text1"/>
          <w:sz w:val="28"/>
          <w:szCs w:val="28"/>
          <w:highlight w:val="none"/>
          <w14:textFill>
            <w14:solidFill>
              <w14:schemeClr w14:val="tx1"/>
            </w14:solidFill>
          </w14:textFill>
        </w:rPr>
        <w:t>3、评标地点：卢氏县公共资源交易中心二楼第</w:t>
      </w:r>
      <w:r>
        <w:rPr>
          <w:rFonts w:hint="eastAsia" w:cs="新宋体" w:asciiTheme="minorEastAsia" w:hAnsiTheme="minorEastAsia"/>
          <w:color w:val="000000" w:themeColor="text1"/>
          <w:sz w:val="28"/>
          <w:szCs w:val="28"/>
          <w:highlight w:val="none"/>
          <w:lang w:val="en-US" w:eastAsia="zh-CN"/>
          <w14:textFill>
            <w14:solidFill>
              <w14:schemeClr w14:val="tx1"/>
            </w14:solidFill>
          </w14:textFill>
        </w:rPr>
        <w:t>一</w:t>
      </w:r>
      <w:r>
        <w:rPr>
          <w:rFonts w:hint="eastAsia" w:cs="新宋体" w:asciiTheme="minorEastAsia" w:hAnsiTheme="minorEastAsia"/>
          <w:color w:val="000000" w:themeColor="text1"/>
          <w:sz w:val="28"/>
          <w:szCs w:val="28"/>
          <w:highlight w:val="none"/>
          <w14:textFill>
            <w14:solidFill>
              <w14:schemeClr w14:val="tx1"/>
            </w14:solidFill>
          </w14:textFill>
        </w:rPr>
        <w:t>评</w:t>
      </w:r>
      <w:r>
        <w:rPr>
          <w:rFonts w:hint="eastAsia" w:cs="新宋体" w:asciiTheme="minorEastAsia" w:hAnsiTheme="minorEastAsia"/>
          <w:sz w:val="28"/>
          <w:szCs w:val="28"/>
          <w:highlight w:val="none"/>
        </w:rPr>
        <w:t>标室</w:t>
      </w:r>
      <w:r>
        <w:rPr>
          <w:rFonts w:hint="eastAsia" w:cs="新宋体" w:asciiTheme="minorEastAsia" w:hAnsiTheme="minorEastAsia"/>
          <w:sz w:val="28"/>
          <w:szCs w:val="28"/>
          <w:highlight w:val="none"/>
          <w:lang w:eastAsia="zh-CN"/>
        </w:rPr>
        <w:t>。</w:t>
      </w:r>
    </w:p>
    <w:p w14:paraId="5D7B89F5">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cs="新宋体" w:asciiTheme="minorEastAsia" w:hAnsiTheme="minorEastAsia"/>
          <w:sz w:val="28"/>
          <w:szCs w:val="28"/>
        </w:rPr>
      </w:pPr>
      <w:r>
        <w:rPr>
          <w:rFonts w:hint="eastAsia" w:cs="新宋体" w:asciiTheme="minorEastAsia" w:hAnsiTheme="minorEastAsia"/>
          <w:sz w:val="28"/>
          <w:szCs w:val="28"/>
        </w:rPr>
        <w:t>七、其他事项</w:t>
      </w:r>
    </w:p>
    <w:p w14:paraId="15E8785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0"/>
        <w:rPr>
          <w:rFonts w:hint="eastAsia" w:ascii="宋体" w:hAnsi="宋体" w:cs="宋体"/>
          <w:kern w:val="2"/>
          <w:sz w:val="28"/>
          <w:szCs w:val="28"/>
        </w:rPr>
      </w:pPr>
      <w:bookmarkStart w:id="10" w:name="_Toc11450"/>
      <w:bookmarkStart w:id="11" w:name="_Toc30380"/>
      <w:r>
        <w:rPr>
          <w:rFonts w:hint="eastAsia" w:ascii="宋体" w:hAnsi="宋体" w:cs="宋体"/>
          <w:kern w:val="2"/>
          <w:sz w:val="28"/>
          <w:szCs w:val="28"/>
        </w:rPr>
        <w:t>1、</w:t>
      </w:r>
      <w:r>
        <w:rPr>
          <w:rFonts w:hint="eastAsia" w:ascii="宋体" w:hAnsi="宋体" w:eastAsia="宋体" w:cs="宋体"/>
          <w:color w:val="auto"/>
          <w:kern w:val="0"/>
          <w:sz w:val="28"/>
          <w:szCs w:val="28"/>
        </w:rPr>
        <w:t>供应商应仔细阅读操作手册，在本公告中要求的截止时间前完成磋商文件下载等工作。并充分考虑人为操作和时间等因素，因供应商操作不当等问题造成的无法报名、无法下载磋商文件、无法</w:t>
      </w:r>
      <w:r>
        <w:rPr>
          <w:rFonts w:hint="eastAsia" w:ascii="宋体" w:hAnsi="宋体" w:cs="宋体"/>
          <w:color w:val="auto"/>
          <w:kern w:val="0"/>
          <w:sz w:val="28"/>
          <w:szCs w:val="28"/>
          <w:lang w:val="en-US" w:eastAsia="zh-CN"/>
        </w:rPr>
        <w:t>投</w:t>
      </w:r>
      <w:r>
        <w:rPr>
          <w:rFonts w:hint="eastAsia" w:ascii="宋体" w:hAnsi="宋体" w:eastAsia="宋体" w:cs="宋体"/>
          <w:color w:val="auto"/>
          <w:kern w:val="0"/>
          <w:sz w:val="28"/>
          <w:szCs w:val="28"/>
        </w:rPr>
        <w:t>标等一切后果，由供应商自行承担</w:t>
      </w:r>
      <w:r>
        <w:rPr>
          <w:rFonts w:hint="eastAsia" w:ascii="宋体" w:hAnsi="宋体" w:cs="宋体"/>
          <w:kern w:val="2"/>
          <w:sz w:val="28"/>
          <w:szCs w:val="28"/>
        </w:rPr>
        <w:t>；</w:t>
      </w:r>
      <w:bookmarkEnd w:id="10"/>
      <w:bookmarkEnd w:id="11"/>
    </w:p>
    <w:p w14:paraId="1AF6921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0"/>
        <w:rPr>
          <w:rFonts w:hint="eastAsia" w:ascii="宋体" w:hAnsi="宋体" w:cs="宋体"/>
          <w:kern w:val="2"/>
          <w:sz w:val="28"/>
          <w:szCs w:val="28"/>
          <w:lang w:val="en-US" w:eastAsia="zh-CN"/>
        </w:rPr>
      </w:pPr>
      <w:bookmarkStart w:id="12" w:name="_Toc6753"/>
      <w:bookmarkStart w:id="13" w:name="_Toc29822"/>
      <w:r>
        <w:rPr>
          <w:rFonts w:hint="eastAsia" w:ascii="宋体" w:hAnsi="宋体" w:cs="宋体"/>
          <w:kern w:val="2"/>
          <w:sz w:val="28"/>
          <w:szCs w:val="28"/>
        </w:rPr>
        <w:t>2、</w:t>
      </w:r>
      <w:bookmarkEnd w:id="12"/>
      <w:bookmarkEnd w:id="13"/>
      <w:bookmarkStart w:id="14" w:name="_Toc21668"/>
      <w:bookmarkStart w:id="15" w:name="_Toc5715"/>
      <w:r>
        <w:rPr>
          <w:rFonts w:hint="eastAsia" w:ascii="宋体" w:hAnsi="宋体" w:cs="宋体"/>
          <w:kern w:val="2"/>
          <w:sz w:val="28"/>
          <w:szCs w:val="28"/>
          <w:lang w:eastAsia="zh-CN"/>
        </w:rPr>
        <w:t>投</w:t>
      </w:r>
      <w:r>
        <w:rPr>
          <w:rFonts w:hint="eastAsia" w:ascii="宋体" w:hAnsi="宋体" w:cs="宋体"/>
          <w:kern w:val="2"/>
          <w:sz w:val="28"/>
          <w:szCs w:val="28"/>
        </w:rPr>
        <w:t>标所发生的一切费用由各供应商自行承担，并承担相应的风险和责任</w:t>
      </w:r>
      <w:r>
        <w:rPr>
          <w:rFonts w:hint="eastAsia" w:ascii="宋体" w:hAnsi="宋体" w:cs="宋体"/>
          <w:kern w:val="2"/>
          <w:sz w:val="28"/>
          <w:szCs w:val="28"/>
          <w:lang w:val="en-US" w:eastAsia="zh-CN"/>
        </w:rPr>
        <w:t>；</w:t>
      </w:r>
      <w:bookmarkEnd w:id="14"/>
      <w:bookmarkEnd w:id="15"/>
      <w:r>
        <w:rPr>
          <w:rFonts w:hint="eastAsia" w:ascii="宋体" w:hAnsi="宋体" w:cs="宋体"/>
          <w:kern w:val="2"/>
          <w:sz w:val="28"/>
          <w:szCs w:val="28"/>
          <w:lang w:val="en-US" w:eastAsia="zh-CN"/>
        </w:rPr>
        <w:t xml:space="preserve"> </w:t>
      </w:r>
    </w:p>
    <w:p w14:paraId="17006761">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sz w:val="28"/>
          <w:szCs w:val="28"/>
          <w:lang w:eastAsia="zh-CN"/>
        </w:rPr>
      </w:pPr>
      <w:bookmarkStart w:id="16" w:name="_Toc7955"/>
      <w:bookmarkStart w:id="17" w:name="_Toc7545"/>
      <w:r>
        <w:rPr>
          <w:rFonts w:hint="eastAsia" w:ascii="宋体" w:hAnsi="宋体" w:cs="宋体"/>
          <w:kern w:val="2"/>
          <w:sz w:val="28"/>
          <w:szCs w:val="28"/>
        </w:rPr>
        <w:t>3、供应商递交的响应文件不论中标与否均不予退还</w:t>
      </w:r>
      <w:bookmarkEnd w:id="16"/>
      <w:bookmarkEnd w:id="17"/>
      <w:r>
        <w:rPr>
          <w:rFonts w:hint="eastAsia" w:cs="新宋体" w:asciiTheme="minorEastAsia" w:hAnsiTheme="minorEastAsia"/>
          <w:sz w:val="28"/>
          <w:szCs w:val="28"/>
          <w:lang w:eastAsia="zh-CN"/>
        </w:rPr>
        <w:t>。</w:t>
      </w:r>
    </w:p>
    <w:p w14:paraId="22FA7A71">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cs="新宋体" w:asciiTheme="minorEastAsia" w:hAnsiTheme="minorEastAsia"/>
          <w:sz w:val="28"/>
          <w:szCs w:val="28"/>
        </w:rPr>
      </w:pPr>
      <w:r>
        <w:rPr>
          <w:rFonts w:hint="eastAsia" w:cs="新宋体" w:asciiTheme="minorEastAsia" w:hAnsiTheme="minorEastAsia"/>
          <w:sz w:val="28"/>
          <w:szCs w:val="28"/>
        </w:rPr>
        <w:t>温馨提示：本项目为电子化、无纸化交易项目，开标时不再接受任何纸质资料，为保证您能开标成功，请需仔细阅读磋商文件和三门峡市公共资源交易中心官网业务办理指南。</w:t>
      </w:r>
    </w:p>
    <w:p w14:paraId="6D39860D">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cs="新宋体" w:asciiTheme="minorEastAsia" w:hAnsiTheme="minorEastAsia"/>
          <w:sz w:val="28"/>
          <w:szCs w:val="28"/>
        </w:rPr>
      </w:pPr>
      <w:r>
        <w:rPr>
          <w:rFonts w:hint="eastAsia" w:cs="新宋体" w:asciiTheme="minorEastAsia" w:hAnsiTheme="minorEastAsia"/>
          <w:sz w:val="28"/>
          <w:szCs w:val="28"/>
        </w:rPr>
        <w:t>八、发布公告的媒介</w:t>
      </w:r>
    </w:p>
    <w:p w14:paraId="57F7C88A">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cs="新宋体" w:asciiTheme="minorEastAsia" w:hAnsiTheme="minorEastAsia"/>
          <w:sz w:val="28"/>
          <w:szCs w:val="28"/>
        </w:rPr>
      </w:pPr>
      <w:r>
        <w:rPr>
          <w:rFonts w:hint="eastAsia" w:cs="新宋体" w:asciiTheme="minorEastAsia" w:hAnsiTheme="minorEastAsia"/>
          <w:sz w:val="28"/>
          <w:szCs w:val="28"/>
        </w:rPr>
        <w:t>本次磋商公告同时在《河南省政府采购网》、《三门峡市公共资源交易中心网》</w:t>
      </w:r>
      <w:r>
        <w:rPr>
          <w:rFonts w:hint="eastAsia" w:cs="新宋体" w:asciiTheme="minorEastAsia" w:hAnsiTheme="minorEastAsia"/>
          <w:sz w:val="28"/>
          <w:szCs w:val="28"/>
          <w:lang w:eastAsia="zh-CN"/>
        </w:rPr>
        <w:t>、</w:t>
      </w:r>
      <w:r>
        <w:rPr>
          <w:rFonts w:hint="eastAsia" w:cs="新宋体" w:asciiTheme="minorEastAsia" w:hAnsiTheme="minorEastAsia"/>
          <w:sz w:val="28"/>
          <w:szCs w:val="28"/>
          <w:lang w:val="en-US" w:eastAsia="zh-CN"/>
        </w:rPr>
        <w:t>《中国招标投标公共服务平台》</w:t>
      </w:r>
      <w:r>
        <w:rPr>
          <w:rFonts w:hint="eastAsia" w:cs="新宋体" w:asciiTheme="minorEastAsia" w:hAnsiTheme="minorEastAsia"/>
          <w:sz w:val="28"/>
          <w:szCs w:val="28"/>
        </w:rPr>
        <w:t>发布。</w:t>
      </w:r>
    </w:p>
    <w:p w14:paraId="48265BBD">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cs="新宋体" w:asciiTheme="minorEastAsia" w:hAnsiTheme="minorEastAsia"/>
          <w:sz w:val="28"/>
          <w:szCs w:val="28"/>
        </w:rPr>
      </w:pPr>
      <w:r>
        <w:rPr>
          <w:rFonts w:hint="eastAsia" w:cs="新宋体" w:asciiTheme="minorEastAsia" w:hAnsiTheme="minorEastAsia"/>
          <w:sz w:val="28"/>
          <w:szCs w:val="28"/>
        </w:rPr>
        <w:t>九、联系方式</w:t>
      </w:r>
    </w:p>
    <w:p w14:paraId="7BEFF58E">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sz w:val="28"/>
          <w:szCs w:val="28"/>
        </w:rPr>
      </w:pPr>
      <w:r>
        <w:rPr>
          <w:rFonts w:hint="eastAsia" w:cs="新宋体" w:asciiTheme="minorEastAsia" w:hAnsiTheme="minorEastAsia"/>
          <w:sz w:val="28"/>
          <w:szCs w:val="28"/>
        </w:rPr>
        <w:t>监督单位：卢氏县政府采购办公室</w:t>
      </w:r>
    </w:p>
    <w:p w14:paraId="45B92169">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sz w:val="28"/>
          <w:szCs w:val="28"/>
        </w:rPr>
      </w:pPr>
      <w:r>
        <w:rPr>
          <w:rFonts w:hint="eastAsia" w:cs="新宋体" w:asciiTheme="minorEastAsia" w:hAnsiTheme="minorEastAsia"/>
          <w:sz w:val="28"/>
          <w:szCs w:val="28"/>
        </w:rPr>
        <w:t>联系人：郭亚楠</w:t>
      </w:r>
    </w:p>
    <w:p w14:paraId="3626C0AA">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sz w:val="28"/>
          <w:szCs w:val="28"/>
        </w:rPr>
      </w:pPr>
      <w:r>
        <w:rPr>
          <w:rFonts w:hint="eastAsia" w:cs="新宋体" w:asciiTheme="minorEastAsia" w:hAnsiTheme="minorEastAsia"/>
          <w:sz w:val="28"/>
          <w:szCs w:val="28"/>
        </w:rPr>
        <w:t xml:space="preserve">电话：0398-7863556 </w:t>
      </w:r>
    </w:p>
    <w:p w14:paraId="7B49BB46">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sz w:val="28"/>
          <w:szCs w:val="28"/>
        </w:rPr>
      </w:pPr>
      <w:r>
        <w:rPr>
          <w:rFonts w:hint="eastAsia" w:cs="新宋体" w:asciiTheme="minorEastAsia" w:hAnsiTheme="minorEastAsia"/>
          <w:sz w:val="28"/>
          <w:szCs w:val="28"/>
        </w:rPr>
        <w:t>地址：卢氏县城关镇解放路中段</w:t>
      </w:r>
    </w:p>
    <w:p w14:paraId="24FE8D06">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default" w:cs="新宋体" w:asciiTheme="minorEastAsia" w:hAnsiTheme="minorEastAsia"/>
          <w:sz w:val="28"/>
          <w:szCs w:val="28"/>
          <w:lang w:val="en-US" w:eastAsia="zh-CN"/>
        </w:rPr>
      </w:pPr>
      <w:r>
        <w:rPr>
          <w:rFonts w:hint="eastAsia" w:cs="新宋体" w:asciiTheme="minorEastAsia" w:hAnsiTheme="minorEastAsia"/>
          <w:sz w:val="28"/>
          <w:szCs w:val="28"/>
        </w:rPr>
        <w:t>监督单位：</w:t>
      </w:r>
      <w:r>
        <w:rPr>
          <w:rFonts w:hint="eastAsia" w:cs="新宋体" w:asciiTheme="minorEastAsia" w:hAnsiTheme="minorEastAsia"/>
          <w:sz w:val="28"/>
          <w:szCs w:val="28"/>
          <w:lang w:eastAsia="zh-CN"/>
        </w:rPr>
        <w:t>卢氏县交通运输局</w:t>
      </w:r>
    </w:p>
    <w:p w14:paraId="5C87AC93">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default" w:cs="新宋体" w:asciiTheme="minorEastAsia" w:hAnsiTheme="minorEastAsia" w:eastAsiaTheme="minorEastAsia"/>
          <w:sz w:val="28"/>
          <w:szCs w:val="28"/>
          <w:highlight w:val="none"/>
          <w:lang w:val="en-US" w:eastAsia="zh-CN"/>
        </w:rPr>
      </w:pPr>
      <w:r>
        <w:rPr>
          <w:rFonts w:hint="eastAsia" w:cs="新宋体" w:asciiTheme="minorEastAsia" w:hAnsiTheme="minorEastAsia"/>
          <w:sz w:val="28"/>
          <w:szCs w:val="28"/>
          <w:highlight w:val="none"/>
        </w:rPr>
        <w:t>联系人：</w:t>
      </w:r>
      <w:r>
        <w:rPr>
          <w:rFonts w:hint="eastAsia" w:cs="新宋体" w:asciiTheme="minorEastAsia" w:hAnsiTheme="minorEastAsia"/>
          <w:sz w:val="28"/>
          <w:szCs w:val="28"/>
          <w:highlight w:val="none"/>
          <w:lang w:eastAsia="zh-CN"/>
        </w:rPr>
        <w:t>宁继红、</w:t>
      </w:r>
      <w:r>
        <w:rPr>
          <w:rFonts w:hint="eastAsia" w:cs="新宋体" w:asciiTheme="minorEastAsia" w:hAnsiTheme="minorEastAsia"/>
          <w:sz w:val="28"/>
          <w:szCs w:val="28"/>
          <w:highlight w:val="none"/>
          <w:lang w:val="en-US" w:eastAsia="zh-CN"/>
        </w:rPr>
        <w:t>杜松泉</w:t>
      </w:r>
    </w:p>
    <w:p w14:paraId="4C0EC212">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sz w:val="28"/>
          <w:szCs w:val="28"/>
          <w:highlight w:val="none"/>
          <w:lang w:eastAsia="zh-CN"/>
        </w:rPr>
      </w:pPr>
      <w:r>
        <w:rPr>
          <w:rFonts w:hint="eastAsia" w:cs="新宋体" w:asciiTheme="minorEastAsia" w:hAnsiTheme="minorEastAsia"/>
          <w:sz w:val="28"/>
          <w:szCs w:val="28"/>
          <w:highlight w:val="none"/>
        </w:rPr>
        <w:t>电话：</w:t>
      </w:r>
      <w:r>
        <w:rPr>
          <w:rFonts w:hint="eastAsia" w:cs="新宋体" w:asciiTheme="minorEastAsia" w:hAnsiTheme="minorEastAsia"/>
          <w:sz w:val="28"/>
          <w:szCs w:val="28"/>
          <w:highlight w:val="none"/>
          <w:lang w:eastAsia="zh-CN"/>
        </w:rPr>
        <w:t>18614919288、13643988719</w:t>
      </w:r>
    </w:p>
    <w:p w14:paraId="3419DB22">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sz w:val="28"/>
          <w:szCs w:val="28"/>
        </w:rPr>
      </w:pPr>
      <w:r>
        <w:rPr>
          <w:rFonts w:hint="eastAsia" w:cs="新宋体" w:asciiTheme="minorEastAsia" w:hAnsiTheme="minorEastAsia"/>
          <w:sz w:val="28"/>
          <w:szCs w:val="28"/>
        </w:rPr>
        <w:t>地址：</w:t>
      </w:r>
      <w:r>
        <w:rPr>
          <w:rFonts w:hint="eastAsia" w:cs="新宋体" w:asciiTheme="minorEastAsia" w:hAnsiTheme="minorEastAsia"/>
          <w:sz w:val="28"/>
          <w:szCs w:val="28"/>
          <w:lang w:eastAsia="zh-CN"/>
        </w:rPr>
        <w:t>卢氏县莘源西路与中兴路交汇处</w:t>
      </w:r>
    </w:p>
    <w:bookmarkEnd w:id="5"/>
    <w:bookmarkEnd w:id="6"/>
    <w:bookmarkEnd w:id="7"/>
    <w:p w14:paraId="31E5EB63">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sz w:val="28"/>
          <w:szCs w:val="28"/>
          <w:lang w:val="en-US" w:eastAsia="zh-CN"/>
        </w:rPr>
      </w:pPr>
      <w:bookmarkStart w:id="18" w:name="_Toc8203"/>
      <w:r>
        <w:rPr>
          <w:rFonts w:hint="eastAsia" w:cs="新宋体" w:asciiTheme="minorEastAsia" w:hAnsiTheme="minorEastAsia"/>
          <w:sz w:val="28"/>
          <w:szCs w:val="28"/>
          <w:lang w:val="en-US" w:eastAsia="zh-CN"/>
        </w:rPr>
        <w:t>采购人：卢氏县公路事业发展中心</w:t>
      </w:r>
    </w:p>
    <w:p w14:paraId="465616C7">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sz w:val="28"/>
          <w:szCs w:val="28"/>
          <w:lang w:val="en-US" w:eastAsia="zh-CN"/>
        </w:rPr>
      </w:pPr>
      <w:r>
        <w:rPr>
          <w:rFonts w:hint="eastAsia" w:cs="新宋体" w:asciiTheme="minorEastAsia" w:hAnsiTheme="minorEastAsia"/>
          <w:sz w:val="28"/>
          <w:szCs w:val="28"/>
          <w:lang w:val="en-US" w:eastAsia="zh-CN"/>
        </w:rPr>
        <w:t>联系人：乔鹏飞</w:t>
      </w:r>
    </w:p>
    <w:p w14:paraId="3F55D5CB">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sz w:val="28"/>
          <w:szCs w:val="28"/>
          <w:lang w:val="en-US" w:eastAsia="zh-CN"/>
        </w:rPr>
      </w:pPr>
      <w:r>
        <w:rPr>
          <w:rFonts w:hint="eastAsia" w:cs="新宋体" w:asciiTheme="minorEastAsia" w:hAnsiTheme="minorEastAsia"/>
          <w:sz w:val="28"/>
          <w:szCs w:val="28"/>
          <w:lang w:val="en-US" w:eastAsia="zh-CN"/>
        </w:rPr>
        <w:t>联系方式：18539807515、0398-3121066</w:t>
      </w:r>
    </w:p>
    <w:p w14:paraId="25F31DE1">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sz w:val="28"/>
          <w:szCs w:val="28"/>
          <w:lang w:val="en-US" w:eastAsia="zh-CN"/>
        </w:rPr>
      </w:pPr>
      <w:r>
        <w:rPr>
          <w:rFonts w:hint="eastAsia" w:cs="新宋体" w:asciiTheme="minorEastAsia" w:hAnsiTheme="minorEastAsia"/>
          <w:sz w:val="28"/>
          <w:szCs w:val="28"/>
          <w:lang w:val="en-US" w:eastAsia="zh-CN"/>
        </w:rPr>
        <w:t>地址：河南省卢氏县滨河路东（桃花谷路南东侧）</w:t>
      </w:r>
    </w:p>
    <w:p w14:paraId="77870FCE">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sz w:val="28"/>
          <w:szCs w:val="28"/>
          <w:lang w:val="en-US" w:eastAsia="zh-CN"/>
        </w:rPr>
      </w:pPr>
      <w:r>
        <w:rPr>
          <w:rFonts w:hint="eastAsia" w:cs="新宋体" w:asciiTheme="minorEastAsia" w:hAnsiTheme="minorEastAsia"/>
          <w:sz w:val="28"/>
          <w:szCs w:val="28"/>
          <w:lang w:val="en-US" w:eastAsia="zh-CN"/>
        </w:rPr>
        <w:t>代理机构：恒恺工程管理咨询有限公司</w:t>
      </w:r>
    </w:p>
    <w:p w14:paraId="2098DC3D">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sz w:val="28"/>
          <w:szCs w:val="28"/>
          <w:lang w:val="en-US" w:eastAsia="zh-CN"/>
        </w:rPr>
      </w:pPr>
      <w:r>
        <w:rPr>
          <w:rFonts w:hint="eastAsia" w:cs="新宋体" w:asciiTheme="minorEastAsia" w:hAnsiTheme="minorEastAsia"/>
          <w:sz w:val="28"/>
          <w:szCs w:val="28"/>
          <w:lang w:val="en-US" w:eastAsia="zh-CN"/>
        </w:rPr>
        <w:t>联系人：张伟</w:t>
      </w:r>
    </w:p>
    <w:p w14:paraId="3A7AE8FD">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default" w:cs="新宋体" w:asciiTheme="minorEastAsia" w:hAnsiTheme="minorEastAsia"/>
          <w:sz w:val="28"/>
          <w:szCs w:val="28"/>
          <w:lang w:val="en-US" w:eastAsia="zh-CN"/>
        </w:rPr>
      </w:pPr>
      <w:r>
        <w:rPr>
          <w:rFonts w:hint="eastAsia" w:cs="新宋体" w:asciiTheme="minorEastAsia" w:hAnsiTheme="minorEastAsia"/>
          <w:sz w:val="28"/>
          <w:szCs w:val="28"/>
          <w:lang w:val="en-US" w:eastAsia="zh-CN"/>
        </w:rPr>
        <w:t>联系方式：18739829026、17329132999</w:t>
      </w:r>
    </w:p>
    <w:p w14:paraId="066DB080">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sz w:val="28"/>
          <w:szCs w:val="28"/>
        </w:rPr>
      </w:pPr>
      <w:r>
        <w:rPr>
          <w:rFonts w:hint="eastAsia" w:cs="新宋体" w:asciiTheme="minorEastAsia" w:hAnsiTheme="minorEastAsia"/>
          <w:sz w:val="28"/>
          <w:szCs w:val="28"/>
          <w:lang w:val="en-US" w:eastAsia="zh-CN"/>
        </w:rPr>
        <w:t>地址：河南自贸试验区郑州片区(郑东)和谐路与福禄路海赋国际19层1927号</w:t>
      </w:r>
    </w:p>
    <w:p w14:paraId="35AA70A1">
      <w:pPr>
        <w:keepNext w:val="0"/>
        <w:keepLines w:val="0"/>
        <w:pageBreakBefore w:val="0"/>
        <w:widowControl w:val="0"/>
        <w:kinsoku/>
        <w:overflowPunct/>
        <w:autoSpaceDE/>
        <w:autoSpaceDN/>
        <w:bidi w:val="0"/>
        <w:adjustRightInd/>
        <w:snapToGrid/>
        <w:spacing w:line="600" w:lineRule="exact"/>
        <w:jc w:val="both"/>
        <w:textAlignment w:val="auto"/>
        <w:outlineLvl w:val="0"/>
        <w:rPr>
          <w:rFonts w:hint="eastAsia" w:ascii="宋体" w:hAnsi="宋体" w:eastAsia="宋体" w:cs="Times New Roman"/>
          <w:b/>
          <w:bCs/>
          <w:sz w:val="32"/>
          <w:szCs w:val="32"/>
        </w:rPr>
      </w:pPr>
    </w:p>
    <w:p w14:paraId="65B4F735">
      <w:pPr>
        <w:keepNext w:val="0"/>
        <w:keepLines w:val="0"/>
        <w:pageBreakBefore w:val="0"/>
        <w:widowControl w:val="0"/>
        <w:kinsoku/>
        <w:overflowPunct/>
        <w:autoSpaceDE/>
        <w:autoSpaceDN/>
        <w:bidi w:val="0"/>
        <w:adjustRightInd/>
        <w:snapToGrid/>
        <w:spacing w:line="600" w:lineRule="exact"/>
        <w:jc w:val="both"/>
        <w:textAlignment w:val="auto"/>
        <w:outlineLvl w:val="0"/>
        <w:rPr>
          <w:rFonts w:hint="eastAsia" w:ascii="宋体" w:hAnsi="宋体" w:eastAsia="宋体" w:cs="Times New Roman"/>
          <w:b/>
          <w:bCs/>
          <w:sz w:val="32"/>
          <w:szCs w:val="32"/>
        </w:rPr>
      </w:pPr>
    </w:p>
    <w:p w14:paraId="4CC0B58A">
      <w:pPr>
        <w:keepNext w:val="0"/>
        <w:keepLines w:val="0"/>
        <w:pageBreakBefore w:val="0"/>
        <w:widowControl w:val="0"/>
        <w:kinsoku/>
        <w:overflowPunct/>
        <w:autoSpaceDE/>
        <w:autoSpaceDN/>
        <w:bidi w:val="0"/>
        <w:adjustRightInd/>
        <w:snapToGrid/>
        <w:spacing w:line="600" w:lineRule="exact"/>
        <w:jc w:val="both"/>
        <w:textAlignment w:val="auto"/>
        <w:outlineLvl w:val="0"/>
        <w:rPr>
          <w:rFonts w:hint="eastAsia" w:ascii="宋体" w:hAnsi="宋体" w:eastAsia="宋体" w:cs="Times New Roman"/>
          <w:b/>
          <w:bCs/>
          <w:sz w:val="32"/>
          <w:szCs w:val="32"/>
        </w:rPr>
      </w:pPr>
    </w:p>
    <w:p w14:paraId="0D94F3B7">
      <w:pPr>
        <w:keepNext w:val="0"/>
        <w:keepLines w:val="0"/>
        <w:pageBreakBefore w:val="0"/>
        <w:widowControl w:val="0"/>
        <w:kinsoku/>
        <w:overflowPunct/>
        <w:autoSpaceDE/>
        <w:autoSpaceDN/>
        <w:bidi w:val="0"/>
        <w:adjustRightInd/>
        <w:snapToGrid/>
        <w:spacing w:line="600" w:lineRule="exact"/>
        <w:jc w:val="both"/>
        <w:textAlignment w:val="auto"/>
        <w:outlineLvl w:val="0"/>
        <w:rPr>
          <w:rFonts w:hint="eastAsia" w:ascii="宋体" w:hAnsi="宋体" w:eastAsia="宋体" w:cs="Times New Roman"/>
          <w:b/>
          <w:bCs/>
          <w:sz w:val="32"/>
          <w:szCs w:val="32"/>
        </w:rPr>
      </w:pPr>
    </w:p>
    <w:p w14:paraId="068DE46B">
      <w:pPr>
        <w:keepNext w:val="0"/>
        <w:keepLines w:val="0"/>
        <w:pageBreakBefore w:val="0"/>
        <w:widowControl w:val="0"/>
        <w:kinsoku/>
        <w:overflowPunct/>
        <w:autoSpaceDE/>
        <w:autoSpaceDN/>
        <w:bidi w:val="0"/>
        <w:adjustRightInd/>
        <w:snapToGrid/>
        <w:spacing w:line="600" w:lineRule="exact"/>
        <w:jc w:val="both"/>
        <w:textAlignment w:val="auto"/>
        <w:outlineLvl w:val="0"/>
        <w:rPr>
          <w:rFonts w:hint="eastAsia" w:ascii="宋体" w:hAnsi="宋体" w:eastAsia="宋体" w:cs="Times New Roman"/>
          <w:b/>
          <w:bCs/>
          <w:sz w:val="32"/>
          <w:szCs w:val="32"/>
        </w:rPr>
      </w:pPr>
    </w:p>
    <w:p w14:paraId="3ECF89E3">
      <w:pPr>
        <w:keepNext w:val="0"/>
        <w:keepLines w:val="0"/>
        <w:pageBreakBefore w:val="0"/>
        <w:widowControl w:val="0"/>
        <w:kinsoku/>
        <w:overflowPunct/>
        <w:autoSpaceDE/>
        <w:autoSpaceDN/>
        <w:bidi w:val="0"/>
        <w:adjustRightInd/>
        <w:snapToGrid/>
        <w:spacing w:line="600" w:lineRule="exact"/>
        <w:jc w:val="both"/>
        <w:textAlignment w:val="auto"/>
        <w:outlineLvl w:val="0"/>
        <w:rPr>
          <w:rFonts w:hint="eastAsia" w:ascii="宋体" w:hAnsi="宋体" w:eastAsia="宋体" w:cs="Times New Roman"/>
          <w:b/>
          <w:bCs/>
          <w:sz w:val="32"/>
          <w:szCs w:val="32"/>
        </w:rPr>
      </w:pPr>
    </w:p>
    <w:p w14:paraId="1F331CC9">
      <w:pPr>
        <w:keepNext w:val="0"/>
        <w:keepLines w:val="0"/>
        <w:pageBreakBefore w:val="0"/>
        <w:widowControl w:val="0"/>
        <w:kinsoku/>
        <w:overflowPunct/>
        <w:autoSpaceDE/>
        <w:autoSpaceDN/>
        <w:bidi w:val="0"/>
        <w:adjustRightInd/>
        <w:snapToGrid/>
        <w:spacing w:line="600" w:lineRule="exact"/>
        <w:jc w:val="both"/>
        <w:textAlignment w:val="auto"/>
        <w:outlineLvl w:val="0"/>
        <w:rPr>
          <w:rFonts w:hint="eastAsia" w:ascii="宋体" w:hAnsi="宋体" w:eastAsia="宋体" w:cs="Times New Roman"/>
          <w:b/>
          <w:bCs/>
          <w:sz w:val="32"/>
          <w:szCs w:val="32"/>
        </w:rPr>
      </w:pPr>
    </w:p>
    <w:p w14:paraId="69C128D4">
      <w:pPr>
        <w:keepNext w:val="0"/>
        <w:keepLines w:val="0"/>
        <w:pageBreakBefore w:val="0"/>
        <w:widowControl w:val="0"/>
        <w:kinsoku/>
        <w:overflowPunct/>
        <w:autoSpaceDE/>
        <w:autoSpaceDN/>
        <w:bidi w:val="0"/>
        <w:adjustRightInd/>
        <w:snapToGrid/>
        <w:spacing w:line="600" w:lineRule="exact"/>
        <w:jc w:val="both"/>
        <w:textAlignment w:val="auto"/>
        <w:outlineLvl w:val="0"/>
        <w:rPr>
          <w:rFonts w:hint="eastAsia" w:ascii="宋体" w:hAnsi="宋体" w:eastAsia="宋体" w:cs="Times New Roman"/>
          <w:b/>
          <w:bCs/>
          <w:sz w:val="32"/>
          <w:szCs w:val="32"/>
        </w:rPr>
      </w:pPr>
    </w:p>
    <w:p w14:paraId="4E12CA2B">
      <w:pPr>
        <w:keepNext w:val="0"/>
        <w:keepLines w:val="0"/>
        <w:pageBreakBefore w:val="0"/>
        <w:widowControl w:val="0"/>
        <w:kinsoku/>
        <w:overflowPunct/>
        <w:autoSpaceDE/>
        <w:autoSpaceDN/>
        <w:bidi w:val="0"/>
        <w:adjustRightInd/>
        <w:snapToGrid/>
        <w:spacing w:line="600" w:lineRule="exact"/>
        <w:jc w:val="both"/>
        <w:textAlignment w:val="auto"/>
        <w:outlineLvl w:val="0"/>
        <w:rPr>
          <w:rFonts w:hint="eastAsia" w:ascii="宋体" w:hAnsi="宋体" w:eastAsia="宋体" w:cs="Times New Roman"/>
          <w:b/>
          <w:bCs/>
          <w:sz w:val="32"/>
          <w:szCs w:val="32"/>
        </w:rPr>
      </w:pPr>
    </w:p>
    <w:p w14:paraId="4FE808CA">
      <w:pPr>
        <w:keepNext w:val="0"/>
        <w:keepLines w:val="0"/>
        <w:pageBreakBefore w:val="0"/>
        <w:widowControl w:val="0"/>
        <w:kinsoku/>
        <w:overflowPunct/>
        <w:autoSpaceDE/>
        <w:autoSpaceDN/>
        <w:bidi w:val="0"/>
        <w:adjustRightInd/>
        <w:snapToGrid/>
        <w:spacing w:line="600" w:lineRule="exact"/>
        <w:jc w:val="both"/>
        <w:textAlignment w:val="auto"/>
        <w:outlineLvl w:val="0"/>
        <w:rPr>
          <w:rFonts w:hint="eastAsia" w:ascii="宋体" w:hAnsi="宋体" w:eastAsia="宋体" w:cs="Times New Roman"/>
          <w:b/>
          <w:bCs/>
          <w:sz w:val="32"/>
          <w:szCs w:val="32"/>
        </w:rPr>
      </w:pPr>
    </w:p>
    <w:p w14:paraId="33947871">
      <w:pPr>
        <w:keepNext w:val="0"/>
        <w:keepLines w:val="0"/>
        <w:pageBreakBefore w:val="0"/>
        <w:widowControl w:val="0"/>
        <w:kinsoku/>
        <w:overflowPunct/>
        <w:autoSpaceDE/>
        <w:autoSpaceDN/>
        <w:bidi w:val="0"/>
        <w:adjustRightInd/>
        <w:snapToGrid/>
        <w:spacing w:line="600" w:lineRule="exact"/>
        <w:jc w:val="both"/>
        <w:textAlignment w:val="auto"/>
        <w:outlineLvl w:val="0"/>
        <w:rPr>
          <w:rFonts w:hint="eastAsia" w:ascii="宋体" w:hAnsi="宋体" w:eastAsia="宋体" w:cs="Times New Roman"/>
          <w:b/>
          <w:bCs/>
          <w:sz w:val="32"/>
          <w:szCs w:val="32"/>
        </w:rPr>
      </w:pPr>
    </w:p>
    <w:p w14:paraId="5D75320E">
      <w:pPr>
        <w:keepNext w:val="0"/>
        <w:keepLines w:val="0"/>
        <w:pageBreakBefore w:val="0"/>
        <w:widowControl w:val="0"/>
        <w:kinsoku/>
        <w:overflowPunct/>
        <w:autoSpaceDE/>
        <w:autoSpaceDN/>
        <w:bidi w:val="0"/>
        <w:adjustRightInd/>
        <w:snapToGrid/>
        <w:spacing w:line="600" w:lineRule="exact"/>
        <w:jc w:val="both"/>
        <w:textAlignment w:val="auto"/>
        <w:outlineLvl w:val="0"/>
        <w:rPr>
          <w:rFonts w:hint="eastAsia" w:ascii="宋体" w:hAnsi="宋体" w:eastAsia="宋体" w:cs="Times New Roman"/>
          <w:b/>
          <w:bCs/>
          <w:sz w:val="32"/>
          <w:szCs w:val="32"/>
        </w:rPr>
      </w:pPr>
    </w:p>
    <w:p w14:paraId="1456316C">
      <w:pPr>
        <w:keepNext w:val="0"/>
        <w:keepLines w:val="0"/>
        <w:pageBreakBefore w:val="0"/>
        <w:widowControl w:val="0"/>
        <w:kinsoku/>
        <w:overflowPunct/>
        <w:autoSpaceDE/>
        <w:autoSpaceDN/>
        <w:bidi w:val="0"/>
        <w:adjustRightInd/>
        <w:snapToGrid/>
        <w:spacing w:line="600" w:lineRule="exact"/>
        <w:jc w:val="both"/>
        <w:textAlignment w:val="auto"/>
        <w:outlineLvl w:val="0"/>
        <w:rPr>
          <w:rFonts w:hint="eastAsia" w:ascii="宋体" w:hAnsi="宋体" w:eastAsia="宋体" w:cs="Times New Roman"/>
          <w:b/>
          <w:bCs/>
          <w:sz w:val="32"/>
          <w:szCs w:val="32"/>
        </w:rPr>
      </w:pPr>
    </w:p>
    <w:p w14:paraId="4F13AF78">
      <w:pPr>
        <w:keepNext w:val="0"/>
        <w:keepLines w:val="0"/>
        <w:pageBreakBefore w:val="0"/>
        <w:widowControl w:val="0"/>
        <w:kinsoku/>
        <w:overflowPunct/>
        <w:autoSpaceDE/>
        <w:autoSpaceDN/>
        <w:bidi w:val="0"/>
        <w:adjustRightInd/>
        <w:snapToGrid/>
        <w:spacing w:line="600" w:lineRule="exact"/>
        <w:jc w:val="both"/>
        <w:textAlignment w:val="auto"/>
        <w:outlineLvl w:val="0"/>
        <w:rPr>
          <w:rFonts w:hint="eastAsia" w:ascii="宋体" w:hAnsi="宋体" w:eastAsia="宋体" w:cs="Times New Roman"/>
          <w:b/>
          <w:bCs/>
          <w:sz w:val="32"/>
          <w:szCs w:val="32"/>
        </w:rPr>
      </w:pPr>
    </w:p>
    <w:p w14:paraId="0392FC64">
      <w:pPr>
        <w:keepNext w:val="0"/>
        <w:keepLines w:val="0"/>
        <w:pageBreakBefore w:val="0"/>
        <w:widowControl w:val="0"/>
        <w:kinsoku/>
        <w:overflowPunct/>
        <w:autoSpaceDE/>
        <w:autoSpaceDN/>
        <w:bidi w:val="0"/>
        <w:adjustRightInd/>
        <w:snapToGrid/>
        <w:spacing w:line="600" w:lineRule="exact"/>
        <w:jc w:val="both"/>
        <w:textAlignment w:val="auto"/>
        <w:outlineLvl w:val="0"/>
        <w:rPr>
          <w:rFonts w:hint="eastAsia" w:ascii="宋体" w:hAnsi="宋体" w:eastAsia="宋体" w:cs="Times New Roman"/>
          <w:b/>
          <w:bCs/>
          <w:sz w:val="32"/>
          <w:szCs w:val="32"/>
        </w:rPr>
      </w:pPr>
    </w:p>
    <w:p w14:paraId="5904142D">
      <w:pPr>
        <w:keepNext w:val="0"/>
        <w:keepLines w:val="0"/>
        <w:pageBreakBefore w:val="0"/>
        <w:widowControl w:val="0"/>
        <w:kinsoku/>
        <w:overflowPunct/>
        <w:autoSpaceDE/>
        <w:autoSpaceDN/>
        <w:bidi w:val="0"/>
        <w:adjustRightInd/>
        <w:snapToGrid/>
        <w:spacing w:line="600" w:lineRule="exact"/>
        <w:jc w:val="center"/>
        <w:textAlignment w:val="auto"/>
        <w:outlineLvl w:val="0"/>
        <w:rPr>
          <w:rFonts w:ascii="宋体" w:hAnsi="宋体" w:eastAsia="宋体" w:cs="Times New Roman"/>
          <w:b/>
          <w:bCs/>
          <w:sz w:val="32"/>
          <w:szCs w:val="32"/>
        </w:rPr>
      </w:pPr>
      <w:r>
        <w:rPr>
          <w:rFonts w:hint="eastAsia" w:ascii="宋体" w:hAnsi="宋体" w:eastAsia="宋体" w:cs="Times New Roman"/>
          <w:b/>
          <w:bCs/>
          <w:sz w:val="32"/>
          <w:szCs w:val="32"/>
        </w:rPr>
        <w:t>第二章   供应商须知</w:t>
      </w:r>
      <w:bookmarkEnd w:id="18"/>
    </w:p>
    <w:p w14:paraId="3BB6B7CE">
      <w:pPr>
        <w:keepNext w:val="0"/>
        <w:keepLines w:val="0"/>
        <w:pageBreakBefore w:val="0"/>
        <w:widowControl w:val="0"/>
        <w:kinsoku/>
        <w:wordWrap w:val="0"/>
        <w:overflowPunct/>
        <w:topLinePunct/>
        <w:autoSpaceDE/>
        <w:autoSpaceDN/>
        <w:bidi w:val="0"/>
        <w:adjustRightInd/>
        <w:snapToGrid/>
        <w:spacing w:line="600" w:lineRule="exact"/>
        <w:jc w:val="center"/>
        <w:textAlignment w:val="auto"/>
        <w:rPr>
          <w:rFonts w:ascii="宋体" w:hAnsi="宋体" w:eastAsia="宋体" w:cs="宋体"/>
          <w:b/>
          <w:bCs/>
          <w:sz w:val="30"/>
          <w:szCs w:val="30"/>
        </w:rPr>
      </w:pPr>
      <w:r>
        <w:rPr>
          <w:rFonts w:hint="eastAsia" w:ascii="宋体" w:hAnsi="宋体" w:eastAsia="宋体" w:cs="宋体"/>
          <w:b/>
          <w:bCs/>
          <w:sz w:val="30"/>
          <w:szCs w:val="30"/>
        </w:rPr>
        <w:t>供应商须知前附表</w:t>
      </w:r>
    </w:p>
    <w:tbl>
      <w:tblPr>
        <w:tblStyle w:val="16"/>
        <w:tblW w:w="9101" w:type="dxa"/>
        <w:jc w:val="center"/>
        <w:tblLayout w:type="fixed"/>
        <w:tblCellMar>
          <w:top w:w="0" w:type="dxa"/>
          <w:left w:w="108" w:type="dxa"/>
          <w:bottom w:w="0" w:type="dxa"/>
          <w:right w:w="108" w:type="dxa"/>
        </w:tblCellMar>
      </w:tblPr>
      <w:tblGrid>
        <w:gridCol w:w="728"/>
        <w:gridCol w:w="2076"/>
        <w:gridCol w:w="6297"/>
      </w:tblGrid>
      <w:tr w14:paraId="1367B825">
        <w:tblPrEx>
          <w:tblCellMar>
            <w:top w:w="0" w:type="dxa"/>
            <w:left w:w="108" w:type="dxa"/>
            <w:bottom w:w="0" w:type="dxa"/>
            <w:right w:w="108" w:type="dxa"/>
          </w:tblCellMar>
        </w:tblPrEx>
        <w:trPr>
          <w:cantSplit/>
          <w:trHeight w:val="697" w:hRule="atLeast"/>
          <w:jc w:val="center"/>
        </w:trPr>
        <w:tc>
          <w:tcPr>
            <w:tcW w:w="728" w:type="dxa"/>
            <w:tcBorders>
              <w:top w:val="single" w:color="auto" w:sz="12" w:space="0"/>
              <w:left w:val="single" w:color="auto" w:sz="12" w:space="0"/>
              <w:bottom w:val="single" w:color="auto" w:sz="6" w:space="0"/>
              <w:right w:val="single" w:color="auto" w:sz="6" w:space="0"/>
            </w:tcBorders>
            <w:noWrap w:val="0"/>
            <w:vAlign w:val="center"/>
          </w:tcPr>
          <w:p w14:paraId="750901D1">
            <w:pPr>
              <w:keepNext w:val="0"/>
              <w:keepLines w:val="0"/>
              <w:pageBreakBefore w:val="0"/>
              <w:widowControl w:val="0"/>
              <w:kinsoku/>
              <w:wordWrap w:val="0"/>
              <w:overflowPunct/>
              <w:topLinePunct/>
              <w:autoSpaceDE/>
              <w:autoSpaceDN/>
              <w:bidi w:val="0"/>
              <w:adjustRightInd w:val="0"/>
              <w:snapToGrid/>
              <w:spacing w:line="400" w:lineRule="exact"/>
              <w:ind w:left="3" w:hanging="2" w:hangingChars="1"/>
              <w:jc w:val="center"/>
              <w:textAlignment w:val="auto"/>
              <w:rPr>
                <w:rFonts w:ascii="宋体" w:hAnsi="宋体" w:cs="宋体"/>
                <w:spacing w:val="6"/>
                <w:sz w:val="24"/>
                <w:szCs w:val="24"/>
              </w:rPr>
            </w:pPr>
            <w:bookmarkStart w:id="19" w:name="_Toc23306"/>
            <w:bookmarkEnd w:id="19"/>
            <w:bookmarkStart w:id="20" w:name="_Toc27425"/>
            <w:bookmarkEnd w:id="20"/>
            <w:r>
              <w:rPr>
                <w:rFonts w:ascii="宋体" w:hAnsi="宋体" w:cs="宋体"/>
                <w:spacing w:val="6"/>
                <w:sz w:val="24"/>
                <w:szCs w:val="24"/>
              </w:rPr>
              <w:t>条款</w:t>
            </w:r>
          </w:p>
        </w:tc>
        <w:tc>
          <w:tcPr>
            <w:tcW w:w="2076" w:type="dxa"/>
            <w:tcBorders>
              <w:top w:val="single" w:color="auto" w:sz="12" w:space="0"/>
              <w:left w:val="single" w:color="auto" w:sz="6" w:space="0"/>
              <w:bottom w:val="single" w:color="auto" w:sz="6" w:space="0"/>
              <w:right w:val="single" w:color="auto" w:sz="6" w:space="0"/>
            </w:tcBorders>
            <w:noWrap w:val="0"/>
            <w:vAlign w:val="center"/>
          </w:tcPr>
          <w:p w14:paraId="55587ACC">
            <w:pPr>
              <w:keepNext w:val="0"/>
              <w:keepLines w:val="0"/>
              <w:pageBreakBefore w:val="0"/>
              <w:widowControl w:val="0"/>
              <w:kinsoku/>
              <w:wordWrap w:val="0"/>
              <w:overflowPunct/>
              <w:topLinePunct/>
              <w:autoSpaceDE/>
              <w:autoSpaceDN/>
              <w:bidi w:val="0"/>
              <w:adjustRightInd w:val="0"/>
              <w:snapToGrid/>
              <w:spacing w:line="400" w:lineRule="exact"/>
              <w:ind w:left="3" w:hanging="2" w:hangingChars="1"/>
              <w:jc w:val="center"/>
              <w:textAlignment w:val="auto"/>
              <w:rPr>
                <w:rFonts w:ascii="宋体" w:hAnsi="宋体" w:cs="宋体"/>
                <w:spacing w:val="6"/>
                <w:sz w:val="24"/>
                <w:szCs w:val="24"/>
              </w:rPr>
            </w:pPr>
            <w:r>
              <w:rPr>
                <w:rFonts w:ascii="宋体" w:hAnsi="宋体" w:cs="宋体"/>
                <w:spacing w:val="6"/>
                <w:sz w:val="24"/>
                <w:szCs w:val="24"/>
              </w:rPr>
              <w:t>条款号</w:t>
            </w:r>
          </w:p>
        </w:tc>
        <w:tc>
          <w:tcPr>
            <w:tcW w:w="6297" w:type="dxa"/>
            <w:tcBorders>
              <w:top w:val="single" w:color="auto" w:sz="12" w:space="0"/>
              <w:left w:val="single" w:color="auto" w:sz="6" w:space="0"/>
              <w:bottom w:val="single" w:color="auto" w:sz="6" w:space="0"/>
              <w:right w:val="single" w:color="auto" w:sz="12" w:space="0"/>
            </w:tcBorders>
            <w:noWrap w:val="0"/>
            <w:vAlign w:val="center"/>
          </w:tcPr>
          <w:p w14:paraId="5DE04BD3">
            <w:pPr>
              <w:keepNext w:val="0"/>
              <w:keepLines w:val="0"/>
              <w:pageBreakBefore w:val="0"/>
              <w:widowControl w:val="0"/>
              <w:kinsoku/>
              <w:wordWrap w:val="0"/>
              <w:overflowPunct/>
              <w:topLinePunct/>
              <w:autoSpaceDE/>
              <w:autoSpaceDN/>
              <w:bidi w:val="0"/>
              <w:adjustRightInd w:val="0"/>
              <w:snapToGrid/>
              <w:spacing w:line="400" w:lineRule="exact"/>
              <w:ind w:left="3" w:hanging="2" w:hangingChars="1"/>
              <w:jc w:val="center"/>
              <w:textAlignment w:val="auto"/>
              <w:rPr>
                <w:rFonts w:ascii="宋体" w:hAnsi="宋体" w:cs="宋体"/>
                <w:spacing w:val="6"/>
                <w:sz w:val="24"/>
                <w:szCs w:val="24"/>
              </w:rPr>
            </w:pPr>
            <w:r>
              <w:rPr>
                <w:rFonts w:ascii="宋体" w:hAnsi="宋体" w:cs="宋体"/>
                <w:spacing w:val="6"/>
                <w:sz w:val="24"/>
                <w:szCs w:val="24"/>
              </w:rPr>
              <w:t>编列内容</w:t>
            </w:r>
          </w:p>
        </w:tc>
      </w:tr>
      <w:tr w14:paraId="2F5FF82D">
        <w:tblPrEx>
          <w:tblCellMar>
            <w:top w:w="0" w:type="dxa"/>
            <w:left w:w="108" w:type="dxa"/>
            <w:bottom w:w="0" w:type="dxa"/>
            <w:right w:w="108" w:type="dxa"/>
          </w:tblCellMar>
        </w:tblPrEx>
        <w:trPr>
          <w:cantSplit/>
          <w:trHeight w:val="487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1314C448">
            <w:pPr>
              <w:keepNext w:val="0"/>
              <w:keepLines w:val="0"/>
              <w:pageBreakBefore w:val="0"/>
              <w:widowControl w:val="0"/>
              <w:kinsoku/>
              <w:wordWrap w:val="0"/>
              <w:overflowPunct/>
              <w:topLinePunct/>
              <w:autoSpaceDE/>
              <w:autoSpaceDN/>
              <w:bidi w:val="0"/>
              <w:adjustRightInd w:val="0"/>
              <w:snapToGrid/>
              <w:spacing w:line="400" w:lineRule="exact"/>
              <w:jc w:val="center"/>
              <w:textAlignment w:val="auto"/>
              <w:rPr>
                <w:rFonts w:ascii="宋体" w:hAnsi="宋体" w:cs="宋体"/>
                <w:spacing w:val="6"/>
                <w:sz w:val="24"/>
                <w:szCs w:val="24"/>
              </w:rPr>
            </w:pPr>
            <w:r>
              <w:rPr>
                <w:rFonts w:hint="eastAsia" w:ascii="宋体" w:hAnsi="宋体" w:cs="宋体"/>
                <w:spacing w:val="6"/>
                <w:sz w:val="24"/>
                <w:szCs w:val="24"/>
              </w:rPr>
              <w:t>1</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4DD4677A">
            <w:pPr>
              <w:keepNext w:val="0"/>
              <w:keepLines w:val="0"/>
              <w:pageBreakBefore w:val="0"/>
              <w:widowControl w:val="0"/>
              <w:kinsoku/>
              <w:wordWrap w:val="0"/>
              <w:overflowPunct/>
              <w:topLinePunct/>
              <w:autoSpaceDE/>
              <w:autoSpaceDN/>
              <w:bidi w:val="0"/>
              <w:adjustRightInd w:val="0"/>
              <w:snapToGrid/>
              <w:spacing w:line="400" w:lineRule="exact"/>
              <w:ind w:left="3" w:hanging="2" w:hangingChars="1"/>
              <w:jc w:val="center"/>
              <w:textAlignment w:val="auto"/>
              <w:rPr>
                <w:rFonts w:hint="eastAsia" w:ascii="宋体" w:hAnsi="宋体" w:cs="宋体"/>
                <w:spacing w:val="6"/>
                <w:sz w:val="24"/>
                <w:szCs w:val="24"/>
              </w:rPr>
            </w:pPr>
            <w:r>
              <w:rPr>
                <w:rFonts w:hint="eastAsia" w:ascii="宋体" w:hAnsi="宋体" w:cs="宋体"/>
                <w:spacing w:val="6"/>
                <w:sz w:val="24"/>
                <w:szCs w:val="24"/>
              </w:rPr>
              <w:t>监督单位及</w:t>
            </w:r>
          </w:p>
          <w:p w14:paraId="6B82B3C5">
            <w:pPr>
              <w:keepNext w:val="0"/>
              <w:keepLines w:val="0"/>
              <w:pageBreakBefore w:val="0"/>
              <w:widowControl w:val="0"/>
              <w:kinsoku/>
              <w:wordWrap w:val="0"/>
              <w:overflowPunct/>
              <w:topLinePunct/>
              <w:autoSpaceDE/>
              <w:autoSpaceDN/>
              <w:bidi w:val="0"/>
              <w:adjustRightInd w:val="0"/>
              <w:snapToGrid/>
              <w:spacing w:line="400" w:lineRule="exact"/>
              <w:ind w:left="3" w:hanging="2" w:hangingChars="1"/>
              <w:jc w:val="center"/>
              <w:textAlignment w:val="auto"/>
              <w:rPr>
                <w:rFonts w:ascii="宋体" w:hAnsi="宋体" w:cs="宋体"/>
                <w:spacing w:val="6"/>
                <w:sz w:val="24"/>
                <w:szCs w:val="24"/>
              </w:rPr>
            </w:pPr>
            <w:r>
              <w:rPr>
                <w:rFonts w:hint="eastAsia" w:ascii="宋体" w:hAnsi="宋体" w:cs="宋体"/>
                <w:spacing w:val="6"/>
                <w:sz w:val="24"/>
                <w:szCs w:val="24"/>
              </w:rPr>
              <w:t>采购人</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77E75531">
            <w:pPr>
              <w:keepNext w:val="0"/>
              <w:keepLines w:val="0"/>
              <w:pageBreakBefore w:val="0"/>
              <w:widowControl w:val="0"/>
              <w:kinsoku/>
              <w:wordWrap w:val="0"/>
              <w:overflowPunct/>
              <w:topLinePunct/>
              <w:autoSpaceDE/>
              <w:autoSpaceDN/>
              <w:bidi w:val="0"/>
              <w:snapToGrid/>
              <w:spacing w:line="400" w:lineRule="exact"/>
              <w:textAlignment w:val="auto"/>
              <w:rPr>
                <w:rFonts w:hint="eastAsia" w:ascii="宋体" w:hAnsi="宋体" w:cs="宋体"/>
                <w:spacing w:val="6"/>
                <w:sz w:val="24"/>
                <w:szCs w:val="24"/>
              </w:rPr>
            </w:pPr>
            <w:r>
              <w:rPr>
                <w:rFonts w:hint="eastAsia" w:ascii="宋体" w:hAnsi="宋体" w:cs="宋体"/>
                <w:spacing w:val="6"/>
                <w:sz w:val="24"/>
                <w:szCs w:val="24"/>
              </w:rPr>
              <w:t>监督单位：卢氏县政府采购办公室</w:t>
            </w:r>
          </w:p>
          <w:p w14:paraId="31406796">
            <w:pPr>
              <w:keepNext w:val="0"/>
              <w:keepLines w:val="0"/>
              <w:pageBreakBefore w:val="0"/>
              <w:widowControl w:val="0"/>
              <w:kinsoku/>
              <w:wordWrap w:val="0"/>
              <w:overflowPunct/>
              <w:topLinePunct/>
              <w:autoSpaceDE/>
              <w:autoSpaceDN/>
              <w:bidi w:val="0"/>
              <w:snapToGrid/>
              <w:spacing w:line="400" w:lineRule="exact"/>
              <w:textAlignment w:val="auto"/>
              <w:rPr>
                <w:rFonts w:hint="eastAsia" w:ascii="宋体" w:hAnsi="宋体" w:cs="宋体"/>
                <w:spacing w:val="6"/>
                <w:sz w:val="24"/>
                <w:szCs w:val="24"/>
              </w:rPr>
            </w:pPr>
            <w:r>
              <w:rPr>
                <w:rFonts w:hint="eastAsia" w:ascii="宋体" w:hAnsi="宋体" w:cs="宋体"/>
                <w:spacing w:val="6"/>
                <w:sz w:val="24"/>
                <w:szCs w:val="24"/>
              </w:rPr>
              <w:t>联系人：郭亚楠</w:t>
            </w:r>
          </w:p>
          <w:p w14:paraId="1DD7EEF9">
            <w:pPr>
              <w:keepNext w:val="0"/>
              <w:keepLines w:val="0"/>
              <w:pageBreakBefore w:val="0"/>
              <w:widowControl w:val="0"/>
              <w:kinsoku/>
              <w:wordWrap w:val="0"/>
              <w:overflowPunct/>
              <w:topLinePunct/>
              <w:autoSpaceDE/>
              <w:autoSpaceDN/>
              <w:bidi w:val="0"/>
              <w:snapToGrid/>
              <w:spacing w:line="400" w:lineRule="exact"/>
              <w:textAlignment w:val="auto"/>
              <w:rPr>
                <w:rFonts w:hint="eastAsia" w:ascii="宋体" w:hAnsi="宋体" w:cs="宋体"/>
                <w:spacing w:val="6"/>
                <w:sz w:val="24"/>
                <w:szCs w:val="24"/>
              </w:rPr>
            </w:pPr>
            <w:r>
              <w:rPr>
                <w:rFonts w:hint="eastAsia" w:ascii="宋体" w:hAnsi="宋体" w:cs="宋体"/>
                <w:spacing w:val="6"/>
                <w:sz w:val="24"/>
                <w:szCs w:val="24"/>
              </w:rPr>
              <w:t xml:space="preserve">电话：0398-7863556 </w:t>
            </w:r>
          </w:p>
          <w:p w14:paraId="0F2BE1A6">
            <w:pPr>
              <w:keepNext w:val="0"/>
              <w:keepLines w:val="0"/>
              <w:pageBreakBefore w:val="0"/>
              <w:widowControl w:val="0"/>
              <w:kinsoku/>
              <w:wordWrap w:val="0"/>
              <w:overflowPunct/>
              <w:topLinePunct/>
              <w:autoSpaceDE/>
              <w:autoSpaceDN/>
              <w:bidi w:val="0"/>
              <w:snapToGrid/>
              <w:spacing w:line="400" w:lineRule="exact"/>
              <w:textAlignment w:val="auto"/>
              <w:rPr>
                <w:rFonts w:hint="eastAsia" w:ascii="宋体" w:hAnsi="宋体" w:cs="宋体"/>
                <w:spacing w:val="6"/>
                <w:sz w:val="24"/>
                <w:szCs w:val="24"/>
              </w:rPr>
            </w:pPr>
            <w:r>
              <w:rPr>
                <w:rFonts w:hint="eastAsia" w:ascii="宋体" w:hAnsi="宋体" w:cs="宋体"/>
                <w:spacing w:val="6"/>
                <w:sz w:val="24"/>
                <w:szCs w:val="24"/>
              </w:rPr>
              <w:t>地址：卢氏县城关镇解放路中段</w:t>
            </w:r>
          </w:p>
          <w:p w14:paraId="4E8C6A1E">
            <w:pPr>
              <w:keepNext w:val="0"/>
              <w:keepLines w:val="0"/>
              <w:pageBreakBefore w:val="0"/>
              <w:widowControl w:val="0"/>
              <w:kinsoku/>
              <w:wordWrap w:val="0"/>
              <w:overflowPunct/>
              <w:topLinePunct/>
              <w:autoSpaceDE/>
              <w:autoSpaceDN/>
              <w:bidi w:val="0"/>
              <w:snapToGrid/>
              <w:spacing w:line="400" w:lineRule="exact"/>
              <w:textAlignment w:val="auto"/>
              <w:rPr>
                <w:rFonts w:hint="default" w:ascii="宋体" w:hAnsi="宋体" w:cs="宋体"/>
                <w:spacing w:val="6"/>
                <w:sz w:val="24"/>
                <w:szCs w:val="24"/>
                <w:lang w:val="en-US" w:eastAsia="zh-CN"/>
              </w:rPr>
            </w:pPr>
            <w:r>
              <w:rPr>
                <w:rFonts w:hint="eastAsia" w:ascii="宋体" w:hAnsi="宋体" w:cs="宋体"/>
                <w:spacing w:val="6"/>
                <w:sz w:val="24"/>
                <w:szCs w:val="24"/>
              </w:rPr>
              <w:t>监督单位：</w:t>
            </w:r>
            <w:r>
              <w:rPr>
                <w:rFonts w:hint="eastAsia" w:ascii="宋体" w:hAnsi="宋体" w:cs="宋体"/>
                <w:spacing w:val="6"/>
                <w:sz w:val="24"/>
                <w:szCs w:val="24"/>
                <w:lang w:eastAsia="zh-CN"/>
              </w:rPr>
              <w:t>卢氏县交通运输局</w:t>
            </w:r>
          </w:p>
          <w:p w14:paraId="6D740F32">
            <w:pPr>
              <w:keepNext w:val="0"/>
              <w:keepLines w:val="0"/>
              <w:pageBreakBefore w:val="0"/>
              <w:widowControl w:val="0"/>
              <w:kinsoku/>
              <w:wordWrap w:val="0"/>
              <w:overflowPunct/>
              <w:topLinePunct/>
              <w:autoSpaceDE/>
              <w:autoSpaceDN/>
              <w:bidi w:val="0"/>
              <w:snapToGrid/>
              <w:spacing w:line="400" w:lineRule="exact"/>
              <w:textAlignment w:val="auto"/>
              <w:rPr>
                <w:rFonts w:hint="eastAsia" w:ascii="宋体" w:hAnsi="宋体" w:cs="宋体"/>
                <w:spacing w:val="6"/>
                <w:sz w:val="24"/>
                <w:szCs w:val="24"/>
                <w:lang w:val="en-US" w:eastAsia="zh-CN"/>
              </w:rPr>
            </w:pPr>
            <w:r>
              <w:rPr>
                <w:rFonts w:hint="eastAsia" w:ascii="宋体" w:hAnsi="宋体" w:cs="宋体"/>
                <w:spacing w:val="6"/>
                <w:sz w:val="24"/>
                <w:szCs w:val="24"/>
              </w:rPr>
              <w:t>联系人：</w:t>
            </w:r>
            <w:r>
              <w:rPr>
                <w:rFonts w:hint="eastAsia" w:ascii="宋体" w:hAnsi="宋体" w:cs="宋体"/>
                <w:spacing w:val="6"/>
                <w:sz w:val="24"/>
                <w:szCs w:val="24"/>
                <w:lang w:eastAsia="zh-CN"/>
              </w:rPr>
              <w:t>宁继红、</w:t>
            </w:r>
            <w:r>
              <w:rPr>
                <w:rFonts w:hint="eastAsia" w:ascii="宋体" w:hAnsi="宋体" w:cs="宋体"/>
                <w:spacing w:val="6"/>
                <w:sz w:val="24"/>
                <w:szCs w:val="24"/>
                <w:lang w:val="en-US" w:eastAsia="zh-CN"/>
              </w:rPr>
              <w:t>杜松泉</w:t>
            </w:r>
          </w:p>
          <w:p w14:paraId="368A9593">
            <w:pPr>
              <w:keepNext w:val="0"/>
              <w:keepLines w:val="0"/>
              <w:pageBreakBefore w:val="0"/>
              <w:widowControl w:val="0"/>
              <w:kinsoku/>
              <w:wordWrap w:val="0"/>
              <w:overflowPunct/>
              <w:topLinePunct/>
              <w:autoSpaceDE/>
              <w:autoSpaceDN/>
              <w:bidi w:val="0"/>
              <w:snapToGrid/>
              <w:spacing w:line="400" w:lineRule="exact"/>
              <w:textAlignment w:val="auto"/>
              <w:rPr>
                <w:rFonts w:hint="eastAsia" w:ascii="宋体" w:hAnsi="宋体" w:cs="宋体"/>
                <w:spacing w:val="6"/>
                <w:sz w:val="24"/>
                <w:szCs w:val="24"/>
                <w:lang w:eastAsia="zh-CN"/>
              </w:rPr>
            </w:pPr>
            <w:r>
              <w:rPr>
                <w:rFonts w:hint="eastAsia" w:ascii="宋体" w:hAnsi="宋体" w:cs="宋体"/>
                <w:spacing w:val="6"/>
                <w:sz w:val="24"/>
                <w:szCs w:val="24"/>
              </w:rPr>
              <w:t>电话：</w:t>
            </w:r>
            <w:r>
              <w:rPr>
                <w:rFonts w:hint="eastAsia" w:ascii="宋体" w:hAnsi="宋体" w:cs="宋体"/>
                <w:spacing w:val="6"/>
                <w:sz w:val="24"/>
                <w:szCs w:val="24"/>
                <w:lang w:eastAsia="zh-CN"/>
              </w:rPr>
              <w:t>18614919288、13643988719</w:t>
            </w:r>
          </w:p>
          <w:p w14:paraId="45016FB4">
            <w:pPr>
              <w:keepNext w:val="0"/>
              <w:keepLines w:val="0"/>
              <w:pageBreakBefore w:val="0"/>
              <w:widowControl w:val="0"/>
              <w:kinsoku/>
              <w:wordWrap w:val="0"/>
              <w:overflowPunct/>
              <w:topLinePunct/>
              <w:autoSpaceDE/>
              <w:autoSpaceDN/>
              <w:bidi w:val="0"/>
              <w:snapToGrid/>
              <w:spacing w:line="400" w:lineRule="exact"/>
              <w:textAlignment w:val="auto"/>
              <w:rPr>
                <w:rFonts w:hint="eastAsia" w:ascii="宋体" w:hAnsi="宋体" w:cs="宋体"/>
                <w:spacing w:val="6"/>
                <w:sz w:val="24"/>
                <w:szCs w:val="24"/>
              </w:rPr>
            </w:pPr>
            <w:r>
              <w:rPr>
                <w:rFonts w:hint="eastAsia" w:ascii="宋体" w:hAnsi="宋体" w:cs="宋体"/>
                <w:spacing w:val="6"/>
                <w:sz w:val="24"/>
                <w:szCs w:val="24"/>
              </w:rPr>
              <w:t>地址：</w:t>
            </w:r>
            <w:r>
              <w:rPr>
                <w:rFonts w:hint="eastAsia" w:ascii="宋体" w:hAnsi="宋体" w:cs="宋体"/>
                <w:spacing w:val="6"/>
                <w:sz w:val="24"/>
                <w:szCs w:val="24"/>
                <w:lang w:eastAsia="zh-CN"/>
              </w:rPr>
              <w:t>卢氏县莘源西路与中兴路交汇处</w:t>
            </w:r>
          </w:p>
          <w:p w14:paraId="08004BC5">
            <w:pPr>
              <w:keepNext w:val="0"/>
              <w:keepLines w:val="0"/>
              <w:pageBreakBefore w:val="0"/>
              <w:widowControl w:val="0"/>
              <w:kinsoku/>
              <w:wordWrap w:val="0"/>
              <w:overflowPunct/>
              <w:topLinePunct/>
              <w:autoSpaceDE/>
              <w:autoSpaceDN/>
              <w:bidi w:val="0"/>
              <w:snapToGrid/>
              <w:spacing w:line="400" w:lineRule="exact"/>
              <w:textAlignment w:val="auto"/>
              <w:rPr>
                <w:rFonts w:hint="eastAsia" w:ascii="宋体" w:hAnsi="宋体" w:cs="宋体"/>
                <w:spacing w:val="6"/>
                <w:sz w:val="24"/>
                <w:szCs w:val="24"/>
                <w:lang w:val="en-US" w:eastAsia="zh-CN"/>
              </w:rPr>
            </w:pPr>
            <w:r>
              <w:rPr>
                <w:rFonts w:hint="eastAsia" w:ascii="宋体" w:hAnsi="宋体" w:cs="宋体"/>
                <w:spacing w:val="6"/>
                <w:sz w:val="24"/>
                <w:szCs w:val="24"/>
                <w:lang w:val="en-US" w:eastAsia="zh-CN"/>
              </w:rPr>
              <w:t>采购人：卢氏县公路事业发展中心</w:t>
            </w:r>
          </w:p>
          <w:p w14:paraId="2DDAB215">
            <w:pPr>
              <w:keepNext w:val="0"/>
              <w:keepLines w:val="0"/>
              <w:pageBreakBefore w:val="0"/>
              <w:widowControl w:val="0"/>
              <w:kinsoku/>
              <w:wordWrap w:val="0"/>
              <w:overflowPunct/>
              <w:topLinePunct/>
              <w:autoSpaceDE/>
              <w:autoSpaceDN/>
              <w:bidi w:val="0"/>
              <w:snapToGrid/>
              <w:spacing w:line="400" w:lineRule="exact"/>
              <w:textAlignment w:val="auto"/>
              <w:rPr>
                <w:rFonts w:hint="eastAsia" w:ascii="宋体" w:hAnsi="宋体" w:cs="宋体"/>
                <w:spacing w:val="6"/>
                <w:sz w:val="24"/>
                <w:szCs w:val="24"/>
                <w:lang w:val="en-US" w:eastAsia="zh-CN"/>
              </w:rPr>
            </w:pPr>
            <w:r>
              <w:rPr>
                <w:rFonts w:hint="eastAsia" w:ascii="宋体" w:hAnsi="宋体" w:cs="宋体"/>
                <w:spacing w:val="6"/>
                <w:sz w:val="24"/>
                <w:szCs w:val="24"/>
                <w:lang w:val="en-US" w:eastAsia="zh-CN"/>
              </w:rPr>
              <w:t>联系人：乔鹏飞</w:t>
            </w:r>
          </w:p>
          <w:p w14:paraId="5BAB8E65">
            <w:pPr>
              <w:keepNext w:val="0"/>
              <w:keepLines w:val="0"/>
              <w:pageBreakBefore w:val="0"/>
              <w:widowControl w:val="0"/>
              <w:kinsoku/>
              <w:wordWrap w:val="0"/>
              <w:overflowPunct/>
              <w:topLinePunct/>
              <w:autoSpaceDE/>
              <w:autoSpaceDN/>
              <w:bidi w:val="0"/>
              <w:snapToGrid/>
              <w:spacing w:line="400" w:lineRule="exact"/>
              <w:textAlignment w:val="auto"/>
              <w:rPr>
                <w:rFonts w:hint="eastAsia" w:ascii="宋体" w:hAnsi="宋体" w:cs="宋体"/>
                <w:spacing w:val="6"/>
                <w:sz w:val="24"/>
                <w:szCs w:val="24"/>
                <w:lang w:val="en-US" w:eastAsia="zh-CN"/>
              </w:rPr>
            </w:pPr>
            <w:r>
              <w:rPr>
                <w:rFonts w:hint="eastAsia" w:ascii="宋体" w:hAnsi="宋体" w:cs="宋体"/>
                <w:spacing w:val="6"/>
                <w:sz w:val="24"/>
                <w:szCs w:val="24"/>
                <w:lang w:val="en-US" w:eastAsia="zh-CN"/>
              </w:rPr>
              <w:t>联系方式：18539807515、0398-3121066</w:t>
            </w:r>
          </w:p>
          <w:p w14:paraId="1363AD39">
            <w:pPr>
              <w:keepNext w:val="0"/>
              <w:keepLines w:val="0"/>
              <w:pageBreakBefore w:val="0"/>
              <w:widowControl w:val="0"/>
              <w:kinsoku/>
              <w:wordWrap w:val="0"/>
              <w:overflowPunct/>
              <w:topLinePunct/>
              <w:autoSpaceDE/>
              <w:autoSpaceDN/>
              <w:bidi w:val="0"/>
              <w:snapToGrid/>
              <w:spacing w:line="400" w:lineRule="exact"/>
              <w:textAlignment w:val="auto"/>
              <w:rPr>
                <w:rFonts w:ascii="宋体" w:hAnsi="宋体" w:cs="宋体"/>
                <w:spacing w:val="6"/>
                <w:sz w:val="24"/>
                <w:szCs w:val="24"/>
              </w:rPr>
            </w:pPr>
            <w:r>
              <w:rPr>
                <w:rFonts w:hint="eastAsia" w:ascii="宋体" w:hAnsi="宋体" w:cs="宋体"/>
                <w:spacing w:val="6"/>
                <w:sz w:val="24"/>
                <w:szCs w:val="24"/>
                <w:lang w:val="en-US" w:eastAsia="zh-CN"/>
              </w:rPr>
              <w:t>地址：河南省卢氏县滨河路东（桃花谷路南东侧）</w:t>
            </w:r>
          </w:p>
        </w:tc>
      </w:tr>
      <w:tr w14:paraId="56F66652">
        <w:tblPrEx>
          <w:tblCellMar>
            <w:top w:w="0" w:type="dxa"/>
            <w:left w:w="108" w:type="dxa"/>
            <w:bottom w:w="0" w:type="dxa"/>
            <w:right w:w="108" w:type="dxa"/>
          </w:tblCellMar>
        </w:tblPrEx>
        <w:trPr>
          <w:cantSplit/>
          <w:trHeight w:val="210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4A297ED9">
            <w:pPr>
              <w:keepNext w:val="0"/>
              <w:keepLines w:val="0"/>
              <w:pageBreakBefore w:val="0"/>
              <w:widowControl w:val="0"/>
              <w:kinsoku/>
              <w:wordWrap w:val="0"/>
              <w:overflowPunct/>
              <w:topLinePunct/>
              <w:autoSpaceDE/>
              <w:autoSpaceDN/>
              <w:bidi w:val="0"/>
              <w:adjustRightInd w:val="0"/>
              <w:snapToGrid/>
              <w:spacing w:line="400" w:lineRule="exact"/>
              <w:jc w:val="center"/>
              <w:textAlignment w:val="auto"/>
              <w:rPr>
                <w:rFonts w:ascii="宋体" w:hAnsi="宋体" w:cs="宋体"/>
                <w:spacing w:val="6"/>
                <w:sz w:val="24"/>
                <w:szCs w:val="24"/>
              </w:rPr>
            </w:pPr>
            <w:r>
              <w:rPr>
                <w:rFonts w:hint="eastAsia" w:ascii="宋体" w:hAnsi="宋体" w:cs="宋体"/>
                <w:spacing w:val="6"/>
                <w:sz w:val="24"/>
                <w:szCs w:val="24"/>
              </w:rPr>
              <w:t>2</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5C22A9AB">
            <w:pPr>
              <w:keepNext w:val="0"/>
              <w:keepLines w:val="0"/>
              <w:pageBreakBefore w:val="0"/>
              <w:widowControl w:val="0"/>
              <w:kinsoku/>
              <w:wordWrap w:val="0"/>
              <w:overflowPunct/>
              <w:topLinePunct/>
              <w:autoSpaceDE/>
              <w:autoSpaceDN/>
              <w:bidi w:val="0"/>
              <w:adjustRightInd w:val="0"/>
              <w:snapToGrid/>
              <w:spacing w:line="400" w:lineRule="exact"/>
              <w:ind w:left="3" w:hanging="2" w:hangingChars="1"/>
              <w:jc w:val="center"/>
              <w:textAlignment w:val="auto"/>
              <w:rPr>
                <w:rFonts w:ascii="宋体" w:hAnsi="宋体" w:cs="宋体"/>
                <w:spacing w:val="6"/>
                <w:sz w:val="24"/>
                <w:szCs w:val="24"/>
              </w:rPr>
            </w:pPr>
            <w:r>
              <w:rPr>
                <w:rFonts w:hint="eastAsia" w:ascii="宋体" w:hAnsi="宋体" w:cs="宋体"/>
                <w:spacing w:val="6"/>
                <w:sz w:val="24"/>
                <w:szCs w:val="24"/>
              </w:rPr>
              <w:t>代理机构</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4E17A6B4">
            <w:pPr>
              <w:keepNext w:val="0"/>
              <w:keepLines w:val="0"/>
              <w:pageBreakBefore w:val="0"/>
              <w:widowControl w:val="0"/>
              <w:kinsoku/>
              <w:wordWrap w:val="0"/>
              <w:overflowPunct/>
              <w:topLinePunct/>
              <w:autoSpaceDE/>
              <w:autoSpaceDN/>
              <w:bidi w:val="0"/>
              <w:snapToGrid/>
              <w:spacing w:line="400" w:lineRule="exact"/>
              <w:ind w:left="3" w:hanging="2" w:hangingChars="1"/>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代理机构：恒恺工程管理咨询有限公司</w:t>
            </w:r>
          </w:p>
          <w:p w14:paraId="5324B019">
            <w:pPr>
              <w:keepNext w:val="0"/>
              <w:keepLines w:val="0"/>
              <w:pageBreakBefore w:val="0"/>
              <w:widowControl w:val="0"/>
              <w:kinsoku/>
              <w:wordWrap w:val="0"/>
              <w:overflowPunct/>
              <w:topLinePunct/>
              <w:autoSpaceDE/>
              <w:autoSpaceDN/>
              <w:bidi w:val="0"/>
              <w:snapToGrid/>
              <w:spacing w:line="400" w:lineRule="exact"/>
              <w:ind w:left="3" w:hanging="2" w:hangingChars="1"/>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联系人：张伟</w:t>
            </w:r>
          </w:p>
          <w:p w14:paraId="3020ACAD">
            <w:pPr>
              <w:keepNext w:val="0"/>
              <w:keepLines w:val="0"/>
              <w:pageBreakBefore w:val="0"/>
              <w:widowControl w:val="0"/>
              <w:kinsoku/>
              <w:wordWrap w:val="0"/>
              <w:overflowPunct/>
              <w:topLinePunct/>
              <w:autoSpaceDE/>
              <w:autoSpaceDN/>
              <w:bidi w:val="0"/>
              <w:snapToGrid/>
              <w:spacing w:line="400" w:lineRule="exact"/>
              <w:ind w:left="3" w:hanging="2" w:hangingChars="1"/>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联系方式：18739829026、17329132999</w:t>
            </w:r>
          </w:p>
          <w:p w14:paraId="21204E13">
            <w:pPr>
              <w:keepNext w:val="0"/>
              <w:keepLines w:val="0"/>
              <w:pageBreakBefore w:val="0"/>
              <w:widowControl w:val="0"/>
              <w:kinsoku/>
              <w:wordWrap w:val="0"/>
              <w:overflowPunct/>
              <w:topLinePunct/>
              <w:autoSpaceDE/>
              <w:autoSpaceDN/>
              <w:bidi w:val="0"/>
              <w:snapToGrid/>
              <w:spacing w:line="400" w:lineRule="exact"/>
              <w:ind w:left="3" w:hanging="2" w:hangingChars="1"/>
              <w:textAlignment w:val="auto"/>
              <w:rPr>
                <w:rFonts w:hint="eastAsia" w:ascii="宋体" w:hAnsi="宋体" w:eastAsia="宋体" w:cs="宋体"/>
                <w:spacing w:val="6"/>
                <w:sz w:val="24"/>
                <w:szCs w:val="24"/>
                <w:lang w:eastAsia="zh-CN"/>
              </w:rPr>
            </w:pPr>
            <w:r>
              <w:rPr>
                <w:rFonts w:hint="eastAsia" w:ascii="宋体" w:hAnsi="宋体" w:eastAsia="宋体" w:cs="宋体"/>
                <w:spacing w:val="6"/>
                <w:sz w:val="24"/>
                <w:szCs w:val="24"/>
                <w:lang w:val="en-US" w:eastAsia="zh-CN"/>
              </w:rPr>
              <w:t>地址：河南自贸试验区郑州片区(郑东)和谐路与福禄路海赋国际19层1927号</w:t>
            </w:r>
          </w:p>
        </w:tc>
      </w:tr>
      <w:tr w14:paraId="6D57B7C4">
        <w:tblPrEx>
          <w:tblCellMar>
            <w:top w:w="0" w:type="dxa"/>
            <w:left w:w="108" w:type="dxa"/>
            <w:bottom w:w="0" w:type="dxa"/>
            <w:right w:w="108" w:type="dxa"/>
          </w:tblCellMar>
        </w:tblPrEx>
        <w:trPr>
          <w:cantSplit/>
          <w:trHeight w:val="74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28FA292B">
            <w:pPr>
              <w:keepNext w:val="0"/>
              <w:keepLines w:val="0"/>
              <w:pageBreakBefore w:val="0"/>
              <w:widowControl w:val="0"/>
              <w:kinsoku/>
              <w:wordWrap w:val="0"/>
              <w:overflowPunct/>
              <w:topLinePunct/>
              <w:autoSpaceDE/>
              <w:autoSpaceDN/>
              <w:bidi w:val="0"/>
              <w:adjustRightInd w:val="0"/>
              <w:snapToGrid/>
              <w:spacing w:line="400" w:lineRule="exact"/>
              <w:jc w:val="center"/>
              <w:textAlignment w:val="auto"/>
              <w:rPr>
                <w:rFonts w:ascii="宋体" w:hAnsi="宋体" w:cs="宋体"/>
                <w:spacing w:val="6"/>
                <w:sz w:val="24"/>
                <w:szCs w:val="24"/>
              </w:rPr>
            </w:pPr>
            <w:r>
              <w:rPr>
                <w:rFonts w:hint="eastAsia" w:ascii="宋体" w:hAnsi="宋体" w:cs="宋体"/>
                <w:spacing w:val="6"/>
                <w:sz w:val="24"/>
                <w:szCs w:val="24"/>
              </w:rPr>
              <w:t>3</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4F836C4A">
            <w:pPr>
              <w:keepNext w:val="0"/>
              <w:keepLines w:val="0"/>
              <w:pageBreakBefore w:val="0"/>
              <w:widowControl w:val="0"/>
              <w:kinsoku/>
              <w:wordWrap w:val="0"/>
              <w:overflowPunct/>
              <w:topLinePunct/>
              <w:autoSpaceDE/>
              <w:autoSpaceDN/>
              <w:bidi w:val="0"/>
              <w:snapToGrid/>
              <w:spacing w:line="400" w:lineRule="exact"/>
              <w:ind w:left="3" w:hanging="2" w:hangingChars="1"/>
              <w:jc w:val="center"/>
              <w:textAlignment w:val="auto"/>
              <w:rPr>
                <w:rFonts w:hint="eastAsia" w:ascii="宋体" w:hAnsi="宋体" w:cs="宋体"/>
                <w:spacing w:val="6"/>
                <w:sz w:val="24"/>
                <w:szCs w:val="24"/>
              </w:rPr>
            </w:pPr>
            <w:r>
              <w:rPr>
                <w:rFonts w:hint="eastAsia" w:ascii="宋体" w:hAnsi="宋体" w:cs="宋体"/>
                <w:spacing w:val="6"/>
                <w:sz w:val="24"/>
                <w:szCs w:val="24"/>
              </w:rPr>
              <w:t>项目名称</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72E4373E">
            <w:pPr>
              <w:keepNext w:val="0"/>
              <w:keepLines w:val="0"/>
              <w:pageBreakBefore w:val="0"/>
              <w:widowControl w:val="0"/>
              <w:kinsoku/>
              <w:wordWrap w:val="0"/>
              <w:overflowPunct/>
              <w:topLinePunct/>
              <w:autoSpaceDE/>
              <w:autoSpaceDN/>
              <w:bidi w:val="0"/>
              <w:snapToGrid/>
              <w:spacing w:line="400" w:lineRule="exact"/>
              <w:ind w:left="3" w:hanging="2" w:hangingChars="1"/>
              <w:textAlignment w:val="auto"/>
              <w:rPr>
                <w:rFonts w:hint="eastAsia" w:ascii="宋体" w:hAnsi="宋体" w:eastAsia="宋体" w:cs="宋体"/>
                <w:spacing w:val="6"/>
                <w:sz w:val="24"/>
                <w:szCs w:val="24"/>
                <w:lang w:eastAsia="zh-CN"/>
              </w:rPr>
            </w:pPr>
            <w:r>
              <w:rPr>
                <w:rFonts w:hint="eastAsia" w:ascii="宋体" w:hAnsi="宋体" w:cs="宋体"/>
                <w:spacing w:val="6"/>
                <w:sz w:val="24"/>
                <w:szCs w:val="24"/>
                <w:lang w:eastAsia="zh-CN"/>
              </w:rPr>
              <w:t>三门峡市卢氏县G209线、G344线、S245线、S246线等22处灾害防治工程（勘察设计费）</w:t>
            </w:r>
          </w:p>
        </w:tc>
      </w:tr>
      <w:tr w14:paraId="41E90A19">
        <w:tblPrEx>
          <w:tblCellMar>
            <w:top w:w="0" w:type="dxa"/>
            <w:left w:w="108" w:type="dxa"/>
            <w:bottom w:w="0" w:type="dxa"/>
            <w:right w:w="108" w:type="dxa"/>
          </w:tblCellMar>
        </w:tblPrEx>
        <w:trPr>
          <w:cantSplit/>
          <w:trHeight w:val="528"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747EC154">
            <w:pPr>
              <w:keepNext w:val="0"/>
              <w:keepLines w:val="0"/>
              <w:pageBreakBefore w:val="0"/>
              <w:widowControl w:val="0"/>
              <w:kinsoku/>
              <w:wordWrap w:val="0"/>
              <w:overflowPunct/>
              <w:topLinePunct/>
              <w:autoSpaceDE/>
              <w:autoSpaceDN/>
              <w:bidi w:val="0"/>
              <w:adjustRightInd w:val="0"/>
              <w:snapToGrid/>
              <w:spacing w:line="400" w:lineRule="exact"/>
              <w:ind w:left="3" w:hanging="2" w:hangingChars="1"/>
              <w:jc w:val="center"/>
              <w:textAlignment w:val="auto"/>
              <w:rPr>
                <w:rFonts w:ascii="宋体" w:hAnsi="宋体" w:cs="宋体"/>
                <w:spacing w:val="6"/>
                <w:sz w:val="24"/>
                <w:szCs w:val="24"/>
                <w:highlight w:val="none"/>
              </w:rPr>
            </w:pPr>
            <w:r>
              <w:rPr>
                <w:rFonts w:hint="eastAsia" w:ascii="宋体" w:hAnsi="宋体" w:cs="宋体"/>
                <w:spacing w:val="6"/>
                <w:sz w:val="24"/>
                <w:szCs w:val="24"/>
                <w:highlight w:val="none"/>
              </w:rPr>
              <w:t>4</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2D0E331E">
            <w:pPr>
              <w:keepNext w:val="0"/>
              <w:keepLines w:val="0"/>
              <w:pageBreakBefore w:val="0"/>
              <w:widowControl w:val="0"/>
              <w:kinsoku/>
              <w:wordWrap w:val="0"/>
              <w:overflowPunct/>
              <w:topLinePunct/>
              <w:autoSpaceDE/>
              <w:autoSpaceDN/>
              <w:bidi w:val="0"/>
              <w:adjustRightInd w:val="0"/>
              <w:snapToGrid/>
              <w:spacing w:line="400" w:lineRule="exact"/>
              <w:ind w:left="2" w:hanging="2" w:hangingChars="1"/>
              <w:jc w:val="center"/>
              <w:textAlignment w:val="auto"/>
              <w:rPr>
                <w:rFonts w:ascii="宋体" w:hAnsi="宋体" w:cs="宋体"/>
                <w:color w:val="auto"/>
                <w:sz w:val="24"/>
                <w:szCs w:val="24"/>
                <w:highlight w:val="none"/>
              </w:rPr>
            </w:pPr>
            <w:r>
              <w:rPr>
                <w:rFonts w:ascii="宋体" w:hAnsi="宋体" w:cs="宋体"/>
                <w:color w:val="auto"/>
                <w:sz w:val="24"/>
                <w:szCs w:val="24"/>
                <w:highlight w:val="none"/>
              </w:rPr>
              <w:t>项目编号</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35942F94">
            <w:pPr>
              <w:keepNext w:val="0"/>
              <w:keepLines w:val="0"/>
              <w:pageBreakBefore w:val="0"/>
              <w:widowControl w:val="0"/>
              <w:kinsoku/>
              <w:wordWrap w:val="0"/>
              <w:overflowPunct/>
              <w:topLinePunct/>
              <w:autoSpaceDE/>
              <w:autoSpaceDN/>
              <w:bidi w:val="0"/>
              <w:adjustRightInd w:val="0"/>
              <w:snapToGrid/>
              <w:spacing w:line="400" w:lineRule="exact"/>
              <w:jc w:val="both"/>
              <w:textAlignment w:val="auto"/>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三卢竞磋采购-2026-41、</w:t>
            </w:r>
            <w:r>
              <w:rPr>
                <w:rFonts w:hint="eastAsia" w:ascii="宋体" w:hAnsi="宋体" w:eastAsia="宋体" w:cs="宋体"/>
                <w:color w:val="auto"/>
                <w:spacing w:val="6"/>
                <w:sz w:val="24"/>
                <w:szCs w:val="24"/>
                <w:highlight w:val="none"/>
                <w:lang w:val="en-US" w:eastAsia="zh-CN"/>
              </w:rPr>
              <w:t>LSGZ[2026]101-ZC075</w:t>
            </w:r>
          </w:p>
        </w:tc>
      </w:tr>
      <w:tr w14:paraId="0C432625">
        <w:tblPrEx>
          <w:tblCellMar>
            <w:top w:w="0" w:type="dxa"/>
            <w:left w:w="108" w:type="dxa"/>
            <w:bottom w:w="0" w:type="dxa"/>
            <w:right w:w="108" w:type="dxa"/>
          </w:tblCellMar>
        </w:tblPrEx>
        <w:trPr>
          <w:cantSplit/>
          <w:trHeight w:val="53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1FAF8E30">
            <w:pPr>
              <w:keepNext w:val="0"/>
              <w:keepLines w:val="0"/>
              <w:pageBreakBefore w:val="0"/>
              <w:widowControl w:val="0"/>
              <w:kinsoku/>
              <w:wordWrap w:val="0"/>
              <w:overflowPunct/>
              <w:topLinePunct/>
              <w:autoSpaceDE/>
              <w:autoSpaceDN/>
              <w:bidi w:val="0"/>
              <w:adjustRightInd w:val="0"/>
              <w:snapToGrid/>
              <w:spacing w:line="400" w:lineRule="exact"/>
              <w:jc w:val="center"/>
              <w:textAlignment w:val="auto"/>
              <w:rPr>
                <w:rFonts w:ascii="宋体" w:hAnsi="宋体" w:cs="宋体"/>
                <w:spacing w:val="6"/>
                <w:sz w:val="24"/>
                <w:szCs w:val="24"/>
              </w:rPr>
            </w:pPr>
            <w:r>
              <w:rPr>
                <w:rFonts w:hint="eastAsia" w:ascii="宋体" w:hAnsi="宋体" w:cs="宋体"/>
                <w:spacing w:val="6"/>
                <w:sz w:val="24"/>
                <w:szCs w:val="24"/>
              </w:rPr>
              <w:t>5</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4C3D8D46">
            <w:pPr>
              <w:keepNext w:val="0"/>
              <w:keepLines w:val="0"/>
              <w:pageBreakBefore w:val="0"/>
              <w:widowControl w:val="0"/>
              <w:kinsoku/>
              <w:wordWrap w:val="0"/>
              <w:overflowPunct/>
              <w:topLinePunct/>
              <w:autoSpaceDE/>
              <w:autoSpaceDN/>
              <w:bidi w:val="0"/>
              <w:adjustRightInd w:val="0"/>
              <w:snapToGrid/>
              <w:spacing w:line="400" w:lineRule="exact"/>
              <w:jc w:val="center"/>
              <w:textAlignment w:val="auto"/>
              <w:rPr>
                <w:rFonts w:ascii="宋体" w:hAnsi="宋体" w:cs="宋体"/>
                <w:sz w:val="24"/>
                <w:szCs w:val="24"/>
              </w:rPr>
            </w:pPr>
            <w:r>
              <w:rPr>
                <w:rFonts w:hint="eastAsia" w:ascii="宋体" w:hAnsi="宋体" w:cs="宋体"/>
                <w:sz w:val="24"/>
                <w:szCs w:val="24"/>
              </w:rPr>
              <w:t>标段划分</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7444F295">
            <w:pPr>
              <w:keepNext w:val="0"/>
              <w:keepLines w:val="0"/>
              <w:pageBreakBefore w:val="0"/>
              <w:widowControl w:val="0"/>
              <w:kinsoku/>
              <w:wordWrap w:val="0"/>
              <w:overflowPunct/>
              <w:topLinePunct/>
              <w:autoSpaceDE/>
              <w:autoSpaceDN/>
              <w:bidi w:val="0"/>
              <w:adjustRightInd w:val="0"/>
              <w:snapToGrid/>
              <w:spacing w:line="400" w:lineRule="exact"/>
              <w:ind w:left="3" w:hanging="2" w:hangingChars="1"/>
              <w:textAlignment w:val="auto"/>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本项目共</w:t>
            </w:r>
            <w:r>
              <w:rPr>
                <w:rFonts w:hint="eastAsia" w:ascii="宋体" w:hAnsi="宋体" w:eastAsia="宋体" w:cs="宋体"/>
                <w:spacing w:val="6"/>
                <w:sz w:val="24"/>
                <w:szCs w:val="24"/>
                <w:lang w:val="en-US" w:eastAsia="zh-CN"/>
              </w:rPr>
              <w:t>一</w:t>
            </w:r>
            <w:r>
              <w:rPr>
                <w:rFonts w:hint="eastAsia" w:ascii="宋体" w:hAnsi="宋体" w:eastAsia="宋体" w:cs="宋体"/>
                <w:spacing w:val="6"/>
                <w:sz w:val="24"/>
                <w:szCs w:val="24"/>
                <w:lang w:eastAsia="zh-CN"/>
              </w:rPr>
              <w:t>个标段</w:t>
            </w:r>
          </w:p>
        </w:tc>
      </w:tr>
      <w:tr w14:paraId="736029FA">
        <w:tblPrEx>
          <w:tblCellMar>
            <w:top w:w="0" w:type="dxa"/>
            <w:left w:w="108" w:type="dxa"/>
            <w:bottom w:w="0" w:type="dxa"/>
            <w:right w:w="108" w:type="dxa"/>
          </w:tblCellMar>
        </w:tblPrEx>
        <w:trPr>
          <w:cantSplit/>
          <w:trHeight w:val="5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3A66E928">
            <w:pPr>
              <w:keepNext w:val="0"/>
              <w:keepLines w:val="0"/>
              <w:pageBreakBefore w:val="0"/>
              <w:widowControl w:val="0"/>
              <w:kinsoku/>
              <w:wordWrap w:val="0"/>
              <w:overflowPunct/>
              <w:topLinePunct/>
              <w:autoSpaceDE/>
              <w:autoSpaceDN/>
              <w:bidi w:val="0"/>
              <w:adjustRightInd w:val="0"/>
              <w:snapToGrid/>
              <w:spacing w:line="400" w:lineRule="exact"/>
              <w:jc w:val="center"/>
              <w:textAlignment w:val="auto"/>
              <w:rPr>
                <w:rFonts w:hint="eastAsia" w:ascii="宋体" w:hAnsi="宋体" w:cs="宋体" w:eastAsiaTheme="minorEastAsia"/>
                <w:spacing w:val="6"/>
                <w:sz w:val="24"/>
                <w:szCs w:val="24"/>
                <w:lang w:val="en-US" w:eastAsia="zh-CN"/>
              </w:rPr>
            </w:pPr>
            <w:r>
              <w:rPr>
                <w:rFonts w:hint="eastAsia" w:ascii="宋体" w:hAnsi="宋体" w:cs="宋体"/>
                <w:spacing w:val="6"/>
                <w:sz w:val="24"/>
                <w:szCs w:val="24"/>
                <w:lang w:val="en-US" w:eastAsia="zh-CN"/>
              </w:rPr>
              <w:t>6</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322A1775">
            <w:pPr>
              <w:keepNext w:val="0"/>
              <w:keepLines w:val="0"/>
              <w:pageBreakBefore w:val="0"/>
              <w:widowControl w:val="0"/>
              <w:kinsoku/>
              <w:wordWrap w:val="0"/>
              <w:overflowPunct/>
              <w:topLinePunct/>
              <w:autoSpaceDE/>
              <w:autoSpaceDN/>
              <w:bidi w:val="0"/>
              <w:adjustRightInd w:val="0"/>
              <w:snapToGrid/>
              <w:spacing w:line="400" w:lineRule="exact"/>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项目概况</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648B5C6C">
            <w:pPr>
              <w:keepNext w:val="0"/>
              <w:keepLines w:val="0"/>
              <w:pageBreakBefore w:val="0"/>
              <w:widowControl w:val="0"/>
              <w:shd w:val="clear" w:color="auto" w:fill="FFFFFF"/>
              <w:kinsoku/>
              <w:wordWrap w:val="0"/>
              <w:overflowPunct/>
              <w:topLinePunct/>
              <w:autoSpaceDE/>
              <w:autoSpaceDN/>
              <w:bidi w:val="0"/>
              <w:snapToGrid/>
              <w:spacing w:line="400" w:lineRule="exact"/>
              <w:textAlignment w:val="auto"/>
              <w:rPr>
                <w:rFonts w:hint="eastAsia" w:ascii="宋体" w:hAnsi="宋体" w:cs="宋体"/>
                <w:spacing w:val="6"/>
                <w:sz w:val="24"/>
                <w:szCs w:val="24"/>
                <w:lang w:val="en-US" w:eastAsia="zh-CN"/>
              </w:rPr>
            </w:pPr>
            <w:r>
              <w:rPr>
                <w:rFonts w:hint="eastAsia" w:ascii="宋体" w:hAnsi="宋体" w:cs="宋体"/>
                <w:spacing w:val="6"/>
                <w:sz w:val="24"/>
                <w:szCs w:val="24"/>
                <w:lang w:val="en-US" w:eastAsia="zh-CN"/>
              </w:rPr>
              <w:t>（1）三门峡市卢氏县G209线K1519+600-K1519+650段等5处灾害防治工程：项目全线位于三门峡市卢氏县境内，根据普通国省道自然灾害风险点清单表，该项目灾害隐患里程为0.30公里，共5处灾害点，分别为崩塌、滑坡。其中风险等级一级1处，二级4处。现有道路为二级公路技术标准，设计行车速度40km/h，路基宽8.5米，路面宽8米，沥青混凝土路面，本次灾害防治维持原技术标准不变。</w:t>
            </w:r>
          </w:p>
          <w:p w14:paraId="6B8BFAE6">
            <w:pPr>
              <w:keepNext w:val="0"/>
              <w:keepLines w:val="0"/>
              <w:pageBreakBefore w:val="0"/>
              <w:widowControl w:val="0"/>
              <w:shd w:val="clear" w:color="auto" w:fill="FFFFFF"/>
              <w:kinsoku/>
              <w:wordWrap w:val="0"/>
              <w:overflowPunct/>
              <w:topLinePunct/>
              <w:autoSpaceDE/>
              <w:autoSpaceDN/>
              <w:bidi w:val="0"/>
              <w:snapToGrid/>
              <w:spacing w:line="400" w:lineRule="exact"/>
              <w:textAlignment w:val="auto"/>
              <w:rPr>
                <w:rFonts w:hint="eastAsia" w:ascii="宋体" w:hAnsi="宋体" w:cs="宋体"/>
                <w:spacing w:val="6"/>
                <w:sz w:val="24"/>
                <w:szCs w:val="24"/>
                <w:lang w:val="en-US" w:eastAsia="zh-CN"/>
              </w:rPr>
            </w:pPr>
            <w:r>
              <w:rPr>
                <w:rFonts w:hint="eastAsia" w:ascii="宋体" w:hAnsi="宋体" w:cs="宋体"/>
                <w:spacing w:val="6"/>
                <w:sz w:val="24"/>
                <w:szCs w:val="24"/>
                <w:lang w:val="en-US" w:eastAsia="zh-CN"/>
              </w:rPr>
              <w:t>（2）三门峡市卢氏县G344线K1145+200-K1145+260段等12处灾害防治工程：项目全线位于三门峡市卢氏县境内，根据河南省灾害防治项目库(三门峡卢氏段)现场核查风险点列表，本项目灾害隐患里程为0.74公里，共12处灾害点，灾害类别分别为滑坡、崩塌、泥石流、水毁，其中风险等级一级5处，二级7处。现有道路为二级公路技术标准，设计行车速度40km/h，路基宽8.5米，路面宽8米，沥青混凝土路面，本次灾害防治维持原技术标准不变。</w:t>
            </w:r>
          </w:p>
          <w:p w14:paraId="120F9AB4">
            <w:pPr>
              <w:keepNext w:val="0"/>
              <w:keepLines w:val="0"/>
              <w:pageBreakBefore w:val="0"/>
              <w:widowControl w:val="0"/>
              <w:shd w:val="clear" w:color="auto" w:fill="FFFFFF"/>
              <w:kinsoku/>
              <w:wordWrap w:val="0"/>
              <w:overflowPunct/>
              <w:topLinePunct/>
              <w:autoSpaceDE/>
              <w:autoSpaceDN/>
              <w:bidi w:val="0"/>
              <w:snapToGrid/>
              <w:spacing w:line="400" w:lineRule="exact"/>
              <w:textAlignment w:val="auto"/>
              <w:rPr>
                <w:rFonts w:hint="eastAsia" w:ascii="宋体" w:hAnsi="宋体" w:cs="宋体"/>
                <w:spacing w:val="6"/>
                <w:sz w:val="24"/>
                <w:szCs w:val="24"/>
                <w:lang w:val="en-US" w:eastAsia="zh-CN"/>
              </w:rPr>
            </w:pPr>
            <w:r>
              <w:rPr>
                <w:rFonts w:hint="eastAsia" w:ascii="宋体" w:hAnsi="宋体" w:cs="宋体"/>
                <w:spacing w:val="6"/>
                <w:sz w:val="24"/>
                <w:szCs w:val="24"/>
                <w:lang w:val="en-US" w:eastAsia="zh-CN"/>
              </w:rPr>
              <w:t>（3）三门峡市卢氏县S245线K136+260-K136+320段1处灾害防治工程：项目全线位于三门峡市卢氏县境内，灾害隐患总长度为0.060公里，共1处灾害点，为滑坡，风险等级二级。现有道路为二级公路技术标准，设计行车速度40km/h，路基宽8.5米，路面宽8米，沥青混凝土路面，本次灾害防治维持原技术标准不变。</w:t>
            </w:r>
          </w:p>
          <w:p w14:paraId="0B2FA0FD">
            <w:pPr>
              <w:keepNext w:val="0"/>
              <w:keepLines w:val="0"/>
              <w:pageBreakBefore w:val="0"/>
              <w:widowControl w:val="0"/>
              <w:shd w:val="clear" w:color="auto" w:fill="FFFFFF"/>
              <w:kinsoku/>
              <w:wordWrap w:val="0"/>
              <w:overflowPunct/>
              <w:topLinePunct/>
              <w:autoSpaceDE/>
              <w:autoSpaceDN/>
              <w:bidi w:val="0"/>
              <w:snapToGrid/>
              <w:spacing w:line="400" w:lineRule="exact"/>
              <w:textAlignment w:val="auto"/>
              <w:rPr>
                <w:rFonts w:hint="eastAsia" w:ascii="宋体" w:hAnsi="宋体" w:cs="宋体"/>
                <w:spacing w:val="6"/>
                <w:sz w:val="24"/>
                <w:szCs w:val="24"/>
                <w:lang w:eastAsia="zh-CN"/>
              </w:rPr>
            </w:pPr>
            <w:r>
              <w:rPr>
                <w:rFonts w:hint="eastAsia" w:ascii="宋体" w:hAnsi="宋体" w:cs="宋体"/>
                <w:spacing w:val="6"/>
                <w:sz w:val="24"/>
                <w:szCs w:val="24"/>
                <w:lang w:val="en-US" w:eastAsia="zh-CN"/>
              </w:rPr>
              <w:t>（4）三门峡市卢氏县S246线K170+670-K170+830段等4处灾害防治工程，项目全线位于三门峡市卢氏县境内，灾害隐患里程为0.44公里，共4处灾害点，分别为崩塌、滑坡。灾害风险等级为二级。现有道路为二级公路技术标准，设计行车速度40km/h，路基宽8.5米，路面宽8米，沥青混凝土路面，本次灾害防治维持原技术标准不变。</w:t>
            </w:r>
          </w:p>
        </w:tc>
      </w:tr>
      <w:tr w14:paraId="455C6A78">
        <w:tblPrEx>
          <w:tblCellMar>
            <w:top w:w="0" w:type="dxa"/>
            <w:left w:w="108" w:type="dxa"/>
            <w:bottom w:w="0" w:type="dxa"/>
            <w:right w:w="108" w:type="dxa"/>
          </w:tblCellMar>
        </w:tblPrEx>
        <w:trPr>
          <w:cantSplit/>
          <w:trHeight w:val="5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4E3C5687">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7</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3044D2EE">
            <w:pPr>
              <w:keepNext w:val="0"/>
              <w:keepLines w:val="0"/>
              <w:pageBreakBefore w:val="0"/>
              <w:widowControl w:val="0"/>
              <w:kinsoku/>
              <w:wordWrap w:val="0"/>
              <w:overflowPunct/>
              <w:topLinePunct/>
              <w:autoSpaceDE/>
              <w:autoSpaceDN/>
              <w:bidi w:val="0"/>
              <w:adjustRightInd w:val="0"/>
              <w:snapToGrid/>
              <w:spacing w:line="400" w:lineRule="exact"/>
              <w:jc w:val="center"/>
              <w:textAlignment w:val="auto"/>
              <w:rPr>
                <w:rFonts w:ascii="宋体" w:hAnsi="宋体" w:cs="宋体"/>
                <w:spacing w:val="6"/>
                <w:sz w:val="24"/>
                <w:szCs w:val="24"/>
              </w:rPr>
            </w:pPr>
            <w:r>
              <w:rPr>
                <w:rFonts w:hint="eastAsia" w:ascii="宋体" w:hAnsi="宋体" w:cs="宋体"/>
                <w:spacing w:val="6"/>
                <w:sz w:val="24"/>
                <w:szCs w:val="24"/>
                <w:lang w:val="en-US" w:eastAsia="zh-CN"/>
              </w:rPr>
              <w:t>服务</w:t>
            </w:r>
            <w:r>
              <w:rPr>
                <w:rFonts w:hint="eastAsia" w:ascii="宋体" w:hAnsi="宋体" w:cs="宋体"/>
                <w:spacing w:val="6"/>
                <w:sz w:val="24"/>
                <w:szCs w:val="24"/>
              </w:rPr>
              <w:t>内容</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158DEA43">
            <w:pPr>
              <w:keepNext w:val="0"/>
              <w:keepLines w:val="0"/>
              <w:pageBreakBefore w:val="0"/>
              <w:widowControl w:val="0"/>
              <w:shd w:val="clear" w:color="auto" w:fill="FFFFFF"/>
              <w:kinsoku/>
              <w:wordWrap w:val="0"/>
              <w:overflowPunct/>
              <w:topLinePunct/>
              <w:autoSpaceDE/>
              <w:autoSpaceDN/>
              <w:bidi w:val="0"/>
              <w:snapToGrid/>
              <w:spacing w:line="400" w:lineRule="exact"/>
              <w:textAlignment w:val="auto"/>
              <w:rPr>
                <w:rFonts w:ascii="宋体" w:hAnsi="宋体" w:cs="宋体"/>
                <w:spacing w:val="6"/>
                <w:sz w:val="24"/>
                <w:szCs w:val="24"/>
              </w:rPr>
            </w:pPr>
            <w:r>
              <w:rPr>
                <w:rFonts w:hint="eastAsia" w:ascii="宋体" w:hAnsi="宋体" w:cs="宋体"/>
                <w:spacing w:val="6"/>
                <w:sz w:val="24"/>
                <w:szCs w:val="24"/>
                <w:lang w:val="en-US" w:eastAsia="zh-CN"/>
              </w:rPr>
              <w:t>对本项目初勘、初测，详勘、定测、初步设计及概算、施工图设计及预算，施工阶段服务、竣工验收服务及满足招标人要求与本项目有关联的其它相关技术服务等工作，提交设计图纸（包括文本版、CAD格式电子版和PDF格式电子版）</w:t>
            </w:r>
          </w:p>
        </w:tc>
      </w:tr>
      <w:tr w14:paraId="374C915A">
        <w:tblPrEx>
          <w:tblCellMar>
            <w:top w:w="0" w:type="dxa"/>
            <w:left w:w="108" w:type="dxa"/>
            <w:bottom w:w="0" w:type="dxa"/>
            <w:right w:w="108" w:type="dxa"/>
          </w:tblCellMar>
        </w:tblPrEx>
        <w:trPr>
          <w:trHeight w:val="489"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2E0BBF60">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8</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013327B7">
            <w:pPr>
              <w:widowControl w:val="0"/>
              <w:adjustRightInd w:val="0"/>
              <w:spacing w:line="400" w:lineRule="exact"/>
              <w:jc w:val="center"/>
              <w:rPr>
                <w:rFonts w:ascii="宋体" w:hAnsi="宋体" w:cs="宋体"/>
                <w:spacing w:val="6"/>
                <w:sz w:val="24"/>
                <w:szCs w:val="24"/>
              </w:rPr>
            </w:pPr>
            <w:r>
              <w:rPr>
                <w:rFonts w:ascii="宋体" w:hAnsi="宋体" w:cs="宋体"/>
                <w:spacing w:val="6"/>
                <w:sz w:val="24"/>
                <w:szCs w:val="24"/>
              </w:rPr>
              <w:t>采购方式</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68980259">
            <w:pPr>
              <w:widowControl w:val="0"/>
              <w:adjustRightInd w:val="0"/>
              <w:spacing w:line="400" w:lineRule="exact"/>
              <w:jc w:val="both"/>
              <w:rPr>
                <w:rFonts w:ascii="宋体" w:hAnsi="宋体" w:cs="宋体"/>
                <w:spacing w:val="6"/>
                <w:sz w:val="24"/>
                <w:szCs w:val="24"/>
              </w:rPr>
            </w:pPr>
            <w:r>
              <w:rPr>
                <w:rFonts w:ascii="宋体" w:hAnsi="宋体" w:cs="宋体"/>
                <w:spacing w:val="6"/>
                <w:sz w:val="24"/>
                <w:szCs w:val="24"/>
              </w:rPr>
              <w:t>竞争性磋商</w:t>
            </w:r>
          </w:p>
        </w:tc>
      </w:tr>
      <w:tr w14:paraId="01831A18">
        <w:tblPrEx>
          <w:tblCellMar>
            <w:top w:w="0" w:type="dxa"/>
            <w:left w:w="108" w:type="dxa"/>
            <w:bottom w:w="0" w:type="dxa"/>
            <w:right w:w="108" w:type="dxa"/>
          </w:tblCellMar>
        </w:tblPrEx>
        <w:trPr>
          <w:trHeight w:val="506"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2AEE9AC0">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9</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1C66F542">
            <w:pPr>
              <w:widowControl w:val="0"/>
              <w:adjustRightInd w:val="0"/>
              <w:spacing w:line="400" w:lineRule="exact"/>
              <w:jc w:val="center"/>
              <w:rPr>
                <w:rFonts w:ascii="宋体" w:hAnsi="宋体" w:cs="宋体"/>
                <w:spacing w:val="6"/>
                <w:sz w:val="24"/>
                <w:szCs w:val="24"/>
              </w:rPr>
            </w:pPr>
            <w:r>
              <w:rPr>
                <w:rFonts w:ascii="宋体" w:hAnsi="宋体" w:cs="宋体"/>
                <w:spacing w:val="6"/>
                <w:sz w:val="24"/>
                <w:szCs w:val="24"/>
              </w:rPr>
              <w:t>质量要求</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3BAB83FA">
            <w:pPr>
              <w:widowControl w:val="0"/>
              <w:adjustRightInd w:val="0"/>
              <w:spacing w:line="400" w:lineRule="exact"/>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符合现行勘察设计规范、规程、规定、标准的要求，并通过相关主管部门的审批</w:t>
            </w:r>
          </w:p>
        </w:tc>
      </w:tr>
      <w:tr w14:paraId="276121F6">
        <w:tblPrEx>
          <w:tblCellMar>
            <w:top w:w="0" w:type="dxa"/>
            <w:left w:w="108" w:type="dxa"/>
            <w:bottom w:w="0" w:type="dxa"/>
            <w:right w:w="108" w:type="dxa"/>
          </w:tblCellMar>
        </w:tblPrEx>
        <w:trPr>
          <w:trHeight w:val="576"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2E280AB7">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10</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4C7F53BB">
            <w:pPr>
              <w:widowControl w:val="0"/>
              <w:adjustRightInd w:val="0"/>
              <w:spacing w:line="400" w:lineRule="exact"/>
              <w:jc w:val="center"/>
              <w:rPr>
                <w:rFonts w:hint="eastAsia" w:ascii="宋体" w:hAnsi="宋体" w:cs="宋体"/>
                <w:sz w:val="24"/>
                <w:szCs w:val="24"/>
              </w:rPr>
            </w:pPr>
            <w:r>
              <w:rPr>
                <w:rFonts w:hint="eastAsia" w:ascii="宋体" w:hAnsi="宋体" w:cs="宋体"/>
                <w:sz w:val="24"/>
                <w:szCs w:val="24"/>
                <w:lang w:val="en-US" w:eastAsia="zh-CN"/>
              </w:rPr>
              <w:t>服务期限</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4C7C7EB">
            <w:pPr>
              <w:widowControl w:val="0"/>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合同签订后30日历天内完成</w:t>
            </w:r>
          </w:p>
        </w:tc>
      </w:tr>
      <w:tr w14:paraId="0322B6DE">
        <w:tblPrEx>
          <w:tblCellMar>
            <w:top w:w="0" w:type="dxa"/>
            <w:left w:w="108" w:type="dxa"/>
            <w:bottom w:w="0" w:type="dxa"/>
            <w:right w:w="108" w:type="dxa"/>
          </w:tblCellMar>
        </w:tblPrEx>
        <w:trPr>
          <w:trHeight w:val="60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27F88928">
            <w:pPr>
              <w:widowControl w:val="0"/>
              <w:adjustRightInd w:val="0"/>
              <w:spacing w:line="400" w:lineRule="exact"/>
              <w:jc w:val="center"/>
              <w:rPr>
                <w:rFonts w:hint="eastAsia" w:ascii="宋体" w:hAnsi="宋体" w:eastAsia="宋体" w:cs="宋体"/>
                <w:spacing w:val="6"/>
                <w:sz w:val="24"/>
                <w:szCs w:val="24"/>
                <w:lang w:val="en-US" w:eastAsia="zh-CN" w:bidi="ar-SA"/>
              </w:rPr>
            </w:pPr>
            <w:r>
              <w:rPr>
                <w:rFonts w:hint="eastAsia" w:ascii="宋体" w:hAnsi="宋体" w:cs="宋体"/>
                <w:spacing w:val="6"/>
                <w:sz w:val="24"/>
                <w:szCs w:val="24"/>
                <w:highlight w:val="none"/>
              </w:rPr>
              <w:t>11</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7A8436CC">
            <w:pPr>
              <w:widowControl w:val="0"/>
              <w:adjustRightInd w:val="0"/>
              <w:spacing w:line="400" w:lineRule="exact"/>
              <w:jc w:val="center"/>
              <w:rPr>
                <w:rFonts w:hint="eastAsia" w:ascii="宋体" w:hAnsi="宋体" w:eastAsia="宋体" w:cs="宋体"/>
                <w:sz w:val="24"/>
                <w:szCs w:val="24"/>
                <w:lang w:val="en-US" w:eastAsia="zh-CN" w:bidi="ar-SA"/>
              </w:rPr>
            </w:pPr>
            <w:r>
              <w:rPr>
                <w:rFonts w:hint="eastAsia" w:ascii="宋体" w:hAnsi="宋体" w:cs="宋体"/>
                <w:sz w:val="24"/>
                <w:szCs w:val="24"/>
              </w:rPr>
              <w:t>服务地点</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1A0142B0">
            <w:pPr>
              <w:shd w:val="clear" w:color="auto" w:fill="FFFFFF"/>
              <w:spacing w:line="400" w:lineRule="exac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卢氏县</w:t>
            </w:r>
          </w:p>
        </w:tc>
      </w:tr>
      <w:tr w14:paraId="2D2C4EF6">
        <w:tblPrEx>
          <w:tblCellMar>
            <w:top w:w="0" w:type="dxa"/>
            <w:left w:w="108" w:type="dxa"/>
            <w:bottom w:w="0" w:type="dxa"/>
            <w:right w:w="108" w:type="dxa"/>
          </w:tblCellMar>
        </w:tblPrEx>
        <w:trPr>
          <w:trHeight w:val="45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61C6A2A1">
            <w:pPr>
              <w:widowControl w:val="0"/>
              <w:adjustRightInd w:val="0"/>
              <w:spacing w:line="400" w:lineRule="exact"/>
              <w:jc w:val="center"/>
              <w:rPr>
                <w:rFonts w:hint="eastAsia" w:ascii="宋体" w:hAnsi="宋体" w:eastAsia="宋体" w:cs="宋体"/>
                <w:spacing w:val="6"/>
                <w:sz w:val="24"/>
                <w:szCs w:val="24"/>
                <w:highlight w:val="none"/>
                <w:lang w:val="en-US" w:eastAsia="zh-CN" w:bidi="ar-SA"/>
              </w:rPr>
            </w:pPr>
            <w:r>
              <w:rPr>
                <w:rFonts w:hint="eastAsia" w:ascii="宋体" w:hAnsi="宋体" w:cs="宋体"/>
                <w:spacing w:val="6"/>
                <w:sz w:val="24"/>
                <w:szCs w:val="24"/>
              </w:rPr>
              <w:t>12</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498F7821">
            <w:pPr>
              <w:widowControl w:val="0"/>
              <w:adjustRightInd w:val="0"/>
              <w:spacing w:line="400" w:lineRule="exact"/>
              <w:jc w:val="center"/>
              <w:rPr>
                <w:rFonts w:hint="eastAsia" w:ascii="宋体" w:hAnsi="宋体" w:cs="宋体"/>
                <w:spacing w:val="6"/>
                <w:sz w:val="24"/>
                <w:szCs w:val="24"/>
                <w:highlight w:val="none"/>
              </w:rPr>
            </w:pPr>
            <w:r>
              <w:rPr>
                <w:rFonts w:hint="eastAsia" w:ascii="宋体" w:hAnsi="宋体" w:cs="宋体"/>
                <w:spacing w:val="6"/>
                <w:sz w:val="24"/>
                <w:szCs w:val="24"/>
                <w:highlight w:val="none"/>
              </w:rPr>
              <w:t>预算资金</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7A65912F">
            <w:pPr>
              <w:widowControl w:val="0"/>
              <w:adjustRightInd w:val="0"/>
              <w:spacing w:line="400" w:lineRule="exact"/>
              <w:jc w:val="both"/>
              <w:rPr>
                <w:rFonts w:hint="eastAsia" w:ascii="宋体" w:hAnsi="宋体" w:cs="宋体"/>
                <w:spacing w:val="6"/>
                <w:sz w:val="24"/>
                <w:szCs w:val="24"/>
                <w:highlight w:val="none"/>
              </w:rPr>
            </w:pPr>
            <w:r>
              <w:rPr>
                <w:rFonts w:hint="eastAsia" w:ascii="宋体" w:hAnsi="宋体" w:cs="宋体"/>
                <w:spacing w:val="6"/>
                <w:sz w:val="24"/>
                <w:szCs w:val="24"/>
                <w:highlight w:val="none"/>
              </w:rPr>
              <w:t>￥</w:t>
            </w:r>
            <w:r>
              <w:rPr>
                <w:rFonts w:hint="eastAsia" w:ascii="宋体" w:hAnsi="宋体" w:cs="宋体"/>
                <w:spacing w:val="6"/>
                <w:sz w:val="24"/>
                <w:szCs w:val="24"/>
                <w:highlight w:val="none"/>
                <w:lang w:val="en-US" w:eastAsia="zh-CN"/>
              </w:rPr>
              <w:t>744200.00</w:t>
            </w:r>
            <w:r>
              <w:rPr>
                <w:rFonts w:hint="eastAsia" w:ascii="宋体" w:hAnsi="宋体" w:cs="宋体"/>
                <w:spacing w:val="6"/>
                <w:sz w:val="24"/>
                <w:szCs w:val="24"/>
                <w:highlight w:val="none"/>
              </w:rPr>
              <w:t>元（各供应商报价不能高于预算金额，否则视为无效报价）</w:t>
            </w:r>
          </w:p>
        </w:tc>
      </w:tr>
      <w:tr w14:paraId="5B21B426">
        <w:tblPrEx>
          <w:tblCellMar>
            <w:top w:w="0" w:type="dxa"/>
            <w:left w:w="108" w:type="dxa"/>
            <w:bottom w:w="0" w:type="dxa"/>
            <w:right w:w="108" w:type="dxa"/>
          </w:tblCellMar>
        </w:tblPrEx>
        <w:trPr>
          <w:trHeight w:val="607"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36830EB0">
            <w:pPr>
              <w:widowControl w:val="0"/>
              <w:adjustRightInd w:val="0"/>
              <w:spacing w:line="400" w:lineRule="exact"/>
              <w:jc w:val="center"/>
              <w:rPr>
                <w:rFonts w:hint="eastAsia" w:ascii="宋体" w:hAnsi="宋体" w:eastAsia="宋体" w:cs="宋体"/>
                <w:spacing w:val="6"/>
                <w:sz w:val="24"/>
                <w:szCs w:val="24"/>
                <w:lang w:val="en-US" w:eastAsia="zh-CN" w:bidi="ar-SA"/>
              </w:rPr>
            </w:pPr>
            <w:r>
              <w:rPr>
                <w:rFonts w:hint="eastAsia" w:ascii="宋体" w:hAnsi="宋体" w:cs="宋体"/>
                <w:spacing w:val="6"/>
                <w:sz w:val="24"/>
                <w:szCs w:val="24"/>
              </w:rPr>
              <w:t>13</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71160A15">
            <w:pPr>
              <w:widowControl w:val="0"/>
              <w:adjustRightInd w:val="0"/>
              <w:spacing w:line="400" w:lineRule="exact"/>
              <w:jc w:val="center"/>
              <w:rPr>
                <w:rFonts w:ascii="宋体" w:hAnsi="宋体" w:cs="宋体"/>
                <w:sz w:val="24"/>
                <w:szCs w:val="24"/>
              </w:rPr>
            </w:pPr>
            <w:r>
              <w:rPr>
                <w:rFonts w:ascii="宋体" w:hAnsi="宋体" w:cs="宋体"/>
                <w:sz w:val="24"/>
                <w:szCs w:val="24"/>
              </w:rPr>
              <w:t>资金来源</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795796FF">
            <w:pPr>
              <w:widowControl w:val="0"/>
              <w:adjustRightInd w:val="0"/>
              <w:spacing w:line="400" w:lineRule="exact"/>
              <w:jc w:val="both"/>
              <w:rPr>
                <w:rFonts w:ascii="宋体" w:hAnsi="宋体" w:cs="宋体"/>
                <w:spacing w:val="6"/>
                <w:sz w:val="24"/>
                <w:szCs w:val="24"/>
              </w:rPr>
            </w:pPr>
            <w:r>
              <w:rPr>
                <w:rFonts w:hint="eastAsia" w:ascii="宋体" w:hAnsi="宋体" w:cs="宋体"/>
                <w:sz w:val="24"/>
                <w:szCs w:val="24"/>
              </w:rPr>
              <w:t>财政资金，已落实</w:t>
            </w:r>
          </w:p>
        </w:tc>
      </w:tr>
      <w:tr w14:paraId="0141E4B3">
        <w:tblPrEx>
          <w:tblCellMar>
            <w:top w:w="0" w:type="dxa"/>
            <w:left w:w="108" w:type="dxa"/>
            <w:bottom w:w="0" w:type="dxa"/>
            <w:right w:w="108" w:type="dxa"/>
          </w:tblCellMar>
        </w:tblPrEx>
        <w:trPr>
          <w:trHeight w:val="536"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6F57C04C">
            <w:pPr>
              <w:widowControl w:val="0"/>
              <w:adjustRightInd w:val="0"/>
              <w:spacing w:line="400" w:lineRule="exact"/>
              <w:jc w:val="center"/>
              <w:rPr>
                <w:rFonts w:ascii="宋体" w:hAnsi="宋体" w:cs="宋体"/>
                <w:spacing w:val="6"/>
                <w:sz w:val="24"/>
                <w:szCs w:val="24"/>
              </w:rPr>
            </w:pPr>
            <w:r>
              <w:rPr>
                <w:rFonts w:ascii="宋体" w:hAnsi="宋体" w:cs="宋体"/>
                <w:spacing w:val="6"/>
                <w:sz w:val="24"/>
                <w:szCs w:val="24"/>
              </w:rPr>
              <w:t>1</w:t>
            </w:r>
            <w:r>
              <w:rPr>
                <w:rFonts w:hint="eastAsia" w:ascii="宋体" w:hAnsi="宋体" w:cs="宋体"/>
                <w:spacing w:val="6"/>
                <w:sz w:val="24"/>
                <w:szCs w:val="24"/>
              </w:rPr>
              <w:t>4</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3DA52535">
            <w:pPr>
              <w:widowControl w:val="0"/>
              <w:adjustRightInd w:val="0"/>
              <w:spacing w:line="400" w:lineRule="exact"/>
              <w:jc w:val="center"/>
              <w:rPr>
                <w:rFonts w:ascii="宋体" w:hAnsi="宋体" w:cs="宋体"/>
                <w:spacing w:val="-40"/>
                <w:sz w:val="24"/>
                <w:szCs w:val="24"/>
                <w:highlight w:val="yellow"/>
              </w:rPr>
            </w:pPr>
            <w:r>
              <w:rPr>
                <w:rFonts w:ascii="宋体" w:hAnsi="宋体" w:cs="宋体"/>
                <w:sz w:val="24"/>
                <w:szCs w:val="24"/>
              </w:rPr>
              <w:t>供应商资</w:t>
            </w:r>
            <w:r>
              <w:rPr>
                <w:rFonts w:hint="eastAsia" w:ascii="宋体" w:hAnsi="宋体" w:cs="宋体"/>
                <w:sz w:val="24"/>
                <w:szCs w:val="24"/>
                <w:lang w:eastAsia="zh-CN"/>
              </w:rPr>
              <w:t>格</w:t>
            </w:r>
            <w:r>
              <w:rPr>
                <w:rFonts w:ascii="宋体" w:hAnsi="宋体" w:cs="宋体"/>
                <w:sz w:val="24"/>
                <w:szCs w:val="24"/>
              </w:rPr>
              <w:t>要求</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BBDCFB4">
            <w:pPr>
              <w:shd w:val="clear" w:color="auto" w:fill="FFFFFF"/>
              <w:spacing w:line="400" w:lineRule="exact"/>
              <w:rPr>
                <w:rFonts w:ascii="宋体" w:hAnsi="宋体" w:cs="宋体"/>
                <w:sz w:val="24"/>
                <w:szCs w:val="24"/>
              </w:rPr>
            </w:pPr>
            <w:r>
              <w:rPr>
                <w:rFonts w:hint="eastAsia" w:ascii="宋体" w:hAnsi="宋体" w:cs="宋体"/>
                <w:sz w:val="24"/>
                <w:szCs w:val="24"/>
              </w:rPr>
              <w:t>具体详见公告部分</w:t>
            </w:r>
          </w:p>
        </w:tc>
      </w:tr>
      <w:tr w14:paraId="26D1FFBF">
        <w:tblPrEx>
          <w:tblCellMar>
            <w:top w:w="0" w:type="dxa"/>
            <w:left w:w="108" w:type="dxa"/>
            <w:bottom w:w="0" w:type="dxa"/>
            <w:right w:w="108" w:type="dxa"/>
          </w:tblCellMar>
        </w:tblPrEx>
        <w:trPr>
          <w:trHeight w:val="552"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0BDA0D0D">
            <w:pPr>
              <w:widowControl w:val="0"/>
              <w:adjustRightInd w:val="0"/>
              <w:spacing w:line="400" w:lineRule="exact"/>
              <w:jc w:val="center"/>
              <w:rPr>
                <w:rFonts w:hint="eastAsia" w:ascii="宋体" w:hAnsi="宋体" w:cs="宋体"/>
                <w:spacing w:val="6"/>
                <w:sz w:val="24"/>
                <w:szCs w:val="24"/>
              </w:rPr>
            </w:pPr>
            <w:r>
              <w:rPr>
                <w:rFonts w:ascii="宋体" w:hAnsi="宋体" w:cs="宋体"/>
                <w:spacing w:val="6"/>
                <w:sz w:val="24"/>
                <w:szCs w:val="24"/>
              </w:rPr>
              <w:t>1</w:t>
            </w:r>
            <w:r>
              <w:rPr>
                <w:rFonts w:hint="eastAsia" w:ascii="宋体" w:hAnsi="宋体" w:cs="宋体"/>
                <w:spacing w:val="6"/>
                <w:sz w:val="24"/>
                <w:szCs w:val="24"/>
              </w:rPr>
              <w:t>5</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3792B640">
            <w:pPr>
              <w:widowControl w:val="0"/>
              <w:adjustRightInd w:val="0"/>
              <w:spacing w:line="400" w:lineRule="exact"/>
              <w:jc w:val="center"/>
              <w:rPr>
                <w:rFonts w:ascii="宋体" w:hAnsi="宋体" w:cs="宋体"/>
                <w:spacing w:val="6"/>
                <w:sz w:val="24"/>
                <w:szCs w:val="24"/>
              </w:rPr>
            </w:pPr>
            <w:r>
              <w:rPr>
                <w:rFonts w:ascii="宋体" w:hAnsi="宋体" w:cs="宋体"/>
                <w:spacing w:val="6"/>
                <w:sz w:val="24"/>
                <w:szCs w:val="24"/>
              </w:rPr>
              <w:t>竞争性磋商</w:t>
            </w:r>
          </w:p>
          <w:p w14:paraId="6460344D">
            <w:pPr>
              <w:widowControl w:val="0"/>
              <w:adjustRightInd w:val="0"/>
              <w:spacing w:line="400" w:lineRule="exact"/>
              <w:jc w:val="center"/>
              <w:rPr>
                <w:rFonts w:ascii="宋体" w:hAnsi="宋体" w:cs="宋体"/>
                <w:sz w:val="24"/>
                <w:szCs w:val="24"/>
              </w:rPr>
            </w:pPr>
            <w:r>
              <w:rPr>
                <w:rFonts w:ascii="宋体" w:hAnsi="宋体" w:cs="宋体"/>
                <w:spacing w:val="6"/>
                <w:sz w:val="24"/>
                <w:szCs w:val="24"/>
              </w:rPr>
              <w:t>有效</w:t>
            </w:r>
            <w:r>
              <w:rPr>
                <w:rFonts w:ascii="宋体" w:hAnsi="宋体" w:cs="宋体"/>
                <w:sz w:val="24"/>
                <w:szCs w:val="24"/>
              </w:rPr>
              <w:t>期</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4A3536D">
            <w:pPr>
              <w:widowControl w:val="0"/>
              <w:adjustRightInd w:val="0"/>
              <w:spacing w:line="400" w:lineRule="exact"/>
              <w:jc w:val="both"/>
              <w:rPr>
                <w:rFonts w:ascii="宋体" w:hAnsi="宋体" w:cs="宋体"/>
                <w:spacing w:val="6"/>
                <w:sz w:val="24"/>
                <w:szCs w:val="24"/>
              </w:rPr>
            </w:pPr>
            <w:r>
              <w:rPr>
                <w:rFonts w:ascii="宋体" w:hAnsi="宋体" w:cs="宋体"/>
                <w:spacing w:val="6"/>
                <w:sz w:val="24"/>
                <w:szCs w:val="24"/>
                <w:u w:val="single"/>
              </w:rPr>
              <w:t>60</w:t>
            </w:r>
            <w:r>
              <w:rPr>
                <w:rFonts w:ascii="宋体" w:hAnsi="宋体" w:cs="宋体"/>
                <w:spacing w:val="6"/>
                <w:sz w:val="24"/>
                <w:szCs w:val="24"/>
              </w:rPr>
              <w:t>日历天(</w:t>
            </w:r>
            <w:r>
              <w:rPr>
                <w:rFonts w:hint="eastAsia" w:ascii="宋体" w:hAnsi="宋体" w:cs="宋体"/>
                <w:spacing w:val="-3"/>
                <w:sz w:val="24"/>
                <w:szCs w:val="24"/>
              </w:rPr>
              <w:t>指本次采购项目递交响应文件截止之日起</w:t>
            </w:r>
            <w:r>
              <w:rPr>
                <w:rFonts w:ascii="宋体" w:hAnsi="宋体" w:cs="宋体"/>
                <w:spacing w:val="6"/>
                <w:sz w:val="24"/>
                <w:szCs w:val="24"/>
              </w:rPr>
              <w:t>)</w:t>
            </w:r>
          </w:p>
        </w:tc>
      </w:tr>
      <w:tr w14:paraId="540248F2">
        <w:tblPrEx>
          <w:tblCellMar>
            <w:top w:w="0" w:type="dxa"/>
            <w:left w:w="108" w:type="dxa"/>
            <w:bottom w:w="0" w:type="dxa"/>
            <w:right w:w="108" w:type="dxa"/>
          </w:tblCellMar>
        </w:tblPrEx>
        <w:trPr>
          <w:trHeight w:val="90"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73D685B8">
            <w:pPr>
              <w:widowControl w:val="0"/>
              <w:adjustRightInd w:val="0"/>
              <w:spacing w:line="400" w:lineRule="exact"/>
              <w:jc w:val="center"/>
              <w:rPr>
                <w:rFonts w:hint="eastAsia" w:ascii="宋体" w:hAnsi="宋体" w:cs="宋体"/>
                <w:spacing w:val="6"/>
                <w:sz w:val="24"/>
                <w:szCs w:val="24"/>
              </w:rPr>
            </w:pPr>
            <w:r>
              <w:rPr>
                <w:rFonts w:hint="eastAsia" w:ascii="宋体" w:hAnsi="宋体" w:cs="宋体"/>
                <w:spacing w:val="6"/>
                <w:sz w:val="24"/>
                <w:szCs w:val="24"/>
              </w:rPr>
              <w:t>16</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0EFF446F">
            <w:pPr>
              <w:widowControl w:val="0"/>
              <w:adjustRightInd w:val="0"/>
              <w:spacing w:line="400" w:lineRule="exact"/>
              <w:jc w:val="center"/>
              <w:rPr>
                <w:rFonts w:ascii="宋体" w:hAnsi="宋体" w:cs="宋体"/>
                <w:sz w:val="24"/>
                <w:szCs w:val="24"/>
              </w:rPr>
            </w:pPr>
            <w:r>
              <w:rPr>
                <w:rFonts w:ascii="宋体" w:hAnsi="宋体" w:cs="宋体"/>
                <w:sz w:val="24"/>
                <w:szCs w:val="24"/>
              </w:rPr>
              <w:t>竞争性磋商保证金</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036A321E">
            <w:pPr>
              <w:spacing w:line="400" w:lineRule="exact"/>
              <w:rPr>
                <w:rFonts w:ascii="宋体" w:hAnsi="宋体" w:cs="宋体"/>
                <w:spacing w:val="6"/>
                <w:sz w:val="24"/>
                <w:szCs w:val="24"/>
              </w:rPr>
            </w:pPr>
            <w:r>
              <w:rPr>
                <w:rFonts w:hint="eastAsia" w:ascii="宋体" w:hAnsi="宋体" w:cs="宋体"/>
                <w:spacing w:val="6"/>
                <w:sz w:val="24"/>
                <w:szCs w:val="24"/>
              </w:rPr>
              <w:t>按照《河南省财政厅关于优化政府采购营商环境有关问题的通知》（豫财购[2019]4号文）的要求本项目不再收取磋商保证金</w:t>
            </w:r>
          </w:p>
        </w:tc>
      </w:tr>
      <w:tr w14:paraId="52344711">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5DB1751C">
            <w:pPr>
              <w:widowControl w:val="0"/>
              <w:adjustRightInd w:val="0"/>
              <w:spacing w:line="400" w:lineRule="exact"/>
              <w:jc w:val="center"/>
              <w:rPr>
                <w:rFonts w:hint="eastAsia" w:ascii="宋体" w:hAnsi="宋体" w:cs="宋体"/>
                <w:spacing w:val="6"/>
                <w:sz w:val="24"/>
                <w:szCs w:val="24"/>
              </w:rPr>
            </w:pPr>
            <w:r>
              <w:rPr>
                <w:rFonts w:hint="eastAsia" w:ascii="宋体" w:hAnsi="宋体" w:cs="宋体"/>
                <w:spacing w:val="6"/>
                <w:sz w:val="24"/>
                <w:szCs w:val="24"/>
              </w:rPr>
              <w:t>17</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04440CA9">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是否接受联合体投标</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663F8987">
            <w:pPr>
              <w:widowControl w:val="0"/>
              <w:adjustRightInd w:val="0"/>
              <w:spacing w:line="400" w:lineRule="exact"/>
              <w:rPr>
                <w:rFonts w:ascii="宋体" w:hAnsi="宋体" w:cs="宋体"/>
                <w:spacing w:val="6"/>
                <w:sz w:val="24"/>
                <w:szCs w:val="24"/>
              </w:rPr>
            </w:pPr>
            <w:r>
              <w:rPr>
                <w:rFonts w:hint="eastAsia" w:ascii="宋体" w:hAnsi="宋体" w:cs="宋体"/>
                <w:spacing w:val="6"/>
                <w:sz w:val="24"/>
                <w:szCs w:val="24"/>
              </w:rPr>
              <w:t>不接受</w:t>
            </w:r>
          </w:p>
        </w:tc>
      </w:tr>
      <w:tr w14:paraId="2BEB5CF0">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403DEAC3">
            <w:pPr>
              <w:widowControl w:val="0"/>
              <w:adjustRightInd w:val="0"/>
              <w:spacing w:line="400" w:lineRule="exact"/>
              <w:jc w:val="center"/>
              <w:rPr>
                <w:rFonts w:hint="eastAsia" w:ascii="宋体" w:hAnsi="宋体" w:cs="宋体"/>
                <w:spacing w:val="6"/>
                <w:sz w:val="24"/>
                <w:szCs w:val="24"/>
              </w:rPr>
            </w:pPr>
            <w:r>
              <w:rPr>
                <w:rFonts w:hint="eastAsia" w:ascii="宋体" w:hAnsi="宋体" w:cs="宋体"/>
                <w:spacing w:val="6"/>
                <w:sz w:val="24"/>
                <w:szCs w:val="24"/>
              </w:rPr>
              <w:t>18</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2986D876">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踏勘现场</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7EFB4B0F">
            <w:pPr>
              <w:widowControl w:val="0"/>
              <w:adjustRightInd w:val="0"/>
              <w:spacing w:line="400" w:lineRule="exact"/>
              <w:rPr>
                <w:rFonts w:ascii="宋体" w:hAnsi="宋体" w:cs="宋体"/>
                <w:spacing w:val="6"/>
                <w:sz w:val="24"/>
                <w:szCs w:val="24"/>
              </w:rPr>
            </w:pPr>
            <w:r>
              <w:rPr>
                <w:rFonts w:hint="eastAsia" w:ascii="宋体" w:hAnsi="宋体" w:cs="宋体"/>
                <w:spacing w:val="6"/>
                <w:sz w:val="24"/>
                <w:szCs w:val="24"/>
              </w:rPr>
              <w:t>不组织</w:t>
            </w:r>
          </w:p>
        </w:tc>
      </w:tr>
      <w:tr w14:paraId="6C25BAFC">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5F121D05">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19</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39FE686B">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投标预备会</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A1D9811">
            <w:pPr>
              <w:widowControl w:val="0"/>
              <w:adjustRightInd w:val="0"/>
              <w:spacing w:line="400" w:lineRule="exact"/>
              <w:rPr>
                <w:rFonts w:ascii="宋体" w:hAnsi="宋体" w:cs="宋体"/>
                <w:spacing w:val="6"/>
                <w:sz w:val="24"/>
                <w:szCs w:val="24"/>
              </w:rPr>
            </w:pPr>
            <w:r>
              <w:rPr>
                <w:rFonts w:hint="eastAsia" w:ascii="宋体" w:hAnsi="宋体" w:cs="宋体"/>
                <w:spacing w:val="6"/>
                <w:sz w:val="24"/>
                <w:szCs w:val="24"/>
              </w:rPr>
              <w:t>不召开</w:t>
            </w:r>
          </w:p>
        </w:tc>
      </w:tr>
      <w:tr w14:paraId="4FF2479D">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09387097">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20</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5AF23AD6">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分包</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33EFE74F">
            <w:pPr>
              <w:widowControl w:val="0"/>
              <w:adjustRightInd w:val="0"/>
              <w:spacing w:line="400" w:lineRule="exact"/>
              <w:rPr>
                <w:rFonts w:ascii="宋体" w:hAnsi="宋体" w:cs="宋体"/>
                <w:spacing w:val="6"/>
                <w:sz w:val="24"/>
                <w:szCs w:val="24"/>
              </w:rPr>
            </w:pPr>
            <w:r>
              <w:rPr>
                <w:rFonts w:hint="eastAsia" w:ascii="宋体" w:hAnsi="宋体" w:cs="宋体"/>
                <w:spacing w:val="6"/>
                <w:sz w:val="24"/>
                <w:szCs w:val="24"/>
              </w:rPr>
              <w:t>不允许</w:t>
            </w:r>
          </w:p>
        </w:tc>
      </w:tr>
      <w:tr w14:paraId="5F9110D6">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5691ED51">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21</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73426EC4">
            <w:pPr>
              <w:widowControl w:val="0"/>
              <w:adjustRightInd w:val="0"/>
              <w:spacing w:line="400" w:lineRule="exact"/>
              <w:jc w:val="center"/>
              <w:rPr>
                <w:rFonts w:hint="eastAsia" w:ascii="宋体" w:hAnsi="宋体" w:cs="宋体"/>
                <w:spacing w:val="6"/>
                <w:sz w:val="24"/>
                <w:szCs w:val="24"/>
              </w:rPr>
            </w:pPr>
            <w:r>
              <w:rPr>
                <w:rFonts w:hint="eastAsia" w:ascii="宋体" w:hAnsi="宋体" w:cs="宋体"/>
                <w:spacing w:val="6"/>
                <w:sz w:val="24"/>
                <w:szCs w:val="24"/>
              </w:rPr>
              <w:t>偏离</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A0D3053">
            <w:pPr>
              <w:widowControl w:val="0"/>
              <w:adjustRightInd w:val="0"/>
              <w:spacing w:line="400" w:lineRule="exact"/>
              <w:rPr>
                <w:rFonts w:hint="eastAsia" w:ascii="宋体" w:hAnsi="宋体" w:eastAsia="宋体" w:cs="宋体"/>
                <w:spacing w:val="6"/>
                <w:sz w:val="24"/>
                <w:szCs w:val="24"/>
                <w:lang w:val="en-US" w:eastAsia="zh-CN"/>
              </w:rPr>
            </w:pPr>
            <w:r>
              <w:rPr>
                <w:rFonts w:hint="eastAsia" w:ascii="宋体" w:hAnsi="宋体" w:cs="宋体"/>
                <w:spacing w:val="6"/>
                <w:sz w:val="24"/>
                <w:szCs w:val="24"/>
              </w:rPr>
              <w:t>不允许</w:t>
            </w:r>
            <w:r>
              <w:rPr>
                <w:rFonts w:hint="eastAsia" w:ascii="宋体" w:hAnsi="宋体" w:cs="宋体"/>
                <w:spacing w:val="6"/>
                <w:sz w:val="24"/>
                <w:szCs w:val="24"/>
                <w:lang w:val="en-US" w:eastAsia="zh-CN"/>
              </w:rPr>
              <w:t>负偏离</w:t>
            </w:r>
          </w:p>
        </w:tc>
      </w:tr>
      <w:tr w14:paraId="67DA9564">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122FC79C">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22</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009AA795">
            <w:pPr>
              <w:widowControl w:val="0"/>
              <w:adjustRightInd w:val="0"/>
              <w:spacing w:line="400" w:lineRule="exact"/>
              <w:jc w:val="center"/>
              <w:rPr>
                <w:rFonts w:hint="eastAsia" w:ascii="宋体" w:hAnsi="宋体" w:cs="宋体"/>
                <w:spacing w:val="6"/>
                <w:sz w:val="24"/>
                <w:szCs w:val="24"/>
              </w:rPr>
            </w:pPr>
            <w:r>
              <w:rPr>
                <w:rFonts w:hint="eastAsia" w:ascii="宋体" w:hAnsi="宋体" w:cs="宋体"/>
                <w:spacing w:val="6"/>
                <w:sz w:val="24"/>
                <w:szCs w:val="24"/>
              </w:rPr>
              <w:t>是否接受进口</w:t>
            </w:r>
          </w:p>
          <w:p w14:paraId="7AE9FB40">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产品</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6E9871B">
            <w:pPr>
              <w:widowControl w:val="0"/>
              <w:adjustRightInd w:val="0"/>
              <w:spacing w:line="400" w:lineRule="exact"/>
              <w:rPr>
                <w:rFonts w:ascii="宋体" w:hAnsi="宋体" w:cs="宋体"/>
                <w:spacing w:val="6"/>
                <w:sz w:val="24"/>
                <w:szCs w:val="24"/>
              </w:rPr>
            </w:pPr>
            <w:r>
              <w:rPr>
                <w:rFonts w:hint="eastAsia" w:ascii="宋体" w:hAnsi="宋体" w:cs="宋体"/>
                <w:spacing w:val="6"/>
                <w:sz w:val="24"/>
                <w:szCs w:val="24"/>
              </w:rPr>
              <w:t>否</w:t>
            </w:r>
          </w:p>
        </w:tc>
      </w:tr>
      <w:tr w14:paraId="7A7730FB">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58B94413">
            <w:pPr>
              <w:widowControl w:val="0"/>
              <w:adjustRightInd w:val="0"/>
              <w:spacing w:line="400" w:lineRule="exact"/>
              <w:jc w:val="center"/>
              <w:rPr>
                <w:rFonts w:hint="default" w:ascii="宋体" w:hAnsi="宋体" w:cs="宋体" w:eastAsiaTheme="minorEastAsia"/>
                <w:spacing w:val="6"/>
                <w:sz w:val="24"/>
                <w:szCs w:val="24"/>
                <w:lang w:val="en-US" w:eastAsia="zh-CN"/>
              </w:rPr>
            </w:pPr>
            <w:r>
              <w:rPr>
                <w:rFonts w:hint="eastAsia" w:ascii="宋体" w:hAnsi="宋体" w:cs="宋体"/>
                <w:spacing w:val="6"/>
                <w:sz w:val="24"/>
                <w:szCs w:val="24"/>
                <w:lang w:val="en-US" w:eastAsia="zh-CN"/>
              </w:rPr>
              <w:t>23</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7B9C3A6E">
            <w:pPr>
              <w:adjustRightInd w:val="0"/>
              <w:snapToGrid w:val="0"/>
              <w:spacing w:line="400" w:lineRule="exact"/>
              <w:jc w:val="center"/>
              <w:rPr>
                <w:rFonts w:hint="eastAsia" w:ascii="宋体" w:hAnsi="宋体" w:cs="宋体"/>
                <w:spacing w:val="-10"/>
                <w:sz w:val="24"/>
                <w:szCs w:val="24"/>
              </w:rPr>
            </w:pPr>
            <w:r>
              <w:rPr>
                <w:rFonts w:hint="eastAsia" w:ascii="宋体" w:hAnsi="宋体" w:cs="宋体"/>
                <w:sz w:val="24"/>
              </w:rPr>
              <w:t>构成磋商文件的其他材料</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DF433DC">
            <w:pPr>
              <w:adjustRightInd w:val="0"/>
              <w:snapToGrid w:val="0"/>
              <w:spacing w:line="400" w:lineRule="exact"/>
              <w:rPr>
                <w:rFonts w:hint="eastAsia" w:ascii="宋体" w:hAnsi="宋体" w:cs="宋体"/>
                <w:spacing w:val="-10"/>
                <w:sz w:val="24"/>
                <w:szCs w:val="24"/>
              </w:rPr>
            </w:pPr>
            <w:r>
              <w:rPr>
                <w:rFonts w:hint="eastAsia" w:ascii="宋体" w:hAnsi="宋体" w:cs="宋体"/>
                <w:sz w:val="24"/>
              </w:rPr>
              <w:t>对磋商文件所作的澄清（含答疑）、修改，补充构成磋商文件的组成部分</w:t>
            </w:r>
          </w:p>
        </w:tc>
      </w:tr>
      <w:tr w14:paraId="1D226D3B">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17F9783E">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24</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6F010EDC">
            <w:pPr>
              <w:spacing w:line="400" w:lineRule="exact"/>
              <w:jc w:val="center"/>
              <w:rPr>
                <w:rFonts w:hint="eastAsia" w:ascii="宋体" w:hAnsi="宋体" w:cs="宋体"/>
                <w:spacing w:val="-10"/>
                <w:sz w:val="24"/>
                <w:szCs w:val="24"/>
              </w:rPr>
            </w:pPr>
            <w:r>
              <w:rPr>
                <w:rFonts w:hint="eastAsia" w:ascii="宋体" w:hAnsi="宋体" w:cs="宋体"/>
                <w:sz w:val="24"/>
                <w:szCs w:val="24"/>
              </w:rPr>
              <w:t>响应人要求澄清竞争性磋商文件的截止时间</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A2BBC32">
            <w:pPr>
              <w:spacing w:line="400" w:lineRule="exact"/>
              <w:rPr>
                <w:rFonts w:hint="eastAsia" w:ascii="宋体" w:hAnsi="宋体" w:cs="宋体"/>
                <w:spacing w:val="-10"/>
                <w:sz w:val="24"/>
                <w:szCs w:val="24"/>
              </w:rPr>
            </w:pPr>
            <w:r>
              <w:rPr>
                <w:rFonts w:hint="eastAsia" w:ascii="宋体" w:hAnsi="宋体" w:cs="宋体"/>
                <w:sz w:val="24"/>
                <w:szCs w:val="24"/>
              </w:rPr>
              <w:t>响应文件递交截止时间5日前</w:t>
            </w:r>
          </w:p>
        </w:tc>
      </w:tr>
      <w:tr w14:paraId="145CC02E">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1D30567C">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25</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409FDDC2">
            <w:pPr>
              <w:spacing w:line="400" w:lineRule="exact"/>
              <w:ind w:left="240" w:hanging="240" w:hangingChars="100"/>
              <w:jc w:val="center"/>
              <w:rPr>
                <w:rFonts w:ascii="宋体" w:hAnsi="宋体" w:cs="宋体"/>
                <w:sz w:val="24"/>
                <w:szCs w:val="24"/>
              </w:rPr>
            </w:pPr>
            <w:r>
              <w:rPr>
                <w:rFonts w:hint="eastAsia" w:ascii="宋体" w:hAnsi="宋体" w:cs="宋体"/>
                <w:sz w:val="24"/>
                <w:szCs w:val="24"/>
              </w:rPr>
              <w:t>响应文件递</w:t>
            </w:r>
          </w:p>
          <w:p w14:paraId="4E927902">
            <w:pPr>
              <w:spacing w:line="400" w:lineRule="exact"/>
              <w:ind w:left="240" w:hanging="240" w:hangingChars="100"/>
              <w:jc w:val="center"/>
              <w:rPr>
                <w:rFonts w:hint="eastAsia" w:ascii="宋体" w:hAnsi="宋体" w:cs="宋体"/>
                <w:spacing w:val="-10"/>
                <w:sz w:val="24"/>
                <w:szCs w:val="24"/>
              </w:rPr>
            </w:pPr>
            <w:r>
              <w:rPr>
                <w:rFonts w:hint="eastAsia" w:ascii="宋体" w:hAnsi="宋体" w:cs="宋体"/>
                <w:sz w:val="24"/>
                <w:szCs w:val="24"/>
              </w:rPr>
              <w:t>交截止时间</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470CD9A6">
            <w:pPr>
              <w:spacing w:line="400" w:lineRule="exact"/>
              <w:rPr>
                <w:rFonts w:hint="eastAsia" w:ascii="宋体" w:hAnsi="宋体" w:cs="宋体"/>
                <w:spacing w:val="-10"/>
                <w:sz w:val="24"/>
                <w:szCs w:val="24"/>
              </w:rPr>
            </w:pPr>
            <w:r>
              <w:rPr>
                <w:rFonts w:hint="eastAsia" w:ascii="宋体" w:hAnsi="宋体" w:cs="宋体"/>
                <w:spacing w:val="6"/>
                <w:sz w:val="24"/>
                <w:szCs w:val="24"/>
              </w:rPr>
              <w:t>具体详见公告部分</w:t>
            </w:r>
          </w:p>
        </w:tc>
      </w:tr>
      <w:tr w14:paraId="511D35B4">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0057A124">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26</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6C3C6C3B">
            <w:pPr>
              <w:spacing w:line="400" w:lineRule="exact"/>
              <w:jc w:val="center"/>
              <w:rPr>
                <w:rFonts w:hint="eastAsia" w:ascii="宋体" w:hAnsi="宋体" w:cs="宋体"/>
                <w:spacing w:val="-10"/>
                <w:sz w:val="24"/>
                <w:szCs w:val="24"/>
              </w:rPr>
            </w:pPr>
            <w:r>
              <w:rPr>
                <w:rFonts w:hint="eastAsia" w:ascii="宋体" w:hAnsi="宋体" w:cs="宋体"/>
                <w:sz w:val="24"/>
                <w:szCs w:val="24"/>
              </w:rPr>
              <w:t>响应人确认收到竞争性磋商文件澄清的时间</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6E9C679F">
            <w:pPr>
              <w:spacing w:line="400" w:lineRule="exact"/>
              <w:rPr>
                <w:rFonts w:hint="eastAsia" w:ascii="宋体" w:hAnsi="宋体" w:cs="宋体"/>
                <w:spacing w:val="-10"/>
                <w:sz w:val="24"/>
                <w:szCs w:val="24"/>
              </w:rPr>
            </w:pPr>
            <w:r>
              <w:rPr>
                <w:rFonts w:hint="eastAsia" w:ascii="宋体" w:hAnsi="宋体" w:cs="宋体"/>
                <w:sz w:val="24"/>
                <w:szCs w:val="24"/>
              </w:rPr>
              <w:t>收到相应澄清文件后</w:t>
            </w:r>
            <w:r>
              <w:rPr>
                <w:rFonts w:hint="eastAsia" w:ascii="宋体" w:hAnsi="宋体" w:cs="宋体"/>
                <w:sz w:val="24"/>
                <w:szCs w:val="24"/>
                <w:u w:val="none"/>
              </w:rPr>
              <w:t>24</w:t>
            </w:r>
            <w:r>
              <w:rPr>
                <w:rFonts w:hint="eastAsia" w:ascii="宋体" w:hAnsi="宋体" w:cs="宋体"/>
                <w:sz w:val="24"/>
                <w:szCs w:val="24"/>
              </w:rPr>
              <w:t>小时内</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以</w:t>
            </w:r>
            <w:r>
              <w:rPr>
                <w:rFonts w:hint="eastAsia" w:ascii="宋体" w:hAnsi="宋体" w:eastAsia="宋体" w:cs="宋体"/>
                <w:color w:val="auto"/>
                <w:sz w:val="24"/>
                <w:szCs w:val="24"/>
              </w:rPr>
              <w:t>发出时间为准）</w:t>
            </w:r>
          </w:p>
        </w:tc>
      </w:tr>
      <w:tr w14:paraId="3DAE70B5">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52C42DB1">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27</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66A33CC4">
            <w:pPr>
              <w:spacing w:line="400" w:lineRule="exact"/>
              <w:jc w:val="center"/>
              <w:rPr>
                <w:rFonts w:hint="eastAsia" w:ascii="宋体" w:hAnsi="宋体" w:cs="宋体"/>
                <w:spacing w:val="-10"/>
                <w:sz w:val="24"/>
                <w:szCs w:val="24"/>
              </w:rPr>
            </w:pPr>
            <w:r>
              <w:rPr>
                <w:rFonts w:hint="eastAsia" w:ascii="宋体" w:hAnsi="宋体" w:cs="宋体"/>
                <w:sz w:val="24"/>
                <w:szCs w:val="24"/>
              </w:rPr>
              <w:t>响应人确认收到竞争性磋商文件修改的时间</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76171CB2">
            <w:pPr>
              <w:spacing w:line="400" w:lineRule="exact"/>
              <w:rPr>
                <w:rFonts w:hint="eastAsia" w:ascii="宋体" w:hAnsi="宋体" w:cs="宋体"/>
                <w:spacing w:val="-10"/>
                <w:sz w:val="24"/>
                <w:szCs w:val="24"/>
              </w:rPr>
            </w:pPr>
            <w:r>
              <w:rPr>
                <w:rFonts w:hint="eastAsia" w:ascii="宋体" w:hAnsi="宋体" w:cs="宋体"/>
                <w:sz w:val="24"/>
                <w:szCs w:val="24"/>
              </w:rPr>
              <w:t>收到相应修改文件后</w:t>
            </w:r>
            <w:r>
              <w:rPr>
                <w:rFonts w:hint="eastAsia" w:ascii="宋体" w:hAnsi="宋体" w:cs="宋体"/>
                <w:sz w:val="24"/>
                <w:szCs w:val="24"/>
                <w:u w:val="none"/>
              </w:rPr>
              <w:t>24</w:t>
            </w:r>
            <w:r>
              <w:rPr>
                <w:rFonts w:hint="eastAsia" w:ascii="宋体" w:hAnsi="宋体" w:cs="宋体"/>
                <w:sz w:val="24"/>
                <w:szCs w:val="24"/>
              </w:rPr>
              <w:t>小时内</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以</w:t>
            </w:r>
            <w:r>
              <w:rPr>
                <w:rFonts w:hint="eastAsia" w:ascii="宋体" w:hAnsi="宋体" w:eastAsia="宋体" w:cs="宋体"/>
                <w:color w:val="auto"/>
                <w:sz w:val="24"/>
                <w:szCs w:val="24"/>
              </w:rPr>
              <w:t>发出时间为准）</w:t>
            </w:r>
          </w:p>
        </w:tc>
      </w:tr>
      <w:tr w14:paraId="09AAAC8E">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1F706592">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28</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732BC654">
            <w:pPr>
              <w:spacing w:line="400" w:lineRule="exact"/>
              <w:jc w:val="center"/>
              <w:rPr>
                <w:rFonts w:hint="eastAsia" w:ascii="宋体" w:hAnsi="宋体" w:cs="宋体"/>
                <w:sz w:val="24"/>
                <w:szCs w:val="24"/>
              </w:rPr>
            </w:pPr>
            <w:r>
              <w:rPr>
                <w:rFonts w:hint="eastAsia" w:ascii="宋体" w:hAnsi="宋体" w:cs="宋体"/>
                <w:sz w:val="24"/>
                <w:szCs w:val="24"/>
              </w:rPr>
              <w:t>响应文件是否</w:t>
            </w:r>
          </w:p>
          <w:p w14:paraId="1600F204">
            <w:pPr>
              <w:spacing w:line="400" w:lineRule="exact"/>
              <w:jc w:val="center"/>
              <w:rPr>
                <w:rFonts w:hint="eastAsia" w:ascii="宋体" w:hAnsi="宋体" w:cs="宋体"/>
                <w:sz w:val="24"/>
                <w:szCs w:val="24"/>
              </w:rPr>
            </w:pPr>
            <w:r>
              <w:rPr>
                <w:rFonts w:hint="eastAsia" w:ascii="宋体" w:hAnsi="宋体" w:cs="宋体"/>
                <w:sz w:val="24"/>
                <w:szCs w:val="24"/>
              </w:rPr>
              <w:t>退还</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6396DC83">
            <w:pPr>
              <w:spacing w:line="400" w:lineRule="exact"/>
              <w:jc w:val="left"/>
              <w:rPr>
                <w:rFonts w:hint="eastAsia" w:ascii="宋体" w:hAnsi="宋体" w:cs="宋体"/>
                <w:sz w:val="24"/>
                <w:szCs w:val="24"/>
              </w:rPr>
            </w:pPr>
            <w:r>
              <w:rPr>
                <w:rFonts w:hint="eastAsia" w:ascii="宋体" w:hAnsi="宋体" w:cs="宋体"/>
                <w:sz w:val="24"/>
                <w:szCs w:val="24"/>
              </w:rPr>
              <w:t>否</w:t>
            </w:r>
          </w:p>
        </w:tc>
      </w:tr>
      <w:tr w14:paraId="73C75BD4">
        <w:tblPrEx>
          <w:tblCellMar>
            <w:top w:w="0" w:type="dxa"/>
            <w:left w:w="108" w:type="dxa"/>
            <w:bottom w:w="0" w:type="dxa"/>
            <w:right w:w="108" w:type="dxa"/>
          </w:tblCellMar>
        </w:tblPrEx>
        <w:trPr>
          <w:trHeight w:val="871"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135168B2">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29</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317A386F">
            <w:pPr>
              <w:widowControl w:val="0"/>
              <w:spacing w:line="400" w:lineRule="exact"/>
              <w:jc w:val="center"/>
              <w:rPr>
                <w:rFonts w:ascii="宋体" w:hAnsi="宋体" w:cs="宋体"/>
                <w:spacing w:val="6"/>
                <w:sz w:val="24"/>
                <w:szCs w:val="24"/>
              </w:rPr>
            </w:pPr>
            <w:r>
              <w:rPr>
                <w:rFonts w:hint="eastAsia" w:ascii="宋体" w:hAnsi="宋体" w:cs="宋体"/>
                <w:spacing w:val="6"/>
                <w:sz w:val="24"/>
                <w:szCs w:val="24"/>
              </w:rPr>
              <w:t>是否允许递交备选磋商方案</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1FEA976B">
            <w:pPr>
              <w:spacing w:line="400" w:lineRule="exact"/>
              <w:jc w:val="both"/>
              <w:rPr>
                <w:rFonts w:ascii="宋体" w:hAnsi="宋体" w:cs="宋体"/>
                <w:spacing w:val="6"/>
                <w:sz w:val="24"/>
                <w:szCs w:val="24"/>
              </w:rPr>
            </w:pPr>
            <w:r>
              <w:rPr>
                <w:rFonts w:hint="eastAsia" w:ascii="宋体" w:hAnsi="宋体" w:cs="宋体"/>
                <w:spacing w:val="6"/>
                <w:sz w:val="24"/>
                <w:szCs w:val="24"/>
              </w:rPr>
              <w:t>不允许</w:t>
            </w:r>
          </w:p>
        </w:tc>
      </w:tr>
      <w:tr w14:paraId="3702864E">
        <w:tblPrEx>
          <w:tblCellMar>
            <w:top w:w="0" w:type="dxa"/>
            <w:left w:w="108" w:type="dxa"/>
            <w:bottom w:w="0" w:type="dxa"/>
            <w:right w:w="108" w:type="dxa"/>
          </w:tblCellMar>
        </w:tblPrEx>
        <w:trPr>
          <w:trHeight w:val="1021"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5BDC71E1">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30</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6C356498">
            <w:pPr>
              <w:spacing w:line="400" w:lineRule="exact"/>
              <w:jc w:val="center"/>
              <w:rPr>
                <w:rFonts w:hint="eastAsia" w:ascii="宋体" w:hAnsi="宋体" w:cs="宋体"/>
                <w:sz w:val="24"/>
                <w:szCs w:val="24"/>
              </w:rPr>
            </w:pPr>
            <w:r>
              <w:rPr>
                <w:rFonts w:hint="eastAsia" w:ascii="宋体" w:hAnsi="宋体" w:cs="宋体"/>
                <w:sz w:val="24"/>
                <w:szCs w:val="24"/>
              </w:rPr>
              <w:t>签字和（或）盖章要求</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6F6ACD14">
            <w:pPr>
              <w:spacing w:line="400" w:lineRule="exact"/>
              <w:rPr>
                <w:rFonts w:ascii="宋体" w:hAnsi="宋体" w:cs="宋体"/>
                <w:sz w:val="24"/>
                <w:szCs w:val="24"/>
              </w:rPr>
            </w:pPr>
            <w:r>
              <w:rPr>
                <w:rFonts w:hint="eastAsia" w:ascii="宋体" w:hAnsi="宋体" w:cs="宋体"/>
                <w:sz w:val="24"/>
                <w:szCs w:val="24"/>
              </w:rPr>
              <w:t>电子化响应文件的签章：</w:t>
            </w:r>
          </w:p>
          <w:p w14:paraId="03A3B3D8">
            <w:pPr>
              <w:spacing w:line="400" w:lineRule="exact"/>
              <w:rPr>
                <w:rFonts w:ascii="宋体" w:hAnsi="宋体" w:cs="宋体"/>
                <w:sz w:val="24"/>
                <w:szCs w:val="24"/>
              </w:rPr>
            </w:pPr>
            <w:r>
              <w:rPr>
                <w:rFonts w:hint="eastAsia" w:ascii="宋体" w:hAnsi="宋体" w:cs="宋体"/>
                <w:sz w:val="24"/>
                <w:szCs w:val="24"/>
              </w:rPr>
              <w:t>1、响应人在生成电子化响应文件后，应对电子化响应文件进行签章，未对电子化响应文件进行签章的视为无效文件。</w:t>
            </w:r>
          </w:p>
          <w:p w14:paraId="12DBEAEC">
            <w:pPr>
              <w:spacing w:line="400" w:lineRule="exact"/>
              <w:rPr>
                <w:rFonts w:ascii="宋体" w:hAnsi="宋体" w:cs="宋体"/>
                <w:sz w:val="24"/>
                <w:szCs w:val="24"/>
              </w:rPr>
            </w:pPr>
            <w:r>
              <w:rPr>
                <w:rFonts w:hint="eastAsia" w:ascii="宋体" w:hAnsi="宋体" w:cs="宋体"/>
                <w:sz w:val="24"/>
                <w:szCs w:val="24"/>
              </w:rPr>
              <w:t>2、竞争性磋商文件中要求法定代表人或</w:t>
            </w:r>
            <w:r>
              <w:rPr>
                <w:rFonts w:hint="eastAsia" w:ascii="宋体" w:hAnsi="宋体" w:cs="宋体"/>
                <w:sz w:val="24"/>
                <w:szCs w:val="24"/>
                <w:lang w:val="en-US" w:eastAsia="zh-CN"/>
              </w:rPr>
              <w:t>其委托代理人签字或签</w:t>
            </w:r>
            <w:r>
              <w:rPr>
                <w:rFonts w:hint="eastAsia" w:ascii="宋体" w:hAnsi="宋体" w:cs="宋体"/>
                <w:sz w:val="24"/>
                <w:szCs w:val="24"/>
              </w:rPr>
              <w:t>章的，响应人在进行电子化响应文件签章时，以签盖法定代表人签章为准。</w:t>
            </w:r>
          </w:p>
          <w:p w14:paraId="6FC85523">
            <w:pPr>
              <w:wordWrap w:val="0"/>
              <w:spacing w:line="400" w:lineRule="exact"/>
              <w:rPr>
                <w:rFonts w:hint="eastAsia" w:ascii="宋体" w:hAnsi="宋体" w:cs="宋体"/>
                <w:sz w:val="24"/>
              </w:rPr>
            </w:pPr>
            <w:r>
              <w:rPr>
                <w:rFonts w:hint="eastAsia" w:ascii="宋体" w:hAnsi="宋体" w:cs="宋体"/>
                <w:sz w:val="24"/>
                <w:szCs w:val="24"/>
              </w:rPr>
              <w:t>3、电子化响应文件工具请点击</w:t>
            </w:r>
            <w:r>
              <w:rPr>
                <w:rFonts w:ascii="宋体" w:hAnsi="宋体" w:cs="宋体"/>
                <w:sz w:val="24"/>
                <w:szCs w:val="24"/>
              </w:rPr>
              <w:t>https://download.bqpoint.com/download/downloadlist.html?SoftTypeCode=06</w:t>
            </w:r>
            <w:r>
              <w:rPr>
                <w:rFonts w:hint="eastAsia" w:ascii="宋体" w:hAnsi="宋体" w:cs="宋体"/>
                <w:sz w:val="24"/>
                <w:szCs w:val="24"/>
              </w:rPr>
              <w:t>进行下载。</w:t>
            </w:r>
          </w:p>
        </w:tc>
      </w:tr>
      <w:tr w14:paraId="5B8C30FE">
        <w:tblPrEx>
          <w:tblCellMar>
            <w:top w:w="0" w:type="dxa"/>
            <w:left w:w="108" w:type="dxa"/>
            <w:bottom w:w="0" w:type="dxa"/>
            <w:right w:w="108" w:type="dxa"/>
          </w:tblCellMar>
        </w:tblPrEx>
        <w:trPr>
          <w:trHeight w:val="831"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46AA7A40">
            <w:pPr>
              <w:widowControl w:val="0"/>
              <w:adjustRightInd w:val="0"/>
              <w:spacing w:line="400" w:lineRule="exact"/>
              <w:jc w:val="center"/>
              <w:rPr>
                <w:rFonts w:hint="eastAsia" w:ascii="宋体" w:hAnsi="宋体" w:cs="宋体"/>
                <w:spacing w:val="6"/>
                <w:sz w:val="24"/>
                <w:szCs w:val="24"/>
                <w:lang w:val="en-US" w:eastAsia="zh-CN"/>
              </w:rPr>
            </w:pPr>
            <w:r>
              <w:rPr>
                <w:rFonts w:hint="eastAsia" w:ascii="宋体" w:hAnsi="宋体" w:cs="宋体"/>
                <w:spacing w:val="6"/>
                <w:sz w:val="24"/>
                <w:szCs w:val="24"/>
              </w:rPr>
              <w:t>31</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19E5C37B">
            <w:pPr>
              <w:widowControl w:val="0"/>
              <w:adjustRightInd w:val="0"/>
              <w:spacing w:line="400" w:lineRule="exact"/>
              <w:jc w:val="center"/>
              <w:rPr>
                <w:rFonts w:hint="eastAsia" w:ascii="宋体" w:hAnsi="宋体" w:cs="宋体"/>
                <w:spacing w:val="6"/>
                <w:sz w:val="24"/>
                <w:szCs w:val="24"/>
              </w:rPr>
            </w:pPr>
            <w:r>
              <w:rPr>
                <w:rFonts w:hint="eastAsia" w:ascii="宋体" w:hAnsi="宋体" w:cs="宋体"/>
                <w:spacing w:val="6"/>
                <w:sz w:val="24"/>
                <w:szCs w:val="24"/>
              </w:rPr>
              <w:t>近年完成的类似项目的业绩年份要求</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AABCD57">
            <w:pPr>
              <w:widowControl w:val="0"/>
              <w:adjustRightInd w:val="0"/>
              <w:spacing w:line="400" w:lineRule="exact"/>
              <w:jc w:val="left"/>
              <w:rPr>
                <w:rFonts w:hint="eastAsia" w:ascii="宋体" w:hAnsi="宋体" w:cs="宋体"/>
                <w:spacing w:val="6"/>
                <w:sz w:val="24"/>
                <w:szCs w:val="24"/>
              </w:rPr>
            </w:pPr>
            <w:r>
              <w:rPr>
                <w:rFonts w:hint="eastAsia" w:ascii="宋体" w:hAnsi="宋体" w:cs="宋体"/>
                <w:spacing w:val="6"/>
                <w:sz w:val="24"/>
                <w:szCs w:val="24"/>
                <w:lang w:eastAsia="zh-CN"/>
              </w:rPr>
              <w:t>近</w:t>
            </w:r>
            <w:r>
              <w:rPr>
                <w:rFonts w:hint="eastAsia" w:ascii="宋体" w:hAnsi="宋体" w:cs="宋体"/>
                <w:spacing w:val="6"/>
                <w:sz w:val="24"/>
                <w:szCs w:val="24"/>
                <w:lang w:val="en-US" w:eastAsia="zh-CN"/>
              </w:rPr>
              <w:t>三</w:t>
            </w:r>
            <w:r>
              <w:rPr>
                <w:rFonts w:hint="eastAsia" w:ascii="宋体" w:hAnsi="宋体" w:cs="宋体"/>
                <w:spacing w:val="6"/>
                <w:sz w:val="24"/>
                <w:szCs w:val="24"/>
                <w:lang w:eastAsia="zh-CN"/>
              </w:rPr>
              <w:t>年（指</w:t>
            </w:r>
            <w:r>
              <w:rPr>
                <w:rFonts w:hint="eastAsia" w:ascii="宋体" w:hAnsi="宋体" w:cs="宋体"/>
                <w:spacing w:val="6"/>
                <w:sz w:val="24"/>
                <w:szCs w:val="24"/>
              </w:rPr>
              <w:t>20</w:t>
            </w:r>
            <w:r>
              <w:rPr>
                <w:rFonts w:hint="eastAsia" w:ascii="宋体" w:hAnsi="宋体" w:cs="宋体"/>
                <w:spacing w:val="6"/>
                <w:sz w:val="24"/>
                <w:szCs w:val="24"/>
                <w:lang w:val="en-US" w:eastAsia="zh-CN"/>
              </w:rPr>
              <w:t>23</w:t>
            </w:r>
            <w:r>
              <w:rPr>
                <w:rFonts w:hint="eastAsia" w:ascii="宋体" w:hAnsi="宋体" w:cs="宋体"/>
                <w:spacing w:val="6"/>
                <w:sz w:val="24"/>
                <w:szCs w:val="24"/>
              </w:rPr>
              <w:t>年01月01日以来完成类似项目</w:t>
            </w:r>
            <w:r>
              <w:rPr>
                <w:rFonts w:hint="eastAsia" w:ascii="宋体" w:hAnsi="宋体" w:cs="宋体"/>
                <w:spacing w:val="6"/>
                <w:sz w:val="24"/>
                <w:szCs w:val="24"/>
                <w:lang w:eastAsia="zh-CN"/>
              </w:rPr>
              <w:t>）</w:t>
            </w:r>
          </w:p>
        </w:tc>
      </w:tr>
      <w:tr w14:paraId="3ABD82AA">
        <w:tblPrEx>
          <w:tblCellMar>
            <w:top w:w="0" w:type="dxa"/>
            <w:left w:w="108" w:type="dxa"/>
            <w:bottom w:w="0" w:type="dxa"/>
            <w:right w:w="108" w:type="dxa"/>
          </w:tblCellMar>
        </w:tblPrEx>
        <w:trPr>
          <w:trHeight w:val="90"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25650751">
            <w:pPr>
              <w:widowControl w:val="0"/>
              <w:adjustRightInd w:val="0"/>
              <w:spacing w:line="400" w:lineRule="exact"/>
              <w:jc w:val="center"/>
              <w:rPr>
                <w:rFonts w:ascii="宋体" w:hAnsi="宋体" w:eastAsia="宋体" w:cs="宋体"/>
                <w:spacing w:val="6"/>
                <w:sz w:val="24"/>
                <w:szCs w:val="24"/>
                <w:lang w:val="en-US" w:eastAsia="zh-CN" w:bidi="ar-SA"/>
              </w:rPr>
            </w:pPr>
            <w:r>
              <w:rPr>
                <w:rFonts w:hint="eastAsia" w:ascii="宋体" w:hAnsi="宋体" w:cs="宋体"/>
                <w:spacing w:val="6"/>
                <w:sz w:val="24"/>
                <w:szCs w:val="24"/>
              </w:rPr>
              <w:t>32</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79243CA9">
            <w:pPr>
              <w:widowControl w:val="0"/>
              <w:adjustRightInd w:val="0"/>
              <w:spacing w:line="400" w:lineRule="exact"/>
              <w:jc w:val="center"/>
              <w:rPr>
                <w:rFonts w:ascii="宋体" w:hAnsi="宋体" w:cs="宋体"/>
                <w:spacing w:val="6"/>
                <w:sz w:val="24"/>
                <w:szCs w:val="24"/>
              </w:rPr>
            </w:pPr>
            <w:r>
              <w:rPr>
                <w:rFonts w:ascii="宋体" w:hAnsi="宋体" w:cs="宋体"/>
                <w:spacing w:val="6"/>
                <w:sz w:val="24"/>
                <w:szCs w:val="24"/>
              </w:rPr>
              <w:t>竞争性磋商响应文件上传</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7F1DC6AA">
            <w:pPr>
              <w:widowControl w:val="0"/>
              <w:spacing w:line="400" w:lineRule="exact"/>
              <w:jc w:val="both"/>
              <w:rPr>
                <w:rFonts w:ascii="宋体" w:hAnsi="宋体" w:cs="宋体"/>
                <w:spacing w:val="6"/>
                <w:sz w:val="24"/>
                <w:szCs w:val="24"/>
              </w:rPr>
            </w:pPr>
            <w:r>
              <w:rPr>
                <w:rFonts w:hint="eastAsia" w:ascii="宋体" w:hAnsi="宋体" w:cs="宋体"/>
                <w:spacing w:val="6"/>
                <w:sz w:val="24"/>
                <w:szCs w:val="24"/>
              </w:rPr>
              <w:t>用CA在电子平台上传电子响应文件</w:t>
            </w:r>
          </w:p>
        </w:tc>
      </w:tr>
      <w:tr w14:paraId="5B9413DE">
        <w:tblPrEx>
          <w:tblCellMar>
            <w:top w:w="0" w:type="dxa"/>
            <w:left w:w="108" w:type="dxa"/>
            <w:bottom w:w="0" w:type="dxa"/>
            <w:right w:w="108" w:type="dxa"/>
          </w:tblCellMar>
        </w:tblPrEx>
        <w:trPr>
          <w:trHeight w:val="840"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3C9F15C7">
            <w:pPr>
              <w:widowControl w:val="0"/>
              <w:adjustRightInd w:val="0"/>
              <w:spacing w:line="400" w:lineRule="exact"/>
              <w:jc w:val="center"/>
              <w:rPr>
                <w:rFonts w:hint="default" w:ascii="宋体" w:hAnsi="宋体" w:eastAsia="宋体" w:cs="宋体"/>
                <w:spacing w:val="6"/>
                <w:sz w:val="24"/>
                <w:szCs w:val="24"/>
                <w:lang w:val="en-US" w:eastAsia="zh-CN" w:bidi="ar-SA"/>
              </w:rPr>
            </w:pPr>
            <w:r>
              <w:rPr>
                <w:rFonts w:hint="eastAsia" w:ascii="宋体" w:hAnsi="宋体" w:eastAsia="宋体" w:cs="宋体"/>
                <w:spacing w:val="6"/>
                <w:sz w:val="24"/>
                <w:szCs w:val="24"/>
                <w:lang w:val="en-US" w:eastAsia="zh-CN"/>
              </w:rPr>
              <w:t>33</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45A718D7">
            <w:pPr>
              <w:widowControl w:val="0"/>
              <w:spacing w:line="400" w:lineRule="exact"/>
              <w:jc w:val="center"/>
              <w:rPr>
                <w:rFonts w:ascii="宋体" w:hAnsi="宋体" w:cs="宋体"/>
                <w:spacing w:val="6"/>
                <w:sz w:val="24"/>
                <w:szCs w:val="24"/>
              </w:rPr>
            </w:pPr>
            <w:r>
              <w:rPr>
                <w:rFonts w:ascii="宋体" w:hAnsi="宋体" w:cs="宋体"/>
                <w:spacing w:val="6"/>
                <w:sz w:val="24"/>
                <w:szCs w:val="24"/>
              </w:rPr>
              <w:t>磋商小组的组建</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3E6F9006">
            <w:pPr>
              <w:spacing w:line="400" w:lineRule="exact"/>
              <w:jc w:val="both"/>
              <w:rPr>
                <w:rFonts w:ascii="宋体" w:hAnsi="宋体" w:cs="宋体"/>
                <w:spacing w:val="6"/>
                <w:sz w:val="24"/>
                <w:szCs w:val="24"/>
              </w:rPr>
            </w:pPr>
            <w:r>
              <w:rPr>
                <w:rFonts w:ascii="宋体" w:hAnsi="宋体" w:cs="宋体"/>
                <w:spacing w:val="6"/>
                <w:sz w:val="24"/>
                <w:szCs w:val="24"/>
              </w:rPr>
              <w:t>磋商小组成员为3人，</w:t>
            </w:r>
            <w:r>
              <w:rPr>
                <w:rFonts w:hint="eastAsia" w:ascii="宋体" w:hAnsi="宋体" w:cs="宋体"/>
                <w:spacing w:val="6"/>
                <w:sz w:val="24"/>
                <w:szCs w:val="24"/>
              </w:rPr>
              <w:t>由</w:t>
            </w:r>
            <w:r>
              <w:rPr>
                <w:rFonts w:ascii="宋体" w:hAnsi="宋体" w:cs="宋体"/>
                <w:spacing w:val="6"/>
                <w:sz w:val="24"/>
                <w:szCs w:val="24"/>
              </w:rPr>
              <w:t>采购人代表1人，其余</w:t>
            </w:r>
            <w:r>
              <w:rPr>
                <w:rFonts w:hint="eastAsia" w:ascii="宋体" w:hAnsi="宋体" w:cs="宋体"/>
                <w:spacing w:val="6"/>
                <w:sz w:val="24"/>
                <w:szCs w:val="24"/>
              </w:rPr>
              <w:t>技术、经济类</w:t>
            </w:r>
            <w:r>
              <w:rPr>
                <w:rFonts w:ascii="宋体" w:hAnsi="宋体" w:cs="宋体"/>
                <w:spacing w:val="6"/>
                <w:sz w:val="24"/>
                <w:szCs w:val="24"/>
              </w:rPr>
              <w:t>专家2人</w:t>
            </w:r>
            <w:r>
              <w:rPr>
                <w:rFonts w:hint="eastAsia" w:ascii="宋体" w:hAnsi="宋体" w:cs="宋体"/>
                <w:spacing w:val="6"/>
                <w:sz w:val="24"/>
                <w:szCs w:val="24"/>
              </w:rPr>
              <w:t>组成；开标后从相关专家库中随机抽取。</w:t>
            </w:r>
          </w:p>
        </w:tc>
      </w:tr>
      <w:tr w14:paraId="24D37C6D">
        <w:tblPrEx>
          <w:tblCellMar>
            <w:top w:w="0" w:type="dxa"/>
            <w:left w:w="108" w:type="dxa"/>
            <w:bottom w:w="0" w:type="dxa"/>
            <w:right w:w="108" w:type="dxa"/>
          </w:tblCellMar>
        </w:tblPrEx>
        <w:trPr>
          <w:trHeight w:val="199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0404B430">
            <w:pPr>
              <w:widowControl w:val="0"/>
              <w:adjustRightInd w:val="0"/>
              <w:spacing w:line="400" w:lineRule="exact"/>
              <w:jc w:val="center"/>
              <w:rPr>
                <w:rFonts w:ascii="宋体" w:hAnsi="宋体" w:eastAsia="宋体" w:cs="宋体"/>
                <w:spacing w:val="6"/>
                <w:sz w:val="24"/>
                <w:szCs w:val="24"/>
                <w:lang w:val="en-US" w:eastAsia="zh-CN" w:bidi="ar-SA"/>
              </w:rPr>
            </w:pPr>
            <w:r>
              <w:rPr>
                <w:rFonts w:hint="eastAsia" w:ascii="宋体" w:hAnsi="宋体" w:cs="宋体"/>
                <w:spacing w:val="6"/>
                <w:sz w:val="24"/>
                <w:szCs w:val="24"/>
              </w:rPr>
              <w:t>34</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59CFDE91">
            <w:pPr>
              <w:spacing w:line="400" w:lineRule="exact"/>
              <w:jc w:val="center"/>
              <w:rPr>
                <w:rFonts w:ascii="宋体" w:hAnsi="宋体" w:cs="宋体"/>
                <w:spacing w:val="6"/>
                <w:sz w:val="24"/>
                <w:szCs w:val="24"/>
              </w:rPr>
            </w:pPr>
            <w:r>
              <w:rPr>
                <w:rFonts w:hint="eastAsia" w:ascii="宋体" w:hAnsi="宋体" w:cs="宋体"/>
                <w:spacing w:val="6"/>
                <w:sz w:val="24"/>
                <w:szCs w:val="24"/>
              </w:rPr>
              <w:t>评标标准</w:t>
            </w:r>
            <w:r>
              <w:rPr>
                <w:rFonts w:ascii="宋体" w:hAnsi="宋体" w:cs="宋体"/>
                <w:spacing w:val="6"/>
                <w:sz w:val="24"/>
                <w:szCs w:val="24"/>
              </w:rPr>
              <w:t>及方法</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55330CF">
            <w:pPr>
              <w:spacing w:line="400" w:lineRule="exact"/>
              <w:jc w:val="both"/>
              <w:rPr>
                <w:rFonts w:ascii="宋体" w:hAnsi="宋体" w:cs="宋体"/>
                <w:spacing w:val="6"/>
                <w:sz w:val="24"/>
                <w:szCs w:val="24"/>
              </w:rPr>
            </w:pPr>
            <w:r>
              <w:rPr>
                <w:rFonts w:ascii="宋体" w:hAnsi="宋体" w:cs="宋体"/>
                <w:spacing w:val="6"/>
                <w:sz w:val="24"/>
                <w:szCs w:val="24"/>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r>
              <w:rPr>
                <w:rFonts w:hint="eastAsia" w:ascii="宋体" w:hAnsi="宋体" w:cs="宋体"/>
                <w:spacing w:val="6"/>
                <w:sz w:val="24"/>
                <w:szCs w:val="24"/>
              </w:rPr>
              <w:t>（且推荐</w:t>
            </w:r>
            <w:r>
              <w:rPr>
                <w:rFonts w:hint="eastAsia" w:ascii="宋体" w:hAnsi="宋体" w:cs="宋体"/>
                <w:spacing w:val="6"/>
                <w:sz w:val="24"/>
                <w:szCs w:val="24"/>
                <w:lang w:eastAsia="zh-CN"/>
              </w:rPr>
              <w:t>成交</w:t>
            </w:r>
            <w:r>
              <w:rPr>
                <w:rFonts w:hint="eastAsia" w:ascii="宋体" w:hAnsi="宋体" w:cs="宋体"/>
                <w:spacing w:val="6"/>
                <w:sz w:val="24"/>
                <w:szCs w:val="24"/>
              </w:rPr>
              <w:t>候选人为三名）</w:t>
            </w:r>
          </w:p>
        </w:tc>
      </w:tr>
      <w:tr w14:paraId="4DCABAEB">
        <w:tblPrEx>
          <w:tblCellMar>
            <w:top w:w="0" w:type="dxa"/>
            <w:left w:w="108" w:type="dxa"/>
            <w:bottom w:w="0" w:type="dxa"/>
            <w:right w:w="108" w:type="dxa"/>
          </w:tblCellMar>
        </w:tblPrEx>
        <w:trPr>
          <w:trHeight w:val="489"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0D71A9D7">
            <w:pPr>
              <w:widowControl w:val="0"/>
              <w:adjustRightInd w:val="0"/>
              <w:spacing w:line="400" w:lineRule="exact"/>
              <w:jc w:val="center"/>
              <w:rPr>
                <w:rFonts w:ascii="宋体" w:hAnsi="宋体" w:eastAsia="宋体" w:cs="宋体"/>
                <w:spacing w:val="6"/>
                <w:sz w:val="24"/>
                <w:szCs w:val="24"/>
                <w:lang w:val="en-US" w:eastAsia="zh-CN" w:bidi="ar-SA"/>
              </w:rPr>
            </w:pPr>
            <w:r>
              <w:rPr>
                <w:rFonts w:hint="eastAsia" w:ascii="宋体" w:hAnsi="宋体" w:cs="宋体"/>
                <w:spacing w:val="6"/>
                <w:sz w:val="24"/>
                <w:szCs w:val="24"/>
              </w:rPr>
              <w:t>35</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347B676F">
            <w:pPr>
              <w:spacing w:line="400" w:lineRule="exact"/>
              <w:jc w:val="center"/>
              <w:rPr>
                <w:rFonts w:ascii="宋体" w:hAnsi="宋体" w:cs="宋体"/>
                <w:spacing w:val="6"/>
                <w:sz w:val="24"/>
                <w:szCs w:val="24"/>
              </w:rPr>
            </w:pPr>
            <w:r>
              <w:rPr>
                <w:rFonts w:hint="eastAsia" w:ascii="宋体" w:hAnsi="宋体" w:cs="宋体"/>
                <w:spacing w:val="6"/>
                <w:sz w:val="24"/>
                <w:szCs w:val="24"/>
              </w:rPr>
              <w:t>是否授权磋商小组确定</w:t>
            </w:r>
            <w:r>
              <w:rPr>
                <w:rFonts w:hint="eastAsia" w:ascii="宋体" w:hAnsi="宋体" w:cs="宋体"/>
                <w:spacing w:val="6"/>
                <w:sz w:val="24"/>
                <w:szCs w:val="24"/>
                <w:lang w:eastAsia="zh-CN"/>
              </w:rPr>
              <w:t>成交</w:t>
            </w:r>
            <w:r>
              <w:rPr>
                <w:rFonts w:hint="eastAsia" w:ascii="宋体" w:hAnsi="宋体" w:cs="宋体"/>
                <w:spacing w:val="6"/>
                <w:sz w:val="24"/>
                <w:szCs w:val="24"/>
              </w:rPr>
              <w:t>人</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12416CE4">
            <w:pPr>
              <w:spacing w:line="400" w:lineRule="exact"/>
              <w:jc w:val="both"/>
              <w:rPr>
                <w:rFonts w:ascii="宋体" w:hAnsi="宋体" w:cs="宋体"/>
                <w:spacing w:val="6"/>
                <w:sz w:val="24"/>
                <w:szCs w:val="24"/>
              </w:rPr>
            </w:pPr>
            <w:r>
              <w:rPr>
                <w:rFonts w:hint="eastAsia" w:ascii="宋体" w:hAnsi="宋体" w:cs="宋体"/>
                <w:spacing w:val="6"/>
                <w:sz w:val="24"/>
                <w:szCs w:val="24"/>
              </w:rPr>
              <w:t>否，磋商小组推选三名</w:t>
            </w:r>
            <w:r>
              <w:rPr>
                <w:rFonts w:hint="eastAsia" w:ascii="宋体" w:hAnsi="宋体" w:cs="宋体"/>
                <w:spacing w:val="6"/>
                <w:sz w:val="24"/>
                <w:szCs w:val="24"/>
                <w:lang w:eastAsia="zh-CN"/>
              </w:rPr>
              <w:t>成交</w:t>
            </w:r>
            <w:r>
              <w:rPr>
                <w:rFonts w:hint="eastAsia" w:ascii="宋体" w:hAnsi="宋体" w:cs="宋体"/>
                <w:spacing w:val="6"/>
                <w:sz w:val="24"/>
                <w:szCs w:val="24"/>
              </w:rPr>
              <w:t>候选人</w:t>
            </w:r>
          </w:p>
        </w:tc>
      </w:tr>
      <w:tr w14:paraId="5585C9EA">
        <w:tblPrEx>
          <w:tblCellMar>
            <w:top w:w="0" w:type="dxa"/>
            <w:left w:w="108" w:type="dxa"/>
            <w:bottom w:w="0" w:type="dxa"/>
            <w:right w:w="108" w:type="dxa"/>
          </w:tblCellMar>
        </w:tblPrEx>
        <w:trPr>
          <w:trHeight w:val="564"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0F983D6C">
            <w:pPr>
              <w:widowControl w:val="0"/>
              <w:adjustRightInd w:val="0"/>
              <w:spacing w:line="400" w:lineRule="exact"/>
              <w:jc w:val="center"/>
              <w:rPr>
                <w:rFonts w:hint="eastAsia" w:ascii="宋体" w:hAnsi="宋体" w:eastAsia="宋体" w:cs="宋体"/>
                <w:spacing w:val="6"/>
                <w:sz w:val="24"/>
                <w:szCs w:val="24"/>
                <w:lang w:val="en-US" w:eastAsia="zh-CN" w:bidi="ar-SA"/>
              </w:rPr>
            </w:pPr>
            <w:r>
              <w:rPr>
                <w:rFonts w:hint="eastAsia" w:ascii="宋体" w:hAnsi="宋体" w:cs="宋体"/>
                <w:spacing w:val="6"/>
                <w:sz w:val="24"/>
                <w:szCs w:val="24"/>
                <w:highlight w:val="none"/>
                <w:lang w:val="en-US" w:eastAsia="zh-CN"/>
              </w:rPr>
              <w:t>36</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0E86C264">
            <w:pPr>
              <w:spacing w:line="400" w:lineRule="exact"/>
              <w:jc w:val="center"/>
              <w:rPr>
                <w:rFonts w:hint="eastAsia" w:ascii="宋体" w:hAnsi="宋体" w:eastAsia="宋体" w:cs="宋体"/>
                <w:spacing w:val="6"/>
                <w:sz w:val="24"/>
                <w:szCs w:val="24"/>
                <w:lang w:val="en-US" w:eastAsia="zh-CN" w:bidi="ar-SA"/>
              </w:rPr>
            </w:pPr>
            <w:r>
              <w:rPr>
                <w:rFonts w:hint="eastAsia" w:ascii="宋体" w:hAnsi="宋体" w:cs="宋体"/>
                <w:spacing w:val="6"/>
                <w:sz w:val="24"/>
                <w:szCs w:val="24"/>
              </w:rPr>
              <w:t>履约保证金</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CC23EE5">
            <w:pPr>
              <w:widowControl w:val="0"/>
              <w:spacing w:line="400" w:lineRule="exact"/>
              <w:jc w:val="both"/>
              <w:rPr>
                <w:rFonts w:hint="eastAsia" w:ascii="宋体" w:hAnsi="宋体" w:eastAsia="宋体" w:cs="宋体"/>
                <w:sz w:val="24"/>
                <w:szCs w:val="24"/>
                <w:lang w:val="en-US" w:eastAsia="zh-CN" w:bidi="ar-SA"/>
              </w:rPr>
            </w:pPr>
            <w:r>
              <w:rPr>
                <w:rFonts w:hint="eastAsia" w:ascii="宋体" w:hAnsi="宋体" w:cs="宋体"/>
                <w:sz w:val="24"/>
                <w:szCs w:val="24"/>
              </w:rPr>
              <w:t>不收取</w:t>
            </w:r>
          </w:p>
        </w:tc>
      </w:tr>
      <w:tr w14:paraId="65A35B2D">
        <w:tblPrEx>
          <w:tblCellMar>
            <w:top w:w="0" w:type="dxa"/>
            <w:left w:w="108" w:type="dxa"/>
            <w:bottom w:w="0" w:type="dxa"/>
            <w:right w:w="108" w:type="dxa"/>
          </w:tblCellMar>
        </w:tblPrEx>
        <w:trPr>
          <w:trHeight w:val="349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47B79330">
            <w:pPr>
              <w:widowControl w:val="0"/>
              <w:adjustRightInd w:val="0"/>
              <w:spacing w:line="400" w:lineRule="exact"/>
              <w:jc w:val="center"/>
              <w:rPr>
                <w:rFonts w:hint="default" w:ascii="宋体" w:hAnsi="宋体" w:eastAsia="宋体" w:cs="宋体"/>
                <w:spacing w:val="6"/>
                <w:sz w:val="24"/>
                <w:szCs w:val="24"/>
                <w:highlight w:val="none"/>
                <w:lang w:val="en-US" w:eastAsia="zh-CN"/>
              </w:rPr>
            </w:pPr>
            <w:r>
              <w:rPr>
                <w:rFonts w:hint="eastAsia" w:ascii="宋体" w:hAnsi="宋体" w:cs="宋体"/>
                <w:spacing w:val="6"/>
                <w:sz w:val="24"/>
                <w:szCs w:val="24"/>
              </w:rPr>
              <w:t>3</w:t>
            </w:r>
            <w:r>
              <w:rPr>
                <w:rFonts w:hint="eastAsia" w:ascii="宋体" w:hAnsi="宋体" w:cs="宋体"/>
                <w:spacing w:val="6"/>
                <w:sz w:val="24"/>
                <w:szCs w:val="24"/>
                <w:lang w:val="en-US" w:eastAsia="zh-CN"/>
              </w:rPr>
              <w:t>7</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0FDFD1C3">
            <w:pPr>
              <w:widowControl w:val="0"/>
              <w:spacing w:line="400" w:lineRule="exact"/>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付款方式</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3F95AB94">
            <w:pPr>
              <w:widowControl w:val="0"/>
              <w:numPr>
                <w:ilvl w:val="0"/>
                <w:numId w:val="0"/>
              </w:numPr>
              <w:spacing w:line="400" w:lineRule="exact"/>
              <w:jc w:val="both"/>
              <w:rPr>
                <w:rFonts w:hint="eastAsia" w:ascii="宋体" w:hAnsi="宋体" w:cs="宋体"/>
                <w:kern w:val="0"/>
                <w:sz w:val="24"/>
                <w:highlight w:val="none"/>
                <w:lang w:eastAsia="zh-CN"/>
              </w:rPr>
            </w:pPr>
            <w:r>
              <w:rPr>
                <w:rFonts w:hint="eastAsia" w:ascii="宋体" w:hAnsi="宋体" w:cs="宋体" w:eastAsiaTheme="minorEastAsia"/>
                <w:kern w:val="0"/>
                <w:sz w:val="24"/>
                <w:szCs w:val="22"/>
                <w:lang w:val="en-US" w:eastAsia="zh-CN" w:bidi="ar-SA"/>
              </w:rPr>
              <w:t>(1)</w:t>
            </w:r>
            <w:r>
              <w:rPr>
                <w:rFonts w:hint="eastAsia" w:ascii="宋体" w:hAnsi="宋体" w:cs="宋体"/>
                <w:kern w:val="0"/>
                <w:sz w:val="24"/>
                <w:highlight w:val="none"/>
                <w:lang w:eastAsia="zh-CN"/>
              </w:rPr>
              <w:t>第一次付款:合同签定后，工程施工图设计交付完成后60日内，支付合同额的30%；</w:t>
            </w:r>
          </w:p>
          <w:p w14:paraId="6EEB55C3">
            <w:pPr>
              <w:widowControl w:val="0"/>
              <w:numPr>
                <w:ilvl w:val="0"/>
                <w:numId w:val="0"/>
              </w:numPr>
              <w:spacing w:line="400" w:lineRule="exact"/>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kern w:val="2"/>
                <w:sz w:val="24"/>
                <w:szCs w:val="24"/>
                <w:lang w:val="en-US" w:eastAsia="zh-CN" w:bidi="ar-SA"/>
              </w:rPr>
              <w:t>(2)</w:t>
            </w:r>
            <w:r>
              <w:rPr>
                <w:rFonts w:hint="eastAsia" w:ascii="宋体" w:hAnsi="宋体" w:cs="宋体"/>
                <w:kern w:val="0"/>
                <w:sz w:val="24"/>
                <w:highlight w:val="none"/>
                <w:lang w:eastAsia="zh-CN"/>
              </w:rPr>
              <w:t>第二次付款:工程施工图交付完成后120日内，支付合同额的60%；</w:t>
            </w:r>
          </w:p>
          <w:p w14:paraId="7327FDB2">
            <w:pPr>
              <w:widowControl w:val="0"/>
              <w:numPr>
                <w:ilvl w:val="0"/>
                <w:numId w:val="0"/>
              </w:numPr>
              <w:spacing w:line="400" w:lineRule="exact"/>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kern w:val="2"/>
                <w:sz w:val="24"/>
                <w:szCs w:val="24"/>
                <w:lang w:val="en-US" w:eastAsia="zh-CN" w:bidi="ar-SA"/>
              </w:rPr>
              <w:t>(3)</w:t>
            </w:r>
            <w:r>
              <w:rPr>
                <w:rFonts w:hint="eastAsia" w:ascii="宋体" w:hAnsi="宋体" w:cs="宋体"/>
                <w:kern w:val="0"/>
                <w:sz w:val="24"/>
                <w:highlight w:val="none"/>
                <w:lang w:eastAsia="zh-CN"/>
              </w:rPr>
              <w:t>第三次付款:工程施工图交付完成后180日内，支付合同额的80%；</w:t>
            </w:r>
          </w:p>
          <w:p w14:paraId="2D1BFD68">
            <w:pPr>
              <w:widowControl w:val="0"/>
              <w:numPr>
                <w:ilvl w:val="0"/>
                <w:numId w:val="0"/>
              </w:numPr>
              <w:spacing w:line="400" w:lineRule="exact"/>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kern w:val="2"/>
                <w:sz w:val="24"/>
                <w:szCs w:val="24"/>
                <w:lang w:val="en-US" w:eastAsia="zh-CN" w:bidi="ar-SA"/>
              </w:rPr>
              <w:t>(4)</w:t>
            </w:r>
            <w:r>
              <w:rPr>
                <w:rFonts w:hint="eastAsia" w:ascii="宋体" w:hAnsi="宋体" w:cs="宋体"/>
                <w:kern w:val="0"/>
                <w:sz w:val="24"/>
                <w:highlight w:val="none"/>
                <w:lang w:eastAsia="zh-CN"/>
              </w:rPr>
              <w:t>第四次付款:工程竣工验收通过后60日内，支付至合同额的100%；</w:t>
            </w:r>
          </w:p>
          <w:p w14:paraId="1933E6BF">
            <w:pPr>
              <w:widowControl w:val="0"/>
              <w:numPr>
                <w:ilvl w:val="0"/>
                <w:numId w:val="0"/>
              </w:numPr>
              <w:spacing w:line="400" w:lineRule="exact"/>
              <w:jc w:val="both"/>
              <w:rPr>
                <w:rFonts w:hint="eastAsia" w:ascii="宋体" w:hAnsi="宋体" w:eastAsia="宋体" w:cs="宋体"/>
                <w:color w:val="000000"/>
                <w:sz w:val="24"/>
                <w:szCs w:val="24"/>
                <w:highlight w:val="none"/>
                <w:lang w:val="en-US" w:eastAsia="zh-CN" w:bidi="ar-SA"/>
              </w:rPr>
            </w:pPr>
            <w:r>
              <w:rPr>
                <w:rFonts w:hint="eastAsia" w:ascii="宋体" w:hAnsi="宋体" w:cs="宋体"/>
                <w:kern w:val="0"/>
                <w:sz w:val="24"/>
                <w:highlight w:val="none"/>
                <w:lang w:eastAsia="zh-CN"/>
              </w:rPr>
              <w:t>（具体</w:t>
            </w:r>
            <w:r>
              <w:rPr>
                <w:rFonts w:hint="eastAsia" w:ascii="宋体" w:hAnsi="宋体" w:cs="宋体"/>
                <w:kern w:val="0"/>
                <w:sz w:val="24"/>
                <w:highlight w:val="none"/>
                <w:lang w:val="en-US" w:eastAsia="zh-CN"/>
              </w:rPr>
              <w:t>以实际签订合同为准</w:t>
            </w:r>
            <w:r>
              <w:rPr>
                <w:rFonts w:hint="eastAsia" w:ascii="宋体" w:hAnsi="宋体" w:cs="宋体"/>
                <w:kern w:val="0"/>
                <w:sz w:val="24"/>
                <w:highlight w:val="none"/>
                <w:lang w:eastAsia="zh-CN"/>
              </w:rPr>
              <w:t>）</w:t>
            </w:r>
          </w:p>
        </w:tc>
      </w:tr>
      <w:tr w14:paraId="76754675">
        <w:tblPrEx>
          <w:tblCellMar>
            <w:top w:w="0" w:type="dxa"/>
            <w:left w:w="108" w:type="dxa"/>
            <w:bottom w:w="0" w:type="dxa"/>
            <w:right w:w="108" w:type="dxa"/>
          </w:tblCellMar>
        </w:tblPrEx>
        <w:trPr>
          <w:trHeight w:val="2124"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41CC066F">
            <w:pPr>
              <w:widowControl w:val="0"/>
              <w:adjustRightInd w:val="0"/>
              <w:spacing w:line="400" w:lineRule="exact"/>
              <w:jc w:val="center"/>
              <w:rPr>
                <w:rFonts w:hint="eastAsia" w:ascii="宋体" w:hAnsi="宋体" w:eastAsia="宋体" w:cs="宋体"/>
                <w:spacing w:val="6"/>
                <w:sz w:val="24"/>
                <w:szCs w:val="24"/>
                <w:lang w:eastAsia="zh-CN"/>
              </w:rPr>
            </w:pPr>
            <w:r>
              <w:rPr>
                <w:rFonts w:hint="eastAsia" w:ascii="宋体" w:hAnsi="宋体" w:cs="宋体"/>
                <w:spacing w:val="6"/>
                <w:sz w:val="24"/>
                <w:szCs w:val="24"/>
                <w:lang w:val="en-US" w:eastAsia="zh-CN"/>
              </w:rPr>
              <w:t>38</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65DC2FE0">
            <w:pPr>
              <w:spacing w:line="400" w:lineRule="exact"/>
              <w:jc w:val="center"/>
              <w:rPr>
                <w:rFonts w:ascii="宋体" w:hAnsi="宋体" w:cs="宋体"/>
                <w:spacing w:val="6"/>
                <w:sz w:val="24"/>
                <w:szCs w:val="24"/>
              </w:rPr>
            </w:pPr>
            <w:r>
              <w:rPr>
                <w:rFonts w:hint="eastAsia" w:ascii="宋体" w:hAnsi="宋体" w:cs="宋体"/>
                <w:spacing w:val="6"/>
                <w:sz w:val="24"/>
                <w:szCs w:val="24"/>
              </w:rPr>
              <w:t>其他事项</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BB323D3">
            <w:pPr>
              <w:widowControl w:val="0"/>
              <w:spacing w:line="400" w:lineRule="exact"/>
              <w:jc w:val="both"/>
              <w:rPr>
                <w:rFonts w:hint="eastAsia" w:ascii="宋体" w:hAnsi="宋体" w:eastAsia="宋体" w:cs="宋体"/>
                <w:sz w:val="24"/>
                <w:szCs w:val="24"/>
                <w:lang w:eastAsia="zh-CN"/>
              </w:rPr>
            </w:pPr>
            <w:r>
              <w:rPr>
                <w:rFonts w:hint="eastAsia" w:ascii="宋体" w:hAnsi="宋体" w:cs="宋体"/>
                <w:sz w:val="24"/>
                <w:szCs w:val="24"/>
              </w:rPr>
              <w:t>1.电子化投标文件应在投标截止时间前成功上传至三门峡市公共资源电子化交易系统。至投标截止时间止，仍未上传成功的电子化</w:t>
            </w:r>
            <w:r>
              <w:rPr>
                <w:rFonts w:hint="eastAsia" w:ascii="宋体" w:hAnsi="宋体" w:cs="宋体"/>
                <w:sz w:val="24"/>
                <w:szCs w:val="24"/>
                <w:lang w:val="en-US" w:eastAsia="zh-CN"/>
              </w:rPr>
              <w:t>响应</w:t>
            </w:r>
            <w:r>
              <w:rPr>
                <w:rFonts w:hint="eastAsia" w:ascii="宋体" w:hAnsi="宋体" w:cs="宋体"/>
                <w:sz w:val="24"/>
                <w:szCs w:val="24"/>
              </w:rPr>
              <w:t>文件，将不予接受</w:t>
            </w:r>
            <w:r>
              <w:rPr>
                <w:rFonts w:hint="eastAsia" w:ascii="宋体" w:hAnsi="宋体" w:cs="宋体"/>
                <w:sz w:val="24"/>
                <w:szCs w:val="24"/>
                <w:lang w:eastAsia="zh-CN"/>
              </w:rPr>
              <w:t>；</w:t>
            </w:r>
          </w:p>
          <w:p w14:paraId="1B3AACBF">
            <w:pPr>
              <w:widowControl w:val="0"/>
              <w:spacing w:line="400" w:lineRule="exact"/>
              <w:jc w:val="both"/>
              <w:rPr>
                <w:rFonts w:ascii="宋体" w:hAnsi="宋体" w:cs="宋体"/>
                <w:sz w:val="24"/>
                <w:szCs w:val="24"/>
              </w:rPr>
            </w:pPr>
            <w:r>
              <w:rPr>
                <w:rFonts w:hint="eastAsia" w:ascii="宋体" w:hAnsi="宋体" w:cs="宋体"/>
                <w:sz w:val="24"/>
                <w:szCs w:val="24"/>
              </w:rPr>
              <w:t>2.中标方领取通知书时，须提供与上传电子版内容一致的纸质版</w:t>
            </w:r>
            <w:r>
              <w:rPr>
                <w:rFonts w:hint="eastAsia" w:ascii="宋体" w:hAnsi="宋体" w:cs="宋体"/>
                <w:sz w:val="24"/>
                <w:szCs w:val="24"/>
                <w:lang w:val="en-US" w:eastAsia="zh-CN"/>
              </w:rPr>
              <w:t>标书</w:t>
            </w:r>
            <w:r>
              <w:rPr>
                <w:rFonts w:hint="eastAsia" w:ascii="宋体" w:hAnsi="宋体" w:cs="宋体"/>
                <w:sz w:val="24"/>
                <w:szCs w:val="24"/>
              </w:rPr>
              <w:t>一份，不得采用活页夹形式</w:t>
            </w:r>
            <w:r>
              <w:rPr>
                <w:rFonts w:hint="eastAsia" w:ascii="宋体" w:hAnsi="宋体" w:cs="宋体"/>
                <w:sz w:val="24"/>
                <w:szCs w:val="24"/>
                <w:lang w:eastAsia="zh-CN"/>
              </w:rPr>
              <w:t>，</w:t>
            </w:r>
            <w:r>
              <w:rPr>
                <w:rFonts w:hint="eastAsia" w:ascii="宋体" w:hAnsi="宋体" w:cs="宋体"/>
                <w:sz w:val="24"/>
                <w:szCs w:val="24"/>
                <w:lang w:val="en-US" w:eastAsia="zh-CN"/>
              </w:rPr>
              <w:t>应有目录，并逐页标注连续页码，需加盖单位公章。</w:t>
            </w:r>
          </w:p>
        </w:tc>
      </w:tr>
      <w:tr w14:paraId="16D8C9EE">
        <w:tblPrEx>
          <w:tblCellMar>
            <w:top w:w="0" w:type="dxa"/>
            <w:left w:w="108" w:type="dxa"/>
            <w:bottom w:w="0" w:type="dxa"/>
            <w:right w:w="108" w:type="dxa"/>
          </w:tblCellMar>
        </w:tblPrEx>
        <w:trPr>
          <w:trHeight w:val="408"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64A4ED43">
            <w:pPr>
              <w:widowControl w:val="0"/>
              <w:adjustRightInd w:val="0"/>
              <w:spacing w:line="400" w:lineRule="exact"/>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39</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46B22B23">
            <w:pPr>
              <w:spacing w:line="400" w:lineRule="exact"/>
              <w:jc w:val="center"/>
              <w:rPr>
                <w:rFonts w:hint="eastAsia" w:ascii="宋体" w:hAnsi="宋体" w:eastAsia="宋体" w:cs="宋体"/>
                <w:spacing w:val="6"/>
                <w:sz w:val="24"/>
                <w:szCs w:val="24"/>
                <w:lang w:val="en-US" w:eastAsia="zh-CN" w:bidi="ar-SA"/>
              </w:rPr>
            </w:pPr>
            <w:r>
              <w:rPr>
                <w:rFonts w:hint="eastAsia" w:ascii="宋体" w:hAnsi="宋体" w:cs="宋体"/>
                <w:spacing w:val="6"/>
                <w:sz w:val="24"/>
                <w:szCs w:val="24"/>
                <w:lang w:eastAsia="zh-CN"/>
              </w:rPr>
              <w:t>发布公告媒介</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00A97858">
            <w:pPr>
              <w:spacing w:line="400" w:lineRule="exact"/>
              <w:rPr>
                <w:rFonts w:hint="eastAsia" w:ascii="宋体" w:hAnsi="宋体" w:eastAsia="宋体" w:cs="宋体"/>
                <w:spacing w:val="6"/>
                <w:sz w:val="24"/>
                <w:szCs w:val="24"/>
                <w:lang w:val="en-US" w:eastAsia="zh-CN" w:bidi="ar-SA"/>
              </w:rPr>
            </w:pPr>
            <w:r>
              <w:rPr>
                <w:rFonts w:hint="eastAsia" w:ascii="宋体" w:hAnsi="宋体" w:cs="宋体"/>
                <w:sz w:val="24"/>
                <w:szCs w:val="24"/>
              </w:rPr>
              <w:t>在《河南省政府采购网》、《三门峡市公共资源交易中心网》</w:t>
            </w:r>
            <w:r>
              <w:rPr>
                <w:rFonts w:hint="eastAsia" w:ascii="宋体" w:hAnsi="宋体" w:cs="宋体"/>
                <w:sz w:val="24"/>
                <w:szCs w:val="24"/>
                <w:lang w:eastAsia="zh-CN"/>
              </w:rPr>
              <w:t>、</w:t>
            </w:r>
            <w:r>
              <w:rPr>
                <w:rFonts w:hint="eastAsia" w:ascii="宋体" w:hAnsi="宋体" w:cs="宋体"/>
                <w:sz w:val="24"/>
                <w:szCs w:val="24"/>
                <w:lang w:val="en-US" w:eastAsia="zh-CN"/>
              </w:rPr>
              <w:t>《中国招标投标公共服务平台》</w:t>
            </w:r>
            <w:r>
              <w:rPr>
                <w:rFonts w:hint="eastAsia" w:ascii="宋体" w:hAnsi="宋体" w:cs="宋体"/>
                <w:sz w:val="24"/>
                <w:szCs w:val="24"/>
                <w:lang w:eastAsia="zh-CN"/>
              </w:rPr>
              <w:t>发布</w:t>
            </w:r>
            <w:r>
              <w:rPr>
                <w:rFonts w:hint="eastAsia" w:ascii="宋体" w:hAnsi="宋体" w:cs="宋体"/>
                <w:sz w:val="24"/>
                <w:szCs w:val="24"/>
              </w:rPr>
              <w:t>公告</w:t>
            </w:r>
          </w:p>
        </w:tc>
      </w:tr>
      <w:tr w14:paraId="0110078A">
        <w:tblPrEx>
          <w:tblCellMar>
            <w:top w:w="0" w:type="dxa"/>
            <w:left w:w="108" w:type="dxa"/>
            <w:bottom w:w="0" w:type="dxa"/>
            <w:right w:w="108" w:type="dxa"/>
          </w:tblCellMar>
        </w:tblPrEx>
        <w:trPr>
          <w:trHeight w:val="370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59E14158">
            <w:pPr>
              <w:widowControl w:val="0"/>
              <w:adjustRightInd w:val="0"/>
              <w:spacing w:line="400" w:lineRule="exact"/>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40</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3354ADE6">
            <w:pPr>
              <w:spacing w:line="400" w:lineRule="exact"/>
              <w:jc w:val="center"/>
              <w:rPr>
                <w:rFonts w:ascii="宋体" w:hAnsi="宋体" w:cs="宋体"/>
                <w:spacing w:val="6"/>
                <w:sz w:val="24"/>
                <w:szCs w:val="24"/>
              </w:rPr>
            </w:pPr>
            <w:r>
              <w:rPr>
                <w:rFonts w:ascii="宋体" w:hAnsi="宋体" w:cs="宋体"/>
                <w:spacing w:val="6"/>
                <w:sz w:val="24"/>
                <w:szCs w:val="24"/>
              </w:rPr>
              <w:t>代理服务费</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3034D379">
            <w:pPr>
              <w:spacing w:line="400" w:lineRule="exact"/>
              <w:jc w:val="both"/>
              <w:rPr>
                <w:rFonts w:hint="eastAsia" w:ascii="宋体" w:hAnsi="宋体" w:eastAsia="宋体" w:cs="宋体"/>
                <w:spacing w:val="6"/>
                <w:sz w:val="24"/>
                <w:szCs w:val="24"/>
              </w:rPr>
            </w:pPr>
            <w:r>
              <w:rPr>
                <w:rFonts w:hint="eastAsia" w:ascii="宋体" w:hAnsi="宋体" w:eastAsia="宋体" w:cs="宋体"/>
                <w:spacing w:val="6"/>
                <w:sz w:val="24"/>
                <w:szCs w:val="24"/>
              </w:rPr>
              <w:t>本</w:t>
            </w:r>
            <w:r>
              <w:rPr>
                <w:rFonts w:hint="eastAsia" w:ascii="宋体" w:hAnsi="宋体" w:eastAsia="宋体" w:cs="宋体"/>
                <w:spacing w:val="6"/>
                <w:sz w:val="24"/>
                <w:szCs w:val="24"/>
                <w:lang w:eastAsia="zh-CN"/>
              </w:rPr>
              <w:t>项目</w:t>
            </w:r>
            <w:r>
              <w:rPr>
                <w:rFonts w:hint="eastAsia" w:ascii="宋体" w:hAnsi="宋体" w:eastAsia="宋体" w:cs="宋体"/>
                <w:spacing w:val="6"/>
                <w:sz w:val="24"/>
                <w:szCs w:val="24"/>
              </w:rPr>
              <w:t>代理服务费参照豫招协[2023]002号河南省招标投标协会关于印发《河南省招标代理服务收费指导意见》规定的收费标准</w:t>
            </w:r>
            <w:r>
              <w:rPr>
                <w:rFonts w:hint="eastAsia" w:ascii="宋体" w:hAnsi="宋体" w:eastAsia="宋体" w:cs="宋体"/>
                <w:spacing w:val="6"/>
                <w:sz w:val="24"/>
                <w:szCs w:val="24"/>
                <w:lang w:eastAsia="zh-CN"/>
              </w:rPr>
              <w:t>收取：服务</w:t>
            </w:r>
            <w:r>
              <w:rPr>
                <w:rFonts w:hint="eastAsia" w:ascii="宋体" w:hAnsi="宋体" w:eastAsia="宋体" w:cs="宋体"/>
                <w:spacing w:val="6"/>
                <w:sz w:val="24"/>
                <w:szCs w:val="24"/>
                <w:lang w:val="en-US" w:eastAsia="zh-CN"/>
              </w:rPr>
              <w:t>类项目100万元以下（含100万元）按中标价的1.7%进行计取。该</w:t>
            </w:r>
            <w:r>
              <w:rPr>
                <w:rFonts w:hint="eastAsia" w:ascii="宋体" w:hAnsi="宋体" w:eastAsia="宋体" w:cs="宋体"/>
                <w:spacing w:val="6"/>
                <w:sz w:val="24"/>
                <w:szCs w:val="24"/>
                <w:lang w:eastAsia="zh-CN"/>
              </w:rPr>
              <w:t>代理服务费由成交人领取成交通知书时向代理机构缴纳</w:t>
            </w:r>
            <w:r>
              <w:rPr>
                <w:rFonts w:hint="eastAsia" w:ascii="宋体" w:hAnsi="宋体" w:eastAsia="宋体" w:cs="宋体"/>
                <w:spacing w:val="6"/>
                <w:sz w:val="24"/>
                <w:szCs w:val="24"/>
              </w:rPr>
              <w:t>。</w:t>
            </w:r>
          </w:p>
          <w:p w14:paraId="12B7B5A8">
            <w:pPr>
              <w:spacing w:line="400" w:lineRule="exact"/>
              <w:jc w:val="both"/>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收取方式：现金或转账</w:t>
            </w:r>
          </w:p>
          <w:p w14:paraId="3A682715">
            <w:pPr>
              <w:spacing w:line="400" w:lineRule="exact"/>
              <w:jc w:val="both"/>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 xml:space="preserve">账户名称：恒恺工程管理咨询有限公司 </w:t>
            </w:r>
          </w:p>
          <w:p w14:paraId="11B4E499">
            <w:pPr>
              <w:spacing w:line="400" w:lineRule="exact"/>
              <w:jc w:val="both"/>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账    号：261168439794</w:t>
            </w:r>
          </w:p>
          <w:p w14:paraId="285619F9">
            <w:pPr>
              <w:spacing w:line="400" w:lineRule="exact"/>
              <w:jc w:val="both"/>
            </w:pPr>
            <w:r>
              <w:rPr>
                <w:rFonts w:hint="eastAsia" w:ascii="宋体" w:hAnsi="宋体" w:eastAsia="宋体" w:cs="宋体"/>
                <w:spacing w:val="6"/>
                <w:sz w:val="24"/>
                <w:szCs w:val="24"/>
                <w:lang w:val="en-US" w:eastAsia="zh-CN"/>
              </w:rPr>
              <w:t>开户银行：中国银行股份有限公司郑州高铁东站支行</w:t>
            </w:r>
          </w:p>
        </w:tc>
      </w:tr>
      <w:tr w14:paraId="3045B083">
        <w:tblPrEx>
          <w:tblCellMar>
            <w:top w:w="0" w:type="dxa"/>
            <w:left w:w="108" w:type="dxa"/>
            <w:bottom w:w="0" w:type="dxa"/>
            <w:right w:w="108" w:type="dxa"/>
          </w:tblCellMar>
        </w:tblPrEx>
        <w:trPr>
          <w:trHeight w:val="828"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2A11EAA3">
            <w:pPr>
              <w:widowControl w:val="0"/>
              <w:adjustRightInd w:val="0"/>
              <w:spacing w:line="400" w:lineRule="exact"/>
              <w:jc w:val="center"/>
              <w:rPr>
                <w:rFonts w:hint="default" w:ascii="宋体" w:hAnsi="宋体" w:cs="宋体"/>
                <w:spacing w:val="6"/>
                <w:sz w:val="24"/>
                <w:szCs w:val="24"/>
                <w:lang w:val="en-US" w:eastAsia="zh-CN"/>
              </w:rPr>
            </w:pPr>
            <w:r>
              <w:rPr>
                <w:rFonts w:hint="eastAsia" w:ascii="宋体" w:hAnsi="宋体" w:cs="宋体"/>
                <w:spacing w:val="6"/>
                <w:sz w:val="24"/>
                <w:szCs w:val="24"/>
                <w:lang w:val="en-US" w:eastAsia="zh-CN"/>
              </w:rPr>
              <w:t>41</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1719CB93">
            <w:pPr>
              <w:spacing w:line="360" w:lineRule="exact"/>
              <w:jc w:val="center"/>
              <w:rPr>
                <w:rFonts w:hint="eastAsia" w:ascii="宋体" w:hAnsi="宋体" w:eastAsia="宋体" w:cs="宋体"/>
                <w:color w:val="000000"/>
                <w:sz w:val="24"/>
                <w:szCs w:val="24"/>
                <w:lang w:val="zh-CN" w:eastAsia="zh-CN" w:bidi="zh-CN"/>
              </w:rPr>
            </w:pPr>
            <w:r>
              <w:rPr>
                <w:rFonts w:hint="eastAsia" w:ascii="宋体" w:hAnsi="宋体" w:eastAsia="宋体" w:cs="宋体"/>
                <w:color w:val="000000"/>
                <w:sz w:val="24"/>
                <w:szCs w:val="24"/>
              </w:rPr>
              <w:t>合同签订</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4055ADAC">
            <w:pPr>
              <w:spacing w:line="360" w:lineRule="exact"/>
              <w:jc w:val="both"/>
              <w:rPr>
                <w:rFonts w:hint="eastAsia" w:ascii="宋体" w:hAnsi="宋体" w:eastAsia="宋体" w:cs="宋体"/>
                <w:color w:val="000000"/>
                <w:sz w:val="24"/>
                <w:szCs w:val="24"/>
                <w:lang w:val="en-US" w:eastAsia="en-US" w:bidi="zh-CN"/>
              </w:rPr>
            </w:pPr>
            <w:r>
              <w:rPr>
                <w:rFonts w:hint="eastAsia" w:ascii="宋体" w:hAnsi="宋体" w:eastAsia="宋体" w:cs="宋体"/>
                <w:color w:val="auto"/>
                <w:sz w:val="24"/>
                <w:szCs w:val="24"/>
                <w:highlight w:val="none"/>
              </w:rPr>
              <w:t>评标结束当天发出成交通知书；</w:t>
            </w:r>
            <w:r>
              <w:rPr>
                <w:rFonts w:hint="eastAsia" w:ascii="宋体" w:hAnsi="宋体" w:eastAsia="宋体" w:cs="宋体"/>
                <w:sz w:val="24"/>
                <w:szCs w:val="24"/>
                <w:lang w:val="en-US" w:eastAsia="zh-CN"/>
              </w:rPr>
              <w:t>成交</w:t>
            </w:r>
            <w:r>
              <w:rPr>
                <w:rFonts w:hint="eastAsia" w:ascii="宋体" w:hAnsi="宋体" w:eastAsia="宋体" w:cs="宋体"/>
                <w:sz w:val="24"/>
                <w:szCs w:val="24"/>
                <w:lang w:val="en-US" w:eastAsia="en-US"/>
              </w:rPr>
              <w:t>供应商</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人</w:t>
            </w:r>
            <w:r>
              <w:rPr>
                <w:rFonts w:hint="eastAsia" w:ascii="宋体" w:hAnsi="宋体" w:eastAsia="宋体" w:cs="宋体"/>
                <w:sz w:val="24"/>
                <w:szCs w:val="24"/>
                <w:lang w:val="en-US" w:eastAsia="en-US"/>
              </w:rPr>
              <w:t>应自成交通知书发出之日起</w:t>
            </w: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en-US"/>
              </w:rPr>
              <w:t xml:space="preserve">个工作日内按照成交通知书和供应商响应文件内容及要求签订合同 </w:t>
            </w:r>
            <w:r>
              <w:rPr>
                <w:rFonts w:hint="eastAsia" w:ascii="宋体" w:hAnsi="宋体" w:eastAsia="宋体" w:cs="宋体"/>
                <w:sz w:val="24"/>
                <w:szCs w:val="24"/>
              </w:rPr>
              <w:t xml:space="preserve">          </w:t>
            </w:r>
            <w:r>
              <w:rPr>
                <w:rFonts w:hint="eastAsia" w:ascii="宋体" w:hAnsi="宋体" w:eastAsia="宋体" w:cs="宋体"/>
                <w:color w:val="000000"/>
                <w:sz w:val="24"/>
                <w:szCs w:val="24"/>
              </w:rPr>
              <w:t xml:space="preserve">                                                                                                                                                                                                                                                                                                                                                                                                                                                                                                                                                               </w:t>
            </w:r>
          </w:p>
        </w:tc>
      </w:tr>
      <w:tr w14:paraId="037728A4">
        <w:tblPrEx>
          <w:tblCellMar>
            <w:top w:w="0" w:type="dxa"/>
            <w:left w:w="108" w:type="dxa"/>
            <w:bottom w:w="0" w:type="dxa"/>
            <w:right w:w="108" w:type="dxa"/>
          </w:tblCellMar>
        </w:tblPrEx>
        <w:trPr>
          <w:trHeight w:val="783"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748DE792">
            <w:pPr>
              <w:widowControl w:val="0"/>
              <w:adjustRightInd w:val="0"/>
              <w:spacing w:line="400" w:lineRule="exact"/>
              <w:jc w:val="center"/>
              <w:rPr>
                <w:rFonts w:hint="default" w:ascii="宋体" w:hAnsi="宋体" w:cs="宋体"/>
                <w:spacing w:val="6"/>
                <w:sz w:val="24"/>
                <w:szCs w:val="24"/>
                <w:lang w:val="en-US" w:eastAsia="zh-CN"/>
              </w:rPr>
            </w:pPr>
            <w:r>
              <w:rPr>
                <w:rFonts w:hint="eastAsia" w:ascii="宋体" w:hAnsi="宋体" w:cs="宋体"/>
                <w:spacing w:val="6"/>
                <w:sz w:val="24"/>
                <w:szCs w:val="24"/>
                <w:lang w:val="en-US" w:eastAsia="zh-CN"/>
              </w:rPr>
              <w:t>42</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34D935BA">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政府采购合同</w:t>
            </w:r>
          </w:p>
          <w:p w14:paraId="71ACEA36">
            <w:pPr>
              <w:spacing w:line="360" w:lineRule="exact"/>
              <w:jc w:val="center"/>
              <w:rPr>
                <w:rFonts w:hint="eastAsia" w:ascii="宋体" w:hAnsi="宋体" w:eastAsia="宋体" w:cs="宋体"/>
                <w:sz w:val="24"/>
                <w:szCs w:val="24"/>
                <w:lang w:val="zh-CN" w:eastAsia="zh-CN" w:bidi="ar-SA"/>
              </w:rPr>
            </w:pPr>
            <w:r>
              <w:rPr>
                <w:rFonts w:hint="eastAsia" w:ascii="宋体" w:hAnsi="宋体" w:eastAsia="宋体" w:cs="宋体"/>
                <w:sz w:val="24"/>
                <w:szCs w:val="24"/>
              </w:rPr>
              <w:t>融资政策</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1D553F08">
            <w:pPr>
              <w:spacing w:line="360" w:lineRule="exact"/>
              <w:jc w:val="left"/>
              <w:rPr>
                <w:rFonts w:hint="eastAsia" w:ascii="宋体" w:hAnsi="宋体" w:eastAsia="宋体" w:cs="宋体"/>
                <w:sz w:val="24"/>
                <w:szCs w:val="24"/>
                <w:lang w:val="en-US" w:eastAsia="en-US" w:bidi="ar-SA"/>
              </w:rPr>
            </w:pPr>
            <w:r>
              <w:rPr>
                <w:rFonts w:hint="eastAsia" w:ascii="宋体" w:hAnsi="宋体" w:eastAsia="宋体" w:cs="宋体"/>
                <w:sz w:val="24"/>
                <w:szCs w:val="24"/>
              </w:rPr>
              <w:t>中标后如需融资，参照《河南省政府采购合同融资工作实施方案》（豫财购〔2017〕10号）执行。</w:t>
            </w:r>
          </w:p>
        </w:tc>
      </w:tr>
      <w:tr w14:paraId="5B6C539F">
        <w:tblPrEx>
          <w:tblCellMar>
            <w:top w:w="0" w:type="dxa"/>
            <w:left w:w="108" w:type="dxa"/>
            <w:bottom w:w="0" w:type="dxa"/>
            <w:right w:w="108" w:type="dxa"/>
          </w:tblCellMar>
        </w:tblPrEx>
        <w:trPr>
          <w:trHeight w:val="1263"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0CF506B8">
            <w:pPr>
              <w:widowControl w:val="0"/>
              <w:adjustRightInd w:val="0"/>
              <w:spacing w:line="400" w:lineRule="exact"/>
              <w:jc w:val="center"/>
              <w:rPr>
                <w:rFonts w:hint="default" w:ascii="宋体" w:hAnsi="宋体" w:cs="宋体"/>
                <w:spacing w:val="6"/>
                <w:sz w:val="24"/>
                <w:szCs w:val="24"/>
                <w:lang w:val="en-US" w:eastAsia="zh-CN"/>
              </w:rPr>
            </w:pPr>
            <w:r>
              <w:rPr>
                <w:rFonts w:hint="eastAsia" w:ascii="宋体" w:hAnsi="宋体" w:cs="宋体"/>
                <w:spacing w:val="6"/>
                <w:sz w:val="24"/>
                <w:szCs w:val="24"/>
                <w:lang w:val="en-US" w:eastAsia="zh-CN"/>
              </w:rPr>
              <w:t>43</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4E2FAC8C">
            <w:pPr>
              <w:widowControl w:val="0"/>
              <w:adjustRightInd w:val="0"/>
              <w:spacing w:line="400" w:lineRule="exact"/>
              <w:jc w:val="center"/>
              <w:rPr>
                <w:rFonts w:hint="eastAsia" w:ascii="宋体" w:hAnsi="宋体" w:eastAsia="宋体" w:cs="宋体"/>
                <w:b w:val="0"/>
                <w:bCs/>
                <w:sz w:val="24"/>
                <w:szCs w:val="24"/>
                <w:highlight w:val="none"/>
                <w:lang w:val="zh-CN" w:eastAsia="zh-CN" w:bidi="ar-SA"/>
              </w:rPr>
            </w:pPr>
            <w:r>
              <w:rPr>
                <w:rFonts w:hint="eastAsia" w:ascii="宋体" w:hAnsi="宋体" w:eastAsia="宋体" w:cs="宋体"/>
                <w:b w:val="0"/>
                <w:bCs/>
                <w:sz w:val="24"/>
                <w:szCs w:val="24"/>
                <w:highlight w:val="none"/>
                <w:lang w:val="zh-CN" w:eastAsia="zh-CN" w:bidi="ar-SA"/>
              </w:rPr>
              <w:t>采购标的所属</w:t>
            </w:r>
          </w:p>
          <w:p w14:paraId="3AA34552">
            <w:pPr>
              <w:widowControl w:val="0"/>
              <w:adjustRightInd w:val="0"/>
              <w:spacing w:line="400" w:lineRule="exact"/>
              <w:jc w:val="center"/>
              <w:rPr>
                <w:rFonts w:hint="eastAsia" w:ascii="宋体" w:hAnsi="宋体" w:eastAsia="宋体" w:cs="宋体"/>
                <w:b/>
                <w:sz w:val="24"/>
                <w:szCs w:val="24"/>
                <w:highlight w:val="none"/>
                <w:lang w:val="zh-CN" w:eastAsia="zh-CN" w:bidi="ar-SA"/>
              </w:rPr>
            </w:pPr>
            <w:r>
              <w:rPr>
                <w:rFonts w:hint="eastAsia" w:ascii="宋体" w:hAnsi="宋体" w:eastAsia="宋体" w:cs="宋体"/>
                <w:b w:val="0"/>
                <w:bCs/>
                <w:sz w:val="24"/>
                <w:szCs w:val="24"/>
                <w:highlight w:val="none"/>
                <w:lang w:val="zh-CN" w:eastAsia="zh-CN" w:bidi="ar-SA"/>
              </w:rPr>
              <w:t>行业</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0411F803">
            <w:pPr>
              <w:widowControl w:val="0"/>
              <w:snapToGrid w:val="0"/>
              <w:spacing w:line="400" w:lineRule="exact"/>
              <w:jc w:val="both"/>
              <w:rPr>
                <w:rFonts w:hint="eastAsia" w:ascii="宋体" w:hAnsi="宋体"/>
                <w:sz w:val="24"/>
                <w:szCs w:val="24"/>
                <w:highlight w:val="yellow"/>
                <w:lang w:eastAsia="zh-CN"/>
              </w:rPr>
            </w:pPr>
            <w:r>
              <w:rPr>
                <w:rFonts w:hint="eastAsia" w:ascii="宋体" w:hAnsi="宋体"/>
                <w:sz w:val="24"/>
                <w:szCs w:val="24"/>
                <w:highlight w:val="none"/>
                <w:lang w:eastAsia="zh-CN"/>
              </w:rPr>
              <w:t>本项目采购标的所属行业：其他未列明行业</w:t>
            </w:r>
          </w:p>
          <w:p w14:paraId="10E6FE44">
            <w:pPr>
              <w:pStyle w:val="23"/>
              <w:rPr>
                <w:rFonts w:hint="eastAsia" w:ascii="Times New Roman" w:hAnsi="Times New Roman" w:eastAsia="宋体" w:cs="Times New Roman"/>
                <w:sz w:val="24"/>
                <w:lang w:val="en-US" w:eastAsia="en-US" w:bidi="ar-SA"/>
              </w:rPr>
            </w:pPr>
            <w:r>
              <w:rPr>
                <w:rFonts w:hint="eastAsia"/>
                <w:lang w:val="en-US" w:eastAsia="en-US"/>
              </w:rPr>
              <w:t>划定标准为：《工业和信息化部、国家统计局、国家发展和改革委员会、财政部关于印发&lt;中小企业划型标准规定的通知&gt;（工信部联企业</w:t>
            </w:r>
            <w:r>
              <w:rPr>
                <w:rFonts w:hint="eastAsia" w:ascii="宋体" w:hAnsi="宋体" w:eastAsia="宋体" w:cs="宋体"/>
                <w:lang w:val="en-US" w:eastAsia="en-US"/>
              </w:rPr>
              <w:t>〔2011〕300号）</w:t>
            </w:r>
            <w:r>
              <w:rPr>
                <w:rFonts w:hint="eastAsia"/>
                <w:lang w:val="en-US" w:eastAsia="en-US"/>
              </w:rPr>
              <w:t>规定的划分标准为依据。</w:t>
            </w:r>
          </w:p>
        </w:tc>
      </w:tr>
      <w:tr w14:paraId="30F94610">
        <w:tblPrEx>
          <w:tblCellMar>
            <w:top w:w="0" w:type="dxa"/>
            <w:left w:w="108" w:type="dxa"/>
            <w:bottom w:w="0" w:type="dxa"/>
            <w:right w:w="108" w:type="dxa"/>
          </w:tblCellMar>
        </w:tblPrEx>
        <w:trPr>
          <w:trHeight w:val="1263"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35B5580C">
            <w:pPr>
              <w:widowControl w:val="0"/>
              <w:adjustRightInd w:val="0"/>
              <w:spacing w:line="400" w:lineRule="exact"/>
              <w:jc w:val="center"/>
              <w:rPr>
                <w:rFonts w:hint="default" w:ascii="宋体" w:hAnsi="宋体" w:eastAsia="宋体" w:cs="宋体"/>
                <w:spacing w:val="6"/>
                <w:sz w:val="24"/>
                <w:szCs w:val="24"/>
                <w:lang w:val="en-US" w:eastAsia="zh-CN"/>
              </w:rPr>
            </w:pPr>
            <w:r>
              <w:rPr>
                <w:rFonts w:hint="eastAsia" w:ascii="宋体" w:hAnsi="宋体" w:cs="宋体"/>
                <w:spacing w:val="6"/>
                <w:sz w:val="24"/>
                <w:szCs w:val="24"/>
              </w:rPr>
              <w:t>4</w:t>
            </w:r>
            <w:r>
              <w:rPr>
                <w:rFonts w:hint="eastAsia" w:ascii="宋体" w:hAnsi="宋体" w:cs="宋体"/>
                <w:spacing w:val="6"/>
                <w:sz w:val="24"/>
                <w:szCs w:val="24"/>
                <w:lang w:val="en-US" w:eastAsia="zh-CN"/>
              </w:rPr>
              <w:t>4</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31AA8A50">
            <w:pPr>
              <w:spacing w:line="400" w:lineRule="exact"/>
              <w:jc w:val="center"/>
              <w:rPr>
                <w:rFonts w:hint="eastAsia" w:ascii="宋体" w:hAnsi="宋体" w:cs="宋体"/>
                <w:spacing w:val="6"/>
                <w:sz w:val="24"/>
                <w:szCs w:val="24"/>
              </w:rPr>
            </w:pPr>
            <w:r>
              <w:rPr>
                <w:rFonts w:hint="eastAsia" w:ascii="宋体" w:hAnsi="宋体" w:cs="宋体"/>
                <w:sz w:val="24"/>
                <w:szCs w:val="24"/>
              </w:rPr>
              <w:t>竞争性磋商文件的解释</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7739825E">
            <w:pPr>
              <w:spacing w:line="400" w:lineRule="exact"/>
              <w:rPr>
                <w:rFonts w:hint="eastAsia" w:ascii="宋体" w:hAnsi="宋体" w:cs="宋体"/>
                <w:spacing w:val="6"/>
                <w:sz w:val="24"/>
                <w:szCs w:val="24"/>
              </w:rPr>
            </w:pPr>
            <w:r>
              <w:rPr>
                <w:rFonts w:hint="eastAsia" w:ascii="宋体" w:hAnsi="宋体" w:cs="宋体"/>
                <w:sz w:val="24"/>
                <w:szCs w:val="24"/>
              </w:rPr>
              <w:t>在符合相关法律法规的前题下，竞争性磋商文件的解释权归采购人所有。本竞争性磋商文件中其他部分内容与响应人须知前附表不一致的，以</w:t>
            </w:r>
            <w:r>
              <w:rPr>
                <w:rFonts w:hint="eastAsia" w:ascii="宋体" w:hAnsi="宋体" w:cs="宋体"/>
                <w:sz w:val="24"/>
                <w:szCs w:val="24"/>
                <w:lang w:eastAsia="zh-CN"/>
              </w:rPr>
              <w:t>供应商</w:t>
            </w:r>
            <w:r>
              <w:rPr>
                <w:rFonts w:hint="eastAsia" w:ascii="宋体" w:hAnsi="宋体" w:cs="宋体"/>
                <w:sz w:val="24"/>
                <w:szCs w:val="24"/>
              </w:rPr>
              <w:t>须知前附表为准。</w:t>
            </w:r>
          </w:p>
        </w:tc>
      </w:tr>
      <w:tr w14:paraId="7DD13DEF">
        <w:tblPrEx>
          <w:tblCellMar>
            <w:top w:w="0" w:type="dxa"/>
            <w:left w:w="108" w:type="dxa"/>
            <w:bottom w:w="0" w:type="dxa"/>
            <w:right w:w="108" w:type="dxa"/>
          </w:tblCellMar>
        </w:tblPrEx>
        <w:trPr>
          <w:trHeight w:val="1263"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5EF815D3">
            <w:pPr>
              <w:widowControl w:val="0"/>
              <w:adjustRightInd w:val="0"/>
              <w:spacing w:line="400" w:lineRule="exact"/>
              <w:jc w:val="center"/>
              <w:rPr>
                <w:rFonts w:hint="eastAsia" w:ascii="宋体" w:hAnsi="宋体" w:eastAsia="宋体" w:cs="宋体"/>
                <w:spacing w:val="6"/>
                <w:sz w:val="24"/>
                <w:szCs w:val="24"/>
                <w:lang w:eastAsia="zh-CN"/>
              </w:rPr>
            </w:pPr>
            <w:r>
              <w:rPr>
                <w:rFonts w:hint="eastAsia" w:ascii="宋体" w:hAnsi="宋体" w:cs="宋体"/>
                <w:spacing w:val="6"/>
                <w:sz w:val="24"/>
                <w:szCs w:val="24"/>
              </w:rPr>
              <w:t>4</w:t>
            </w:r>
            <w:r>
              <w:rPr>
                <w:rFonts w:hint="eastAsia" w:ascii="宋体" w:hAnsi="宋体" w:cs="宋体"/>
                <w:spacing w:val="6"/>
                <w:sz w:val="24"/>
                <w:szCs w:val="24"/>
                <w:lang w:val="en-US" w:eastAsia="zh-CN"/>
              </w:rPr>
              <w:t>5</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477C2E25">
            <w:pPr>
              <w:spacing w:line="400" w:lineRule="exact"/>
              <w:jc w:val="center"/>
              <w:rPr>
                <w:rFonts w:hint="eastAsia" w:ascii="宋体" w:hAnsi="宋体" w:cs="宋体"/>
                <w:spacing w:val="6"/>
                <w:sz w:val="24"/>
                <w:szCs w:val="24"/>
              </w:rPr>
            </w:pPr>
            <w:r>
              <w:rPr>
                <w:rFonts w:hint="eastAsia" w:ascii="宋体" w:hAnsi="宋体" w:cs="宋体"/>
                <w:sz w:val="24"/>
                <w:szCs w:val="24"/>
              </w:rPr>
              <w:t>答疑</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40AA9C7D">
            <w:pPr>
              <w:spacing w:line="400" w:lineRule="exact"/>
              <w:rPr>
                <w:rFonts w:hint="eastAsia" w:ascii="宋体" w:hAnsi="宋体" w:cs="宋体"/>
                <w:spacing w:val="6"/>
                <w:sz w:val="24"/>
                <w:szCs w:val="24"/>
              </w:rPr>
            </w:pPr>
            <w:r>
              <w:rPr>
                <w:rFonts w:hint="eastAsia" w:ascii="宋体" w:hAnsi="宋体" w:cs="宋体"/>
                <w:sz w:val="24"/>
                <w:szCs w:val="24"/>
              </w:rPr>
              <w:t>需要解答的疑问以书面形式加盖单位公章递交至采购人或代理机构，逾期提交的问题概不做回复。采购人将需要解答的内容以公告形式发至所有潜在响应人。</w:t>
            </w:r>
          </w:p>
        </w:tc>
      </w:tr>
      <w:tr w14:paraId="5E8C5763">
        <w:tblPrEx>
          <w:tblCellMar>
            <w:top w:w="0" w:type="dxa"/>
            <w:left w:w="108" w:type="dxa"/>
            <w:bottom w:w="0" w:type="dxa"/>
            <w:right w:w="108" w:type="dxa"/>
          </w:tblCellMar>
        </w:tblPrEx>
        <w:trPr>
          <w:trHeight w:val="448"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017FDC93">
            <w:pPr>
              <w:widowControl w:val="0"/>
              <w:adjustRightInd w:val="0"/>
              <w:spacing w:line="400" w:lineRule="exact"/>
              <w:jc w:val="center"/>
              <w:rPr>
                <w:rFonts w:hint="eastAsia" w:ascii="宋体" w:hAnsi="宋体" w:eastAsia="宋体" w:cs="宋体"/>
                <w:spacing w:val="6"/>
                <w:sz w:val="24"/>
                <w:szCs w:val="24"/>
                <w:lang w:eastAsia="zh-CN"/>
              </w:rPr>
            </w:pPr>
            <w:r>
              <w:rPr>
                <w:rFonts w:hint="eastAsia" w:ascii="宋体" w:hAnsi="宋体" w:cs="宋体"/>
                <w:spacing w:val="6"/>
                <w:sz w:val="24"/>
                <w:szCs w:val="24"/>
              </w:rPr>
              <w:t>4</w:t>
            </w:r>
            <w:r>
              <w:rPr>
                <w:rFonts w:hint="eastAsia" w:ascii="宋体" w:hAnsi="宋体" w:cs="宋体"/>
                <w:spacing w:val="6"/>
                <w:sz w:val="24"/>
                <w:szCs w:val="24"/>
                <w:lang w:val="en-US" w:eastAsia="zh-CN"/>
              </w:rPr>
              <w:t>6</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79EF7825">
            <w:pPr>
              <w:spacing w:line="400" w:lineRule="exact"/>
              <w:jc w:val="center"/>
              <w:rPr>
                <w:rFonts w:hint="eastAsia" w:ascii="宋体" w:hAnsi="宋体" w:cs="宋体"/>
                <w:spacing w:val="6"/>
                <w:sz w:val="24"/>
                <w:szCs w:val="24"/>
              </w:rPr>
            </w:pPr>
            <w:r>
              <w:rPr>
                <w:rFonts w:hint="eastAsia" w:ascii="宋体" w:hAnsi="宋体" w:cs="宋体"/>
                <w:sz w:val="24"/>
                <w:szCs w:val="24"/>
              </w:rPr>
              <w:t>知识产权</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0C78176">
            <w:pPr>
              <w:spacing w:line="400" w:lineRule="exact"/>
              <w:rPr>
                <w:rFonts w:hint="eastAsia" w:ascii="宋体" w:hAnsi="宋体" w:cs="宋体"/>
                <w:spacing w:val="6"/>
                <w:sz w:val="24"/>
                <w:szCs w:val="24"/>
              </w:rPr>
            </w:pPr>
            <w:r>
              <w:rPr>
                <w:rFonts w:hint="eastAsia" w:ascii="宋体" w:hAnsi="宋体" w:cs="宋体"/>
                <w:sz w:val="24"/>
                <w:szCs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0724A1B1">
        <w:tblPrEx>
          <w:tblCellMar>
            <w:top w:w="0" w:type="dxa"/>
            <w:left w:w="108" w:type="dxa"/>
            <w:bottom w:w="0" w:type="dxa"/>
            <w:right w:w="108" w:type="dxa"/>
          </w:tblCellMar>
        </w:tblPrEx>
        <w:trPr>
          <w:trHeight w:val="393"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1500F1B9">
            <w:pPr>
              <w:widowControl w:val="0"/>
              <w:adjustRightInd w:val="0"/>
              <w:spacing w:line="400" w:lineRule="exact"/>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47</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1DA6663E">
            <w:pPr>
              <w:spacing w:line="400" w:lineRule="exact"/>
              <w:jc w:val="center"/>
              <w:rPr>
                <w:rFonts w:hint="eastAsia" w:ascii="宋体" w:hAnsi="宋体" w:cs="宋体"/>
                <w:spacing w:val="6"/>
                <w:sz w:val="24"/>
                <w:szCs w:val="24"/>
              </w:rPr>
            </w:pPr>
            <w:r>
              <w:rPr>
                <w:rFonts w:hint="eastAsia" w:ascii="宋体" w:hAnsi="宋体" w:cs="宋体"/>
                <w:sz w:val="24"/>
                <w:szCs w:val="24"/>
              </w:rPr>
              <w:t>重新招标的其他情形</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2C0B88A">
            <w:pPr>
              <w:spacing w:line="400" w:lineRule="exact"/>
              <w:rPr>
                <w:rFonts w:hint="eastAsia" w:ascii="宋体" w:hAnsi="宋体" w:cs="宋体"/>
                <w:spacing w:val="6"/>
                <w:sz w:val="24"/>
                <w:szCs w:val="24"/>
              </w:rPr>
            </w:pP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人确定</w:t>
            </w: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rPr>
              <w:t>推荐的排名第一的</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候选人为</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人。排名第一的</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候选人放弃</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、因不可抗力不能履行合同，或者被查实存在影响</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结果的违法行为等情形，不符合</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条件的，</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人可以按照</w:t>
            </w: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rPr>
              <w:t>提出的</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候选人名单排序依次确定其他</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候选人为</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人，也可以重新招标。</w:t>
            </w:r>
            <w:r>
              <w:rPr>
                <w:rFonts w:hint="eastAsia" w:ascii="宋体" w:hAnsi="宋体" w:eastAsia="宋体" w:cs="宋体"/>
                <w:sz w:val="24"/>
                <w:szCs w:val="24"/>
              </w:rPr>
              <w:t>除响应人须知正文规定的情形外，除非已经产生</w:t>
            </w:r>
            <w:r>
              <w:rPr>
                <w:rFonts w:hint="eastAsia" w:ascii="宋体" w:hAnsi="宋体" w:cs="宋体"/>
                <w:color w:val="auto"/>
                <w:sz w:val="24"/>
                <w:szCs w:val="24"/>
                <w:highlight w:val="none"/>
                <w:lang w:eastAsia="zh-CN"/>
              </w:rPr>
              <w:t>成交</w:t>
            </w:r>
            <w:r>
              <w:rPr>
                <w:rFonts w:hint="eastAsia" w:ascii="宋体" w:hAnsi="宋体" w:eastAsia="宋体" w:cs="宋体"/>
                <w:sz w:val="24"/>
                <w:szCs w:val="24"/>
              </w:rPr>
              <w:t>候选人，在磋商有效期内同意延长磋商有效期的响应人少于三个的，采购人应当依法重新招标。</w:t>
            </w:r>
          </w:p>
        </w:tc>
      </w:tr>
      <w:tr w14:paraId="65CD9404">
        <w:tblPrEx>
          <w:tblCellMar>
            <w:top w:w="0" w:type="dxa"/>
            <w:left w:w="108" w:type="dxa"/>
            <w:bottom w:w="0" w:type="dxa"/>
            <w:right w:w="108" w:type="dxa"/>
          </w:tblCellMar>
        </w:tblPrEx>
        <w:trPr>
          <w:trHeight w:val="843"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2089767A">
            <w:pPr>
              <w:widowControl w:val="0"/>
              <w:adjustRightInd w:val="0"/>
              <w:spacing w:line="400" w:lineRule="exact"/>
              <w:jc w:val="center"/>
              <w:rPr>
                <w:rFonts w:hint="eastAsia" w:ascii="宋体" w:hAnsi="宋体" w:eastAsia="宋体" w:cs="宋体"/>
                <w:spacing w:val="6"/>
                <w:sz w:val="24"/>
                <w:szCs w:val="24"/>
                <w:lang w:eastAsia="zh-CN"/>
              </w:rPr>
            </w:pPr>
            <w:r>
              <w:rPr>
                <w:rFonts w:hint="eastAsia" w:ascii="宋体" w:hAnsi="宋体" w:cs="宋体"/>
                <w:spacing w:val="6"/>
                <w:sz w:val="24"/>
                <w:szCs w:val="24"/>
              </w:rPr>
              <w:t>4</w:t>
            </w:r>
            <w:r>
              <w:rPr>
                <w:rFonts w:hint="eastAsia" w:ascii="宋体" w:hAnsi="宋体" w:cs="宋体"/>
                <w:spacing w:val="6"/>
                <w:sz w:val="24"/>
                <w:szCs w:val="24"/>
                <w:lang w:val="en-US" w:eastAsia="zh-CN"/>
              </w:rPr>
              <w:t>8</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04CF45EA">
            <w:pPr>
              <w:spacing w:line="400" w:lineRule="exact"/>
              <w:jc w:val="center"/>
              <w:rPr>
                <w:rFonts w:hint="eastAsia" w:ascii="宋体" w:hAnsi="宋体" w:cs="宋体"/>
                <w:spacing w:val="6"/>
                <w:sz w:val="24"/>
                <w:szCs w:val="24"/>
              </w:rPr>
            </w:pPr>
            <w:r>
              <w:rPr>
                <w:rFonts w:hint="eastAsia" w:ascii="宋体" w:hAnsi="宋体" w:cs="宋体"/>
                <w:sz w:val="24"/>
                <w:szCs w:val="24"/>
              </w:rPr>
              <w:t>监  督</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30D47C25">
            <w:pPr>
              <w:spacing w:line="400" w:lineRule="exact"/>
              <w:rPr>
                <w:rFonts w:hint="eastAsia" w:ascii="宋体" w:hAnsi="宋体" w:cs="宋体"/>
                <w:spacing w:val="6"/>
                <w:sz w:val="24"/>
                <w:szCs w:val="24"/>
              </w:rPr>
            </w:pPr>
            <w:r>
              <w:rPr>
                <w:rFonts w:hint="eastAsia" w:ascii="宋体" w:hAnsi="宋体" w:cs="宋体"/>
                <w:sz w:val="24"/>
                <w:szCs w:val="24"/>
              </w:rPr>
              <w:t>本项目的磋商活动及其相关当事人应当接受有管辖权的招标投标行政监督部门依法实施的监督。</w:t>
            </w:r>
          </w:p>
        </w:tc>
      </w:tr>
      <w:tr w14:paraId="209ECF60">
        <w:tblPrEx>
          <w:tblCellMar>
            <w:top w:w="0" w:type="dxa"/>
            <w:left w:w="108" w:type="dxa"/>
            <w:bottom w:w="0" w:type="dxa"/>
            <w:right w:w="108" w:type="dxa"/>
          </w:tblCellMar>
        </w:tblPrEx>
        <w:trPr>
          <w:trHeight w:val="404" w:hRule="atLeast"/>
          <w:jc w:val="center"/>
        </w:trPr>
        <w:tc>
          <w:tcPr>
            <w:tcW w:w="728" w:type="dxa"/>
            <w:tcBorders>
              <w:top w:val="single" w:color="auto" w:sz="6" w:space="0"/>
              <w:left w:val="single" w:color="auto" w:sz="12" w:space="0"/>
              <w:bottom w:val="single" w:color="auto" w:sz="12" w:space="0"/>
              <w:right w:val="single" w:color="auto" w:sz="6" w:space="0"/>
            </w:tcBorders>
            <w:noWrap w:val="0"/>
            <w:vAlign w:val="center"/>
          </w:tcPr>
          <w:p w14:paraId="5BF9FD60">
            <w:pPr>
              <w:widowControl w:val="0"/>
              <w:adjustRightInd w:val="0"/>
              <w:spacing w:line="400" w:lineRule="exact"/>
              <w:jc w:val="center"/>
              <w:rPr>
                <w:rFonts w:hint="eastAsia" w:ascii="宋体" w:hAnsi="宋体" w:eastAsia="宋体" w:cs="宋体"/>
                <w:spacing w:val="6"/>
                <w:sz w:val="24"/>
                <w:szCs w:val="24"/>
                <w:lang w:eastAsia="zh-CN"/>
              </w:rPr>
            </w:pPr>
            <w:r>
              <w:rPr>
                <w:rFonts w:hint="eastAsia" w:ascii="宋体" w:hAnsi="宋体" w:cs="宋体"/>
                <w:spacing w:val="6"/>
                <w:sz w:val="24"/>
                <w:szCs w:val="24"/>
              </w:rPr>
              <w:t>4</w:t>
            </w:r>
            <w:r>
              <w:rPr>
                <w:rFonts w:hint="eastAsia" w:ascii="宋体" w:hAnsi="宋体" w:cs="宋体"/>
                <w:spacing w:val="6"/>
                <w:sz w:val="24"/>
                <w:szCs w:val="24"/>
                <w:lang w:val="en-US" w:eastAsia="zh-CN"/>
              </w:rPr>
              <w:t>9</w:t>
            </w:r>
          </w:p>
        </w:tc>
        <w:tc>
          <w:tcPr>
            <w:tcW w:w="2076" w:type="dxa"/>
            <w:tcBorders>
              <w:top w:val="single" w:color="auto" w:sz="6" w:space="0"/>
              <w:left w:val="single" w:color="auto" w:sz="6" w:space="0"/>
              <w:bottom w:val="single" w:color="auto" w:sz="12" w:space="0"/>
              <w:right w:val="single" w:color="auto" w:sz="6" w:space="0"/>
            </w:tcBorders>
            <w:noWrap w:val="0"/>
            <w:vAlign w:val="center"/>
          </w:tcPr>
          <w:p w14:paraId="3703AE38">
            <w:pPr>
              <w:widowControl w:val="0"/>
              <w:adjustRightInd w:val="0"/>
              <w:spacing w:line="400" w:lineRule="exact"/>
              <w:jc w:val="center"/>
              <w:rPr>
                <w:rFonts w:ascii="宋体" w:hAnsi="宋体" w:cs="宋体"/>
                <w:spacing w:val="6"/>
                <w:sz w:val="24"/>
                <w:szCs w:val="24"/>
              </w:rPr>
            </w:pPr>
            <w:r>
              <w:rPr>
                <w:rFonts w:ascii="宋体" w:hAnsi="宋体" w:cs="宋体"/>
                <w:b/>
                <w:sz w:val="24"/>
                <w:szCs w:val="24"/>
              </w:rPr>
              <w:t>电子化注意事项</w:t>
            </w:r>
          </w:p>
        </w:tc>
        <w:tc>
          <w:tcPr>
            <w:tcW w:w="6297" w:type="dxa"/>
            <w:tcBorders>
              <w:top w:val="single" w:color="auto" w:sz="6" w:space="0"/>
              <w:left w:val="single" w:color="auto" w:sz="6" w:space="0"/>
              <w:bottom w:val="single" w:color="auto" w:sz="12" w:space="0"/>
              <w:right w:val="single" w:color="auto" w:sz="12" w:space="0"/>
            </w:tcBorders>
            <w:noWrap w:val="0"/>
            <w:vAlign w:val="center"/>
          </w:tcPr>
          <w:p w14:paraId="229F9CAE">
            <w:pPr>
              <w:widowControl w:val="0"/>
              <w:spacing w:line="400" w:lineRule="exact"/>
              <w:jc w:val="both"/>
              <w:rPr>
                <w:rFonts w:ascii="宋体" w:hAnsi="宋体"/>
                <w:b w:val="0"/>
                <w:bCs/>
                <w:sz w:val="24"/>
                <w:szCs w:val="24"/>
              </w:rPr>
            </w:pPr>
            <w:r>
              <w:rPr>
                <w:rFonts w:hint="eastAsia" w:ascii="宋体" w:hAnsi="宋体" w:eastAsia="宋体" w:cs="宋体"/>
                <w:kern w:val="2"/>
                <w:sz w:val="24"/>
                <w:szCs w:val="24"/>
                <w:lang w:val="en-US" w:eastAsia="zh-CN"/>
              </w:rPr>
              <w:t>本项目为电子化、无纸化交易项目，</w:t>
            </w:r>
            <w:r>
              <w:rPr>
                <w:rFonts w:ascii="宋体" w:hAnsi="宋体" w:cs="宋体"/>
                <w:b w:val="0"/>
                <w:bCs/>
                <w:sz w:val="24"/>
                <w:szCs w:val="24"/>
              </w:rPr>
              <w:t>响应文件</w:t>
            </w:r>
            <w:r>
              <w:rPr>
                <w:rFonts w:hint="eastAsia" w:ascii="宋体" w:hAnsi="宋体" w:cs="宋体"/>
                <w:b w:val="0"/>
                <w:bCs/>
                <w:sz w:val="24"/>
                <w:szCs w:val="24"/>
              </w:rPr>
              <w:t>是</w:t>
            </w:r>
            <w:r>
              <w:rPr>
                <w:rFonts w:ascii="宋体" w:hAnsi="宋体" w:cs="宋体"/>
                <w:b w:val="0"/>
                <w:bCs/>
                <w:sz w:val="24"/>
                <w:szCs w:val="24"/>
              </w:rPr>
              <w:t>供应商通过中心</w:t>
            </w:r>
            <w:r>
              <w:rPr>
                <w:rFonts w:hint="eastAsia" w:ascii="宋体" w:hAnsi="宋体" w:cs="宋体"/>
                <w:b w:val="0"/>
                <w:bCs/>
                <w:sz w:val="24"/>
                <w:szCs w:val="24"/>
                <w:lang w:val="en-US" w:eastAsia="zh-CN"/>
              </w:rPr>
              <w:t>投标文件制作系统制作</w:t>
            </w:r>
            <w:r>
              <w:rPr>
                <w:rFonts w:ascii="宋体" w:hAnsi="宋体" w:cs="宋体"/>
                <w:b w:val="0"/>
                <w:bCs/>
                <w:sz w:val="24"/>
                <w:szCs w:val="24"/>
              </w:rPr>
              <w:t>，并经过签章和加密后生成的电子版响应文件。</w:t>
            </w:r>
            <w:r>
              <w:rPr>
                <w:rFonts w:hint="eastAsia" w:ascii="宋体" w:hAnsi="宋体" w:cs="宋体"/>
                <w:b w:val="0"/>
                <w:bCs/>
                <w:sz w:val="24"/>
                <w:szCs w:val="24"/>
              </w:rPr>
              <w:t>开</w:t>
            </w:r>
            <w:r>
              <w:rPr>
                <w:rFonts w:ascii="宋体" w:hAnsi="宋体" w:cs="宋体"/>
                <w:b w:val="0"/>
                <w:bCs/>
                <w:sz w:val="24"/>
                <w:szCs w:val="24"/>
              </w:rPr>
              <w:t>标时，将不再接受任何纸质文件资料。</w:t>
            </w:r>
          </w:p>
          <w:p w14:paraId="1F4EAC50">
            <w:pPr>
              <w:widowControl w:val="0"/>
              <w:spacing w:line="400" w:lineRule="exact"/>
              <w:jc w:val="both"/>
              <w:rPr>
                <w:rFonts w:ascii="宋体" w:hAnsi="宋体"/>
                <w:b w:val="0"/>
                <w:bCs/>
                <w:sz w:val="24"/>
                <w:szCs w:val="24"/>
              </w:rPr>
            </w:pPr>
            <w:r>
              <w:rPr>
                <w:rFonts w:ascii="宋体" w:hAnsi="宋体" w:cs="宋体"/>
                <w:b w:val="0"/>
                <w:bCs/>
                <w:sz w:val="24"/>
                <w:szCs w:val="24"/>
              </w:rPr>
              <w:t>电子化响应文件具体制作教材请</w:t>
            </w:r>
            <w:r>
              <w:rPr>
                <w:rFonts w:hint="eastAsia" w:ascii="宋体" w:hAnsi="宋体" w:cs="宋体"/>
                <w:b w:val="0"/>
                <w:bCs/>
                <w:sz w:val="24"/>
                <w:szCs w:val="24"/>
              </w:rPr>
              <w:t>供应商</w:t>
            </w:r>
            <w:r>
              <w:rPr>
                <w:rFonts w:ascii="宋体" w:hAnsi="宋体" w:cs="宋体"/>
                <w:b w:val="0"/>
                <w:bCs/>
                <w:sz w:val="24"/>
                <w:szCs w:val="24"/>
              </w:rPr>
              <w:t>通过</w:t>
            </w:r>
            <w:r>
              <w:rPr>
                <w:rFonts w:ascii="宋体" w:hAnsi="宋体"/>
                <w:b w:val="0"/>
                <w:bCs/>
                <w:sz w:val="24"/>
                <w:szCs w:val="24"/>
              </w:rPr>
              <w:t>CA</w:t>
            </w:r>
            <w:r>
              <w:rPr>
                <w:rFonts w:ascii="宋体" w:hAnsi="宋体" w:cs="宋体"/>
                <w:b w:val="0"/>
                <w:bCs/>
                <w:sz w:val="24"/>
                <w:szCs w:val="24"/>
              </w:rPr>
              <w:t>证书登录三门峡市公共资源电子化交易系统在“</w:t>
            </w:r>
            <w:r>
              <w:rPr>
                <w:rFonts w:hint="eastAsia" w:ascii="宋体" w:hAnsi="宋体" w:cs="宋体"/>
                <w:b w:val="0"/>
                <w:bCs/>
                <w:sz w:val="24"/>
                <w:szCs w:val="24"/>
                <w:lang w:val="en-US" w:eastAsia="en-US"/>
              </w:rPr>
              <w:t>交易智库</w:t>
            </w:r>
            <w:r>
              <w:rPr>
                <w:rFonts w:ascii="宋体" w:hAnsi="宋体" w:cs="宋体"/>
                <w:b w:val="0"/>
                <w:bCs/>
                <w:sz w:val="24"/>
                <w:szCs w:val="24"/>
              </w:rPr>
              <w:t>”中查看。</w:t>
            </w:r>
          </w:p>
          <w:p w14:paraId="3930DC52">
            <w:pPr>
              <w:widowControl w:val="0"/>
              <w:spacing w:line="400" w:lineRule="exact"/>
              <w:jc w:val="both"/>
              <w:rPr>
                <w:rFonts w:ascii="宋体" w:hAnsi="宋体"/>
                <w:b w:val="0"/>
                <w:bCs/>
                <w:sz w:val="24"/>
                <w:szCs w:val="24"/>
              </w:rPr>
            </w:pPr>
            <w:r>
              <w:rPr>
                <w:rFonts w:ascii="宋体" w:hAnsi="宋体" w:cs="宋体"/>
                <w:b w:val="0"/>
                <w:bCs/>
                <w:sz w:val="24"/>
                <w:szCs w:val="24"/>
              </w:rPr>
              <w:t>温馨提示：本项目为电子化、无纸化交易项目，开标时不接受任何纸质资料，为保证您能</w:t>
            </w:r>
            <w:r>
              <w:rPr>
                <w:rFonts w:hint="eastAsia" w:ascii="宋体" w:hAnsi="宋体" w:cs="宋体"/>
                <w:b w:val="0"/>
                <w:bCs/>
                <w:sz w:val="24"/>
                <w:szCs w:val="24"/>
              </w:rPr>
              <w:t>开</w:t>
            </w:r>
            <w:r>
              <w:rPr>
                <w:rFonts w:ascii="宋体" w:hAnsi="宋体" w:cs="宋体"/>
                <w:b w:val="0"/>
                <w:bCs/>
                <w:sz w:val="24"/>
                <w:szCs w:val="24"/>
              </w:rPr>
              <w:t>标成功，请需仔细阅读以下条款。</w:t>
            </w:r>
          </w:p>
          <w:p w14:paraId="5CDDD7A7">
            <w:pPr>
              <w:widowControl w:val="0"/>
              <w:spacing w:line="400" w:lineRule="exact"/>
              <w:jc w:val="both"/>
              <w:rPr>
                <w:rFonts w:ascii="宋体" w:hAnsi="宋体" w:cs="宋体"/>
                <w:b w:val="0"/>
                <w:bCs/>
                <w:sz w:val="24"/>
                <w:szCs w:val="24"/>
              </w:rPr>
            </w:pPr>
            <w:r>
              <w:rPr>
                <w:rFonts w:ascii="宋体" w:hAnsi="宋体" w:cs="宋体"/>
                <w:b w:val="0"/>
                <w:bCs/>
                <w:sz w:val="24"/>
                <w:szCs w:val="24"/>
              </w:rPr>
              <w:t>一、电子化投标</w:t>
            </w:r>
          </w:p>
          <w:p w14:paraId="6EB429E0">
            <w:pPr>
              <w:widowControl w:val="0"/>
              <w:spacing w:line="400" w:lineRule="exact"/>
              <w:jc w:val="both"/>
              <w:rPr>
                <w:rFonts w:ascii="宋体" w:hAnsi="宋体" w:cs="宋体"/>
                <w:sz w:val="24"/>
                <w:szCs w:val="24"/>
              </w:rPr>
            </w:pPr>
            <w:r>
              <w:rPr>
                <w:rFonts w:ascii="宋体" w:hAnsi="宋体" w:cs="宋体"/>
                <w:sz w:val="24"/>
                <w:szCs w:val="24"/>
              </w:rPr>
              <w:t>（一）网上投标保证金的缴纳</w:t>
            </w:r>
          </w:p>
          <w:p w14:paraId="06DCE538">
            <w:pPr>
              <w:spacing w:line="400" w:lineRule="exact"/>
              <w:rPr>
                <w:rFonts w:ascii="宋体" w:hAnsi="宋体" w:cs="宋体"/>
                <w:sz w:val="24"/>
                <w:szCs w:val="24"/>
              </w:rPr>
            </w:pPr>
            <w:r>
              <w:rPr>
                <w:rFonts w:hint="eastAsia" w:ascii="宋体" w:hAnsi="宋体" w:cs="宋体"/>
                <w:sz w:val="24"/>
                <w:szCs w:val="24"/>
              </w:rPr>
              <w:t>按照《河南省财政厅关于优化政府采购营商环境有关问题的通知》（豫财购[2019]4号文）的要求本项目不再收取磋商保证金；</w:t>
            </w:r>
          </w:p>
          <w:p w14:paraId="762372CD">
            <w:pPr>
              <w:spacing w:line="400" w:lineRule="exact"/>
              <w:rPr>
                <w:rFonts w:ascii="宋体" w:hAnsi="宋体" w:cs="宋体"/>
                <w:sz w:val="24"/>
                <w:szCs w:val="24"/>
              </w:rPr>
            </w:pPr>
            <w:r>
              <w:rPr>
                <w:rFonts w:ascii="宋体" w:hAnsi="宋体" w:cs="宋体"/>
                <w:sz w:val="24"/>
                <w:szCs w:val="24"/>
              </w:rPr>
              <w:t>（二）电子化响应文件的签章</w:t>
            </w:r>
          </w:p>
          <w:p w14:paraId="613D7CC4">
            <w:pPr>
              <w:spacing w:line="400" w:lineRule="exact"/>
              <w:rPr>
                <w:rFonts w:ascii="宋体" w:hAnsi="宋体" w:cs="宋体"/>
                <w:sz w:val="24"/>
                <w:szCs w:val="24"/>
              </w:rPr>
            </w:pPr>
            <w:r>
              <w:rPr>
                <w:rFonts w:ascii="宋体" w:hAnsi="宋体" w:cs="宋体"/>
                <w:sz w:val="24"/>
                <w:szCs w:val="24"/>
              </w:rPr>
              <w:t>1、</w:t>
            </w:r>
            <w:r>
              <w:rPr>
                <w:rFonts w:hint="eastAsia" w:ascii="宋体" w:hAnsi="宋体"/>
                <w:sz w:val="24"/>
                <w:szCs w:val="24"/>
              </w:rPr>
              <w:t>供应商</w:t>
            </w:r>
            <w:r>
              <w:rPr>
                <w:rFonts w:ascii="宋体" w:hAnsi="宋体" w:cs="宋体"/>
                <w:sz w:val="24"/>
                <w:szCs w:val="24"/>
              </w:rPr>
              <w:t>在生成电子化响应文件后，应对电子化响应文件进行签章，未进行签章的视为无效</w:t>
            </w:r>
            <w:r>
              <w:rPr>
                <w:rFonts w:hint="eastAsia" w:ascii="宋体" w:hAnsi="宋体" w:cs="宋体"/>
                <w:sz w:val="24"/>
                <w:szCs w:val="24"/>
              </w:rPr>
              <w:t>文件</w:t>
            </w:r>
            <w:r>
              <w:rPr>
                <w:rFonts w:ascii="宋体" w:hAnsi="宋体" w:cs="宋体"/>
                <w:sz w:val="24"/>
                <w:szCs w:val="24"/>
              </w:rPr>
              <w:t>。</w:t>
            </w:r>
          </w:p>
          <w:p w14:paraId="6DA3175C">
            <w:pPr>
              <w:spacing w:line="400" w:lineRule="exact"/>
              <w:rPr>
                <w:rFonts w:ascii="宋体" w:hAnsi="宋体" w:cs="宋体"/>
                <w:sz w:val="24"/>
                <w:szCs w:val="24"/>
              </w:rPr>
            </w:pPr>
            <w:r>
              <w:rPr>
                <w:rFonts w:ascii="宋体" w:hAnsi="宋体" w:cs="宋体"/>
                <w:sz w:val="24"/>
                <w:szCs w:val="24"/>
              </w:rPr>
              <w:t>2、</w:t>
            </w:r>
            <w:r>
              <w:rPr>
                <w:rFonts w:hint="eastAsia" w:ascii="宋体" w:hAnsi="宋体" w:cs="宋体"/>
                <w:sz w:val="24"/>
                <w:szCs w:val="24"/>
              </w:rPr>
              <w:t>磋商</w:t>
            </w:r>
            <w:r>
              <w:rPr>
                <w:rFonts w:ascii="宋体" w:hAnsi="宋体" w:cs="宋体"/>
                <w:sz w:val="24"/>
                <w:szCs w:val="24"/>
              </w:rPr>
              <w:t>文件中要求法定代表人或</w:t>
            </w:r>
            <w:r>
              <w:rPr>
                <w:rFonts w:hint="eastAsia" w:ascii="宋体" w:hAnsi="宋体" w:cs="宋体"/>
                <w:sz w:val="24"/>
                <w:szCs w:val="24"/>
                <w:lang w:val="en-US" w:eastAsia="zh-CN"/>
              </w:rPr>
              <w:t>其委托代理人</w:t>
            </w:r>
            <w:r>
              <w:rPr>
                <w:rFonts w:ascii="宋体" w:hAnsi="宋体" w:cs="宋体"/>
                <w:sz w:val="24"/>
                <w:szCs w:val="24"/>
              </w:rPr>
              <w:t>签字或</w:t>
            </w:r>
            <w:r>
              <w:rPr>
                <w:rFonts w:hint="eastAsia" w:ascii="宋体" w:hAnsi="宋体" w:cs="宋体"/>
                <w:sz w:val="24"/>
                <w:szCs w:val="24"/>
                <w:lang w:val="en-US" w:eastAsia="zh-CN"/>
              </w:rPr>
              <w:t>签</w:t>
            </w:r>
            <w:r>
              <w:rPr>
                <w:rFonts w:ascii="宋体" w:hAnsi="宋体" w:cs="宋体"/>
                <w:sz w:val="24"/>
                <w:szCs w:val="24"/>
              </w:rPr>
              <w:t>章的，</w:t>
            </w:r>
            <w:r>
              <w:rPr>
                <w:rFonts w:hint="eastAsia" w:ascii="宋体" w:hAnsi="宋体"/>
                <w:sz w:val="24"/>
                <w:szCs w:val="24"/>
              </w:rPr>
              <w:t>供应商</w:t>
            </w:r>
            <w:r>
              <w:rPr>
                <w:rFonts w:ascii="宋体" w:hAnsi="宋体" w:cs="宋体"/>
                <w:sz w:val="24"/>
                <w:szCs w:val="24"/>
              </w:rPr>
              <w:t>在进行电子化响应文件</w:t>
            </w:r>
            <w:r>
              <w:rPr>
                <w:rFonts w:hint="eastAsia" w:ascii="宋体" w:hAnsi="宋体" w:cs="宋体"/>
                <w:sz w:val="24"/>
                <w:szCs w:val="24"/>
              </w:rPr>
              <w:t>需逐页</w:t>
            </w:r>
            <w:r>
              <w:rPr>
                <w:rFonts w:ascii="宋体" w:hAnsi="宋体" w:cs="宋体"/>
                <w:sz w:val="24"/>
                <w:szCs w:val="24"/>
              </w:rPr>
              <w:t>签章</w:t>
            </w:r>
            <w:r>
              <w:rPr>
                <w:rFonts w:hint="eastAsia" w:ascii="宋体" w:hAnsi="宋体" w:cs="宋体"/>
                <w:sz w:val="24"/>
                <w:szCs w:val="24"/>
              </w:rPr>
              <w:t>，</w:t>
            </w:r>
            <w:r>
              <w:rPr>
                <w:rFonts w:ascii="宋体" w:hAnsi="宋体" w:cs="宋体"/>
                <w:sz w:val="24"/>
                <w:szCs w:val="24"/>
              </w:rPr>
              <w:t>签章时以签盖法定代表人签章为准。</w:t>
            </w:r>
          </w:p>
          <w:p w14:paraId="186D6686">
            <w:pPr>
              <w:spacing w:line="400" w:lineRule="exact"/>
              <w:rPr>
                <w:rFonts w:ascii="宋体" w:hAnsi="宋体" w:cs="宋体"/>
                <w:sz w:val="24"/>
                <w:szCs w:val="24"/>
              </w:rPr>
            </w:pPr>
            <w:r>
              <w:rPr>
                <w:rFonts w:ascii="宋体" w:hAnsi="宋体" w:cs="宋体"/>
                <w:sz w:val="24"/>
                <w:szCs w:val="24"/>
              </w:rPr>
              <w:t>（三）电子化响应文件的格式及上传投标</w:t>
            </w:r>
          </w:p>
          <w:p w14:paraId="478E96CE">
            <w:pPr>
              <w:widowControl w:val="0"/>
              <w:snapToGrid w:val="0"/>
              <w:spacing w:line="400" w:lineRule="exact"/>
              <w:jc w:val="both"/>
              <w:rPr>
                <w:rStyle w:val="24"/>
                <w:rFonts w:hint="eastAsia"/>
              </w:rPr>
            </w:pPr>
            <w:r>
              <w:rPr>
                <w:rFonts w:ascii="宋体" w:hAnsi="宋体" w:cs="宋体"/>
                <w:sz w:val="24"/>
                <w:szCs w:val="24"/>
              </w:rPr>
              <w:t>1、</w:t>
            </w:r>
            <w:r>
              <w:rPr>
                <w:rFonts w:hint="eastAsia" w:ascii="宋体" w:hAnsi="宋体" w:cs="宋体"/>
                <w:sz w:val="24"/>
                <w:szCs w:val="24"/>
              </w:rPr>
              <w:t>供应商所上传的电子化磋商响应文件，应是通过中心磋商响应文件制作系统制作的</w:t>
            </w:r>
            <w:r>
              <w:rPr>
                <w:rFonts w:hint="eastAsia" w:ascii="宋体" w:hAnsi="宋体" w:cs="宋体"/>
                <w:sz w:val="24"/>
                <w:szCs w:val="24"/>
                <w:lang w:eastAsia="zh-CN"/>
              </w:rPr>
              <w:t>（</w:t>
            </w:r>
            <w:r>
              <w:rPr>
                <w:rFonts w:hint="eastAsia" w:ascii="宋体" w:hAnsi="宋体" w:cs="宋体"/>
                <w:sz w:val="24"/>
                <w:szCs w:val="24"/>
              </w:rPr>
              <w:t>响应文件制作工具下载地址：</w:t>
            </w:r>
            <w:r>
              <w:rPr>
                <w:rFonts w:hint="eastAsia"/>
              </w:rPr>
              <w:fldChar w:fldCharType="begin"/>
            </w:r>
            <w:r>
              <w:rPr>
                <w:rStyle w:val="24"/>
                <w:rFonts w:hint="eastAsia"/>
              </w:rPr>
              <w:instrText xml:space="preserve"> HYPERLINK "https://download.bqpoint.com/download/downloadlist.html?SoftTypeCode=03），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 </w:instrText>
            </w:r>
            <w:r>
              <w:rPr>
                <w:rFonts w:hint="eastAsia"/>
              </w:rPr>
              <w:fldChar w:fldCharType="separate"/>
            </w:r>
            <w:r>
              <w:rPr>
                <w:rStyle w:val="24"/>
                <w:rFonts w:hint="eastAsia"/>
              </w:rPr>
              <w:t>https://download.bqpoint.com/download/downloadlist.html?SoftTypeCode=03），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w:t>
            </w:r>
            <w:r>
              <w:rPr>
                <w:rFonts w:hint="eastAsia"/>
              </w:rPr>
              <w:fldChar w:fldCharType="end"/>
            </w:r>
          </w:p>
          <w:p w14:paraId="373B15CF">
            <w:pPr>
              <w:widowControl w:val="0"/>
              <w:snapToGrid w:val="0"/>
              <w:spacing w:line="400" w:lineRule="exact"/>
              <w:jc w:val="both"/>
              <w:rPr>
                <w:rFonts w:hint="eastAsia" w:ascii="宋体" w:hAnsi="宋体"/>
                <w:bCs/>
                <w:sz w:val="24"/>
                <w:szCs w:val="24"/>
              </w:rPr>
            </w:pPr>
            <w:r>
              <w:rPr>
                <w:rFonts w:ascii="宋体" w:hAnsi="宋体" w:cs="宋体"/>
                <w:bCs/>
                <w:sz w:val="24"/>
                <w:szCs w:val="24"/>
              </w:rPr>
              <w:t>注：</w:t>
            </w:r>
            <w:r>
              <w:rPr>
                <w:rFonts w:hint="eastAsia" w:ascii="宋体" w:hAnsi="宋体" w:cs="宋体"/>
                <w:bCs/>
                <w:sz w:val="24"/>
                <w:szCs w:val="24"/>
              </w:rPr>
              <w:t>供应商投报多个标段的，每个标段均要生成独立的电子响应文件。</w:t>
            </w:r>
          </w:p>
          <w:p w14:paraId="57681481">
            <w:pPr>
              <w:widowControl w:val="0"/>
              <w:snapToGrid w:val="0"/>
              <w:spacing w:line="400" w:lineRule="exact"/>
              <w:jc w:val="both"/>
              <w:rPr>
                <w:rFonts w:ascii="宋体" w:hAnsi="宋体"/>
                <w:sz w:val="24"/>
                <w:szCs w:val="24"/>
              </w:rPr>
            </w:pPr>
            <w:r>
              <w:rPr>
                <w:rFonts w:ascii="宋体" w:hAnsi="宋体"/>
                <w:sz w:val="24"/>
                <w:szCs w:val="24"/>
              </w:rPr>
              <w:t>2</w:t>
            </w:r>
            <w:r>
              <w:rPr>
                <w:rFonts w:ascii="宋体" w:hAnsi="宋体" w:cs="宋体"/>
                <w:sz w:val="24"/>
                <w:szCs w:val="24"/>
              </w:rPr>
              <w:t>、电子化响应文件应在</w:t>
            </w:r>
            <w:r>
              <w:rPr>
                <w:rFonts w:hint="eastAsia" w:ascii="宋体" w:hAnsi="宋体" w:cs="宋体"/>
                <w:sz w:val="24"/>
                <w:szCs w:val="24"/>
              </w:rPr>
              <w:t>递交</w:t>
            </w:r>
            <w:r>
              <w:rPr>
                <w:rFonts w:ascii="宋体" w:hAnsi="宋体" w:cs="宋体"/>
                <w:sz w:val="24"/>
                <w:szCs w:val="24"/>
              </w:rPr>
              <w:t>截止时间前成功上传至三门峡市公共资源电子化交易系统。至</w:t>
            </w:r>
            <w:r>
              <w:rPr>
                <w:rFonts w:hint="eastAsia" w:ascii="宋体" w:hAnsi="宋体" w:cs="宋体"/>
                <w:sz w:val="24"/>
                <w:szCs w:val="24"/>
              </w:rPr>
              <w:t>开标</w:t>
            </w:r>
            <w:r>
              <w:rPr>
                <w:rFonts w:ascii="宋体" w:hAnsi="宋体" w:cs="宋体"/>
                <w:sz w:val="24"/>
                <w:szCs w:val="24"/>
              </w:rPr>
              <w:t>截止时间止，仍未上传成功的电子化响应文件将不予接收。</w:t>
            </w:r>
          </w:p>
          <w:p w14:paraId="4C38066C">
            <w:pPr>
              <w:widowControl w:val="0"/>
              <w:snapToGrid w:val="0"/>
              <w:spacing w:line="400" w:lineRule="exact"/>
              <w:jc w:val="both"/>
              <w:rPr>
                <w:rFonts w:ascii="宋体" w:hAnsi="宋体"/>
                <w:sz w:val="24"/>
                <w:szCs w:val="24"/>
              </w:rPr>
            </w:pPr>
            <w:r>
              <w:rPr>
                <w:rFonts w:ascii="宋体" w:hAnsi="宋体" w:cs="宋体"/>
                <w:b w:val="0"/>
                <w:bCs/>
                <w:sz w:val="24"/>
                <w:szCs w:val="24"/>
              </w:rPr>
              <w:t>注：如按照电子化投标操作教材制作完成的电子化响应文件无法上传的，</w:t>
            </w:r>
            <w:r>
              <w:rPr>
                <w:rFonts w:hint="eastAsia" w:ascii="宋体" w:hAnsi="宋体"/>
                <w:b w:val="0"/>
                <w:bCs/>
                <w:sz w:val="24"/>
                <w:szCs w:val="24"/>
              </w:rPr>
              <w:t>供应商</w:t>
            </w:r>
            <w:r>
              <w:rPr>
                <w:rFonts w:ascii="宋体" w:hAnsi="宋体" w:cs="宋体"/>
                <w:b w:val="0"/>
                <w:bCs/>
                <w:sz w:val="24"/>
                <w:szCs w:val="24"/>
              </w:rPr>
              <w:t>应在</w:t>
            </w:r>
            <w:r>
              <w:rPr>
                <w:rFonts w:hint="eastAsia" w:ascii="宋体" w:hAnsi="宋体" w:cs="宋体"/>
                <w:b w:val="0"/>
                <w:bCs/>
                <w:sz w:val="24"/>
                <w:szCs w:val="24"/>
              </w:rPr>
              <w:t>开标</w:t>
            </w:r>
            <w:r>
              <w:rPr>
                <w:rFonts w:ascii="宋体" w:hAnsi="宋体" w:cs="宋体"/>
                <w:b w:val="0"/>
                <w:bCs/>
                <w:sz w:val="24"/>
                <w:szCs w:val="24"/>
              </w:rPr>
              <w:t>截止时间前尽早的联系中心技术人员，以便有充分的时间进行处理。</w:t>
            </w:r>
            <w:r>
              <w:rPr>
                <w:rFonts w:hint="eastAsia" w:ascii="宋体" w:hAnsi="宋体" w:cs="宋体"/>
                <w:b w:val="0"/>
                <w:bCs/>
                <w:sz w:val="24"/>
                <w:szCs w:val="24"/>
              </w:rPr>
              <w:t>供应商</w:t>
            </w:r>
            <w:r>
              <w:rPr>
                <w:rFonts w:ascii="宋体" w:hAnsi="宋体" w:cs="宋体"/>
                <w:b w:val="0"/>
                <w:bCs/>
                <w:sz w:val="24"/>
                <w:szCs w:val="24"/>
              </w:rPr>
              <w:t>应充分考虑到处理技术问题和上传数据等工作所需的时间问题，响应文件未在</w:t>
            </w:r>
            <w:r>
              <w:rPr>
                <w:rFonts w:hint="eastAsia" w:ascii="宋体" w:hAnsi="宋体" w:cs="宋体"/>
                <w:b w:val="0"/>
                <w:bCs/>
                <w:sz w:val="24"/>
                <w:szCs w:val="24"/>
              </w:rPr>
              <w:t>开</w:t>
            </w:r>
            <w:r>
              <w:rPr>
                <w:rFonts w:ascii="宋体" w:hAnsi="宋体" w:cs="宋体"/>
                <w:b w:val="0"/>
                <w:bCs/>
                <w:sz w:val="24"/>
                <w:szCs w:val="24"/>
              </w:rPr>
              <w:t>标截止时间前成功上传的，其响应文件不予接收。</w:t>
            </w:r>
          </w:p>
          <w:p w14:paraId="60777855">
            <w:pPr>
              <w:widowControl w:val="0"/>
              <w:snapToGrid w:val="0"/>
              <w:spacing w:line="400" w:lineRule="exact"/>
              <w:jc w:val="both"/>
              <w:rPr>
                <w:rFonts w:ascii="宋体" w:hAnsi="宋体"/>
                <w:sz w:val="24"/>
                <w:szCs w:val="24"/>
              </w:rPr>
            </w:pPr>
            <w:r>
              <w:rPr>
                <w:rFonts w:ascii="宋体" w:hAnsi="宋体" w:cs="宋体"/>
                <w:sz w:val="24"/>
                <w:szCs w:val="24"/>
              </w:rPr>
              <w:t>技术联系电话：</w:t>
            </w:r>
            <w:r>
              <w:rPr>
                <w:rFonts w:hint="eastAsia" w:ascii="宋体" w:hAnsi="宋体"/>
                <w:sz w:val="24"/>
                <w:szCs w:val="24"/>
              </w:rPr>
              <w:t>400 998 0000</w:t>
            </w:r>
          </w:p>
          <w:p w14:paraId="52F6B26F">
            <w:pPr>
              <w:widowControl w:val="0"/>
              <w:snapToGrid w:val="0"/>
              <w:spacing w:line="400" w:lineRule="exact"/>
              <w:jc w:val="both"/>
              <w:rPr>
                <w:rFonts w:ascii="宋体" w:hAnsi="宋体"/>
                <w:sz w:val="24"/>
                <w:szCs w:val="24"/>
              </w:rPr>
            </w:pPr>
            <w:r>
              <w:rPr>
                <w:rFonts w:ascii="宋体" w:hAnsi="宋体" w:cs="宋体"/>
                <w:sz w:val="24"/>
                <w:szCs w:val="24"/>
              </w:rPr>
              <w:t>（四）电子化项目开标、解密、唱标、</w:t>
            </w:r>
            <w:r>
              <w:rPr>
                <w:rFonts w:hint="eastAsia" w:ascii="宋体" w:hAnsi="宋体" w:cs="宋体"/>
                <w:sz w:val="24"/>
                <w:szCs w:val="24"/>
              </w:rPr>
              <w:t>磋商</w:t>
            </w:r>
          </w:p>
          <w:p w14:paraId="7753F2FB">
            <w:pPr>
              <w:widowControl w:val="0"/>
              <w:snapToGrid w:val="0"/>
              <w:spacing w:line="400" w:lineRule="exact"/>
              <w:rPr>
                <w:rFonts w:hint="eastAsia" w:ascii="宋体" w:hAnsi="宋体" w:cs="宋体"/>
                <w:sz w:val="24"/>
                <w:szCs w:val="24"/>
              </w:rPr>
            </w:pPr>
            <w:r>
              <w:rPr>
                <w:rFonts w:ascii="宋体" w:hAnsi="宋体" w:cs="宋体"/>
                <w:sz w:val="24"/>
                <w:szCs w:val="24"/>
              </w:rPr>
              <w:t>1、</w:t>
            </w:r>
            <w:r>
              <w:rPr>
                <w:rFonts w:hint="eastAsia" w:ascii="宋体" w:hAnsi="宋体" w:cs="宋体"/>
                <w:sz w:val="24"/>
                <w:szCs w:val="24"/>
              </w:rPr>
              <w:t>本项目采用电子化、无纸化进行招标，开标当日，供应商无需到开标现场参加开标会议；</w:t>
            </w:r>
          </w:p>
          <w:p w14:paraId="787D73C9">
            <w:pPr>
              <w:widowControl w:val="0"/>
              <w:wordWrap w:val="0"/>
              <w:snapToGrid w:val="0"/>
              <w:spacing w:line="400" w:lineRule="exact"/>
              <w:rPr>
                <w:rFonts w:ascii="宋体" w:hAnsi="宋体"/>
                <w:sz w:val="24"/>
                <w:szCs w:val="24"/>
              </w:rPr>
            </w:pPr>
            <w:r>
              <w:rPr>
                <w:rFonts w:ascii="宋体" w:hAnsi="宋体" w:cs="宋体"/>
                <w:sz w:val="24"/>
                <w:szCs w:val="24"/>
              </w:rPr>
              <w:t>2、开标时，</w:t>
            </w:r>
            <w:r>
              <w:rPr>
                <w:rFonts w:hint="eastAsia" w:ascii="宋体" w:hAnsi="宋体" w:cs="宋体"/>
                <w:sz w:val="24"/>
                <w:szCs w:val="24"/>
              </w:rPr>
              <w:t>登陆三门</w:t>
            </w:r>
            <w:r>
              <w:rPr>
                <w:rFonts w:hint="eastAsia" w:ascii="宋体" w:hAnsi="宋体"/>
                <w:sz w:val="24"/>
                <w:szCs w:val="24"/>
                <w:shd w:val="clear" w:color="auto" w:fill="FFFFFF"/>
              </w:rPr>
              <w:t>峡市公共资源电子招投标系统进行登陆（网址为</w:t>
            </w:r>
            <w:r>
              <w:rPr>
                <w:rFonts w:hint="eastAsia" w:ascii="Times New Roman" w:hAnsi="Times New Roman"/>
                <w:sz w:val="24"/>
                <w:szCs w:val="24"/>
              </w:rPr>
              <w:t>http://120.194.249.36:10094/BidOpening/bidopeninghallaction/hall/login</w:t>
            </w:r>
            <w:r>
              <w:rPr>
                <w:rFonts w:hint="eastAsia" w:ascii="宋体" w:hAnsi="宋体"/>
                <w:sz w:val="24"/>
                <w:szCs w:val="24"/>
                <w:shd w:val="clear" w:color="auto" w:fill="FFFFFF"/>
              </w:rPr>
              <w:t>）</w:t>
            </w:r>
            <w:r>
              <w:rPr>
                <w:rFonts w:hint="eastAsia" w:ascii="宋体" w:hAnsi="宋体"/>
                <w:sz w:val="24"/>
                <w:szCs w:val="24"/>
                <w:shd w:val="clear" w:color="auto" w:fill="FFFFFF"/>
                <w:lang w:eastAsia="zh-CN"/>
              </w:rPr>
              <w:t>，</w:t>
            </w:r>
            <w:r>
              <w:rPr>
                <w:rFonts w:hint="eastAsia" w:ascii="宋体" w:hAnsi="宋体"/>
                <w:sz w:val="24"/>
                <w:szCs w:val="24"/>
                <w:shd w:val="clear" w:color="auto" w:fill="FFFFFF"/>
              </w:rPr>
              <w:t>在线准时参加开标活动并进行响应文件解密</w:t>
            </w:r>
            <w:r>
              <w:rPr>
                <w:rFonts w:ascii="宋体" w:hAnsi="宋体" w:cs="宋体"/>
                <w:sz w:val="24"/>
                <w:szCs w:val="24"/>
              </w:rPr>
              <w:t>。每位</w:t>
            </w:r>
            <w:r>
              <w:rPr>
                <w:rFonts w:hint="eastAsia" w:ascii="宋体" w:hAnsi="宋体" w:cs="宋体"/>
                <w:sz w:val="24"/>
                <w:szCs w:val="24"/>
              </w:rPr>
              <w:t>供应商</w:t>
            </w:r>
            <w:r>
              <w:rPr>
                <w:rFonts w:ascii="宋体" w:hAnsi="宋体" w:cs="宋体"/>
                <w:sz w:val="24"/>
                <w:szCs w:val="24"/>
              </w:rPr>
              <w:t>的解密时间为开标时间起</w:t>
            </w:r>
            <w:r>
              <w:rPr>
                <w:rFonts w:hint="eastAsia" w:ascii="宋体" w:hAnsi="宋体"/>
                <w:sz w:val="24"/>
                <w:szCs w:val="24"/>
              </w:rPr>
              <w:t>30</w:t>
            </w:r>
            <w:r>
              <w:rPr>
                <w:rFonts w:ascii="宋体" w:hAnsi="宋体" w:cs="宋体"/>
                <w:sz w:val="24"/>
                <w:szCs w:val="24"/>
              </w:rPr>
              <w:t>分钟内完成。待所有</w:t>
            </w:r>
            <w:r>
              <w:rPr>
                <w:rFonts w:hint="eastAsia" w:ascii="宋体" w:hAnsi="宋体"/>
                <w:sz w:val="24"/>
                <w:szCs w:val="24"/>
              </w:rPr>
              <w:t>供应商</w:t>
            </w:r>
            <w:r>
              <w:rPr>
                <w:rFonts w:ascii="宋体" w:hAnsi="宋体" w:cs="宋体"/>
                <w:sz w:val="24"/>
                <w:szCs w:val="24"/>
              </w:rPr>
              <w:t>全部解密完成后，</w:t>
            </w:r>
            <w:r>
              <w:rPr>
                <w:rFonts w:hint="eastAsia" w:ascii="宋体" w:hAnsi="宋体" w:cs="宋体"/>
                <w:sz w:val="24"/>
                <w:szCs w:val="24"/>
              </w:rPr>
              <w:t>由中介服务机构操作，对所有已解密响应文件进行唱标。</w:t>
            </w:r>
          </w:p>
          <w:p w14:paraId="52BFC3CB">
            <w:pPr>
              <w:widowControl w:val="0"/>
              <w:snapToGrid w:val="0"/>
              <w:spacing w:line="400" w:lineRule="exact"/>
              <w:jc w:val="both"/>
              <w:rPr>
                <w:rFonts w:ascii="宋体" w:hAnsi="宋体"/>
                <w:b/>
                <w:sz w:val="24"/>
                <w:szCs w:val="24"/>
              </w:rPr>
            </w:pPr>
            <w:r>
              <w:rPr>
                <w:rFonts w:ascii="宋体" w:hAnsi="宋体"/>
                <w:sz w:val="24"/>
                <w:szCs w:val="24"/>
              </w:rPr>
              <w:t>3</w:t>
            </w:r>
            <w:r>
              <w:rPr>
                <w:rFonts w:ascii="宋体" w:hAnsi="宋体" w:cs="宋体"/>
                <w:sz w:val="24"/>
                <w:szCs w:val="24"/>
              </w:rPr>
              <w:t>、电子化</w:t>
            </w:r>
            <w:r>
              <w:rPr>
                <w:rFonts w:hint="eastAsia" w:ascii="宋体" w:hAnsi="宋体" w:cs="宋体"/>
                <w:sz w:val="24"/>
                <w:szCs w:val="24"/>
              </w:rPr>
              <w:t>响应</w:t>
            </w:r>
            <w:r>
              <w:rPr>
                <w:rFonts w:ascii="宋体" w:hAnsi="宋体" w:cs="宋体"/>
                <w:sz w:val="24"/>
                <w:szCs w:val="24"/>
              </w:rPr>
              <w:t>文件解密异常的处理</w:t>
            </w:r>
          </w:p>
          <w:p w14:paraId="3711FEE6">
            <w:pPr>
              <w:widowControl w:val="0"/>
              <w:snapToGrid w:val="0"/>
              <w:spacing w:line="400" w:lineRule="exact"/>
              <w:jc w:val="both"/>
              <w:rPr>
                <w:rFonts w:ascii="宋体" w:hAnsi="宋体"/>
                <w:sz w:val="24"/>
                <w:szCs w:val="24"/>
              </w:rPr>
            </w:pPr>
            <w:r>
              <w:rPr>
                <w:rFonts w:ascii="宋体" w:hAnsi="宋体" w:cs="宋体"/>
                <w:sz w:val="24"/>
                <w:szCs w:val="24"/>
              </w:rPr>
              <w:t>如出现</w:t>
            </w:r>
            <w:r>
              <w:rPr>
                <w:rFonts w:hint="eastAsia" w:ascii="宋体" w:hAnsi="宋体"/>
                <w:sz w:val="24"/>
                <w:szCs w:val="24"/>
              </w:rPr>
              <w:t>供应商</w:t>
            </w:r>
            <w:r>
              <w:rPr>
                <w:rFonts w:ascii="宋体" w:hAnsi="宋体" w:cs="宋体"/>
                <w:sz w:val="24"/>
                <w:szCs w:val="24"/>
              </w:rPr>
              <w:t>的电子响应文件无法解密等异常情况，</w:t>
            </w:r>
            <w:r>
              <w:rPr>
                <w:rFonts w:hint="eastAsia" w:ascii="宋体" w:hAnsi="宋体"/>
                <w:sz w:val="24"/>
                <w:szCs w:val="24"/>
              </w:rPr>
              <w:t>供应商</w:t>
            </w:r>
            <w:r>
              <w:rPr>
                <w:rFonts w:ascii="宋体" w:hAnsi="宋体" w:cs="宋体"/>
                <w:sz w:val="24"/>
                <w:szCs w:val="24"/>
              </w:rPr>
              <w:t>应及时致电中介服务机构说明。</w:t>
            </w:r>
            <w:r>
              <w:rPr>
                <w:rFonts w:hint="eastAsia" w:ascii="宋体" w:hAnsi="宋体" w:cs="宋体"/>
                <w:sz w:val="24"/>
                <w:szCs w:val="24"/>
              </w:rPr>
              <w:t>响应</w:t>
            </w:r>
            <w:r>
              <w:rPr>
                <w:rFonts w:ascii="宋体" w:hAnsi="宋体" w:cs="宋体"/>
                <w:sz w:val="24"/>
                <w:szCs w:val="24"/>
              </w:rPr>
              <w:t>文件异常，按以下步骤进行处理：</w:t>
            </w:r>
          </w:p>
          <w:p w14:paraId="7E9228F4">
            <w:pPr>
              <w:widowControl w:val="0"/>
              <w:snapToGrid w:val="0"/>
              <w:spacing w:line="400" w:lineRule="exact"/>
              <w:jc w:val="both"/>
              <w:rPr>
                <w:rFonts w:ascii="宋体" w:hAnsi="宋体"/>
                <w:sz w:val="24"/>
                <w:szCs w:val="24"/>
              </w:rPr>
            </w:pPr>
            <w:r>
              <w:rPr>
                <w:rFonts w:ascii="宋体" w:hAnsi="宋体" w:cs="宋体"/>
                <w:sz w:val="24"/>
                <w:szCs w:val="24"/>
              </w:rPr>
              <w:t>（</w:t>
            </w:r>
            <w:r>
              <w:rPr>
                <w:rFonts w:ascii="宋体" w:hAnsi="宋体"/>
                <w:sz w:val="24"/>
                <w:szCs w:val="24"/>
              </w:rPr>
              <w:t>1</w:t>
            </w:r>
            <w:r>
              <w:rPr>
                <w:rFonts w:ascii="宋体" w:hAnsi="宋体" w:cs="宋体"/>
                <w:sz w:val="24"/>
                <w:szCs w:val="24"/>
              </w:rPr>
              <w:t>）首先由技术人员进行问题排查。</w:t>
            </w:r>
          </w:p>
          <w:p w14:paraId="06660886">
            <w:pPr>
              <w:widowControl w:val="0"/>
              <w:snapToGrid w:val="0"/>
              <w:spacing w:line="400" w:lineRule="exact"/>
              <w:jc w:val="both"/>
              <w:rPr>
                <w:rFonts w:ascii="宋体" w:hAnsi="宋体"/>
                <w:sz w:val="24"/>
                <w:szCs w:val="24"/>
              </w:rPr>
            </w:pPr>
            <w:r>
              <w:rPr>
                <w:rFonts w:ascii="宋体" w:hAnsi="宋体" w:cs="宋体"/>
                <w:sz w:val="24"/>
                <w:szCs w:val="24"/>
              </w:rPr>
              <w:t>（</w:t>
            </w:r>
            <w:r>
              <w:rPr>
                <w:rFonts w:ascii="宋体" w:hAnsi="宋体"/>
                <w:sz w:val="24"/>
                <w:szCs w:val="24"/>
              </w:rPr>
              <w:t>2</w:t>
            </w:r>
            <w:r>
              <w:rPr>
                <w:rFonts w:ascii="宋体" w:hAnsi="宋体" w:cs="宋体"/>
                <w:sz w:val="24"/>
                <w:szCs w:val="24"/>
              </w:rPr>
              <w:t>）经技术人员排查后，是</w:t>
            </w:r>
            <w:r>
              <w:rPr>
                <w:rFonts w:hint="eastAsia" w:ascii="宋体" w:hAnsi="宋体" w:cs="宋体"/>
                <w:sz w:val="24"/>
                <w:szCs w:val="24"/>
              </w:rPr>
              <w:t>供应商</w:t>
            </w:r>
            <w:r>
              <w:rPr>
                <w:rFonts w:ascii="宋体" w:hAnsi="宋体" w:cs="宋体"/>
                <w:sz w:val="24"/>
                <w:szCs w:val="24"/>
              </w:rPr>
              <w:t>文件自身问题导致响应文件无法解密的，该</w:t>
            </w:r>
            <w:r>
              <w:rPr>
                <w:rFonts w:hint="eastAsia" w:ascii="宋体" w:hAnsi="宋体" w:cs="宋体"/>
                <w:sz w:val="24"/>
                <w:szCs w:val="24"/>
              </w:rPr>
              <w:t>响应</w:t>
            </w:r>
            <w:r>
              <w:rPr>
                <w:rFonts w:ascii="宋体" w:hAnsi="宋体" w:cs="宋体"/>
                <w:sz w:val="24"/>
                <w:szCs w:val="24"/>
              </w:rPr>
              <w:t>文件将不予接收、解密和唱标。开标会议继续进行。</w:t>
            </w:r>
          </w:p>
          <w:p w14:paraId="6AF90C9B">
            <w:pPr>
              <w:widowControl w:val="0"/>
              <w:snapToGrid w:val="0"/>
              <w:spacing w:line="400" w:lineRule="exact"/>
              <w:jc w:val="both"/>
              <w:rPr>
                <w:rFonts w:ascii="宋体" w:hAnsi="宋体"/>
                <w:sz w:val="24"/>
                <w:szCs w:val="24"/>
              </w:rPr>
            </w:pPr>
            <w:r>
              <w:rPr>
                <w:rFonts w:ascii="宋体" w:hAnsi="宋体" w:cs="宋体"/>
                <w:sz w:val="24"/>
                <w:szCs w:val="24"/>
              </w:rPr>
              <w:t>（</w:t>
            </w:r>
            <w:r>
              <w:rPr>
                <w:rFonts w:ascii="宋体" w:hAnsi="宋体"/>
                <w:sz w:val="24"/>
                <w:szCs w:val="24"/>
              </w:rPr>
              <w:t>3</w:t>
            </w:r>
            <w:r>
              <w:rPr>
                <w:rFonts w:ascii="宋体" w:hAnsi="宋体" w:cs="宋体"/>
                <w:sz w:val="24"/>
                <w:szCs w:val="24"/>
              </w:rPr>
              <w:t>）经技术人员排查后，如果是电子化交易系统问题造成</w:t>
            </w:r>
            <w:r>
              <w:rPr>
                <w:rFonts w:hint="eastAsia" w:ascii="宋体" w:hAnsi="宋体" w:cs="宋体"/>
                <w:sz w:val="24"/>
                <w:szCs w:val="24"/>
              </w:rPr>
              <w:t>响应</w:t>
            </w:r>
            <w:r>
              <w:rPr>
                <w:rFonts w:ascii="宋体" w:hAnsi="宋体" w:cs="宋体"/>
                <w:sz w:val="24"/>
                <w:szCs w:val="24"/>
              </w:rPr>
              <w:t>文件无法解密的，将由技术人员对问题进行处理。如短时间内问题无法解决的，将由中介服务机构向监督部门申请，经监督部门同意后，暂停开标会议，待问题解决后继续开标。</w:t>
            </w:r>
          </w:p>
          <w:p w14:paraId="59699C67">
            <w:pPr>
              <w:widowControl w:val="0"/>
              <w:snapToGrid w:val="0"/>
              <w:spacing w:line="400" w:lineRule="exact"/>
              <w:jc w:val="both"/>
              <w:rPr>
                <w:rFonts w:ascii="宋体" w:hAnsi="宋体"/>
                <w:sz w:val="24"/>
                <w:szCs w:val="24"/>
              </w:rPr>
            </w:pPr>
            <w:r>
              <w:rPr>
                <w:rFonts w:ascii="宋体" w:hAnsi="宋体"/>
                <w:sz w:val="24"/>
                <w:szCs w:val="24"/>
              </w:rPr>
              <w:t>4</w:t>
            </w:r>
            <w:r>
              <w:rPr>
                <w:rFonts w:ascii="宋体" w:hAnsi="宋体" w:cs="宋体"/>
                <w:sz w:val="24"/>
                <w:szCs w:val="24"/>
              </w:rPr>
              <w:t>、待所有</w:t>
            </w:r>
            <w:r>
              <w:rPr>
                <w:rFonts w:hint="eastAsia" w:ascii="宋体" w:hAnsi="宋体" w:cs="宋体"/>
                <w:sz w:val="24"/>
                <w:szCs w:val="24"/>
              </w:rPr>
              <w:t>供应商磋商</w:t>
            </w:r>
            <w:r>
              <w:rPr>
                <w:rFonts w:ascii="宋体" w:hAnsi="宋体" w:cs="宋体"/>
                <w:sz w:val="24"/>
                <w:szCs w:val="24"/>
              </w:rPr>
              <w:t>文件解密完成后，由中介服务机构操作，对所有已解密</w:t>
            </w:r>
            <w:r>
              <w:rPr>
                <w:rFonts w:hint="eastAsia" w:ascii="宋体" w:hAnsi="宋体" w:cs="宋体"/>
                <w:sz w:val="24"/>
                <w:szCs w:val="24"/>
              </w:rPr>
              <w:t>响应</w:t>
            </w:r>
            <w:r>
              <w:rPr>
                <w:rFonts w:ascii="宋体" w:hAnsi="宋体" w:cs="宋体"/>
                <w:sz w:val="24"/>
                <w:szCs w:val="24"/>
              </w:rPr>
              <w:t>文件进行唱标。</w:t>
            </w:r>
          </w:p>
          <w:p w14:paraId="3D6C3977">
            <w:pPr>
              <w:widowControl w:val="0"/>
              <w:snapToGrid w:val="0"/>
              <w:spacing w:line="400" w:lineRule="exact"/>
              <w:jc w:val="both"/>
              <w:rPr>
                <w:rFonts w:ascii="宋体" w:hAnsi="宋体" w:cs="宋体"/>
                <w:b w:val="0"/>
                <w:bCs/>
                <w:sz w:val="24"/>
                <w:szCs w:val="24"/>
              </w:rPr>
            </w:pPr>
            <w:r>
              <w:rPr>
                <w:rFonts w:hint="eastAsia" w:ascii="宋体" w:hAnsi="宋体" w:cs="宋体"/>
                <w:b w:val="0"/>
                <w:bCs/>
                <w:sz w:val="24"/>
                <w:szCs w:val="24"/>
              </w:rPr>
              <w:t>供应商</w:t>
            </w:r>
            <w:r>
              <w:rPr>
                <w:rFonts w:ascii="宋体" w:hAnsi="宋体" w:cs="宋体"/>
                <w:b w:val="0"/>
                <w:bCs/>
                <w:sz w:val="24"/>
                <w:szCs w:val="24"/>
              </w:rPr>
              <w:t>应保证在开标期间电话、电脑、网络能够正常工作，</w:t>
            </w:r>
            <w:r>
              <w:rPr>
                <w:rFonts w:hint="eastAsia" w:ascii="宋体" w:hAnsi="宋体" w:cs="宋体"/>
                <w:b w:val="0"/>
                <w:bCs/>
                <w:sz w:val="24"/>
                <w:szCs w:val="24"/>
              </w:rPr>
              <w:t>供应商</w:t>
            </w:r>
            <w:r>
              <w:rPr>
                <w:rFonts w:ascii="宋体" w:hAnsi="宋体" w:cs="宋体"/>
                <w:b w:val="0"/>
                <w:bCs/>
                <w:sz w:val="24"/>
                <w:szCs w:val="24"/>
              </w:rPr>
              <w:t>因停电、电脑病毒、网络堵塞等原因，未在规定的解密时间内对响应文件进行解密的，其响应文件不予接收、唱标。</w:t>
            </w:r>
          </w:p>
          <w:p w14:paraId="07D39C83">
            <w:pPr>
              <w:widowControl w:val="0"/>
              <w:snapToGrid w:val="0"/>
              <w:spacing w:line="400" w:lineRule="exact"/>
              <w:jc w:val="both"/>
              <w:rPr>
                <w:rFonts w:ascii="宋体" w:hAnsi="宋体" w:cs="宋体"/>
                <w:sz w:val="24"/>
                <w:szCs w:val="24"/>
              </w:rPr>
            </w:pPr>
            <w:r>
              <w:rPr>
                <w:rFonts w:ascii="宋体" w:hAnsi="宋体" w:cs="宋体"/>
                <w:sz w:val="24"/>
                <w:szCs w:val="24"/>
              </w:rPr>
              <w:t>5、开标时</w:t>
            </w:r>
            <w:r>
              <w:rPr>
                <w:rFonts w:hint="eastAsia" w:ascii="宋体" w:hAnsi="宋体"/>
                <w:sz w:val="24"/>
                <w:szCs w:val="24"/>
              </w:rPr>
              <w:t>供应商</w:t>
            </w:r>
            <w:r>
              <w:rPr>
                <w:rFonts w:ascii="宋体" w:hAnsi="宋体" w:cs="宋体"/>
                <w:sz w:val="24"/>
                <w:szCs w:val="24"/>
              </w:rPr>
              <w:t>可登录到交易系统中在开标解密栏</w:t>
            </w:r>
            <w:r>
              <w:rPr>
                <w:rFonts w:hint="eastAsia" w:ascii="宋体" w:hAnsi="宋体" w:cs="宋体"/>
                <w:sz w:val="24"/>
                <w:szCs w:val="24"/>
                <w:lang w:val="en-US" w:eastAsia="zh-CN"/>
              </w:rPr>
              <w:t>中点击报价一览表</w:t>
            </w:r>
            <w:r>
              <w:rPr>
                <w:rFonts w:ascii="宋体" w:hAnsi="宋体" w:cs="宋体"/>
                <w:sz w:val="24"/>
                <w:szCs w:val="24"/>
              </w:rPr>
              <w:t>查看自己的报价。如对自己的唱标内容有异议的，应在</w:t>
            </w:r>
            <w:r>
              <w:rPr>
                <w:rFonts w:hint="eastAsia" w:ascii="宋体" w:hAnsi="宋体"/>
                <w:sz w:val="24"/>
                <w:szCs w:val="24"/>
              </w:rPr>
              <w:t>供应商</w:t>
            </w:r>
            <w:r>
              <w:rPr>
                <w:rFonts w:ascii="宋体" w:hAnsi="宋体" w:cs="宋体"/>
                <w:sz w:val="24"/>
                <w:szCs w:val="24"/>
              </w:rPr>
              <w:t>解密成功后</w:t>
            </w:r>
            <w:r>
              <w:rPr>
                <w:rFonts w:hint="eastAsia" w:ascii="宋体" w:hAnsi="宋体" w:cs="宋体"/>
                <w:sz w:val="24"/>
                <w:szCs w:val="24"/>
              </w:rPr>
              <w:t>1</w:t>
            </w:r>
            <w:r>
              <w:rPr>
                <w:rFonts w:ascii="宋体" w:hAnsi="宋体" w:cs="宋体"/>
                <w:sz w:val="24"/>
                <w:szCs w:val="24"/>
              </w:rPr>
              <w:t>0分钟内向中介服务机构</w:t>
            </w:r>
            <w:r>
              <w:rPr>
                <w:rFonts w:hint="eastAsia" w:ascii="宋体" w:hAnsi="宋体" w:cs="宋体"/>
                <w:sz w:val="24"/>
                <w:szCs w:val="24"/>
                <w:lang w:val="en-US" w:eastAsia="zh-CN"/>
              </w:rPr>
              <w:t>通过开标大厅对话框提出质疑</w:t>
            </w:r>
            <w:r>
              <w:rPr>
                <w:rFonts w:hint="eastAsia" w:ascii="宋体" w:hAnsi="宋体" w:cs="宋体"/>
                <w:sz w:val="24"/>
                <w:szCs w:val="24"/>
                <w:lang w:eastAsia="zh-CN"/>
              </w:rPr>
              <w:t>，</w:t>
            </w:r>
            <w:r>
              <w:rPr>
                <w:rFonts w:ascii="宋体" w:hAnsi="宋体" w:cs="宋体"/>
                <w:sz w:val="24"/>
                <w:szCs w:val="24"/>
              </w:rPr>
              <w:t>中介服务机构应做好书面记录。</w:t>
            </w:r>
            <w:r>
              <w:rPr>
                <w:rFonts w:hint="eastAsia" w:ascii="宋体" w:hAnsi="宋体"/>
                <w:sz w:val="24"/>
                <w:szCs w:val="24"/>
              </w:rPr>
              <w:t>供应商</w:t>
            </w:r>
            <w:r>
              <w:rPr>
                <w:rFonts w:ascii="宋体" w:hAnsi="宋体" w:cs="宋体"/>
                <w:sz w:val="24"/>
                <w:szCs w:val="24"/>
              </w:rPr>
              <w:t>未在规定时间内提出质疑的，视为认可唱标内容。</w:t>
            </w:r>
          </w:p>
          <w:p w14:paraId="4E702E40">
            <w:pPr>
              <w:widowControl w:val="0"/>
              <w:snapToGrid w:val="0"/>
              <w:spacing w:line="400" w:lineRule="exact"/>
              <w:jc w:val="both"/>
              <w:rPr>
                <w:rFonts w:ascii="宋体" w:hAnsi="宋体"/>
                <w:sz w:val="24"/>
                <w:szCs w:val="24"/>
              </w:rPr>
            </w:pPr>
            <w:r>
              <w:rPr>
                <w:rFonts w:hint="eastAsia" w:ascii="宋体" w:hAnsi="宋体"/>
                <w:sz w:val="24"/>
                <w:szCs w:val="24"/>
                <w:lang w:val="en-US" w:eastAsia="zh-CN"/>
              </w:rPr>
              <w:t>6</w:t>
            </w:r>
            <w:r>
              <w:rPr>
                <w:rFonts w:ascii="宋体" w:hAnsi="宋体" w:cs="宋体"/>
                <w:sz w:val="24"/>
                <w:szCs w:val="24"/>
              </w:rPr>
              <w:t>、</w:t>
            </w:r>
            <w:r>
              <w:rPr>
                <w:rFonts w:hint="eastAsia" w:ascii="宋体" w:hAnsi="宋体" w:eastAsia="宋体" w:cs="Times New Roman"/>
                <w:sz w:val="24"/>
                <w:szCs w:val="24"/>
                <w:lang w:val="en-US" w:eastAsia="zh-CN"/>
              </w:rPr>
              <w:t>评标时，</w:t>
            </w:r>
            <w:r>
              <w:rPr>
                <w:rFonts w:hint="eastAsia" w:ascii="宋体" w:hAnsi="宋体" w:eastAsia="宋体" w:cs="Times New Roman"/>
                <w:sz w:val="24"/>
                <w:szCs w:val="24"/>
              </w:rPr>
              <w:t>磋商小组对电子化响应文件有质疑的，将通过电子化交易系统对供应商发起质疑。供应商的回复文件必须以经过供应商和其法定代表人签章的PDF格式文件为准，并通过电子化交易系统提交至磋商小组</w:t>
            </w:r>
            <w:r>
              <w:rPr>
                <w:rFonts w:ascii="宋体" w:hAnsi="宋体" w:cs="宋体"/>
                <w:sz w:val="24"/>
                <w:szCs w:val="24"/>
              </w:rPr>
              <w:t>。</w:t>
            </w:r>
          </w:p>
          <w:p w14:paraId="2C4999C6">
            <w:pPr>
              <w:widowControl w:val="0"/>
              <w:snapToGrid w:val="0"/>
              <w:spacing w:line="400" w:lineRule="exact"/>
              <w:jc w:val="both"/>
              <w:rPr>
                <w:rFonts w:ascii="宋体" w:hAnsi="宋体" w:cs="宋体"/>
                <w:sz w:val="24"/>
                <w:szCs w:val="24"/>
              </w:rPr>
            </w:pPr>
            <w:r>
              <w:rPr>
                <w:rFonts w:hint="eastAsia" w:ascii="宋体" w:hAnsi="宋体"/>
                <w:sz w:val="24"/>
                <w:szCs w:val="24"/>
                <w:lang w:val="en-US" w:eastAsia="zh-CN"/>
              </w:rPr>
              <w:t>7</w:t>
            </w:r>
            <w:r>
              <w:rPr>
                <w:rFonts w:ascii="宋体" w:hAnsi="宋体" w:cs="宋体"/>
                <w:sz w:val="24"/>
                <w:szCs w:val="24"/>
              </w:rPr>
              <w:t>、</w:t>
            </w:r>
            <w:r>
              <w:rPr>
                <w:rFonts w:hint="default" w:ascii="宋体" w:hAnsi="宋体" w:eastAsia="宋体" w:cs="Times New Roman"/>
                <w:sz w:val="24"/>
                <w:szCs w:val="24"/>
                <w:lang w:val="en-US" w:eastAsia="zh-CN"/>
              </w:rPr>
              <w:t>如</w:t>
            </w:r>
            <w:r>
              <w:rPr>
                <w:rFonts w:hint="eastAsia" w:ascii="宋体" w:hAnsi="宋体" w:eastAsia="宋体" w:cs="Times New Roman"/>
                <w:sz w:val="24"/>
                <w:szCs w:val="24"/>
              </w:rPr>
              <w:t>磋商小组</w:t>
            </w:r>
            <w:r>
              <w:rPr>
                <w:rFonts w:hint="default" w:ascii="宋体" w:hAnsi="宋体" w:eastAsia="宋体" w:cs="Times New Roman"/>
                <w:sz w:val="24"/>
                <w:szCs w:val="24"/>
                <w:lang w:val="en-US" w:eastAsia="zh-CN"/>
              </w:rPr>
              <w:t>对需要回复的</w:t>
            </w:r>
            <w:r>
              <w:rPr>
                <w:rFonts w:hint="eastAsia" w:ascii="宋体" w:hAnsi="宋体" w:eastAsia="宋体" w:cs="Times New Roman"/>
                <w:sz w:val="24"/>
                <w:szCs w:val="24"/>
                <w:lang w:val="en-US" w:eastAsia="zh-CN"/>
              </w:rPr>
              <w:t>供应商</w:t>
            </w:r>
            <w:r>
              <w:rPr>
                <w:rFonts w:hint="default" w:ascii="宋体" w:hAnsi="宋体" w:eastAsia="宋体" w:cs="Times New Roman"/>
                <w:sz w:val="24"/>
                <w:szCs w:val="24"/>
                <w:lang w:val="en-US" w:eastAsia="zh-CN"/>
              </w:rPr>
              <w:t>在规定时间内通过电子化交易系统未收到回复的，视为</w:t>
            </w:r>
            <w:r>
              <w:rPr>
                <w:rFonts w:hint="eastAsia" w:ascii="宋体" w:hAnsi="宋体" w:eastAsia="宋体" w:cs="Times New Roman"/>
                <w:sz w:val="24"/>
                <w:szCs w:val="24"/>
                <w:lang w:val="en-US" w:eastAsia="zh-CN"/>
              </w:rPr>
              <w:t>供应商</w:t>
            </w:r>
            <w:r>
              <w:rPr>
                <w:rFonts w:hint="default" w:ascii="宋体" w:hAnsi="宋体" w:eastAsia="宋体" w:cs="Times New Roman"/>
                <w:sz w:val="24"/>
                <w:szCs w:val="24"/>
                <w:lang w:val="en-US" w:eastAsia="zh-CN"/>
              </w:rPr>
              <w:t>放弃回复，</w:t>
            </w:r>
            <w:r>
              <w:rPr>
                <w:rFonts w:hint="eastAsia" w:ascii="宋体" w:hAnsi="宋体" w:eastAsia="宋体" w:cs="Times New Roman"/>
                <w:sz w:val="24"/>
                <w:szCs w:val="24"/>
                <w:lang w:val="en-US" w:eastAsia="zh-CN"/>
              </w:rPr>
              <w:t>磋商小组</w:t>
            </w:r>
            <w:r>
              <w:rPr>
                <w:rFonts w:hint="default" w:ascii="宋体" w:hAnsi="宋体" w:eastAsia="宋体" w:cs="Times New Roman"/>
                <w:sz w:val="24"/>
                <w:szCs w:val="24"/>
                <w:lang w:val="en-US" w:eastAsia="zh-CN"/>
              </w:rPr>
              <w:t>将自行对需要回复的内容进行认定</w:t>
            </w:r>
            <w:r>
              <w:rPr>
                <w:rFonts w:ascii="宋体" w:hAnsi="宋体" w:cs="宋体"/>
                <w:sz w:val="24"/>
                <w:szCs w:val="24"/>
              </w:rPr>
              <w:t>。</w:t>
            </w:r>
          </w:p>
          <w:p w14:paraId="3579CDBB">
            <w:pPr>
              <w:widowControl w:val="0"/>
              <w:snapToGrid w:val="0"/>
              <w:spacing w:line="400" w:lineRule="exact"/>
              <w:jc w:val="both"/>
              <w:rPr>
                <w:rFonts w:hint="eastAsia" w:ascii="宋体" w:hAnsi="宋体"/>
                <w:sz w:val="24"/>
                <w:szCs w:val="24"/>
              </w:rPr>
            </w:pPr>
            <w:r>
              <w:rPr>
                <w:rFonts w:hint="eastAsia" w:ascii="宋体" w:hAnsi="宋体"/>
                <w:sz w:val="24"/>
                <w:szCs w:val="24"/>
              </w:rPr>
              <w:t>二、相关证书原件的提交</w:t>
            </w:r>
          </w:p>
          <w:p w14:paraId="329C9D5F">
            <w:pPr>
              <w:widowControl w:val="0"/>
              <w:snapToGrid w:val="0"/>
              <w:spacing w:line="400" w:lineRule="exact"/>
              <w:jc w:val="both"/>
              <w:rPr>
                <w:rFonts w:hint="eastAsia" w:ascii="宋体" w:hAnsi="宋体"/>
                <w:sz w:val="24"/>
                <w:szCs w:val="24"/>
              </w:rPr>
            </w:pPr>
            <w:r>
              <w:rPr>
                <w:rFonts w:hint="eastAsia" w:ascii="宋体" w:hAnsi="宋体"/>
                <w:sz w:val="24"/>
                <w:szCs w:val="24"/>
              </w:rPr>
              <w:t>本项目实行资格后审，磋商文件中要求供应商提交资质、业绩、荣誉及单位人员等相关资料原件的，供应商需将原件扫描件制作到电子响应文件中，其上传资料真实性由供应商自行承担，同时，供应商要完善主体库。磋商小组对原件的核验工作按以下条款进行：</w:t>
            </w:r>
          </w:p>
          <w:p w14:paraId="748F9D6A">
            <w:pPr>
              <w:widowControl w:val="0"/>
              <w:snapToGrid w:val="0"/>
              <w:spacing w:line="400" w:lineRule="exact"/>
              <w:jc w:val="both"/>
              <w:rPr>
                <w:rFonts w:hint="eastAsia" w:ascii="宋体" w:hAnsi="宋体"/>
                <w:sz w:val="24"/>
                <w:szCs w:val="24"/>
              </w:rPr>
            </w:pPr>
            <w:r>
              <w:rPr>
                <w:rFonts w:hint="eastAsia" w:ascii="宋体" w:hAnsi="宋体"/>
                <w:sz w:val="24"/>
                <w:szCs w:val="24"/>
              </w:rPr>
              <w:t>（一）评标时，磋商小组先查阅响应文件中是否具有该资料的原件扫描件，其上传资料真实性由供应商自行承担，同时，供应商需要完善主体库信息。本项目需要提交的原件扫描件以开标截止时间前在以供应商自行上传到响应文件中的相应内容为准。规定时间外上传或更改的信息不作为评标依据。评标时不接受供应商所提交的任何原件。</w:t>
            </w:r>
          </w:p>
          <w:p w14:paraId="1FDA6936">
            <w:pPr>
              <w:widowControl w:val="0"/>
              <w:snapToGrid w:val="0"/>
              <w:spacing w:line="400" w:lineRule="exact"/>
              <w:jc w:val="both"/>
              <w:rPr>
                <w:rFonts w:hint="eastAsia" w:ascii="宋体" w:hAnsi="宋体"/>
                <w:sz w:val="24"/>
                <w:szCs w:val="24"/>
              </w:rPr>
            </w:pPr>
            <w:r>
              <w:rPr>
                <w:rFonts w:hint="eastAsia" w:ascii="宋体" w:hAnsi="宋体"/>
                <w:sz w:val="24"/>
                <w:szCs w:val="24"/>
              </w:rPr>
              <w:t>（二）供应商需应仔细阅读操作手册，保证上传内容齐全，真实有效，原件扫描件清晰可辨。因供应商上传原因导致应得分项而未得分或资格审查不合格等情况的，由供应商自行承担责任。</w:t>
            </w:r>
          </w:p>
          <w:p w14:paraId="0AAB75C0">
            <w:pPr>
              <w:widowControl w:val="0"/>
              <w:snapToGrid w:val="0"/>
              <w:spacing w:line="400" w:lineRule="exact"/>
              <w:jc w:val="both"/>
              <w:rPr>
                <w:rFonts w:ascii="宋体" w:hAnsi="宋体"/>
                <w:sz w:val="24"/>
                <w:szCs w:val="24"/>
              </w:rPr>
            </w:pPr>
            <w:r>
              <w:rPr>
                <w:rFonts w:hint="eastAsia" w:ascii="宋体" w:hAnsi="宋体"/>
                <w:sz w:val="24"/>
                <w:szCs w:val="24"/>
              </w:rPr>
              <w:t>提示：本项目为电子化、无纸化交易项目，开标时不再接受任何纸质资料，为保证您能开标成功，请需仔细阅读以上条款。</w:t>
            </w:r>
          </w:p>
        </w:tc>
      </w:tr>
    </w:tbl>
    <w:p w14:paraId="6196092F">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hint="eastAsia" w:ascii="宋体" w:hAnsi="宋体" w:cs="宋体"/>
          <w:b/>
          <w:spacing w:val="0"/>
          <w:sz w:val="24"/>
          <w:szCs w:val="24"/>
        </w:rPr>
      </w:pPr>
      <w:r>
        <w:rPr>
          <w:rFonts w:hint="eastAsia" w:ascii="宋体" w:hAnsi="宋体" w:cs="宋体"/>
          <w:b/>
          <w:spacing w:val="0"/>
          <w:sz w:val="24"/>
          <w:szCs w:val="24"/>
        </w:rPr>
        <w:t>一、说明</w:t>
      </w:r>
    </w:p>
    <w:p w14:paraId="168FE4EA">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1.适用范围</w:t>
      </w:r>
    </w:p>
    <w:p w14:paraId="3DAB4D4C">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本竞争性磋商文件仅适用于竞争性磋商公告中所叙述项目的</w:t>
      </w:r>
      <w:r>
        <w:rPr>
          <w:rFonts w:hint="eastAsia" w:ascii="宋体" w:hAnsi="宋体" w:cs="宋体"/>
          <w:spacing w:val="0"/>
          <w:sz w:val="24"/>
          <w:szCs w:val="24"/>
          <w:lang w:eastAsia="zh-CN"/>
        </w:rPr>
        <w:t>服务</w:t>
      </w:r>
      <w:r>
        <w:rPr>
          <w:rFonts w:hint="eastAsia" w:ascii="宋体" w:hAnsi="宋体" w:cs="宋体"/>
          <w:spacing w:val="0"/>
          <w:sz w:val="24"/>
          <w:szCs w:val="24"/>
        </w:rPr>
        <w:t>。</w:t>
      </w:r>
    </w:p>
    <w:p w14:paraId="5730CCD2">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2.定义</w:t>
      </w:r>
    </w:p>
    <w:p w14:paraId="5F3BF71B">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2.1 “采购人”系指本次项目内容的采购单位。</w:t>
      </w:r>
    </w:p>
    <w:p w14:paraId="213885E7">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2.2 “采购代理机构”系指本次采购项目活动组织方。</w:t>
      </w:r>
    </w:p>
    <w:p w14:paraId="10ED0C12">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2.3 “供应商”系指响应采购、参加磋商的法人或者其他组织。</w:t>
      </w:r>
    </w:p>
    <w:p w14:paraId="7FF8C843">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2.4 “供应商代表”系指代表供应商参加本次磋商活动的供应商的法定代表人或其委托代理人。</w:t>
      </w:r>
    </w:p>
    <w:p w14:paraId="5D99E8E0">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2.5 “服务”系指供应商按竞争性磋商文件规定提供采购人所要求的一切项目内容。</w:t>
      </w:r>
    </w:p>
    <w:p w14:paraId="2B19D09C">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2.6 “相关服务”系指竞争性磋商文件规定供应商须承担的与本次采购项目相关的服务、协调工作以及其他类似的义务。</w:t>
      </w:r>
    </w:p>
    <w:p w14:paraId="5B8F5343">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2.7 “竞争性磋商文件有效期”系指本次采购项目递交响应文件截止之日起至合同签订之日止的期限。成交供应商的竞争性磋商文件有效期至合同完全履行止。</w:t>
      </w:r>
    </w:p>
    <w:p w14:paraId="332624C2">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3.资金来源：财政资金，已落实。</w:t>
      </w:r>
    </w:p>
    <w:p w14:paraId="198705EA">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hint="default" w:ascii="宋体" w:hAnsi="宋体" w:eastAsia="宋体" w:cs="宋体"/>
          <w:b/>
          <w:spacing w:val="0"/>
          <w:sz w:val="24"/>
          <w:szCs w:val="24"/>
          <w:lang w:val="en-US" w:eastAsia="zh-CN"/>
        </w:rPr>
      </w:pPr>
      <w:r>
        <w:rPr>
          <w:rFonts w:hint="eastAsia" w:ascii="宋体" w:hAnsi="宋体" w:cs="宋体"/>
          <w:spacing w:val="0"/>
          <w:sz w:val="24"/>
          <w:szCs w:val="24"/>
        </w:rPr>
        <w:t>4.供应商</w:t>
      </w:r>
      <w:r>
        <w:rPr>
          <w:rFonts w:hint="eastAsia" w:ascii="宋体" w:hAnsi="宋体" w:cs="宋体"/>
          <w:spacing w:val="0"/>
          <w:sz w:val="24"/>
          <w:szCs w:val="24"/>
          <w:lang w:eastAsia="zh-CN"/>
        </w:rPr>
        <w:t>资格要求：</w:t>
      </w:r>
      <w:r>
        <w:rPr>
          <w:rFonts w:hint="eastAsia" w:ascii="宋体" w:hAnsi="宋体" w:cs="宋体"/>
          <w:spacing w:val="0"/>
          <w:kern w:val="2"/>
          <w:sz w:val="24"/>
          <w:szCs w:val="24"/>
        </w:rPr>
        <w:t>具体详见供应商须知</w:t>
      </w:r>
      <w:r>
        <w:rPr>
          <w:rFonts w:hint="eastAsia" w:ascii="宋体" w:hAnsi="宋体" w:cs="宋体"/>
          <w:spacing w:val="0"/>
          <w:kern w:val="2"/>
          <w:sz w:val="24"/>
          <w:szCs w:val="24"/>
          <w:lang w:eastAsia="zh-CN"/>
        </w:rPr>
        <w:t>第</w:t>
      </w:r>
      <w:r>
        <w:rPr>
          <w:rFonts w:hint="eastAsia" w:ascii="宋体" w:hAnsi="宋体" w:cs="宋体"/>
          <w:spacing w:val="0"/>
          <w:kern w:val="2"/>
          <w:sz w:val="24"/>
          <w:szCs w:val="24"/>
          <w:lang w:val="en-US" w:eastAsia="zh-CN"/>
        </w:rPr>
        <w:t>13条</w:t>
      </w:r>
    </w:p>
    <w:p w14:paraId="0D0E440B">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5.磋商费用</w:t>
      </w:r>
    </w:p>
    <w:p w14:paraId="2CD6DE23">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不论磋商结果如何，供应商均应自行承担所有与磋商有关的全部费用。</w:t>
      </w:r>
    </w:p>
    <w:p w14:paraId="0DBFB9B2">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6.联合体参加磋商</w:t>
      </w:r>
    </w:p>
    <w:p w14:paraId="5EF45E7A">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6.1 本项目不接受联合体参加磋商。</w:t>
      </w:r>
    </w:p>
    <w:p w14:paraId="22C59816">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7.转包与分包</w:t>
      </w:r>
    </w:p>
    <w:p w14:paraId="7F038731">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hint="eastAsia" w:ascii="宋体" w:hAnsi="宋体" w:cs="宋体"/>
          <w:spacing w:val="0"/>
          <w:sz w:val="24"/>
          <w:szCs w:val="24"/>
        </w:rPr>
      </w:pPr>
      <w:r>
        <w:rPr>
          <w:rFonts w:hint="eastAsia" w:ascii="宋体" w:hAnsi="宋体" w:cs="宋体"/>
          <w:spacing w:val="0"/>
          <w:sz w:val="24"/>
          <w:szCs w:val="24"/>
        </w:rPr>
        <w:t>7.1 本项目不允许采取转包方式履行合同。</w:t>
      </w:r>
    </w:p>
    <w:p w14:paraId="52E97669">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hint="eastAsia" w:ascii="宋体" w:hAnsi="宋体" w:cs="宋体"/>
          <w:spacing w:val="0"/>
          <w:sz w:val="24"/>
          <w:szCs w:val="24"/>
        </w:rPr>
      </w:pPr>
      <w:r>
        <w:rPr>
          <w:rFonts w:hint="eastAsia" w:ascii="宋体" w:hAnsi="宋体" w:cs="宋体"/>
          <w:spacing w:val="0"/>
          <w:sz w:val="24"/>
          <w:szCs w:val="24"/>
        </w:rPr>
        <w:t>7.2 本项目不允许采取分包方式履行合同。</w:t>
      </w:r>
    </w:p>
    <w:p w14:paraId="329DF874">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8.特别说明：</w:t>
      </w:r>
    </w:p>
    <w:p w14:paraId="411E2D86">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8.1 供应商参加磋商所使用的资格、信誉、荣誉、业绩与企业认证必须为本法人所拥有。</w:t>
      </w:r>
    </w:p>
    <w:p w14:paraId="28C468FE">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8.2 供应商代表只能接受一个供应商的委托参加磋商。</w:t>
      </w:r>
    </w:p>
    <w:p w14:paraId="25984417">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8.3 供应商在磋商活动中提供虚假材料或从事其他违法活动的</w:t>
      </w:r>
      <w:r>
        <w:rPr>
          <w:rFonts w:hint="eastAsia" w:ascii="宋体" w:hAnsi="宋体" w:cs="宋体"/>
          <w:spacing w:val="0"/>
          <w:sz w:val="24"/>
          <w:szCs w:val="24"/>
          <w:lang w:eastAsia="zh-CN"/>
        </w:rPr>
        <w:t>，</w:t>
      </w:r>
      <w:r>
        <w:rPr>
          <w:rFonts w:hint="eastAsia" w:ascii="宋体" w:hAnsi="宋体" w:cs="宋体"/>
          <w:spacing w:val="0"/>
          <w:sz w:val="24"/>
          <w:szCs w:val="24"/>
        </w:rPr>
        <w:t>其响应无效，由相关部门查处。</w:t>
      </w:r>
    </w:p>
    <w:p w14:paraId="3651AF04">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9.质疑和投诉</w:t>
      </w:r>
    </w:p>
    <w:p w14:paraId="43CA34F9">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022F3B81">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0E9243C6">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10.供应商的风险</w:t>
      </w:r>
    </w:p>
    <w:p w14:paraId="7992588A">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80" w:firstLineChars="200"/>
        <w:jc w:val="both"/>
        <w:textAlignment w:val="auto"/>
        <w:rPr>
          <w:rFonts w:ascii="宋体" w:hAnsi="宋体" w:cs="宋体"/>
          <w:spacing w:val="0"/>
          <w:sz w:val="24"/>
          <w:szCs w:val="24"/>
        </w:rPr>
      </w:pPr>
      <w:r>
        <w:rPr>
          <w:rFonts w:hint="eastAsia" w:ascii="宋体" w:hAnsi="宋体" w:cs="宋体"/>
          <w:spacing w:val="0"/>
          <w:sz w:val="24"/>
          <w:szCs w:val="24"/>
        </w:rPr>
        <w:t>供应商没有按照竞争性磋商文件要求提供全部资料，或者供应商没有对响应文件在各方面都作出实质性响应是供应商的风险，并可能导致其响应被拒绝。</w:t>
      </w:r>
    </w:p>
    <w:p w14:paraId="230DC57B">
      <w:pPr>
        <w:keepNext w:val="0"/>
        <w:keepLines w:val="0"/>
        <w:pageBreakBefore w:val="0"/>
        <w:widowControl w:val="0"/>
        <w:kinsoku/>
        <w:wordWrap/>
        <w:overflowPunct/>
        <w:topLinePunct w:val="0"/>
        <w:bidi w:val="0"/>
        <w:snapToGrid/>
        <w:spacing w:before="20" w:after="20" w:line="360" w:lineRule="auto"/>
        <w:jc w:val="center"/>
        <w:textAlignment w:val="auto"/>
        <w:outlineLvl w:val="1"/>
        <w:rPr>
          <w:rFonts w:ascii="宋体" w:hAnsi="宋体"/>
          <w:b/>
          <w:spacing w:val="0"/>
          <w:sz w:val="24"/>
          <w:szCs w:val="24"/>
        </w:rPr>
      </w:pPr>
      <w:bookmarkStart w:id="21" w:name="_Toc461977415"/>
      <w:bookmarkEnd w:id="21"/>
      <w:r>
        <w:rPr>
          <w:rFonts w:hint="eastAsia" w:ascii="宋体" w:hAnsi="宋体" w:cs="宋体"/>
          <w:b/>
          <w:spacing w:val="0"/>
          <w:sz w:val="24"/>
          <w:szCs w:val="24"/>
        </w:rPr>
        <w:t>二、竞争性磋商文件</w:t>
      </w:r>
    </w:p>
    <w:p w14:paraId="1BB62436">
      <w:pPr>
        <w:keepNext w:val="0"/>
        <w:keepLines w:val="0"/>
        <w:pageBreakBefore w:val="0"/>
        <w:widowControl w:val="0"/>
        <w:kinsoku/>
        <w:wordWrap/>
        <w:overflowPunct/>
        <w:topLinePunct w:val="0"/>
        <w:autoSpaceDE w:val="0"/>
        <w:autoSpaceDN w:val="0"/>
        <w:bidi w:val="0"/>
        <w:adjustRightInd w:val="0"/>
        <w:snapToGrid/>
        <w:spacing w:before="32" w:line="360" w:lineRule="auto"/>
        <w:ind w:right="-58"/>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11.竞争性磋商文件的构成。本竞争性磋商文件由以下部分组成：</w:t>
      </w:r>
    </w:p>
    <w:p w14:paraId="36A74678">
      <w:pPr>
        <w:keepNext w:val="0"/>
        <w:keepLines w:val="0"/>
        <w:pageBreakBefore w:val="0"/>
        <w:widowControl w:val="0"/>
        <w:kinsoku/>
        <w:wordWrap/>
        <w:overflowPunct/>
        <w:topLinePunct w:val="0"/>
        <w:autoSpaceDE w:val="0"/>
        <w:autoSpaceDN w:val="0"/>
        <w:bidi w:val="0"/>
        <w:adjustRightInd w:val="0"/>
        <w:snapToGrid/>
        <w:spacing w:before="32" w:line="360" w:lineRule="auto"/>
        <w:ind w:right="-58"/>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11.1 竞争性磋商公告</w:t>
      </w:r>
    </w:p>
    <w:p w14:paraId="2E0688C9">
      <w:pPr>
        <w:keepNext w:val="0"/>
        <w:keepLines w:val="0"/>
        <w:pageBreakBefore w:val="0"/>
        <w:widowControl w:val="0"/>
        <w:kinsoku/>
        <w:wordWrap/>
        <w:overflowPunct/>
        <w:topLinePunct w:val="0"/>
        <w:autoSpaceDE w:val="0"/>
        <w:autoSpaceDN w:val="0"/>
        <w:bidi w:val="0"/>
        <w:adjustRightInd w:val="0"/>
        <w:snapToGrid/>
        <w:spacing w:before="32" w:line="360" w:lineRule="auto"/>
        <w:ind w:right="-58"/>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11.2 供应商须知</w:t>
      </w:r>
    </w:p>
    <w:p w14:paraId="3A0C8A0A">
      <w:pPr>
        <w:keepNext w:val="0"/>
        <w:keepLines w:val="0"/>
        <w:pageBreakBefore w:val="0"/>
        <w:widowControl w:val="0"/>
        <w:kinsoku/>
        <w:wordWrap/>
        <w:overflowPunct/>
        <w:topLinePunct w:val="0"/>
        <w:autoSpaceDE w:val="0"/>
        <w:autoSpaceDN w:val="0"/>
        <w:bidi w:val="0"/>
        <w:adjustRightInd w:val="0"/>
        <w:snapToGrid/>
        <w:spacing w:before="32" w:line="360" w:lineRule="auto"/>
        <w:ind w:right="-58"/>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 xml:space="preserve">11.3 </w:t>
      </w:r>
      <w:r>
        <w:rPr>
          <w:rFonts w:hint="eastAsia" w:ascii="宋体" w:hAnsi="宋体" w:eastAsia="宋体" w:cs="宋体"/>
          <w:spacing w:val="0"/>
          <w:sz w:val="24"/>
          <w:szCs w:val="24"/>
          <w:lang w:val="en-US" w:eastAsia="zh-CN"/>
        </w:rPr>
        <w:t>服务内容及要求</w:t>
      </w:r>
    </w:p>
    <w:p w14:paraId="4D61085E">
      <w:pPr>
        <w:keepNext w:val="0"/>
        <w:keepLines w:val="0"/>
        <w:pageBreakBefore w:val="0"/>
        <w:widowControl w:val="0"/>
        <w:kinsoku/>
        <w:wordWrap/>
        <w:overflowPunct/>
        <w:topLinePunct w:val="0"/>
        <w:autoSpaceDE w:val="0"/>
        <w:autoSpaceDN w:val="0"/>
        <w:bidi w:val="0"/>
        <w:adjustRightInd w:val="0"/>
        <w:snapToGrid/>
        <w:spacing w:before="32" w:line="360" w:lineRule="auto"/>
        <w:ind w:right="-58"/>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11.4 合同条款及格式</w:t>
      </w:r>
    </w:p>
    <w:p w14:paraId="47E6F34B">
      <w:pPr>
        <w:keepNext w:val="0"/>
        <w:keepLines w:val="0"/>
        <w:pageBreakBefore w:val="0"/>
        <w:widowControl w:val="0"/>
        <w:kinsoku/>
        <w:wordWrap/>
        <w:overflowPunct/>
        <w:topLinePunct w:val="0"/>
        <w:autoSpaceDE w:val="0"/>
        <w:autoSpaceDN w:val="0"/>
        <w:bidi w:val="0"/>
        <w:adjustRightInd w:val="0"/>
        <w:snapToGrid/>
        <w:spacing w:before="32" w:line="360" w:lineRule="auto"/>
        <w:ind w:right="-58"/>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11.5 评审标准</w:t>
      </w:r>
    </w:p>
    <w:p w14:paraId="754B89E6">
      <w:pPr>
        <w:keepNext w:val="0"/>
        <w:keepLines w:val="0"/>
        <w:pageBreakBefore w:val="0"/>
        <w:widowControl w:val="0"/>
        <w:kinsoku/>
        <w:wordWrap/>
        <w:overflowPunct/>
        <w:topLinePunct w:val="0"/>
        <w:autoSpaceDE w:val="0"/>
        <w:autoSpaceDN w:val="0"/>
        <w:bidi w:val="0"/>
        <w:adjustRightInd w:val="0"/>
        <w:snapToGrid/>
        <w:spacing w:before="32" w:line="360" w:lineRule="auto"/>
        <w:ind w:right="-58"/>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 xml:space="preserve">11.6 </w:t>
      </w:r>
      <w:r>
        <w:rPr>
          <w:rFonts w:hint="eastAsia" w:ascii="宋体" w:hAnsi="宋体" w:eastAsia="宋体" w:cs="宋体"/>
          <w:spacing w:val="0"/>
          <w:sz w:val="24"/>
          <w:szCs w:val="24"/>
          <w:lang w:val="zh-CN"/>
        </w:rPr>
        <w:t>响应文件内容及格式</w:t>
      </w:r>
    </w:p>
    <w:p w14:paraId="6CA972A1">
      <w:pPr>
        <w:keepNext w:val="0"/>
        <w:keepLines w:val="0"/>
        <w:pageBreakBefore w:val="0"/>
        <w:widowControl w:val="0"/>
        <w:kinsoku/>
        <w:wordWrap/>
        <w:overflowPunct/>
        <w:topLinePunct w:val="0"/>
        <w:autoSpaceDE w:val="0"/>
        <w:autoSpaceDN w:val="0"/>
        <w:bidi w:val="0"/>
        <w:adjustRightInd w:val="0"/>
        <w:snapToGrid/>
        <w:spacing w:before="32" w:line="360" w:lineRule="auto"/>
        <w:ind w:right="-58"/>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12.竞争性磋商文件的澄清与修改</w:t>
      </w:r>
    </w:p>
    <w:p w14:paraId="1CC5754D">
      <w:pPr>
        <w:keepNext w:val="0"/>
        <w:keepLines w:val="0"/>
        <w:pageBreakBefore w:val="0"/>
        <w:widowControl w:val="0"/>
        <w:kinsoku/>
        <w:wordWrap/>
        <w:overflowPunct/>
        <w:topLinePunct w:val="0"/>
        <w:autoSpaceDE w:val="0"/>
        <w:autoSpaceDN w:val="0"/>
        <w:bidi w:val="0"/>
        <w:adjustRightInd w:val="0"/>
        <w:snapToGrid/>
        <w:spacing w:before="32" w:line="360" w:lineRule="auto"/>
        <w:ind w:right="-58"/>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12.1 采购代理机构对已发出的竞争性磋商文件进行必要澄清、修改或补充的，应当在竞争性磋商文件要求提交响应文件截止时间5日（如至原定截止时间不足5日，则需延长磋商开始时间）前，在发布公告的相关媒体上发布更正公告。竞争性磋商文件公示期间对竞争性磋商文件进行的澄清、修改或补充不受上述限制。</w:t>
      </w:r>
    </w:p>
    <w:p w14:paraId="523E3D77">
      <w:pPr>
        <w:keepNext w:val="0"/>
        <w:keepLines w:val="0"/>
        <w:pageBreakBefore w:val="0"/>
        <w:widowControl w:val="0"/>
        <w:kinsoku/>
        <w:wordWrap/>
        <w:overflowPunct/>
        <w:topLinePunct w:val="0"/>
        <w:autoSpaceDE w:val="0"/>
        <w:autoSpaceDN w:val="0"/>
        <w:bidi w:val="0"/>
        <w:adjustRightInd w:val="0"/>
        <w:snapToGrid/>
        <w:spacing w:before="32" w:line="360" w:lineRule="auto"/>
        <w:ind w:right="-58"/>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12.2 竞争性磋商文件澄清、修改或补充的内容为竞争性磋商文件的组成部分。</w:t>
      </w:r>
    </w:p>
    <w:p w14:paraId="2B9A3DE2">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hint="eastAsia" w:ascii="宋体" w:hAnsi="宋体" w:eastAsia="宋体" w:cs="宋体"/>
          <w:spacing w:val="0"/>
          <w:sz w:val="24"/>
          <w:szCs w:val="24"/>
        </w:rPr>
      </w:pPr>
      <w:r>
        <w:rPr>
          <w:rFonts w:hint="eastAsia" w:ascii="宋体" w:hAnsi="宋体" w:eastAsia="宋体" w:cs="宋体"/>
          <w:spacing w:val="0"/>
          <w:sz w:val="24"/>
          <w:szCs w:val="24"/>
        </w:rPr>
        <w:t>12.3 竞争性磋商文件的澄清、修改或补充都应通过本采购代理机构以法定形式发布。采购人未通过本采购代理机构对竞争性磋商文件进行的澄清、修改或补充无效，磋商时不予认可。</w:t>
      </w:r>
    </w:p>
    <w:p w14:paraId="20B134D9">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hint="eastAsia" w:ascii="宋体" w:hAnsi="宋体" w:eastAsia="宋体" w:cs="宋体"/>
          <w:spacing w:val="0"/>
          <w:sz w:val="24"/>
          <w:szCs w:val="24"/>
        </w:rPr>
      </w:pPr>
      <w:r>
        <w:rPr>
          <w:rFonts w:hint="eastAsia" w:ascii="宋体" w:hAnsi="宋体" w:eastAsia="宋体" w:cs="宋体"/>
          <w:spacing w:val="0"/>
          <w:sz w:val="24"/>
          <w:szCs w:val="24"/>
        </w:rPr>
        <w:t>12.4 采购代理机构可以视采购具体情况，延长递交响应文件截止时间和开始磋商时间，但至少应当在竞争性磋商文件要求提交响应文件的截止时间5日前，将变更时间在《河南省政府采购网》、《三门峡市公共资源交易中心网》</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《中国招标投标公共服务平台》</w:t>
      </w:r>
      <w:r>
        <w:rPr>
          <w:rFonts w:hint="eastAsia" w:ascii="宋体" w:hAnsi="宋体" w:eastAsia="宋体" w:cs="宋体"/>
          <w:spacing w:val="0"/>
          <w:sz w:val="24"/>
          <w:szCs w:val="24"/>
        </w:rPr>
        <w:t>等相关媒体上发布更正公告，磋商时间不足应顺延开标时间。</w:t>
      </w:r>
    </w:p>
    <w:p w14:paraId="10A7530B">
      <w:pPr>
        <w:keepNext w:val="0"/>
        <w:keepLines w:val="0"/>
        <w:pageBreakBefore w:val="0"/>
        <w:widowControl w:val="0"/>
        <w:kinsoku/>
        <w:overflowPunct/>
        <w:topLinePunct w:val="0"/>
        <w:bidi w:val="0"/>
        <w:snapToGrid/>
        <w:spacing w:before="20" w:after="20" w:line="360" w:lineRule="auto"/>
        <w:jc w:val="center"/>
        <w:outlineLvl w:val="1"/>
        <w:rPr>
          <w:rFonts w:ascii="宋体" w:hAnsi="宋体"/>
          <w:b/>
          <w:spacing w:val="0"/>
          <w:sz w:val="24"/>
          <w:szCs w:val="24"/>
        </w:rPr>
      </w:pPr>
      <w:bookmarkStart w:id="22" w:name="_Toc461977416"/>
      <w:bookmarkEnd w:id="22"/>
      <w:r>
        <w:rPr>
          <w:rFonts w:hint="eastAsia" w:ascii="宋体" w:hAnsi="宋体" w:cs="宋体"/>
          <w:b/>
          <w:spacing w:val="0"/>
          <w:sz w:val="24"/>
          <w:szCs w:val="24"/>
        </w:rPr>
        <w:t>三、响应文件的编制</w:t>
      </w:r>
    </w:p>
    <w:p w14:paraId="2E37B399">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13.要求</w:t>
      </w:r>
    </w:p>
    <w:p w14:paraId="72E40CDE">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13.1供应商应仔细阅读竞争性磋商文件的所有内容，按照竞争性磋商文件提供的格式编写响应文件，不得缺少或留空任何竞争性磋商文件要求填写的表格或提交的资料。竞争性磋商文件提供格式的按格式填列，未提供格式的可自行拟定。响应文件应对竞争性磋商文件的要求作出实质性响应（包括</w:t>
      </w:r>
      <w:r>
        <w:rPr>
          <w:rFonts w:hint="eastAsia" w:ascii="宋体" w:hAnsi="宋体" w:cs="宋体"/>
          <w:spacing w:val="0"/>
          <w:sz w:val="24"/>
          <w:szCs w:val="24"/>
          <w:lang w:val="zh-CN"/>
        </w:rPr>
        <w:t>响应文件内容及格式</w:t>
      </w:r>
      <w:r>
        <w:rPr>
          <w:rFonts w:hint="eastAsia" w:ascii="宋体" w:hAnsi="宋体" w:cs="宋体"/>
          <w:spacing w:val="0"/>
          <w:sz w:val="24"/>
          <w:szCs w:val="24"/>
        </w:rPr>
        <w:t>），供应商对所提供的全部资料的合法性、真实性负责。</w:t>
      </w:r>
    </w:p>
    <w:p w14:paraId="06C6501A">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14.响应文件的语言和计量单位</w:t>
      </w:r>
    </w:p>
    <w:p w14:paraId="2A1B556B">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14.1 响应文件以及供应商与采购、代理机构就有关磋商事宜的所有来往函电均应使用简体中文书写。</w:t>
      </w:r>
    </w:p>
    <w:p w14:paraId="58F3FC9B">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14.2 关于计量单位，竞争性磋商文件已有明确规定的，使用竞争性磋商文件规定的计量单位；竞争性磋商文件没有规定的，应采用中华人民共和国法定计量单位。</w:t>
      </w:r>
    </w:p>
    <w:p w14:paraId="51AEFC8C">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hint="eastAsia" w:ascii="宋体" w:hAnsi="宋体" w:eastAsia="宋体" w:cs="宋体"/>
          <w:spacing w:val="0"/>
          <w:sz w:val="24"/>
          <w:szCs w:val="24"/>
          <w:lang w:eastAsia="zh-CN"/>
        </w:rPr>
      </w:pPr>
      <w:r>
        <w:rPr>
          <w:rFonts w:hint="eastAsia" w:ascii="宋体" w:hAnsi="宋体" w:cs="宋体"/>
          <w:spacing w:val="0"/>
          <w:sz w:val="24"/>
          <w:szCs w:val="24"/>
        </w:rPr>
        <w:t>15.响应文件的组成。响应文件应包括：详见磋商文件</w:t>
      </w:r>
      <w:r>
        <w:rPr>
          <w:rFonts w:hint="eastAsia" w:ascii="宋体" w:hAnsi="宋体" w:cs="宋体"/>
          <w:spacing w:val="0"/>
          <w:sz w:val="24"/>
          <w:szCs w:val="24"/>
          <w:lang w:eastAsia="zh-CN"/>
        </w:rPr>
        <w:t xml:space="preserve">“第六章  </w:t>
      </w:r>
      <w:r>
        <w:rPr>
          <w:rFonts w:hint="eastAsia" w:ascii="宋体" w:hAnsi="宋体" w:cs="宋体"/>
          <w:spacing w:val="0"/>
          <w:sz w:val="24"/>
          <w:szCs w:val="24"/>
          <w:lang w:val="zh-CN" w:eastAsia="zh-CN"/>
        </w:rPr>
        <w:t>响应文件内容及格式</w:t>
      </w:r>
      <w:r>
        <w:rPr>
          <w:rFonts w:hint="eastAsia" w:ascii="宋体" w:hAnsi="宋体" w:cs="宋体"/>
          <w:spacing w:val="0"/>
          <w:sz w:val="24"/>
          <w:szCs w:val="24"/>
          <w:lang w:eastAsia="zh-CN"/>
        </w:rPr>
        <w:t>”</w:t>
      </w:r>
    </w:p>
    <w:p w14:paraId="7735EFD1">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16.响应文件有效期</w:t>
      </w:r>
    </w:p>
    <w:p w14:paraId="32A9D4D8">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16.1 响应文件从所规定的递交响应文件截止期之后开始生效，有效期不足将导致其响应文件被拒绝。成交供应商的响应文件有效期至合同完全履行止。</w:t>
      </w:r>
    </w:p>
    <w:p w14:paraId="29FDB455">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16.2 特殊情况下采购代理机构可于响应文件有效期满之前要求供应商同意延长有效期，供应商应在采购代理机构规定的期限内予以答复。</w:t>
      </w:r>
    </w:p>
    <w:p w14:paraId="352EA5DC">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17.磋商报价</w:t>
      </w:r>
    </w:p>
    <w:p w14:paraId="023E572A">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17.1 所有磋商报价均以人民币元为计算单位。供应商的报价为项目实施所需的人工费、服务费、税费及完成项目所需其他一切费用。</w:t>
      </w:r>
    </w:p>
    <w:p w14:paraId="6DF8B540">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18.磋商保证金</w:t>
      </w:r>
    </w:p>
    <w:p w14:paraId="25FD1E4C">
      <w:pPr>
        <w:keepNext w:val="0"/>
        <w:keepLines w:val="0"/>
        <w:pageBreakBefore w:val="0"/>
        <w:widowControl w:val="0"/>
        <w:kinsoku/>
        <w:wordWrap w:val="0"/>
        <w:overflowPunct/>
        <w:topLinePunct w:val="0"/>
        <w:autoSpaceDE w:val="0"/>
        <w:autoSpaceDN w:val="0"/>
        <w:bidi w:val="0"/>
        <w:adjustRightInd w:val="0"/>
        <w:snapToGrid/>
        <w:spacing w:before="32" w:line="360" w:lineRule="auto"/>
        <w:ind w:right="-57"/>
        <w:jc w:val="both"/>
        <w:textAlignment w:val="auto"/>
        <w:rPr>
          <w:rFonts w:hint="eastAsia" w:ascii="宋体" w:hAnsi="宋体" w:cs="宋体"/>
          <w:spacing w:val="0"/>
          <w:sz w:val="24"/>
          <w:szCs w:val="24"/>
        </w:rPr>
      </w:pPr>
      <w:r>
        <w:rPr>
          <w:rFonts w:hint="eastAsia" w:ascii="宋体" w:hAnsi="宋体" w:cs="宋体"/>
          <w:spacing w:val="0"/>
          <w:sz w:val="24"/>
          <w:szCs w:val="24"/>
        </w:rPr>
        <w:t>18.1.1按照《河南省财政厅关于优化政府采购营商环境有关问题的通知》（豫财购[2019]4号文）的要求本项目不再收取磋商保证金；</w:t>
      </w:r>
    </w:p>
    <w:p w14:paraId="3C374724">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hint="eastAsia" w:ascii="宋体" w:hAnsi="宋体" w:cs="宋体"/>
          <w:spacing w:val="0"/>
          <w:sz w:val="24"/>
          <w:szCs w:val="24"/>
        </w:rPr>
      </w:pPr>
      <w:r>
        <w:rPr>
          <w:rFonts w:hint="eastAsia" w:ascii="宋体" w:hAnsi="宋体" w:cs="宋体"/>
          <w:spacing w:val="0"/>
          <w:sz w:val="24"/>
          <w:szCs w:val="24"/>
        </w:rPr>
        <w:t>18.1.2响应人需提供磋</w:t>
      </w:r>
      <w:r>
        <w:rPr>
          <w:rFonts w:hint="eastAsia" w:ascii="宋体" w:hAnsi="宋体" w:eastAsia="宋体" w:cs="宋体"/>
          <w:spacing w:val="0"/>
          <w:sz w:val="24"/>
          <w:szCs w:val="24"/>
        </w:rPr>
        <w:t>商承诺函。（</w:t>
      </w:r>
      <w:r>
        <w:rPr>
          <w:rFonts w:hint="eastAsia" w:ascii="宋体" w:hAnsi="宋体" w:cs="宋体"/>
          <w:spacing w:val="0"/>
          <w:sz w:val="24"/>
          <w:szCs w:val="24"/>
        </w:rPr>
        <w:t>承诺事项及违背承诺的责任追究措施，详见磋商文件</w:t>
      </w:r>
      <w:r>
        <w:rPr>
          <w:rFonts w:hint="eastAsia" w:ascii="宋体" w:hAnsi="宋体" w:cs="宋体"/>
          <w:spacing w:val="0"/>
          <w:sz w:val="24"/>
          <w:szCs w:val="24"/>
          <w:lang w:eastAsia="zh-CN"/>
        </w:rPr>
        <w:t>“</w:t>
      </w:r>
      <w:r>
        <w:rPr>
          <w:rFonts w:hint="eastAsia" w:ascii="宋体" w:hAnsi="宋体" w:cs="宋体"/>
          <w:spacing w:val="0"/>
          <w:sz w:val="24"/>
          <w:szCs w:val="24"/>
        </w:rPr>
        <w:t>第</w:t>
      </w:r>
      <w:r>
        <w:rPr>
          <w:rFonts w:hint="eastAsia" w:ascii="宋体" w:hAnsi="宋体" w:cs="宋体"/>
          <w:spacing w:val="0"/>
          <w:sz w:val="24"/>
          <w:szCs w:val="24"/>
          <w:lang w:eastAsia="zh-CN"/>
        </w:rPr>
        <w:t>六</w:t>
      </w:r>
      <w:r>
        <w:rPr>
          <w:rFonts w:hint="eastAsia" w:ascii="宋体" w:hAnsi="宋体" w:cs="宋体"/>
          <w:spacing w:val="0"/>
          <w:sz w:val="24"/>
          <w:szCs w:val="24"/>
        </w:rPr>
        <w:t>章</w:t>
      </w:r>
      <w:r>
        <w:rPr>
          <w:rFonts w:hint="eastAsia" w:ascii="宋体" w:hAnsi="宋体" w:cs="宋体"/>
          <w:spacing w:val="0"/>
          <w:sz w:val="24"/>
          <w:szCs w:val="24"/>
          <w:lang w:val="en-US" w:eastAsia="zh-CN"/>
        </w:rPr>
        <w:t xml:space="preserve"> </w:t>
      </w:r>
      <w:r>
        <w:rPr>
          <w:rFonts w:hint="eastAsia" w:ascii="宋体" w:hAnsi="宋体" w:cs="宋体"/>
          <w:spacing w:val="0"/>
          <w:sz w:val="24"/>
          <w:szCs w:val="24"/>
        </w:rPr>
        <w:t>响应文件</w:t>
      </w:r>
      <w:r>
        <w:rPr>
          <w:rFonts w:hint="eastAsia" w:ascii="宋体" w:hAnsi="宋体" w:cs="宋体"/>
          <w:spacing w:val="0"/>
          <w:sz w:val="24"/>
          <w:szCs w:val="24"/>
          <w:lang w:eastAsia="zh-CN"/>
        </w:rPr>
        <w:t>内容及</w:t>
      </w:r>
      <w:r>
        <w:rPr>
          <w:rFonts w:hint="eastAsia" w:ascii="宋体" w:hAnsi="宋体" w:cs="宋体"/>
          <w:spacing w:val="0"/>
          <w:sz w:val="24"/>
          <w:szCs w:val="24"/>
        </w:rPr>
        <w:t>格式</w:t>
      </w:r>
      <w:r>
        <w:rPr>
          <w:rFonts w:hint="eastAsia" w:ascii="宋体" w:hAnsi="宋体" w:cs="宋体"/>
          <w:spacing w:val="0"/>
          <w:sz w:val="24"/>
          <w:szCs w:val="24"/>
          <w:lang w:eastAsia="zh-CN"/>
        </w:rPr>
        <w:t>”</w:t>
      </w:r>
      <w:r>
        <w:rPr>
          <w:rFonts w:hint="eastAsia" w:ascii="宋体" w:hAnsi="宋体" w:cs="宋体"/>
          <w:spacing w:val="0"/>
          <w:sz w:val="24"/>
          <w:szCs w:val="24"/>
        </w:rPr>
        <w:t>）。</w:t>
      </w:r>
    </w:p>
    <w:p w14:paraId="46B09019">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19.响应文件的签署</w:t>
      </w:r>
    </w:p>
    <w:p w14:paraId="77F0F549">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19.1 供应商应按本竞争性磋商文件规定的格式和顺序编制响应文件。除了响应文件封面以外，每个页面都要在明显位置编制页码，响应文件的目录必须编序。响应文件内容不完整、编排混乱导致被误读、漏读或者查找不到相关内容的，由供应商负责。</w:t>
      </w:r>
    </w:p>
    <w:p w14:paraId="20715AE7">
      <w:pPr>
        <w:keepNext w:val="0"/>
        <w:keepLines w:val="0"/>
        <w:pageBreakBefore w:val="0"/>
        <w:widowControl w:val="0"/>
        <w:kinsoku/>
        <w:overflowPunct/>
        <w:topLinePunct w:val="0"/>
        <w:bidi w:val="0"/>
        <w:snapToGrid/>
        <w:spacing w:before="20" w:after="20" w:line="360" w:lineRule="auto"/>
        <w:jc w:val="center"/>
        <w:outlineLvl w:val="1"/>
        <w:rPr>
          <w:rFonts w:ascii="宋体" w:hAnsi="宋体" w:cs="宋体"/>
          <w:spacing w:val="0"/>
          <w:sz w:val="24"/>
          <w:szCs w:val="24"/>
        </w:rPr>
      </w:pPr>
      <w:bookmarkStart w:id="23" w:name="_Toc461977417"/>
      <w:bookmarkEnd w:id="23"/>
      <w:r>
        <w:rPr>
          <w:rFonts w:hint="eastAsia" w:ascii="宋体" w:hAnsi="宋体" w:cs="宋体"/>
          <w:b/>
          <w:spacing w:val="0"/>
          <w:sz w:val="24"/>
          <w:szCs w:val="24"/>
        </w:rPr>
        <w:t>四、响应文件的递交</w:t>
      </w:r>
    </w:p>
    <w:p w14:paraId="580FD3D0">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20.响应文件的递交</w:t>
      </w:r>
    </w:p>
    <w:p w14:paraId="20E71EBB">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在响应文件截止时间前上传至三门峡市公共资源交易中心系统平台。</w:t>
      </w:r>
    </w:p>
    <w:p w14:paraId="54CE5DEF">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21.响应文件的修改和撤回</w:t>
      </w:r>
    </w:p>
    <w:p w14:paraId="2523B80D">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21.1供应商在递交竞争性磋商文件截止时间前，可以对所提交的响应文件进行补充、修改或者撤回。</w:t>
      </w:r>
    </w:p>
    <w:p w14:paraId="3A8F77E8">
      <w:pPr>
        <w:keepNext w:val="0"/>
        <w:keepLines w:val="0"/>
        <w:pageBreakBefore w:val="0"/>
        <w:widowControl w:val="0"/>
        <w:kinsoku/>
        <w:wordWrap/>
        <w:overflowPunct/>
        <w:topLinePunct w:val="0"/>
        <w:autoSpaceDE w:val="0"/>
        <w:autoSpaceDN w:val="0"/>
        <w:bidi w:val="0"/>
        <w:adjustRightInd w:val="0"/>
        <w:snapToGrid/>
        <w:spacing w:before="32" w:line="360" w:lineRule="auto"/>
        <w:ind w:right="-58"/>
        <w:jc w:val="both"/>
        <w:textAlignment w:val="auto"/>
        <w:rPr>
          <w:rFonts w:ascii="宋体" w:hAnsi="宋体" w:cs="宋体"/>
          <w:spacing w:val="0"/>
          <w:sz w:val="24"/>
          <w:szCs w:val="24"/>
        </w:rPr>
      </w:pPr>
      <w:r>
        <w:rPr>
          <w:rFonts w:hint="eastAsia" w:ascii="宋体" w:hAnsi="宋体" w:cs="宋体"/>
          <w:spacing w:val="0"/>
          <w:sz w:val="24"/>
          <w:szCs w:val="24"/>
        </w:rPr>
        <w:t>22.供应商有下列情形之一的，采购人或采购代理机构将拒绝接受其响应文件：</w:t>
      </w:r>
    </w:p>
    <w:p w14:paraId="1489BC41">
      <w:pPr>
        <w:keepNext w:val="0"/>
        <w:keepLines w:val="0"/>
        <w:pageBreakBefore w:val="0"/>
        <w:widowControl w:val="0"/>
        <w:kinsoku/>
        <w:wordWrap/>
        <w:overflowPunct/>
        <w:topLinePunct w:val="0"/>
        <w:autoSpaceDE w:val="0"/>
        <w:autoSpaceDN w:val="0"/>
        <w:bidi w:val="0"/>
        <w:adjustRightInd w:val="0"/>
        <w:snapToGrid/>
        <w:spacing w:before="32" w:line="360" w:lineRule="auto"/>
        <w:ind w:right="-58"/>
        <w:jc w:val="both"/>
        <w:textAlignment w:val="auto"/>
        <w:rPr>
          <w:rFonts w:ascii="宋体" w:hAnsi="宋体" w:cs="宋体"/>
          <w:spacing w:val="0"/>
          <w:sz w:val="24"/>
          <w:szCs w:val="24"/>
        </w:rPr>
      </w:pPr>
      <w:r>
        <w:rPr>
          <w:rFonts w:hint="eastAsia" w:ascii="宋体" w:hAnsi="宋体" w:cs="宋体"/>
          <w:spacing w:val="0"/>
          <w:sz w:val="24"/>
          <w:szCs w:val="24"/>
        </w:rPr>
        <w:t>22.1 在竞争性磋商文件规定的递交竞争性磋商文件截止时间之后上传竞争性磋商文件的。</w:t>
      </w:r>
    </w:p>
    <w:p w14:paraId="04CB11AF">
      <w:pPr>
        <w:keepNext w:val="0"/>
        <w:keepLines w:val="0"/>
        <w:pageBreakBefore w:val="0"/>
        <w:widowControl w:val="0"/>
        <w:kinsoku/>
        <w:wordWrap/>
        <w:overflowPunct/>
        <w:topLinePunct w:val="0"/>
        <w:autoSpaceDE w:val="0"/>
        <w:autoSpaceDN w:val="0"/>
        <w:bidi w:val="0"/>
        <w:adjustRightInd w:val="0"/>
        <w:snapToGrid/>
        <w:spacing w:before="32" w:line="360" w:lineRule="auto"/>
        <w:ind w:right="-58"/>
        <w:jc w:val="both"/>
        <w:textAlignment w:val="auto"/>
        <w:rPr>
          <w:rFonts w:ascii="宋体" w:hAnsi="宋体" w:cs="宋体"/>
          <w:spacing w:val="0"/>
          <w:sz w:val="24"/>
          <w:szCs w:val="24"/>
        </w:rPr>
      </w:pPr>
      <w:r>
        <w:rPr>
          <w:rFonts w:hint="eastAsia" w:ascii="宋体" w:hAnsi="宋体" w:cs="宋体"/>
          <w:spacing w:val="0"/>
          <w:sz w:val="24"/>
          <w:szCs w:val="24"/>
        </w:rPr>
        <w:t>22.2</w:t>
      </w:r>
      <w:r>
        <w:rPr>
          <w:rFonts w:hint="eastAsia" w:ascii="宋体" w:hAnsi="宋体" w:cs="宋体"/>
          <w:spacing w:val="0"/>
          <w:sz w:val="24"/>
          <w:szCs w:val="24"/>
          <w:lang w:val="en-US" w:eastAsia="zh-CN"/>
        </w:rPr>
        <w:t xml:space="preserve"> </w:t>
      </w:r>
      <w:r>
        <w:rPr>
          <w:rFonts w:hint="eastAsia" w:ascii="宋体" w:hAnsi="宋体" w:cs="宋体"/>
          <w:spacing w:val="0"/>
          <w:sz w:val="24"/>
          <w:szCs w:val="24"/>
        </w:rPr>
        <w:t>未按竞争性磋商文件参加磋商的。</w:t>
      </w:r>
    </w:p>
    <w:p w14:paraId="14CAC22B">
      <w:pPr>
        <w:keepNext w:val="0"/>
        <w:keepLines w:val="0"/>
        <w:pageBreakBefore w:val="0"/>
        <w:widowControl w:val="0"/>
        <w:kinsoku/>
        <w:wordWrap/>
        <w:overflowPunct/>
        <w:topLinePunct w:val="0"/>
        <w:bidi w:val="0"/>
        <w:snapToGrid/>
        <w:spacing w:before="20" w:after="20" w:line="360" w:lineRule="auto"/>
        <w:jc w:val="center"/>
        <w:textAlignment w:val="auto"/>
        <w:outlineLvl w:val="1"/>
        <w:rPr>
          <w:rFonts w:ascii="宋体" w:hAnsi="宋体"/>
          <w:b/>
          <w:spacing w:val="0"/>
          <w:sz w:val="24"/>
          <w:szCs w:val="24"/>
        </w:rPr>
      </w:pPr>
      <w:bookmarkStart w:id="24" w:name="_Toc461977418"/>
      <w:bookmarkEnd w:id="24"/>
      <w:r>
        <w:rPr>
          <w:rFonts w:hint="eastAsia" w:ascii="宋体" w:hAnsi="宋体" w:cs="宋体"/>
          <w:b/>
          <w:spacing w:val="0"/>
          <w:sz w:val="24"/>
          <w:szCs w:val="24"/>
        </w:rPr>
        <w:t>五、磋商</w:t>
      </w:r>
    </w:p>
    <w:p w14:paraId="4EC24194">
      <w:pPr>
        <w:keepNext w:val="0"/>
        <w:keepLines w:val="0"/>
        <w:pageBreakBefore w:val="0"/>
        <w:widowControl w:val="0"/>
        <w:kinsoku/>
        <w:wordWrap/>
        <w:overflowPunct/>
        <w:topLinePunct w:val="0"/>
        <w:autoSpaceDE w:val="0"/>
        <w:autoSpaceDN w:val="0"/>
        <w:bidi w:val="0"/>
        <w:adjustRightInd w:val="0"/>
        <w:snapToGrid/>
        <w:spacing w:before="32" w:line="360" w:lineRule="auto"/>
        <w:ind w:right="-58"/>
        <w:jc w:val="both"/>
        <w:textAlignment w:val="auto"/>
        <w:rPr>
          <w:rFonts w:hint="eastAsia" w:ascii="宋体" w:hAnsi="宋体" w:cs="宋体"/>
          <w:spacing w:val="0"/>
          <w:sz w:val="24"/>
          <w:szCs w:val="24"/>
        </w:rPr>
      </w:pPr>
      <w:r>
        <w:rPr>
          <w:rFonts w:hint="eastAsia" w:ascii="宋体" w:hAnsi="宋体" w:cs="宋体"/>
          <w:spacing w:val="0"/>
          <w:sz w:val="24"/>
          <w:szCs w:val="24"/>
        </w:rPr>
        <w:t>23、磋商仪式</w:t>
      </w:r>
    </w:p>
    <w:p w14:paraId="3645632F">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80" w:firstLineChars="200"/>
        <w:jc w:val="both"/>
        <w:textAlignment w:val="auto"/>
        <w:rPr>
          <w:rFonts w:hint="eastAsia" w:ascii="宋体" w:hAnsi="宋体" w:eastAsia="宋体"/>
          <w:spacing w:val="0"/>
          <w:sz w:val="24"/>
          <w:szCs w:val="24"/>
          <w:shd w:val="clear" w:color="auto" w:fill="FFFFFF"/>
          <w:lang w:eastAsia="zh-CN"/>
        </w:rPr>
      </w:pPr>
      <w:r>
        <w:rPr>
          <w:rFonts w:hint="eastAsia" w:ascii="宋体" w:hAnsi="宋体" w:cs="宋体"/>
          <w:spacing w:val="0"/>
          <w:sz w:val="24"/>
          <w:szCs w:val="24"/>
        </w:rPr>
        <w:t>磋商仪式由代理公司主持，采购人代表、监督代表以及有关工作人员参加，本项目为不见面开标项目，所有参与交易活动的</w:t>
      </w:r>
      <w:r>
        <w:rPr>
          <w:rFonts w:hint="eastAsia" w:ascii="宋体" w:hAnsi="宋体" w:cs="宋体"/>
          <w:spacing w:val="0"/>
          <w:sz w:val="24"/>
          <w:szCs w:val="24"/>
          <w:lang w:val="en-US" w:eastAsia="zh-CN"/>
        </w:rPr>
        <w:t>供应商</w:t>
      </w:r>
      <w:r>
        <w:rPr>
          <w:rFonts w:hint="eastAsia" w:ascii="宋体" w:hAnsi="宋体" w:cs="宋体"/>
          <w:spacing w:val="0"/>
          <w:sz w:val="24"/>
          <w:szCs w:val="24"/>
        </w:rPr>
        <w:t>无需到现场参加开标，</w:t>
      </w:r>
      <w:r>
        <w:rPr>
          <w:rFonts w:hint="eastAsia" w:ascii="宋体" w:hAnsi="宋体" w:cs="宋体"/>
          <w:spacing w:val="0"/>
          <w:sz w:val="24"/>
          <w:szCs w:val="24"/>
          <w:lang w:val="en-US" w:eastAsia="zh-CN"/>
        </w:rPr>
        <w:t>供应商</w:t>
      </w:r>
      <w:r>
        <w:rPr>
          <w:rFonts w:hint="eastAsia" w:ascii="宋体" w:hAnsi="宋体" w:cs="宋体"/>
          <w:spacing w:val="0"/>
          <w:sz w:val="24"/>
          <w:szCs w:val="24"/>
        </w:rPr>
        <w:t>进行远程开标解密工作，每位</w:t>
      </w:r>
      <w:r>
        <w:rPr>
          <w:rFonts w:hint="eastAsia" w:ascii="宋体" w:hAnsi="宋体" w:cs="宋体"/>
          <w:spacing w:val="0"/>
          <w:sz w:val="24"/>
          <w:szCs w:val="24"/>
          <w:lang w:val="en-US" w:eastAsia="zh-CN"/>
        </w:rPr>
        <w:t>供应商</w:t>
      </w:r>
      <w:r>
        <w:rPr>
          <w:rFonts w:hint="eastAsia" w:ascii="宋体" w:hAnsi="宋体" w:cs="宋体"/>
          <w:spacing w:val="0"/>
          <w:sz w:val="24"/>
          <w:szCs w:val="24"/>
        </w:rPr>
        <w:t>的解密时间为开标时间起30分钟内完成，</w:t>
      </w:r>
      <w:r>
        <w:rPr>
          <w:rFonts w:hint="eastAsia" w:ascii="宋体" w:hAnsi="宋体"/>
          <w:spacing w:val="0"/>
          <w:sz w:val="24"/>
          <w:szCs w:val="24"/>
          <w:shd w:val="clear" w:color="auto" w:fill="FFFFFF"/>
        </w:rPr>
        <w:t>因供应商原因未能解密、解密失败或解密超时的将被拒绝</w:t>
      </w:r>
      <w:r>
        <w:rPr>
          <w:rFonts w:hint="eastAsia" w:ascii="宋体" w:hAnsi="宋体"/>
          <w:spacing w:val="0"/>
          <w:sz w:val="24"/>
          <w:szCs w:val="24"/>
          <w:shd w:val="clear" w:color="auto" w:fill="FFFFFF"/>
          <w:lang w:eastAsia="zh-CN"/>
        </w:rPr>
        <w:t>。</w:t>
      </w:r>
    </w:p>
    <w:p w14:paraId="44D4E44A">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24、磋商小组</w:t>
      </w:r>
      <w:r>
        <w:rPr>
          <w:rFonts w:hint="eastAsia" w:ascii="宋体" w:hAnsi="宋体" w:cs="宋体"/>
          <w:spacing w:val="0"/>
          <w:sz w:val="24"/>
          <w:szCs w:val="24"/>
        </w:rPr>
        <w:tab/>
      </w:r>
    </w:p>
    <w:p w14:paraId="0EA73B57">
      <w:pPr>
        <w:keepNext w:val="0"/>
        <w:keepLines w:val="0"/>
        <w:pageBreakBefore w:val="0"/>
        <w:widowControl w:val="0"/>
        <w:kinsoku/>
        <w:overflowPunct/>
        <w:topLinePunct w:val="0"/>
        <w:autoSpaceDE w:val="0"/>
        <w:autoSpaceDN w:val="0"/>
        <w:bidi w:val="0"/>
        <w:adjustRightInd w:val="0"/>
        <w:snapToGrid/>
        <w:spacing w:before="32" w:line="360" w:lineRule="auto"/>
        <w:ind w:right="-58" w:firstLine="480" w:firstLineChars="200"/>
        <w:jc w:val="both"/>
        <w:rPr>
          <w:rFonts w:ascii="宋体" w:hAnsi="宋体" w:cs="宋体"/>
          <w:spacing w:val="0"/>
          <w:sz w:val="24"/>
          <w:szCs w:val="24"/>
        </w:rPr>
      </w:pPr>
      <w:r>
        <w:rPr>
          <w:rFonts w:hint="eastAsia" w:ascii="宋体" w:hAnsi="宋体" w:cs="宋体"/>
          <w:spacing w:val="0"/>
          <w:sz w:val="24"/>
          <w:szCs w:val="24"/>
        </w:rPr>
        <w:t>采购代理机构根据采购项目的特点依法组建磋商小组。磋商小组由3人</w:t>
      </w:r>
      <w:r>
        <w:rPr>
          <w:rFonts w:hint="eastAsia" w:ascii="宋体" w:hAnsi="宋体" w:cs="宋体"/>
          <w:spacing w:val="0"/>
          <w:sz w:val="24"/>
          <w:szCs w:val="24"/>
          <w:lang w:val="en-US" w:eastAsia="zh-CN"/>
        </w:rPr>
        <w:t>组成</w:t>
      </w:r>
      <w:r>
        <w:rPr>
          <w:rFonts w:hint="eastAsia" w:ascii="宋体" w:hAnsi="宋体" w:cs="宋体"/>
          <w:spacing w:val="0"/>
          <w:sz w:val="24"/>
          <w:szCs w:val="24"/>
          <w:lang w:eastAsia="zh-CN"/>
        </w:rPr>
        <w:t>，</w:t>
      </w:r>
      <w:r>
        <w:rPr>
          <w:rFonts w:hint="eastAsia" w:ascii="宋体" w:hAnsi="宋体" w:cs="宋体"/>
          <w:spacing w:val="0"/>
          <w:sz w:val="24"/>
          <w:szCs w:val="24"/>
        </w:rPr>
        <w:t>其中：采购人代表1名</w:t>
      </w:r>
      <w:r>
        <w:rPr>
          <w:rFonts w:hint="eastAsia" w:ascii="宋体" w:hAnsi="宋体" w:cs="宋体"/>
          <w:spacing w:val="0"/>
          <w:sz w:val="24"/>
          <w:szCs w:val="24"/>
          <w:lang w:eastAsia="zh-CN"/>
        </w:rPr>
        <w:t>，</w:t>
      </w:r>
      <w:r>
        <w:rPr>
          <w:rFonts w:hint="eastAsia" w:ascii="宋体" w:hAnsi="宋体" w:cs="宋体"/>
          <w:spacing w:val="0"/>
          <w:sz w:val="24"/>
          <w:szCs w:val="24"/>
        </w:rPr>
        <w:t>技术、经济等方面的专家2名。采购人代表不得担任磋商小组组长。</w:t>
      </w:r>
    </w:p>
    <w:p w14:paraId="4018C7B7">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25、磋商工作纪律及保密</w:t>
      </w:r>
    </w:p>
    <w:p w14:paraId="13191766">
      <w:pPr>
        <w:keepNext w:val="0"/>
        <w:keepLines w:val="0"/>
        <w:pageBreakBefore w:val="0"/>
        <w:widowControl w:val="0"/>
        <w:kinsoku/>
        <w:overflowPunct/>
        <w:topLinePunct w:val="0"/>
        <w:autoSpaceDE w:val="0"/>
        <w:autoSpaceDN w:val="0"/>
        <w:bidi w:val="0"/>
        <w:adjustRightInd w:val="0"/>
        <w:snapToGrid/>
        <w:spacing w:before="32" w:line="360" w:lineRule="auto"/>
        <w:ind w:right="-58" w:firstLine="480" w:firstLineChars="200"/>
        <w:jc w:val="both"/>
        <w:rPr>
          <w:rFonts w:ascii="宋体" w:hAnsi="宋体" w:cs="宋体"/>
          <w:spacing w:val="0"/>
          <w:sz w:val="24"/>
          <w:szCs w:val="24"/>
        </w:rPr>
      </w:pPr>
      <w:r>
        <w:rPr>
          <w:rFonts w:hint="eastAsia" w:ascii="宋体" w:hAnsi="宋体" w:cs="宋体"/>
          <w:spacing w:val="0"/>
          <w:sz w:val="24"/>
          <w:szCs w:val="24"/>
        </w:rPr>
        <w:t>评审专家应当遵守评审工作纪律，不得泄露评审情况和评审中获悉的商业秘密。</w:t>
      </w:r>
    </w:p>
    <w:p w14:paraId="17FB8212">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26、磋商小组工作原则</w:t>
      </w:r>
    </w:p>
    <w:p w14:paraId="3377F14A">
      <w:pPr>
        <w:keepNext w:val="0"/>
        <w:keepLines w:val="0"/>
        <w:pageBreakBefore w:val="0"/>
        <w:widowControl w:val="0"/>
        <w:kinsoku/>
        <w:overflowPunct/>
        <w:topLinePunct w:val="0"/>
        <w:autoSpaceDE w:val="0"/>
        <w:autoSpaceDN w:val="0"/>
        <w:bidi w:val="0"/>
        <w:adjustRightInd w:val="0"/>
        <w:snapToGrid/>
        <w:spacing w:before="32" w:line="360" w:lineRule="auto"/>
        <w:ind w:right="-58" w:firstLine="480" w:firstLineChars="200"/>
        <w:jc w:val="both"/>
        <w:rPr>
          <w:rFonts w:ascii="宋体" w:hAnsi="宋体" w:cs="宋体"/>
          <w:spacing w:val="0"/>
          <w:sz w:val="24"/>
          <w:szCs w:val="24"/>
        </w:rPr>
      </w:pPr>
      <w:r>
        <w:rPr>
          <w:rFonts w:hint="eastAsia" w:ascii="宋体" w:hAnsi="宋体" w:cs="宋体"/>
          <w:spacing w:val="0"/>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574CBC05">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27、响应文件审查</w:t>
      </w:r>
    </w:p>
    <w:p w14:paraId="7E8F0168">
      <w:pPr>
        <w:keepNext w:val="0"/>
        <w:keepLines w:val="0"/>
        <w:pageBreakBefore w:val="0"/>
        <w:widowControl w:val="0"/>
        <w:kinsoku/>
        <w:overflowPunct/>
        <w:topLinePunct w:val="0"/>
        <w:autoSpaceDE w:val="0"/>
        <w:autoSpaceDN w:val="0"/>
        <w:bidi w:val="0"/>
        <w:adjustRightInd w:val="0"/>
        <w:snapToGrid/>
        <w:spacing w:before="32" w:line="360" w:lineRule="auto"/>
        <w:ind w:right="-58" w:firstLine="480" w:firstLineChars="200"/>
        <w:jc w:val="both"/>
        <w:rPr>
          <w:rFonts w:ascii="宋体" w:hAnsi="宋体" w:cs="宋体"/>
          <w:spacing w:val="0"/>
          <w:sz w:val="24"/>
          <w:szCs w:val="24"/>
        </w:rPr>
      </w:pPr>
      <w:r>
        <w:rPr>
          <w:rFonts w:hint="eastAsia" w:ascii="宋体" w:hAnsi="宋体" w:cs="宋体"/>
          <w:spacing w:val="0"/>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6FDB0B">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28、供应商澄清</w:t>
      </w:r>
    </w:p>
    <w:p w14:paraId="1348B424">
      <w:pPr>
        <w:keepNext w:val="0"/>
        <w:keepLines w:val="0"/>
        <w:pageBreakBefore w:val="0"/>
        <w:widowControl w:val="0"/>
        <w:kinsoku/>
        <w:overflowPunct/>
        <w:topLinePunct w:val="0"/>
        <w:autoSpaceDE w:val="0"/>
        <w:autoSpaceDN w:val="0"/>
        <w:bidi w:val="0"/>
        <w:adjustRightInd w:val="0"/>
        <w:snapToGrid/>
        <w:spacing w:before="32" w:line="360" w:lineRule="auto"/>
        <w:ind w:right="-58" w:firstLine="480" w:firstLineChars="200"/>
        <w:jc w:val="both"/>
        <w:rPr>
          <w:rFonts w:ascii="宋体" w:hAnsi="宋体" w:cs="宋体"/>
          <w:spacing w:val="0"/>
          <w:sz w:val="24"/>
          <w:szCs w:val="24"/>
        </w:rPr>
      </w:pPr>
      <w:r>
        <w:rPr>
          <w:rFonts w:hint="eastAsia" w:ascii="宋体" w:hAnsi="宋体" w:cs="宋体"/>
          <w:spacing w:val="0"/>
          <w:sz w:val="24"/>
          <w:szCs w:val="24"/>
        </w:rPr>
        <w:t>磋商小组要求供应商澄清、说明或者更正响应文件将在电子系统作出。</w:t>
      </w:r>
    </w:p>
    <w:p w14:paraId="4930F878">
      <w:pPr>
        <w:keepNext w:val="0"/>
        <w:keepLines w:val="0"/>
        <w:pageBreakBefore w:val="0"/>
        <w:widowControl w:val="0"/>
        <w:kinsoku/>
        <w:overflowPunct/>
        <w:topLinePunct w:val="0"/>
        <w:autoSpaceDE w:val="0"/>
        <w:autoSpaceDN w:val="0"/>
        <w:bidi w:val="0"/>
        <w:adjustRightInd w:val="0"/>
        <w:snapToGrid/>
        <w:spacing w:before="32" w:line="360" w:lineRule="auto"/>
        <w:ind w:right="-58"/>
        <w:jc w:val="both"/>
        <w:rPr>
          <w:rFonts w:ascii="宋体" w:hAnsi="宋体" w:cs="宋体"/>
          <w:spacing w:val="0"/>
          <w:sz w:val="24"/>
          <w:szCs w:val="24"/>
        </w:rPr>
      </w:pPr>
      <w:r>
        <w:rPr>
          <w:rFonts w:hint="eastAsia" w:ascii="宋体" w:hAnsi="宋体" w:cs="宋体"/>
          <w:spacing w:val="0"/>
          <w:sz w:val="24"/>
          <w:szCs w:val="24"/>
        </w:rPr>
        <w:t>29、磋商程序、最后报价、综合评分</w:t>
      </w:r>
    </w:p>
    <w:p w14:paraId="5771870D">
      <w:pPr>
        <w:keepNext w:val="0"/>
        <w:keepLines w:val="0"/>
        <w:pageBreakBefore w:val="0"/>
        <w:widowControl w:val="0"/>
        <w:kinsoku/>
        <w:overflowPunct/>
        <w:topLinePunct w:val="0"/>
        <w:autoSpaceDE w:val="0"/>
        <w:autoSpaceDN w:val="0"/>
        <w:bidi w:val="0"/>
        <w:adjustRightInd w:val="0"/>
        <w:snapToGrid/>
        <w:spacing w:before="32" w:line="360" w:lineRule="auto"/>
        <w:ind w:right="-58" w:firstLine="480" w:firstLineChars="200"/>
        <w:jc w:val="both"/>
        <w:rPr>
          <w:rFonts w:ascii="宋体" w:hAnsi="宋体" w:cs="宋体"/>
          <w:spacing w:val="0"/>
          <w:sz w:val="24"/>
          <w:szCs w:val="24"/>
        </w:rPr>
      </w:pPr>
      <w:r>
        <w:rPr>
          <w:rFonts w:hint="eastAsia" w:ascii="宋体" w:hAnsi="宋体" w:cs="宋体"/>
          <w:spacing w:val="0"/>
          <w:sz w:val="24"/>
          <w:szCs w:val="24"/>
        </w:rPr>
        <w:t>磋商小组所有成员应当集中与单一供应商分别进行磋商，并给予所有参加磋商的供应商平等的磋商机会。</w:t>
      </w:r>
    </w:p>
    <w:p w14:paraId="18B3DBB2">
      <w:pPr>
        <w:keepNext w:val="0"/>
        <w:keepLines w:val="0"/>
        <w:pageBreakBefore w:val="0"/>
        <w:widowControl w:val="0"/>
        <w:kinsoku/>
        <w:overflowPunct/>
        <w:topLinePunct w:val="0"/>
        <w:autoSpaceDE w:val="0"/>
        <w:autoSpaceDN w:val="0"/>
        <w:bidi w:val="0"/>
        <w:adjustRightInd w:val="0"/>
        <w:snapToGrid/>
        <w:spacing w:before="32" w:line="360" w:lineRule="auto"/>
        <w:ind w:right="-58" w:firstLine="480" w:firstLineChars="200"/>
        <w:jc w:val="both"/>
        <w:rPr>
          <w:rFonts w:ascii="宋体" w:hAnsi="宋体" w:cs="宋体"/>
          <w:spacing w:val="0"/>
          <w:sz w:val="24"/>
          <w:szCs w:val="24"/>
        </w:rPr>
      </w:pPr>
      <w:r>
        <w:rPr>
          <w:rFonts w:hint="eastAsia" w:ascii="宋体" w:hAnsi="宋体" w:cs="宋体"/>
          <w:spacing w:val="0"/>
          <w:sz w:val="24"/>
          <w:szCs w:val="24"/>
        </w:rPr>
        <w:t>在磋商过程中，磋商小组可以根据磋商文件和磋商情况实质性变动采购需求中的技术、服务</w:t>
      </w:r>
      <w:r>
        <w:rPr>
          <w:rFonts w:hint="eastAsia" w:ascii="宋体" w:hAnsi="宋体" w:cs="宋体"/>
          <w:spacing w:val="0"/>
          <w:sz w:val="24"/>
          <w:szCs w:val="24"/>
          <w:lang w:eastAsia="zh-CN"/>
        </w:rPr>
        <w:t>内容及</w:t>
      </w:r>
      <w:r>
        <w:rPr>
          <w:rFonts w:hint="eastAsia" w:ascii="宋体" w:hAnsi="宋体" w:cs="宋体"/>
          <w:spacing w:val="0"/>
          <w:sz w:val="24"/>
          <w:szCs w:val="24"/>
        </w:rPr>
        <w:t>要求以及合同草案条款，但不得变动磋商文件中的其他内容。对磋商文件作出的实质性变动是磋商文件的有效组成部分，磋商小组应当及时通知所有参加磋商的供应商。供应商应当按照磋商文件的变动情况和磋商小组的要求重新提交响应文件，并由其法定代表人或</w:t>
      </w:r>
      <w:r>
        <w:rPr>
          <w:rFonts w:hint="eastAsia" w:ascii="宋体" w:hAnsi="宋体" w:cs="宋体"/>
          <w:spacing w:val="0"/>
          <w:sz w:val="24"/>
          <w:szCs w:val="24"/>
          <w:lang w:val="en-US" w:eastAsia="zh-CN"/>
        </w:rPr>
        <w:t>其委托代理人</w:t>
      </w:r>
      <w:r>
        <w:rPr>
          <w:rFonts w:hint="eastAsia" w:ascii="宋体" w:hAnsi="宋体" w:cs="宋体"/>
          <w:spacing w:val="0"/>
          <w:sz w:val="24"/>
          <w:szCs w:val="24"/>
        </w:rPr>
        <w:t>签</w:t>
      </w:r>
      <w:r>
        <w:rPr>
          <w:rFonts w:hint="eastAsia" w:ascii="宋体" w:hAnsi="宋体" w:cs="宋体"/>
          <w:spacing w:val="0"/>
          <w:sz w:val="24"/>
          <w:szCs w:val="24"/>
          <w:lang w:val="en-US" w:eastAsia="zh-CN"/>
        </w:rPr>
        <w:t>章</w:t>
      </w:r>
      <w:r>
        <w:rPr>
          <w:rFonts w:hint="eastAsia" w:ascii="宋体" w:hAnsi="宋体" w:cs="宋体"/>
          <w:spacing w:val="0"/>
          <w:sz w:val="24"/>
          <w:szCs w:val="24"/>
        </w:rPr>
        <w:t>或者加盖</w:t>
      </w:r>
      <w:r>
        <w:rPr>
          <w:rFonts w:hint="eastAsia" w:ascii="宋体" w:hAnsi="宋体" w:cs="宋体"/>
          <w:spacing w:val="0"/>
          <w:sz w:val="24"/>
          <w:szCs w:val="24"/>
          <w:lang w:val="en-US" w:eastAsia="zh-CN"/>
        </w:rPr>
        <w:t>单位</w:t>
      </w:r>
      <w:r>
        <w:rPr>
          <w:rFonts w:hint="eastAsia" w:ascii="宋体" w:hAnsi="宋体" w:cs="宋体"/>
          <w:spacing w:val="0"/>
          <w:sz w:val="24"/>
          <w:szCs w:val="24"/>
        </w:rPr>
        <w:t>公章。</w:t>
      </w:r>
    </w:p>
    <w:p w14:paraId="0DF479A5">
      <w:pPr>
        <w:keepNext w:val="0"/>
        <w:keepLines w:val="0"/>
        <w:pageBreakBefore w:val="0"/>
        <w:widowControl w:val="0"/>
        <w:kinsoku/>
        <w:overflowPunct/>
        <w:topLinePunct w:val="0"/>
        <w:autoSpaceDE w:val="0"/>
        <w:autoSpaceDN w:val="0"/>
        <w:bidi w:val="0"/>
        <w:adjustRightInd w:val="0"/>
        <w:snapToGrid/>
        <w:spacing w:before="32" w:line="360" w:lineRule="auto"/>
        <w:ind w:right="-58" w:firstLine="480" w:firstLineChars="200"/>
        <w:jc w:val="both"/>
        <w:rPr>
          <w:rFonts w:ascii="宋体" w:hAnsi="宋体" w:cs="宋体"/>
          <w:spacing w:val="0"/>
          <w:sz w:val="24"/>
          <w:szCs w:val="24"/>
        </w:rPr>
      </w:pPr>
      <w:r>
        <w:rPr>
          <w:rFonts w:hint="eastAsia" w:ascii="宋体" w:hAnsi="宋体" w:cs="宋体"/>
          <w:spacing w:val="0"/>
          <w:sz w:val="24"/>
          <w:szCs w:val="24"/>
        </w:rPr>
        <w:t>磋商文件能够详细列明采购的</w:t>
      </w:r>
      <w:r>
        <w:rPr>
          <w:rFonts w:hint="eastAsia" w:ascii="宋体" w:hAnsi="宋体" w:cs="宋体"/>
          <w:spacing w:val="0"/>
          <w:sz w:val="24"/>
          <w:szCs w:val="24"/>
          <w:lang w:val="en-US" w:eastAsia="zh-CN"/>
        </w:rPr>
        <w:t>服务内容及要求的</w:t>
      </w:r>
      <w:r>
        <w:rPr>
          <w:rFonts w:hint="eastAsia" w:ascii="宋体" w:hAnsi="宋体" w:cs="宋体"/>
          <w:spacing w:val="0"/>
          <w:sz w:val="24"/>
          <w:szCs w:val="24"/>
        </w:rPr>
        <w:t>，磋商结束后，磋商小组将要求所有实质性响应的供应商在规定时间内提交最后报价。最后报价是供应商响应文件的有效组成部分。</w:t>
      </w:r>
    </w:p>
    <w:p w14:paraId="1B512ACC">
      <w:pPr>
        <w:keepNext w:val="0"/>
        <w:keepLines w:val="0"/>
        <w:pageBreakBefore w:val="0"/>
        <w:widowControl w:val="0"/>
        <w:kinsoku/>
        <w:overflowPunct/>
        <w:topLinePunct w:val="0"/>
        <w:autoSpaceDE w:val="0"/>
        <w:autoSpaceDN w:val="0"/>
        <w:bidi w:val="0"/>
        <w:adjustRightInd w:val="0"/>
        <w:snapToGrid/>
        <w:spacing w:before="32" w:line="360" w:lineRule="auto"/>
        <w:ind w:right="-58" w:firstLine="480" w:firstLineChars="200"/>
        <w:jc w:val="both"/>
        <w:rPr>
          <w:rFonts w:hint="eastAsia" w:ascii="宋体" w:hAnsi="宋体" w:cs="宋体"/>
          <w:spacing w:val="0"/>
          <w:sz w:val="24"/>
          <w:szCs w:val="24"/>
        </w:rPr>
      </w:pPr>
      <w:r>
        <w:rPr>
          <w:rFonts w:hint="eastAsia" w:ascii="宋体" w:hAnsi="宋体" w:cs="宋体"/>
          <w:spacing w:val="0"/>
          <w:sz w:val="24"/>
          <w:szCs w:val="24"/>
        </w:rPr>
        <w:t>通过交易中心系统以电子形式递交，第二次报价为最终报价。</w:t>
      </w:r>
    </w:p>
    <w:p w14:paraId="219034F6">
      <w:pPr>
        <w:keepNext w:val="0"/>
        <w:keepLines w:val="0"/>
        <w:pageBreakBefore w:val="0"/>
        <w:widowControl w:val="0"/>
        <w:kinsoku/>
        <w:overflowPunct/>
        <w:topLinePunct w:val="0"/>
        <w:autoSpaceDE w:val="0"/>
        <w:autoSpaceDN w:val="0"/>
        <w:bidi w:val="0"/>
        <w:adjustRightInd w:val="0"/>
        <w:snapToGrid/>
        <w:spacing w:before="32" w:line="360" w:lineRule="auto"/>
        <w:ind w:right="-58" w:firstLine="480" w:firstLineChars="200"/>
        <w:jc w:val="both"/>
        <w:rPr>
          <w:rFonts w:hint="eastAsia" w:ascii="宋体" w:hAnsi="宋体" w:cs="宋体"/>
          <w:spacing w:val="0"/>
          <w:sz w:val="24"/>
          <w:szCs w:val="24"/>
        </w:rPr>
      </w:pPr>
      <w:r>
        <w:rPr>
          <w:rFonts w:hint="eastAsia" w:ascii="宋体" w:hAnsi="宋体" w:cs="宋体"/>
          <w:spacing w:val="0"/>
          <w:sz w:val="24"/>
          <w:szCs w:val="24"/>
        </w:rPr>
        <w:t>【注：1、最终报价不得超出采购人预算金额；2、最终报价明显低于成本价的，供应商需做出合理说明，否则将承担不被接受的风险；</w:t>
      </w:r>
    </w:p>
    <w:p w14:paraId="64BE8BB7">
      <w:pPr>
        <w:keepNext w:val="0"/>
        <w:keepLines w:val="0"/>
        <w:pageBreakBefore w:val="0"/>
        <w:widowControl w:val="0"/>
        <w:kinsoku/>
        <w:overflowPunct/>
        <w:topLinePunct w:val="0"/>
        <w:autoSpaceDE w:val="0"/>
        <w:autoSpaceDN w:val="0"/>
        <w:bidi w:val="0"/>
        <w:adjustRightInd w:val="0"/>
        <w:snapToGrid/>
        <w:spacing w:before="32" w:line="360" w:lineRule="auto"/>
        <w:ind w:right="-58" w:firstLine="480" w:firstLineChars="200"/>
        <w:jc w:val="both"/>
        <w:rPr>
          <w:rFonts w:hint="eastAsia" w:ascii="宋体" w:hAnsi="宋体" w:cs="宋体"/>
          <w:spacing w:val="0"/>
          <w:sz w:val="24"/>
          <w:szCs w:val="24"/>
        </w:rPr>
      </w:pPr>
      <w:r>
        <w:rPr>
          <w:rFonts w:hint="eastAsia" w:ascii="宋体" w:hAnsi="宋体" w:cs="宋体"/>
          <w:spacing w:val="0"/>
          <w:sz w:val="24"/>
          <w:szCs w:val="24"/>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7D2104F4">
      <w:pPr>
        <w:keepNext w:val="0"/>
        <w:keepLines w:val="0"/>
        <w:pageBreakBefore w:val="0"/>
        <w:widowControl w:val="0"/>
        <w:kinsoku/>
        <w:overflowPunct/>
        <w:topLinePunct w:val="0"/>
        <w:autoSpaceDE w:val="0"/>
        <w:autoSpaceDN w:val="0"/>
        <w:bidi w:val="0"/>
        <w:adjustRightInd w:val="0"/>
        <w:snapToGrid/>
        <w:spacing w:before="32" w:line="360" w:lineRule="auto"/>
        <w:ind w:right="-58" w:firstLine="480" w:firstLineChars="200"/>
        <w:jc w:val="both"/>
        <w:rPr>
          <w:rFonts w:ascii="宋体" w:hAnsi="宋体" w:cs="宋体"/>
          <w:spacing w:val="0"/>
          <w:sz w:val="24"/>
          <w:szCs w:val="24"/>
        </w:rPr>
      </w:pPr>
      <w:r>
        <w:rPr>
          <w:rFonts w:hint="eastAsia" w:ascii="宋体" w:hAnsi="宋体" w:cs="宋体"/>
          <w:spacing w:val="0"/>
          <w:sz w:val="24"/>
          <w:szCs w:val="24"/>
        </w:rPr>
        <w:t>评审时，磋商小组各成员独立对每个有效响应的文件进行评价、打分，然后汇总每个供应商每项评分因素的得分。</w:t>
      </w:r>
    </w:p>
    <w:p w14:paraId="1F27E9B8">
      <w:pPr>
        <w:keepNext w:val="0"/>
        <w:keepLines w:val="0"/>
        <w:pageBreakBefore w:val="0"/>
        <w:widowControl w:val="0"/>
        <w:kinsoku/>
        <w:overflowPunct/>
        <w:topLinePunct w:val="0"/>
        <w:autoSpaceDE w:val="0"/>
        <w:autoSpaceDN w:val="0"/>
        <w:bidi w:val="0"/>
        <w:adjustRightInd w:val="0"/>
        <w:snapToGrid/>
        <w:spacing w:before="32" w:line="360" w:lineRule="auto"/>
        <w:ind w:right="-58" w:firstLine="480" w:firstLineChars="200"/>
        <w:jc w:val="both"/>
        <w:rPr>
          <w:rFonts w:ascii="宋体" w:hAnsi="宋体" w:cs="宋体"/>
          <w:spacing w:val="0"/>
          <w:sz w:val="24"/>
          <w:szCs w:val="24"/>
        </w:rPr>
      </w:pPr>
      <w:r>
        <w:rPr>
          <w:rFonts w:hint="eastAsia" w:ascii="宋体" w:hAnsi="宋体" w:cs="宋体"/>
          <w:spacing w:val="0"/>
          <w:sz w:val="24"/>
          <w:szCs w:val="24"/>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68176F53">
      <w:pPr>
        <w:keepNext w:val="0"/>
        <w:keepLines w:val="0"/>
        <w:pageBreakBefore w:val="0"/>
        <w:widowControl w:val="0"/>
        <w:kinsoku/>
        <w:overflowPunct/>
        <w:topLinePunct w:val="0"/>
        <w:autoSpaceDE w:val="0"/>
        <w:autoSpaceDN w:val="0"/>
        <w:bidi w:val="0"/>
        <w:adjustRightInd w:val="0"/>
        <w:snapToGrid/>
        <w:spacing w:before="32" w:line="360" w:lineRule="auto"/>
        <w:ind w:right="-58" w:firstLine="480" w:firstLineChars="200"/>
        <w:jc w:val="both"/>
        <w:rPr>
          <w:rFonts w:ascii="宋体" w:hAnsi="宋体" w:cs="宋体"/>
          <w:spacing w:val="0"/>
          <w:sz w:val="24"/>
          <w:szCs w:val="24"/>
        </w:rPr>
      </w:pPr>
      <w:r>
        <w:rPr>
          <w:rFonts w:hint="eastAsia" w:ascii="宋体" w:hAnsi="宋体" w:cs="宋体"/>
          <w:spacing w:val="0"/>
          <w:sz w:val="24"/>
          <w:szCs w:val="24"/>
        </w:rPr>
        <w:t>出现下列情形之一的，将终止竞争性磋商采购活动，发布项目终止公告并说明原因，重新开展采购活动：</w:t>
      </w:r>
    </w:p>
    <w:p w14:paraId="130FC911">
      <w:pPr>
        <w:keepNext w:val="0"/>
        <w:keepLines w:val="0"/>
        <w:pageBreakBefore w:val="0"/>
        <w:widowControl w:val="0"/>
        <w:kinsoku/>
        <w:overflowPunct/>
        <w:topLinePunct w:val="0"/>
        <w:autoSpaceDE w:val="0"/>
        <w:autoSpaceDN w:val="0"/>
        <w:bidi w:val="0"/>
        <w:adjustRightInd w:val="0"/>
        <w:snapToGrid/>
        <w:spacing w:before="32" w:line="360" w:lineRule="auto"/>
        <w:ind w:right="-58" w:firstLine="480" w:firstLineChars="200"/>
        <w:jc w:val="both"/>
        <w:rPr>
          <w:rFonts w:ascii="宋体" w:hAnsi="宋体" w:cs="宋体"/>
          <w:spacing w:val="0"/>
          <w:sz w:val="24"/>
          <w:szCs w:val="24"/>
        </w:rPr>
      </w:pPr>
      <w:r>
        <w:rPr>
          <w:rFonts w:hint="eastAsia" w:ascii="宋体" w:hAnsi="宋体" w:cs="宋体"/>
          <w:spacing w:val="0"/>
          <w:sz w:val="24"/>
          <w:szCs w:val="24"/>
        </w:rPr>
        <w:t>1、不符合法律、法规和竞争性磋商文件中规定的其他实质性要求的；</w:t>
      </w:r>
    </w:p>
    <w:p w14:paraId="4F9408F7">
      <w:pPr>
        <w:keepNext w:val="0"/>
        <w:keepLines w:val="0"/>
        <w:pageBreakBefore w:val="0"/>
        <w:widowControl w:val="0"/>
        <w:kinsoku/>
        <w:overflowPunct/>
        <w:topLinePunct w:val="0"/>
        <w:autoSpaceDE w:val="0"/>
        <w:autoSpaceDN w:val="0"/>
        <w:bidi w:val="0"/>
        <w:adjustRightInd w:val="0"/>
        <w:snapToGrid/>
        <w:spacing w:before="32" w:line="360" w:lineRule="auto"/>
        <w:ind w:right="-58" w:firstLine="480" w:firstLineChars="200"/>
        <w:jc w:val="both"/>
        <w:rPr>
          <w:rFonts w:ascii="宋体" w:hAnsi="宋体" w:cs="宋体"/>
          <w:spacing w:val="0"/>
          <w:sz w:val="24"/>
          <w:szCs w:val="24"/>
        </w:rPr>
      </w:pPr>
      <w:r>
        <w:rPr>
          <w:rFonts w:hint="eastAsia" w:ascii="宋体" w:hAnsi="宋体" w:cs="宋体"/>
          <w:spacing w:val="0"/>
          <w:sz w:val="24"/>
          <w:szCs w:val="24"/>
        </w:rPr>
        <w:t>2、其他法律、法规及本竞争性磋商文件规定的属响应无效的情形。终止竞争性磋商采购活动的条款；</w:t>
      </w:r>
    </w:p>
    <w:p w14:paraId="7C38DFE2">
      <w:pPr>
        <w:keepNext w:val="0"/>
        <w:keepLines w:val="0"/>
        <w:pageBreakBefore w:val="0"/>
        <w:widowControl w:val="0"/>
        <w:kinsoku/>
        <w:overflowPunct/>
        <w:topLinePunct w:val="0"/>
        <w:autoSpaceDE w:val="0"/>
        <w:autoSpaceDN w:val="0"/>
        <w:bidi w:val="0"/>
        <w:adjustRightInd w:val="0"/>
        <w:snapToGrid/>
        <w:spacing w:before="32" w:line="360" w:lineRule="auto"/>
        <w:ind w:right="-58" w:firstLine="480" w:firstLineChars="200"/>
        <w:jc w:val="both"/>
        <w:rPr>
          <w:rFonts w:ascii="宋体" w:hAnsi="宋体" w:cs="宋体"/>
          <w:spacing w:val="0"/>
          <w:sz w:val="24"/>
          <w:szCs w:val="24"/>
        </w:rPr>
      </w:pPr>
      <w:r>
        <w:rPr>
          <w:rFonts w:hint="eastAsia" w:ascii="宋体" w:hAnsi="宋体" w:cs="宋体"/>
          <w:spacing w:val="0"/>
          <w:sz w:val="24"/>
          <w:szCs w:val="24"/>
        </w:rPr>
        <w:t>3、因情况变化，不再符合规定的竞争性磋商采购方式适用情形的；出现影响采购公正的违法、违规行为的；</w:t>
      </w:r>
    </w:p>
    <w:p w14:paraId="737BDDFF">
      <w:pPr>
        <w:keepNext w:val="0"/>
        <w:keepLines w:val="0"/>
        <w:pageBreakBefore w:val="0"/>
        <w:widowControl w:val="0"/>
        <w:kinsoku/>
        <w:overflowPunct/>
        <w:topLinePunct w:val="0"/>
        <w:autoSpaceDE w:val="0"/>
        <w:autoSpaceDN w:val="0"/>
        <w:bidi w:val="0"/>
        <w:adjustRightInd w:val="0"/>
        <w:snapToGrid/>
        <w:spacing w:before="32" w:line="360" w:lineRule="auto"/>
        <w:ind w:right="-58" w:firstLine="480" w:firstLineChars="200"/>
        <w:jc w:val="both"/>
        <w:rPr>
          <w:rFonts w:ascii="宋体" w:hAnsi="宋体" w:cs="宋体"/>
          <w:spacing w:val="0"/>
          <w:sz w:val="24"/>
          <w:szCs w:val="24"/>
        </w:rPr>
      </w:pPr>
      <w:r>
        <w:rPr>
          <w:rFonts w:hint="eastAsia" w:ascii="宋体" w:hAnsi="宋体" w:cs="宋体"/>
          <w:spacing w:val="0"/>
          <w:sz w:val="24"/>
          <w:szCs w:val="24"/>
        </w:rPr>
        <w:t>30、磋商截止时间结束后参加供应商不足3家的，应重新组织采购，评审期间符合专业条件的供应商或者对磋商响应文件作出实质响应的供应商不足3家的，采购代理机构将报请主管监督部门批准。</w:t>
      </w:r>
    </w:p>
    <w:p w14:paraId="36C559F8">
      <w:pPr>
        <w:keepNext w:val="0"/>
        <w:keepLines w:val="0"/>
        <w:pageBreakBefore w:val="0"/>
        <w:widowControl w:val="0"/>
        <w:kinsoku/>
        <w:overflowPunct/>
        <w:topLinePunct w:val="0"/>
        <w:bidi w:val="0"/>
        <w:snapToGrid/>
        <w:spacing w:before="20" w:after="20" w:line="360" w:lineRule="auto"/>
        <w:jc w:val="center"/>
        <w:outlineLvl w:val="1"/>
        <w:rPr>
          <w:rFonts w:ascii="宋体" w:hAnsi="宋体"/>
          <w:b/>
          <w:spacing w:val="0"/>
          <w:sz w:val="24"/>
          <w:szCs w:val="24"/>
        </w:rPr>
      </w:pPr>
      <w:bookmarkStart w:id="25" w:name="_Toc461977419"/>
      <w:bookmarkEnd w:id="25"/>
      <w:r>
        <w:rPr>
          <w:rFonts w:hint="eastAsia" w:ascii="宋体" w:hAnsi="宋体" w:cs="宋体"/>
          <w:b/>
          <w:spacing w:val="0"/>
          <w:sz w:val="24"/>
          <w:szCs w:val="24"/>
        </w:rPr>
        <w:t>六、确定成交</w:t>
      </w:r>
    </w:p>
    <w:p w14:paraId="4FA9FE6E">
      <w:pPr>
        <w:keepNext w:val="0"/>
        <w:keepLines w:val="0"/>
        <w:pageBreakBefore w:val="0"/>
        <w:widowControl w:val="0"/>
        <w:kinsoku/>
        <w:overflowPunct/>
        <w:topLinePunct w:val="0"/>
        <w:autoSpaceDE w:val="0"/>
        <w:autoSpaceDN w:val="0"/>
        <w:bidi w:val="0"/>
        <w:adjustRightInd w:val="0"/>
        <w:snapToGrid/>
        <w:spacing w:before="32" w:line="360" w:lineRule="auto"/>
        <w:ind w:right="-58" w:firstLine="480" w:firstLineChars="200"/>
        <w:jc w:val="both"/>
        <w:rPr>
          <w:rFonts w:hint="eastAsia" w:ascii="宋体" w:hAnsi="宋体" w:cs="宋体"/>
          <w:spacing w:val="0"/>
          <w:sz w:val="24"/>
          <w:szCs w:val="24"/>
        </w:rPr>
      </w:pPr>
      <w:bookmarkStart w:id="26" w:name="_Toc461977420"/>
      <w:bookmarkEnd w:id="26"/>
      <w:r>
        <w:rPr>
          <w:rFonts w:hint="eastAsia" w:ascii="宋体" w:hAnsi="宋体" w:cs="宋体"/>
          <w:spacing w:val="0"/>
          <w:sz w:val="24"/>
          <w:szCs w:val="24"/>
          <w:lang w:val="en-US" w:eastAsia="zh-CN"/>
        </w:rPr>
        <w:t>31、</w:t>
      </w:r>
      <w:r>
        <w:rPr>
          <w:rFonts w:hint="eastAsia" w:ascii="宋体" w:hAnsi="宋体" w:cs="宋体"/>
          <w:spacing w:val="0"/>
          <w:sz w:val="24"/>
          <w:szCs w:val="24"/>
        </w:rPr>
        <w:t>评标结束后，采购人和其委托的采购代理机构，在政府采购项目评审结束当日完成评标报告的报送、成交供应商的确定、</w:t>
      </w:r>
      <w:r>
        <w:rPr>
          <w:rFonts w:hint="eastAsia" w:ascii="宋体" w:hAnsi="宋体" w:cs="宋体"/>
          <w:spacing w:val="0"/>
          <w:sz w:val="24"/>
          <w:szCs w:val="24"/>
          <w:lang w:eastAsia="zh-CN"/>
        </w:rPr>
        <w:t>成交</w:t>
      </w:r>
      <w:r>
        <w:rPr>
          <w:rFonts w:hint="eastAsia" w:ascii="宋体" w:hAnsi="宋体" w:cs="宋体"/>
          <w:spacing w:val="0"/>
          <w:sz w:val="24"/>
          <w:szCs w:val="24"/>
        </w:rPr>
        <w:t>公告的发布、成交通知书发出。成交通知书对采购人和成交供应商具有同等法律效力。成交通知书发出后，采购人改变成交结果，或者成交供应商放弃成交，应按相关法律、规章、规范性文件的要求承担相应的法律责任。未按规定交纳服务费、领取成交通知书的视为自动放弃成交。</w:t>
      </w:r>
    </w:p>
    <w:p w14:paraId="70895EAC">
      <w:pPr>
        <w:keepNext w:val="0"/>
        <w:keepLines w:val="0"/>
        <w:pageBreakBefore w:val="0"/>
        <w:widowControl w:val="0"/>
        <w:kinsoku/>
        <w:wordWrap w:val="0"/>
        <w:overflowPunct/>
        <w:topLinePunct/>
        <w:autoSpaceDE w:val="0"/>
        <w:autoSpaceDN/>
        <w:bidi w:val="0"/>
        <w:adjustRightInd w:val="0"/>
        <w:snapToGrid/>
        <w:spacing w:before="32" w:line="360" w:lineRule="auto"/>
        <w:ind w:right="-58" w:firstLine="480" w:firstLineChars="200"/>
        <w:jc w:val="both"/>
        <w:rPr>
          <w:rFonts w:hint="eastAsia" w:ascii="宋体" w:hAnsi="宋体" w:cs="宋体"/>
          <w:spacing w:val="0"/>
          <w:sz w:val="24"/>
          <w:szCs w:val="24"/>
          <w:lang w:val="en-US" w:eastAsia="zh-CN"/>
        </w:rPr>
      </w:pPr>
      <w:r>
        <w:rPr>
          <w:rFonts w:hint="eastAsia" w:ascii="宋体" w:hAnsi="宋体" w:cs="宋体"/>
          <w:spacing w:val="0"/>
          <w:sz w:val="24"/>
          <w:szCs w:val="24"/>
          <w:lang w:val="en-US" w:eastAsia="zh-CN"/>
        </w:rPr>
        <w:t>32、招标代理服务收费参照豫招协[2023]002号河南省招标投标协会关于印发《河南省招标代理服务收费指导意见》规定的收费标准收取中标服务费。</w:t>
      </w:r>
    </w:p>
    <w:p w14:paraId="67B83DEA">
      <w:pPr>
        <w:keepNext w:val="0"/>
        <w:keepLines w:val="0"/>
        <w:pageBreakBefore w:val="0"/>
        <w:widowControl w:val="0"/>
        <w:kinsoku/>
        <w:wordWrap w:val="0"/>
        <w:overflowPunct/>
        <w:topLinePunct/>
        <w:autoSpaceDE w:val="0"/>
        <w:autoSpaceDN/>
        <w:bidi w:val="0"/>
        <w:adjustRightInd w:val="0"/>
        <w:snapToGrid/>
        <w:spacing w:line="360" w:lineRule="auto"/>
        <w:ind w:right="0" w:firstLine="480" w:firstLineChars="200"/>
        <w:jc w:val="both"/>
        <w:textAlignment w:val="auto"/>
        <w:rPr>
          <w:rFonts w:hint="eastAsia" w:ascii="宋体" w:hAnsi="宋体" w:cs="宋体"/>
          <w:spacing w:val="0"/>
          <w:sz w:val="24"/>
          <w:szCs w:val="24"/>
          <w:lang w:val="en-US" w:eastAsia="zh-CN"/>
        </w:rPr>
      </w:pPr>
      <w:r>
        <w:rPr>
          <w:rFonts w:hint="eastAsia" w:ascii="宋体" w:hAnsi="宋体" w:cs="宋体"/>
          <w:spacing w:val="0"/>
          <w:sz w:val="24"/>
          <w:szCs w:val="24"/>
          <w:lang w:val="en-US" w:eastAsia="zh-CN"/>
        </w:rPr>
        <w:t>河南省招标代理服务费计算标准：</w:t>
      </w:r>
    </w:p>
    <w:tbl>
      <w:tblPr>
        <w:tblStyle w:val="17"/>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3"/>
        <w:gridCol w:w="1623"/>
        <w:gridCol w:w="1518"/>
        <w:gridCol w:w="1404"/>
      </w:tblGrid>
      <w:tr w14:paraId="106C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873" w:type="dxa"/>
            <w:noWrap w:val="0"/>
            <w:vAlign w:val="center"/>
          </w:tcPr>
          <w:p w14:paraId="1B5327FC">
            <w:pPr>
              <w:keepNext w:val="0"/>
              <w:keepLines w:val="0"/>
              <w:pageBreakBefore w:val="0"/>
              <w:widowControl w:val="0"/>
              <w:kinsoku/>
              <w:wordWrap w:val="0"/>
              <w:overflowPunct/>
              <w:topLinePunct/>
              <w:autoSpaceDE/>
              <w:autoSpaceDN/>
              <w:bidi w:val="0"/>
              <w:snapToGrid/>
              <w:jc w:val="center"/>
              <w:textAlignment w:val="center"/>
              <w:rPr>
                <w:rFonts w:hint="eastAsia" w:ascii="宋体" w:hAnsi="宋体" w:eastAsia="宋体" w:cs="Times New Roman"/>
                <w:spacing w:val="0"/>
                <w:kern w:val="2"/>
                <w:sz w:val="24"/>
                <w:szCs w:val="24"/>
                <w:lang w:val="en-US" w:eastAsia="zh-CN" w:bidi="ar-SA"/>
              </w:rPr>
            </w:pPr>
            <w:r>
              <w:rPr>
                <w:rFonts w:hint="default" w:ascii="宋体" w:hAnsi="宋体" w:eastAsia="宋体"/>
                <w:b w:val="0"/>
                <w:i w:val="0"/>
                <w:snapToGrid/>
                <w:color w:val="auto"/>
                <w:spacing w:val="0"/>
                <w:sz w:val="24"/>
                <w:szCs w:val="18"/>
                <w:u w:val="none"/>
                <w:lang w:eastAsia="zh-CN"/>
              </w:rPr>
              <w:t>项目类型/（金额万元）</w:t>
            </w:r>
          </w:p>
        </w:tc>
        <w:tc>
          <w:tcPr>
            <w:tcW w:w="1623" w:type="dxa"/>
            <w:noWrap w:val="0"/>
            <w:vAlign w:val="center"/>
          </w:tcPr>
          <w:p w14:paraId="514E9B2C">
            <w:pPr>
              <w:keepNext w:val="0"/>
              <w:keepLines w:val="0"/>
              <w:pageBreakBefore w:val="0"/>
              <w:widowControl w:val="0"/>
              <w:kinsoku/>
              <w:wordWrap w:val="0"/>
              <w:overflowPunct/>
              <w:topLinePunct/>
              <w:autoSpaceDE/>
              <w:autoSpaceDN/>
              <w:bidi w:val="0"/>
              <w:snapToGrid/>
              <w:jc w:val="center"/>
              <w:textAlignment w:val="center"/>
              <w:rPr>
                <w:rFonts w:hint="eastAsia" w:ascii="宋体" w:hAnsi="宋体" w:eastAsia="宋体" w:cs="Times New Roman"/>
                <w:spacing w:val="0"/>
                <w:kern w:val="2"/>
                <w:sz w:val="24"/>
                <w:szCs w:val="24"/>
                <w:lang w:val="en-US" w:eastAsia="zh-CN" w:bidi="ar-SA"/>
              </w:rPr>
            </w:pPr>
            <w:r>
              <w:rPr>
                <w:rFonts w:hint="default" w:ascii="宋体" w:hAnsi="宋体" w:eastAsia="宋体"/>
                <w:b w:val="0"/>
                <w:i w:val="0"/>
                <w:snapToGrid/>
                <w:color w:val="auto"/>
                <w:spacing w:val="0"/>
                <w:sz w:val="24"/>
                <w:szCs w:val="18"/>
                <w:u w:val="none"/>
                <w:lang w:eastAsia="zh-CN"/>
              </w:rPr>
              <w:t>工程</w:t>
            </w:r>
          </w:p>
        </w:tc>
        <w:tc>
          <w:tcPr>
            <w:tcW w:w="1518" w:type="dxa"/>
            <w:noWrap w:val="0"/>
            <w:vAlign w:val="center"/>
          </w:tcPr>
          <w:p w14:paraId="18EDFF2D">
            <w:pPr>
              <w:keepNext w:val="0"/>
              <w:keepLines w:val="0"/>
              <w:pageBreakBefore w:val="0"/>
              <w:widowControl w:val="0"/>
              <w:kinsoku/>
              <w:wordWrap w:val="0"/>
              <w:overflowPunct/>
              <w:topLinePunct/>
              <w:autoSpaceDE/>
              <w:autoSpaceDN/>
              <w:bidi w:val="0"/>
              <w:snapToGrid/>
              <w:jc w:val="center"/>
              <w:textAlignment w:val="center"/>
              <w:rPr>
                <w:rFonts w:hint="eastAsia" w:ascii="宋体" w:hAnsi="宋体" w:eastAsia="宋体" w:cs="Times New Roman"/>
                <w:spacing w:val="0"/>
                <w:kern w:val="2"/>
                <w:sz w:val="24"/>
                <w:szCs w:val="24"/>
                <w:lang w:val="en-US" w:eastAsia="zh-CN" w:bidi="ar-SA"/>
              </w:rPr>
            </w:pPr>
            <w:r>
              <w:rPr>
                <w:rFonts w:hint="default" w:ascii="宋体" w:hAnsi="宋体" w:eastAsia="宋体"/>
                <w:b w:val="0"/>
                <w:i w:val="0"/>
                <w:snapToGrid/>
                <w:color w:val="auto"/>
                <w:spacing w:val="0"/>
                <w:sz w:val="24"/>
                <w:szCs w:val="18"/>
                <w:u w:val="none"/>
                <w:lang w:eastAsia="zh-CN"/>
              </w:rPr>
              <w:t>货物</w:t>
            </w:r>
          </w:p>
        </w:tc>
        <w:tc>
          <w:tcPr>
            <w:tcW w:w="1404" w:type="dxa"/>
            <w:noWrap w:val="0"/>
            <w:vAlign w:val="center"/>
          </w:tcPr>
          <w:p w14:paraId="3FD8A87E">
            <w:pPr>
              <w:keepNext w:val="0"/>
              <w:keepLines w:val="0"/>
              <w:pageBreakBefore w:val="0"/>
              <w:widowControl w:val="0"/>
              <w:kinsoku/>
              <w:wordWrap w:val="0"/>
              <w:overflowPunct/>
              <w:topLinePunct/>
              <w:autoSpaceDE/>
              <w:autoSpaceDN/>
              <w:bidi w:val="0"/>
              <w:snapToGrid/>
              <w:jc w:val="center"/>
              <w:textAlignment w:val="center"/>
              <w:rPr>
                <w:rFonts w:hint="eastAsia" w:ascii="宋体" w:hAnsi="宋体" w:eastAsia="宋体" w:cs="Times New Roman"/>
                <w:spacing w:val="0"/>
                <w:kern w:val="2"/>
                <w:sz w:val="24"/>
                <w:szCs w:val="24"/>
                <w:lang w:val="en-US" w:eastAsia="zh-CN" w:bidi="ar-SA"/>
              </w:rPr>
            </w:pPr>
            <w:r>
              <w:rPr>
                <w:rFonts w:hint="default" w:ascii="宋体" w:hAnsi="宋体" w:eastAsia="宋体"/>
                <w:b w:val="0"/>
                <w:i w:val="0"/>
                <w:snapToGrid/>
                <w:color w:val="auto"/>
                <w:spacing w:val="0"/>
                <w:sz w:val="24"/>
                <w:szCs w:val="18"/>
                <w:u w:val="none"/>
                <w:lang w:eastAsia="zh-CN"/>
              </w:rPr>
              <w:t>服务</w:t>
            </w:r>
          </w:p>
        </w:tc>
      </w:tr>
      <w:tr w14:paraId="0B972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873" w:type="dxa"/>
            <w:noWrap w:val="0"/>
            <w:vAlign w:val="center"/>
          </w:tcPr>
          <w:p w14:paraId="51E6EABE">
            <w:pPr>
              <w:keepNext w:val="0"/>
              <w:keepLines w:val="0"/>
              <w:pageBreakBefore w:val="0"/>
              <w:widowControl w:val="0"/>
              <w:kinsoku/>
              <w:wordWrap w:val="0"/>
              <w:overflowPunct/>
              <w:topLinePunct/>
              <w:autoSpaceDE/>
              <w:autoSpaceDN/>
              <w:bidi w:val="0"/>
              <w:snapToGrid/>
              <w:jc w:val="left"/>
              <w:textAlignment w:val="center"/>
              <w:rPr>
                <w:rFonts w:hint="eastAsia" w:ascii="宋体" w:hAnsi="宋体" w:eastAsia="宋体" w:cs="Times New Roman"/>
                <w:spacing w:val="0"/>
                <w:kern w:val="2"/>
                <w:sz w:val="24"/>
                <w:szCs w:val="24"/>
                <w:lang w:val="en-US" w:eastAsia="zh-CN" w:bidi="ar-SA"/>
              </w:rPr>
            </w:pPr>
            <w:r>
              <w:rPr>
                <w:rFonts w:hint="default" w:ascii="宋体" w:hAnsi="宋体" w:eastAsia="宋体"/>
                <w:b w:val="0"/>
                <w:i w:val="0"/>
                <w:snapToGrid/>
                <w:color w:val="auto"/>
                <w:spacing w:val="0"/>
                <w:sz w:val="24"/>
                <w:szCs w:val="18"/>
                <w:u w:val="none"/>
                <w:lang w:eastAsia="zh-CN"/>
              </w:rPr>
              <w:t>100万元以下（含100万元）</w:t>
            </w:r>
          </w:p>
        </w:tc>
        <w:tc>
          <w:tcPr>
            <w:tcW w:w="1623" w:type="dxa"/>
            <w:noWrap w:val="0"/>
            <w:vAlign w:val="center"/>
          </w:tcPr>
          <w:p w14:paraId="18048AD5">
            <w:pPr>
              <w:keepNext w:val="0"/>
              <w:keepLines w:val="0"/>
              <w:pageBreakBefore w:val="0"/>
              <w:widowControl w:val="0"/>
              <w:kinsoku/>
              <w:wordWrap w:val="0"/>
              <w:overflowPunct/>
              <w:topLinePunct/>
              <w:autoSpaceDE/>
              <w:autoSpaceDN/>
              <w:bidi w:val="0"/>
              <w:snapToGrid/>
              <w:jc w:val="center"/>
              <w:textAlignment w:val="center"/>
              <w:rPr>
                <w:rFonts w:hint="eastAsia" w:ascii="宋体" w:hAnsi="宋体" w:eastAsia="宋体" w:cs="Times New Roman"/>
                <w:spacing w:val="0"/>
                <w:kern w:val="2"/>
                <w:sz w:val="24"/>
                <w:szCs w:val="24"/>
                <w:highlight w:val="none"/>
                <w:lang w:val="en-US" w:eastAsia="zh-CN" w:bidi="ar-SA"/>
              </w:rPr>
            </w:pPr>
            <w:r>
              <w:rPr>
                <w:rFonts w:hint="default" w:ascii="宋体" w:hAnsi="宋体" w:eastAsia="宋体"/>
                <w:b w:val="0"/>
                <w:i w:val="0"/>
                <w:snapToGrid/>
                <w:color w:val="auto"/>
                <w:spacing w:val="0"/>
                <w:sz w:val="24"/>
                <w:szCs w:val="18"/>
                <w:u w:val="none"/>
                <w:lang w:eastAsia="zh-CN"/>
              </w:rPr>
              <w:t>1.20%</w:t>
            </w:r>
          </w:p>
        </w:tc>
        <w:tc>
          <w:tcPr>
            <w:tcW w:w="1518" w:type="dxa"/>
            <w:noWrap w:val="0"/>
            <w:vAlign w:val="center"/>
          </w:tcPr>
          <w:p w14:paraId="3A5F9637">
            <w:pPr>
              <w:keepNext w:val="0"/>
              <w:keepLines w:val="0"/>
              <w:pageBreakBefore w:val="0"/>
              <w:widowControl w:val="0"/>
              <w:kinsoku/>
              <w:wordWrap w:val="0"/>
              <w:overflowPunct/>
              <w:topLinePunct/>
              <w:autoSpaceDE/>
              <w:autoSpaceDN/>
              <w:bidi w:val="0"/>
              <w:snapToGrid/>
              <w:jc w:val="center"/>
              <w:textAlignment w:val="center"/>
              <w:rPr>
                <w:rFonts w:hint="eastAsia" w:ascii="宋体" w:hAnsi="宋体" w:eastAsia="宋体" w:cs="Times New Roman"/>
                <w:spacing w:val="0"/>
                <w:kern w:val="2"/>
                <w:sz w:val="24"/>
                <w:szCs w:val="24"/>
                <w:highlight w:val="none"/>
                <w:lang w:val="en-US" w:eastAsia="zh-CN" w:bidi="ar-SA"/>
              </w:rPr>
            </w:pPr>
            <w:r>
              <w:rPr>
                <w:rFonts w:hint="default" w:ascii="宋体" w:hAnsi="宋体" w:eastAsia="宋体"/>
                <w:b w:val="0"/>
                <w:i w:val="0"/>
                <w:snapToGrid/>
                <w:color w:val="auto"/>
                <w:spacing w:val="0"/>
                <w:sz w:val="24"/>
                <w:szCs w:val="18"/>
                <w:u w:val="none"/>
                <w:lang w:eastAsia="zh-CN"/>
              </w:rPr>
              <w:t>1.70%</w:t>
            </w:r>
          </w:p>
        </w:tc>
        <w:tc>
          <w:tcPr>
            <w:tcW w:w="1404" w:type="dxa"/>
            <w:noWrap w:val="0"/>
            <w:vAlign w:val="center"/>
          </w:tcPr>
          <w:p w14:paraId="67117561">
            <w:pPr>
              <w:keepNext w:val="0"/>
              <w:keepLines w:val="0"/>
              <w:pageBreakBefore w:val="0"/>
              <w:widowControl w:val="0"/>
              <w:kinsoku/>
              <w:wordWrap w:val="0"/>
              <w:overflowPunct/>
              <w:topLinePunct/>
              <w:autoSpaceDE/>
              <w:autoSpaceDN/>
              <w:bidi w:val="0"/>
              <w:snapToGrid/>
              <w:jc w:val="center"/>
              <w:textAlignment w:val="center"/>
              <w:rPr>
                <w:rFonts w:hint="eastAsia" w:ascii="宋体" w:hAnsi="宋体" w:eastAsia="宋体" w:cs="Times New Roman"/>
                <w:spacing w:val="0"/>
                <w:kern w:val="2"/>
                <w:sz w:val="24"/>
                <w:szCs w:val="24"/>
                <w:highlight w:val="none"/>
                <w:lang w:val="en-US" w:eastAsia="zh-CN" w:bidi="ar-SA"/>
              </w:rPr>
            </w:pPr>
            <w:r>
              <w:rPr>
                <w:rFonts w:hint="default" w:ascii="宋体" w:hAnsi="宋体" w:eastAsia="宋体"/>
                <w:b w:val="0"/>
                <w:i w:val="0"/>
                <w:snapToGrid/>
                <w:color w:val="auto"/>
                <w:spacing w:val="0"/>
                <w:sz w:val="24"/>
                <w:szCs w:val="18"/>
                <w:u w:val="none"/>
                <w:lang w:eastAsia="zh-CN"/>
              </w:rPr>
              <w:t>1.70%</w:t>
            </w:r>
          </w:p>
        </w:tc>
      </w:tr>
      <w:tr w14:paraId="7669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873" w:type="dxa"/>
            <w:noWrap w:val="0"/>
            <w:vAlign w:val="center"/>
          </w:tcPr>
          <w:p w14:paraId="07FFC823">
            <w:pPr>
              <w:keepNext w:val="0"/>
              <w:keepLines w:val="0"/>
              <w:pageBreakBefore w:val="0"/>
              <w:widowControl w:val="0"/>
              <w:kinsoku/>
              <w:wordWrap w:val="0"/>
              <w:overflowPunct/>
              <w:topLinePunct/>
              <w:autoSpaceDE/>
              <w:autoSpaceDN/>
              <w:bidi w:val="0"/>
              <w:snapToGrid/>
              <w:jc w:val="left"/>
              <w:textAlignment w:val="center"/>
              <w:rPr>
                <w:rFonts w:hint="eastAsia" w:ascii="宋体" w:hAnsi="宋体" w:eastAsia="宋体" w:cs="Times New Roman"/>
                <w:spacing w:val="0"/>
                <w:kern w:val="2"/>
                <w:sz w:val="24"/>
                <w:szCs w:val="24"/>
                <w:lang w:val="en-US" w:eastAsia="zh-CN" w:bidi="ar-SA"/>
              </w:rPr>
            </w:pPr>
            <w:r>
              <w:rPr>
                <w:rFonts w:hint="default" w:ascii="宋体" w:hAnsi="宋体" w:eastAsia="宋体"/>
                <w:b w:val="0"/>
                <w:i w:val="0"/>
                <w:snapToGrid/>
                <w:color w:val="auto"/>
                <w:spacing w:val="0"/>
                <w:sz w:val="24"/>
                <w:szCs w:val="18"/>
                <w:u w:val="none"/>
                <w:lang w:eastAsia="zh-CN"/>
              </w:rPr>
              <w:t>100-500万元（含500万元）</w:t>
            </w:r>
          </w:p>
        </w:tc>
        <w:tc>
          <w:tcPr>
            <w:tcW w:w="1623" w:type="dxa"/>
            <w:noWrap w:val="0"/>
            <w:vAlign w:val="center"/>
          </w:tcPr>
          <w:p w14:paraId="39143143">
            <w:pPr>
              <w:keepNext w:val="0"/>
              <w:keepLines w:val="0"/>
              <w:pageBreakBefore w:val="0"/>
              <w:widowControl w:val="0"/>
              <w:kinsoku/>
              <w:wordWrap w:val="0"/>
              <w:overflowPunct/>
              <w:topLinePunct/>
              <w:autoSpaceDE/>
              <w:autoSpaceDN/>
              <w:bidi w:val="0"/>
              <w:snapToGrid/>
              <w:jc w:val="center"/>
              <w:textAlignment w:val="center"/>
              <w:rPr>
                <w:rFonts w:hint="eastAsia" w:ascii="宋体" w:hAnsi="宋体" w:eastAsia="宋体" w:cs="Times New Roman"/>
                <w:spacing w:val="0"/>
                <w:kern w:val="2"/>
                <w:sz w:val="24"/>
                <w:szCs w:val="24"/>
                <w:highlight w:val="none"/>
                <w:lang w:val="en-US" w:eastAsia="zh-CN" w:bidi="ar-SA"/>
              </w:rPr>
            </w:pPr>
            <w:r>
              <w:rPr>
                <w:rFonts w:hint="default" w:ascii="宋体" w:hAnsi="宋体" w:eastAsia="宋体"/>
                <w:b w:val="0"/>
                <w:i w:val="0"/>
                <w:snapToGrid/>
                <w:color w:val="auto"/>
                <w:spacing w:val="0"/>
                <w:sz w:val="24"/>
                <w:szCs w:val="18"/>
                <w:u w:val="none"/>
                <w:lang w:eastAsia="zh-CN"/>
              </w:rPr>
              <w:t>1.00%</w:t>
            </w:r>
          </w:p>
        </w:tc>
        <w:tc>
          <w:tcPr>
            <w:tcW w:w="1518" w:type="dxa"/>
            <w:noWrap w:val="0"/>
            <w:vAlign w:val="center"/>
          </w:tcPr>
          <w:p w14:paraId="60E676E6">
            <w:pPr>
              <w:keepNext w:val="0"/>
              <w:keepLines w:val="0"/>
              <w:pageBreakBefore w:val="0"/>
              <w:widowControl w:val="0"/>
              <w:kinsoku/>
              <w:wordWrap w:val="0"/>
              <w:overflowPunct/>
              <w:topLinePunct/>
              <w:autoSpaceDE/>
              <w:autoSpaceDN/>
              <w:bidi w:val="0"/>
              <w:snapToGrid/>
              <w:jc w:val="center"/>
              <w:textAlignment w:val="center"/>
              <w:rPr>
                <w:rFonts w:hint="eastAsia" w:ascii="宋体" w:hAnsi="宋体" w:eastAsia="宋体" w:cs="Times New Roman"/>
                <w:spacing w:val="0"/>
                <w:kern w:val="2"/>
                <w:sz w:val="24"/>
                <w:szCs w:val="24"/>
                <w:highlight w:val="none"/>
                <w:lang w:val="en-US" w:eastAsia="zh-CN" w:bidi="ar-SA"/>
              </w:rPr>
            </w:pPr>
            <w:r>
              <w:rPr>
                <w:rFonts w:hint="default" w:ascii="宋体" w:hAnsi="宋体" w:eastAsia="宋体"/>
                <w:b w:val="0"/>
                <w:i w:val="0"/>
                <w:snapToGrid/>
                <w:color w:val="auto"/>
                <w:spacing w:val="0"/>
                <w:sz w:val="24"/>
                <w:szCs w:val="18"/>
                <w:u w:val="none"/>
                <w:lang w:eastAsia="zh-CN"/>
              </w:rPr>
              <w:t>1.20%</w:t>
            </w:r>
          </w:p>
        </w:tc>
        <w:tc>
          <w:tcPr>
            <w:tcW w:w="1404" w:type="dxa"/>
            <w:noWrap w:val="0"/>
            <w:vAlign w:val="center"/>
          </w:tcPr>
          <w:p w14:paraId="76E58E14">
            <w:pPr>
              <w:keepNext w:val="0"/>
              <w:keepLines w:val="0"/>
              <w:pageBreakBefore w:val="0"/>
              <w:widowControl w:val="0"/>
              <w:kinsoku/>
              <w:wordWrap w:val="0"/>
              <w:overflowPunct/>
              <w:topLinePunct/>
              <w:autoSpaceDE/>
              <w:autoSpaceDN/>
              <w:bidi w:val="0"/>
              <w:snapToGrid/>
              <w:jc w:val="center"/>
              <w:textAlignment w:val="center"/>
              <w:rPr>
                <w:rFonts w:hint="eastAsia" w:ascii="宋体" w:hAnsi="宋体" w:eastAsia="宋体" w:cs="Times New Roman"/>
                <w:spacing w:val="0"/>
                <w:kern w:val="2"/>
                <w:sz w:val="24"/>
                <w:szCs w:val="24"/>
                <w:highlight w:val="none"/>
                <w:lang w:val="en-US" w:eastAsia="zh-CN" w:bidi="ar-SA"/>
              </w:rPr>
            </w:pPr>
            <w:r>
              <w:rPr>
                <w:rFonts w:hint="default" w:ascii="宋体" w:hAnsi="宋体" w:eastAsia="宋体"/>
                <w:b w:val="0"/>
                <w:i w:val="0"/>
                <w:snapToGrid/>
                <w:color w:val="auto"/>
                <w:spacing w:val="0"/>
                <w:sz w:val="24"/>
                <w:szCs w:val="18"/>
                <w:u w:val="none"/>
                <w:lang w:eastAsia="zh-CN"/>
              </w:rPr>
              <w:t>1.20%</w:t>
            </w:r>
          </w:p>
        </w:tc>
      </w:tr>
      <w:tr w14:paraId="081C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873" w:type="dxa"/>
            <w:noWrap w:val="0"/>
            <w:vAlign w:val="center"/>
          </w:tcPr>
          <w:p w14:paraId="135F2F2A">
            <w:pPr>
              <w:keepNext w:val="0"/>
              <w:keepLines w:val="0"/>
              <w:pageBreakBefore w:val="0"/>
              <w:widowControl w:val="0"/>
              <w:kinsoku/>
              <w:wordWrap w:val="0"/>
              <w:overflowPunct/>
              <w:topLinePunct/>
              <w:autoSpaceDE/>
              <w:autoSpaceDN/>
              <w:bidi w:val="0"/>
              <w:snapToGrid/>
              <w:jc w:val="left"/>
              <w:textAlignment w:val="center"/>
              <w:rPr>
                <w:rFonts w:hint="eastAsia" w:ascii="宋体" w:hAnsi="宋体" w:eastAsia="宋体" w:cs="Times New Roman"/>
                <w:spacing w:val="0"/>
                <w:kern w:val="2"/>
                <w:sz w:val="24"/>
                <w:szCs w:val="24"/>
                <w:lang w:val="en-US" w:eastAsia="zh-CN" w:bidi="ar-SA"/>
              </w:rPr>
            </w:pPr>
            <w:r>
              <w:rPr>
                <w:rFonts w:hint="default" w:ascii="宋体" w:hAnsi="宋体" w:eastAsia="宋体"/>
                <w:b w:val="0"/>
                <w:i w:val="0"/>
                <w:snapToGrid/>
                <w:color w:val="auto"/>
                <w:spacing w:val="0"/>
                <w:sz w:val="24"/>
                <w:szCs w:val="18"/>
                <w:u w:val="none"/>
                <w:lang w:eastAsia="zh-CN"/>
              </w:rPr>
              <w:t>500-1000万元（含1000万元）</w:t>
            </w:r>
          </w:p>
        </w:tc>
        <w:tc>
          <w:tcPr>
            <w:tcW w:w="1623" w:type="dxa"/>
            <w:noWrap w:val="0"/>
            <w:vAlign w:val="center"/>
          </w:tcPr>
          <w:p w14:paraId="7DEBFBA4">
            <w:pPr>
              <w:keepNext w:val="0"/>
              <w:keepLines w:val="0"/>
              <w:pageBreakBefore w:val="0"/>
              <w:widowControl w:val="0"/>
              <w:kinsoku/>
              <w:wordWrap w:val="0"/>
              <w:overflowPunct/>
              <w:topLinePunct/>
              <w:autoSpaceDE/>
              <w:autoSpaceDN/>
              <w:bidi w:val="0"/>
              <w:snapToGrid/>
              <w:jc w:val="center"/>
              <w:textAlignment w:val="center"/>
              <w:rPr>
                <w:rFonts w:hint="eastAsia" w:ascii="宋体" w:hAnsi="宋体" w:eastAsia="宋体" w:cs="Times New Roman"/>
                <w:spacing w:val="0"/>
                <w:kern w:val="2"/>
                <w:sz w:val="24"/>
                <w:szCs w:val="24"/>
                <w:highlight w:val="none"/>
                <w:lang w:val="en-US" w:eastAsia="zh-CN" w:bidi="ar-SA"/>
              </w:rPr>
            </w:pPr>
            <w:r>
              <w:rPr>
                <w:rFonts w:hint="default" w:ascii="宋体" w:hAnsi="宋体" w:eastAsia="宋体"/>
                <w:b w:val="0"/>
                <w:i w:val="0"/>
                <w:snapToGrid/>
                <w:color w:val="auto"/>
                <w:spacing w:val="0"/>
                <w:sz w:val="24"/>
                <w:szCs w:val="18"/>
                <w:u w:val="none"/>
                <w:lang w:eastAsia="zh-CN"/>
              </w:rPr>
              <w:t>0.70%</w:t>
            </w:r>
          </w:p>
        </w:tc>
        <w:tc>
          <w:tcPr>
            <w:tcW w:w="1518" w:type="dxa"/>
            <w:noWrap w:val="0"/>
            <w:vAlign w:val="center"/>
          </w:tcPr>
          <w:p w14:paraId="563500EF">
            <w:pPr>
              <w:keepNext w:val="0"/>
              <w:keepLines w:val="0"/>
              <w:pageBreakBefore w:val="0"/>
              <w:widowControl w:val="0"/>
              <w:kinsoku/>
              <w:wordWrap w:val="0"/>
              <w:overflowPunct/>
              <w:topLinePunct/>
              <w:autoSpaceDE/>
              <w:autoSpaceDN/>
              <w:bidi w:val="0"/>
              <w:snapToGrid/>
              <w:jc w:val="center"/>
              <w:textAlignment w:val="center"/>
              <w:rPr>
                <w:rFonts w:hint="eastAsia" w:ascii="宋体" w:hAnsi="宋体" w:eastAsia="宋体" w:cs="Times New Roman"/>
                <w:spacing w:val="0"/>
                <w:kern w:val="2"/>
                <w:sz w:val="24"/>
                <w:szCs w:val="24"/>
                <w:highlight w:val="none"/>
                <w:lang w:val="en-US" w:eastAsia="zh-CN" w:bidi="ar-SA"/>
              </w:rPr>
            </w:pPr>
            <w:r>
              <w:rPr>
                <w:rFonts w:hint="default" w:ascii="宋体" w:hAnsi="宋体" w:eastAsia="宋体"/>
                <w:b w:val="0"/>
                <w:i w:val="0"/>
                <w:snapToGrid/>
                <w:color w:val="auto"/>
                <w:spacing w:val="0"/>
                <w:sz w:val="24"/>
                <w:szCs w:val="18"/>
                <w:u w:val="none"/>
                <w:lang w:eastAsia="zh-CN"/>
              </w:rPr>
              <w:t>0.80%</w:t>
            </w:r>
          </w:p>
        </w:tc>
        <w:tc>
          <w:tcPr>
            <w:tcW w:w="1404" w:type="dxa"/>
            <w:noWrap w:val="0"/>
            <w:vAlign w:val="center"/>
          </w:tcPr>
          <w:p w14:paraId="5E589551">
            <w:pPr>
              <w:keepNext w:val="0"/>
              <w:keepLines w:val="0"/>
              <w:pageBreakBefore w:val="0"/>
              <w:widowControl w:val="0"/>
              <w:kinsoku/>
              <w:wordWrap w:val="0"/>
              <w:overflowPunct/>
              <w:topLinePunct/>
              <w:autoSpaceDE/>
              <w:autoSpaceDN/>
              <w:bidi w:val="0"/>
              <w:snapToGrid/>
              <w:jc w:val="center"/>
              <w:textAlignment w:val="center"/>
              <w:rPr>
                <w:rFonts w:hint="eastAsia" w:ascii="宋体" w:hAnsi="宋体" w:eastAsia="宋体" w:cs="Times New Roman"/>
                <w:spacing w:val="0"/>
                <w:kern w:val="2"/>
                <w:sz w:val="24"/>
                <w:szCs w:val="24"/>
                <w:highlight w:val="none"/>
                <w:lang w:val="en-US" w:eastAsia="zh-CN" w:bidi="ar-SA"/>
              </w:rPr>
            </w:pPr>
            <w:r>
              <w:rPr>
                <w:rFonts w:hint="default" w:ascii="宋体" w:hAnsi="宋体" w:eastAsia="宋体"/>
                <w:b w:val="0"/>
                <w:i w:val="0"/>
                <w:snapToGrid/>
                <w:color w:val="auto"/>
                <w:spacing w:val="0"/>
                <w:sz w:val="24"/>
                <w:szCs w:val="18"/>
                <w:u w:val="none"/>
                <w:lang w:eastAsia="zh-CN"/>
              </w:rPr>
              <w:t>0.70%</w:t>
            </w:r>
          </w:p>
        </w:tc>
      </w:tr>
      <w:tr w14:paraId="1715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873" w:type="dxa"/>
            <w:noWrap w:val="0"/>
            <w:vAlign w:val="center"/>
          </w:tcPr>
          <w:p w14:paraId="25BC9409">
            <w:pPr>
              <w:keepNext w:val="0"/>
              <w:keepLines w:val="0"/>
              <w:pageBreakBefore w:val="0"/>
              <w:widowControl w:val="0"/>
              <w:kinsoku/>
              <w:wordWrap w:val="0"/>
              <w:overflowPunct/>
              <w:topLinePunct/>
              <w:autoSpaceDE/>
              <w:autoSpaceDN/>
              <w:bidi w:val="0"/>
              <w:snapToGrid/>
              <w:jc w:val="left"/>
              <w:textAlignment w:val="center"/>
              <w:rPr>
                <w:rFonts w:hint="eastAsia" w:ascii="宋体" w:hAnsi="宋体" w:cs="Times New Roman"/>
                <w:spacing w:val="0"/>
                <w:kern w:val="2"/>
                <w:sz w:val="24"/>
                <w:szCs w:val="24"/>
                <w:lang w:val="en-US" w:eastAsia="zh-CN" w:bidi="ar-SA"/>
              </w:rPr>
            </w:pPr>
            <w:r>
              <w:rPr>
                <w:rFonts w:hint="default" w:ascii="宋体" w:hAnsi="宋体" w:eastAsia="宋体"/>
                <w:b w:val="0"/>
                <w:i w:val="0"/>
                <w:snapToGrid/>
                <w:color w:val="auto"/>
                <w:spacing w:val="0"/>
                <w:sz w:val="24"/>
                <w:szCs w:val="18"/>
                <w:u w:val="none"/>
                <w:lang w:eastAsia="zh-CN"/>
              </w:rPr>
              <w:t>1000-5000万元（含5000万元）</w:t>
            </w:r>
          </w:p>
        </w:tc>
        <w:tc>
          <w:tcPr>
            <w:tcW w:w="1623" w:type="dxa"/>
            <w:noWrap w:val="0"/>
            <w:vAlign w:val="center"/>
          </w:tcPr>
          <w:p w14:paraId="29C2C864">
            <w:pPr>
              <w:keepNext w:val="0"/>
              <w:keepLines w:val="0"/>
              <w:pageBreakBefore w:val="0"/>
              <w:widowControl w:val="0"/>
              <w:kinsoku/>
              <w:wordWrap w:val="0"/>
              <w:overflowPunct/>
              <w:topLinePunct/>
              <w:autoSpaceDE/>
              <w:autoSpaceDN/>
              <w:bidi w:val="0"/>
              <w:snapToGrid/>
              <w:jc w:val="center"/>
              <w:textAlignment w:val="center"/>
              <w:rPr>
                <w:rFonts w:hint="eastAsia" w:ascii="宋体" w:hAnsi="宋体" w:cs="Times New Roman"/>
                <w:spacing w:val="0"/>
                <w:kern w:val="2"/>
                <w:sz w:val="24"/>
                <w:szCs w:val="24"/>
                <w:lang w:val="en-US" w:eastAsia="zh-CN" w:bidi="ar-SA"/>
              </w:rPr>
            </w:pPr>
            <w:r>
              <w:rPr>
                <w:rFonts w:hint="default" w:ascii="宋体" w:hAnsi="宋体" w:eastAsia="宋体"/>
                <w:b w:val="0"/>
                <w:i w:val="0"/>
                <w:snapToGrid/>
                <w:color w:val="auto"/>
                <w:spacing w:val="0"/>
                <w:sz w:val="24"/>
                <w:szCs w:val="18"/>
                <w:u w:val="none"/>
                <w:lang w:eastAsia="zh-CN"/>
              </w:rPr>
              <w:t>0.40%</w:t>
            </w:r>
          </w:p>
        </w:tc>
        <w:tc>
          <w:tcPr>
            <w:tcW w:w="1518" w:type="dxa"/>
            <w:noWrap w:val="0"/>
            <w:vAlign w:val="center"/>
          </w:tcPr>
          <w:p w14:paraId="34CBF062">
            <w:pPr>
              <w:keepNext w:val="0"/>
              <w:keepLines w:val="0"/>
              <w:pageBreakBefore w:val="0"/>
              <w:widowControl w:val="0"/>
              <w:kinsoku/>
              <w:wordWrap w:val="0"/>
              <w:overflowPunct/>
              <w:topLinePunct/>
              <w:autoSpaceDE/>
              <w:autoSpaceDN/>
              <w:bidi w:val="0"/>
              <w:snapToGrid/>
              <w:jc w:val="center"/>
              <w:textAlignment w:val="center"/>
              <w:rPr>
                <w:rFonts w:hint="eastAsia" w:ascii="宋体" w:hAnsi="宋体" w:eastAsia="宋体" w:cs="Times New Roman"/>
                <w:spacing w:val="0"/>
                <w:kern w:val="2"/>
                <w:sz w:val="24"/>
                <w:szCs w:val="24"/>
                <w:lang w:val="en-US" w:eastAsia="zh-CN" w:bidi="ar-SA"/>
              </w:rPr>
            </w:pPr>
            <w:r>
              <w:rPr>
                <w:rFonts w:hint="default" w:ascii="宋体" w:hAnsi="宋体" w:eastAsia="宋体"/>
                <w:b w:val="0"/>
                <w:i w:val="0"/>
                <w:snapToGrid/>
                <w:color w:val="auto"/>
                <w:spacing w:val="0"/>
                <w:sz w:val="24"/>
                <w:szCs w:val="18"/>
                <w:u w:val="none"/>
                <w:lang w:eastAsia="zh-CN"/>
              </w:rPr>
              <w:t>0.50%</w:t>
            </w:r>
          </w:p>
        </w:tc>
        <w:tc>
          <w:tcPr>
            <w:tcW w:w="1404" w:type="dxa"/>
            <w:noWrap w:val="0"/>
            <w:vAlign w:val="center"/>
          </w:tcPr>
          <w:p w14:paraId="17F2A4C2">
            <w:pPr>
              <w:keepNext w:val="0"/>
              <w:keepLines w:val="0"/>
              <w:pageBreakBefore w:val="0"/>
              <w:widowControl w:val="0"/>
              <w:kinsoku/>
              <w:wordWrap w:val="0"/>
              <w:overflowPunct/>
              <w:topLinePunct/>
              <w:autoSpaceDE/>
              <w:autoSpaceDN/>
              <w:bidi w:val="0"/>
              <w:snapToGrid/>
              <w:jc w:val="center"/>
              <w:textAlignment w:val="center"/>
              <w:rPr>
                <w:rFonts w:hint="eastAsia" w:ascii="宋体" w:hAnsi="宋体" w:cs="Times New Roman"/>
                <w:spacing w:val="0"/>
                <w:sz w:val="24"/>
                <w:szCs w:val="24"/>
                <w:highlight w:val="none"/>
                <w:lang w:val="en-US" w:eastAsia="zh-CN"/>
              </w:rPr>
            </w:pPr>
            <w:r>
              <w:rPr>
                <w:rFonts w:hint="default" w:ascii="宋体" w:hAnsi="宋体" w:eastAsia="宋体"/>
                <w:b w:val="0"/>
                <w:i w:val="0"/>
                <w:snapToGrid/>
                <w:color w:val="auto"/>
                <w:spacing w:val="0"/>
                <w:sz w:val="24"/>
                <w:szCs w:val="18"/>
                <w:u w:val="none"/>
                <w:lang w:eastAsia="zh-CN"/>
              </w:rPr>
              <w:t>0.40%</w:t>
            </w:r>
          </w:p>
        </w:tc>
      </w:tr>
      <w:tr w14:paraId="479C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873" w:type="dxa"/>
            <w:noWrap w:val="0"/>
            <w:vAlign w:val="center"/>
          </w:tcPr>
          <w:p w14:paraId="76D0DB76">
            <w:pPr>
              <w:keepNext w:val="0"/>
              <w:keepLines w:val="0"/>
              <w:pageBreakBefore w:val="0"/>
              <w:widowControl w:val="0"/>
              <w:kinsoku/>
              <w:wordWrap w:val="0"/>
              <w:overflowPunct/>
              <w:topLinePunct/>
              <w:autoSpaceDE/>
              <w:autoSpaceDN/>
              <w:bidi w:val="0"/>
              <w:snapToGrid/>
              <w:jc w:val="left"/>
              <w:textAlignment w:val="center"/>
              <w:rPr>
                <w:rFonts w:hint="eastAsia" w:ascii="宋体" w:hAnsi="宋体" w:cs="Times New Roman"/>
                <w:spacing w:val="0"/>
                <w:kern w:val="2"/>
                <w:sz w:val="24"/>
                <w:szCs w:val="24"/>
                <w:lang w:val="en-US" w:eastAsia="zh-CN" w:bidi="ar-SA"/>
              </w:rPr>
            </w:pPr>
            <w:r>
              <w:rPr>
                <w:rFonts w:hint="default" w:ascii="宋体" w:hAnsi="宋体" w:eastAsia="宋体"/>
                <w:b w:val="0"/>
                <w:i w:val="0"/>
                <w:snapToGrid/>
                <w:color w:val="auto"/>
                <w:spacing w:val="0"/>
                <w:sz w:val="24"/>
                <w:szCs w:val="18"/>
                <w:u w:val="none"/>
                <w:lang w:eastAsia="zh-CN"/>
              </w:rPr>
              <w:t>5000万元--1亿元（含1亿元）</w:t>
            </w:r>
          </w:p>
        </w:tc>
        <w:tc>
          <w:tcPr>
            <w:tcW w:w="1623" w:type="dxa"/>
            <w:noWrap w:val="0"/>
            <w:vAlign w:val="center"/>
          </w:tcPr>
          <w:p w14:paraId="58421DEB">
            <w:pPr>
              <w:keepNext w:val="0"/>
              <w:keepLines w:val="0"/>
              <w:pageBreakBefore w:val="0"/>
              <w:widowControl w:val="0"/>
              <w:kinsoku/>
              <w:wordWrap w:val="0"/>
              <w:overflowPunct/>
              <w:topLinePunct/>
              <w:autoSpaceDE/>
              <w:autoSpaceDN/>
              <w:bidi w:val="0"/>
              <w:snapToGrid/>
              <w:jc w:val="center"/>
              <w:textAlignment w:val="center"/>
              <w:rPr>
                <w:rFonts w:hint="eastAsia" w:ascii="宋体" w:hAnsi="宋体" w:cs="Times New Roman"/>
                <w:spacing w:val="0"/>
                <w:kern w:val="2"/>
                <w:sz w:val="24"/>
                <w:szCs w:val="24"/>
                <w:lang w:val="en-US" w:eastAsia="zh-CN" w:bidi="ar-SA"/>
              </w:rPr>
            </w:pPr>
            <w:r>
              <w:rPr>
                <w:rFonts w:hint="default" w:ascii="宋体" w:hAnsi="宋体" w:eastAsia="宋体"/>
                <w:b w:val="0"/>
                <w:i w:val="0"/>
                <w:snapToGrid/>
                <w:color w:val="auto"/>
                <w:spacing w:val="0"/>
                <w:sz w:val="24"/>
                <w:szCs w:val="18"/>
                <w:u w:val="none"/>
                <w:lang w:eastAsia="zh-CN"/>
              </w:rPr>
              <w:t>0.25%</w:t>
            </w:r>
          </w:p>
        </w:tc>
        <w:tc>
          <w:tcPr>
            <w:tcW w:w="1518" w:type="dxa"/>
            <w:noWrap w:val="0"/>
            <w:vAlign w:val="center"/>
          </w:tcPr>
          <w:p w14:paraId="26EBF072">
            <w:pPr>
              <w:keepNext w:val="0"/>
              <w:keepLines w:val="0"/>
              <w:pageBreakBefore w:val="0"/>
              <w:widowControl w:val="0"/>
              <w:kinsoku/>
              <w:wordWrap w:val="0"/>
              <w:overflowPunct/>
              <w:topLinePunct/>
              <w:autoSpaceDE/>
              <w:autoSpaceDN/>
              <w:bidi w:val="0"/>
              <w:snapToGrid/>
              <w:jc w:val="center"/>
              <w:textAlignment w:val="center"/>
              <w:rPr>
                <w:rFonts w:hint="eastAsia" w:ascii="宋体" w:hAnsi="宋体" w:eastAsia="宋体" w:cs="Times New Roman"/>
                <w:spacing w:val="0"/>
                <w:kern w:val="2"/>
                <w:sz w:val="24"/>
                <w:szCs w:val="24"/>
                <w:lang w:val="en-US" w:eastAsia="zh-CN" w:bidi="ar-SA"/>
              </w:rPr>
            </w:pPr>
            <w:r>
              <w:rPr>
                <w:rFonts w:hint="default" w:ascii="宋体" w:hAnsi="宋体" w:eastAsia="宋体"/>
                <w:b w:val="0"/>
                <w:i w:val="0"/>
                <w:snapToGrid/>
                <w:color w:val="auto"/>
                <w:spacing w:val="0"/>
                <w:sz w:val="24"/>
                <w:szCs w:val="18"/>
                <w:u w:val="none"/>
                <w:lang w:eastAsia="zh-CN"/>
              </w:rPr>
              <w:t>0.30%</w:t>
            </w:r>
          </w:p>
        </w:tc>
        <w:tc>
          <w:tcPr>
            <w:tcW w:w="1404" w:type="dxa"/>
            <w:noWrap w:val="0"/>
            <w:vAlign w:val="center"/>
          </w:tcPr>
          <w:p w14:paraId="36B2722F">
            <w:pPr>
              <w:keepNext w:val="0"/>
              <w:keepLines w:val="0"/>
              <w:pageBreakBefore w:val="0"/>
              <w:widowControl w:val="0"/>
              <w:kinsoku/>
              <w:wordWrap w:val="0"/>
              <w:overflowPunct/>
              <w:topLinePunct/>
              <w:autoSpaceDE/>
              <w:autoSpaceDN/>
              <w:bidi w:val="0"/>
              <w:snapToGrid/>
              <w:jc w:val="center"/>
              <w:textAlignment w:val="center"/>
              <w:rPr>
                <w:rFonts w:hint="eastAsia" w:ascii="宋体" w:hAnsi="宋体" w:cs="Times New Roman"/>
                <w:spacing w:val="0"/>
                <w:sz w:val="24"/>
                <w:szCs w:val="24"/>
                <w:highlight w:val="none"/>
                <w:lang w:val="en-US" w:eastAsia="zh-CN"/>
              </w:rPr>
            </w:pPr>
            <w:r>
              <w:rPr>
                <w:rFonts w:hint="default" w:ascii="宋体" w:hAnsi="宋体" w:eastAsia="宋体"/>
                <w:b w:val="0"/>
                <w:i w:val="0"/>
                <w:snapToGrid/>
                <w:color w:val="auto"/>
                <w:spacing w:val="0"/>
                <w:sz w:val="24"/>
                <w:szCs w:val="18"/>
                <w:u w:val="none"/>
                <w:lang w:eastAsia="zh-CN"/>
              </w:rPr>
              <w:t>0.25%</w:t>
            </w:r>
          </w:p>
        </w:tc>
      </w:tr>
      <w:tr w14:paraId="22A1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873" w:type="dxa"/>
            <w:noWrap w:val="0"/>
            <w:vAlign w:val="center"/>
          </w:tcPr>
          <w:p w14:paraId="0A52AF1B">
            <w:pPr>
              <w:keepNext w:val="0"/>
              <w:keepLines w:val="0"/>
              <w:pageBreakBefore w:val="0"/>
              <w:widowControl w:val="0"/>
              <w:kinsoku/>
              <w:wordWrap w:val="0"/>
              <w:overflowPunct/>
              <w:topLinePunct/>
              <w:autoSpaceDE/>
              <w:autoSpaceDN/>
              <w:bidi w:val="0"/>
              <w:snapToGrid/>
              <w:jc w:val="left"/>
              <w:textAlignment w:val="center"/>
              <w:rPr>
                <w:rFonts w:hint="eastAsia" w:ascii="宋体" w:hAnsi="宋体" w:cs="Times New Roman"/>
                <w:spacing w:val="0"/>
                <w:kern w:val="2"/>
                <w:sz w:val="24"/>
                <w:szCs w:val="24"/>
                <w:lang w:val="en-US" w:eastAsia="zh-CN" w:bidi="ar-SA"/>
              </w:rPr>
            </w:pPr>
            <w:r>
              <w:rPr>
                <w:rFonts w:hint="default" w:ascii="宋体" w:hAnsi="宋体" w:eastAsia="宋体"/>
                <w:b w:val="0"/>
                <w:i w:val="0"/>
                <w:snapToGrid/>
                <w:color w:val="auto"/>
                <w:spacing w:val="0"/>
                <w:sz w:val="24"/>
                <w:szCs w:val="18"/>
                <w:u w:val="none"/>
                <w:lang w:eastAsia="zh-CN"/>
              </w:rPr>
              <w:t>1亿--5亿元（含5亿元）</w:t>
            </w:r>
          </w:p>
        </w:tc>
        <w:tc>
          <w:tcPr>
            <w:tcW w:w="1623" w:type="dxa"/>
            <w:noWrap w:val="0"/>
            <w:vAlign w:val="center"/>
          </w:tcPr>
          <w:p w14:paraId="2857B52F">
            <w:pPr>
              <w:keepNext w:val="0"/>
              <w:keepLines w:val="0"/>
              <w:pageBreakBefore w:val="0"/>
              <w:widowControl w:val="0"/>
              <w:kinsoku/>
              <w:wordWrap w:val="0"/>
              <w:overflowPunct/>
              <w:topLinePunct/>
              <w:autoSpaceDE/>
              <w:autoSpaceDN/>
              <w:bidi w:val="0"/>
              <w:snapToGrid/>
              <w:jc w:val="center"/>
              <w:textAlignment w:val="center"/>
              <w:rPr>
                <w:rFonts w:hint="eastAsia" w:ascii="宋体" w:hAnsi="宋体" w:cs="Times New Roman"/>
                <w:spacing w:val="0"/>
                <w:kern w:val="2"/>
                <w:sz w:val="24"/>
                <w:szCs w:val="24"/>
                <w:lang w:val="en-US" w:eastAsia="zh-CN" w:bidi="ar-SA"/>
              </w:rPr>
            </w:pPr>
            <w:r>
              <w:rPr>
                <w:rFonts w:hint="default" w:ascii="宋体" w:hAnsi="宋体" w:eastAsia="宋体"/>
                <w:b w:val="0"/>
                <w:i w:val="0"/>
                <w:snapToGrid/>
                <w:color w:val="auto"/>
                <w:spacing w:val="0"/>
                <w:sz w:val="24"/>
                <w:szCs w:val="18"/>
                <w:u w:val="none"/>
                <w:lang w:eastAsia="zh-CN"/>
              </w:rPr>
              <w:t>0.10%</w:t>
            </w:r>
          </w:p>
        </w:tc>
        <w:tc>
          <w:tcPr>
            <w:tcW w:w="1518" w:type="dxa"/>
            <w:noWrap w:val="0"/>
            <w:vAlign w:val="center"/>
          </w:tcPr>
          <w:p w14:paraId="0FA79101">
            <w:pPr>
              <w:keepNext w:val="0"/>
              <w:keepLines w:val="0"/>
              <w:pageBreakBefore w:val="0"/>
              <w:widowControl w:val="0"/>
              <w:kinsoku/>
              <w:wordWrap w:val="0"/>
              <w:overflowPunct/>
              <w:topLinePunct/>
              <w:autoSpaceDE/>
              <w:autoSpaceDN/>
              <w:bidi w:val="0"/>
              <w:snapToGrid/>
              <w:jc w:val="center"/>
              <w:textAlignment w:val="center"/>
              <w:rPr>
                <w:rFonts w:hint="eastAsia" w:ascii="宋体" w:hAnsi="宋体" w:eastAsia="宋体" w:cs="Times New Roman"/>
                <w:spacing w:val="0"/>
                <w:kern w:val="2"/>
                <w:sz w:val="24"/>
                <w:szCs w:val="24"/>
                <w:lang w:val="en-US" w:eastAsia="zh-CN" w:bidi="ar-SA"/>
              </w:rPr>
            </w:pPr>
            <w:r>
              <w:rPr>
                <w:rFonts w:hint="default" w:ascii="宋体" w:hAnsi="宋体" w:eastAsia="宋体"/>
                <w:b w:val="0"/>
                <w:i w:val="0"/>
                <w:snapToGrid/>
                <w:color w:val="auto"/>
                <w:spacing w:val="0"/>
                <w:sz w:val="24"/>
                <w:szCs w:val="18"/>
                <w:u w:val="none"/>
                <w:lang w:eastAsia="zh-CN"/>
              </w:rPr>
              <w:t>0.10%</w:t>
            </w:r>
          </w:p>
        </w:tc>
        <w:tc>
          <w:tcPr>
            <w:tcW w:w="1404" w:type="dxa"/>
            <w:noWrap w:val="0"/>
            <w:vAlign w:val="center"/>
          </w:tcPr>
          <w:p w14:paraId="1F5733B1">
            <w:pPr>
              <w:keepNext w:val="0"/>
              <w:keepLines w:val="0"/>
              <w:pageBreakBefore w:val="0"/>
              <w:widowControl w:val="0"/>
              <w:kinsoku/>
              <w:wordWrap w:val="0"/>
              <w:overflowPunct/>
              <w:topLinePunct/>
              <w:autoSpaceDE/>
              <w:autoSpaceDN/>
              <w:bidi w:val="0"/>
              <w:snapToGrid/>
              <w:jc w:val="center"/>
              <w:textAlignment w:val="center"/>
              <w:rPr>
                <w:rFonts w:hint="eastAsia" w:ascii="宋体" w:hAnsi="宋体" w:cs="Times New Roman"/>
                <w:spacing w:val="0"/>
                <w:sz w:val="24"/>
                <w:szCs w:val="24"/>
                <w:highlight w:val="none"/>
                <w:lang w:val="en-US" w:eastAsia="zh-CN"/>
              </w:rPr>
            </w:pPr>
            <w:r>
              <w:rPr>
                <w:rFonts w:hint="default" w:ascii="宋体" w:hAnsi="宋体" w:eastAsia="宋体"/>
                <w:b w:val="0"/>
                <w:i w:val="0"/>
                <w:snapToGrid/>
                <w:color w:val="auto"/>
                <w:spacing w:val="0"/>
                <w:sz w:val="24"/>
                <w:szCs w:val="18"/>
                <w:u w:val="none"/>
                <w:lang w:eastAsia="zh-CN"/>
              </w:rPr>
              <w:t>0.10%</w:t>
            </w:r>
          </w:p>
        </w:tc>
      </w:tr>
      <w:tr w14:paraId="4904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873" w:type="dxa"/>
            <w:noWrap w:val="0"/>
            <w:vAlign w:val="center"/>
          </w:tcPr>
          <w:p w14:paraId="15578D04">
            <w:pPr>
              <w:keepNext w:val="0"/>
              <w:keepLines w:val="0"/>
              <w:pageBreakBefore w:val="0"/>
              <w:widowControl w:val="0"/>
              <w:kinsoku/>
              <w:wordWrap w:val="0"/>
              <w:overflowPunct/>
              <w:topLinePunct/>
              <w:autoSpaceDE/>
              <w:autoSpaceDN/>
              <w:bidi w:val="0"/>
              <w:snapToGrid/>
              <w:jc w:val="left"/>
              <w:textAlignment w:val="center"/>
              <w:rPr>
                <w:rFonts w:hint="eastAsia" w:ascii="宋体" w:hAnsi="宋体" w:cs="Times New Roman"/>
                <w:spacing w:val="0"/>
                <w:kern w:val="2"/>
                <w:sz w:val="24"/>
                <w:szCs w:val="24"/>
                <w:lang w:val="en-US" w:eastAsia="zh-CN" w:bidi="ar-SA"/>
              </w:rPr>
            </w:pPr>
            <w:r>
              <w:rPr>
                <w:rFonts w:hint="default" w:ascii="宋体" w:hAnsi="宋体" w:eastAsia="宋体"/>
                <w:b w:val="0"/>
                <w:i w:val="0"/>
                <w:snapToGrid/>
                <w:color w:val="auto"/>
                <w:spacing w:val="0"/>
                <w:sz w:val="24"/>
                <w:szCs w:val="18"/>
                <w:u w:val="none"/>
                <w:lang w:eastAsia="zh-CN"/>
              </w:rPr>
              <w:t>5亿--10亿元（含10亿元）</w:t>
            </w:r>
          </w:p>
        </w:tc>
        <w:tc>
          <w:tcPr>
            <w:tcW w:w="1623" w:type="dxa"/>
            <w:noWrap w:val="0"/>
            <w:vAlign w:val="center"/>
          </w:tcPr>
          <w:p w14:paraId="0D441A6A">
            <w:pPr>
              <w:keepNext w:val="0"/>
              <w:keepLines w:val="0"/>
              <w:pageBreakBefore w:val="0"/>
              <w:widowControl w:val="0"/>
              <w:kinsoku/>
              <w:wordWrap w:val="0"/>
              <w:overflowPunct/>
              <w:topLinePunct/>
              <w:autoSpaceDE/>
              <w:autoSpaceDN/>
              <w:bidi w:val="0"/>
              <w:snapToGrid/>
              <w:jc w:val="center"/>
              <w:textAlignment w:val="center"/>
              <w:rPr>
                <w:rFonts w:hint="eastAsia" w:ascii="宋体" w:hAnsi="宋体" w:cs="Times New Roman"/>
                <w:spacing w:val="0"/>
                <w:kern w:val="2"/>
                <w:sz w:val="24"/>
                <w:szCs w:val="24"/>
                <w:lang w:val="en-US" w:eastAsia="zh-CN" w:bidi="ar-SA"/>
              </w:rPr>
            </w:pPr>
            <w:r>
              <w:rPr>
                <w:rFonts w:hint="default" w:ascii="宋体" w:hAnsi="宋体" w:eastAsia="宋体"/>
                <w:b w:val="0"/>
                <w:i w:val="0"/>
                <w:snapToGrid/>
                <w:color w:val="auto"/>
                <w:spacing w:val="0"/>
                <w:sz w:val="24"/>
                <w:szCs w:val="18"/>
                <w:u w:val="none"/>
                <w:lang w:eastAsia="zh-CN"/>
              </w:rPr>
              <w:t>0.045%</w:t>
            </w:r>
          </w:p>
        </w:tc>
        <w:tc>
          <w:tcPr>
            <w:tcW w:w="1518" w:type="dxa"/>
            <w:noWrap w:val="0"/>
            <w:vAlign w:val="center"/>
          </w:tcPr>
          <w:p w14:paraId="4C823C4F">
            <w:pPr>
              <w:keepNext w:val="0"/>
              <w:keepLines w:val="0"/>
              <w:pageBreakBefore w:val="0"/>
              <w:widowControl w:val="0"/>
              <w:kinsoku/>
              <w:wordWrap w:val="0"/>
              <w:overflowPunct/>
              <w:topLinePunct/>
              <w:autoSpaceDE/>
              <w:autoSpaceDN/>
              <w:bidi w:val="0"/>
              <w:snapToGrid/>
              <w:jc w:val="center"/>
              <w:textAlignment w:val="center"/>
              <w:rPr>
                <w:rFonts w:hint="eastAsia" w:ascii="宋体" w:hAnsi="宋体" w:eastAsia="宋体" w:cs="Times New Roman"/>
                <w:spacing w:val="0"/>
                <w:kern w:val="2"/>
                <w:sz w:val="24"/>
                <w:szCs w:val="24"/>
                <w:lang w:val="en-US" w:eastAsia="zh-CN" w:bidi="ar-SA"/>
              </w:rPr>
            </w:pPr>
            <w:r>
              <w:rPr>
                <w:rFonts w:hint="default" w:ascii="宋体" w:hAnsi="宋体" w:eastAsia="宋体"/>
                <w:b w:val="0"/>
                <w:i w:val="0"/>
                <w:snapToGrid/>
                <w:color w:val="auto"/>
                <w:spacing w:val="0"/>
                <w:sz w:val="24"/>
                <w:szCs w:val="18"/>
                <w:u w:val="none"/>
                <w:lang w:eastAsia="zh-CN"/>
              </w:rPr>
              <w:t>0.045%</w:t>
            </w:r>
          </w:p>
        </w:tc>
        <w:tc>
          <w:tcPr>
            <w:tcW w:w="1404" w:type="dxa"/>
            <w:noWrap w:val="0"/>
            <w:vAlign w:val="center"/>
          </w:tcPr>
          <w:p w14:paraId="61934651">
            <w:pPr>
              <w:keepNext w:val="0"/>
              <w:keepLines w:val="0"/>
              <w:pageBreakBefore w:val="0"/>
              <w:widowControl w:val="0"/>
              <w:kinsoku/>
              <w:wordWrap w:val="0"/>
              <w:overflowPunct/>
              <w:topLinePunct/>
              <w:autoSpaceDE/>
              <w:autoSpaceDN/>
              <w:bidi w:val="0"/>
              <w:snapToGrid/>
              <w:jc w:val="center"/>
              <w:textAlignment w:val="center"/>
              <w:rPr>
                <w:rFonts w:hint="eastAsia" w:ascii="宋体" w:hAnsi="宋体" w:cs="Times New Roman"/>
                <w:spacing w:val="0"/>
                <w:sz w:val="24"/>
                <w:szCs w:val="24"/>
                <w:highlight w:val="none"/>
                <w:lang w:val="en-US" w:eastAsia="zh-CN"/>
              </w:rPr>
            </w:pPr>
            <w:r>
              <w:rPr>
                <w:rFonts w:hint="default" w:ascii="宋体" w:hAnsi="宋体" w:eastAsia="宋体"/>
                <w:b w:val="0"/>
                <w:i w:val="0"/>
                <w:snapToGrid/>
                <w:color w:val="auto"/>
                <w:spacing w:val="0"/>
                <w:sz w:val="24"/>
                <w:szCs w:val="18"/>
                <w:u w:val="none"/>
                <w:lang w:eastAsia="zh-CN"/>
              </w:rPr>
              <w:t>0.045%</w:t>
            </w:r>
          </w:p>
        </w:tc>
      </w:tr>
      <w:tr w14:paraId="202E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873" w:type="dxa"/>
            <w:noWrap w:val="0"/>
            <w:vAlign w:val="center"/>
          </w:tcPr>
          <w:p w14:paraId="28907DD6">
            <w:pPr>
              <w:keepNext w:val="0"/>
              <w:keepLines w:val="0"/>
              <w:pageBreakBefore w:val="0"/>
              <w:widowControl w:val="0"/>
              <w:kinsoku/>
              <w:wordWrap w:val="0"/>
              <w:overflowPunct/>
              <w:topLinePunct/>
              <w:autoSpaceDE/>
              <w:autoSpaceDN/>
              <w:bidi w:val="0"/>
              <w:snapToGrid/>
              <w:jc w:val="left"/>
              <w:textAlignment w:val="center"/>
              <w:rPr>
                <w:rFonts w:hint="eastAsia" w:ascii="宋体" w:hAnsi="宋体" w:cs="Times New Roman"/>
                <w:spacing w:val="0"/>
                <w:kern w:val="2"/>
                <w:sz w:val="24"/>
                <w:szCs w:val="24"/>
                <w:lang w:val="en-US" w:eastAsia="zh-CN" w:bidi="ar-SA"/>
              </w:rPr>
            </w:pPr>
            <w:r>
              <w:rPr>
                <w:rFonts w:hint="default" w:ascii="宋体" w:hAnsi="宋体" w:eastAsia="宋体"/>
                <w:b w:val="0"/>
                <w:i w:val="0"/>
                <w:snapToGrid/>
                <w:color w:val="auto"/>
                <w:spacing w:val="0"/>
                <w:sz w:val="24"/>
                <w:szCs w:val="18"/>
                <w:u w:val="none"/>
                <w:lang w:eastAsia="zh-CN"/>
              </w:rPr>
              <w:t>10亿--50亿元（含50亿元）</w:t>
            </w:r>
          </w:p>
        </w:tc>
        <w:tc>
          <w:tcPr>
            <w:tcW w:w="1623" w:type="dxa"/>
            <w:noWrap w:val="0"/>
            <w:vAlign w:val="center"/>
          </w:tcPr>
          <w:p w14:paraId="1187EF9B">
            <w:pPr>
              <w:keepNext w:val="0"/>
              <w:keepLines w:val="0"/>
              <w:pageBreakBefore w:val="0"/>
              <w:widowControl w:val="0"/>
              <w:kinsoku/>
              <w:wordWrap w:val="0"/>
              <w:overflowPunct/>
              <w:topLinePunct/>
              <w:autoSpaceDE/>
              <w:autoSpaceDN/>
              <w:bidi w:val="0"/>
              <w:snapToGrid/>
              <w:jc w:val="center"/>
              <w:textAlignment w:val="center"/>
              <w:rPr>
                <w:rFonts w:hint="eastAsia" w:ascii="宋体" w:hAnsi="宋体" w:cs="Times New Roman"/>
                <w:spacing w:val="0"/>
                <w:kern w:val="2"/>
                <w:sz w:val="24"/>
                <w:szCs w:val="24"/>
                <w:lang w:val="en-US" w:eastAsia="zh-CN" w:bidi="ar-SA"/>
              </w:rPr>
            </w:pPr>
            <w:r>
              <w:rPr>
                <w:rFonts w:hint="default" w:ascii="宋体" w:hAnsi="宋体" w:eastAsia="宋体"/>
                <w:b w:val="0"/>
                <w:i w:val="0"/>
                <w:snapToGrid/>
                <w:color w:val="auto"/>
                <w:spacing w:val="0"/>
                <w:sz w:val="24"/>
                <w:szCs w:val="18"/>
                <w:u w:val="none"/>
                <w:lang w:eastAsia="zh-CN"/>
              </w:rPr>
              <w:t>0.010%</w:t>
            </w:r>
          </w:p>
        </w:tc>
        <w:tc>
          <w:tcPr>
            <w:tcW w:w="1518" w:type="dxa"/>
            <w:noWrap w:val="0"/>
            <w:vAlign w:val="center"/>
          </w:tcPr>
          <w:p w14:paraId="691136BD">
            <w:pPr>
              <w:keepNext w:val="0"/>
              <w:keepLines w:val="0"/>
              <w:pageBreakBefore w:val="0"/>
              <w:widowControl w:val="0"/>
              <w:kinsoku/>
              <w:wordWrap w:val="0"/>
              <w:overflowPunct/>
              <w:topLinePunct/>
              <w:autoSpaceDE/>
              <w:autoSpaceDN/>
              <w:bidi w:val="0"/>
              <w:snapToGrid/>
              <w:jc w:val="center"/>
              <w:textAlignment w:val="center"/>
              <w:rPr>
                <w:rFonts w:hint="eastAsia" w:ascii="宋体" w:hAnsi="宋体" w:eastAsia="宋体" w:cs="Times New Roman"/>
                <w:spacing w:val="0"/>
                <w:kern w:val="2"/>
                <w:sz w:val="24"/>
                <w:szCs w:val="24"/>
                <w:lang w:val="en-US" w:eastAsia="zh-CN" w:bidi="ar-SA"/>
              </w:rPr>
            </w:pPr>
            <w:r>
              <w:rPr>
                <w:rFonts w:hint="default" w:ascii="宋体" w:hAnsi="宋体" w:eastAsia="宋体"/>
                <w:b w:val="0"/>
                <w:i w:val="0"/>
                <w:snapToGrid/>
                <w:color w:val="auto"/>
                <w:spacing w:val="0"/>
                <w:sz w:val="24"/>
                <w:szCs w:val="18"/>
                <w:u w:val="none"/>
                <w:lang w:eastAsia="zh-CN"/>
              </w:rPr>
              <w:t>0.010%</w:t>
            </w:r>
          </w:p>
        </w:tc>
        <w:tc>
          <w:tcPr>
            <w:tcW w:w="1404" w:type="dxa"/>
            <w:noWrap w:val="0"/>
            <w:vAlign w:val="center"/>
          </w:tcPr>
          <w:p w14:paraId="266B0E52">
            <w:pPr>
              <w:keepNext w:val="0"/>
              <w:keepLines w:val="0"/>
              <w:pageBreakBefore w:val="0"/>
              <w:widowControl w:val="0"/>
              <w:kinsoku/>
              <w:wordWrap w:val="0"/>
              <w:overflowPunct/>
              <w:topLinePunct/>
              <w:autoSpaceDE/>
              <w:autoSpaceDN/>
              <w:bidi w:val="0"/>
              <w:snapToGrid/>
              <w:jc w:val="center"/>
              <w:textAlignment w:val="center"/>
              <w:rPr>
                <w:rFonts w:hint="eastAsia" w:ascii="宋体" w:hAnsi="宋体" w:cs="Times New Roman"/>
                <w:spacing w:val="0"/>
                <w:sz w:val="24"/>
                <w:szCs w:val="24"/>
                <w:highlight w:val="none"/>
                <w:lang w:val="en-US" w:eastAsia="zh-CN"/>
              </w:rPr>
            </w:pPr>
            <w:r>
              <w:rPr>
                <w:rFonts w:hint="default" w:ascii="宋体" w:hAnsi="宋体" w:eastAsia="宋体"/>
                <w:b w:val="0"/>
                <w:i w:val="0"/>
                <w:snapToGrid/>
                <w:color w:val="auto"/>
                <w:spacing w:val="0"/>
                <w:sz w:val="24"/>
                <w:szCs w:val="18"/>
                <w:u w:val="none"/>
                <w:lang w:eastAsia="zh-CN"/>
              </w:rPr>
              <w:t>0.010%</w:t>
            </w:r>
          </w:p>
        </w:tc>
      </w:tr>
      <w:tr w14:paraId="4F94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873" w:type="dxa"/>
            <w:tcBorders>
              <w:bottom w:val="single" w:color="000000" w:sz="4" w:space="0"/>
            </w:tcBorders>
            <w:noWrap w:val="0"/>
            <w:vAlign w:val="center"/>
          </w:tcPr>
          <w:p w14:paraId="542F5976">
            <w:pPr>
              <w:keepNext w:val="0"/>
              <w:keepLines w:val="0"/>
              <w:pageBreakBefore w:val="0"/>
              <w:widowControl w:val="0"/>
              <w:kinsoku/>
              <w:wordWrap w:val="0"/>
              <w:overflowPunct/>
              <w:topLinePunct/>
              <w:autoSpaceDE/>
              <w:autoSpaceDN/>
              <w:bidi w:val="0"/>
              <w:snapToGrid/>
              <w:jc w:val="left"/>
              <w:textAlignment w:val="center"/>
              <w:rPr>
                <w:rFonts w:hint="eastAsia" w:ascii="宋体" w:hAnsi="宋体" w:cs="Times New Roman"/>
                <w:spacing w:val="0"/>
                <w:kern w:val="2"/>
                <w:sz w:val="24"/>
                <w:szCs w:val="24"/>
                <w:lang w:val="en-US" w:eastAsia="zh-CN" w:bidi="ar-SA"/>
              </w:rPr>
            </w:pPr>
            <w:r>
              <w:rPr>
                <w:rFonts w:hint="default" w:ascii="宋体" w:hAnsi="宋体" w:eastAsia="宋体"/>
                <w:b w:val="0"/>
                <w:i w:val="0"/>
                <w:snapToGrid/>
                <w:color w:val="auto"/>
                <w:spacing w:val="0"/>
                <w:sz w:val="24"/>
                <w:szCs w:val="18"/>
                <w:u w:val="none"/>
                <w:lang w:eastAsia="zh-CN"/>
              </w:rPr>
              <w:t>50亿--100亿元（含</w:t>
            </w:r>
            <w:r>
              <w:rPr>
                <w:rFonts w:hint="eastAsia" w:ascii="宋体" w:hAnsi="宋体"/>
                <w:b w:val="0"/>
                <w:i w:val="0"/>
                <w:snapToGrid/>
                <w:color w:val="auto"/>
                <w:spacing w:val="0"/>
                <w:sz w:val="24"/>
                <w:szCs w:val="18"/>
                <w:u w:val="none"/>
                <w:lang w:val="en-US" w:eastAsia="zh-CN"/>
              </w:rPr>
              <w:t>100</w:t>
            </w:r>
            <w:r>
              <w:rPr>
                <w:rFonts w:hint="default" w:ascii="宋体" w:hAnsi="宋体" w:eastAsia="宋体"/>
                <w:b w:val="0"/>
                <w:i w:val="0"/>
                <w:snapToGrid/>
                <w:color w:val="auto"/>
                <w:spacing w:val="0"/>
                <w:sz w:val="24"/>
                <w:szCs w:val="18"/>
                <w:u w:val="none"/>
                <w:lang w:eastAsia="zh-CN"/>
              </w:rPr>
              <w:t>亿元）</w:t>
            </w:r>
          </w:p>
        </w:tc>
        <w:tc>
          <w:tcPr>
            <w:tcW w:w="1623" w:type="dxa"/>
            <w:tcBorders>
              <w:bottom w:val="single" w:color="000000" w:sz="4" w:space="0"/>
            </w:tcBorders>
            <w:noWrap w:val="0"/>
            <w:vAlign w:val="center"/>
          </w:tcPr>
          <w:p w14:paraId="2F6F5313">
            <w:pPr>
              <w:keepNext w:val="0"/>
              <w:keepLines w:val="0"/>
              <w:pageBreakBefore w:val="0"/>
              <w:widowControl w:val="0"/>
              <w:kinsoku/>
              <w:wordWrap w:val="0"/>
              <w:overflowPunct/>
              <w:topLinePunct/>
              <w:autoSpaceDE/>
              <w:autoSpaceDN/>
              <w:bidi w:val="0"/>
              <w:snapToGrid/>
              <w:jc w:val="center"/>
              <w:textAlignment w:val="center"/>
              <w:rPr>
                <w:rFonts w:hint="eastAsia" w:ascii="宋体" w:hAnsi="宋体" w:cs="Times New Roman"/>
                <w:spacing w:val="0"/>
                <w:kern w:val="2"/>
                <w:sz w:val="24"/>
                <w:szCs w:val="24"/>
                <w:lang w:val="en-US" w:eastAsia="zh-CN" w:bidi="ar-SA"/>
              </w:rPr>
            </w:pPr>
            <w:r>
              <w:rPr>
                <w:rFonts w:hint="default" w:ascii="宋体" w:hAnsi="宋体" w:eastAsia="宋体"/>
                <w:b w:val="0"/>
                <w:i w:val="0"/>
                <w:snapToGrid/>
                <w:color w:val="auto"/>
                <w:spacing w:val="0"/>
                <w:sz w:val="24"/>
                <w:szCs w:val="18"/>
                <w:u w:val="none"/>
                <w:lang w:eastAsia="zh-CN"/>
              </w:rPr>
              <w:t>0.008%</w:t>
            </w:r>
          </w:p>
        </w:tc>
        <w:tc>
          <w:tcPr>
            <w:tcW w:w="1518" w:type="dxa"/>
            <w:tcBorders>
              <w:bottom w:val="single" w:color="000000" w:sz="4" w:space="0"/>
            </w:tcBorders>
            <w:noWrap w:val="0"/>
            <w:vAlign w:val="center"/>
          </w:tcPr>
          <w:p w14:paraId="58367AF3">
            <w:pPr>
              <w:keepNext w:val="0"/>
              <w:keepLines w:val="0"/>
              <w:pageBreakBefore w:val="0"/>
              <w:widowControl w:val="0"/>
              <w:kinsoku/>
              <w:wordWrap w:val="0"/>
              <w:overflowPunct/>
              <w:topLinePunct/>
              <w:autoSpaceDE/>
              <w:autoSpaceDN/>
              <w:bidi w:val="0"/>
              <w:snapToGrid/>
              <w:jc w:val="center"/>
              <w:textAlignment w:val="center"/>
              <w:rPr>
                <w:rFonts w:hint="eastAsia" w:ascii="宋体" w:hAnsi="宋体" w:eastAsia="宋体" w:cs="Times New Roman"/>
                <w:spacing w:val="0"/>
                <w:kern w:val="2"/>
                <w:sz w:val="24"/>
                <w:szCs w:val="24"/>
                <w:lang w:val="en-US" w:eastAsia="zh-CN" w:bidi="ar-SA"/>
              </w:rPr>
            </w:pPr>
            <w:r>
              <w:rPr>
                <w:rFonts w:hint="default" w:ascii="宋体" w:hAnsi="宋体" w:eastAsia="宋体"/>
                <w:b w:val="0"/>
                <w:i w:val="0"/>
                <w:snapToGrid/>
                <w:color w:val="auto"/>
                <w:spacing w:val="0"/>
                <w:sz w:val="24"/>
                <w:szCs w:val="18"/>
                <w:u w:val="none"/>
                <w:lang w:eastAsia="zh-CN"/>
              </w:rPr>
              <w:t>0.008%</w:t>
            </w:r>
          </w:p>
        </w:tc>
        <w:tc>
          <w:tcPr>
            <w:tcW w:w="1404" w:type="dxa"/>
            <w:tcBorders>
              <w:bottom w:val="single" w:color="000000" w:sz="4" w:space="0"/>
            </w:tcBorders>
            <w:noWrap w:val="0"/>
            <w:vAlign w:val="center"/>
          </w:tcPr>
          <w:p w14:paraId="7C9A9A8D">
            <w:pPr>
              <w:keepNext w:val="0"/>
              <w:keepLines w:val="0"/>
              <w:pageBreakBefore w:val="0"/>
              <w:widowControl w:val="0"/>
              <w:kinsoku/>
              <w:wordWrap w:val="0"/>
              <w:overflowPunct/>
              <w:topLinePunct/>
              <w:autoSpaceDE/>
              <w:autoSpaceDN/>
              <w:bidi w:val="0"/>
              <w:snapToGrid/>
              <w:jc w:val="center"/>
              <w:textAlignment w:val="center"/>
              <w:rPr>
                <w:rFonts w:hint="eastAsia" w:ascii="宋体" w:hAnsi="宋体" w:cs="Times New Roman"/>
                <w:spacing w:val="0"/>
                <w:sz w:val="24"/>
                <w:szCs w:val="24"/>
                <w:highlight w:val="none"/>
                <w:lang w:val="en-US" w:eastAsia="zh-CN"/>
              </w:rPr>
            </w:pPr>
            <w:r>
              <w:rPr>
                <w:rFonts w:hint="default" w:ascii="宋体" w:hAnsi="宋体" w:eastAsia="宋体"/>
                <w:b w:val="0"/>
                <w:i w:val="0"/>
                <w:snapToGrid/>
                <w:color w:val="auto"/>
                <w:spacing w:val="0"/>
                <w:sz w:val="24"/>
                <w:szCs w:val="18"/>
                <w:u w:val="none"/>
                <w:lang w:eastAsia="zh-CN"/>
              </w:rPr>
              <w:t>0.008%</w:t>
            </w:r>
          </w:p>
        </w:tc>
      </w:tr>
      <w:tr w14:paraId="7DED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873" w:type="dxa"/>
            <w:tcBorders>
              <w:top w:val="single" w:color="000000" w:sz="4" w:space="0"/>
              <w:left w:val="single" w:color="000000" w:sz="4" w:space="0"/>
              <w:bottom w:val="single" w:color="000000" w:sz="4" w:space="0"/>
              <w:right w:val="single" w:color="000000" w:sz="4" w:space="0"/>
            </w:tcBorders>
            <w:noWrap w:val="0"/>
            <w:vAlign w:val="center"/>
          </w:tcPr>
          <w:p w14:paraId="0196AF00">
            <w:pPr>
              <w:keepNext w:val="0"/>
              <w:keepLines w:val="0"/>
              <w:pageBreakBefore w:val="0"/>
              <w:widowControl w:val="0"/>
              <w:kinsoku/>
              <w:wordWrap w:val="0"/>
              <w:overflowPunct/>
              <w:topLinePunct/>
              <w:autoSpaceDE/>
              <w:autoSpaceDN/>
              <w:bidi w:val="0"/>
              <w:snapToGrid/>
              <w:jc w:val="left"/>
              <w:textAlignment w:val="center"/>
              <w:rPr>
                <w:rFonts w:hint="default" w:ascii="宋体" w:hAnsi="宋体" w:eastAsia="宋体" w:cs="Times New Roman"/>
                <w:b w:val="0"/>
                <w:i w:val="0"/>
                <w:snapToGrid/>
                <w:color w:val="auto"/>
                <w:spacing w:val="0"/>
                <w:sz w:val="24"/>
                <w:szCs w:val="18"/>
                <w:u w:val="none"/>
                <w:lang w:val="en-US" w:eastAsia="zh-CN" w:bidi="ar-SA"/>
              </w:rPr>
            </w:pPr>
            <w:r>
              <w:rPr>
                <w:rFonts w:hint="default" w:ascii="宋体" w:hAnsi="宋体" w:eastAsia="宋体"/>
                <w:b w:val="0"/>
                <w:i w:val="0"/>
                <w:snapToGrid/>
                <w:color w:val="auto"/>
                <w:spacing w:val="0"/>
                <w:sz w:val="24"/>
                <w:szCs w:val="18"/>
                <w:u w:val="none"/>
                <w:lang w:eastAsia="zh-CN"/>
              </w:rPr>
              <w:t>100亿元以上</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5114B40D">
            <w:pPr>
              <w:keepNext w:val="0"/>
              <w:keepLines w:val="0"/>
              <w:pageBreakBefore w:val="0"/>
              <w:widowControl w:val="0"/>
              <w:kinsoku/>
              <w:wordWrap w:val="0"/>
              <w:overflowPunct/>
              <w:topLinePunct/>
              <w:autoSpaceDE/>
              <w:autoSpaceDN/>
              <w:bidi w:val="0"/>
              <w:snapToGrid/>
              <w:jc w:val="center"/>
              <w:textAlignment w:val="center"/>
              <w:rPr>
                <w:rFonts w:hint="default" w:ascii="宋体" w:hAnsi="宋体" w:eastAsia="宋体" w:cs="Times New Roman"/>
                <w:b w:val="0"/>
                <w:i w:val="0"/>
                <w:snapToGrid/>
                <w:color w:val="auto"/>
                <w:spacing w:val="0"/>
                <w:sz w:val="24"/>
                <w:szCs w:val="18"/>
                <w:u w:val="none"/>
                <w:lang w:val="en-US" w:eastAsia="zh-CN" w:bidi="ar-SA"/>
              </w:rPr>
            </w:pPr>
            <w:r>
              <w:rPr>
                <w:rFonts w:hint="default" w:ascii="宋体" w:hAnsi="宋体" w:eastAsia="宋体"/>
                <w:b w:val="0"/>
                <w:i w:val="0"/>
                <w:snapToGrid/>
                <w:color w:val="auto"/>
                <w:spacing w:val="0"/>
                <w:sz w:val="24"/>
                <w:szCs w:val="18"/>
                <w:u w:val="none"/>
                <w:lang w:eastAsia="zh-CN"/>
              </w:rPr>
              <w:t>0.004%</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14:paraId="7EEEC7C2">
            <w:pPr>
              <w:keepNext w:val="0"/>
              <w:keepLines w:val="0"/>
              <w:pageBreakBefore w:val="0"/>
              <w:widowControl w:val="0"/>
              <w:kinsoku/>
              <w:wordWrap w:val="0"/>
              <w:overflowPunct/>
              <w:topLinePunct/>
              <w:autoSpaceDE/>
              <w:autoSpaceDN/>
              <w:bidi w:val="0"/>
              <w:snapToGrid/>
              <w:jc w:val="center"/>
              <w:textAlignment w:val="center"/>
              <w:rPr>
                <w:rFonts w:hint="default" w:ascii="宋体" w:hAnsi="宋体" w:eastAsia="宋体" w:cs="Times New Roman"/>
                <w:b w:val="0"/>
                <w:i w:val="0"/>
                <w:snapToGrid/>
                <w:color w:val="auto"/>
                <w:spacing w:val="0"/>
                <w:sz w:val="24"/>
                <w:szCs w:val="18"/>
                <w:u w:val="none"/>
                <w:lang w:val="en-US" w:eastAsia="zh-CN" w:bidi="ar-SA"/>
              </w:rPr>
            </w:pPr>
            <w:r>
              <w:rPr>
                <w:rFonts w:hint="default" w:ascii="宋体" w:hAnsi="宋体" w:eastAsia="宋体"/>
                <w:b w:val="0"/>
                <w:i w:val="0"/>
                <w:snapToGrid/>
                <w:color w:val="auto"/>
                <w:spacing w:val="0"/>
                <w:sz w:val="24"/>
                <w:szCs w:val="18"/>
                <w:u w:val="none"/>
                <w:lang w:eastAsia="zh-CN"/>
              </w:rPr>
              <w:t>0.004%</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14:paraId="29B4DD40">
            <w:pPr>
              <w:keepNext w:val="0"/>
              <w:keepLines w:val="0"/>
              <w:pageBreakBefore w:val="0"/>
              <w:widowControl w:val="0"/>
              <w:kinsoku/>
              <w:wordWrap w:val="0"/>
              <w:overflowPunct/>
              <w:topLinePunct/>
              <w:autoSpaceDE/>
              <w:autoSpaceDN/>
              <w:bidi w:val="0"/>
              <w:snapToGrid/>
              <w:jc w:val="center"/>
              <w:textAlignment w:val="center"/>
              <w:rPr>
                <w:rFonts w:hint="default" w:ascii="宋体" w:hAnsi="宋体" w:eastAsia="宋体" w:cs="Times New Roman"/>
                <w:b w:val="0"/>
                <w:i w:val="0"/>
                <w:snapToGrid/>
                <w:color w:val="auto"/>
                <w:spacing w:val="0"/>
                <w:sz w:val="24"/>
                <w:szCs w:val="18"/>
                <w:u w:val="none"/>
                <w:lang w:val="en-US" w:eastAsia="zh-CN" w:bidi="ar-SA"/>
              </w:rPr>
            </w:pPr>
            <w:r>
              <w:rPr>
                <w:rFonts w:hint="default" w:ascii="宋体" w:hAnsi="宋体" w:eastAsia="宋体"/>
                <w:b w:val="0"/>
                <w:i w:val="0"/>
                <w:snapToGrid/>
                <w:color w:val="auto"/>
                <w:spacing w:val="0"/>
                <w:sz w:val="24"/>
                <w:szCs w:val="18"/>
                <w:u w:val="none"/>
                <w:lang w:eastAsia="zh-CN"/>
              </w:rPr>
              <w:t>0.004%</w:t>
            </w:r>
          </w:p>
        </w:tc>
      </w:tr>
      <w:tr w14:paraId="2A6F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4" w:hRule="atLeast"/>
          <w:jc w:val="center"/>
        </w:trPr>
        <w:tc>
          <w:tcPr>
            <w:tcW w:w="8418" w:type="dxa"/>
            <w:gridSpan w:val="4"/>
            <w:tcBorders>
              <w:top w:val="single" w:color="000000" w:sz="4" w:space="0"/>
              <w:left w:val="nil"/>
              <w:bottom w:val="nil"/>
              <w:right w:val="nil"/>
            </w:tcBorders>
            <w:noWrap w:val="0"/>
            <w:vAlign w:val="center"/>
          </w:tcPr>
          <w:p w14:paraId="51D9FF33">
            <w:pPr>
              <w:keepNext w:val="0"/>
              <w:keepLines w:val="0"/>
              <w:pageBreakBefore w:val="0"/>
              <w:widowControl w:val="0"/>
              <w:kinsoku/>
              <w:wordWrap w:val="0"/>
              <w:overflowPunct/>
              <w:topLinePunct/>
              <w:autoSpaceDE/>
              <w:autoSpaceDN/>
              <w:bidi w:val="0"/>
              <w:adjustRightInd/>
              <w:snapToGrid/>
              <w:spacing w:line="400" w:lineRule="exact"/>
              <w:jc w:val="left"/>
              <w:textAlignment w:val="center"/>
              <w:rPr>
                <w:rFonts w:hint="default" w:ascii="宋体" w:hAnsi="宋体" w:eastAsia="宋体"/>
                <w:b w:val="0"/>
                <w:i w:val="0"/>
                <w:snapToGrid/>
                <w:color w:val="auto"/>
                <w:spacing w:val="0"/>
                <w:sz w:val="24"/>
                <w:szCs w:val="24"/>
                <w:u w:val="none"/>
                <w:lang w:eastAsia="zh-CN"/>
              </w:rPr>
            </w:pPr>
            <w:r>
              <w:rPr>
                <w:rFonts w:hint="default" w:ascii="宋体" w:hAnsi="宋体" w:eastAsia="宋体"/>
                <w:b w:val="0"/>
                <w:i w:val="0"/>
                <w:snapToGrid/>
                <w:color w:val="auto"/>
                <w:spacing w:val="0"/>
                <w:sz w:val="24"/>
                <w:szCs w:val="24"/>
                <w:u w:val="none"/>
                <w:lang w:eastAsia="zh-CN"/>
              </w:rPr>
              <w:t>注：1.按本表费率计算的收费金额为招标代理服务费的基准价格，不含工程量清单、最高投标限价（招标控制价）或标底的编制费用。</w:t>
            </w:r>
          </w:p>
          <w:p w14:paraId="3B1716D2">
            <w:pPr>
              <w:keepNext w:val="0"/>
              <w:keepLines w:val="0"/>
              <w:pageBreakBefore w:val="0"/>
              <w:widowControl w:val="0"/>
              <w:kinsoku/>
              <w:wordWrap w:val="0"/>
              <w:overflowPunct/>
              <w:topLinePunct/>
              <w:autoSpaceDE/>
              <w:autoSpaceDN/>
              <w:bidi w:val="0"/>
              <w:adjustRightInd/>
              <w:snapToGrid/>
              <w:spacing w:line="400" w:lineRule="exact"/>
              <w:jc w:val="left"/>
              <w:textAlignment w:val="center"/>
              <w:rPr>
                <w:rFonts w:hint="default" w:ascii="宋体" w:hAnsi="宋体" w:eastAsia="宋体"/>
                <w:b w:val="0"/>
                <w:i w:val="0"/>
                <w:snapToGrid/>
                <w:color w:val="auto"/>
                <w:spacing w:val="0"/>
                <w:sz w:val="24"/>
                <w:szCs w:val="24"/>
                <w:u w:val="none"/>
                <w:lang w:val="en-US" w:eastAsia="zh-CN"/>
              </w:rPr>
            </w:pPr>
            <w:r>
              <w:rPr>
                <w:rFonts w:hint="eastAsia" w:ascii="宋体" w:hAnsi="宋体" w:eastAsia="宋体"/>
                <w:b w:val="0"/>
                <w:i w:val="0"/>
                <w:snapToGrid/>
                <w:color w:val="auto"/>
                <w:spacing w:val="0"/>
                <w:sz w:val="24"/>
                <w:szCs w:val="24"/>
                <w:u w:val="none"/>
                <w:lang w:val="en-US" w:eastAsia="zh-CN"/>
              </w:rPr>
              <w:t>2.招标代理服务收费按差额定率累进法计算。</w:t>
            </w:r>
          </w:p>
          <w:p w14:paraId="7B52CA7B">
            <w:pPr>
              <w:keepNext w:val="0"/>
              <w:keepLines w:val="0"/>
              <w:pageBreakBefore w:val="0"/>
              <w:widowControl w:val="0"/>
              <w:kinsoku/>
              <w:wordWrap w:val="0"/>
              <w:overflowPunct/>
              <w:topLinePunct/>
              <w:autoSpaceDE/>
              <w:autoSpaceDN/>
              <w:bidi w:val="0"/>
              <w:adjustRightInd/>
              <w:snapToGrid/>
              <w:spacing w:line="400" w:lineRule="exact"/>
              <w:jc w:val="left"/>
              <w:textAlignment w:val="center"/>
              <w:rPr>
                <w:rFonts w:hint="default" w:ascii="宋体" w:hAnsi="宋体" w:eastAsia="宋体"/>
                <w:b w:val="0"/>
                <w:i w:val="0"/>
                <w:snapToGrid/>
                <w:color w:val="auto"/>
                <w:spacing w:val="0"/>
                <w:sz w:val="24"/>
                <w:szCs w:val="24"/>
                <w:u w:val="none"/>
                <w:lang w:eastAsia="zh-CN"/>
              </w:rPr>
            </w:pPr>
            <w:r>
              <w:rPr>
                <w:rFonts w:hint="default" w:ascii="宋体" w:hAnsi="宋体" w:eastAsia="宋体"/>
                <w:b w:val="0"/>
                <w:i w:val="0"/>
                <w:snapToGrid/>
                <w:color w:val="auto"/>
                <w:spacing w:val="0"/>
                <w:sz w:val="24"/>
                <w:szCs w:val="24"/>
                <w:u w:val="none"/>
                <w:lang w:eastAsia="zh-CN"/>
              </w:rPr>
              <w:t>例如: 某工程招标代理业务，项目预算金额（招标控制价）为10000万元，招标代理服务收费计算如下:</w:t>
            </w:r>
          </w:p>
          <w:p w14:paraId="43A4F0EA">
            <w:pPr>
              <w:keepNext w:val="0"/>
              <w:keepLines w:val="0"/>
              <w:pageBreakBefore w:val="0"/>
              <w:widowControl w:val="0"/>
              <w:kinsoku/>
              <w:wordWrap w:val="0"/>
              <w:overflowPunct/>
              <w:topLinePunct/>
              <w:autoSpaceDE/>
              <w:autoSpaceDN/>
              <w:bidi w:val="0"/>
              <w:adjustRightInd/>
              <w:snapToGrid/>
              <w:spacing w:line="400" w:lineRule="exact"/>
              <w:jc w:val="left"/>
              <w:textAlignment w:val="center"/>
              <w:rPr>
                <w:rFonts w:hint="default" w:ascii="宋体" w:hAnsi="宋体" w:eastAsia="宋体" w:cs="Times New Roman"/>
                <w:b w:val="0"/>
                <w:i w:val="0"/>
                <w:snapToGrid/>
                <w:color w:val="auto"/>
                <w:spacing w:val="0"/>
                <w:sz w:val="24"/>
                <w:szCs w:val="24"/>
                <w:u w:val="none"/>
                <w:lang w:eastAsia="zh-CN"/>
              </w:rPr>
            </w:pPr>
            <w:r>
              <w:rPr>
                <w:rFonts w:hint="eastAsia" w:ascii="宋体" w:hAnsi="宋体"/>
                <w:b w:val="0"/>
                <w:i w:val="0"/>
                <w:snapToGrid/>
                <w:color w:val="auto"/>
                <w:spacing w:val="0"/>
                <w:sz w:val="24"/>
                <w:szCs w:val="24"/>
                <w:u w:val="none"/>
                <w:lang w:val="en-US" w:eastAsia="zh-CN"/>
              </w:rPr>
              <w:t xml:space="preserve"> </w:t>
            </w:r>
            <w:r>
              <w:rPr>
                <w:rFonts w:hint="default" w:ascii="宋体" w:hAnsi="宋体" w:eastAsia="宋体" w:cs="Times New Roman"/>
                <w:b w:val="0"/>
                <w:i w:val="0"/>
                <w:snapToGrid/>
                <w:color w:val="auto"/>
                <w:spacing w:val="0"/>
                <w:sz w:val="24"/>
                <w:szCs w:val="24"/>
                <w:u w:val="none"/>
                <w:lang w:eastAsia="zh-CN"/>
              </w:rPr>
              <w:t>100万元×1.2%=1.2万元</w:t>
            </w:r>
          </w:p>
          <w:p w14:paraId="5AC45228">
            <w:pPr>
              <w:keepNext w:val="0"/>
              <w:keepLines w:val="0"/>
              <w:pageBreakBefore w:val="0"/>
              <w:widowControl w:val="0"/>
              <w:kinsoku/>
              <w:wordWrap w:val="0"/>
              <w:overflowPunct/>
              <w:topLinePunct/>
              <w:autoSpaceDE/>
              <w:autoSpaceDN/>
              <w:bidi w:val="0"/>
              <w:adjustRightInd/>
              <w:snapToGrid/>
              <w:spacing w:line="400" w:lineRule="exact"/>
              <w:jc w:val="left"/>
              <w:textAlignment w:val="center"/>
              <w:rPr>
                <w:rFonts w:hint="default" w:ascii="宋体" w:hAnsi="宋体" w:eastAsia="宋体" w:cs="Times New Roman"/>
                <w:b w:val="0"/>
                <w:i w:val="0"/>
                <w:snapToGrid/>
                <w:color w:val="auto"/>
                <w:spacing w:val="0"/>
                <w:sz w:val="24"/>
                <w:szCs w:val="24"/>
                <w:u w:val="none"/>
                <w:lang w:eastAsia="zh-CN"/>
              </w:rPr>
            </w:pPr>
            <w:r>
              <w:rPr>
                <w:rFonts w:hint="default" w:ascii="宋体" w:hAnsi="宋体" w:eastAsia="宋体" w:cs="Times New Roman"/>
                <w:b w:val="0"/>
                <w:i w:val="0"/>
                <w:snapToGrid/>
                <w:color w:val="auto"/>
                <w:spacing w:val="0"/>
                <w:sz w:val="24"/>
                <w:szCs w:val="24"/>
                <w:u w:val="none"/>
                <w:lang w:eastAsia="zh-CN"/>
              </w:rPr>
              <w:t>（500-100）万元×1.0%=4万元</w:t>
            </w:r>
          </w:p>
          <w:p w14:paraId="60AB7305">
            <w:pPr>
              <w:keepNext w:val="0"/>
              <w:keepLines w:val="0"/>
              <w:pageBreakBefore w:val="0"/>
              <w:widowControl w:val="0"/>
              <w:kinsoku/>
              <w:wordWrap w:val="0"/>
              <w:overflowPunct/>
              <w:topLinePunct/>
              <w:autoSpaceDE/>
              <w:autoSpaceDN/>
              <w:bidi w:val="0"/>
              <w:adjustRightInd/>
              <w:snapToGrid/>
              <w:spacing w:line="400" w:lineRule="exact"/>
              <w:jc w:val="left"/>
              <w:textAlignment w:val="center"/>
              <w:rPr>
                <w:rFonts w:hint="default" w:ascii="宋体" w:hAnsi="宋体" w:eastAsia="宋体" w:cs="Times New Roman"/>
                <w:b w:val="0"/>
                <w:i w:val="0"/>
                <w:snapToGrid/>
                <w:color w:val="auto"/>
                <w:spacing w:val="0"/>
                <w:sz w:val="24"/>
                <w:szCs w:val="24"/>
                <w:u w:val="none"/>
                <w:lang w:eastAsia="zh-CN"/>
              </w:rPr>
            </w:pPr>
            <w:r>
              <w:rPr>
                <w:rFonts w:hint="default" w:ascii="宋体" w:hAnsi="宋体" w:eastAsia="宋体" w:cs="Times New Roman"/>
                <w:b w:val="0"/>
                <w:i w:val="0"/>
                <w:snapToGrid/>
                <w:color w:val="auto"/>
                <w:spacing w:val="0"/>
                <w:sz w:val="24"/>
                <w:szCs w:val="24"/>
                <w:u w:val="none"/>
                <w:lang w:eastAsia="zh-CN"/>
              </w:rPr>
              <w:t>（1000-500）×0.7%=3.5万元</w:t>
            </w:r>
          </w:p>
          <w:p w14:paraId="05A9F238">
            <w:pPr>
              <w:keepNext w:val="0"/>
              <w:keepLines w:val="0"/>
              <w:pageBreakBefore w:val="0"/>
              <w:widowControl w:val="0"/>
              <w:kinsoku/>
              <w:wordWrap w:val="0"/>
              <w:overflowPunct/>
              <w:topLinePunct/>
              <w:autoSpaceDE/>
              <w:autoSpaceDN/>
              <w:bidi w:val="0"/>
              <w:adjustRightInd/>
              <w:snapToGrid/>
              <w:spacing w:line="400" w:lineRule="exact"/>
              <w:jc w:val="left"/>
              <w:textAlignment w:val="center"/>
              <w:rPr>
                <w:rFonts w:hint="default" w:ascii="宋体" w:hAnsi="宋体" w:eastAsia="宋体" w:cs="Times New Roman"/>
                <w:b w:val="0"/>
                <w:i w:val="0"/>
                <w:snapToGrid/>
                <w:color w:val="auto"/>
                <w:spacing w:val="0"/>
                <w:sz w:val="24"/>
                <w:szCs w:val="24"/>
                <w:u w:val="none"/>
                <w:lang w:eastAsia="zh-CN"/>
              </w:rPr>
            </w:pPr>
            <w:r>
              <w:rPr>
                <w:rFonts w:hint="default" w:ascii="宋体" w:hAnsi="宋体" w:eastAsia="宋体" w:cs="Times New Roman"/>
                <w:b w:val="0"/>
                <w:i w:val="0"/>
                <w:snapToGrid/>
                <w:color w:val="auto"/>
                <w:spacing w:val="0"/>
                <w:sz w:val="24"/>
                <w:szCs w:val="24"/>
                <w:u w:val="none"/>
                <w:lang w:eastAsia="zh-CN"/>
              </w:rPr>
              <w:t>（5000-1000）×0.4%=16万元</w:t>
            </w:r>
          </w:p>
          <w:p w14:paraId="34BCBB35">
            <w:pPr>
              <w:keepNext w:val="0"/>
              <w:keepLines w:val="0"/>
              <w:pageBreakBefore w:val="0"/>
              <w:widowControl w:val="0"/>
              <w:kinsoku/>
              <w:wordWrap w:val="0"/>
              <w:overflowPunct/>
              <w:topLinePunct/>
              <w:autoSpaceDE/>
              <w:autoSpaceDN/>
              <w:bidi w:val="0"/>
              <w:adjustRightInd/>
              <w:snapToGrid/>
              <w:spacing w:line="400" w:lineRule="exact"/>
              <w:jc w:val="left"/>
              <w:textAlignment w:val="center"/>
              <w:rPr>
                <w:rFonts w:hint="default" w:ascii="宋体" w:hAnsi="宋体" w:eastAsia="宋体" w:cs="Times New Roman"/>
                <w:b w:val="0"/>
                <w:i w:val="0"/>
                <w:snapToGrid/>
                <w:color w:val="auto"/>
                <w:spacing w:val="0"/>
                <w:sz w:val="24"/>
                <w:szCs w:val="24"/>
                <w:u w:val="none"/>
                <w:lang w:eastAsia="zh-CN"/>
              </w:rPr>
            </w:pPr>
            <w:r>
              <w:rPr>
                <w:rFonts w:hint="default" w:ascii="宋体" w:hAnsi="宋体" w:eastAsia="宋体" w:cs="Times New Roman"/>
                <w:b w:val="0"/>
                <w:i w:val="0"/>
                <w:snapToGrid/>
                <w:color w:val="auto"/>
                <w:spacing w:val="0"/>
                <w:sz w:val="24"/>
                <w:szCs w:val="24"/>
                <w:u w:val="none"/>
                <w:lang w:eastAsia="zh-CN"/>
              </w:rPr>
              <w:t>（10000-5000）×0.25%=12.5万元</w:t>
            </w:r>
          </w:p>
          <w:p w14:paraId="3E3CFF0C">
            <w:pPr>
              <w:keepNext w:val="0"/>
              <w:keepLines w:val="0"/>
              <w:pageBreakBefore w:val="0"/>
              <w:widowControl w:val="0"/>
              <w:kinsoku/>
              <w:wordWrap w:val="0"/>
              <w:overflowPunct/>
              <w:topLinePunct/>
              <w:autoSpaceDE/>
              <w:autoSpaceDN/>
              <w:bidi w:val="0"/>
              <w:adjustRightInd/>
              <w:snapToGrid/>
              <w:spacing w:line="400" w:lineRule="exact"/>
              <w:jc w:val="left"/>
              <w:textAlignment w:val="center"/>
              <w:rPr>
                <w:rFonts w:hint="default" w:ascii="宋体" w:hAnsi="宋体" w:eastAsia="宋体"/>
                <w:b w:val="0"/>
                <w:i w:val="0"/>
                <w:snapToGrid/>
                <w:color w:val="auto"/>
                <w:spacing w:val="0"/>
                <w:sz w:val="24"/>
                <w:szCs w:val="18"/>
                <w:u w:val="none"/>
                <w:lang w:eastAsia="zh-CN"/>
              </w:rPr>
            </w:pPr>
            <w:r>
              <w:rPr>
                <w:rFonts w:hint="default" w:ascii="宋体" w:hAnsi="宋体" w:eastAsia="宋体" w:cs="Times New Roman"/>
                <w:b w:val="0"/>
                <w:i w:val="0"/>
                <w:snapToGrid/>
                <w:color w:val="auto"/>
                <w:spacing w:val="0"/>
                <w:sz w:val="24"/>
                <w:szCs w:val="24"/>
                <w:u w:val="none"/>
                <w:lang w:eastAsia="zh-CN"/>
              </w:rPr>
              <w:t>合计收费=1.2+4+3.5+16+12.5=37.2万元</w:t>
            </w:r>
          </w:p>
        </w:tc>
      </w:tr>
    </w:tbl>
    <w:p w14:paraId="7E895273">
      <w:pPr>
        <w:keepNext w:val="0"/>
        <w:keepLines w:val="0"/>
        <w:pageBreakBefore w:val="0"/>
        <w:widowControl w:val="0"/>
        <w:kinsoku/>
        <w:overflowPunct/>
        <w:topLinePunct w:val="0"/>
        <w:bidi w:val="0"/>
        <w:snapToGrid/>
        <w:spacing w:before="20" w:after="20" w:line="360" w:lineRule="auto"/>
        <w:jc w:val="center"/>
        <w:outlineLvl w:val="1"/>
        <w:rPr>
          <w:rFonts w:hint="eastAsia" w:ascii="宋体" w:hAnsi="宋体" w:cs="宋体"/>
          <w:b/>
          <w:bCs w:val="0"/>
          <w:spacing w:val="0"/>
          <w:sz w:val="24"/>
          <w:szCs w:val="24"/>
        </w:rPr>
      </w:pPr>
      <w:r>
        <w:rPr>
          <w:rFonts w:hint="eastAsia" w:ascii="宋体" w:hAnsi="宋体" w:cs="宋体"/>
          <w:b/>
          <w:bCs w:val="0"/>
          <w:spacing w:val="0"/>
          <w:sz w:val="24"/>
          <w:szCs w:val="24"/>
        </w:rPr>
        <w:t>七、授予合同</w:t>
      </w:r>
    </w:p>
    <w:p w14:paraId="658D56CB">
      <w:pPr>
        <w:keepNext w:val="0"/>
        <w:keepLines w:val="0"/>
        <w:pageBreakBefore w:val="0"/>
        <w:widowControl w:val="0"/>
        <w:kinsoku/>
        <w:overflowPunct/>
        <w:topLinePunct w:val="0"/>
        <w:autoSpaceDE w:val="0"/>
        <w:autoSpaceDN w:val="0"/>
        <w:bidi w:val="0"/>
        <w:adjustRightInd w:val="0"/>
        <w:snapToGrid/>
        <w:spacing w:before="32" w:line="360" w:lineRule="auto"/>
        <w:ind w:right="-58" w:firstLine="480" w:firstLineChars="200"/>
        <w:jc w:val="both"/>
        <w:rPr>
          <w:rFonts w:hint="eastAsia" w:ascii="宋体" w:hAnsi="宋体" w:cs="宋体"/>
          <w:spacing w:val="0"/>
          <w:sz w:val="24"/>
          <w:szCs w:val="24"/>
          <w:lang w:val="en-US" w:eastAsia="zh-CN"/>
        </w:rPr>
      </w:pPr>
      <w:r>
        <w:rPr>
          <w:rFonts w:hint="eastAsia" w:ascii="宋体" w:hAnsi="宋体" w:cs="宋体"/>
          <w:spacing w:val="0"/>
          <w:sz w:val="24"/>
          <w:szCs w:val="24"/>
          <w:lang w:val="en-US" w:eastAsia="zh-CN"/>
        </w:rPr>
        <w:t>33、采购人、成交供应商在《成交通知书》发出之日起在1个工作日，根据竞争性磋商文件确定的事项和成交供应商响应文件签订合同，合同签订后2个工作日内在《河南省政府采购网》上发布公告并完成合同备案。双方所签订的合同不得对竞争性磋商文件和成交供应商响应文件作实质性修改。成交供应商逾期未签订合同，视为成交后无正当理由不与采购人签订合同，按照有关法律规定承担相应的法律责任。采购人逾期不与成交供应商签订合同的，按政府采购的有关规定处理。</w:t>
      </w:r>
    </w:p>
    <w:p w14:paraId="46AC975B">
      <w:pPr>
        <w:keepNext w:val="0"/>
        <w:keepLines w:val="0"/>
        <w:pageBreakBefore w:val="0"/>
        <w:widowControl w:val="0"/>
        <w:kinsoku/>
        <w:overflowPunct/>
        <w:topLinePunct w:val="0"/>
        <w:autoSpaceDE w:val="0"/>
        <w:autoSpaceDN w:val="0"/>
        <w:bidi w:val="0"/>
        <w:adjustRightInd w:val="0"/>
        <w:snapToGrid/>
        <w:spacing w:before="32" w:line="360" w:lineRule="auto"/>
        <w:ind w:right="-58" w:firstLine="480" w:firstLineChars="200"/>
        <w:jc w:val="both"/>
        <w:rPr>
          <w:rFonts w:ascii="宋体" w:hAnsi="宋体" w:cs="宋体"/>
          <w:spacing w:val="0"/>
          <w:sz w:val="24"/>
          <w:szCs w:val="24"/>
        </w:rPr>
      </w:pPr>
      <w:r>
        <w:rPr>
          <w:rFonts w:hint="eastAsia" w:ascii="宋体" w:hAnsi="宋体" w:cs="宋体"/>
          <w:spacing w:val="0"/>
          <w:sz w:val="24"/>
          <w:szCs w:val="24"/>
          <w:lang w:val="en-US" w:eastAsia="zh-CN"/>
        </w:rPr>
        <w:t>34、</w:t>
      </w:r>
      <w:r>
        <w:rPr>
          <w:rFonts w:hint="eastAsia" w:ascii="宋体" w:hAnsi="宋体" w:cs="宋体"/>
          <w:spacing w:val="0"/>
          <w:sz w:val="24"/>
          <w:szCs w:val="24"/>
        </w:rPr>
        <w:t>竞争性磋商文件、竞争性磋商文件的修改文件、成交供应商的响应文件、补充或修改的文件及澄清或承诺文件等，均为双方签订合同的组成部分，并与合同一并作为本竞争性磋商文件所列采购项目的互补性法律文件，与合同具有同等法律效力。</w:t>
      </w:r>
    </w:p>
    <w:p w14:paraId="78472992">
      <w:pPr>
        <w:keepNext w:val="0"/>
        <w:keepLines w:val="0"/>
        <w:pageBreakBefore w:val="0"/>
        <w:widowControl w:val="0"/>
        <w:kinsoku/>
        <w:overflowPunct/>
        <w:topLinePunct w:val="0"/>
        <w:autoSpaceDE w:val="0"/>
        <w:autoSpaceDN w:val="0"/>
        <w:bidi w:val="0"/>
        <w:adjustRightInd w:val="0"/>
        <w:snapToGrid/>
        <w:spacing w:before="32" w:line="360" w:lineRule="auto"/>
        <w:ind w:right="-58" w:firstLine="480" w:firstLineChars="200"/>
        <w:jc w:val="both"/>
        <w:rPr>
          <w:rFonts w:ascii="宋体" w:hAnsi="宋体" w:cs="宋体"/>
          <w:spacing w:val="0"/>
          <w:sz w:val="24"/>
          <w:szCs w:val="24"/>
        </w:rPr>
      </w:pPr>
      <w:r>
        <w:rPr>
          <w:rFonts w:hint="eastAsia" w:ascii="宋体" w:hAnsi="宋体" w:cs="宋体"/>
          <w:spacing w:val="0"/>
          <w:sz w:val="24"/>
          <w:szCs w:val="24"/>
          <w:lang w:val="en-US" w:eastAsia="zh-CN"/>
        </w:rPr>
        <w:t>35、</w:t>
      </w:r>
      <w:r>
        <w:rPr>
          <w:rFonts w:hint="eastAsia" w:ascii="宋体" w:hAnsi="宋体" w:cs="宋体"/>
          <w:spacing w:val="0"/>
          <w:sz w:val="24"/>
          <w:szCs w:val="24"/>
        </w:rPr>
        <w:t>成交供应商放弃成交、因不可抗力不能履行合同，或者被查实存在影响成交结果的违法行为等情形，不符合成交条件的，采购人可以按照磋商小组提出的成交候选</w:t>
      </w:r>
      <w:r>
        <w:rPr>
          <w:rFonts w:hint="eastAsia" w:ascii="宋体" w:hAnsi="宋体" w:cs="宋体"/>
          <w:spacing w:val="0"/>
          <w:sz w:val="24"/>
          <w:szCs w:val="24"/>
          <w:lang w:eastAsia="zh-CN"/>
        </w:rPr>
        <w:t>人</w:t>
      </w:r>
      <w:r>
        <w:rPr>
          <w:rFonts w:hint="eastAsia" w:ascii="宋体" w:hAnsi="宋体" w:cs="宋体"/>
          <w:spacing w:val="0"/>
          <w:sz w:val="24"/>
          <w:szCs w:val="24"/>
        </w:rPr>
        <w:t>名单排序依次确定其他成交候选</w:t>
      </w:r>
      <w:r>
        <w:rPr>
          <w:rFonts w:hint="eastAsia" w:ascii="宋体" w:hAnsi="宋体" w:cs="宋体"/>
          <w:spacing w:val="0"/>
          <w:sz w:val="24"/>
          <w:szCs w:val="24"/>
          <w:lang w:eastAsia="zh-CN"/>
        </w:rPr>
        <w:t>人</w:t>
      </w:r>
      <w:r>
        <w:rPr>
          <w:rFonts w:hint="eastAsia" w:ascii="宋体" w:hAnsi="宋体" w:cs="宋体"/>
          <w:spacing w:val="0"/>
          <w:sz w:val="24"/>
          <w:szCs w:val="24"/>
        </w:rPr>
        <w:t>为成交</w:t>
      </w:r>
      <w:r>
        <w:rPr>
          <w:rFonts w:hint="eastAsia" w:ascii="宋体" w:hAnsi="宋体" w:cs="宋体"/>
          <w:spacing w:val="0"/>
          <w:sz w:val="24"/>
          <w:szCs w:val="24"/>
          <w:lang w:eastAsia="zh-CN"/>
        </w:rPr>
        <w:t>人</w:t>
      </w:r>
      <w:r>
        <w:rPr>
          <w:rFonts w:hint="eastAsia" w:ascii="宋体" w:hAnsi="宋体" w:cs="宋体"/>
          <w:spacing w:val="0"/>
          <w:sz w:val="24"/>
          <w:szCs w:val="24"/>
        </w:rPr>
        <w:t>，也可以重新组织采购。</w:t>
      </w:r>
    </w:p>
    <w:p w14:paraId="74A8E587">
      <w:pPr>
        <w:spacing w:line="440" w:lineRule="exact"/>
        <w:ind w:firstLine="480" w:firstLineChars="200"/>
        <w:rPr>
          <w:rFonts w:ascii="宋体" w:hAnsi="宋体" w:eastAsia="宋体" w:cs="宋体"/>
          <w:sz w:val="24"/>
          <w:szCs w:val="24"/>
        </w:rPr>
      </w:pPr>
    </w:p>
    <w:p w14:paraId="769EEC67">
      <w:pPr>
        <w:spacing w:line="440" w:lineRule="exact"/>
        <w:ind w:firstLine="480" w:firstLineChars="200"/>
        <w:rPr>
          <w:rFonts w:ascii="宋体" w:hAnsi="宋体" w:eastAsia="宋体" w:cs="宋体"/>
          <w:sz w:val="24"/>
          <w:szCs w:val="24"/>
        </w:rPr>
      </w:pPr>
    </w:p>
    <w:p w14:paraId="4AE163FB">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附件1：河南省政府采购合同融资政策告知函</w:t>
      </w:r>
    </w:p>
    <w:p w14:paraId="5596815D">
      <w:pPr>
        <w:adjustRightInd w:val="0"/>
        <w:snapToGrid w:val="0"/>
        <w:spacing w:line="360" w:lineRule="auto"/>
        <w:ind w:firstLine="482" w:firstLineChars="200"/>
        <w:jc w:val="center"/>
        <w:rPr>
          <w:rFonts w:ascii="宋体" w:hAnsi="宋体" w:eastAsia="宋体" w:cs="宋体"/>
          <w:b/>
          <w:bCs/>
          <w:sz w:val="24"/>
          <w:szCs w:val="24"/>
        </w:rPr>
      </w:pPr>
      <w:bookmarkStart w:id="27" w:name="_Toc19399"/>
      <w:bookmarkStart w:id="28" w:name="_Toc7567"/>
    </w:p>
    <w:p w14:paraId="1C184A1D">
      <w:pPr>
        <w:adjustRightInd w:val="0"/>
        <w:snapToGrid w:val="0"/>
        <w:spacing w:line="360" w:lineRule="auto"/>
        <w:ind w:firstLine="482" w:firstLineChars="200"/>
        <w:jc w:val="center"/>
        <w:rPr>
          <w:rFonts w:ascii="宋体" w:hAnsi="宋体" w:eastAsia="宋体" w:cs="宋体"/>
          <w:sz w:val="24"/>
          <w:szCs w:val="24"/>
        </w:rPr>
      </w:pPr>
      <w:r>
        <w:rPr>
          <w:rFonts w:hint="eastAsia" w:ascii="宋体" w:hAnsi="宋体" w:eastAsia="宋体" w:cs="宋体"/>
          <w:b/>
          <w:bCs/>
          <w:sz w:val="24"/>
          <w:szCs w:val="24"/>
        </w:rPr>
        <w:t>河南省政府采购合同融资政策告知函</w:t>
      </w:r>
      <w:bookmarkEnd w:id="27"/>
      <w:bookmarkEnd w:id="28"/>
    </w:p>
    <w:p w14:paraId="7BDBC5A2">
      <w:pPr>
        <w:adjustRightInd w:val="0"/>
        <w:snapToGrid w:val="0"/>
        <w:spacing w:line="360" w:lineRule="auto"/>
        <w:ind w:firstLine="480" w:firstLineChars="200"/>
        <w:jc w:val="left"/>
        <w:rPr>
          <w:rFonts w:ascii="宋体" w:hAnsi="宋体" w:eastAsia="宋体" w:cs="宋体"/>
          <w:sz w:val="24"/>
          <w:szCs w:val="24"/>
        </w:rPr>
      </w:pPr>
    </w:p>
    <w:p w14:paraId="2E9389AE">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各投标人：</w:t>
      </w:r>
    </w:p>
    <w:p w14:paraId="4DBF517D">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欢迎贵公司参与河南省政府采购活动！</w:t>
      </w:r>
    </w:p>
    <w:p w14:paraId="171C4BF9">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政府采购合同融资是河南省财政厅支持中小微企业发展，针对参与政府采购活动的投标人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0A553727">
      <w:pPr>
        <w:autoSpaceDE w:val="0"/>
        <w:autoSpaceDN w:val="0"/>
        <w:adjustRightInd w:val="0"/>
        <w:snapToGrid w:val="0"/>
        <w:spacing w:before="240" w:after="60" w:line="360" w:lineRule="auto"/>
        <w:ind w:firstLine="480" w:firstLineChars="200"/>
        <w:jc w:val="left"/>
        <w:rPr>
          <w:rFonts w:ascii="宋体" w:hAnsi="宋体" w:eastAsia="宋体" w:cs="宋体"/>
          <w:smallCaps/>
          <w:color w:val="000000"/>
          <w:sz w:val="24"/>
          <w:szCs w:val="24"/>
        </w:rPr>
      </w:pPr>
      <w:bookmarkStart w:id="29" w:name="_Toc15196"/>
      <w:r>
        <w:rPr>
          <w:rFonts w:hint="eastAsia" w:ascii="宋体" w:hAnsi="宋体" w:eastAsia="宋体" w:cs="宋体"/>
          <w:smallCaps/>
          <w:sz w:val="24"/>
          <w:szCs w:val="24"/>
        </w:rPr>
        <w:t>贷款渠道和提供贷款的金融机构，可在河南省政府采购网“河南省政府采购合同融资平台”查询联系。</w:t>
      </w:r>
      <w:bookmarkEnd w:id="29"/>
    </w:p>
    <w:p w14:paraId="4286C59D">
      <w:pPr>
        <w:rPr>
          <w:rFonts w:ascii="宋体" w:hAnsi="宋体" w:eastAsia="宋体" w:cs="宋体"/>
          <w:sz w:val="24"/>
          <w:szCs w:val="24"/>
        </w:rPr>
      </w:pPr>
    </w:p>
    <w:p w14:paraId="6B4D33C8">
      <w:pPr>
        <w:rPr>
          <w:rFonts w:ascii="宋体" w:hAnsi="宋体" w:eastAsia="宋体" w:cs="宋体"/>
          <w:kern w:val="0"/>
          <w:sz w:val="24"/>
          <w:szCs w:val="24"/>
          <w:shd w:val="clear" w:color="auto" w:fill="F9F9F9"/>
        </w:rPr>
      </w:pPr>
      <w:r>
        <w:rPr>
          <w:rFonts w:hint="eastAsia" w:ascii="宋体" w:hAnsi="宋体" w:eastAsia="宋体" w:cs="宋体"/>
          <w:kern w:val="0"/>
          <w:sz w:val="24"/>
          <w:szCs w:val="24"/>
          <w:shd w:val="clear" w:color="auto" w:fill="F9F9F9"/>
        </w:rPr>
        <w:br w:type="page"/>
      </w:r>
      <w:r>
        <w:rPr>
          <w:rFonts w:hint="eastAsia" w:ascii="宋体" w:hAnsi="宋体" w:eastAsia="宋体" w:cs="宋体"/>
          <w:sz w:val="24"/>
          <w:szCs w:val="24"/>
        </w:rPr>
        <w:t>附件2：卢氏县政府采购合同融资政策告知书</w:t>
      </w:r>
    </w:p>
    <w:p w14:paraId="3C3E946D">
      <w:pPr>
        <w:adjustRightInd w:val="0"/>
        <w:snapToGrid w:val="0"/>
        <w:spacing w:line="360" w:lineRule="auto"/>
        <w:ind w:firstLine="480" w:firstLineChars="200"/>
        <w:jc w:val="left"/>
        <w:rPr>
          <w:rFonts w:ascii="宋体" w:hAnsi="宋体" w:eastAsia="宋体" w:cs="宋体"/>
          <w:sz w:val="24"/>
          <w:szCs w:val="24"/>
        </w:rPr>
      </w:pPr>
    </w:p>
    <w:p w14:paraId="12BB96EC">
      <w:pPr>
        <w:adjustRightInd w:val="0"/>
        <w:snapToGrid w:val="0"/>
        <w:spacing w:line="360" w:lineRule="auto"/>
        <w:ind w:firstLine="482" w:firstLineChars="200"/>
        <w:jc w:val="center"/>
        <w:rPr>
          <w:rFonts w:ascii="宋体" w:hAnsi="宋体" w:eastAsia="宋体" w:cs="宋体"/>
          <w:b/>
          <w:bCs/>
          <w:sz w:val="24"/>
          <w:szCs w:val="24"/>
        </w:rPr>
      </w:pPr>
      <w:r>
        <w:rPr>
          <w:rFonts w:hint="eastAsia" w:ascii="宋体" w:hAnsi="宋体" w:eastAsia="宋体" w:cs="宋体"/>
          <w:b/>
          <w:bCs/>
          <w:sz w:val="24"/>
          <w:szCs w:val="24"/>
        </w:rPr>
        <w:t>卢氏县政府采购合同融资政策告知书</w:t>
      </w:r>
    </w:p>
    <w:p w14:paraId="068D2A7A">
      <w:pPr>
        <w:adjustRightInd w:val="0"/>
        <w:snapToGrid w:val="0"/>
        <w:spacing w:line="360" w:lineRule="auto"/>
        <w:ind w:firstLine="480" w:firstLineChars="200"/>
        <w:jc w:val="left"/>
        <w:rPr>
          <w:rFonts w:ascii="宋体" w:hAnsi="宋体" w:eastAsia="宋体" w:cs="宋体"/>
          <w:sz w:val="24"/>
          <w:szCs w:val="24"/>
        </w:rPr>
      </w:pPr>
    </w:p>
    <w:p w14:paraId="32800D75">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各供应商:</w:t>
      </w:r>
    </w:p>
    <w:p w14:paraId="0920CB64">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2B01B5A3">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17BBE839">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联系电话:0398-7863556</w:t>
      </w:r>
      <w:r>
        <w:rPr>
          <w:rFonts w:hint="eastAsia" w:ascii="宋体" w:hAnsi="宋体" w:eastAsia="宋体" w:cs="宋体"/>
          <w:sz w:val="24"/>
          <w:szCs w:val="24"/>
          <w:lang w:eastAsia="zh-CN"/>
        </w:rPr>
        <w:t>。</w:t>
      </w:r>
    </w:p>
    <w:p w14:paraId="54CB813E">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承接银行联系方式</w:t>
      </w:r>
    </w:p>
    <w:tbl>
      <w:tblPr>
        <w:tblStyle w:val="20"/>
        <w:tblW w:w="0" w:type="auto"/>
        <w:tblInd w:w="6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5"/>
        <w:gridCol w:w="2460"/>
        <w:gridCol w:w="2505"/>
      </w:tblGrid>
      <w:tr w14:paraId="1532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225" w:type="dxa"/>
            <w:vAlign w:val="bottom"/>
          </w:tcPr>
          <w:p w14:paraId="7779AD25">
            <w:pPr>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单位名称</w:t>
            </w:r>
          </w:p>
        </w:tc>
        <w:tc>
          <w:tcPr>
            <w:tcW w:w="2460" w:type="dxa"/>
            <w:vAlign w:val="bottom"/>
          </w:tcPr>
          <w:p w14:paraId="0E463A67">
            <w:pPr>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联系人</w:t>
            </w:r>
          </w:p>
        </w:tc>
        <w:tc>
          <w:tcPr>
            <w:tcW w:w="2505" w:type="dxa"/>
            <w:vAlign w:val="bottom"/>
          </w:tcPr>
          <w:p w14:paraId="2DF68C8C">
            <w:pPr>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联系方式</w:t>
            </w:r>
          </w:p>
        </w:tc>
      </w:tr>
      <w:tr w14:paraId="5EEC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14:paraId="13F43B1C">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中国建设银行股份有限公司卢氏支行</w:t>
            </w:r>
          </w:p>
        </w:tc>
        <w:tc>
          <w:tcPr>
            <w:tcW w:w="2460" w:type="dxa"/>
            <w:vAlign w:val="center"/>
          </w:tcPr>
          <w:p w14:paraId="05F7A59D">
            <w:pPr>
              <w:adjustRightInd w:val="0"/>
              <w:snapToGrid w:val="0"/>
              <w:spacing w:line="360" w:lineRule="auto"/>
              <w:jc w:val="center"/>
              <w:rPr>
                <w:rFonts w:ascii="宋体" w:hAnsi="宋体" w:eastAsia="宋体" w:cs="宋体"/>
                <w:kern w:val="0"/>
                <w:sz w:val="24"/>
                <w:szCs w:val="24"/>
                <w:shd w:val="clear" w:color="auto" w:fill="F9F9F9"/>
              </w:rPr>
            </w:pPr>
            <w:r>
              <w:rPr>
                <w:rFonts w:hint="eastAsia" w:ascii="宋体" w:hAnsi="宋体" w:eastAsia="宋体" w:cs="宋体"/>
                <w:kern w:val="0"/>
                <w:sz w:val="24"/>
                <w:szCs w:val="24"/>
              </w:rPr>
              <w:t>张江涛</w:t>
            </w:r>
          </w:p>
        </w:tc>
        <w:tc>
          <w:tcPr>
            <w:tcW w:w="2505" w:type="dxa"/>
            <w:vAlign w:val="center"/>
          </w:tcPr>
          <w:p w14:paraId="13442C32">
            <w:pPr>
              <w:adjustRightInd w:val="0"/>
              <w:snapToGrid w:val="0"/>
              <w:spacing w:line="360" w:lineRule="auto"/>
              <w:jc w:val="center"/>
              <w:rPr>
                <w:rFonts w:ascii="宋体" w:hAnsi="宋体" w:eastAsia="宋体" w:cs="宋体"/>
                <w:kern w:val="0"/>
                <w:sz w:val="24"/>
                <w:szCs w:val="24"/>
                <w:shd w:val="clear" w:color="auto" w:fill="F9F9F9"/>
              </w:rPr>
            </w:pPr>
            <w:r>
              <w:rPr>
                <w:rFonts w:hint="eastAsia" w:ascii="宋体" w:hAnsi="宋体" w:eastAsia="宋体" w:cs="宋体"/>
                <w:kern w:val="0"/>
                <w:sz w:val="24"/>
                <w:szCs w:val="24"/>
              </w:rPr>
              <w:t>18739850204</w:t>
            </w:r>
          </w:p>
        </w:tc>
      </w:tr>
      <w:tr w14:paraId="2AE9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14:paraId="60A34E7A">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中国农业银行股份有限公司卢氏县支行</w:t>
            </w:r>
          </w:p>
        </w:tc>
        <w:tc>
          <w:tcPr>
            <w:tcW w:w="2460" w:type="dxa"/>
            <w:vAlign w:val="center"/>
          </w:tcPr>
          <w:p w14:paraId="02169FA4">
            <w:pPr>
              <w:adjustRightInd w:val="0"/>
              <w:snapToGrid w:val="0"/>
              <w:spacing w:line="360" w:lineRule="auto"/>
              <w:jc w:val="center"/>
              <w:rPr>
                <w:rFonts w:ascii="宋体" w:hAnsi="宋体" w:eastAsia="宋体" w:cs="宋体"/>
                <w:kern w:val="0"/>
                <w:sz w:val="24"/>
                <w:szCs w:val="24"/>
                <w:shd w:val="clear" w:color="auto" w:fill="F9F9F9"/>
              </w:rPr>
            </w:pPr>
            <w:r>
              <w:rPr>
                <w:rFonts w:hint="eastAsia" w:ascii="宋体" w:hAnsi="宋体" w:eastAsia="宋体" w:cs="宋体"/>
                <w:kern w:val="0"/>
                <w:sz w:val="24"/>
                <w:szCs w:val="24"/>
              </w:rPr>
              <w:t>代仁旺</w:t>
            </w:r>
          </w:p>
        </w:tc>
        <w:tc>
          <w:tcPr>
            <w:tcW w:w="2505" w:type="dxa"/>
            <w:vAlign w:val="center"/>
          </w:tcPr>
          <w:p w14:paraId="78E40741">
            <w:pPr>
              <w:adjustRightInd w:val="0"/>
              <w:snapToGrid w:val="0"/>
              <w:spacing w:line="360" w:lineRule="auto"/>
              <w:jc w:val="center"/>
              <w:rPr>
                <w:rFonts w:ascii="宋体" w:hAnsi="宋体" w:eastAsia="宋体" w:cs="宋体"/>
                <w:kern w:val="0"/>
                <w:sz w:val="24"/>
                <w:szCs w:val="24"/>
                <w:shd w:val="clear" w:color="auto" w:fill="F9F9F9"/>
              </w:rPr>
            </w:pPr>
            <w:r>
              <w:rPr>
                <w:rFonts w:hint="eastAsia" w:ascii="宋体" w:hAnsi="宋体" w:eastAsia="宋体" w:cs="宋体"/>
                <w:kern w:val="0"/>
                <w:sz w:val="24"/>
                <w:szCs w:val="24"/>
              </w:rPr>
              <w:t>18939062604</w:t>
            </w:r>
          </w:p>
        </w:tc>
      </w:tr>
      <w:tr w14:paraId="4682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14:paraId="692F4917">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中原银行股份有限公司</w:t>
            </w:r>
          </w:p>
          <w:p w14:paraId="6AC28595">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卢氏支行</w:t>
            </w:r>
          </w:p>
        </w:tc>
        <w:tc>
          <w:tcPr>
            <w:tcW w:w="2460" w:type="dxa"/>
            <w:vAlign w:val="center"/>
          </w:tcPr>
          <w:p w14:paraId="1FFF6994">
            <w:pPr>
              <w:adjustRightInd w:val="0"/>
              <w:snapToGrid w:val="0"/>
              <w:spacing w:line="360" w:lineRule="auto"/>
              <w:jc w:val="center"/>
              <w:rPr>
                <w:rFonts w:ascii="宋体" w:hAnsi="宋体" w:eastAsia="宋体" w:cs="宋体"/>
                <w:kern w:val="0"/>
                <w:sz w:val="24"/>
                <w:szCs w:val="24"/>
                <w:shd w:val="clear" w:color="auto" w:fill="F9F9F9"/>
              </w:rPr>
            </w:pPr>
            <w:r>
              <w:rPr>
                <w:rFonts w:hint="eastAsia" w:ascii="宋体" w:hAnsi="宋体" w:eastAsia="宋体" w:cs="宋体"/>
                <w:kern w:val="0"/>
                <w:sz w:val="24"/>
                <w:szCs w:val="24"/>
              </w:rPr>
              <w:t>李 博</w:t>
            </w:r>
          </w:p>
        </w:tc>
        <w:tc>
          <w:tcPr>
            <w:tcW w:w="2505" w:type="dxa"/>
            <w:vAlign w:val="center"/>
          </w:tcPr>
          <w:p w14:paraId="5CA1D6FC">
            <w:pPr>
              <w:adjustRightInd w:val="0"/>
              <w:snapToGrid w:val="0"/>
              <w:spacing w:line="360" w:lineRule="auto"/>
              <w:jc w:val="center"/>
              <w:rPr>
                <w:rFonts w:ascii="宋体" w:hAnsi="宋体" w:eastAsia="宋体" w:cs="宋体"/>
                <w:kern w:val="0"/>
                <w:sz w:val="24"/>
                <w:szCs w:val="24"/>
                <w:shd w:val="clear" w:color="auto" w:fill="F9F9F9"/>
              </w:rPr>
            </w:pPr>
            <w:r>
              <w:rPr>
                <w:rFonts w:hint="eastAsia" w:ascii="宋体" w:hAnsi="宋体" w:eastAsia="宋体" w:cs="宋体"/>
                <w:kern w:val="0"/>
                <w:sz w:val="24"/>
                <w:szCs w:val="24"/>
              </w:rPr>
              <w:t>15839857887</w:t>
            </w:r>
          </w:p>
        </w:tc>
      </w:tr>
    </w:tbl>
    <w:p w14:paraId="1E8014A9">
      <w:pPr>
        <w:spacing w:line="440" w:lineRule="exact"/>
        <w:ind w:firstLine="480" w:firstLineChars="200"/>
        <w:rPr>
          <w:rFonts w:ascii="宋体" w:hAnsi="宋体" w:eastAsia="宋体" w:cs="宋体"/>
          <w:sz w:val="24"/>
          <w:szCs w:val="24"/>
        </w:rPr>
      </w:pPr>
    </w:p>
    <w:p w14:paraId="0D8247DB">
      <w:pPr>
        <w:spacing w:line="360" w:lineRule="auto"/>
        <w:jc w:val="center"/>
        <w:outlineLvl w:val="0"/>
        <w:rPr>
          <w:rFonts w:hint="eastAsia" w:ascii="宋体" w:hAnsi="宋体" w:eastAsia="宋体" w:cs="Times New Roman"/>
          <w:b/>
          <w:bCs/>
          <w:sz w:val="32"/>
          <w:szCs w:val="32"/>
        </w:rPr>
      </w:pPr>
      <w:bookmarkStart w:id="30" w:name="_Toc467"/>
    </w:p>
    <w:p w14:paraId="4466EED8">
      <w:pPr>
        <w:keepNext w:val="0"/>
        <w:keepLines w:val="0"/>
        <w:pageBreakBefore w:val="0"/>
        <w:widowControl w:val="0"/>
        <w:numPr>
          <w:ilvl w:val="0"/>
          <w:numId w:val="0"/>
        </w:numPr>
        <w:kinsoku/>
        <w:wordWrap/>
        <w:overflowPunct/>
        <w:topLinePunct w:val="0"/>
        <w:autoSpaceDE/>
        <w:autoSpaceDN/>
        <w:bidi w:val="0"/>
        <w:adjustRightInd/>
        <w:snapToGrid/>
        <w:spacing w:before="0" w:beforeLines="100" w:after="0" w:afterLines="100" w:line="600" w:lineRule="exact"/>
        <w:jc w:val="center"/>
        <w:textAlignment w:val="auto"/>
        <w:rPr>
          <w:rFonts w:hint="eastAsia" w:ascii="黑体" w:eastAsia="宋体" w:cs="宋体"/>
          <w:b/>
          <w:kern w:val="2"/>
          <w:sz w:val="28"/>
          <w:szCs w:val="28"/>
          <w:lang w:eastAsia="zh-CN"/>
        </w:rPr>
      </w:pPr>
      <w:bookmarkStart w:id="31" w:name="_Toc93144098"/>
      <w:r>
        <w:rPr>
          <w:rFonts w:hint="eastAsia" w:ascii="黑体" w:eastAsia="宋体" w:cs="宋体" w:hAnsiTheme="minorHAnsi"/>
          <w:b/>
          <w:kern w:val="2"/>
          <w:sz w:val="28"/>
          <w:szCs w:val="28"/>
          <w:lang w:val="en-US" w:eastAsia="zh-CN" w:bidi="ar-SA"/>
        </w:rPr>
        <w:t>第三章</w:t>
      </w:r>
      <w:r>
        <w:rPr>
          <w:rFonts w:hint="eastAsia" w:ascii="Times New Roman" w:hAnsi="Times New Roman" w:eastAsia="宋体" w:cs="Times New Roman"/>
          <w:b/>
          <w:sz w:val="32"/>
          <w:szCs w:val="40"/>
        </w:rPr>
        <w:t xml:space="preserve"> </w:t>
      </w:r>
      <w:bookmarkEnd w:id="31"/>
      <w:r>
        <w:rPr>
          <w:rFonts w:hint="eastAsia" w:ascii="黑体" w:eastAsia="宋体" w:cs="宋体"/>
          <w:b/>
          <w:kern w:val="2"/>
          <w:sz w:val="28"/>
          <w:szCs w:val="28"/>
          <w:lang w:eastAsia="zh-CN"/>
        </w:rPr>
        <w:t>服务内容及要求</w:t>
      </w:r>
    </w:p>
    <w:p w14:paraId="364378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一、项目概况与采购范围</w:t>
      </w:r>
    </w:p>
    <w:p w14:paraId="37C04D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1、采购人：卢氏县公路事业发展中心</w:t>
      </w:r>
    </w:p>
    <w:p w14:paraId="1E37BE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2、项目名称：三门峡市卢氏县G209线、G344线、S245线、S246线等22处灾害防治工程（勘察设计费）</w:t>
      </w:r>
    </w:p>
    <w:p w14:paraId="689D1C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highlight w:val="none"/>
          <w:lang w:val="en-US" w:eastAsia="zh-CN"/>
        </w:rPr>
        <w:t>3、项目编号：三卢竞磋采购-2026-41、LSGZ[2026]101-ZC075</w:t>
      </w:r>
    </w:p>
    <w:p w14:paraId="241D37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4、标段划分：本项目共一个标段</w:t>
      </w:r>
    </w:p>
    <w:p w14:paraId="5E5F31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5、预算金额：¥744200.00元</w:t>
      </w:r>
    </w:p>
    <w:p w14:paraId="46BA64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val="zh-CN" w:eastAsia="zh-CN"/>
        </w:rPr>
        <w:t>资金来源：</w:t>
      </w:r>
      <w:r>
        <w:rPr>
          <w:rFonts w:hint="eastAsia" w:ascii="宋体" w:hAnsi="宋体" w:eastAsia="宋体" w:cs="宋体"/>
          <w:color w:val="000000"/>
          <w:sz w:val="24"/>
          <w:szCs w:val="24"/>
          <w:highlight w:val="none"/>
          <w:lang w:val="en-US" w:eastAsia="zh-CN"/>
        </w:rPr>
        <w:t>财政资金</w:t>
      </w:r>
      <w:r>
        <w:rPr>
          <w:rFonts w:hint="eastAsia" w:ascii="宋体" w:hAnsi="宋体" w:eastAsia="宋体" w:cs="宋体"/>
          <w:color w:val="000000"/>
          <w:sz w:val="24"/>
          <w:szCs w:val="24"/>
          <w:highlight w:val="none"/>
          <w:lang w:val="zh-CN" w:eastAsia="zh-CN"/>
        </w:rPr>
        <w:t>，</w:t>
      </w:r>
      <w:r>
        <w:rPr>
          <w:rFonts w:hint="eastAsia" w:ascii="宋体" w:hAnsi="宋体" w:eastAsia="宋体" w:cs="宋体"/>
          <w:color w:val="000000"/>
          <w:sz w:val="24"/>
          <w:szCs w:val="24"/>
          <w:highlight w:val="none"/>
          <w:lang w:val="en-US" w:eastAsia="zh-CN"/>
        </w:rPr>
        <w:t>已落实</w:t>
      </w:r>
    </w:p>
    <w:p w14:paraId="501DCF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7、项目概况：</w:t>
      </w:r>
    </w:p>
    <w:p w14:paraId="6971CA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三门峡市卢氏县G209线K1519+600-K1519+650段等5处灾害防治工程：项目全线位于三门峡市卢氏县境内，根据普通国省道自然灾害风险点清单表，该项目灾害隐患里程为0.30公里，共5处灾害点，分别为崩塌、滑坡。其中风险等级一级1处，二级4处。现有道路为二级公路技术标准，设计行车速度40km/h，路基宽8.5米，路面宽8米，沥青混凝土路面，本次灾害防治维持原技术标准不变。</w:t>
      </w:r>
    </w:p>
    <w:p w14:paraId="7FF825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三门峡市卢氏县G344线K1145+200-K1145+260段等12处灾害防治工程：项目全线位于三门峡市卢氏县境内，根据河南省灾害防治项目库(三门峡卢氏段)现场核查风险点列表，本项目灾害隐患里程为0.74公里，共12处灾害点，灾害类别分别为滑坡、崩塌、泥石流、水毁，其中风险等级一级5处，二级7处。现有道路为二级公路技术标准，设计行车速度40km/h，路基宽8.5米，路面宽8米，沥青混凝土路面，本次灾害防治维持原技术标准不变。</w:t>
      </w:r>
    </w:p>
    <w:p w14:paraId="4DD183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三门峡市卢氏县S245线K136+260-K136+320段1处灾害防治工程：项目全线位于三门峡市卢氏县境内，灾害隐患总长度为0.060公里，共1处灾害点，为滑坡，风险等级二级。现有道路为二级公路技术标准，设计行车速度40km/h，路基宽8.5米，路面宽8米，沥青混凝土路面，本次灾害防治维持原技术标准不变。</w:t>
      </w:r>
    </w:p>
    <w:p w14:paraId="2C1527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三门峡市卢氏县S246线K170+670-K170+830段等4处灾害防治工程，项目全线位于三门峡市卢氏县境内，灾害隐患里程为0.44公里，共4处灾害点，分别为崩塌、滑坡。灾害风险等级为二级。现有道路为二级公路技术标准，设计行车速度40km/h，路基宽8.5米，路面宽8米，沥青混凝土路面，本次灾害防治维持原技术标准不变。</w:t>
      </w:r>
    </w:p>
    <w:p w14:paraId="70A3DE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服务内容：对本项目初勘、初测，详勘、定测、初步设计及概算、施工图设计及预算，施工阶段服务、竣工验收服务及满足招标人要求与本项目有关联的其它相关技术服务等工作，提交设计图纸（包括文本版、CAD格式电子版和PDF格式电子版）</w:t>
      </w:r>
    </w:p>
    <w:p w14:paraId="1F7F29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9、服务期限：合同签订后30日历天内完成</w:t>
      </w:r>
    </w:p>
    <w:p w14:paraId="2624D4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10、质量要求：符合现行勘察设计规范、规程、规定、标准的要求，并通过相关主管部门的审批</w:t>
      </w:r>
    </w:p>
    <w:p w14:paraId="4A02ED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11、服务地点：卢氏县</w:t>
      </w:r>
    </w:p>
    <w:p w14:paraId="6D9A8B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二、勘察设计技术标准与规范</w:t>
      </w:r>
    </w:p>
    <w:p w14:paraId="034B6C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工程的勘察设计过程和成果必须符合国家有关工程建设标准强制性条文和交通运输部关于公路勘察设计方面现行的标准、规范、规程、定额、办法、示例以及招标项目所在地关于公路工程勘察设计方面的文件、规定。</w:t>
      </w:r>
    </w:p>
    <w:p w14:paraId="3F3546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设计人在勘察设计工作中使用或参考上述标准、规范以外的技术标准、规范时，应征得发包人或发包人的指定代表人的同意。</w:t>
      </w:r>
    </w:p>
    <w:p w14:paraId="44A931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在设计过程中，如果国家或有关部门颁布了新的技术标准或规范，则设计人应采用新的标准或规范进行勘察设计。</w:t>
      </w:r>
    </w:p>
    <w:p w14:paraId="3F8F03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设计人在勘察设计工作中必须使用中华人民共和国《工程建设标准强制性条文》（公路工程部分）和下述标准、规范（不限于）：</w:t>
      </w:r>
    </w:p>
    <w:p w14:paraId="0742F0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1.（JTG B01-2014）         《公路工程技术标准》</w:t>
      </w:r>
    </w:p>
    <w:p w14:paraId="64D3B1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2.（JTJ002-87）            《公路工程名词术语》</w:t>
      </w:r>
    </w:p>
    <w:p w14:paraId="247E1D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3.（JTJ003-86）            《公路自然区划标准》</w:t>
      </w:r>
    </w:p>
    <w:p w14:paraId="4208ED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4.（JTG/T B02-01-2008）    《公路桥梁抗震设计细则》</w:t>
      </w:r>
    </w:p>
    <w:p w14:paraId="5093C9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5.（JTG B03-2006）         《公路建设项目环境影响评价规范》</w:t>
      </w:r>
    </w:p>
    <w:p w14:paraId="65A7AB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6.（JTG B04-2010）         《公路环境保护设计规范》</w:t>
      </w:r>
    </w:p>
    <w:p w14:paraId="2A5890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7.（JTG/T C10-2007）       《公路勘测细则》</w:t>
      </w:r>
    </w:p>
    <w:p w14:paraId="502890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8.（JTG C20-2011）         《公路工程地质勘察规范》</w:t>
      </w:r>
    </w:p>
    <w:p w14:paraId="1E20C8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9.（JTG C30-2015）         《公路工程水文勘测设计规范》</w:t>
      </w:r>
    </w:p>
    <w:p w14:paraId="48464B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10.（JTG E40-2007）        《公路土工试验规程》</w:t>
      </w:r>
    </w:p>
    <w:p w14:paraId="0800CD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11.（JTG D20-2017）        《公路路线设计规范》</w:t>
      </w:r>
    </w:p>
    <w:p w14:paraId="4BCB86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12.（JTG D30-2015）        《公路路基设计规范》</w:t>
      </w:r>
    </w:p>
    <w:p w14:paraId="65CDEC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13.（JTG D50-2017）        《公路沥青路面设计规范》</w:t>
      </w:r>
    </w:p>
    <w:p w14:paraId="569616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14.（JTG D40-2011）        《公路水泥混凝土路面设计规范》</w:t>
      </w:r>
    </w:p>
    <w:p w14:paraId="6DF954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15.（JTG/T D33-2012）      《公路排水设计规范》</w:t>
      </w:r>
    </w:p>
    <w:p w14:paraId="581D5B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16.（JTG D60-2015）        《公路桥涵设计通用规范》</w:t>
      </w:r>
    </w:p>
    <w:p w14:paraId="22152E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17.（JTG D61-2005）        《公路圬工桥涵设计规范》</w:t>
      </w:r>
    </w:p>
    <w:p w14:paraId="3CA018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18.（JTG D62-2004）        《公路钢筋混凝土及预应力混凝土桥涵设计规范》</w:t>
      </w:r>
    </w:p>
    <w:p w14:paraId="51A155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19.（JTG D63-2007）        《公路桥涵地基与基础设计规范》</w:t>
      </w:r>
    </w:p>
    <w:p w14:paraId="71D62E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20.（JTG D81-2017）        《公路交通安全设施设计规范》</w:t>
      </w:r>
    </w:p>
    <w:p w14:paraId="122658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21.（JTG/T B07-01-2006）   《公路工程混凝土结构防腐蚀技术规范》</w:t>
      </w:r>
    </w:p>
    <w:p w14:paraId="474BCA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22.（JTG B05-2015）        《公路项目安全性评价规范》</w:t>
      </w:r>
    </w:p>
    <w:p w14:paraId="43E556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23.（GB/T 50283-99）       《公路工程结构可靠度设计统一标准》</w:t>
      </w:r>
    </w:p>
    <w:p w14:paraId="1832C5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24.（GB 50162-92）         《道路工程制图标准》</w:t>
      </w:r>
    </w:p>
    <w:p w14:paraId="2F1973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25.（交公路发[2007]358 号）《公路工程基本建设项目设计文件编制办法》</w:t>
      </w:r>
    </w:p>
    <w:p w14:paraId="349E23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26.（JTG B06-2007）        《公路工程基本建设项目概算预算编制办法》</w:t>
      </w:r>
    </w:p>
    <w:p w14:paraId="085D02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27.（JTG/T B06-01-2007）   《公路工程概算定额》</w:t>
      </w:r>
    </w:p>
    <w:p w14:paraId="329688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28.（JTG/T B06-02-2007）   《公路工程预算定额》</w:t>
      </w:r>
    </w:p>
    <w:p w14:paraId="14C907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29.（JTG/T B06-03-2007）   《公路工程机械台班费用定额》</w:t>
      </w:r>
    </w:p>
    <w:p w14:paraId="3A19A7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30.（建标[1999]278号）     《公路建设项目用地指标》</w:t>
      </w:r>
    </w:p>
    <w:p w14:paraId="04A478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三、服务基本要求：</w:t>
      </w:r>
      <w:r>
        <w:rPr>
          <w:rFonts w:hint="eastAsia" w:ascii="宋体" w:hAnsi="宋体" w:eastAsia="宋体" w:cs="宋体"/>
          <w:color w:val="000000"/>
          <w:sz w:val="24"/>
          <w:szCs w:val="24"/>
          <w:highlight w:val="none"/>
          <w:lang w:val="en-US" w:eastAsia="zh-CN"/>
        </w:rPr>
        <w:tab/>
      </w:r>
    </w:p>
    <w:p w14:paraId="556601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（1）严格按照上级部门批准的实施方案；</w:t>
      </w:r>
    </w:p>
    <w:p w14:paraId="337164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（2）服务质量必须满足各相关部门的技术审查要求。</w:t>
      </w:r>
    </w:p>
    <w:p w14:paraId="0F2AB889">
      <w:pPr>
        <w:jc w:val="center"/>
        <w:rPr>
          <w:rFonts w:hint="eastAsia" w:ascii="Arial" w:hAnsi="Arial" w:eastAsia="宋体" w:cs="Arial"/>
          <w:sz w:val="21"/>
          <w:szCs w:val="21"/>
          <w:lang w:eastAsia="zh-CN"/>
        </w:rPr>
        <w:sectPr>
          <w:footerReference r:id="rId3" w:type="default"/>
          <w:pgSz w:w="11910" w:h="16840"/>
          <w:pgMar w:top="1431" w:right="1264" w:bottom="1429" w:left="1665" w:header="0" w:footer="850" w:gutter="0"/>
          <w:pgNumType w:fmt="decimal" w:start="1"/>
          <w:cols w:space="720" w:num="1"/>
        </w:sectPr>
      </w:pPr>
    </w:p>
    <w:bookmarkEnd w:id="30"/>
    <w:p w14:paraId="42E24D7B">
      <w:pPr>
        <w:numPr>
          <w:ilvl w:val="0"/>
          <w:numId w:val="1"/>
        </w:numPr>
        <w:jc w:val="center"/>
        <w:rPr>
          <w:rFonts w:hint="eastAsia" w:ascii="黑体" w:cs="宋体"/>
          <w:b/>
          <w:kern w:val="2"/>
          <w:sz w:val="24"/>
          <w:szCs w:val="24"/>
        </w:rPr>
      </w:pPr>
      <w:r>
        <w:rPr>
          <w:rFonts w:hint="eastAsia" w:ascii="黑体" w:cs="宋体"/>
          <w:b/>
          <w:kern w:val="2"/>
          <w:sz w:val="24"/>
          <w:szCs w:val="24"/>
        </w:rPr>
        <w:t>合同条款及格式</w:t>
      </w:r>
    </w:p>
    <w:p w14:paraId="45A0B74B">
      <w:pPr>
        <w:numPr>
          <w:ilvl w:val="0"/>
          <w:numId w:val="0"/>
        </w:numPr>
        <w:jc w:val="both"/>
        <w:rPr>
          <w:rFonts w:hint="eastAsia" w:ascii="黑体" w:cs="宋体"/>
          <w:b/>
          <w:kern w:val="2"/>
          <w:sz w:val="24"/>
          <w:szCs w:val="24"/>
        </w:rPr>
      </w:pPr>
    </w:p>
    <w:p w14:paraId="21411987">
      <w:pPr>
        <w:keepLines w:val="0"/>
        <w:pageBreakBefore w:val="0"/>
        <w:kinsoku/>
        <w:wordWrap/>
        <w:overflowPunct/>
        <w:topLinePunct w:val="0"/>
        <w:autoSpaceDE/>
        <w:autoSpaceDN/>
        <w:bidi w:val="0"/>
        <w:adjustRightInd/>
        <w:snapToGrid/>
        <w:spacing w:line="240" w:lineRule="auto"/>
        <w:ind w:left="-424" w:leftChars="-202" w:right="-624" w:rightChars="-297" w:firstLine="366" w:firstLineChars="152"/>
        <w:jc w:val="center"/>
        <w:textAlignment w:val="auto"/>
        <w:rPr>
          <w:rFonts w:hint="eastAsia"/>
          <w:b/>
          <w:color w:val="000000"/>
          <w:kern w:val="2"/>
          <w:sz w:val="24"/>
          <w:szCs w:val="24"/>
          <w:lang w:val="en-US" w:bidi="ar-SA"/>
        </w:rPr>
      </w:pPr>
      <w:bookmarkStart w:id="32" w:name="_Toc461977428"/>
      <w:bookmarkEnd w:id="32"/>
      <w:bookmarkStart w:id="33" w:name="_Toc316289951"/>
      <w:r>
        <w:rPr>
          <w:rFonts w:hint="eastAsia"/>
          <w:b/>
          <w:color w:val="000000"/>
          <w:kern w:val="2"/>
          <w:sz w:val="24"/>
          <w:szCs w:val="24"/>
          <w:lang w:val="en-US" w:bidi="ar-SA"/>
        </w:rPr>
        <w:t>（此合同范本仅供参考，具体以签订正式合同时为准）</w:t>
      </w:r>
      <w:bookmarkEnd w:id="33"/>
    </w:p>
    <w:p w14:paraId="084DA831">
      <w:pPr>
        <w:autoSpaceDE w:val="0"/>
        <w:autoSpaceDN w:val="0"/>
        <w:adjustRightInd w:val="0"/>
        <w:spacing w:line="500" w:lineRule="exact"/>
        <w:jc w:val="center"/>
        <w:outlineLvl w:val="1"/>
        <w:rPr>
          <w:rFonts w:ascii="宋体" w:hAnsi="宋体" w:cs="Arial Unicode MS"/>
          <w:b/>
          <w:kern w:val="0"/>
          <w:sz w:val="30"/>
          <w:szCs w:val="30"/>
        </w:rPr>
      </w:pPr>
      <w:bookmarkStart w:id="34" w:name="_Toc527541024"/>
      <w:bookmarkStart w:id="35" w:name="_Toc434049563"/>
      <w:bookmarkStart w:id="36" w:name="_Toc4691"/>
      <w:bookmarkStart w:id="37" w:name="_Toc1817"/>
      <w:r>
        <w:rPr>
          <w:rFonts w:hint="eastAsia" w:ascii="宋体" w:hAnsi="宋体" w:cs="Arial Unicode MS"/>
          <w:b/>
          <w:kern w:val="0"/>
          <w:position w:val="-4"/>
          <w:sz w:val="30"/>
          <w:szCs w:val="30"/>
        </w:rPr>
        <w:t>第一节 通用合</w:t>
      </w:r>
      <w:r>
        <w:rPr>
          <w:rFonts w:hint="eastAsia" w:ascii="宋体" w:hAnsi="宋体" w:cs="Arial Unicode MS"/>
          <w:b/>
          <w:spacing w:val="-2"/>
          <w:kern w:val="0"/>
          <w:position w:val="-4"/>
          <w:sz w:val="30"/>
          <w:szCs w:val="30"/>
        </w:rPr>
        <w:t>同</w:t>
      </w:r>
      <w:r>
        <w:rPr>
          <w:rFonts w:hint="eastAsia" w:ascii="宋体" w:hAnsi="宋体" w:cs="Arial Unicode MS"/>
          <w:b/>
          <w:kern w:val="0"/>
          <w:position w:val="-4"/>
          <w:sz w:val="30"/>
          <w:szCs w:val="30"/>
        </w:rPr>
        <w:t>条款</w:t>
      </w:r>
      <w:bookmarkEnd w:id="34"/>
      <w:bookmarkEnd w:id="35"/>
    </w:p>
    <w:p w14:paraId="3ED67AF7">
      <w:pPr>
        <w:autoSpaceDE w:val="0"/>
        <w:autoSpaceDN w:val="0"/>
        <w:adjustRightInd w:val="0"/>
        <w:spacing w:line="200" w:lineRule="exact"/>
        <w:rPr>
          <w:rFonts w:ascii="宋体" w:hAnsi="宋体" w:cs="Arial Unicode MS"/>
          <w:kern w:val="0"/>
          <w:sz w:val="20"/>
          <w:szCs w:val="20"/>
        </w:rPr>
      </w:pPr>
    </w:p>
    <w:p w14:paraId="608914BF">
      <w:pPr>
        <w:autoSpaceDE w:val="0"/>
        <w:autoSpaceDN w:val="0"/>
        <w:adjustRightInd w:val="0"/>
        <w:spacing w:line="200" w:lineRule="exact"/>
        <w:rPr>
          <w:rFonts w:ascii="宋体" w:hAnsi="宋体" w:cs="Arial Unicode MS"/>
          <w:kern w:val="0"/>
          <w:sz w:val="20"/>
          <w:szCs w:val="20"/>
        </w:rPr>
      </w:pPr>
    </w:p>
    <w:p w14:paraId="5E9FA9C7">
      <w:pPr>
        <w:autoSpaceDE w:val="0"/>
        <w:autoSpaceDN w:val="0"/>
        <w:adjustRightInd w:val="0"/>
        <w:spacing w:line="200" w:lineRule="exact"/>
        <w:rPr>
          <w:rFonts w:ascii="宋体" w:hAnsi="宋体" w:cs="Arial Unicode MS"/>
          <w:kern w:val="0"/>
          <w:sz w:val="20"/>
          <w:szCs w:val="20"/>
        </w:rPr>
      </w:pPr>
    </w:p>
    <w:p w14:paraId="3F8864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通用合同条款正文部分直接引用人民交通出版社出版的中华人民共和国交通运输部《公路工程标准勘察设计招标文件》（2018版）第四章第一节“通用合同条款”正文部分（第63页至第95页）。</w:t>
      </w:r>
    </w:p>
    <w:p w14:paraId="575801DC">
      <w:pPr>
        <w:autoSpaceDE w:val="0"/>
        <w:autoSpaceDN w:val="0"/>
        <w:adjustRightInd w:val="0"/>
        <w:spacing w:line="200" w:lineRule="exact"/>
        <w:rPr>
          <w:rFonts w:ascii="宋体" w:hAnsi="宋体" w:cs="Arial Unicode MS"/>
          <w:kern w:val="0"/>
          <w:sz w:val="28"/>
          <w:szCs w:val="28"/>
        </w:rPr>
      </w:pPr>
    </w:p>
    <w:p w14:paraId="342569CE">
      <w:pPr>
        <w:autoSpaceDE w:val="0"/>
        <w:autoSpaceDN w:val="0"/>
        <w:adjustRightInd w:val="0"/>
        <w:spacing w:line="500" w:lineRule="exact"/>
        <w:jc w:val="center"/>
        <w:outlineLvl w:val="1"/>
        <w:rPr>
          <w:rFonts w:ascii="宋体" w:hAnsi="宋体" w:cs="Arial Unicode MS"/>
          <w:b/>
          <w:kern w:val="0"/>
          <w:position w:val="-4"/>
          <w:sz w:val="32"/>
          <w:szCs w:val="44"/>
        </w:rPr>
      </w:pPr>
      <w:r>
        <w:rPr>
          <w:rFonts w:ascii="宋体" w:hAnsi="宋体" w:cs="Arial Unicode MS"/>
          <w:kern w:val="0"/>
          <w:sz w:val="20"/>
          <w:szCs w:val="20"/>
        </w:rPr>
        <w:br w:type="page"/>
      </w:r>
      <w:bookmarkStart w:id="38" w:name="_Toc434049564"/>
      <w:bookmarkStart w:id="39" w:name="_Toc527541025"/>
      <w:r>
        <w:rPr>
          <w:rFonts w:hint="eastAsia" w:ascii="宋体" w:hAnsi="宋体" w:cs="Arial Unicode MS"/>
          <w:b/>
          <w:kern w:val="0"/>
          <w:position w:val="-4"/>
          <w:sz w:val="30"/>
          <w:szCs w:val="30"/>
        </w:rPr>
        <w:t>第二节 专用合同条款</w:t>
      </w:r>
      <w:bookmarkEnd w:id="38"/>
      <w:bookmarkEnd w:id="39"/>
    </w:p>
    <w:p w14:paraId="2B91D602">
      <w:pPr>
        <w:keepNext w:val="0"/>
        <w:keepLines w:val="0"/>
        <w:pageBreakBefore w:val="0"/>
        <w:widowControl w:val="0"/>
        <w:kinsoku/>
        <w:wordWrap/>
        <w:overflowPunct/>
        <w:topLinePunct w:val="0"/>
        <w:autoSpaceDE w:val="0"/>
        <w:autoSpaceDN w:val="0"/>
        <w:bidi w:val="0"/>
        <w:adjustRightInd w:val="0"/>
        <w:snapToGrid/>
        <w:spacing w:line="500" w:lineRule="exact"/>
        <w:ind w:left="581"/>
        <w:jc w:val="left"/>
        <w:textAlignment w:val="auto"/>
        <w:rPr>
          <w:rFonts w:ascii="宋体" w:hAnsi="宋体" w:cs="Arial Unicode MS"/>
          <w:kern w:val="0"/>
          <w:position w:val="-1"/>
          <w:sz w:val="24"/>
        </w:rPr>
      </w:pPr>
      <w:r>
        <w:rPr>
          <w:rFonts w:hint="eastAsia" w:ascii="宋体" w:hAnsi="宋体" w:cs="Arial Unicode MS"/>
          <w:kern w:val="0"/>
          <w:position w:val="-1"/>
          <w:sz w:val="24"/>
        </w:rPr>
        <w:t>根据本项目的具体情况，对通用合同条款的内容做如下补充、细化：</w:t>
      </w:r>
    </w:p>
    <w:p w14:paraId="37D50B87">
      <w:pPr>
        <w:keepNext w:val="0"/>
        <w:keepLines w:val="0"/>
        <w:pageBreakBefore w:val="0"/>
        <w:widowControl w:val="0"/>
        <w:tabs>
          <w:tab w:val="left" w:pos="4540"/>
        </w:tabs>
        <w:kinsoku/>
        <w:wordWrap/>
        <w:overflowPunct/>
        <w:topLinePunct w:val="0"/>
        <w:autoSpaceDE w:val="0"/>
        <w:autoSpaceDN w:val="0"/>
        <w:bidi w:val="0"/>
        <w:adjustRightInd w:val="0"/>
        <w:snapToGrid/>
        <w:spacing w:line="500" w:lineRule="exact"/>
        <w:ind w:left="142"/>
        <w:jc w:val="left"/>
        <w:textAlignment w:val="auto"/>
        <w:rPr>
          <w:rFonts w:hint="eastAsia" w:ascii="宋体" w:hAnsi="宋体" w:eastAsia="宋体" w:cs="Times New Roman"/>
          <w:b w:val="0"/>
          <w:bCs/>
          <w:color w:val="000000"/>
          <w:kern w:val="0"/>
          <w:sz w:val="24"/>
        </w:rPr>
      </w:pPr>
      <w:r>
        <w:rPr>
          <w:rFonts w:ascii="宋体" w:hAnsi="宋体" w:eastAsia="宋体" w:cs="Times New Roman"/>
          <w:b/>
          <w:bCs w:val="0"/>
          <w:color w:val="000000"/>
          <w:kern w:val="0"/>
          <w:sz w:val="24"/>
        </w:rPr>
        <w:t>1</w:t>
      </w:r>
      <w:r>
        <w:rPr>
          <w:rFonts w:hint="eastAsia" w:ascii="宋体" w:hAnsi="宋体" w:eastAsia="宋体" w:cs="Times New Roman"/>
          <w:b/>
          <w:bCs w:val="0"/>
          <w:color w:val="000000"/>
          <w:kern w:val="0"/>
          <w:sz w:val="24"/>
        </w:rPr>
        <w:t>．</w:t>
      </w:r>
      <w:r>
        <w:rPr>
          <w:rFonts w:hint="eastAsia" w:ascii="宋体" w:hAnsi="宋体" w:eastAsia="宋体" w:cs="Times New Roman"/>
          <w:b w:val="0"/>
          <w:bCs/>
          <w:color w:val="000000"/>
          <w:kern w:val="0"/>
          <w:sz w:val="24"/>
        </w:rPr>
        <w:t>定义和解释</w:t>
      </w:r>
    </w:p>
    <w:p w14:paraId="08F1DAA0">
      <w:pPr>
        <w:keepNext w:val="0"/>
        <w:keepLines w:val="0"/>
        <w:pageBreakBefore w:val="0"/>
        <w:widowControl w:val="0"/>
        <w:tabs>
          <w:tab w:val="left" w:pos="4540"/>
        </w:tabs>
        <w:kinsoku/>
        <w:wordWrap/>
        <w:overflowPunct/>
        <w:topLinePunct w:val="0"/>
        <w:autoSpaceDE w:val="0"/>
        <w:autoSpaceDN w:val="0"/>
        <w:bidi w:val="0"/>
        <w:adjustRightInd w:val="0"/>
        <w:snapToGrid/>
        <w:spacing w:line="500" w:lineRule="exact"/>
        <w:ind w:left="142"/>
        <w:jc w:val="left"/>
        <w:textAlignment w:val="auto"/>
        <w:rPr>
          <w:rFonts w:ascii="宋体" w:hAnsi="宋体" w:cs="Arial Unicode MS"/>
          <w:kern w:val="0"/>
          <w:position w:val="-1"/>
          <w:sz w:val="24"/>
          <w:u w:val="single"/>
        </w:rPr>
      </w:pPr>
      <w:r>
        <w:rPr>
          <w:rFonts w:hint="eastAsia" w:ascii="宋体" w:hAnsi="宋体" w:eastAsia="宋体" w:cs="Times New Roman"/>
          <w:b/>
          <w:bCs w:val="0"/>
          <w:color w:val="000000"/>
          <w:kern w:val="0"/>
          <w:sz w:val="24"/>
        </w:rPr>
        <w:t>1.1</w:t>
      </w:r>
      <w:r>
        <w:rPr>
          <w:rFonts w:hint="eastAsia" w:ascii="宋体" w:hAnsi="宋体" w:eastAsia="宋体" w:cs="Times New Roman"/>
          <w:b w:val="0"/>
          <w:bCs/>
          <w:color w:val="000000"/>
          <w:kern w:val="0"/>
          <w:sz w:val="24"/>
        </w:rPr>
        <w:t xml:space="preserve"> 项目名称：</w:t>
      </w:r>
      <w:r>
        <w:rPr>
          <w:rFonts w:hint="eastAsia"/>
          <w:sz w:val="24"/>
          <w:szCs w:val="32"/>
          <w:u w:val="single"/>
        </w:rPr>
        <w:t xml:space="preserve">                            </w:t>
      </w:r>
      <w:r>
        <w:rPr>
          <w:rFonts w:hint="eastAsia"/>
          <w:color w:val="FFFFFF"/>
          <w:sz w:val="24"/>
          <w:szCs w:val="32"/>
        </w:rPr>
        <w:t>。</w:t>
      </w:r>
      <w:r>
        <w:rPr>
          <w:rFonts w:hint="eastAsia"/>
          <w:u w:val="single"/>
        </w:rPr>
        <w:t xml:space="preserve">                     </w:t>
      </w:r>
      <w:r>
        <w:rPr>
          <w:rFonts w:hint="eastAsia" w:ascii="宋体" w:hAnsi="宋体" w:eastAsia="宋体" w:cs="Times New Roman"/>
          <w:b w:val="0"/>
          <w:bCs/>
          <w:color w:val="000000"/>
          <w:kern w:val="0"/>
          <w:sz w:val="24"/>
          <w:u w:val="single"/>
          <w:lang w:val="en-US" w:eastAsia="zh-CN"/>
        </w:rPr>
        <w:t xml:space="preserve"> </w:t>
      </w:r>
      <w:r>
        <w:rPr>
          <w:rFonts w:hint="eastAsia" w:ascii="宋体" w:hAnsi="宋体" w:cs="Arial Unicode MS"/>
          <w:kern w:val="0"/>
          <w:sz w:val="24"/>
          <w:u w:val="single"/>
        </w:rPr>
        <w:t xml:space="preserve">                         </w:t>
      </w:r>
    </w:p>
    <w:p w14:paraId="72F5E085">
      <w:pPr>
        <w:keepNext w:val="0"/>
        <w:keepLines w:val="0"/>
        <w:pageBreakBefore w:val="0"/>
        <w:widowControl w:val="0"/>
        <w:tabs>
          <w:tab w:val="left" w:pos="4540"/>
        </w:tabs>
        <w:kinsoku/>
        <w:wordWrap/>
        <w:overflowPunct/>
        <w:topLinePunct w:val="0"/>
        <w:autoSpaceDE w:val="0"/>
        <w:autoSpaceDN w:val="0"/>
        <w:bidi w:val="0"/>
        <w:adjustRightInd w:val="0"/>
        <w:snapToGrid/>
        <w:spacing w:line="500" w:lineRule="exact"/>
        <w:ind w:left="142"/>
        <w:jc w:val="left"/>
        <w:textAlignment w:val="auto"/>
        <w:rPr>
          <w:rFonts w:ascii="宋体" w:hAnsi="宋体" w:cs="Arial Unicode MS"/>
          <w:kern w:val="0"/>
          <w:sz w:val="24"/>
        </w:rPr>
      </w:pPr>
      <w:r>
        <w:rPr>
          <w:rFonts w:ascii="宋体" w:hAnsi="宋体"/>
          <w:b/>
          <w:color w:val="000000"/>
          <w:kern w:val="0"/>
          <w:sz w:val="24"/>
        </w:rPr>
        <w:t>1.2</w:t>
      </w:r>
      <w:r>
        <w:rPr>
          <w:rFonts w:hint="eastAsia" w:ascii="宋体" w:hAnsi="宋体"/>
          <w:b/>
          <w:color w:val="000000"/>
          <w:kern w:val="0"/>
          <w:sz w:val="24"/>
        </w:rPr>
        <w:t xml:space="preserve"> </w:t>
      </w:r>
      <w:r>
        <w:rPr>
          <w:rFonts w:hint="eastAsia"/>
          <w:sz w:val="24"/>
          <w:szCs w:val="32"/>
        </w:rPr>
        <w:t>发包人：</w:t>
      </w:r>
      <w:r>
        <w:rPr>
          <w:rFonts w:hint="eastAsia"/>
          <w:sz w:val="24"/>
          <w:szCs w:val="32"/>
          <w:u w:val="single"/>
        </w:rPr>
        <w:t xml:space="preserve">                            </w:t>
      </w:r>
      <w:r>
        <w:rPr>
          <w:rFonts w:hint="eastAsia"/>
          <w:color w:val="FFFFFF"/>
          <w:sz w:val="24"/>
          <w:szCs w:val="32"/>
        </w:rPr>
        <w:t>。</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u w:val="single"/>
        </w:rPr>
        <w:t xml:space="preserve"> </w:t>
      </w:r>
    </w:p>
    <w:p w14:paraId="0427E16D">
      <w:pPr>
        <w:keepNext w:val="0"/>
        <w:keepLines w:val="0"/>
        <w:pageBreakBefore w:val="0"/>
        <w:widowControl w:val="0"/>
        <w:tabs>
          <w:tab w:val="left" w:pos="7300"/>
        </w:tabs>
        <w:kinsoku/>
        <w:wordWrap/>
        <w:overflowPunct/>
        <w:topLinePunct w:val="0"/>
        <w:autoSpaceDE w:val="0"/>
        <w:autoSpaceDN w:val="0"/>
        <w:bidi w:val="0"/>
        <w:adjustRightInd w:val="0"/>
        <w:snapToGrid/>
        <w:spacing w:line="500" w:lineRule="exact"/>
        <w:ind w:left="142"/>
        <w:jc w:val="left"/>
        <w:textAlignment w:val="auto"/>
        <w:rPr>
          <w:rFonts w:ascii="宋体" w:hAnsi="宋体" w:cs="Arial Unicode MS"/>
          <w:kern w:val="0"/>
          <w:sz w:val="24"/>
          <w:u w:val="single"/>
        </w:rPr>
      </w:pPr>
      <w:r>
        <w:rPr>
          <w:rFonts w:ascii="宋体" w:hAnsi="宋体"/>
          <w:b/>
          <w:color w:val="000000"/>
          <w:kern w:val="0"/>
          <w:sz w:val="24"/>
        </w:rPr>
        <w:t>1.</w:t>
      </w:r>
      <w:r>
        <w:rPr>
          <w:rFonts w:hint="eastAsia" w:ascii="宋体" w:hAnsi="宋体"/>
          <w:b/>
          <w:color w:val="000000"/>
          <w:kern w:val="0"/>
          <w:sz w:val="24"/>
        </w:rPr>
        <w:t xml:space="preserve">3 </w:t>
      </w:r>
      <w:r>
        <w:rPr>
          <w:rFonts w:hint="eastAsia" w:ascii="宋体" w:hAnsi="宋体" w:cs="Arial Unicode MS"/>
          <w:kern w:val="0"/>
          <w:sz w:val="24"/>
        </w:rPr>
        <w:t>本</w:t>
      </w:r>
      <w:r>
        <w:rPr>
          <w:rFonts w:hint="eastAsia" w:ascii="宋体" w:hAnsi="宋体" w:cs="Arial Unicode MS"/>
          <w:spacing w:val="-1"/>
          <w:kern w:val="0"/>
          <w:sz w:val="24"/>
        </w:rPr>
        <w:t>合</w:t>
      </w:r>
      <w:r>
        <w:rPr>
          <w:rFonts w:hint="eastAsia" w:ascii="宋体" w:hAnsi="宋体" w:cs="Arial Unicode MS"/>
          <w:kern w:val="0"/>
          <w:sz w:val="24"/>
        </w:rPr>
        <w:t>同包括的具体勘察设计内容：</w:t>
      </w:r>
      <w:r>
        <w:rPr>
          <w:rFonts w:hint="eastAsia" w:ascii="宋体" w:hAnsi="宋体" w:cs="Arial Unicode MS"/>
          <w:kern w:val="0"/>
          <w:sz w:val="24"/>
          <w:u w:val="single"/>
        </w:rPr>
        <w:t xml:space="preserve">              </w:t>
      </w:r>
    </w:p>
    <w:p w14:paraId="475A8EBD">
      <w:pPr>
        <w:keepNext w:val="0"/>
        <w:keepLines w:val="0"/>
        <w:pageBreakBefore w:val="0"/>
        <w:widowControl w:val="0"/>
        <w:tabs>
          <w:tab w:val="left" w:pos="1300"/>
          <w:tab w:val="left" w:pos="6220"/>
        </w:tabs>
        <w:kinsoku/>
        <w:wordWrap/>
        <w:overflowPunct/>
        <w:topLinePunct w:val="0"/>
        <w:autoSpaceDE w:val="0"/>
        <w:autoSpaceDN w:val="0"/>
        <w:bidi w:val="0"/>
        <w:adjustRightInd w:val="0"/>
        <w:snapToGrid/>
        <w:spacing w:line="500" w:lineRule="exact"/>
        <w:ind w:left="142"/>
        <w:jc w:val="left"/>
        <w:textAlignment w:val="auto"/>
        <w:rPr>
          <w:rFonts w:ascii="宋体" w:hAnsi="宋体" w:cs="Arial Unicode MS"/>
          <w:kern w:val="0"/>
          <w:sz w:val="24"/>
        </w:rPr>
      </w:pPr>
      <w:r>
        <w:rPr>
          <w:rFonts w:ascii="宋体" w:hAnsi="宋体"/>
          <w:b/>
          <w:color w:val="000000"/>
          <w:kern w:val="0"/>
          <w:sz w:val="24"/>
        </w:rPr>
        <w:t>1.</w:t>
      </w:r>
      <w:r>
        <w:rPr>
          <w:rFonts w:hint="eastAsia" w:ascii="宋体" w:hAnsi="宋体"/>
          <w:b/>
          <w:color w:val="000000"/>
          <w:kern w:val="0"/>
          <w:sz w:val="24"/>
        </w:rPr>
        <w:t>4</w:t>
      </w:r>
      <w:r>
        <w:rPr>
          <w:rFonts w:hint="eastAsia" w:ascii="宋体" w:hAnsi="宋体"/>
          <w:b/>
          <w:color w:val="000000"/>
          <w:kern w:val="0"/>
          <w:sz w:val="24"/>
          <w:lang w:val="en-US" w:eastAsia="zh-CN"/>
        </w:rPr>
        <w:t xml:space="preserve"> </w:t>
      </w:r>
      <w:r>
        <w:rPr>
          <w:rFonts w:hint="eastAsia" w:ascii="宋体" w:hAnsi="宋体" w:cs="Arial Unicode MS"/>
          <w:kern w:val="0"/>
          <w:sz w:val="24"/>
        </w:rPr>
        <w:t>本</w:t>
      </w:r>
      <w:r>
        <w:rPr>
          <w:rFonts w:hint="eastAsia" w:ascii="宋体" w:hAnsi="宋体" w:cs="Arial Unicode MS"/>
          <w:spacing w:val="-1"/>
          <w:kern w:val="0"/>
          <w:sz w:val="24"/>
        </w:rPr>
        <w:t>合</w:t>
      </w:r>
      <w:r>
        <w:rPr>
          <w:rFonts w:hint="eastAsia" w:ascii="宋体" w:hAnsi="宋体" w:cs="Arial Unicode MS"/>
          <w:kern w:val="0"/>
          <w:sz w:val="24"/>
        </w:rPr>
        <w:t>同包括的勘察报告：</w:t>
      </w:r>
      <w:r>
        <w:rPr>
          <w:rFonts w:hint="eastAsia" w:ascii="宋体" w:hAnsi="宋体" w:cs="Arial Unicode MS"/>
          <w:kern w:val="0"/>
          <w:sz w:val="24"/>
          <w:u w:val="single"/>
        </w:rPr>
        <w:t>包括初勘和详勘报告</w:t>
      </w:r>
    </w:p>
    <w:p w14:paraId="16CE1AEF">
      <w:pPr>
        <w:keepNext w:val="0"/>
        <w:keepLines w:val="0"/>
        <w:pageBreakBefore w:val="0"/>
        <w:widowControl w:val="0"/>
        <w:tabs>
          <w:tab w:val="left" w:pos="1300"/>
          <w:tab w:val="left" w:pos="6100"/>
        </w:tabs>
        <w:kinsoku/>
        <w:wordWrap/>
        <w:overflowPunct/>
        <w:topLinePunct w:val="0"/>
        <w:autoSpaceDE w:val="0"/>
        <w:autoSpaceDN w:val="0"/>
        <w:bidi w:val="0"/>
        <w:adjustRightInd w:val="0"/>
        <w:snapToGrid/>
        <w:spacing w:line="500" w:lineRule="exact"/>
        <w:ind w:left="142"/>
        <w:jc w:val="left"/>
        <w:textAlignment w:val="auto"/>
        <w:rPr>
          <w:rFonts w:ascii="宋体" w:hAnsi="宋体" w:cs="Arial Unicode MS"/>
          <w:kern w:val="0"/>
          <w:sz w:val="24"/>
        </w:rPr>
      </w:pPr>
      <w:r>
        <w:rPr>
          <w:rFonts w:ascii="宋体" w:hAnsi="宋体"/>
          <w:b/>
          <w:color w:val="000000"/>
          <w:kern w:val="0"/>
          <w:sz w:val="24"/>
        </w:rPr>
        <w:t>1.</w:t>
      </w:r>
      <w:r>
        <w:rPr>
          <w:rFonts w:hint="eastAsia" w:ascii="宋体" w:hAnsi="宋体"/>
          <w:b/>
          <w:color w:val="000000"/>
          <w:kern w:val="0"/>
          <w:sz w:val="24"/>
        </w:rPr>
        <w:t>5</w:t>
      </w:r>
      <w:r>
        <w:rPr>
          <w:rFonts w:hint="eastAsia" w:ascii="宋体" w:hAnsi="宋体"/>
          <w:b/>
          <w:color w:val="000000"/>
          <w:kern w:val="0"/>
          <w:sz w:val="24"/>
          <w:lang w:val="en-US" w:eastAsia="zh-CN"/>
        </w:rPr>
        <w:t xml:space="preserve"> </w:t>
      </w:r>
      <w:r>
        <w:rPr>
          <w:rFonts w:hint="eastAsia" w:ascii="宋体" w:hAnsi="宋体" w:cs="Arial Unicode MS"/>
          <w:kern w:val="0"/>
          <w:position w:val="-2"/>
          <w:sz w:val="24"/>
        </w:rPr>
        <w:t>本</w:t>
      </w:r>
      <w:r>
        <w:rPr>
          <w:rFonts w:hint="eastAsia" w:ascii="宋体" w:hAnsi="宋体" w:cs="Arial Unicode MS"/>
          <w:spacing w:val="-1"/>
          <w:kern w:val="0"/>
          <w:position w:val="-2"/>
          <w:sz w:val="24"/>
        </w:rPr>
        <w:t>合</w:t>
      </w:r>
      <w:r>
        <w:rPr>
          <w:rFonts w:hint="eastAsia" w:ascii="宋体" w:hAnsi="宋体" w:cs="Arial Unicode MS"/>
          <w:kern w:val="0"/>
          <w:position w:val="-2"/>
          <w:sz w:val="24"/>
        </w:rPr>
        <w:t>同包括的设计文件：</w:t>
      </w:r>
      <w:r>
        <w:rPr>
          <w:rFonts w:hint="eastAsia" w:ascii="宋体" w:hAnsi="宋体" w:cs="Arial Unicode MS"/>
          <w:kern w:val="0"/>
          <w:sz w:val="24"/>
          <w:u w:val="single"/>
        </w:rPr>
        <w:t>包括施工图设计文件</w:t>
      </w:r>
      <w:r>
        <w:rPr>
          <w:rFonts w:hint="eastAsia" w:ascii="宋体" w:hAnsi="宋体" w:cs="Arial Unicode MS"/>
          <w:kern w:val="0"/>
          <w:position w:val="-2"/>
          <w:sz w:val="24"/>
        </w:rPr>
        <w:t>。</w:t>
      </w:r>
    </w:p>
    <w:p w14:paraId="0E11ECF6">
      <w:pPr>
        <w:keepNext w:val="0"/>
        <w:keepLines w:val="0"/>
        <w:pageBreakBefore w:val="0"/>
        <w:widowControl w:val="0"/>
        <w:kinsoku/>
        <w:wordWrap/>
        <w:overflowPunct/>
        <w:topLinePunct w:val="0"/>
        <w:autoSpaceDE w:val="0"/>
        <w:autoSpaceDN w:val="0"/>
        <w:bidi w:val="0"/>
        <w:adjustRightInd w:val="0"/>
        <w:snapToGrid/>
        <w:spacing w:line="500" w:lineRule="exact"/>
        <w:ind w:left="142"/>
        <w:jc w:val="left"/>
        <w:textAlignment w:val="auto"/>
        <w:rPr>
          <w:rFonts w:ascii="宋体" w:hAnsi="宋体" w:cs="Arial Unicode MS"/>
          <w:b/>
          <w:kern w:val="0"/>
          <w:sz w:val="24"/>
        </w:rPr>
      </w:pPr>
      <w:r>
        <w:rPr>
          <w:rFonts w:ascii="宋体" w:hAnsi="宋体"/>
          <w:b/>
          <w:spacing w:val="1"/>
          <w:kern w:val="0"/>
          <w:sz w:val="24"/>
        </w:rPr>
        <w:t>2</w:t>
      </w:r>
      <w:r>
        <w:rPr>
          <w:rFonts w:hint="eastAsia" w:ascii="宋体" w:hAnsi="宋体" w:cs="Arial Unicode MS"/>
          <w:b/>
          <w:spacing w:val="2"/>
          <w:kern w:val="0"/>
          <w:sz w:val="24"/>
        </w:rPr>
        <w:t>．</w:t>
      </w:r>
      <w:r>
        <w:rPr>
          <w:rFonts w:hint="eastAsia" w:ascii="宋体" w:hAnsi="宋体" w:cs="Arial Unicode MS"/>
          <w:b/>
          <w:spacing w:val="1"/>
          <w:kern w:val="0"/>
          <w:sz w:val="24"/>
        </w:rPr>
        <w:t>发包</w:t>
      </w:r>
      <w:r>
        <w:rPr>
          <w:rFonts w:hint="eastAsia" w:ascii="宋体" w:hAnsi="宋体" w:cs="Arial Unicode MS"/>
          <w:b/>
          <w:kern w:val="0"/>
          <w:sz w:val="24"/>
        </w:rPr>
        <w:t>人</w:t>
      </w:r>
      <w:r>
        <w:rPr>
          <w:rFonts w:hint="eastAsia" w:ascii="宋体" w:hAnsi="宋体" w:cs="Arial Unicode MS"/>
          <w:b/>
          <w:spacing w:val="1"/>
          <w:kern w:val="0"/>
          <w:sz w:val="24"/>
        </w:rPr>
        <w:t>的责任与</w:t>
      </w:r>
      <w:r>
        <w:rPr>
          <w:rFonts w:hint="eastAsia" w:ascii="宋体" w:hAnsi="宋体" w:cs="Arial Unicode MS"/>
          <w:b/>
          <w:kern w:val="0"/>
          <w:sz w:val="24"/>
        </w:rPr>
        <w:t>义务</w:t>
      </w:r>
    </w:p>
    <w:p w14:paraId="4FF19D6C">
      <w:pPr>
        <w:keepNext w:val="0"/>
        <w:keepLines w:val="0"/>
        <w:pageBreakBefore w:val="0"/>
        <w:widowControl w:val="0"/>
        <w:tabs>
          <w:tab w:val="left" w:pos="5680"/>
        </w:tabs>
        <w:kinsoku/>
        <w:wordWrap/>
        <w:overflowPunct/>
        <w:topLinePunct w:val="0"/>
        <w:autoSpaceDE w:val="0"/>
        <w:autoSpaceDN w:val="0"/>
        <w:bidi w:val="0"/>
        <w:adjustRightInd w:val="0"/>
        <w:snapToGrid/>
        <w:spacing w:line="500" w:lineRule="exact"/>
        <w:ind w:left="142"/>
        <w:jc w:val="left"/>
        <w:textAlignment w:val="auto"/>
        <w:rPr>
          <w:rFonts w:ascii="宋体" w:hAnsi="宋体" w:cs="Arial Unicode MS"/>
          <w:kern w:val="0"/>
          <w:sz w:val="24"/>
        </w:rPr>
      </w:pPr>
      <w:r>
        <w:rPr>
          <w:rFonts w:ascii="宋体" w:hAnsi="宋体" w:eastAsia="宋体" w:cs="Times New Roman"/>
          <w:b/>
          <w:color w:val="000000"/>
          <w:kern w:val="0"/>
          <w:sz w:val="24"/>
        </w:rPr>
        <w:t>2.</w:t>
      </w:r>
      <w:r>
        <w:rPr>
          <w:rFonts w:hint="eastAsia" w:ascii="宋体" w:hAnsi="宋体" w:eastAsia="宋体" w:cs="Times New Roman"/>
          <w:b/>
          <w:color w:val="000000"/>
          <w:kern w:val="0"/>
          <w:sz w:val="24"/>
        </w:rPr>
        <w:t>1</w:t>
      </w:r>
      <w:r>
        <w:rPr>
          <w:rFonts w:ascii="宋体" w:hAnsi="宋体" w:eastAsia="宋体" w:cs="Times New Roman"/>
          <w:b/>
          <w:color w:val="000000"/>
          <w:kern w:val="0"/>
          <w:sz w:val="24"/>
        </w:rPr>
        <w:t xml:space="preserve"> </w:t>
      </w:r>
      <w:r>
        <w:rPr>
          <w:rFonts w:hint="eastAsia" w:ascii="宋体" w:hAnsi="宋体" w:eastAsia="宋体" w:cs="Times New Roman"/>
          <w:b w:val="0"/>
          <w:bCs/>
          <w:color w:val="000000"/>
          <w:kern w:val="0"/>
          <w:sz w:val="24"/>
        </w:rPr>
        <w:t>发包人应履行的其他义务：</w:t>
      </w:r>
      <w:r>
        <w:rPr>
          <w:rFonts w:hint="eastAsia" w:ascii="宋体" w:hAnsi="宋体" w:eastAsia="宋体" w:cs="Times New Roman"/>
          <w:b w:val="0"/>
          <w:bCs/>
          <w:color w:val="000000"/>
          <w:kern w:val="0"/>
          <w:sz w:val="24"/>
          <w:u w:val="single"/>
        </w:rPr>
        <w:t>配合各种勘察、设计文件的报审并负担相关费用</w:t>
      </w:r>
      <w:r>
        <w:rPr>
          <w:rFonts w:hint="eastAsia" w:ascii="宋体" w:hAnsi="宋体" w:cs="Arial Unicode MS"/>
          <w:kern w:val="0"/>
          <w:position w:val="-4"/>
          <w:sz w:val="24"/>
        </w:rPr>
        <w:t>。</w:t>
      </w:r>
    </w:p>
    <w:p w14:paraId="2ED67BB4">
      <w:pPr>
        <w:keepNext w:val="0"/>
        <w:keepLines w:val="0"/>
        <w:pageBreakBefore w:val="0"/>
        <w:widowControl w:val="0"/>
        <w:kinsoku/>
        <w:wordWrap/>
        <w:overflowPunct/>
        <w:topLinePunct w:val="0"/>
        <w:autoSpaceDE w:val="0"/>
        <w:autoSpaceDN w:val="0"/>
        <w:bidi w:val="0"/>
        <w:adjustRightInd w:val="0"/>
        <w:snapToGrid/>
        <w:spacing w:line="500" w:lineRule="exact"/>
        <w:ind w:left="142"/>
        <w:jc w:val="left"/>
        <w:textAlignment w:val="auto"/>
        <w:rPr>
          <w:rFonts w:ascii="宋体" w:hAnsi="宋体"/>
          <w:b/>
          <w:spacing w:val="1"/>
          <w:kern w:val="0"/>
          <w:sz w:val="24"/>
        </w:rPr>
      </w:pPr>
      <w:r>
        <w:rPr>
          <w:rFonts w:ascii="宋体" w:hAnsi="宋体"/>
          <w:b/>
          <w:spacing w:val="1"/>
          <w:kern w:val="0"/>
          <w:sz w:val="24"/>
        </w:rPr>
        <w:t>3</w:t>
      </w:r>
      <w:r>
        <w:rPr>
          <w:rFonts w:hint="eastAsia" w:ascii="宋体" w:hAnsi="宋体"/>
          <w:b/>
          <w:spacing w:val="1"/>
          <w:kern w:val="0"/>
          <w:sz w:val="24"/>
        </w:rPr>
        <w:t>．设计人的责任与义务</w:t>
      </w:r>
    </w:p>
    <w:p w14:paraId="311B1624">
      <w:pPr>
        <w:keepNext w:val="0"/>
        <w:keepLines w:val="0"/>
        <w:pageBreakBefore w:val="0"/>
        <w:widowControl w:val="0"/>
        <w:kinsoku/>
        <w:wordWrap/>
        <w:overflowPunct/>
        <w:topLinePunct w:val="0"/>
        <w:autoSpaceDE w:val="0"/>
        <w:autoSpaceDN w:val="0"/>
        <w:bidi w:val="0"/>
        <w:adjustRightInd w:val="0"/>
        <w:snapToGrid/>
        <w:spacing w:line="500" w:lineRule="exact"/>
        <w:ind w:left="142"/>
        <w:jc w:val="left"/>
        <w:textAlignment w:val="auto"/>
        <w:rPr>
          <w:rFonts w:ascii="宋体" w:hAnsi="宋体"/>
          <w:b/>
          <w:spacing w:val="1"/>
          <w:kern w:val="0"/>
          <w:sz w:val="24"/>
        </w:rPr>
      </w:pPr>
      <w:r>
        <w:rPr>
          <w:rFonts w:ascii="宋体" w:hAnsi="宋体"/>
          <w:b/>
          <w:spacing w:val="1"/>
          <w:kern w:val="0"/>
          <w:sz w:val="24"/>
        </w:rPr>
        <w:t>3.</w:t>
      </w:r>
      <w:r>
        <w:rPr>
          <w:rFonts w:hint="eastAsia" w:ascii="宋体" w:hAnsi="宋体"/>
          <w:b/>
          <w:spacing w:val="1"/>
          <w:kern w:val="0"/>
          <w:sz w:val="24"/>
        </w:rPr>
        <w:t>1</w:t>
      </w:r>
      <w:r>
        <w:rPr>
          <w:rFonts w:ascii="宋体" w:hAnsi="宋体"/>
          <w:b/>
          <w:spacing w:val="1"/>
          <w:kern w:val="0"/>
          <w:sz w:val="24"/>
        </w:rPr>
        <w:t xml:space="preserve"> </w:t>
      </w:r>
      <w:r>
        <w:rPr>
          <w:rFonts w:hint="eastAsia" w:ascii="宋体" w:hAnsi="宋体"/>
          <w:b/>
          <w:spacing w:val="1"/>
          <w:kern w:val="0"/>
          <w:sz w:val="24"/>
        </w:rPr>
        <w:t>后续服务</w:t>
      </w:r>
    </w:p>
    <w:p w14:paraId="2FB1C631">
      <w:pPr>
        <w:keepNext w:val="0"/>
        <w:keepLines w:val="0"/>
        <w:pageBreakBefore w:val="0"/>
        <w:widowControl w:val="0"/>
        <w:kinsoku/>
        <w:wordWrap/>
        <w:overflowPunct/>
        <w:topLinePunct w:val="0"/>
        <w:autoSpaceDE w:val="0"/>
        <w:autoSpaceDN w:val="0"/>
        <w:bidi w:val="0"/>
        <w:adjustRightInd w:val="0"/>
        <w:snapToGrid/>
        <w:spacing w:line="500" w:lineRule="exact"/>
        <w:ind w:left="142"/>
        <w:jc w:val="left"/>
        <w:textAlignment w:val="auto"/>
        <w:rPr>
          <w:rFonts w:ascii="宋体" w:hAnsi="宋体" w:cs="Arial Unicode MS"/>
          <w:kern w:val="0"/>
          <w:sz w:val="24"/>
        </w:rPr>
      </w:pPr>
      <w:r>
        <w:rPr>
          <w:rFonts w:ascii="宋体" w:hAnsi="宋体"/>
          <w:b/>
          <w:color w:val="000000"/>
          <w:kern w:val="0"/>
          <w:sz w:val="24"/>
        </w:rPr>
        <w:t>3.</w:t>
      </w:r>
      <w:r>
        <w:rPr>
          <w:rFonts w:hint="eastAsia" w:ascii="宋体" w:hAnsi="宋体"/>
          <w:b/>
          <w:color w:val="000000"/>
          <w:kern w:val="0"/>
          <w:sz w:val="24"/>
        </w:rPr>
        <w:t>1</w:t>
      </w:r>
      <w:r>
        <w:rPr>
          <w:rFonts w:ascii="宋体" w:hAnsi="宋体"/>
          <w:b/>
          <w:color w:val="000000"/>
          <w:kern w:val="0"/>
          <w:sz w:val="24"/>
        </w:rPr>
        <w:t>.</w:t>
      </w:r>
      <w:r>
        <w:rPr>
          <w:rFonts w:hint="eastAsia" w:ascii="宋体" w:hAnsi="宋体"/>
          <w:b/>
          <w:color w:val="000000"/>
          <w:kern w:val="0"/>
          <w:sz w:val="24"/>
        </w:rPr>
        <w:t>1</w:t>
      </w:r>
      <w:r>
        <w:rPr>
          <w:rFonts w:hint="eastAsia" w:ascii="宋体" w:hAnsi="宋体" w:cs="Arial Unicode MS"/>
          <w:kern w:val="0"/>
          <w:sz w:val="24"/>
        </w:rPr>
        <w:t>本</w:t>
      </w:r>
      <w:r>
        <w:rPr>
          <w:rFonts w:hint="eastAsia" w:ascii="宋体" w:hAnsi="宋体" w:cs="Arial Unicode MS"/>
          <w:spacing w:val="-1"/>
          <w:kern w:val="0"/>
          <w:sz w:val="24"/>
        </w:rPr>
        <w:t>项</w:t>
      </w:r>
      <w:r>
        <w:rPr>
          <w:rFonts w:hint="eastAsia" w:ascii="宋体" w:hAnsi="宋体" w:cs="Arial Unicode MS"/>
          <w:kern w:val="0"/>
          <w:sz w:val="24"/>
        </w:rPr>
        <w:t>目对设计代表的数量和资质条件要求：常驻施工现场的设计代表应不少于</w:t>
      </w:r>
      <w:r>
        <w:rPr>
          <w:rFonts w:hint="eastAsia" w:ascii="宋体" w:hAnsi="宋体" w:cs="Arial Unicode MS"/>
          <w:kern w:val="0"/>
          <w:sz w:val="24"/>
          <w:u w:val="single"/>
        </w:rPr>
        <w:t xml:space="preserve"> 1</w:t>
      </w:r>
      <w:r>
        <w:rPr>
          <w:rFonts w:hint="eastAsia" w:ascii="宋体" w:hAnsi="宋体" w:cs="Arial Unicode MS"/>
          <w:kern w:val="0"/>
          <w:sz w:val="24"/>
          <w:u w:val="single"/>
          <w:lang w:val="en-US" w:eastAsia="zh-CN"/>
        </w:rPr>
        <w:t xml:space="preserve"> </w:t>
      </w:r>
      <w:r>
        <w:rPr>
          <w:rFonts w:hint="eastAsia" w:ascii="宋体" w:hAnsi="宋体" w:cs="Arial Unicode MS"/>
          <w:kern w:val="0"/>
          <w:sz w:val="24"/>
        </w:rPr>
        <w:t>名</w:t>
      </w:r>
      <w:r>
        <w:rPr>
          <w:rFonts w:hint="eastAsia" w:ascii="宋体" w:hAnsi="宋体" w:cs="Arial Unicode MS"/>
          <w:spacing w:val="-60"/>
          <w:kern w:val="0"/>
          <w:sz w:val="24"/>
        </w:rPr>
        <w:t>，</w:t>
      </w:r>
      <w:r>
        <w:rPr>
          <w:rFonts w:hint="eastAsia" w:ascii="宋体" w:hAnsi="宋体" w:cs="Arial Unicode MS"/>
          <w:kern w:val="0"/>
          <w:sz w:val="24"/>
        </w:rPr>
        <w:t>应配备为</w:t>
      </w:r>
      <w:r>
        <w:rPr>
          <w:rFonts w:hint="eastAsia" w:ascii="宋体" w:hAnsi="宋体" w:cs="Arial Unicode MS"/>
          <w:kern w:val="0"/>
          <w:sz w:val="24"/>
          <w:u w:val="single"/>
          <w:lang w:val="en-US" w:eastAsia="zh-CN"/>
        </w:rPr>
        <w:t xml:space="preserve">        </w:t>
      </w:r>
      <w:r>
        <w:rPr>
          <w:rFonts w:hint="eastAsia" w:ascii="宋体" w:hAnsi="宋体" w:cs="Arial Unicode MS"/>
          <w:kern w:val="0"/>
          <w:sz w:val="24"/>
        </w:rPr>
        <w:t>专业或</w:t>
      </w:r>
      <w:r>
        <w:rPr>
          <w:rFonts w:hint="eastAsia" w:ascii="宋体" w:hAnsi="宋体" w:cs="Arial Unicode MS"/>
          <w:kern w:val="0"/>
          <w:sz w:val="24"/>
          <w:u w:val="single"/>
          <w:lang w:val="en-US" w:eastAsia="zh-CN"/>
        </w:rPr>
        <w:t xml:space="preserve">       </w:t>
      </w:r>
      <w:r>
        <w:rPr>
          <w:rFonts w:hint="eastAsia" w:ascii="宋体" w:hAnsi="宋体" w:cs="Arial Unicode MS"/>
          <w:kern w:val="0"/>
          <w:sz w:val="24"/>
        </w:rPr>
        <w:t>专业人员。</w:t>
      </w:r>
    </w:p>
    <w:p w14:paraId="0DB54E01">
      <w:pPr>
        <w:keepNext w:val="0"/>
        <w:keepLines w:val="0"/>
        <w:pageBreakBefore w:val="0"/>
        <w:widowControl w:val="0"/>
        <w:kinsoku/>
        <w:wordWrap/>
        <w:overflowPunct/>
        <w:topLinePunct w:val="0"/>
        <w:autoSpaceDE w:val="0"/>
        <w:autoSpaceDN w:val="0"/>
        <w:bidi w:val="0"/>
        <w:adjustRightInd w:val="0"/>
        <w:snapToGrid/>
        <w:spacing w:line="500" w:lineRule="exact"/>
        <w:ind w:left="142"/>
        <w:jc w:val="left"/>
        <w:textAlignment w:val="auto"/>
        <w:rPr>
          <w:rFonts w:ascii="宋体" w:hAnsi="宋体"/>
          <w:b/>
          <w:spacing w:val="1"/>
          <w:kern w:val="0"/>
          <w:sz w:val="24"/>
        </w:rPr>
      </w:pPr>
      <w:r>
        <w:rPr>
          <w:rFonts w:ascii="宋体" w:hAnsi="宋体"/>
          <w:b/>
          <w:spacing w:val="1"/>
          <w:kern w:val="0"/>
          <w:sz w:val="24"/>
        </w:rPr>
        <w:t>4</w:t>
      </w:r>
      <w:r>
        <w:rPr>
          <w:rFonts w:hint="eastAsia" w:ascii="宋体" w:hAnsi="宋体"/>
          <w:b/>
          <w:spacing w:val="1"/>
          <w:kern w:val="0"/>
          <w:sz w:val="24"/>
        </w:rPr>
        <w:t>．勘察设计周期及提交成果</w:t>
      </w:r>
    </w:p>
    <w:p w14:paraId="709CD993">
      <w:pPr>
        <w:keepNext w:val="0"/>
        <w:keepLines w:val="0"/>
        <w:pageBreakBefore w:val="0"/>
        <w:widowControl w:val="0"/>
        <w:kinsoku/>
        <w:wordWrap/>
        <w:overflowPunct/>
        <w:topLinePunct w:val="0"/>
        <w:autoSpaceDE w:val="0"/>
        <w:autoSpaceDN w:val="0"/>
        <w:bidi w:val="0"/>
        <w:adjustRightInd w:val="0"/>
        <w:snapToGrid/>
        <w:spacing w:line="500" w:lineRule="exact"/>
        <w:ind w:left="142"/>
        <w:jc w:val="left"/>
        <w:textAlignment w:val="auto"/>
        <w:rPr>
          <w:rFonts w:ascii="宋体" w:hAnsi="宋体"/>
          <w:b/>
          <w:spacing w:val="1"/>
          <w:kern w:val="0"/>
          <w:sz w:val="24"/>
        </w:rPr>
      </w:pPr>
      <w:r>
        <w:rPr>
          <w:rFonts w:ascii="宋体" w:hAnsi="宋体"/>
          <w:b/>
          <w:spacing w:val="1"/>
          <w:kern w:val="0"/>
          <w:sz w:val="24"/>
        </w:rPr>
        <w:t xml:space="preserve">4.1 </w:t>
      </w:r>
      <w:r>
        <w:rPr>
          <w:rFonts w:hint="eastAsia" w:ascii="宋体" w:hAnsi="宋体"/>
          <w:b/>
          <w:spacing w:val="1"/>
          <w:kern w:val="0"/>
          <w:sz w:val="24"/>
        </w:rPr>
        <w:t>勘察设计周期及提交成果</w:t>
      </w:r>
      <w:r>
        <w:rPr>
          <w:rFonts w:ascii="宋体" w:hAnsi="宋体"/>
          <w:b/>
          <w:spacing w:val="1"/>
          <w:kern w:val="0"/>
          <w:sz w:val="24"/>
        </w:rPr>
        <w:t xml:space="preserve"> </w:t>
      </w:r>
    </w:p>
    <w:p w14:paraId="2019DE1E">
      <w:pPr>
        <w:keepNext w:val="0"/>
        <w:keepLines w:val="0"/>
        <w:pageBreakBefore w:val="0"/>
        <w:widowControl w:val="0"/>
        <w:kinsoku/>
        <w:wordWrap/>
        <w:overflowPunct/>
        <w:topLinePunct w:val="0"/>
        <w:autoSpaceDE w:val="0"/>
        <w:autoSpaceDN w:val="0"/>
        <w:bidi w:val="0"/>
        <w:adjustRightInd w:val="0"/>
        <w:snapToGrid/>
        <w:spacing w:line="500" w:lineRule="exact"/>
        <w:ind w:left="581" w:right="6426"/>
        <w:jc w:val="left"/>
        <w:textAlignment w:val="auto"/>
        <w:rPr>
          <w:rFonts w:ascii="宋体" w:hAnsi="宋体" w:cs="Arial Unicode MS"/>
          <w:kern w:val="0"/>
          <w:sz w:val="24"/>
        </w:rPr>
      </w:pPr>
      <w:r>
        <w:rPr>
          <w:rFonts w:hint="eastAsia" w:ascii="宋体" w:hAnsi="宋体" w:cs="Arial Unicode MS"/>
          <w:kern w:val="0"/>
          <w:sz w:val="24"/>
        </w:rPr>
        <w:t>本款约为：</w:t>
      </w:r>
    </w:p>
    <w:p w14:paraId="2BB5B322">
      <w:pPr>
        <w:keepNext w:val="0"/>
        <w:keepLines w:val="0"/>
        <w:pageBreakBefore w:val="0"/>
        <w:widowControl w:val="0"/>
        <w:kinsoku/>
        <w:wordWrap/>
        <w:overflowPunct/>
        <w:topLinePunct w:val="0"/>
        <w:autoSpaceDE w:val="0"/>
        <w:autoSpaceDN w:val="0"/>
        <w:bidi w:val="0"/>
        <w:adjustRightInd w:val="0"/>
        <w:snapToGrid/>
        <w:spacing w:line="500" w:lineRule="exact"/>
        <w:ind w:left="100"/>
        <w:jc w:val="left"/>
        <w:textAlignment w:val="auto"/>
        <w:rPr>
          <w:rFonts w:ascii="宋体" w:hAnsi="宋体" w:cs="Arial Unicode MS"/>
          <w:kern w:val="0"/>
          <w:sz w:val="24"/>
        </w:rPr>
      </w:pPr>
      <w:r>
        <w:rPr>
          <w:rFonts w:hint="eastAsia" w:ascii="宋体" w:hAnsi="宋体" w:cs="Arial Unicode MS"/>
          <w:kern w:val="0"/>
          <w:sz w:val="24"/>
        </w:rPr>
        <w:t>（</w:t>
      </w:r>
      <w:r>
        <w:rPr>
          <w:rFonts w:ascii="宋体" w:hAnsi="宋体" w:cs="Arial Unicode MS"/>
          <w:kern w:val="0"/>
          <w:sz w:val="24"/>
        </w:rPr>
        <w:t>1</w:t>
      </w:r>
      <w:r>
        <w:rPr>
          <w:rFonts w:hint="eastAsia" w:ascii="宋体" w:hAnsi="宋体" w:cs="Arial Unicode MS"/>
          <w:kern w:val="0"/>
          <w:sz w:val="24"/>
        </w:rPr>
        <w:t>）通过初测、初勘外业验收并提交初测、初勘报告送评审；</w:t>
      </w:r>
    </w:p>
    <w:p w14:paraId="11395A13">
      <w:pPr>
        <w:keepNext w:val="0"/>
        <w:keepLines w:val="0"/>
        <w:pageBreakBefore w:val="0"/>
        <w:widowControl w:val="0"/>
        <w:kinsoku/>
        <w:wordWrap/>
        <w:overflowPunct/>
        <w:topLinePunct w:val="0"/>
        <w:autoSpaceDE w:val="0"/>
        <w:autoSpaceDN w:val="0"/>
        <w:bidi w:val="0"/>
        <w:adjustRightInd w:val="0"/>
        <w:snapToGrid/>
        <w:spacing w:line="500" w:lineRule="exact"/>
        <w:ind w:left="100"/>
        <w:jc w:val="left"/>
        <w:textAlignment w:val="auto"/>
        <w:rPr>
          <w:rFonts w:ascii="宋体" w:hAnsi="宋体" w:cs="Arial Unicode MS"/>
          <w:kern w:val="0"/>
          <w:sz w:val="24"/>
        </w:rPr>
      </w:pPr>
      <w:r>
        <w:rPr>
          <w:rFonts w:hint="eastAsia" w:ascii="宋体" w:hAnsi="宋体" w:cs="Arial Unicode MS"/>
          <w:kern w:val="0"/>
          <w:sz w:val="24"/>
        </w:rPr>
        <w:t>（2）提交各专题研究报告送评审；</w:t>
      </w:r>
    </w:p>
    <w:p w14:paraId="4DE9495A">
      <w:pPr>
        <w:keepNext w:val="0"/>
        <w:keepLines w:val="0"/>
        <w:pageBreakBefore w:val="0"/>
        <w:widowControl w:val="0"/>
        <w:kinsoku/>
        <w:wordWrap/>
        <w:overflowPunct/>
        <w:topLinePunct w:val="0"/>
        <w:autoSpaceDE w:val="0"/>
        <w:autoSpaceDN w:val="0"/>
        <w:bidi w:val="0"/>
        <w:adjustRightInd w:val="0"/>
        <w:snapToGrid/>
        <w:spacing w:line="500" w:lineRule="exact"/>
        <w:ind w:left="100"/>
        <w:jc w:val="left"/>
        <w:textAlignment w:val="auto"/>
        <w:rPr>
          <w:rFonts w:ascii="宋体" w:hAnsi="宋体" w:cs="Arial Unicode MS"/>
          <w:kern w:val="0"/>
          <w:sz w:val="24"/>
        </w:rPr>
      </w:pPr>
      <w:r>
        <w:rPr>
          <w:rFonts w:hint="eastAsia" w:ascii="宋体" w:hAnsi="宋体" w:cs="Arial Unicode MS"/>
          <w:kern w:val="0"/>
          <w:sz w:val="24"/>
        </w:rPr>
        <w:t>（3）详勘、定测外业验收后，提交主体土建工程（包括</w:t>
      </w:r>
      <w:r>
        <w:rPr>
          <w:rFonts w:ascii="宋体" w:hAnsi="宋体" w:cs="Arial Unicode MS"/>
          <w:kern w:val="0"/>
          <w:sz w:val="24"/>
          <w:u w:val="single"/>
        </w:rPr>
        <w:t xml:space="preserve"> </w:t>
      </w:r>
      <w:r>
        <w:rPr>
          <w:rFonts w:hint="eastAsia" w:ascii="宋体" w:hAnsi="宋体" w:cs="Arial Unicode MS"/>
          <w:kern w:val="0"/>
          <w:sz w:val="24"/>
          <w:u w:val="single"/>
          <w:lang w:val="en-US" w:eastAsia="zh-CN"/>
        </w:rPr>
        <w:t xml:space="preserve">       </w:t>
      </w:r>
      <w:r>
        <w:rPr>
          <w:rFonts w:hint="eastAsia" w:ascii="宋体" w:hAnsi="宋体" w:cs="Arial Unicode MS"/>
          <w:kern w:val="0"/>
          <w:sz w:val="24"/>
        </w:rPr>
        <w:t>工程）施工图设计文件送评审；其余工程的施工图设计文件根据工程项目进展及发包人要求进行提供；</w:t>
      </w:r>
    </w:p>
    <w:p w14:paraId="51CB6B73">
      <w:pPr>
        <w:keepNext w:val="0"/>
        <w:keepLines w:val="0"/>
        <w:pageBreakBefore w:val="0"/>
        <w:widowControl w:val="0"/>
        <w:kinsoku/>
        <w:wordWrap/>
        <w:overflowPunct/>
        <w:topLinePunct w:val="0"/>
        <w:autoSpaceDE w:val="0"/>
        <w:autoSpaceDN w:val="0"/>
        <w:bidi w:val="0"/>
        <w:adjustRightInd w:val="0"/>
        <w:snapToGrid/>
        <w:spacing w:line="500" w:lineRule="exact"/>
        <w:ind w:left="100"/>
        <w:jc w:val="left"/>
        <w:textAlignment w:val="auto"/>
        <w:rPr>
          <w:rFonts w:ascii="宋体" w:hAnsi="宋体" w:cs="Arial Unicode MS"/>
          <w:kern w:val="0"/>
          <w:sz w:val="24"/>
        </w:rPr>
      </w:pPr>
      <w:r>
        <w:rPr>
          <w:rFonts w:hint="eastAsia" w:ascii="宋体" w:hAnsi="宋体" w:cs="Arial Unicode MS"/>
          <w:kern w:val="0"/>
          <w:sz w:val="24"/>
        </w:rPr>
        <w:t>（4）根据咨询单位、发包人和上级主管部门审查意见，对勘察报告、各设计文件及专题研究报告进行修改完善，提交勘察报告、专题研究报告最终按要求提供，施工图设计文件最终按要求提供；</w:t>
      </w:r>
    </w:p>
    <w:p w14:paraId="57BB3535">
      <w:pPr>
        <w:keepNext w:val="0"/>
        <w:keepLines w:val="0"/>
        <w:pageBreakBefore w:val="0"/>
        <w:widowControl w:val="0"/>
        <w:kinsoku/>
        <w:wordWrap/>
        <w:overflowPunct/>
        <w:topLinePunct w:val="0"/>
        <w:autoSpaceDE w:val="0"/>
        <w:autoSpaceDN w:val="0"/>
        <w:bidi w:val="0"/>
        <w:adjustRightInd w:val="0"/>
        <w:snapToGrid/>
        <w:spacing w:line="500" w:lineRule="exact"/>
        <w:ind w:left="100"/>
        <w:jc w:val="left"/>
        <w:textAlignment w:val="auto"/>
        <w:rPr>
          <w:rFonts w:ascii="宋体" w:hAnsi="宋体" w:cs="Arial Unicode MS"/>
          <w:kern w:val="0"/>
          <w:sz w:val="24"/>
        </w:rPr>
      </w:pPr>
      <w:r>
        <w:rPr>
          <w:rFonts w:hint="eastAsia" w:ascii="宋体" w:hAnsi="宋体" w:cs="Arial Unicode MS"/>
          <w:kern w:val="0"/>
          <w:sz w:val="24"/>
        </w:rPr>
        <w:t>（5）根据发包人招标工作进度的需要，分批提交开展施工招标工作所需的图纸、工程量清单、参考资料、施工专用技术规范等招标资料</w:t>
      </w:r>
    </w:p>
    <w:p w14:paraId="2807792E">
      <w:pPr>
        <w:keepNext w:val="0"/>
        <w:keepLines w:val="0"/>
        <w:pageBreakBefore w:val="0"/>
        <w:widowControl w:val="0"/>
        <w:kinsoku/>
        <w:wordWrap/>
        <w:overflowPunct/>
        <w:topLinePunct w:val="0"/>
        <w:autoSpaceDE w:val="0"/>
        <w:autoSpaceDN w:val="0"/>
        <w:bidi w:val="0"/>
        <w:adjustRightInd w:val="0"/>
        <w:snapToGrid/>
        <w:spacing w:line="500" w:lineRule="exact"/>
        <w:ind w:left="100"/>
        <w:jc w:val="left"/>
        <w:textAlignment w:val="auto"/>
        <w:rPr>
          <w:rFonts w:ascii="宋体" w:hAnsi="宋体" w:cs="Arial Unicode MS"/>
          <w:kern w:val="0"/>
          <w:sz w:val="24"/>
        </w:rPr>
      </w:pPr>
      <w:r>
        <w:rPr>
          <w:rFonts w:hint="eastAsia" w:ascii="宋体" w:hAnsi="宋体" w:cs="Arial Unicode MS"/>
          <w:kern w:val="0"/>
          <w:sz w:val="24"/>
        </w:rPr>
        <w:t>（6）施工现场配合服务：从项目开工至项目竣工验收。</w:t>
      </w:r>
    </w:p>
    <w:p w14:paraId="176CC508">
      <w:pPr>
        <w:keepNext w:val="0"/>
        <w:keepLines w:val="0"/>
        <w:pageBreakBefore w:val="0"/>
        <w:widowControl w:val="0"/>
        <w:kinsoku/>
        <w:wordWrap/>
        <w:overflowPunct/>
        <w:topLinePunct w:val="0"/>
        <w:autoSpaceDE w:val="0"/>
        <w:autoSpaceDN w:val="0"/>
        <w:bidi w:val="0"/>
        <w:adjustRightInd w:val="0"/>
        <w:snapToGrid/>
        <w:spacing w:line="500" w:lineRule="exact"/>
        <w:ind w:left="100"/>
        <w:jc w:val="left"/>
        <w:textAlignment w:val="auto"/>
        <w:rPr>
          <w:rFonts w:ascii="宋体" w:hAnsi="宋体" w:cs="Arial Unicode MS"/>
          <w:kern w:val="0"/>
          <w:sz w:val="24"/>
        </w:rPr>
      </w:pPr>
      <w:r>
        <w:rPr>
          <w:rFonts w:hint="eastAsia" w:ascii="宋体" w:hAnsi="宋体" w:cs="Arial Unicode MS"/>
          <w:kern w:val="0"/>
          <w:sz w:val="24"/>
        </w:rPr>
        <w:t>设计人还应向发包人提交最终成果的书面计算书一份，各阶段勘察报告、设计文件及专题研究报告的电子版一份。</w:t>
      </w:r>
    </w:p>
    <w:p w14:paraId="4070D32E">
      <w:pPr>
        <w:keepNext w:val="0"/>
        <w:keepLines w:val="0"/>
        <w:pageBreakBefore w:val="0"/>
        <w:widowControl w:val="0"/>
        <w:kinsoku/>
        <w:wordWrap/>
        <w:overflowPunct/>
        <w:topLinePunct w:val="0"/>
        <w:autoSpaceDE w:val="0"/>
        <w:autoSpaceDN w:val="0"/>
        <w:bidi w:val="0"/>
        <w:adjustRightInd w:val="0"/>
        <w:snapToGrid/>
        <w:spacing w:line="500" w:lineRule="exact"/>
        <w:ind w:left="100"/>
        <w:jc w:val="left"/>
        <w:textAlignment w:val="auto"/>
        <w:rPr>
          <w:rFonts w:ascii="宋体" w:hAnsi="宋体"/>
          <w:b/>
          <w:spacing w:val="1"/>
          <w:kern w:val="0"/>
          <w:sz w:val="24"/>
        </w:rPr>
      </w:pPr>
      <w:r>
        <w:rPr>
          <w:rFonts w:ascii="宋体" w:hAnsi="宋体"/>
          <w:b/>
          <w:spacing w:val="1"/>
          <w:kern w:val="0"/>
          <w:sz w:val="24"/>
        </w:rPr>
        <w:t>5</w:t>
      </w:r>
      <w:r>
        <w:rPr>
          <w:rFonts w:hint="eastAsia" w:ascii="宋体" w:hAnsi="宋体"/>
          <w:b/>
          <w:spacing w:val="1"/>
          <w:kern w:val="0"/>
          <w:sz w:val="24"/>
        </w:rPr>
        <w:t>．违约与赔偿</w:t>
      </w:r>
    </w:p>
    <w:p w14:paraId="117D9D61">
      <w:pPr>
        <w:keepNext w:val="0"/>
        <w:keepLines w:val="0"/>
        <w:pageBreakBefore w:val="0"/>
        <w:widowControl w:val="0"/>
        <w:kinsoku/>
        <w:wordWrap/>
        <w:overflowPunct/>
        <w:topLinePunct w:val="0"/>
        <w:autoSpaceDE w:val="0"/>
        <w:autoSpaceDN w:val="0"/>
        <w:bidi w:val="0"/>
        <w:adjustRightInd w:val="0"/>
        <w:snapToGrid/>
        <w:spacing w:line="500" w:lineRule="exact"/>
        <w:ind w:left="100"/>
        <w:jc w:val="left"/>
        <w:textAlignment w:val="auto"/>
        <w:rPr>
          <w:rFonts w:ascii="宋体" w:hAnsi="宋体"/>
          <w:b/>
          <w:spacing w:val="1"/>
          <w:kern w:val="0"/>
          <w:sz w:val="24"/>
        </w:rPr>
      </w:pPr>
      <w:r>
        <w:rPr>
          <w:rFonts w:ascii="宋体" w:hAnsi="宋体"/>
          <w:b/>
          <w:spacing w:val="1"/>
          <w:kern w:val="0"/>
          <w:sz w:val="24"/>
        </w:rPr>
        <w:t>5</w:t>
      </w:r>
      <w:r>
        <w:rPr>
          <w:rFonts w:hint="eastAsia" w:ascii="宋体" w:hAnsi="宋体"/>
          <w:b/>
          <w:spacing w:val="1"/>
          <w:kern w:val="0"/>
          <w:sz w:val="24"/>
        </w:rPr>
        <w:t>.1</w:t>
      </w:r>
      <w:r>
        <w:rPr>
          <w:rFonts w:ascii="宋体" w:hAnsi="宋体"/>
          <w:b/>
          <w:spacing w:val="1"/>
          <w:kern w:val="0"/>
          <w:sz w:val="24"/>
        </w:rPr>
        <w:t xml:space="preserve"> </w:t>
      </w:r>
      <w:r>
        <w:rPr>
          <w:rFonts w:hint="eastAsia" w:ascii="宋体" w:hAnsi="宋体"/>
          <w:b/>
          <w:spacing w:val="1"/>
          <w:kern w:val="0"/>
          <w:sz w:val="24"/>
        </w:rPr>
        <w:t>设计人的违约</w:t>
      </w:r>
    </w:p>
    <w:p w14:paraId="4FD86864">
      <w:pPr>
        <w:keepNext w:val="0"/>
        <w:keepLines w:val="0"/>
        <w:pageBreakBefore w:val="0"/>
        <w:widowControl w:val="0"/>
        <w:tabs>
          <w:tab w:val="left" w:pos="5500"/>
        </w:tabs>
        <w:kinsoku/>
        <w:wordWrap/>
        <w:overflowPunct/>
        <w:topLinePunct w:val="0"/>
        <w:autoSpaceDE w:val="0"/>
        <w:autoSpaceDN w:val="0"/>
        <w:bidi w:val="0"/>
        <w:adjustRightInd w:val="0"/>
        <w:snapToGrid/>
        <w:spacing w:line="500" w:lineRule="exact"/>
        <w:ind w:left="100"/>
        <w:jc w:val="left"/>
        <w:textAlignment w:val="auto"/>
        <w:rPr>
          <w:rFonts w:ascii="宋体" w:hAnsi="宋体" w:cs="Arial Unicode MS"/>
          <w:kern w:val="0"/>
          <w:sz w:val="24"/>
        </w:rPr>
      </w:pPr>
      <w:r>
        <w:rPr>
          <w:rFonts w:hint="eastAsia" w:ascii="宋体" w:hAnsi="宋体" w:cs="Arial Unicode MS"/>
          <w:kern w:val="0"/>
          <w:sz w:val="24"/>
        </w:rPr>
        <w:t>设计人其他违约情况：</w:t>
      </w:r>
      <w:r>
        <w:rPr>
          <w:rFonts w:ascii="宋体" w:hAnsi="宋体" w:cs="Arial Unicode MS"/>
          <w:kern w:val="0"/>
          <w:sz w:val="24"/>
          <w:u w:val="single"/>
        </w:rPr>
        <w:t xml:space="preserve"> </w:t>
      </w:r>
      <w:r>
        <w:rPr>
          <w:rFonts w:hint="eastAsia" w:ascii="宋体" w:hAnsi="宋体" w:cs="Arial Unicode MS"/>
          <w:kern w:val="0"/>
          <w:sz w:val="24"/>
          <w:u w:val="single"/>
        </w:rPr>
        <w:t>因设计人的原因对发包人利益造成损害的</w:t>
      </w:r>
      <w:r>
        <w:rPr>
          <w:rFonts w:hint="eastAsia" w:ascii="宋体" w:hAnsi="宋体" w:cs="Arial Unicode MS"/>
          <w:kern w:val="0"/>
          <w:sz w:val="24"/>
        </w:rPr>
        <w:t>。</w:t>
      </w:r>
    </w:p>
    <w:p w14:paraId="16E2A356">
      <w:pPr>
        <w:keepNext w:val="0"/>
        <w:keepLines w:val="0"/>
        <w:pageBreakBefore w:val="0"/>
        <w:widowControl w:val="0"/>
        <w:kinsoku/>
        <w:wordWrap/>
        <w:overflowPunct/>
        <w:topLinePunct w:val="0"/>
        <w:autoSpaceDE w:val="0"/>
        <w:autoSpaceDN w:val="0"/>
        <w:bidi w:val="0"/>
        <w:adjustRightInd w:val="0"/>
        <w:snapToGrid/>
        <w:spacing w:line="500" w:lineRule="exact"/>
        <w:ind w:left="100"/>
        <w:jc w:val="left"/>
        <w:textAlignment w:val="auto"/>
        <w:rPr>
          <w:rFonts w:ascii="宋体" w:hAnsi="宋体" w:cs="Arial Unicode MS"/>
          <w:kern w:val="0"/>
          <w:sz w:val="24"/>
        </w:rPr>
      </w:pPr>
      <w:r>
        <w:rPr>
          <w:rFonts w:hint="eastAsia" w:ascii="宋体" w:hAnsi="宋体" w:cs="Arial Unicode MS"/>
          <w:kern w:val="0"/>
          <w:sz w:val="24"/>
        </w:rPr>
        <w:t>当设计人发生本款约定的违约情况时</w:t>
      </w:r>
      <w:r>
        <w:rPr>
          <w:rFonts w:hint="eastAsia" w:ascii="宋体" w:hAnsi="宋体" w:cs="Arial Unicode MS"/>
          <w:spacing w:val="-20"/>
          <w:kern w:val="0"/>
          <w:sz w:val="24"/>
        </w:rPr>
        <w:t>，</w:t>
      </w:r>
      <w:r>
        <w:rPr>
          <w:rFonts w:hint="eastAsia" w:ascii="宋体" w:hAnsi="宋体" w:cs="Arial Unicode MS"/>
          <w:kern w:val="0"/>
          <w:sz w:val="24"/>
        </w:rPr>
        <w:t>发包人有权向设计人课以违约金</w:t>
      </w:r>
      <w:r>
        <w:rPr>
          <w:rFonts w:hint="eastAsia" w:ascii="宋体" w:hAnsi="宋体" w:cs="Arial Unicode MS"/>
          <w:spacing w:val="-20"/>
          <w:kern w:val="0"/>
          <w:sz w:val="24"/>
        </w:rPr>
        <w:t>，</w:t>
      </w:r>
      <w:r>
        <w:rPr>
          <w:rFonts w:hint="eastAsia" w:ascii="宋体" w:hAnsi="宋体" w:cs="Arial Unicode MS"/>
          <w:kern w:val="0"/>
          <w:sz w:val="24"/>
        </w:rPr>
        <w:t>具体约定如</w:t>
      </w:r>
      <w:r>
        <w:rPr>
          <w:rFonts w:hint="eastAsia" w:ascii="宋体" w:hAnsi="宋体" w:cs="Arial Unicode MS"/>
          <w:kern w:val="0"/>
          <w:position w:val="-2"/>
          <w:sz w:val="24"/>
        </w:rPr>
        <w:t>下：</w:t>
      </w:r>
      <w:r>
        <w:rPr>
          <w:rFonts w:ascii="宋体" w:hAnsi="宋体" w:cs="Arial Unicode MS"/>
          <w:spacing w:val="-11"/>
          <w:kern w:val="0"/>
          <w:position w:val="-2"/>
          <w:sz w:val="24"/>
          <w:u w:val="single"/>
        </w:rPr>
        <w:t xml:space="preserve"> </w:t>
      </w:r>
      <w:r>
        <w:rPr>
          <w:rFonts w:hint="eastAsia" w:ascii="宋体" w:hAnsi="宋体" w:cs="Arial Unicode MS"/>
          <w:spacing w:val="-11"/>
          <w:kern w:val="0"/>
          <w:position w:val="-2"/>
          <w:sz w:val="24"/>
          <w:u w:val="single"/>
        </w:rPr>
        <w:t>违约金不超过勘察设计费用</w:t>
      </w:r>
      <w:r>
        <w:rPr>
          <w:rFonts w:ascii="宋体" w:hAnsi="宋体" w:cs="Arial Unicode MS"/>
          <w:kern w:val="0"/>
          <w:position w:val="-2"/>
          <w:sz w:val="24"/>
          <w:u w:val="single"/>
        </w:rPr>
        <w:tab/>
      </w:r>
      <w:r>
        <w:rPr>
          <w:rFonts w:hint="eastAsia" w:ascii="宋体" w:hAnsi="宋体" w:cs="Arial Unicode MS"/>
          <w:kern w:val="0"/>
          <w:position w:val="-2"/>
          <w:sz w:val="24"/>
        </w:rPr>
        <w:t>。</w:t>
      </w:r>
    </w:p>
    <w:p w14:paraId="1DABFAE5">
      <w:pPr>
        <w:keepNext w:val="0"/>
        <w:keepLines w:val="0"/>
        <w:pageBreakBefore w:val="0"/>
        <w:widowControl w:val="0"/>
        <w:kinsoku/>
        <w:wordWrap/>
        <w:overflowPunct/>
        <w:topLinePunct w:val="0"/>
        <w:autoSpaceDE w:val="0"/>
        <w:autoSpaceDN w:val="0"/>
        <w:bidi w:val="0"/>
        <w:adjustRightInd w:val="0"/>
        <w:snapToGrid/>
        <w:spacing w:line="500" w:lineRule="exact"/>
        <w:ind w:left="100"/>
        <w:jc w:val="left"/>
        <w:textAlignment w:val="auto"/>
        <w:rPr>
          <w:rFonts w:ascii="宋体" w:hAnsi="宋体"/>
          <w:b/>
          <w:spacing w:val="1"/>
          <w:kern w:val="0"/>
          <w:sz w:val="24"/>
        </w:rPr>
      </w:pPr>
      <w:r>
        <w:rPr>
          <w:rFonts w:ascii="宋体" w:hAnsi="宋体"/>
          <w:b/>
          <w:spacing w:val="1"/>
          <w:kern w:val="0"/>
          <w:sz w:val="24"/>
        </w:rPr>
        <w:t>7</w:t>
      </w:r>
      <w:r>
        <w:rPr>
          <w:rFonts w:hint="eastAsia" w:ascii="宋体" w:hAnsi="宋体"/>
          <w:b/>
          <w:spacing w:val="1"/>
          <w:kern w:val="0"/>
          <w:sz w:val="24"/>
        </w:rPr>
        <w:t>．费用与支付</w:t>
      </w:r>
    </w:p>
    <w:p w14:paraId="03652D24">
      <w:pPr>
        <w:keepNext w:val="0"/>
        <w:keepLines w:val="0"/>
        <w:pageBreakBefore w:val="0"/>
        <w:widowControl w:val="0"/>
        <w:kinsoku/>
        <w:wordWrap/>
        <w:overflowPunct/>
        <w:topLinePunct w:val="0"/>
        <w:autoSpaceDE w:val="0"/>
        <w:autoSpaceDN w:val="0"/>
        <w:bidi w:val="0"/>
        <w:adjustRightInd w:val="0"/>
        <w:snapToGrid/>
        <w:spacing w:line="500" w:lineRule="exact"/>
        <w:ind w:left="100"/>
        <w:jc w:val="left"/>
        <w:textAlignment w:val="auto"/>
        <w:rPr>
          <w:rFonts w:ascii="宋体" w:hAnsi="宋体"/>
          <w:b/>
          <w:spacing w:val="1"/>
          <w:kern w:val="0"/>
          <w:sz w:val="24"/>
        </w:rPr>
      </w:pPr>
      <w:r>
        <w:rPr>
          <w:rFonts w:ascii="宋体" w:hAnsi="宋体"/>
          <w:b/>
          <w:spacing w:val="1"/>
          <w:kern w:val="0"/>
          <w:sz w:val="24"/>
        </w:rPr>
        <w:t xml:space="preserve">7.1 </w:t>
      </w:r>
      <w:r>
        <w:rPr>
          <w:rFonts w:hint="eastAsia" w:ascii="宋体" w:hAnsi="宋体"/>
          <w:b/>
          <w:spacing w:val="1"/>
          <w:kern w:val="0"/>
          <w:sz w:val="24"/>
        </w:rPr>
        <w:t>勘察设计费用</w:t>
      </w:r>
    </w:p>
    <w:p w14:paraId="10BC6205">
      <w:pPr>
        <w:keepNext w:val="0"/>
        <w:keepLines w:val="0"/>
        <w:pageBreakBefore w:val="0"/>
        <w:widowControl w:val="0"/>
        <w:kinsoku/>
        <w:wordWrap/>
        <w:overflowPunct/>
        <w:topLinePunct w:val="0"/>
        <w:autoSpaceDE w:val="0"/>
        <w:autoSpaceDN w:val="0"/>
        <w:bidi w:val="0"/>
        <w:adjustRightInd w:val="0"/>
        <w:snapToGrid/>
        <w:spacing w:line="500" w:lineRule="exact"/>
        <w:ind w:left="100"/>
        <w:jc w:val="left"/>
        <w:textAlignment w:val="auto"/>
        <w:rPr>
          <w:rFonts w:ascii="宋体" w:hAnsi="宋体" w:cs="Arial Unicode MS"/>
          <w:kern w:val="0"/>
          <w:sz w:val="24"/>
        </w:rPr>
      </w:pPr>
      <w:r>
        <w:rPr>
          <w:rFonts w:ascii="宋体" w:hAnsi="宋体"/>
          <w:b/>
          <w:spacing w:val="1"/>
          <w:w w:val="119"/>
          <w:kern w:val="0"/>
          <w:position w:val="-2"/>
          <w:sz w:val="24"/>
        </w:rPr>
        <w:t>7.1.</w:t>
      </w:r>
      <w:r>
        <w:rPr>
          <w:rFonts w:ascii="宋体" w:hAnsi="宋体"/>
          <w:b/>
          <w:w w:val="119"/>
          <w:kern w:val="0"/>
          <w:position w:val="-2"/>
          <w:sz w:val="24"/>
        </w:rPr>
        <w:t>2</w:t>
      </w:r>
      <w:r>
        <w:rPr>
          <w:rFonts w:ascii="宋体" w:hAnsi="宋体"/>
          <w:b/>
          <w:spacing w:val="-7"/>
          <w:w w:val="119"/>
          <w:kern w:val="0"/>
          <w:position w:val="-2"/>
          <w:sz w:val="24"/>
        </w:rPr>
        <w:t xml:space="preserve"> </w:t>
      </w:r>
      <w:r>
        <w:rPr>
          <w:rFonts w:hint="eastAsia" w:ascii="宋体" w:hAnsi="宋体" w:cs="Arial Unicode MS"/>
          <w:kern w:val="0"/>
          <w:position w:val="-2"/>
          <w:sz w:val="24"/>
        </w:rPr>
        <w:t>项</w:t>
      </w:r>
      <w:r>
        <w:rPr>
          <w:rFonts w:hint="eastAsia" w:ascii="宋体" w:hAnsi="宋体" w:cs="Arial Unicode MS"/>
          <w:spacing w:val="-1"/>
          <w:kern w:val="0"/>
          <w:position w:val="-2"/>
          <w:sz w:val="24"/>
        </w:rPr>
        <w:t>约</w:t>
      </w:r>
      <w:r>
        <w:rPr>
          <w:rFonts w:hint="eastAsia" w:ascii="宋体" w:hAnsi="宋体" w:cs="Arial Unicode MS"/>
          <w:kern w:val="0"/>
          <w:position w:val="-2"/>
          <w:sz w:val="24"/>
        </w:rPr>
        <w:t>定为：本合同的勘察设计工作计价模式为：</w:t>
      </w:r>
      <w:r>
        <w:rPr>
          <w:rFonts w:hint="eastAsia" w:ascii="宋体" w:hAnsi="宋体" w:cs="Arial Unicode MS"/>
          <w:kern w:val="0"/>
          <w:position w:val="-2"/>
          <w:sz w:val="24"/>
          <w:u w:val="single"/>
        </w:rPr>
        <w:t xml:space="preserve">           </w:t>
      </w:r>
      <w:r>
        <w:rPr>
          <w:rFonts w:ascii="宋体" w:hAnsi="宋体" w:cs="Arial Unicode MS"/>
          <w:kern w:val="0"/>
          <w:position w:val="-2"/>
          <w:sz w:val="24"/>
          <w:u w:val="single"/>
        </w:rPr>
        <w:t xml:space="preserve"> </w:t>
      </w:r>
      <w:r>
        <w:rPr>
          <w:rFonts w:hint="eastAsia" w:ascii="宋体" w:hAnsi="宋体" w:cs="Arial Unicode MS"/>
          <w:kern w:val="0"/>
          <w:position w:val="-2"/>
          <w:sz w:val="24"/>
        </w:rPr>
        <w:t>。</w:t>
      </w:r>
    </w:p>
    <w:p w14:paraId="34C0FC25">
      <w:pPr>
        <w:keepNext w:val="0"/>
        <w:keepLines w:val="0"/>
        <w:pageBreakBefore w:val="0"/>
        <w:widowControl w:val="0"/>
        <w:kinsoku/>
        <w:wordWrap/>
        <w:overflowPunct/>
        <w:topLinePunct w:val="0"/>
        <w:autoSpaceDE w:val="0"/>
        <w:autoSpaceDN w:val="0"/>
        <w:bidi w:val="0"/>
        <w:adjustRightInd w:val="0"/>
        <w:snapToGrid/>
        <w:spacing w:line="500" w:lineRule="exact"/>
        <w:ind w:left="100"/>
        <w:jc w:val="left"/>
        <w:textAlignment w:val="auto"/>
        <w:rPr>
          <w:rFonts w:ascii="宋体" w:hAnsi="宋体"/>
          <w:b/>
          <w:spacing w:val="1"/>
          <w:kern w:val="0"/>
          <w:sz w:val="24"/>
        </w:rPr>
      </w:pPr>
      <w:r>
        <w:rPr>
          <w:rFonts w:ascii="宋体" w:hAnsi="宋体"/>
          <w:b/>
          <w:spacing w:val="1"/>
          <w:kern w:val="0"/>
          <w:sz w:val="24"/>
        </w:rPr>
        <w:t xml:space="preserve">7.2 </w:t>
      </w:r>
      <w:r>
        <w:rPr>
          <w:rFonts w:hint="eastAsia" w:ascii="宋体" w:hAnsi="宋体"/>
          <w:b/>
          <w:spacing w:val="1"/>
          <w:kern w:val="0"/>
          <w:sz w:val="24"/>
        </w:rPr>
        <w:t>支付时间</w:t>
      </w:r>
    </w:p>
    <w:p w14:paraId="2934780B">
      <w:pPr>
        <w:keepNext w:val="0"/>
        <w:keepLines w:val="0"/>
        <w:pageBreakBefore w:val="0"/>
        <w:widowControl w:val="0"/>
        <w:tabs>
          <w:tab w:val="left" w:pos="7980"/>
        </w:tabs>
        <w:kinsoku/>
        <w:wordWrap/>
        <w:overflowPunct/>
        <w:topLinePunct w:val="0"/>
        <w:autoSpaceDE w:val="0"/>
        <w:autoSpaceDN w:val="0"/>
        <w:bidi w:val="0"/>
        <w:adjustRightInd w:val="0"/>
        <w:snapToGrid/>
        <w:spacing w:line="500" w:lineRule="exact"/>
        <w:ind w:left="100"/>
        <w:jc w:val="left"/>
        <w:textAlignment w:val="auto"/>
        <w:rPr>
          <w:rFonts w:ascii="宋体" w:hAnsi="宋体" w:cs="Arial Unicode MS"/>
          <w:kern w:val="0"/>
          <w:sz w:val="24"/>
        </w:rPr>
      </w:pPr>
      <w:r>
        <w:rPr>
          <w:rFonts w:hint="eastAsia" w:ascii="宋体" w:hAnsi="宋体" w:cs="Arial Unicode MS"/>
          <w:kern w:val="0"/>
          <w:sz w:val="24"/>
        </w:rPr>
        <w:t>项目勘察设计费用支付阶段如下：后续双方协商。</w:t>
      </w:r>
    </w:p>
    <w:p w14:paraId="0B8AA44B">
      <w:pPr>
        <w:keepNext w:val="0"/>
        <w:keepLines w:val="0"/>
        <w:pageBreakBefore w:val="0"/>
        <w:widowControl w:val="0"/>
        <w:kinsoku/>
        <w:wordWrap/>
        <w:overflowPunct/>
        <w:topLinePunct w:val="0"/>
        <w:autoSpaceDE w:val="0"/>
        <w:autoSpaceDN w:val="0"/>
        <w:bidi w:val="0"/>
        <w:adjustRightInd w:val="0"/>
        <w:snapToGrid/>
        <w:spacing w:line="500" w:lineRule="exact"/>
        <w:ind w:left="100"/>
        <w:jc w:val="left"/>
        <w:textAlignment w:val="auto"/>
        <w:rPr>
          <w:rFonts w:ascii="宋体" w:hAnsi="宋体"/>
          <w:b/>
          <w:spacing w:val="1"/>
          <w:kern w:val="0"/>
          <w:sz w:val="24"/>
        </w:rPr>
      </w:pPr>
      <w:r>
        <w:rPr>
          <w:rFonts w:ascii="宋体" w:hAnsi="宋体"/>
          <w:b/>
          <w:spacing w:val="1"/>
          <w:kern w:val="0"/>
          <w:sz w:val="24"/>
        </w:rPr>
        <w:t>7.</w:t>
      </w:r>
      <w:r>
        <w:rPr>
          <w:rFonts w:hint="eastAsia" w:ascii="宋体" w:hAnsi="宋体"/>
          <w:b/>
          <w:spacing w:val="1"/>
          <w:kern w:val="0"/>
          <w:sz w:val="24"/>
        </w:rPr>
        <w:t>3</w:t>
      </w:r>
      <w:r>
        <w:rPr>
          <w:rFonts w:ascii="宋体" w:hAnsi="宋体"/>
          <w:b/>
          <w:spacing w:val="1"/>
          <w:kern w:val="0"/>
          <w:sz w:val="24"/>
        </w:rPr>
        <w:t xml:space="preserve"> </w:t>
      </w:r>
      <w:r>
        <w:rPr>
          <w:rFonts w:hint="eastAsia" w:ascii="宋体" w:hAnsi="宋体"/>
          <w:b/>
          <w:spacing w:val="1"/>
          <w:kern w:val="0"/>
          <w:sz w:val="24"/>
        </w:rPr>
        <w:t>暂列金额</w:t>
      </w:r>
    </w:p>
    <w:p w14:paraId="7C0A5005">
      <w:pPr>
        <w:keepNext w:val="0"/>
        <w:keepLines w:val="0"/>
        <w:pageBreakBefore w:val="0"/>
        <w:widowControl w:val="0"/>
        <w:tabs>
          <w:tab w:val="left" w:pos="6580"/>
        </w:tabs>
        <w:kinsoku/>
        <w:wordWrap/>
        <w:overflowPunct/>
        <w:topLinePunct w:val="0"/>
        <w:autoSpaceDE w:val="0"/>
        <w:autoSpaceDN w:val="0"/>
        <w:bidi w:val="0"/>
        <w:adjustRightInd w:val="0"/>
        <w:snapToGrid/>
        <w:spacing w:line="500" w:lineRule="exact"/>
        <w:ind w:left="100"/>
        <w:jc w:val="left"/>
        <w:textAlignment w:val="auto"/>
        <w:rPr>
          <w:rFonts w:ascii="宋体" w:hAnsi="宋体" w:cs="Arial Unicode MS"/>
          <w:kern w:val="0"/>
          <w:sz w:val="24"/>
        </w:rPr>
      </w:pPr>
      <w:r>
        <w:rPr>
          <w:rFonts w:hint="eastAsia" w:ascii="宋体" w:hAnsi="宋体" w:cs="Arial Unicode MS"/>
          <w:kern w:val="0"/>
          <w:position w:val="-2"/>
          <w:sz w:val="24"/>
        </w:rPr>
        <w:t>本款约定为：本合同的暂列金额为工程勘察设计费的</w:t>
      </w:r>
      <w:r>
        <w:rPr>
          <w:rFonts w:hint="eastAsia" w:ascii="宋体" w:hAnsi="宋体" w:cs="Arial Unicode MS"/>
          <w:kern w:val="0"/>
          <w:position w:val="-2"/>
          <w:sz w:val="24"/>
          <w:u w:val="single"/>
        </w:rPr>
        <w:t xml:space="preserve">   </w:t>
      </w:r>
      <w:r>
        <w:rPr>
          <w:rFonts w:hint="eastAsia" w:ascii="宋体" w:hAnsi="宋体" w:cs="Arial Unicode MS"/>
          <w:kern w:val="0"/>
          <w:position w:val="-2"/>
          <w:sz w:val="24"/>
        </w:rPr>
        <w:t>％。</w:t>
      </w:r>
    </w:p>
    <w:p w14:paraId="38D0F4D3">
      <w:pPr>
        <w:keepNext w:val="0"/>
        <w:keepLines w:val="0"/>
        <w:pageBreakBefore w:val="0"/>
        <w:widowControl w:val="0"/>
        <w:kinsoku/>
        <w:wordWrap/>
        <w:overflowPunct/>
        <w:topLinePunct w:val="0"/>
        <w:autoSpaceDE w:val="0"/>
        <w:autoSpaceDN w:val="0"/>
        <w:bidi w:val="0"/>
        <w:adjustRightInd w:val="0"/>
        <w:snapToGrid/>
        <w:spacing w:line="500" w:lineRule="exact"/>
        <w:ind w:left="100"/>
        <w:jc w:val="left"/>
        <w:textAlignment w:val="auto"/>
        <w:rPr>
          <w:rFonts w:ascii="宋体" w:hAnsi="宋体"/>
          <w:b/>
          <w:spacing w:val="1"/>
          <w:kern w:val="0"/>
          <w:sz w:val="24"/>
        </w:rPr>
      </w:pPr>
      <w:r>
        <w:rPr>
          <w:rFonts w:ascii="宋体" w:hAnsi="宋体"/>
          <w:b/>
          <w:spacing w:val="1"/>
          <w:kern w:val="0"/>
          <w:sz w:val="24"/>
        </w:rPr>
        <w:t>7.</w:t>
      </w:r>
      <w:r>
        <w:rPr>
          <w:rFonts w:hint="eastAsia" w:ascii="宋体" w:hAnsi="宋体"/>
          <w:b/>
          <w:spacing w:val="1"/>
          <w:kern w:val="0"/>
          <w:sz w:val="24"/>
        </w:rPr>
        <w:t>4</w:t>
      </w:r>
      <w:r>
        <w:rPr>
          <w:rFonts w:ascii="宋体" w:hAnsi="宋体"/>
          <w:b/>
          <w:spacing w:val="1"/>
          <w:kern w:val="0"/>
          <w:sz w:val="24"/>
        </w:rPr>
        <w:t xml:space="preserve"> </w:t>
      </w:r>
      <w:r>
        <w:rPr>
          <w:rFonts w:hint="eastAsia" w:ascii="宋体" w:hAnsi="宋体"/>
          <w:b/>
          <w:spacing w:val="1"/>
          <w:kern w:val="0"/>
          <w:sz w:val="24"/>
        </w:rPr>
        <w:t>勘察设计费用的调整</w:t>
      </w:r>
    </w:p>
    <w:p w14:paraId="46BAC94A">
      <w:pPr>
        <w:keepNext w:val="0"/>
        <w:keepLines w:val="0"/>
        <w:pageBreakBefore w:val="0"/>
        <w:widowControl w:val="0"/>
        <w:tabs>
          <w:tab w:val="left" w:pos="4420"/>
        </w:tabs>
        <w:kinsoku/>
        <w:wordWrap/>
        <w:overflowPunct/>
        <w:topLinePunct w:val="0"/>
        <w:autoSpaceDE w:val="0"/>
        <w:autoSpaceDN w:val="0"/>
        <w:bidi w:val="0"/>
        <w:adjustRightInd w:val="0"/>
        <w:snapToGrid/>
        <w:spacing w:line="500" w:lineRule="exact"/>
        <w:ind w:left="100"/>
        <w:jc w:val="left"/>
        <w:textAlignment w:val="auto"/>
        <w:rPr>
          <w:rFonts w:ascii="宋体" w:hAnsi="宋体" w:cs="Arial Unicode MS"/>
          <w:kern w:val="0"/>
          <w:sz w:val="24"/>
        </w:rPr>
      </w:pPr>
      <w:r>
        <w:rPr>
          <w:rFonts w:hint="eastAsia" w:ascii="宋体" w:hAnsi="宋体" w:cs="Arial Unicode MS"/>
          <w:kern w:val="0"/>
          <w:position w:val="-2"/>
          <w:sz w:val="24"/>
        </w:rPr>
        <w:t>本款约定为：</w:t>
      </w:r>
      <w:r>
        <w:rPr>
          <w:rFonts w:ascii="宋体" w:hAnsi="宋体" w:cs="Arial Unicode MS"/>
          <w:spacing w:val="-11"/>
          <w:kern w:val="0"/>
          <w:position w:val="-2"/>
          <w:sz w:val="24"/>
          <w:u w:val="single"/>
        </w:rPr>
        <w:t xml:space="preserve"> </w:t>
      </w:r>
      <w:r>
        <w:rPr>
          <w:rFonts w:hint="eastAsia" w:ascii="宋体" w:hAnsi="宋体" w:cs="Arial Unicode MS"/>
          <w:spacing w:val="-11"/>
          <w:kern w:val="0"/>
          <w:position w:val="-2"/>
          <w:sz w:val="24"/>
          <w:u w:val="single"/>
        </w:rPr>
        <w:t>若调整，须经卢氏县财政局同意并进行评审</w:t>
      </w:r>
      <w:r>
        <w:rPr>
          <w:rFonts w:hint="eastAsia" w:ascii="宋体" w:hAnsi="宋体" w:cs="Arial Unicode MS"/>
          <w:kern w:val="0"/>
          <w:position w:val="-2"/>
          <w:sz w:val="24"/>
        </w:rPr>
        <w:t>。</w:t>
      </w:r>
    </w:p>
    <w:p w14:paraId="02171AA0">
      <w:pPr>
        <w:keepNext w:val="0"/>
        <w:keepLines w:val="0"/>
        <w:pageBreakBefore w:val="0"/>
        <w:widowControl w:val="0"/>
        <w:kinsoku/>
        <w:wordWrap/>
        <w:overflowPunct/>
        <w:topLinePunct w:val="0"/>
        <w:autoSpaceDE w:val="0"/>
        <w:autoSpaceDN w:val="0"/>
        <w:bidi w:val="0"/>
        <w:adjustRightInd w:val="0"/>
        <w:snapToGrid/>
        <w:spacing w:line="500" w:lineRule="exact"/>
        <w:ind w:left="100"/>
        <w:jc w:val="left"/>
        <w:textAlignment w:val="auto"/>
        <w:rPr>
          <w:rFonts w:ascii="宋体" w:hAnsi="宋体"/>
          <w:b/>
          <w:spacing w:val="1"/>
          <w:kern w:val="0"/>
          <w:sz w:val="24"/>
        </w:rPr>
      </w:pPr>
      <w:r>
        <w:rPr>
          <w:rFonts w:ascii="宋体" w:hAnsi="宋体"/>
          <w:b/>
          <w:spacing w:val="1"/>
          <w:kern w:val="0"/>
          <w:sz w:val="24"/>
        </w:rPr>
        <w:t>7.</w:t>
      </w:r>
      <w:r>
        <w:rPr>
          <w:rFonts w:hint="eastAsia" w:ascii="宋体" w:hAnsi="宋体"/>
          <w:b/>
          <w:spacing w:val="1"/>
          <w:kern w:val="0"/>
          <w:sz w:val="24"/>
        </w:rPr>
        <w:t>5</w:t>
      </w:r>
      <w:r>
        <w:rPr>
          <w:rFonts w:ascii="宋体" w:hAnsi="宋体"/>
          <w:b/>
          <w:spacing w:val="1"/>
          <w:kern w:val="0"/>
          <w:sz w:val="24"/>
        </w:rPr>
        <w:t xml:space="preserve"> </w:t>
      </w:r>
      <w:r>
        <w:rPr>
          <w:rFonts w:hint="eastAsia" w:ascii="宋体" w:hAnsi="宋体"/>
          <w:b/>
          <w:spacing w:val="1"/>
          <w:kern w:val="0"/>
          <w:sz w:val="24"/>
        </w:rPr>
        <w:t>质量保证金</w:t>
      </w:r>
    </w:p>
    <w:p w14:paraId="01814B1B">
      <w:pPr>
        <w:keepNext w:val="0"/>
        <w:keepLines w:val="0"/>
        <w:pageBreakBefore w:val="0"/>
        <w:widowControl w:val="0"/>
        <w:tabs>
          <w:tab w:val="left" w:pos="6945"/>
        </w:tabs>
        <w:kinsoku/>
        <w:wordWrap/>
        <w:overflowPunct/>
        <w:topLinePunct w:val="0"/>
        <w:autoSpaceDE w:val="0"/>
        <w:autoSpaceDN w:val="0"/>
        <w:bidi w:val="0"/>
        <w:adjustRightInd w:val="0"/>
        <w:snapToGrid/>
        <w:spacing w:line="500" w:lineRule="exact"/>
        <w:ind w:left="100"/>
        <w:jc w:val="left"/>
        <w:textAlignment w:val="auto"/>
        <w:rPr>
          <w:rFonts w:ascii="宋体" w:hAnsi="宋体" w:cs="Arial Unicode MS"/>
          <w:kern w:val="0"/>
          <w:sz w:val="24"/>
        </w:rPr>
      </w:pPr>
      <w:r>
        <w:rPr>
          <w:rFonts w:hint="eastAsia" w:ascii="宋体" w:hAnsi="宋体" w:cs="Arial Unicode MS"/>
          <w:kern w:val="0"/>
          <w:position w:val="-2"/>
          <w:sz w:val="24"/>
        </w:rPr>
        <w:t>本款约定为：本项目的质量保证金为勘察设计费用总额</w:t>
      </w:r>
      <w:r>
        <w:rPr>
          <w:rFonts w:hint="eastAsia" w:ascii="宋体" w:hAnsi="宋体" w:cs="Arial Unicode MS"/>
          <w:spacing w:val="1"/>
          <w:kern w:val="0"/>
          <w:position w:val="-2"/>
          <w:sz w:val="24"/>
        </w:rPr>
        <w:t>的</w:t>
      </w:r>
      <w:r>
        <w:rPr>
          <w:rFonts w:ascii="宋体" w:hAnsi="宋体"/>
          <w:kern w:val="0"/>
          <w:position w:val="-2"/>
          <w:sz w:val="24"/>
          <w:u w:val="single"/>
        </w:rPr>
        <w:t xml:space="preserve"> </w:t>
      </w:r>
      <w:r>
        <w:rPr>
          <w:rFonts w:hint="eastAsia" w:ascii="宋体" w:hAnsi="宋体"/>
          <w:kern w:val="0"/>
          <w:position w:val="-2"/>
          <w:sz w:val="24"/>
          <w:u w:val="single"/>
          <w:lang w:val="en-US" w:eastAsia="zh-CN"/>
        </w:rPr>
        <w:t xml:space="preserve"> </w:t>
      </w:r>
      <w:r>
        <w:rPr>
          <w:rFonts w:hint="eastAsia" w:ascii="宋体" w:hAnsi="宋体"/>
          <w:kern w:val="0"/>
          <w:position w:val="-2"/>
          <w:sz w:val="24"/>
          <w:u w:val="single"/>
        </w:rPr>
        <w:t xml:space="preserve"> </w:t>
      </w:r>
      <w:r>
        <w:rPr>
          <w:rFonts w:hint="eastAsia" w:ascii="宋体" w:hAnsi="宋体" w:cs="Arial Unicode MS"/>
          <w:kern w:val="0"/>
          <w:position w:val="-2"/>
          <w:sz w:val="24"/>
        </w:rPr>
        <w:t>％。</w:t>
      </w:r>
    </w:p>
    <w:p w14:paraId="046ED5A4">
      <w:pPr>
        <w:keepNext w:val="0"/>
        <w:keepLines w:val="0"/>
        <w:pageBreakBefore w:val="0"/>
        <w:widowControl w:val="0"/>
        <w:kinsoku/>
        <w:wordWrap/>
        <w:overflowPunct/>
        <w:topLinePunct w:val="0"/>
        <w:autoSpaceDE w:val="0"/>
        <w:autoSpaceDN w:val="0"/>
        <w:bidi w:val="0"/>
        <w:adjustRightInd w:val="0"/>
        <w:snapToGrid/>
        <w:spacing w:line="500" w:lineRule="exact"/>
        <w:ind w:left="100"/>
        <w:jc w:val="left"/>
        <w:textAlignment w:val="auto"/>
        <w:rPr>
          <w:rFonts w:ascii="宋体" w:hAnsi="宋体"/>
          <w:b/>
          <w:spacing w:val="1"/>
          <w:kern w:val="0"/>
          <w:sz w:val="24"/>
        </w:rPr>
      </w:pPr>
      <w:r>
        <w:rPr>
          <w:rFonts w:ascii="宋体" w:hAnsi="宋体"/>
          <w:b/>
          <w:spacing w:val="1"/>
          <w:kern w:val="0"/>
          <w:sz w:val="24"/>
        </w:rPr>
        <w:t>8</w:t>
      </w:r>
      <w:r>
        <w:rPr>
          <w:rFonts w:hint="eastAsia" w:ascii="宋体" w:hAnsi="宋体"/>
          <w:b/>
          <w:spacing w:val="1"/>
          <w:kern w:val="0"/>
          <w:sz w:val="24"/>
        </w:rPr>
        <w:t>．其他</w:t>
      </w:r>
    </w:p>
    <w:p w14:paraId="5A907022">
      <w:pPr>
        <w:keepNext w:val="0"/>
        <w:keepLines w:val="0"/>
        <w:pageBreakBefore w:val="0"/>
        <w:widowControl w:val="0"/>
        <w:kinsoku/>
        <w:wordWrap/>
        <w:overflowPunct/>
        <w:topLinePunct w:val="0"/>
        <w:autoSpaceDE w:val="0"/>
        <w:autoSpaceDN w:val="0"/>
        <w:bidi w:val="0"/>
        <w:adjustRightInd w:val="0"/>
        <w:snapToGrid/>
        <w:spacing w:line="500" w:lineRule="exact"/>
        <w:ind w:left="100"/>
        <w:jc w:val="left"/>
        <w:textAlignment w:val="auto"/>
        <w:rPr>
          <w:rFonts w:ascii="宋体" w:hAnsi="宋体"/>
          <w:b/>
          <w:spacing w:val="1"/>
          <w:kern w:val="0"/>
          <w:sz w:val="24"/>
        </w:rPr>
      </w:pPr>
      <w:r>
        <w:rPr>
          <w:rFonts w:ascii="宋体" w:hAnsi="宋体"/>
          <w:b/>
          <w:spacing w:val="1"/>
          <w:kern w:val="0"/>
          <w:sz w:val="24"/>
        </w:rPr>
        <w:t>8.</w:t>
      </w:r>
      <w:r>
        <w:rPr>
          <w:rFonts w:hint="eastAsia" w:ascii="宋体" w:hAnsi="宋体"/>
          <w:b/>
          <w:spacing w:val="1"/>
          <w:kern w:val="0"/>
          <w:sz w:val="24"/>
        </w:rPr>
        <w:t>1</w:t>
      </w:r>
      <w:r>
        <w:rPr>
          <w:rFonts w:ascii="宋体" w:hAnsi="宋体"/>
          <w:b/>
          <w:spacing w:val="1"/>
          <w:kern w:val="0"/>
          <w:sz w:val="24"/>
        </w:rPr>
        <w:t xml:space="preserve"> </w:t>
      </w:r>
      <w:r>
        <w:rPr>
          <w:rFonts w:hint="eastAsia" w:ascii="宋体" w:hAnsi="宋体"/>
          <w:b/>
          <w:spacing w:val="1"/>
          <w:kern w:val="0"/>
          <w:sz w:val="24"/>
        </w:rPr>
        <w:t>争议的解决</w:t>
      </w:r>
    </w:p>
    <w:p w14:paraId="3B868573">
      <w:pPr>
        <w:keepNext w:val="0"/>
        <w:keepLines w:val="0"/>
        <w:pageBreakBefore w:val="0"/>
        <w:widowControl w:val="0"/>
        <w:kinsoku/>
        <w:wordWrap/>
        <w:overflowPunct/>
        <w:topLinePunct w:val="0"/>
        <w:autoSpaceDE w:val="0"/>
        <w:autoSpaceDN w:val="0"/>
        <w:bidi w:val="0"/>
        <w:adjustRightInd w:val="0"/>
        <w:snapToGrid/>
        <w:spacing w:line="500" w:lineRule="exact"/>
        <w:ind w:left="100"/>
        <w:jc w:val="left"/>
        <w:textAlignment w:val="auto"/>
        <w:rPr>
          <w:rFonts w:ascii="宋体" w:hAnsi="宋体" w:cs="Arial Unicode MS"/>
          <w:kern w:val="0"/>
          <w:sz w:val="24"/>
        </w:rPr>
      </w:pPr>
      <w:r>
        <w:rPr>
          <w:rFonts w:ascii="宋体" w:hAnsi="宋体"/>
          <w:b/>
          <w:spacing w:val="1"/>
          <w:w w:val="119"/>
          <w:kern w:val="0"/>
          <w:sz w:val="24"/>
        </w:rPr>
        <w:t>8.</w:t>
      </w:r>
      <w:r>
        <w:rPr>
          <w:rFonts w:hint="eastAsia" w:ascii="宋体" w:hAnsi="宋体"/>
          <w:b/>
          <w:spacing w:val="1"/>
          <w:w w:val="119"/>
          <w:kern w:val="0"/>
          <w:sz w:val="24"/>
        </w:rPr>
        <w:t>1</w:t>
      </w:r>
      <w:r>
        <w:rPr>
          <w:rFonts w:ascii="宋体" w:hAnsi="宋体"/>
          <w:b/>
          <w:spacing w:val="1"/>
          <w:w w:val="119"/>
          <w:kern w:val="0"/>
          <w:sz w:val="24"/>
        </w:rPr>
        <w:t>.</w:t>
      </w:r>
      <w:r>
        <w:rPr>
          <w:rFonts w:ascii="宋体" w:hAnsi="宋体"/>
          <w:b/>
          <w:w w:val="119"/>
          <w:kern w:val="0"/>
          <w:sz w:val="24"/>
        </w:rPr>
        <w:t>1</w:t>
      </w:r>
      <w:r>
        <w:rPr>
          <w:rFonts w:ascii="宋体" w:hAnsi="宋体"/>
          <w:b/>
          <w:spacing w:val="-7"/>
          <w:w w:val="119"/>
          <w:kern w:val="0"/>
          <w:sz w:val="24"/>
        </w:rPr>
        <w:t xml:space="preserve"> </w:t>
      </w:r>
      <w:r>
        <w:rPr>
          <w:rFonts w:hint="eastAsia" w:ascii="宋体" w:hAnsi="宋体" w:cs="Arial Unicode MS"/>
          <w:kern w:val="0"/>
          <w:sz w:val="24"/>
        </w:rPr>
        <w:t>项</w:t>
      </w:r>
      <w:r>
        <w:rPr>
          <w:rFonts w:hint="eastAsia" w:ascii="宋体" w:hAnsi="宋体" w:cs="Arial Unicode MS"/>
          <w:spacing w:val="-1"/>
          <w:kern w:val="0"/>
          <w:sz w:val="24"/>
        </w:rPr>
        <w:t>约</w:t>
      </w:r>
      <w:r>
        <w:rPr>
          <w:rFonts w:hint="eastAsia" w:ascii="宋体" w:hAnsi="宋体" w:cs="Arial Unicode MS"/>
          <w:kern w:val="0"/>
          <w:position w:val="-2"/>
          <w:sz w:val="24"/>
        </w:rPr>
        <w:t>定</w:t>
      </w:r>
      <w:r>
        <w:rPr>
          <w:rFonts w:hint="eastAsia" w:ascii="宋体" w:hAnsi="宋体" w:cs="Arial Unicode MS"/>
          <w:kern w:val="0"/>
          <w:sz w:val="24"/>
        </w:rPr>
        <w:t>为：争议的最终解决方式：仲裁或诉讼。</w:t>
      </w:r>
    </w:p>
    <w:p w14:paraId="1D608567">
      <w:pPr>
        <w:keepNext w:val="0"/>
        <w:keepLines w:val="0"/>
        <w:pageBreakBefore w:val="0"/>
        <w:widowControl w:val="0"/>
        <w:kinsoku/>
        <w:wordWrap/>
        <w:overflowPunct/>
        <w:topLinePunct w:val="0"/>
        <w:autoSpaceDE w:val="0"/>
        <w:autoSpaceDN w:val="0"/>
        <w:bidi w:val="0"/>
        <w:adjustRightInd w:val="0"/>
        <w:snapToGrid/>
        <w:spacing w:line="500" w:lineRule="exact"/>
        <w:ind w:left="100"/>
        <w:jc w:val="left"/>
        <w:textAlignment w:val="auto"/>
        <w:rPr>
          <w:rFonts w:hint="eastAsia" w:ascii="宋体" w:hAnsi="宋体" w:eastAsia="宋体" w:cs="Arial Unicode MS"/>
          <w:kern w:val="0"/>
          <w:sz w:val="24"/>
        </w:rPr>
      </w:pPr>
      <w:r>
        <w:rPr>
          <w:rFonts w:hint="eastAsia" w:ascii="宋体" w:hAnsi="宋体" w:eastAsia="宋体" w:cs="Arial Unicode MS"/>
          <w:kern w:val="0"/>
          <w:sz w:val="24"/>
        </w:rPr>
        <w:t>如采用仲裁，仲裁机构名称：</w:t>
      </w:r>
      <w:r>
        <w:rPr>
          <w:rFonts w:hint="eastAsia" w:ascii="宋体" w:hAnsi="宋体" w:eastAsia="宋体" w:cs="Arial Unicode MS"/>
          <w:kern w:val="0"/>
          <w:sz w:val="24"/>
          <w:u w:val="single"/>
          <w:lang w:val="en-US" w:eastAsia="zh-CN"/>
        </w:rPr>
        <w:t xml:space="preserve">        </w:t>
      </w:r>
      <w:r>
        <w:rPr>
          <w:rFonts w:hint="eastAsia" w:ascii="宋体" w:hAnsi="宋体" w:eastAsia="宋体" w:cs="Arial Unicode MS"/>
          <w:kern w:val="0"/>
          <w:sz w:val="24"/>
        </w:rPr>
        <w:t>仲裁委员会。</w:t>
      </w:r>
    </w:p>
    <w:p w14:paraId="57ABE5FA">
      <w:pPr>
        <w:keepNext w:val="0"/>
        <w:keepLines w:val="0"/>
        <w:pageBreakBefore w:val="0"/>
        <w:widowControl w:val="0"/>
        <w:kinsoku/>
        <w:wordWrap/>
        <w:overflowPunct/>
        <w:topLinePunct w:val="0"/>
        <w:autoSpaceDE w:val="0"/>
        <w:autoSpaceDN w:val="0"/>
        <w:bidi w:val="0"/>
        <w:adjustRightInd w:val="0"/>
        <w:snapToGrid/>
        <w:spacing w:line="500" w:lineRule="exact"/>
        <w:ind w:left="100"/>
        <w:jc w:val="left"/>
        <w:textAlignment w:val="auto"/>
        <w:rPr>
          <w:rFonts w:hint="eastAsia" w:ascii="宋体" w:hAnsi="宋体" w:eastAsia="宋体" w:cs="Arial Unicode MS"/>
          <w:kern w:val="0"/>
          <w:sz w:val="24"/>
        </w:rPr>
      </w:pPr>
      <w:r>
        <w:rPr>
          <w:rFonts w:hint="eastAsia" w:ascii="宋体" w:hAnsi="宋体" w:eastAsia="宋体" w:cs="Arial Unicode MS"/>
          <w:kern w:val="0"/>
          <w:sz w:val="24"/>
        </w:rPr>
        <w:t>如采用诉讼，诉讼机构名称：</w:t>
      </w:r>
      <w:r>
        <w:rPr>
          <w:rFonts w:hint="eastAsia" w:ascii="宋体" w:hAnsi="宋体" w:eastAsia="宋体" w:cs="Arial Unicode MS"/>
          <w:kern w:val="0"/>
          <w:sz w:val="24"/>
          <w:u w:val="single"/>
          <w:lang w:val="en-US" w:eastAsia="zh-CN"/>
        </w:rPr>
        <w:t xml:space="preserve">        </w:t>
      </w:r>
      <w:r>
        <w:rPr>
          <w:rFonts w:hint="eastAsia" w:ascii="宋体" w:hAnsi="宋体" w:eastAsia="宋体" w:cs="Arial Unicode MS"/>
          <w:kern w:val="0"/>
          <w:sz w:val="24"/>
        </w:rPr>
        <w:t>法院。</w:t>
      </w:r>
    </w:p>
    <w:p w14:paraId="4F0903F0">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outlineLvl w:val="1"/>
        <w:rPr>
          <w:rFonts w:ascii="宋体" w:hAnsi="宋体" w:cs="Arial Unicode MS"/>
          <w:b/>
          <w:kern w:val="0"/>
          <w:position w:val="-4"/>
          <w:sz w:val="30"/>
          <w:szCs w:val="30"/>
        </w:rPr>
      </w:pPr>
      <w:bookmarkStart w:id="40" w:name="_Toc434049565"/>
      <w:bookmarkStart w:id="41" w:name="_Toc527541026"/>
      <w:r>
        <w:rPr>
          <w:rFonts w:ascii="宋体" w:hAnsi="宋体" w:cs="Arial Unicode MS"/>
          <w:b/>
          <w:kern w:val="0"/>
          <w:position w:val="-4"/>
          <w:sz w:val="30"/>
          <w:szCs w:val="30"/>
        </w:rPr>
        <w:br w:type="page"/>
      </w:r>
      <w:r>
        <w:rPr>
          <w:rFonts w:hint="eastAsia" w:ascii="宋体" w:hAnsi="宋体" w:cs="Arial Unicode MS"/>
          <w:b/>
          <w:kern w:val="0"/>
          <w:position w:val="-4"/>
          <w:sz w:val="30"/>
          <w:szCs w:val="30"/>
        </w:rPr>
        <w:t>第三节</w:t>
      </w:r>
      <w:r>
        <w:rPr>
          <w:rFonts w:ascii="宋体" w:hAnsi="宋体" w:cs="Arial Unicode MS"/>
          <w:b/>
          <w:kern w:val="0"/>
          <w:position w:val="-4"/>
          <w:sz w:val="30"/>
          <w:szCs w:val="30"/>
        </w:rPr>
        <w:tab/>
      </w:r>
      <w:r>
        <w:rPr>
          <w:rFonts w:hint="eastAsia" w:ascii="宋体" w:hAnsi="宋体" w:cs="Arial Unicode MS"/>
          <w:b/>
          <w:kern w:val="0"/>
          <w:position w:val="-4"/>
          <w:sz w:val="30"/>
          <w:szCs w:val="30"/>
        </w:rPr>
        <w:t>合同附件格式</w:t>
      </w:r>
      <w:bookmarkEnd w:id="40"/>
      <w:bookmarkEnd w:id="41"/>
    </w:p>
    <w:p w14:paraId="6AED5E07">
      <w:pPr>
        <w:autoSpaceDE w:val="0"/>
        <w:autoSpaceDN w:val="0"/>
        <w:adjustRightInd w:val="0"/>
        <w:spacing w:before="9" w:line="120" w:lineRule="exact"/>
        <w:jc w:val="left"/>
        <w:rPr>
          <w:rFonts w:ascii="宋体" w:hAnsi="宋体" w:cs="Arial Unicode MS"/>
          <w:kern w:val="0"/>
          <w:sz w:val="12"/>
          <w:szCs w:val="12"/>
        </w:rPr>
      </w:pPr>
    </w:p>
    <w:p w14:paraId="7AD82378">
      <w:pPr>
        <w:keepNext w:val="0"/>
        <w:keepLines w:val="0"/>
        <w:pageBreakBefore w:val="0"/>
        <w:kinsoku/>
        <w:wordWrap/>
        <w:overflowPunct/>
        <w:topLinePunct w:val="0"/>
        <w:autoSpaceDE w:val="0"/>
        <w:autoSpaceDN w:val="0"/>
        <w:bidi w:val="0"/>
        <w:adjustRightInd w:val="0"/>
        <w:snapToGrid/>
        <w:spacing w:line="500" w:lineRule="exact"/>
        <w:ind w:left="114"/>
        <w:jc w:val="left"/>
        <w:textAlignment w:val="auto"/>
        <w:rPr>
          <w:rFonts w:ascii="宋体" w:hAnsi="宋体" w:cs="Arial Unicode MS"/>
          <w:b/>
          <w:kern w:val="0"/>
          <w:sz w:val="20"/>
          <w:szCs w:val="20"/>
        </w:rPr>
      </w:pPr>
      <w:r>
        <w:rPr>
          <w:rFonts w:hint="eastAsia" w:ascii="宋体" w:hAnsi="宋体" w:cs="Arial Unicode MS"/>
          <w:b/>
          <w:kern w:val="0"/>
          <w:position w:val="-3"/>
          <w:sz w:val="24"/>
        </w:rPr>
        <w:t>附件一：合同协议书</w:t>
      </w:r>
    </w:p>
    <w:p w14:paraId="5FBBD4BC">
      <w:pPr>
        <w:keepNext w:val="0"/>
        <w:keepLines w:val="0"/>
        <w:pageBreakBefore w:val="0"/>
        <w:widowControl/>
        <w:kinsoku/>
        <w:wordWrap/>
        <w:overflowPunct/>
        <w:topLinePunct w:val="0"/>
        <w:bidi w:val="0"/>
        <w:snapToGrid/>
        <w:spacing w:after="200" w:line="500" w:lineRule="exact"/>
        <w:jc w:val="center"/>
        <w:textAlignment w:val="auto"/>
        <w:rPr>
          <w:b/>
          <w:kern w:val="0"/>
          <w:sz w:val="24"/>
          <w:szCs w:val="24"/>
        </w:rPr>
      </w:pPr>
      <w:r>
        <w:rPr>
          <w:rFonts w:hint="eastAsia"/>
          <w:b/>
          <w:kern w:val="0"/>
          <w:sz w:val="24"/>
          <w:szCs w:val="24"/>
        </w:rPr>
        <w:t>合同协议书</w:t>
      </w:r>
    </w:p>
    <w:p w14:paraId="54CCE72C">
      <w:pPr>
        <w:pStyle w:val="2"/>
        <w:keepNext w:val="0"/>
        <w:keepLines w:val="0"/>
        <w:pageBreakBefore w:val="0"/>
        <w:kinsoku/>
        <w:wordWrap/>
        <w:overflowPunct/>
        <w:topLinePunct w:val="0"/>
        <w:bidi w:val="0"/>
        <w:snapToGrid/>
        <w:spacing w:line="500" w:lineRule="exact"/>
        <w:ind w:firstLine="480" w:firstLineChars="200"/>
        <w:textAlignment w:val="auto"/>
        <w:rPr>
          <w:sz w:val="24"/>
        </w:rPr>
      </w:pPr>
      <w:r>
        <w:rPr>
          <w:rFonts w:hint="eastAsia"/>
          <w:sz w:val="24"/>
        </w:rPr>
        <w:t>本合同协议书由</w:t>
      </w:r>
      <w:r>
        <w:rPr>
          <w:rFonts w:hint="eastAsia"/>
          <w:sz w:val="24"/>
          <w:u w:val="single"/>
        </w:rPr>
        <w:t xml:space="preserve">      </w:t>
      </w:r>
      <w:r>
        <w:rPr>
          <w:rFonts w:hint="eastAsia"/>
          <w:sz w:val="24"/>
        </w:rPr>
        <w:t>（以下简称“甲方”）与</w:t>
      </w:r>
      <w:r>
        <w:rPr>
          <w:rFonts w:hint="eastAsia"/>
          <w:sz w:val="24"/>
          <w:u w:val="single"/>
        </w:rPr>
        <w:t xml:space="preserve">      </w:t>
      </w:r>
      <w:r>
        <w:rPr>
          <w:rFonts w:hint="eastAsia"/>
          <w:sz w:val="24"/>
        </w:rPr>
        <w:t>（以下简称“乙方”）于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日共同签署。</w:t>
      </w:r>
    </w:p>
    <w:p w14:paraId="1B708CA8">
      <w:pPr>
        <w:pStyle w:val="2"/>
        <w:keepNext w:val="0"/>
        <w:keepLines w:val="0"/>
        <w:pageBreakBefore w:val="0"/>
        <w:kinsoku/>
        <w:wordWrap/>
        <w:overflowPunct/>
        <w:topLinePunct w:val="0"/>
        <w:bidi w:val="0"/>
        <w:snapToGrid/>
        <w:spacing w:line="500" w:lineRule="exact"/>
        <w:ind w:firstLine="480" w:firstLineChars="200"/>
        <w:textAlignment w:val="auto"/>
        <w:rPr>
          <w:sz w:val="24"/>
        </w:rPr>
      </w:pPr>
      <w:r>
        <w:rPr>
          <w:rFonts w:hint="eastAsia"/>
          <w:sz w:val="24"/>
        </w:rPr>
        <w:t>甲方通过</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日的中标通知书接受了乙方为</w:t>
      </w:r>
      <w:r>
        <w:rPr>
          <w:rFonts w:hint="eastAsia"/>
          <w:sz w:val="24"/>
          <w:u w:val="single"/>
        </w:rPr>
        <w:t xml:space="preserve">      </w:t>
      </w:r>
      <w:r>
        <w:rPr>
          <w:rFonts w:hint="eastAsia"/>
          <w:sz w:val="24"/>
        </w:rPr>
        <w:t>（项目名称</w:t>
      </w:r>
      <w:r>
        <w:rPr>
          <w:rFonts w:hint="eastAsia"/>
          <w:spacing w:val="-44"/>
          <w:sz w:val="24"/>
        </w:rPr>
        <w:t>）</w:t>
      </w:r>
      <w:r>
        <w:rPr>
          <w:rFonts w:hint="eastAsia"/>
          <w:sz w:val="24"/>
          <w:u w:val="single"/>
        </w:rPr>
        <w:t xml:space="preserve">    </w:t>
      </w:r>
      <w:r>
        <w:rPr>
          <w:rFonts w:hint="eastAsia"/>
          <w:sz w:val="24"/>
        </w:rPr>
        <w:t>标段勘察设计所做的投标，双方达成如下条款：</w:t>
      </w:r>
    </w:p>
    <w:p w14:paraId="2A96CB5A">
      <w:pPr>
        <w:pStyle w:val="2"/>
        <w:keepNext w:val="0"/>
        <w:keepLines w:val="0"/>
        <w:pageBreakBefore w:val="0"/>
        <w:kinsoku/>
        <w:wordWrap/>
        <w:overflowPunct/>
        <w:topLinePunct w:val="0"/>
        <w:bidi w:val="0"/>
        <w:snapToGrid/>
        <w:spacing w:line="500" w:lineRule="exact"/>
        <w:ind w:firstLine="480" w:firstLineChars="200"/>
        <w:textAlignment w:val="auto"/>
        <w:rPr>
          <w:sz w:val="24"/>
        </w:rPr>
      </w:pPr>
      <w:r>
        <w:rPr>
          <w:rFonts w:hint="eastAsia"/>
          <w:sz w:val="24"/>
        </w:rPr>
        <w:t>一、工程概况：</w:t>
      </w:r>
    </w:p>
    <w:p w14:paraId="57BDAE17">
      <w:pPr>
        <w:pStyle w:val="2"/>
        <w:keepNext w:val="0"/>
        <w:keepLines w:val="0"/>
        <w:pageBreakBefore w:val="0"/>
        <w:kinsoku/>
        <w:wordWrap/>
        <w:overflowPunct/>
        <w:topLinePunct w:val="0"/>
        <w:bidi w:val="0"/>
        <w:snapToGrid/>
        <w:spacing w:line="500" w:lineRule="exact"/>
        <w:ind w:firstLine="480" w:firstLineChars="200"/>
        <w:textAlignment w:val="auto"/>
        <w:rPr>
          <w:sz w:val="24"/>
        </w:rPr>
      </w:pPr>
      <w:r>
        <w:rPr>
          <w:rFonts w:hint="eastAsia"/>
          <w:sz w:val="24"/>
        </w:rPr>
        <w:t>第</w:t>
      </w:r>
      <w:r>
        <w:rPr>
          <w:rFonts w:hint="eastAsia"/>
          <w:sz w:val="24"/>
          <w:u w:val="single"/>
        </w:rPr>
        <w:t xml:space="preserve">    </w:t>
      </w:r>
      <w:r>
        <w:rPr>
          <w:rFonts w:hint="eastAsia"/>
          <w:sz w:val="24"/>
        </w:rPr>
        <w:t>标段由</w:t>
      </w:r>
      <w:r>
        <w:rPr>
          <w:sz w:val="24"/>
        </w:rPr>
        <w:t xml:space="preserve"> K</w:t>
      </w:r>
      <w:r>
        <w:rPr>
          <w:sz w:val="24"/>
          <w:u w:val="single"/>
        </w:rPr>
        <w:t xml:space="preserve"> </w:t>
      </w:r>
      <w:r>
        <w:rPr>
          <w:rFonts w:hint="eastAsia"/>
          <w:sz w:val="24"/>
          <w:u w:val="single"/>
        </w:rPr>
        <w:t xml:space="preserve">  </w:t>
      </w:r>
      <w:r>
        <w:rPr>
          <w:rFonts w:hint="eastAsia"/>
          <w:sz w:val="24"/>
        </w:rPr>
        <w:t>＋</w:t>
      </w:r>
      <w:r>
        <w:rPr>
          <w:rFonts w:hint="eastAsia"/>
          <w:sz w:val="24"/>
          <w:u w:val="single"/>
        </w:rPr>
        <w:t xml:space="preserve">  </w:t>
      </w:r>
      <w:r>
        <w:rPr>
          <w:rFonts w:hint="eastAsia"/>
          <w:sz w:val="24"/>
        </w:rPr>
        <w:t>至</w:t>
      </w:r>
      <w:r>
        <w:rPr>
          <w:sz w:val="24"/>
        </w:rPr>
        <w:t xml:space="preserve"> K</w:t>
      </w:r>
      <w:r>
        <w:rPr>
          <w:rFonts w:hint="eastAsia"/>
          <w:sz w:val="24"/>
          <w:u w:val="single"/>
        </w:rPr>
        <w:t xml:space="preserve">  </w:t>
      </w:r>
      <w:r>
        <w:rPr>
          <w:rFonts w:hint="eastAsia"/>
          <w:sz w:val="24"/>
        </w:rPr>
        <w:t>＋</w:t>
      </w:r>
      <w:r>
        <w:rPr>
          <w:rFonts w:hint="eastAsia"/>
          <w:sz w:val="24"/>
          <w:u w:val="single"/>
        </w:rPr>
        <w:t xml:space="preserve">  </w:t>
      </w:r>
      <w:r>
        <w:rPr>
          <w:rFonts w:hint="eastAsia"/>
          <w:sz w:val="24"/>
        </w:rPr>
        <w:t>，长约</w:t>
      </w:r>
      <w:r>
        <w:rPr>
          <w:rFonts w:hint="eastAsia"/>
          <w:sz w:val="24"/>
          <w:u w:val="single"/>
        </w:rPr>
        <w:t xml:space="preserve">  </w:t>
      </w:r>
      <w:r>
        <w:rPr>
          <w:sz w:val="24"/>
          <w:u w:val="single"/>
        </w:rPr>
        <w:t xml:space="preserve">  </w:t>
      </w:r>
      <w:r>
        <w:rPr>
          <w:sz w:val="24"/>
        </w:rPr>
        <w:t>km</w:t>
      </w:r>
      <w:r>
        <w:rPr>
          <w:rFonts w:hint="eastAsia"/>
          <w:sz w:val="24"/>
        </w:rPr>
        <w:t>，公路等级为</w:t>
      </w:r>
      <w:r>
        <w:rPr>
          <w:rFonts w:hint="eastAsia"/>
          <w:sz w:val="24"/>
          <w:u w:val="single"/>
        </w:rPr>
        <w:t xml:space="preserve">  </w:t>
      </w:r>
      <w:r>
        <w:rPr>
          <w:rFonts w:hint="eastAsia"/>
          <w:sz w:val="24"/>
        </w:rPr>
        <w:t>，设计时速为</w:t>
      </w:r>
      <w:r>
        <w:rPr>
          <w:rFonts w:hint="eastAsia"/>
          <w:sz w:val="24"/>
          <w:u w:val="single"/>
        </w:rPr>
        <w:t xml:space="preserve">  </w:t>
      </w:r>
      <w:r>
        <w:rPr>
          <w:rFonts w:hint="eastAsia"/>
          <w:sz w:val="24"/>
        </w:rPr>
        <w:t>，</w:t>
      </w:r>
      <w:r>
        <w:rPr>
          <w:rFonts w:hint="eastAsia"/>
          <w:sz w:val="24"/>
          <w:u w:val="single"/>
        </w:rPr>
        <w:t xml:space="preserve">  </w:t>
      </w:r>
      <w:r>
        <w:rPr>
          <w:rFonts w:hint="eastAsia"/>
          <w:sz w:val="24"/>
        </w:rPr>
        <w:t>路面，有</w:t>
      </w:r>
      <w:r>
        <w:rPr>
          <w:rFonts w:hint="eastAsia"/>
          <w:sz w:val="24"/>
          <w:u w:val="single"/>
        </w:rPr>
        <w:t xml:space="preserve">  </w:t>
      </w:r>
      <w:r>
        <w:rPr>
          <w:rFonts w:hint="eastAsia"/>
          <w:sz w:val="24"/>
        </w:rPr>
        <w:t>立交</w:t>
      </w:r>
      <w:r>
        <w:rPr>
          <w:rFonts w:hint="eastAsia"/>
          <w:sz w:val="24"/>
          <w:u w:val="single"/>
        </w:rPr>
        <w:t xml:space="preserve">  </w:t>
      </w:r>
      <w:r>
        <w:rPr>
          <w:rFonts w:hint="eastAsia"/>
          <w:sz w:val="24"/>
        </w:rPr>
        <w:t>处；特大桥</w:t>
      </w:r>
      <w:r>
        <w:rPr>
          <w:rFonts w:hint="eastAsia"/>
          <w:sz w:val="24"/>
          <w:u w:val="single"/>
        </w:rPr>
        <w:t xml:space="preserve">  </w:t>
      </w:r>
      <w:r>
        <w:rPr>
          <w:rFonts w:hint="eastAsia"/>
          <w:sz w:val="24"/>
        </w:rPr>
        <w:t>座，计长</w:t>
      </w:r>
      <w:r>
        <w:rPr>
          <w:rFonts w:hint="eastAsia"/>
          <w:sz w:val="24"/>
          <w:u w:val="single"/>
        </w:rPr>
        <w:t xml:space="preserve">  </w:t>
      </w:r>
      <w:r>
        <w:rPr>
          <w:sz w:val="24"/>
          <w:u w:val="single"/>
        </w:rPr>
        <w:t xml:space="preserve">  </w:t>
      </w:r>
      <w:r>
        <w:rPr>
          <w:sz w:val="24"/>
        </w:rPr>
        <w:t>m</w:t>
      </w:r>
      <w:r>
        <w:rPr>
          <w:rFonts w:hint="eastAsia"/>
          <w:sz w:val="24"/>
        </w:rPr>
        <w:t>；大中桥</w:t>
      </w:r>
      <w:r>
        <w:rPr>
          <w:rFonts w:hint="eastAsia"/>
          <w:sz w:val="24"/>
          <w:u w:val="single"/>
        </w:rPr>
        <w:t xml:space="preserve">  </w:t>
      </w:r>
      <w:r>
        <w:rPr>
          <w:rFonts w:hint="eastAsia"/>
          <w:sz w:val="24"/>
        </w:rPr>
        <w:t>座，计长</w:t>
      </w:r>
      <w:r>
        <w:rPr>
          <w:rFonts w:hint="eastAsia"/>
          <w:sz w:val="24"/>
          <w:u w:val="single"/>
        </w:rPr>
        <w:t xml:space="preserve">  </w:t>
      </w:r>
      <w:r>
        <w:rPr>
          <w:sz w:val="24"/>
          <w:u w:val="single"/>
        </w:rPr>
        <w:t xml:space="preserve">  </w:t>
      </w:r>
      <w:r>
        <w:rPr>
          <w:sz w:val="24"/>
        </w:rPr>
        <w:t>m</w:t>
      </w:r>
      <w:r>
        <w:rPr>
          <w:rFonts w:hint="eastAsia"/>
          <w:sz w:val="24"/>
        </w:rPr>
        <w:t>；隧道</w:t>
      </w:r>
      <w:r>
        <w:rPr>
          <w:rFonts w:hint="eastAsia"/>
          <w:sz w:val="24"/>
          <w:u w:val="single"/>
        </w:rPr>
        <w:t xml:space="preserve">  </w:t>
      </w:r>
      <w:r>
        <w:rPr>
          <w:rFonts w:hint="eastAsia"/>
          <w:sz w:val="24"/>
        </w:rPr>
        <w:t>座，计长</w:t>
      </w:r>
      <w:r>
        <w:rPr>
          <w:rFonts w:hint="eastAsia"/>
          <w:sz w:val="24"/>
          <w:u w:val="single"/>
        </w:rPr>
        <w:t xml:space="preserve">  </w:t>
      </w:r>
      <w:r>
        <w:rPr>
          <w:sz w:val="24"/>
          <w:u w:val="single"/>
        </w:rPr>
        <w:t xml:space="preserve"> </w:t>
      </w:r>
      <w:r>
        <w:rPr>
          <w:sz w:val="24"/>
        </w:rPr>
        <w:t xml:space="preserve">m </w:t>
      </w:r>
      <w:r>
        <w:rPr>
          <w:rFonts w:hint="eastAsia"/>
          <w:sz w:val="24"/>
        </w:rPr>
        <w:t>以及其他构造物工程等。</w:t>
      </w:r>
    </w:p>
    <w:p w14:paraId="15D5ECAF">
      <w:pPr>
        <w:pStyle w:val="2"/>
        <w:keepNext w:val="0"/>
        <w:keepLines w:val="0"/>
        <w:pageBreakBefore w:val="0"/>
        <w:kinsoku/>
        <w:wordWrap/>
        <w:overflowPunct/>
        <w:topLinePunct w:val="0"/>
        <w:bidi w:val="0"/>
        <w:snapToGrid/>
        <w:spacing w:line="500" w:lineRule="exact"/>
        <w:ind w:firstLine="480" w:firstLineChars="200"/>
        <w:textAlignment w:val="auto"/>
        <w:rPr>
          <w:sz w:val="24"/>
        </w:rPr>
      </w:pPr>
      <w:r>
        <w:rPr>
          <w:rFonts w:hint="eastAsia"/>
          <w:sz w:val="24"/>
        </w:rPr>
        <w:t>二、乙方承担的勘察设计任务包括：</w:t>
      </w:r>
      <w:r>
        <w:rPr>
          <w:rFonts w:hint="eastAsia"/>
          <w:sz w:val="24"/>
          <w:u w:val="single"/>
        </w:rPr>
        <w:t xml:space="preserve">           </w:t>
      </w:r>
      <w:r>
        <w:rPr>
          <w:rFonts w:hint="eastAsia"/>
          <w:sz w:val="24"/>
        </w:rPr>
        <w:t>。</w:t>
      </w:r>
    </w:p>
    <w:p w14:paraId="7DE30305">
      <w:pPr>
        <w:pStyle w:val="2"/>
        <w:keepNext w:val="0"/>
        <w:keepLines w:val="0"/>
        <w:pageBreakBefore w:val="0"/>
        <w:kinsoku/>
        <w:wordWrap/>
        <w:overflowPunct/>
        <w:topLinePunct w:val="0"/>
        <w:bidi w:val="0"/>
        <w:snapToGrid/>
        <w:spacing w:line="500" w:lineRule="exact"/>
        <w:ind w:firstLine="480" w:firstLineChars="200"/>
        <w:textAlignment w:val="auto"/>
        <w:rPr>
          <w:sz w:val="24"/>
        </w:rPr>
      </w:pPr>
      <w:r>
        <w:rPr>
          <w:rFonts w:hint="eastAsia"/>
          <w:sz w:val="24"/>
        </w:rPr>
        <w:t>三、下列文件应作为本合同的组成部分：</w:t>
      </w:r>
    </w:p>
    <w:p w14:paraId="492B0E89">
      <w:pPr>
        <w:pStyle w:val="2"/>
        <w:keepNext w:val="0"/>
        <w:keepLines w:val="0"/>
        <w:pageBreakBefore w:val="0"/>
        <w:kinsoku/>
        <w:wordWrap/>
        <w:overflowPunct/>
        <w:topLinePunct w:val="0"/>
        <w:bidi w:val="0"/>
        <w:snapToGrid/>
        <w:spacing w:line="500" w:lineRule="exact"/>
        <w:ind w:firstLine="484" w:firstLineChars="200"/>
        <w:textAlignment w:val="auto"/>
        <w:rPr>
          <w:sz w:val="24"/>
        </w:rPr>
      </w:pPr>
      <w:r>
        <w:rPr>
          <w:rFonts w:hint="eastAsia"/>
          <w:spacing w:val="1"/>
          <w:sz w:val="24"/>
        </w:rPr>
        <w:t>（</w:t>
      </w:r>
      <w:r>
        <w:rPr>
          <w:spacing w:val="1"/>
          <w:sz w:val="24"/>
        </w:rPr>
        <w:t>1</w:t>
      </w:r>
      <w:r>
        <w:rPr>
          <w:rFonts w:hint="eastAsia"/>
          <w:spacing w:val="1"/>
          <w:sz w:val="24"/>
        </w:rPr>
        <w:t>）</w:t>
      </w:r>
      <w:r>
        <w:rPr>
          <w:rFonts w:hint="eastAsia"/>
          <w:sz w:val="24"/>
        </w:rPr>
        <w:t>本协</w:t>
      </w:r>
      <w:r>
        <w:rPr>
          <w:rFonts w:hint="eastAsia"/>
          <w:spacing w:val="1"/>
          <w:sz w:val="24"/>
        </w:rPr>
        <w:t>议书及</w:t>
      </w:r>
      <w:r>
        <w:rPr>
          <w:rFonts w:hint="eastAsia"/>
          <w:sz w:val="24"/>
        </w:rPr>
        <w:t>各种</w:t>
      </w:r>
      <w:r>
        <w:rPr>
          <w:rFonts w:hint="eastAsia"/>
          <w:spacing w:val="1"/>
          <w:sz w:val="24"/>
        </w:rPr>
        <w:t>合同附</w:t>
      </w:r>
      <w:r>
        <w:rPr>
          <w:rFonts w:hint="eastAsia"/>
          <w:sz w:val="24"/>
        </w:rPr>
        <w:t>件（</w:t>
      </w:r>
      <w:r>
        <w:rPr>
          <w:rFonts w:hint="eastAsia"/>
          <w:spacing w:val="1"/>
          <w:sz w:val="24"/>
        </w:rPr>
        <w:t>含评标</w:t>
      </w:r>
      <w:r>
        <w:rPr>
          <w:rFonts w:hint="eastAsia"/>
          <w:sz w:val="24"/>
        </w:rPr>
        <w:t>期间</w:t>
      </w:r>
      <w:r>
        <w:rPr>
          <w:rFonts w:hint="eastAsia"/>
          <w:spacing w:val="1"/>
          <w:sz w:val="24"/>
        </w:rPr>
        <w:t>和合同</w:t>
      </w:r>
      <w:r>
        <w:rPr>
          <w:rFonts w:hint="eastAsia"/>
          <w:sz w:val="24"/>
        </w:rPr>
        <w:t>谈判</w:t>
      </w:r>
      <w:r>
        <w:rPr>
          <w:rFonts w:hint="eastAsia"/>
          <w:spacing w:val="1"/>
          <w:sz w:val="24"/>
        </w:rPr>
        <w:t>过程中</w:t>
      </w:r>
      <w:r>
        <w:rPr>
          <w:rFonts w:hint="eastAsia"/>
          <w:sz w:val="24"/>
        </w:rPr>
        <w:t>的澄</w:t>
      </w:r>
      <w:r>
        <w:rPr>
          <w:rFonts w:hint="eastAsia"/>
          <w:spacing w:val="1"/>
          <w:sz w:val="24"/>
        </w:rPr>
        <w:t>清文件</w:t>
      </w:r>
      <w:r>
        <w:rPr>
          <w:rFonts w:hint="eastAsia"/>
          <w:sz w:val="24"/>
        </w:rPr>
        <w:t>和补</w:t>
      </w:r>
      <w:r>
        <w:rPr>
          <w:rFonts w:hint="eastAsia"/>
          <w:spacing w:val="1"/>
          <w:sz w:val="24"/>
        </w:rPr>
        <w:t>充资</w:t>
      </w:r>
      <w:r>
        <w:rPr>
          <w:rFonts w:hint="eastAsia"/>
          <w:spacing w:val="2"/>
          <w:sz w:val="24"/>
        </w:rPr>
        <w:t>料；</w:t>
      </w:r>
      <w:r>
        <w:rPr>
          <w:rFonts w:hint="eastAsia"/>
          <w:sz w:val="24"/>
        </w:rPr>
        <w:t>设计人提交的经发包人审核通过的勘察设计详细工作大纲及进度计划</w:t>
      </w:r>
      <w:r>
        <w:rPr>
          <w:rFonts w:hint="eastAsia"/>
          <w:spacing w:val="-88"/>
          <w:sz w:val="24"/>
        </w:rPr>
        <w:t>、</w:t>
      </w:r>
      <w:r>
        <w:rPr>
          <w:rFonts w:hint="eastAsia"/>
          <w:sz w:val="24"/>
        </w:rPr>
        <w:t>专题研究详细工作大纲等</w:t>
      </w:r>
      <w:r>
        <w:rPr>
          <w:rFonts w:hint="eastAsia"/>
          <w:spacing w:val="-120"/>
          <w:sz w:val="24"/>
        </w:rPr>
        <w:t>）</w:t>
      </w:r>
      <w:r>
        <w:rPr>
          <w:rFonts w:hint="eastAsia"/>
          <w:sz w:val="24"/>
        </w:rPr>
        <w:t>；</w:t>
      </w:r>
    </w:p>
    <w:p w14:paraId="004CBB0A">
      <w:pPr>
        <w:pStyle w:val="2"/>
        <w:keepNext w:val="0"/>
        <w:keepLines w:val="0"/>
        <w:pageBreakBefore w:val="0"/>
        <w:kinsoku/>
        <w:wordWrap/>
        <w:overflowPunct/>
        <w:topLinePunct w:val="0"/>
        <w:bidi w:val="0"/>
        <w:snapToGrid/>
        <w:spacing w:line="500" w:lineRule="exact"/>
        <w:ind w:firstLine="480" w:firstLineChars="200"/>
        <w:textAlignment w:val="auto"/>
        <w:rPr>
          <w:sz w:val="24"/>
        </w:rPr>
      </w:pPr>
      <w:r>
        <w:rPr>
          <w:rFonts w:hint="eastAsia"/>
          <w:sz w:val="24"/>
        </w:rPr>
        <w:t>（</w:t>
      </w:r>
      <w:r>
        <w:rPr>
          <w:sz w:val="24"/>
        </w:rPr>
        <w:t>2</w:t>
      </w:r>
      <w:r>
        <w:rPr>
          <w:rFonts w:hint="eastAsia"/>
          <w:sz w:val="24"/>
        </w:rPr>
        <w:t>）中标通知书；</w:t>
      </w:r>
    </w:p>
    <w:p w14:paraId="578D3B8A">
      <w:pPr>
        <w:pStyle w:val="2"/>
        <w:keepNext w:val="0"/>
        <w:keepLines w:val="0"/>
        <w:pageBreakBefore w:val="0"/>
        <w:kinsoku/>
        <w:wordWrap/>
        <w:overflowPunct/>
        <w:topLinePunct w:val="0"/>
        <w:bidi w:val="0"/>
        <w:snapToGrid/>
        <w:spacing w:line="500" w:lineRule="exact"/>
        <w:ind w:firstLine="480" w:firstLineChars="200"/>
        <w:textAlignment w:val="auto"/>
        <w:rPr>
          <w:sz w:val="24"/>
        </w:rPr>
      </w:pPr>
      <w:r>
        <w:rPr>
          <w:rFonts w:hint="eastAsia"/>
          <w:sz w:val="24"/>
        </w:rPr>
        <w:t>（</w:t>
      </w:r>
      <w:r>
        <w:rPr>
          <w:sz w:val="24"/>
        </w:rPr>
        <w:t>3</w:t>
      </w:r>
      <w:r>
        <w:rPr>
          <w:rFonts w:hint="eastAsia"/>
          <w:sz w:val="24"/>
        </w:rPr>
        <w:t>）投标函；</w:t>
      </w:r>
    </w:p>
    <w:p w14:paraId="68FACBAA">
      <w:pPr>
        <w:pStyle w:val="2"/>
        <w:keepNext w:val="0"/>
        <w:keepLines w:val="0"/>
        <w:pageBreakBefore w:val="0"/>
        <w:kinsoku/>
        <w:wordWrap/>
        <w:overflowPunct/>
        <w:topLinePunct w:val="0"/>
        <w:bidi w:val="0"/>
        <w:snapToGrid/>
        <w:spacing w:line="500" w:lineRule="exact"/>
        <w:ind w:firstLine="480" w:firstLineChars="200"/>
        <w:textAlignment w:val="auto"/>
        <w:rPr>
          <w:sz w:val="24"/>
        </w:rPr>
      </w:pPr>
      <w:r>
        <w:rPr>
          <w:rFonts w:hint="eastAsia"/>
          <w:sz w:val="24"/>
        </w:rPr>
        <w:t>（</w:t>
      </w:r>
      <w:r>
        <w:rPr>
          <w:sz w:val="24"/>
        </w:rPr>
        <w:t>4</w:t>
      </w:r>
      <w:r>
        <w:rPr>
          <w:rFonts w:hint="eastAsia"/>
          <w:sz w:val="24"/>
        </w:rPr>
        <w:t>）专用合同条款；</w:t>
      </w:r>
    </w:p>
    <w:p w14:paraId="0979403D">
      <w:pPr>
        <w:pStyle w:val="2"/>
        <w:keepNext w:val="0"/>
        <w:keepLines w:val="0"/>
        <w:pageBreakBefore w:val="0"/>
        <w:kinsoku/>
        <w:wordWrap/>
        <w:overflowPunct/>
        <w:topLinePunct w:val="0"/>
        <w:bidi w:val="0"/>
        <w:snapToGrid/>
        <w:spacing w:line="500" w:lineRule="exact"/>
        <w:ind w:firstLine="480" w:firstLineChars="200"/>
        <w:textAlignment w:val="auto"/>
        <w:rPr>
          <w:sz w:val="24"/>
        </w:rPr>
      </w:pPr>
      <w:r>
        <w:rPr>
          <w:rFonts w:hint="eastAsia"/>
          <w:sz w:val="24"/>
        </w:rPr>
        <w:t>（</w:t>
      </w:r>
      <w:r>
        <w:rPr>
          <w:sz w:val="24"/>
        </w:rPr>
        <w:t>5</w:t>
      </w:r>
      <w:r>
        <w:rPr>
          <w:rFonts w:hint="eastAsia"/>
          <w:sz w:val="24"/>
        </w:rPr>
        <w:t>）通用合同条款；</w:t>
      </w:r>
    </w:p>
    <w:p w14:paraId="3FB8D0EF">
      <w:pPr>
        <w:pStyle w:val="2"/>
        <w:keepNext w:val="0"/>
        <w:keepLines w:val="0"/>
        <w:pageBreakBefore w:val="0"/>
        <w:kinsoku/>
        <w:wordWrap/>
        <w:overflowPunct/>
        <w:topLinePunct w:val="0"/>
        <w:bidi w:val="0"/>
        <w:snapToGrid/>
        <w:spacing w:line="500" w:lineRule="exact"/>
        <w:ind w:firstLine="480" w:firstLineChars="200"/>
        <w:textAlignment w:val="auto"/>
        <w:rPr>
          <w:sz w:val="24"/>
        </w:rPr>
      </w:pPr>
      <w:r>
        <w:rPr>
          <w:rFonts w:hint="eastAsia"/>
          <w:sz w:val="24"/>
        </w:rPr>
        <w:t>（</w:t>
      </w:r>
      <w:r>
        <w:rPr>
          <w:sz w:val="24"/>
        </w:rPr>
        <w:t>6</w:t>
      </w:r>
      <w:r>
        <w:rPr>
          <w:rFonts w:hint="eastAsia"/>
          <w:sz w:val="24"/>
        </w:rPr>
        <w:t>）勘察设计技术要求；</w:t>
      </w:r>
    </w:p>
    <w:p w14:paraId="111EDDF8">
      <w:pPr>
        <w:pStyle w:val="2"/>
        <w:keepNext w:val="0"/>
        <w:keepLines w:val="0"/>
        <w:pageBreakBefore w:val="0"/>
        <w:kinsoku/>
        <w:wordWrap/>
        <w:overflowPunct/>
        <w:topLinePunct w:val="0"/>
        <w:bidi w:val="0"/>
        <w:snapToGrid/>
        <w:spacing w:line="500" w:lineRule="exact"/>
        <w:ind w:firstLine="480" w:firstLineChars="200"/>
        <w:textAlignment w:val="auto"/>
        <w:rPr>
          <w:sz w:val="24"/>
        </w:rPr>
      </w:pPr>
      <w:r>
        <w:rPr>
          <w:rFonts w:hint="eastAsia"/>
          <w:sz w:val="24"/>
        </w:rPr>
        <w:t>（</w:t>
      </w:r>
      <w:r>
        <w:rPr>
          <w:sz w:val="24"/>
        </w:rPr>
        <w:t>7</w:t>
      </w:r>
      <w:r>
        <w:rPr>
          <w:rFonts w:hint="eastAsia"/>
          <w:sz w:val="24"/>
        </w:rPr>
        <w:t>）报价清单（如有</w:t>
      </w:r>
      <w:r>
        <w:rPr>
          <w:rFonts w:hint="eastAsia"/>
          <w:spacing w:val="-120"/>
          <w:sz w:val="24"/>
        </w:rPr>
        <w:t>）</w:t>
      </w:r>
      <w:r>
        <w:rPr>
          <w:rFonts w:hint="eastAsia"/>
          <w:sz w:val="24"/>
        </w:rPr>
        <w:t>；</w:t>
      </w:r>
    </w:p>
    <w:p w14:paraId="19D46AC2">
      <w:pPr>
        <w:pStyle w:val="2"/>
        <w:keepNext w:val="0"/>
        <w:keepLines w:val="0"/>
        <w:pageBreakBefore w:val="0"/>
        <w:kinsoku/>
        <w:wordWrap/>
        <w:overflowPunct/>
        <w:topLinePunct w:val="0"/>
        <w:bidi w:val="0"/>
        <w:snapToGrid/>
        <w:spacing w:line="500" w:lineRule="exact"/>
        <w:ind w:firstLine="480" w:firstLineChars="200"/>
        <w:textAlignment w:val="auto"/>
        <w:rPr>
          <w:sz w:val="24"/>
        </w:rPr>
      </w:pPr>
      <w:r>
        <w:rPr>
          <w:rFonts w:hint="eastAsia"/>
          <w:sz w:val="24"/>
        </w:rPr>
        <w:t>（</w:t>
      </w:r>
      <w:r>
        <w:rPr>
          <w:sz w:val="24"/>
        </w:rPr>
        <w:t>8</w:t>
      </w:r>
      <w:r>
        <w:rPr>
          <w:rFonts w:hint="eastAsia"/>
          <w:sz w:val="24"/>
        </w:rPr>
        <w:t>）投标文件中承诺投入的项目主要人员；</w:t>
      </w:r>
    </w:p>
    <w:p w14:paraId="3053C0F9">
      <w:pPr>
        <w:pStyle w:val="2"/>
        <w:keepNext w:val="0"/>
        <w:keepLines w:val="0"/>
        <w:pageBreakBefore w:val="0"/>
        <w:kinsoku/>
        <w:wordWrap/>
        <w:overflowPunct/>
        <w:topLinePunct w:val="0"/>
        <w:bidi w:val="0"/>
        <w:snapToGrid/>
        <w:spacing w:line="500" w:lineRule="exact"/>
        <w:ind w:firstLine="480" w:firstLineChars="200"/>
        <w:textAlignment w:val="auto"/>
        <w:rPr>
          <w:sz w:val="24"/>
        </w:rPr>
      </w:pPr>
      <w:r>
        <w:rPr>
          <w:rFonts w:hint="eastAsia"/>
          <w:sz w:val="24"/>
        </w:rPr>
        <w:t>（</w:t>
      </w:r>
      <w:r>
        <w:rPr>
          <w:sz w:val="24"/>
        </w:rPr>
        <w:t>9</w:t>
      </w:r>
      <w:r>
        <w:rPr>
          <w:rFonts w:hint="eastAsia"/>
          <w:sz w:val="24"/>
        </w:rPr>
        <w:t>）联合体协议（如有</w:t>
      </w:r>
      <w:r>
        <w:rPr>
          <w:rFonts w:hint="eastAsia"/>
          <w:spacing w:val="-120"/>
          <w:sz w:val="24"/>
        </w:rPr>
        <w:t>）</w:t>
      </w:r>
      <w:r>
        <w:rPr>
          <w:rFonts w:hint="eastAsia"/>
          <w:sz w:val="24"/>
        </w:rPr>
        <w:t>；</w:t>
      </w:r>
    </w:p>
    <w:p w14:paraId="524E31AD">
      <w:pPr>
        <w:pStyle w:val="2"/>
        <w:keepNext w:val="0"/>
        <w:keepLines w:val="0"/>
        <w:pageBreakBefore w:val="0"/>
        <w:kinsoku/>
        <w:wordWrap/>
        <w:overflowPunct/>
        <w:topLinePunct w:val="0"/>
        <w:bidi w:val="0"/>
        <w:snapToGrid/>
        <w:spacing w:line="500" w:lineRule="exact"/>
        <w:ind w:firstLine="480" w:firstLineChars="200"/>
        <w:textAlignment w:val="auto"/>
        <w:rPr>
          <w:sz w:val="24"/>
        </w:rPr>
      </w:pPr>
      <w:r>
        <w:rPr>
          <w:rFonts w:hint="eastAsia"/>
          <w:sz w:val="24"/>
        </w:rPr>
        <w:t>（</w:t>
      </w:r>
      <w:r>
        <w:rPr>
          <w:sz w:val="24"/>
        </w:rPr>
        <w:t>10</w:t>
      </w:r>
      <w:r>
        <w:rPr>
          <w:rFonts w:hint="eastAsia"/>
          <w:sz w:val="24"/>
        </w:rPr>
        <w:t>）构成本合同组成部分的其他文件。</w:t>
      </w:r>
    </w:p>
    <w:p w14:paraId="4E078532">
      <w:pPr>
        <w:pStyle w:val="2"/>
        <w:keepNext w:val="0"/>
        <w:keepLines w:val="0"/>
        <w:pageBreakBefore w:val="0"/>
        <w:kinsoku/>
        <w:wordWrap/>
        <w:overflowPunct/>
        <w:topLinePunct w:val="0"/>
        <w:bidi w:val="0"/>
        <w:snapToGrid/>
        <w:spacing w:line="500" w:lineRule="exact"/>
        <w:ind w:firstLine="480" w:firstLineChars="200"/>
        <w:textAlignment w:val="auto"/>
        <w:rPr>
          <w:sz w:val="24"/>
        </w:rPr>
      </w:pPr>
      <w:r>
        <w:rPr>
          <w:rFonts w:hint="eastAsia"/>
          <w:sz w:val="24"/>
        </w:rPr>
        <w:t>上述文件应认为是互为补充和解释的</w:t>
      </w:r>
      <w:r>
        <w:rPr>
          <w:rFonts w:hint="eastAsia"/>
          <w:spacing w:val="-44"/>
          <w:sz w:val="24"/>
        </w:rPr>
        <w:t>，</w:t>
      </w:r>
      <w:r>
        <w:rPr>
          <w:rFonts w:hint="eastAsia"/>
          <w:sz w:val="24"/>
        </w:rPr>
        <w:t>但如有含义不清或互相矛盾处</w:t>
      </w:r>
      <w:r>
        <w:rPr>
          <w:rFonts w:hint="eastAsia"/>
          <w:spacing w:val="-44"/>
          <w:sz w:val="24"/>
        </w:rPr>
        <w:t>，</w:t>
      </w:r>
      <w:r>
        <w:rPr>
          <w:rFonts w:hint="eastAsia"/>
          <w:sz w:val="24"/>
        </w:rPr>
        <w:t>以上面所列顺序在前者为准。</w:t>
      </w:r>
    </w:p>
    <w:p w14:paraId="1E2A4A50">
      <w:pPr>
        <w:pStyle w:val="2"/>
        <w:keepNext w:val="0"/>
        <w:keepLines w:val="0"/>
        <w:pageBreakBefore w:val="0"/>
        <w:kinsoku/>
        <w:wordWrap/>
        <w:overflowPunct/>
        <w:topLinePunct w:val="0"/>
        <w:bidi w:val="0"/>
        <w:snapToGrid/>
        <w:spacing w:line="500" w:lineRule="exact"/>
        <w:ind w:firstLine="480" w:firstLineChars="200"/>
        <w:textAlignment w:val="auto"/>
        <w:rPr>
          <w:sz w:val="24"/>
        </w:rPr>
      </w:pPr>
      <w:r>
        <w:rPr>
          <w:rFonts w:hint="eastAsia"/>
          <w:sz w:val="24"/>
        </w:rPr>
        <w:t>四</w:t>
      </w:r>
      <w:r>
        <w:rPr>
          <w:rFonts w:hint="eastAsia"/>
          <w:spacing w:val="-42"/>
          <w:sz w:val="24"/>
        </w:rPr>
        <w:t>、</w:t>
      </w:r>
      <w:r>
        <w:rPr>
          <w:rFonts w:hint="eastAsia"/>
          <w:sz w:val="24"/>
        </w:rPr>
        <w:t>合同总价为人民</w:t>
      </w:r>
      <w:r>
        <w:rPr>
          <w:rFonts w:hint="eastAsia"/>
          <w:spacing w:val="-42"/>
          <w:sz w:val="24"/>
        </w:rPr>
        <w:t>币</w:t>
      </w:r>
      <w:r>
        <w:rPr>
          <w:rFonts w:hint="eastAsia"/>
          <w:sz w:val="24"/>
        </w:rPr>
        <w:t>（大写</w:t>
      </w:r>
      <w:r>
        <w:rPr>
          <w:rFonts w:hint="eastAsia"/>
          <w:spacing w:val="-42"/>
          <w:sz w:val="24"/>
        </w:rPr>
        <w:t>）</w:t>
      </w:r>
      <w:r>
        <w:rPr>
          <w:rFonts w:hint="eastAsia"/>
          <w:sz w:val="24"/>
          <w:u w:val="single"/>
        </w:rPr>
        <w:t xml:space="preserve">  </w:t>
      </w:r>
      <w:r>
        <w:rPr>
          <w:rFonts w:hint="eastAsia"/>
          <w:spacing w:val="-42"/>
          <w:sz w:val="24"/>
        </w:rPr>
        <w:t>元</w:t>
      </w:r>
      <w:r>
        <w:rPr>
          <w:rFonts w:hint="eastAsia"/>
          <w:sz w:val="24"/>
        </w:rPr>
        <w:t>（￥</w:t>
      </w:r>
      <w:r>
        <w:rPr>
          <w:rFonts w:hint="eastAsia"/>
          <w:sz w:val="24"/>
          <w:u w:val="single"/>
        </w:rPr>
        <w:t xml:space="preserve">  </w:t>
      </w:r>
      <w:r>
        <w:rPr>
          <w:rFonts w:hint="eastAsia"/>
          <w:sz w:val="24"/>
        </w:rPr>
        <w:t>元</w:t>
      </w:r>
      <w:r>
        <w:rPr>
          <w:rFonts w:hint="eastAsia"/>
          <w:spacing w:val="-162"/>
          <w:sz w:val="24"/>
        </w:rPr>
        <w:t>）</w:t>
      </w:r>
      <w:r>
        <w:rPr>
          <w:rFonts w:hint="eastAsia"/>
          <w:sz w:val="24"/>
        </w:rPr>
        <w:t>。</w:t>
      </w:r>
    </w:p>
    <w:p w14:paraId="4B6F8EB6">
      <w:pPr>
        <w:pStyle w:val="2"/>
        <w:keepNext w:val="0"/>
        <w:keepLines w:val="0"/>
        <w:pageBreakBefore w:val="0"/>
        <w:kinsoku/>
        <w:wordWrap/>
        <w:overflowPunct/>
        <w:topLinePunct w:val="0"/>
        <w:bidi w:val="0"/>
        <w:snapToGrid/>
        <w:spacing w:line="500" w:lineRule="exact"/>
        <w:ind w:firstLine="480" w:firstLineChars="200"/>
        <w:textAlignment w:val="auto"/>
        <w:rPr>
          <w:sz w:val="24"/>
        </w:rPr>
      </w:pPr>
      <w:r>
        <w:rPr>
          <w:rFonts w:hint="eastAsia"/>
          <w:sz w:val="24"/>
        </w:rPr>
        <w:t>五、项目负责人：</w:t>
      </w:r>
      <w:r>
        <w:rPr>
          <w:rFonts w:hint="eastAsia"/>
          <w:sz w:val="24"/>
          <w:u w:val="single"/>
        </w:rPr>
        <w:t xml:space="preserve">       </w:t>
      </w:r>
      <w:r>
        <w:rPr>
          <w:rFonts w:hint="eastAsia"/>
          <w:sz w:val="24"/>
        </w:rPr>
        <w:t>；分项负责人：</w:t>
      </w:r>
      <w:r>
        <w:rPr>
          <w:rFonts w:hint="eastAsia"/>
          <w:sz w:val="24"/>
          <w:u w:val="single"/>
        </w:rPr>
        <w:t xml:space="preserve">     </w:t>
      </w:r>
      <w:r>
        <w:rPr>
          <w:rFonts w:hint="eastAsia"/>
          <w:sz w:val="24"/>
        </w:rPr>
        <w:t>。</w:t>
      </w:r>
    </w:p>
    <w:p w14:paraId="79354BA3">
      <w:pPr>
        <w:pStyle w:val="2"/>
        <w:keepNext w:val="0"/>
        <w:keepLines w:val="0"/>
        <w:pageBreakBefore w:val="0"/>
        <w:kinsoku/>
        <w:wordWrap/>
        <w:overflowPunct/>
        <w:topLinePunct w:val="0"/>
        <w:bidi w:val="0"/>
        <w:snapToGrid/>
        <w:spacing w:line="500" w:lineRule="exact"/>
        <w:ind w:firstLine="480" w:firstLineChars="200"/>
        <w:textAlignment w:val="auto"/>
        <w:rPr>
          <w:sz w:val="24"/>
        </w:rPr>
      </w:pPr>
      <w:r>
        <w:rPr>
          <w:rFonts w:hint="eastAsia"/>
          <w:sz w:val="24"/>
        </w:rPr>
        <w:t>六、勘察设计周期：</w:t>
      </w:r>
      <w:r>
        <w:rPr>
          <w:rFonts w:hint="eastAsia"/>
          <w:sz w:val="24"/>
          <w:u w:val="single"/>
        </w:rPr>
        <w:t xml:space="preserve">      </w:t>
      </w:r>
      <w:r>
        <w:rPr>
          <w:rFonts w:hint="eastAsia"/>
          <w:sz w:val="24"/>
        </w:rPr>
        <w:t>。</w:t>
      </w:r>
    </w:p>
    <w:p w14:paraId="2DA11BBF">
      <w:pPr>
        <w:pStyle w:val="2"/>
        <w:keepNext w:val="0"/>
        <w:keepLines w:val="0"/>
        <w:pageBreakBefore w:val="0"/>
        <w:kinsoku/>
        <w:wordWrap/>
        <w:overflowPunct/>
        <w:topLinePunct w:val="0"/>
        <w:bidi w:val="0"/>
        <w:snapToGrid/>
        <w:spacing w:line="500" w:lineRule="exact"/>
        <w:ind w:firstLine="480" w:firstLineChars="200"/>
        <w:textAlignment w:val="auto"/>
        <w:rPr>
          <w:sz w:val="24"/>
        </w:rPr>
      </w:pPr>
      <w:r>
        <w:rPr>
          <w:rFonts w:hint="eastAsia"/>
          <w:sz w:val="24"/>
        </w:rPr>
        <w:t>七、甲方和乙方双方的责任和义务及违约条款遵照勘察设计合同条款的规定。</w:t>
      </w:r>
    </w:p>
    <w:p w14:paraId="65407BF0">
      <w:pPr>
        <w:pStyle w:val="2"/>
        <w:keepNext w:val="0"/>
        <w:keepLines w:val="0"/>
        <w:pageBreakBefore w:val="0"/>
        <w:kinsoku/>
        <w:wordWrap/>
        <w:overflowPunct/>
        <w:topLinePunct w:val="0"/>
        <w:bidi w:val="0"/>
        <w:snapToGrid/>
        <w:spacing w:line="500" w:lineRule="exact"/>
        <w:ind w:firstLine="480" w:firstLineChars="200"/>
        <w:textAlignment w:val="auto"/>
        <w:rPr>
          <w:sz w:val="24"/>
        </w:rPr>
      </w:pPr>
      <w:r>
        <w:rPr>
          <w:rFonts w:hint="eastAsia"/>
          <w:sz w:val="24"/>
        </w:rPr>
        <w:t>八</w:t>
      </w:r>
      <w:r>
        <w:rPr>
          <w:rFonts w:hint="eastAsia"/>
          <w:spacing w:val="-44"/>
          <w:sz w:val="24"/>
        </w:rPr>
        <w:t>、</w:t>
      </w:r>
      <w:r>
        <w:rPr>
          <w:rFonts w:hint="eastAsia"/>
          <w:sz w:val="24"/>
        </w:rPr>
        <w:t>本协议书在乙方提供履约担保后</w:t>
      </w:r>
      <w:r>
        <w:rPr>
          <w:rFonts w:hint="eastAsia"/>
          <w:spacing w:val="-44"/>
          <w:sz w:val="24"/>
        </w:rPr>
        <w:t>，</w:t>
      </w:r>
      <w:r>
        <w:rPr>
          <w:rFonts w:hint="eastAsia"/>
          <w:sz w:val="24"/>
        </w:rPr>
        <w:t>由双方法定代表人或其委托代理人签署并加盖单位章后生效。乙方完成全部勘察设计工作且勘察设计费用结清后失</w:t>
      </w:r>
      <w:r>
        <w:rPr>
          <w:rFonts w:hint="eastAsia"/>
          <w:spacing w:val="1"/>
          <w:sz w:val="24"/>
        </w:rPr>
        <w:t>效</w:t>
      </w:r>
      <w:r>
        <w:rPr>
          <w:rFonts w:hint="eastAsia"/>
          <w:sz w:val="24"/>
        </w:rPr>
        <w:t>。</w:t>
      </w:r>
    </w:p>
    <w:p w14:paraId="24C9F8EB">
      <w:pPr>
        <w:pStyle w:val="2"/>
        <w:keepNext w:val="0"/>
        <w:keepLines w:val="0"/>
        <w:pageBreakBefore w:val="0"/>
        <w:kinsoku/>
        <w:wordWrap/>
        <w:overflowPunct/>
        <w:topLinePunct w:val="0"/>
        <w:bidi w:val="0"/>
        <w:snapToGrid/>
        <w:spacing w:line="500" w:lineRule="exact"/>
        <w:ind w:firstLine="480" w:firstLineChars="200"/>
        <w:textAlignment w:val="auto"/>
        <w:rPr>
          <w:sz w:val="24"/>
        </w:rPr>
      </w:pPr>
      <w:r>
        <w:rPr>
          <w:rFonts w:hint="eastAsia"/>
          <w:sz w:val="24"/>
        </w:rPr>
        <w:t>九</w:t>
      </w:r>
      <w:r>
        <w:rPr>
          <w:rFonts w:hint="eastAsia"/>
          <w:spacing w:val="-18"/>
          <w:sz w:val="24"/>
        </w:rPr>
        <w:t>、</w:t>
      </w:r>
      <w:r>
        <w:rPr>
          <w:rFonts w:hint="eastAsia"/>
          <w:sz w:val="24"/>
        </w:rPr>
        <w:t>本协议书正本两份</w:t>
      </w:r>
      <w:r>
        <w:rPr>
          <w:rFonts w:hint="eastAsia"/>
          <w:spacing w:val="-18"/>
          <w:sz w:val="24"/>
        </w:rPr>
        <w:t>、</w:t>
      </w:r>
      <w:r>
        <w:rPr>
          <w:rFonts w:hint="eastAsia"/>
          <w:sz w:val="24"/>
        </w:rPr>
        <w:t>副本</w:t>
      </w:r>
      <w:r>
        <w:rPr>
          <w:rFonts w:hint="eastAsia"/>
          <w:sz w:val="24"/>
          <w:u w:val="single"/>
        </w:rPr>
        <w:t xml:space="preserve">  </w:t>
      </w:r>
      <w:r>
        <w:rPr>
          <w:rFonts w:hint="eastAsia"/>
          <w:sz w:val="24"/>
        </w:rPr>
        <w:t>份</w:t>
      </w:r>
      <w:r>
        <w:rPr>
          <w:rFonts w:hint="eastAsia"/>
          <w:spacing w:val="-18"/>
          <w:sz w:val="24"/>
        </w:rPr>
        <w:t>，</w:t>
      </w:r>
      <w:r>
        <w:rPr>
          <w:rFonts w:hint="eastAsia"/>
          <w:sz w:val="24"/>
        </w:rPr>
        <w:t>合同双方各执正本一份</w:t>
      </w:r>
      <w:r>
        <w:rPr>
          <w:rFonts w:hint="eastAsia"/>
          <w:spacing w:val="-18"/>
          <w:sz w:val="24"/>
        </w:rPr>
        <w:t>，</w:t>
      </w:r>
      <w:r>
        <w:rPr>
          <w:rFonts w:hint="eastAsia"/>
          <w:sz w:val="24"/>
        </w:rPr>
        <w:t>副本</w:t>
      </w:r>
      <w:r>
        <w:rPr>
          <w:rFonts w:hint="eastAsia"/>
          <w:sz w:val="24"/>
          <w:u w:val="single"/>
        </w:rPr>
        <w:t xml:space="preserve">  </w:t>
      </w:r>
      <w:r>
        <w:rPr>
          <w:rFonts w:hint="eastAsia"/>
          <w:sz w:val="24"/>
        </w:rPr>
        <w:t>份</w:t>
      </w:r>
      <w:r>
        <w:rPr>
          <w:rFonts w:hint="eastAsia"/>
          <w:spacing w:val="-18"/>
          <w:sz w:val="24"/>
        </w:rPr>
        <w:t>，</w:t>
      </w:r>
      <w:r>
        <w:rPr>
          <w:rFonts w:hint="eastAsia"/>
          <w:sz w:val="24"/>
        </w:rPr>
        <w:t>当正</w:t>
      </w:r>
      <w:r>
        <w:rPr>
          <w:rFonts w:hint="eastAsia"/>
          <w:spacing w:val="1"/>
          <w:sz w:val="24"/>
        </w:rPr>
        <w:t>本</w:t>
      </w:r>
      <w:r>
        <w:rPr>
          <w:rFonts w:hint="eastAsia"/>
          <w:sz w:val="24"/>
        </w:rPr>
        <w:t>与副本的内容不一致时，以正本为准。</w:t>
      </w:r>
    </w:p>
    <w:p w14:paraId="3A8157F1">
      <w:pPr>
        <w:pStyle w:val="2"/>
        <w:keepNext w:val="0"/>
        <w:keepLines w:val="0"/>
        <w:pageBreakBefore w:val="0"/>
        <w:kinsoku/>
        <w:wordWrap/>
        <w:overflowPunct/>
        <w:topLinePunct w:val="0"/>
        <w:bidi w:val="0"/>
        <w:snapToGrid/>
        <w:spacing w:line="500" w:lineRule="exact"/>
        <w:ind w:firstLine="480" w:firstLineChars="200"/>
        <w:textAlignment w:val="auto"/>
        <w:rPr>
          <w:sz w:val="24"/>
        </w:rPr>
      </w:pPr>
      <w:r>
        <w:rPr>
          <w:rFonts w:hint="eastAsia"/>
          <w:position w:val="-2"/>
          <w:sz w:val="24"/>
        </w:rPr>
        <w:t>十、合同未尽事宜，双方另行签订补充协议。补充协议是合同的组成部分。</w:t>
      </w:r>
    </w:p>
    <w:p w14:paraId="1024D818">
      <w:pPr>
        <w:pStyle w:val="2"/>
        <w:keepNext w:val="0"/>
        <w:keepLines w:val="0"/>
        <w:pageBreakBefore w:val="0"/>
        <w:kinsoku/>
        <w:wordWrap/>
        <w:overflowPunct/>
        <w:topLinePunct w:val="0"/>
        <w:bidi w:val="0"/>
        <w:snapToGrid/>
        <w:spacing w:line="500" w:lineRule="exact"/>
        <w:ind w:firstLine="480" w:firstLineChars="200"/>
        <w:textAlignment w:val="auto"/>
        <w:rPr>
          <w:sz w:val="24"/>
        </w:rPr>
      </w:pPr>
    </w:p>
    <w:p w14:paraId="249E8B9A">
      <w:pPr>
        <w:pStyle w:val="2"/>
        <w:keepNext w:val="0"/>
        <w:keepLines w:val="0"/>
        <w:pageBreakBefore w:val="0"/>
        <w:kinsoku/>
        <w:wordWrap/>
        <w:overflowPunct/>
        <w:topLinePunct w:val="0"/>
        <w:bidi w:val="0"/>
        <w:snapToGrid/>
        <w:spacing w:line="500" w:lineRule="exact"/>
        <w:textAlignment w:val="auto"/>
        <w:rPr>
          <w:sz w:val="24"/>
          <w:u w:val="single"/>
        </w:rPr>
      </w:pPr>
      <w:r>
        <w:rPr>
          <w:rFonts w:hint="eastAsia"/>
          <w:sz w:val="24"/>
        </w:rPr>
        <w:t>甲方：</w:t>
      </w:r>
      <w:r>
        <w:rPr>
          <w:sz w:val="24"/>
          <w:u w:val="single"/>
        </w:rPr>
        <w:t xml:space="preserve"> </w:t>
      </w:r>
      <w:r>
        <w:rPr>
          <w:rFonts w:hint="eastAsia"/>
          <w:sz w:val="24"/>
          <w:u w:val="single"/>
        </w:rPr>
        <w:t>（单位全称）（盖单位章）</w:t>
      </w:r>
      <w:r>
        <w:rPr>
          <w:rFonts w:hint="eastAsia"/>
          <w:sz w:val="24"/>
        </w:rPr>
        <w:t xml:space="preserve">      乙方：</w:t>
      </w:r>
      <w:r>
        <w:rPr>
          <w:sz w:val="24"/>
          <w:u w:val="single"/>
        </w:rPr>
        <w:t xml:space="preserve"> </w:t>
      </w:r>
      <w:r>
        <w:rPr>
          <w:rFonts w:hint="eastAsia"/>
          <w:sz w:val="24"/>
          <w:u w:val="single"/>
        </w:rPr>
        <w:t>（单位全称）（盖单位章）</w:t>
      </w:r>
    </w:p>
    <w:p w14:paraId="799A1DFE">
      <w:pPr>
        <w:pStyle w:val="2"/>
        <w:keepNext w:val="0"/>
        <w:keepLines w:val="0"/>
        <w:pageBreakBefore w:val="0"/>
        <w:kinsoku/>
        <w:wordWrap/>
        <w:overflowPunct/>
        <w:topLinePunct w:val="0"/>
        <w:bidi w:val="0"/>
        <w:snapToGrid/>
        <w:spacing w:line="500" w:lineRule="exact"/>
        <w:textAlignment w:val="auto"/>
        <w:rPr>
          <w:rFonts w:hint="eastAsia"/>
          <w:sz w:val="24"/>
        </w:rPr>
      </w:pPr>
      <w:r>
        <w:rPr>
          <w:rFonts w:hint="eastAsia"/>
          <w:sz w:val="24"/>
        </w:rPr>
        <w:t xml:space="preserve">法定代表人                           法定代表人         </w:t>
      </w:r>
    </w:p>
    <w:p w14:paraId="3D0DC7C0">
      <w:pPr>
        <w:pStyle w:val="2"/>
        <w:keepNext w:val="0"/>
        <w:keepLines w:val="0"/>
        <w:pageBreakBefore w:val="0"/>
        <w:kinsoku/>
        <w:wordWrap/>
        <w:overflowPunct/>
        <w:topLinePunct w:val="0"/>
        <w:bidi w:val="0"/>
        <w:snapToGrid/>
        <w:spacing w:line="500" w:lineRule="exact"/>
        <w:textAlignment w:val="auto"/>
        <w:rPr>
          <w:sz w:val="24"/>
        </w:rPr>
      </w:pPr>
      <w:r>
        <w:rPr>
          <w:rFonts w:hint="eastAsia"/>
          <w:sz w:val="24"/>
        </w:rPr>
        <w:t xml:space="preserve">或其委托代理人  </w:t>
      </w:r>
      <w:r>
        <w:rPr>
          <w:rFonts w:hint="eastAsia"/>
          <w:sz w:val="24"/>
          <w:u w:val="single"/>
        </w:rPr>
        <w:t xml:space="preserve">       </w:t>
      </w:r>
      <w:r>
        <w:rPr>
          <w:rFonts w:hint="eastAsia"/>
          <w:sz w:val="24"/>
        </w:rPr>
        <w:t xml:space="preserve"> （职务）     或其委托代理人</w:t>
      </w:r>
      <w:r>
        <w:rPr>
          <w:rFonts w:hint="eastAsia"/>
          <w:sz w:val="24"/>
          <w:u w:val="single"/>
        </w:rPr>
        <w:t xml:space="preserve">           </w:t>
      </w:r>
      <w:r>
        <w:rPr>
          <w:rFonts w:hint="eastAsia"/>
          <w:sz w:val="24"/>
        </w:rPr>
        <w:t xml:space="preserve"> （职务） </w:t>
      </w:r>
    </w:p>
    <w:p w14:paraId="29D44BAB">
      <w:pPr>
        <w:pStyle w:val="2"/>
        <w:keepNext w:val="0"/>
        <w:keepLines w:val="0"/>
        <w:pageBreakBefore w:val="0"/>
        <w:kinsoku/>
        <w:wordWrap/>
        <w:overflowPunct/>
        <w:topLinePunct w:val="0"/>
        <w:bidi w:val="0"/>
        <w:snapToGrid/>
        <w:spacing w:line="500" w:lineRule="exact"/>
        <w:textAlignment w:val="auto"/>
        <w:rPr>
          <w:sz w:val="24"/>
        </w:rPr>
      </w:pPr>
      <w:r>
        <w:rPr>
          <w:rFonts w:hint="eastAsia"/>
          <w:sz w:val="24"/>
          <w:u w:val="single"/>
        </w:rPr>
        <w:t xml:space="preserve">           </w:t>
      </w:r>
      <w:r>
        <w:rPr>
          <w:rFonts w:hint="eastAsia"/>
          <w:sz w:val="24"/>
        </w:rPr>
        <w:t xml:space="preserve"> （姓名）                  </w:t>
      </w:r>
      <w:r>
        <w:rPr>
          <w:rFonts w:hint="eastAsia"/>
          <w:sz w:val="24"/>
          <w:u w:val="single"/>
        </w:rPr>
        <w:t xml:space="preserve">          </w:t>
      </w:r>
      <w:r>
        <w:rPr>
          <w:rFonts w:hint="eastAsia"/>
          <w:sz w:val="24"/>
        </w:rPr>
        <w:t xml:space="preserve">（姓名） </w:t>
      </w:r>
    </w:p>
    <w:p w14:paraId="25FEB286">
      <w:pPr>
        <w:pStyle w:val="2"/>
        <w:keepNext w:val="0"/>
        <w:keepLines w:val="0"/>
        <w:pageBreakBefore w:val="0"/>
        <w:kinsoku/>
        <w:wordWrap/>
        <w:overflowPunct/>
        <w:topLinePunct w:val="0"/>
        <w:bidi w:val="0"/>
        <w:snapToGrid/>
        <w:spacing w:line="500" w:lineRule="exact"/>
        <w:textAlignment w:val="auto"/>
        <w:rPr>
          <w:sz w:val="24"/>
          <w:u w:val="single"/>
        </w:rPr>
      </w:pPr>
      <w:r>
        <w:rPr>
          <w:rFonts w:hint="eastAsia"/>
          <w:sz w:val="24"/>
          <w:u w:val="single"/>
        </w:rPr>
        <w:t xml:space="preserve">      </w:t>
      </w:r>
      <w:r>
        <w:rPr>
          <w:rFonts w:hint="eastAsia"/>
          <w:sz w:val="24"/>
        </w:rPr>
        <w:t xml:space="preserve">（签字）                        </w:t>
      </w:r>
      <w:r>
        <w:rPr>
          <w:rFonts w:hint="eastAsia"/>
          <w:sz w:val="24"/>
          <w:u w:val="single"/>
        </w:rPr>
        <w:t xml:space="preserve">       </w:t>
      </w:r>
      <w:r>
        <w:rPr>
          <w:rFonts w:hint="eastAsia"/>
          <w:sz w:val="24"/>
        </w:rPr>
        <w:t xml:space="preserve">（签字） </w:t>
      </w:r>
    </w:p>
    <w:p w14:paraId="153D0EDD">
      <w:pPr>
        <w:pStyle w:val="2"/>
        <w:keepNext w:val="0"/>
        <w:keepLines w:val="0"/>
        <w:pageBreakBefore w:val="0"/>
        <w:kinsoku/>
        <w:wordWrap/>
        <w:overflowPunct/>
        <w:topLinePunct w:val="0"/>
        <w:bidi w:val="0"/>
        <w:snapToGrid/>
        <w:spacing w:line="500" w:lineRule="exact"/>
        <w:textAlignment w:val="auto"/>
        <w:rPr>
          <w:rFonts w:hint="eastAsia"/>
          <w:sz w:val="24"/>
          <w:u w:val="single"/>
        </w:rPr>
      </w:pPr>
      <w:r>
        <w:rPr>
          <w:rFonts w:hint="eastAsia"/>
          <w:sz w:val="24"/>
        </w:rPr>
        <w:t>地址：</w:t>
      </w:r>
      <w:r>
        <w:rPr>
          <w:rFonts w:hint="eastAsia"/>
          <w:sz w:val="24"/>
          <w:u w:val="single"/>
        </w:rPr>
        <w:t xml:space="preserve">                    </w:t>
      </w:r>
      <w:r>
        <w:rPr>
          <w:rFonts w:hint="eastAsia"/>
          <w:sz w:val="24"/>
        </w:rPr>
        <w:t xml:space="preserve">            地址：</w:t>
      </w:r>
      <w:r>
        <w:rPr>
          <w:rFonts w:hint="eastAsia"/>
          <w:sz w:val="24"/>
          <w:u w:val="single"/>
        </w:rPr>
        <w:t xml:space="preserve">                     </w:t>
      </w:r>
    </w:p>
    <w:p w14:paraId="68DE09FB">
      <w:pPr>
        <w:pStyle w:val="2"/>
        <w:keepNext w:val="0"/>
        <w:keepLines w:val="0"/>
        <w:pageBreakBefore w:val="0"/>
        <w:kinsoku/>
        <w:wordWrap/>
        <w:overflowPunct/>
        <w:topLinePunct w:val="0"/>
        <w:bidi w:val="0"/>
        <w:snapToGrid/>
        <w:spacing w:line="500" w:lineRule="exact"/>
        <w:textAlignment w:val="auto"/>
        <w:rPr>
          <w:sz w:val="24"/>
          <w:u w:val="single"/>
        </w:rPr>
      </w:pPr>
      <w:r>
        <w:rPr>
          <w:rFonts w:hint="eastAsia"/>
          <w:sz w:val="24"/>
        </w:rPr>
        <w:t>日期：</w:t>
      </w:r>
      <w:r>
        <w:rPr>
          <w:rFonts w:hint="eastAsia"/>
          <w:sz w:val="24"/>
          <w:u w:val="single"/>
        </w:rPr>
        <w:t xml:space="preserve">                    </w:t>
      </w:r>
      <w:r>
        <w:rPr>
          <w:rFonts w:hint="eastAsia"/>
          <w:sz w:val="24"/>
        </w:rPr>
        <w:t xml:space="preserve">            日期：</w:t>
      </w:r>
      <w:r>
        <w:rPr>
          <w:rFonts w:hint="eastAsia"/>
          <w:sz w:val="24"/>
          <w:u w:val="single"/>
        </w:rPr>
        <w:t xml:space="preserve">                     </w:t>
      </w:r>
    </w:p>
    <w:p w14:paraId="6729D29C">
      <w:pPr>
        <w:pStyle w:val="2"/>
        <w:rPr>
          <w:rFonts w:cs="Arial Unicode MS"/>
          <w:b/>
          <w:position w:val="-1"/>
          <w:sz w:val="24"/>
        </w:rPr>
      </w:pPr>
      <w:r>
        <w:rPr>
          <w:u w:val="single"/>
        </w:rPr>
        <w:br w:type="page"/>
      </w:r>
      <w:r>
        <w:rPr>
          <w:rFonts w:hint="eastAsia" w:cs="Arial Unicode MS"/>
          <w:b/>
          <w:position w:val="-1"/>
          <w:sz w:val="24"/>
        </w:rPr>
        <w:t>附件二：廉政合同</w:t>
      </w:r>
    </w:p>
    <w:p w14:paraId="6F043473">
      <w:pPr>
        <w:autoSpaceDE w:val="0"/>
        <w:autoSpaceDN w:val="0"/>
        <w:adjustRightInd w:val="0"/>
        <w:spacing w:before="166" w:beforeLines="50" w:after="166" w:afterLines="50" w:line="360" w:lineRule="exact"/>
        <w:jc w:val="center"/>
        <w:rPr>
          <w:rFonts w:ascii="宋体" w:hAnsi="宋体" w:cs="Arial Unicode MS"/>
          <w:b/>
          <w:kern w:val="0"/>
          <w:sz w:val="32"/>
          <w:szCs w:val="32"/>
        </w:rPr>
      </w:pPr>
      <w:r>
        <w:rPr>
          <w:rFonts w:hint="eastAsia" w:ascii="宋体" w:hAnsi="宋体" w:cs="Arial Unicode MS"/>
          <w:b/>
          <w:spacing w:val="1"/>
          <w:kern w:val="0"/>
          <w:position w:val="-6"/>
          <w:sz w:val="32"/>
          <w:szCs w:val="32"/>
        </w:rPr>
        <w:t>廉政</w:t>
      </w:r>
      <w:r>
        <w:rPr>
          <w:rFonts w:hint="eastAsia" w:ascii="宋体" w:hAnsi="宋体" w:cs="Arial Unicode MS"/>
          <w:b/>
          <w:kern w:val="0"/>
          <w:position w:val="-6"/>
          <w:sz w:val="32"/>
          <w:szCs w:val="32"/>
        </w:rPr>
        <w:t>合同</w:t>
      </w:r>
    </w:p>
    <w:p w14:paraId="6A7A2FEF">
      <w:pPr>
        <w:autoSpaceDE w:val="0"/>
        <w:autoSpaceDN w:val="0"/>
        <w:adjustRightInd w:val="0"/>
        <w:spacing w:before="5" w:line="130" w:lineRule="exact"/>
        <w:rPr>
          <w:rFonts w:ascii="宋体" w:hAnsi="宋体" w:cs="Arial Unicode MS"/>
          <w:kern w:val="0"/>
          <w:sz w:val="13"/>
          <w:szCs w:val="13"/>
        </w:rPr>
      </w:pPr>
    </w:p>
    <w:p w14:paraId="282F7588">
      <w:pPr>
        <w:tabs>
          <w:tab w:val="left" w:pos="5000"/>
          <w:tab w:val="left" w:pos="5300"/>
          <w:tab w:val="left" w:pos="8680"/>
        </w:tabs>
        <w:autoSpaceDE w:val="0"/>
        <w:autoSpaceDN w:val="0"/>
        <w:adjustRightInd w:val="0"/>
        <w:spacing w:before="4" w:line="360" w:lineRule="auto"/>
        <w:ind w:left="100" w:right="155" w:firstLine="480"/>
        <w:jc w:val="left"/>
        <w:rPr>
          <w:rFonts w:ascii="宋体" w:hAnsi="宋体" w:cs="Arial Unicode MS"/>
          <w:kern w:val="0"/>
          <w:sz w:val="24"/>
        </w:rPr>
      </w:pPr>
      <w:r>
        <w:rPr>
          <w:rFonts w:hint="eastAsia" w:ascii="宋体" w:hAnsi="宋体" w:cs="Arial Unicode MS"/>
          <w:kern w:val="0"/>
          <w:sz w:val="24"/>
        </w:rPr>
        <w:t>根</w:t>
      </w:r>
      <w:r>
        <w:rPr>
          <w:rFonts w:hint="eastAsia" w:ascii="宋体" w:hAnsi="宋体" w:cs="Arial Unicode MS"/>
          <w:spacing w:val="-13"/>
          <w:kern w:val="0"/>
          <w:sz w:val="24"/>
        </w:rPr>
        <w:t>据</w:t>
      </w:r>
      <w:r>
        <w:rPr>
          <w:rFonts w:hint="eastAsia" w:ascii="宋体" w:hAnsi="宋体" w:cs="Arial Unicode MS"/>
          <w:kern w:val="0"/>
          <w:sz w:val="24"/>
        </w:rPr>
        <w:t>《在交通基础设施建设中加强廉政建设的若干意见</w:t>
      </w:r>
      <w:r>
        <w:rPr>
          <w:rFonts w:hint="eastAsia" w:ascii="宋体" w:hAnsi="宋体" w:cs="Arial Unicode MS"/>
          <w:spacing w:val="-13"/>
          <w:kern w:val="0"/>
          <w:sz w:val="24"/>
        </w:rPr>
        <w:t>》</w:t>
      </w:r>
      <w:r>
        <w:rPr>
          <w:rFonts w:hint="eastAsia" w:ascii="宋体" w:hAnsi="宋体" w:cs="Arial Unicode MS"/>
          <w:kern w:val="0"/>
          <w:sz w:val="24"/>
        </w:rPr>
        <w:t>以及有关工程建设</w:t>
      </w:r>
      <w:r>
        <w:rPr>
          <w:rFonts w:hint="eastAsia" w:ascii="宋体" w:hAnsi="宋体" w:cs="Arial Unicode MS"/>
          <w:spacing w:val="-13"/>
          <w:kern w:val="0"/>
          <w:sz w:val="24"/>
        </w:rPr>
        <w:t>、</w:t>
      </w:r>
      <w:r>
        <w:rPr>
          <w:rFonts w:hint="eastAsia" w:ascii="宋体" w:hAnsi="宋体" w:cs="Arial Unicode MS"/>
          <w:kern w:val="0"/>
          <w:sz w:val="24"/>
        </w:rPr>
        <w:t>廉政建</w:t>
      </w:r>
      <w:r>
        <w:rPr>
          <w:rFonts w:ascii="宋体" w:hAnsi="宋体" w:cs="Arial Unicode MS"/>
          <w:kern w:val="0"/>
          <w:sz w:val="24"/>
        </w:rPr>
        <w:t xml:space="preserve"> </w:t>
      </w:r>
      <w:r>
        <w:rPr>
          <w:rFonts w:hint="eastAsia" w:ascii="宋体" w:hAnsi="宋体" w:cs="Arial Unicode MS"/>
          <w:kern w:val="0"/>
          <w:sz w:val="24"/>
        </w:rPr>
        <w:t>设的规定</w:t>
      </w:r>
      <w:r>
        <w:rPr>
          <w:rFonts w:hint="eastAsia" w:ascii="宋体" w:hAnsi="宋体" w:cs="Arial Unicode MS"/>
          <w:spacing w:val="-13"/>
          <w:kern w:val="0"/>
          <w:sz w:val="24"/>
        </w:rPr>
        <w:t>，</w:t>
      </w:r>
      <w:r>
        <w:rPr>
          <w:rFonts w:hint="eastAsia" w:ascii="宋体" w:hAnsi="宋体" w:cs="Arial Unicode MS"/>
          <w:kern w:val="0"/>
          <w:sz w:val="24"/>
        </w:rPr>
        <w:t>为做好工程建设中的党风廉政建设</w:t>
      </w:r>
      <w:r>
        <w:rPr>
          <w:rFonts w:hint="eastAsia" w:ascii="宋体" w:hAnsi="宋体" w:cs="Arial Unicode MS"/>
          <w:spacing w:val="-13"/>
          <w:kern w:val="0"/>
          <w:sz w:val="24"/>
        </w:rPr>
        <w:t>，</w:t>
      </w:r>
      <w:r>
        <w:rPr>
          <w:rFonts w:hint="eastAsia" w:ascii="宋体" w:hAnsi="宋体" w:cs="Arial Unicode MS"/>
          <w:kern w:val="0"/>
          <w:sz w:val="24"/>
        </w:rPr>
        <w:t>保证工程建设高效优质</w:t>
      </w:r>
      <w:r>
        <w:rPr>
          <w:rFonts w:hint="eastAsia" w:ascii="宋体" w:hAnsi="宋体" w:cs="Arial Unicode MS"/>
          <w:spacing w:val="-13"/>
          <w:kern w:val="0"/>
          <w:sz w:val="24"/>
        </w:rPr>
        <w:t>，</w:t>
      </w:r>
      <w:r>
        <w:rPr>
          <w:rFonts w:hint="eastAsia" w:ascii="宋体" w:hAnsi="宋体" w:cs="Arial Unicode MS"/>
          <w:kern w:val="0"/>
          <w:sz w:val="24"/>
        </w:rPr>
        <w:t>保证建设资金的</w:t>
      </w:r>
      <w:r>
        <w:rPr>
          <w:rFonts w:ascii="宋体" w:hAnsi="宋体" w:cs="Arial Unicode MS"/>
          <w:kern w:val="0"/>
          <w:sz w:val="24"/>
        </w:rPr>
        <w:t xml:space="preserve"> </w:t>
      </w:r>
      <w:r>
        <w:rPr>
          <w:rFonts w:hint="eastAsia" w:ascii="宋体" w:hAnsi="宋体" w:cs="Arial Unicode MS"/>
          <w:spacing w:val="1"/>
          <w:kern w:val="0"/>
          <w:sz w:val="24"/>
        </w:rPr>
        <w:t>安全</w:t>
      </w:r>
      <w:r>
        <w:rPr>
          <w:rFonts w:hint="eastAsia" w:ascii="宋体" w:hAnsi="宋体" w:cs="Arial Unicode MS"/>
          <w:spacing w:val="2"/>
          <w:kern w:val="0"/>
          <w:sz w:val="24"/>
        </w:rPr>
        <w:t>和</w:t>
      </w:r>
      <w:r>
        <w:rPr>
          <w:rFonts w:hint="eastAsia" w:ascii="宋体" w:hAnsi="宋体" w:cs="Arial Unicode MS"/>
          <w:spacing w:val="1"/>
          <w:kern w:val="0"/>
          <w:sz w:val="24"/>
        </w:rPr>
        <w:t>有</w:t>
      </w:r>
      <w:r>
        <w:rPr>
          <w:rFonts w:hint="eastAsia" w:ascii="宋体" w:hAnsi="宋体" w:cs="Arial Unicode MS"/>
          <w:spacing w:val="2"/>
          <w:kern w:val="0"/>
          <w:sz w:val="24"/>
        </w:rPr>
        <w:t>效</w:t>
      </w:r>
      <w:r>
        <w:rPr>
          <w:rFonts w:hint="eastAsia" w:ascii="宋体" w:hAnsi="宋体" w:cs="Arial Unicode MS"/>
          <w:spacing w:val="1"/>
          <w:kern w:val="0"/>
          <w:sz w:val="24"/>
        </w:rPr>
        <w:t>使用</w:t>
      </w:r>
      <w:r>
        <w:rPr>
          <w:rFonts w:hint="eastAsia" w:ascii="宋体" w:hAnsi="宋体" w:cs="Arial Unicode MS"/>
          <w:spacing w:val="2"/>
          <w:kern w:val="0"/>
          <w:sz w:val="24"/>
        </w:rPr>
        <w:t>以</w:t>
      </w:r>
      <w:r>
        <w:rPr>
          <w:rFonts w:hint="eastAsia" w:ascii="宋体" w:hAnsi="宋体" w:cs="Arial Unicode MS"/>
          <w:spacing w:val="1"/>
          <w:kern w:val="0"/>
          <w:sz w:val="24"/>
        </w:rPr>
        <w:t>及</w:t>
      </w:r>
      <w:r>
        <w:rPr>
          <w:rFonts w:hint="eastAsia" w:ascii="宋体" w:hAnsi="宋体" w:cs="Arial Unicode MS"/>
          <w:spacing w:val="2"/>
          <w:kern w:val="0"/>
          <w:sz w:val="24"/>
        </w:rPr>
        <w:t>投</w:t>
      </w:r>
      <w:r>
        <w:rPr>
          <w:rFonts w:hint="eastAsia" w:ascii="宋体" w:hAnsi="宋体" w:cs="Arial Unicode MS"/>
          <w:spacing w:val="1"/>
          <w:kern w:val="0"/>
          <w:sz w:val="24"/>
        </w:rPr>
        <w:t>资效</w:t>
      </w:r>
      <w:r>
        <w:rPr>
          <w:rFonts w:hint="eastAsia" w:ascii="宋体" w:hAnsi="宋体" w:cs="Arial Unicode MS"/>
          <w:spacing w:val="2"/>
          <w:kern w:val="0"/>
          <w:sz w:val="24"/>
        </w:rPr>
        <w:t>益</w:t>
      </w:r>
      <w:r>
        <w:rPr>
          <w:rFonts w:hint="eastAsia" w:ascii="宋体" w:hAnsi="宋体" w:cs="Arial Unicode MS"/>
          <w:spacing w:val="5"/>
          <w:kern w:val="0"/>
          <w:sz w:val="24"/>
        </w:rPr>
        <w:t>，</w:t>
      </w:r>
      <w:r>
        <w:rPr>
          <w:rFonts w:hint="eastAsia" w:ascii="宋体" w:hAnsi="宋体" w:cs="Arial Unicode MS"/>
          <w:spacing w:val="1"/>
          <w:kern w:val="0"/>
          <w:sz w:val="24"/>
        </w:rPr>
        <w:t>（项</w:t>
      </w:r>
      <w:r>
        <w:rPr>
          <w:rFonts w:hint="eastAsia" w:ascii="宋体" w:hAnsi="宋体" w:cs="Arial Unicode MS"/>
          <w:spacing w:val="2"/>
          <w:kern w:val="0"/>
          <w:sz w:val="24"/>
        </w:rPr>
        <w:t>目</w:t>
      </w:r>
      <w:r>
        <w:rPr>
          <w:rFonts w:hint="eastAsia" w:ascii="宋体" w:hAnsi="宋体" w:cs="Arial Unicode MS"/>
          <w:spacing w:val="1"/>
          <w:kern w:val="0"/>
          <w:sz w:val="24"/>
        </w:rPr>
        <w:t>名称</w:t>
      </w:r>
      <w:r>
        <w:rPr>
          <w:rFonts w:hint="eastAsia" w:ascii="宋体" w:hAnsi="宋体" w:cs="Arial Unicode MS"/>
          <w:spacing w:val="2"/>
          <w:kern w:val="0"/>
          <w:sz w:val="24"/>
        </w:rPr>
        <w:t>）</w:t>
      </w:r>
      <w:r>
        <w:rPr>
          <w:rFonts w:hint="eastAsia" w:ascii="宋体" w:hAnsi="宋体" w:cs="Arial Unicode MS"/>
          <w:spacing w:val="1"/>
          <w:kern w:val="0"/>
          <w:sz w:val="24"/>
        </w:rPr>
        <w:t>的</w:t>
      </w:r>
      <w:r>
        <w:rPr>
          <w:rFonts w:hint="eastAsia" w:ascii="宋体" w:hAnsi="宋体" w:cs="Arial Unicode MS"/>
          <w:spacing w:val="2"/>
          <w:kern w:val="0"/>
          <w:sz w:val="24"/>
        </w:rPr>
        <w:t>项</w:t>
      </w:r>
      <w:r>
        <w:rPr>
          <w:rFonts w:hint="eastAsia" w:ascii="宋体" w:hAnsi="宋体" w:cs="Arial Unicode MS"/>
          <w:spacing w:val="1"/>
          <w:kern w:val="0"/>
          <w:sz w:val="24"/>
        </w:rPr>
        <w:t>目法</w:t>
      </w:r>
      <w:r>
        <w:rPr>
          <w:rFonts w:hint="eastAsia" w:ascii="宋体" w:hAnsi="宋体" w:cs="Arial Unicode MS"/>
          <w:spacing w:val="5"/>
          <w:kern w:val="0"/>
          <w:sz w:val="24"/>
        </w:rPr>
        <w:t>人</w:t>
      </w:r>
      <w:r>
        <w:rPr>
          <w:rFonts w:hint="eastAsia"/>
          <w:kern w:val="0"/>
          <w:u w:val="single"/>
        </w:rPr>
        <w:t xml:space="preserve">           </w:t>
      </w:r>
      <w:r>
        <w:rPr>
          <w:rFonts w:hint="eastAsia" w:ascii="宋体" w:hAnsi="宋体" w:cs="Arial Unicode MS"/>
          <w:spacing w:val="2"/>
          <w:kern w:val="0"/>
          <w:sz w:val="24"/>
        </w:rPr>
        <w:t>（</w:t>
      </w:r>
      <w:r>
        <w:rPr>
          <w:rFonts w:hint="eastAsia" w:ascii="宋体" w:hAnsi="宋体" w:cs="Arial Unicode MS"/>
          <w:spacing w:val="1"/>
          <w:kern w:val="0"/>
          <w:sz w:val="24"/>
        </w:rPr>
        <w:t>项目</w:t>
      </w:r>
      <w:r>
        <w:rPr>
          <w:rFonts w:ascii="宋体" w:hAnsi="宋体" w:cs="Arial Unicode MS"/>
          <w:spacing w:val="1"/>
          <w:kern w:val="0"/>
          <w:sz w:val="24"/>
        </w:rPr>
        <w:t xml:space="preserve"> </w:t>
      </w:r>
      <w:r>
        <w:rPr>
          <w:rFonts w:hint="eastAsia" w:ascii="宋体" w:hAnsi="宋体" w:cs="Arial Unicode MS"/>
          <w:kern w:val="0"/>
          <w:sz w:val="24"/>
        </w:rPr>
        <w:t>法人名称</w:t>
      </w:r>
      <w:r>
        <w:rPr>
          <w:rFonts w:hint="eastAsia" w:ascii="宋体" w:hAnsi="宋体" w:cs="Arial Unicode MS"/>
          <w:spacing w:val="-70"/>
          <w:kern w:val="0"/>
          <w:sz w:val="24"/>
        </w:rPr>
        <w:t>，</w:t>
      </w:r>
      <w:r>
        <w:rPr>
          <w:rFonts w:hint="eastAsia" w:ascii="宋体" w:hAnsi="宋体" w:cs="Arial Unicode MS"/>
          <w:kern w:val="0"/>
          <w:sz w:val="24"/>
        </w:rPr>
        <w:t>以下简称“甲方”</w:t>
      </w:r>
      <w:r>
        <w:rPr>
          <w:rFonts w:hint="eastAsia" w:ascii="宋体" w:hAnsi="宋体" w:cs="Arial Unicode MS"/>
          <w:spacing w:val="-70"/>
          <w:kern w:val="0"/>
          <w:sz w:val="24"/>
        </w:rPr>
        <w:t>）</w:t>
      </w:r>
      <w:r>
        <w:rPr>
          <w:rFonts w:hint="eastAsia" w:ascii="宋体" w:hAnsi="宋体" w:cs="Arial Unicode MS"/>
          <w:kern w:val="0"/>
          <w:sz w:val="24"/>
        </w:rPr>
        <w:t>与该项目</w:t>
      </w:r>
      <w:r>
        <w:rPr>
          <w:rFonts w:hint="eastAsia"/>
          <w:kern w:val="0"/>
          <w:u w:val="single"/>
        </w:rPr>
        <w:t xml:space="preserve">           </w:t>
      </w:r>
      <w:r>
        <w:rPr>
          <w:rFonts w:hint="eastAsia" w:ascii="宋体" w:hAnsi="宋体" w:cs="Arial Unicode MS"/>
          <w:kern w:val="0"/>
          <w:sz w:val="24"/>
        </w:rPr>
        <w:t>标段的设计</w:t>
      </w:r>
      <w:r>
        <w:rPr>
          <w:rFonts w:hint="eastAsia" w:ascii="宋体" w:hAnsi="宋体" w:cs="Arial Unicode MS"/>
          <w:spacing w:val="-70"/>
          <w:kern w:val="0"/>
          <w:sz w:val="24"/>
        </w:rPr>
        <w:t>人</w:t>
      </w:r>
      <w:r>
        <w:rPr>
          <w:rFonts w:hint="eastAsia" w:ascii="宋体" w:hAnsi="宋体" w:cs="Arial Unicode MS"/>
          <w:kern w:val="0"/>
          <w:sz w:val="24"/>
        </w:rPr>
        <w:t>（设计人名称</w:t>
      </w:r>
      <w:r>
        <w:rPr>
          <w:rFonts w:hint="eastAsia" w:ascii="宋体" w:hAnsi="宋体" w:cs="Arial Unicode MS"/>
          <w:spacing w:val="-70"/>
          <w:kern w:val="0"/>
          <w:sz w:val="24"/>
        </w:rPr>
        <w:t>，</w:t>
      </w:r>
      <w:r>
        <w:rPr>
          <w:rFonts w:hint="eastAsia" w:ascii="宋体" w:hAnsi="宋体" w:cs="Arial Unicode MS"/>
          <w:kern w:val="0"/>
          <w:sz w:val="24"/>
        </w:rPr>
        <w:t>以下简称“乙</w:t>
      </w:r>
      <w:r>
        <w:rPr>
          <w:rFonts w:ascii="宋体" w:hAnsi="宋体" w:cs="Arial Unicode MS"/>
          <w:kern w:val="0"/>
          <w:sz w:val="24"/>
        </w:rPr>
        <w:t xml:space="preserve"> </w:t>
      </w:r>
      <w:r>
        <w:rPr>
          <w:rFonts w:hint="eastAsia" w:ascii="宋体" w:hAnsi="宋体" w:cs="Arial Unicode MS"/>
          <w:kern w:val="0"/>
          <w:sz w:val="24"/>
        </w:rPr>
        <w:t>方”</w:t>
      </w:r>
      <w:r>
        <w:rPr>
          <w:rFonts w:hint="eastAsia" w:ascii="宋体" w:hAnsi="宋体" w:cs="Arial Unicode MS"/>
          <w:spacing w:val="-120"/>
          <w:kern w:val="0"/>
          <w:sz w:val="24"/>
        </w:rPr>
        <w:t>）</w:t>
      </w:r>
      <w:r>
        <w:rPr>
          <w:rFonts w:hint="eastAsia" w:ascii="宋体" w:hAnsi="宋体" w:cs="Arial Unicode MS"/>
          <w:kern w:val="0"/>
          <w:sz w:val="24"/>
        </w:rPr>
        <w:t>，特订立如下合同。</w:t>
      </w:r>
    </w:p>
    <w:p w14:paraId="66700698">
      <w:pPr>
        <w:tabs>
          <w:tab w:val="left" w:pos="1540"/>
        </w:tabs>
        <w:autoSpaceDE w:val="0"/>
        <w:autoSpaceDN w:val="0"/>
        <w:adjustRightInd w:val="0"/>
        <w:spacing w:line="360" w:lineRule="auto"/>
        <w:ind w:left="581"/>
        <w:rPr>
          <w:rFonts w:ascii="宋体" w:hAnsi="宋体" w:cs="Arial Unicode MS"/>
          <w:kern w:val="0"/>
          <w:sz w:val="24"/>
        </w:rPr>
      </w:pPr>
      <w:r>
        <w:rPr>
          <w:rFonts w:hint="eastAsia" w:ascii="宋体" w:hAnsi="宋体" w:cs="Arial Unicode MS"/>
          <w:kern w:val="0"/>
          <w:sz w:val="24"/>
        </w:rPr>
        <w:t>第一条</w:t>
      </w:r>
      <w:r>
        <w:rPr>
          <w:rFonts w:ascii="宋体" w:hAnsi="宋体" w:cs="Arial Unicode MS"/>
          <w:kern w:val="0"/>
          <w:sz w:val="24"/>
        </w:rPr>
        <w:tab/>
      </w:r>
      <w:r>
        <w:rPr>
          <w:rFonts w:hint="eastAsia" w:ascii="宋体" w:hAnsi="宋体" w:cs="Arial Unicode MS"/>
          <w:kern w:val="0"/>
          <w:sz w:val="24"/>
        </w:rPr>
        <w:t>甲乙双方的权利和义务</w:t>
      </w:r>
    </w:p>
    <w:p w14:paraId="6493442C">
      <w:pPr>
        <w:autoSpaceDE w:val="0"/>
        <w:autoSpaceDN w:val="0"/>
        <w:adjustRightInd w:val="0"/>
        <w:spacing w:line="360" w:lineRule="auto"/>
        <w:ind w:left="581"/>
        <w:rPr>
          <w:rFonts w:ascii="宋体" w:hAnsi="宋体" w:cs="Arial Unicode MS"/>
          <w:kern w:val="0"/>
          <w:sz w:val="24"/>
        </w:rPr>
      </w:pPr>
      <w:r>
        <w:rPr>
          <w:rFonts w:hint="eastAsia" w:ascii="宋体" w:hAnsi="宋体" w:cs="Arial Unicode MS"/>
          <w:kern w:val="0"/>
          <w:sz w:val="24"/>
        </w:rPr>
        <w:t>（一）严格遵守党的政策规定和国家有关法律、法规及交通运输部的有关规定。</w:t>
      </w:r>
    </w:p>
    <w:p w14:paraId="22B353D5">
      <w:pPr>
        <w:tabs>
          <w:tab w:val="left" w:pos="3680"/>
          <w:tab w:val="left" w:pos="5820"/>
        </w:tabs>
        <w:autoSpaceDE w:val="0"/>
        <w:autoSpaceDN w:val="0"/>
        <w:adjustRightInd w:val="0"/>
        <w:spacing w:line="360" w:lineRule="auto"/>
        <w:ind w:firstLine="480" w:firstLineChars="200"/>
        <w:rPr>
          <w:rFonts w:ascii="宋体" w:hAnsi="宋体" w:cs="Arial Unicode MS"/>
          <w:kern w:val="0"/>
          <w:sz w:val="24"/>
        </w:rPr>
      </w:pPr>
      <w:r>
        <w:rPr>
          <w:rFonts w:hint="eastAsia" w:ascii="宋体" w:hAnsi="宋体" w:cs="Arial Unicode MS"/>
          <w:kern w:val="0"/>
          <w:sz w:val="24"/>
        </w:rPr>
        <w:t>（二</w:t>
      </w:r>
      <w:r>
        <w:rPr>
          <w:rFonts w:hint="eastAsia" w:ascii="宋体" w:hAnsi="宋体" w:cs="Arial Unicode MS"/>
          <w:spacing w:val="-10"/>
          <w:kern w:val="0"/>
          <w:sz w:val="24"/>
        </w:rPr>
        <w:t>）</w:t>
      </w:r>
      <w:r>
        <w:rPr>
          <w:rFonts w:hint="eastAsia" w:ascii="宋体" w:hAnsi="宋体" w:cs="Arial Unicode MS"/>
          <w:kern w:val="0"/>
          <w:sz w:val="24"/>
        </w:rPr>
        <w:t>严格执行</w:t>
      </w:r>
      <w:r>
        <w:rPr>
          <w:rFonts w:hint="eastAsia"/>
          <w:kern w:val="0"/>
          <w:u w:val="single"/>
        </w:rPr>
        <w:t xml:space="preserve">           </w:t>
      </w:r>
      <w:r>
        <w:rPr>
          <w:rFonts w:hint="eastAsia" w:ascii="宋体" w:hAnsi="宋体" w:cs="Arial Unicode MS"/>
          <w:kern w:val="0"/>
          <w:sz w:val="24"/>
        </w:rPr>
        <w:t>（项目名称</w:t>
      </w:r>
      <w:r>
        <w:rPr>
          <w:rFonts w:hint="eastAsia" w:ascii="宋体" w:hAnsi="宋体" w:cs="Arial Unicode MS"/>
          <w:spacing w:val="-9"/>
          <w:kern w:val="0"/>
          <w:sz w:val="24"/>
        </w:rPr>
        <w:t>）</w:t>
      </w:r>
      <w:r>
        <w:rPr>
          <w:rFonts w:hint="eastAsia"/>
          <w:kern w:val="0"/>
          <w:u w:val="single"/>
        </w:rPr>
        <w:t xml:space="preserve">           </w:t>
      </w:r>
      <w:r>
        <w:rPr>
          <w:rFonts w:hint="eastAsia" w:ascii="宋体" w:hAnsi="宋体" w:cs="Arial Unicode MS"/>
          <w:kern w:val="0"/>
          <w:sz w:val="24"/>
        </w:rPr>
        <w:t>标段勘察设计合同文件</w:t>
      </w:r>
      <w:r>
        <w:rPr>
          <w:rFonts w:hint="eastAsia" w:ascii="宋体" w:hAnsi="宋体" w:cs="Arial Unicode MS"/>
          <w:spacing w:val="-10"/>
          <w:kern w:val="0"/>
          <w:sz w:val="24"/>
        </w:rPr>
        <w:t>，</w:t>
      </w:r>
      <w:r>
        <w:rPr>
          <w:rFonts w:hint="eastAsia" w:ascii="宋体" w:hAnsi="宋体" w:cs="Arial Unicode MS"/>
          <w:kern w:val="0"/>
          <w:sz w:val="24"/>
        </w:rPr>
        <w:t>自觉按合同办事。</w:t>
      </w:r>
    </w:p>
    <w:p w14:paraId="4F528840">
      <w:pPr>
        <w:autoSpaceDE w:val="0"/>
        <w:autoSpaceDN w:val="0"/>
        <w:adjustRightInd w:val="0"/>
        <w:spacing w:line="360" w:lineRule="auto"/>
        <w:ind w:firstLine="480" w:firstLineChars="200"/>
        <w:rPr>
          <w:rFonts w:ascii="宋体" w:hAnsi="宋体" w:cs="Arial Unicode MS"/>
          <w:kern w:val="0"/>
          <w:sz w:val="24"/>
        </w:rPr>
      </w:pPr>
      <w:r>
        <w:rPr>
          <w:rFonts w:hint="eastAsia" w:ascii="宋体" w:hAnsi="宋体" w:cs="Arial Unicode MS"/>
          <w:kern w:val="0"/>
          <w:sz w:val="24"/>
        </w:rPr>
        <w:t>（三</w:t>
      </w:r>
      <w:r>
        <w:rPr>
          <w:rFonts w:hint="eastAsia" w:ascii="宋体" w:hAnsi="宋体" w:cs="Arial Unicode MS"/>
          <w:spacing w:val="-8"/>
          <w:kern w:val="0"/>
          <w:sz w:val="24"/>
        </w:rPr>
        <w:t>）</w:t>
      </w:r>
      <w:r>
        <w:rPr>
          <w:rFonts w:hint="eastAsia" w:ascii="宋体" w:hAnsi="宋体" w:cs="Arial Unicode MS"/>
          <w:kern w:val="0"/>
          <w:sz w:val="24"/>
        </w:rPr>
        <w:t>双方的业务活动坚持公开</w:t>
      </w:r>
      <w:r>
        <w:rPr>
          <w:rFonts w:hint="eastAsia" w:ascii="宋体" w:hAnsi="宋体" w:cs="Arial Unicode MS"/>
          <w:spacing w:val="-8"/>
          <w:kern w:val="0"/>
          <w:sz w:val="24"/>
        </w:rPr>
        <w:t>、</w:t>
      </w:r>
      <w:r>
        <w:rPr>
          <w:rFonts w:hint="eastAsia" w:ascii="宋体" w:hAnsi="宋体" w:cs="Arial Unicode MS"/>
          <w:kern w:val="0"/>
          <w:sz w:val="24"/>
        </w:rPr>
        <w:t>公正</w:t>
      </w:r>
      <w:r>
        <w:rPr>
          <w:rFonts w:hint="eastAsia" w:ascii="宋体" w:hAnsi="宋体" w:cs="Arial Unicode MS"/>
          <w:spacing w:val="-8"/>
          <w:kern w:val="0"/>
          <w:sz w:val="24"/>
        </w:rPr>
        <w:t>、</w:t>
      </w:r>
      <w:r>
        <w:rPr>
          <w:rFonts w:hint="eastAsia" w:ascii="宋体" w:hAnsi="宋体" w:cs="Arial Unicode MS"/>
          <w:kern w:val="0"/>
          <w:sz w:val="24"/>
        </w:rPr>
        <w:t>诚信</w:t>
      </w:r>
      <w:r>
        <w:rPr>
          <w:rFonts w:hint="eastAsia" w:ascii="宋体" w:hAnsi="宋体" w:cs="Arial Unicode MS"/>
          <w:spacing w:val="-8"/>
          <w:kern w:val="0"/>
          <w:sz w:val="24"/>
        </w:rPr>
        <w:t>、</w:t>
      </w:r>
      <w:r>
        <w:rPr>
          <w:rFonts w:hint="eastAsia" w:ascii="宋体" w:hAnsi="宋体" w:cs="Arial Unicode MS"/>
          <w:kern w:val="0"/>
          <w:sz w:val="24"/>
        </w:rPr>
        <w:t>透明的原</w:t>
      </w:r>
      <w:r>
        <w:rPr>
          <w:rFonts w:hint="eastAsia" w:ascii="宋体" w:hAnsi="宋体" w:cs="Arial Unicode MS"/>
          <w:spacing w:val="-8"/>
          <w:kern w:val="0"/>
          <w:sz w:val="24"/>
        </w:rPr>
        <w:t>则</w:t>
      </w:r>
      <w:r>
        <w:rPr>
          <w:rFonts w:hint="eastAsia" w:ascii="宋体" w:hAnsi="宋体" w:cs="Arial Unicode MS"/>
          <w:kern w:val="0"/>
          <w:sz w:val="24"/>
        </w:rPr>
        <w:t>（法律认定的商业秘</w:t>
      </w:r>
      <w:r>
        <w:rPr>
          <w:rFonts w:hint="eastAsia" w:ascii="宋体" w:hAnsi="宋体" w:cs="Arial Unicode MS"/>
          <w:spacing w:val="1"/>
          <w:kern w:val="0"/>
          <w:sz w:val="24"/>
        </w:rPr>
        <w:t>密</w:t>
      </w:r>
      <w:r>
        <w:rPr>
          <w:rFonts w:hint="eastAsia" w:ascii="宋体" w:hAnsi="宋体" w:cs="Arial Unicode MS"/>
          <w:kern w:val="0"/>
          <w:sz w:val="24"/>
        </w:rPr>
        <w:t>和合同文件另有规定除外</w:t>
      </w:r>
      <w:r>
        <w:rPr>
          <w:rFonts w:hint="eastAsia" w:ascii="宋体" w:hAnsi="宋体" w:cs="Arial Unicode MS"/>
          <w:spacing w:val="-120"/>
          <w:kern w:val="0"/>
          <w:sz w:val="24"/>
        </w:rPr>
        <w:t>）</w:t>
      </w:r>
      <w:r>
        <w:rPr>
          <w:rFonts w:hint="eastAsia" w:ascii="宋体" w:hAnsi="宋体" w:cs="Arial Unicode MS"/>
          <w:kern w:val="0"/>
          <w:sz w:val="24"/>
        </w:rPr>
        <w:t>，不得损害国家和集体利益，不得违反工程建设管理规章制度。</w:t>
      </w:r>
    </w:p>
    <w:p w14:paraId="45613010">
      <w:pPr>
        <w:autoSpaceDE w:val="0"/>
        <w:autoSpaceDN w:val="0"/>
        <w:adjustRightInd w:val="0"/>
        <w:spacing w:line="360" w:lineRule="auto"/>
        <w:ind w:firstLine="480" w:firstLineChars="200"/>
        <w:rPr>
          <w:rFonts w:ascii="宋体" w:hAnsi="宋体" w:cs="Arial Unicode MS"/>
          <w:kern w:val="0"/>
          <w:sz w:val="24"/>
        </w:rPr>
      </w:pPr>
      <w:r>
        <w:rPr>
          <w:rFonts w:hint="eastAsia" w:ascii="宋体" w:hAnsi="宋体" w:cs="Arial Unicode MS"/>
          <w:kern w:val="0"/>
          <w:sz w:val="24"/>
        </w:rPr>
        <w:t>（四</w:t>
      </w:r>
      <w:r>
        <w:rPr>
          <w:rFonts w:hint="eastAsia" w:ascii="宋体" w:hAnsi="宋体" w:cs="Arial Unicode MS"/>
          <w:spacing w:val="-8"/>
          <w:kern w:val="0"/>
          <w:sz w:val="24"/>
        </w:rPr>
        <w:t>）</w:t>
      </w:r>
      <w:r>
        <w:rPr>
          <w:rFonts w:hint="eastAsia" w:ascii="宋体" w:hAnsi="宋体" w:cs="Arial Unicode MS"/>
          <w:kern w:val="0"/>
          <w:sz w:val="24"/>
        </w:rPr>
        <w:t>建立健全廉政制度</w:t>
      </w:r>
      <w:r>
        <w:rPr>
          <w:rFonts w:hint="eastAsia" w:ascii="宋体" w:hAnsi="宋体" w:cs="Arial Unicode MS"/>
          <w:spacing w:val="-8"/>
          <w:kern w:val="0"/>
          <w:sz w:val="24"/>
        </w:rPr>
        <w:t>，</w:t>
      </w:r>
      <w:r>
        <w:rPr>
          <w:rFonts w:hint="eastAsia" w:ascii="宋体" w:hAnsi="宋体" w:cs="Arial Unicode MS"/>
          <w:kern w:val="0"/>
          <w:sz w:val="24"/>
        </w:rPr>
        <w:t>开展廉政教育</w:t>
      </w:r>
      <w:r>
        <w:rPr>
          <w:rFonts w:hint="eastAsia" w:ascii="宋体" w:hAnsi="宋体" w:cs="Arial Unicode MS"/>
          <w:spacing w:val="-8"/>
          <w:kern w:val="0"/>
          <w:sz w:val="24"/>
        </w:rPr>
        <w:t>，</w:t>
      </w:r>
      <w:r>
        <w:rPr>
          <w:rFonts w:hint="eastAsia" w:ascii="宋体" w:hAnsi="宋体" w:cs="Arial Unicode MS"/>
          <w:kern w:val="0"/>
          <w:sz w:val="24"/>
        </w:rPr>
        <w:t>设立廉政告示牌</w:t>
      </w:r>
      <w:r>
        <w:rPr>
          <w:rFonts w:hint="eastAsia" w:ascii="宋体" w:hAnsi="宋体" w:cs="Arial Unicode MS"/>
          <w:spacing w:val="-8"/>
          <w:kern w:val="0"/>
          <w:sz w:val="24"/>
        </w:rPr>
        <w:t>，</w:t>
      </w:r>
      <w:r>
        <w:rPr>
          <w:rFonts w:hint="eastAsia" w:ascii="宋体" w:hAnsi="宋体" w:cs="Arial Unicode MS"/>
          <w:kern w:val="0"/>
          <w:sz w:val="24"/>
        </w:rPr>
        <w:t>公布举报电话</w:t>
      </w:r>
      <w:r>
        <w:rPr>
          <w:rFonts w:hint="eastAsia" w:ascii="宋体" w:hAnsi="宋体" w:cs="Arial Unicode MS"/>
          <w:spacing w:val="-8"/>
          <w:kern w:val="0"/>
          <w:sz w:val="24"/>
        </w:rPr>
        <w:t>，</w:t>
      </w:r>
      <w:r>
        <w:rPr>
          <w:rFonts w:hint="eastAsia" w:ascii="宋体" w:hAnsi="宋体" w:cs="Arial Unicode MS"/>
          <w:kern w:val="0"/>
          <w:sz w:val="24"/>
        </w:rPr>
        <w:t>监</w:t>
      </w:r>
      <w:r>
        <w:rPr>
          <w:rFonts w:hint="eastAsia" w:ascii="宋体" w:hAnsi="宋体" w:cs="Arial Unicode MS"/>
          <w:spacing w:val="1"/>
          <w:kern w:val="0"/>
          <w:sz w:val="24"/>
        </w:rPr>
        <w:t>督</w:t>
      </w:r>
      <w:r>
        <w:rPr>
          <w:rFonts w:hint="eastAsia" w:ascii="宋体" w:hAnsi="宋体" w:cs="Arial Unicode MS"/>
          <w:kern w:val="0"/>
          <w:sz w:val="24"/>
        </w:rPr>
        <w:t>并认真查处违法违纪行为。</w:t>
      </w:r>
    </w:p>
    <w:p w14:paraId="2A1AE714">
      <w:pPr>
        <w:autoSpaceDE w:val="0"/>
        <w:autoSpaceDN w:val="0"/>
        <w:adjustRightInd w:val="0"/>
        <w:spacing w:line="360" w:lineRule="auto"/>
        <w:ind w:firstLine="480" w:firstLineChars="200"/>
        <w:rPr>
          <w:rFonts w:ascii="宋体" w:hAnsi="宋体" w:cs="Arial Unicode MS"/>
          <w:kern w:val="0"/>
          <w:sz w:val="24"/>
        </w:rPr>
      </w:pPr>
      <w:r>
        <w:rPr>
          <w:rFonts w:hint="eastAsia" w:ascii="宋体" w:hAnsi="宋体" w:cs="Arial Unicode MS"/>
          <w:kern w:val="0"/>
          <w:sz w:val="24"/>
        </w:rPr>
        <w:t>（五</w:t>
      </w:r>
      <w:r>
        <w:rPr>
          <w:rFonts w:hint="eastAsia" w:ascii="宋体" w:hAnsi="宋体" w:cs="Arial Unicode MS"/>
          <w:spacing w:val="-20"/>
          <w:kern w:val="0"/>
          <w:sz w:val="24"/>
        </w:rPr>
        <w:t>）</w:t>
      </w:r>
      <w:r>
        <w:rPr>
          <w:rFonts w:hint="eastAsia" w:ascii="宋体" w:hAnsi="宋体" w:cs="Arial Unicode MS"/>
          <w:kern w:val="0"/>
          <w:sz w:val="24"/>
        </w:rPr>
        <w:t>发现对方在业务活动中有违反廉政规定的行为</w:t>
      </w:r>
      <w:r>
        <w:rPr>
          <w:rFonts w:hint="eastAsia" w:ascii="宋体" w:hAnsi="宋体" w:cs="Arial Unicode MS"/>
          <w:spacing w:val="-20"/>
          <w:kern w:val="0"/>
          <w:sz w:val="24"/>
        </w:rPr>
        <w:t>，</w:t>
      </w:r>
      <w:r>
        <w:rPr>
          <w:rFonts w:hint="eastAsia" w:ascii="宋体" w:hAnsi="宋体" w:cs="Arial Unicode MS"/>
          <w:kern w:val="0"/>
          <w:sz w:val="24"/>
        </w:rPr>
        <w:t>有及时提醒对方纠正的权利和义务。</w:t>
      </w:r>
    </w:p>
    <w:p w14:paraId="6BA13D96">
      <w:pPr>
        <w:autoSpaceDE w:val="0"/>
        <w:autoSpaceDN w:val="0"/>
        <w:adjustRightInd w:val="0"/>
        <w:spacing w:line="360" w:lineRule="auto"/>
        <w:ind w:firstLine="480" w:firstLineChars="200"/>
        <w:rPr>
          <w:rFonts w:ascii="宋体" w:hAnsi="宋体" w:cs="Arial Unicode MS"/>
          <w:kern w:val="0"/>
          <w:sz w:val="24"/>
        </w:rPr>
      </w:pPr>
      <w:r>
        <w:rPr>
          <w:rFonts w:hint="eastAsia" w:ascii="宋体" w:hAnsi="宋体" w:cs="Arial Unicode MS"/>
          <w:kern w:val="0"/>
          <w:sz w:val="24"/>
        </w:rPr>
        <w:t>（六</w:t>
      </w:r>
      <w:r>
        <w:rPr>
          <w:rFonts w:hint="eastAsia" w:ascii="宋体" w:hAnsi="宋体" w:cs="Arial Unicode MS"/>
          <w:spacing w:val="-13"/>
          <w:kern w:val="0"/>
          <w:sz w:val="24"/>
        </w:rPr>
        <w:t>）</w:t>
      </w:r>
      <w:r>
        <w:rPr>
          <w:rFonts w:hint="eastAsia" w:ascii="宋体" w:hAnsi="宋体" w:cs="Arial Unicode MS"/>
          <w:kern w:val="0"/>
          <w:sz w:val="24"/>
        </w:rPr>
        <w:t>发现对方严重违反本合同义务条款的行为</w:t>
      </w:r>
      <w:r>
        <w:rPr>
          <w:rFonts w:hint="eastAsia" w:ascii="宋体" w:hAnsi="宋体" w:cs="Arial Unicode MS"/>
          <w:spacing w:val="-13"/>
          <w:kern w:val="0"/>
          <w:sz w:val="24"/>
        </w:rPr>
        <w:t>，</w:t>
      </w:r>
      <w:r>
        <w:rPr>
          <w:rFonts w:hint="eastAsia" w:ascii="宋体" w:hAnsi="宋体" w:cs="Arial Unicode MS"/>
          <w:kern w:val="0"/>
          <w:sz w:val="24"/>
        </w:rPr>
        <w:t>有向其上级有关部门举报</w:t>
      </w:r>
      <w:r>
        <w:rPr>
          <w:rFonts w:hint="eastAsia" w:ascii="宋体" w:hAnsi="宋体" w:cs="Arial Unicode MS"/>
          <w:spacing w:val="-13"/>
          <w:kern w:val="0"/>
          <w:sz w:val="24"/>
        </w:rPr>
        <w:t>、</w:t>
      </w:r>
      <w:r>
        <w:rPr>
          <w:rFonts w:hint="eastAsia" w:ascii="宋体" w:hAnsi="宋体" w:cs="Arial Unicode MS"/>
          <w:kern w:val="0"/>
          <w:sz w:val="24"/>
        </w:rPr>
        <w:t>建议给予处理并要求告知处理结果的权利。</w:t>
      </w:r>
    </w:p>
    <w:p w14:paraId="5DF7A5C6">
      <w:pPr>
        <w:tabs>
          <w:tab w:val="left" w:pos="1540"/>
        </w:tabs>
        <w:autoSpaceDE w:val="0"/>
        <w:autoSpaceDN w:val="0"/>
        <w:adjustRightInd w:val="0"/>
        <w:spacing w:line="360" w:lineRule="auto"/>
        <w:ind w:left="581"/>
        <w:rPr>
          <w:rFonts w:ascii="宋体" w:hAnsi="宋体" w:cs="Arial Unicode MS"/>
          <w:kern w:val="0"/>
          <w:sz w:val="24"/>
        </w:rPr>
      </w:pPr>
      <w:r>
        <w:rPr>
          <w:rFonts w:hint="eastAsia" w:ascii="宋体" w:hAnsi="宋体" w:cs="Arial Unicode MS"/>
          <w:kern w:val="0"/>
          <w:sz w:val="24"/>
        </w:rPr>
        <w:t>第二条</w:t>
      </w:r>
      <w:r>
        <w:rPr>
          <w:rFonts w:ascii="宋体" w:hAnsi="宋体" w:cs="Arial Unicode MS"/>
          <w:kern w:val="0"/>
          <w:sz w:val="24"/>
        </w:rPr>
        <w:tab/>
      </w:r>
      <w:r>
        <w:rPr>
          <w:rFonts w:hint="eastAsia" w:ascii="宋体" w:hAnsi="宋体" w:cs="Arial Unicode MS"/>
          <w:kern w:val="0"/>
          <w:sz w:val="24"/>
        </w:rPr>
        <w:t>甲方的义务</w:t>
      </w:r>
    </w:p>
    <w:p w14:paraId="6BF4B717">
      <w:pPr>
        <w:autoSpaceDE w:val="0"/>
        <w:autoSpaceDN w:val="0"/>
        <w:adjustRightInd w:val="0"/>
        <w:spacing w:line="360" w:lineRule="auto"/>
        <w:ind w:firstLine="480" w:firstLineChars="200"/>
        <w:rPr>
          <w:rFonts w:ascii="宋体" w:hAnsi="宋体" w:cs="Arial Unicode MS"/>
          <w:kern w:val="0"/>
          <w:sz w:val="24"/>
        </w:rPr>
      </w:pPr>
      <w:r>
        <w:rPr>
          <w:rFonts w:hint="eastAsia" w:ascii="宋体" w:hAnsi="宋体" w:cs="Arial Unicode MS"/>
          <w:kern w:val="0"/>
          <w:sz w:val="24"/>
        </w:rPr>
        <w:t>（一</w:t>
      </w:r>
      <w:r>
        <w:rPr>
          <w:rFonts w:hint="eastAsia" w:ascii="宋体" w:hAnsi="宋体" w:cs="Arial Unicode MS"/>
          <w:spacing w:val="-13"/>
          <w:kern w:val="0"/>
          <w:sz w:val="24"/>
        </w:rPr>
        <w:t>）</w:t>
      </w:r>
      <w:r>
        <w:rPr>
          <w:rFonts w:hint="eastAsia" w:ascii="宋体" w:hAnsi="宋体" w:cs="Arial Unicode MS"/>
          <w:kern w:val="0"/>
          <w:sz w:val="24"/>
        </w:rPr>
        <w:t>甲方及其工作人员不得索要或接受乙方的礼金</w:t>
      </w:r>
      <w:r>
        <w:rPr>
          <w:rFonts w:hint="eastAsia" w:ascii="宋体" w:hAnsi="宋体" w:cs="Arial Unicode MS"/>
          <w:spacing w:val="-13"/>
          <w:kern w:val="0"/>
          <w:sz w:val="24"/>
        </w:rPr>
        <w:t>、</w:t>
      </w:r>
      <w:r>
        <w:rPr>
          <w:rFonts w:hint="eastAsia" w:ascii="宋体" w:hAnsi="宋体" w:cs="Arial Unicode MS"/>
          <w:kern w:val="0"/>
          <w:sz w:val="24"/>
        </w:rPr>
        <w:t>有价证券和贵重物品</w:t>
      </w:r>
      <w:r>
        <w:rPr>
          <w:rFonts w:hint="eastAsia" w:ascii="宋体" w:hAnsi="宋体" w:cs="Arial Unicode MS"/>
          <w:spacing w:val="-13"/>
          <w:kern w:val="0"/>
          <w:sz w:val="24"/>
        </w:rPr>
        <w:t>，</w:t>
      </w:r>
      <w:r>
        <w:rPr>
          <w:rFonts w:hint="eastAsia" w:ascii="宋体" w:hAnsi="宋体" w:cs="Arial Unicode MS"/>
          <w:kern w:val="0"/>
          <w:sz w:val="24"/>
        </w:rPr>
        <w:t>不得在乙方报销任何应由甲方或甲方工作人员个人支付的费用等。</w:t>
      </w:r>
    </w:p>
    <w:p w14:paraId="1FDEE3CE">
      <w:pPr>
        <w:autoSpaceDE w:val="0"/>
        <w:autoSpaceDN w:val="0"/>
        <w:adjustRightInd w:val="0"/>
        <w:spacing w:line="360" w:lineRule="auto"/>
        <w:ind w:firstLine="480" w:firstLineChars="200"/>
        <w:rPr>
          <w:rFonts w:ascii="宋体" w:hAnsi="宋体" w:cs="Arial Unicode MS"/>
          <w:kern w:val="0"/>
          <w:sz w:val="24"/>
        </w:rPr>
      </w:pPr>
      <w:r>
        <w:rPr>
          <w:rFonts w:hint="eastAsia" w:ascii="宋体" w:hAnsi="宋体" w:cs="Arial Unicode MS"/>
          <w:kern w:val="0"/>
          <w:sz w:val="24"/>
        </w:rPr>
        <w:t>（二</w:t>
      </w:r>
      <w:r>
        <w:rPr>
          <w:rFonts w:hint="eastAsia" w:ascii="宋体" w:hAnsi="宋体" w:cs="Arial Unicode MS"/>
          <w:spacing w:val="-20"/>
          <w:kern w:val="0"/>
          <w:sz w:val="24"/>
        </w:rPr>
        <w:t>）</w:t>
      </w:r>
      <w:r>
        <w:rPr>
          <w:rFonts w:hint="eastAsia" w:ascii="宋体" w:hAnsi="宋体" w:cs="Arial Unicode MS"/>
          <w:kern w:val="0"/>
          <w:sz w:val="24"/>
        </w:rPr>
        <w:t>甲方工作人员不得参加乙方安排的超标准宴请和娱乐活动</w:t>
      </w:r>
      <w:r>
        <w:rPr>
          <w:rFonts w:hint="eastAsia" w:ascii="宋体" w:hAnsi="宋体" w:cs="Arial Unicode MS"/>
          <w:spacing w:val="-20"/>
          <w:kern w:val="0"/>
          <w:sz w:val="24"/>
        </w:rPr>
        <w:t>；</w:t>
      </w:r>
      <w:r>
        <w:rPr>
          <w:rFonts w:hint="eastAsia" w:ascii="宋体" w:hAnsi="宋体" w:cs="Arial Unicode MS"/>
          <w:kern w:val="0"/>
          <w:sz w:val="24"/>
        </w:rPr>
        <w:t>不得接受乙方提供的通讯工具、交通工具和高档办公用品等。</w:t>
      </w:r>
    </w:p>
    <w:p w14:paraId="132F3BA9">
      <w:pPr>
        <w:autoSpaceDE w:val="0"/>
        <w:autoSpaceDN w:val="0"/>
        <w:adjustRightInd w:val="0"/>
        <w:spacing w:line="360" w:lineRule="auto"/>
        <w:ind w:firstLine="480" w:firstLineChars="200"/>
        <w:rPr>
          <w:rFonts w:ascii="宋体" w:hAnsi="宋体" w:cs="Arial Unicode MS"/>
          <w:kern w:val="0"/>
          <w:sz w:val="24"/>
        </w:rPr>
      </w:pPr>
      <w:r>
        <w:rPr>
          <w:rFonts w:hint="eastAsia" w:ascii="宋体" w:hAnsi="宋体" w:cs="Arial Unicode MS"/>
          <w:kern w:val="0"/>
          <w:sz w:val="24"/>
        </w:rPr>
        <w:t>（三</w:t>
      </w:r>
      <w:r>
        <w:rPr>
          <w:rFonts w:hint="eastAsia" w:ascii="宋体" w:hAnsi="宋体" w:cs="Arial Unicode MS"/>
          <w:spacing w:val="-13"/>
          <w:kern w:val="0"/>
          <w:sz w:val="24"/>
        </w:rPr>
        <w:t>）</w:t>
      </w:r>
      <w:r>
        <w:rPr>
          <w:rFonts w:hint="eastAsia" w:ascii="宋体" w:hAnsi="宋体" w:cs="Arial Unicode MS"/>
          <w:kern w:val="0"/>
          <w:sz w:val="24"/>
        </w:rPr>
        <w:t>甲方及其工作人员不得要求或者接受乙方为其住房装修</w:t>
      </w:r>
      <w:r>
        <w:rPr>
          <w:rFonts w:hint="eastAsia" w:ascii="宋体" w:hAnsi="宋体" w:cs="Arial Unicode MS"/>
          <w:spacing w:val="-13"/>
          <w:kern w:val="0"/>
          <w:sz w:val="24"/>
        </w:rPr>
        <w:t>、</w:t>
      </w:r>
      <w:r>
        <w:rPr>
          <w:rFonts w:hint="eastAsia" w:ascii="宋体" w:hAnsi="宋体" w:cs="Arial Unicode MS"/>
          <w:kern w:val="0"/>
          <w:sz w:val="24"/>
        </w:rPr>
        <w:t>婚丧嫁娶活动</w:t>
      </w:r>
      <w:r>
        <w:rPr>
          <w:rFonts w:hint="eastAsia" w:ascii="宋体" w:hAnsi="宋体" w:cs="Arial Unicode MS"/>
          <w:spacing w:val="-13"/>
          <w:kern w:val="0"/>
          <w:sz w:val="24"/>
        </w:rPr>
        <w:t>、</w:t>
      </w:r>
      <w:r>
        <w:rPr>
          <w:rFonts w:hint="eastAsia" w:ascii="宋体" w:hAnsi="宋体" w:cs="Arial Unicode MS"/>
          <w:kern w:val="0"/>
          <w:sz w:val="24"/>
        </w:rPr>
        <w:t>配偶子女及其亲属的工作安排以及出国出境、旅游等提供方便等。</w:t>
      </w:r>
    </w:p>
    <w:p w14:paraId="6715E404">
      <w:pPr>
        <w:autoSpaceDE w:val="0"/>
        <w:autoSpaceDN w:val="0"/>
        <w:adjustRightInd w:val="0"/>
        <w:spacing w:line="360" w:lineRule="auto"/>
        <w:ind w:firstLine="480" w:firstLineChars="200"/>
        <w:rPr>
          <w:rFonts w:ascii="宋体" w:hAnsi="宋体" w:cs="Arial Unicode MS"/>
          <w:kern w:val="0"/>
          <w:sz w:val="24"/>
        </w:rPr>
      </w:pPr>
      <w:r>
        <w:rPr>
          <w:rFonts w:hint="eastAsia" w:ascii="宋体" w:hAnsi="宋体" w:cs="Arial Unicode MS"/>
          <w:kern w:val="0"/>
          <w:sz w:val="24"/>
        </w:rPr>
        <w:t>（四</w:t>
      </w:r>
      <w:r>
        <w:rPr>
          <w:rFonts w:hint="eastAsia" w:ascii="宋体" w:hAnsi="宋体" w:cs="Arial Unicode MS"/>
          <w:spacing w:val="-13"/>
          <w:kern w:val="0"/>
          <w:sz w:val="24"/>
        </w:rPr>
        <w:t>）</w:t>
      </w:r>
      <w:r>
        <w:rPr>
          <w:rFonts w:hint="eastAsia" w:ascii="宋体" w:hAnsi="宋体" w:cs="Arial Unicode MS"/>
          <w:kern w:val="0"/>
          <w:sz w:val="24"/>
        </w:rPr>
        <w:t>甲方工作人员及其配偶</w:t>
      </w:r>
      <w:r>
        <w:rPr>
          <w:rFonts w:hint="eastAsia" w:ascii="宋体" w:hAnsi="宋体" w:cs="Arial Unicode MS"/>
          <w:spacing w:val="-13"/>
          <w:kern w:val="0"/>
          <w:sz w:val="24"/>
        </w:rPr>
        <w:t>、</w:t>
      </w:r>
      <w:r>
        <w:rPr>
          <w:rFonts w:hint="eastAsia" w:ascii="宋体" w:hAnsi="宋体" w:cs="Arial Unicode MS"/>
          <w:kern w:val="0"/>
          <w:sz w:val="24"/>
        </w:rPr>
        <w:t>子女</w:t>
      </w:r>
      <w:r>
        <w:rPr>
          <w:rFonts w:hint="eastAsia" w:ascii="宋体" w:hAnsi="宋体" w:cs="Arial Unicode MS"/>
          <w:spacing w:val="-13"/>
          <w:kern w:val="0"/>
          <w:sz w:val="24"/>
        </w:rPr>
        <w:t>、</w:t>
      </w:r>
      <w:r>
        <w:rPr>
          <w:rFonts w:hint="eastAsia" w:ascii="宋体" w:hAnsi="宋体" w:cs="Arial Unicode MS"/>
          <w:kern w:val="0"/>
          <w:sz w:val="24"/>
        </w:rPr>
        <w:t>亲属不得从事与本勘察设计合同有关的勘察设计业务等活动</w:t>
      </w:r>
      <w:r>
        <w:rPr>
          <w:rFonts w:hint="eastAsia" w:ascii="宋体" w:hAnsi="宋体" w:cs="Arial Unicode MS"/>
          <w:spacing w:val="-80"/>
          <w:kern w:val="0"/>
          <w:sz w:val="24"/>
        </w:rPr>
        <w:t>。</w:t>
      </w:r>
      <w:r>
        <w:rPr>
          <w:rFonts w:hint="eastAsia" w:ascii="宋体" w:hAnsi="宋体" w:cs="Arial Unicode MS"/>
          <w:kern w:val="0"/>
          <w:sz w:val="24"/>
        </w:rPr>
        <w:t>不得以任何理由要求乙方和</w:t>
      </w:r>
      <w:r>
        <w:rPr>
          <w:rFonts w:hint="eastAsia" w:ascii="宋体" w:hAnsi="宋体" w:cs="Arial Unicode MS"/>
          <w:spacing w:val="1"/>
          <w:kern w:val="0"/>
          <w:sz w:val="24"/>
        </w:rPr>
        <w:t>相</w:t>
      </w:r>
      <w:r>
        <w:rPr>
          <w:rFonts w:hint="eastAsia" w:ascii="宋体" w:hAnsi="宋体" w:cs="Arial Unicode MS"/>
          <w:kern w:val="0"/>
          <w:sz w:val="24"/>
        </w:rPr>
        <w:t>关单位在设计中使用某种产品</w:t>
      </w:r>
      <w:r>
        <w:rPr>
          <w:rFonts w:hint="eastAsia" w:ascii="宋体" w:hAnsi="宋体" w:cs="Arial Unicode MS"/>
          <w:spacing w:val="-80"/>
          <w:kern w:val="0"/>
          <w:sz w:val="24"/>
        </w:rPr>
        <w:t>、</w:t>
      </w:r>
      <w:r>
        <w:rPr>
          <w:rFonts w:hint="eastAsia" w:ascii="宋体" w:hAnsi="宋体" w:cs="Arial Unicode MS"/>
          <w:kern w:val="0"/>
          <w:sz w:val="24"/>
        </w:rPr>
        <w:t>材料和设备。</w:t>
      </w:r>
    </w:p>
    <w:p w14:paraId="6B7514BD">
      <w:pPr>
        <w:tabs>
          <w:tab w:val="left" w:pos="1540"/>
        </w:tabs>
        <w:autoSpaceDE w:val="0"/>
        <w:autoSpaceDN w:val="0"/>
        <w:adjustRightInd w:val="0"/>
        <w:spacing w:line="360" w:lineRule="auto"/>
        <w:ind w:left="581"/>
        <w:rPr>
          <w:rFonts w:ascii="宋体" w:hAnsi="宋体" w:cs="Arial Unicode MS"/>
          <w:kern w:val="0"/>
          <w:sz w:val="24"/>
        </w:rPr>
      </w:pPr>
      <w:r>
        <w:rPr>
          <w:rFonts w:hint="eastAsia" w:ascii="宋体" w:hAnsi="宋体" w:cs="Arial Unicode MS"/>
          <w:kern w:val="0"/>
          <w:sz w:val="24"/>
        </w:rPr>
        <w:t>第三条</w:t>
      </w:r>
      <w:r>
        <w:rPr>
          <w:rFonts w:ascii="宋体" w:hAnsi="宋体" w:cs="Arial Unicode MS"/>
          <w:kern w:val="0"/>
          <w:sz w:val="24"/>
        </w:rPr>
        <w:tab/>
      </w:r>
      <w:r>
        <w:rPr>
          <w:rFonts w:hint="eastAsia" w:ascii="宋体" w:hAnsi="宋体" w:cs="Arial Unicode MS"/>
          <w:kern w:val="0"/>
          <w:sz w:val="24"/>
        </w:rPr>
        <w:t>乙方的义务</w:t>
      </w:r>
    </w:p>
    <w:p w14:paraId="152E0F16">
      <w:pPr>
        <w:autoSpaceDE w:val="0"/>
        <w:autoSpaceDN w:val="0"/>
        <w:adjustRightInd w:val="0"/>
        <w:spacing w:line="360" w:lineRule="auto"/>
        <w:ind w:firstLine="480" w:firstLineChars="200"/>
        <w:rPr>
          <w:rFonts w:ascii="宋体" w:hAnsi="宋体" w:cs="Arial Unicode MS"/>
          <w:kern w:val="0"/>
          <w:sz w:val="24"/>
        </w:rPr>
      </w:pPr>
      <w:r>
        <w:rPr>
          <w:rFonts w:hint="eastAsia" w:ascii="宋体" w:hAnsi="宋体" w:cs="Arial Unicode MS"/>
          <w:kern w:val="0"/>
          <w:position w:val="-2"/>
          <w:sz w:val="24"/>
        </w:rPr>
        <w:t>（一</w:t>
      </w:r>
      <w:r>
        <w:rPr>
          <w:rFonts w:hint="eastAsia" w:ascii="宋体" w:hAnsi="宋体" w:cs="Arial Unicode MS"/>
          <w:spacing w:val="-13"/>
          <w:kern w:val="0"/>
          <w:position w:val="-2"/>
          <w:sz w:val="24"/>
        </w:rPr>
        <w:t>）</w:t>
      </w:r>
      <w:r>
        <w:rPr>
          <w:rFonts w:hint="eastAsia" w:ascii="宋体" w:hAnsi="宋体" w:cs="Arial Unicode MS"/>
          <w:kern w:val="0"/>
          <w:position w:val="-2"/>
          <w:sz w:val="24"/>
        </w:rPr>
        <w:t>乙方不得以任何理由向甲方及其工作人员行贿或馈赠礼金</w:t>
      </w:r>
      <w:r>
        <w:rPr>
          <w:rFonts w:hint="eastAsia" w:ascii="宋体" w:hAnsi="宋体" w:cs="Arial Unicode MS"/>
          <w:spacing w:val="-13"/>
          <w:kern w:val="0"/>
          <w:position w:val="-2"/>
          <w:sz w:val="24"/>
        </w:rPr>
        <w:t>、</w:t>
      </w:r>
      <w:r>
        <w:rPr>
          <w:rFonts w:hint="eastAsia" w:ascii="宋体" w:hAnsi="宋体" w:cs="Arial Unicode MS"/>
          <w:kern w:val="0"/>
          <w:position w:val="-2"/>
          <w:sz w:val="24"/>
        </w:rPr>
        <w:t>有价证券</w:t>
      </w:r>
      <w:r>
        <w:rPr>
          <w:rFonts w:hint="eastAsia" w:ascii="宋体" w:hAnsi="宋体" w:cs="Arial Unicode MS"/>
          <w:spacing w:val="-13"/>
          <w:kern w:val="0"/>
          <w:position w:val="-2"/>
          <w:sz w:val="24"/>
        </w:rPr>
        <w:t>、</w:t>
      </w:r>
      <w:r>
        <w:rPr>
          <w:rFonts w:hint="eastAsia" w:ascii="宋体" w:hAnsi="宋体" w:cs="Arial Unicode MS"/>
          <w:kern w:val="0"/>
          <w:position w:val="-2"/>
          <w:sz w:val="24"/>
        </w:rPr>
        <w:t>贵重礼</w:t>
      </w:r>
      <w:r>
        <w:rPr>
          <w:rFonts w:hint="eastAsia" w:ascii="宋体" w:hAnsi="宋体" w:cs="Arial Unicode MS"/>
          <w:kern w:val="0"/>
          <w:sz w:val="24"/>
        </w:rPr>
        <w:t>品。</w:t>
      </w:r>
    </w:p>
    <w:p w14:paraId="2BE5B22E">
      <w:pPr>
        <w:autoSpaceDE w:val="0"/>
        <w:autoSpaceDN w:val="0"/>
        <w:adjustRightInd w:val="0"/>
        <w:spacing w:line="360" w:lineRule="auto"/>
        <w:ind w:firstLine="480" w:firstLineChars="200"/>
        <w:rPr>
          <w:rFonts w:ascii="宋体" w:hAnsi="宋体" w:cs="Arial Unicode MS"/>
          <w:kern w:val="0"/>
          <w:sz w:val="24"/>
        </w:rPr>
      </w:pPr>
      <w:r>
        <w:rPr>
          <w:rFonts w:hint="eastAsia" w:ascii="宋体" w:hAnsi="宋体" w:cs="Arial Unicode MS"/>
          <w:kern w:val="0"/>
          <w:position w:val="-2"/>
          <w:sz w:val="24"/>
        </w:rPr>
        <w:t>（二</w:t>
      </w:r>
      <w:r>
        <w:rPr>
          <w:rFonts w:hint="eastAsia" w:ascii="宋体" w:hAnsi="宋体" w:cs="Arial Unicode MS"/>
          <w:spacing w:val="-40"/>
          <w:kern w:val="0"/>
          <w:position w:val="-2"/>
          <w:sz w:val="24"/>
        </w:rPr>
        <w:t>）</w:t>
      </w:r>
      <w:r>
        <w:rPr>
          <w:rFonts w:hint="eastAsia" w:ascii="宋体" w:hAnsi="宋体" w:cs="Arial Unicode MS"/>
          <w:kern w:val="0"/>
          <w:position w:val="-2"/>
          <w:sz w:val="24"/>
        </w:rPr>
        <w:t>乙方不得以任何名义为甲方及其工作人员报销应由甲方单位或个人支付的任何</w:t>
      </w:r>
      <w:r>
        <w:rPr>
          <w:rFonts w:hint="eastAsia" w:ascii="宋体" w:hAnsi="宋体" w:cs="Arial Unicode MS"/>
          <w:kern w:val="0"/>
          <w:sz w:val="24"/>
        </w:rPr>
        <w:t>费用。</w:t>
      </w:r>
    </w:p>
    <w:p w14:paraId="4396EBE6">
      <w:pPr>
        <w:autoSpaceDE w:val="0"/>
        <w:autoSpaceDN w:val="0"/>
        <w:adjustRightInd w:val="0"/>
        <w:spacing w:line="360" w:lineRule="auto"/>
        <w:ind w:left="581"/>
        <w:rPr>
          <w:rFonts w:ascii="宋体" w:hAnsi="宋体" w:cs="Arial Unicode MS"/>
          <w:kern w:val="0"/>
          <w:sz w:val="24"/>
        </w:rPr>
      </w:pPr>
      <w:r>
        <w:rPr>
          <w:rFonts w:hint="eastAsia" w:ascii="宋体" w:hAnsi="宋体" w:cs="Arial Unicode MS"/>
          <w:kern w:val="0"/>
          <w:sz w:val="24"/>
        </w:rPr>
        <w:t>（三）乙方不得以任何理由安排甲方工作人员参加超标准宴请及娱乐活动。</w:t>
      </w:r>
    </w:p>
    <w:p w14:paraId="6AAB34AC">
      <w:pPr>
        <w:autoSpaceDE w:val="0"/>
        <w:autoSpaceDN w:val="0"/>
        <w:adjustRightInd w:val="0"/>
        <w:spacing w:line="360" w:lineRule="auto"/>
        <w:ind w:firstLine="480" w:firstLineChars="200"/>
        <w:rPr>
          <w:rFonts w:ascii="宋体" w:hAnsi="宋体" w:cs="Arial Unicode MS"/>
          <w:kern w:val="0"/>
          <w:sz w:val="24"/>
        </w:rPr>
      </w:pPr>
      <w:r>
        <w:rPr>
          <w:rFonts w:hint="eastAsia" w:ascii="宋体" w:hAnsi="宋体" w:cs="Arial Unicode MS"/>
          <w:kern w:val="0"/>
          <w:sz w:val="24"/>
        </w:rPr>
        <w:t>（四</w:t>
      </w:r>
      <w:r>
        <w:rPr>
          <w:rFonts w:hint="eastAsia" w:ascii="宋体" w:hAnsi="宋体" w:cs="Arial Unicode MS"/>
          <w:spacing w:val="-80"/>
          <w:kern w:val="0"/>
          <w:sz w:val="24"/>
        </w:rPr>
        <w:t>）</w:t>
      </w:r>
      <w:r>
        <w:rPr>
          <w:rFonts w:hint="eastAsia" w:ascii="宋体" w:hAnsi="宋体" w:cs="Arial Unicode MS"/>
          <w:kern w:val="0"/>
          <w:sz w:val="24"/>
        </w:rPr>
        <w:t>乙方不得为甲方单位和个人购置或提供通讯工具</w:t>
      </w:r>
      <w:r>
        <w:rPr>
          <w:rFonts w:hint="eastAsia" w:ascii="宋体" w:hAnsi="宋体" w:cs="Arial Unicode MS"/>
          <w:spacing w:val="-80"/>
          <w:kern w:val="0"/>
          <w:sz w:val="24"/>
        </w:rPr>
        <w:t>、</w:t>
      </w:r>
      <w:r>
        <w:rPr>
          <w:rFonts w:hint="eastAsia" w:ascii="宋体" w:hAnsi="宋体" w:cs="Arial Unicode MS"/>
          <w:kern w:val="0"/>
          <w:sz w:val="24"/>
        </w:rPr>
        <w:t>交通工具和高档办公用品等。</w:t>
      </w:r>
    </w:p>
    <w:p w14:paraId="49B717F2">
      <w:pPr>
        <w:tabs>
          <w:tab w:val="left" w:pos="1540"/>
        </w:tabs>
        <w:autoSpaceDE w:val="0"/>
        <w:autoSpaceDN w:val="0"/>
        <w:adjustRightInd w:val="0"/>
        <w:spacing w:line="360" w:lineRule="auto"/>
        <w:ind w:left="581"/>
        <w:rPr>
          <w:rFonts w:ascii="宋体" w:hAnsi="宋体" w:cs="Arial Unicode MS"/>
          <w:kern w:val="0"/>
          <w:sz w:val="24"/>
        </w:rPr>
      </w:pPr>
      <w:r>
        <w:rPr>
          <w:rFonts w:hint="eastAsia" w:ascii="宋体" w:hAnsi="宋体" w:cs="Arial Unicode MS"/>
          <w:kern w:val="0"/>
          <w:sz w:val="24"/>
        </w:rPr>
        <w:t>第四条</w:t>
      </w:r>
      <w:r>
        <w:rPr>
          <w:rFonts w:ascii="宋体" w:hAnsi="宋体" w:cs="Arial Unicode MS"/>
          <w:kern w:val="0"/>
          <w:sz w:val="24"/>
        </w:rPr>
        <w:tab/>
      </w:r>
      <w:r>
        <w:rPr>
          <w:rFonts w:hint="eastAsia" w:ascii="宋体" w:hAnsi="宋体" w:cs="Arial Unicode MS"/>
          <w:kern w:val="0"/>
          <w:sz w:val="24"/>
        </w:rPr>
        <w:t>违约责任</w:t>
      </w:r>
    </w:p>
    <w:p w14:paraId="4B9A0DF0">
      <w:pPr>
        <w:autoSpaceDE w:val="0"/>
        <w:autoSpaceDN w:val="0"/>
        <w:adjustRightInd w:val="0"/>
        <w:spacing w:line="360" w:lineRule="auto"/>
        <w:ind w:firstLine="480" w:firstLineChars="200"/>
        <w:rPr>
          <w:rFonts w:ascii="宋体" w:hAnsi="宋体" w:cs="Arial Unicode MS"/>
          <w:kern w:val="0"/>
          <w:sz w:val="24"/>
        </w:rPr>
      </w:pPr>
      <w:r>
        <w:rPr>
          <w:rFonts w:hint="eastAsia" w:ascii="宋体" w:hAnsi="宋体" w:cs="Arial Unicode MS"/>
          <w:kern w:val="0"/>
          <w:sz w:val="24"/>
        </w:rPr>
        <w:t>（一</w:t>
      </w:r>
      <w:r>
        <w:rPr>
          <w:rFonts w:hint="eastAsia" w:ascii="宋体" w:hAnsi="宋体" w:cs="Arial Unicode MS"/>
          <w:spacing w:val="-10"/>
          <w:kern w:val="0"/>
          <w:sz w:val="24"/>
        </w:rPr>
        <w:t>）</w:t>
      </w:r>
      <w:r>
        <w:rPr>
          <w:rFonts w:hint="eastAsia" w:ascii="宋体" w:hAnsi="宋体" w:cs="Arial Unicode MS"/>
          <w:kern w:val="0"/>
          <w:sz w:val="24"/>
        </w:rPr>
        <w:t>甲方及其工作人员违反本合同第一</w:t>
      </w:r>
      <w:r>
        <w:rPr>
          <w:rFonts w:hint="eastAsia" w:ascii="宋体" w:hAnsi="宋体" w:cs="Arial Unicode MS"/>
          <w:spacing w:val="-10"/>
          <w:kern w:val="0"/>
          <w:sz w:val="24"/>
        </w:rPr>
        <w:t>、</w:t>
      </w:r>
      <w:r>
        <w:rPr>
          <w:rFonts w:hint="eastAsia" w:ascii="宋体" w:hAnsi="宋体" w:cs="Arial Unicode MS"/>
          <w:kern w:val="0"/>
          <w:sz w:val="24"/>
        </w:rPr>
        <w:t>二条</w:t>
      </w:r>
      <w:r>
        <w:rPr>
          <w:rFonts w:hint="eastAsia" w:ascii="宋体" w:hAnsi="宋体" w:cs="Arial Unicode MS"/>
          <w:spacing w:val="-10"/>
          <w:kern w:val="0"/>
          <w:sz w:val="24"/>
        </w:rPr>
        <w:t>，</w:t>
      </w:r>
      <w:r>
        <w:rPr>
          <w:rFonts w:hint="eastAsia" w:ascii="宋体" w:hAnsi="宋体" w:cs="Arial Unicode MS"/>
          <w:kern w:val="0"/>
          <w:sz w:val="24"/>
        </w:rPr>
        <w:t>按管理权限</w:t>
      </w:r>
      <w:r>
        <w:rPr>
          <w:rFonts w:hint="eastAsia" w:ascii="宋体" w:hAnsi="宋体" w:cs="Arial Unicode MS"/>
          <w:spacing w:val="-10"/>
          <w:kern w:val="0"/>
          <w:sz w:val="24"/>
        </w:rPr>
        <w:t>，</w:t>
      </w:r>
      <w:r>
        <w:rPr>
          <w:rFonts w:hint="eastAsia" w:ascii="宋体" w:hAnsi="宋体" w:cs="Arial Unicode MS"/>
          <w:kern w:val="0"/>
          <w:sz w:val="24"/>
        </w:rPr>
        <w:t>依据有关规定给予党纪</w:t>
      </w:r>
      <w:r>
        <w:rPr>
          <w:rFonts w:hint="eastAsia" w:ascii="宋体" w:hAnsi="宋体" w:cs="Arial Unicode MS"/>
          <w:spacing w:val="-10"/>
          <w:kern w:val="0"/>
          <w:sz w:val="24"/>
        </w:rPr>
        <w:t>、</w:t>
      </w:r>
      <w:r>
        <w:rPr>
          <w:rFonts w:hint="eastAsia" w:ascii="宋体" w:hAnsi="宋体" w:cs="Arial Unicode MS"/>
          <w:kern w:val="0"/>
          <w:sz w:val="24"/>
        </w:rPr>
        <w:t>政纪或组织处理</w:t>
      </w:r>
      <w:r>
        <w:rPr>
          <w:rFonts w:hint="eastAsia" w:ascii="宋体" w:hAnsi="宋体" w:cs="Arial Unicode MS"/>
          <w:spacing w:val="-10"/>
          <w:kern w:val="0"/>
          <w:sz w:val="24"/>
        </w:rPr>
        <w:t>；</w:t>
      </w:r>
      <w:r>
        <w:rPr>
          <w:rFonts w:hint="eastAsia" w:ascii="宋体" w:hAnsi="宋体" w:cs="Arial Unicode MS"/>
          <w:kern w:val="0"/>
          <w:sz w:val="24"/>
        </w:rPr>
        <w:t>涉嫌犯罪的</w:t>
      </w:r>
      <w:r>
        <w:rPr>
          <w:rFonts w:hint="eastAsia" w:ascii="宋体" w:hAnsi="宋体" w:cs="Arial Unicode MS"/>
          <w:spacing w:val="-10"/>
          <w:kern w:val="0"/>
          <w:sz w:val="24"/>
        </w:rPr>
        <w:t>，</w:t>
      </w:r>
      <w:r>
        <w:rPr>
          <w:rFonts w:hint="eastAsia" w:ascii="宋体" w:hAnsi="宋体" w:cs="Arial Unicode MS"/>
          <w:kern w:val="0"/>
          <w:sz w:val="24"/>
        </w:rPr>
        <w:t>移交司法机关</w:t>
      </w:r>
      <w:r>
        <w:rPr>
          <w:rFonts w:hint="eastAsia" w:ascii="宋体" w:hAnsi="宋体" w:cs="Arial Unicode MS"/>
          <w:spacing w:val="1"/>
          <w:kern w:val="0"/>
          <w:sz w:val="24"/>
        </w:rPr>
        <w:t>追</w:t>
      </w:r>
      <w:r>
        <w:rPr>
          <w:rFonts w:hint="eastAsia" w:ascii="宋体" w:hAnsi="宋体" w:cs="Arial Unicode MS"/>
          <w:kern w:val="0"/>
          <w:sz w:val="24"/>
        </w:rPr>
        <w:t>究刑事责任</w:t>
      </w:r>
      <w:r>
        <w:rPr>
          <w:rFonts w:hint="eastAsia" w:ascii="宋体" w:hAnsi="宋体" w:cs="Arial Unicode MS"/>
          <w:spacing w:val="-10"/>
          <w:kern w:val="0"/>
          <w:sz w:val="24"/>
        </w:rPr>
        <w:t>；</w:t>
      </w:r>
      <w:r>
        <w:rPr>
          <w:rFonts w:hint="eastAsia" w:ascii="宋体" w:hAnsi="宋体" w:cs="Arial Unicode MS"/>
          <w:kern w:val="0"/>
          <w:sz w:val="24"/>
        </w:rPr>
        <w:t>给乙方单位造成经济损失的，应予以赔偿。</w:t>
      </w:r>
    </w:p>
    <w:p w14:paraId="408C8790">
      <w:pPr>
        <w:autoSpaceDE w:val="0"/>
        <w:autoSpaceDN w:val="0"/>
        <w:adjustRightInd w:val="0"/>
        <w:spacing w:line="360" w:lineRule="auto"/>
        <w:ind w:firstLine="480" w:firstLineChars="200"/>
        <w:rPr>
          <w:rFonts w:ascii="宋体" w:hAnsi="宋体" w:cs="Arial Unicode MS"/>
          <w:kern w:val="0"/>
          <w:sz w:val="24"/>
        </w:rPr>
      </w:pPr>
      <w:r>
        <w:rPr>
          <w:rFonts w:hint="eastAsia" w:ascii="宋体" w:hAnsi="宋体" w:cs="Arial Unicode MS"/>
          <w:kern w:val="0"/>
          <w:sz w:val="24"/>
        </w:rPr>
        <w:t>（二</w:t>
      </w:r>
      <w:r>
        <w:rPr>
          <w:rFonts w:hint="eastAsia" w:ascii="宋体" w:hAnsi="宋体" w:cs="Arial Unicode MS"/>
          <w:spacing w:val="-10"/>
          <w:kern w:val="0"/>
          <w:sz w:val="24"/>
        </w:rPr>
        <w:t>）</w:t>
      </w:r>
      <w:r>
        <w:rPr>
          <w:rFonts w:hint="eastAsia" w:ascii="宋体" w:hAnsi="宋体" w:cs="Arial Unicode MS"/>
          <w:kern w:val="0"/>
          <w:sz w:val="24"/>
        </w:rPr>
        <w:t>乙方及其工作人员违反本合同第一</w:t>
      </w:r>
      <w:r>
        <w:rPr>
          <w:rFonts w:hint="eastAsia" w:ascii="宋体" w:hAnsi="宋体" w:cs="Arial Unicode MS"/>
          <w:spacing w:val="-10"/>
          <w:kern w:val="0"/>
          <w:sz w:val="24"/>
        </w:rPr>
        <w:t>、</w:t>
      </w:r>
      <w:r>
        <w:rPr>
          <w:rFonts w:hint="eastAsia" w:ascii="宋体" w:hAnsi="宋体" w:cs="Arial Unicode MS"/>
          <w:kern w:val="0"/>
          <w:sz w:val="24"/>
        </w:rPr>
        <w:t>三条</w:t>
      </w:r>
      <w:r>
        <w:rPr>
          <w:rFonts w:hint="eastAsia" w:ascii="宋体" w:hAnsi="宋体" w:cs="Arial Unicode MS"/>
          <w:spacing w:val="-10"/>
          <w:kern w:val="0"/>
          <w:sz w:val="24"/>
        </w:rPr>
        <w:t>，</w:t>
      </w:r>
      <w:r>
        <w:rPr>
          <w:rFonts w:hint="eastAsia" w:ascii="宋体" w:hAnsi="宋体" w:cs="Arial Unicode MS"/>
          <w:kern w:val="0"/>
          <w:sz w:val="24"/>
        </w:rPr>
        <w:t>按管理权限</w:t>
      </w:r>
      <w:r>
        <w:rPr>
          <w:rFonts w:hint="eastAsia" w:ascii="宋体" w:hAnsi="宋体" w:cs="Arial Unicode MS"/>
          <w:spacing w:val="-10"/>
          <w:kern w:val="0"/>
          <w:sz w:val="24"/>
        </w:rPr>
        <w:t>，</w:t>
      </w:r>
      <w:r>
        <w:rPr>
          <w:rFonts w:hint="eastAsia" w:ascii="宋体" w:hAnsi="宋体" w:cs="Arial Unicode MS"/>
          <w:kern w:val="0"/>
          <w:sz w:val="24"/>
        </w:rPr>
        <w:t>依据有关规定给予党纪</w:t>
      </w:r>
      <w:r>
        <w:rPr>
          <w:rFonts w:hint="eastAsia" w:ascii="宋体" w:hAnsi="宋体" w:cs="Arial Unicode MS"/>
          <w:spacing w:val="-8"/>
          <w:kern w:val="0"/>
          <w:sz w:val="24"/>
        </w:rPr>
        <w:t>、</w:t>
      </w:r>
      <w:r>
        <w:rPr>
          <w:rFonts w:hint="eastAsia" w:ascii="宋体" w:hAnsi="宋体" w:cs="Arial Unicode MS"/>
          <w:kern w:val="0"/>
          <w:sz w:val="24"/>
        </w:rPr>
        <w:t>政纪或组织处理</w:t>
      </w:r>
      <w:r>
        <w:rPr>
          <w:rFonts w:hint="eastAsia" w:ascii="宋体" w:hAnsi="宋体" w:cs="Arial Unicode MS"/>
          <w:spacing w:val="-8"/>
          <w:kern w:val="0"/>
          <w:sz w:val="24"/>
        </w:rPr>
        <w:t>；</w:t>
      </w:r>
      <w:r>
        <w:rPr>
          <w:rFonts w:hint="eastAsia" w:ascii="宋体" w:hAnsi="宋体" w:cs="Arial Unicode MS"/>
          <w:kern w:val="0"/>
          <w:sz w:val="24"/>
        </w:rPr>
        <w:t>给甲方单位造成经济损失的</w:t>
      </w:r>
      <w:r>
        <w:rPr>
          <w:rFonts w:hint="eastAsia" w:ascii="宋体" w:hAnsi="宋体" w:cs="Arial Unicode MS"/>
          <w:spacing w:val="-8"/>
          <w:kern w:val="0"/>
          <w:sz w:val="24"/>
        </w:rPr>
        <w:t>，</w:t>
      </w:r>
      <w:r>
        <w:rPr>
          <w:rFonts w:hint="eastAsia" w:ascii="宋体" w:hAnsi="宋体" w:cs="Arial Unicode MS"/>
          <w:kern w:val="0"/>
          <w:sz w:val="24"/>
        </w:rPr>
        <w:t>应予以赔偿</w:t>
      </w:r>
      <w:r>
        <w:rPr>
          <w:rFonts w:hint="eastAsia" w:ascii="宋体" w:hAnsi="宋体" w:cs="Arial Unicode MS"/>
          <w:spacing w:val="-8"/>
          <w:kern w:val="0"/>
          <w:sz w:val="24"/>
        </w:rPr>
        <w:t>；</w:t>
      </w:r>
      <w:r>
        <w:rPr>
          <w:rFonts w:hint="eastAsia" w:ascii="宋体" w:hAnsi="宋体" w:cs="Arial Unicode MS"/>
          <w:kern w:val="0"/>
          <w:sz w:val="24"/>
        </w:rPr>
        <w:t>情节严重的</w:t>
      </w:r>
      <w:r>
        <w:rPr>
          <w:rFonts w:hint="eastAsia" w:ascii="宋体" w:hAnsi="宋体" w:cs="Arial Unicode MS"/>
          <w:spacing w:val="-8"/>
          <w:kern w:val="0"/>
          <w:sz w:val="24"/>
        </w:rPr>
        <w:t>，</w:t>
      </w:r>
      <w:r>
        <w:rPr>
          <w:rFonts w:hint="eastAsia" w:ascii="宋体" w:hAnsi="宋体" w:cs="Arial Unicode MS"/>
          <w:kern w:val="0"/>
          <w:sz w:val="24"/>
        </w:rPr>
        <w:t>甲方</w:t>
      </w:r>
      <w:r>
        <w:rPr>
          <w:rFonts w:hint="eastAsia" w:ascii="宋体" w:hAnsi="宋体" w:cs="Arial Unicode MS"/>
          <w:spacing w:val="1"/>
          <w:kern w:val="0"/>
          <w:sz w:val="24"/>
        </w:rPr>
        <w:t>建</w:t>
      </w:r>
      <w:r>
        <w:rPr>
          <w:rFonts w:hint="eastAsia" w:ascii="宋体" w:hAnsi="宋体" w:cs="Arial Unicode MS"/>
          <w:kern w:val="0"/>
          <w:sz w:val="24"/>
        </w:rPr>
        <w:t>议交通运输主管部门给予乙方一至三年内不得进入其主管的公路建设市场的处罚。</w:t>
      </w:r>
    </w:p>
    <w:p w14:paraId="5E74C0E3">
      <w:pPr>
        <w:tabs>
          <w:tab w:val="left" w:pos="1540"/>
        </w:tabs>
        <w:autoSpaceDE w:val="0"/>
        <w:autoSpaceDN w:val="0"/>
        <w:adjustRightInd w:val="0"/>
        <w:spacing w:line="360" w:lineRule="auto"/>
        <w:ind w:firstLine="480" w:firstLineChars="200"/>
        <w:rPr>
          <w:rFonts w:ascii="宋体" w:hAnsi="宋体" w:cs="Arial Unicode MS"/>
          <w:kern w:val="0"/>
          <w:sz w:val="24"/>
        </w:rPr>
      </w:pPr>
      <w:r>
        <w:rPr>
          <w:rFonts w:hint="eastAsia" w:ascii="宋体" w:hAnsi="宋体" w:cs="Arial Unicode MS"/>
          <w:kern w:val="0"/>
          <w:sz w:val="24"/>
        </w:rPr>
        <w:t>第五条</w:t>
      </w:r>
      <w:r>
        <w:rPr>
          <w:rFonts w:hint="eastAsia" w:ascii="宋体" w:hAnsi="宋体" w:cs="Arial Unicode MS"/>
          <w:kern w:val="0"/>
          <w:sz w:val="24"/>
          <w:lang w:val="en-US" w:eastAsia="zh-CN"/>
        </w:rPr>
        <w:t xml:space="preserve"> </w:t>
      </w:r>
      <w:r>
        <w:rPr>
          <w:rFonts w:hint="eastAsia" w:ascii="宋体" w:hAnsi="宋体" w:cs="Arial Unicode MS"/>
          <w:kern w:val="0"/>
          <w:sz w:val="24"/>
        </w:rPr>
        <w:t>双方约定</w:t>
      </w:r>
      <w:r>
        <w:rPr>
          <w:rFonts w:hint="eastAsia" w:ascii="宋体" w:hAnsi="宋体" w:cs="Arial Unicode MS"/>
          <w:spacing w:val="-20"/>
          <w:kern w:val="0"/>
          <w:sz w:val="24"/>
        </w:rPr>
        <w:t>：</w:t>
      </w:r>
      <w:r>
        <w:rPr>
          <w:rFonts w:hint="eastAsia" w:ascii="宋体" w:hAnsi="宋体" w:cs="Arial Unicode MS"/>
          <w:kern w:val="0"/>
          <w:sz w:val="24"/>
        </w:rPr>
        <w:t>本合同由双方或双方上级单位的纪检监察部门负责监督执行</w:t>
      </w:r>
      <w:r>
        <w:rPr>
          <w:rFonts w:hint="eastAsia" w:ascii="宋体" w:hAnsi="宋体" w:cs="Arial Unicode MS"/>
          <w:spacing w:val="-20"/>
          <w:kern w:val="0"/>
          <w:sz w:val="24"/>
        </w:rPr>
        <w:t>。</w:t>
      </w:r>
      <w:r>
        <w:rPr>
          <w:rFonts w:hint="eastAsia" w:ascii="宋体" w:hAnsi="宋体" w:cs="Arial Unicode MS"/>
          <w:kern w:val="0"/>
          <w:sz w:val="24"/>
        </w:rPr>
        <w:t>由</w:t>
      </w:r>
      <w:r>
        <w:rPr>
          <w:rFonts w:hint="eastAsia" w:ascii="宋体" w:hAnsi="宋体" w:cs="Arial Unicode MS"/>
          <w:spacing w:val="6"/>
          <w:kern w:val="0"/>
          <w:sz w:val="24"/>
        </w:rPr>
        <w:t>甲</w:t>
      </w:r>
      <w:r>
        <w:rPr>
          <w:rFonts w:hint="eastAsia" w:ascii="宋体" w:hAnsi="宋体" w:cs="Arial Unicode MS"/>
          <w:spacing w:val="5"/>
          <w:kern w:val="0"/>
          <w:sz w:val="24"/>
        </w:rPr>
        <w:t>方</w:t>
      </w:r>
      <w:r>
        <w:rPr>
          <w:rFonts w:hint="eastAsia" w:ascii="宋体" w:hAnsi="宋体" w:cs="Arial Unicode MS"/>
          <w:spacing w:val="6"/>
          <w:kern w:val="0"/>
          <w:sz w:val="24"/>
        </w:rPr>
        <w:t>或</w:t>
      </w:r>
      <w:r>
        <w:rPr>
          <w:rFonts w:hint="eastAsia" w:ascii="宋体" w:hAnsi="宋体" w:cs="Arial Unicode MS"/>
          <w:spacing w:val="5"/>
          <w:kern w:val="0"/>
          <w:sz w:val="24"/>
        </w:rPr>
        <w:t>甲方</w:t>
      </w:r>
      <w:r>
        <w:rPr>
          <w:rFonts w:hint="eastAsia" w:ascii="宋体" w:hAnsi="宋体" w:cs="Arial Unicode MS"/>
          <w:spacing w:val="6"/>
          <w:kern w:val="0"/>
          <w:sz w:val="24"/>
        </w:rPr>
        <w:t>上</w:t>
      </w:r>
      <w:r>
        <w:rPr>
          <w:rFonts w:hint="eastAsia" w:ascii="宋体" w:hAnsi="宋体" w:cs="Arial Unicode MS"/>
          <w:spacing w:val="5"/>
          <w:kern w:val="0"/>
          <w:sz w:val="24"/>
        </w:rPr>
        <w:t>级</w:t>
      </w:r>
      <w:r>
        <w:rPr>
          <w:rFonts w:hint="eastAsia" w:ascii="宋体" w:hAnsi="宋体" w:cs="Arial Unicode MS"/>
          <w:spacing w:val="6"/>
          <w:kern w:val="0"/>
          <w:sz w:val="24"/>
        </w:rPr>
        <w:t>单</w:t>
      </w:r>
      <w:r>
        <w:rPr>
          <w:rFonts w:hint="eastAsia" w:ascii="宋体" w:hAnsi="宋体" w:cs="Arial Unicode MS"/>
          <w:spacing w:val="5"/>
          <w:kern w:val="0"/>
          <w:sz w:val="24"/>
        </w:rPr>
        <w:t>位的</w:t>
      </w:r>
      <w:r>
        <w:rPr>
          <w:rFonts w:hint="eastAsia" w:ascii="宋体" w:hAnsi="宋体" w:cs="Arial Unicode MS"/>
          <w:spacing w:val="6"/>
          <w:kern w:val="0"/>
          <w:sz w:val="24"/>
        </w:rPr>
        <w:t>纪</w:t>
      </w:r>
      <w:r>
        <w:rPr>
          <w:rFonts w:hint="eastAsia" w:ascii="宋体" w:hAnsi="宋体" w:cs="Arial Unicode MS"/>
          <w:spacing w:val="5"/>
          <w:kern w:val="0"/>
          <w:sz w:val="24"/>
        </w:rPr>
        <w:t>检</w:t>
      </w:r>
      <w:r>
        <w:rPr>
          <w:rFonts w:hint="eastAsia" w:ascii="宋体" w:hAnsi="宋体" w:cs="Arial Unicode MS"/>
          <w:spacing w:val="6"/>
          <w:kern w:val="0"/>
          <w:sz w:val="24"/>
        </w:rPr>
        <w:t>监</w:t>
      </w:r>
      <w:r>
        <w:rPr>
          <w:rFonts w:hint="eastAsia" w:ascii="宋体" w:hAnsi="宋体" w:cs="Arial Unicode MS"/>
          <w:spacing w:val="5"/>
          <w:kern w:val="0"/>
          <w:sz w:val="24"/>
        </w:rPr>
        <w:t>察部</w:t>
      </w:r>
      <w:r>
        <w:rPr>
          <w:rFonts w:hint="eastAsia" w:ascii="宋体" w:hAnsi="宋体" w:cs="Arial Unicode MS"/>
          <w:spacing w:val="6"/>
          <w:kern w:val="0"/>
          <w:sz w:val="24"/>
        </w:rPr>
        <w:t>门</w:t>
      </w:r>
      <w:r>
        <w:rPr>
          <w:rFonts w:hint="eastAsia" w:ascii="宋体" w:hAnsi="宋体" w:cs="Arial Unicode MS"/>
          <w:spacing w:val="5"/>
          <w:kern w:val="0"/>
          <w:sz w:val="24"/>
        </w:rPr>
        <w:t>约</w:t>
      </w:r>
      <w:r>
        <w:rPr>
          <w:rFonts w:hint="eastAsia" w:ascii="宋体" w:hAnsi="宋体" w:cs="Arial Unicode MS"/>
          <w:spacing w:val="6"/>
          <w:kern w:val="0"/>
          <w:sz w:val="24"/>
        </w:rPr>
        <w:t>请</w:t>
      </w:r>
      <w:r>
        <w:rPr>
          <w:rFonts w:hint="eastAsia" w:ascii="宋体" w:hAnsi="宋体" w:cs="Arial Unicode MS"/>
          <w:spacing w:val="5"/>
          <w:kern w:val="0"/>
          <w:sz w:val="24"/>
        </w:rPr>
        <w:t>乙方</w:t>
      </w:r>
      <w:r>
        <w:rPr>
          <w:rFonts w:hint="eastAsia" w:ascii="宋体" w:hAnsi="宋体" w:cs="Arial Unicode MS"/>
          <w:spacing w:val="6"/>
          <w:kern w:val="0"/>
          <w:sz w:val="24"/>
        </w:rPr>
        <w:t>或</w:t>
      </w:r>
      <w:r>
        <w:rPr>
          <w:rFonts w:hint="eastAsia" w:ascii="宋体" w:hAnsi="宋体" w:cs="Arial Unicode MS"/>
          <w:spacing w:val="5"/>
          <w:kern w:val="0"/>
          <w:sz w:val="24"/>
        </w:rPr>
        <w:t>乙</w:t>
      </w:r>
      <w:r>
        <w:rPr>
          <w:rFonts w:hint="eastAsia" w:ascii="宋体" w:hAnsi="宋体" w:cs="Arial Unicode MS"/>
          <w:spacing w:val="6"/>
          <w:kern w:val="0"/>
          <w:sz w:val="24"/>
        </w:rPr>
        <w:t>方</w:t>
      </w:r>
      <w:r>
        <w:rPr>
          <w:rFonts w:hint="eastAsia" w:ascii="宋体" w:hAnsi="宋体" w:cs="Arial Unicode MS"/>
          <w:spacing w:val="5"/>
          <w:kern w:val="0"/>
          <w:sz w:val="24"/>
        </w:rPr>
        <w:t>上级</w:t>
      </w:r>
      <w:r>
        <w:rPr>
          <w:rFonts w:hint="eastAsia" w:ascii="宋体" w:hAnsi="宋体" w:cs="Arial Unicode MS"/>
          <w:spacing w:val="6"/>
          <w:kern w:val="0"/>
          <w:sz w:val="24"/>
        </w:rPr>
        <w:t>单</w:t>
      </w:r>
      <w:r>
        <w:rPr>
          <w:rFonts w:hint="eastAsia" w:ascii="宋体" w:hAnsi="宋体" w:cs="Arial Unicode MS"/>
          <w:spacing w:val="5"/>
          <w:kern w:val="0"/>
          <w:sz w:val="24"/>
        </w:rPr>
        <w:t>位</w:t>
      </w:r>
      <w:r>
        <w:rPr>
          <w:rFonts w:hint="eastAsia" w:ascii="宋体" w:hAnsi="宋体" w:cs="Arial Unicode MS"/>
          <w:spacing w:val="6"/>
          <w:kern w:val="0"/>
          <w:sz w:val="24"/>
        </w:rPr>
        <w:t>纪</w:t>
      </w:r>
      <w:r>
        <w:rPr>
          <w:rFonts w:hint="eastAsia" w:ascii="宋体" w:hAnsi="宋体" w:cs="Arial Unicode MS"/>
          <w:spacing w:val="5"/>
          <w:kern w:val="0"/>
          <w:sz w:val="24"/>
        </w:rPr>
        <w:t>检监</w:t>
      </w:r>
      <w:r>
        <w:rPr>
          <w:rFonts w:hint="eastAsia" w:ascii="宋体" w:hAnsi="宋体" w:cs="Arial Unicode MS"/>
          <w:spacing w:val="6"/>
          <w:kern w:val="0"/>
          <w:sz w:val="24"/>
        </w:rPr>
        <w:t>察</w:t>
      </w:r>
      <w:r>
        <w:rPr>
          <w:rFonts w:hint="eastAsia" w:ascii="宋体" w:hAnsi="宋体" w:cs="Arial Unicode MS"/>
          <w:spacing w:val="5"/>
          <w:kern w:val="0"/>
          <w:sz w:val="24"/>
        </w:rPr>
        <w:t>部</w:t>
      </w:r>
      <w:r>
        <w:rPr>
          <w:rFonts w:hint="eastAsia" w:ascii="宋体" w:hAnsi="宋体" w:cs="Arial Unicode MS"/>
          <w:spacing w:val="6"/>
          <w:kern w:val="0"/>
          <w:sz w:val="24"/>
        </w:rPr>
        <w:t>门</w:t>
      </w:r>
      <w:r>
        <w:rPr>
          <w:rFonts w:hint="eastAsia" w:ascii="宋体" w:hAnsi="宋体" w:cs="Arial Unicode MS"/>
          <w:spacing w:val="5"/>
          <w:kern w:val="0"/>
          <w:sz w:val="24"/>
        </w:rPr>
        <w:t>对</w:t>
      </w:r>
      <w:r>
        <w:rPr>
          <w:rFonts w:hint="eastAsia" w:ascii="宋体" w:hAnsi="宋体" w:cs="Arial Unicode MS"/>
          <w:spacing w:val="6"/>
          <w:kern w:val="0"/>
          <w:sz w:val="24"/>
        </w:rPr>
        <w:t>本</w:t>
      </w:r>
      <w:r>
        <w:rPr>
          <w:rFonts w:hint="eastAsia" w:ascii="宋体" w:hAnsi="宋体" w:cs="Arial Unicode MS"/>
          <w:spacing w:val="7"/>
          <w:kern w:val="0"/>
          <w:sz w:val="24"/>
        </w:rPr>
        <w:t>合同</w:t>
      </w:r>
      <w:r>
        <w:rPr>
          <w:rFonts w:hint="eastAsia" w:ascii="宋体" w:hAnsi="宋体" w:cs="Arial Unicode MS"/>
          <w:kern w:val="0"/>
          <w:sz w:val="24"/>
        </w:rPr>
        <w:t>执行情况进行检查，提出在本合同规定范围内的裁定意见。</w:t>
      </w:r>
    </w:p>
    <w:p w14:paraId="04696E39">
      <w:pPr>
        <w:tabs>
          <w:tab w:val="left" w:pos="1540"/>
        </w:tabs>
        <w:autoSpaceDE w:val="0"/>
        <w:autoSpaceDN w:val="0"/>
        <w:adjustRightInd w:val="0"/>
        <w:spacing w:line="360" w:lineRule="auto"/>
        <w:ind w:firstLine="480" w:firstLineChars="200"/>
        <w:rPr>
          <w:rFonts w:ascii="宋体" w:hAnsi="宋体" w:cs="Arial Unicode MS"/>
          <w:kern w:val="0"/>
          <w:sz w:val="24"/>
        </w:rPr>
      </w:pPr>
      <w:r>
        <w:rPr>
          <w:rFonts w:hint="eastAsia" w:ascii="宋体" w:hAnsi="宋体" w:cs="Arial Unicode MS"/>
          <w:kern w:val="0"/>
          <w:position w:val="-2"/>
          <w:sz w:val="24"/>
        </w:rPr>
        <w:t>第六条</w:t>
      </w:r>
      <w:r>
        <w:rPr>
          <w:rFonts w:hint="eastAsia" w:ascii="宋体" w:hAnsi="宋体" w:cs="Arial Unicode MS"/>
          <w:kern w:val="0"/>
          <w:position w:val="-2"/>
          <w:sz w:val="24"/>
          <w:lang w:val="en-US" w:eastAsia="zh-CN"/>
        </w:rPr>
        <w:t xml:space="preserve"> </w:t>
      </w:r>
      <w:r>
        <w:rPr>
          <w:rFonts w:hint="eastAsia" w:ascii="宋体" w:hAnsi="宋体" w:cs="Arial Unicode MS"/>
          <w:kern w:val="0"/>
          <w:position w:val="-2"/>
          <w:sz w:val="24"/>
        </w:rPr>
        <w:t>本合同有效期为甲乙双方签署之日起至勘察设计合同失效日止。</w:t>
      </w:r>
    </w:p>
    <w:p w14:paraId="59AAA3D4">
      <w:pPr>
        <w:tabs>
          <w:tab w:val="left" w:pos="1540"/>
          <w:tab w:val="left" w:pos="4180"/>
          <w:tab w:val="left" w:pos="6300"/>
        </w:tabs>
        <w:autoSpaceDE w:val="0"/>
        <w:autoSpaceDN w:val="0"/>
        <w:adjustRightInd w:val="0"/>
        <w:spacing w:before="38" w:line="360" w:lineRule="auto"/>
        <w:ind w:right="156" w:firstLine="480" w:firstLineChars="200"/>
        <w:rPr>
          <w:rFonts w:ascii="宋体" w:hAnsi="宋体" w:cs="Arial Unicode MS"/>
          <w:kern w:val="0"/>
          <w:sz w:val="24"/>
        </w:rPr>
      </w:pPr>
      <w:r>
        <w:rPr>
          <w:rFonts w:hint="eastAsia" w:ascii="宋体" w:hAnsi="宋体" w:cs="Arial Unicode MS"/>
          <w:kern w:val="0"/>
          <w:sz w:val="24"/>
        </w:rPr>
        <w:t>第七条</w:t>
      </w:r>
      <w:r>
        <w:rPr>
          <w:rFonts w:hint="eastAsia" w:ascii="宋体" w:hAnsi="宋体" w:cs="Arial Unicode MS"/>
          <w:kern w:val="0"/>
          <w:sz w:val="24"/>
          <w:lang w:val="en-US" w:eastAsia="zh-CN"/>
        </w:rPr>
        <w:t xml:space="preserve"> </w:t>
      </w:r>
      <w:r>
        <w:rPr>
          <w:rFonts w:hint="eastAsia" w:ascii="宋体" w:hAnsi="宋体" w:cs="Arial Unicode MS"/>
          <w:kern w:val="0"/>
          <w:sz w:val="24"/>
        </w:rPr>
        <w:t>本合同作为</w:t>
      </w:r>
      <w:r>
        <w:rPr>
          <w:rFonts w:ascii="宋体" w:hAnsi="宋体" w:cs="Arial Unicode MS"/>
          <w:kern w:val="0"/>
          <w:sz w:val="24"/>
          <w:u w:val="single"/>
        </w:rPr>
        <w:t xml:space="preserve"> </w:t>
      </w:r>
      <w:r>
        <w:rPr>
          <w:rFonts w:ascii="宋体" w:hAnsi="宋体" w:cs="Arial Unicode MS"/>
          <w:kern w:val="0"/>
          <w:sz w:val="24"/>
          <w:u w:val="single"/>
        </w:rPr>
        <w:tab/>
      </w:r>
      <w:r>
        <w:rPr>
          <w:rFonts w:hint="eastAsia" w:ascii="宋体" w:hAnsi="宋体" w:cs="Arial Unicode MS"/>
          <w:kern w:val="0"/>
          <w:sz w:val="24"/>
        </w:rPr>
        <w:t>（项目名称</w:t>
      </w:r>
      <w:r>
        <w:rPr>
          <w:rFonts w:hint="eastAsia" w:ascii="宋体" w:hAnsi="宋体" w:cs="Arial Unicode MS"/>
          <w:spacing w:val="-13"/>
          <w:kern w:val="0"/>
          <w:sz w:val="24"/>
        </w:rPr>
        <w:t>）</w:t>
      </w:r>
      <w:r>
        <w:rPr>
          <w:rFonts w:ascii="宋体" w:hAnsi="宋体" w:cs="Arial Unicode MS"/>
          <w:kern w:val="0"/>
          <w:sz w:val="24"/>
          <w:u w:val="single"/>
        </w:rPr>
        <w:t xml:space="preserve"> </w:t>
      </w:r>
      <w:r>
        <w:rPr>
          <w:rFonts w:ascii="宋体" w:hAnsi="宋体" w:cs="Arial Unicode MS"/>
          <w:kern w:val="0"/>
          <w:sz w:val="24"/>
          <w:u w:val="single"/>
        </w:rPr>
        <w:tab/>
      </w:r>
      <w:r>
        <w:rPr>
          <w:rFonts w:hint="eastAsia" w:ascii="宋体" w:hAnsi="宋体" w:cs="Arial Unicode MS"/>
          <w:kern w:val="0"/>
          <w:sz w:val="24"/>
        </w:rPr>
        <w:t>标段勘察设计合同的附件</w:t>
      </w:r>
      <w:r>
        <w:rPr>
          <w:rFonts w:hint="eastAsia" w:ascii="宋体" w:hAnsi="宋体" w:cs="Arial Unicode MS"/>
          <w:spacing w:val="-13"/>
          <w:kern w:val="0"/>
          <w:sz w:val="24"/>
        </w:rPr>
        <w:t>，</w:t>
      </w:r>
      <w:r>
        <w:rPr>
          <w:rFonts w:hint="eastAsia" w:ascii="宋体" w:hAnsi="宋体" w:cs="Arial Unicode MS"/>
          <w:kern w:val="0"/>
          <w:sz w:val="24"/>
        </w:rPr>
        <w:t>与</w:t>
      </w:r>
      <w:r>
        <w:rPr>
          <w:rFonts w:ascii="宋体" w:hAnsi="宋体" w:cs="Arial Unicode MS"/>
          <w:kern w:val="0"/>
          <w:sz w:val="24"/>
        </w:rPr>
        <w:t xml:space="preserve"> </w:t>
      </w:r>
      <w:r>
        <w:rPr>
          <w:rFonts w:hint="eastAsia" w:ascii="宋体" w:hAnsi="宋体" w:cs="Arial Unicode MS"/>
          <w:kern w:val="0"/>
          <w:sz w:val="24"/>
        </w:rPr>
        <w:t>勘察设计合同具有同等的法律效力，经合同双方签署后立即生效。</w:t>
      </w:r>
    </w:p>
    <w:p w14:paraId="0D6A35F0">
      <w:pPr>
        <w:tabs>
          <w:tab w:val="left" w:pos="1540"/>
        </w:tabs>
        <w:autoSpaceDE w:val="0"/>
        <w:autoSpaceDN w:val="0"/>
        <w:adjustRightInd w:val="0"/>
        <w:spacing w:line="360" w:lineRule="auto"/>
        <w:ind w:firstLine="480" w:firstLineChars="200"/>
        <w:rPr>
          <w:rFonts w:ascii="宋体" w:hAnsi="宋体" w:cs="Arial Unicode MS"/>
          <w:kern w:val="0"/>
          <w:sz w:val="24"/>
        </w:rPr>
      </w:pPr>
      <w:r>
        <w:rPr>
          <w:rFonts w:hint="eastAsia" w:ascii="宋体" w:hAnsi="宋体" w:cs="Arial Unicode MS"/>
          <w:kern w:val="0"/>
          <w:position w:val="-3"/>
          <w:sz w:val="24"/>
        </w:rPr>
        <w:t>第八条</w:t>
      </w:r>
      <w:r>
        <w:rPr>
          <w:rFonts w:hint="eastAsia" w:ascii="宋体" w:hAnsi="宋体" w:cs="Arial Unicode MS"/>
          <w:kern w:val="0"/>
          <w:position w:val="-3"/>
          <w:sz w:val="24"/>
          <w:lang w:val="en-US" w:eastAsia="zh-CN"/>
        </w:rPr>
        <w:t xml:space="preserve"> </w:t>
      </w:r>
      <w:r>
        <w:rPr>
          <w:rFonts w:hint="eastAsia" w:ascii="宋体" w:hAnsi="宋体" w:cs="Arial Unicode MS"/>
          <w:kern w:val="0"/>
          <w:position w:val="-3"/>
          <w:sz w:val="24"/>
        </w:rPr>
        <w:t>本合同一式四份，由甲乙双方各执一份，送交甲乙双方的监督单位各一份。</w:t>
      </w:r>
    </w:p>
    <w:p w14:paraId="15A680D5">
      <w:pPr>
        <w:autoSpaceDE w:val="0"/>
        <w:autoSpaceDN w:val="0"/>
        <w:adjustRightInd w:val="0"/>
        <w:spacing w:before="3" w:line="360" w:lineRule="auto"/>
        <w:rPr>
          <w:rFonts w:ascii="宋体" w:hAnsi="宋体" w:cs="Arial Unicode MS"/>
          <w:kern w:val="0"/>
          <w:sz w:val="12"/>
          <w:szCs w:val="12"/>
        </w:rPr>
      </w:pPr>
    </w:p>
    <w:p w14:paraId="4ACD7087">
      <w:pPr>
        <w:tabs>
          <w:tab w:val="left" w:pos="1540"/>
          <w:tab w:val="left" w:pos="4180"/>
          <w:tab w:val="left" w:pos="6300"/>
        </w:tabs>
        <w:autoSpaceDE w:val="0"/>
        <w:autoSpaceDN w:val="0"/>
        <w:adjustRightInd w:val="0"/>
        <w:spacing w:before="38" w:line="360" w:lineRule="auto"/>
        <w:ind w:right="156" w:firstLine="480" w:firstLineChars="200"/>
        <w:rPr>
          <w:rFonts w:ascii="宋体" w:hAnsi="宋体" w:cs="Arial Unicode MS"/>
          <w:kern w:val="0"/>
          <w:sz w:val="24"/>
        </w:rPr>
      </w:pPr>
      <w:r>
        <w:rPr>
          <w:rFonts w:hint="eastAsia" w:ascii="宋体" w:hAnsi="宋体" w:cs="Arial Unicode MS"/>
          <w:kern w:val="0"/>
          <w:sz w:val="24"/>
        </w:rPr>
        <w:t>甲方：</w:t>
      </w:r>
      <w:r>
        <w:rPr>
          <w:rFonts w:ascii="宋体" w:hAnsi="宋体" w:cs="Arial Unicode MS"/>
          <w:kern w:val="0"/>
          <w:sz w:val="24"/>
        </w:rPr>
        <w:t xml:space="preserve"> </w:t>
      </w:r>
      <w:r>
        <w:rPr>
          <w:rFonts w:hint="eastAsia" w:ascii="宋体" w:hAnsi="宋体" w:cs="Arial Unicode MS"/>
          <w:kern w:val="0"/>
          <w:sz w:val="24"/>
        </w:rPr>
        <w:t xml:space="preserve">（单位全称）（盖章）       </w:t>
      </w:r>
      <w:r>
        <w:rPr>
          <w:rFonts w:hint="eastAsia" w:ascii="宋体" w:hAnsi="宋体" w:cs="Arial Unicode MS"/>
          <w:kern w:val="0"/>
          <w:sz w:val="24"/>
          <w:lang w:val="en-US" w:eastAsia="zh-CN"/>
        </w:rPr>
        <w:t xml:space="preserve"> </w:t>
      </w:r>
      <w:r>
        <w:rPr>
          <w:rFonts w:hint="eastAsia" w:ascii="宋体" w:hAnsi="宋体" w:cs="Arial Unicode MS"/>
          <w:kern w:val="0"/>
          <w:sz w:val="24"/>
        </w:rPr>
        <w:t xml:space="preserve"> 乙方：（单位全称）（盖章）</w:t>
      </w:r>
    </w:p>
    <w:p w14:paraId="54CE18D6">
      <w:pPr>
        <w:tabs>
          <w:tab w:val="left" w:pos="1540"/>
          <w:tab w:val="left" w:pos="4180"/>
          <w:tab w:val="left" w:pos="6300"/>
        </w:tabs>
        <w:autoSpaceDE w:val="0"/>
        <w:autoSpaceDN w:val="0"/>
        <w:adjustRightInd w:val="0"/>
        <w:spacing w:before="38" w:line="360" w:lineRule="auto"/>
        <w:ind w:right="156" w:firstLine="480" w:firstLineChars="200"/>
        <w:rPr>
          <w:rFonts w:hint="eastAsia" w:ascii="宋体" w:hAnsi="宋体" w:cs="Arial Unicode MS"/>
          <w:kern w:val="0"/>
          <w:sz w:val="24"/>
        </w:rPr>
      </w:pPr>
      <w:r>
        <w:rPr>
          <w:rFonts w:hint="eastAsia" w:ascii="宋体" w:hAnsi="宋体" w:cs="Arial Unicode MS"/>
          <w:kern w:val="0"/>
          <w:sz w:val="24"/>
        </w:rPr>
        <w:t xml:space="preserve">法定代表人或其委托代理人          </w:t>
      </w:r>
      <w:r>
        <w:rPr>
          <w:rFonts w:hint="eastAsia" w:ascii="宋体" w:hAnsi="宋体" w:cs="Arial Unicode MS"/>
          <w:kern w:val="0"/>
          <w:sz w:val="24"/>
          <w:lang w:val="en-US" w:eastAsia="zh-CN"/>
        </w:rPr>
        <w:t xml:space="preserve"> </w:t>
      </w:r>
      <w:r>
        <w:rPr>
          <w:rFonts w:hint="eastAsia" w:ascii="宋体" w:hAnsi="宋体" w:cs="Arial Unicode MS"/>
          <w:kern w:val="0"/>
          <w:sz w:val="24"/>
        </w:rPr>
        <w:t xml:space="preserve"> 法定代表人或其委托代理人</w:t>
      </w:r>
    </w:p>
    <w:p w14:paraId="25A96D0F">
      <w:pPr>
        <w:tabs>
          <w:tab w:val="left" w:pos="1540"/>
          <w:tab w:val="left" w:pos="4180"/>
          <w:tab w:val="left" w:pos="6300"/>
        </w:tabs>
        <w:autoSpaceDE w:val="0"/>
        <w:autoSpaceDN w:val="0"/>
        <w:adjustRightInd w:val="0"/>
        <w:spacing w:before="38" w:line="360" w:lineRule="auto"/>
        <w:ind w:right="156" w:firstLine="480" w:firstLineChars="200"/>
        <w:rPr>
          <w:rFonts w:ascii="宋体" w:hAnsi="宋体" w:cs="Arial Unicode MS"/>
          <w:kern w:val="0"/>
          <w:sz w:val="24"/>
        </w:rPr>
      </w:pPr>
      <w:r>
        <w:rPr>
          <w:rFonts w:hint="eastAsia" w:ascii="宋体" w:hAnsi="宋体" w:cs="Arial Unicode MS"/>
          <w:kern w:val="0"/>
          <w:sz w:val="24"/>
        </w:rPr>
        <w:t xml:space="preserve">地址：                            </w:t>
      </w:r>
      <w:r>
        <w:rPr>
          <w:rFonts w:hint="eastAsia" w:ascii="宋体" w:hAnsi="宋体" w:cs="Arial Unicode MS"/>
          <w:kern w:val="0"/>
          <w:sz w:val="24"/>
          <w:lang w:val="en-US" w:eastAsia="zh-CN"/>
        </w:rPr>
        <w:t xml:space="preserve"> </w:t>
      </w:r>
      <w:r>
        <w:rPr>
          <w:rFonts w:hint="eastAsia" w:ascii="宋体" w:hAnsi="宋体" w:cs="Arial Unicode MS"/>
          <w:kern w:val="0"/>
          <w:sz w:val="24"/>
        </w:rPr>
        <w:t xml:space="preserve"> 地址：                   </w:t>
      </w:r>
    </w:p>
    <w:p w14:paraId="56415888">
      <w:pPr>
        <w:tabs>
          <w:tab w:val="left" w:pos="1540"/>
          <w:tab w:val="left" w:pos="4180"/>
          <w:tab w:val="left" w:pos="6300"/>
        </w:tabs>
        <w:autoSpaceDE w:val="0"/>
        <w:autoSpaceDN w:val="0"/>
        <w:adjustRightInd w:val="0"/>
        <w:spacing w:before="38" w:line="360" w:lineRule="auto"/>
        <w:ind w:right="156" w:firstLine="480" w:firstLineChars="200"/>
        <w:rPr>
          <w:rFonts w:ascii="宋体" w:hAnsi="宋体" w:cs="Arial Unicode MS"/>
          <w:kern w:val="0"/>
          <w:sz w:val="24"/>
        </w:rPr>
      </w:pPr>
      <w:r>
        <w:rPr>
          <w:rFonts w:hint="eastAsia" w:ascii="宋体" w:hAnsi="宋体" w:cs="Arial Unicode MS"/>
          <w:kern w:val="0"/>
          <w:sz w:val="24"/>
        </w:rPr>
        <w:t xml:space="preserve">电话：                              电话：                  </w:t>
      </w:r>
    </w:p>
    <w:p w14:paraId="04C5D1D8">
      <w:pPr>
        <w:tabs>
          <w:tab w:val="left" w:pos="1540"/>
          <w:tab w:val="left" w:pos="4180"/>
          <w:tab w:val="left" w:pos="6300"/>
        </w:tabs>
        <w:autoSpaceDE w:val="0"/>
        <w:autoSpaceDN w:val="0"/>
        <w:adjustRightInd w:val="0"/>
        <w:spacing w:before="38" w:line="360" w:lineRule="auto"/>
        <w:ind w:right="156" w:firstLine="480" w:firstLineChars="200"/>
        <w:rPr>
          <w:rFonts w:ascii="宋体" w:hAnsi="宋体" w:cs="Arial Unicode MS"/>
          <w:kern w:val="0"/>
          <w:sz w:val="24"/>
        </w:rPr>
      </w:pPr>
      <w:r>
        <w:rPr>
          <w:rFonts w:hint="eastAsia" w:ascii="宋体" w:hAnsi="宋体" w:cs="Arial Unicode MS"/>
          <w:kern w:val="0"/>
          <w:sz w:val="24"/>
        </w:rPr>
        <w:t xml:space="preserve">日期：                              日期：                      </w:t>
      </w:r>
    </w:p>
    <w:p w14:paraId="2FFC4365">
      <w:pPr>
        <w:tabs>
          <w:tab w:val="left" w:pos="1540"/>
          <w:tab w:val="left" w:pos="4180"/>
          <w:tab w:val="left" w:pos="6300"/>
        </w:tabs>
        <w:autoSpaceDE w:val="0"/>
        <w:autoSpaceDN w:val="0"/>
        <w:adjustRightInd w:val="0"/>
        <w:spacing w:before="38" w:line="360" w:lineRule="auto"/>
        <w:ind w:right="156" w:firstLine="480" w:firstLineChars="200"/>
        <w:rPr>
          <w:rFonts w:hint="eastAsia" w:ascii="宋体" w:hAnsi="宋体" w:eastAsia="宋体" w:cs="宋体"/>
          <w:color w:val="000000"/>
          <w:sz w:val="24"/>
          <w:szCs w:val="24"/>
          <w:lang w:val="zh-CN"/>
        </w:rPr>
      </w:pPr>
      <w:r>
        <w:rPr>
          <w:rFonts w:hint="eastAsia" w:ascii="宋体" w:hAnsi="宋体" w:cs="Arial Unicode MS"/>
          <w:kern w:val="0"/>
          <w:sz w:val="24"/>
        </w:rPr>
        <w:t>甲方监督单位：（单位全称）（盖章）  乙方监督单位：（单位全称）（盖章）</w:t>
      </w:r>
      <w:r>
        <w:rPr>
          <w:rFonts w:hint="eastAsia" w:ascii="宋体" w:hAnsi="宋体" w:eastAsia="宋体" w:cs="宋体"/>
          <w:color w:val="000000"/>
          <w:sz w:val="24"/>
          <w:szCs w:val="24"/>
          <w:lang w:val="zh-CN"/>
        </w:rPr>
        <w:t xml:space="preserve"> </w:t>
      </w:r>
    </w:p>
    <w:p w14:paraId="00D27D2C">
      <w:pPr>
        <w:autoSpaceDE w:val="0"/>
        <w:autoSpaceDN w:val="0"/>
        <w:spacing w:line="360" w:lineRule="auto"/>
        <w:ind w:firstLine="480" w:firstLineChars="200"/>
        <w:rPr>
          <w:rFonts w:hint="eastAsia" w:ascii="宋体" w:hAnsi="宋体" w:eastAsia="宋体" w:cs="宋体"/>
          <w:color w:val="000000"/>
          <w:sz w:val="24"/>
          <w:szCs w:val="24"/>
          <w:lang w:val="zh-CN"/>
        </w:rPr>
        <w:sectPr>
          <w:footerReference r:id="rId4" w:type="default"/>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6453E2B">
      <w:pPr>
        <w:keepNext/>
        <w:keepLines w:val="0"/>
        <w:pageBreakBefore w:val="0"/>
        <w:widowControl w:val="0"/>
        <w:kinsoku/>
        <w:wordWrap/>
        <w:overflowPunct/>
        <w:topLinePunct w:val="0"/>
        <w:autoSpaceDE/>
        <w:autoSpaceDN/>
        <w:bidi w:val="0"/>
        <w:adjustRightInd/>
        <w:snapToGrid/>
        <w:spacing w:before="100" w:beforeAutospacing="1" w:after="100" w:afterAutospacing="1" w:line="240" w:lineRule="auto"/>
        <w:jc w:val="center"/>
        <w:textAlignment w:val="auto"/>
        <w:outlineLvl w:val="0"/>
        <w:rPr>
          <w:rFonts w:hint="eastAsia" w:ascii="宋体" w:hAnsi="宋体" w:cs="宋体"/>
          <w:b/>
          <w:kern w:val="2"/>
          <w:sz w:val="24"/>
          <w:szCs w:val="24"/>
        </w:rPr>
      </w:pPr>
      <w:r>
        <w:rPr>
          <w:rFonts w:hint="eastAsia" w:ascii="黑体" w:cs="宋体"/>
          <w:b/>
          <w:kern w:val="2"/>
          <w:sz w:val="24"/>
          <w:szCs w:val="24"/>
        </w:rPr>
        <w:t>第五章 评审标准</w:t>
      </w:r>
      <w:bookmarkEnd w:id="36"/>
      <w:bookmarkEnd w:id="37"/>
    </w:p>
    <w:p w14:paraId="6515E0B3">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cs="宋体"/>
          <w:b/>
          <w:sz w:val="24"/>
          <w:szCs w:val="24"/>
        </w:rPr>
      </w:pPr>
      <w:r>
        <w:rPr>
          <w:rFonts w:hint="eastAsia" w:ascii="宋体" w:hAnsi="宋体" w:cs="宋体"/>
          <w:b/>
          <w:kern w:val="2"/>
          <w:sz w:val="24"/>
          <w:szCs w:val="24"/>
        </w:rPr>
        <w:t>评标办法前附表</w:t>
      </w:r>
    </w:p>
    <w:tbl>
      <w:tblPr>
        <w:tblStyle w:val="16"/>
        <w:tblW w:w="9401" w:type="dxa"/>
        <w:jc w:val="center"/>
        <w:tblLayout w:type="fixed"/>
        <w:tblCellMar>
          <w:top w:w="0" w:type="dxa"/>
          <w:left w:w="108" w:type="dxa"/>
          <w:bottom w:w="0" w:type="dxa"/>
          <w:right w:w="108" w:type="dxa"/>
        </w:tblCellMar>
      </w:tblPr>
      <w:tblGrid>
        <w:gridCol w:w="832"/>
        <w:gridCol w:w="855"/>
        <w:gridCol w:w="1656"/>
        <w:gridCol w:w="6058"/>
      </w:tblGrid>
      <w:tr w14:paraId="081CA3A4">
        <w:tblPrEx>
          <w:tblCellMar>
            <w:top w:w="0" w:type="dxa"/>
            <w:left w:w="108" w:type="dxa"/>
            <w:bottom w:w="0" w:type="dxa"/>
            <w:right w:w="108" w:type="dxa"/>
          </w:tblCellMar>
        </w:tblPrEx>
        <w:trPr>
          <w:trHeight w:val="476" w:hRule="atLeast"/>
          <w:jc w:val="center"/>
        </w:trPr>
        <w:tc>
          <w:tcPr>
            <w:tcW w:w="1687" w:type="dxa"/>
            <w:gridSpan w:val="2"/>
            <w:tcBorders>
              <w:top w:val="single" w:color="auto" w:sz="4" w:space="0"/>
              <w:left w:val="single" w:color="auto" w:sz="4" w:space="0"/>
              <w:bottom w:val="single" w:color="auto" w:sz="4" w:space="0"/>
              <w:right w:val="single" w:color="auto" w:sz="4" w:space="0"/>
            </w:tcBorders>
            <w:noWrap w:val="0"/>
            <w:vAlign w:val="center"/>
          </w:tcPr>
          <w:p w14:paraId="2CA4F4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2.1初步评审</w:t>
            </w:r>
          </w:p>
        </w:tc>
        <w:tc>
          <w:tcPr>
            <w:tcW w:w="1656" w:type="dxa"/>
            <w:tcBorders>
              <w:top w:val="single" w:color="auto" w:sz="4" w:space="0"/>
              <w:left w:val="nil"/>
              <w:bottom w:val="single" w:color="auto" w:sz="4" w:space="0"/>
              <w:right w:val="single" w:color="auto" w:sz="4" w:space="0"/>
            </w:tcBorders>
            <w:noWrap w:val="0"/>
            <w:vAlign w:val="center"/>
          </w:tcPr>
          <w:p w14:paraId="1C6EF9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评审因素</w:t>
            </w:r>
          </w:p>
        </w:tc>
        <w:tc>
          <w:tcPr>
            <w:tcW w:w="6058" w:type="dxa"/>
            <w:tcBorders>
              <w:top w:val="single" w:color="auto" w:sz="4" w:space="0"/>
              <w:left w:val="nil"/>
              <w:bottom w:val="single" w:color="auto" w:sz="4" w:space="0"/>
              <w:right w:val="single" w:color="auto" w:sz="4" w:space="0"/>
            </w:tcBorders>
            <w:noWrap w:val="0"/>
            <w:vAlign w:val="center"/>
          </w:tcPr>
          <w:p w14:paraId="0E8D91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评审标准</w:t>
            </w:r>
          </w:p>
        </w:tc>
      </w:tr>
      <w:tr w14:paraId="76293E4D">
        <w:tblPrEx>
          <w:tblCellMar>
            <w:top w:w="0" w:type="dxa"/>
            <w:left w:w="108" w:type="dxa"/>
            <w:bottom w:w="0" w:type="dxa"/>
            <w:right w:w="108" w:type="dxa"/>
          </w:tblCellMar>
        </w:tblPrEx>
        <w:trPr>
          <w:trHeight w:val="1003" w:hRule="atLeast"/>
          <w:jc w:val="center"/>
        </w:trPr>
        <w:tc>
          <w:tcPr>
            <w:tcW w:w="832" w:type="dxa"/>
            <w:vMerge w:val="restart"/>
            <w:tcBorders>
              <w:top w:val="nil"/>
              <w:left w:val="single" w:color="auto" w:sz="4" w:space="0"/>
              <w:right w:val="single" w:color="auto" w:sz="4" w:space="0"/>
            </w:tcBorders>
            <w:noWrap w:val="0"/>
            <w:vAlign w:val="center"/>
          </w:tcPr>
          <w:p w14:paraId="170B05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2.1.1</w:t>
            </w:r>
          </w:p>
        </w:tc>
        <w:tc>
          <w:tcPr>
            <w:tcW w:w="855" w:type="dxa"/>
            <w:vMerge w:val="restart"/>
            <w:tcBorders>
              <w:top w:val="nil"/>
              <w:left w:val="nil"/>
              <w:right w:val="single" w:color="auto" w:sz="4" w:space="0"/>
            </w:tcBorders>
            <w:noWrap w:val="0"/>
            <w:vAlign w:val="center"/>
          </w:tcPr>
          <w:p w14:paraId="290EEE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资格评审标准</w:t>
            </w:r>
          </w:p>
        </w:tc>
        <w:tc>
          <w:tcPr>
            <w:tcW w:w="1656" w:type="dxa"/>
            <w:tcBorders>
              <w:top w:val="single" w:color="auto" w:sz="4" w:space="0"/>
              <w:left w:val="nil"/>
              <w:bottom w:val="single" w:color="auto" w:sz="4" w:space="0"/>
              <w:right w:val="single" w:color="auto" w:sz="4" w:space="0"/>
            </w:tcBorders>
            <w:noWrap w:val="0"/>
            <w:vAlign w:val="center"/>
          </w:tcPr>
          <w:p w14:paraId="7355FA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营业执照</w:t>
            </w:r>
            <w:r>
              <w:rPr>
                <w:rFonts w:hint="eastAsia" w:ascii="宋体" w:hAnsi="宋体" w:cs="宋体"/>
                <w:sz w:val="24"/>
                <w:szCs w:val="24"/>
              </w:rPr>
              <w:t>或其他证明材料</w:t>
            </w:r>
          </w:p>
        </w:tc>
        <w:tc>
          <w:tcPr>
            <w:tcW w:w="6058" w:type="dxa"/>
            <w:tcBorders>
              <w:top w:val="single" w:color="auto" w:sz="4" w:space="0"/>
              <w:left w:val="nil"/>
              <w:bottom w:val="single" w:color="auto" w:sz="4" w:space="0"/>
              <w:right w:val="single" w:color="auto" w:sz="4" w:space="0"/>
            </w:tcBorders>
            <w:noWrap w:val="0"/>
            <w:vAlign w:val="center"/>
          </w:tcPr>
          <w:p w14:paraId="4D2B4C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rPr>
            </w:pPr>
            <w:r>
              <w:rPr>
                <w:rFonts w:hint="eastAsia" w:ascii="宋体" w:hAnsi="宋体" w:cs="宋体"/>
                <w:sz w:val="24"/>
                <w:szCs w:val="24"/>
              </w:rPr>
              <w:t>供应商须具有独立承担民事责任的能力，须提供有效的营业执照或其他证明材料</w:t>
            </w:r>
          </w:p>
        </w:tc>
      </w:tr>
      <w:tr w14:paraId="570A7EEE">
        <w:tblPrEx>
          <w:tblCellMar>
            <w:top w:w="0" w:type="dxa"/>
            <w:left w:w="108" w:type="dxa"/>
            <w:bottom w:w="0" w:type="dxa"/>
            <w:right w:w="108" w:type="dxa"/>
          </w:tblCellMar>
        </w:tblPrEx>
        <w:trPr>
          <w:trHeight w:val="90" w:hRule="atLeast"/>
          <w:jc w:val="center"/>
        </w:trPr>
        <w:tc>
          <w:tcPr>
            <w:tcW w:w="832" w:type="dxa"/>
            <w:vMerge w:val="continue"/>
            <w:tcBorders>
              <w:left w:val="single" w:color="auto" w:sz="4" w:space="0"/>
              <w:right w:val="single" w:color="auto" w:sz="4" w:space="0"/>
            </w:tcBorders>
            <w:noWrap w:val="0"/>
            <w:vAlign w:val="center"/>
          </w:tcPr>
          <w:p w14:paraId="79BEF84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nil"/>
              <w:right w:val="single" w:color="auto" w:sz="4" w:space="0"/>
            </w:tcBorders>
            <w:noWrap w:val="0"/>
            <w:vAlign w:val="center"/>
          </w:tcPr>
          <w:p w14:paraId="75C5E9B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09F7A6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资质要求</w:t>
            </w:r>
          </w:p>
        </w:tc>
        <w:tc>
          <w:tcPr>
            <w:tcW w:w="6058" w:type="dxa"/>
            <w:tcBorders>
              <w:top w:val="single" w:color="auto" w:sz="4" w:space="0"/>
              <w:left w:val="nil"/>
              <w:bottom w:val="single" w:color="auto" w:sz="4" w:space="0"/>
              <w:right w:val="single" w:color="auto" w:sz="4" w:space="0"/>
            </w:tcBorders>
            <w:noWrap w:val="0"/>
            <w:vAlign w:val="center"/>
          </w:tcPr>
          <w:p w14:paraId="5DB3F0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供应商须具备工程设计综合资质或公路行业（公路）专业乙级及以上资质；并在人员、设备、资金等方面具有相应的勘察设计能力（提供承诺书，格式自拟）</w:t>
            </w:r>
          </w:p>
        </w:tc>
      </w:tr>
      <w:tr w14:paraId="1B8BBC27">
        <w:tblPrEx>
          <w:tblCellMar>
            <w:top w:w="0" w:type="dxa"/>
            <w:left w:w="108" w:type="dxa"/>
            <w:bottom w:w="0" w:type="dxa"/>
            <w:right w:w="108" w:type="dxa"/>
          </w:tblCellMar>
        </w:tblPrEx>
        <w:trPr>
          <w:trHeight w:val="1230" w:hRule="atLeast"/>
          <w:jc w:val="center"/>
        </w:trPr>
        <w:tc>
          <w:tcPr>
            <w:tcW w:w="832" w:type="dxa"/>
            <w:vMerge w:val="continue"/>
            <w:tcBorders>
              <w:left w:val="single" w:color="auto" w:sz="4" w:space="0"/>
              <w:right w:val="single" w:color="auto" w:sz="4" w:space="0"/>
            </w:tcBorders>
            <w:noWrap w:val="0"/>
            <w:vAlign w:val="center"/>
          </w:tcPr>
          <w:p w14:paraId="770077E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nil"/>
              <w:right w:val="single" w:color="auto" w:sz="4" w:space="0"/>
            </w:tcBorders>
            <w:noWrap w:val="0"/>
            <w:vAlign w:val="center"/>
          </w:tcPr>
          <w:p w14:paraId="425BD71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02641C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项目负责人</w:t>
            </w:r>
          </w:p>
        </w:tc>
        <w:tc>
          <w:tcPr>
            <w:tcW w:w="6058" w:type="dxa"/>
            <w:tcBorders>
              <w:top w:val="single" w:color="auto" w:sz="4" w:space="0"/>
              <w:left w:val="nil"/>
              <w:bottom w:val="single" w:color="auto" w:sz="4" w:space="0"/>
              <w:right w:val="single" w:color="auto" w:sz="4" w:space="0"/>
            </w:tcBorders>
            <w:noWrap w:val="0"/>
            <w:vAlign w:val="center"/>
          </w:tcPr>
          <w:p w14:paraId="275CB1A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拟派项目负责人须具备相关专业中级及以上技术职称，为本单位员工（需提供劳动合同及近三个月任意一个月在本单位参加社会养老保险的证明材料）</w:t>
            </w:r>
          </w:p>
        </w:tc>
      </w:tr>
      <w:tr w14:paraId="0A7A4DFE">
        <w:tblPrEx>
          <w:tblCellMar>
            <w:top w:w="0" w:type="dxa"/>
            <w:left w:w="108" w:type="dxa"/>
            <w:bottom w:w="0" w:type="dxa"/>
            <w:right w:w="108" w:type="dxa"/>
          </w:tblCellMar>
        </w:tblPrEx>
        <w:trPr>
          <w:trHeight w:val="1230" w:hRule="atLeast"/>
          <w:jc w:val="center"/>
        </w:trPr>
        <w:tc>
          <w:tcPr>
            <w:tcW w:w="832" w:type="dxa"/>
            <w:vMerge w:val="continue"/>
            <w:tcBorders>
              <w:left w:val="single" w:color="auto" w:sz="4" w:space="0"/>
              <w:right w:val="single" w:color="auto" w:sz="4" w:space="0"/>
            </w:tcBorders>
            <w:noWrap w:val="0"/>
            <w:vAlign w:val="center"/>
          </w:tcPr>
          <w:p w14:paraId="7FA276A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nil"/>
              <w:right w:val="single" w:color="auto" w:sz="4" w:space="0"/>
            </w:tcBorders>
            <w:noWrap w:val="0"/>
            <w:vAlign w:val="center"/>
          </w:tcPr>
          <w:p w14:paraId="1059C06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5040A4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财务状况</w:t>
            </w:r>
          </w:p>
        </w:tc>
        <w:tc>
          <w:tcPr>
            <w:tcW w:w="6058" w:type="dxa"/>
            <w:tcBorders>
              <w:top w:val="single" w:color="auto" w:sz="4" w:space="0"/>
              <w:left w:val="nil"/>
              <w:bottom w:val="single" w:color="auto" w:sz="4" w:space="0"/>
              <w:right w:val="single" w:color="auto" w:sz="4" w:space="0"/>
            </w:tcBorders>
            <w:noWrap w:val="0"/>
            <w:vAlign w:val="center"/>
          </w:tcPr>
          <w:p w14:paraId="277C13C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具有良好的商业信誉和健全的财务会计制度，提供近三年任意一年经会计师事务所或审计机构出具的年度财务审计报告；公司成立不足一年无审计报告应附最新的财务报表说明</w:t>
            </w:r>
          </w:p>
        </w:tc>
      </w:tr>
      <w:tr w14:paraId="7F8AE846">
        <w:tblPrEx>
          <w:tblCellMar>
            <w:top w:w="0" w:type="dxa"/>
            <w:left w:w="108" w:type="dxa"/>
            <w:bottom w:w="0" w:type="dxa"/>
            <w:right w:w="108" w:type="dxa"/>
          </w:tblCellMar>
        </w:tblPrEx>
        <w:trPr>
          <w:trHeight w:val="1230" w:hRule="atLeast"/>
          <w:jc w:val="center"/>
        </w:trPr>
        <w:tc>
          <w:tcPr>
            <w:tcW w:w="832" w:type="dxa"/>
            <w:vMerge w:val="continue"/>
            <w:tcBorders>
              <w:left w:val="single" w:color="auto" w:sz="4" w:space="0"/>
              <w:right w:val="single" w:color="auto" w:sz="4" w:space="0"/>
            </w:tcBorders>
            <w:noWrap w:val="0"/>
            <w:vAlign w:val="center"/>
          </w:tcPr>
          <w:p w14:paraId="32E98D0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nil"/>
              <w:right w:val="single" w:color="auto" w:sz="4" w:space="0"/>
            </w:tcBorders>
            <w:noWrap w:val="0"/>
            <w:vAlign w:val="center"/>
          </w:tcPr>
          <w:p w14:paraId="52C2BC1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438B27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依法缴纳税收</w:t>
            </w:r>
          </w:p>
        </w:tc>
        <w:tc>
          <w:tcPr>
            <w:tcW w:w="6058" w:type="dxa"/>
            <w:tcBorders>
              <w:top w:val="single" w:color="auto" w:sz="4" w:space="0"/>
              <w:left w:val="nil"/>
              <w:bottom w:val="single" w:color="auto" w:sz="4" w:space="0"/>
              <w:right w:val="single" w:color="auto" w:sz="4" w:space="0"/>
            </w:tcBorders>
            <w:noWrap w:val="0"/>
            <w:vAlign w:val="center"/>
          </w:tcPr>
          <w:p w14:paraId="61A0CAB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须提供近三个月任意一个月依法缴纳税收的证明材料：主要是指缴纳增值税或企业所得税或企业附加税的缴费证明，依法免税的供应商，应提供相应文件证明其依法免税</w:t>
            </w:r>
          </w:p>
        </w:tc>
      </w:tr>
      <w:tr w14:paraId="489D0113">
        <w:tblPrEx>
          <w:tblCellMar>
            <w:top w:w="0" w:type="dxa"/>
            <w:left w:w="108" w:type="dxa"/>
            <w:bottom w:w="0" w:type="dxa"/>
            <w:right w:w="108" w:type="dxa"/>
          </w:tblCellMar>
        </w:tblPrEx>
        <w:trPr>
          <w:trHeight w:val="90" w:hRule="atLeast"/>
          <w:jc w:val="center"/>
        </w:trPr>
        <w:tc>
          <w:tcPr>
            <w:tcW w:w="832" w:type="dxa"/>
            <w:vMerge w:val="continue"/>
            <w:tcBorders>
              <w:left w:val="single" w:color="auto" w:sz="4" w:space="0"/>
              <w:right w:val="single" w:color="auto" w:sz="4" w:space="0"/>
            </w:tcBorders>
            <w:noWrap w:val="0"/>
            <w:vAlign w:val="center"/>
          </w:tcPr>
          <w:p w14:paraId="0D02264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nil"/>
              <w:right w:val="single" w:color="auto" w:sz="4" w:space="0"/>
            </w:tcBorders>
            <w:noWrap w:val="0"/>
            <w:vAlign w:val="center"/>
          </w:tcPr>
          <w:p w14:paraId="4E537BA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4CB7E9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rPr>
            </w:pPr>
            <w:r>
              <w:rPr>
                <w:rFonts w:hint="eastAsia" w:ascii="宋体" w:hAnsi="宋体" w:cs="宋体"/>
                <w:sz w:val="24"/>
                <w:szCs w:val="24"/>
              </w:rPr>
              <w:t>无行贿犯罪</w:t>
            </w:r>
          </w:p>
          <w:p w14:paraId="749DF2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rPr>
            </w:pPr>
            <w:r>
              <w:rPr>
                <w:rFonts w:hint="eastAsia" w:ascii="宋体" w:hAnsi="宋体" w:cs="宋体"/>
                <w:sz w:val="24"/>
                <w:szCs w:val="24"/>
              </w:rPr>
              <w:t>记录</w:t>
            </w:r>
          </w:p>
        </w:tc>
        <w:tc>
          <w:tcPr>
            <w:tcW w:w="6058" w:type="dxa"/>
            <w:tcBorders>
              <w:top w:val="single" w:color="auto" w:sz="4" w:space="0"/>
              <w:left w:val="nil"/>
              <w:bottom w:val="single" w:color="auto" w:sz="4" w:space="0"/>
              <w:right w:val="single" w:color="auto" w:sz="4" w:space="0"/>
            </w:tcBorders>
            <w:noWrap w:val="0"/>
            <w:vAlign w:val="center"/>
          </w:tcPr>
          <w:p w14:paraId="43AF99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参加政府采购活动前3年内无行贿犯罪记录，供应商出具的无行贿犯罪记录在《中国裁判文书网》自行查询或自行承诺（查询/承诺对象：“企业、法定代表人、项目负责人”）</w:t>
            </w:r>
          </w:p>
        </w:tc>
      </w:tr>
      <w:tr w14:paraId="6D4846A8">
        <w:tblPrEx>
          <w:tblCellMar>
            <w:top w:w="0" w:type="dxa"/>
            <w:left w:w="108" w:type="dxa"/>
            <w:bottom w:w="0" w:type="dxa"/>
            <w:right w:w="108" w:type="dxa"/>
          </w:tblCellMar>
        </w:tblPrEx>
        <w:trPr>
          <w:trHeight w:val="90" w:hRule="atLeast"/>
          <w:jc w:val="center"/>
        </w:trPr>
        <w:tc>
          <w:tcPr>
            <w:tcW w:w="832" w:type="dxa"/>
            <w:vMerge w:val="continue"/>
            <w:tcBorders>
              <w:left w:val="single" w:color="auto" w:sz="4" w:space="0"/>
              <w:right w:val="single" w:color="auto" w:sz="4" w:space="0"/>
            </w:tcBorders>
            <w:noWrap w:val="0"/>
            <w:vAlign w:val="center"/>
          </w:tcPr>
          <w:p w14:paraId="48E5FBB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nil"/>
              <w:right w:val="single" w:color="auto" w:sz="4" w:space="0"/>
            </w:tcBorders>
            <w:noWrap w:val="0"/>
            <w:vAlign w:val="center"/>
          </w:tcPr>
          <w:p w14:paraId="09D888A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40D71B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hint="eastAsia" w:ascii="宋体" w:hAnsi="宋体" w:cs="宋体"/>
                <w:sz w:val="24"/>
                <w:szCs w:val="24"/>
              </w:rPr>
              <w:t>无商业贿赂、不正当竞争行为、骗取中标、严重违约及重大工程质量等问题</w:t>
            </w:r>
          </w:p>
        </w:tc>
        <w:tc>
          <w:tcPr>
            <w:tcW w:w="6058" w:type="dxa"/>
            <w:tcBorders>
              <w:top w:val="single" w:color="auto" w:sz="4" w:space="0"/>
              <w:left w:val="nil"/>
              <w:bottom w:val="single" w:color="auto" w:sz="4" w:space="0"/>
              <w:right w:val="single" w:color="auto" w:sz="4" w:space="0"/>
            </w:tcBorders>
            <w:noWrap w:val="0"/>
            <w:vAlign w:val="center"/>
          </w:tcPr>
          <w:p w14:paraId="15CD0F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rPr>
            </w:pPr>
            <w:r>
              <w:rPr>
                <w:rFonts w:hint="eastAsia" w:ascii="宋体" w:hAnsi="宋体" w:cs="宋体"/>
                <w:sz w:val="24"/>
                <w:szCs w:val="24"/>
              </w:rPr>
              <w:t>参加政府采购活动前3年内无商业贿赂、不正当竞争行为、骗取中标、严重违约及重大工程质量等问题；</w:t>
            </w:r>
            <w:r>
              <w:rPr>
                <w:rFonts w:hint="eastAsia" w:ascii="宋体" w:hAnsi="宋体" w:cs="宋体"/>
                <w:sz w:val="24"/>
                <w:szCs w:val="24"/>
                <w:lang w:eastAsia="zh-CN"/>
              </w:rPr>
              <w:t>提供企业注册地工商管理部门出具的无商业贿赂和不正当竞争行为的查询证明（若当地工商管理部门不办理此项业务，供应商须自行出具本企业无商业贿赂和不正当竞争行为承诺书）</w:t>
            </w:r>
          </w:p>
        </w:tc>
      </w:tr>
      <w:tr w14:paraId="161F1AF7">
        <w:tblPrEx>
          <w:tblCellMar>
            <w:top w:w="0" w:type="dxa"/>
            <w:left w:w="108" w:type="dxa"/>
            <w:bottom w:w="0" w:type="dxa"/>
            <w:right w:w="108" w:type="dxa"/>
          </w:tblCellMar>
        </w:tblPrEx>
        <w:trPr>
          <w:trHeight w:val="2980" w:hRule="atLeast"/>
          <w:jc w:val="center"/>
        </w:trPr>
        <w:tc>
          <w:tcPr>
            <w:tcW w:w="832" w:type="dxa"/>
            <w:vMerge w:val="continue"/>
            <w:tcBorders>
              <w:left w:val="single" w:color="auto" w:sz="4" w:space="0"/>
              <w:right w:val="single" w:color="auto" w:sz="4" w:space="0"/>
            </w:tcBorders>
            <w:noWrap w:val="0"/>
            <w:vAlign w:val="center"/>
          </w:tcPr>
          <w:p w14:paraId="42EDC04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nil"/>
              <w:right w:val="single" w:color="auto" w:sz="4" w:space="0"/>
            </w:tcBorders>
            <w:noWrap w:val="0"/>
            <w:vAlign w:val="center"/>
          </w:tcPr>
          <w:p w14:paraId="7F97048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3010D2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cs="宋体"/>
                <w:sz w:val="24"/>
                <w:szCs w:val="24"/>
              </w:rPr>
              <w:t>信用</w:t>
            </w:r>
            <w:r>
              <w:rPr>
                <w:rFonts w:hint="eastAsia" w:ascii="宋体" w:hAnsi="宋体" w:cs="宋体"/>
                <w:sz w:val="24"/>
                <w:szCs w:val="24"/>
                <w:lang w:eastAsia="zh-CN"/>
              </w:rPr>
              <w:t>查询</w:t>
            </w:r>
          </w:p>
        </w:tc>
        <w:tc>
          <w:tcPr>
            <w:tcW w:w="6058" w:type="dxa"/>
            <w:tcBorders>
              <w:top w:val="single" w:color="auto" w:sz="4" w:space="0"/>
              <w:left w:val="nil"/>
              <w:bottom w:val="single" w:color="auto" w:sz="4" w:space="0"/>
              <w:right w:val="single" w:color="auto" w:sz="4" w:space="0"/>
            </w:tcBorders>
            <w:noWrap w:val="0"/>
            <w:vAlign w:val="center"/>
          </w:tcPr>
          <w:p w14:paraId="05EF8B0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sz w:val="24"/>
                <w:szCs w:val="24"/>
              </w:rPr>
            </w:pPr>
            <w:r>
              <w:rPr>
                <w:rFonts w:hint="eastAsia" w:ascii="宋体" w:hAnsi="宋体" w:cs="宋体"/>
                <w:sz w:val="24"/>
                <w:szCs w:val="24"/>
              </w:rPr>
              <w:t>根据《关于在政府采购活动中查询及使用信用记录有关问题的通知》(财库[2016]125号)和豫财购【2016】15号的规定，供应商没有被列入“信用中国”网站的“失信被执行人”（跳转中国执行信息公开网（https://zxgk.court.gov.cn））、“重大税收违法失信主体”及“中国政府采购网站”的“政府采购严重违法失信行为记录名单”；【查询渠道：“信用中国”网站（www.creditchina.gov.cn）、中国执行信息公开网（https://zxgk.court.gov.cn）、中国政府采购网（www.ccgp.gov.cn）】，需提供网站查询网页截图，査询时间必须是本项目</w:t>
            </w:r>
            <w:r>
              <w:rPr>
                <w:rFonts w:hint="eastAsia" w:ascii="宋体" w:hAnsi="宋体" w:cs="宋体"/>
                <w:sz w:val="24"/>
                <w:szCs w:val="24"/>
                <w:lang w:val="en-US" w:eastAsia="zh-CN"/>
              </w:rPr>
              <w:t>磋商</w:t>
            </w:r>
            <w:r>
              <w:rPr>
                <w:rFonts w:hint="eastAsia" w:ascii="宋体" w:hAnsi="宋体" w:cs="宋体"/>
                <w:sz w:val="24"/>
                <w:szCs w:val="24"/>
              </w:rPr>
              <w:t>公告发布之后至开标截止时间之前，查询结果清晰可见</w:t>
            </w:r>
          </w:p>
        </w:tc>
      </w:tr>
      <w:tr w14:paraId="233A709D">
        <w:tblPrEx>
          <w:tblCellMar>
            <w:top w:w="0" w:type="dxa"/>
            <w:left w:w="108" w:type="dxa"/>
            <w:bottom w:w="0" w:type="dxa"/>
            <w:right w:w="108" w:type="dxa"/>
          </w:tblCellMar>
        </w:tblPrEx>
        <w:trPr>
          <w:trHeight w:val="631" w:hRule="atLeast"/>
          <w:jc w:val="center"/>
        </w:trPr>
        <w:tc>
          <w:tcPr>
            <w:tcW w:w="832" w:type="dxa"/>
            <w:vMerge w:val="continue"/>
            <w:tcBorders>
              <w:left w:val="single" w:color="auto" w:sz="4" w:space="0"/>
              <w:right w:val="single" w:color="auto" w:sz="4" w:space="0"/>
            </w:tcBorders>
            <w:noWrap w:val="0"/>
            <w:vAlign w:val="center"/>
          </w:tcPr>
          <w:p w14:paraId="097B66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p>
        </w:tc>
        <w:tc>
          <w:tcPr>
            <w:tcW w:w="855" w:type="dxa"/>
            <w:vMerge w:val="continue"/>
            <w:tcBorders>
              <w:left w:val="nil"/>
              <w:right w:val="single" w:color="auto" w:sz="4" w:space="0"/>
            </w:tcBorders>
            <w:noWrap w:val="0"/>
            <w:vAlign w:val="center"/>
          </w:tcPr>
          <w:p w14:paraId="305FDC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p>
        </w:tc>
        <w:tc>
          <w:tcPr>
            <w:tcW w:w="1656" w:type="dxa"/>
            <w:tcBorders>
              <w:top w:val="single" w:color="auto" w:sz="4" w:space="0"/>
              <w:left w:val="single" w:color="auto" w:sz="4" w:space="0"/>
              <w:right w:val="single" w:color="auto" w:sz="4" w:space="0"/>
            </w:tcBorders>
            <w:noWrap w:val="0"/>
            <w:vAlign w:val="center"/>
          </w:tcPr>
          <w:p w14:paraId="6FC890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bidi="ar-SA"/>
              </w:rPr>
            </w:pPr>
            <w:r>
              <w:rPr>
                <w:rFonts w:hint="eastAsia" w:ascii="宋体" w:hAnsi="宋体" w:cs="宋体"/>
                <w:sz w:val="24"/>
                <w:szCs w:val="24"/>
                <w:lang w:eastAsia="zh-CN"/>
              </w:rPr>
              <w:t>非</w:t>
            </w:r>
            <w:r>
              <w:rPr>
                <w:rFonts w:hint="eastAsia" w:ascii="宋体" w:hAnsi="宋体" w:cs="宋体"/>
                <w:sz w:val="24"/>
                <w:szCs w:val="24"/>
              </w:rPr>
              <w:t>联合体磋商</w:t>
            </w:r>
          </w:p>
        </w:tc>
        <w:tc>
          <w:tcPr>
            <w:tcW w:w="6058" w:type="dxa"/>
            <w:tcBorders>
              <w:top w:val="single" w:color="auto" w:sz="4" w:space="0"/>
              <w:left w:val="nil"/>
              <w:bottom w:val="single" w:color="auto" w:sz="4" w:space="0"/>
              <w:right w:val="single" w:color="auto" w:sz="4" w:space="0"/>
            </w:tcBorders>
            <w:noWrap w:val="0"/>
            <w:vAlign w:val="center"/>
          </w:tcPr>
          <w:p w14:paraId="7861155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cs="宋体"/>
                <w:sz w:val="24"/>
                <w:szCs w:val="24"/>
              </w:rPr>
              <w:t>本项目不接受联合体磋商</w:t>
            </w:r>
            <w:r>
              <w:rPr>
                <w:rFonts w:hint="eastAsia" w:ascii="宋体" w:hAnsi="宋体" w:cs="宋体"/>
                <w:sz w:val="24"/>
                <w:szCs w:val="24"/>
                <w:lang w:eastAsia="zh-CN"/>
              </w:rPr>
              <w:t>（提供承诺书，格式自拟）</w:t>
            </w:r>
          </w:p>
        </w:tc>
      </w:tr>
      <w:tr w14:paraId="0DF6F870">
        <w:tblPrEx>
          <w:tblCellMar>
            <w:top w:w="0" w:type="dxa"/>
            <w:left w:w="108" w:type="dxa"/>
            <w:bottom w:w="0" w:type="dxa"/>
            <w:right w:w="108" w:type="dxa"/>
          </w:tblCellMar>
        </w:tblPrEx>
        <w:trPr>
          <w:trHeight w:val="631" w:hRule="atLeast"/>
          <w:jc w:val="center"/>
        </w:trPr>
        <w:tc>
          <w:tcPr>
            <w:tcW w:w="832" w:type="dxa"/>
            <w:vMerge w:val="continue"/>
            <w:tcBorders>
              <w:left w:val="single" w:color="auto" w:sz="4" w:space="0"/>
              <w:right w:val="single" w:color="auto" w:sz="4" w:space="0"/>
            </w:tcBorders>
            <w:noWrap w:val="0"/>
            <w:vAlign w:val="center"/>
          </w:tcPr>
          <w:p w14:paraId="17A310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p>
        </w:tc>
        <w:tc>
          <w:tcPr>
            <w:tcW w:w="855" w:type="dxa"/>
            <w:vMerge w:val="continue"/>
            <w:tcBorders>
              <w:left w:val="nil"/>
              <w:right w:val="single" w:color="auto" w:sz="4" w:space="0"/>
            </w:tcBorders>
            <w:noWrap w:val="0"/>
            <w:vAlign w:val="center"/>
          </w:tcPr>
          <w:p w14:paraId="2E95E3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p>
        </w:tc>
        <w:tc>
          <w:tcPr>
            <w:tcW w:w="1656" w:type="dxa"/>
            <w:tcBorders>
              <w:top w:val="single" w:color="auto" w:sz="4" w:space="0"/>
              <w:left w:val="single" w:color="auto" w:sz="4" w:space="0"/>
              <w:right w:val="single" w:color="auto" w:sz="4" w:space="0"/>
            </w:tcBorders>
            <w:noWrap w:val="0"/>
            <w:vAlign w:val="center"/>
          </w:tcPr>
          <w:p w14:paraId="292905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lang w:eastAsia="zh-CN"/>
              </w:rPr>
            </w:pPr>
            <w:r>
              <w:rPr>
                <w:rFonts w:hint="eastAsia" w:ascii="宋体" w:hAnsi="宋体" w:cs="宋体"/>
                <w:sz w:val="24"/>
                <w:szCs w:val="24"/>
                <w:lang w:eastAsia="zh-CN"/>
              </w:rPr>
              <w:t>资格后审</w:t>
            </w:r>
          </w:p>
        </w:tc>
        <w:tc>
          <w:tcPr>
            <w:tcW w:w="6058" w:type="dxa"/>
            <w:tcBorders>
              <w:top w:val="single" w:color="auto" w:sz="4" w:space="0"/>
              <w:left w:val="nil"/>
              <w:bottom w:val="single" w:color="auto" w:sz="4" w:space="0"/>
              <w:right w:val="single" w:color="auto" w:sz="4" w:space="0"/>
            </w:tcBorders>
            <w:noWrap w:val="0"/>
            <w:vAlign w:val="center"/>
          </w:tcPr>
          <w:p w14:paraId="7392BE8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sz w:val="24"/>
                <w:szCs w:val="24"/>
              </w:rPr>
            </w:pPr>
            <w:r>
              <w:rPr>
                <w:rFonts w:hint="eastAsia" w:ascii="宋体" w:hAnsi="宋体" w:cs="宋体"/>
                <w:sz w:val="24"/>
                <w:szCs w:val="24"/>
              </w:rPr>
              <w:t>本项目实行资格后审</w:t>
            </w:r>
            <w:r>
              <w:rPr>
                <w:rFonts w:hint="eastAsia" w:ascii="宋体" w:hAnsi="宋体" w:cs="宋体"/>
                <w:sz w:val="24"/>
                <w:szCs w:val="24"/>
                <w:lang w:eastAsia="zh-CN"/>
              </w:rPr>
              <w:t>（提供承诺书，格式自拟）</w:t>
            </w:r>
          </w:p>
        </w:tc>
      </w:tr>
      <w:tr w14:paraId="7A15F045">
        <w:tblPrEx>
          <w:tblCellMar>
            <w:top w:w="0" w:type="dxa"/>
            <w:left w:w="108" w:type="dxa"/>
            <w:bottom w:w="0" w:type="dxa"/>
            <w:right w:w="108" w:type="dxa"/>
          </w:tblCellMar>
        </w:tblPrEx>
        <w:trPr>
          <w:trHeight w:val="736" w:hRule="atLeast"/>
          <w:jc w:val="center"/>
        </w:trPr>
        <w:tc>
          <w:tcPr>
            <w:tcW w:w="832" w:type="dxa"/>
            <w:vMerge w:val="continue"/>
            <w:tcBorders>
              <w:left w:val="single" w:color="auto" w:sz="4" w:space="0"/>
              <w:bottom w:val="single" w:color="auto" w:sz="4" w:space="0"/>
              <w:right w:val="single" w:color="auto" w:sz="4" w:space="0"/>
            </w:tcBorders>
            <w:noWrap w:val="0"/>
            <w:vAlign w:val="center"/>
          </w:tcPr>
          <w:p w14:paraId="266A3E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p>
        </w:tc>
        <w:tc>
          <w:tcPr>
            <w:tcW w:w="855" w:type="dxa"/>
            <w:vMerge w:val="continue"/>
            <w:tcBorders>
              <w:left w:val="nil"/>
              <w:bottom w:val="single" w:color="auto" w:sz="4" w:space="0"/>
              <w:right w:val="single" w:color="auto" w:sz="4" w:space="0"/>
            </w:tcBorders>
            <w:noWrap w:val="0"/>
            <w:vAlign w:val="center"/>
          </w:tcPr>
          <w:p w14:paraId="33C5D2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2AF462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rPr>
            </w:pPr>
            <w:r>
              <w:rPr>
                <w:rFonts w:hint="eastAsia" w:ascii="宋体" w:hAnsi="宋体" w:cs="宋体"/>
                <w:sz w:val="24"/>
                <w:szCs w:val="24"/>
              </w:rPr>
              <w:t>落实政府采购政策满足的资格要求</w:t>
            </w:r>
          </w:p>
        </w:tc>
        <w:tc>
          <w:tcPr>
            <w:tcW w:w="6058" w:type="dxa"/>
            <w:tcBorders>
              <w:top w:val="single" w:color="auto" w:sz="4" w:space="0"/>
              <w:left w:val="nil"/>
              <w:bottom w:val="single" w:color="auto" w:sz="4" w:space="0"/>
              <w:right w:val="single" w:color="auto" w:sz="4" w:space="0"/>
            </w:tcBorders>
            <w:noWrap w:val="0"/>
            <w:vAlign w:val="center"/>
          </w:tcPr>
          <w:p w14:paraId="2147FD9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sz w:val="24"/>
                <w:szCs w:val="24"/>
              </w:rPr>
            </w:pPr>
            <w:r>
              <w:rPr>
                <w:rFonts w:hint="eastAsia" w:ascii="宋体" w:hAnsi="宋体" w:cs="宋体"/>
                <w:sz w:val="24"/>
                <w:szCs w:val="24"/>
                <w:lang w:val="en-US" w:eastAsia="zh-CN"/>
              </w:rPr>
              <w:t>根据《政府采购促进中小企业发展管理办法》（财库〔2020〕46号）规定，本项目专门面向中小企业采购,同时供应商须提供《中小企业声明函》</w:t>
            </w:r>
          </w:p>
        </w:tc>
      </w:tr>
      <w:tr w14:paraId="579F2279">
        <w:tblPrEx>
          <w:tblCellMar>
            <w:top w:w="0" w:type="dxa"/>
            <w:left w:w="108" w:type="dxa"/>
            <w:bottom w:w="0" w:type="dxa"/>
            <w:right w:w="108" w:type="dxa"/>
          </w:tblCellMar>
        </w:tblPrEx>
        <w:trPr>
          <w:trHeight w:val="736" w:hRule="atLeast"/>
          <w:jc w:val="center"/>
        </w:trPr>
        <w:tc>
          <w:tcPr>
            <w:tcW w:w="832" w:type="dxa"/>
            <w:vMerge w:val="continue"/>
            <w:tcBorders>
              <w:left w:val="single" w:color="auto" w:sz="4" w:space="0"/>
              <w:bottom w:val="single" w:color="auto" w:sz="4" w:space="0"/>
              <w:right w:val="single" w:color="auto" w:sz="4" w:space="0"/>
            </w:tcBorders>
            <w:noWrap w:val="0"/>
            <w:vAlign w:val="center"/>
          </w:tcPr>
          <w:p w14:paraId="214B8B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p>
        </w:tc>
        <w:tc>
          <w:tcPr>
            <w:tcW w:w="855" w:type="dxa"/>
            <w:vMerge w:val="continue"/>
            <w:tcBorders>
              <w:left w:val="nil"/>
              <w:bottom w:val="single" w:color="auto" w:sz="4" w:space="0"/>
              <w:right w:val="single" w:color="auto" w:sz="4" w:space="0"/>
            </w:tcBorders>
            <w:noWrap w:val="0"/>
            <w:vAlign w:val="center"/>
          </w:tcPr>
          <w:p w14:paraId="1CB9B6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130F5A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cs="宋体"/>
                <w:sz w:val="24"/>
                <w:szCs w:val="24"/>
              </w:rPr>
              <w:t>其他</w:t>
            </w:r>
            <w:r>
              <w:rPr>
                <w:rFonts w:hint="eastAsia" w:ascii="宋体" w:hAnsi="宋体" w:cs="宋体"/>
                <w:sz w:val="24"/>
                <w:szCs w:val="24"/>
                <w:lang w:eastAsia="zh-CN"/>
              </w:rPr>
              <w:t>资料</w:t>
            </w:r>
          </w:p>
        </w:tc>
        <w:tc>
          <w:tcPr>
            <w:tcW w:w="6058" w:type="dxa"/>
            <w:tcBorders>
              <w:top w:val="single" w:color="auto" w:sz="4" w:space="0"/>
              <w:left w:val="nil"/>
              <w:bottom w:val="single" w:color="auto" w:sz="4" w:space="0"/>
              <w:right w:val="single" w:color="auto" w:sz="4" w:space="0"/>
            </w:tcBorders>
            <w:noWrap w:val="0"/>
            <w:vAlign w:val="center"/>
          </w:tcPr>
          <w:p w14:paraId="2B2D1E1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cs="宋体"/>
                <w:sz w:val="24"/>
                <w:szCs w:val="24"/>
              </w:rPr>
            </w:pPr>
            <w:r>
              <w:rPr>
                <w:rFonts w:hint="eastAsia" w:ascii="宋体" w:hAnsi="宋体" w:cs="宋体"/>
                <w:sz w:val="24"/>
                <w:szCs w:val="24"/>
              </w:rPr>
              <w:t>竞争性磋商文件规定的其他资格审查资料</w:t>
            </w:r>
          </w:p>
        </w:tc>
      </w:tr>
      <w:tr w14:paraId="05F5B9CC">
        <w:tblPrEx>
          <w:tblCellMar>
            <w:top w:w="0" w:type="dxa"/>
            <w:left w:w="108" w:type="dxa"/>
            <w:bottom w:w="0" w:type="dxa"/>
            <w:right w:w="108" w:type="dxa"/>
          </w:tblCellMar>
        </w:tblPrEx>
        <w:trPr>
          <w:trHeight w:val="620" w:hRule="atLeast"/>
          <w:jc w:val="center"/>
        </w:trPr>
        <w:tc>
          <w:tcPr>
            <w:tcW w:w="832" w:type="dxa"/>
            <w:vMerge w:val="restart"/>
            <w:tcBorders>
              <w:top w:val="single" w:color="auto" w:sz="4" w:space="0"/>
              <w:left w:val="single" w:color="auto" w:sz="4" w:space="0"/>
              <w:right w:val="single" w:color="auto" w:sz="4" w:space="0"/>
            </w:tcBorders>
            <w:noWrap w:val="0"/>
            <w:vAlign w:val="center"/>
          </w:tcPr>
          <w:p w14:paraId="078142C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r>
              <w:rPr>
                <w:rFonts w:ascii="宋体" w:hAnsi="宋体" w:cs="宋体"/>
                <w:sz w:val="24"/>
                <w:szCs w:val="24"/>
              </w:rPr>
              <w:t>2.1.2</w:t>
            </w:r>
          </w:p>
        </w:tc>
        <w:tc>
          <w:tcPr>
            <w:tcW w:w="855" w:type="dxa"/>
            <w:vMerge w:val="restart"/>
            <w:tcBorders>
              <w:top w:val="single" w:color="auto" w:sz="4" w:space="0"/>
              <w:left w:val="single" w:color="auto" w:sz="4" w:space="0"/>
              <w:right w:val="single" w:color="auto" w:sz="4" w:space="0"/>
            </w:tcBorders>
            <w:noWrap w:val="0"/>
            <w:vAlign w:val="center"/>
          </w:tcPr>
          <w:p w14:paraId="6118D8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hint="eastAsia" w:ascii="宋体" w:hAnsi="宋体" w:cs="宋体"/>
                <w:sz w:val="24"/>
                <w:szCs w:val="24"/>
              </w:rPr>
              <w:t>响应</w:t>
            </w:r>
            <w:r>
              <w:rPr>
                <w:rFonts w:ascii="宋体" w:hAnsi="宋体" w:cs="宋体"/>
                <w:sz w:val="24"/>
                <w:szCs w:val="24"/>
              </w:rPr>
              <w:t>性审查</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04CA4A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rPr>
            </w:pPr>
            <w:r>
              <w:rPr>
                <w:rFonts w:hint="eastAsia" w:ascii="宋体" w:hAnsi="宋体" w:cs="宋体"/>
                <w:sz w:val="24"/>
                <w:szCs w:val="24"/>
                <w:lang w:val="en-US" w:eastAsia="zh-CN"/>
              </w:rPr>
              <w:t>服务期限</w:t>
            </w:r>
          </w:p>
        </w:tc>
        <w:tc>
          <w:tcPr>
            <w:tcW w:w="6058" w:type="dxa"/>
            <w:tcBorders>
              <w:top w:val="single" w:color="auto" w:sz="4" w:space="0"/>
              <w:left w:val="nil"/>
              <w:bottom w:val="single" w:color="auto" w:sz="4" w:space="0"/>
              <w:right w:val="single" w:color="auto" w:sz="4" w:space="0"/>
            </w:tcBorders>
            <w:noWrap w:val="0"/>
            <w:vAlign w:val="center"/>
          </w:tcPr>
          <w:p w14:paraId="4A44429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合同签订后30日历天内完成</w:t>
            </w:r>
          </w:p>
        </w:tc>
      </w:tr>
      <w:tr w14:paraId="083D7AF5">
        <w:tblPrEx>
          <w:tblCellMar>
            <w:top w:w="0" w:type="dxa"/>
            <w:left w:w="108" w:type="dxa"/>
            <w:bottom w:w="0" w:type="dxa"/>
            <w:right w:w="108" w:type="dxa"/>
          </w:tblCellMar>
        </w:tblPrEx>
        <w:trPr>
          <w:trHeight w:val="664" w:hRule="atLeast"/>
          <w:jc w:val="center"/>
        </w:trPr>
        <w:tc>
          <w:tcPr>
            <w:tcW w:w="832" w:type="dxa"/>
            <w:vMerge w:val="continue"/>
            <w:tcBorders>
              <w:left w:val="single" w:color="auto" w:sz="4" w:space="0"/>
              <w:right w:val="single" w:color="auto" w:sz="4" w:space="0"/>
            </w:tcBorders>
            <w:noWrap w:val="0"/>
            <w:vAlign w:val="center"/>
          </w:tcPr>
          <w:p w14:paraId="0F47B7C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single" w:color="auto" w:sz="4" w:space="0"/>
              <w:right w:val="single" w:color="auto" w:sz="4" w:space="0"/>
            </w:tcBorders>
            <w:noWrap w:val="0"/>
            <w:vAlign w:val="center"/>
          </w:tcPr>
          <w:p w14:paraId="220B62F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4F902B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质量要求</w:t>
            </w:r>
          </w:p>
        </w:tc>
        <w:tc>
          <w:tcPr>
            <w:tcW w:w="6058" w:type="dxa"/>
            <w:tcBorders>
              <w:top w:val="single" w:color="auto" w:sz="4" w:space="0"/>
              <w:left w:val="nil"/>
              <w:bottom w:val="single" w:color="auto" w:sz="4" w:space="0"/>
              <w:right w:val="single" w:color="auto" w:sz="4" w:space="0"/>
            </w:tcBorders>
            <w:noWrap w:val="0"/>
            <w:vAlign w:val="center"/>
          </w:tcPr>
          <w:p w14:paraId="55C6785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符合现行勘察设计规范、规程、规定、标准的要求，并通过相关主管部门的审批</w:t>
            </w:r>
          </w:p>
        </w:tc>
      </w:tr>
      <w:tr w14:paraId="19C653C8">
        <w:tblPrEx>
          <w:tblCellMar>
            <w:top w:w="0" w:type="dxa"/>
            <w:left w:w="108" w:type="dxa"/>
            <w:bottom w:w="0" w:type="dxa"/>
            <w:right w:w="108" w:type="dxa"/>
          </w:tblCellMar>
        </w:tblPrEx>
        <w:trPr>
          <w:trHeight w:val="606" w:hRule="atLeast"/>
          <w:jc w:val="center"/>
        </w:trPr>
        <w:tc>
          <w:tcPr>
            <w:tcW w:w="832" w:type="dxa"/>
            <w:vMerge w:val="continue"/>
            <w:tcBorders>
              <w:left w:val="single" w:color="auto" w:sz="4" w:space="0"/>
              <w:right w:val="single" w:color="auto" w:sz="4" w:space="0"/>
            </w:tcBorders>
            <w:noWrap w:val="0"/>
            <w:vAlign w:val="center"/>
          </w:tcPr>
          <w:p w14:paraId="113B01E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single" w:color="auto" w:sz="4" w:space="0"/>
              <w:right w:val="single" w:color="auto" w:sz="4" w:space="0"/>
            </w:tcBorders>
            <w:noWrap w:val="0"/>
            <w:vAlign w:val="center"/>
          </w:tcPr>
          <w:p w14:paraId="670F54B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71DD77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bidi="ar-SA"/>
              </w:rPr>
            </w:pPr>
            <w:r>
              <w:rPr>
                <w:rFonts w:hint="eastAsia" w:ascii="宋体" w:hAnsi="宋体" w:cs="宋体"/>
                <w:sz w:val="24"/>
                <w:szCs w:val="24"/>
              </w:rPr>
              <w:t>服务地点</w:t>
            </w:r>
          </w:p>
        </w:tc>
        <w:tc>
          <w:tcPr>
            <w:tcW w:w="6058" w:type="dxa"/>
            <w:tcBorders>
              <w:top w:val="single" w:color="auto" w:sz="4" w:space="0"/>
              <w:left w:val="nil"/>
              <w:bottom w:val="single" w:color="auto" w:sz="4" w:space="0"/>
              <w:right w:val="single" w:color="auto" w:sz="4" w:space="0"/>
            </w:tcBorders>
            <w:noWrap w:val="0"/>
            <w:vAlign w:val="center"/>
          </w:tcPr>
          <w:p w14:paraId="293CF32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卢氏县</w:t>
            </w:r>
          </w:p>
        </w:tc>
      </w:tr>
      <w:tr w14:paraId="5DABF112">
        <w:tblPrEx>
          <w:tblCellMar>
            <w:top w:w="0" w:type="dxa"/>
            <w:left w:w="108" w:type="dxa"/>
            <w:bottom w:w="0" w:type="dxa"/>
            <w:right w:w="108" w:type="dxa"/>
          </w:tblCellMar>
        </w:tblPrEx>
        <w:trPr>
          <w:trHeight w:val="606" w:hRule="atLeast"/>
          <w:jc w:val="center"/>
        </w:trPr>
        <w:tc>
          <w:tcPr>
            <w:tcW w:w="832" w:type="dxa"/>
            <w:vMerge w:val="continue"/>
            <w:tcBorders>
              <w:left w:val="single" w:color="auto" w:sz="4" w:space="0"/>
              <w:right w:val="single" w:color="auto" w:sz="4" w:space="0"/>
            </w:tcBorders>
            <w:noWrap w:val="0"/>
            <w:vAlign w:val="center"/>
          </w:tcPr>
          <w:p w14:paraId="4BD389C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single" w:color="auto" w:sz="4" w:space="0"/>
              <w:right w:val="single" w:color="auto" w:sz="4" w:space="0"/>
            </w:tcBorders>
            <w:noWrap w:val="0"/>
            <w:vAlign w:val="center"/>
          </w:tcPr>
          <w:p w14:paraId="4057439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65D39B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磋商有效期</w:t>
            </w:r>
          </w:p>
        </w:tc>
        <w:tc>
          <w:tcPr>
            <w:tcW w:w="6058" w:type="dxa"/>
            <w:tcBorders>
              <w:top w:val="single" w:color="auto" w:sz="4" w:space="0"/>
              <w:left w:val="nil"/>
              <w:bottom w:val="single" w:color="auto" w:sz="4" w:space="0"/>
              <w:right w:val="single" w:color="auto" w:sz="4" w:space="0"/>
            </w:tcBorders>
            <w:noWrap w:val="0"/>
            <w:vAlign w:val="center"/>
          </w:tcPr>
          <w:p w14:paraId="3F9654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rPr>
            </w:pPr>
            <w:r>
              <w:rPr>
                <w:rFonts w:hint="eastAsia" w:ascii="宋体" w:hAnsi="宋体" w:cs="宋体"/>
                <w:sz w:val="24"/>
                <w:szCs w:val="24"/>
              </w:rPr>
              <w:t>符合磋商文件要求</w:t>
            </w:r>
          </w:p>
        </w:tc>
      </w:tr>
      <w:tr w14:paraId="752E2550">
        <w:tblPrEx>
          <w:tblCellMar>
            <w:top w:w="0" w:type="dxa"/>
            <w:left w:w="108" w:type="dxa"/>
            <w:bottom w:w="0" w:type="dxa"/>
            <w:right w:w="108" w:type="dxa"/>
          </w:tblCellMar>
        </w:tblPrEx>
        <w:trPr>
          <w:trHeight w:val="471" w:hRule="atLeast"/>
          <w:jc w:val="center"/>
        </w:trPr>
        <w:tc>
          <w:tcPr>
            <w:tcW w:w="832" w:type="dxa"/>
            <w:vMerge w:val="continue"/>
            <w:tcBorders>
              <w:left w:val="single" w:color="auto" w:sz="4" w:space="0"/>
              <w:right w:val="single" w:color="auto" w:sz="4" w:space="0"/>
            </w:tcBorders>
            <w:noWrap w:val="0"/>
            <w:vAlign w:val="center"/>
          </w:tcPr>
          <w:p w14:paraId="6897A5A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single" w:color="auto" w:sz="4" w:space="0"/>
              <w:right w:val="single" w:color="auto" w:sz="4" w:space="0"/>
            </w:tcBorders>
            <w:noWrap w:val="0"/>
            <w:vAlign w:val="center"/>
          </w:tcPr>
          <w:p w14:paraId="76777DF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3BD1E6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磋商</w:t>
            </w:r>
            <w:r>
              <w:rPr>
                <w:rFonts w:hint="eastAsia" w:ascii="宋体" w:hAnsi="宋体" w:cs="宋体"/>
                <w:sz w:val="24"/>
                <w:szCs w:val="24"/>
              </w:rPr>
              <w:t>承诺函</w:t>
            </w:r>
          </w:p>
        </w:tc>
        <w:tc>
          <w:tcPr>
            <w:tcW w:w="6058" w:type="dxa"/>
            <w:tcBorders>
              <w:top w:val="single" w:color="auto" w:sz="4" w:space="0"/>
              <w:left w:val="nil"/>
              <w:bottom w:val="single" w:color="auto" w:sz="4" w:space="0"/>
              <w:right w:val="single" w:color="auto" w:sz="4" w:space="0"/>
            </w:tcBorders>
            <w:noWrap w:val="0"/>
            <w:vAlign w:val="center"/>
          </w:tcPr>
          <w:p w14:paraId="34706B7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rPr>
            </w:pPr>
            <w:r>
              <w:rPr>
                <w:rFonts w:hint="eastAsia" w:ascii="宋体" w:hAnsi="宋体" w:cs="宋体"/>
                <w:sz w:val="24"/>
                <w:szCs w:val="24"/>
              </w:rPr>
              <w:t>按照磋商文件要求提交</w:t>
            </w:r>
          </w:p>
        </w:tc>
      </w:tr>
      <w:tr w14:paraId="4B948BEB">
        <w:tblPrEx>
          <w:tblCellMar>
            <w:top w:w="0" w:type="dxa"/>
            <w:left w:w="108" w:type="dxa"/>
            <w:bottom w:w="0" w:type="dxa"/>
            <w:right w:w="108" w:type="dxa"/>
          </w:tblCellMar>
        </w:tblPrEx>
        <w:trPr>
          <w:trHeight w:val="872" w:hRule="atLeast"/>
          <w:jc w:val="center"/>
        </w:trPr>
        <w:tc>
          <w:tcPr>
            <w:tcW w:w="832" w:type="dxa"/>
            <w:vMerge w:val="continue"/>
            <w:tcBorders>
              <w:left w:val="single" w:color="auto" w:sz="4" w:space="0"/>
              <w:bottom w:val="single" w:color="auto" w:sz="4" w:space="0"/>
              <w:right w:val="single" w:color="auto" w:sz="4" w:space="0"/>
            </w:tcBorders>
            <w:noWrap w:val="0"/>
            <w:vAlign w:val="center"/>
          </w:tcPr>
          <w:p w14:paraId="5580842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single" w:color="auto" w:sz="4" w:space="0"/>
              <w:bottom w:val="single" w:color="auto" w:sz="4" w:space="0"/>
              <w:right w:val="single" w:color="auto" w:sz="4" w:space="0"/>
            </w:tcBorders>
            <w:noWrap w:val="0"/>
            <w:vAlign w:val="center"/>
          </w:tcPr>
          <w:p w14:paraId="222B934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73D38E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磋商报价</w:t>
            </w:r>
          </w:p>
        </w:tc>
        <w:tc>
          <w:tcPr>
            <w:tcW w:w="6058" w:type="dxa"/>
            <w:tcBorders>
              <w:top w:val="single" w:color="auto" w:sz="4" w:space="0"/>
              <w:left w:val="nil"/>
              <w:bottom w:val="single" w:color="auto" w:sz="4" w:space="0"/>
              <w:right w:val="single" w:color="auto" w:sz="4" w:space="0"/>
            </w:tcBorders>
            <w:noWrap w:val="0"/>
            <w:vAlign w:val="center"/>
          </w:tcPr>
          <w:p w14:paraId="426FCE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sz w:val="24"/>
                <w:szCs w:val="24"/>
              </w:rPr>
            </w:pPr>
            <w:r>
              <w:rPr>
                <w:rFonts w:ascii="宋体" w:hAnsi="宋体" w:cs="宋体"/>
                <w:sz w:val="24"/>
                <w:szCs w:val="24"/>
              </w:rPr>
              <w:t>磋商供应商的报价不能超出磋商预算价</w:t>
            </w:r>
            <w:r>
              <w:rPr>
                <w:rFonts w:hint="eastAsia" w:ascii="宋体" w:hAnsi="宋体" w:cs="宋体"/>
                <w:sz w:val="24"/>
                <w:szCs w:val="24"/>
              </w:rPr>
              <w:t>（超出按废标处理）</w:t>
            </w:r>
          </w:p>
        </w:tc>
      </w:tr>
      <w:tr w14:paraId="2AD39470">
        <w:tblPrEx>
          <w:tblCellMar>
            <w:top w:w="0" w:type="dxa"/>
            <w:left w:w="108" w:type="dxa"/>
            <w:bottom w:w="0" w:type="dxa"/>
            <w:right w:w="108" w:type="dxa"/>
          </w:tblCellMar>
        </w:tblPrEx>
        <w:trPr>
          <w:trHeight w:val="767" w:hRule="atLeast"/>
          <w:jc w:val="center"/>
        </w:trPr>
        <w:tc>
          <w:tcPr>
            <w:tcW w:w="832" w:type="dxa"/>
            <w:vMerge w:val="restart"/>
            <w:tcBorders>
              <w:top w:val="single" w:color="auto" w:sz="4" w:space="0"/>
              <w:left w:val="single" w:color="auto" w:sz="4" w:space="0"/>
              <w:right w:val="single" w:color="auto" w:sz="4" w:space="0"/>
            </w:tcBorders>
            <w:noWrap w:val="0"/>
            <w:vAlign w:val="center"/>
          </w:tcPr>
          <w:p w14:paraId="33EF020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r>
              <w:rPr>
                <w:rFonts w:hint="eastAsia" w:ascii="宋体" w:hAnsi="宋体" w:cs="宋体"/>
                <w:sz w:val="24"/>
                <w:szCs w:val="24"/>
              </w:rPr>
              <w:t>2.1.3</w:t>
            </w:r>
          </w:p>
        </w:tc>
        <w:tc>
          <w:tcPr>
            <w:tcW w:w="855" w:type="dxa"/>
            <w:vMerge w:val="restart"/>
            <w:tcBorders>
              <w:top w:val="single" w:color="auto" w:sz="4" w:space="0"/>
              <w:left w:val="single" w:color="auto" w:sz="4" w:space="0"/>
              <w:right w:val="single" w:color="auto" w:sz="4" w:space="0"/>
            </w:tcBorders>
            <w:noWrap w:val="0"/>
            <w:vAlign w:val="center"/>
          </w:tcPr>
          <w:p w14:paraId="2F7909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hint="eastAsia" w:ascii="宋体" w:hAnsi="宋体" w:cs="宋体"/>
                <w:sz w:val="24"/>
                <w:szCs w:val="24"/>
              </w:rPr>
              <w:t>符合性</w:t>
            </w:r>
            <w:r>
              <w:rPr>
                <w:rFonts w:hint="eastAsia" w:ascii="宋体" w:hAnsi="宋体" w:cs="宋体"/>
                <w:sz w:val="24"/>
                <w:szCs w:val="24"/>
                <w:lang w:val="zh-CN"/>
              </w:rPr>
              <w:t>评审标准</w:t>
            </w:r>
          </w:p>
        </w:tc>
        <w:tc>
          <w:tcPr>
            <w:tcW w:w="1656" w:type="dxa"/>
            <w:tcBorders>
              <w:top w:val="single" w:color="auto" w:sz="4" w:space="0"/>
              <w:left w:val="nil"/>
              <w:bottom w:val="single" w:color="auto" w:sz="4" w:space="0"/>
              <w:right w:val="single" w:color="auto" w:sz="4" w:space="0"/>
            </w:tcBorders>
            <w:noWrap w:val="0"/>
            <w:vAlign w:val="center"/>
          </w:tcPr>
          <w:p w14:paraId="1718A0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lang w:val="zh-CN"/>
              </w:rPr>
            </w:pPr>
            <w:r>
              <w:rPr>
                <w:rFonts w:hint="eastAsia" w:ascii="宋体" w:hAnsi="宋体" w:cs="宋体"/>
                <w:sz w:val="24"/>
                <w:szCs w:val="24"/>
                <w:lang w:val="zh-CN"/>
              </w:rPr>
              <w:t>供应商名称</w:t>
            </w:r>
          </w:p>
        </w:tc>
        <w:tc>
          <w:tcPr>
            <w:tcW w:w="6058" w:type="dxa"/>
            <w:tcBorders>
              <w:top w:val="single" w:color="auto" w:sz="4" w:space="0"/>
              <w:left w:val="nil"/>
              <w:bottom w:val="single" w:color="auto" w:sz="4" w:space="0"/>
              <w:right w:val="single" w:color="auto" w:sz="4" w:space="0"/>
            </w:tcBorders>
            <w:noWrap w:val="0"/>
            <w:vAlign w:val="center"/>
          </w:tcPr>
          <w:p w14:paraId="109ECC1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lang w:val="zh-CN"/>
              </w:rPr>
            </w:pPr>
            <w:r>
              <w:rPr>
                <w:rFonts w:hint="eastAsia" w:ascii="宋体" w:hAnsi="宋体" w:cs="宋体"/>
                <w:sz w:val="24"/>
                <w:szCs w:val="24"/>
                <w:lang w:val="zh-CN"/>
              </w:rPr>
              <w:t>与营业执照、</w:t>
            </w:r>
            <w:r>
              <w:rPr>
                <w:rFonts w:hint="eastAsia" w:ascii="宋体" w:hAnsi="宋体" w:cs="宋体"/>
                <w:sz w:val="24"/>
                <w:szCs w:val="24"/>
                <w:lang w:val="en-US" w:eastAsia="zh-CN"/>
              </w:rPr>
              <w:t>资质证书</w:t>
            </w:r>
            <w:r>
              <w:rPr>
                <w:rFonts w:hint="eastAsia" w:ascii="宋体" w:hAnsi="宋体" w:cs="宋体"/>
                <w:sz w:val="24"/>
                <w:szCs w:val="24"/>
                <w:lang w:val="zh-CN"/>
              </w:rPr>
              <w:t>等一致</w:t>
            </w:r>
          </w:p>
        </w:tc>
      </w:tr>
      <w:tr w14:paraId="79D61A2A">
        <w:tblPrEx>
          <w:tblCellMar>
            <w:top w:w="0" w:type="dxa"/>
            <w:left w:w="108" w:type="dxa"/>
            <w:bottom w:w="0" w:type="dxa"/>
            <w:right w:w="108" w:type="dxa"/>
          </w:tblCellMar>
        </w:tblPrEx>
        <w:trPr>
          <w:trHeight w:val="597" w:hRule="atLeast"/>
          <w:jc w:val="center"/>
        </w:trPr>
        <w:tc>
          <w:tcPr>
            <w:tcW w:w="832" w:type="dxa"/>
            <w:vMerge w:val="continue"/>
            <w:tcBorders>
              <w:left w:val="single" w:color="auto" w:sz="4" w:space="0"/>
              <w:right w:val="single" w:color="auto" w:sz="4" w:space="0"/>
            </w:tcBorders>
            <w:noWrap w:val="0"/>
            <w:vAlign w:val="center"/>
          </w:tcPr>
          <w:p w14:paraId="3A41435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single" w:color="auto" w:sz="4" w:space="0"/>
              <w:right w:val="single" w:color="auto" w:sz="4" w:space="0"/>
            </w:tcBorders>
            <w:noWrap w:val="0"/>
            <w:vAlign w:val="center"/>
          </w:tcPr>
          <w:p w14:paraId="06E1BA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51E4CF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lang w:val="zh-CN"/>
              </w:rPr>
            </w:pPr>
            <w:r>
              <w:rPr>
                <w:rFonts w:hint="eastAsia" w:ascii="宋体" w:hAnsi="宋体" w:cs="宋体"/>
                <w:sz w:val="24"/>
                <w:szCs w:val="24"/>
                <w:lang w:val="zh-CN"/>
              </w:rPr>
              <w:t>签字或盖章</w:t>
            </w:r>
          </w:p>
        </w:tc>
        <w:tc>
          <w:tcPr>
            <w:tcW w:w="6058" w:type="dxa"/>
            <w:tcBorders>
              <w:top w:val="single" w:color="auto" w:sz="4" w:space="0"/>
              <w:left w:val="nil"/>
              <w:bottom w:val="single" w:color="auto" w:sz="4" w:space="0"/>
              <w:right w:val="single" w:color="auto" w:sz="4" w:space="0"/>
            </w:tcBorders>
            <w:noWrap w:val="0"/>
            <w:vAlign w:val="center"/>
          </w:tcPr>
          <w:p w14:paraId="65F2682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cs="宋体"/>
                <w:sz w:val="24"/>
                <w:szCs w:val="24"/>
                <w:lang w:val="zh-CN"/>
              </w:rPr>
              <w:t>符合竞争性磋商文件要求的签字或盖章</w:t>
            </w:r>
            <w:r>
              <w:rPr>
                <w:rFonts w:hint="eastAsia" w:ascii="宋体" w:hAnsi="宋体" w:cs="宋体"/>
                <w:sz w:val="24"/>
                <w:szCs w:val="24"/>
                <w:lang w:val="en-US" w:eastAsia="zh-CN"/>
              </w:rPr>
              <w:t>要求</w:t>
            </w:r>
          </w:p>
        </w:tc>
      </w:tr>
      <w:tr w14:paraId="16F34DC3">
        <w:tblPrEx>
          <w:tblCellMar>
            <w:top w:w="0" w:type="dxa"/>
            <w:left w:w="108" w:type="dxa"/>
            <w:bottom w:w="0" w:type="dxa"/>
            <w:right w:w="108" w:type="dxa"/>
          </w:tblCellMar>
        </w:tblPrEx>
        <w:trPr>
          <w:trHeight w:val="826" w:hRule="atLeast"/>
          <w:jc w:val="center"/>
        </w:trPr>
        <w:tc>
          <w:tcPr>
            <w:tcW w:w="832" w:type="dxa"/>
            <w:vMerge w:val="continue"/>
            <w:tcBorders>
              <w:left w:val="single" w:color="auto" w:sz="4" w:space="0"/>
              <w:right w:val="single" w:color="auto" w:sz="4" w:space="0"/>
            </w:tcBorders>
            <w:noWrap w:val="0"/>
            <w:vAlign w:val="center"/>
          </w:tcPr>
          <w:p w14:paraId="6974F83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single" w:color="auto" w:sz="4" w:space="0"/>
              <w:right w:val="single" w:color="auto" w:sz="4" w:space="0"/>
            </w:tcBorders>
            <w:noWrap w:val="0"/>
            <w:vAlign w:val="center"/>
          </w:tcPr>
          <w:p w14:paraId="30AE103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6ACA5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hint="eastAsia" w:ascii="宋体" w:hAnsi="宋体" w:cs="宋体"/>
                <w:sz w:val="24"/>
                <w:szCs w:val="24"/>
                <w:lang w:val="zh-CN"/>
              </w:rPr>
              <w:t>响应文件内容及格式</w:t>
            </w:r>
          </w:p>
        </w:tc>
        <w:tc>
          <w:tcPr>
            <w:tcW w:w="6058" w:type="dxa"/>
            <w:tcBorders>
              <w:top w:val="single" w:color="auto" w:sz="4" w:space="0"/>
              <w:left w:val="nil"/>
              <w:bottom w:val="single" w:color="auto" w:sz="4" w:space="0"/>
              <w:right w:val="single" w:color="auto" w:sz="4" w:space="0"/>
            </w:tcBorders>
            <w:noWrap w:val="0"/>
            <w:vAlign w:val="center"/>
          </w:tcPr>
          <w:p w14:paraId="23A7CF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rPr>
            </w:pPr>
            <w:r>
              <w:rPr>
                <w:rFonts w:hint="eastAsia" w:ascii="宋体" w:hAnsi="宋体" w:cs="宋体"/>
                <w:sz w:val="24"/>
                <w:szCs w:val="24"/>
                <w:lang w:val="zh-CN"/>
              </w:rPr>
              <w:t>符合第六章“响应文件内容及格式”要求</w:t>
            </w:r>
          </w:p>
        </w:tc>
      </w:tr>
      <w:tr w14:paraId="0798E98B">
        <w:tblPrEx>
          <w:tblCellMar>
            <w:top w:w="0" w:type="dxa"/>
            <w:left w:w="108" w:type="dxa"/>
            <w:bottom w:w="0" w:type="dxa"/>
            <w:right w:w="108" w:type="dxa"/>
          </w:tblCellMar>
        </w:tblPrEx>
        <w:trPr>
          <w:trHeight w:val="577" w:hRule="atLeast"/>
          <w:jc w:val="center"/>
        </w:trPr>
        <w:tc>
          <w:tcPr>
            <w:tcW w:w="832" w:type="dxa"/>
            <w:vMerge w:val="continue"/>
            <w:tcBorders>
              <w:left w:val="single" w:color="auto" w:sz="4" w:space="0"/>
              <w:bottom w:val="single" w:color="auto" w:sz="4" w:space="0"/>
              <w:right w:val="single" w:color="auto" w:sz="4" w:space="0"/>
            </w:tcBorders>
            <w:noWrap w:val="0"/>
            <w:vAlign w:val="center"/>
          </w:tcPr>
          <w:p w14:paraId="7440540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single" w:color="auto" w:sz="4" w:space="0"/>
              <w:bottom w:val="single" w:color="auto" w:sz="4" w:space="0"/>
              <w:right w:val="single" w:color="auto" w:sz="4" w:space="0"/>
            </w:tcBorders>
            <w:noWrap w:val="0"/>
            <w:vAlign w:val="center"/>
          </w:tcPr>
          <w:p w14:paraId="6C2084F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044524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hint="eastAsia" w:ascii="宋体" w:hAnsi="宋体" w:cs="宋体"/>
                <w:sz w:val="24"/>
                <w:szCs w:val="24"/>
                <w:lang w:val="zh-CN"/>
              </w:rPr>
              <w:t>报价唯一</w:t>
            </w:r>
          </w:p>
        </w:tc>
        <w:tc>
          <w:tcPr>
            <w:tcW w:w="6058" w:type="dxa"/>
            <w:tcBorders>
              <w:top w:val="single" w:color="auto" w:sz="4" w:space="0"/>
              <w:left w:val="nil"/>
              <w:bottom w:val="single" w:color="auto" w:sz="4" w:space="0"/>
              <w:right w:val="single" w:color="auto" w:sz="4" w:space="0"/>
            </w:tcBorders>
            <w:noWrap w:val="0"/>
            <w:vAlign w:val="center"/>
          </w:tcPr>
          <w:p w14:paraId="2B15799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cs="宋体"/>
                <w:sz w:val="24"/>
                <w:szCs w:val="24"/>
              </w:rPr>
              <w:t>只能有一个有效报价，且投标报价不超过预算</w:t>
            </w:r>
            <w:r>
              <w:rPr>
                <w:rFonts w:hint="eastAsia" w:ascii="宋体" w:hAnsi="宋体" w:cs="宋体"/>
                <w:sz w:val="24"/>
                <w:szCs w:val="24"/>
                <w:lang w:val="en-US" w:eastAsia="zh-CN"/>
              </w:rPr>
              <w:t>金额</w:t>
            </w:r>
          </w:p>
        </w:tc>
      </w:tr>
    </w:tbl>
    <w:p w14:paraId="06FE21AE">
      <w:pPr>
        <w:widowControl w:val="0"/>
        <w:spacing w:line="360" w:lineRule="auto"/>
        <w:jc w:val="both"/>
        <w:rPr>
          <w:sz w:val="24"/>
          <w:szCs w:val="24"/>
        </w:rPr>
      </w:pPr>
      <w:r>
        <w:rPr>
          <w:rFonts w:hint="eastAsia"/>
          <w:kern w:val="2"/>
          <w:sz w:val="24"/>
          <w:szCs w:val="24"/>
        </w:rPr>
        <w:t xml:space="preserve"> </w:t>
      </w:r>
      <w:r>
        <w:rPr>
          <w:rFonts w:hint="eastAsia" w:ascii="宋体" w:hAnsi="宋体" w:cs="宋体"/>
          <w:b/>
          <w:sz w:val="24"/>
          <w:szCs w:val="24"/>
        </w:rPr>
        <w:t>1. 磋商文件的评审、比较和否决</w:t>
      </w:r>
    </w:p>
    <w:p w14:paraId="0B63107C">
      <w:pPr>
        <w:spacing w:line="360" w:lineRule="auto"/>
        <w:ind w:firstLine="480"/>
        <w:jc w:val="both"/>
        <w:rPr>
          <w:sz w:val="24"/>
          <w:szCs w:val="24"/>
        </w:rPr>
      </w:pPr>
      <w:r>
        <w:rPr>
          <w:rFonts w:hint="eastAsia" w:ascii="宋体" w:hAnsi="宋体" w:cs="宋体"/>
          <w:b/>
          <w:sz w:val="24"/>
          <w:szCs w:val="24"/>
        </w:rPr>
        <w:t>1.1</w:t>
      </w:r>
      <w:r>
        <w:rPr>
          <w:rFonts w:hint="eastAsia" w:ascii="宋体" w:hAnsi="宋体" w:cs="宋体"/>
          <w:sz w:val="24"/>
          <w:szCs w:val="24"/>
        </w:rPr>
        <w:t>磋商小组将按照竞争性磋商文件的规定，仅对在实质上响应竞争性磋商文件要求的磋商文件进行评估和比较。</w:t>
      </w:r>
    </w:p>
    <w:p w14:paraId="12465302">
      <w:pPr>
        <w:spacing w:line="360" w:lineRule="auto"/>
        <w:ind w:firstLine="480"/>
        <w:jc w:val="both"/>
        <w:rPr>
          <w:sz w:val="24"/>
          <w:szCs w:val="24"/>
        </w:rPr>
      </w:pPr>
      <w:r>
        <w:rPr>
          <w:rFonts w:hint="eastAsia" w:ascii="宋体" w:hAnsi="宋体" w:cs="宋体"/>
          <w:b/>
          <w:sz w:val="24"/>
          <w:szCs w:val="24"/>
        </w:rPr>
        <w:t>1.2</w:t>
      </w:r>
      <w:r>
        <w:rPr>
          <w:rFonts w:hint="eastAsia" w:ascii="宋体" w:hAnsi="宋体" w:cs="宋体"/>
          <w:sz w:val="24"/>
          <w:szCs w:val="24"/>
        </w:rPr>
        <w:t>根据相关法律法规及有关磋商文件规定，结合本项目具体情况，制定本次采购评标办法。并按照“公平、公正、科学、择优”的原则进行评标。采用百分制综合评估法进行评比。</w:t>
      </w:r>
    </w:p>
    <w:p w14:paraId="0123E241">
      <w:pPr>
        <w:spacing w:line="360" w:lineRule="auto"/>
        <w:ind w:firstLine="480"/>
        <w:jc w:val="both"/>
        <w:rPr>
          <w:rFonts w:hint="eastAsia" w:ascii="宋体" w:hAnsi="宋体" w:eastAsia="宋体" w:cs="宋体"/>
          <w:sz w:val="24"/>
          <w:szCs w:val="24"/>
        </w:rPr>
      </w:pPr>
      <w:r>
        <w:rPr>
          <w:rFonts w:hint="eastAsia" w:ascii="宋体" w:hAnsi="宋体" w:cs="宋体"/>
          <w:b/>
          <w:sz w:val="24"/>
          <w:szCs w:val="24"/>
        </w:rPr>
        <w:t>1.3</w:t>
      </w:r>
      <w:r>
        <w:rPr>
          <w:rFonts w:hint="eastAsia" w:ascii="宋体" w:hAnsi="宋体" w:eastAsia="宋体" w:cs="宋体"/>
          <w:sz w:val="24"/>
          <w:szCs w:val="24"/>
        </w:rPr>
        <w:t>在评审过程中，磋商小组可以以书面形式要求磋商供应商就磋商文件中含义不明确的内容进行书面说明并提供相关材料；凡遇到竞争性磋商文件中无界定或界定不清、前后不一致使磋商小组成员意见有分歧且又难于协商一致的问题，均由磋商小组予以表决，获半数以上同意的即为通过，未获半数同意的即为否决。</w:t>
      </w:r>
    </w:p>
    <w:p w14:paraId="2E14C2AC">
      <w:pPr>
        <w:spacing w:line="360" w:lineRule="auto"/>
        <w:ind w:firstLine="480"/>
        <w:jc w:val="both"/>
        <w:rPr>
          <w:sz w:val="24"/>
          <w:szCs w:val="24"/>
        </w:rPr>
      </w:pPr>
      <w:r>
        <w:rPr>
          <w:rFonts w:hint="eastAsia" w:ascii="宋体" w:hAnsi="宋体" w:cs="宋体"/>
          <w:b/>
          <w:sz w:val="24"/>
          <w:szCs w:val="24"/>
        </w:rPr>
        <w:t>1.4</w:t>
      </w:r>
      <w:r>
        <w:rPr>
          <w:rFonts w:hint="eastAsia" w:ascii="宋体" w:hAnsi="宋体" w:cs="宋体"/>
          <w:sz w:val="24"/>
          <w:szCs w:val="24"/>
        </w:rPr>
        <w:t>评标时，磋商报价是评标的重要依据，但不是唯一依据，采购人不承诺将合同授予报价最低或最高的磋商供应商。</w:t>
      </w:r>
    </w:p>
    <w:p w14:paraId="5E0ED521">
      <w:pPr>
        <w:spacing w:line="360" w:lineRule="auto"/>
        <w:ind w:firstLine="480"/>
        <w:jc w:val="both"/>
        <w:rPr>
          <w:sz w:val="24"/>
          <w:szCs w:val="24"/>
        </w:rPr>
      </w:pPr>
      <w:r>
        <w:rPr>
          <w:rFonts w:hint="eastAsia" w:ascii="宋体" w:hAnsi="宋体" w:cs="宋体"/>
          <w:b/>
          <w:sz w:val="24"/>
          <w:szCs w:val="24"/>
        </w:rPr>
        <w:t>1.5</w:t>
      </w:r>
      <w:r>
        <w:rPr>
          <w:rFonts w:hint="eastAsia" w:ascii="宋体" w:hAnsi="宋体" w:cs="宋体"/>
          <w:sz w:val="24"/>
          <w:szCs w:val="24"/>
        </w:rPr>
        <w:t>磋商小组依据竞争性磋商文件中规定的评标标准和方法，对磋商文件进行评审和比较，向采购人提出书面评标报告，并推荐合格的</w:t>
      </w:r>
      <w:r>
        <w:rPr>
          <w:rFonts w:hint="eastAsia" w:ascii="宋体" w:hAnsi="宋体" w:cs="宋体"/>
          <w:sz w:val="24"/>
          <w:szCs w:val="24"/>
          <w:lang w:eastAsia="zh-CN"/>
        </w:rPr>
        <w:t>成交</w:t>
      </w:r>
      <w:r>
        <w:rPr>
          <w:rFonts w:hint="eastAsia" w:ascii="宋体" w:hAnsi="宋体" w:cs="宋体"/>
          <w:sz w:val="24"/>
          <w:szCs w:val="24"/>
        </w:rPr>
        <w:t>候选人。采购人根据磋商小组提出的书面评标报告和推荐的</w:t>
      </w:r>
      <w:r>
        <w:rPr>
          <w:rFonts w:hint="eastAsia" w:ascii="宋体" w:hAnsi="宋体" w:cs="宋体"/>
          <w:sz w:val="24"/>
          <w:szCs w:val="24"/>
          <w:lang w:eastAsia="zh-CN"/>
        </w:rPr>
        <w:t>成交</w:t>
      </w:r>
      <w:r>
        <w:rPr>
          <w:rFonts w:hint="eastAsia" w:ascii="宋体" w:hAnsi="宋体" w:cs="宋体"/>
          <w:sz w:val="24"/>
          <w:szCs w:val="24"/>
        </w:rPr>
        <w:t>候选人按序确定</w:t>
      </w:r>
      <w:r>
        <w:rPr>
          <w:rFonts w:hint="eastAsia" w:ascii="宋体" w:hAnsi="宋体" w:cs="宋体"/>
          <w:sz w:val="24"/>
          <w:szCs w:val="24"/>
          <w:lang w:eastAsia="zh-CN"/>
        </w:rPr>
        <w:t>成交</w:t>
      </w:r>
      <w:r>
        <w:rPr>
          <w:rFonts w:hint="eastAsia" w:ascii="宋体" w:hAnsi="宋体" w:cs="宋体"/>
          <w:sz w:val="24"/>
          <w:szCs w:val="24"/>
        </w:rPr>
        <w:t>人。</w:t>
      </w:r>
    </w:p>
    <w:p w14:paraId="42D8E42D">
      <w:pPr>
        <w:spacing w:line="360" w:lineRule="auto"/>
        <w:ind w:firstLine="480"/>
        <w:jc w:val="both"/>
        <w:rPr>
          <w:sz w:val="24"/>
          <w:szCs w:val="24"/>
        </w:rPr>
      </w:pPr>
      <w:r>
        <w:rPr>
          <w:rFonts w:hint="eastAsia" w:ascii="宋体" w:hAnsi="宋体" w:cs="宋体"/>
          <w:b/>
          <w:sz w:val="24"/>
          <w:szCs w:val="24"/>
        </w:rPr>
        <w:t>2. 评审程序</w:t>
      </w:r>
    </w:p>
    <w:p w14:paraId="4C87E522">
      <w:pPr>
        <w:spacing w:line="360" w:lineRule="auto"/>
        <w:ind w:firstLine="480"/>
        <w:jc w:val="both"/>
        <w:rPr>
          <w:sz w:val="24"/>
          <w:szCs w:val="24"/>
        </w:rPr>
      </w:pPr>
      <w:r>
        <w:rPr>
          <w:rFonts w:hint="eastAsia" w:ascii="宋体" w:hAnsi="宋体" w:cs="宋体"/>
          <w:sz w:val="24"/>
          <w:szCs w:val="24"/>
        </w:rPr>
        <w:t>2.1 资格审查</w:t>
      </w:r>
    </w:p>
    <w:p w14:paraId="5FD48309">
      <w:pPr>
        <w:spacing w:line="360" w:lineRule="auto"/>
        <w:ind w:firstLine="480"/>
        <w:jc w:val="both"/>
        <w:rPr>
          <w:sz w:val="24"/>
          <w:szCs w:val="24"/>
        </w:rPr>
      </w:pPr>
      <w:r>
        <w:rPr>
          <w:rFonts w:hint="eastAsia" w:ascii="宋体" w:hAnsi="宋体" w:cs="宋体"/>
          <w:sz w:val="24"/>
          <w:szCs w:val="24"/>
        </w:rPr>
        <w:t>本项目采用资格后审</w:t>
      </w:r>
    </w:p>
    <w:p w14:paraId="56E30086">
      <w:pPr>
        <w:spacing w:line="360" w:lineRule="auto"/>
        <w:ind w:firstLine="480"/>
        <w:jc w:val="both"/>
        <w:rPr>
          <w:sz w:val="24"/>
          <w:szCs w:val="24"/>
        </w:rPr>
      </w:pPr>
      <w:r>
        <w:rPr>
          <w:rFonts w:hint="eastAsia" w:ascii="宋体" w:hAnsi="宋体" w:cs="宋体"/>
          <w:sz w:val="24"/>
          <w:szCs w:val="24"/>
        </w:rPr>
        <w:t>磋商小组按照竞争性磋商文件供应商资格要求，对磋商供应商的磋商文件进行初步评审，有一项不符合的，视为未通过初步审查，按废标处理，符合的进入下一评标程序。</w:t>
      </w:r>
    </w:p>
    <w:p w14:paraId="3A5AFC2B">
      <w:pPr>
        <w:spacing w:line="360" w:lineRule="auto"/>
        <w:ind w:firstLine="472" w:firstLineChars="196"/>
        <w:rPr>
          <w:rFonts w:ascii="宋体" w:hAnsi="宋体" w:cs="宋体"/>
          <w:b/>
          <w:sz w:val="24"/>
          <w:szCs w:val="24"/>
        </w:rPr>
      </w:pPr>
      <w:r>
        <w:rPr>
          <w:rFonts w:hint="eastAsia" w:ascii="宋体" w:hAnsi="宋体" w:cs="宋体"/>
          <w:b/>
          <w:sz w:val="24"/>
          <w:szCs w:val="24"/>
        </w:rPr>
        <w:t>3.评标具体方法和标准</w:t>
      </w:r>
    </w:p>
    <w:p w14:paraId="7BFDCF1C">
      <w:pPr>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磋商小组根据评标原则和办法对所有磋商文件进行集中审核，分别评价。</w:t>
      </w:r>
    </w:p>
    <w:p w14:paraId="50B4E3D5">
      <w:pPr>
        <w:spacing w:line="360" w:lineRule="auto"/>
        <w:ind w:firstLine="480"/>
        <w:jc w:val="both"/>
        <w:rPr>
          <w:rFonts w:hint="eastAsia" w:ascii="宋体" w:hAnsi="宋体" w:eastAsia="宋体" w:cs="宋体"/>
          <w:b/>
          <w:bCs/>
          <w:sz w:val="24"/>
          <w:szCs w:val="24"/>
        </w:rPr>
      </w:pPr>
      <w:r>
        <w:rPr>
          <w:rFonts w:hint="eastAsia" w:ascii="宋体" w:hAnsi="宋体" w:eastAsia="宋体" w:cs="宋体"/>
          <w:sz w:val="24"/>
          <w:szCs w:val="24"/>
        </w:rPr>
        <w:t>评审因素：首先应对</w:t>
      </w:r>
      <w:r>
        <w:rPr>
          <w:rFonts w:hint="eastAsia" w:ascii="宋体" w:hAnsi="宋体" w:eastAsia="宋体" w:cs="宋体"/>
          <w:sz w:val="24"/>
          <w:szCs w:val="24"/>
          <w:lang w:eastAsia="zh-CN"/>
        </w:rPr>
        <w:t>响应供应商</w:t>
      </w:r>
      <w:r>
        <w:rPr>
          <w:rFonts w:hint="eastAsia" w:ascii="宋体" w:hAnsi="宋体" w:eastAsia="宋体" w:cs="宋体"/>
          <w:sz w:val="24"/>
          <w:szCs w:val="24"/>
        </w:rPr>
        <w:t>的资格文件进行审查，不能通过初步审查的，其</w:t>
      </w:r>
      <w:r>
        <w:rPr>
          <w:rFonts w:hint="eastAsia" w:ascii="宋体" w:hAnsi="宋体" w:eastAsia="宋体" w:cs="宋体"/>
          <w:sz w:val="24"/>
          <w:szCs w:val="24"/>
          <w:lang w:eastAsia="zh-CN"/>
        </w:rPr>
        <w:t>响应</w:t>
      </w:r>
      <w:r>
        <w:rPr>
          <w:rFonts w:hint="eastAsia" w:ascii="宋体" w:hAnsi="宋体" w:eastAsia="宋体" w:cs="宋体"/>
          <w:sz w:val="24"/>
          <w:szCs w:val="24"/>
        </w:rPr>
        <w:t>文件不再评审，通过初步审查的，其投标进入以下评标程序。</w:t>
      </w:r>
    </w:p>
    <w:p w14:paraId="6FCFB19F">
      <w:pPr>
        <w:spacing w:line="360" w:lineRule="auto"/>
        <w:ind w:firstLine="480"/>
        <w:jc w:val="center"/>
        <w:rPr>
          <w:rFonts w:hint="eastAsia" w:ascii="宋体" w:cs="宋体"/>
          <w:b/>
          <w:bCs/>
          <w:spacing w:val="-4"/>
          <w:sz w:val="24"/>
          <w:szCs w:val="24"/>
        </w:rPr>
      </w:pPr>
      <w:r>
        <w:rPr>
          <w:rFonts w:hint="eastAsia" w:ascii="宋体" w:hAnsi="宋体" w:eastAsia="宋体" w:cs="宋体"/>
          <w:b/>
          <w:bCs/>
          <w:sz w:val="24"/>
          <w:szCs w:val="24"/>
        </w:rPr>
        <w:t>评标办法</w:t>
      </w:r>
      <w:r>
        <w:rPr>
          <w:rFonts w:hint="eastAsia" w:ascii="宋体" w:hAnsi="宋体" w:eastAsia="宋体" w:cs="宋体"/>
          <w:b/>
          <w:bCs/>
          <w:sz w:val="24"/>
          <w:szCs w:val="24"/>
          <w:lang w:eastAsia="zh-CN"/>
        </w:rPr>
        <w:t>（</w:t>
      </w:r>
      <w:r>
        <w:rPr>
          <w:rFonts w:hint="eastAsia" w:ascii="宋体" w:hAnsi="宋体" w:eastAsia="宋体" w:cs="宋体"/>
          <w:b/>
          <w:bCs/>
          <w:sz w:val="24"/>
          <w:szCs w:val="24"/>
        </w:rPr>
        <w:t>综合评分法</w:t>
      </w:r>
      <w:r>
        <w:rPr>
          <w:rFonts w:hint="eastAsia" w:ascii="宋体" w:hAnsi="宋体" w:eastAsia="宋体" w:cs="宋体"/>
          <w:b/>
          <w:bCs/>
          <w:sz w:val="24"/>
          <w:szCs w:val="24"/>
          <w:lang w:eastAsia="zh-CN"/>
        </w:rPr>
        <w:t>）</w:t>
      </w:r>
    </w:p>
    <w:tbl>
      <w:tblPr>
        <w:tblStyle w:val="16"/>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420"/>
        <w:gridCol w:w="6866"/>
      </w:tblGrid>
      <w:tr w14:paraId="15A0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681" w:type="dxa"/>
            <w:gridSpan w:val="2"/>
            <w:tcBorders>
              <w:top w:val="single" w:color="auto" w:sz="4" w:space="0"/>
              <w:left w:val="single" w:color="auto" w:sz="4" w:space="0"/>
              <w:bottom w:val="single" w:color="auto" w:sz="4" w:space="0"/>
              <w:right w:val="single" w:color="auto" w:sz="4" w:space="0"/>
            </w:tcBorders>
            <w:noWrap w:val="0"/>
            <w:vAlign w:val="center"/>
          </w:tcPr>
          <w:p w14:paraId="6D7050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rPr>
            </w:pPr>
            <w:r>
              <w:rPr>
                <w:rFonts w:hint="eastAsia" w:ascii="宋体" w:hAnsi="宋体"/>
                <w:kern w:val="0"/>
                <w:sz w:val="24"/>
                <w:szCs w:val="24"/>
              </w:rPr>
              <w:t>条款内容</w:t>
            </w:r>
          </w:p>
        </w:tc>
        <w:tc>
          <w:tcPr>
            <w:tcW w:w="6866" w:type="dxa"/>
            <w:tcBorders>
              <w:top w:val="single" w:color="auto" w:sz="4" w:space="0"/>
              <w:left w:val="single" w:color="auto" w:sz="4" w:space="0"/>
              <w:bottom w:val="single" w:color="auto" w:sz="4" w:space="0"/>
              <w:right w:val="single" w:color="auto" w:sz="4" w:space="0"/>
            </w:tcBorders>
            <w:noWrap w:val="0"/>
            <w:vAlign w:val="center"/>
          </w:tcPr>
          <w:p w14:paraId="5FC1EB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kern w:val="0"/>
                <w:sz w:val="24"/>
                <w:szCs w:val="24"/>
              </w:rPr>
            </w:pPr>
            <w:r>
              <w:rPr>
                <w:rFonts w:hint="eastAsia" w:ascii="宋体" w:hAnsi="宋体"/>
                <w:kern w:val="0"/>
                <w:sz w:val="24"/>
                <w:szCs w:val="24"/>
              </w:rPr>
              <w:t>编列内容</w:t>
            </w:r>
          </w:p>
        </w:tc>
      </w:tr>
      <w:tr w14:paraId="247D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681" w:type="dxa"/>
            <w:gridSpan w:val="2"/>
            <w:tcBorders>
              <w:top w:val="single" w:color="auto" w:sz="4" w:space="0"/>
              <w:left w:val="single" w:color="auto" w:sz="4" w:space="0"/>
              <w:bottom w:val="single" w:color="auto" w:sz="4" w:space="0"/>
              <w:right w:val="single" w:color="auto" w:sz="4" w:space="0"/>
            </w:tcBorders>
            <w:noWrap w:val="0"/>
            <w:vAlign w:val="center"/>
          </w:tcPr>
          <w:p w14:paraId="24C2E342">
            <w:pPr>
              <w:spacing w:line="360" w:lineRule="auto"/>
              <w:jc w:val="center"/>
              <w:rPr>
                <w:rFonts w:hint="eastAsia" w:ascii="宋体" w:hAnsi="宋体"/>
                <w:kern w:val="0"/>
                <w:sz w:val="24"/>
                <w:szCs w:val="24"/>
              </w:rPr>
            </w:pPr>
            <w:r>
              <w:rPr>
                <w:rFonts w:hint="eastAsia" w:ascii="宋体" w:hAnsi="宋体"/>
                <w:kern w:val="0"/>
                <w:sz w:val="24"/>
                <w:szCs w:val="24"/>
              </w:rPr>
              <w:t>分值构成</w:t>
            </w:r>
          </w:p>
          <w:p w14:paraId="3240FA34">
            <w:pPr>
              <w:spacing w:line="360" w:lineRule="auto"/>
              <w:jc w:val="center"/>
              <w:rPr>
                <w:rFonts w:hint="eastAsia" w:ascii="宋体" w:hAnsi="宋体"/>
                <w:kern w:val="0"/>
                <w:sz w:val="24"/>
                <w:szCs w:val="24"/>
              </w:rPr>
            </w:pPr>
            <w:r>
              <w:rPr>
                <w:rFonts w:hint="eastAsia" w:ascii="宋体" w:hAnsi="宋体"/>
                <w:kern w:val="0"/>
                <w:sz w:val="24"/>
                <w:szCs w:val="24"/>
              </w:rPr>
              <w:t>（总分100分）</w:t>
            </w:r>
          </w:p>
        </w:tc>
        <w:tc>
          <w:tcPr>
            <w:tcW w:w="6866" w:type="dxa"/>
            <w:tcBorders>
              <w:top w:val="single" w:color="auto" w:sz="4" w:space="0"/>
              <w:left w:val="single" w:color="auto" w:sz="4" w:space="0"/>
              <w:bottom w:val="single" w:color="auto" w:sz="4" w:space="0"/>
              <w:right w:val="single" w:color="auto" w:sz="4" w:space="0"/>
            </w:tcBorders>
            <w:noWrap w:val="0"/>
            <w:vAlign w:val="center"/>
          </w:tcPr>
          <w:p w14:paraId="6977C3E4">
            <w:pPr>
              <w:spacing w:line="360" w:lineRule="auto"/>
              <w:jc w:val="center"/>
              <w:rPr>
                <w:rFonts w:hint="eastAsia" w:ascii="宋体" w:hAnsi="宋体"/>
                <w:kern w:val="0"/>
                <w:sz w:val="24"/>
                <w:szCs w:val="24"/>
              </w:rPr>
            </w:pPr>
            <w:r>
              <w:rPr>
                <w:rFonts w:hint="eastAsia" w:ascii="宋体" w:hAnsi="宋体"/>
                <w:kern w:val="0"/>
                <w:sz w:val="24"/>
                <w:szCs w:val="24"/>
              </w:rPr>
              <w:t>报价</w:t>
            </w:r>
            <w:r>
              <w:rPr>
                <w:rFonts w:hint="eastAsia" w:ascii="宋体" w:hAnsi="宋体"/>
                <w:kern w:val="0"/>
                <w:sz w:val="24"/>
                <w:szCs w:val="24"/>
                <w:lang w:val="en-US" w:eastAsia="zh-CN"/>
              </w:rPr>
              <w:t>部分</w:t>
            </w:r>
            <w:r>
              <w:rPr>
                <w:rFonts w:hint="eastAsia" w:ascii="宋体" w:hAnsi="宋体"/>
                <w:kern w:val="0"/>
                <w:sz w:val="24"/>
                <w:szCs w:val="24"/>
              </w:rPr>
              <w:t>：</w:t>
            </w:r>
            <w:r>
              <w:rPr>
                <w:rFonts w:hint="eastAsia" w:ascii="宋体" w:hAnsi="宋体"/>
                <w:kern w:val="0"/>
                <w:sz w:val="24"/>
                <w:szCs w:val="24"/>
                <w:lang w:val="en-US" w:eastAsia="zh-CN"/>
              </w:rPr>
              <w:t>20</w:t>
            </w:r>
            <w:r>
              <w:rPr>
                <w:rFonts w:hint="eastAsia" w:ascii="宋体" w:hAnsi="宋体"/>
                <w:kern w:val="0"/>
                <w:sz w:val="24"/>
                <w:szCs w:val="24"/>
              </w:rPr>
              <w:t>分</w:t>
            </w:r>
          </w:p>
          <w:p w14:paraId="72285FE8">
            <w:pPr>
              <w:spacing w:line="360" w:lineRule="auto"/>
              <w:jc w:val="center"/>
              <w:rPr>
                <w:rFonts w:hint="eastAsia" w:ascii="宋体" w:hAnsi="宋体"/>
                <w:kern w:val="0"/>
                <w:sz w:val="24"/>
                <w:szCs w:val="24"/>
              </w:rPr>
            </w:pPr>
            <w:r>
              <w:rPr>
                <w:rFonts w:hint="eastAsia" w:ascii="宋体" w:hAnsi="宋体"/>
                <w:kern w:val="0"/>
                <w:sz w:val="24"/>
                <w:szCs w:val="24"/>
              </w:rPr>
              <w:t>技术部分：</w:t>
            </w:r>
            <w:r>
              <w:rPr>
                <w:rFonts w:hint="eastAsia" w:ascii="宋体" w:hAnsi="宋体"/>
                <w:kern w:val="0"/>
                <w:sz w:val="24"/>
                <w:szCs w:val="24"/>
                <w:lang w:val="en-US" w:eastAsia="zh-CN"/>
              </w:rPr>
              <w:t>45</w:t>
            </w:r>
            <w:r>
              <w:rPr>
                <w:rFonts w:hint="eastAsia" w:ascii="宋体" w:hAnsi="宋体"/>
                <w:kern w:val="0"/>
                <w:sz w:val="24"/>
                <w:szCs w:val="24"/>
              </w:rPr>
              <w:t>分</w:t>
            </w:r>
          </w:p>
          <w:p w14:paraId="1666F3A5">
            <w:pPr>
              <w:spacing w:line="360" w:lineRule="auto"/>
              <w:jc w:val="center"/>
              <w:rPr>
                <w:rFonts w:hint="eastAsia" w:ascii="宋体" w:hAnsi="宋体"/>
                <w:kern w:val="0"/>
                <w:sz w:val="24"/>
                <w:szCs w:val="24"/>
              </w:rPr>
            </w:pPr>
            <w:r>
              <w:rPr>
                <w:rFonts w:hint="eastAsia" w:ascii="宋体" w:hAnsi="宋体"/>
                <w:kern w:val="0"/>
                <w:sz w:val="24"/>
                <w:szCs w:val="24"/>
                <w:lang w:val="en-US" w:eastAsia="zh-CN"/>
              </w:rPr>
              <w:t>商务</w:t>
            </w:r>
            <w:r>
              <w:rPr>
                <w:rFonts w:hint="eastAsia" w:ascii="宋体" w:hAnsi="宋体"/>
                <w:kern w:val="0"/>
                <w:sz w:val="24"/>
                <w:szCs w:val="24"/>
              </w:rPr>
              <w:t>部分：</w:t>
            </w:r>
            <w:r>
              <w:rPr>
                <w:rFonts w:hint="eastAsia" w:ascii="宋体" w:hAnsi="宋体"/>
                <w:kern w:val="0"/>
                <w:sz w:val="24"/>
                <w:szCs w:val="24"/>
                <w:lang w:val="en-US" w:eastAsia="zh-CN"/>
              </w:rPr>
              <w:t>35</w:t>
            </w:r>
            <w:r>
              <w:rPr>
                <w:rFonts w:hint="eastAsia" w:ascii="宋体" w:hAnsi="宋体"/>
                <w:kern w:val="0"/>
                <w:sz w:val="24"/>
                <w:szCs w:val="24"/>
              </w:rPr>
              <w:t>分</w:t>
            </w:r>
          </w:p>
        </w:tc>
      </w:tr>
      <w:tr w14:paraId="4F4B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61" w:type="dxa"/>
            <w:tcBorders>
              <w:top w:val="single" w:color="auto" w:sz="4" w:space="0"/>
              <w:left w:val="single" w:color="auto" w:sz="4" w:space="0"/>
              <w:bottom w:val="single" w:color="auto" w:sz="4" w:space="0"/>
              <w:right w:val="single" w:color="auto" w:sz="4" w:space="0"/>
            </w:tcBorders>
            <w:noWrap w:val="0"/>
            <w:vAlign w:val="center"/>
          </w:tcPr>
          <w:p w14:paraId="1A193FB3">
            <w:pPr>
              <w:spacing w:line="192" w:lineRule="auto"/>
              <w:jc w:val="center"/>
              <w:rPr>
                <w:rFonts w:hint="eastAsia" w:ascii="宋体" w:hAnsi="宋体" w:eastAsia="宋体" w:cs="宋体"/>
                <w:b/>
                <w:bCs/>
                <w:sz w:val="24"/>
                <w:szCs w:val="24"/>
                <w:lang w:eastAsia="zh-CN"/>
              </w:rPr>
            </w:pPr>
            <w:r>
              <w:rPr>
                <w:rFonts w:hint="eastAsia" w:ascii="宋体" w:hAnsi="宋体" w:cs="宋体"/>
                <w:b/>
                <w:bCs/>
                <w:sz w:val="24"/>
                <w:szCs w:val="24"/>
                <w:lang w:eastAsia="zh-CN"/>
              </w:rPr>
              <w:t>评审项</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366526A8">
            <w:pPr>
              <w:spacing w:line="192" w:lineRule="auto"/>
              <w:jc w:val="center"/>
              <w:rPr>
                <w:rFonts w:ascii="宋体" w:hAnsi="宋体" w:cs="宋体"/>
                <w:b/>
                <w:bCs/>
                <w:sz w:val="24"/>
                <w:szCs w:val="24"/>
              </w:rPr>
            </w:pPr>
            <w:r>
              <w:rPr>
                <w:rFonts w:hint="eastAsia" w:ascii="宋体" w:hAnsi="宋体" w:cs="宋体"/>
                <w:b/>
                <w:bCs/>
                <w:sz w:val="24"/>
                <w:szCs w:val="24"/>
              </w:rPr>
              <w:t>编列内容</w:t>
            </w:r>
          </w:p>
        </w:tc>
        <w:tc>
          <w:tcPr>
            <w:tcW w:w="6866" w:type="dxa"/>
            <w:tcBorders>
              <w:top w:val="single" w:color="auto" w:sz="4" w:space="0"/>
              <w:left w:val="single" w:color="auto" w:sz="4" w:space="0"/>
              <w:bottom w:val="single" w:color="auto" w:sz="4" w:space="0"/>
              <w:right w:val="single" w:color="auto" w:sz="4" w:space="0"/>
            </w:tcBorders>
            <w:noWrap w:val="0"/>
            <w:vAlign w:val="center"/>
          </w:tcPr>
          <w:p w14:paraId="339B1210">
            <w:pPr>
              <w:spacing w:line="192" w:lineRule="auto"/>
              <w:ind w:firstLine="542"/>
              <w:jc w:val="center"/>
              <w:rPr>
                <w:rFonts w:ascii="宋体" w:hAnsi="宋体" w:cs="宋体"/>
                <w:b/>
                <w:bCs/>
                <w:sz w:val="24"/>
                <w:szCs w:val="24"/>
              </w:rPr>
            </w:pPr>
            <w:r>
              <w:rPr>
                <w:rFonts w:hint="eastAsia" w:ascii="宋体" w:hAnsi="宋体" w:cs="宋体"/>
                <w:b/>
                <w:bCs/>
                <w:sz w:val="24"/>
                <w:szCs w:val="24"/>
              </w:rPr>
              <w:t>评分标准</w:t>
            </w:r>
          </w:p>
        </w:tc>
      </w:tr>
      <w:tr w14:paraId="0022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261" w:type="dxa"/>
            <w:tcBorders>
              <w:top w:val="single" w:color="auto" w:sz="4" w:space="0"/>
              <w:left w:val="single" w:color="auto" w:sz="4" w:space="0"/>
              <w:bottom w:val="single" w:color="auto" w:sz="4" w:space="0"/>
              <w:right w:val="single" w:color="auto" w:sz="4" w:space="0"/>
            </w:tcBorders>
            <w:noWrap w:val="0"/>
            <w:vAlign w:val="center"/>
          </w:tcPr>
          <w:p w14:paraId="0C0E6F75">
            <w:pPr>
              <w:numPr>
                <w:ilvl w:val="0"/>
                <w:numId w:val="0"/>
              </w:numPr>
              <w:spacing w:line="360" w:lineRule="exact"/>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报价部分（20分）</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4573DD08">
            <w:pPr>
              <w:numPr>
                <w:ilvl w:val="0"/>
                <w:numId w:val="0"/>
              </w:numPr>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投标报价</w:t>
            </w:r>
          </w:p>
          <w:p w14:paraId="26BB0809">
            <w:pPr>
              <w:numPr>
                <w:ilvl w:val="0"/>
                <w:numId w:val="0"/>
              </w:numPr>
              <w:spacing w:line="360" w:lineRule="exact"/>
              <w:jc w:val="center"/>
            </w:pPr>
            <w:r>
              <w:rPr>
                <w:rFonts w:hint="eastAsia" w:ascii="宋体" w:hAnsi="宋体" w:eastAsia="宋体" w:cs="宋体"/>
                <w:color w:val="auto"/>
                <w:sz w:val="24"/>
                <w:szCs w:val="24"/>
                <w:lang w:val="en-US" w:eastAsia="zh-CN"/>
              </w:rPr>
              <w:t>（20分）</w:t>
            </w:r>
          </w:p>
        </w:tc>
        <w:tc>
          <w:tcPr>
            <w:tcW w:w="6866" w:type="dxa"/>
            <w:tcBorders>
              <w:top w:val="single" w:color="auto" w:sz="4" w:space="0"/>
              <w:left w:val="single" w:color="auto" w:sz="4" w:space="0"/>
              <w:bottom w:val="single" w:color="auto" w:sz="4" w:space="0"/>
              <w:right w:val="single" w:color="auto" w:sz="4" w:space="0"/>
            </w:tcBorders>
            <w:noWrap w:val="0"/>
            <w:vAlign w:val="center"/>
          </w:tcPr>
          <w:p w14:paraId="16403EF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bidi="ar-SA"/>
              </w:rPr>
              <w:t>1、</w:t>
            </w:r>
            <w:r>
              <w:rPr>
                <w:rFonts w:hint="eastAsia" w:ascii="宋体" w:hAnsi="宋体" w:eastAsia="宋体" w:cs="宋体"/>
                <w:sz w:val="24"/>
                <w:szCs w:val="24"/>
                <w:lang w:val="en-US" w:eastAsia="zh-CN"/>
              </w:rPr>
              <w:t>价格分采用低价优先法计算，即满足竞争性磋商文件要求通过初步评审且投标价格最低的投标报价为评标基准价，其价格得分为满分20分。</w:t>
            </w:r>
          </w:p>
          <w:p w14:paraId="03794C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2、其他响应人的价格分统一按照下列公式计算：</w:t>
            </w:r>
          </w:p>
          <w:p w14:paraId="3B58642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投标报价得分=(评标基准价／投标报价)*20%*100</w:t>
            </w:r>
          </w:p>
          <w:p w14:paraId="0A1A6D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价格分计算保留小数点后二位。在评标过程中，磋商小组认为供应商的报价明显低于成本价或明显低于其他通过初步审查供应商的报价，有可能影响产品质量或者不能诚信履约的，磋商小组可向该供应商提出询问，要求其在评标现场合理的时间内提供书面说明，必要时提交相关证明材料；供应商不能证明其报价合理性及不能提供相关证明材料的，磋商小组认定该供应商以低于成本价恶意竞标，其投标做废标处理。</w:t>
            </w:r>
          </w:p>
        </w:tc>
      </w:tr>
      <w:tr w14:paraId="2107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restart"/>
            <w:tcBorders>
              <w:left w:val="single" w:color="auto" w:sz="4" w:space="0"/>
              <w:right w:val="single" w:color="auto" w:sz="4" w:space="0"/>
            </w:tcBorders>
            <w:noWrap w:val="0"/>
            <w:vAlign w:val="center"/>
          </w:tcPr>
          <w:p w14:paraId="5B337A37">
            <w:pPr>
              <w:spacing w:line="360" w:lineRule="auto"/>
              <w:jc w:val="center"/>
              <w:rPr>
                <w:rFonts w:hint="eastAsia" w:ascii="宋体" w:hAnsi="宋体"/>
                <w:kern w:val="0"/>
                <w:sz w:val="24"/>
                <w:szCs w:val="24"/>
              </w:rPr>
            </w:pPr>
            <w:r>
              <w:rPr>
                <w:rFonts w:hint="eastAsia" w:ascii="宋体" w:hAnsi="宋体"/>
                <w:kern w:val="0"/>
                <w:sz w:val="24"/>
                <w:szCs w:val="24"/>
              </w:rPr>
              <w:t>技术部分（</w:t>
            </w:r>
            <w:r>
              <w:rPr>
                <w:rFonts w:hint="eastAsia" w:ascii="宋体" w:hAnsi="宋体"/>
                <w:kern w:val="0"/>
                <w:sz w:val="24"/>
                <w:szCs w:val="24"/>
                <w:lang w:val="en-US" w:eastAsia="zh-CN"/>
              </w:rPr>
              <w:t>45</w:t>
            </w:r>
            <w:r>
              <w:rPr>
                <w:rFonts w:hint="eastAsia" w:ascii="宋体" w:hAnsi="宋体"/>
                <w:kern w:val="0"/>
                <w:sz w:val="24"/>
                <w:szCs w:val="24"/>
              </w:rPr>
              <w:t>分）</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0ACD308A">
            <w:pPr>
              <w:numPr>
                <w:ilvl w:val="0"/>
                <w:numId w:val="0"/>
              </w:numPr>
              <w:spacing w:line="360" w:lineRule="exact"/>
              <w:ind w:left="0" w:leftChars="0" w:firstLine="0" w:firstLineChars="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对项目的理解和总体思路</w:t>
            </w:r>
          </w:p>
          <w:p w14:paraId="70839B3F">
            <w:pPr>
              <w:numPr>
                <w:ilvl w:val="0"/>
                <w:numId w:val="0"/>
              </w:numPr>
              <w:spacing w:line="360" w:lineRule="exact"/>
              <w:ind w:left="0" w:leftChars="0" w:firstLine="0" w:firstLineChars="0"/>
              <w:jc w:val="center"/>
              <w:rPr>
                <w:rFonts w:hint="eastAsia" w:ascii="宋体" w:hAnsi="宋体" w:eastAsia="宋体" w:cs="宋体"/>
                <w:sz w:val="24"/>
                <w:szCs w:val="24"/>
                <w:highlight w:val="yellow"/>
                <w:lang w:val="en-US" w:eastAsia="zh-CN" w:bidi="ar-SA"/>
              </w:rPr>
            </w:pPr>
            <w:r>
              <w:rPr>
                <w:rFonts w:hint="eastAsia" w:ascii="宋体" w:hAnsi="宋体" w:cs="宋体"/>
                <w:color w:val="auto"/>
                <w:sz w:val="24"/>
                <w:szCs w:val="24"/>
                <w:lang w:val="en-US" w:eastAsia="zh-CN"/>
              </w:rPr>
              <w:t>（10分）</w:t>
            </w:r>
          </w:p>
        </w:tc>
        <w:tc>
          <w:tcPr>
            <w:tcW w:w="6866" w:type="dxa"/>
            <w:tcBorders>
              <w:top w:val="single" w:color="auto" w:sz="4" w:space="0"/>
              <w:left w:val="single" w:color="auto" w:sz="4" w:space="0"/>
              <w:bottom w:val="single" w:color="auto" w:sz="4" w:space="0"/>
              <w:right w:val="single" w:color="auto" w:sz="4" w:space="0"/>
            </w:tcBorders>
            <w:noWrap w:val="0"/>
            <w:vAlign w:val="center"/>
          </w:tcPr>
          <w:p w14:paraId="7616F6A9">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对本项目勘察设计工作的范围及任务的描述理解准确到位，目标明确，总体思路清晰、切实可行，</w:t>
            </w:r>
            <w:r>
              <w:rPr>
                <w:rFonts w:hint="eastAsia" w:ascii="宋体" w:hAnsi="宋体" w:eastAsia="宋体" w:cs="宋体"/>
                <w:sz w:val="24"/>
                <w:szCs w:val="24"/>
                <w:highlight w:val="none"/>
                <w:lang w:val="en-US" w:eastAsia="zh-CN"/>
              </w:rPr>
              <w:t>得10分；</w:t>
            </w:r>
          </w:p>
          <w:p w14:paraId="21DA65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bidi="ar-SA"/>
              </w:rPr>
              <w:t>2、</w:t>
            </w:r>
            <w:r>
              <w:rPr>
                <w:rFonts w:hint="eastAsia" w:ascii="宋体" w:hAnsi="宋体" w:eastAsia="宋体" w:cs="宋体"/>
                <w:sz w:val="24"/>
                <w:szCs w:val="24"/>
                <w:lang w:val="en-US" w:eastAsia="zh-CN"/>
              </w:rPr>
              <w:t>对本项目勘察设计工作的范围及任务的描述理解大致准确，目标基本明确，总体思路基本清晰、具有一定的可行性</w:t>
            </w:r>
            <w:r>
              <w:rPr>
                <w:rFonts w:hint="eastAsia" w:ascii="宋体" w:hAnsi="宋体" w:eastAsia="宋体" w:cs="宋体"/>
                <w:sz w:val="24"/>
                <w:szCs w:val="24"/>
                <w:highlight w:val="none"/>
                <w:lang w:val="en-US" w:eastAsia="zh-CN"/>
              </w:rPr>
              <w:t>，得6分；</w:t>
            </w:r>
          </w:p>
          <w:p w14:paraId="3B0C52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bidi="ar-SA"/>
              </w:rPr>
              <w:t>3、</w:t>
            </w:r>
            <w:r>
              <w:rPr>
                <w:rFonts w:hint="eastAsia" w:ascii="宋体" w:hAnsi="宋体" w:eastAsia="宋体" w:cs="宋体"/>
                <w:sz w:val="24"/>
                <w:szCs w:val="24"/>
                <w:lang w:val="en-US" w:eastAsia="zh-CN"/>
              </w:rPr>
              <w:t>对本项目勘察设计工作的范围及任务的描述理解不准确，目标含糊，总体思路模糊不清、</w:t>
            </w:r>
            <w:r>
              <w:rPr>
                <w:rFonts w:hint="eastAsia" w:ascii="宋体" w:hAnsi="宋体" w:eastAsia="宋体" w:cs="宋体"/>
                <w:sz w:val="24"/>
                <w:szCs w:val="24"/>
                <w:highlight w:val="none"/>
                <w:lang w:val="en-US" w:eastAsia="zh-CN"/>
              </w:rPr>
              <w:t>可行性较差，得2分；</w:t>
            </w:r>
          </w:p>
          <w:p w14:paraId="729F5F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highlight w:val="yellow"/>
                <w:lang w:val="en-US" w:eastAsia="zh-CN" w:bidi="ar-SA"/>
              </w:rPr>
            </w:pPr>
            <w:r>
              <w:rPr>
                <w:rFonts w:hint="eastAsia" w:ascii="宋体" w:hAnsi="宋体" w:eastAsia="宋体" w:cs="宋体"/>
                <w:sz w:val="24"/>
                <w:szCs w:val="24"/>
                <w:lang w:val="en-US" w:eastAsia="zh-CN" w:bidi="ar-SA"/>
              </w:rPr>
              <w:t>4、</w:t>
            </w:r>
            <w:r>
              <w:rPr>
                <w:rFonts w:hint="eastAsia" w:ascii="宋体" w:hAnsi="宋体" w:eastAsia="宋体" w:cs="宋体"/>
                <w:sz w:val="24"/>
                <w:szCs w:val="24"/>
                <w:lang w:val="en-US" w:eastAsia="zh-CN"/>
              </w:rPr>
              <w:t>不提供则不得分。</w:t>
            </w:r>
          </w:p>
        </w:tc>
      </w:tr>
      <w:tr w14:paraId="0F31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4B602B59">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188568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对项目的勘察设计重难点、关键性技术问题的认识及其对策措施</w:t>
            </w:r>
          </w:p>
          <w:p w14:paraId="360B43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（8分）</w:t>
            </w:r>
          </w:p>
        </w:tc>
        <w:tc>
          <w:tcPr>
            <w:tcW w:w="6866" w:type="dxa"/>
            <w:tcBorders>
              <w:top w:val="single" w:color="auto" w:sz="4" w:space="0"/>
              <w:left w:val="single" w:color="auto" w:sz="4" w:space="0"/>
              <w:bottom w:val="single" w:color="auto" w:sz="4" w:space="0"/>
              <w:right w:val="single" w:color="auto" w:sz="4" w:space="0"/>
            </w:tcBorders>
            <w:noWrap w:val="0"/>
            <w:vAlign w:val="center"/>
          </w:tcPr>
          <w:p w14:paraId="3C0B5ABC">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对本项目的勘察设计重难点、关键性技术问题分析详细全面，处理措施合理完善、可行性高，得8分；</w:t>
            </w:r>
          </w:p>
          <w:p w14:paraId="5A7CED9E">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对本项目的勘察设计重难点、关键性技术问题分析基本全面，处理措施大致合理、具备可行性，得5分；</w:t>
            </w:r>
          </w:p>
          <w:p w14:paraId="6B6CA66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3、对本项目的勘察设计重难点、关键性技术问题分析片面，处理措施不合理、可行性较差，得2分；</w:t>
            </w:r>
          </w:p>
          <w:p w14:paraId="7FE4B8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4、不提供则不得分。</w:t>
            </w:r>
          </w:p>
        </w:tc>
      </w:tr>
      <w:tr w14:paraId="7CDB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7A0ACE46">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4244F3C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工作方案及进度保证</w:t>
            </w:r>
          </w:p>
          <w:p w14:paraId="5E6D974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措施</w:t>
            </w:r>
          </w:p>
          <w:p w14:paraId="3989A9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（8分）</w:t>
            </w:r>
          </w:p>
        </w:tc>
        <w:tc>
          <w:tcPr>
            <w:tcW w:w="6866" w:type="dxa"/>
            <w:tcBorders>
              <w:top w:val="single" w:color="auto" w:sz="4" w:space="0"/>
              <w:left w:val="single" w:color="auto" w:sz="4" w:space="0"/>
              <w:bottom w:val="single" w:color="auto" w:sz="4" w:space="0"/>
              <w:right w:val="single" w:color="auto" w:sz="4" w:space="0"/>
            </w:tcBorders>
            <w:noWrap w:val="0"/>
            <w:vAlign w:val="center"/>
          </w:tcPr>
          <w:p w14:paraId="4ED2146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1、工作方案合理有序、灵活高效，进度保证措施详细、可行性高，得8分；</w:t>
            </w:r>
          </w:p>
          <w:p w14:paraId="5184DBD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2、工作方案基本合理、</w:t>
            </w:r>
            <w:r>
              <w:rPr>
                <w:rFonts w:hint="eastAsia" w:ascii="宋体" w:hAnsi="宋体" w:eastAsia="宋体" w:cs="宋体"/>
                <w:sz w:val="24"/>
                <w:szCs w:val="24"/>
                <w:lang w:val="en-US" w:eastAsia="zh-CN"/>
              </w:rPr>
              <w:t>效率一般，</w:t>
            </w:r>
            <w:r>
              <w:rPr>
                <w:rFonts w:hint="eastAsia" w:ascii="宋体" w:hAnsi="宋体" w:eastAsia="宋体" w:cs="宋体"/>
                <w:sz w:val="24"/>
                <w:szCs w:val="24"/>
                <w:lang w:val="en-US" w:eastAsia="zh-CN" w:bidi="ar-SA"/>
              </w:rPr>
              <w:t>进度保证措施大致详细、整体可行、但局部细节需优化，得5分；</w:t>
            </w:r>
          </w:p>
          <w:p w14:paraId="17E837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3、工作方案不合理，</w:t>
            </w:r>
            <w:r>
              <w:rPr>
                <w:rFonts w:hint="eastAsia" w:ascii="宋体" w:hAnsi="宋体" w:eastAsia="宋体" w:cs="宋体"/>
                <w:sz w:val="24"/>
                <w:szCs w:val="24"/>
                <w:lang w:val="en-US" w:eastAsia="zh-CN"/>
              </w:rPr>
              <w:t>混乱无序、僵化低效，</w:t>
            </w:r>
            <w:r>
              <w:rPr>
                <w:rFonts w:hint="eastAsia" w:ascii="宋体" w:hAnsi="宋体" w:eastAsia="宋体" w:cs="宋体"/>
                <w:sz w:val="24"/>
                <w:szCs w:val="24"/>
                <w:lang w:val="en-US" w:eastAsia="zh-CN" w:bidi="ar-SA"/>
              </w:rPr>
              <w:t>进度保证措施粗略、可行性不足，得2分；</w:t>
            </w:r>
          </w:p>
          <w:p w14:paraId="7C6D69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4、不提供则不得分。</w:t>
            </w:r>
          </w:p>
        </w:tc>
      </w:tr>
      <w:tr w14:paraId="6C49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27823AD1">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01DE10E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项目组人员配置</w:t>
            </w:r>
          </w:p>
          <w:p w14:paraId="7C4600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(6分)</w:t>
            </w:r>
          </w:p>
        </w:tc>
        <w:tc>
          <w:tcPr>
            <w:tcW w:w="6866" w:type="dxa"/>
            <w:tcBorders>
              <w:top w:val="single" w:color="auto" w:sz="4" w:space="0"/>
              <w:left w:val="single" w:color="auto" w:sz="4" w:space="0"/>
              <w:bottom w:val="single" w:color="auto" w:sz="4" w:space="0"/>
              <w:right w:val="single" w:color="auto" w:sz="4" w:space="0"/>
            </w:tcBorders>
            <w:noWrap w:val="0"/>
            <w:vAlign w:val="center"/>
          </w:tcPr>
          <w:p w14:paraId="2367213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1、人员配置分工明确、完全满足项目需求得6分；</w:t>
            </w:r>
          </w:p>
          <w:p w14:paraId="42B56AB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2、人员配置分工一般、基本满足项目需求得4分；</w:t>
            </w:r>
          </w:p>
          <w:p w14:paraId="1F44FF2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3、人员配置分工模糊不清、不够满足项目需求得2分；</w:t>
            </w:r>
          </w:p>
          <w:p w14:paraId="50229E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4、不提供则不得分。</w:t>
            </w:r>
          </w:p>
        </w:tc>
      </w:tr>
      <w:tr w14:paraId="2892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2DF4C960">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0918A4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质量保障</w:t>
            </w:r>
          </w:p>
          <w:p w14:paraId="5FFBEF4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措施</w:t>
            </w:r>
          </w:p>
          <w:p w14:paraId="58ABF5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(8分)</w:t>
            </w:r>
          </w:p>
        </w:tc>
        <w:tc>
          <w:tcPr>
            <w:tcW w:w="6866" w:type="dxa"/>
            <w:tcBorders>
              <w:top w:val="single" w:color="auto" w:sz="4" w:space="0"/>
              <w:left w:val="single" w:color="auto" w:sz="4" w:space="0"/>
              <w:bottom w:val="single" w:color="auto" w:sz="4" w:space="0"/>
              <w:right w:val="single" w:color="auto" w:sz="4" w:space="0"/>
            </w:tcBorders>
            <w:noWrap w:val="0"/>
            <w:vAlign w:val="center"/>
          </w:tcPr>
          <w:p w14:paraId="6FEF598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1、质量保障措施全面完善、</w:t>
            </w:r>
            <w:r>
              <w:rPr>
                <w:rFonts w:hint="eastAsia" w:ascii="宋体" w:hAnsi="宋体" w:eastAsia="宋体" w:cs="宋体"/>
                <w:sz w:val="24"/>
                <w:szCs w:val="24"/>
                <w:lang w:val="en-US" w:eastAsia="zh-CN"/>
              </w:rPr>
              <w:t>严谨高效、</w:t>
            </w:r>
            <w:r>
              <w:rPr>
                <w:rFonts w:hint="eastAsia" w:ascii="宋体" w:hAnsi="宋体" w:eastAsia="宋体" w:cs="宋体"/>
                <w:sz w:val="24"/>
                <w:szCs w:val="24"/>
                <w:lang w:val="en-US" w:eastAsia="zh-CN" w:bidi="ar-SA"/>
              </w:rPr>
              <w:t>可行性高，完全符合本项目相关的规程和技术要求得8分；</w:t>
            </w:r>
          </w:p>
          <w:p w14:paraId="2FB70C4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2、质量保障措施大致全面，</w:t>
            </w:r>
            <w:r>
              <w:rPr>
                <w:rFonts w:hint="eastAsia" w:ascii="宋体" w:hAnsi="宋体" w:eastAsia="宋体" w:cs="宋体"/>
                <w:sz w:val="24"/>
                <w:szCs w:val="24"/>
                <w:lang w:val="en-US" w:eastAsia="zh-CN"/>
              </w:rPr>
              <w:t>效率尚可、具备可行性</w:t>
            </w:r>
            <w:r>
              <w:rPr>
                <w:rFonts w:hint="eastAsia" w:ascii="宋体" w:hAnsi="宋体" w:eastAsia="宋体" w:cs="宋体"/>
                <w:sz w:val="24"/>
                <w:szCs w:val="24"/>
                <w:lang w:val="en-US" w:eastAsia="zh-CN" w:bidi="ar-SA"/>
              </w:rPr>
              <w:t>，基本符合本项目相关的规程和技术要求得5分；</w:t>
            </w:r>
          </w:p>
          <w:p w14:paraId="79E4906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3、质量保障措施不全面、</w:t>
            </w:r>
            <w:r>
              <w:rPr>
                <w:rFonts w:hint="eastAsia" w:ascii="宋体" w:hAnsi="宋体" w:eastAsia="宋体" w:cs="宋体"/>
                <w:sz w:val="24"/>
                <w:szCs w:val="24"/>
                <w:lang w:val="en-US" w:eastAsia="zh-CN"/>
              </w:rPr>
              <w:t>不严谨且低效、</w:t>
            </w:r>
            <w:r>
              <w:rPr>
                <w:rFonts w:hint="eastAsia" w:ascii="宋体" w:hAnsi="宋体" w:eastAsia="宋体" w:cs="宋体"/>
                <w:sz w:val="24"/>
                <w:szCs w:val="24"/>
                <w:lang w:val="en-US" w:eastAsia="zh-CN" w:bidi="ar-SA"/>
              </w:rPr>
              <w:t>可行性较差，不够符合本项目相关的规程和技术要求得2分；</w:t>
            </w:r>
          </w:p>
          <w:p w14:paraId="6BED5C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4、不提供则不得分。</w:t>
            </w:r>
          </w:p>
        </w:tc>
      </w:tr>
      <w:tr w14:paraId="2D7A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329C9EFF">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13670E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合理化建议(5分)</w:t>
            </w:r>
          </w:p>
        </w:tc>
        <w:tc>
          <w:tcPr>
            <w:tcW w:w="6866" w:type="dxa"/>
            <w:tcBorders>
              <w:top w:val="single" w:color="auto" w:sz="4" w:space="0"/>
              <w:left w:val="single" w:color="auto" w:sz="4" w:space="0"/>
              <w:bottom w:val="single" w:color="auto" w:sz="4" w:space="0"/>
              <w:right w:val="single" w:color="auto" w:sz="4" w:space="0"/>
            </w:tcBorders>
            <w:noWrap w:val="0"/>
            <w:vAlign w:val="center"/>
          </w:tcPr>
          <w:p w14:paraId="19B2642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针对本项目特点提出合理化建议：</w:t>
            </w:r>
          </w:p>
          <w:p w14:paraId="064B200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1、项目建议完善合理，对项目具有非常好的指导意义，得5分；</w:t>
            </w:r>
          </w:p>
          <w:p w14:paraId="65EC654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2、项目建议大致合理，对项目指导意义参考价值有限，得3分；</w:t>
            </w:r>
          </w:p>
          <w:p w14:paraId="71F26E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3、项目建议不合理，对项目无实际指导意义，得1分；</w:t>
            </w:r>
          </w:p>
          <w:p w14:paraId="287C96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4、不提供则不得分。</w:t>
            </w:r>
          </w:p>
        </w:tc>
      </w:tr>
      <w:tr w14:paraId="6D6D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261" w:type="dxa"/>
            <w:vMerge w:val="restart"/>
            <w:tcBorders>
              <w:top w:val="single" w:color="auto" w:sz="4" w:space="0"/>
              <w:left w:val="single" w:color="auto" w:sz="4" w:space="0"/>
              <w:right w:val="single" w:color="auto" w:sz="4" w:space="0"/>
            </w:tcBorders>
            <w:noWrap w:val="0"/>
            <w:vAlign w:val="center"/>
          </w:tcPr>
          <w:p w14:paraId="26F28C01">
            <w:pPr>
              <w:pStyle w:val="4"/>
              <w:jc w:val="center"/>
              <w:outlineLvl w:val="1"/>
              <w:rPr>
                <w:rFonts w:ascii="宋体" w:hAnsi="宋体"/>
                <w:kern w:val="0"/>
                <w:sz w:val="24"/>
                <w:szCs w:val="24"/>
                <w:lang w:val="en-US" w:eastAsia="zh-CN"/>
              </w:rPr>
            </w:pPr>
            <w:r>
              <w:rPr>
                <w:rFonts w:hint="eastAsia" w:ascii="宋体" w:hAnsi="宋体" w:eastAsia="宋体" w:cs="宋体"/>
                <w:b w:val="0"/>
                <w:bCs w:val="0"/>
                <w:kern w:val="0"/>
                <w:sz w:val="24"/>
                <w:szCs w:val="24"/>
                <w:lang w:val="en-US" w:eastAsia="zh-CN"/>
              </w:rPr>
              <w:t>商务</w:t>
            </w:r>
            <w:r>
              <w:rPr>
                <w:rFonts w:hint="eastAsia" w:ascii="宋体" w:hAnsi="宋体" w:eastAsia="宋体" w:cs="宋体"/>
                <w:b w:val="0"/>
                <w:bCs w:val="0"/>
                <w:kern w:val="0"/>
                <w:sz w:val="24"/>
                <w:szCs w:val="24"/>
                <w:highlight w:val="none"/>
                <w:lang w:val="en-US" w:eastAsia="zh-CN"/>
              </w:rPr>
              <w:t>部分（35分）</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320797E7">
            <w:pPr>
              <w:pageBreakBefore w:val="0"/>
              <w:widowControl/>
              <w:kinsoku/>
              <w:wordWrap/>
              <w:overflowPunct/>
              <w:topLinePunct w:val="0"/>
              <w:bidi w:val="0"/>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企业</w:t>
            </w:r>
            <w:r>
              <w:rPr>
                <w:rFonts w:hint="eastAsia" w:ascii="宋体" w:hAnsi="宋体" w:eastAsia="宋体" w:cs="宋体"/>
                <w:sz w:val="24"/>
                <w:szCs w:val="24"/>
              </w:rPr>
              <w:t>业绩</w:t>
            </w:r>
          </w:p>
          <w:p w14:paraId="05A2AC6C">
            <w:pPr>
              <w:pageBreakBefore w:val="0"/>
              <w:widowControl/>
              <w:kinsoku/>
              <w:wordWrap/>
              <w:overflowPunct/>
              <w:topLinePunct w:val="0"/>
              <w:bidi w:val="0"/>
              <w:snapToGrid/>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分）</w:t>
            </w:r>
          </w:p>
        </w:tc>
        <w:tc>
          <w:tcPr>
            <w:tcW w:w="6866" w:type="dxa"/>
            <w:tcBorders>
              <w:top w:val="single" w:color="auto" w:sz="4" w:space="0"/>
              <w:left w:val="single" w:color="auto" w:sz="4" w:space="0"/>
              <w:bottom w:val="single" w:color="auto" w:sz="4" w:space="0"/>
              <w:right w:val="single" w:color="auto" w:sz="4" w:space="0"/>
            </w:tcBorders>
            <w:noWrap w:val="0"/>
            <w:vAlign w:val="center"/>
          </w:tcPr>
          <w:p w14:paraId="7771C213">
            <w:pPr>
              <w:pageBreakBefore w:val="0"/>
              <w:widowControl/>
              <w:kinsoku/>
              <w:wordWrap/>
              <w:overflowPunct/>
              <w:topLinePunct w:val="0"/>
              <w:bidi w:val="0"/>
              <w:snapToGrid/>
              <w:spacing w:line="500" w:lineRule="exact"/>
              <w:jc w:val="left"/>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提供近</w:t>
            </w:r>
            <w:r>
              <w:rPr>
                <w:rFonts w:hint="eastAsia" w:ascii="宋体" w:hAnsi="宋体" w:eastAsia="宋体" w:cs="宋体"/>
                <w:sz w:val="24"/>
                <w:szCs w:val="24"/>
                <w:lang w:val="en-US" w:eastAsia="zh-CN"/>
              </w:rPr>
              <w:t>三</w:t>
            </w:r>
            <w:r>
              <w:rPr>
                <w:rFonts w:hint="eastAsia" w:ascii="宋体" w:hAnsi="宋体" w:eastAsia="宋体" w:cs="宋体"/>
                <w:sz w:val="24"/>
                <w:szCs w:val="24"/>
              </w:rPr>
              <w:t>年</w:t>
            </w:r>
            <w:r>
              <w:rPr>
                <w:rFonts w:hint="eastAsia" w:ascii="宋体" w:hAnsi="宋体" w:eastAsia="宋体" w:cs="宋体"/>
                <w:sz w:val="24"/>
                <w:szCs w:val="24"/>
                <w:lang w:val="en-US" w:eastAsia="zh-CN"/>
              </w:rPr>
              <w:t>（指2023年01月01日起至今）承担过</w:t>
            </w:r>
            <w:r>
              <w:rPr>
                <w:rFonts w:hint="eastAsia" w:ascii="宋体" w:hAnsi="宋体" w:eastAsia="宋体" w:cs="宋体"/>
                <w:sz w:val="24"/>
                <w:szCs w:val="24"/>
              </w:rPr>
              <w:t>类似项目业绩：每提供一</w:t>
            </w:r>
            <w:r>
              <w:rPr>
                <w:rFonts w:hint="eastAsia" w:ascii="宋体" w:hAnsi="宋体" w:eastAsia="宋体" w:cs="宋体"/>
                <w:sz w:val="24"/>
                <w:szCs w:val="24"/>
                <w:lang w:val="en-US" w:eastAsia="zh-CN"/>
              </w:rPr>
              <w:t>项</w:t>
            </w:r>
            <w:r>
              <w:rPr>
                <w:rFonts w:hint="eastAsia" w:ascii="宋体" w:hAnsi="宋体" w:eastAsia="宋体" w:cs="宋体"/>
                <w:sz w:val="24"/>
                <w:szCs w:val="24"/>
              </w:rPr>
              <w:t>业绩</w:t>
            </w:r>
            <w:r>
              <w:rPr>
                <w:rFonts w:hint="eastAsia" w:ascii="宋体" w:hAnsi="宋体" w:eastAsia="宋体" w:cs="宋体"/>
                <w:sz w:val="24"/>
                <w:szCs w:val="24"/>
                <w:lang w:val="en-US" w:eastAsia="zh-CN"/>
              </w:rPr>
              <w:t>得3分</w:t>
            </w:r>
            <w:r>
              <w:rPr>
                <w:rFonts w:hint="eastAsia" w:ascii="宋体" w:hAnsi="宋体" w:eastAsia="宋体" w:cs="宋体"/>
                <w:sz w:val="24"/>
                <w:szCs w:val="24"/>
              </w:rPr>
              <w:t>，</w:t>
            </w:r>
            <w:r>
              <w:rPr>
                <w:rFonts w:hint="eastAsia" w:ascii="宋体" w:hAnsi="宋体" w:eastAsia="宋体" w:cs="宋体"/>
                <w:sz w:val="24"/>
                <w:szCs w:val="24"/>
                <w:lang w:val="en-US" w:eastAsia="zh-CN"/>
              </w:rPr>
              <w:t>该项最多得9</w:t>
            </w:r>
            <w:r>
              <w:rPr>
                <w:rFonts w:hint="eastAsia" w:ascii="宋体" w:hAnsi="宋体" w:eastAsia="宋体" w:cs="宋体"/>
                <w:sz w:val="24"/>
                <w:szCs w:val="24"/>
              </w:rPr>
              <w:t>分</w:t>
            </w:r>
            <w:r>
              <w:rPr>
                <w:rFonts w:hint="eastAsia" w:ascii="宋体" w:hAnsi="宋体" w:eastAsia="宋体" w:cs="宋体"/>
                <w:sz w:val="24"/>
                <w:szCs w:val="24"/>
                <w:lang w:val="en-US" w:eastAsia="zh-CN"/>
              </w:rPr>
              <w:t>；不提供则不得分；（注：需提供中标通标书或合同协议书原件的扫描件附在响应文件中，合同协议书以合同签订时间为准）</w:t>
            </w:r>
          </w:p>
        </w:tc>
      </w:tr>
      <w:tr w14:paraId="03EC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261" w:type="dxa"/>
            <w:vMerge w:val="continue"/>
            <w:tcBorders>
              <w:left w:val="single" w:color="auto" w:sz="4" w:space="0"/>
              <w:right w:val="single" w:color="auto" w:sz="4" w:space="0"/>
            </w:tcBorders>
            <w:noWrap w:val="0"/>
            <w:vAlign w:val="center"/>
          </w:tcPr>
          <w:p w14:paraId="2ABC0538">
            <w:pPr>
              <w:spacing w:line="360" w:lineRule="auto"/>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56CE6E2">
            <w:pPr>
              <w:pageBreakBefore w:val="0"/>
              <w:widowControl/>
              <w:kinsoku/>
              <w:wordWrap/>
              <w:overflowPunct/>
              <w:topLinePunct w:val="0"/>
              <w:bidi w:val="0"/>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团队实力</w:t>
            </w:r>
          </w:p>
          <w:p w14:paraId="4B3D635B">
            <w:pPr>
              <w:pageBreakBefore w:val="0"/>
              <w:widowControl/>
              <w:kinsoku/>
              <w:wordWrap/>
              <w:overflowPunct/>
              <w:topLinePunct w:val="0"/>
              <w:bidi w:val="0"/>
              <w:snapToGrid/>
              <w:spacing w:line="5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sz w:val="24"/>
                <w:szCs w:val="24"/>
                <w:lang w:val="en-US" w:eastAsia="zh-CN"/>
              </w:rPr>
              <w:t>（10分）</w:t>
            </w:r>
          </w:p>
        </w:tc>
        <w:tc>
          <w:tcPr>
            <w:tcW w:w="6866" w:type="dxa"/>
            <w:tcBorders>
              <w:top w:val="single" w:color="auto" w:sz="4" w:space="0"/>
              <w:left w:val="single" w:color="auto" w:sz="4" w:space="0"/>
              <w:bottom w:val="single" w:color="auto" w:sz="4" w:space="0"/>
              <w:right w:val="single" w:color="auto" w:sz="4" w:space="0"/>
            </w:tcBorders>
            <w:noWrap w:val="0"/>
            <w:vAlign w:val="center"/>
          </w:tcPr>
          <w:p w14:paraId="688214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除项目负责人以外，项目组成员具有</w:t>
            </w:r>
            <w:r>
              <w:rPr>
                <w:rFonts w:hint="default" w:ascii="宋体" w:hAnsi="宋体" w:eastAsia="宋体" w:cs="宋体"/>
                <w:sz w:val="24"/>
                <w:szCs w:val="24"/>
                <w:highlight w:val="none"/>
                <w:lang w:val="en-US" w:eastAsia="zh-CN"/>
              </w:rPr>
              <w:t>相关专业中级及以上</w:t>
            </w:r>
            <w:r>
              <w:rPr>
                <w:rFonts w:hint="eastAsia" w:ascii="宋体" w:hAnsi="宋体" w:eastAsia="宋体" w:cs="宋体"/>
                <w:sz w:val="24"/>
                <w:szCs w:val="24"/>
                <w:highlight w:val="none"/>
                <w:lang w:val="en-US" w:eastAsia="zh-CN"/>
              </w:rPr>
              <w:t>技术职称，</w:t>
            </w:r>
            <w:r>
              <w:rPr>
                <w:rFonts w:hint="eastAsia" w:ascii="宋体" w:hAnsi="宋体" w:eastAsia="宋体" w:cs="宋体"/>
                <w:sz w:val="24"/>
                <w:szCs w:val="24"/>
                <w:lang w:val="en-US" w:eastAsia="zh-CN" w:bidi="ar-SA"/>
              </w:rPr>
              <w:t>每提供一人得2分，该项最多得10分，不提供则不得分；（注：需提供身份证、职称证、劳动合同或在本单位参加社会养老保险的证明材料，否则不得分）</w:t>
            </w:r>
          </w:p>
        </w:tc>
      </w:tr>
      <w:tr w14:paraId="7E7A0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261" w:type="dxa"/>
            <w:vMerge w:val="continue"/>
            <w:tcBorders>
              <w:left w:val="single" w:color="auto" w:sz="4" w:space="0"/>
              <w:right w:val="single" w:color="auto" w:sz="4" w:space="0"/>
            </w:tcBorders>
            <w:noWrap w:val="0"/>
            <w:vAlign w:val="center"/>
          </w:tcPr>
          <w:p w14:paraId="1ACD39C2">
            <w:pPr>
              <w:spacing w:line="360" w:lineRule="auto"/>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6AC45136">
            <w:pPr>
              <w:pageBreakBefore w:val="0"/>
              <w:widowControl/>
              <w:kinsoku/>
              <w:wordWrap/>
              <w:overflowPunct/>
              <w:topLinePunct w:val="0"/>
              <w:bidi w:val="0"/>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企业信用</w:t>
            </w:r>
          </w:p>
          <w:p w14:paraId="45BE44AE">
            <w:pPr>
              <w:pageBreakBefore w:val="0"/>
              <w:widowControl/>
              <w:kinsoku/>
              <w:wordWrap/>
              <w:overflowPunct/>
              <w:topLinePunct w:val="0"/>
              <w:bidi w:val="0"/>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评价</w:t>
            </w:r>
          </w:p>
          <w:p w14:paraId="3F55AA1F">
            <w:pPr>
              <w:pageBreakBefore w:val="0"/>
              <w:widowControl/>
              <w:kinsoku/>
              <w:wordWrap/>
              <w:overflowPunct/>
              <w:topLinePunct w:val="0"/>
              <w:bidi w:val="0"/>
              <w:snapToGrid/>
              <w:spacing w:line="5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sz w:val="24"/>
                <w:szCs w:val="24"/>
                <w:lang w:val="en-US" w:eastAsia="zh-CN"/>
              </w:rPr>
              <w:t>(4分)</w:t>
            </w:r>
          </w:p>
        </w:tc>
        <w:tc>
          <w:tcPr>
            <w:tcW w:w="6866" w:type="dxa"/>
            <w:tcBorders>
              <w:top w:val="single" w:color="auto" w:sz="4" w:space="0"/>
              <w:left w:val="single" w:color="auto" w:sz="4" w:space="0"/>
              <w:bottom w:val="single" w:color="auto" w:sz="4" w:space="0"/>
              <w:right w:val="single" w:color="auto" w:sz="4" w:space="0"/>
            </w:tcBorders>
            <w:noWrap w:val="0"/>
            <w:vAlign w:val="center"/>
          </w:tcPr>
          <w:p w14:paraId="1D4F53F2">
            <w:pPr>
              <w:pageBreakBefore w:val="0"/>
              <w:widowControl/>
              <w:kinsoku/>
              <w:wordWrap/>
              <w:overflowPunct/>
              <w:topLinePunct w:val="0"/>
              <w:bidi w:val="0"/>
              <w:snapToGrid/>
              <w:spacing w:line="500" w:lineRule="exact"/>
              <w:jc w:val="left"/>
              <w:textAlignment w:val="auto"/>
              <w:rPr>
                <w:rFonts w:hint="eastAsia" w:ascii="宋体" w:hAnsi="宋体" w:eastAsia="宋体" w:cs="宋体"/>
                <w:sz w:val="24"/>
                <w:szCs w:val="24"/>
                <w:lang w:val="en-US" w:eastAsia="zh-CN" w:bidi="ar-SA"/>
              </w:rPr>
            </w:pPr>
            <w:r>
              <w:rPr>
                <w:rFonts w:hint="eastAsia" w:ascii="宋体" w:hAnsi="宋体" w:eastAsia="宋体" w:cs="宋体"/>
                <w:color w:val="auto"/>
                <w:kern w:val="2"/>
                <w:sz w:val="24"/>
                <w:szCs w:val="24"/>
                <w:shd w:val="clear" w:color="auto" w:fill="FFFFFF"/>
                <w:lang w:val="en-US" w:eastAsia="zh-CN" w:bidi="ar-SA"/>
              </w:rPr>
              <w:t>具有省级及以上关于公路设计企业信用评价，以信用评价最新发布的结果为准，AA级信用的，得4分；A级信用的，得2分；不提供则不得分；</w:t>
            </w:r>
          </w:p>
        </w:tc>
      </w:tr>
      <w:tr w14:paraId="3D13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261" w:type="dxa"/>
            <w:vMerge w:val="continue"/>
            <w:tcBorders>
              <w:left w:val="single" w:color="auto" w:sz="4" w:space="0"/>
              <w:right w:val="single" w:color="auto" w:sz="4" w:space="0"/>
            </w:tcBorders>
            <w:noWrap w:val="0"/>
            <w:vAlign w:val="center"/>
          </w:tcPr>
          <w:p w14:paraId="758778EB">
            <w:pPr>
              <w:spacing w:line="360" w:lineRule="auto"/>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5AED156B">
            <w:pPr>
              <w:pageBreakBefore w:val="0"/>
              <w:widowControl/>
              <w:kinsoku/>
              <w:wordWrap/>
              <w:overflowPunct/>
              <w:topLinePunct w:val="0"/>
              <w:bidi w:val="0"/>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体系认证</w:t>
            </w:r>
          </w:p>
          <w:p w14:paraId="71B804D7">
            <w:pPr>
              <w:pageBreakBefore w:val="0"/>
              <w:widowControl/>
              <w:kinsoku/>
              <w:wordWrap/>
              <w:overflowPunct/>
              <w:topLinePunct w:val="0"/>
              <w:bidi w:val="0"/>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证书</w:t>
            </w:r>
          </w:p>
          <w:p w14:paraId="3BAFFCC2">
            <w:pPr>
              <w:pageBreakBefore w:val="0"/>
              <w:widowControl/>
              <w:kinsoku/>
              <w:wordWrap/>
              <w:overflowPunct/>
              <w:topLinePunct w:val="0"/>
              <w:bidi w:val="0"/>
              <w:snapToGrid/>
              <w:spacing w:line="5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sz w:val="24"/>
                <w:szCs w:val="24"/>
                <w:lang w:val="en-US" w:eastAsia="zh-CN"/>
              </w:rPr>
              <w:t>（3分）</w:t>
            </w:r>
          </w:p>
        </w:tc>
        <w:tc>
          <w:tcPr>
            <w:tcW w:w="6866" w:type="dxa"/>
            <w:tcBorders>
              <w:top w:val="single" w:color="auto" w:sz="4" w:space="0"/>
              <w:left w:val="single" w:color="auto" w:sz="4" w:space="0"/>
              <w:bottom w:val="single" w:color="auto" w:sz="4" w:space="0"/>
              <w:right w:val="single" w:color="auto" w:sz="4" w:space="0"/>
            </w:tcBorders>
            <w:noWrap w:val="0"/>
            <w:vAlign w:val="center"/>
          </w:tcPr>
          <w:p w14:paraId="68DBB1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具有有效的质量管理体系认证证书、环境管理体系认证证书、职业健康安全管理体系认证证书，每提供一项证书得一分，全部提供得3分，不提供则不得分（注：需提供有效的证书原件的扫描件附于响应文件中）</w:t>
            </w:r>
          </w:p>
        </w:tc>
      </w:tr>
      <w:tr w14:paraId="4A8A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261" w:type="dxa"/>
            <w:vMerge w:val="continue"/>
            <w:tcBorders>
              <w:left w:val="single" w:color="auto" w:sz="4" w:space="0"/>
              <w:right w:val="single" w:color="auto" w:sz="4" w:space="0"/>
            </w:tcBorders>
            <w:noWrap w:val="0"/>
            <w:vAlign w:val="center"/>
          </w:tcPr>
          <w:p w14:paraId="5573A08F">
            <w:pPr>
              <w:spacing w:line="360" w:lineRule="auto"/>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3AC22A1E">
            <w:pPr>
              <w:pageBreakBefore w:val="0"/>
              <w:widowControl/>
              <w:kinsoku/>
              <w:wordWrap/>
              <w:overflowPunct/>
              <w:topLinePunct w:val="0"/>
              <w:bidi w:val="0"/>
              <w:snapToGrid/>
              <w:spacing w:line="5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荣誉、奖项</w:t>
            </w:r>
          </w:p>
          <w:p w14:paraId="7AF34383">
            <w:pPr>
              <w:pageBreakBefore w:val="0"/>
              <w:widowControl/>
              <w:kinsoku/>
              <w:wordWrap/>
              <w:overflowPunct/>
              <w:topLinePunct w:val="0"/>
              <w:bidi w:val="0"/>
              <w:snapToGrid/>
              <w:spacing w:line="5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sz w:val="24"/>
                <w:szCs w:val="24"/>
                <w:lang w:val="en-US" w:eastAsia="zh-CN"/>
              </w:rPr>
              <w:t>（4分）</w:t>
            </w:r>
          </w:p>
        </w:tc>
        <w:tc>
          <w:tcPr>
            <w:tcW w:w="6866" w:type="dxa"/>
            <w:tcBorders>
              <w:top w:val="single" w:color="auto" w:sz="4" w:space="0"/>
              <w:left w:val="single" w:color="auto" w:sz="4" w:space="0"/>
              <w:bottom w:val="single" w:color="auto" w:sz="4" w:space="0"/>
              <w:right w:val="single" w:color="auto" w:sz="4" w:space="0"/>
            </w:tcBorders>
            <w:noWrap w:val="0"/>
            <w:vAlign w:val="center"/>
          </w:tcPr>
          <w:p w14:paraId="6A24CA44">
            <w:pPr>
              <w:pageBreakBefore w:val="0"/>
              <w:widowControl/>
              <w:kinsoku/>
              <w:wordWrap/>
              <w:overflowPunct/>
              <w:topLinePunct w:val="0"/>
              <w:bidi w:val="0"/>
              <w:snapToGrid/>
              <w:spacing w:line="500" w:lineRule="exact"/>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提供近三年以来，供应商在设计方面获得过市级及以上相关荣誉或奖项的，每提供一个得2分，</w:t>
            </w:r>
            <w:r>
              <w:rPr>
                <w:rFonts w:hint="eastAsia" w:ascii="宋体" w:hAnsi="宋体" w:eastAsia="宋体" w:cs="宋体"/>
                <w:sz w:val="24"/>
                <w:szCs w:val="24"/>
                <w:lang w:val="en-US" w:eastAsia="zh-CN" w:bidi="ar-SA"/>
              </w:rPr>
              <w:t>该项最多得4分</w:t>
            </w:r>
            <w:r>
              <w:rPr>
                <w:rFonts w:hint="eastAsia" w:ascii="宋体" w:hAnsi="宋体" w:eastAsia="宋体" w:cs="宋体"/>
                <w:sz w:val="24"/>
                <w:szCs w:val="24"/>
                <w:lang w:val="en-US" w:eastAsia="zh-CN"/>
              </w:rPr>
              <w:t>；（需提供荣誉或奖项原件的扫描件附在响应文件中）</w:t>
            </w:r>
          </w:p>
        </w:tc>
      </w:tr>
      <w:tr w14:paraId="0D98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261" w:type="dxa"/>
            <w:vMerge w:val="continue"/>
            <w:tcBorders>
              <w:left w:val="single" w:color="auto" w:sz="4" w:space="0"/>
              <w:right w:val="single" w:color="auto" w:sz="4" w:space="0"/>
            </w:tcBorders>
            <w:noWrap w:val="0"/>
            <w:vAlign w:val="center"/>
          </w:tcPr>
          <w:p w14:paraId="73104947">
            <w:pPr>
              <w:spacing w:line="360" w:lineRule="auto"/>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0E9DACCA">
            <w:pPr>
              <w:spacing w:line="3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服务承诺</w:t>
            </w:r>
          </w:p>
          <w:p w14:paraId="56B4CB48">
            <w:pPr>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分）</w:t>
            </w:r>
          </w:p>
        </w:tc>
        <w:tc>
          <w:tcPr>
            <w:tcW w:w="6866" w:type="dxa"/>
            <w:tcBorders>
              <w:top w:val="single" w:color="auto" w:sz="4" w:space="0"/>
              <w:left w:val="single" w:color="auto" w:sz="4" w:space="0"/>
              <w:bottom w:val="single" w:color="auto" w:sz="4" w:space="0"/>
              <w:right w:val="single" w:color="auto" w:sz="4" w:space="0"/>
            </w:tcBorders>
            <w:noWrap w:val="0"/>
            <w:vAlign w:val="center"/>
          </w:tcPr>
          <w:p w14:paraId="7D9EAB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从服务的时效性、响应程度、解决问题的能力、后续服务保障等方面提供承诺：</w:t>
            </w:r>
          </w:p>
          <w:p w14:paraId="1D95A56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val="en-US" w:eastAsia="zh-CN" w:bidi="ar-SA"/>
              </w:rPr>
              <w:t>承诺内容全面周到、保障性强，得5分；</w:t>
            </w:r>
          </w:p>
          <w:p w14:paraId="280CAF5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bidi="ar-SA"/>
              </w:rPr>
            </w:pPr>
            <w:r>
              <w:rPr>
                <w:rFonts w:hint="default" w:ascii="宋体" w:hAnsi="宋体" w:eastAsia="宋体" w:cs="宋体"/>
                <w:kern w:val="2"/>
                <w:sz w:val="24"/>
                <w:szCs w:val="24"/>
                <w:lang w:val="en-US" w:eastAsia="zh-CN" w:bidi="ar-SA"/>
              </w:rPr>
              <w:t>2、</w:t>
            </w:r>
            <w:r>
              <w:rPr>
                <w:rFonts w:hint="eastAsia" w:ascii="宋体" w:hAnsi="宋体" w:eastAsia="宋体" w:cs="宋体"/>
                <w:sz w:val="24"/>
                <w:szCs w:val="24"/>
                <w:lang w:val="en-US" w:eastAsia="zh-CN" w:bidi="ar-SA"/>
              </w:rPr>
              <w:t>承诺内容大致全面、具有基本保障，得3分；</w:t>
            </w:r>
          </w:p>
          <w:p w14:paraId="47E098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3、承诺内容不全面、保障性较差得1分；</w:t>
            </w:r>
          </w:p>
          <w:p w14:paraId="3E5823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lang w:val="en-US" w:eastAsia="zh-CN" w:bidi="ar-SA"/>
              </w:rPr>
              <w:t>4、不提供则不得分。</w:t>
            </w:r>
          </w:p>
        </w:tc>
      </w:tr>
      <w:tr w14:paraId="29E2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547" w:type="dxa"/>
            <w:gridSpan w:val="3"/>
            <w:tcBorders>
              <w:left w:val="single" w:color="auto" w:sz="4" w:space="0"/>
              <w:right w:val="single" w:color="auto" w:sz="4" w:space="0"/>
            </w:tcBorders>
            <w:noWrap w:val="0"/>
            <w:vAlign w:val="center"/>
          </w:tcPr>
          <w:p w14:paraId="21D3682A">
            <w:pPr>
              <w:spacing w:line="360" w:lineRule="auto"/>
              <w:rPr>
                <w:rFonts w:hint="eastAsia" w:ascii="宋体" w:hAnsi="宋体"/>
                <w:kern w:val="0"/>
                <w:sz w:val="24"/>
                <w:szCs w:val="24"/>
              </w:rPr>
            </w:pPr>
            <w:r>
              <w:rPr>
                <w:rFonts w:hint="eastAsia" w:ascii="宋体" w:hAnsi="宋体"/>
                <w:kern w:val="0"/>
                <w:sz w:val="24"/>
                <w:szCs w:val="24"/>
              </w:rPr>
              <w:t>综合得分=报价得分＋技术标得分＋</w:t>
            </w:r>
            <w:r>
              <w:rPr>
                <w:rFonts w:hint="eastAsia" w:ascii="宋体" w:hAnsi="宋体"/>
                <w:kern w:val="0"/>
                <w:sz w:val="24"/>
                <w:szCs w:val="24"/>
                <w:lang w:val="en-US" w:eastAsia="zh-CN"/>
              </w:rPr>
              <w:t>商务</w:t>
            </w:r>
            <w:r>
              <w:rPr>
                <w:rFonts w:hint="eastAsia" w:ascii="宋体" w:hAnsi="宋体"/>
                <w:kern w:val="0"/>
                <w:sz w:val="24"/>
                <w:szCs w:val="24"/>
              </w:rPr>
              <w:t>标得分。</w:t>
            </w:r>
          </w:p>
          <w:p w14:paraId="36E81BC4">
            <w:pPr>
              <w:spacing w:line="360" w:lineRule="auto"/>
              <w:rPr>
                <w:rFonts w:hint="eastAsia" w:ascii="宋体" w:hAnsi="宋体"/>
                <w:kern w:val="0"/>
                <w:sz w:val="24"/>
                <w:szCs w:val="24"/>
              </w:rPr>
            </w:pPr>
            <w:r>
              <w:rPr>
                <w:rFonts w:hint="eastAsia" w:ascii="宋体" w:hAnsi="宋体"/>
                <w:kern w:val="0"/>
                <w:sz w:val="24"/>
                <w:szCs w:val="24"/>
              </w:rPr>
              <w:t>磋商小组完成对技术标、报价标和</w:t>
            </w:r>
            <w:r>
              <w:rPr>
                <w:rFonts w:hint="eastAsia" w:ascii="宋体" w:hAnsi="宋体"/>
                <w:kern w:val="0"/>
                <w:sz w:val="24"/>
                <w:szCs w:val="24"/>
                <w:lang w:val="en-US" w:eastAsia="zh-CN"/>
              </w:rPr>
              <w:t>商务</w:t>
            </w:r>
            <w:r>
              <w:rPr>
                <w:rFonts w:hint="eastAsia" w:ascii="宋体" w:hAnsi="宋体"/>
                <w:kern w:val="0"/>
                <w:sz w:val="24"/>
                <w:szCs w:val="24"/>
              </w:rPr>
              <w:t>标的汇总后取平均值作为该响应人的最终得分。</w:t>
            </w:r>
          </w:p>
          <w:p w14:paraId="44291B77">
            <w:pPr>
              <w:spacing w:line="360" w:lineRule="auto"/>
              <w:rPr>
                <w:rFonts w:hint="eastAsia" w:ascii="宋体" w:hAnsi="宋体"/>
                <w:kern w:val="0"/>
                <w:sz w:val="24"/>
                <w:szCs w:val="24"/>
              </w:rPr>
            </w:pPr>
            <w:r>
              <w:rPr>
                <w:rFonts w:hint="eastAsia" w:ascii="宋体" w:hAnsi="宋体"/>
                <w:kern w:val="0"/>
                <w:sz w:val="24"/>
                <w:szCs w:val="24"/>
              </w:rPr>
              <w:t>本办法计算过程中分值按四舍五入保留两位小数，结果按四舍五入保留两位小数。 供应商的报价应包含所承诺的应达到的质量标准及其他承诺应达到的标准所包含的所有费用。</w:t>
            </w:r>
          </w:p>
          <w:p w14:paraId="7DD6C15D">
            <w:pPr>
              <w:spacing w:line="360" w:lineRule="auto"/>
              <w:rPr>
                <w:rFonts w:hint="eastAsia" w:ascii="宋体" w:hAnsi="宋体"/>
                <w:kern w:val="0"/>
                <w:sz w:val="24"/>
                <w:szCs w:val="24"/>
              </w:rPr>
            </w:pPr>
            <w:r>
              <w:rPr>
                <w:rFonts w:hint="eastAsia" w:ascii="宋体" w:hAnsi="宋体"/>
                <w:kern w:val="0"/>
                <w:sz w:val="24"/>
                <w:szCs w:val="24"/>
              </w:rPr>
              <w:t>注：1、评标过程中涉及到资格审查、人员证明、企业业绩等计分部分时，以供应商自行上传</w:t>
            </w:r>
            <w:r>
              <w:rPr>
                <w:rFonts w:hint="eastAsia" w:ascii="宋体" w:hAnsi="宋体"/>
                <w:kern w:val="0"/>
                <w:sz w:val="24"/>
                <w:szCs w:val="24"/>
                <w:lang w:eastAsia="zh-CN"/>
              </w:rPr>
              <w:t>到响应</w:t>
            </w:r>
            <w:r>
              <w:rPr>
                <w:rFonts w:hint="eastAsia" w:ascii="宋体" w:hAnsi="宋体"/>
                <w:kern w:val="0"/>
                <w:sz w:val="24"/>
                <w:szCs w:val="24"/>
              </w:rPr>
              <w:t>文件中的相应内容为准。</w:t>
            </w:r>
          </w:p>
          <w:p w14:paraId="6676B771">
            <w:pPr>
              <w:spacing w:line="360" w:lineRule="auto"/>
              <w:rPr>
                <w:rFonts w:hint="eastAsia" w:ascii="宋体" w:hAnsi="宋体"/>
                <w:kern w:val="0"/>
                <w:sz w:val="24"/>
                <w:szCs w:val="24"/>
              </w:rPr>
            </w:pPr>
            <w:r>
              <w:rPr>
                <w:rFonts w:hint="eastAsia" w:ascii="宋体" w:hAnsi="宋体"/>
                <w:kern w:val="0"/>
                <w:sz w:val="24"/>
                <w:szCs w:val="24"/>
              </w:rPr>
              <w:t>2、评标开始后，不再接受任何补充材料。</w:t>
            </w:r>
          </w:p>
        </w:tc>
      </w:tr>
    </w:tbl>
    <w:p w14:paraId="080994D0">
      <w:pPr>
        <w:snapToGrid w:val="0"/>
        <w:spacing w:line="440" w:lineRule="exact"/>
        <w:ind w:right="31" w:rightChars="15" w:firstLine="482" w:firstLineChars="200"/>
        <w:rPr>
          <w:rFonts w:hint="eastAsia" w:ascii="宋体" w:hAnsi="宋体" w:cs="宋体"/>
          <w:b/>
          <w:sz w:val="24"/>
          <w:szCs w:val="24"/>
        </w:rPr>
      </w:pPr>
      <w:r>
        <w:rPr>
          <w:rFonts w:hint="eastAsia" w:ascii="宋体" w:hAnsi="宋体" w:cs="宋体"/>
          <w:b/>
          <w:sz w:val="24"/>
          <w:szCs w:val="24"/>
        </w:rPr>
        <w:t>1.评标方法</w:t>
      </w:r>
    </w:p>
    <w:p w14:paraId="19801647">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本次评标先进行资格审查。通过资格审查的单位进行下一步的综合得分评审。资格评审、响应性评审、符合性评审未合格的按无效标处理。</w:t>
      </w:r>
    </w:p>
    <w:p w14:paraId="1078ABFD">
      <w:pPr>
        <w:keepNext w:val="0"/>
        <w:keepLines w:val="0"/>
        <w:pageBreakBefore w:val="0"/>
        <w:widowControl w:val="0"/>
        <w:kinsoku/>
        <w:wordWrap w:val="0"/>
        <w:overflowPunct/>
        <w:topLinePunct w:val="0"/>
        <w:autoSpaceDE/>
        <w:autoSpaceDN/>
        <w:bidi w:val="0"/>
        <w:adjustRightInd/>
        <w:snapToGrid w:val="0"/>
        <w:spacing w:line="440" w:lineRule="exact"/>
        <w:ind w:right="31" w:rightChars="15" w:firstLine="480" w:firstLineChars="200"/>
        <w:textAlignment w:val="auto"/>
        <w:rPr>
          <w:rFonts w:hint="eastAsia" w:ascii="宋体" w:hAnsi="宋体" w:cs="宋体"/>
          <w:bCs/>
          <w:sz w:val="24"/>
          <w:szCs w:val="24"/>
        </w:rPr>
      </w:pPr>
      <w:r>
        <w:rPr>
          <w:rFonts w:hint="eastAsia" w:ascii="宋体" w:hAnsi="宋体" w:cs="宋体"/>
          <w:sz w:val="24"/>
          <w:szCs w:val="24"/>
        </w:rPr>
        <w:t>本次评标采用综合评</w:t>
      </w:r>
      <w:r>
        <w:rPr>
          <w:rFonts w:hint="eastAsia" w:ascii="宋体" w:hAnsi="宋体" w:cs="宋体"/>
          <w:sz w:val="24"/>
          <w:szCs w:val="24"/>
          <w:lang w:eastAsia="zh-CN"/>
        </w:rPr>
        <w:t>分</w:t>
      </w:r>
      <w:r>
        <w:rPr>
          <w:rFonts w:hint="eastAsia" w:ascii="宋体" w:hAnsi="宋体" w:cs="宋体"/>
          <w:sz w:val="24"/>
          <w:szCs w:val="24"/>
        </w:rPr>
        <w:t>法。竞争性磋商小组对满足磋商文件实质性要求的响应文件，按照本章第2.2款规定的评分标准进行打分，并按得分由高到低顺序推荐成交候选人，或根据采购人授权直接确定成交响应人，但报价低于国家规定的除外。</w:t>
      </w:r>
      <w:r>
        <w:rPr>
          <w:rFonts w:hint="eastAsia" w:ascii="宋体" w:hAnsi="宋体" w:cs="宋体"/>
          <w:bCs/>
          <w:sz w:val="24"/>
          <w:szCs w:val="24"/>
        </w:rPr>
        <w:t xml:space="preserve">最终评分相等时，以最终报价低的优先；最终报价也相等的，由采购人自行确定。 </w:t>
      </w:r>
    </w:p>
    <w:p w14:paraId="1BF6FEA6">
      <w:pPr>
        <w:snapToGrid w:val="0"/>
        <w:spacing w:line="440" w:lineRule="exact"/>
        <w:ind w:right="31" w:rightChars="15" w:firstLine="482" w:firstLineChars="200"/>
        <w:rPr>
          <w:rFonts w:hint="eastAsia" w:ascii="宋体" w:hAnsi="宋体" w:cs="宋体"/>
          <w:b/>
          <w:sz w:val="24"/>
          <w:szCs w:val="24"/>
        </w:rPr>
      </w:pPr>
      <w:bookmarkStart w:id="42" w:name="_Toc449367501"/>
      <w:r>
        <w:rPr>
          <w:rFonts w:hint="eastAsia" w:ascii="宋体" w:hAnsi="宋体" w:cs="宋体"/>
          <w:b/>
          <w:sz w:val="24"/>
          <w:szCs w:val="24"/>
        </w:rPr>
        <w:t>2. 评审标准</w:t>
      </w:r>
      <w:bookmarkEnd w:id="42"/>
    </w:p>
    <w:p w14:paraId="3E17F3A5">
      <w:pPr>
        <w:snapToGrid w:val="0"/>
        <w:spacing w:line="440" w:lineRule="exact"/>
        <w:ind w:right="31" w:rightChars="15" w:firstLine="482" w:firstLineChars="200"/>
        <w:rPr>
          <w:rFonts w:hint="eastAsia" w:ascii="宋体" w:hAnsi="宋体" w:cs="宋体"/>
          <w:b/>
          <w:sz w:val="24"/>
          <w:szCs w:val="24"/>
        </w:rPr>
      </w:pPr>
      <w:r>
        <w:rPr>
          <w:rFonts w:hint="eastAsia" w:ascii="宋体" w:hAnsi="宋体" w:cs="宋体"/>
          <w:b/>
          <w:sz w:val="24"/>
          <w:szCs w:val="24"/>
        </w:rPr>
        <w:t xml:space="preserve">2.1 初步评审标准 </w:t>
      </w:r>
    </w:p>
    <w:p w14:paraId="0A384015">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2.1.1 资格评审标准：见评标办法前附表。</w:t>
      </w:r>
    </w:p>
    <w:p w14:paraId="6F7A9CE5">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2.1.2 响应性评审标准：见评标办法前附表。</w:t>
      </w:r>
    </w:p>
    <w:p w14:paraId="3B78416E">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 xml:space="preserve">2.1.3 符合性评审标准：见评标办法前附表。 </w:t>
      </w:r>
    </w:p>
    <w:p w14:paraId="565F40E4">
      <w:pPr>
        <w:snapToGrid w:val="0"/>
        <w:spacing w:line="440" w:lineRule="exact"/>
        <w:ind w:right="31" w:rightChars="15" w:firstLine="482" w:firstLineChars="200"/>
        <w:rPr>
          <w:rFonts w:hint="eastAsia" w:ascii="宋体" w:hAnsi="宋体" w:cs="宋体"/>
          <w:b/>
          <w:sz w:val="24"/>
          <w:szCs w:val="24"/>
        </w:rPr>
      </w:pPr>
      <w:r>
        <w:rPr>
          <w:rFonts w:hint="eastAsia" w:ascii="宋体" w:hAnsi="宋体" w:cs="宋体"/>
          <w:b/>
          <w:sz w:val="24"/>
          <w:szCs w:val="24"/>
        </w:rPr>
        <w:t xml:space="preserve">2.2 分值构成与评分标准 </w:t>
      </w:r>
    </w:p>
    <w:p w14:paraId="088CDD9F">
      <w:pPr>
        <w:snapToGrid w:val="0"/>
        <w:spacing w:line="440" w:lineRule="exact"/>
        <w:ind w:right="31" w:rightChars="15" w:firstLine="482" w:firstLineChars="200"/>
        <w:rPr>
          <w:rFonts w:hint="eastAsia" w:ascii="宋体" w:hAnsi="宋体" w:cs="宋体"/>
          <w:b/>
          <w:sz w:val="24"/>
          <w:szCs w:val="24"/>
        </w:rPr>
      </w:pPr>
      <w:r>
        <w:rPr>
          <w:rFonts w:hint="eastAsia" w:ascii="宋体" w:hAnsi="宋体" w:cs="宋体"/>
          <w:b/>
          <w:sz w:val="24"/>
          <w:szCs w:val="24"/>
        </w:rPr>
        <w:t>2.2.1 分值构成</w:t>
      </w:r>
    </w:p>
    <w:p w14:paraId="26C79F31">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（1）报价部分：见评标办法</w:t>
      </w:r>
      <w:r>
        <w:rPr>
          <w:rFonts w:hint="eastAsia" w:ascii="宋体" w:hAnsi="宋体" w:cs="宋体"/>
          <w:sz w:val="24"/>
          <w:szCs w:val="24"/>
          <w:lang w:eastAsia="zh-CN"/>
        </w:rPr>
        <w:t>（</w:t>
      </w:r>
      <w:r>
        <w:rPr>
          <w:rFonts w:hint="eastAsia" w:ascii="宋体" w:hAnsi="宋体" w:cs="宋体"/>
          <w:sz w:val="24"/>
          <w:szCs w:val="24"/>
        </w:rPr>
        <w:t>综合评分法</w:t>
      </w:r>
      <w:r>
        <w:rPr>
          <w:rFonts w:hint="eastAsia" w:ascii="宋体" w:hAnsi="宋体" w:cs="宋体"/>
          <w:sz w:val="24"/>
          <w:szCs w:val="24"/>
          <w:lang w:eastAsia="zh-CN"/>
        </w:rPr>
        <w:t>）</w:t>
      </w:r>
      <w:r>
        <w:rPr>
          <w:rFonts w:hint="eastAsia" w:ascii="宋体" w:hAnsi="宋体" w:cs="宋体"/>
          <w:sz w:val="24"/>
          <w:szCs w:val="24"/>
        </w:rPr>
        <w:t>；</w:t>
      </w:r>
    </w:p>
    <w:p w14:paraId="074AB2C6">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（2）技术部分：见评标办法</w:t>
      </w:r>
      <w:r>
        <w:rPr>
          <w:rFonts w:hint="eastAsia" w:ascii="宋体" w:hAnsi="宋体" w:cs="宋体"/>
          <w:sz w:val="24"/>
          <w:szCs w:val="24"/>
          <w:lang w:eastAsia="zh-CN"/>
        </w:rPr>
        <w:t>（</w:t>
      </w:r>
      <w:r>
        <w:rPr>
          <w:rFonts w:hint="eastAsia" w:ascii="宋体" w:hAnsi="宋体" w:cs="宋体"/>
          <w:sz w:val="24"/>
          <w:szCs w:val="24"/>
        </w:rPr>
        <w:t>综合评分法</w:t>
      </w:r>
      <w:r>
        <w:rPr>
          <w:rFonts w:hint="eastAsia" w:ascii="宋体" w:hAnsi="宋体" w:cs="宋体"/>
          <w:sz w:val="24"/>
          <w:szCs w:val="24"/>
          <w:lang w:eastAsia="zh-CN"/>
        </w:rPr>
        <w:t>）</w:t>
      </w:r>
      <w:r>
        <w:rPr>
          <w:rFonts w:hint="eastAsia" w:ascii="宋体" w:hAnsi="宋体" w:cs="宋体"/>
          <w:sz w:val="24"/>
          <w:szCs w:val="24"/>
        </w:rPr>
        <w:t>；</w:t>
      </w:r>
    </w:p>
    <w:p w14:paraId="5A8A1EA0">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（3）</w:t>
      </w:r>
      <w:r>
        <w:rPr>
          <w:rFonts w:hint="eastAsia" w:ascii="宋体" w:hAnsi="宋体"/>
          <w:kern w:val="0"/>
          <w:sz w:val="24"/>
          <w:szCs w:val="24"/>
          <w:lang w:val="en-US" w:eastAsia="zh-CN"/>
        </w:rPr>
        <w:t>商务</w:t>
      </w:r>
      <w:r>
        <w:rPr>
          <w:rFonts w:hint="eastAsia" w:ascii="宋体" w:hAnsi="宋体" w:cs="宋体"/>
          <w:sz w:val="24"/>
          <w:szCs w:val="24"/>
        </w:rPr>
        <w:t>部分：见评标办法</w:t>
      </w:r>
      <w:r>
        <w:rPr>
          <w:rFonts w:hint="eastAsia" w:ascii="宋体" w:hAnsi="宋体" w:cs="宋体"/>
          <w:sz w:val="24"/>
          <w:szCs w:val="24"/>
          <w:lang w:eastAsia="zh-CN"/>
        </w:rPr>
        <w:t>（</w:t>
      </w:r>
      <w:r>
        <w:rPr>
          <w:rFonts w:hint="eastAsia" w:ascii="宋体" w:hAnsi="宋体" w:cs="宋体"/>
          <w:sz w:val="24"/>
          <w:szCs w:val="24"/>
        </w:rPr>
        <w:t>综合评分法</w:t>
      </w:r>
      <w:r>
        <w:rPr>
          <w:rFonts w:hint="eastAsia" w:ascii="宋体" w:hAnsi="宋体" w:cs="宋体"/>
          <w:sz w:val="24"/>
          <w:szCs w:val="24"/>
          <w:lang w:eastAsia="zh-CN"/>
        </w:rPr>
        <w:t>）</w:t>
      </w:r>
      <w:r>
        <w:rPr>
          <w:rFonts w:hint="eastAsia" w:ascii="宋体" w:hAnsi="宋体" w:cs="宋体"/>
          <w:sz w:val="24"/>
          <w:szCs w:val="24"/>
        </w:rPr>
        <w:t>；</w:t>
      </w:r>
    </w:p>
    <w:p w14:paraId="60C631DB">
      <w:pPr>
        <w:snapToGrid w:val="0"/>
        <w:spacing w:line="440" w:lineRule="exact"/>
        <w:ind w:right="31" w:rightChars="15" w:firstLine="482" w:firstLineChars="200"/>
        <w:rPr>
          <w:rFonts w:hint="eastAsia" w:ascii="宋体" w:hAnsi="宋体" w:cs="宋体"/>
          <w:b/>
          <w:sz w:val="24"/>
          <w:szCs w:val="24"/>
        </w:rPr>
      </w:pPr>
      <w:r>
        <w:rPr>
          <w:rFonts w:hint="eastAsia" w:ascii="宋体" w:hAnsi="宋体" w:cs="宋体"/>
          <w:b/>
          <w:sz w:val="24"/>
          <w:szCs w:val="24"/>
        </w:rPr>
        <w:t>2.2.</w:t>
      </w:r>
      <w:r>
        <w:rPr>
          <w:rFonts w:hint="eastAsia" w:ascii="宋体" w:hAnsi="宋体" w:cs="宋体"/>
          <w:b/>
          <w:sz w:val="24"/>
          <w:szCs w:val="24"/>
          <w:lang w:val="en-US" w:eastAsia="zh-CN"/>
        </w:rPr>
        <w:t>2</w:t>
      </w:r>
      <w:r>
        <w:rPr>
          <w:rFonts w:hint="eastAsia" w:ascii="宋体" w:hAnsi="宋体" w:cs="宋体"/>
          <w:b/>
          <w:sz w:val="24"/>
          <w:szCs w:val="24"/>
        </w:rPr>
        <w:t>评分标准</w:t>
      </w:r>
    </w:p>
    <w:p w14:paraId="4A1F5E8A">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（1）报价部分：见评标办法</w:t>
      </w:r>
      <w:r>
        <w:rPr>
          <w:rFonts w:hint="eastAsia" w:ascii="宋体" w:hAnsi="宋体" w:cs="宋体"/>
          <w:sz w:val="24"/>
          <w:szCs w:val="24"/>
          <w:lang w:eastAsia="zh-CN"/>
        </w:rPr>
        <w:t>（</w:t>
      </w:r>
      <w:r>
        <w:rPr>
          <w:rFonts w:hint="eastAsia" w:ascii="宋体" w:hAnsi="宋体" w:cs="宋体"/>
          <w:sz w:val="24"/>
          <w:szCs w:val="24"/>
        </w:rPr>
        <w:t>综合评分法</w:t>
      </w:r>
      <w:r>
        <w:rPr>
          <w:rFonts w:hint="eastAsia" w:ascii="宋体" w:hAnsi="宋体" w:cs="宋体"/>
          <w:sz w:val="24"/>
          <w:szCs w:val="24"/>
          <w:lang w:eastAsia="zh-CN"/>
        </w:rPr>
        <w:t>）</w:t>
      </w:r>
      <w:r>
        <w:rPr>
          <w:rFonts w:hint="eastAsia" w:ascii="宋体" w:hAnsi="宋体" w:cs="宋体"/>
          <w:sz w:val="24"/>
          <w:szCs w:val="24"/>
        </w:rPr>
        <w:t>；</w:t>
      </w:r>
    </w:p>
    <w:p w14:paraId="72C18544">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（2）技术部分：见评标办法</w:t>
      </w:r>
      <w:r>
        <w:rPr>
          <w:rFonts w:hint="eastAsia" w:ascii="宋体" w:hAnsi="宋体" w:cs="宋体"/>
          <w:sz w:val="24"/>
          <w:szCs w:val="24"/>
          <w:lang w:eastAsia="zh-CN"/>
        </w:rPr>
        <w:t>（</w:t>
      </w:r>
      <w:r>
        <w:rPr>
          <w:rFonts w:hint="eastAsia" w:ascii="宋体" w:hAnsi="宋体" w:cs="宋体"/>
          <w:sz w:val="24"/>
          <w:szCs w:val="24"/>
        </w:rPr>
        <w:t>综合评分法</w:t>
      </w:r>
      <w:r>
        <w:rPr>
          <w:rFonts w:hint="eastAsia" w:ascii="宋体" w:hAnsi="宋体" w:cs="宋体"/>
          <w:sz w:val="24"/>
          <w:szCs w:val="24"/>
          <w:lang w:eastAsia="zh-CN"/>
        </w:rPr>
        <w:t>）</w:t>
      </w:r>
      <w:r>
        <w:rPr>
          <w:rFonts w:hint="eastAsia" w:ascii="宋体" w:hAnsi="宋体" w:cs="宋体"/>
          <w:sz w:val="24"/>
          <w:szCs w:val="24"/>
        </w:rPr>
        <w:t>；</w:t>
      </w:r>
    </w:p>
    <w:p w14:paraId="53581CE2">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（3）</w:t>
      </w:r>
      <w:r>
        <w:rPr>
          <w:rFonts w:hint="eastAsia" w:ascii="宋体" w:hAnsi="宋体"/>
          <w:kern w:val="0"/>
          <w:sz w:val="24"/>
          <w:szCs w:val="24"/>
          <w:lang w:val="en-US" w:eastAsia="zh-CN"/>
        </w:rPr>
        <w:t>商务</w:t>
      </w:r>
      <w:r>
        <w:rPr>
          <w:rFonts w:hint="eastAsia" w:ascii="宋体" w:hAnsi="宋体" w:cs="宋体"/>
          <w:sz w:val="24"/>
          <w:szCs w:val="24"/>
        </w:rPr>
        <w:t>部分：见评标办法</w:t>
      </w:r>
      <w:r>
        <w:rPr>
          <w:rFonts w:hint="eastAsia" w:ascii="宋体" w:hAnsi="宋体" w:cs="宋体"/>
          <w:sz w:val="24"/>
          <w:szCs w:val="24"/>
          <w:lang w:eastAsia="zh-CN"/>
        </w:rPr>
        <w:t>（</w:t>
      </w:r>
      <w:r>
        <w:rPr>
          <w:rFonts w:hint="eastAsia" w:ascii="宋体" w:hAnsi="宋体" w:cs="宋体"/>
          <w:sz w:val="24"/>
          <w:szCs w:val="24"/>
        </w:rPr>
        <w:t>综合评分法</w:t>
      </w:r>
      <w:r>
        <w:rPr>
          <w:rFonts w:hint="eastAsia" w:ascii="宋体" w:hAnsi="宋体" w:cs="宋体"/>
          <w:sz w:val="24"/>
          <w:szCs w:val="24"/>
          <w:lang w:eastAsia="zh-CN"/>
        </w:rPr>
        <w:t>）</w:t>
      </w:r>
      <w:r>
        <w:rPr>
          <w:rFonts w:hint="eastAsia" w:ascii="宋体" w:hAnsi="宋体" w:cs="宋体"/>
          <w:sz w:val="24"/>
          <w:szCs w:val="24"/>
        </w:rPr>
        <w:t>；</w:t>
      </w:r>
    </w:p>
    <w:p w14:paraId="10D18DC7">
      <w:pPr>
        <w:snapToGrid w:val="0"/>
        <w:spacing w:line="440" w:lineRule="exact"/>
        <w:ind w:right="31" w:rightChars="15" w:firstLine="482" w:firstLineChars="200"/>
        <w:rPr>
          <w:rFonts w:hint="eastAsia" w:ascii="宋体" w:hAnsi="宋体" w:cs="宋体"/>
          <w:b/>
          <w:sz w:val="24"/>
          <w:szCs w:val="24"/>
        </w:rPr>
      </w:pPr>
      <w:bookmarkStart w:id="43" w:name="_Toc449367502"/>
      <w:r>
        <w:rPr>
          <w:rFonts w:hint="eastAsia" w:ascii="宋体" w:hAnsi="宋体" w:cs="宋体"/>
          <w:b/>
          <w:sz w:val="24"/>
          <w:szCs w:val="24"/>
        </w:rPr>
        <w:t>3.评标程序</w:t>
      </w:r>
      <w:bookmarkEnd w:id="43"/>
    </w:p>
    <w:p w14:paraId="71107D93">
      <w:pPr>
        <w:snapToGrid w:val="0"/>
        <w:spacing w:line="440" w:lineRule="exact"/>
        <w:ind w:right="31" w:rightChars="15" w:firstLine="482" w:firstLineChars="200"/>
        <w:rPr>
          <w:rFonts w:hint="eastAsia" w:ascii="宋体" w:hAnsi="宋体" w:cs="宋体"/>
          <w:b/>
          <w:sz w:val="24"/>
          <w:szCs w:val="24"/>
        </w:rPr>
      </w:pPr>
      <w:r>
        <w:rPr>
          <w:rFonts w:hint="eastAsia" w:ascii="宋体" w:hAnsi="宋体" w:cs="宋体"/>
          <w:b/>
          <w:sz w:val="24"/>
          <w:szCs w:val="24"/>
        </w:rPr>
        <w:t xml:space="preserve">3.1 初步评审 </w:t>
      </w:r>
    </w:p>
    <w:p w14:paraId="70B8D5B0">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3.1.1竞争性磋商小组依据本章第 2.1项规定的评审标准对响应文件进行初步评审。有一项不符合评审标准的，作废标处理。</w:t>
      </w:r>
    </w:p>
    <w:p w14:paraId="4FC9F7B5">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3.1.2 响应人有以下情形之一的，其投标作废标处理：</w:t>
      </w:r>
    </w:p>
    <w:p w14:paraId="024649E8">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（1）串通投标或弄虚作假或有其他违法行为的；</w:t>
      </w:r>
    </w:p>
    <w:p w14:paraId="3F21AA74">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（2）不按竞争性磋商小组要求澄清、说明或补正的。</w:t>
      </w:r>
    </w:p>
    <w:p w14:paraId="1CF9B49D">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3.1.3投标报价有算术错误的，竞争性磋商小组按以下原则对报价进行修正，修正的价格经响应人书面确认后具有约束力。响应人不接受修正价格的，其投标作废标处理。响应文件中填报的投标报价、服务周期、质量</w:t>
      </w:r>
      <w:r>
        <w:rPr>
          <w:rFonts w:hint="eastAsia" w:ascii="宋体" w:hAnsi="宋体" w:cs="宋体"/>
          <w:sz w:val="24"/>
          <w:szCs w:val="24"/>
          <w:lang w:eastAsia="zh-CN"/>
        </w:rPr>
        <w:t>要求</w:t>
      </w:r>
      <w:r>
        <w:rPr>
          <w:rFonts w:hint="eastAsia" w:ascii="宋体" w:hAnsi="宋体" w:cs="宋体"/>
          <w:sz w:val="24"/>
          <w:szCs w:val="24"/>
        </w:rPr>
        <w:t>前后不一致时，以磋商</w:t>
      </w:r>
      <w:r>
        <w:rPr>
          <w:rFonts w:hint="eastAsia" w:ascii="宋体" w:hAnsi="宋体" w:cs="宋体"/>
          <w:sz w:val="24"/>
          <w:szCs w:val="24"/>
          <w:lang w:val="en-US" w:eastAsia="zh-CN"/>
        </w:rPr>
        <w:t>函及</w:t>
      </w:r>
      <w:r>
        <w:rPr>
          <w:rFonts w:hint="eastAsia" w:ascii="宋体" w:hAnsi="宋体" w:cs="宋体"/>
          <w:sz w:val="24"/>
          <w:szCs w:val="24"/>
        </w:rPr>
        <w:t>磋商</w:t>
      </w:r>
      <w:r>
        <w:rPr>
          <w:rFonts w:hint="eastAsia" w:ascii="宋体" w:hAnsi="宋体" w:cs="宋体"/>
          <w:sz w:val="24"/>
          <w:szCs w:val="24"/>
          <w:lang w:val="en-US" w:eastAsia="zh-CN"/>
        </w:rPr>
        <w:t>函附录</w:t>
      </w:r>
      <w:r>
        <w:rPr>
          <w:rFonts w:hint="eastAsia" w:ascii="宋体" w:hAnsi="宋体" w:cs="宋体"/>
          <w:sz w:val="24"/>
          <w:szCs w:val="24"/>
        </w:rPr>
        <w:t>中填报的相应内容为准。</w:t>
      </w:r>
    </w:p>
    <w:p w14:paraId="3F889364">
      <w:pPr>
        <w:keepNext w:val="0"/>
        <w:keepLines w:val="0"/>
        <w:pageBreakBefore w:val="0"/>
        <w:widowControl w:val="0"/>
        <w:kinsoku/>
        <w:wordWrap/>
        <w:overflowPunct/>
        <w:topLinePunct w:val="0"/>
        <w:autoSpaceDE/>
        <w:autoSpaceDN/>
        <w:bidi w:val="0"/>
        <w:adjustRightInd/>
        <w:snapToGrid w:val="0"/>
        <w:spacing w:line="440" w:lineRule="exact"/>
        <w:ind w:right="31" w:rightChars="15" w:firstLine="480" w:firstLineChars="200"/>
        <w:textAlignment w:val="auto"/>
        <w:rPr>
          <w:rFonts w:hint="eastAsia" w:ascii="宋体" w:hAnsi="宋体" w:cs="宋体"/>
          <w:sz w:val="24"/>
          <w:szCs w:val="24"/>
        </w:rPr>
      </w:pPr>
      <w:r>
        <w:rPr>
          <w:rFonts w:hint="eastAsia" w:ascii="宋体" w:hAnsi="宋体" w:cs="宋体"/>
          <w:sz w:val="24"/>
          <w:szCs w:val="24"/>
        </w:rPr>
        <w:t>(1）响应文件中的大写金额与小写金额不一致的，以大写金额为准；</w:t>
      </w:r>
    </w:p>
    <w:p w14:paraId="03166DC9">
      <w:pPr>
        <w:keepNext w:val="0"/>
        <w:keepLines w:val="0"/>
        <w:pageBreakBefore w:val="0"/>
        <w:widowControl w:val="0"/>
        <w:kinsoku/>
        <w:wordWrap/>
        <w:overflowPunct/>
        <w:topLinePunct w:val="0"/>
        <w:autoSpaceDE/>
        <w:autoSpaceDN/>
        <w:bidi w:val="0"/>
        <w:adjustRightInd/>
        <w:snapToGrid w:val="0"/>
        <w:spacing w:line="440" w:lineRule="exact"/>
        <w:ind w:right="31" w:rightChars="15" w:firstLine="480" w:firstLineChars="200"/>
        <w:textAlignment w:val="auto"/>
        <w:rPr>
          <w:rFonts w:hint="eastAsia"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602A7B2B">
      <w:pPr>
        <w:keepNext w:val="0"/>
        <w:keepLines w:val="0"/>
        <w:pageBreakBefore w:val="0"/>
        <w:widowControl w:val="0"/>
        <w:kinsoku/>
        <w:wordWrap/>
        <w:overflowPunct/>
        <w:topLinePunct w:val="0"/>
        <w:autoSpaceDE/>
        <w:autoSpaceDN/>
        <w:bidi w:val="0"/>
        <w:adjustRightInd/>
        <w:snapToGrid w:val="0"/>
        <w:spacing w:line="440" w:lineRule="exact"/>
        <w:ind w:right="31" w:rightChars="15" w:firstLine="482" w:firstLineChars="200"/>
        <w:textAlignment w:val="auto"/>
        <w:rPr>
          <w:rFonts w:hint="eastAsia" w:ascii="宋体" w:hAnsi="宋体" w:cs="宋体"/>
          <w:b/>
          <w:sz w:val="24"/>
          <w:szCs w:val="24"/>
        </w:rPr>
      </w:pPr>
      <w:r>
        <w:rPr>
          <w:rFonts w:hint="eastAsia" w:ascii="宋体" w:hAnsi="宋体" w:cs="宋体"/>
          <w:b/>
          <w:sz w:val="24"/>
          <w:szCs w:val="24"/>
        </w:rPr>
        <w:t xml:space="preserve">3.2 详细评审 </w:t>
      </w:r>
    </w:p>
    <w:p w14:paraId="35939619">
      <w:pPr>
        <w:keepNext w:val="0"/>
        <w:keepLines w:val="0"/>
        <w:pageBreakBefore w:val="0"/>
        <w:widowControl w:val="0"/>
        <w:kinsoku/>
        <w:wordWrap/>
        <w:overflowPunct/>
        <w:topLinePunct w:val="0"/>
        <w:autoSpaceDE/>
        <w:autoSpaceDN/>
        <w:bidi w:val="0"/>
        <w:adjustRightInd/>
        <w:snapToGrid w:val="0"/>
        <w:spacing w:line="440" w:lineRule="exact"/>
        <w:ind w:right="31" w:rightChars="15" w:firstLine="480" w:firstLineChars="200"/>
        <w:textAlignment w:val="auto"/>
        <w:rPr>
          <w:rFonts w:hint="eastAsia" w:ascii="宋体" w:hAnsi="宋体" w:cs="宋体"/>
          <w:sz w:val="24"/>
          <w:szCs w:val="24"/>
        </w:rPr>
      </w:pPr>
      <w:r>
        <w:rPr>
          <w:rFonts w:hint="eastAsia" w:ascii="宋体" w:hAnsi="宋体" w:cs="宋体"/>
          <w:sz w:val="24"/>
          <w:szCs w:val="24"/>
        </w:rPr>
        <w:t>3.2.1 竞争性磋商小组按本章第 2.2款规定的量化因素和分值进行打分，并计算出综合评估得分。</w:t>
      </w:r>
      <w:r>
        <w:rPr>
          <w:rFonts w:hint="eastAsia" w:ascii="宋体" w:hAnsi="宋体" w:cs="宋体"/>
          <w:b/>
          <w:sz w:val="24"/>
          <w:szCs w:val="24"/>
        </w:rPr>
        <w:t>每个响应人最终得分为各评委打分的算术平均值。</w:t>
      </w:r>
    </w:p>
    <w:p w14:paraId="4916FDCF">
      <w:pPr>
        <w:keepNext w:val="0"/>
        <w:keepLines w:val="0"/>
        <w:pageBreakBefore w:val="0"/>
        <w:widowControl w:val="0"/>
        <w:kinsoku/>
        <w:wordWrap/>
        <w:overflowPunct/>
        <w:topLinePunct w:val="0"/>
        <w:autoSpaceDE/>
        <w:autoSpaceDN/>
        <w:bidi w:val="0"/>
        <w:adjustRightInd/>
        <w:snapToGrid w:val="0"/>
        <w:spacing w:line="440" w:lineRule="exact"/>
        <w:ind w:right="31" w:rightChars="15" w:firstLine="480" w:firstLineChars="200"/>
        <w:textAlignment w:val="auto"/>
        <w:rPr>
          <w:rFonts w:hint="eastAsia" w:ascii="宋体" w:hAnsi="宋体" w:cs="宋体"/>
          <w:sz w:val="24"/>
          <w:szCs w:val="24"/>
        </w:rPr>
      </w:pPr>
      <w:r>
        <w:rPr>
          <w:rFonts w:hint="eastAsia" w:ascii="宋体" w:hAnsi="宋体" w:cs="宋体"/>
          <w:sz w:val="24"/>
          <w:szCs w:val="24"/>
        </w:rPr>
        <w:t>(1）按本章第2.2.</w:t>
      </w:r>
      <w:r>
        <w:rPr>
          <w:rFonts w:hint="eastAsia" w:ascii="宋体" w:hAnsi="宋体" w:cs="宋体"/>
          <w:sz w:val="24"/>
          <w:szCs w:val="24"/>
          <w:lang w:val="en-US" w:eastAsia="zh-CN"/>
        </w:rPr>
        <w:t>2</w:t>
      </w:r>
      <w:r>
        <w:rPr>
          <w:rFonts w:hint="eastAsia" w:ascii="宋体" w:hAnsi="宋体" w:cs="宋体"/>
          <w:sz w:val="24"/>
          <w:szCs w:val="24"/>
        </w:rPr>
        <w:t>(1）目规定的评审因素和分值对报价部分计算出得分A；</w:t>
      </w:r>
    </w:p>
    <w:p w14:paraId="6ADB4C18">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(2）按本章第2.2.</w:t>
      </w:r>
      <w:r>
        <w:rPr>
          <w:rFonts w:hint="eastAsia" w:ascii="宋体" w:hAnsi="宋体" w:cs="宋体"/>
          <w:sz w:val="24"/>
          <w:szCs w:val="24"/>
          <w:lang w:val="en-US" w:eastAsia="zh-CN"/>
        </w:rPr>
        <w:t>2</w:t>
      </w:r>
      <w:r>
        <w:rPr>
          <w:rFonts w:hint="eastAsia" w:ascii="宋体" w:hAnsi="宋体" w:cs="宋体"/>
          <w:sz w:val="24"/>
          <w:szCs w:val="24"/>
        </w:rPr>
        <w:t>(2）目规定的评审因素和分值对技术部分计算出得分B；</w:t>
      </w:r>
    </w:p>
    <w:p w14:paraId="1322A3DC">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(3）按本章第2.2.</w:t>
      </w:r>
      <w:r>
        <w:rPr>
          <w:rFonts w:hint="eastAsia" w:ascii="宋体" w:hAnsi="宋体" w:cs="宋体"/>
          <w:sz w:val="24"/>
          <w:szCs w:val="24"/>
          <w:lang w:val="en-US" w:eastAsia="zh-CN"/>
        </w:rPr>
        <w:t>2</w:t>
      </w:r>
      <w:r>
        <w:rPr>
          <w:rFonts w:hint="eastAsia" w:ascii="宋体" w:hAnsi="宋体" w:cs="宋体"/>
          <w:sz w:val="24"/>
          <w:szCs w:val="24"/>
        </w:rPr>
        <w:t>(3）目规定的评审因素和分值对</w:t>
      </w:r>
      <w:r>
        <w:rPr>
          <w:rFonts w:hint="eastAsia" w:ascii="宋体" w:hAnsi="宋体" w:cs="宋体"/>
          <w:sz w:val="24"/>
          <w:szCs w:val="24"/>
          <w:lang w:val="en-US" w:eastAsia="zh-CN"/>
        </w:rPr>
        <w:t>商务</w:t>
      </w:r>
      <w:r>
        <w:rPr>
          <w:rFonts w:hint="eastAsia" w:ascii="宋体" w:hAnsi="宋体" w:cs="宋体"/>
          <w:sz w:val="24"/>
          <w:szCs w:val="24"/>
        </w:rPr>
        <w:t>部分计算出得分C；</w:t>
      </w:r>
    </w:p>
    <w:p w14:paraId="6F70FA4B">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3.2.2 评分分值计算保留小数点后两位，小数点后第三位“四舍五入”。</w:t>
      </w:r>
    </w:p>
    <w:p w14:paraId="04960E6E">
      <w:pPr>
        <w:keepNext w:val="0"/>
        <w:keepLines w:val="0"/>
        <w:pageBreakBefore w:val="0"/>
        <w:widowControl w:val="0"/>
        <w:kinsoku/>
        <w:wordWrap/>
        <w:overflowPunct/>
        <w:topLinePunct w:val="0"/>
        <w:autoSpaceDE/>
        <w:autoSpaceDN/>
        <w:bidi w:val="0"/>
        <w:adjustRightInd/>
        <w:snapToGrid w:val="0"/>
        <w:spacing w:line="440" w:lineRule="exact"/>
        <w:ind w:right="31" w:rightChars="15" w:firstLine="480" w:firstLineChars="200"/>
        <w:textAlignment w:val="auto"/>
        <w:rPr>
          <w:rFonts w:hint="eastAsia" w:ascii="宋体" w:hAnsi="宋体" w:cs="宋体"/>
          <w:sz w:val="24"/>
          <w:szCs w:val="24"/>
        </w:rPr>
      </w:pPr>
      <w:r>
        <w:rPr>
          <w:rFonts w:hint="eastAsia" w:ascii="宋体" w:hAnsi="宋体" w:cs="宋体"/>
          <w:sz w:val="24"/>
          <w:szCs w:val="24"/>
        </w:rPr>
        <w:t>3.2.3 响应人得分=A十B十C。</w:t>
      </w:r>
    </w:p>
    <w:p w14:paraId="1881E43E">
      <w:pPr>
        <w:keepNext w:val="0"/>
        <w:keepLines w:val="0"/>
        <w:pageBreakBefore w:val="0"/>
        <w:widowControl w:val="0"/>
        <w:kinsoku/>
        <w:wordWrap/>
        <w:overflowPunct/>
        <w:topLinePunct w:val="0"/>
        <w:autoSpaceDE/>
        <w:autoSpaceDN/>
        <w:bidi w:val="0"/>
        <w:adjustRightInd/>
        <w:snapToGrid w:val="0"/>
        <w:spacing w:line="440" w:lineRule="exact"/>
        <w:ind w:right="31" w:rightChars="15" w:firstLine="480" w:firstLineChars="200"/>
        <w:textAlignment w:val="auto"/>
        <w:rPr>
          <w:rFonts w:hint="eastAsia" w:ascii="宋体" w:hAnsi="宋体" w:cs="宋体"/>
          <w:sz w:val="24"/>
          <w:szCs w:val="24"/>
        </w:rPr>
      </w:pPr>
      <w:r>
        <w:rPr>
          <w:rFonts w:hint="eastAsia" w:ascii="宋体" w:hAnsi="宋体" w:cs="宋体"/>
          <w:sz w:val="24"/>
          <w:szCs w:val="24"/>
        </w:rPr>
        <w:t xml:space="preserve">3.2.4 竞争性磋商小组发现响应人的报价明显低于其他投标报价，或者在设有拦标价时明显低于拦标价，使得其投标报价可能低于其个别成本的，应当要求该响应人作出书面说明并提供相应的证明材料。响应人不能合理说明或者不能提供相应证明材料的，由竞争性磋商小组认定该响应人以低于成本报价竞标，其投标作废标处理。 </w:t>
      </w:r>
    </w:p>
    <w:p w14:paraId="1C4F98F1">
      <w:pPr>
        <w:snapToGrid w:val="0"/>
        <w:spacing w:line="440" w:lineRule="exact"/>
        <w:ind w:right="31" w:rightChars="15" w:firstLine="482" w:firstLineChars="200"/>
        <w:rPr>
          <w:rFonts w:hint="eastAsia" w:ascii="宋体" w:hAnsi="宋体" w:cs="宋体"/>
          <w:b/>
          <w:sz w:val="24"/>
          <w:szCs w:val="24"/>
        </w:rPr>
      </w:pPr>
      <w:r>
        <w:rPr>
          <w:rFonts w:hint="eastAsia" w:ascii="宋体" w:hAnsi="宋体" w:cs="宋体"/>
          <w:b/>
          <w:sz w:val="24"/>
          <w:szCs w:val="24"/>
        </w:rPr>
        <w:t xml:space="preserve">3.3 响应文件的澄清和补正 </w:t>
      </w:r>
    </w:p>
    <w:p w14:paraId="2C816788">
      <w:pPr>
        <w:keepNext w:val="0"/>
        <w:keepLines w:val="0"/>
        <w:pageBreakBefore w:val="0"/>
        <w:widowControl w:val="0"/>
        <w:kinsoku/>
        <w:wordWrap/>
        <w:overflowPunct/>
        <w:topLinePunct w:val="0"/>
        <w:autoSpaceDE/>
        <w:autoSpaceDN/>
        <w:bidi w:val="0"/>
        <w:adjustRightInd/>
        <w:snapToGrid w:val="0"/>
        <w:spacing w:line="440" w:lineRule="exact"/>
        <w:ind w:right="31" w:rightChars="15" w:firstLine="480" w:firstLineChars="200"/>
        <w:textAlignment w:val="auto"/>
        <w:rPr>
          <w:rFonts w:hint="eastAsia" w:ascii="宋体" w:hAnsi="宋体" w:cs="宋体"/>
          <w:sz w:val="24"/>
          <w:szCs w:val="24"/>
        </w:rPr>
      </w:pPr>
      <w:r>
        <w:rPr>
          <w:rFonts w:hint="eastAsia" w:ascii="宋体" w:hAnsi="宋体" w:cs="宋体"/>
          <w:sz w:val="24"/>
          <w:szCs w:val="24"/>
        </w:rPr>
        <w:t>3.3.1 在评标过程中，竞争性磋商小组可以书面形式要求响应人对所提交响应文件中不明确的内容进行书面澄清或说明，或者对细微偏差进行补正。竞争性磋商小组不接受响应人主动提出的澄清、说明或补正。</w:t>
      </w:r>
    </w:p>
    <w:p w14:paraId="1681509C">
      <w:pPr>
        <w:keepNext w:val="0"/>
        <w:keepLines w:val="0"/>
        <w:pageBreakBefore w:val="0"/>
        <w:widowControl w:val="0"/>
        <w:kinsoku/>
        <w:wordWrap/>
        <w:overflowPunct/>
        <w:topLinePunct w:val="0"/>
        <w:autoSpaceDE/>
        <w:autoSpaceDN/>
        <w:bidi w:val="0"/>
        <w:adjustRightInd/>
        <w:snapToGrid w:val="0"/>
        <w:spacing w:line="440" w:lineRule="exact"/>
        <w:ind w:right="31" w:rightChars="15" w:firstLine="480" w:firstLineChars="200"/>
        <w:textAlignment w:val="auto"/>
        <w:rPr>
          <w:rFonts w:hint="eastAsia" w:ascii="宋体" w:hAnsi="宋体" w:cs="宋体"/>
          <w:sz w:val="24"/>
          <w:szCs w:val="24"/>
        </w:rPr>
      </w:pPr>
      <w:r>
        <w:rPr>
          <w:rFonts w:hint="eastAsia" w:ascii="宋体" w:hAnsi="宋体" w:cs="宋体"/>
          <w:sz w:val="24"/>
          <w:szCs w:val="24"/>
        </w:rPr>
        <w:t xml:space="preserve">3.3.2澄清、说明和补正不得改变响应文件的实质性内容（算术性错误修正的除外）。响应人的书面澄清、说明和补正属于响应文件的组成部分。 </w:t>
      </w:r>
    </w:p>
    <w:p w14:paraId="1F42BC7F">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3.3.3 竞争性磋商小组对响应人提交的澄清、说明或补正有疑问的，可以要求响应人进一步澄清、说明或补正，直至满足竞争性磋商小组的要求。</w:t>
      </w:r>
    </w:p>
    <w:p w14:paraId="7CEAC022">
      <w:pPr>
        <w:snapToGrid w:val="0"/>
        <w:spacing w:line="440" w:lineRule="exact"/>
        <w:ind w:right="31" w:rightChars="15" w:firstLine="482" w:firstLineChars="200"/>
        <w:rPr>
          <w:rFonts w:hint="eastAsia" w:ascii="宋体" w:hAnsi="宋体" w:cs="宋体"/>
          <w:b/>
          <w:sz w:val="24"/>
          <w:szCs w:val="24"/>
        </w:rPr>
      </w:pPr>
      <w:r>
        <w:rPr>
          <w:rFonts w:hint="eastAsia" w:ascii="宋体" w:hAnsi="宋体" w:cs="宋体"/>
          <w:b/>
          <w:sz w:val="24"/>
          <w:szCs w:val="24"/>
        </w:rPr>
        <w:t>3.4定标办法</w:t>
      </w:r>
    </w:p>
    <w:p w14:paraId="76526A27">
      <w:pPr>
        <w:keepNext w:val="0"/>
        <w:keepLines w:val="0"/>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宋体" w:hAnsi="宋体" w:cs="宋体"/>
          <w:sz w:val="24"/>
          <w:szCs w:val="24"/>
        </w:rPr>
      </w:pPr>
      <w:r>
        <w:rPr>
          <w:rFonts w:hint="eastAsia" w:ascii="宋体" w:hAnsi="宋体" w:cs="宋体"/>
          <w:sz w:val="24"/>
          <w:szCs w:val="24"/>
        </w:rPr>
        <w:t>3.4.1 竞争性磋商小组按照上述办法打分，最后按照各响应人最终得分从高到低排序。</w:t>
      </w:r>
    </w:p>
    <w:p w14:paraId="299BFC84">
      <w:pPr>
        <w:keepNext w:val="0"/>
        <w:keepLines w:val="0"/>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宋体" w:hAnsi="宋体" w:cs="宋体"/>
          <w:sz w:val="24"/>
          <w:szCs w:val="24"/>
        </w:rPr>
      </w:pPr>
      <w:r>
        <w:rPr>
          <w:rFonts w:hint="eastAsia" w:ascii="宋体" w:hAnsi="宋体" w:cs="宋体"/>
          <w:sz w:val="24"/>
          <w:szCs w:val="24"/>
        </w:rPr>
        <w:t>3.4.2竞争性磋商小组完成评标后，应当向采购人提交书面评标报告。向采购人推荐3名成交候选人，得分最高的响应人为第一成交候选人，得分第二的响应人为第二成交候选人，得分第三的响应人为第三成交候选人。</w:t>
      </w:r>
    </w:p>
    <w:p w14:paraId="3A339CB3">
      <w:pPr>
        <w:keepNext w:val="0"/>
        <w:keepLines w:val="0"/>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宋体" w:hAnsi="宋体" w:cs="宋体"/>
          <w:sz w:val="24"/>
          <w:szCs w:val="24"/>
        </w:rPr>
      </w:pPr>
      <w:r>
        <w:rPr>
          <w:rFonts w:hint="eastAsia" w:ascii="宋体" w:hAnsi="宋体" w:cs="宋体"/>
          <w:sz w:val="24"/>
          <w:szCs w:val="24"/>
        </w:rPr>
        <w:t>3.4.3按响应人得分由高到低排序，采购人应当确定排名第一的成交候选人为成交人。排名第一的成交候选人放弃中</w:t>
      </w:r>
      <w:r>
        <w:rPr>
          <w:rFonts w:hint="eastAsia" w:ascii="宋体" w:hAnsi="宋体" w:cs="宋体"/>
          <w:sz w:val="24"/>
          <w:szCs w:val="24"/>
          <w:lang w:eastAsia="zh-CN"/>
        </w:rPr>
        <w:t>成交</w:t>
      </w:r>
      <w:r>
        <w:rPr>
          <w:rFonts w:hint="eastAsia" w:ascii="宋体" w:hAnsi="宋体" w:cs="宋体"/>
          <w:sz w:val="24"/>
          <w:szCs w:val="24"/>
        </w:rPr>
        <w:t>、因不可抗力提出不能履行合同或者磋商文件规定应当提交履约响应人而在规定的期限内未能提交的，采购人可按照推荐顺序依次确定另一名成交候选人为成交人。</w:t>
      </w:r>
    </w:p>
    <w:p w14:paraId="708675E8">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3.4.4 成交人确定后，面向社会公示，公示期为1个工作日，采购人向成交响应人签发成交通知书，采购人与成交响应人应自成交通知书签发之日起</w:t>
      </w:r>
      <w:r>
        <w:rPr>
          <w:rFonts w:hint="eastAsia" w:ascii="宋体" w:hAnsi="宋体" w:cs="宋体"/>
          <w:sz w:val="24"/>
          <w:szCs w:val="24"/>
          <w:lang w:val="en-US" w:eastAsia="zh-CN"/>
        </w:rPr>
        <w:t>1</w:t>
      </w:r>
      <w:r>
        <w:rPr>
          <w:rFonts w:hint="eastAsia" w:ascii="宋体" w:hAnsi="宋体" w:cs="宋体"/>
          <w:sz w:val="24"/>
          <w:szCs w:val="24"/>
        </w:rPr>
        <w:t>个工作日内签定合同。</w:t>
      </w:r>
    </w:p>
    <w:p w14:paraId="51586868">
      <w:pPr>
        <w:snapToGrid w:val="0"/>
        <w:spacing w:line="440" w:lineRule="exact"/>
        <w:ind w:right="31" w:rightChars="15" w:firstLine="482" w:firstLineChars="200"/>
        <w:rPr>
          <w:rFonts w:hint="eastAsia" w:ascii="宋体" w:hAnsi="宋体" w:cs="宋体"/>
          <w:b/>
          <w:sz w:val="24"/>
          <w:szCs w:val="24"/>
        </w:rPr>
      </w:pPr>
      <w:bookmarkStart w:id="44" w:name="_Toc449367503"/>
      <w:r>
        <w:rPr>
          <w:rFonts w:hint="eastAsia" w:ascii="宋体" w:hAnsi="宋体" w:cs="宋体"/>
          <w:b/>
          <w:sz w:val="24"/>
          <w:szCs w:val="24"/>
        </w:rPr>
        <w:t>4. 评标注意事项</w:t>
      </w:r>
      <w:bookmarkEnd w:id="44"/>
    </w:p>
    <w:p w14:paraId="18D34CCB">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竞争性磋商小组应按下列原则进行评分汇总统计：</w:t>
      </w:r>
    </w:p>
    <w:p w14:paraId="29FD9DA5">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1、分数计算过程中，保留两位小数，小数点后第三位四舍五入。</w:t>
      </w:r>
    </w:p>
    <w:p w14:paraId="2CB76739">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2、分数汇总时，将所有评委打分取算术平均值作为该响应人的最终得分。</w:t>
      </w:r>
    </w:p>
    <w:p w14:paraId="2D06FFFE">
      <w:pPr>
        <w:snapToGrid w:val="0"/>
        <w:spacing w:line="420" w:lineRule="exact"/>
        <w:ind w:right="31" w:rightChars="15" w:firstLine="482" w:firstLineChars="200"/>
        <w:rPr>
          <w:rFonts w:hint="eastAsia" w:ascii="宋体" w:hAnsi="宋体" w:cs="宋体"/>
          <w:b/>
          <w:sz w:val="24"/>
          <w:szCs w:val="24"/>
        </w:rPr>
      </w:pPr>
      <w:bookmarkStart w:id="45" w:name="_Toc449367504"/>
      <w:r>
        <w:rPr>
          <w:rFonts w:hint="eastAsia" w:ascii="宋体" w:hAnsi="宋体" w:cs="宋体"/>
          <w:b/>
          <w:sz w:val="24"/>
          <w:szCs w:val="24"/>
        </w:rPr>
        <w:t>5.评标报告</w:t>
      </w:r>
      <w:bookmarkEnd w:id="45"/>
    </w:p>
    <w:p w14:paraId="30109D50">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竞争性磋商小组根据</w:t>
      </w:r>
      <w:r>
        <w:rPr>
          <w:rFonts w:hint="eastAsia" w:ascii="宋体" w:hAnsi="宋体" w:cs="宋体"/>
          <w:sz w:val="24"/>
          <w:szCs w:val="24"/>
          <w:lang w:eastAsia="zh-CN"/>
        </w:rPr>
        <w:t>供应商</w:t>
      </w:r>
      <w:r>
        <w:rPr>
          <w:rFonts w:hint="eastAsia" w:ascii="宋体" w:hAnsi="宋体" w:cs="宋体"/>
          <w:sz w:val="24"/>
          <w:szCs w:val="24"/>
        </w:rPr>
        <w:t>须知前附表的规定向采购人提交评标报告。评标报告应当由全体竞争性磋商小组成员签字，并于评标结束后抄送有关行政监督部门。</w:t>
      </w:r>
    </w:p>
    <w:p w14:paraId="6EBE0EED">
      <w:pPr>
        <w:snapToGrid w:val="0"/>
        <w:spacing w:line="440" w:lineRule="exact"/>
        <w:ind w:right="31" w:rightChars="15" w:firstLine="480" w:firstLineChars="200"/>
        <w:rPr>
          <w:rFonts w:hint="eastAsia" w:ascii="宋体" w:hAnsi="宋体" w:cs="宋体"/>
          <w:b/>
          <w:bCs/>
          <w:sz w:val="24"/>
          <w:szCs w:val="24"/>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sz w:val="24"/>
          <w:szCs w:val="24"/>
        </w:rPr>
        <w:t xml:space="preserve"> 对评标结论具有异议的，竞争性磋商小组成员可以书面方式阐述其不同意见和理由。竞争性磋商小组成员拒绝在评标报告上签字且不陈述其不同意见和理由的，视为同意评标结论。竞争性磋商小组应当对此作出书面说明并记录在案。</w:t>
      </w:r>
    </w:p>
    <w:p w14:paraId="48C46BBD">
      <w:pPr>
        <w:keepNext/>
        <w:widowControl w:val="0"/>
        <w:spacing w:before="100" w:beforeAutospacing="1" w:after="100" w:afterAutospacing="1" w:line="360" w:lineRule="auto"/>
        <w:jc w:val="center"/>
        <w:outlineLvl w:val="0"/>
        <w:rPr>
          <w:rFonts w:ascii="宋体" w:hAnsi="宋体" w:cs="黑体"/>
          <w:b/>
          <w:sz w:val="24"/>
          <w:szCs w:val="24"/>
        </w:rPr>
      </w:pPr>
      <w:bookmarkStart w:id="46" w:name="_Toc18426"/>
      <w:bookmarkStart w:id="47" w:name="_Toc1016"/>
      <w:r>
        <w:rPr>
          <w:rFonts w:hint="eastAsia" w:ascii="宋体" w:hAnsi="宋体" w:cs="宋体"/>
          <w:b/>
          <w:kern w:val="2"/>
          <w:sz w:val="24"/>
          <w:szCs w:val="24"/>
        </w:rPr>
        <w:t xml:space="preserve">第六章  </w:t>
      </w:r>
      <w:r>
        <w:rPr>
          <w:rFonts w:hint="eastAsia" w:ascii="宋体" w:hAnsi="宋体" w:cs="宋体"/>
          <w:b/>
          <w:kern w:val="2"/>
          <w:sz w:val="24"/>
          <w:szCs w:val="24"/>
          <w:lang w:eastAsia="zh-CN"/>
        </w:rPr>
        <w:t>响应</w:t>
      </w:r>
      <w:r>
        <w:rPr>
          <w:rFonts w:hint="eastAsia" w:ascii="宋体" w:hAnsi="宋体" w:cs="宋体"/>
          <w:b/>
          <w:kern w:val="2"/>
          <w:sz w:val="24"/>
          <w:szCs w:val="24"/>
        </w:rPr>
        <w:t>文件</w:t>
      </w:r>
      <w:r>
        <w:rPr>
          <w:rFonts w:hint="eastAsia" w:ascii="宋体" w:hAnsi="宋体" w:cs="宋体"/>
          <w:b/>
          <w:kern w:val="2"/>
          <w:sz w:val="24"/>
          <w:szCs w:val="24"/>
          <w:lang w:eastAsia="zh-CN"/>
        </w:rPr>
        <w:t>内容及</w:t>
      </w:r>
      <w:r>
        <w:rPr>
          <w:rFonts w:hint="eastAsia" w:ascii="宋体" w:hAnsi="宋体" w:cs="宋体"/>
          <w:b/>
          <w:kern w:val="2"/>
          <w:sz w:val="24"/>
          <w:szCs w:val="24"/>
        </w:rPr>
        <w:t>格式</w:t>
      </w:r>
      <w:bookmarkEnd w:id="46"/>
      <w:bookmarkEnd w:id="47"/>
    </w:p>
    <w:p w14:paraId="0BB4F114">
      <w:pPr>
        <w:widowControl w:val="0"/>
        <w:spacing w:line="360" w:lineRule="auto"/>
        <w:ind w:firstLine="952" w:firstLineChars="395"/>
        <w:jc w:val="center"/>
        <w:rPr>
          <w:rFonts w:ascii="宋体" w:hAnsi="宋体" w:cs="宋体"/>
          <w:b/>
          <w:kern w:val="2"/>
          <w:sz w:val="24"/>
          <w:szCs w:val="24"/>
          <w:u w:val="single"/>
        </w:rPr>
      </w:pPr>
    </w:p>
    <w:p w14:paraId="21B82993">
      <w:pPr>
        <w:widowControl w:val="0"/>
        <w:spacing w:line="360" w:lineRule="auto"/>
        <w:jc w:val="center"/>
        <w:rPr>
          <w:rFonts w:hint="eastAsia" w:ascii="宋体" w:hAnsi="宋体" w:eastAsia="宋体"/>
          <w:b w:val="0"/>
          <w:bCs/>
          <w:sz w:val="24"/>
          <w:szCs w:val="24"/>
          <w:lang w:eastAsia="zh-CN"/>
        </w:rPr>
      </w:pPr>
      <w:r>
        <w:rPr>
          <w:rFonts w:hint="eastAsia" w:ascii="宋体" w:hAnsi="宋体" w:cs="宋体"/>
          <w:b w:val="0"/>
          <w:bCs/>
          <w:kern w:val="2"/>
          <w:sz w:val="24"/>
          <w:szCs w:val="24"/>
          <w:u w:val="single"/>
          <w:lang w:val="en-US" w:eastAsia="zh-CN"/>
        </w:rPr>
        <w:t xml:space="preserve">                   </w:t>
      </w:r>
      <w:r>
        <w:rPr>
          <w:rFonts w:hint="eastAsia" w:ascii="宋体" w:hAnsi="宋体" w:cs="宋体"/>
          <w:b w:val="0"/>
          <w:bCs/>
          <w:kern w:val="2"/>
          <w:sz w:val="24"/>
          <w:szCs w:val="24"/>
          <w:u w:val="single"/>
          <w:lang w:eastAsia="zh-CN"/>
        </w:rPr>
        <w:t>（</w:t>
      </w:r>
      <w:r>
        <w:rPr>
          <w:rFonts w:hint="eastAsia" w:ascii="宋体" w:hAnsi="宋体" w:cs="宋体"/>
          <w:b w:val="0"/>
          <w:bCs/>
          <w:kern w:val="2"/>
          <w:sz w:val="24"/>
          <w:szCs w:val="24"/>
        </w:rPr>
        <w:t>项目名称</w:t>
      </w:r>
      <w:r>
        <w:rPr>
          <w:rFonts w:hint="eastAsia" w:ascii="宋体" w:hAnsi="宋体" w:cs="宋体"/>
          <w:b w:val="0"/>
          <w:bCs/>
          <w:kern w:val="2"/>
          <w:sz w:val="24"/>
          <w:szCs w:val="24"/>
          <w:lang w:eastAsia="zh-CN"/>
        </w:rPr>
        <w:t>）</w:t>
      </w:r>
    </w:p>
    <w:p w14:paraId="58C81866">
      <w:pPr>
        <w:widowControl w:val="0"/>
        <w:spacing w:line="360" w:lineRule="auto"/>
        <w:ind w:firstLine="948" w:firstLineChars="395"/>
        <w:jc w:val="both"/>
        <w:rPr>
          <w:rFonts w:hint="eastAsia" w:ascii="宋体" w:hAnsi="宋体"/>
          <w:b w:val="0"/>
          <w:bCs/>
          <w:kern w:val="2"/>
          <w:sz w:val="24"/>
          <w:szCs w:val="24"/>
        </w:rPr>
      </w:pPr>
      <w:r>
        <w:rPr>
          <w:rFonts w:hint="eastAsia" w:ascii="宋体" w:hAnsi="宋体"/>
          <w:b w:val="0"/>
          <w:bCs/>
          <w:kern w:val="2"/>
          <w:sz w:val="24"/>
          <w:szCs w:val="24"/>
        </w:rPr>
        <w:t xml:space="preserve"> </w:t>
      </w:r>
    </w:p>
    <w:p w14:paraId="138803CA">
      <w:pPr>
        <w:widowControl w:val="0"/>
        <w:spacing w:line="360" w:lineRule="auto"/>
        <w:ind w:firstLine="948" w:firstLineChars="395"/>
        <w:jc w:val="both"/>
        <w:rPr>
          <w:rFonts w:hint="eastAsia" w:ascii="宋体" w:hAnsi="宋体"/>
          <w:b w:val="0"/>
          <w:bCs/>
          <w:kern w:val="2"/>
          <w:sz w:val="24"/>
          <w:szCs w:val="24"/>
        </w:rPr>
      </w:pPr>
    </w:p>
    <w:p w14:paraId="6F6B1330">
      <w:pPr>
        <w:widowControl w:val="0"/>
        <w:spacing w:line="360" w:lineRule="auto"/>
        <w:ind w:firstLine="948" w:firstLineChars="395"/>
        <w:jc w:val="both"/>
        <w:rPr>
          <w:rFonts w:hint="eastAsia" w:ascii="宋体" w:hAnsi="宋体"/>
          <w:b w:val="0"/>
          <w:bCs/>
          <w:kern w:val="2"/>
          <w:sz w:val="24"/>
          <w:szCs w:val="24"/>
        </w:rPr>
      </w:pPr>
    </w:p>
    <w:p w14:paraId="068192FF">
      <w:pPr>
        <w:widowControl w:val="0"/>
        <w:spacing w:line="360" w:lineRule="auto"/>
        <w:ind w:firstLine="948" w:firstLineChars="395"/>
        <w:jc w:val="both"/>
        <w:rPr>
          <w:rFonts w:hint="eastAsia" w:ascii="宋体" w:hAnsi="宋体"/>
          <w:b w:val="0"/>
          <w:bCs/>
          <w:kern w:val="2"/>
          <w:sz w:val="24"/>
          <w:szCs w:val="24"/>
        </w:rPr>
      </w:pPr>
    </w:p>
    <w:p w14:paraId="5151C95C">
      <w:pPr>
        <w:widowControl w:val="0"/>
        <w:spacing w:line="360" w:lineRule="auto"/>
        <w:jc w:val="center"/>
        <w:rPr>
          <w:rFonts w:ascii="宋体" w:hAnsi="宋体"/>
          <w:b w:val="0"/>
          <w:bCs/>
          <w:sz w:val="24"/>
          <w:szCs w:val="24"/>
        </w:rPr>
      </w:pPr>
      <w:bookmarkStart w:id="48" w:name="_Toc453139657"/>
      <w:bookmarkEnd w:id="48"/>
      <w:r>
        <w:rPr>
          <w:rFonts w:hint="eastAsia" w:ascii="宋体" w:hAnsi="宋体" w:cs="宋体"/>
          <w:b w:val="0"/>
          <w:bCs/>
          <w:kern w:val="2"/>
          <w:sz w:val="24"/>
          <w:szCs w:val="24"/>
        </w:rPr>
        <w:t>竞争性磋商响应文件</w:t>
      </w:r>
    </w:p>
    <w:p w14:paraId="3DB43CB7">
      <w:pPr>
        <w:widowControl w:val="0"/>
        <w:spacing w:line="360" w:lineRule="auto"/>
        <w:ind w:firstLine="1068" w:firstLineChars="445"/>
        <w:jc w:val="both"/>
        <w:rPr>
          <w:rFonts w:hint="eastAsia" w:ascii="宋体" w:hAnsi="宋体"/>
          <w:b w:val="0"/>
          <w:bCs/>
          <w:kern w:val="2"/>
          <w:sz w:val="24"/>
          <w:szCs w:val="24"/>
        </w:rPr>
      </w:pPr>
      <w:r>
        <w:rPr>
          <w:rFonts w:hint="eastAsia" w:ascii="宋体" w:hAnsi="宋体"/>
          <w:b w:val="0"/>
          <w:bCs/>
          <w:kern w:val="2"/>
          <w:sz w:val="24"/>
          <w:szCs w:val="24"/>
        </w:rPr>
        <w:t xml:space="preserve"> </w:t>
      </w:r>
    </w:p>
    <w:p w14:paraId="472B97BD">
      <w:pPr>
        <w:widowControl w:val="0"/>
        <w:spacing w:line="360" w:lineRule="auto"/>
        <w:ind w:firstLine="1068" w:firstLineChars="445"/>
        <w:jc w:val="both"/>
        <w:rPr>
          <w:rFonts w:hint="eastAsia" w:ascii="宋体" w:hAnsi="宋体"/>
          <w:b w:val="0"/>
          <w:bCs/>
          <w:kern w:val="2"/>
          <w:sz w:val="24"/>
          <w:szCs w:val="24"/>
        </w:rPr>
      </w:pPr>
    </w:p>
    <w:p w14:paraId="5124BDBA">
      <w:pPr>
        <w:widowControl w:val="0"/>
        <w:spacing w:line="360" w:lineRule="auto"/>
        <w:ind w:firstLine="1068" w:firstLineChars="445"/>
        <w:jc w:val="both"/>
        <w:rPr>
          <w:rFonts w:hint="eastAsia" w:ascii="宋体" w:hAnsi="宋体"/>
          <w:b w:val="0"/>
          <w:bCs/>
          <w:kern w:val="2"/>
          <w:sz w:val="24"/>
          <w:szCs w:val="24"/>
        </w:rPr>
      </w:pPr>
    </w:p>
    <w:p w14:paraId="68C638B2">
      <w:pPr>
        <w:widowControl w:val="0"/>
        <w:spacing w:line="360" w:lineRule="auto"/>
        <w:ind w:firstLine="1068" w:firstLineChars="445"/>
        <w:jc w:val="both"/>
        <w:rPr>
          <w:rFonts w:ascii="宋体" w:hAnsi="宋体"/>
          <w:b w:val="0"/>
          <w:bCs/>
          <w:sz w:val="24"/>
          <w:szCs w:val="24"/>
        </w:rPr>
      </w:pPr>
      <w:r>
        <w:rPr>
          <w:rFonts w:hint="eastAsia" w:ascii="宋体" w:hAnsi="宋体"/>
          <w:b w:val="0"/>
          <w:bCs/>
          <w:kern w:val="2"/>
          <w:sz w:val="24"/>
          <w:szCs w:val="24"/>
        </w:rPr>
        <w:t xml:space="preserve"> </w:t>
      </w:r>
    </w:p>
    <w:p w14:paraId="5EE57922">
      <w:pPr>
        <w:widowControl w:val="0"/>
        <w:spacing w:line="360" w:lineRule="auto"/>
        <w:ind w:firstLine="3360" w:firstLineChars="1400"/>
        <w:jc w:val="both"/>
        <w:rPr>
          <w:rFonts w:ascii="宋体" w:hAnsi="宋体"/>
          <w:b w:val="0"/>
          <w:bCs/>
          <w:sz w:val="24"/>
          <w:szCs w:val="24"/>
        </w:rPr>
      </w:pPr>
      <w:r>
        <w:rPr>
          <w:rFonts w:hint="eastAsia" w:ascii="宋体" w:hAnsi="宋体" w:cs="宋体"/>
          <w:b w:val="0"/>
          <w:bCs/>
          <w:kern w:val="2"/>
          <w:sz w:val="24"/>
          <w:szCs w:val="24"/>
        </w:rPr>
        <w:t>项目编号：</w:t>
      </w:r>
      <w:r>
        <w:rPr>
          <w:rFonts w:hint="eastAsia" w:ascii="宋体" w:hAnsi="宋体"/>
          <w:b w:val="0"/>
          <w:bCs/>
          <w:sz w:val="24"/>
          <w:szCs w:val="24"/>
          <w:u w:val="single"/>
          <w:lang w:val="en-US" w:eastAsia="zh-CN"/>
        </w:rPr>
        <w:t xml:space="preserve">           </w:t>
      </w:r>
      <w:r>
        <w:rPr>
          <w:rFonts w:hint="eastAsia" w:ascii="宋体" w:hAnsi="宋体"/>
          <w:b w:val="0"/>
          <w:bCs/>
          <w:kern w:val="2"/>
          <w:sz w:val="24"/>
          <w:szCs w:val="24"/>
        </w:rPr>
        <w:t xml:space="preserve"> </w:t>
      </w:r>
    </w:p>
    <w:p w14:paraId="72B1FE0A">
      <w:pPr>
        <w:widowControl w:val="0"/>
        <w:spacing w:line="360" w:lineRule="auto"/>
        <w:jc w:val="both"/>
        <w:rPr>
          <w:rFonts w:ascii="宋体" w:hAnsi="宋体"/>
          <w:sz w:val="24"/>
          <w:szCs w:val="24"/>
        </w:rPr>
      </w:pPr>
      <w:r>
        <w:rPr>
          <w:rFonts w:hint="eastAsia" w:ascii="宋体" w:hAnsi="宋体"/>
          <w:kern w:val="2"/>
          <w:sz w:val="24"/>
          <w:szCs w:val="24"/>
        </w:rPr>
        <w:t xml:space="preserve"> </w:t>
      </w:r>
    </w:p>
    <w:p w14:paraId="3623FF5A">
      <w:pPr>
        <w:widowControl w:val="0"/>
        <w:spacing w:line="360" w:lineRule="auto"/>
        <w:jc w:val="both"/>
        <w:rPr>
          <w:rFonts w:hint="eastAsia" w:ascii="宋体" w:hAnsi="宋体"/>
          <w:kern w:val="2"/>
          <w:sz w:val="24"/>
          <w:szCs w:val="24"/>
        </w:rPr>
      </w:pPr>
      <w:r>
        <w:rPr>
          <w:rFonts w:hint="eastAsia" w:ascii="宋体" w:hAnsi="宋体"/>
          <w:kern w:val="2"/>
          <w:sz w:val="24"/>
          <w:szCs w:val="24"/>
        </w:rPr>
        <w:t xml:space="preserve"> </w:t>
      </w:r>
    </w:p>
    <w:p w14:paraId="2710BFC3">
      <w:pPr>
        <w:pStyle w:val="15"/>
        <w:ind w:left="400" w:firstLine="480"/>
        <w:rPr>
          <w:rFonts w:hint="eastAsia" w:ascii="宋体" w:hAnsi="宋体"/>
          <w:kern w:val="2"/>
          <w:sz w:val="24"/>
          <w:szCs w:val="24"/>
        </w:rPr>
      </w:pPr>
    </w:p>
    <w:p w14:paraId="40828E31">
      <w:pPr>
        <w:pStyle w:val="13"/>
        <w:bidi w:val="0"/>
        <w:rPr>
          <w:rFonts w:hint="eastAsia"/>
        </w:rPr>
      </w:pPr>
    </w:p>
    <w:p w14:paraId="46BC258D">
      <w:pPr>
        <w:widowControl w:val="0"/>
        <w:spacing w:line="360" w:lineRule="auto"/>
        <w:jc w:val="both"/>
        <w:rPr>
          <w:rFonts w:hint="eastAsia" w:ascii="宋体" w:hAnsi="宋体"/>
          <w:kern w:val="2"/>
          <w:sz w:val="24"/>
          <w:szCs w:val="24"/>
        </w:rPr>
      </w:pPr>
    </w:p>
    <w:p w14:paraId="09E4C393">
      <w:pPr>
        <w:pStyle w:val="15"/>
        <w:ind w:left="400" w:firstLine="480"/>
        <w:rPr>
          <w:rFonts w:hint="eastAsia" w:ascii="宋体" w:hAnsi="宋体"/>
          <w:kern w:val="2"/>
          <w:sz w:val="24"/>
          <w:szCs w:val="24"/>
        </w:rPr>
      </w:pPr>
    </w:p>
    <w:p w14:paraId="7206451F">
      <w:pPr>
        <w:pStyle w:val="10"/>
        <w:bidi w:val="0"/>
      </w:pPr>
    </w:p>
    <w:p w14:paraId="191E082C">
      <w:pPr>
        <w:widowControl w:val="0"/>
        <w:spacing w:line="360" w:lineRule="auto"/>
        <w:jc w:val="both"/>
        <w:rPr>
          <w:rFonts w:ascii="宋体" w:hAnsi="宋体"/>
          <w:sz w:val="24"/>
          <w:szCs w:val="24"/>
        </w:rPr>
      </w:pPr>
      <w:r>
        <w:rPr>
          <w:rFonts w:hint="eastAsia" w:ascii="宋体" w:hAnsi="宋体"/>
          <w:kern w:val="2"/>
          <w:sz w:val="24"/>
          <w:szCs w:val="24"/>
        </w:rPr>
        <w:t xml:space="preserve"> </w:t>
      </w:r>
    </w:p>
    <w:p w14:paraId="03935BDA">
      <w:pPr>
        <w:widowControl w:val="0"/>
        <w:spacing w:line="360" w:lineRule="auto"/>
        <w:jc w:val="center"/>
        <w:rPr>
          <w:rFonts w:ascii="宋体" w:hAnsi="宋体"/>
          <w:sz w:val="24"/>
          <w:szCs w:val="24"/>
        </w:rPr>
      </w:pPr>
      <w:bookmarkStart w:id="49" w:name="_Toc453139658"/>
      <w:bookmarkEnd w:id="49"/>
      <w:r>
        <w:rPr>
          <w:rFonts w:hint="eastAsia" w:ascii="宋体" w:hAnsi="宋体" w:cs="宋体"/>
          <w:kern w:val="2"/>
          <w:sz w:val="24"/>
          <w:szCs w:val="24"/>
          <w:lang w:val="en-US" w:eastAsia="zh-CN"/>
        </w:rPr>
        <w:t xml:space="preserve">     </w:t>
      </w:r>
      <w:r>
        <w:rPr>
          <w:rFonts w:hint="eastAsia" w:ascii="宋体" w:hAnsi="宋体" w:cs="宋体"/>
          <w:kern w:val="2"/>
          <w:sz w:val="24"/>
          <w:szCs w:val="24"/>
        </w:rPr>
        <w:t>供应商名称：</w:t>
      </w:r>
      <w:r>
        <w:rPr>
          <w:rFonts w:hint="eastAsia" w:ascii="宋体" w:hAnsi="宋体"/>
          <w:kern w:val="2"/>
          <w:sz w:val="24"/>
          <w:szCs w:val="24"/>
          <w:u w:val="single"/>
          <w:lang w:val="en-US" w:eastAsia="zh-CN"/>
        </w:rPr>
        <w:t xml:space="preserve">       </w:t>
      </w:r>
      <w:r>
        <w:rPr>
          <w:rFonts w:hint="eastAsia" w:ascii="宋体" w:hAnsi="宋体" w:cs="宋体"/>
          <w:kern w:val="2"/>
          <w:sz w:val="24"/>
          <w:szCs w:val="24"/>
        </w:rPr>
        <w:t>（</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ascii="宋体" w:hAnsi="宋体" w:cs="宋体"/>
          <w:kern w:val="2"/>
          <w:sz w:val="24"/>
          <w:szCs w:val="24"/>
        </w:rPr>
        <w:t>）</w:t>
      </w:r>
    </w:p>
    <w:p w14:paraId="7F0BB07B">
      <w:pPr>
        <w:widowControl w:val="0"/>
        <w:spacing w:line="360" w:lineRule="auto"/>
        <w:jc w:val="center"/>
        <w:rPr>
          <w:rFonts w:ascii="宋体" w:hAnsi="宋体"/>
          <w:sz w:val="24"/>
          <w:szCs w:val="24"/>
        </w:rPr>
      </w:pPr>
      <w:bookmarkStart w:id="50" w:name="_Toc453139660"/>
      <w:bookmarkEnd w:id="50"/>
      <w:r>
        <w:rPr>
          <w:rFonts w:hint="eastAsia" w:ascii="宋体" w:hAnsi="宋体" w:cs="宋体"/>
          <w:kern w:val="2"/>
          <w:sz w:val="24"/>
          <w:szCs w:val="24"/>
          <w:lang w:val="en-US" w:eastAsia="zh-CN"/>
        </w:rPr>
        <w:t xml:space="preserve">     </w:t>
      </w:r>
      <w:r>
        <w:rPr>
          <w:rFonts w:hint="eastAsia" w:ascii="宋体" w:hAnsi="宋体" w:cs="宋体"/>
          <w:kern w:val="2"/>
          <w:sz w:val="24"/>
          <w:szCs w:val="24"/>
        </w:rPr>
        <w:t>法定代表人：</w:t>
      </w:r>
      <w:r>
        <w:rPr>
          <w:rFonts w:hint="eastAsia" w:ascii="宋体" w:hAnsi="宋体"/>
          <w:kern w:val="2"/>
          <w:sz w:val="24"/>
          <w:szCs w:val="24"/>
          <w:u w:val="single"/>
          <w:lang w:val="en-US" w:eastAsia="zh-CN"/>
        </w:rPr>
        <w:t xml:space="preserve">       </w:t>
      </w:r>
      <w:r>
        <w:rPr>
          <w:rFonts w:hint="eastAsia" w:ascii="宋体" w:hAnsi="宋体"/>
          <w:kern w:val="2"/>
          <w:sz w:val="24"/>
          <w:szCs w:val="24"/>
        </w:rPr>
        <w:t>（法人</w:t>
      </w:r>
      <w:r>
        <w:rPr>
          <w:rFonts w:hint="eastAsia" w:ascii="宋体" w:hAnsi="宋体"/>
          <w:kern w:val="2"/>
          <w:sz w:val="24"/>
          <w:szCs w:val="24"/>
          <w:lang w:eastAsia="zh-CN"/>
        </w:rPr>
        <w:t>电子</w:t>
      </w:r>
      <w:r>
        <w:rPr>
          <w:rFonts w:hint="eastAsia" w:ascii="宋体" w:hAnsi="宋体"/>
          <w:kern w:val="2"/>
          <w:sz w:val="24"/>
          <w:szCs w:val="24"/>
        </w:rPr>
        <w:t>签章</w:t>
      </w:r>
      <w:r>
        <w:rPr>
          <w:rFonts w:hint="eastAsia" w:ascii="宋体" w:hAnsi="宋体" w:cs="宋体"/>
          <w:kern w:val="2"/>
          <w:sz w:val="24"/>
          <w:szCs w:val="24"/>
        </w:rPr>
        <w:t>）</w:t>
      </w:r>
    </w:p>
    <w:p w14:paraId="16688A63">
      <w:pPr>
        <w:widowControl w:val="0"/>
        <w:spacing w:line="360" w:lineRule="auto"/>
        <w:ind w:left="0" w:leftChars="0" w:firstLine="2798" w:firstLineChars="1166"/>
        <w:jc w:val="both"/>
        <w:rPr>
          <w:rFonts w:hint="default" w:ascii="宋体" w:hAnsi="宋体" w:eastAsia="宋体"/>
          <w:sz w:val="24"/>
          <w:szCs w:val="24"/>
          <w:lang w:val="en-US" w:eastAsia="zh-CN"/>
        </w:rPr>
      </w:pPr>
      <w:bookmarkStart w:id="51" w:name="_Toc453139662"/>
      <w:bookmarkEnd w:id="51"/>
      <w:r>
        <w:rPr>
          <w:rFonts w:hint="eastAsia" w:ascii="宋体" w:hAnsi="宋体" w:cs="宋体"/>
          <w:kern w:val="2"/>
          <w:sz w:val="24"/>
          <w:szCs w:val="24"/>
        </w:rPr>
        <w:t>日</w:t>
      </w:r>
      <w:r>
        <w:rPr>
          <w:rFonts w:hint="eastAsia" w:ascii="宋体" w:hAnsi="宋体"/>
          <w:kern w:val="2"/>
          <w:sz w:val="24"/>
          <w:szCs w:val="24"/>
        </w:rPr>
        <w:t xml:space="preserve">    </w:t>
      </w:r>
      <w:r>
        <w:rPr>
          <w:rFonts w:hint="eastAsia" w:ascii="宋体" w:hAnsi="宋体"/>
          <w:kern w:val="2"/>
          <w:sz w:val="24"/>
          <w:szCs w:val="24"/>
          <w:lang w:val="en-US" w:eastAsia="zh-CN"/>
        </w:rPr>
        <w:t xml:space="preserve"> </w:t>
      </w:r>
      <w:r>
        <w:rPr>
          <w:rFonts w:hint="eastAsia" w:ascii="宋体" w:hAnsi="宋体"/>
          <w:kern w:val="2"/>
          <w:sz w:val="24"/>
          <w:szCs w:val="24"/>
        </w:rPr>
        <w:t xml:space="preserve"> </w:t>
      </w:r>
      <w:r>
        <w:rPr>
          <w:rFonts w:hint="eastAsia" w:ascii="宋体" w:hAnsi="宋体" w:cs="宋体"/>
          <w:kern w:val="2"/>
          <w:sz w:val="24"/>
          <w:szCs w:val="24"/>
        </w:rPr>
        <w:t>期：</w:t>
      </w:r>
      <w:r>
        <w:rPr>
          <w:rFonts w:hint="eastAsia" w:ascii="宋体" w:hAnsi="宋体" w:cs="宋体"/>
          <w:kern w:val="2"/>
          <w:sz w:val="24"/>
          <w:szCs w:val="24"/>
          <w:lang w:val="en-US" w:eastAsia="zh-CN"/>
        </w:rPr>
        <w:t xml:space="preserve">   年    月    日</w:t>
      </w:r>
    </w:p>
    <w:p w14:paraId="727A64A7">
      <w:pPr>
        <w:widowControl w:val="0"/>
        <w:spacing w:line="360" w:lineRule="auto"/>
        <w:jc w:val="both"/>
        <w:rPr>
          <w:rFonts w:ascii="宋体" w:hAnsi="宋体"/>
          <w:kern w:val="2"/>
          <w:sz w:val="24"/>
          <w:szCs w:val="24"/>
        </w:rPr>
      </w:pPr>
      <w:r>
        <w:rPr>
          <w:rFonts w:hint="eastAsia" w:ascii="宋体" w:hAnsi="宋体"/>
          <w:kern w:val="2"/>
          <w:sz w:val="24"/>
          <w:szCs w:val="24"/>
        </w:rPr>
        <w:t xml:space="preserve"> </w:t>
      </w:r>
    </w:p>
    <w:p w14:paraId="5213DE22">
      <w:pPr>
        <w:widowControl w:val="0"/>
        <w:spacing w:line="360" w:lineRule="auto"/>
        <w:jc w:val="both"/>
        <w:rPr>
          <w:rFonts w:ascii="宋体" w:hAnsi="宋体"/>
          <w:kern w:val="2"/>
          <w:sz w:val="24"/>
          <w:szCs w:val="24"/>
        </w:rPr>
      </w:pPr>
    </w:p>
    <w:p w14:paraId="155A7AEA">
      <w:pPr>
        <w:widowControl w:val="0"/>
        <w:spacing w:line="360" w:lineRule="auto"/>
        <w:jc w:val="both"/>
        <w:rPr>
          <w:rFonts w:ascii="宋体" w:hAnsi="宋体"/>
          <w:kern w:val="2"/>
          <w:sz w:val="24"/>
          <w:szCs w:val="24"/>
        </w:rPr>
      </w:pPr>
    </w:p>
    <w:p w14:paraId="701ECB76">
      <w:pPr>
        <w:spacing w:line="360" w:lineRule="auto"/>
        <w:jc w:val="center"/>
        <w:rPr>
          <w:rFonts w:hint="eastAsia" w:ascii="宋体" w:hAnsi="宋体" w:cs="宋体"/>
          <w:b/>
          <w:sz w:val="24"/>
          <w:szCs w:val="24"/>
        </w:rPr>
      </w:pPr>
    </w:p>
    <w:p w14:paraId="28BC2770">
      <w:pPr>
        <w:spacing w:line="360" w:lineRule="auto"/>
        <w:jc w:val="center"/>
        <w:rPr>
          <w:rFonts w:hint="eastAsia" w:ascii="宋体" w:hAnsi="宋体" w:cs="宋体"/>
          <w:b/>
          <w:sz w:val="24"/>
          <w:szCs w:val="24"/>
        </w:rPr>
      </w:pPr>
      <w:r>
        <w:rPr>
          <w:rFonts w:hint="eastAsia" w:ascii="宋体" w:hAnsi="宋体" w:cs="宋体"/>
          <w:b/>
          <w:sz w:val="24"/>
          <w:szCs w:val="24"/>
        </w:rPr>
        <w:t>目录</w:t>
      </w:r>
    </w:p>
    <w:p w14:paraId="25CAE33F">
      <w:pPr>
        <w:pStyle w:val="15"/>
        <w:ind w:left="400" w:firstLine="482"/>
        <w:rPr>
          <w:rFonts w:hint="eastAsia" w:ascii="宋体" w:hAnsi="宋体" w:cs="宋体"/>
          <w:b/>
          <w:sz w:val="24"/>
          <w:szCs w:val="24"/>
        </w:rPr>
      </w:pPr>
    </w:p>
    <w:p w14:paraId="15B3CACA">
      <w:pPr>
        <w:jc w:val="center"/>
        <w:rPr>
          <w:rFonts w:hint="eastAsia" w:ascii="宋体" w:hAnsi="宋体" w:cs="宋体"/>
          <w:b/>
          <w:sz w:val="24"/>
          <w:szCs w:val="24"/>
        </w:rPr>
      </w:pPr>
      <w:r>
        <w:rPr>
          <w:rFonts w:hint="eastAsia" w:ascii="宋体" w:hAnsi="宋体" w:cs="宋体"/>
          <w:b/>
          <w:sz w:val="24"/>
          <w:szCs w:val="24"/>
        </w:rPr>
        <w:t>（格式自拟）</w:t>
      </w:r>
    </w:p>
    <w:p w14:paraId="288361F5">
      <w:pPr>
        <w:pStyle w:val="15"/>
        <w:ind w:left="400" w:firstLine="482"/>
        <w:rPr>
          <w:rFonts w:hint="eastAsia" w:ascii="宋体" w:hAnsi="宋体" w:cs="宋体"/>
          <w:b/>
          <w:sz w:val="24"/>
          <w:szCs w:val="24"/>
        </w:rPr>
      </w:pPr>
    </w:p>
    <w:p w14:paraId="5DD7E098">
      <w:pPr>
        <w:rPr>
          <w:rFonts w:hint="eastAsia" w:ascii="宋体" w:hAnsi="宋体" w:cs="宋体"/>
          <w:b/>
          <w:sz w:val="24"/>
          <w:szCs w:val="24"/>
        </w:rPr>
      </w:pPr>
    </w:p>
    <w:p w14:paraId="49A448F4">
      <w:pPr>
        <w:pStyle w:val="15"/>
        <w:ind w:left="400" w:firstLine="482"/>
        <w:rPr>
          <w:rFonts w:hint="eastAsia" w:ascii="宋体" w:hAnsi="宋体" w:cs="宋体"/>
          <w:b/>
          <w:sz w:val="24"/>
          <w:szCs w:val="24"/>
        </w:rPr>
      </w:pPr>
    </w:p>
    <w:p w14:paraId="0D4541D6">
      <w:pPr>
        <w:rPr>
          <w:rFonts w:hint="eastAsia" w:ascii="宋体" w:hAnsi="宋体" w:cs="宋体"/>
          <w:b/>
          <w:sz w:val="24"/>
          <w:szCs w:val="24"/>
        </w:rPr>
      </w:pPr>
    </w:p>
    <w:p w14:paraId="0805562B">
      <w:pPr>
        <w:pStyle w:val="15"/>
        <w:ind w:left="400" w:firstLine="400"/>
        <w:rPr>
          <w:rFonts w:hint="eastAsia"/>
        </w:rPr>
      </w:pPr>
    </w:p>
    <w:p w14:paraId="1CBAECCB">
      <w:pPr>
        <w:rPr>
          <w:rFonts w:hint="eastAsia" w:ascii="宋体" w:hAnsi="宋体" w:cs="宋体"/>
          <w:b/>
          <w:sz w:val="24"/>
          <w:szCs w:val="24"/>
        </w:rPr>
      </w:pPr>
    </w:p>
    <w:p w14:paraId="4729FE58">
      <w:pPr>
        <w:pStyle w:val="15"/>
        <w:ind w:left="400" w:firstLine="482"/>
        <w:rPr>
          <w:rFonts w:hint="eastAsia" w:ascii="宋体" w:hAnsi="宋体" w:cs="宋体"/>
          <w:b/>
          <w:sz w:val="24"/>
          <w:szCs w:val="24"/>
        </w:rPr>
      </w:pPr>
    </w:p>
    <w:p w14:paraId="53EE3252">
      <w:pPr>
        <w:rPr>
          <w:rFonts w:hint="eastAsia" w:ascii="宋体" w:hAnsi="宋体" w:cs="宋体"/>
          <w:b/>
          <w:sz w:val="24"/>
          <w:szCs w:val="24"/>
        </w:rPr>
      </w:pPr>
    </w:p>
    <w:p w14:paraId="44BB8984">
      <w:pPr>
        <w:pStyle w:val="15"/>
        <w:ind w:left="400" w:firstLine="482"/>
        <w:rPr>
          <w:rFonts w:hint="eastAsia" w:ascii="宋体" w:hAnsi="宋体" w:cs="宋体"/>
          <w:b/>
          <w:sz w:val="24"/>
          <w:szCs w:val="24"/>
        </w:rPr>
      </w:pPr>
    </w:p>
    <w:p w14:paraId="3544C298">
      <w:pPr>
        <w:rPr>
          <w:rFonts w:hint="eastAsia" w:ascii="宋体" w:hAnsi="宋体" w:cs="宋体"/>
          <w:b/>
          <w:sz w:val="24"/>
          <w:szCs w:val="24"/>
        </w:rPr>
      </w:pPr>
    </w:p>
    <w:p w14:paraId="53E03FC3">
      <w:pPr>
        <w:pStyle w:val="15"/>
        <w:ind w:left="400" w:firstLine="400"/>
        <w:rPr>
          <w:rFonts w:hint="eastAsia"/>
        </w:rPr>
      </w:pPr>
    </w:p>
    <w:p w14:paraId="6A4D29DB">
      <w:pPr>
        <w:spacing w:line="360" w:lineRule="auto"/>
        <w:jc w:val="center"/>
        <w:rPr>
          <w:rFonts w:hint="eastAsia" w:ascii="宋体" w:hAnsi="宋体" w:cs="宋体"/>
          <w:b/>
          <w:sz w:val="24"/>
          <w:szCs w:val="24"/>
        </w:rPr>
      </w:pPr>
    </w:p>
    <w:p w14:paraId="10D6679B">
      <w:pPr>
        <w:spacing w:line="360" w:lineRule="auto"/>
        <w:jc w:val="center"/>
        <w:rPr>
          <w:rFonts w:hint="eastAsia" w:ascii="宋体" w:hAnsi="宋体" w:cs="宋体"/>
          <w:b/>
          <w:sz w:val="24"/>
          <w:szCs w:val="24"/>
        </w:rPr>
      </w:pPr>
    </w:p>
    <w:p w14:paraId="2052E7D0">
      <w:pPr>
        <w:spacing w:line="360" w:lineRule="auto"/>
        <w:jc w:val="center"/>
        <w:rPr>
          <w:rFonts w:hint="eastAsia" w:ascii="宋体" w:hAnsi="宋体" w:cs="宋体"/>
          <w:b/>
          <w:sz w:val="24"/>
          <w:szCs w:val="24"/>
        </w:rPr>
      </w:pPr>
    </w:p>
    <w:p w14:paraId="7CEB2BA9">
      <w:pPr>
        <w:spacing w:line="360" w:lineRule="auto"/>
        <w:jc w:val="center"/>
        <w:rPr>
          <w:rFonts w:hint="eastAsia" w:ascii="宋体" w:hAnsi="宋体" w:cs="宋体"/>
          <w:b/>
          <w:sz w:val="24"/>
          <w:szCs w:val="24"/>
        </w:rPr>
      </w:pPr>
    </w:p>
    <w:p w14:paraId="5F7E9FA9">
      <w:pPr>
        <w:spacing w:line="360" w:lineRule="auto"/>
        <w:jc w:val="center"/>
        <w:rPr>
          <w:rFonts w:hint="eastAsia" w:ascii="宋体" w:hAnsi="宋体" w:cs="宋体"/>
          <w:b/>
          <w:sz w:val="24"/>
          <w:szCs w:val="24"/>
        </w:rPr>
      </w:pPr>
    </w:p>
    <w:p w14:paraId="36975967">
      <w:pPr>
        <w:spacing w:line="360" w:lineRule="auto"/>
        <w:jc w:val="center"/>
        <w:rPr>
          <w:rFonts w:hint="eastAsia" w:ascii="宋体" w:hAnsi="宋体" w:cs="宋体"/>
          <w:b/>
          <w:sz w:val="24"/>
          <w:szCs w:val="24"/>
        </w:rPr>
      </w:pPr>
    </w:p>
    <w:p w14:paraId="322B7DE1">
      <w:pPr>
        <w:spacing w:line="360" w:lineRule="auto"/>
        <w:jc w:val="center"/>
        <w:rPr>
          <w:rFonts w:hint="eastAsia" w:ascii="宋体" w:hAnsi="宋体" w:cs="宋体"/>
          <w:b/>
          <w:sz w:val="24"/>
          <w:szCs w:val="24"/>
        </w:rPr>
      </w:pPr>
    </w:p>
    <w:p w14:paraId="0AF89423">
      <w:pPr>
        <w:spacing w:line="360" w:lineRule="auto"/>
        <w:jc w:val="center"/>
        <w:rPr>
          <w:rFonts w:hint="eastAsia" w:ascii="宋体" w:hAnsi="宋体" w:cs="宋体"/>
          <w:b/>
          <w:sz w:val="24"/>
          <w:szCs w:val="24"/>
        </w:rPr>
      </w:pPr>
    </w:p>
    <w:p w14:paraId="0272F15D">
      <w:pPr>
        <w:spacing w:line="360" w:lineRule="auto"/>
        <w:jc w:val="center"/>
        <w:rPr>
          <w:rFonts w:hint="eastAsia" w:ascii="宋体" w:hAnsi="宋体" w:cs="宋体"/>
          <w:b/>
          <w:sz w:val="24"/>
          <w:szCs w:val="24"/>
        </w:rPr>
      </w:pPr>
    </w:p>
    <w:p w14:paraId="1CEFCFC2">
      <w:pPr>
        <w:spacing w:line="360" w:lineRule="auto"/>
        <w:jc w:val="center"/>
        <w:rPr>
          <w:rFonts w:hint="eastAsia" w:ascii="宋体" w:hAnsi="宋体" w:cs="宋体"/>
          <w:b/>
          <w:sz w:val="24"/>
          <w:szCs w:val="24"/>
        </w:rPr>
      </w:pPr>
    </w:p>
    <w:p w14:paraId="14B5D92A">
      <w:pPr>
        <w:spacing w:line="360" w:lineRule="auto"/>
        <w:jc w:val="center"/>
        <w:rPr>
          <w:rFonts w:hint="eastAsia" w:ascii="宋体" w:hAnsi="宋体" w:cs="宋体"/>
          <w:b/>
          <w:sz w:val="24"/>
          <w:szCs w:val="24"/>
        </w:rPr>
      </w:pPr>
    </w:p>
    <w:p w14:paraId="324A1BE5">
      <w:pPr>
        <w:spacing w:line="360" w:lineRule="auto"/>
        <w:jc w:val="center"/>
        <w:rPr>
          <w:rFonts w:hint="eastAsia" w:ascii="宋体" w:hAnsi="宋体" w:cs="宋体"/>
          <w:b/>
          <w:sz w:val="24"/>
          <w:szCs w:val="24"/>
        </w:rPr>
      </w:pPr>
    </w:p>
    <w:p w14:paraId="325975B7">
      <w:pPr>
        <w:spacing w:line="360" w:lineRule="auto"/>
        <w:jc w:val="center"/>
        <w:rPr>
          <w:rFonts w:hint="eastAsia" w:ascii="宋体" w:hAnsi="宋体" w:cs="宋体"/>
          <w:b/>
          <w:sz w:val="24"/>
          <w:szCs w:val="24"/>
        </w:rPr>
      </w:pPr>
    </w:p>
    <w:p w14:paraId="1948CC95">
      <w:pPr>
        <w:spacing w:line="360" w:lineRule="auto"/>
        <w:jc w:val="center"/>
        <w:rPr>
          <w:rFonts w:hint="eastAsia" w:ascii="宋体" w:hAnsi="宋体" w:cs="宋体"/>
          <w:b/>
          <w:sz w:val="24"/>
          <w:szCs w:val="24"/>
        </w:rPr>
      </w:pPr>
    </w:p>
    <w:p w14:paraId="04F9989B">
      <w:pPr>
        <w:spacing w:line="360" w:lineRule="auto"/>
        <w:jc w:val="both"/>
        <w:rPr>
          <w:rFonts w:hint="eastAsia" w:ascii="宋体" w:hAnsi="宋体" w:cs="宋体"/>
          <w:b/>
          <w:sz w:val="24"/>
          <w:szCs w:val="24"/>
        </w:rPr>
      </w:pPr>
    </w:p>
    <w:p w14:paraId="28C443EA">
      <w:pPr>
        <w:numPr>
          <w:ilvl w:val="0"/>
          <w:numId w:val="0"/>
        </w:numPr>
        <w:spacing w:line="360" w:lineRule="auto"/>
        <w:jc w:val="center"/>
        <w:rPr>
          <w:rFonts w:hint="eastAsia" w:ascii="宋体" w:hAnsi="宋体" w:eastAsiaTheme="minorEastAsia" w:cstheme="minorBidi"/>
          <w:b/>
          <w:bCs/>
          <w:kern w:val="0"/>
          <w:sz w:val="28"/>
          <w:szCs w:val="28"/>
          <w:lang w:val="en-US" w:eastAsia="zh-CN" w:bidi="ar-SA"/>
        </w:rPr>
      </w:pPr>
    </w:p>
    <w:p w14:paraId="7F6298F7">
      <w:pPr>
        <w:numPr>
          <w:ilvl w:val="0"/>
          <w:numId w:val="0"/>
        </w:numPr>
        <w:spacing w:line="360" w:lineRule="auto"/>
        <w:jc w:val="center"/>
        <w:rPr>
          <w:rFonts w:hint="eastAsia" w:ascii="宋体" w:hAnsi="宋体" w:eastAsiaTheme="minorEastAsia" w:cstheme="minorBidi"/>
          <w:b/>
          <w:bCs/>
          <w:kern w:val="0"/>
          <w:sz w:val="28"/>
          <w:szCs w:val="28"/>
          <w:lang w:val="en-US" w:eastAsia="zh-CN" w:bidi="ar-SA"/>
        </w:rPr>
      </w:pPr>
    </w:p>
    <w:p w14:paraId="52FD9DF2">
      <w:pPr>
        <w:numPr>
          <w:ilvl w:val="0"/>
          <w:numId w:val="0"/>
        </w:numPr>
        <w:spacing w:line="360" w:lineRule="auto"/>
        <w:jc w:val="center"/>
        <w:rPr>
          <w:rFonts w:hint="eastAsia" w:ascii="宋体" w:hAnsi="宋体"/>
          <w:b/>
          <w:bCs/>
          <w:kern w:val="0"/>
          <w:sz w:val="28"/>
          <w:szCs w:val="28"/>
        </w:rPr>
      </w:pPr>
      <w:r>
        <w:rPr>
          <w:rFonts w:hint="eastAsia" w:ascii="宋体" w:hAnsi="宋体" w:eastAsiaTheme="minorEastAsia" w:cstheme="minorBidi"/>
          <w:b/>
          <w:bCs/>
          <w:kern w:val="0"/>
          <w:sz w:val="28"/>
          <w:szCs w:val="28"/>
          <w:lang w:val="en-US" w:eastAsia="zh-CN" w:bidi="ar-SA"/>
        </w:rPr>
        <w:t>一、</w:t>
      </w:r>
      <w:r>
        <w:rPr>
          <w:rFonts w:hint="eastAsia" w:ascii="宋体" w:hAnsi="宋体"/>
          <w:b/>
          <w:bCs/>
          <w:kern w:val="0"/>
          <w:sz w:val="28"/>
          <w:szCs w:val="28"/>
        </w:rPr>
        <w:t>磋商函及磋商函附</w:t>
      </w:r>
      <w:r>
        <w:rPr>
          <w:rFonts w:hint="eastAsia" w:ascii="宋体" w:hAnsi="宋体"/>
          <w:b/>
          <w:bCs/>
          <w:kern w:val="0"/>
          <w:sz w:val="28"/>
          <w:szCs w:val="28"/>
          <w:lang w:eastAsia="zh-CN"/>
        </w:rPr>
        <w:t>录</w:t>
      </w:r>
    </w:p>
    <w:p w14:paraId="566DBAE9">
      <w:pPr>
        <w:numPr>
          <w:ilvl w:val="0"/>
          <w:numId w:val="0"/>
        </w:numPr>
        <w:spacing w:line="360" w:lineRule="auto"/>
        <w:jc w:val="center"/>
        <w:rPr>
          <w:rFonts w:hint="eastAsia" w:ascii="宋体" w:hAnsi="宋体"/>
          <w:b/>
          <w:bCs/>
          <w:kern w:val="0"/>
          <w:sz w:val="28"/>
          <w:szCs w:val="28"/>
        </w:rPr>
      </w:pPr>
      <w:r>
        <w:rPr>
          <w:rFonts w:hint="eastAsia" w:ascii="宋体" w:hAnsi="宋体"/>
          <w:b/>
          <w:bCs/>
          <w:kern w:val="0"/>
          <w:sz w:val="28"/>
          <w:szCs w:val="28"/>
        </w:rPr>
        <w:t>（一）磋商函</w:t>
      </w:r>
    </w:p>
    <w:p w14:paraId="699B71F2">
      <w:pPr>
        <w:widowControl/>
        <w:spacing w:line="500" w:lineRule="exact"/>
        <w:jc w:val="left"/>
        <w:rPr>
          <w:rFonts w:hint="eastAsia" w:ascii="宋体" w:hAnsi="宋体" w:eastAsia="宋体" w:cs="宋体"/>
          <w:color w:val="auto"/>
          <w:kern w:val="0"/>
          <w:sz w:val="24"/>
        </w:rPr>
      </w:pPr>
      <w:bookmarkStart w:id="52" w:name="OLE_LINK11"/>
      <w:bookmarkEnd w:id="52"/>
      <w:bookmarkStart w:id="53" w:name="OLE_LINK7"/>
      <w:r>
        <w:rPr>
          <w:rFonts w:hint="eastAsia" w:ascii="宋体" w:hAnsi="宋体" w:eastAsia="宋体" w:cs="宋体"/>
          <w:color w:val="auto"/>
          <w:spacing w:val="46"/>
          <w:kern w:val="0"/>
          <w:sz w:val="24"/>
        </w:rPr>
        <w:t>致</w:t>
      </w:r>
      <w:bookmarkEnd w:id="53"/>
      <w:r>
        <w:rPr>
          <w:rFonts w:hint="eastAsia" w:ascii="宋体" w:hAnsi="宋体" w:eastAsia="宋体" w:cs="宋体"/>
          <w:color w:val="auto"/>
          <w:spacing w:val="46"/>
          <w:kern w:val="0"/>
          <w:sz w:val="24"/>
          <w:u w:val="single"/>
        </w:rPr>
        <w:t xml:space="preserve"> （采购人） </w:t>
      </w:r>
      <w:r>
        <w:rPr>
          <w:rFonts w:hint="eastAsia" w:ascii="宋体" w:hAnsi="宋体" w:eastAsia="宋体" w:cs="宋体"/>
          <w:color w:val="auto"/>
          <w:spacing w:val="46"/>
          <w:kern w:val="0"/>
          <w:sz w:val="24"/>
        </w:rPr>
        <w:t>：</w:t>
      </w:r>
    </w:p>
    <w:p w14:paraId="732A7E74">
      <w:pPr>
        <w:widowControl/>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根据已收到贵方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（项目名称）（项目编号：</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）磋商文件的全部内容，遵照《中华人民共和国政府采购法》等有关规定，我单位经研究上述磋商文件及其它有关文件后，我方愿以人民币（大写）</w:t>
      </w:r>
      <w:r>
        <w:rPr>
          <w:rFonts w:hint="eastAsia" w:ascii="宋体" w:hAnsi="宋体" w:eastAsia="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（小写：</w:t>
      </w:r>
      <w:r>
        <w:rPr>
          <w:rFonts w:hint="default" w:ascii="Arial" w:hAnsi="Arial" w:eastAsia="宋体" w:cs="Arial"/>
          <w:color w:val="auto"/>
          <w:kern w:val="0"/>
          <w:sz w:val="24"/>
        </w:rPr>
        <w:t>¥</w:t>
      </w:r>
      <w:r>
        <w:rPr>
          <w:rFonts w:hint="eastAsia" w:ascii="宋体" w:hAnsi="宋体" w:eastAsia="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元）的</w:t>
      </w:r>
      <w:r>
        <w:rPr>
          <w:rFonts w:hint="eastAsia" w:ascii="宋体" w:hAnsi="宋体" w:cs="宋体"/>
          <w:color w:val="auto"/>
          <w:kern w:val="0"/>
          <w:sz w:val="24"/>
          <w:lang w:eastAsia="zh-CN"/>
        </w:rPr>
        <w:t>磋商</w:t>
      </w:r>
      <w:r>
        <w:rPr>
          <w:rFonts w:hint="eastAsia" w:ascii="宋体" w:hAnsi="宋体" w:cs="宋体"/>
          <w:color w:val="auto"/>
          <w:kern w:val="0"/>
          <w:sz w:val="24"/>
          <w:lang w:val="en-US" w:eastAsia="zh-CN"/>
        </w:rPr>
        <w:t>总</w:t>
      </w:r>
      <w:r>
        <w:rPr>
          <w:rFonts w:hint="eastAsia" w:ascii="宋体" w:hAnsi="宋体" w:eastAsia="宋体" w:cs="宋体"/>
          <w:color w:val="auto"/>
          <w:kern w:val="0"/>
          <w:sz w:val="24"/>
        </w:rPr>
        <w:t>报价承包上述项目的</w:t>
      </w:r>
      <w:r>
        <w:rPr>
          <w:rFonts w:hint="eastAsia" w:ascii="宋体" w:hAnsi="宋体" w:eastAsia="宋体" w:cs="宋体"/>
          <w:color w:val="auto"/>
          <w:kern w:val="0"/>
          <w:sz w:val="24"/>
          <w:lang w:val="en-US" w:eastAsia="zh-CN"/>
        </w:rPr>
        <w:t>服务工作</w:t>
      </w:r>
      <w:r>
        <w:rPr>
          <w:rFonts w:hint="eastAsia" w:ascii="宋体" w:hAnsi="宋体" w:eastAsia="宋体" w:cs="宋体"/>
          <w:color w:val="auto"/>
          <w:kern w:val="0"/>
          <w:sz w:val="24"/>
        </w:rPr>
        <w:t>。</w:t>
      </w:r>
    </w:p>
    <w:p w14:paraId="74B3B315">
      <w:pPr>
        <w:widowControl/>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 我方已详细审阅全部</w:t>
      </w:r>
      <w:r>
        <w:rPr>
          <w:rFonts w:hint="eastAsia" w:ascii="宋体" w:hAnsi="宋体" w:eastAsia="宋体" w:cs="宋体"/>
          <w:color w:val="auto"/>
          <w:kern w:val="0"/>
          <w:sz w:val="24"/>
          <w:lang w:eastAsia="zh-CN"/>
        </w:rPr>
        <w:t>磋商</w:t>
      </w:r>
      <w:r>
        <w:rPr>
          <w:rFonts w:hint="eastAsia" w:ascii="宋体" w:hAnsi="宋体" w:eastAsia="宋体" w:cs="宋体"/>
          <w:color w:val="auto"/>
          <w:kern w:val="0"/>
          <w:sz w:val="24"/>
        </w:rPr>
        <w:t>文件，包括修改文件（如有）及有关附件，我方完全知道必须放弃提出含糊不清或误解的权力。</w:t>
      </w:r>
    </w:p>
    <w:p w14:paraId="7FFE9549">
      <w:pPr>
        <w:widowControl/>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 一旦我方中标，我们将按照</w:t>
      </w:r>
      <w:r>
        <w:rPr>
          <w:rFonts w:hint="eastAsia" w:ascii="宋体" w:hAnsi="宋体" w:cs="宋体"/>
          <w:color w:val="auto"/>
          <w:kern w:val="0"/>
          <w:sz w:val="24"/>
          <w:lang w:eastAsia="zh-CN"/>
        </w:rPr>
        <w:t>措施</w:t>
      </w:r>
      <w:r>
        <w:rPr>
          <w:rFonts w:hint="eastAsia" w:ascii="宋体" w:hAnsi="宋体" w:eastAsia="宋体" w:cs="宋体"/>
          <w:color w:val="auto"/>
          <w:kern w:val="0"/>
          <w:sz w:val="24"/>
        </w:rPr>
        <w:t>文件中规定的各项要求和我们的</w:t>
      </w:r>
      <w:r>
        <w:rPr>
          <w:rFonts w:hint="eastAsia" w:ascii="宋体" w:hAnsi="宋体" w:cs="宋体"/>
          <w:color w:val="auto"/>
          <w:kern w:val="0"/>
          <w:sz w:val="24"/>
          <w:lang w:eastAsia="zh-CN"/>
        </w:rPr>
        <w:t>响应</w:t>
      </w:r>
      <w:r>
        <w:rPr>
          <w:rFonts w:hint="eastAsia" w:ascii="宋体" w:hAnsi="宋体" w:eastAsia="宋体" w:cs="宋体"/>
          <w:color w:val="auto"/>
          <w:kern w:val="0"/>
          <w:sz w:val="24"/>
        </w:rPr>
        <w:t>文件中的表述和承诺，按期、按质、按量完成中标义务。</w:t>
      </w:r>
    </w:p>
    <w:p w14:paraId="3A87DF1A">
      <w:pPr>
        <w:widowControl/>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 我方愿在中标后向代理机构交纳代理</w:t>
      </w:r>
      <w:r>
        <w:rPr>
          <w:rFonts w:hint="eastAsia" w:ascii="宋体" w:hAnsi="宋体" w:cs="宋体"/>
          <w:color w:val="auto"/>
          <w:kern w:val="0"/>
          <w:sz w:val="24"/>
          <w:lang w:eastAsia="zh-CN"/>
        </w:rPr>
        <w:t>服务</w:t>
      </w:r>
      <w:r>
        <w:rPr>
          <w:rFonts w:hint="eastAsia" w:ascii="宋体" w:hAnsi="宋体" w:eastAsia="宋体" w:cs="宋体"/>
          <w:color w:val="auto"/>
          <w:kern w:val="0"/>
          <w:sz w:val="24"/>
        </w:rPr>
        <w:t>费以及相关费用。</w:t>
      </w:r>
    </w:p>
    <w:p w14:paraId="0C75C9CF">
      <w:pPr>
        <w:widowControl/>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4、 我方同意所递交的</w:t>
      </w:r>
      <w:r>
        <w:rPr>
          <w:rFonts w:hint="eastAsia" w:ascii="宋体" w:hAnsi="宋体" w:cs="宋体"/>
          <w:color w:val="auto"/>
          <w:kern w:val="0"/>
          <w:sz w:val="24"/>
          <w:lang w:eastAsia="zh-CN"/>
        </w:rPr>
        <w:t>响应</w:t>
      </w:r>
      <w:r>
        <w:rPr>
          <w:rFonts w:hint="eastAsia" w:ascii="宋体" w:hAnsi="宋体" w:eastAsia="宋体" w:cs="宋体"/>
          <w:color w:val="auto"/>
          <w:kern w:val="0"/>
          <w:sz w:val="24"/>
        </w:rPr>
        <w:t>文件在规定的投标有效期</w:t>
      </w:r>
      <w:r>
        <w:rPr>
          <w:rFonts w:hint="eastAsia" w:ascii="宋体" w:hAnsi="宋体" w:eastAsia="宋体" w:cs="宋体"/>
          <w:color w:val="auto"/>
          <w:kern w:val="0"/>
          <w:sz w:val="24"/>
          <w:u w:val="single"/>
          <w:lang w:val="en-US" w:eastAsia="zh-CN"/>
        </w:rPr>
        <w:t xml:space="preserve">  </w:t>
      </w:r>
      <w:r>
        <w:rPr>
          <w:rFonts w:hint="eastAsia" w:ascii="宋体" w:hAnsi="宋体" w:cs="宋体"/>
          <w:color w:val="auto"/>
          <w:kern w:val="0"/>
          <w:sz w:val="24"/>
          <w:u w:val="singl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日历天内有效，在此期间我方投标有可能中标，我方将受此约束。</w:t>
      </w:r>
    </w:p>
    <w:p w14:paraId="01DF309B">
      <w:pPr>
        <w:widowControl/>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5、除非另外达成协议并生效，贵方的中标通知书和本</w:t>
      </w:r>
      <w:r>
        <w:rPr>
          <w:rFonts w:hint="eastAsia" w:ascii="宋体" w:hAnsi="宋体" w:cs="宋体"/>
          <w:color w:val="auto"/>
          <w:kern w:val="0"/>
          <w:sz w:val="24"/>
          <w:lang w:eastAsia="zh-CN"/>
        </w:rPr>
        <w:t>响应</w:t>
      </w:r>
      <w:r>
        <w:rPr>
          <w:rFonts w:hint="eastAsia" w:ascii="宋体" w:hAnsi="宋体" w:eastAsia="宋体" w:cs="宋体"/>
          <w:color w:val="auto"/>
          <w:kern w:val="0"/>
          <w:sz w:val="24"/>
        </w:rPr>
        <w:t>文件将构成约束我们双方的合同。</w:t>
      </w:r>
    </w:p>
    <w:p w14:paraId="0F6790B1">
      <w:pPr>
        <w:spacing w:line="360" w:lineRule="auto"/>
        <w:jc w:val="right"/>
        <w:rPr>
          <w:rFonts w:hint="eastAsia" w:ascii="宋体" w:hAnsi="宋体" w:cs="宋体"/>
          <w:sz w:val="24"/>
          <w:szCs w:val="24"/>
        </w:rPr>
      </w:pPr>
    </w:p>
    <w:p w14:paraId="5D2F7FB1">
      <w:pPr>
        <w:spacing w:line="360" w:lineRule="auto"/>
        <w:jc w:val="center"/>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供应商</w:t>
      </w:r>
      <w:r>
        <w:rPr>
          <w:rFonts w:hint="eastAsia" w:ascii="宋体" w:hAnsi="宋体" w:cs="宋体"/>
          <w:sz w:val="24"/>
          <w:szCs w:val="24"/>
          <w:lang w:eastAsia="zh-CN"/>
        </w:rPr>
        <w:t>名称：</w:t>
      </w:r>
      <w:r>
        <w:rPr>
          <w:rFonts w:hint="eastAsia" w:ascii="宋体" w:hAnsi="宋体"/>
          <w:kern w:val="2"/>
          <w:sz w:val="24"/>
          <w:szCs w:val="24"/>
          <w:u w:val="single"/>
          <w:lang w:val="en-US" w:eastAsia="zh-CN"/>
        </w:rPr>
        <w:t xml:space="preserve">       </w:t>
      </w:r>
      <w:r>
        <w:rPr>
          <w:rFonts w:hint="eastAsia" w:ascii="宋体" w:hAnsi="宋体" w:cs="宋体"/>
          <w:sz w:val="24"/>
          <w:szCs w:val="24"/>
        </w:rPr>
        <w:t>（</w:t>
      </w:r>
      <w:r>
        <w:rPr>
          <w:rFonts w:hint="eastAsia" w:ascii="宋体" w:hAnsi="宋体" w:cs="宋体"/>
          <w:sz w:val="24"/>
          <w:szCs w:val="24"/>
          <w:lang w:eastAsia="zh-CN"/>
        </w:rPr>
        <w:t>公章电子</w:t>
      </w:r>
      <w:r>
        <w:rPr>
          <w:rFonts w:hint="eastAsia" w:ascii="宋体" w:hAnsi="宋体" w:cs="宋体"/>
          <w:sz w:val="24"/>
          <w:szCs w:val="24"/>
        </w:rPr>
        <w:t xml:space="preserve">签章） </w:t>
      </w:r>
    </w:p>
    <w:p w14:paraId="779DB51E">
      <w:pPr>
        <w:spacing w:line="360" w:lineRule="auto"/>
        <w:jc w:val="center"/>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法定代表人：</w:t>
      </w:r>
      <w:r>
        <w:rPr>
          <w:rFonts w:hint="eastAsia" w:ascii="宋体" w:hAnsi="宋体"/>
          <w:kern w:val="2"/>
          <w:sz w:val="24"/>
          <w:szCs w:val="24"/>
          <w:u w:val="single"/>
          <w:lang w:val="en-US" w:eastAsia="zh-CN"/>
        </w:rPr>
        <w:t xml:space="preserve">       </w:t>
      </w:r>
      <w:r>
        <w:rPr>
          <w:rFonts w:hint="eastAsia" w:ascii="宋体" w:hAnsi="宋体" w:cs="宋体"/>
          <w:sz w:val="24"/>
          <w:szCs w:val="24"/>
        </w:rPr>
        <w:t>（法人</w:t>
      </w:r>
      <w:r>
        <w:rPr>
          <w:rFonts w:hint="eastAsia" w:ascii="宋体" w:hAnsi="宋体" w:cs="宋体"/>
          <w:sz w:val="24"/>
          <w:szCs w:val="24"/>
          <w:lang w:eastAsia="zh-CN"/>
        </w:rPr>
        <w:t>电子</w:t>
      </w:r>
      <w:r>
        <w:rPr>
          <w:rFonts w:hint="eastAsia" w:ascii="宋体" w:hAnsi="宋体" w:cs="宋体"/>
          <w:sz w:val="24"/>
          <w:szCs w:val="24"/>
        </w:rPr>
        <w:t>签章）</w:t>
      </w:r>
    </w:p>
    <w:p w14:paraId="05B06B72">
      <w:pPr>
        <w:wordWrap w:val="0"/>
        <w:spacing w:line="360" w:lineRule="auto"/>
        <w:ind w:right="420"/>
        <w:jc w:val="center"/>
        <w:rPr>
          <w:rFonts w:hint="default" w:ascii="宋体" w:hAnsi="宋体" w:eastAsia="宋体" w:cs="宋体"/>
          <w:sz w:val="24"/>
          <w:szCs w:val="24"/>
          <w:u w:val="none"/>
          <w:lang w:val="en-US" w:eastAsia="zh-CN"/>
        </w:rPr>
      </w:pPr>
      <w:r>
        <w:rPr>
          <w:rFonts w:hint="eastAsia" w:ascii="宋体" w:hAnsi="宋体" w:cs="宋体"/>
          <w:sz w:val="24"/>
          <w:szCs w:val="24"/>
          <w:lang w:val="en-US" w:eastAsia="zh-CN"/>
        </w:rPr>
        <w:t xml:space="preserve">                              </w:t>
      </w:r>
      <w:r>
        <w:rPr>
          <w:rFonts w:hint="eastAsia" w:ascii="宋体" w:hAnsi="宋体" w:cs="宋体"/>
          <w:sz w:val="24"/>
          <w:szCs w:val="24"/>
        </w:rPr>
        <w:t>日 期：</w:t>
      </w:r>
      <w:r>
        <w:rPr>
          <w:rFonts w:hint="eastAsia" w:ascii="宋体" w:hAnsi="宋体" w:cs="宋体"/>
          <w:sz w:val="24"/>
          <w:szCs w:val="24"/>
          <w:lang w:val="en-US" w:eastAsia="zh-CN"/>
        </w:rPr>
        <w:t xml:space="preserve">   年 </w:t>
      </w:r>
      <w:r>
        <w:rPr>
          <w:rFonts w:hint="eastAsia" w:ascii="宋体" w:hAnsi="宋体" w:cs="宋体"/>
          <w:sz w:val="24"/>
          <w:szCs w:val="24"/>
          <w:u w:val="none"/>
          <w:lang w:val="en-US" w:eastAsia="zh-CN"/>
        </w:rPr>
        <w:t xml:space="preserve">  月   日</w:t>
      </w:r>
    </w:p>
    <w:p w14:paraId="562C0EAD">
      <w:pPr>
        <w:pStyle w:val="10"/>
        <w:bidi w:val="0"/>
      </w:pPr>
    </w:p>
    <w:p w14:paraId="4D461F4D">
      <w:pPr>
        <w:pStyle w:val="10"/>
        <w:bidi w:val="0"/>
      </w:pPr>
    </w:p>
    <w:p w14:paraId="6E8C9C9A">
      <w:pPr>
        <w:pStyle w:val="10"/>
        <w:bidi w:val="0"/>
      </w:pPr>
    </w:p>
    <w:p w14:paraId="2E8C3784">
      <w:pPr>
        <w:pStyle w:val="10"/>
        <w:bidi w:val="0"/>
      </w:pPr>
    </w:p>
    <w:p w14:paraId="4DA3DDA2">
      <w:pPr>
        <w:pStyle w:val="10"/>
        <w:bidi w:val="0"/>
      </w:pPr>
    </w:p>
    <w:p w14:paraId="5EFB0E3A">
      <w:pPr>
        <w:pStyle w:val="10"/>
        <w:bidi w:val="0"/>
      </w:pPr>
    </w:p>
    <w:p w14:paraId="55FF7DAE">
      <w:pPr>
        <w:pStyle w:val="10"/>
      </w:pPr>
    </w:p>
    <w:p w14:paraId="47D8A4A8">
      <w:pPr>
        <w:spacing w:after="156" w:afterLines="50" w:line="360" w:lineRule="auto"/>
        <w:jc w:val="center"/>
        <w:outlineLvl w:val="0"/>
        <w:rPr>
          <w:rFonts w:hint="eastAsia" w:ascii="宋体" w:hAnsi="宋体" w:cs="宋体"/>
          <w:b/>
          <w:sz w:val="24"/>
          <w:szCs w:val="24"/>
          <w:lang w:eastAsia="zh-CN"/>
        </w:rPr>
      </w:pPr>
      <w:bookmarkStart w:id="54" w:name="_Toc18215"/>
      <w:bookmarkStart w:id="55" w:name="_Toc13281"/>
    </w:p>
    <w:p w14:paraId="7A8E6EB7">
      <w:pPr>
        <w:spacing w:after="156" w:afterLines="50" w:line="360" w:lineRule="auto"/>
        <w:jc w:val="center"/>
        <w:outlineLvl w:val="0"/>
        <w:rPr>
          <w:rFonts w:hint="eastAsia" w:ascii="宋体" w:hAnsi="宋体" w:cs="宋体"/>
          <w:b/>
          <w:sz w:val="24"/>
          <w:szCs w:val="24"/>
          <w:lang w:eastAsia="zh-CN"/>
        </w:rPr>
      </w:pPr>
    </w:p>
    <w:p w14:paraId="65B6ED56">
      <w:pPr>
        <w:spacing w:after="156" w:afterLines="50" w:line="360" w:lineRule="auto"/>
        <w:jc w:val="center"/>
        <w:outlineLvl w:val="0"/>
        <w:rPr>
          <w:rFonts w:hint="eastAsia" w:ascii="宋体" w:hAnsi="宋体" w:cs="宋体"/>
          <w:b/>
          <w:sz w:val="24"/>
          <w:szCs w:val="24"/>
          <w:lang w:eastAsia="zh-CN"/>
        </w:rPr>
      </w:pPr>
    </w:p>
    <w:p w14:paraId="071B0F84">
      <w:pPr>
        <w:spacing w:after="156" w:afterLines="50" w:line="360" w:lineRule="auto"/>
        <w:jc w:val="center"/>
        <w:outlineLvl w:val="0"/>
        <w:rPr>
          <w:rFonts w:hint="eastAsia" w:ascii="宋体" w:hAnsi="宋体" w:cs="宋体"/>
          <w:b/>
          <w:sz w:val="24"/>
          <w:szCs w:val="24"/>
          <w:lang w:eastAsia="zh-CN"/>
        </w:rPr>
      </w:pPr>
    </w:p>
    <w:p w14:paraId="6818DFB3">
      <w:pPr>
        <w:spacing w:after="156" w:afterLines="50" w:line="360" w:lineRule="auto"/>
        <w:jc w:val="center"/>
        <w:outlineLvl w:val="0"/>
        <w:rPr>
          <w:rFonts w:ascii="宋体" w:hAnsi="宋体" w:cs="宋体"/>
          <w:sz w:val="24"/>
          <w:szCs w:val="24"/>
        </w:rPr>
      </w:pPr>
      <w:r>
        <w:rPr>
          <w:rFonts w:hint="eastAsia" w:ascii="宋体" w:hAnsi="宋体" w:cs="宋体"/>
          <w:b/>
          <w:sz w:val="24"/>
          <w:szCs w:val="24"/>
          <w:lang w:eastAsia="zh-CN"/>
        </w:rPr>
        <w:t>（</w:t>
      </w:r>
      <w:r>
        <w:rPr>
          <w:rFonts w:hint="eastAsia" w:ascii="宋体" w:hAnsi="宋体" w:cs="宋体"/>
          <w:b/>
          <w:sz w:val="24"/>
          <w:szCs w:val="24"/>
        </w:rPr>
        <w:t>二</w:t>
      </w:r>
      <w:r>
        <w:rPr>
          <w:rFonts w:hint="eastAsia" w:ascii="宋体" w:hAnsi="宋体" w:cs="宋体"/>
          <w:b/>
          <w:sz w:val="24"/>
          <w:szCs w:val="24"/>
          <w:lang w:eastAsia="zh-CN"/>
        </w:rPr>
        <w:t>）</w:t>
      </w:r>
      <w:r>
        <w:rPr>
          <w:rFonts w:hint="eastAsia" w:ascii="宋体" w:hAnsi="宋体" w:cs="宋体"/>
          <w:b/>
          <w:sz w:val="24"/>
          <w:szCs w:val="24"/>
        </w:rPr>
        <w:t>磋商函附录</w:t>
      </w:r>
      <w:bookmarkEnd w:id="54"/>
      <w:bookmarkEnd w:id="55"/>
    </w:p>
    <w:tbl>
      <w:tblPr>
        <w:tblStyle w:val="16"/>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2070"/>
        <w:gridCol w:w="1470"/>
        <w:gridCol w:w="1905"/>
        <w:gridCol w:w="965"/>
        <w:gridCol w:w="1710"/>
      </w:tblGrid>
      <w:tr w14:paraId="3964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777" w:type="dxa"/>
            <w:noWrap w:val="0"/>
            <w:vAlign w:val="center"/>
          </w:tcPr>
          <w:p w14:paraId="2CE42663">
            <w:pPr>
              <w:widowControl w:val="0"/>
              <w:autoSpaceDE w:val="0"/>
              <w:autoSpaceDN w:val="0"/>
              <w:adjustRightInd w:val="0"/>
              <w:spacing w:line="360" w:lineRule="auto"/>
              <w:jc w:val="center"/>
              <w:rPr>
                <w:rFonts w:ascii="宋体" w:hAnsi="宋体" w:cs="宋体"/>
                <w:spacing w:val="10"/>
                <w:sz w:val="24"/>
                <w:szCs w:val="24"/>
              </w:rPr>
            </w:pPr>
            <w:r>
              <w:rPr>
                <w:rFonts w:hint="eastAsia" w:ascii="宋体" w:hAnsi="宋体" w:cs="宋体"/>
                <w:spacing w:val="10"/>
                <w:sz w:val="24"/>
                <w:szCs w:val="24"/>
              </w:rPr>
              <w:t>项目名称</w:t>
            </w:r>
          </w:p>
        </w:tc>
        <w:tc>
          <w:tcPr>
            <w:tcW w:w="8120" w:type="dxa"/>
            <w:gridSpan w:val="5"/>
            <w:noWrap w:val="0"/>
            <w:vAlign w:val="center"/>
          </w:tcPr>
          <w:p w14:paraId="1A1AD405">
            <w:pPr>
              <w:widowControl w:val="0"/>
              <w:autoSpaceDE w:val="0"/>
              <w:autoSpaceDN w:val="0"/>
              <w:adjustRightInd w:val="0"/>
              <w:spacing w:line="360" w:lineRule="auto"/>
              <w:ind w:firstLine="520" w:firstLineChars="200"/>
              <w:rPr>
                <w:rFonts w:ascii="宋体" w:hAnsi="宋体" w:cs="宋体"/>
                <w:spacing w:val="10"/>
                <w:sz w:val="24"/>
                <w:szCs w:val="24"/>
              </w:rPr>
            </w:pPr>
          </w:p>
        </w:tc>
      </w:tr>
      <w:tr w14:paraId="175D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777" w:type="dxa"/>
            <w:noWrap w:val="0"/>
            <w:vAlign w:val="center"/>
          </w:tcPr>
          <w:p w14:paraId="75A75C63">
            <w:pPr>
              <w:widowControl w:val="0"/>
              <w:autoSpaceDE w:val="0"/>
              <w:autoSpaceDN w:val="0"/>
              <w:adjustRightInd w:val="0"/>
              <w:spacing w:line="360" w:lineRule="auto"/>
              <w:jc w:val="center"/>
              <w:rPr>
                <w:rFonts w:ascii="宋体" w:hAnsi="宋体" w:cs="宋体"/>
                <w:spacing w:val="10"/>
                <w:sz w:val="24"/>
                <w:szCs w:val="24"/>
              </w:rPr>
            </w:pPr>
            <w:r>
              <w:rPr>
                <w:rFonts w:hint="eastAsia" w:ascii="宋体" w:hAnsi="宋体" w:cs="宋体"/>
                <w:sz w:val="24"/>
                <w:szCs w:val="24"/>
              </w:rPr>
              <w:t>项目编号</w:t>
            </w:r>
          </w:p>
        </w:tc>
        <w:tc>
          <w:tcPr>
            <w:tcW w:w="8120" w:type="dxa"/>
            <w:gridSpan w:val="5"/>
            <w:noWrap w:val="0"/>
            <w:vAlign w:val="center"/>
          </w:tcPr>
          <w:p w14:paraId="6298E85A">
            <w:pPr>
              <w:widowControl w:val="0"/>
              <w:autoSpaceDE w:val="0"/>
              <w:autoSpaceDN w:val="0"/>
              <w:adjustRightInd w:val="0"/>
              <w:spacing w:line="360" w:lineRule="auto"/>
              <w:ind w:firstLine="520" w:firstLineChars="200"/>
              <w:rPr>
                <w:rFonts w:ascii="宋体" w:hAnsi="宋体" w:cs="宋体"/>
                <w:spacing w:val="10"/>
                <w:sz w:val="24"/>
                <w:szCs w:val="24"/>
              </w:rPr>
            </w:pPr>
          </w:p>
        </w:tc>
      </w:tr>
      <w:tr w14:paraId="1947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77" w:type="dxa"/>
            <w:noWrap w:val="0"/>
            <w:vAlign w:val="center"/>
          </w:tcPr>
          <w:p w14:paraId="67E9A6F3">
            <w:pPr>
              <w:widowControl w:val="0"/>
              <w:autoSpaceDE w:val="0"/>
              <w:autoSpaceDN w:val="0"/>
              <w:adjustRightInd w:val="0"/>
              <w:spacing w:line="360" w:lineRule="auto"/>
              <w:jc w:val="center"/>
              <w:rPr>
                <w:rFonts w:ascii="宋体" w:hAnsi="宋体" w:cs="宋体"/>
                <w:spacing w:val="10"/>
                <w:sz w:val="24"/>
                <w:szCs w:val="24"/>
              </w:rPr>
            </w:pPr>
            <w:r>
              <w:rPr>
                <w:rFonts w:hint="eastAsia" w:ascii="宋体" w:hAnsi="宋体" w:cs="宋体"/>
                <w:spacing w:val="10"/>
                <w:sz w:val="24"/>
                <w:szCs w:val="24"/>
              </w:rPr>
              <w:t>供应商名称</w:t>
            </w:r>
          </w:p>
        </w:tc>
        <w:tc>
          <w:tcPr>
            <w:tcW w:w="8120" w:type="dxa"/>
            <w:gridSpan w:val="5"/>
            <w:noWrap w:val="0"/>
            <w:vAlign w:val="center"/>
          </w:tcPr>
          <w:p w14:paraId="207E7438">
            <w:pPr>
              <w:widowControl w:val="0"/>
              <w:autoSpaceDE w:val="0"/>
              <w:autoSpaceDN w:val="0"/>
              <w:adjustRightInd w:val="0"/>
              <w:spacing w:line="360" w:lineRule="auto"/>
              <w:ind w:firstLine="520" w:firstLineChars="200"/>
              <w:rPr>
                <w:rFonts w:ascii="宋体" w:hAnsi="宋体" w:cs="宋体"/>
                <w:spacing w:val="10"/>
                <w:sz w:val="24"/>
                <w:szCs w:val="24"/>
              </w:rPr>
            </w:pPr>
          </w:p>
        </w:tc>
      </w:tr>
      <w:tr w14:paraId="4381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77" w:type="dxa"/>
            <w:noWrap w:val="0"/>
            <w:vAlign w:val="center"/>
          </w:tcPr>
          <w:p w14:paraId="0ECE641A">
            <w:pPr>
              <w:widowControl w:val="0"/>
              <w:autoSpaceDE w:val="0"/>
              <w:autoSpaceDN w:val="0"/>
              <w:adjustRightInd w:val="0"/>
              <w:spacing w:line="360" w:lineRule="auto"/>
              <w:jc w:val="center"/>
              <w:rPr>
                <w:rFonts w:hint="eastAsia" w:ascii="宋体" w:hAnsi="宋体" w:cs="宋体" w:eastAsiaTheme="minorEastAsia"/>
                <w:spacing w:val="10"/>
                <w:sz w:val="24"/>
                <w:szCs w:val="24"/>
                <w:lang w:val="en-US" w:eastAsia="zh-CN"/>
              </w:rPr>
            </w:pPr>
            <w:r>
              <w:rPr>
                <w:rFonts w:hint="eastAsia" w:ascii="宋体" w:hAnsi="宋体" w:cs="宋体"/>
                <w:spacing w:val="10"/>
                <w:sz w:val="24"/>
                <w:szCs w:val="24"/>
                <w:lang w:val="en-US" w:eastAsia="zh-CN"/>
              </w:rPr>
              <w:t>资质等级</w:t>
            </w:r>
          </w:p>
        </w:tc>
        <w:tc>
          <w:tcPr>
            <w:tcW w:w="8120" w:type="dxa"/>
            <w:gridSpan w:val="5"/>
            <w:noWrap w:val="0"/>
            <w:vAlign w:val="center"/>
          </w:tcPr>
          <w:p w14:paraId="3AC65762">
            <w:pPr>
              <w:widowControl w:val="0"/>
              <w:autoSpaceDE w:val="0"/>
              <w:autoSpaceDN w:val="0"/>
              <w:adjustRightInd w:val="0"/>
              <w:spacing w:line="360" w:lineRule="auto"/>
              <w:ind w:firstLine="520" w:firstLineChars="200"/>
              <w:rPr>
                <w:rFonts w:ascii="宋体" w:hAnsi="宋体" w:cs="宋体"/>
                <w:spacing w:val="10"/>
                <w:sz w:val="24"/>
                <w:szCs w:val="24"/>
              </w:rPr>
            </w:pPr>
          </w:p>
        </w:tc>
      </w:tr>
      <w:tr w14:paraId="21F3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77" w:type="dxa"/>
            <w:noWrap w:val="0"/>
            <w:vAlign w:val="center"/>
          </w:tcPr>
          <w:p w14:paraId="306AA63C">
            <w:pPr>
              <w:widowControl w:val="0"/>
              <w:autoSpaceDE w:val="0"/>
              <w:autoSpaceDN w:val="0"/>
              <w:adjustRightInd w:val="0"/>
              <w:spacing w:line="360" w:lineRule="auto"/>
              <w:jc w:val="center"/>
              <w:rPr>
                <w:rFonts w:hint="eastAsia" w:ascii="宋体" w:hAnsi="宋体" w:cs="宋体"/>
                <w:spacing w:val="10"/>
                <w:sz w:val="24"/>
                <w:szCs w:val="24"/>
                <w:lang w:val="en-US" w:eastAsia="zh-CN"/>
              </w:rPr>
            </w:pPr>
            <w:r>
              <w:rPr>
                <w:rFonts w:hint="eastAsia" w:ascii="宋体" w:hAnsi="宋体" w:cs="宋体"/>
                <w:spacing w:val="-1"/>
                <w:sz w:val="24"/>
                <w:lang w:val="en-US" w:eastAsia="zh-CN"/>
              </w:rPr>
              <w:t>统一社会信用</w:t>
            </w:r>
            <w:r>
              <w:rPr>
                <w:rFonts w:hint="eastAsia" w:ascii="宋体" w:hAnsi="宋体" w:cs="宋体"/>
                <w:spacing w:val="-1"/>
                <w:sz w:val="24"/>
              </w:rPr>
              <w:t>代码</w:t>
            </w:r>
          </w:p>
        </w:tc>
        <w:tc>
          <w:tcPr>
            <w:tcW w:w="8120" w:type="dxa"/>
            <w:gridSpan w:val="5"/>
            <w:noWrap w:val="0"/>
            <w:vAlign w:val="center"/>
          </w:tcPr>
          <w:p w14:paraId="164D22D8">
            <w:pPr>
              <w:widowControl w:val="0"/>
              <w:autoSpaceDE w:val="0"/>
              <w:autoSpaceDN w:val="0"/>
              <w:adjustRightInd w:val="0"/>
              <w:spacing w:line="360" w:lineRule="auto"/>
              <w:ind w:firstLine="520" w:firstLineChars="200"/>
              <w:rPr>
                <w:rFonts w:ascii="宋体" w:hAnsi="宋体" w:cs="宋体"/>
                <w:spacing w:val="10"/>
                <w:sz w:val="24"/>
                <w:szCs w:val="24"/>
              </w:rPr>
            </w:pPr>
          </w:p>
        </w:tc>
      </w:tr>
      <w:tr w14:paraId="4639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1777" w:type="dxa"/>
            <w:noWrap w:val="0"/>
            <w:vAlign w:val="center"/>
          </w:tcPr>
          <w:p w14:paraId="21564464">
            <w:pPr>
              <w:widowControl w:val="0"/>
              <w:autoSpaceDE w:val="0"/>
              <w:autoSpaceDN w:val="0"/>
              <w:adjustRightInd w:val="0"/>
              <w:spacing w:line="360" w:lineRule="auto"/>
              <w:jc w:val="center"/>
              <w:rPr>
                <w:rFonts w:hint="eastAsia" w:ascii="宋体" w:hAnsi="宋体" w:cs="宋体"/>
                <w:spacing w:val="10"/>
                <w:sz w:val="24"/>
                <w:szCs w:val="24"/>
              </w:rPr>
            </w:pPr>
            <w:r>
              <w:rPr>
                <w:rFonts w:hint="eastAsia" w:ascii="宋体" w:hAnsi="宋体" w:cs="宋体"/>
                <w:spacing w:val="10"/>
                <w:sz w:val="24"/>
                <w:szCs w:val="24"/>
              </w:rPr>
              <w:t>磋商报价</w:t>
            </w:r>
          </w:p>
          <w:p w14:paraId="7B9B4E08">
            <w:pPr>
              <w:widowControl w:val="0"/>
              <w:autoSpaceDE w:val="0"/>
              <w:autoSpaceDN w:val="0"/>
              <w:adjustRightInd w:val="0"/>
              <w:spacing w:line="360" w:lineRule="auto"/>
              <w:jc w:val="center"/>
              <w:rPr>
                <w:rFonts w:ascii="宋体" w:hAnsi="宋体" w:cs="宋体"/>
                <w:spacing w:val="10"/>
                <w:sz w:val="24"/>
                <w:szCs w:val="24"/>
              </w:rPr>
            </w:pPr>
            <w:r>
              <w:rPr>
                <w:rFonts w:hint="eastAsia" w:ascii="宋体" w:hAnsi="宋体" w:cs="宋体"/>
                <w:spacing w:val="10"/>
                <w:sz w:val="24"/>
                <w:szCs w:val="24"/>
              </w:rPr>
              <w:t>（元）</w:t>
            </w:r>
          </w:p>
        </w:tc>
        <w:tc>
          <w:tcPr>
            <w:tcW w:w="8120" w:type="dxa"/>
            <w:gridSpan w:val="5"/>
            <w:noWrap w:val="0"/>
            <w:vAlign w:val="center"/>
          </w:tcPr>
          <w:p w14:paraId="7F904777">
            <w:pPr>
              <w:widowControl w:val="0"/>
              <w:autoSpaceDE w:val="0"/>
              <w:autoSpaceDN w:val="0"/>
              <w:adjustRightInd w:val="0"/>
              <w:spacing w:line="360" w:lineRule="auto"/>
              <w:jc w:val="both"/>
              <w:rPr>
                <w:rFonts w:hint="eastAsia" w:ascii="宋体" w:hAnsi="宋体" w:cs="宋体"/>
                <w:spacing w:val="10"/>
                <w:sz w:val="24"/>
                <w:szCs w:val="24"/>
                <w:u w:val="single"/>
                <w:lang w:val="en-US" w:eastAsia="zh-CN"/>
              </w:rPr>
            </w:pPr>
            <w:r>
              <w:rPr>
                <w:rFonts w:hint="eastAsia" w:ascii="宋体" w:hAnsi="宋体" w:cs="宋体"/>
                <w:spacing w:val="10"/>
                <w:sz w:val="24"/>
                <w:szCs w:val="24"/>
                <w:lang w:eastAsia="zh-CN"/>
              </w:rPr>
              <w:t>大</w:t>
            </w:r>
            <w:r>
              <w:rPr>
                <w:rFonts w:hint="eastAsia" w:ascii="宋体" w:hAnsi="宋体" w:cs="宋体"/>
                <w:spacing w:val="10"/>
                <w:sz w:val="24"/>
                <w:szCs w:val="24"/>
              </w:rPr>
              <w:t>写：</w:t>
            </w:r>
            <w:r>
              <w:rPr>
                <w:rFonts w:hint="eastAsia" w:ascii="宋体" w:hAnsi="宋体" w:cs="宋体"/>
                <w:spacing w:val="10"/>
                <w:sz w:val="24"/>
                <w:szCs w:val="24"/>
                <w:u w:val="single"/>
                <w:lang w:val="en-US" w:eastAsia="zh-CN"/>
              </w:rPr>
              <w:t xml:space="preserve">               </w:t>
            </w:r>
          </w:p>
          <w:p w14:paraId="1FD8A234">
            <w:pPr>
              <w:widowControl w:val="0"/>
              <w:autoSpaceDE w:val="0"/>
              <w:autoSpaceDN w:val="0"/>
              <w:adjustRightInd w:val="0"/>
              <w:spacing w:line="360" w:lineRule="auto"/>
              <w:jc w:val="both"/>
              <w:rPr>
                <w:rFonts w:hint="default" w:ascii="宋体" w:hAnsi="宋体" w:cs="宋体"/>
                <w:spacing w:val="10"/>
                <w:sz w:val="24"/>
                <w:szCs w:val="24"/>
                <w:lang w:val="en-US"/>
              </w:rPr>
            </w:pPr>
            <w:r>
              <w:rPr>
                <w:rFonts w:hint="eastAsia" w:ascii="宋体" w:hAnsi="宋体" w:cs="宋体"/>
                <w:spacing w:val="10"/>
                <w:sz w:val="24"/>
                <w:szCs w:val="24"/>
                <w:lang w:eastAsia="zh-CN"/>
              </w:rPr>
              <w:t>小</w:t>
            </w:r>
            <w:r>
              <w:rPr>
                <w:rFonts w:hint="eastAsia" w:ascii="宋体" w:hAnsi="宋体" w:cs="宋体"/>
                <w:spacing w:val="10"/>
                <w:sz w:val="24"/>
                <w:szCs w:val="24"/>
              </w:rPr>
              <w:t>写：</w:t>
            </w:r>
            <w:r>
              <w:rPr>
                <w:rFonts w:hint="default" w:ascii="Arial" w:hAnsi="Arial" w:eastAsia="宋体" w:cs="Arial"/>
                <w:color w:val="auto"/>
                <w:kern w:val="0"/>
                <w:sz w:val="24"/>
              </w:rPr>
              <w:t>¥</w:t>
            </w:r>
            <w:r>
              <w:rPr>
                <w:rFonts w:hint="eastAsia" w:ascii="宋体" w:hAnsi="宋体" w:cs="宋体"/>
                <w:spacing w:val="10"/>
                <w:sz w:val="24"/>
                <w:szCs w:val="24"/>
                <w:u w:val="single"/>
                <w:lang w:val="en-US" w:eastAsia="zh-CN"/>
              </w:rPr>
              <w:t xml:space="preserve">             </w:t>
            </w:r>
            <w:r>
              <w:rPr>
                <w:rFonts w:hint="eastAsia" w:ascii="宋体" w:hAnsi="宋体" w:cs="宋体"/>
                <w:spacing w:val="10"/>
                <w:sz w:val="24"/>
                <w:szCs w:val="24"/>
                <w:u w:val="none"/>
                <w:lang w:val="en-US" w:eastAsia="zh-CN"/>
              </w:rPr>
              <w:t>元</w:t>
            </w:r>
          </w:p>
          <w:p w14:paraId="4F5DD9BE">
            <w:pPr>
              <w:widowControl w:val="0"/>
              <w:autoSpaceDE w:val="0"/>
              <w:autoSpaceDN w:val="0"/>
              <w:adjustRightInd w:val="0"/>
              <w:spacing w:line="360" w:lineRule="auto"/>
              <w:jc w:val="both"/>
            </w:pPr>
            <w:r>
              <w:rPr>
                <w:rFonts w:hint="default" w:ascii="宋体" w:hAnsi="宋体" w:eastAsia="宋体" w:cs="宋体"/>
                <w:spacing w:val="10"/>
                <w:sz w:val="24"/>
                <w:szCs w:val="24"/>
                <w:lang w:val="en-US" w:eastAsia="zh-CN"/>
              </w:rPr>
              <w:t>（供应商应在此填第一次报价，但以供应商最后一次的磋商报价为成交价）</w:t>
            </w:r>
          </w:p>
        </w:tc>
      </w:tr>
      <w:tr w14:paraId="4683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777" w:type="dxa"/>
            <w:noWrap w:val="0"/>
            <w:vAlign w:val="center"/>
          </w:tcPr>
          <w:p w14:paraId="78B66848">
            <w:pPr>
              <w:widowControl w:val="0"/>
              <w:autoSpaceDE w:val="0"/>
              <w:autoSpaceDN w:val="0"/>
              <w:adjustRightInd w:val="0"/>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项目负责人</w:t>
            </w:r>
          </w:p>
        </w:tc>
        <w:tc>
          <w:tcPr>
            <w:tcW w:w="2070" w:type="dxa"/>
            <w:noWrap w:val="0"/>
            <w:vAlign w:val="center"/>
          </w:tcPr>
          <w:p w14:paraId="08A3EA4E">
            <w:pPr>
              <w:widowControl w:val="0"/>
              <w:autoSpaceDE w:val="0"/>
              <w:autoSpaceDN w:val="0"/>
              <w:adjustRightInd w:val="0"/>
              <w:spacing w:line="360" w:lineRule="auto"/>
              <w:ind w:firstLine="520" w:firstLineChars="200"/>
              <w:rPr>
                <w:rFonts w:ascii="宋体" w:hAnsi="宋体" w:cs="宋体"/>
                <w:spacing w:val="10"/>
                <w:sz w:val="24"/>
                <w:szCs w:val="24"/>
              </w:rPr>
            </w:pPr>
          </w:p>
        </w:tc>
        <w:tc>
          <w:tcPr>
            <w:tcW w:w="1470" w:type="dxa"/>
            <w:noWrap w:val="0"/>
            <w:vAlign w:val="center"/>
          </w:tcPr>
          <w:p w14:paraId="5CB0B45A">
            <w:pPr>
              <w:widowControl w:val="0"/>
              <w:autoSpaceDE w:val="0"/>
              <w:autoSpaceDN w:val="0"/>
              <w:adjustRightInd w:val="0"/>
              <w:spacing w:line="360" w:lineRule="auto"/>
              <w:jc w:val="center"/>
              <w:rPr>
                <w:rFonts w:ascii="宋体" w:hAnsi="宋体" w:cs="宋体"/>
                <w:spacing w:val="10"/>
                <w:sz w:val="24"/>
                <w:szCs w:val="24"/>
              </w:rPr>
            </w:pPr>
            <w:r>
              <w:rPr>
                <w:rFonts w:hint="eastAsia" w:ascii="宋体" w:hAnsi="宋体" w:cs="宋体"/>
                <w:spacing w:val="10"/>
                <w:sz w:val="24"/>
                <w:szCs w:val="24"/>
                <w:lang w:val="en-US" w:eastAsia="zh-CN"/>
              </w:rPr>
              <w:t>证书名称及编号</w:t>
            </w:r>
          </w:p>
        </w:tc>
        <w:tc>
          <w:tcPr>
            <w:tcW w:w="1905" w:type="dxa"/>
            <w:noWrap w:val="0"/>
            <w:vAlign w:val="center"/>
          </w:tcPr>
          <w:p w14:paraId="063FF84A">
            <w:pPr>
              <w:widowControl w:val="0"/>
              <w:autoSpaceDE w:val="0"/>
              <w:autoSpaceDN w:val="0"/>
              <w:adjustRightInd w:val="0"/>
              <w:spacing w:line="360" w:lineRule="auto"/>
              <w:ind w:firstLine="520" w:firstLineChars="200"/>
              <w:jc w:val="center"/>
              <w:rPr>
                <w:rFonts w:ascii="宋体" w:hAnsi="宋体" w:cs="宋体"/>
                <w:spacing w:val="10"/>
                <w:sz w:val="24"/>
                <w:szCs w:val="24"/>
              </w:rPr>
            </w:pPr>
          </w:p>
        </w:tc>
        <w:tc>
          <w:tcPr>
            <w:tcW w:w="965" w:type="dxa"/>
            <w:noWrap w:val="0"/>
            <w:vAlign w:val="center"/>
          </w:tcPr>
          <w:p w14:paraId="073F6639">
            <w:pPr>
              <w:widowControl w:val="0"/>
              <w:autoSpaceDE w:val="0"/>
              <w:autoSpaceDN w:val="0"/>
              <w:adjustRightInd w:val="0"/>
              <w:spacing w:line="360" w:lineRule="auto"/>
              <w:jc w:val="center"/>
              <w:rPr>
                <w:rFonts w:hint="default" w:ascii="宋体" w:hAnsi="宋体" w:cs="宋体" w:eastAsiaTheme="minorEastAsia"/>
                <w:spacing w:val="10"/>
                <w:sz w:val="24"/>
                <w:szCs w:val="24"/>
                <w:lang w:val="en-US" w:eastAsia="zh-CN"/>
              </w:rPr>
            </w:pPr>
            <w:r>
              <w:rPr>
                <w:rFonts w:hint="eastAsia" w:ascii="宋体" w:hAnsi="宋体" w:cs="宋体"/>
                <w:spacing w:val="10"/>
                <w:sz w:val="24"/>
                <w:szCs w:val="24"/>
                <w:lang w:val="en-US" w:eastAsia="zh-CN"/>
              </w:rPr>
              <w:t>联系方式</w:t>
            </w:r>
          </w:p>
        </w:tc>
        <w:tc>
          <w:tcPr>
            <w:tcW w:w="1710" w:type="dxa"/>
            <w:noWrap w:val="0"/>
            <w:vAlign w:val="center"/>
          </w:tcPr>
          <w:p w14:paraId="1DCC512C">
            <w:pPr>
              <w:widowControl w:val="0"/>
              <w:autoSpaceDE w:val="0"/>
              <w:autoSpaceDN w:val="0"/>
              <w:adjustRightInd w:val="0"/>
              <w:spacing w:line="360" w:lineRule="auto"/>
              <w:ind w:firstLine="520" w:firstLineChars="200"/>
              <w:rPr>
                <w:rFonts w:ascii="宋体" w:hAnsi="宋体" w:cs="宋体"/>
                <w:spacing w:val="10"/>
                <w:sz w:val="24"/>
                <w:szCs w:val="24"/>
              </w:rPr>
            </w:pPr>
          </w:p>
        </w:tc>
      </w:tr>
      <w:tr w14:paraId="744F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777" w:type="dxa"/>
            <w:noWrap w:val="0"/>
            <w:vAlign w:val="center"/>
          </w:tcPr>
          <w:p w14:paraId="7D9E3D85">
            <w:pPr>
              <w:widowControl w:val="0"/>
              <w:autoSpaceDE w:val="0"/>
              <w:autoSpaceDN w:val="0"/>
              <w:adjustRightInd w:val="0"/>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服务内容</w:t>
            </w:r>
          </w:p>
        </w:tc>
        <w:tc>
          <w:tcPr>
            <w:tcW w:w="8120" w:type="dxa"/>
            <w:gridSpan w:val="5"/>
            <w:noWrap w:val="0"/>
            <w:vAlign w:val="center"/>
          </w:tcPr>
          <w:p w14:paraId="285F7D09">
            <w:pPr>
              <w:widowControl w:val="0"/>
              <w:autoSpaceDE w:val="0"/>
              <w:autoSpaceDN w:val="0"/>
              <w:adjustRightInd w:val="0"/>
              <w:spacing w:line="360" w:lineRule="auto"/>
              <w:ind w:firstLine="520" w:firstLineChars="200"/>
              <w:rPr>
                <w:rFonts w:ascii="宋体" w:hAnsi="宋体" w:cs="宋体"/>
                <w:spacing w:val="10"/>
                <w:sz w:val="24"/>
                <w:szCs w:val="24"/>
              </w:rPr>
            </w:pPr>
          </w:p>
        </w:tc>
      </w:tr>
      <w:tr w14:paraId="5792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777" w:type="dxa"/>
            <w:noWrap w:val="0"/>
            <w:vAlign w:val="center"/>
          </w:tcPr>
          <w:p w14:paraId="19E49572">
            <w:pPr>
              <w:widowControl w:val="0"/>
              <w:autoSpaceDE w:val="0"/>
              <w:autoSpaceDN w:val="0"/>
              <w:adjustRightInd w:val="0"/>
              <w:spacing w:line="360" w:lineRule="auto"/>
              <w:jc w:val="center"/>
              <w:rPr>
                <w:rFonts w:hint="eastAsia" w:ascii="宋体" w:hAnsi="宋体" w:cs="宋体"/>
                <w:sz w:val="24"/>
                <w:szCs w:val="24"/>
              </w:rPr>
            </w:pPr>
            <w:r>
              <w:rPr>
                <w:rFonts w:hint="eastAsia" w:ascii="宋体" w:hAnsi="宋体" w:cs="宋体"/>
                <w:sz w:val="24"/>
                <w:szCs w:val="24"/>
                <w:lang w:val="en-US" w:eastAsia="zh-CN"/>
              </w:rPr>
              <w:t>服务期限</w:t>
            </w:r>
          </w:p>
        </w:tc>
        <w:tc>
          <w:tcPr>
            <w:tcW w:w="8120" w:type="dxa"/>
            <w:gridSpan w:val="5"/>
            <w:noWrap w:val="0"/>
            <w:vAlign w:val="center"/>
          </w:tcPr>
          <w:p w14:paraId="4147D7E6">
            <w:pPr>
              <w:widowControl w:val="0"/>
              <w:autoSpaceDE w:val="0"/>
              <w:autoSpaceDN w:val="0"/>
              <w:adjustRightInd w:val="0"/>
              <w:spacing w:line="360" w:lineRule="auto"/>
              <w:ind w:firstLine="520" w:firstLineChars="200"/>
              <w:rPr>
                <w:rFonts w:ascii="宋体" w:hAnsi="宋体" w:cs="宋体"/>
                <w:spacing w:val="10"/>
                <w:sz w:val="24"/>
                <w:szCs w:val="24"/>
              </w:rPr>
            </w:pPr>
          </w:p>
        </w:tc>
      </w:tr>
      <w:tr w14:paraId="16BD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777" w:type="dxa"/>
            <w:noWrap w:val="0"/>
            <w:vAlign w:val="center"/>
          </w:tcPr>
          <w:p w14:paraId="2BD3CAAC">
            <w:pPr>
              <w:widowControl w:val="0"/>
              <w:autoSpaceDE w:val="0"/>
              <w:autoSpaceDN w:val="0"/>
              <w:adjustRightInd w:val="0"/>
              <w:spacing w:line="360" w:lineRule="auto"/>
              <w:jc w:val="center"/>
              <w:rPr>
                <w:rFonts w:ascii="宋体" w:hAnsi="宋体" w:cs="宋体"/>
                <w:spacing w:val="10"/>
                <w:sz w:val="24"/>
                <w:szCs w:val="24"/>
              </w:rPr>
            </w:pPr>
            <w:r>
              <w:rPr>
                <w:rFonts w:hint="eastAsia" w:ascii="宋体" w:hAnsi="宋体" w:cs="宋体"/>
                <w:sz w:val="24"/>
                <w:szCs w:val="24"/>
              </w:rPr>
              <w:t>质量要求</w:t>
            </w:r>
          </w:p>
        </w:tc>
        <w:tc>
          <w:tcPr>
            <w:tcW w:w="8120" w:type="dxa"/>
            <w:gridSpan w:val="5"/>
            <w:noWrap w:val="0"/>
            <w:vAlign w:val="center"/>
          </w:tcPr>
          <w:p w14:paraId="451F2698">
            <w:pPr>
              <w:widowControl w:val="0"/>
              <w:autoSpaceDE w:val="0"/>
              <w:autoSpaceDN w:val="0"/>
              <w:adjustRightInd w:val="0"/>
              <w:spacing w:line="360" w:lineRule="auto"/>
              <w:ind w:firstLine="520" w:firstLineChars="200"/>
              <w:rPr>
                <w:rFonts w:ascii="宋体" w:hAnsi="宋体" w:cs="宋体"/>
                <w:spacing w:val="10"/>
                <w:sz w:val="24"/>
                <w:szCs w:val="24"/>
              </w:rPr>
            </w:pPr>
          </w:p>
        </w:tc>
      </w:tr>
      <w:tr w14:paraId="76BA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777" w:type="dxa"/>
            <w:noWrap w:val="0"/>
            <w:vAlign w:val="center"/>
          </w:tcPr>
          <w:p w14:paraId="6E8AFA60">
            <w:pPr>
              <w:widowControl w:val="0"/>
              <w:autoSpaceDE w:val="0"/>
              <w:autoSpaceDN w:val="0"/>
              <w:adjustRightInd w:val="0"/>
              <w:spacing w:line="360" w:lineRule="auto"/>
              <w:jc w:val="center"/>
              <w:rPr>
                <w:rFonts w:hint="default" w:ascii="宋体" w:hAnsi="宋体" w:cs="宋体"/>
                <w:spacing w:val="10"/>
                <w:sz w:val="24"/>
                <w:szCs w:val="24"/>
                <w:lang w:val="en-US" w:eastAsia="zh-CN"/>
              </w:rPr>
            </w:pPr>
            <w:r>
              <w:rPr>
                <w:rFonts w:hint="eastAsia" w:ascii="宋体" w:hAnsi="宋体" w:cs="宋体"/>
                <w:spacing w:val="10"/>
                <w:sz w:val="24"/>
                <w:szCs w:val="24"/>
                <w:lang w:val="en-US" w:eastAsia="zh-CN"/>
              </w:rPr>
              <w:t>服务地点</w:t>
            </w:r>
          </w:p>
        </w:tc>
        <w:tc>
          <w:tcPr>
            <w:tcW w:w="8120" w:type="dxa"/>
            <w:gridSpan w:val="5"/>
            <w:noWrap w:val="0"/>
            <w:vAlign w:val="center"/>
          </w:tcPr>
          <w:p w14:paraId="384FE022">
            <w:pPr>
              <w:widowControl w:val="0"/>
              <w:autoSpaceDE w:val="0"/>
              <w:autoSpaceDN w:val="0"/>
              <w:adjustRightInd w:val="0"/>
              <w:spacing w:line="360" w:lineRule="auto"/>
              <w:ind w:firstLine="520" w:firstLineChars="200"/>
              <w:rPr>
                <w:rFonts w:ascii="宋体" w:hAnsi="宋体" w:cs="宋体"/>
                <w:spacing w:val="10"/>
                <w:sz w:val="24"/>
                <w:szCs w:val="24"/>
              </w:rPr>
            </w:pPr>
          </w:p>
        </w:tc>
      </w:tr>
      <w:tr w14:paraId="6F3A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777" w:type="dxa"/>
            <w:noWrap w:val="0"/>
            <w:vAlign w:val="center"/>
          </w:tcPr>
          <w:p w14:paraId="1B0EDD1F">
            <w:pPr>
              <w:widowControl w:val="0"/>
              <w:autoSpaceDE w:val="0"/>
              <w:autoSpaceDN w:val="0"/>
              <w:adjustRightInd w:val="0"/>
              <w:spacing w:line="360" w:lineRule="auto"/>
              <w:jc w:val="center"/>
              <w:rPr>
                <w:rFonts w:hint="eastAsia" w:ascii="宋体" w:hAnsi="宋体" w:cs="宋体"/>
                <w:spacing w:val="10"/>
                <w:sz w:val="24"/>
                <w:szCs w:val="24"/>
              </w:rPr>
            </w:pPr>
            <w:r>
              <w:rPr>
                <w:rFonts w:hint="eastAsia" w:ascii="宋体" w:hAnsi="宋体" w:cs="宋体"/>
                <w:sz w:val="24"/>
                <w:highlight w:val="none"/>
                <w:lang w:val="en-US" w:eastAsia="zh-CN"/>
              </w:rPr>
              <w:t>磋商</w:t>
            </w:r>
            <w:r>
              <w:rPr>
                <w:rFonts w:hint="eastAsia" w:ascii="宋体" w:hAnsi="宋体" w:cs="宋体"/>
                <w:sz w:val="24"/>
                <w:highlight w:val="none"/>
              </w:rPr>
              <w:t>有效期</w:t>
            </w:r>
          </w:p>
        </w:tc>
        <w:tc>
          <w:tcPr>
            <w:tcW w:w="8120" w:type="dxa"/>
            <w:gridSpan w:val="5"/>
            <w:noWrap w:val="0"/>
            <w:vAlign w:val="center"/>
          </w:tcPr>
          <w:p w14:paraId="7D4A9504">
            <w:pPr>
              <w:widowControl w:val="0"/>
              <w:autoSpaceDE w:val="0"/>
              <w:autoSpaceDN w:val="0"/>
              <w:adjustRightInd w:val="0"/>
              <w:spacing w:line="360" w:lineRule="auto"/>
              <w:ind w:firstLine="520" w:firstLineChars="200"/>
              <w:rPr>
                <w:rFonts w:ascii="宋体" w:hAnsi="宋体" w:cs="宋体"/>
                <w:spacing w:val="10"/>
                <w:sz w:val="24"/>
                <w:szCs w:val="24"/>
              </w:rPr>
            </w:pPr>
          </w:p>
        </w:tc>
      </w:tr>
      <w:tr w14:paraId="446D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777" w:type="dxa"/>
            <w:noWrap w:val="0"/>
            <w:vAlign w:val="center"/>
          </w:tcPr>
          <w:p w14:paraId="3F7F48A4">
            <w:pPr>
              <w:widowControl w:val="0"/>
              <w:autoSpaceDE w:val="0"/>
              <w:autoSpaceDN w:val="0"/>
              <w:adjustRightInd w:val="0"/>
              <w:spacing w:line="360" w:lineRule="auto"/>
              <w:jc w:val="center"/>
              <w:rPr>
                <w:rFonts w:hint="eastAsia" w:ascii="宋体" w:hAnsi="宋体" w:cs="宋体"/>
                <w:spacing w:val="10"/>
                <w:sz w:val="24"/>
                <w:szCs w:val="24"/>
              </w:rPr>
            </w:pPr>
            <w:r>
              <w:rPr>
                <w:rFonts w:hint="eastAsia" w:ascii="宋体" w:hAnsi="宋体" w:cs="宋体"/>
                <w:spacing w:val="10"/>
                <w:sz w:val="24"/>
                <w:szCs w:val="24"/>
              </w:rPr>
              <w:t>备注</w:t>
            </w:r>
          </w:p>
        </w:tc>
        <w:tc>
          <w:tcPr>
            <w:tcW w:w="8120" w:type="dxa"/>
            <w:gridSpan w:val="5"/>
            <w:noWrap w:val="0"/>
            <w:vAlign w:val="center"/>
          </w:tcPr>
          <w:p w14:paraId="3811CDEC">
            <w:pPr>
              <w:widowControl w:val="0"/>
              <w:autoSpaceDE w:val="0"/>
              <w:autoSpaceDN w:val="0"/>
              <w:adjustRightInd w:val="0"/>
              <w:spacing w:line="360" w:lineRule="auto"/>
              <w:ind w:firstLine="520" w:firstLineChars="200"/>
              <w:rPr>
                <w:rFonts w:ascii="宋体" w:hAnsi="宋体" w:cs="宋体"/>
                <w:spacing w:val="10"/>
                <w:sz w:val="24"/>
                <w:szCs w:val="24"/>
              </w:rPr>
            </w:pPr>
          </w:p>
        </w:tc>
      </w:tr>
    </w:tbl>
    <w:p w14:paraId="57AB0AA0">
      <w:pPr>
        <w:widowControl w:val="0"/>
        <w:autoSpaceDE w:val="0"/>
        <w:autoSpaceDN w:val="0"/>
        <w:adjustRightInd w:val="0"/>
        <w:spacing w:line="360" w:lineRule="auto"/>
        <w:ind w:firstLine="480" w:firstLineChars="200"/>
        <w:rPr>
          <w:rFonts w:ascii="宋体" w:hAnsi="宋体" w:cs="宋体"/>
          <w:sz w:val="21"/>
          <w:szCs w:val="21"/>
        </w:rPr>
      </w:pPr>
      <w:r>
        <w:rPr>
          <w:rFonts w:hint="eastAsia" w:ascii="宋体" w:hAnsi="宋体" w:cs="宋体"/>
          <w:sz w:val="24"/>
          <w:szCs w:val="24"/>
        </w:rPr>
        <w:t xml:space="preserve">  </w:t>
      </w:r>
      <w:r>
        <w:rPr>
          <w:rFonts w:hint="eastAsia" w:ascii="宋体" w:hAnsi="宋体" w:cs="宋体"/>
          <w:sz w:val="21"/>
          <w:szCs w:val="21"/>
        </w:rPr>
        <w:t xml:space="preserve">            </w:t>
      </w:r>
    </w:p>
    <w:p w14:paraId="57B22380">
      <w:pPr>
        <w:autoSpaceDE w:val="0"/>
        <w:autoSpaceDN w:val="0"/>
        <w:adjustRightInd w:val="0"/>
        <w:snapToGrid w:val="0"/>
        <w:spacing w:after="200" w:line="360" w:lineRule="auto"/>
        <w:jc w:val="right"/>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lang w:eastAsia="zh-CN"/>
        </w:rPr>
        <w:t>名称</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eastAsia="zh-CN"/>
        </w:rPr>
        <w:t>公章电子</w:t>
      </w:r>
      <w:r>
        <w:rPr>
          <w:rFonts w:hint="eastAsia" w:ascii="宋体" w:hAnsi="宋体" w:cs="宋体"/>
          <w:sz w:val="24"/>
          <w:szCs w:val="24"/>
        </w:rPr>
        <w:t>签章）</w:t>
      </w:r>
    </w:p>
    <w:p w14:paraId="5405BB76">
      <w:pPr>
        <w:autoSpaceDE w:val="0"/>
        <w:autoSpaceDN w:val="0"/>
        <w:adjustRightInd w:val="0"/>
        <w:snapToGrid w:val="0"/>
        <w:spacing w:after="200" w:line="360" w:lineRule="auto"/>
        <w:jc w:val="right"/>
        <w:rPr>
          <w:rFonts w:hint="eastAsia" w:ascii="宋体" w:hAnsi="宋体" w:cs="宋体"/>
          <w:sz w:val="24"/>
          <w:szCs w:val="24"/>
          <w:lang w:val="en-US" w:eastAsia="zh-CN"/>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eastAsia="zh-CN"/>
        </w:rPr>
        <w:t>法人电子</w:t>
      </w:r>
      <w:r>
        <w:rPr>
          <w:rFonts w:hint="eastAsia" w:ascii="宋体" w:hAnsi="宋体" w:cs="宋体"/>
          <w:sz w:val="24"/>
          <w:szCs w:val="24"/>
        </w:rPr>
        <w:t>签章）</w:t>
      </w:r>
      <w:r>
        <w:rPr>
          <w:rFonts w:hint="eastAsia" w:ascii="宋体" w:hAnsi="宋体" w:cs="宋体"/>
          <w:sz w:val="24"/>
          <w:szCs w:val="24"/>
          <w:lang w:val="en-US" w:eastAsia="zh-CN"/>
        </w:rPr>
        <w:t xml:space="preserve">                        </w:t>
      </w:r>
    </w:p>
    <w:p w14:paraId="7B28703C">
      <w:pPr>
        <w:autoSpaceDE w:val="0"/>
        <w:autoSpaceDN w:val="0"/>
        <w:adjustRightInd w:val="0"/>
        <w:snapToGrid w:val="0"/>
        <w:spacing w:after="200" w:line="360" w:lineRule="auto"/>
        <w:jc w:val="center"/>
        <w:rPr>
          <w:rFonts w:hint="eastAsia" w:ascii="宋体" w:hAnsi="宋体" w:eastAsia="宋体" w:cs="宋体"/>
          <w:b/>
          <w:bCs/>
          <w:sz w:val="28"/>
          <w:szCs w:val="28"/>
          <w:lang w:eastAsia="zh-CN"/>
        </w:rPr>
      </w:pPr>
      <w:r>
        <w:rPr>
          <w:rFonts w:hint="eastAsia" w:ascii="宋体" w:hAnsi="宋体" w:cs="宋体"/>
          <w:sz w:val="24"/>
          <w:szCs w:val="24"/>
          <w:lang w:val="en-US" w:eastAsia="zh-CN"/>
        </w:rPr>
        <w:t xml:space="preserve">                 </w:t>
      </w:r>
      <w:r>
        <w:rPr>
          <w:rFonts w:hint="eastAsia" w:ascii="宋体" w:hAnsi="宋体" w:cs="宋体"/>
          <w:sz w:val="24"/>
          <w:szCs w:val="24"/>
        </w:rPr>
        <w:t>日期：</w:t>
      </w:r>
      <w:r>
        <w:rPr>
          <w:rFonts w:hint="eastAsia" w:ascii="宋体" w:hAnsi="宋体" w:cs="宋体"/>
          <w:sz w:val="24"/>
          <w:szCs w:val="24"/>
          <w:lang w:val="en-US" w:eastAsia="zh-CN"/>
        </w:rPr>
        <w:t xml:space="preserve">  </w:t>
      </w:r>
      <w:r>
        <w:rPr>
          <w:rFonts w:hint="eastAsia" w:ascii="宋体" w:hAnsi="宋体" w:cs="宋体"/>
          <w:sz w:val="24"/>
          <w:szCs w:val="24"/>
          <w:lang w:eastAsia="zh-CN"/>
        </w:rPr>
        <w:t>年</w:t>
      </w:r>
      <w:r>
        <w:rPr>
          <w:rFonts w:hint="eastAsia" w:ascii="宋体" w:hAnsi="宋体" w:cs="宋体"/>
          <w:sz w:val="24"/>
          <w:szCs w:val="24"/>
          <w:lang w:val="en-US" w:eastAsia="zh-CN"/>
        </w:rPr>
        <w:t xml:space="preserve">  </w:t>
      </w:r>
      <w:r>
        <w:rPr>
          <w:rFonts w:hint="eastAsia" w:ascii="宋体" w:hAnsi="宋体" w:cs="宋体"/>
          <w:sz w:val="24"/>
          <w:szCs w:val="24"/>
          <w:lang w:eastAsia="zh-CN"/>
        </w:rPr>
        <w:t>月</w:t>
      </w:r>
      <w:r>
        <w:rPr>
          <w:rFonts w:hint="eastAsia" w:ascii="宋体" w:hAnsi="宋体" w:cs="宋体"/>
          <w:sz w:val="24"/>
          <w:szCs w:val="24"/>
          <w:lang w:val="en-US" w:eastAsia="zh-CN"/>
        </w:rPr>
        <w:t xml:space="preserve">  </w:t>
      </w:r>
      <w:r>
        <w:rPr>
          <w:rFonts w:hint="eastAsia" w:ascii="宋体" w:hAnsi="宋体" w:cs="宋体"/>
          <w:sz w:val="24"/>
          <w:szCs w:val="24"/>
          <w:lang w:eastAsia="zh-CN"/>
        </w:rPr>
        <w:t>日</w:t>
      </w:r>
    </w:p>
    <w:p w14:paraId="2A90916F">
      <w:pPr>
        <w:spacing w:line="360" w:lineRule="auto"/>
        <w:jc w:val="center"/>
        <w:outlineLvl w:val="1"/>
        <w:rPr>
          <w:rFonts w:hint="eastAsia" w:ascii="宋体" w:hAnsi="宋体" w:cs="宋体"/>
          <w:b/>
          <w:sz w:val="24"/>
          <w:szCs w:val="24"/>
          <w:lang w:eastAsia="zh-CN"/>
        </w:rPr>
      </w:pPr>
    </w:p>
    <w:p w14:paraId="0AA62005">
      <w:pPr>
        <w:spacing w:line="360" w:lineRule="auto"/>
        <w:jc w:val="center"/>
        <w:outlineLvl w:val="1"/>
        <w:rPr>
          <w:rFonts w:hint="eastAsia" w:ascii="宋体" w:hAnsi="宋体" w:cs="宋体"/>
          <w:b/>
          <w:sz w:val="24"/>
          <w:szCs w:val="24"/>
        </w:rPr>
      </w:pPr>
      <w:r>
        <w:rPr>
          <w:rFonts w:hint="eastAsia" w:ascii="宋体" w:hAnsi="宋体" w:cs="宋体"/>
          <w:b/>
          <w:sz w:val="24"/>
          <w:szCs w:val="24"/>
          <w:lang w:eastAsia="zh-CN"/>
        </w:rPr>
        <w:t>二</w:t>
      </w:r>
      <w:r>
        <w:rPr>
          <w:rFonts w:hint="eastAsia" w:ascii="宋体" w:hAnsi="宋体" w:cs="宋体"/>
          <w:b/>
          <w:sz w:val="24"/>
          <w:szCs w:val="24"/>
        </w:rPr>
        <w:t>、法定代表人身份证明及</w:t>
      </w:r>
      <w:r>
        <w:rPr>
          <w:rFonts w:hint="eastAsia" w:ascii="宋体" w:hAnsi="宋体" w:cs="宋体"/>
          <w:b/>
          <w:sz w:val="24"/>
          <w:szCs w:val="24"/>
          <w:lang w:val="en-US" w:eastAsia="zh-CN"/>
        </w:rPr>
        <w:t>法人</w:t>
      </w:r>
      <w:r>
        <w:rPr>
          <w:rFonts w:hint="eastAsia" w:ascii="宋体" w:hAnsi="宋体" w:cs="宋体"/>
          <w:b/>
          <w:sz w:val="24"/>
          <w:szCs w:val="24"/>
        </w:rPr>
        <w:t>授权委托书</w:t>
      </w:r>
    </w:p>
    <w:p w14:paraId="5D449DCC">
      <w:pPr>
        <w:spacing w:line="360" w:lineRule="auto"/>
        <w:jc w:val="center"/>
        <w:outlineLvl w:val="1"/>
        <w:rPr>
          <w:rFonts w:hint="eastAsia" w:ascii="宋体" w:hAnsi="宋体" w:cs="宋体"/>
          <w:b/>
          <w:sz w:val="24"/>
          <w:szCs w:val="24"/>
        </w:rPr>
      </w:pPr>
      <w:r>
        <w:rPr>
          <w:rFonts w:hint="eastAsia" w:ascii="宋体" w:hAnsi="宋体" w:cs="宋体"/>
          <w:b/>
          <w:sz w:val="24"/>
          <w:szCs w:val="24"/>
          <w:lang w:eastAsia="zh-CN"/>
        </w:rPr>
        <w:t>（一）</w:t>
      </w:r>
      <w:r>
        <w:rPr>
          <w:rFonts w:hint="eastAsia" w:ascii="宋体" w:hAnsi="宋体" w:cs="宋体"/>
          <w:b/>
          <w:sz w:val="24"/>
          <w:szCs w:val="24"/>
        </w:rPr>
        <w:t>法定代表人</w:t>
      </w:r>
      <w:r>
        <w:rPr>
          <w:rFonts w:hint="eastAsia" w:ascii="宋体" w:hAnsi="宋体" w:cs="宋体"/>
          <w:b/>
          <w:sz w:val="24"/>
          <w:szCs w:val="24"/>
          <w:lang w:eastAsia="zh-CN"/>
        </w:rPr>
        <w:t>身份</w:t>
      </w:r>
      <w:r>
        <w:rPr>
          <w:rFonts w:hint="eastAsia" w:ascii="宋体" w:hAnsi="宋体" w:cs="宋体"/>
          <w:b/>
          <w:sz w:val="24"/>
          <w:szCs w:val="24"/>
        </w:rPr>
        <w:t>证明</w:t>
      </w:r>
    </w:p>
    <w:p w14:paraId="34E6A9B9">
      <w:pPr>
        <w:spacing w:line="360" w:lineRule="auto"/>
        <w:jc w:val="both"/>
        <w:rPr>
          <w:rFonts w:ascii="宋体" w:hAnsi="宋体"/>
          <w:sz w:val="24"/>
          <w:szCs w:val="24"/>
        </w:rPr>
      </w:pPr>
      <w:r>
        <w:rPr>
          <w:rFonts w:hint="eastAsia" w:ascii="宋体" w:hAnsi="宋体" w:cs="宋体"/>
          <w:b/>
          <w:sz w:val="24"/>
          <w:szCs w:val="24"/>
        </w:rPr>
        <w:t xml:space="preserve"> </w:t>
      </w:r>
    </w:p>
    <w:p w14:paraId="6E5CB8DE">
      <w:pPr>
        <w:spacing w:line="360" w:lineRule="auto"/>
        <w:ind w:firstLine="610"/>
        <w:jc w:val="both"/>
        <w:rPr>
          <w:rFonts w:ascii="宋体" w:hAnsi="宋体"/>
          <w:sz w:val="24"/>
          <w:szCs w:val="24"/>
        </w:rPr>
      </w:pPr>
      <w:r>
        <w:rPr>
          <w:rFonts w:hint="eastAsia" w:ascii="宋体" w:hAnsi="宋体" w:cs="宋体"/>
          <w:sz w:val="24"/>
          <w:szCs w:val="24"/>
          <w:lang w:eastAsia="zh-CN"/>
        </w:rPr>
        <w:t>供应商</w:t>
      </w:r>
      <w:r>
        <w:rPr>
          <w:rFonts w:hint="eastAsia" w:ascii="宋体" w:hAnsi="宋体" w:cs="宋体"/>
          <w:sz w:val="24"/>
          <w:szCs w:val="24"/>
        </w:rPr>
        <w:t>名称：</w:t>
      </w:r>
      <w:r>
        <w:rPr>
          <w:rFonts w:hint="eastAsia" w:ascii="宋体" w:hAnsi="宋体" w:cs="宋体"/>
          <w:sz w:val="24"/>
          <w:szCs w:val="24"/>
          <w:u w:val="single"/>
        </w:rPr>
        <w:t xml:space="preserve">                     </w:t>
      </w:r>
    </w:p>
    <w:p w14:paraId="1722C291">
      <w:pPr>
        <w:spacing w:line="360" w:lineRule="auto"/>
        <w:ind w:firstLine="610"/>
        <w:jc w:val="both"/>
        <w:rPr>
          <w:rFonts w:ascii="宋体" w:hAnsi="宋体"/>
          <w:sz w:val="24"/>
          <w:szCs w:val="24"/>
        </w:rPr>
      </w:pPr>
      <w:r>
        <w:rPr>
          <w:rFonts w:hint="eastAsia" w:ascii="宋体" w:hAnsi="宋体" w:cs="宋体"/>
          <w:sz w:val="24"/>
          <w:szCs w:val="24"/>
        </w:rPr>
        <w:t>单位性质：</w:t>
      </w:r>
      <w:r>
        <w:rPr>
          <w:rFonts w:hint="eastAsia" w:ascii="宋体" w:hAnsi="宋体" w:cs="宋体"/>
          <w:sz w:val="24"/>
          <w:szCs w:val="24"/>
          <w:u w:val="single"/>
        </w:rPr>
        <w:t xml:space="preserve">                       </w:t>
      </w:r>
    </w:p>
    <w:p w14:paraId="4E31CAC4">
      <w:pPr>
        <w:spacing w:line="360" w:lineRule="auto"/>
        <w:ind w:firstLine="610"/>
        <w:jc w:val="both"/>
        <w:rPr>
          <w:rFonts w:ascii="宋体" w:hAnsi="宋体"/>
          <w:sz w:val="24"/>
          <w:szCs w:val="24"/>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72826BF5">
      <w:pPr>
        <w:spacing w:line="360" w:lineRule="auto"/>
        <w:ind w:firstLine="610"/>
        <w:jc w:val="both"/>
        <w:rPr>
          <w:rFonts w:ascii="宋体" w:hAnsi="宋体"/>
          <w:sz w:val="24"/>
          <w:szCs w:val="24"/>
        </w:rPr>
      </w:pPr>
      <w:r>
        <w:rPr>
          <w:rFonts w:hint="eastAsia" w:ascii="宋体" w:hAnsi="宋体" w:cs="宋体"/>
          <w:sz w:val="24"/>
          <w:szCs w:val="24"/>
        </w:rPr>
        <w:t>成立时间：</w:t>
      </w:r>
      <w:r>
        <w:rPr>
          <w:rFonts w:hint="eastAsia" w:ascii="宋体" w:hAnsi="宋体" w:cs="宋体"/>
          <w:sz w:val="24"/>
          <w:szCs w:val="24"/>
          <w:lang w:val="en-US" w:eastAsia="zh-CN"/>
        </w:rPr>
        <w:t xml:space="preserve">  </w:t>
      </w: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p>
    <w:p w14:paraId="5B2BD77A">
      <w:pPr>
        <w:spacing w:line="360" w:lineRule="auto"/>
        <w:ind w:firstLine="610"/>
        <w:jc w:val="both"/>
        <w:rPr>
          <w:rFonts w:ascii="宋体" w:hAnsi="宋体"/>
          <w:sz w:val="24"/>
          <w:szCs w:val="24"/>
        </w:rPr>
      </w:pPr>
      <w:r>
        <w:rPr>
          <w:rFonts w:hint="eastAsia" w:ascii="宋体" w:hAnsi="宋体" w:cs="宋体"/>
          <w:sz w:val="24"/>
          <w:szCs w:val="24"/>
        </w:rPr>
        <w:t>经营期限：</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7D35C7B6">
      <w:pPr>
        <w:spacing w:line="360" w:lineRule="auto"/>
        <w:ind w:firstLine="610"/>
        <w:jc w:val="both"/>
        <w:rPr>
          <w:rFonts w:ascii="宋体" w:hAnsi="宋体"/>
          <w:sz w:val="24"/>
          <w:szCs w:val="24"/>
        </w:rPr>
      </w:pPr>
      <w:r>
        <w:rPr>
          <w:rFonts w:hint="eastAsia" w:ascii="宋体" w:hAnsi="宋体" w:cs="宋体"/>
          <w:sz w:val="24"/>
          <w:szCs w:val="24"/>
        </w:rPr>
        <w:t>姓 名：</w:t>
      </w:r>
      <w:r>
        <w:rPr>
          <w:rFonts w:hint="eastAsia" w:ascii="宋体" w:hAnsi="宋体" w:cs="宋体"/>
          <w:sz w:val="24"/>
          <w:szCs w:val="24"/>
          <w:u w:val="single"/>
        </w:rPr>
        <w:t xml:space="preserve">       </w:t>
      </w:r>
      <w:r>
        <w:rPr>
          <w:rFonts w:hint="eastAsia" w:ascii="宋体" w:hAnsi="宋体" w:cs="宋体"/>
          <w:sz w:val="24"/>
          <w:szCs w:val="24"/>
          <w:u w:val="none"/>
          <w:lang w:val="en-US" w:eastAsia="zh-CN"/>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u w:val="none"/>
          <w:lang w:val="en-US" w:eastAsia="zh-CN"/>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u w:val="none"/>
          <w:lang w:val="en-US" w:eastAsia="zh-CN"/>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14:paraId="50410091">
      <w:pPr>
        <w:spacing w:line="360" w:lineRule="auto"/>
        <w:ind w:firstLine="610"/>
        <w:jc w:val="both"/>
        <w:rPr>
          <w:rFonts w:ascii="宋体" w:hAnsi="宋体"/>
          <w:sz w:val="24"/>
          <w:szCs w:val="24"/>
        </w:rPr>
      </w:pPr>
      <w:r>
        <w:rPr>
          <w:rFonts w:hint="eastAsia" w:ascii="宋体" w:hAnsi="宋体" w:cs="宋体"/>
          <w:sz w:val="24"/>
          <w:szCs w:val="24"/>
        </w:rPr>
        <w:t>系</w:t>
      </w:r>
      <w:r>
        <w:rPr>
          <w:rFonts w:hint="eastAsia" w:ascii="宋体" w:hAnsi="宋体" w:cs="宋体"/>
          <w:sz w:val="24"/>
          <w:szCs w:val="24"/>
          <w:u w:val="single"/>
        </w:rPr>
        <w:t xml:space="preserve"> （供应商名称） </w:t>
      </w:r>
      <w:r>
        <w:rPr>
          <w:rFonts w:hint="eastAsia" w:ascii="宋体" w:hAnsi="宋体" w:cs="宋体"/>
          <w:sz w:val="24"/>
          <w:szCs w:val="24"/>
        </w:rPr>
        <w:t>的法定代表人。</w:t>
      </w:r>
    </w:p>
    <w:p w14:paraId="7BABE1B0">
      <w:pPr>
        <w:spacing w:line="360" w:lineRule="auto"/>
        <w:ind w:firstLine="610"/>
        <w:jc w:val="both"/>
        <w:rPr>
          <w:rFonts w:hint="eastAsia" w:ascii="宋体" w:hAnsi="宋体" w:cs="宋体"/>
          <w:sz w:val="24"/>
          <w:szCs w:val="24"/>
        </w:rPr>
      </w:pPr>
      <w:r>
        <w:rPr>
          <w:rFonts w:hint="eastAsia" w:ascii="宋体" w:hAnsi="宋体" w:cs="宋体"/>
          <w:sz w:val="24"/>
          <w:szCs w:val="24"/>
        </w:rPr>
        <w:t>特此证明。</w:t>
      </w:r>
    </w:p>
    <w:p w14:paraId="6AA5A534">
      <w:pPr>
        <w:spacing w:line="360" w:lineRule="auto"/>
        <w:ind w:firstLine="480" w:firstLineChars="200"/>
        <w:jc w:val="both"/>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rPr>
        <w:t>附法定代表人身份证</w:t>
      </w:r>
      <w:r>
        <w:rPr>
          <w:rFonts w:hint="eastAsia" w:ascii="宋体" w:hAnsi="宋体" w:cs="宋体"/>
          <w:sz w:val="24"/>
          <w:szCs w:val="24"/>
          <w:lang w:eastAsia="zh-CN"/>
        </w:rPr>
        <w:t>正反面原件</w:t>
      </w:r>
      <w:r>
        <w:rPr>
          <w:rFonts w:hint="eastAsia" w:ascii="宋体" w:hAnsi="宋体" w:cs="宋体"/>
          <w:sz w:val="24"/>
          <w:szCs w:val="24"/>
          <w:lang w:val="en-US" w:eastAsia="zh-CN"/>
        </w:rPr>
        <w:t>的</w:t>
      </w:r>
      <w:r>
        <w:rPr>
          <w:rFonts w:hint="eastAsia" w:ascii="宋体" w:hAnsi="宋体" w:cs="宋体"/>
          <w:sz w:val="24"/>
          <w:szCs w:val="24"/>
        </w:rPr>
        <w:t>扫描件</w:t>
      </w:r>
      <w:r>
        <w:rPr>
          <w:rFonts w:hint="eastAsia" w:ascii="宋体" w:hAnsi="宋体" w:cs="宋体"/>
          <w:sz w:val="24"/>
          <w:szCs w:val="24"/>
          <w:lang w:eastAsia="zh-CN"/>
        </w:rPr>
        <w:t>）</w:t>
      </w:r>
    </w:p>
    <w:p w14:paraId="4D1FE0B6">
      <w:pPr>
        <w:spacing w:line="360" w:lineRule="auto"/>
        <w:ind w:firstLine="1090"/>
        <w:jc w:val="both"/>
        <w:rPr>
          <w:rFonts w:hint="eastAsia" w:ascii="宋体" w:hAnsi="宋体" w:cs="宋体"/>
          <w:sz w:val="24"/>
          <w:szCs w:val="24"/>
        </w:rPr>
      </w:pPr>
    </w:p>
    <w:p w14:paraId="3E3511D4">
      <w:pPr>
        <w:spacing w:line="360" w:lineRule="auto"/>
        <w:ind w:firstLine="5040"/>
        <w:jc w:val="both"/>
        <w:rPr>
          <w:rFonts w:ascii="宋体" w:hAnsi="宋体" w:cs="宋体"/>
          <w:sz w:val="24"/>
          <w:szCs w:val="24"/>
        </w:rPr>
      </w:pPr>
    </w:p>
    <w:p w14:paraId="482FF2B2">
      <w:pPr>
        <w:spacing w:line="360" w:lineRule="auto"/>
        <w:ind w:firstLine="5040"/>
        <w:jc w:val="both"/>
        <w:rPr>
          <w:rFonts w:hint="eastAsia" w:ascii="宋体" w:hAnsi="宋体" w:cs="宋体"/>
          <w:sz w:val="24"/>
          <w:szCs w:val="24"/>
        </w:rPr>
      </w:pPr>
    </w:p>
    <w:p w14:paraId="4F556854">
      <w:pPr>
        <w:spacing w:line="360" w:lineRule="auto"/>
        <w:ind w:firstLine="5040" w:firstLineChars="2100"/>
        <w:jc w:val="both"/>
        <w:rPr>
          <w:rFonts w:ascii="宋体" w:hAnsi="宋体"/>
          <w:sz w:val="24"/>
          <w:szCs w:val="24"/>
        </w:rPr>
      </w:pPr>
      <w:r>
        <w:rPr>
          <w:rFonts w:hint="eastAsia" w:ascii="宋体" w:hAnsi="宋体" w:cs="宋体"/>
          <w:sz w:val="24"/>
          <w:szCs w:val="24"/>
        </w:rPr>
        <w:t>供应商</w:t>
      </w:r>
      <w:r>
        <w:rPr>
          <w:rFonts w:hint="eastAsia" w:ascii="宋体" w:hAnsi="宋体" w:cs="宋体"/>
          <w:sz w:val="24"/>
          <w:szCs w:val="24"/>
          <w:lang w:eastAsia="zh-CN"/>
        </w:rPr>
        <w:t>名称</w:t>
      </w:r>
      <w:r>
        <w:rPr>
          <w:rFonts w:hint="eastAsia" w:ascii="宋体" w:hAnsi="宋体" w:cs="宋体"/>
          <w:sz w:val="24"/>
          <w:szCs w:val="24"/>
        </w:rPr>
        <w:t>：</w:t>
      </w:r>
      <w:r>
        <w:rPr>
          <w:rFonts w:hint="eastAsia" w:ascii="宋体" w:hAnsi="宋体"/>
          <w:kern w:val="2"/>
          <w:sz w:val="24"/>
          <w:szCs w:val="24"/>
          <w:u w:val="single"/>
          <w:lang w:val="en-US" w:eastAsia="zh-CN"/>
        </w:rPr>
        <w:t xml:space="preserve">       </w:t>
      </w:r>
      <w:r>
        <w:rPr>
          <w:rFonts w:hint="eastAsia" w:ascii="宋体" w:hAnsi="宋体" w:cs="宋体"/>
          <w:sz w:val="24"/>
          <w:szCs w:val="24"/>
          <w:u w:val="none"/>
        </w:rPr>
        <w:t xml:space="preserve"> （</w:t>
      </w:r>
      <w:r>
        <w:rPr>
          <w:rFonts w:hint="eastAsia" w:ascii="宋体" w:hAnsi="宋体" w:cs="宋体"/>
          <w:sz w:val="24"/>
          <w:szCs w:val="24"/>
          <w:u w:val="none"/>
          <w:lang w:eastAsia="zh-CN"/>
        </w:rPr>
        <w:t>公章电子</w:t>
      </w:r>
      <w:r>
        <w:rPr>
          <w:rFonts w:hint="eastAsia" w:ascii="宋体" w:hAnsi="宋体" w:cs="宋体"/>
          <w:sz w:val="24"/>
          <w:szCs w:val="24"/>
          <w:u w:val="none"/>
        </w:rPr>
        <w:t xml:space="preserve">签章） </w:t>
      </w:r>
    </w:p>
    <w:p w14:paraId="531A9B87">
      <w:pPr>
        <w:spacing w:line="360" w:lineRule="auto"/>
        <w:jc w:val="center"/>
        <w:rPr>
          <w:rFonts w:hint="eastAsia" w:ascii="宋体" w:hAnsi="宋体" w:cs="宋体"/>
          <w:sz w:val="24"/>
          <w:szCs w:val="24"/>
          <w:lang w:val="en-US" w:eastAsia="zh-CN"/>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p>
    <w:p w14:paraId="4A52D827">
      <w:pPr>
        <w:spacing w:line="360" w:lineRule="auto"/>
        <w:jc w:val="center"/>
        <w:rPr>
          <w:rFonts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日</w:t>
      </w:r>
      <w:r>
        <w:rPr>
          <w:rFonts w:hint="eastAsia" w:ascii="宋体" w:hAnsi="宋体" w:cs="宋体"/>
          <w:sz w:val="24"/>
          <w:szCs w:val="24"/>
          <w:lang w:val="en-US" w:eastAsia="zh-CN"/>
        </w:rPr>
        <w:t xml:space="preserve">      </w:t>
      </w:r>
      <w:r>
        <w:rPr>
          <w:rFonts w:hint="eastAsia" w:ascii="宋体" w:hAnsi="宋体" w:cs="宋体"/>
          <w:sz w:val="24"/>
          <w:szCs w:val="24"/>
        </w:rPr>
        <w:t>期：</w:t>
      </w:r>
      <w:r>
        <w:rPr>
          <w:rFonts w:hint="eastAsia" w:ascii="宋体" w:hAnsi="宋体" w:cs="宋体"/>
          <w:sz w:val="24"/>
          <w:szCs w:val="24"/>
          <w:lang w:val="en-US" w:eastAsia="zh-CN"/>
        </w:rPr>
        <w:t xml:space="preserve">  </w:t>
      </w: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p>
    <w:p w14:paraId="5F5E73C6">
      <w:pPr>
        <w:spacing w:line="360" w:lineRule="auto"/>
        <w:jc w:val="center"/>
        <w:rPr>
          <w:rFonts w:ascii="宋体" w:hAnsi="宋体" w:cs="宋体"/>
          <w:sz w:val="24"/>
          <w:szCs w:val="24"/>
        </w:rPr>
      </w:pPr>
      <w:r>
        <w:rPr>
          <w:rFonts w:hint="eastAsia" w:ascii="宋体" w:hAnsi="宋体" w:cs="宋体"/>
          <w:sz w:val="24"/>
          <w:szCs w:val="24"/>
        </w:rPr>
        <w:t xml:space="preserve"> </w:t>
      </w:r>
    </w:p>
    <w:p w14:paraId="58C7A45D">
      <w:pPr>
        <w:widowControl w:val="0"/>
        <w:spacing w:line="360" w:lineRule="auto"/>
        <w:jc w:val="both"/>
        <w:outlineLvl w:val="1"/>
        <w:rPr>
          <w:rFonts w:ascii="宋体" w:hAnsi="宋体" w:cs="宋体"/>
          <w:sz w:val="24"/>
          <w:szCs w:val="24"/>
        </w:rPr>
      </w:pPr>
      <w:r>
        <w:rPr>
          <w:rFonts w:hint="eastAsia" w:ascii="宋体" w:hAnsi="宋体" w:cs="宋体"/>
          <w:kern w:val="2"/>
          <w:sz w:val="24"/>
          <w:szCs w:val="24"/>
        </w:rPr>
        <w:t xml:space="preserve"> </w:t>
      </w:r>
    </w:p>
    <w:p w14:paraId="66249FD0">
      <w:pPr>
        <w:keepNext/>
        <w:keepLines/>
        <w:widowControl w:val="0"/>
        <w:spacing w:before="20" w:after="20" w:line="360" w:lineRule="auto"/>
        <w:jc w:val="center"/>
        <w:outlineLvl w:val="1"/>
        <w:rPr>
          <w:rFonts w:ascii="宋体" w:hAnsi="宋体"/>
          <w:b/>
          <w:kern w:val="2"/>
          <w:sz w:val="24"/>
          <w:szCs w:val="24"/>
        </w:rPr>
      </w:pPr>
      <w:bookmarkStart w:id="56" w:name="_Toc461977432"/>
      <w:bookmarkEnd w:id="56"/>
      <w:r>
        <w:rPr>
          <w:rFonts w:hint="eastAsia" w:ascii="宋体" w:hAnsi="宋体"/>
          <w:b/>
          <w:kern w:val="2"/>
          <w:sz w:val="24"/>
          <w:szCs w:val="24"/>
        </w:rPr>
        <w:t xml:space="preserve"> </w:t>
      </w:r>
    </w:p>
    <w:p w14:paraId="479B05F8">
      <w:pPr>
        <w:keepNext/>
        <w:keepLines/>
        <w:widowControl w:val="0"/>
        <w:spacing w:before="20" w:after="20" w:line="360" w:lineRule="auto"/>
        <w:jc w:val="center"/>
        <w:outlineLvl w:val="1"/>
        <w:rPr>
          <w:rFonts w:ascii="宋体" w:hAnsi="宋体"/>
          <w:b/>
          <w:kern w:val="2"/>
          <w:sz w:val="24"/>
          <w:szCs w:val="24"/>
        </w:rPr>
      </w:pPr>
    </w:p>
    <w:p w14:paraId="44B048DE">
      <w:pPr>
        <w:pStyle w:val="10"/>
        <w:bidi w:val="0"/>
      </w:pPr>
    </w:p>
    <w:p w14:paraId="4DAB7B84">
      <w:pPr>
        <w:spacing w:line="360" w:lineRule="auto"/>
        <w:jc w:val="both"/>
        <w:rPr>
          <w:rFonts w:hint="eastAsia" w:ascii="宋体" w:hAnsi="宋体" w:cs="宋体"/>
          <w:b/>
          <w:sz w:val="24"/>
          <w:szCs w:val="24"/>
        </w:rPr>
      </w:pPr>
    </w:p>
    <w:p w14:paraId="591E83AE">
      <w:pPr>
        <w:spacing w:line="360" w:lineRule="auto"/>
        <w:jc w:val="center"/>
        <w:rPr>
          <w:rFonts w:hint="eastAsia" w:ascii="宋体" w:hAnsi="宋体" w:cs="宋体"/>
          <w:b/>
          <w:sz w:val="24"/>
          <w:szCs w:val="24"/>
        </w:rPr>
      </w:pPr>
    </w:p>
    <w:p w14:paraId="765B01D7">
      <w:pPr>
        <w:spacing w:line="360" w:lineRule="auto"/>
        <w:jc w:val="center"/>
        <w:rPr>
          <w:rFonts w:hint="eastAsia" w:ascii="宋体" w:hAnsi="宋体" w:cs="宋体"/>
          <w:b/>
          <w:sz w:val="24"/>
          <w:szCs w:val="24"/>
        </w:rPr>
      </w:pPr>
    </w:p>
    <w:p w14:paraId="73A5AF75">
      <w:pPr>
        <w:spacing w:line="360" w:lineRule="auto"/>
        <w:jc w:val="center"/>
        <w:rPr>
          <w:rFonts w:hint="eastAsia" w:ascii="宋体" w:hAnsi="宋体" w:cs="宋体"/>
          <w:b/>
          <w:sz w:val="24"/>
          <w:szCs w:val="24"/>
        </w:rPr>
      </w:pPr>
    </w:p>
    <w:p w14:paraId="2787A4E0">
      <w:pPr>
        <w:spacing w:line="360" w:lineRule="auto"/>
        <w:jc w:val="center"/>
        <w:rPr>
          <w:rFonts w:hint="eastAsia" w:ascii="宋体" w:hAnsi="宋体" w:cs="宋体"/>
          <w:b/>
          <w:sz w:val="24"/>
          <w:szCs w:val="24"/>
        </w:rPr>
      </w:pPr>
    </w:p>
    <w:p w14:paraId="53C89603">
      <w:pPr>
        <w:spacing w:line="360" w:lineRule="auto"/>
        <w:jc w:val="both"/>
        <w:rPr>
          <w:rFonts w:hint="eastAsia" w:ascii="宋体" w:hAnsi="宋体" w:cs="宋体"/>
          <w:b/>
          <w:sz w:val="24"/>
          <w:szCs w:val="24"/>
          <w:lang w:eastAsia="zh-CN"/>
        </w:rPr>
      </w:pPr>
    </w:p>
    <w:p w14:paraId="47E27F13">
      <w:pPr>
        <w:spacing w:line="360" w:lineRule="auto"/>
        <w:jc w:val="center"/>
        <w:rPr>
          <w:rFonts w:hint="eastAsia" w:ascii="宋体" w:hAnsi="宋体" w:cs="宋体"/>
          <w:b/>
          <w:sz w:val="24"/>
          <w:szCs w:val="24"/>
          <w:lang w:eastAsia="zh-CN"/>
        </w:rPr>
      </w:pPr>
    </w:p>
    <w:p w14:paraId="7BF46E26">
      <w:pPr>
        <w:spacing w:line="360" w:lineRule="auto"/>
        <w:jc w:val="center"/>
        <w:rPr>
          <w:rFonts w:ascii="宋体" w:hAnsi="宋体" w:cs="宋体"/>
          <w:b/>
          <w:sz w:val="24"/>
          <w:szCs w:val="24"/>
        </w:rPr>
      </w:pPr>
      <w:r>
        <w:rPr>
          <w:rFonts w:hint="eastAsia" w:ascii="宋体" w:hAnsi="宋体" w:cs="宋体"/>
          <w:b/>
          <w:sz w:val="24"/>
          <w:szCs w:val="24"/>
          <w:lang w:eastAsia="zh-CN"/>
        </w:rPr>
        <w:t>（二）</w:t>
      </w:r>
      <w:r>
        <w:rPr>
          <w:rFonts w:hint="eastAsia" w:ascii="宋体" w:hAnsi="宋体" w:cs="宋体"/>
          <w:b/>
          <w:sz w:val="24"/>
          <w:szCs w:val="24"/>
        </w:rPr>
        <w:t xml:space="preserve"> 法</w:t>
      </w:r>
      <w:r>
        <w:rPr>
          <w:rFonts w:hint="eastAsia" w:ascii="宋体" w:hAnsi="宋体" w:cs="宋体"/>
          <w:b/>
          <w:sz w:val="24"/>
          <w:szCs w:val="24"/>
          <w:lang w:val="en-US" w:eastAsia="zh-CN"/>
        </w:rPr>
        <w:t>人</w:t>
      </w:r>
      <w:r>
        <w:rPr>
          <w:rFonts w:hint="eastAsia" w:ascii="宋体" w:hAnsi="宋体" w:cs="宋体"/>
          <w:b/>
          <w:sz w:val="24"/>
          <w:szCs w:val="24"/>
        </w:rPr>
        <w:t>授权</w:t>
      </w:r>
      <w:r>
        <w:rPr>
          <w:rFonts w:hint="eastAsia" w:ascii="宋体" w:hAnsi="宋体" w:cs="宋体"/>
          <w:b/>
          <w:sz w:val="24"/>
          <w:szCs w:val="24"/>
          <w:lang w:val="en-US" w:eastAsia="zh-CN"/>
        </w:rPr>
        <w:t>委托</w:t>
      </w:r>
      <w:r>
        <w:rPr>
          <w:rFonts w:hint="eastAsia" w:ascii="宋体" w:hAnsi="宋体" w:cs="宋体"/>
          <w:b/>
          <w:sz w:val="24"/>
          <w:szCs w:val="24"/>
        </w:rPr>
        <w:t>书</w:t>
      </w:r>
    </w:p>
    <w:p w14:paraId="3FD71B87">
      <w:pPr>
        <w:snapToGrid w:val="0"/>
        <w:spacing w:line="360" w:lineRule="auto"/>
        <w:ind w:firstLine="480" w:firstLineChars="200"/>
        <w:rPr>
          <w:rFonts w:ascii="宋体" w:hAnsi="宋体"/>
          <w:sz w:val="24"/>
          <w:szCs w:val="24"/>
        </w:rPr>
      </w:pPr>
    </w:p>
    <w:p w14:paraId="5169895E">
      <w:pPr>
        <w:spacing w:line="360" w:lineRule="auto"/>
        <w:ind w:firstLine="480" w:firstLineChars="200"/>
        <w:rPr>
          <w:rFonts w:hint="eastAsia" w:ascii="宋体" w:hAnsi="宋体"/>
          <w:sz w:val="24"/>
          <w:szCs w:val="24"/>
        </w:rPr>
      </w:pPr>
      <w:r>
        <w:rPr>
          <w:rFonts w:hint="eastAsia" w:ascii="宋体" w:hAnsi="宋体"/>
          <w:sz w:val="24"/>
          <w:szCs w:val="24"/>
        </w:rPr>
        <w:t>本人</w:t>
      </w:r>
      <w:r>
        <w:rPr>
          <w:rFonts w:hint="eastAsia" w:ascii="宋体" w:hAnsi="宋体"/>
          <w:sz w:val="24"/>
          <w:szCs w:val="24"/>
          <w:u w:val="single"/>
          <w:lang w:val="en-US" w:eastAsia="zh-CN"/>
        </w:rPr>
        <w:t xml:space="preserve">        </w:t>
      </w:r>
      <w:r>
        <w:rPr>
          <w:rFonts w:hint="eastAsia" w:ascii="宋体" w:hAnsi="宋体"/>
          <w:sz w:val="24"/>
          <w:szCs w:val="24"/>
        </w:rPr>
        <w:t>（姓名）系</w:t>
      </w:r>
      <w:r>
        <w:rPr>
          <w:rFonts w:hint="eastAsia" w:ascii="宋体" w:hAnsi="宋体"/>
          <w:sz w:val="24"/>
          <w:szCs w:val="24"/>
          <w:u w:val="single"/>
          <w:lang w:val="en-US" w:eastAsia="zh-CN"/>
        </w:rPr>
        <w:t xml:space="preserve">         </w:t>
      </w:r>
      <w:r>
        <w:rPr>
          <w:rFonts w:hint="eastAsia" w:ascii="宋体" w:hAnsi="宋体"/>
          <w:sz w:val="24"/>
          <w:szCs w:val="24"/>
        </w:rPr>
        <w:t>（供应商名称）的法定代表人，现委托</w:t>
      </w:r>
      <w:r>
        <w:rPr>
          <w:rFonts w:hint="eastAsia" w:ascii="宋体" w:hAnsi="宋体"/>
          <w:sz w:val="24"/>
          <w:szCs w:val="24"/>
          <w:u w:val="single"/>
          <w:lang w:val="en-US" w:eastAsia="zh-CN"/>
        </w:rPr>
        <w:t xml:space="preserve">        </w:t>
      </w:r>
      <w:r>
        <w:rPr>
          <w:rFonts w:hint="eastAsia" w:ascii="宋体" w:hAnsi="宋体"/>
          <w:sz w:val="24"/>
          <w:szCs w:val="24"/>
        </w:rPr>
        <w:t>（姓名）为我方代理人。代理人根据授权，以我方名义签署、澄清、说明、补正、递交、撤回、修改</w:t>
      </w:r>
      <w:r>
        <w:rPr>
          <w:rFonts w:hint="eastAsia" w:ascii="宋体" w:hAnsi="宋体"/>
          <w:sz w:val="24"/>
          <w:szCs w:val="24"/>
          <w:u w:val="single"/>
          <w:lang w:val="en-US" w:eastAsia="zh-CN"/>
        </w:rPr>
        <w:t xml:space="preserve">                </w:t>
      </w:r>
      <w:r>
        <w:rPr>
          <w:rFonts w:hint="eastAsia" w:ascii="宋体" w:hAnsi="宋体"/>
          <w:sz w:val="24"/>
          <w:szCs w:val="24"/>
        </w:rPr>
        <w:t>（项目名称）响应文件、签订合同和处理有关事宜，其法律后果由我方承担。</w:t>
      </w:r>
    </w:p>
    <w:p w14:paraId="78FE9086">
      <w:pPr>
        <w:spacing w:line="360" w:lineRule="auto"/>
        <w:ind w:firstLine="480" w:firstLineChars="200"/>
        <w:rPr>
          <w:rFonts w:hint="eastAsia" w:ascii="宋体" w:hAnsi="宋体"/>
          <w:sz w:val="24"/>
          <w:szCs w:val="24"/>
        </w:rPr>
      </w:pPr>
      <w:r>
        <w:rPr>
          <w:rFonts w:hint="eastAsia" w:ascii="宋体" w:hAnsi="宋体"/>
          <w:sz w:val="24"/>
          <w:szCs w:val="24"/>
        </w:rPr>
        <w:t>委托期限：</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55E11903">
      <w:pPr>
        <w:spacing w:line="360" w:lineRule="auto"/>
        <w:ind w:firstLine="480" w:firstLineChars="200"/>
        <w:rPr>
          <w:rFonts w:hint="eastAsia" w:ascii="宋体" w:hAnsi="宋体"/>
          <w:sz w:val="24"/>
          <w:szCs w:val="24"/>
        </w:rPr>
      </w:pPr>
      <w:r>
        <w:rPr>
          <w:rFonts w:hint="eastAsia" w:ascii="宋体" w:hAnsi="宋体"/>
          <w:sz w:val="24"/>
          <w:szCs w:val="24"/>
        </w:rPr>
        <w:t>代理人无转委托权。</w:t>
      </w:r>
    </w:p>
    <w:p w14:paraId="5A4ADA5D">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lang w:eastAsia="zh-CN"/>
        </w:rPr>
        <w:t>（后</w:t>
      </w:r>
      <w:r>
        <w:rPr>
          <w:rFonts w:hint="eastAsia" w:ascii="宋体" w:hAnsi="宋体"/>
          <w:sz w:val="24"/>
          <w:szCs w:val="24"/>
        </w:rPr>
        <w:t>附委托代理人身份证正反面原件</w:t>
      </w:r>
      <w:r>
        <w:rPr>
          <w:rFonts w:hint="eastAsia" w:ascii="宋体" w:hAnsi="宋体"/>
          <w:sz w:val="24"/>
          <w:szCs w:val="24"/>
          <w:lang w:val="en-US" w:eastAsia="zh-CN"/>
        </w:rPr>
        <w:t>的</w:t>
      </w:r>
      <w:r>
        <w:rPr>
          <w:rFonts w:hint="eastAsia" w:ascii="宋体" w:hAnsi="宋体"/>
          <w:sz w:val="24"/>
          <w:szCs w:val="24"/>
        </w:rPr>
        <w:t>扫描件</w:t>
      </w:r>
      <w:r>
        <w:rPr>
          <w:rFonts w:hint="eastAsia" w:ascii="宋体" w:hAnsi="宋体"/>
          <w:sz w:val="24"/>
          <w:szCs w:val="24"/>
          <w:lang w:eastAsia="zh-CN"/>
        </w:rPr>
        <w:t>）</w:t>
      </w:r>
    </w:p>
    <w:p w14:paraId="3B2B4328">
      <w:pPr>
        <w:spacing w:line="360" w:lineRule="auto"/>
        <w:ind w:firstLine="480" w:firstLineChars="200"/>
        <w:rPr>
          <w:rFonts w:ascii="宋体" w:hAnsi="宋体"/>
          <w:sz w:val="24"/>
          <w:szCs w:val="24"/>
        </w:rPr>
      </w:pPr>
      <w:r>
        <w:rPr>
          <w:rFonts w:hint="eastAsia" w:ascii="宋体" w:hAnsi="宋体"/>
          <w:sz w:val="24"/>
          <w:szCs w:val="24"/>
        </w:rPr>
        <w:t xml:space="preserve"> </w:t>
      </w:r>
    </w:p>
    <w:p w14:paraId="0E990EA9">
      <w:pPr>
        <w:spacing w:line="360" w:lineRule="auto"/>
        <w:jc w:val="center"/>
        <w:rPr>
          <w:rFonts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供应商</w:t>
      </w:r>
      <w:r>
        <w:rPr>
          <w:rFonts w:hint="eastAsia" w:ascii="宋体" w:hAnsi="宋体"/>
          <w:sz w:val="24"/>
          <w:szCs w:val="24"/>
          <w:lang w:eastAsia="zh-CN"/>
        </w:rPr>
        <w:t>名称</w:t>
      </w:r>
      <w:r>
        <w:rPr>
          <w:rFonts w:hint="eastAsia" w:ascii="宋体" w:hAnsi="宋体"/>
          <w:sz w:val="24"/>
          <w:szCs w:val="24"/>
        </w:rPr>
        <w:t>：</w:t>
      </w:r>
      <w:r>
        <w:rPr>
          <w:rFonts w:hint="eastAsia" w:ascii="宋体" w:hAnsi="宋体"/>
          <w:kern w:val="2"/>
          <w:sz w:val="24"/>
          <w:szCs w:val="24"/>
          <w:u w:val="single"/>
          <w:lang w:val="en-US" w:eastAsia="zh-CN"/>
        </w:rPr>
        <w:t xml:space="preserve">       </w:t>
      </w:r>
      <w:r>
        <w:rPr>
          <w:rFonts w:hint="eastAsia" w:ascii="宋体" w:hAnsi="宋体"/>
          <w:sz w:val="24"/>
          <w:szCs w:val="24"/>
        </w:rPr>
        <w:t>（</w:t>
      </w:r>
      <w:r>
        <w:rPr>
          <w:rFonts w:hint="eastAsia" w:ascii="宋体" w:hAnsi="宋体"/>
          <w:sz w:val="24"/>
          <w:szCs w:val="24"/>
          <w:lang w:eastAsia="zh-CN"/>
        </w:rPr>
        <w:t>公章电子</w:t>
      </w:r>
      <w:r>
        <w:rPr>
          <w:rFonts w:hint="eastAsia" w:ascii="宋体" w:hAnsi="宋体"/>
          <w:sz w:val="24"/>
          <w:szCs w:val="24"/>
        </w:rPr>
        <w:t>签章）</w:t>
      </w:r>
    </w:p>
    <w:p w14:paraId="72EAF9B9">
      <w:pPr>
        <w:spacing w:line="360" w:lineRule="auto"/>
        <w:jc w:val="center"/>
        <w:rPr>
          <w:rFonts w:ascii="宋体" w:hAnsi="宋体"/>
          <w:sz w:val="24"/>
          <w:szCs w:val="24"/>
          <w:u w:val="single"/>
        </w:rPr>
      </w:pPr>
      <w:r>
        <w:rPr>
          <w:rFonts w:hint="eastAsia" w:ascii="宋体" w:hAnsi="宋体"/>
          <w:sz w:val="24"/>
          <w:szCs w:val="24"/>
          <w:lang w:val="en-US" w:eastAsia="zh-CN"/>
        </w:rPr>
        <w:t xml:space="preserve">                                  </w:t>
      </w:r>
      <w:r>
        <w:rPr>
          <w:rFonts w:hint="eastAsia" w:ascii="宋体" w:hAnsi="宋体"/>
          <w:sz w:val="24"/>
          <w:szCs w:val="24"/>
        </w:rPr>
        <w:t>法定代表人：</w:t>
      </w:r>
      <w:r>
        <w:rPr>
          <w:rFonts w:hint="eastAsia" w:ascii="宋体" w:hAnsi="宋体"/>
          <w:kern w:val="2"/>
          <w:sz w:val="24"/>
          <w:szCs w:val="24"/>
          <w:u w:val="single"/>
          <w:lang w:val="en-US" w:eastAsia="zh-CN"/>
        </w:rPr>
        <w:t xml:space="preserve">       </w:t>
      </w:r>
      <w:r>
        <w:rPr>
          <w:rFonts w:hint="eastAsia" w:ascii="宋体" w:hAnsi="宋体"/>
          <w:sz w:val="24"/>
          <w:szCs w:val="24"/>
        </w:rPr>
        <w:t>（法人</w:t>
      </w:r>
      <w:r>
        <w:rPr>
          <w:rFonts w:hint="eastAsia" w:ascii="宋体" w:hAnsi="宋体"/>
          <w:sz w:val="24"/>
          <w:szCs w:val="24"/>
          <w:lang w:eastAsia="zh-CN"/>
        </w:rPr>
        <w:t>电子</w:t>
      </w:r>
      <w:r>
        <w:rPr>
          <w:rFonts w:hint="eastAsia" w:ascii="宋体" w:hAnsi="宋体"/>
          <w:sz w:val="24"/>
          <w:szCs w:val="24"/>
        </w:rPr>
        <w:t>签章）                        　　　　</w:t>
      </w:r>
    </w:p>
    <w:p w14:paraId="0C009D99">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 xml:space="preserve">           </w:t>
      </w:r>
      <w:r>
        <w:rPr>
          <w:rFonts w:hint="eastAsia" w:ascii="宋体" w:hAnsi="宋体"/>
          <w:sz w:val="24"/>
          <w:szCs w:val="24"/>
        </w:rPr>
        <w:t>身份证号码：</w:t>
      </w:r>
      <w:r>
        <w:rPr>
          <w:rFonts w:hint="eastAsia" w:ascii="宋体" w:hAnsi="宋体"/>
          <w:kern w:val="2"/>
          <w:sz w:val="24"/>
          <w:szCs w:val="24"/>
          <w:u w:val="single"/>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p>
    <w:p w14:paraId="2BBB5A0A">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 xml:space="preserve">                                     </w:t>
      </w:r>
      <w:r>
        <w:rPr>
          <w:rFonts w:hint="eastAsia" w:ascii="宋体" w:hAnsi="宋体"/>
          <w:sz w:val="24"/>
          <w:szCs w:val="24"/>
        </w:rPr>
        <w:t>委托代理人：</w:t>
      </w:r>
      <w:r>
        <w:rPr>
          <w:rFonts w:hint="eastAsia" w:ascii="宋体" w:hAnsi="宋体"/>
          <w:kern w:val="2"/>
          <w:sz w:val="24"/>
          <w:szCs w:val="24"/>
          <w:u w:val="single"/>
          <w:lang w:val="en-US" w:eastAsia="zh-CN"/>
        </w:rPr>
        <w:t xml:space="preserve">            </w:t>
      </w:r>
      <w:r>
        <w:rPr>
          <w:rFonts w:hint="eastAsia" w:ascii="宋体" w:hAnsi="宋体"/>
          <w:kern w:val="2"/>
          <w:sz w:val="24"/>
          <w:szCs w:val="24"/>
          <w:u w:val="none"/>
          <w:lang w:val="en-US" w:eastAsia="zh-CN"/>
        </w:rPr>
        <w:t>（签字或签章）</w:t>
      </w:r>
    </w:p>
    <w:p w14:paraId="31FA153B">
      <w:pPr>
        <w:spacing w:line="360" w:lineRule="auto"/>
        <w:jc w:val="center"/>
        <w:rPr>
          <w:rFonts w:ascii="宋体" w:hAnsi="宋体" w:cs="宋体"/>
          <w:b/>
          <w:sz w:val="24"/>
          <w:szCs w:val="24"/>
        </w:rPr>
      </w:pPr>
      <w:r>
        <w:rPr>
          <w:rFonts w:hint="eastAsia" w:ascii="宋体" w:hAnsi="宋体"/>
          <w:sz w:val="24"/>
          <w:szCs w:val="24"/>
          <w:lang w:val="en-US" w:eastAsia="zh-CN"/>
        </w:rPr>
        <w:t xml:space="preserve"> </w:t>
      </w:r>
      <w:r>
        <w:rPr>
          <w:rFonts w:hint="eastAsia" w:ascii="宋体" w:hAnsi="宋体"/>
          <w:sz w:val="24"/>
          <w:szCs w:val="24"/>
        </w:rPr>
        <w:t>委托代理人身份证号码：</w:t>
      </w:r>
      <w:r>
        <w:rPr>
          <w:rFonts w:hint="eastAsia" w:ascii="宋体" w:hAnsi="宋体"/>
          <w:kern w:val="2"/>
          <w:sz w:val="24"/>
          <w:szCs w:val="24"/>
          <w:u w:val="single"/>
          <w:lang w:val="en-US" w:eastAsia="zh-CN"/>
        </w:rPr>
        <w:t xml:space="preserve">                      </w:t>
      </w:r>
      <w:r>
        <w:rPr>
          <w:rFonts w:hint="eastAsia" w:ascii="宋体" w:hAnsi="宋体"/>
          <w:sz w:val="24"/>
          <w:szCs w:val="24"/>
        </w:rPr>
        <w:t xml:space="preserve">  </w:t>
      </w:r>
    </w:p>
    <w:p w14:paraId="7BC2890A">
      <w:pPr>
        <w:spacing w:line="360" w:lineRule="auto"/>
        <w:jc w:val="center"/>
        <w:rPr>
          <w:rFonts w:ascii="宋体" w:hAnsi="宋体" w:cs="宋体"/>
          <w:bCs/>
          <w:sz w:val="24"/>
          <w:szCs w:val="24"/>
        </w:rPr>
      </w:pPr>
      <w:r>
        <w:rPr>
          <w:rFonts w:hint="eastAsia" w:ascii="宋体" w:hAnsi="宋体" w:cs="宋体"/>
          <w:bCs/>
          <w:sz w:val="24"/>
          <w:szCs w:val="24"/>
          <w:lang w:val="en-US" w:eastAsia="zh-CN"/>
        </w:rPr>
        <w:t xml:space="preserve">         </w:t>
      </w:r>
      <w:r>
        <w:rPr>
          <w:rFonts w:hint="eastAsia" w:ascii="宋体" w:hAnsi="宋体" w:cs="宋体"/>
          <w:bCs/>
          <w:sz w:val="24"/>
          <w:szCs w:val="24"/>
        </w:rPr>
        <w:t>联系方式：</w:t>
      </w:r>
      <w:r>
        <w:rPr>
          <w:rFonts w:hint="eastAsia" w:ascii="宋体" w:hAnsi="宋体"/>
          <w:kern w:val="2"/>
          <w:sz w:val="24"/>
          <w:szCs w:val="24"/>
          <w:u w:val="single"/>
          <w:lang w:val="en-US" w:eastAsia="zh-CN"/>
        </w:rPr>
        <w:t xml:space="preserve">                        </w:t>
      </w:r>
    </w:p>
    <w:p w14:paraId="39BD7F01">
      <w:pPr>
        <w:spacing w:line="360" w:lineRule="auto"/>
        <w:jc w:val="both"/>
        <w:rPr>
          <w:rFonts w:ascii="宋体" w:hAnsi="宋体" w:cs="宋体"/>
          <w:b w:val="0"/>
          <w:bCs/>
          <w:sz w:val="24"/>
          <w:szCs w:val="24"/>
        </w:rPr>
      </w:pPr>
      <w:r>
        <w:rPr>
          <w:rFonts w:hint="eastAsia" w:ascii="宋体" w:hAnsi="宋体" w:cs="宋体"/>
          <w:b/>
          <w:sz w:val="24"/>
          <w:szCs w:val="24"/>
        </w:rPr>
        <w:t xml:space="preserve">                                     </w:t>
      </w:r>
      <w:r>
        <w:rPr>
          <w:rFonts w:hint="eastAsia" w:ascii="宋体" w:hAnsi="宋体" w:cs="宋体"/>
          <w:b w:val="0"/>
          <w:bCs/>
          <w:sz w:val="24"/>
          <w:szCs w:val="24"/>
          <w:lang w:eastAsia="zh-CN"/>
        </w:rPr>
        <w:t>日期：</w:t>
      </w:r>
      <w:r>
        <w:rPr>
          <w:rFonts w:hint="eastAsia" w:ascii="宋体" w:hAnsi="宋体" w:cs="宋体"/>
          <w:b w:val="0"/>
          <w:bCs/>
          <w:sz w:val="24"/>
          <w:szCs w:val="24"/>
        </w:rPr>
        <w:t xml:space="preserve"> 年  月  日</w:t>
      </w:r>
    </w:p>
    <w:p w14:paraId="66F74BF7">
      <w:pPr>
        <w:widowControl w:val="0"/>
        <w:spacing w:line="360" w:lineRule="auto"/>
        <w:ind w:firstLine="3410" w:firstLineChars="1421"/>
        <w:jc w:val="both"/>
        <w:rPr>
          <w:rFonts w:ascii="宋体" w:hAnsi="宋体"/>
          <w:sz w:val="24"/>
          <w:szCs w:val="24"/>
        </w:rPr>
      </w:pPr>
      <w:bookmarkStart w:id="57" w:name="_Hlk450185103"/>
      <w:bookmarkEnd w:id="57"/>
      <w:bookmarkStart w:id="58" w:name="_Toc90712554"/>
      <w:bookmarkEnd w:id="58"/>
      <w:bookmarkStart w:id="59" w:name="_Toc269219203"/>
      <w:bookmarkEnd w:id="59"/>
      <w:bookmarkStart w:id="60" w:name="_Toc87621074"/>
      <w:bookmarkEnd w:id="60"/>
      <w:bookmarkStart w:id="61" w:name="_Toc90713373"/>
      <w:bookmarkEnd w:id="61"/>
      <w:bookmarkStart w:id="62" w:name="_Toc461977433"/>
      <w:r>
        <w:rPr>
          <w:rFonts w:hint="eastAsia" w:ascii="宋体" w:hAnsi="宋体"/>
          <w:kern w:val="2"/>
          <w:sz w:val="24"/>
          <w:szCs w:val="24"/>
        </w:rPr>
        <w:t xml:space="preserve"> </w:t>
      </w:r>
      <w:bookmarkEnd w:id="62"/>
    </w:p>
    <w:p w14:paraId="014848FB">
      <w:pPr>
        <w:widowControl w:val="0"/>
        <w:spacing w:line="360" w:lineRule="auto"/>
        <w:ind w:firstLine="3410" w:firstLineChars="1421"/>
        <w:jc w:val="both"/>
        <w:rPr>
          <w:rFonts w:ascii="宋体" w:hAnsi="宋体"/>
          <w:sz w:val="24"/>
          <w:szCs w:val="24"/>
        </w:rPr>
      </w:pPr>
      <w:r>
        <w:rPr>
          <w:rFonts w:hint="eastAsia" w:ascii="宋体" w:hAnsi="宋体"/>
          <w:kern w:val="2"/>
          <w:sz w:val="24"/>
          <w:szCs w:val="24"/>
        </w:rPr>
        <w:t xml:space="preserve"> </w:t>
      </w:r>
    </w:p>
    <w:p w14:paraId="08A47552">
      <w:pPr>
        <w:widowControl w:val="0"/>
        <w:spacing w:line="360" w:lineRule="auto"/>
        <w:ind w:firstLine="3410" w:firstLineChars="1421"/>
        <w:jc w:val="both"/>
        <w:rPr>
          <w:rFonts w:ascii="宋体" w:hAnsi="宋体" w:cs="宋体"/>
          <w:kern w:val="2"/>
          <w:sz w:val="24"/>
          <w:szCs w:val="24"/>
        </w:rPr>
      </w:pPr>
    </w:p>
    <w:p w14:paraId="22778674">
      <w:pPr>
        <w:widowControl w:val="0"/>
        <w:spacing w:line="360" w:lineRule="auto"/>
        <w:ind w:firstLine="3410" w:firstLineChars="1421"/>
        <w:jc w:val="both"/>
        <w:rPr>
          <w:rFonts w:ascii="宋体" w:hAnsi="宋体" w:cs="宋体"/>
          <w:kern w:val="2"/>
          <w:sz w:val="24"/>
          <w:szCs w:val="24"/>
        </w:rPr>
      </w:pPr>
    </w:p>
    <w:p w14:paraId="436A9160">
      <w:pPr>
        <w:widowControl w:val="0"/>
        <w:spacing w:line="360" w:lineRule="auto"/>
        <w:ind w:firstLine="3424" w:firstLineChars="1421"/>
        <w:jc w:val="center"/>
        <w:rPr>
          <w:rFonts w:ascii="宋体" w:hAnsi="宋体" w:cs="宋体"/>
          <w:b/>
          <w:sz w:val="24"/>
          <w:szCs w:val="24"/>
        </w:rPr>
      </w:pPr>
    </w:p>
    <w:p w14:paraId="217125A7">
      <w:pPr>
        <w:widowControl w:val="0"/>
        <w:spacing w:line="360" w:lineRule="auto"/>
        <w:jc w:val="center"/>
        <w:outlineLvl w:val="1"/>
        <w:rPr>
          <w:rFonts w:ascii="宋体" w:hAnsi="宋体" w:cs="宋体"/>
          <w:b/>
          <w:sz w:val="24"/>
          <w:szCs w:val="24"/>
        </w:rPr>
      </w:pPr>
      <w:bookmarkStart w:id="63" w:name="_Toc269219204"/>
      <w:bookmarkEnd w:id="63"/>
      <w:bookmarkStart w:id="64" w:name="_Toc461977434"/>
    </w:p>
    <w:p w14:paraId="1A4DB565">
      <w:pPr>
        <w:widowControl w:val="0"/>
        <w:spacing w:line="360" w:lineRule="auto"/>
        <w:jc w:val="center"/>
        <w:outlineLvl w:val="1"/>
        <w:rPr>
          <w:rFonts w:ascii="宋体" w:hAnsi="宋体" w:cs="宋体"/>
          <w:b/>
          <w:sz w:val="24"/>
          <w:szCs w:val="24"/>
        </w:rPr>
      </w:pPr>
    </w:p>
    <w:p w14:paraId="7033D5DE">
      <w:pPr>
        <w:widowControl w:val="0"/>
        <w:spacing w:line="360" w:lineRule="auto"/>
        <w:jc w:val="both"/>
        <w:outlineLvl w:val="1"/>
        <w:rPr>
          <w:rFonts w:ascii="宋体" w:hAnsi="宋体" w:cs="宋体"/>
          <w:b/>
          <w:sz w:val="24"/>
          <w:szCs w:val="24"/>
        </w:rPr>
      </w:pPr>
    </w:p>
    <w:p w14:paraId="49ED501F">
      <w:pPr>
        <w:pStyle w:val="10"/>
        <w:bidi w:val="0"/>
      </w:pPr>
    </w:p>
    <w:p w14:paraId="6CCDBE64">
      <w:pPr>
        <w:widowControl w:val="0"/>
        <w:autoSpaceDE w:val="0"/>
        <w:autoSpaceDN w:val="0"/>
        <w:adjustRightInd w:val="0"/>
        <w:spacing w:line="360" w:lineRule="auto"/>
        <w:jc w:val="center"/>
        <w:rPr>
          <w:rFonts w:ascii="宋体" w:hAnsi="宋体"/>
          <w:b/>
          <w:sz w:val="24"/>
          <w:szCs w:val="24"/>
        </w:rPr>
      </w:pPr>
      <w:r>
        <w:rPr>
          <w:rFonts w:hint="eastAsia" w:ascii="宋体" w:hAnsi="宋体" w:cs="宋体"/>
          <w:b/>
          <w:sz w:val="24"/>
          <w:szCs w:val="24"/>
        </w:rPr>
        <w:br w:type="page"/>
      </w:r>
      <w:bookmarkStart w:id="65" w:name="_Toc461977437"/>
      <w:r>
        <w:rPr>
          <w:rFonts w:hint="eastAsia" w:ascii="宋体" w:hAnsi="宋体" w:cs="宋体"/>
          <w:b/>
          <w:sz w:val="24"/>
          <w:szCs w:val="24"/>
          <w:lang w:eastAsia="zh-CN"/>
        </w:rPr>
        <w:t>三</w:t>
      </w:r>
      <w:r>
        <w:rPr>
          <w:rFonts w:hint="eastAsia" w:ascii="宋体" w:hAnsi="宋体" w:cs="宋体"/>
          <w:b/>
          <w:sz w:val="24"/>
          <w:szCs w:val="24"/>
        </w:rPr>
        <w:t>、</w:t>
      </w:r>
      <w:r>
        <w:rPr>
          <w:rFonts w:hint="eastAsia" w:ascii="宋体" w:hAnsi="宋体" w:cs="宋体"/>
          <w:b/>
          <w:sz w:val="24"/>
          <w:szCs w:val="24"/>
          <w:lang w:eastAsia="zh-CN"/>
        </w:rPr>
        <w:t>磋商</w:t>
      </w:r>
      <w:r>
        <w:rPr>
          <w:rFonts w:hint="eastAsia" w:ascii="宋体" w:hAnsi="宋体" w:cs="宋体"/>
          <w:b/>
          <w:sz w:val="24"/>
          <w:szCs w:val="24"/>
        </w:rPr>
        <w:t>承诺函</w:t>
      </w:r>
      <w:bookmarkEnd w:id="65"/>
    </w:p>
    <w:p w14:paraId="6BE889AA">
      <w:pPr>
        <w:wordWrap w:val="0"/>
        <w:spacing w:line="360" w:lineRule="auto"/>
        <w:ind w:firstLine="480" w:firstLineChars="200"/>
        <w:rPr>
          <w:rFonts w:hint="eastAsia" w:ascii="宋体" w:hAnsi="宋体" w:cs="宋体"/>
          <w:sz w:val="24"/>
        </w:rPr>
      </w:pPr>
      <w:r>
        <w:rPr>
          <w:rFonts w:hint="eastAsia" w:ascii="宋体" w:hAnsi="宋体" w:cs="宋体"/>
          <w:sz w:val="24"/>
        </w:rPr>
        <w:t xml:space="preserve">致 </w:t>
      </w:r>
      <w:r>
        <w:rPr>
          <w:rFonts w:hint="eastAsia" w:ascii="宋体" w:hAnsi="宋体" w:cs="宋体"/>
          <w:sz w:val="24"/>
          <w:u w:val="single"/>
        </w:rPr>
        <w:t>（采购人）</w:t>
      </w:r>
      <w:r>
        <w:rPr>
          <w:rFonts w:hint="eastAsia" w:ascii="宋体" w:hAnsi="宋体" w:cs="宋体"/>
          <w:sz w:val="24"/>
          <w:u w:val="single"/>
          <w:lang w:val="en-US" w:eastAsia="zh-CN"/>
        </w:rPr>
        <w:t xml:space="preserve">   </w:t>
      </w:r>
      <w:r>
        <w:rPr>
          <w:rFonts w:hint="eastAsia" w:ascii="宋体" w:hAnsi="宋体" w:cs="宋体"/>
          <w:sz w:val="24"/>
        </w:rPr>
        <w:t>：</w:t>
      </w:r>
    </w:p>
    <w:p w14:paraId="236B1027">
      <w:pPr>
        <w:wordWrap w:val="0"/>
        <w:spacing w:line="360" w:lineRule="auto"/>
        <w:ind w:firstLine="480" w:firstLineChars="200"/>
        <w:rPr>
          <w:rFonts w:hint="eastAsia" w:ascii="宋体" w:hAnsi="宋体" w:cs="宋体"/>
          <w:sz w:val="24"/>
        </w:rPr>
      </w:pPr>
      <w:r>
        <w:rPr>
          <w:rFonts w:hint="eastAsia" w:ascii="宋体" w:hAnsi="宋体" w:cs="宋体"/>
          <w:sz w:val="24"/>
        </w:rPr>
        <w:t>我方已充分了解了</w:t>
      </w:r>
      <w:r>
        <w:rPr>
          <w:rFonts w:hint="eastAsia" w:ascii="宋体" w:hAnsi="宋体" w:cs="宋体"/>
          <w:sz w:val="24"/>
          <w:u w:val="single"/>
          <w:lang w:val="en-US" w:eastAsia="zh-CN"/>
        </w:rPr>
        <w:t xml:space="preserve">          </w:t>
      </w:r>
      <w:r>
        <w:rPr>
          <w:rFonts w:hint="eastAsia" w:ascii="宋体" w:hAnsi="宋体" w:cs="宋体"/>
          <w:sz w:val="24"/>
        </w:rPr>
        <w:t>（项目名称）（项目编号</w:t>
      </w:r>
      <w:r>
        <w:rPr>
          <w:rFonts w:hint="eastAsia" w:ascii="宋体" w:hAnsi="宋体" w:cs="宋体"/>
          <w:sz w:val="24"/>
          <w:lang w:eastAsia="zh-CN"/>
        </w:rPr>
        <w:t>：</w:t>
      </w:r>
      <w:r>
        <w:rPr>
          <w:rFonts w:hint="eastAsia" w:ascii="宋体" w:hAnsi="宋体" w:cs="宋体"/>
          <w:sz w:val="24"/>
          <w:u w:val="single"/>
          <w:lang w:val="en-US" w:eastAsia="zh-CN"/>
        </w:rPr>
        <w:t xml:space="preserve">          </w:t>
      </w:r>
      <w:r>
        <w:rPr>
          <w:rFonts w:hint="eastAsia" w:ascii="宋体" w:hAnsi="宋体" w:cs="宋体"/>
          <w:sz w:val="24"/>
        </w:rPr>
        <w:t>）的</w:t>
      </w:r>
      <w:r>
        <w:rPr>
          <w:rFonts w:hint="eastAsia" w:ascii="宋体" w:hAnsi="宋体" w:cs="宋体"/>
          <w:sz w:val="24"/>
          <w:lang w:eastAsia="zh-CN"/>
        </w:rPr>
        <w:t>竞争性磋商</w:t>
      </w:r>
      <w:r>
        <w:rPr>
          <w:rFonts w:hint="eastAsia" w:ascii="宋体" w:hAnsi="宋体" w:cs="宋体"/>
          <w:sz w:val="24"/>
        </w:rPr>
        <w:t>文件，愿意遵照本项目《</w:t>
      </w:r>
      <w:r>
        <w:rPr>
          <w:rFonts w:hint="eastAsia" w:ascii="宋体" w:hAnsi="宋体" w:cs="宋体"/>
          <w:sz w:val="24"/>
          <w:lang w:eastAsia="zh-CN"/>
        </w:rPr>
        <w:t>竞争性</w:t>
      </w:r>
      <w:r>
        <w:rPr>
          <w:rFonts w:hint="eastAsia" w:ascii="宋体" w:hAnsi="宋体" w:cs="宋体"/>
          <w:sz w:val="24"/>
        </w:rPr>
        <w:t>磋商文件》、《中华人民共和国政府采购法》等有关规定参与竞标，并承诺如下：</w:t>
      </w:r>
    </w:p>
    <w:p w14:paraId="222E92A0">
      <w:pPr>
        <w:wordWrap w:val="0"/>
        <w:spacing w:line="360" w:lineRule="auto"/>
        <w:ind w:firstLine="480" w:firstLineChars="200"/>
        <w:rPr>
          <w:rFonts w:hint="eastAsia" w:ascii="宋体" w:hAnsi="宋体" w:cs="宋体"/>
          <w:sz w:val="24"/>
        </w:rPr>
      </w:pPr>
      <w:r>
        <w:rPr>
          <w:rFonts w:hint="eastAsia" w:ascii="宋体" w:hAnsi="宋体" w:cs="宋体"/>
          <w:sz w:val="24"/>
        </w:rPr>
        <w:t>1、我方承诺将严格按照“公开、公平、公正和诚实信用原则”参与本项目竞标活动。</w:t>
      </w:r>
    </w:p>
    <w:p w14:paraId="6747C402">
      <w:pPr>
        <w:wordWrap w:val="0"/>
        <w:spacing w:line="360" w:lineRule="auto"/>
        <w:ind w:firstLine="480" w:firstLineChars="200"/>
        <w:rPr>
          <w:rFonts w:hint="eastAsia" w:ascii="宋体" w:hAnsi="宋体" w:cs="宋体"/>
          <w:sz w:val="24"/>
        </w:rPr>
      </w:pPr>
      <w:r>
        <w:rPr>
          <w:rFonts w:hint="eastAsia" w:ascii="宋体" w:hAnsi="宋体" w:cs="宋体"/>
          <w:sz w:val="24"/>
        </w:rPr>
        <w:t>2、我方承诺在投标有效期内不撤销响应文件；</w:t>
      </w:r>
    </w:p>
    <w:p w14:paraId="4EE6869D">
      <w:pPr>
        <w:wordWrap w:val="0"/>
        <w:spacing w:line="360" w:lineRule="auto"/>
        <w:ind w:firstLine="480" w:firstLineChars="200"/>
        <w:rPr>
          <w:rFonts w:hint="eastAsia" w:ascii="宋体" w:hAnsi="宋体" w:cs="宋体"/>
          <w:sz w:val="24"/>
        </w:rPr>
      </w:pPr>
      <w:r>
        <w:rPr>
          <w:rFonts w:hint="eastAsia" w:ascii="宋体" w:hAnsi="宋体" w:cs="宋体"/>
          <w:sz w:val="24"/>
        </w:rPr>
        <w:t>3、我方承诺在响应文件及对三门峡市公共资源交易供应商市场主体信息库中提供的材料真实有效；</w:t>
      </w:r>
    </w:p>
    <w:p w14:paraId="24ED0D28">
      <w:pPr>
        <w:wordWrap w:val="0"/>
        <w:spacing w:line="360" w:lineRule="auto"/>
        <w:ind w:firstLine="480" w:firstLineChars="200"/>
        <w:rPr>
          <w:rFonts w:hint="eastAsia" w:ascii="宋体" w:hAnsi="宋体" w:cs="宋体"/>
          <w:sz w:val="24"/>
        </w:rPr>
      </w:pPr>
      <w:r>
        <w:rPr>
          <w:rFonts w:hint="eastAsia" w:ascii="宋体" w:hAnsi="宋体" w:cs="宋体"/>
          <w:sz w:val="24"/>
        </w:rPr>
        <w:t>4、我方承诺绝不与采购人、其他投标供应商或者代理机构恶意串通的投标；</w:t>
      </w:r>
    </w:p>
    <w:p w14:paraId="18255901">
      <w:pPr>
        <w:wordWrap w:val="0"/>
        <w:spacing w:line="360" w:lineRule="auto"/>
        <w:ind w:firstLine="480" w:firstLineChars="200"/>
        <w:rPr>
          <w:rFonts w:hint="eastAsia" w:ascii="宋体" w:hAnsi="宋体" w:cs="宋体"/>
          <w:sz w:val="24"/>
        </w:rPr>
      </w:pPr>
      <w:r>
        <w:rPr>
          <w:rFonts w:hint="eastAsia" w:ascii="宋体" w:hAnsi="宋体" w:cs="宋体"/>
          <w:sz w:val="24"/>
        </w:rPr>
        <w:t>5、我方承诺绝不以他人的名义投标、串通投标、以行贿手段谋取中标或者以其他弄虚作假方式投标；</w:t>
      </w:r>
    </w:p>
    <w:p w14:paraId="1B1AD10E">
      <w:pPr>
        <w:wordWrap w:val="0"/>
        <w:spacing w:line="360" w:lineRule="auto"/>
        <w:ind w:firstLine="480" w:firstLineChars="200"/>
        <w:rPr>
          <w:rFonts w:hint="eastAsia" w:ascii="宋体" w:hAnsi="宋体" w:cs="宋体"/>
          <w:sz w:val="24"/>
        </w:rPr>
      </w:pPr>
      <w:r>
        <w:rPr>
          <w:rFonts w:hint="eastAsia" w:ascii="宋体" w:hAnsi="宋体" w:cs="宋体"/>
          <w:sz w:val="24"/>
        </w:rPr>
        <w:t>6、我方承诺绝不采取不正当手段谋取中标；</w:t>
      </w:r>
    </w:p>
    <w:p w14:paraId="0036E9C1">
      <w:pPr>
        <w:wordWrap w:val="0"/>
        <w:spacing w:line="360" w:lineRule="auto"/>
        <w:ind w:firstLine="480" w:firstLineChars="200"/>
        <w:rPr>
          <w:rFonts w:hint="eastAsia" w:ascii="宋体" w:hAnsi="宋体" w:cs="宋体"/>
          <w:sz w:val="24"/>
        </w:rPr>
      </w:pPr>
      <w:r>
        <w:rPr>
          <w:rFonts w:hint="eastAsia" w:ascii="宋体" w:hAnsi="宋体" w:cs="宋体"/>
          <w:sz w:val="24"/>
        </w:rPr>
        <w:t>7、如我方中标，我方承诺在收到成交通知书后，在成交通知书规定的期限内，根据</w:t>
      </w:r>
      <w:r>
        <w:rPr>
          <w:rFonts w:hint="eastAsia" w:ascii="宋体" w:hAnsi="宋体" w:cs="宋体"/>
          <w:sz w:val="24"/>
          <w:lang w:eastAsia="zh-CN"/>
        </w:rPr>
        <w:t>磋商</w:t>
      </w:r>
      <w:r>
        <w:rPr>
          <w:rFonts w:hint="eastAsia" w:ascii="宋体" w:hAnsi="宋体" w:cs="宋体"/>
          <w:sz w:val="24"/>
        </w:rPr>
        <w:t>文件、我方的响应文件及有关澄清承诺书的要求，与采购人订立书面合同，并按照合同约定承担完成合同的责任和义务；</w:t>
      </w:r>
    </w:p>
    <w:p w14:paraId="7F193508">
      <w:pPr>
        <w:wordWrap w:val="0"/>
        <w:spacing w:line="360" w:lineRule="auto"/>
        <w:ind w:firstLine="480" w:firstLineChars="200"/>
        <w:rPr>
          <w:rFonts w:hint="eastAsia" w:ascii="宋体" w:hAnsi="宋体" w:cs="宋体"/>
          <w:sz w:val="24"/>
        </w:rPr>
      </w:pPr>
      <w:r>
        <w:rPr>
          <w:rFonts w:hint="eastAsia" w:ascii="宋体" w:hAnsi="宋体" w:cs="宋体"/>
          <w:sz w:val="24"/>
        </w:rPr>
        <w:t>8、如我方违反此约定，愿意承担对本项目造成的一切经济损失，并同时依法承担相应法律责任。</w:t>
      </w:r>
    </w:p>
    <w:p w14:paraId="47BD1340">
      <w:pPr>
        <w:wordWrap w:val="0"/>
        <w:spacing w:line="360" w:lineRule="auto"/>
        <w:ind w:firstLine="480" w:firstLineChars="200"/>
        <w:rPr>
          <w:rFonts w:hint="eastAsia" w:ascii="宋体" w:hAnsi="宋体" w:cs="宋体"/>
          <w:sz w:val="24"/>
        </w:rPr>
      </w:pPr>
    </w:p>
    <w:p w14:paraId="2F4BCBF2">
      <w:pPr>
        <w:wordWrap w:val="0"/>
        <w:spacing w:line="360" w:lineRule="auto"/>
        <w:ind w:firstLine="480" w:firstLineChars="200"/>
        <w:rPr>
          <w:rFonts w:hint="eastAsia" w:ascii="宋体" w:hAnsi="宋体" w:cs="宋体"/>
          <w:sz w:val="24"/>
        </w:rPr>
      </w:pPr>
      <w:r>
        <w:rPr>
          <w:rFonts w:hint="eastAsia" w:ascii="宋体" w:hAnsi="宋体" w:cs="宋体"/>
          <w:sz w:val="24"/>
        </w:rPr>
        <w:t xml:space="preserve"> </w:t>
      </w:r>
    </w:p>
    <w:p w14:paraId="3CCDDA3B">
      <w:pPr>
        <w:wordWrap w:val="0"/>
        <w:spacing w:line="360" w:lineRule="auto"/>
        <w:ind w:firstLine="480" w:firstLineChars="200"/>
        <w:jc w:val="right"/>
        <w:rPr>
          <w:rFonts w:hint="eastAsia" w:ascii="宋体" w:hAnsi="宋体" w:cs="宋体"/>
          <w:sz w:val="24"/>
        </w:rPr>
      </w:pPr>
      <w:r>
        <w:rPr>
          <w:rFonts w:hint="eastAsia" w:ascii="宋体" w:hAnsi="宋体" w:cs="宋体"/>
          <w:sz w:val="24"/>
        </w:rPr>
        <w:t>供应商名称：</w:t>
      </w:r>
      <w:r>
        <w:rPr>
          <w:rFonts w:hint="eastAsia" w:ascii="宋体" w:hAnsi="宋体"/>
          <w:kern w:val="2"/>
          <w:sz w:val="24"/>
          <w:szCs w:val="24"/>
          <w:u w:val="single"/>
          <w:lang w:val="en-US" w:eastAsia="zh-CN"/>
        </w:rPr>
        <w:t xml:space="preserve">       </w:t>
      </w:r>
      <w:r>
        <w:rPr>
          <w:rFonts w:hint="eastAsia" w:ascii="宋体" w:hAnsi="宋体" w:cs="宋体"/>
          <w:sz w:val="24"/>
        </w:rPr>
        <w:t xml:space="preserve"> （</w:t>
      </w:r>
      <w:r>
        <w:rPr>
          <w:rFonts w:hint="eastAsia" w:ascii="宋体" w:hAnsi="宋体" w:cs="宋体"/>
          <w:sz w:val="24"/>
          <w:lang w:eastAsia="zh-CN"/>
        </w:rPr>
        <w:t>公章电子</w:t>
      </w:r>
      <w:r>
        <w:rPr>
          <w:rFonts w:hint="eastAsia" w:ascii="宋体" w:hAnsi="宋体" w:cs="宋体"/>
          <w:sz w:val="24"/>
        </w:rPr>
        <w:t>签章）</w:t>
      </w:r>
    </w:p>
    <w:p w14:paraId="640698DB">
      <w:pPr>
        <w:wordWrap w:val="0"/>
        <w:spacing w:line="360" w:lineRule="auto"/>
        <w:ind w:firstLine="480" w:firstLineChars="200"/>
        <w:jc w:val="right"/>
        <w:rPr>
          <w:rFonts w:hint="eastAsia" w:ascii="宋体" w:hAnsi="宋体" w:cs="宋体"/>
          <w:sz w:val="24"/>
        </w:rPr>
      </w:pPr>
      <w:r>
        <w:rPr>
          <w:rFonts w:hint="eastAsia" w:ascii="宋体" w:hAnsi="宋体" w:cs="宋体"/>
          <w:sz w:val="24"/>
        </w:rPr>
        <w:t>法定代表人：</w:t>
      </w:r>
      <w:r>
        <w:rPr>
          <w:rFonts w:hint="eastAsia" w:ascii="宋体" w:hAnsi="宋体"/>
          <w:kern w:val="2"/>
          <w:sz w:val="24"/>
          <w:szCs w:val="24"/>
          <w:u w:val="single"/>
          <w:lang w:val="en-US" w:eastAsia="zh-CN"/>
        </w:rPr>
        <w:t xml:space="preserve">       </w:t>
      </w:r>
      <w:r>
        <w:rPr>
          <w:rFonts w:hint="eastAsia" w:ascii="宋体" w:hAnsi="宋体" w:cs="宋体"/>
          <w:sz w:val="24"/>
        </w:rPr>
        <w:t xml:space="preserve"> （法人</w:t>
      </w:r>
      <w:r>
        <w:rPr>
          <w:rFonts w:hint="eastAsia" w:ascii="宋体" w:hAnsi="宋体" w:cs="宋体"/>
          <w:sz w:val="24"/>
          <w:lang w:eastAsia="zh-CN"/>
        </w:rPr>
        <w:t>电子</w:t>
      </w:r>
      <w:r>
        <w:rPr>
          <w:rFonts w:hint="eastAsia" w:ascii="宋体" w:hAnsi="宋体" w:cs="宋体"/>
          <w:sz w:val="24"/>
        </w:rPr>
        <w:t>签章）</w:t>
      </w:r>
    </w:p>
    <w:p w14:paraId="6C60AB88">
      <w:pPr>
        <w:widowControl w:val="0"/>
        <w:spacing w:line="360" w:lineRule="auto"/>
        <w:jc w:val="center"/>
        <w:outlineLvl w:val="1"/>
        <w:rPr>
          <w:rFonts w:ascii="宋体" w:hAnsi="宋体" w:cs="仿宋"/>
          <w:sz w:val="24"/>
          <w:szCs w:val="24"/>
        </w:rPr>
      </w:pPr>
      <w:r>
        <w:rPr>
          <w:rFonts w:hint="eastAsia" w:ascii="宋体" w:hAnsi="宋体" w:cs="宋体"/>
          <w:sz w:val="24"/>
          <w:lang w:val="en-US" w:eastAsia="zh-CN"/>
        </w:rPr>
        <w:t xml:space="preserve">                                     </w:t>
      </w:r>
      <w:r>
        <w:rPr>
          <w:rFonts w:hint="eastAsia" w:ascii="宋体" w:hAnsi="宋体" w:cs="宋体"/>
          <w:sz w:val="24"/>
        </w:rPr>
        <w:t xml:space="preserve">日期：   </w:t>
      </w:r>
      <w:r>
        <w:rPr>
          <w:rFonts w:hint="eastAsia" w:ascii="宋体" w:hAnsi="宋体" w:cs="宋体"/>
          <w:sz w:val="24"/>
          <w:lang w:eastAsia="zh-CN"/>
        </w:rPr>
        <w:t>年</w:t>
      </w:r>
      <w:r>
        <w:rPr>
          <w:rFonts w:hint="eastAsia" w:ascii="宋体" w:hAnsi="宋体" w:cs="宋体"/>
          <w:sz w:val="24"/>
          <w:lang w:val="en-US" w:eastAsia="zh-CN"/>
        </w:rPr>
        <w:t xml:space="preserve">   </w:t>
      </w:r>
      <w:r>
        <w:rPr>
          <w:rFonts w:hint="eastAsia" w:ascii="宋体" w:hAnsi="宋体" w:cs="宋体"/>
          <w:sz w:val="24"/>
          <w:lang w:eastAsia="zh-CN"/>
        </w:rPr>
        <w:t>月</w:t>
      </w:r>
      <w:r>
        <w:rPr>
          <w:rFonts w:hint="eastAsia" w:ascii="宋体" w:hAnsi="宋体" w:cs="宋体"/>
          <w:sz w:val="24"/>
          <w:lang w:val="en-US" w:eastAsia="zh-CN"/>
        </w:rPr>
        <w:t xml:space="preserve">   </w:t>
      </w:r>
      <w:r>
        <w:rPr>
          <w:rFonts w:hint="eastAsia" w:ascii="宋体" w:hAnsi="宋体" w:cs="宋体"/>
          <w:sz w:val="24"/>
          <w:lang w:eastAsia="zh-CN"/>
        </w:rPr>
        <w:t>日</w:t>
      </w:r>
      <w:r>
        <w:rPr>
          <w:rFonts w:hint="eastAsia" w:ascii="宋体" w:hAnsi="宋体" w:cs="宋体"/>
          <w:sz w:val="24"/>
        </w:rPr>
        <w:t xml:space="preserve">           </w:t>
      </w:r>
      <w:bookmarkStart w:id="66" w:name="_Toc361989463"/>
      <w:bookmarkEnd w:id="66"/>
      <w:bookmarkStart w:id="67" w:name="_Hlk3282331"/>
      <w:bookmarkEnd w:id="67"/>
      <w:bookmarkStart w:id="68" w:name="_Toc361989462"/>
      <w:bookmarkEnd w:id="68"/>
      <w:bookmarkStart w:id="69" w:name="_Toc246997105"/>
      <w:bookmarkEnd w:id="69"/>
      <w:bookmarkStart w:id="70" w:name="_Toc247085880"/>
      <w:bookmarkEnd w:id="70"/>
      <w:bookmarkStart w:id="71" w:name="_Toc144974862"/>
      <w:bookmarkEnd w:id="71"/>
      <w:bookmarkStart w:id="72" w:name="_Toc244934212"/>
      <w:bookmarkEnd w:id="72"/>
      <w:bookmarkStart w:id="73" w:name="_Toc394651926"/>
      <w:bookmarkEnd w:id="73"/>
      <w:bookmarkStart w:id="74" w:name="_Toc244934213"/>
      <w:bookmarkEnd w:id="74"/>
      <w:bookmarkStart w:id="75" w:name="_Toc246996362"/>
      <w:bookmarkEnd w:id="75"/>
      <w:bookmarkStart w:id="76" w:name="_Toc528078071"/>
      <w:bookmarkEnd w:id="76"/>
      <w:bookmarkStart w:id="77" w:name="_Toc152045794"/>
      <w:bookmarkEnd w:id="77"/>
      <w:bookmarkStart w:id="78" w:name="_Toc179632814"/>
      <w:bookmarkEnd w:id="78"/>
      <w:bookmarkStart w:id="79" w:name="_Toc152042583"/>
      <w:bookmarkEnd w:id="79"/>
    </w:p>
    <w:p w14:paraId="14A6CAAE">
      <w:pPr>
        <w:spacing w:line="480" w:lineRule="exact"/>
        <w:jc w:val="center"/>
        <w:outlineLvl w:val="0"/>
        <w:rPr>
          <w:rFonts w:hint="eastAsia" w:ascii="宋体" w:hAnsi="宋体" w:eastAsia="宋体" w:cs="宋体"/>
          <w:b/>
          <w:color w:val="auto"/>
          <w:sz w:val="32"/>
          <w:szCs w:val="28"/>
          <w:lang w:eastAsia="zh-CN"/>
        </w:rPr>
      </w:pPr>
      <w:r>
        <w:rPr>
          <w:rFonts w:hint="eastAsia" w:ascii="宋体" w:hAnsi="宋体" w:cs="仿宋"/>
          <w:b/>
          <w:kern w:val="2"/>
          <w:sz w:val="24"/>
          <w:szCs w:val="24"/>
        </w:rPr>
        <w:br w:type="page"/>
      </w:r>
      <w:bookmarkStart w:id="80" w:name="_Toc31521"/>
      <w:bookmarkStart w:id="81" w:name="_Toc3396"/>
      <w:r>
        <w:rPr>
          <w:rFonts w:hint="eastAsia" w:ascii="宋体" w:hAnsi="宋体" w:eastAsia="宋体" w:cs="宋体"/>
          <w:b/>
          <w:color w:val="auto"/>
          <w:sz w:val="24"/>
          <w:szCs w:val="24"/>
          <w:lang w:eastAsia="zh-CN"/>
        </w:rPr>
        <w:t>四</w:t>
      </w:r>
      <w:r>
        <w:rPr>
          <w:rFonts w:hint="eastAsia" w:ascii="宋体" w:hAnsi="宋体" w:eastAsia="宋体" w:cs="宋体"/>
          <w:b/>
          <w:color w:val="auto"/>
          <w:sz w:val="24"/>
          <w:szCs w:val="24"/>
        </w:rPr>
        <w:t>、</w:t>
      </w:r>
      <w:r>
        <w:rPr>
          <w:rFonts w:hint="eastAsia" w:ascii="宋体" w:hAnsi="宋体" w:cs="宋体"/>
          <w:b/>
          <w:color w:val="auto"/>
          <w:sz w:val="24"/>
          <w:szCs w:val="24"/>
          <w:lang w:eastAsia="zh-CN"/>
        </w:rPr>
        <w:t>资格审查资料</w:t>
      </w:r>
      <w:bookmarkEnd w:id="80"/>
      <w:bookmarkEnd w:id="81"/>
    </w:p>
    <w:p w14:paraId="437FFC56">
      <w:pPr>
        <w:widowControl/>
        <w:spacing w:line="520" w:lineRule="atLeas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（一）</w:t>
      </w:r>
      <w:r>
        <w:rPr>
          <w:rFonts w:hint="eastAsia" w:ascii="宋体" w:hAnsi="宋体" w:cs="宋体"/>
          <w:b/>
          <w:bCs/>
          <w:color w:val="auto"/>
          <w:kern w:val="0"/>
          <w:sz w:val="24"/>
          <w:szCs w:val="24"/>
          <w:lang w:eastAsia="zh-CN"/>
        </w:rPr>
        <w:t>供应商</w:t>
      </w:r>
      <w:r>
        <w:rPr>
          <w:rFonts w:hint="eastAsia" w:ascii="宋体" w:hAnsi="宋体" w:eastAsia="宋体" w:cs="宋体"/>
          <w:b/>
          <w:bCs/>
          <w:color w:val="auto"/>
          <w:kern w:val="0"/>
          <w:sz w:val="24"/>
          <w:szCs w:val="24"/>
        </w:rPr>
        <w:t>基本情况表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5"/>
        <w:gridCol w:w="1128"/>
        <w:gridCol w:w="790"/>
        <w:gridCol w:w="1109"/>
        <w:gridCol w:w="1210"/>
        <w:gridCol w:w="232"/>
        <w:gridCol w:w="1575"/>
      </w:tblGrid>
      <w:tr w14:paraId="78C7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2295" w:type="dxa"/>
            <w:tcBorders>
              <w:top w:val="single" w:color="auto" w:sz="4" w:space="0"/>
              <w:left w:val="single" w:color="auto" w:sz="4" w:space="0"/>
              <w:bottom w:val="single" w:color="auto" w:sz="4" w:space="0"/>
              <w:right w:val="single" w:color="auto" w:sz="4" w:space="0"/>
            </w:tcBorders>
            <w:noWrap w:val="0"/>
            <w:vAlign w:val="center"/>
          </w:tcPr>
          <w:p w14:paraId="7C33CC25">
            <w:pPr>
              <w:wordWrap w:val="0"/>
              <w:spacing w:line="360" w:lineRule="auto"/>
              <w:jc w:val="center"/>
              <w:rPr>
                <w:rFonts w:hint="eastAsia"/>
                <w:sz w:val="24"/>
              </w:rPr>
            </w:pPr>
            <w:bookmarkStart w:id="82" w:name="_Toc15473_WPSOffice_Level3"/>
            <w:r>
              <w:rPr>
                <w:rFonts w:hint="eastAsia"/>
                <w:sz w:val="24"/>
              </w:rPr>
              <w:t>供应商名称</w:t>
            </w:r>
          </w:p>
        </w:tc>
        <w:tc>
          <w:tcPr>
            <w:tcW w:w="6044" w:type="dxa"/>
            <w:gridSpan w:val="6"/>
            <w:tcBorders>
              <w:top w:val="single" w:color="auto" w:sz="4" w:space="0"/>
              <w:left w:val="single" w:color="auto" w:sz="4" w:space="0"/>
              <w:bottom w:val="single" w:color="auto" w:sz="4" w:space="0"/>
              <w:right w:val="single" w:color="auto" w:sz="4" w:space="0"/>
            </w:tcBorders>
            <w:noWrap w:val="0"/>
            <w:vAlign w:val="center"/>
          </w:tcPr>
          <w:p w14:paraId="44EE21A3">
            <w:pPr>
              <w:wordWrap w:val="0"/>
              <w:spacing w:line="360" w:lineRule="auto"/>
              <w:rPr>
                <w:rFonts w:hint="eastAsia"/>
                <w:sz w:val="24"/>
              </w:rPr>
            </w:pPr>
          </w:p>
        </w:tc>
      </w:tr>
      <w:tr w14:paraId="5D45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2295" w:type="dxa"/>
            <w:tcBorders>
              <w:top w:val="single" w:color="auto" w:sz="4" w:space="0"/>
              <w:left w:val="single" w:color="auto" w:sz="4" w:space="0"/>
              <w:bottom w:val="single" w:color="auto" w:sz="4" w:space="0"/>
              <w:right w:val="single" w:color="auto" w:sz="4" w:space="0"/>
            </w:tcBorders>
            <w:noWrap w:val="0"/>
            <w:vAlign w:val="center"/>
          </w:tcPr>
          <w:p w14:paraId="0321244D">
            <w:pPr>
              <w:wordWrap w:val="0"/>
              <w:spacing w:line="360" w:lineRule="auto"/>
              <w:jc w:val="center"/>
              <w:rPr>
                <w:rFonts w:hint="eastAsia"/>
                <w:sz w:val="24"/>
              </w:rPr>
            </w:pPr>
            <w:r>
              <w:rPr>
                <w:rFonts w:hint="eastAsia"/>
                <w:sz w:val="24"/>
              </w:rPr>
              <w:t>注册地址</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0C6043CE">
            <w:pPr>
              <w:wordWrap w:val="0"/>
              <w:spacing w:line="360" w:lineRule="auto"/>
              <w:rPr>
                <w:rFonts w:hint="eastAsia"/>
                <w:sz w:val="24"/>
              </w:rPr>
            </w:pPr>
          </w:p>
        </w:tc>
        <w:tc>
          <w:tcPr>
            <w:tcW w:w="1442" w:type="dxa"/>
            <w:gridSpan w:val="2"/>
            <w:tcBorders>
              <w:top w:val="single" w:color="auto" w:sz="4" w:space="0"/>
              <w:left w:val="single" w:color="auto" w:sz="4" w:space="0"/>
              <w:bottom w:val="single" w:color="auto" w:sz="4" w:space="0"/>
              <w:right w:val="single" w:color="auto" w:sz="4" w:space="0"/>
            </w:tcBorders>
            <w:noWrap w:val="0"/>
            <w:vAlign w:val="center"/>
          </w:tcPr>
          <w:p w14:paraId="55902262">
            <w:pPr>
              <w:wordWrap w:val="0"/>
              <w:spacing w:line="360" w:lineRule="auto"/>
              <w:jc w:val="center"/>
              <w:rPr>
                <w:rFonts w:hint="eastAsia"/>
                <w:sz w:val="24"/>
              </w:rPr>
            </w:pPr>
            <w:r>
              <w:rPr>
                <w:rFonts w:hint="eastAsia"/>
                <w:sz w:val="24"/>
              </w:rPr>
              <w:t>邮政编码</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45A1708">
            <w:pPr>
              <w:wordWrap w:val="0"/>
              <w:spacing w:line="360" w:lineRule="auto"/>
              <w:rPr>
                <w:rFonts w:hint="eastAsia"/>
                <w:sz w:val="24"/>
              </w:rPr>
            </w:pPr>
          </w:p>
        </w:tc>
      </w:tr>
      <w:tr w14:paraId="55BA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295" w:type="dxa"/>
            <w:vMerge w:val="restart"/>
            <w:tcBorders>
              <w:top w:val="single" w:color="auto" w:sz="4" w:space="0"/>
              <w:left w:val="single" w:color="auto" w:sz="4" w:space="0"/>
              <w:bottom w:val="single" w:color="auto" w:sz="4" w:space="0"/>
              <w:right w:val="single" w:color="auto" w:sz="4" w:space="0"/>
            </w:tcBorders>
            <w:noWrap w:val="0"/>
            <w:vAlign w:val="center"/>
          </w:tcPr>
          <w:p w14:paraId="37E856C7">
            <w:pPr>
              <w:wordWrap w:val="0"/>
              <w:spacing w:line="360" w:lineRule="auto"/>
              <w:jc w:val="center"/>
              <w:rPr>
                <w:rFonts w:hint="eastAsia"/>
                <w:sz w:val="24"/>
              </w:rPr>
            </w:pPr>
            <w:r>
              <w:rPr>
                <w:rFonts w:hint="eastAsia"/>
                <w:sz w:val="24"/>
              </w:rPr>
              <w:t>联系方式</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11FBCBB6">
            <w:pPr>
              <w:wordWrap w:val="0"/>
              <w:spacing w:line="360" w:lineRule="auto"/>
              <w:jc w:val="center"/>
              <w:rPr>
                <w:rFonts w:hint="eastAsia"/>
                <w:sz w:val="24"/>
              </w:rPr>
            </w:pPr>
            <w:r>
              <w:rPr>
                <w:rFonts w:hint="eastAsia"/>
                <w:sz w:val="24"/>
              </w:rPr>
              <w:t>联系人</w:t>
            </w:r>
          </w:p>
        </w:tc>
        <w:tc>
          <w:tcPr>
            <w:tcW w:w="1899" w:type="dxa"/>
            <w:gridSpan w:val="2"/>
            <w:tcBorders>
              <w:top w:val="single" w:color="auto" w:sz="4" w:space="0"/>
              <w:left w:val="single" w:color="auto" w:sz="4" w:space="0"/>
              <w:bottom w:val="single" w:color="auto" w:sz="4" w:space="0"/>
              <w:right w:val="single" w:color="auto" w:sz="4" w:space="0"/>
            </w:tcBorders>
            <w:noWrap w:val="0"/>
            <w:vAlign w:val="center"/>
          </w:tcPr>
          <w:p w14:paraId="164C8887">
            <w:pPr>
              <w:wordWrap w:val="0"/>
              <w:spacing w:line="360" w:lineRule="auto"/>
              <w:jc w:val="both"/>
              <w:rPr>
                <w:rFonts w:hint="eastAsia"/>
                <w:sz w:val="24"/>
              </w:rPr>
            </w:pPr>
          </w:p>
        </w:tc>
        <w:tc>
          <w:tcPr>
            <w:tcW w:w="1442" w:type="dxa"/>
            <w:gridSpan w:val="2"/>
            <w:tcBorders>
              <w:top w:val="single" w:color="auto" w:sz="4" w:space="0"/>
              <w:left w:val="single" w:color="auto" w:sz="4" w:space="0"/>
              <w:bottom w:val="single" w:color="auto" w:sz="4" w:space="0"/>
              <w:right w:val="single" w:color="auto" w:sz="4" w:space="0"/>
            </w:tcBorders>
            <w:noWrap w:val="0"/>
            <w:vAlign w:val="center"/>
          </w:tcPr>
          <w:p w14:paraId="4560501A">
            <w:pPr>
              <w:wordWrap w:val="0"/>
              <w:spacing w:line="360" w:lineRule="auto"/>
              <w:jc w:val="center"/>
              <w:rPr>
                <w:rFonts w:hint="eastAsia"/>
                <w:sz w:val="24"/>
              </w:rPr>
            </w:pPr>
            <w:r>
              <w:rPr>
                <w:rFonts w:hint="eastAsia"/>
                <w:sz w:val="24"/>
              </w:rPr>
              <w:t>电话</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B938260">
            <w:pPr>
              <w:wordWrap w:val="0"/>
              <w:spacing w:line="360" w:lineRule="auto"/>
              <w:jc w:val="center"/>
              <w:rPr>
                <w:rFonts w:hint="eastAsia"/>
                <w:sz w:val="24"/>
              </w:rPr>
            </w:pPr>
          </w:p>
        </w:tc>
      </w:tr>
      <w:tr w14:paraId="598C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295" w:type="dxa"/>
            <w:vMerge w:val="continue"/>
            <w:tcBorders>
              <w:top w:val="single" w:color="auto" w:sz="4" w:space="0"/>
              <w:left w:val="single" w:color="auto" w:sz="4" w:space="0"/>
              <w:bottom w:val="single" w:color="auto" w:sz="4" w:space="0"/>
              <w:right w:val="single" w:color="auto" w:sz="4" w:space="0"/>
            </w:tcBorders>
            <w:noWrap w:val="0"/>
            <w:vAlign w:val="center"/>
          </w:tcPr>
          <w:p w14:paraId="664CE167">
            <w:pPr>
              <w:jc w:val="center"/>
              <w:rPr>
                <w:rFonts w:hint="eastAsia"/>
              </w:rPr>
            </w:pPr>
          </w:p>
        </w:tc>
        <w:tc>
          <w:tcPr>
            <w:tcW w:w="1128" w:type="dxa"/>
            <w:tcBorders>
              <w:top w:val="single" w:color="auto" w:sz="4" w:space="0"/>
              <w:left w:val="single" w:color="auto" w:sz="4" w:space="0"/>
              <w:bottom w:val="single" w:color="auto" w:sz="4" w:space="0"/>
              <w:right w:val="single" w:color="auto" w:sz="4" w:space="0"/>
            </w:tcBorders>
            <w:noWrap w:val="0"/>
            <w:vAlign w:val="center"/>
          </w:tcPr>
          <w:p w14:paraId="073F8515">
            <w:pPr>
              <w:wordWrap w:val="0"/>
              <w:spacing w:line="360" w:lineRule="auto"/>
              <w:jc w:val="center"/>
              <w:rPr>
                <w:rFonts w:hint="eastAsia"/>
                <w:sz w:val="24"/>
              </w:rPr>
            </w:pPr>
            <w:r>
              <w:rPr>
                <w:rFonts w:hint="eastAsia"/>
                <w:sz w:val="24"/>
              </w:rPr>
              <w:t>传真</w:t>
            </w:r>
          </w:p>
        </w:tc>
        <w:tc>
          <w:tcPr>
            <w:tcW w:w="1899" w:type="dxa"/>
            <w:gridSpan w:val="2"/>
            <w:tcBorders>
              <w:top w:val="single" w:color="auto" w:sz="4" w:space="0"/>
              <w:left w:val="single" w:color="auto" w:sz="4" w:space="0"/>
              <w:bottom w:val="single" w:color="auto" w:sz="4" w:space="0"/>
              <w:right w:val="single" w:color="auto" w:sz="4" w:space="0"/>
            </w:tcBorders>
            <w:noWrap w:val="0"/>
            <w:vAlign w:val="center"/>
          </w:tcPr>
          <w:p w14:paraId="58833ADE">
            <w:pPr>
              <w:wordWrap w:val="0"/>
              <w:spacing w:line="360" w:lineRule="auto"/>
              <w:jc w:val="both"/>
              <w:rPr>
                <w:rFonts w:hint="eastAsia"/>
                <w:sz w:val="24"/>
              </w:rPr>
            </w:pPr>
          </w:p>
        </w:tc>
        <w:tc>
          <w:tcPr>
            <w:tcW w:w="1442" w:type="dxa"/>
            <w:gridSpan w:val="2"/>
            <w:tcBorders>
              <w:top w:val="single" w:color="auto" w:sz="4" w:space="0"/>
              <w:left w:val="single" w:color="auto" w:sz="4" w:space="0"/>
              <w:bottom w:val="single" w:color="auto" w:sz="4" w:space="0"/>
              <w:right w:val="single" w:color="auto" w:sz="4" w:space="0"/>
            </w:tcBorders>
            <w:noWrap w:val="0"/>
            <w:vAlign w:val="center"/>
          </w:tcPr>
          <w:p w14:paraId="11EBC967">
            <w:pPr>
              <w:wordWrap w:val="0"/>
              <w:spacing w:line="360" w:lineRule="auto"/>
              <w:jc w:val="center"/>
              <w:rPr>
                <w:rFonts w:hint="eastAsia"/>
                <w:sz w:val="24"/>
              </w:rPr>
            </w:pPr>
            <w:r>
              <w:rPr>
                <w:rFonts w:hint="eastAsia"/>
                <w:sz w:val="24"/>
              </w:rPr>
              <w:t>网址</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6E28F14">
            <w:pPr>
              <w:wordWrap w:val="0"/>
              <w:spacing w:line="360" w:lineRule="auto"/>
              <w:jc w:val="center"/>
              <w:rPr>
                <w:rFonts w:hint="eastAsia"/>
                <w:sz w:val="24"/>
              </w:rPr>
            </w:pPr>
          </w:p>
        </w:tc>
      </w:tr>
      <w:tr w14:paraId="129A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2295" w:type="dxa"/>
            <w:tcBorders>
              <w:top w:val="single" w:color="auto" w:sz="4" w:space="0"/>
              <w:left w:val="single" w:color="auto" w:sz="4" w:space="0"/>
              <w:bottom w:val="single" w:color="auto" w:sz="4" w:space="0"/>
              <w:right w:val="single" w:color="auto" w:sz="4" w:space="0"/>
            </w:tcBorders>
            <w:noWrap w:val="0"/>
            <w:vAlign w:val="center"/>
          </w:tcPr>
          <w:p w14:paraId="3944A465">
            <w:pPr>
              <w:wordWrap w:val="0"/>
              <w:spacing w:line="360" w:lineRule="auto"/>
              <w:jc w:val="center"/>
              <w:rPr>
                <w:rFonts w:hint="eastAsia"/>
                <w:sz w:val="24"/>
              </w:rPr>
            </w:pPr>
            <w:r>
              <w:rPr>
                <w:rFonts w:hint="eastAsia"/>
                <w:sz w:val="24"/>
              </w:rPr>
              <w:t>组织结构</w:t>
            </w:r>
          </w:p>
        </w:tc>
        <w:tc>
          <w:tcPr>
            <w:tcW w:w="6044" w:type="dxa"/>
            <w:gridSpan w:val="6"/>
            <w:tcBorders>
              <w:top w:val="single" w:color="auto" w:sz="4" w:space="0"/>
              <w:left w:val="single" w:color="auto" w:sz="4" w:space="0"/>
              <w:bottom w:val="single" w:color="auto" w:sz="4" w:space="0"/>
              <w:right w:val="single" w:color="auto" w:sz="4" w:space="0"/>
            </w:tcBorders>
            <w:noWrap w:val="0"/>
            <w:vAlign w:val="center"/>
          </w:tcPr>
          <w:p w14:paraId="23E9F5C2">
            <w:pPr>
              <w:tabs>
                <w:tab w:val="left" w:pos="4776"/>
              </w:tabs>
              <w:wordWrap w:val="0"/>
              <w:spacing w:line="360" w:lineRule="auto"/>
              <w:jc w:val="center"/>
              <w:rPr>
                <w:rFonts w:hint="eastAsia"/>
                <w:sz w:val="24"/>
              </w:rPr>
            </w:pPr>
          </w:p>
        </w:tc>
      </w:tr>
      <w:tr w14:paraId="06C1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295" w:type="dxa"/>
            <w:tcBorders>
              <w:top w:val="single" w:color="auto" w:sz="4" w:space="0"/>
              <w:left w:val="single" w:color="auto" w:sz="4" w:space="0"/>
              <w:bottom w:val="single" w:color="auto" w:sz="4" w:space="0"/>
              <w:right w:val="single" w:color="auto" w:sz="4" w:space="0"/>
            </w:tcBorders>
            <w:noWrap w:val="0"/>
            <w:vAlign w:val="center"/>
          </w:tcPr>
          <w:p w14:paraId="698DCE48">
            <w:pPr>
              <w:wordWrap w:val="0"/>
              <w:spacing w:line="360" w:lineRule="auto"/>
              <w:jc w:val="center"/>
              <w:rPr>
                <w:rFonts w:hint="eastAsia"/>
                <w:sz w:val="24"/>
                <w:lang w:eastAsia="zh-CN"/>
              </w:rPr>
            </w:pPr>
            <w:r>
              <w:rPr>
                <w:rFonts w:hint="eastAsia"/>
                <w:sz w:val="24"/>
                <w:lang w:eastAsia="zh-CN"/>
              </w:rPr>
              <w:t>法定代表人</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18F4CB42">
            <w:pPr>
              <w:wordWrap w:val="0"/>
              <w:spacing w:line="360" w:lineRule="auto"/>
              <w:jc w:val="center"/>
              <w:rPr>
                <w:rFonts w:hint="eastAsia"/>
                <w:sz w:val="24"/>
                <w:lang w:eastAsia="zh-CN"/>
              </w:rPr>
            </w:pPr>
            <w:r>
              <w:rPr>
                <w:rFonts w:hint="eastAsia"/>
                <w:sz w:val="24"/>
                <w:lang w:eastAsia="zh-CN"/>
              </w:rPr>
              <w:t>姓名</w:t>
            </w:r>
          </w:p>
        </w:tc>
        <w:tc>
          <w:tcPr>
            <w:tcW w:w="1899" w:type="dxa"/>
            <w:gridSpan w:val="2"/>
            <w:tcBorders>
              <w:top w:val="single" w:color="auto" w:sz="4" w:space="0"/>
              <w:left w:val="single" w:color="auto" w:sz="4" w:space="0"/>
              <w:bottom w:val="single" w:color="auto" w:sz="4" w:space="0"/>
              <w:right w:val="single" w:color="auto" w:sz="4" w:space="0"/>
            </w:tcBorders>
            <w:noWrap w:val="0"/>
            <w:vAlign w:val="center"/>
          </w:tcPr>
          <w:p w14:paraId="0ABE6F94">
            <w:pPr>
              <w:wordWrap w:val="0"/>
              <w:spacing w:line="360" w:lineRule="auto"/>
              <w:jc w:val="center"/>
              <w:rPr>
                <w:rFonts w:hint="eastAsia"/>
                <w:sz w:val="24"/>
                <w:lang w:eastAsia="zh-CN"/>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14:paraId="08784C6C">
            <w:pPr>
              <w:wordWrap w:val="0"/>
              <w:spacing w:line="360" w:lineRule="auto"/>
              <w:jc w:val="center"/>
              <w:rPr>
                <w:rFonts w:hint="eastAsia"/>
                <w:sz w:val="24"/>
                <w:lang w:eastAsia="zh-CN"/>
              </w:rPr>
            </w:pPr>
            <w:r>
              <w:rPr>
                <w:rFonts w:hint="eastAsia"/>
                <w:sz w:val="24"/>
                <w:lang w:eastAsia="zh-CN"/>
              </w:rPr>
              <w:t>电话</w:t>
            </w:r>
          </w:p>
        </w:tc>
        <w:tc>
          <w:tcPr>
            <w:tcW w:w="1807" w:type="dxa"/>
            <w:gridSpan w:val="2"/>
            <w:tcBorders>
              <w:top w:val="single" w:color="auto" w:sz="4" w:space="0"/>
              <w:left w:val="single" w:color="auto" w:sz="4" w:space="0"/>
              <w:bottom w:val="single" w:color="auto" w:sz="4" w:space="0"/>
              <w:right w:val="single" w:color="auto" w:sz="4" w:space="0"/>
            </w:tcBorders>
            <w:noWrap w:val="0"/>
            <w:vAlign w:val="bottom"/>
          </w:tcPr>
          <w:p w14:paraId="1EC08AEA">
            <w:pPr>
              <w:wordWrap w:val="0"/>
              <w:spacing w:line="360" w:lineRule="auto"/>
              <w:jc w:val="center"/>
              <w:rPr>
                <w:rFonts w:hint="eastAsia"/>
                <w:sz w:val="24"/>
              </w:rPr>
            </w:pPr>
          </w:p>
        </w:tc>
      </w:tr>
      <w:tr w14:paraId="1797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295" w:type="dxa"/>
            <w:tcBorders>
              <w:top w:val="single" w:color="auto" w:sz="4" w:space="0"/>
              <w:left w:val="single" w:color="auto" w:sz="4" w:space="0"/>
              <w:bottom w:val="single" w:color="auto" w:sz="4" w:space="0"/>
              <w:right w:val="single" w:color="auto" w:sz="4" w:space="0"/>
            </w:tcBorders>
            <w:noWrap w:val="0"/>
            <w:vAlign w:val="center"/>
          </w:tcPr>
          <w:p w14:paraId="589CEA2A">
            <w:pPr>
              <w:wordWrap w:val="0"/>
              <w:spacing w:line="360" w:lineRule="auto"/>
              <w:jc w:val="center"/>
              <w:rPr>
                <w:rFonts w:hint="eastAsia"/>
                <w:sz w:val="24"/>
                <w:lang w:val="zh-CN" w:eastAsia="zh-CN"/>
              </w:rPr>
            </w:pPr>
            <w:r>
              <w:rPr>
                <w:rFonts w:hint="eastAsia"/>
                <w:sz w:val="24"/>
                <w:lang w:eastAsia="zh-CN"/>
              </w:rPr>
              <w:t>项目</w:t>
            </w:r>
            <w:r>
              <w:rPr>
                <w:rFonts w:hint="eastAsia"/>
                <w:sz w:val="24"/>
              </w:rPr>
              <w:t>负责人</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0CD96CE4">
            <w:pPr>
              <w:wordWrap w:val="0"/>
              <w:spacing w:line="360" w:lineRule="auto"/>
              <w:jc w:val="center"/>
              <w:rPr>
                <w:rFonts w:hint="eastAsia"/>
                <w:sz w:val="24"/>
                <w:lang w:val="zh-CN" w:eastAsia="zh-CN"/>
              </w:rPr>
            </w:pPr>
            <w:r>
              <w:rPr>
                <w:rFonts w:hint="eastAsia"/>
                <w:sz w:val="24"/>
              </w:rPr>
              <w:t>姓名</w:t>
            </w:r>
          </w:p>
        </w:tc>
        <w:tc>
          <w:tcPr>
            <w:tcW w:w="1899" w:type="dxa"/>
            <w:gridSpan w:val="2"/>
            <w:tcBorders>
              <w:top w:val="single" w:color="auto" w:sz="4" w:space="0"/>
              <w:left w:val="single" w:color="auto" w:sz="4" w:space="0"/>
              <w:bottom w:val="single" w:color="auto" w:sz="4" w:space="0"/>
              <w:right w:val="single" w:color="auto" w:sz="4" w:space="0"/>
            </w:tcBorders>
            <w:noWrap w:val="0"/>
            <w:vAlign w:val="center"/>
          </w:tcPr>
          <w:p w14:paraId="2A35FE72">
            <w:pPr>
              <w:wordWrap w:val="0"/>
              <w:spacing w:line="360" w:lineRule="auto"/>
              <w:jc w:val="center"/>
              <w:rPr>
                <w:rFonts w:hint="eastAsia"/>
                <w:sz w:val="24"/>
                <w:lang w:val="zh-CN" w:eastAsia="zh-CN"/>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14:paraId="5A42B993">
            <w:pPr>
              <w:wordWrap w:val="0"/>
              <w:spacing w:line="360" w:lineRule="auto"/>
              <w:jc w:val="center"/>
              <w:rPr>
                <w:rFonts w:hint="eastAsia"/>
                <w:sz w:val="24"/>
                <w:lang w:val="zh-CN" w:eastAsia="zh-CN"/>
              </w:rPr>
            </w:pPr>
            <w:r>
              <w:rPr>
                <w:rFonts w:hint="eastAsia"/>
                <w:sz w:val="24"/>
              </w:rPr>
              <w:t>电话</w:t>
            </w:r>
          </w:p>
        </w:tc>
        <w:tc>
          <w:tcPr>
            <w:tcW w:w="1807" w:type="dxa"/>
            <w:gridSpan w:val="2"/>
            <w:tcBorders>
              <w:top w:val="single" w:color="auto" w:sz="4" w:space="0"/>
              <w:left w:val="single" w:color="auto" w:sz="4" w:space="0"/>
              <w:bottom w:val="single" w:color="auto" w:sz="4" w:space="0"/>
              <w:right w:val="single" w:color="auto" w:sz="4" w:space="0"/>
            </w:tcBorders>
            <w:noWrap w:val="0"/>
            <w:vAlign w:val="center"/>
          </w:tcPr>
          <w:p w14:paraId="29C76D87">
            <w:pPr>
              <w:wordWrap w:val="0"/>
              <w:spacing w:line="360" w:lineRule="auto"/>
              <w:jc w:val="center"/>
              <w:rPr>
                <w:rFonts w:hint="eastAsia"/>
                <w:sz w:val="24"/>
              </w:rPr>
            </w:pPr>
          </w:p>
        </w:tc>
      </w:tr>
      <w:tr w14:paraId="772A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2295" w:type="dxa"/>
            <w:tcBorders>
              <w:top w:val="single" w:color="auto" w:sz="4" w:space="0"/>
              <w:left w:val="single" w:color="auto" w:sz="4" w:space="0"/>
              <w:bottom w:val="single" w:color="auto" w:sz="4" w:space="0"/>
              <w:right w:val="single" w:color="auto" w:sz="4" w:space="0"/>
            </w:tcBorders>
            <w:noWrap w:val="0"/>
            <w:vAlign w:val="center"/>
          </w:tcPr>
          <w:p w14:paraId="06E3133C">
            <w:pPr>
              <w:wordWrap w:val="0"/>
              <w:spacing w:line="360" w:lineRule="auto"/>
              <w:jc w:val="center"/>
              <w:rPr>
                <w:rFonts w:hint="eastAsia"/>
                <w:sz w:val="24"/>
              </w:rPr>
            </w:pPr>
            <w:r>
              <w:rPr>
                <w:rFonts w:hint="eastAsia"/>
                <w:sz w:val="24"/>
              </w:rPr>
              <w:t>成立时间</w:t>
            </w:r>
          </w:p>
        </w:tc>
        <w:tc>
          <w:tcPr>
            <w:tcW w:w="1918" w:type="dxa"/>
            <w:gridSpan w:val="2"/>
            <w:tcBorders>
              <w:top w:val="single" w:color="auto" w:sz="4" w:space="0"/>
              <w:left w:val="single" w:color="auto" w:sz="4" w:space="0"/>
              <w:bottom w:val="single" w:color="auto" w:sz="4" w:space="0"/>
              <w:right w:val="single" w:color="auto" w:sz="4" w:space="0"/>
            </w:tcBorders>
            <w:noWrap w:val="0"/>
            <w:vAlign w:val="center"/>
          </w:tcPr>
          <w:p w14:paraId="197E4D28">
            <w:pPr>
              <w:wordWrap w:val="0"/>
              <w:spacing w:line="360" w:lineRule="auto"/>
              <w:rPr>
                <w:rFonts w:hint="eastAsia"/>
                <w:sz w:val="24"/>
              </w:rPr>
            </w:pPr>
          </w:p>
        </w:tc>
        <w:tc>
          <w:tcPr>
            <w:tcW w:w="2319" w:type="dxa"/>
            <w:gridSpan w:val="2"/>
            <w:tcBorders>
              <w:top w:val="single" w:color="auto" w:sz="4" w:space="0"/>
              <w:left w:val="single" w:color="auto" w:sz="4" w:space="0"/>
              <w:bottom w:val="single" w:color="auto" w:sz="4" w:space="0"/>
              <w:right w:val="single" w:color="auto" w:sz="4" w:space="0"/>
            </w:tcBorders>
            <w:noWrap w:val="0"/>
            <w:vAlign w:val="center"/>
          </w:tcPr>
          <w:p w14:paraId="10B65CD8">
            <w:pPr>
              <w:wordWrap w:val="0"/>
              <w:spacing w:line="360" w:lineRule="auto"/>
              <w:jc w:val="center"/>
              <w:rPr>
                <w:rFonts w:hint="eastAsia"/>
                <w:sz w:val="24"/>
              </w:rPr>
            </w:pPr>
            <w:r>
              <w:rPr>
                <w:rFonts w:hint="eastAsia"/>
                <w:sz w:val="24"/>
              </w:rPr>
              <w:t>员工总人数：</w:t>
            </w:r>
          </w:p>
        </w:tc>
        <w:tc>
          <w:tcPr>
            <w:tcW w:w="1807" w:type="dxa"/>
            <w:gridSpan w:val="2"/>
            <w:tcBorders>
              <w:top w:val="single" w:color="auto" w:sz="4" w:space="0"/>
              <w:left w:val="single" w:color="auto" w:sz="4" w:space="0"/>
              <w:bottom w:val="single" w:color="auto" w:sz="4" w:space="0"/>
              <w:right w:val="single" w:color="auto" w:sz="4" w:space="0"/>
            </w:tcBorders>
            <w:noWrap w:val="0"/>
            <w:vAlign w:val="center"/>
          </w:tcPr>
          <w:p w14:paraId="3A7318BC">
            <w:pPr>
              <w:wordWrap w:val="0"/>
              <w:spacing w:line="360" w:lineRule="auto"/>
              <w:rPr>
                <w:rFonts w:hint="eastAsia"/>
                <w:sz w:val="24"/>
              </w:rPr>
            </w:pPr>
          </w:p>
        </w:tc>
      </w:tr>
      <w:tr w14:paraId="1685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2295" w:type="dxa"/>
            <w:tcBorders>
              <w:top w:val="single" w:color="auto" w:sz="4" w:space="0"/>
              <w:left w:val="single" w:color="auto" w:sz="4" w:space="0"/>
              <w:bottom w:val="single" w:color="auto" w:sz="4" w:space="0"/>
              <w:right w:val="single" w:color="auto" w:sz="4" w:space="0"/>
            </w:tcBorders>
            <w:noWrap w:val="0"/>
            <w:vAlign w:val="center"/>
          </w:tcPr>
          <w:p w14:paraId="109A8A06">
            <w:pPr>
              <w:wordWrap w:val="0"/>
              <w:spacing w:line="360" w:lineRule="auto"/>
              <w:jc w:val="center"/>
              <w:rPr>
                <w:rFonts w:hint="eastAsia"/>
                <w:sz w:val="24"/>
              </w:rPr>
            </w:pPr>
            <w:r>
              <w:rPr>
                <w:rFonts w:hint="eastAsia" w:ascii="Times New Roman" w:hAnsi="Times New Roman" w:eastAsia="宋体" w:cs="Times New Roman"/>
                <w:sz w:val="24"/>
              </w:rPr>
              <w:t>统一社会信用代码</w:t>
            </w:r>
          </w:p>
        </w:tc>
        <w:tc>
          <w:tcPr>
            <w:tcW w:w="6044" w:type="dxa"/>
            <w:gridSpan w:val="6"/>
            <w:tcBorders>
              <w:top w:val="single" w:color="auto" w:sz="4" w:space="0"/>
              <w:left w:val="single" w:color="auto" w:sz="4" w:space="0"/>
              <w:bottom w:val="single" w:color="auto" w:sz="4" w:space="0"/>
              <w:right w:val="single" w:color="auto" w:sz="4" w:space="0"/>
            </w:tcBorders>
            <w:noWrap w:val="0"/>
            <w:vAlign w:val="center"/>
          </w:tcPr>
          <w:p w14:paraId="49B7EC56">
            <w:pPr>
              <w:wordWrap w:val="0"/>
              <w:spacing w:line="360" w:lineRule="auto"/>
              <w:rPr>
                <w:rFonts w:hint="eastAsia"/>
                <w:sz w:val="24"/>
              </w:rPr>
            </w:pPr>
          </w:p>
        </w:tc>
      </w:tr>
      <w:tr w14:paraId="3EBB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2295" w:type="dxa"/>
            <w:tcBorders>
              <w:top w:val="single" w:color="auto" w:sz="4" w:space="0"/>
              <w:left w:val="single" w:color="auto" w:sz="4" w:space="0"/>
              <w:bottom w:val="single" w:color="auto" w:sz="4" w:space="0"/>
              <w:right w:val="single" w:color="auto" w:sz="4" w:space="0"/>
            </w:tcBorders>
            <w:noWrap w:val="0"/>
            <w:vAlign w:val="center"/>
          </w:tcPr>
          <w:p w14:paraId="4AB26864">
            <w:pPr>
              <w:wordWrap w:val="0"/>
              <w:spacing w:line="360" w:lineRule="auto"/>
              <w:jc w:val="center"/>
              <w:rPr>
                <w:rFonts w:hint="eastAsia"/>
                <w:sz w:val="24"/>
              </w:rPr>
            </w:pPr>
            <w:r>
              <w:rPr>
                <w:rFonts w:hint="eastAsia"/>
                <w:sz w:val="24"/>
              </w:rPr>
              <w:t>注册资金</w:t>
            </w:r>
          </w:p>
        </w:tc>
        <w:tc>
          <w:tcPr>
            <w:tcW w:w="1918" w:type="dxa"/>
            <w:gridSpan w:val="2"/>
            <w:tcBorders>
              <w:top w:val="single" w:color="auto" w:sz="4" w:space="0"/>
              <w:left w:val="single" w:color="auto" w:sz="4" w:space="0"/>
              <w:bottom w:val="single" w:color="auto" w:sz="4" w:space="0"/>
              <w:right w:val="single" w:color="auto" w:sz="4" w:space="0"/>
            </w:tcBorders>
            <w:noWrap w:val="0"/>
            <w:vAlign w:val="center"/>
          </w:tcPr>
          <w:p w14:paraId="6F4B1769">
            <w:pPr>
              <w:wordWrap w:val="0"/>
              <w:spacing w:line="360" w:lineRule="auto"/>
              <w:jc w:val="center"/>
              <w:rPr>
                <w:rFonts w:hint="eastAsia"/>
                <w:sz w:val="24"/>
              </w:rPr>
            </w:pPr>
          </w:p>
        </w:tc>
        <w:tc>
          <w:tcPr>
            <w:tcW w:w="2319" w:type="dxa"/>
            <w:gridSpan w:val="2"/>
            <w:tcBorders>
              <w:top w:val="single" w:color="auto" w:sz="4" w:space="0"/>
              <w:left w:val="single" w:color="auto" w:sz="4" w:space="0"/>
              <w:bottom w:val="single" w:color="auto" w:sz="4" w:space="0"/>
              <w:right w:val="single" w:color="auto" w:sz="4" w:space="0"/>
            </w:tcBorders>
            <w:noWrap w:val="0"/>
            <w:vAlign w:val="center"/>
          </w:tcPr>
          <w:p w14:paraId="735D7900">
            <w:pPr>
              <w:wordWrap w:val="0"/>
              <w:spacing w:line="360" w:lineRule="auto"/>
              <w:jc w:val="center"/>
              <w:rPr>
                <w:rFonts w:hint="eastAsia" w:eastAsia="宋体"/>
                <w:sz w:val="24"/>
                <w:lang w:eastAsia="zh-CN"/>
              </w:rPr>
            </w:pPr>
            <w:r>
              <w:rPr>
                <w:rFonts w:hint="eastAsia"/>
                <w:sz w:val="24"/>
              </w:rPr>
              <w:t>开户银行</w:t>
            </w:r>
            <w:r>
              <w:rPr>
                <w:rFonts w:hint="eastAsia"/>
                <w:sz w:val="24"/>
                <w:lang w:eastAsia="zh-CN"/>
              </w:rPr>
              <w:t>及户名</w:t>
            </w:r>
          </w:p>
        </w:tc>
        <w:tc>
          <w:tcPr>
            <w:tcW w:w="1807" w:type="dxa"/>
            <w:gridSpan w:val="2"/>
            <w:tcBorders>
              <w:top w:val="single" w:color="auto" w:sz="4" w:space="0"/>
              <w:left w:val="single" w:color="auto" w:sz="4" w:space="0"/>
              <w:bottom w:val="single" w:color="auto" w:sz="4" w:space="0"/>
              <w:right w:val="single" w:color="auto" w:sz="4" w:space="0"/>
            </w:tcBorders>
            <w:noWrap w:val="0"/>
            <w:vAlign w:val="center"/>
          </w:tcPr>
          <w:p w14:paraId="37CD2B0E">
            <w:pPr>
              <w:wordWrap w:val="0"/>
              <w:spacing w:line="360" w:lineRule="auto"/>
              <w:rPr>
                <w:rFonts w:hint="eastAsia"/>
                <w:sz w:val="24"/>
              </w:rPr>
            </w:pPr>
          </w:p>
        </w:tc>
      </w:tr>
      <w:tr w14:paraId="11E48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2295" w:type="dxa"/>
            <w:tcBorders>
              <w:top w:val="single" w:color="auto" w:sz="4" w:space="0"/>
              <w:left w:val="single" w:color="auto" w:sz="4" w:space="0"/>
              <w:bottom w:val="single" w:color="auto" w:sz="4" w:space="0"/>
              <w:right w:val="single" w:color="auto" w:sz="4" w:space="0"/>
            </w:tcBorders>
            <w:noWrap w:val="0"/>
            <w:vAlign w:val="center"/>
          </w:tcPr>
          <w:p w14:paraId="51640220">
            <w:pPr>
              <w:wordWrap w:val="0"/>
              <w:spacing w:line="360" w:lineRule="auto"/>
              <w:jc w:val="center"/>
              <w:rPr>
                <w:rFonts w:hint="eastAsia"/>
                <w:sz w:val="24"/>
              </w:rPr>
            </w:pPr>
            <w:r>
              <w:rPr>
                <w:rFonts w:hint="eastAsia"/>
                <w:sz w:val="24"/>
              </w:rPr>
              <w:t>账号</w:t>
            </w:r>
          </w:p>
        </w:tc>
        <w:tc>
          <w:tcPr>
            <w:tcW w:w="6044" w:type="dxa"/>
            <w:gridSpan w:val="6"/>
            <w:tcBorders>
              <w:top w:val="single" w:color="auto" w:sz="4" w:space="0"/>
              <w:left w:val="single" w:color="auto" w:sz="4" w:space="0"/>
              <w:bottom w:val="single" w:color="auto" w:sz="4" w:space="0"/>
              <w:right w:val="single" w:color="auto" w:sz="4" w:space="0"/>
            </w:tcBorders>
            <w:noWrap w:val="0"/>
            <w:vAlign w:val="center"/>
          </w:tcPr>
          <w:p w14:paraId="0279DF08">
            <w:pPr>
              <w:wordWrap w:val="0"/>
              <w:spacing w:line="360" w:lineRule="auto"/>
              <w:rPr>
                <w:rFonts w:hint="eastAsia"/>
                <w:sz w:val="24"/>
              </w:rPr>
            </w:pPr>
          </w:p>
        </w:tc>
      </w:tr>
      <w:tr w14:paraId="3F34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2295" w:type="dxa"/>
            <w:tcBorders>
              <w:top w:val="single" w:color="auto" w:sz="4" w:space="0"/>
              <w:left w:val="single" w:color="auto" w:sz="4" w:space="0"/>
              <w:bottom w:val="single" w:color="auto" w:sz="4" w:space="0"/>
              <w:right w:val="single" w:color="auto" w:sz="4" w:space="0"/>
            </w:tcBorders>
            <w:noWrap w:val="0"/>
            <w:vAlign w:val="center"/>
          </w:tcPr>
          <w:p w14:paraId="59E8F027">
            <w:pPr>
              <w:wordWrap w:val="0"/>
              <w:spacing w:line="360" w:lineRule="auto"/>
              <w:jc w:val="center"/>
              <w:rPr>
                <w:rFonts w:hint="eastAsia"/>
                <w:sz w:val="24"/>
              </w:rPr>
            </w:pPr>
            <w:r>
              <w:rPr>
                <w:rFonts w:hint="eastAsia"/>
                <w:sz w:val="24"/>
              </w:rPr>
              <w:t>经营范围</w:t>
            </w:r>
          </w:p>
        </w:tc>
        <w:tc>
          <w:tcPr>
            <w:tcW w:w="6044" w:type="dxa"/>
            <w:gridSpan w:val="6"/>
            <w:tcBorders>
              <w:top w:val="single" w:color="auto" w:sz="4" w:space="0"/>
              <w:left w:val="single" w:color="auto" w:sz="4" w:space="0"/>
              <w:bottom w:val="single" w:color="auto" w:sz="4" w:space="0"/>
              <w:right w:val="single" w:color="auto" w:sz="4" w:space="0"/>
            </w:tcBorders>
            <w:noWrap w:val="0"/>
            <w:vAlign w:val="center"/>
          </w:tcPr>
          <w:p w14:paraId="35E7409E">
            <w:pPr>
              <w:wordWrap w:val="0"/>
              <w:spacing w:line="360" w:lineRule="auto"/>
              <w:rPr>
                <w:rFonts w:hint="eastAsia"/>
                <w:sz w:val="24"/>
              </w:rPr>
            </w:pPr>
          </w:p>
          <w:p w14:paraId="231864E0">
            <w:pPr>
              <w:pStyle w:val="28"/>
              <w:ind w:left="0" w:leftChars="0" w:firstLine="0" w:firstLineChars="0"/>
              <w:rPr>
                <w:rFonts w:hint="eastAsia"/>
                <w:sz w:val="24"/>
              </w:rPr>
            </w:pPr>
          </w:p>
          <w:p w14:paraId="6A0875B6">
            <w:pPr>
              <w:pStyle w:val="28"/>
              <w:rPr>
                <w:rFonts w:hint="eastAsia"/>
                <w:sz w:val="24"/>
              </w:rPr>
            </w:pPr>
          </w:p>
          <w:p w14:paraId="144A20B2">
            <w:pPr>
              <w:pStyle w:val="28"/>
              <w:rPr>
                <w:rFonts w:hint="eastAsia"/>
                <w:sz w:val="24"/>
              </w:rPr>
            </w:pPr>
          </w:p>
        </w:tc>
      </w:tr>
      <w:bookmarkEnd w:id="82"/>
    </w:tbl>
    <w:p w14:paraId="4A4E33A4">
      <w:pPr>
        <w:widowControl w:val="0"/>
        <w:spacing w:line="360" w:lineRule="auto"/>
        <w:jc w:val="center"/>
        <w:outlineLvl w:val="1"/>
        <w:rPr>
          <w:rFonts w:ascii="宋体" w:hAnsi="宋体"/>
          <w:sz w:val="24"/>
          <w:szCs w:val="24"/>
        </w:rPr>
      </w:pPr>
      <w:r>
        <w:rPr>
          <w:rFonts w:hint="eastAsia" w:ascii="宋体" w:hAnsi="宋体" w:cs="宋体"/>
          <w:b/>
          <w:sz w:val="24"/>
          <w:szCs w:val="24"/>
          <w:lang w:eastAsia="zh-CN"/>
        </w:rPr>
        <w:t>（二）</w:t>
      </w:r>
      <w:r>
        <w:rPr>
          <w:rFonts w:hint="eastAsia" w:ascii="宋体" w:hAnsi="宋体" w:cs="宋体"/>
          <w:b/>
          <w:sz w:val="24"/>
          <w:szCs w:val="24"/>
        </w:rPr>
        <w:t>供应商资格</w:t>
      </w:r>
      <w:r>
        <w:rPr>
          <w:rFonts w:hint="eastAsia" w:ascii="宋体" w:hAnsi="宋体" w:cs="宋体"/>
          <w:b/>
          <w:sz w:val="24"/>
          <w:szCs w:val="24"/>
          <w:lang w:eastAsia="zh-CN"/>
        </w:rPr>
        <w:t>审查</w:t>
      </w:r>
      <w:r>
        <w:rPr>
          <w:rFonts w:hint="eastAsia" w:ascii="宋体" w:hAnsi="宋体" w:cs="宋体"/>
          <w:b/>
          <w:sz w:val="24"/>
          <w:szCs w:val="24"/>
        </w:rPr>
        <w:t>材料</w:t>
      </w:r>
    </w:p>
    <w:p w14:paraId="52102408">
      <w:pPr>
        <w:pStyle w:val="23"/>
        <w:numPr>
          <w:ilvl w:val="0"/>
          <w:numId w:val="0"/>
        </w:numPr>
        <w:jc w:val="center"/>
        <w:rPr>
          <w:rFonts w:hint="eastAsia"/>
        </w:rPr>
      </w:pPr>
      <w:r>
        <w:rPr>
          <w:rFonts w:hint="eastAsia"/>
        </w:rPr>
        <w:t>（格式自拟，应逐页加盖</w:t>
      </w:r>
      <w:r>
        <w:rPr>
          <w:rFonts w:hint="eastAsia"/>
          <w:lang w:eastAsia="zh-CN"/>
        </w:rPr>
        <w:t>公章</w:t>
      </w:r>
      <w:r>
        <w:rPr>
          <w:rFonts w:hint="eastAsia"/>
        </w:rPr>
        <w:t>电子签章）</w:t>
      </w:r>
    </w:p>
    <w:p w14:paraId="13C1C9E0">
      <w:pPr>
        <w:pStyle w:val="10"/>
        <w:bidi w:val="0"/>
      </w:pPr>
    </w:p>
    <w:p w14:paraId="6C3BE387">
      <w:pPr>
        <w:widowControl w:val="0"/>
        <w:spacing w:line="360" w:lineRule="auto"/>
        <w:jc w:val="both"/>
        <w:rPr>
          <w:rFonts w:ascii="宋体" w:hAnsi="宋体" w:cs="宋体"/>
          <w:b/>
          <w:sz w:val="24"/>
          <w:szCs w:val="24"/>
        </w:rPr>
      </w:pPr>
      <w:bookmarkStart w:id="83" w:name="_Toc269219206"/>
      <w:bookmarkEnd w:id="83"/>
    </w:p>
    <w:p w14:paraId="27D2AAA2">
      <w:pPr>
        <w:widowControl w:val="0"/>
        <w:spacing w:line="360" w:lineRule="auto"/>
        <w:jc w:val="center"/>
        <w:rPr>
          <w:rFonts w:hint="eastAsia" w:ascii="宋体" w:hAnsi="宋体" w:cs="宋体"/>
          <w:b/>
          <w:sz w:val="24"/>
          <w:szCs w:val="24"/>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64CF8AE">
      <w:pPr>
        <w:spacing w:line="480" w:lineRule="exact"/>
        <w:jc w:val="center"/>
        <w:outlineLvl w:val="0"/>
        <w:rPr>
          <w:rFonts w:hint="eastAsia" w:ascii="宋体" w:hAnsi="宋体" w:cs="宋体"/>
          <w:b/>
          <w:sz w:val="24"/>
          <w:szCs w:val="24"/>
        </w:rPr>
      </w:pPr>
      <w:bookmarkStart w:id="84" w:name="_Toc9681"/>
      <w:bookmarkStart w:id="85" w:name="_Toc7873"/>
      <w:r>
        <w:rPr>
          <w:rFonts w:hint="eastAsia" w:ascii="宋体" w:hAnsi="宋体" w:cs="宋体"/>
          <w:b/>
          <w:sz w:val="24"/>
          <w:szCs w:val="24"/>
          <w:lang w:eastAsia="zh-CN"/>
        </w:rPr>
        <w:t>五</w:t>
      </w:r>
      <w:r>
        <w:rPr>
          <w:rFonts w:hint="eastAsia" w:ascii="宋体" w:hAnsi="宋体" w:cs="宋体"/>
          <w:b/>
          <w:sz w:val="24"/>
          <w:szCs w:val="24"/>
        </w:rPr>
        <w:t>、技术标</w:t>
      </w:r>
      <w:bookmarkEnd w:id="84"/>
      <w:bookmarkEnd w:id="85"/>
    </w:p>
    <w:p w14:paraId="03911683">
      <w:pPr>
        <w:spacing w:line="480" w:lineRule="exact"/>
        <w:jc w:val="center"/>
        <w:outlineLvl w:val="0"/>
        <w:rPr>
          <w:rFonts w:hint="eastAsia" w:ascii="宋体" w:hAnsi="宋体" w:cs="宋体"/>
          <w:b w:val="0"/>
          <w:bCs/>
          <w:sz w:val="24"/>
          <w:szCs w:val="24"/>
        </w:rPr>
      </w:pPr>
      <w:bookmarkStart w:id="86" w:name="_Toc21592"/>
      <w:bookmarkStart w:id="87" w:name="_Toc29319"/>
      <w:r>
        <w:rPr>
          <w:rFonts w:hint="eastAsia" w:ascii="宋体" w:hAnsi="宋体" w:cs="宋体"/>
          <w:b w:val="0"/>
          <w:bCs/>
          <w:sz w:val="24"/>
          <w:szCs w:val="24"/>
        </w:rPr>
        <w:t>（格式自拟，应逐页加盖</w:t>
      </w:r>
      <w:r>
        <w:rPr>
          <w:rFonts w:hint="eastAsia" w:ascii="宋体" w:hAnsi="宋体" w:cs="宋体"/>
          <w:b w:val="0"/>
          <w:bCs/>
          <w:sz w:val="24"/>
          <w:szCs w:val="24"/>
          <w:lang w:eastAsia="zh-CN"/>
        </w:rPr>
        <w:t>公章</w:t>
      </w:r>
      <w:r>
        <w:rPr>
          <w:rFonts w:hint="eastAsia" w:ascii="宋体" w:hAnsi="宋体" w:cs="宋体"/>
          <w:b w:val="0"/>
          <w:bCs/>
          <w:sz w:val="24"/>
          <w:szCs w:val="24"/>
        </w:rPr>
        <w:t>电子签章，内容应包括但不限制于评分办法提到的内容。）</w:t>
      </w:r>
      <w:bookmarkEnd w:id="86"/>
      <w:bookmarkEnd w:id="87"/>
    </w:p>
    <w:p w14:paraId="30CCEC3C">
      <w:pPr>
        <w:spacing w:line="480" w:lineRule="exact"/>
        <w:jc w:val="center"/>
        <w:outlineLvl w:val="0"/>
        <w:rPr>
          <w:rFonts w:hint="eastAsia" w:ascii="宋体" w:hAnsi="宋体" w:eastAsia="宋体" w:cs="宋体"/>
          <w:b w:val="0"/>
          <w:bCs/>
          <w:color w:val="auto"/>
          <w:sz w:val="24"/>
          <w:szCs w:val="24"/>
        </w:rPr>
      </w:pPr>
    </w:p>
    <w:p w14:paraId="5873E49B">
      <w:pPr>
        <w:spacing w:line="480" w:lineRule="exact"/>
        <w:jc w:val="center"/>
        <w:outlineLvl w:val="0"/>
        <w:rPr>
          <w:rFonts w:hint="eastAsia" w:ascii="宋体" w:hAnsi="宋体" w:eastAsia="宋体" w:cs="宋体"/>
          <w:b/>
          <w:color w:val="auto"/>
          <w:sz w:val="24"/>
          <w:szCs w:val="24"/>
        </w:rPr>
      </w:pPr>
    </w:p>
    <w:p w14:paraId="5B5DE5D7">
      <w:pPr>
        <w:spacing w:line="480" w:lineRule="exact"/>
        <w:jc w:val="center"/>
        <w:outlineLvl w:val="0"/>
        <w:rPr>
          <w:rFonts w:hint="eastAsia" w:ascii="宋体" w:hAnsi="宋体" w:eastAsia="宋体" w:cs="宋体"/>
          <w:b/>
          <w:color w:val="auto"/>
          <w:sz w:val="24"/>
          <w:szCs w:val="24"/>
        </w:rPr>
      </w:pPr>
    </w:p>
    <w:p w14:paraId="5D51CD3C">
      <w:pPr>
        <w:spacing w:line="480" w:lineRule="exact"/>
        <w:jc w:val="center"/>
        <w:outlineLvl w:val="0"/>
        <w:rPr>
          <w:rFonts w:hint="eastAsia" w:ascii="宋体" w:hAnsi="宋体" w:eastAsia="宋体" w:cs="宋体"/>
          <w:b/>
          <w:color w:val="auto"/>
          <w:sz w:val="24"/>
          <w:szCs w:val="24"/>
        </w:rPr>
      </w:pPr>
    </w:p>
    <w:p w14:paraId="59F0D66E">
      <w:pPr>
        <w:spacing w:line="480" w:lineRule="exact"/>
        <w:jc w:val="center"/>
        <w:outlineLvl w:val="0"/>
        <w:rPr>
          <w:rFonts w:hint="eastAsia" w:ascii="宋体" w:hAnsi="宋体" w:eastAsia="宋体" w:cs="宋体"/>
          <w:b/>
          <w:color w:val="auto"/>
          <w:sz w:val="24"/>
          <w:szCs w:val="24"/>
        </w:rPr>
      </w:pPr>
    </w:p>
    <w:p w14:paraId="21DC0DB5">
      <w:pPr>
        <w:spacing w:line="480" w:lineRule="exact"/>
        <w:jc w:val="center"/>
        <w:outlineLvl w:val="0"/>
        <w:rPr>
          <w:rFonts w:hint="eastAsia" w:ascii="宋体" w:hAnsi="宋体" w:eastAsia="宋体" w:cs="宋体"/>
          <w:b/>
          <w:color w:val="auto"/>
          <w:sz w:val="24"/>
          <w:szCs w:val="24"/>
        </w:rPr>
      </w:pPr>
    </w:p>
    <w:p w14:paraId="6677AECE">
      <w:pPr>
        <w:spacing w:line="480" w:lineRule="exact"/>
        <w:jc w:val="center"/>
        <w:outlineLvl w:val="0"/>
        <w:rPr>
          <w:rFonts w:hint="eastAsia" w:ascii="宋体" w:hAnsi="宋体" w:eastAsia="宋体" w:cs="宋体"/>
          <w:b/>
          <w:color w:val="auto"/>
          <w:sz w:val="24"/>
          <w:szCs w:val="24"/>
        </w:rPr>
      </w:pPr>
    </w:p>
    <w:p w14:paraId="3BC86B20">
      <w:pPr>
        <w:spacing w:line="480" w:lineRule="exact"/>
        <w:jc w:val="center"/>
        <w:outlineLvl w:val="0"/>
        <w:rPr>
          <w:rFonts w:hint="eastAsia" w:ascii="宋体" w:hAnsi="宋体" w:eastAsia="宋体" w:cs="宋体"/>
          <w:b/>
          <w:color w:val="auto"/>
          <w:sz w:val="24"/>
          <w:szCs w:val="24"/>
        </w:rPr>
      </w:pPr>
    </w:p>
    <w:p w14:paraId="41EEB4B6">
      <w:pPr>
        <w:spacing w:line="480" w:lineRule="exact"/>
        <w:jc w:val="center"/>
        <w:outlineLvl w:val="0"/>
        <w:rPr>
          <w:rFonts w:hint="eastAsia" w:ascii="宋体" w:hAnsi="宋体" w:eastAsia="宋体" w:cs="宋体"/>
          <w:b/>
          <w:color w:val="auto"/>
          <w:sz w:val="24"/>
          <w:szCs w:val="24"/>
        </w:rPr>
      </w:pPr>
    </w:p>
    <w:p w14:paraId="22977280">
      <w:pPr>
        <w:spacing w:line="480" w:lineRule="exact"/>
        <w:jc w:val="center"/>
        <w:outlineLvl w:val="0"/>
        <w:rPr>
          <w:rFonts w:hint="eastAsia" w:ascii="宋体" w:hAnsi="宋体" w:eastAsia="宋体" w:cs="宋体"/>
          <w:b/>
          <w:color w:val="auto"/>
          <w:sz w:val="24"/>
          <w:szCs w:val="24"/>
        </w:rPr>
      </w:pPr>
    </w:p>
    <w:p w14:paraId="675168FB">
      <w:pPr>
        <w:spacing w:line="480" w:lineRule="exact"/>
        <w:jc w:val="center"/>
        <w:outlineLvl w:val="0"/>
        <w:rPr>
          <w:rFonts w:hint="eastAsia" w:ascii="宋体" w:hAnsi="宋体" w:eastAsia="宋体" w:cs="宋体"/>
          <w:b/>
          <w:color w:val="auto"/>
          <w:sz w:val="24"/>
          <w:szCs w:val="24"/>
        </w:rPr>
      </w:pPr>
    </w:p>
    <w:p w14:paraId="0D06E259">
      <w:pPr>
        <w:spacing w:line="480" w:lineRule="exact"/>
        <w:jc w:val="center"/>
        <w:outlineLvl w:val="0"/>
        <w:rPr>
          <w:rFonts w:hint="eastAsia" w:ascii="宋体" w:hAnsi="宋体" w:eastAsia="宋体" w:cs="宋体"/>
          <w:b/>
          <w:color w:val="auto"/>
          <w:sz w:val="24"/>
          <w:szCs w:val="24"/>
        </w:rPr>
      </w:pPr>
    </w:p>
    <w:p w14:paraId="7C1459FF">
      <w:pPr>
        <w:spacing w:line="480" w:lineRule="exact"/>
        <w:jc w:val="center"/>
        <w:outlineLvl w:val="0"/>
        <w:rPr>
          <w:rFonts w:hint="eastAsia" w:ascii="宋体" w:hAnsi="宋体" w:eastAsia="宋体" w:cs="宋体"/>
          <w:b/>
          <w:color w:val="auto"/>
          <w:sz w:val="24"/>
          <w:szCs w:val="24"/>
        </w:rPr>
      </w:pPr>
    </w:p>
    <w:p w14:paraId="66DCB720">
      <w:pPr>
        <w:spacing w:line="480" w:lineRule="exact"/>
        <w:jc w:val="center"/>
        <w:outlineLvl w:val="0"/>
        <w:rPr>
          <w:rFonts w:hint="eastAsia" w:ascii="宋体" w:hAnsi="宋体" w:eastAsia="宋体" w:cs="宋体"/>
          <w:b/>
          <w:color w:val="auto"/>
          <w:sz w:val="24"/>
          <w:szCs w:val="24"/>
        </w:rPr>
      </w:pPr>
    </w:p>
    <w:p w14:paraId="37D841B3">
      <w:pPr>
        <w:spacing w:line="480" w:lineRule="exact"/>
        <w:jc w:val="center"/>
        <w:outlineLvl w:val="0"/>
        <w:rPr>
          <w:rFonts w:hint="eastAsia" w:ascii="宋体" w:hAnsi="宋体" w:eastAsia="宋体" w:cs="宋体"/>
          <w:b/>
          <w:color w:val="auto"/>
          <w:sz w:val="24"/>
          <w:szCs w:val="24"/>
        </w:rPr>
      </w:pPr>
    </w:p>
    <w:p w14:paraId="3755C903">
      <w:pPr>
        <w:spacing w:line="480" w:lineRule="exact"/>
        <w:jc w:val="center"/>
        <w:outlineLvl w:val="0"/>
        <w:rPr>
          <w:rFonts w:hint="eastAsia" w:ascii="宋体" w:hAnsi="宋体" w:eastAsia="宋体" w:cs="宋体"/>
          <w:b/>
          <w:color w:val="auto"/>
          <w:sz w:val="24"/>
          <w:szCs w:val="24"/>
        </w:rPr>
      </w:pPr>
    </w:p>
    <w:p w14:paraId="70831714">
      <w:pPr>
        <w:spacing w:line="480" w:lineRule="exact"/>
        <w:jc w:val="center"/>
        <w:outlineLvl w:val="0"/>
        <w:rPr>
          <w:rFonts w:hint="eastAsia" w:ascii="宋体" w:hAnsi="宋体" w:eastAsia="宋体" w:cs="宋体"/>
          <w:b/>
          <w:color w:val="auto"/>
          <w:sz w:val="24"/>
          <w:szCs w:val="24"/>
        </w:rPr>
      </w:pPr>
    </w:p>
    <w:p w14:paraId="599D3AE2">
      <w:pPr>
        <w:spacing w:line="480" w:lineRule="exact"/>
        <w:jc w:val="center"/>
        <w:outlineLvl w:val="0"/>
        <w:rPr>
          <w:rFonts w:hint="eastAsia" w:ascii="宋体" w:hAnsi="宋体" w:eastAsia="宋体" w:cs="宋体"/>
          <w:b/>
          <w:color w:val="auto"/>
          <w:sz w:val="24"/>
          <w:szCs w:val="24"/>
        </w:rPr>
      </w:pPr>
    </w:p>
    <w:p w14:paraId="27AC3658">
      <w:pPr>
        <w:spacing w:line="480" w:lineRule="exact"/>
        <w:jc w:val="center"/>
        <w:outlineLvl w:val="0"/>
        <w:rPr>
          <w:rFonts w:hint="eastAsia" w:ascii="宋体" w:hAnsi="宋体" w:eastAsia="宋体" w:cs="宋体"/>
          <w:b/>
          <w:color w:val="auto"/>
          <w:sz w:val="24"/>
          <w:szCs w:val="24"/>
        </w:rPr>
      </w:pPr>
    </w:p>
    <w:p w14:paraId="432A8C79">
      <w:pPr>
        <w:spacing w:line="480" w:lineRule="exact"/>
        <w:jc w:val="center"/>
        <w:outlineLvl w:val="0"/>
        <w:rPr>
          <w:rFonts w:hint="eastAsia" w:ascii="宋体" w:hAnsi="宋体" w:eastAsia="宋体" w:cs="宋体"/>
          <w:b/>
          <w:color w:val="auto"/>
          <w:sz w:val="24"/>
          <w:szCs w:val="24"/>
        </w:rPr>
      </w:pPr>
    </w:p>
    <w:p w14:paraId="38996D20">
      <w:pPr>
        <w:spacing w:line="480" w:lineRule="exact"/>
        <w:jc w:val="center"/>
        <w:outlineLvl w:val="0"/>
        <w:rPr>
          <w:rFonts w:hint="eastAsia" w:ascii="宋体" w:hAnsi="宋体" w:eastAsia="宋体" w:cs="宋体"/>
          <w:b/>
          <w:color w:val="auto"/>
          <w:sz w:val="24"/>
          <w:szCs w:val="24"/>
        </w:rPr>
      </w:pPr>
    </w:p>
    <w:p w14:paraId="5E93C935">
      <w:pPr>
        <w:spacing w:line="480" w:lineRule="exact"/>
        <w:jc w:val="center"/>
        <w:outlineLvl w:val="0"/>
        <w:rPr>
          <w:rFonts w:hint="eastAsia" w:ascii="宋体" w:hAnsi="宋体" w:eastAsia="宋体" w:cs="宋体"/>
          <w:b/>
          <w:color w:val="auto"/>
          <w:sz w:val="24"/>
          <w:szCs w:val="24"/>
        </w:rPr>
      </w:pPr>
    </w:p>
    <w:p w14:paraId="7A39904E">
      <w:pPr>
        <w:spacing w:line="480" w:lineRule="exact"/>
        <w:jc w:val="center"/>
        <w:outlineLvl w:val="0"/>
        <w:rPr>
          <w:rFonts w:hint="eastAsia" w:ascii="宋体" w:hAnsi="宋体" w:eastAsia="宋体" w:cs="宋体"/>
          <w:b/>
          <w:color w:val="auto"/>
          <w:sz w:val="24"/>
          <w:szCs w:val="24"/>
        </w:rPr>
      </w:pPr>
    </w:p>
    <w:p w14:paraId="125755F2">
      <w:pPr>
        <w:spacing w:line="480" w:lineRule="exact"/>
        <w:jc w:val="center"/>
        <w:outlineLvl w:val="0"/>
        <w:rPr>
          <w:rFonts w:hint="eastAsia" w:ascii="宋体" w:hAnsi="宋体" w:eastAsia="宋体" w:cs="宋体"/>
          <w:b/>
          <w:color w:val="auto"/>
          <w:sz w:val="24"/>
          <w:szCs w:val="24"/>
        </w:rPr>
      </w:pPr>
    </w:p>
    <w:p w14:paraId="58B53955">
      <w:pPr>
        <w:spacing w:line="480" w:lineRule="exact"/>
        <w:jc w:val="center"/>
        <w:outlineLvl w:val="0"/>
        <w:rPr>
          <w:rFonts w:hint="eastAsia" w:ascii="宋体" w:hAnsi="宋体" w:eastAsia="宋体" w:cs="宋体"/>
          <w:b/>
          <w:color w:val="auto"/>
          <w:sz w:val="24"/>
          <w:szCs w:val="24"/>
        </w:rPr>
      </w:pPr>
    </w:p>
    <w:p w14:paraId="201F6C5A">
      <w:pPr>
        <w:spacing w:line="480" w:lineRule="exact"/>
        <w:jc w:val="center"/>
        <w:outlineLvl w:val="0"/>
        <w:rPr>
          <w:rFonts w:hint="eastAsia" w:ascii="宋体" w:hAnsi="宋体" w:cs="仿宋"/>
          <w:b/>
          <w:kern w:val="2"/>
          <w:sz w:val="24"/>
          <w:szCs w:val="24"/>
        </w:rPr>
      </w:pPr>
      <w:bookmarkStart w:id="88" w:name="_Toc30129"/>
      <w:bookmarkStart w:id="89" w:name="_Toc31472"/>
      <w:r>
        <w:rPr>
          <w:rFonts w:hint="eastAsia" w:ascii="宋体" w:hAnsi="宋体" w:cs="仿宋"/>
          <w:b/>
          <w:kern w:val="2"/>
          <w:sz w:val="24"/>
          <w:szCs w:val="24"/>
          <w:lang w:eastAsia="zh-CN"/>
        </w:rPr>
        <w:t>六</w:t>
      </w:r>
      <w:r>
        <w:rPr>
          <w:rFonts w:hint="eastAsia" w:ascii="宋体" w:hAnsi="宋体" w:cs="仿宋"/>
          <w:b/>
          <w:kern w:val="2"/>
          <w:sz w:val="24"/>
          <w:szCs w:val="24"/>
        </w:rPr>
        <w:t>、</w:t>
      </w:r>
      <w:bookmarkStart w:id="90" w:name="_Toc6822_WPSOffice_Level1"/>
      <w:r>
        <w:rPr>
          <w:rFonts w:hint="eastAsia" w:ascii="宋体" w:hAnsi="宋体" w:cs="仿宋"/>
          <w:b/>
          <w:kern w:val="2"/>
          <w:sz w:val="24"/>
          <w:szCs w:val="24"/>
          <w:lang w:val="en-US" w:eastAsia="zh-CN"/>
        </w:rPr>
        <w:t>商务</w:t>
      </w:r>
      <w:r>
        <w:rPr>
          <w:rFonts w:hint="eastAsia" w:ascii="宋体" w:hAnsi="宋体" w:cs="仿宋"/>
          <w:b/>
          <w:kern w:val="2"/>
          <w:sz w:val="24"/>
          <w:szCs w:val="24"/>
        </w:rPr>
        <w:t>标</w:t>
      </w:r>
      <w:bookmarkEnd w:id="88"/>
      <w:bookmarkEnd w:id="89"/>
      <w:bookmarkEnd w:id="90"/>
    </w:p>
    <w:p w14:paraId="23743C59">
      <w:pPr>
        <w:widowControl/>
        <w:spacing w:line="520" w:lineRule="atLeas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（一）</w:t>
      </w:r>
      <w:r>
        <w:rPr>
          <w:rFonts w:hint="eastAsia" w:ascii="宋体" w:hAnsi="宋体" w:eastAsia="宋体" w:cs="宋体"/>
          <w:b/>
          <w:bCs/>
          <w:color w:val="auto"/>
          <w:kern w:val="0"/>
          <w:sz w:val="24"/>
          <w:szCs w:val="24"/>
        </w:rPr>
        <w:t>业绩一览表及证明材料</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440"/>
        <w:gridCol w:w="1356"/>
        <w:gridCol w:w="1356"/>
        <w:gridCol w:w="1731"/>
      </w:tblGrid>
      <w:tr w14:paraId="1CDC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403BCCE9">
            <w:pPr>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1620" w:type="dxa"/>
            <w:noWrap w:val="0"/>
            <w:vAlign w:val="center"/>
          </w:tcPr>
          <w:p w14:paraId="25BF0D87">
            <w:pPr>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1440" w:type="dxa"/>
            <w:noWrap w:val="0"/>
            <w:vAlign w:val="center"/>
          </w:tcPr>
          <w:p w14:paraId="72454D76">
            <w:pPr>
              <w:jc w:val="center"/>
              <w:rPr>
                <w:rFonts w:hint="eastAsia" w:ascii="宋体" w:hAnsi="宋体" w:eastAsia="宋体" w:cs="宋体"/>
                <w:color w:val="auto"/>
                <w:sz w:val="24"/>
              </w:rPr>
            </w:pPr>
            <w:r>
              <w:rPr>
                <w:rFonts w:hint="eastAsia" w:ascii="宋体" w:hAnsi="宋体" w:eastAsia="宋体" w:cs="宋体"/>
                <w:color w:val="auto"/>
                <w:sz w:val="24"/>
              </w:rPr>
              <w:t>中标日期</w:t>
            </w:r>
          </w:p>
        </w:tc>
        <w:tc>
          <w:tcPr>
            <w:tcW w:w="1356" w:type="dxa"/>
            <w:noWrap w:val="0"/>
            <w:vAlign w:val="center"/>
          </w:tcPr>
          <w:p w14:paraId="1FF49F8B">
            <w:pPr>
              <w:jc w:val="center"/>
              <w:rPr>
                <w:rFonts w:hint="eastAsia" w:ascii="宋体" w:hAnsi="宋体" w:eastAsia="宋体" w:cs="宋体"/>
                <w:color w:val="auto"/>
                <w:sz w:val="24"/>
              </w:rPr>
            </w:pPr>
            <w:r>
              <w:rPr>
                <w:rFonts w:hint="eastAsia" w:ascii="宋体" w:hAnsi="宋体" w:eastAsia="宋体" w:cs="宋体"/>
                <w:color w:val="auto"/>
                <w:sz w:val="24"/>
              </w:rPr>
              <w:t>采购单位</w:t>
            </w:r>
          </w:p>
        </w:tc>
        <w:tc>
          <w:tcPr>
            <w:tcW w:w="1356" w:type="dxa"/>
            <w:noWrap w:val="0"/>
            <w:vAlign w:val="center"/>
          </w:tcPr>
          <w:p w14:paraId="33385C04">
            <w:pPr>
              <w:jc w:val="center"/>
              <w:rPr>
                <w:rFonts w:hint="eastAsia" w:ascii="宋体" w:hAnsi="宋体" w:eastAsia="宋体" w:cs="宋体"/>
                <w:color w:val="auto"/>
                <w:sz w:val="24"/>
              </w:rPr>
            </w:pPr>
            <w:r>
              <w:rPr>
                <w:rFonts w:hint="eastAsia" w:ascii="宋体" w:hAnsi="宋体" w:eastAsia="宋体" w:cs="宋体"/>
                <w:color w:val="auto"/>
                <w:sz w:val="24"/>
              </w:rPr>
              <w:t>中标金额</w:t>
            </w:r>
          </w:p>
        </w:tc>
        <w:tc>
          <w:tcPr>
            <w:tcW w:w="1731" w:type="dxa"/>
            <w:noWrap w:val="0"/>
            <w:vAlign w:val="center"/>
          </w:tcPr>
          <w:p w14:paraId="610291A0">
            <w:pPr>
              <w:jc w:val="center"/>
              <w:rPr>
                <w:rFonts w:hint="eastAsia" w:ascii="宋体" w:hAnsi="宋体" w:eastAsia="宋体" w:cs="宋体"/>
                <w:color w:val="auto"/>
                <w:sz w:val="24"/>
              </w:rPr>
            </w:pPr>
            <w:r>
              <w:rPr>
                <w:rFonts w:hint="eastAsia" w:ascii="宋体" w:hAnsi="宋体" w:eastAsia="宋体" w:cs="宋体"/>
                <w:color w:val="auto"/>
                <w:sz w:val="24"/>
              </w:rPr>
              <w:t>合同签订时间</w:t>
            </w:r>
          </w:p>
        </w:tc>
      </w:tr>
      <w:tr w14:paraId="5548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5EAD7351">
            <w:pPr>
              <w:jc w:val="center"/>
              <w:rPr>
                <w:rFonts w:hint="eastAsia" w:ascii="宋体" w:hAnsi="宋体" w:eastAsia="宋体" w:cs="宋体"/>
                <w:color w:val="auto"/>
                <w:sz w:val="24"/>
              </w:rPr>
            </w:pPr>
          </w:p>
        </w:tc>
        <w:tc>
          <w:tcPr>
            <w:tcW w:w="1620" w:type="dxa"/>
            <w:noWrap w:val="0"/>
            <w:vAlign w:val="center"/>
          </w:tcPr>
          <w:p w14:paraId="0195F29D">
            <w:pPr>
              <w:jc w:val="center"/>
              <w:rPr>
                <w:rFonts w:hint="eastAsia" w:ascii="宋体" w:hAnsi="宋体" w:eastAsia="宋体" w:cs="宋体"/>
                <w:color w:val="auto"/>
                <w:sz w:val="24"/>
              </w:rPr>
            </w:pPr>
          </w:p>
        </w:tc>
        <w:tc>
          <w:tcPr>
            <w:tcW w:w="1440" w:type="dxa"/>
            <w:noWrap w:val="0"/>
            <w:vAlign w:val="center"/>
          </w:tcPr>
          <w:p w14:paraId="782B6E4A">
            <w:pPr>
              <w:jc w:val="center"/>
              <w:rPr>
                <w:rFonts w:hint="eastAsia" w:ascii="宋体" w:hAnsi="宋体" w:eastAsia="宋体" w:cs="宋体"/>
                <w:color w:val="auto"/>
                <w:sz w:val="24"/>
              </w:rPr>
            </w:pPr>
          </w:p>
        </w:tc>
        <w:tc>
          <w:tcPr>
            <w:tcW w:w="1356" w:type="dxa"/>
            <w:noWrap w:val="0"/>
            <w:vAlign w:val="center"/>
          </w:tcPr>
          <w:p w14:paraId="60219A82">
            <w:pPr>
              <w:jc w:val="center"/>
              <w:rPr>
                <w:rFonts w:hint="eastAsia" w:ascii="宋体" w:hAnsi="宋体" w:eastAsia="宋体" w:cs="宋体"/>
                <w:color w:val="auto"/>
                <w:sz w:val="24"/>
              </w:rPr>
            </w:pPr>
          </w:p>
        </w:tc>
        <w:tc>
          <w:tcPr>
            <w:tcW w:w="1356" w:type="dxa"/>
            <w:noWrap w:val="0"/>
            <w:vAlign w:val="center"/>
          </w:tcPr>
          <w:p w14:paraId="31114C74">
            <w:pPr>
              <w:jc w:val="center"/>
              <w:rPr>
                <w:rFonts w:hint="eastAsia" w:ascii="宋体" w:hAnsi="宋体" w:eastAsia="宋体" w:cs="宋体"/>
                <w:color w:val="auto"/>
                <w:sz w:val="24"/>
              </w:rPr>
            </w:pPr>
          </w:p>
        </w:tc>
        <w:tc>
          <w:tcPr>
            <w:tcW w:w="1731" w:type="dxa"/>
            <w:noWrap w:val="0"/>
            <w:vAlign w:val="center"/>
          </w:tcPr>
          <w:p w14:paraId="6A09066D">
            <w:pPr>
              <w:jc w:val="center"/>
              <w:rPr>
                <w:rFonts w:hint="eastAsia" w:ascii="宋体" w:hAnsi="宋体" w:eastAsia="宋体" w:cs="宋体"/>
                <w:color w:val="auto"/>
                <w:sz w:val="24"/>
              </w:rPr>
            </w:pPr>
          </w:p>
        </w:tc>
      </w:tr>
      <w:tr w14:paraId="0B87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4E178028">
            <w:pPr>
              <w:jc w:val="center"/>
              <w:rPr>
                <w:rFonts w:hint="eastAsia" w:ascii="宋体" w:hAnsi="宋体" w:eastAsia="宋体" w:cs="宋体"/>
                <w:color w:val="auto"/>
                <w:sz w:val="24"/>
              </w:rPr>
            </w:pPr>
          </w:p>
        </w:tc>
        <w:tc>
          <w:tcPr>
            <w:tcW w:w="1620" w:type="dxa"/>
            <w:noWrap w:val="0"/>
            <w:vAlign w:val="center"/>
          </w:tcPr>
          <w:p w14:paraId="61EB5C95">
            <w:pPr>
              <w:jc w:val="center"/>
              <w:rPr>
                <w:rFonts w:hint="eastAsia" w:ascii="宋体" w:hAnsi="宋体" w:eastAsia="宋体" w:cs="宋体"/>
                <w:color w:val="auto"/>
                <w:sz w:val="24"/>
              </w:rPr>
            </w:pPr>
          </w:p>
        </w:tc>
        <w:tc>
          <w:tcPr>
            <w:tcW w:w="1440" w:type="dxa"/>
            <w:noWrap w:val="0"/>
            <w:vAlign w:val="center"/>
          </w:tcPr>
          <w:p w14:paraId="4E71FC74">
            <w:pPr>
              <w:jc w:val="center"/>
              <w:rPr>
                <w:rFonts w:hint="eastAsia" w:ascii="宋体" w:hAnsi="宋体" w:eastAsia="宋体" w:cs="宋体"/>
                <w:color w:val="auto"/>
                <w:sz w:val="24"/>
              </w:rPr>
            </w:pPr>
          </w:p>
        </w:tc>
        <w:tc>
          <w:tcPr>
            <w:tcW w:w="1356" w:type="dxa"/>
            <w:noWrap w:val="0"/>
            <w:vAlign w:val="center"/>
          </w:tcPr>
          <w:p w14:paraId="11D14034">
            <w:pPr>
              <w:jc w:val="center"/>
              <w:rPr>
                <w:rFonts w:hint="eastAsia" w:ascii="宋体" w:hAnsi="宋体" w:eastAsia="宋体" w:cs="宋体"/>
                <w:color w:val="auto"/>
                <w:sz w:val="24"/>
              </w:rPr>
            </w:pPr>
          </w:p>
        </w:tc>
        <w:tc>
          <w:tcPr>
            <w:tcW w:w="1356" w:type="dxa"/>
            <w:noWrap w:val="0"/>
            <w:vAlign w:val="center"/>
          </w:tcPr>
          <w:p w14:paraId="66DFAA3B">
            <w:pPr>
              <w:jc w:val="center"/>
              <w:rPr>
                <w:rFonts w:hint="eastAsia" w:ascii="宋体" w:hAnsi="宋体" w:eastAsia="宋体" w:cs="宋体"/>
                <w:color w:val="auto"/>
                <w:sz w:val="24"/>
              </w:rPr>
            </w:pPr>
          </w:p>
        </w:tc>
        <w:tc>
          <w:tcPr>
            <w:tcW w:w="1731" w:type="dxa"/>
            <w:noWrap w:val="0"/>
            <w:vAlign w:val="center"/>
          </w:tcPr>
          <w:p w14:paraId="357BDE44">
            <w:pPr>
              <w:jc w:val="center"/>
              <w:rPr>
                <w:rFonts w:hint="eastAsia" w:ascii="宋体" w:hAnsi="宋体" w:eastAsia="宋体" w:cs="宋体"/>
                <w:color w:val="auto"/>
                <w:sz w:val="24"/>
              </w:rPr>
            </w:pPr>
          </w:p>
        </w:tc>
      </w:tr>
      <w:tr w14:paraId="23ED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0EC1AC3D">
            <w:pPr>
              <w:jc w:val="center"/>
              <w:rPr>
                <w:rFonts w:hint="eastAsia" w:ascii="宋体" w:hAnsi="宋体" w:eastAsia="宋体" w:cs="宋体"/>
                <w:color w:val="auto"/>
                <w:sz w:val="24"/>
              </w:rPr>
            </w:pPr>
          </w:p>
        </w:tc>
        <w:tc>
          <w:tcPr>
            <w:tcW w:w="1620" w:type="dxa"/>
            <w:noWrap w:val="0"/>
            <w:vAlign w:val="center"/>
          </w:tcPr>
          <w:p w14:paraId="5F9D7370">
            <w:pPr>
              <w:jc w:val="center"/>
              <w:rPr>
                <w:rFonts w:hint="eastAsia" w:ascii="宋体" w:hAnsi="宋体" w:eastAsia="宋体" w:cs="宋体"/>
                <w:color w:val="auto"/>
                <w:sz w:val="24"/>
              </w:rPr>
            </w:pPr>
          </w:p>
        </w:tc>
        <w:tc>
          <w:tcPr>
            <w:tcW w:w="1440" w:type="dxa"/>
            <w:noWrap w:val="0"/>
            <w:vAlign w:val="center"/>
          </w:tcPr>
          <w:p w14:paraId="00F24D9A">
            <w:pPr>
              <w:jc w:val="center"/>
              <w:rPr>
                <w:rFonts w:hint="eastAsia" w:ascii="宋体" w:hAnsi="宋体" w:eastAsia="宋体" w:cs="宋体"/>
                <w:color w:val="auto"/>
                <w:sz w:val="24"/>
              </w:rPr>
            </w:pPr>
          </w:p>
        </w:tc>
        <w:tc>
          <w:tcPr>
            <w:tcW w:w="1356" w:type="dxa"/>
            <w:noWrap w:val="0"/>
            <w:vAlign w:val="center"/>
          </w:tcPr>
          <w:p w14:paraId="6B3DEB4D">
            <w:pPr>
              <w:jc w:val="center"/>
              <w:rPr>
                <w:rFonts w:hint="eastAsia" w:ascii="宋体" w:hAnsi="宋体" w:eastAsia="宋体" w:cs="宋体"/>
                <w:color w:val="auto"/>
                <w:sz w:val="24"/>
              </w:rPr>
            </w:pPr>
          </w:p>
        </w:tc>
        <w:tc>
          <w:tcPr>
            <w:tcW w:w="1356" w:type="dxa"/>
            <w:noWrap w:val="0"/>
            <w:vAlign w:val="center"/>
          </w:tcPr>
          <w:p w14:paraId="614968AC">
            <w:pPr>
              <w:jc w:val="center"/>
              <w:rPr>
                <w:rFonts w:hint="eastAsia" w:ascii="宋体" w:hAnsi="宋体" w:eastAsia="宋体" w:cs="宋体"/>
                <w:color w:val="auto"/>
                <w:sz w:val="24"/>
              </w:rPr>
            </w:pPr>
          </w:p>
        </w:tc>
        <w:tc>
          <w:tcPr>
            <w:tcW w:w="1731" w:type="dxa"/>
            <w:noWrap w:val="0"/>
            <w:vAlign w:val="center"/>
          </w:tcPr>
          <w:p w14:paraId="0EFED661">
            <w:pPr>
              <w:jc w:val="center"/>
              <w:rPr>
                <w:rFonts w:hint="eastAsia" w:ascii="宋体" w:hAnsi="宋体" w:eastAsia="宋体" w:cs="宋体"/>
                <w:color w:val="auto"/>
                <w:sz w:val="24"/>
              </w:rPr>
            </w:pPr>
          </w:p>
        </w:tc>
      </w:tr>
      <w:tr w14:paraId="158D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32EF0D0D">
            <w:pPr>
              <w:jc w:val="center"/>
              <w:rPr>
                <w:rFonts w:hint="eastAsia" w:ascii="宋体" w:hAnsi="宋体" w:eastAsia="宋体" w:cs="宋体"/>
                <w:color w:val="auto"/>
                <w:sz w:val="24"/>
              </w:rPr>
            </w:pPr>
          </w:p>
        </w:tc>
        <w:tc>
          <w:tcPr>
            <w:tcW w:w="1620" w:type="dxa"/>
            <w:noWrap w:val="0"/>
            <w:vAlign w:val="center"/>
          </w:tcPr>
          <w:p w14:paraId="68C3EEAC">
            <w:pPr>
              <w:jc w:val="center"/>
              <w:rPr>
                <w:rFonts w:hint="eastAsia" w:ascii="宋体" w:hAnsi="宋体" w:eastAsia="宋体" w:cs="宋体"/>
                <w:color w:val="auto"/>
                <w:sz w:val="24"/>
              </w:rPr>
            </w:pPr>
          </w:p>
        </w:tc>
        <w:tc>
          <w:tcPr>
            <w:tcW w:w="1440" w:type="dxa"/>
            <w:noWrap w:val="0"/>
            <w:vAlign w:val="center"/>
          </w:tcPr>
          <w:p w14:paraId="4112E021">
            <w:pPr>
              <w:jc w:val="center"/>
              <w:rPr>
                <w:rFonts w:hint="eastAsia" w:ascii="宋体" w:hAnsi="宋体" w:eastAsia="宋体" w:cs="宋体"/>
                <w:color w:val="auto"/>
                <w:sz w:val="24"/>
              </w:rPr>
            </w:pPr>
          </w:p>
        </w:tc>
        <w:tc>
          <w:tcPr>
            <w:tcW w:w="1356" w:type="dxa"/>
            <w:noWrap w:val="0"/>
            <w:vAlign w:val="center"/>
          </w:tcPr>
          <w:p w14:paraId="61E8A9A1">
            <w:pPr>
              <w:jc w:val="center"/>
              <w:rPr>
                <w:rFonts w:hint="eastAsia" w:ascii="宋体" w:hAnsi="宋体" w:eastAsia="宋体" w:cs="宋体"/>
                <w:color w:val="auto"/>
                <w:sz w:val="24"/>
              </w:rPr>
            </w:pPr>
          </w:p>
        </w:tc>
        <w:tc>
          <w:tcPr>
            <w:tcW w:w="1356" w:type="dxa"/>
            <w:noWrap w:val="0"/>
            <w:vAlign w:val="center"/>
          </w:tcPr>
          <w:p w14:paraId="0D4D2ED3">
            <w:pPr>
              <w:jc w:val="center"/>
              <w:rPr>
                <w:rFonts w:hint="eastAsia" w:ascii="宋体" w:hAnsi="宋体" w:eastAsia="宋体" w:cs="宋体"/>
                <w:color w:val="auto"/>
                <w:sz w:val="24"/>
              </w:rPr>
            </w:pPr>
          </w:p>
        </w:tc>
        <w:tc>
          <w:tcPr>
            <w:tcW w:w="1731" w:type="dxa"/>
            <w:noWrap w:val="0"/>
            <w:vAlign w:val="center"/>
          </w:tcPr>
          <w:p w14:paraId="709DA660">
            <w:pPr>
              <w:jc w:val="center"/>
              <w:rPr>
                <w:rFonts w:hint="eastAsia" w:ascii="宋体" w:hAnsi="宋体" w:eastAsia="宋体" w:cs="宋体"/>
                <w:color w:val="auto"/>
                <w:sz w:val="24"/>
              </w:rPr>
            </w:pPr>
          </w:p>
        </w:tc>
      </w:tr>
      <w:tr w14:paraId="5FB3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6F48E718">
            <w:pPr>
              <w:jc w:val="center"/>
              <w:rPr>
                <w:rFonts w:hint="eastAsia" w:ascii="宋体" w:hAnsi="宋体" w:eastAsia="宋体" w:cs="宋体"/>
                <w:color w:val="auto"/>
                <w:sz w:val="24"/>
              </w:rPr>
            </w:pPr>
          </w:p>
        </w:tc>
        <w:tc>
          <w:tcPr>
            <w:tcW w:w="1620" w:type="dxa"/>
            <w:noWrap w:val="0"/>
            <w:vAlign w:val="center"/>
          </w:tcPr>
          <w:p w14:paraId="21DF4FC2">
            <w:pPr>
              <w:jc w:val="center"/>
              <w:rPr>
                <w:rFonts w:hint="eastAsia" w:ascii="宋体" w:hAnsi="宋体" w:eastAsia="宋体" w:cs="宋体"/>
                <w:color w:val="auto"/>
                <w:sz w:val="24"/>
              </w:rPr>
            </w:pPr>
          </w:p>
        </w:tc>
        <w:tc>
          <w:tcPr>
            <w:tcW w:w="1440" w:type="dxa"/>
            <w:noWrap w:val="0"/>
            <w:vAlign w:val="center"/>
          </w:tcPr>
          <w:p w14:paraId="061A6B93">
            <w:pPr>
              <w:jc w:val="center"/>
              <w:rPr>
                <w:rFonts w:hint="eastAsia" w:ascii="宋体" w:hAnsi="宋体" w:eastAsia="宋体" w:cs="宋体"/>
                <w:color w:val="auto"/>
                <w:sz w:val="24"/>
              </w:rPr>
            </w:pPr>
          </w:p>
        </w:tc>
        <w:tc>
          <w:tcPr>
            <w:tcW w:w="1356" w:type="dxa"/>
            <w:noWrap w:val="0"/>
            <w:vAlign w:val="center"/>
          </w:tcPr>
          <w:p w14:paraId="2EE820FB">
            <w:pPr>
              <w:jc w:val="center"/>
              <w:rPr>
                <w:rFonts w:hint="eastAsia" w:ascii="宋体" w:hAnsi="宋体" w:eastAsia="宋体" w:cs="宋体"/>
                <w:color w:val="auto"/>
                <w:sz w:val="24"/>
              </w:rPr>
            </w:pPr>
          </w:p>
        </w:tc>
        <w:tc>
          <w:tcPr>
            <w:tcW w:w="1356" w:type="dxa"/>
            <w:noWrap w:val="0"/>
            <w:vAlign w:val="center"/>
          </w:tcPr>
          <w:p w14:paraId="211C8F09">
            <w:pPr>
              <w:jc w:val="center"/>
              <w:rPr>
                <w:rFonts w:hint="eastAsia" w:ascii="宋体" w:hAnsi="宋体" w:eastAsia="宋体" w:cs="宋体"/>
                <w:color w:val="auto"/>
                <w:sz w:val="24"/>
              </w:rPr>
            </w:pPr>
          </w:p>
        </w:tc>
        <w:tc>
          <w:tcPr>
            <w:tcW w:w="1731" w:type="dxa"/>
            <w:noWrap w:val="0"/>
            <w:vAlign w:val="center"/>
          </w:tcPr>
          <w:p w14:paraId="188441DA">
            <w:pPr>
              <w:jc w:val="center"/>
              <w:rPr>
                <w:rFonts w:hint="eastAsia" w:ascii="宋体" w:hAnsi="宋体" w:eastAsia="宋体" w:cs="宋体"/>
                <w:color w:val="auto"/>
                <w:sz w:val="24"/>
              </w:rPr>
            </w:pPr>
          </w:p>
        </w:tc>
      </w:tr>
      <w:tr w14:paraId="7193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2B7EF0AB">
            <w:pPr>
              <w:jc w:val="center"/>
              <w:rPr>
                <w:rFonts w:hint="eastAsia" w:ascii="宋体" w:hAnsi="宋体" w:eastAsia="宋体" w:cs="宋体"/>
                <w:color w:val="auto"/>
                <w:sz w:val="24"/>
              </w:rPr>
            </w:pPr>
          </w:p>
        </w:tc>
        <w:tc>
          <w:tcPr>
            <w:tcW w:w="1620" w:type="dxa"/>
            <w:noWrap w:val="0"/>
            <w:vAlign w:val="center"/>
          </w:tcPr>
          <w:p w14:paraId="79CFE361">
            <w:pPr>
              <w:jc w:val="center"/>
              <w:rPr>
                <w:rFonts w:hint="eastAsia" w:ascii="宋体" w:hAnsi="宋体" w:eastAsia="宋体" w:cs="宋体"/>
                <w:color w:val="auto"/>
                <w:sz w:val="24"/>
              </w:rPr>
            </w:pPr>
          </w:p>
        </w:tc>
        <w:tc>
          <w:tcPr>
            <w:tcW w:w="1440" w:type="dxa"/>
            <w:noWrap w:val="0"/>
            <w:vAlign w:val="center"/>
          </w:tcPr>
          <w:p w14:paraId="29804709">
            <w:pPr>
              <w:jc w:val="center"/>
              <w:rPr>
                <w:rFonts w:hint="eastAsia" w:ascii="宋体" w:hAnsi="宋体" w:eastAsia="宋体" w:cs="宋体"/>
                <w:color w:val="auto"/>
                <w:sz w:val="24"/>
              </w:rPr>
            </w:pPr>
          </w:p>
        </w:tc>
        <w:tc>
          <w:tcPr>
            <w:tcW w:w="1356" w:type="dxa"/>
            <w:noWrap w:val="0"/>
            <w:vAlign w:val="center"/>
          </w:tcPr>
          <w:p w14:paraId="186B3FD0">
            <w:pPr>
              <w:jc w:val="center"/>
              <w:rPr>
                <w:rFonts w:hint="eastAsia" w:ascii="宋体" w:hAnsi="宋体" w:eastAsia="宋体" w:cs="宋体"/>
                <w:color w:val="auto"/>
                <w:sz w:val="24"/>
              </w:rPr>
            </w:pPr>
          </w:p>
        </w:tc>
        <w:tc>
          <w:tcPr>
            <w:tcW w:w="1356" w:type="dxa"/>
            <w:noWrap w:val="0"/>
            <w:vAlign w:val="center"/>
          </w:tcPr>
          <w:p w14:paraId="5514D482">
            <w:pPr>
              <w:jc w:val="center"/>
              <w:rPr>
                <w:rFonts w:hint="eastAsia" w:ascii="宋体" w:hAnsi="宋体" w:eastAsia="宋体" w:cs="宋体"/>
                <w:color w:val="auto"/>
                <w:sz w:val="24"/>
              </w:rPr>
            </w:pPr>
          </w:p>
        </w:tc>
        <w:tc>
          <w:tcPr>
            <w:tcW w:w="1731" w:type="dxa"/>
            <w:noWrap w:val="0"/>
            <w:vAlign w:val="center"/>
          </w:tcPr>
          <w:p w14:paraId="3A1CC8FC">
            <w:pPr>
              <w:jc w:val="center"/>
              <w:rPr>
                <w:rFonts w:hint="eastAsia" w:ascii="宋体" w:hAnsi="宋体" w:eastAsia="宋体" w:cs="宋体"/>
                <w:color w:val="auto"/>
                <w:sz w:val="24"/>
              </w:rPr>
            </w:pPr>
          </w:p>
        </w:tc>
      </w:tr>
      <w:tr w14:paraId="5E21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1658AAC4">
            <w:pPr>
              <w:jc w:val="center"/>
              <w:rPr>
                <w:rFonts w:hint="eastAsia" w:ascii="宋体" w:hAnsi="宋体" w:eastAsia="宋体" w:cs="宋体"/>
                <w:color w:val="auto"/>
                <w:sz w:val="24"/>
              </w:rPr>
            </w:pPr>
          </w:p>
        </w:tc>
        <w:tc>
          <w:tcPr>
            <w:tcW w:w="1620" w:type="dxa"/>
            <w:noWrap w:val="0"/>
            <w:vAlign w:val="center"/>
          </w:tcPr>
          <w:p w14:paraId="277643B8">
            <w:pPr>
              <w:jc w:val="center"/>
              <w:rPr>
                <w:rFonts w:hint="eastAsia" w:ascii="宋体" w:hAnsi="宋体" w:eastAsia="宋体" w:cs="宋体"/>
                <w:color w:val="auto"/>
                <w:sz w:val="24"/>
              </w:rPr>
            </w:pPr>
          </w:p>
        </w:tc>
        <w:tc>
          <w:tcPr>
            <w:tcW w:w="1440" w:type="dxa"/>
            <w:noWrap w:val="0"/>
            <w:vAlign w:val="center"/>
          </w:tcPr>
          <w:p w14:paraId="1FB1A9E6">
            <w:pPr>
              <w:jc w:val="center"/>
              <w:rPr>
                <w:rFonts w:hint="eastAsia" w:ascii="宋体" w:hAnsi="宋体" w:eastAsia="宋体" w:cs="宋体"/>
                <w:color w:val="auto"/>
                <w:sz w:val="24"/>
              </w:rPr>
            </w:pPr>
          </w:p>
        </w:tc>
        <w:tc>
          <w:tcPr>
            <w:tcW w:w="1356" w:type="dxa"/>
            <w:noWrap w:val="0"/>
            <w:vAlign w:val="center"/>
          </w:tcPr>
          <w:p w14:paraId="51CFFE1B">
            <w:pPr>
              <w:jc w:val="center"/>
              <w:rPr>
                <w:rFonts w:hint="eastAsia" w:ascii="宋体" w:hAnsi="宋体" w:eastAsia="宋体" w:cs="宋体"/>
                <w:color w:val="auto"/>
                <w:sz w:val="24"/>
              </w:rPr>
            </w:pPr>
          </w:p>
        </w:tc>
        <w:tc>
          <w:tcPr>
            <w:tcW w:w="1356" w:type="dxa"/>
            <w:noWrap w:val="0"/>
            <w:vAlign w:val="center"/>
          </w:tcPr>
          <w:p w14:paraId="685E936D">
            <w:pPr>
              <w:jc w:val="center"/>
              <w:rPr>
                <w:rFonts w:hint="eastAsia" w:ascii="宋体" w:hAnsi="宋体" w:eastAsia="宋体" w:cs="宋体"/>
                <w:color w:val="auto"/>
                <w:sz w:val="24"/>
              </w:rPr>
            </w:pPr>
          </w:p>
        </w:tc>
        <w:tc>
          <w:tcPr>
            <w:tcW w:w="1731" w:type="dxa"/>
            <w:noWrap w:val="0"/>
            <w:vAlign w:val="center"/>
          </w:tcPr>
          <w:p w14:paraId="466ECAFF">
            <w:pPr>
              <w:jc w:val="center"/>
              <w:rPr>
                <w:rFonts w:hint="eastAsia" w:ascii="宋体" w:hAnsi="宋体" w:eastAsia="宋体" w:cs="宋体"/>
                <w:color w:val="auto"/>
                <w:sz w:val="24"/>
              </w:rPr>
            </w:pPr>
          </w:p>
        </w:tc>
      </w:tr>
      <w:tr w14:paraId="0148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42535E00">
            <w:pPr>
              <w:jc w:val="center"/>
              <w:rPr>
                <w:rFonts w:hint="eastAsia" w:ascii="宋体" w:hAnsi="宋体" w:eastAsia="宋体" w:cs="宋体"/>
                <w:color w:val="auto"/>
                <w:sz w:val="24"/>
              </w:rPr>
            </w:pPr>
          </w:p>
        </w:tc>
        <w:tc>
          <w:tcPr>
            <w:tcW w:w="1620" w:type="dxa"/>
            <w:noWrap w:val="0"/>
            <w:vAlign w:val="center"/>
          </w:tcPr>
          <w:p w14:paraId="25A637D1">
            <w:pPr>
              <w:jc w:val="center"/>
              <w:rPr>
                <w:rFonts w:hint="eastAsia" w:ascii="宋体" w:hAnsi="宋体" w:eastAsia="宋体" w:cs="宋体"/>
                <w:color w:val="auto"/>
                <w:sz w:val="24"/>
              </w:rPr>
            </w:pPr>
          </w:p>
        </w:tc>
        <w:tc>
          <w:tcPr>
            <w:tcW w:w="1440" w:type="dxa"/>
            <w:noWrap w:val="0"/>
            <w:vAlign w:val="center"/>
          </w:tcPr>
          <w:p w14:paraId="0FE9780C">
            <w:pPr>
              <w:jc w:val="center"/>
              <w:rPr>
                <w:rFonts w:hint="eastAsia" w:ascii="宋体" w:hAnsi="宋体" w:eastAsia="宋体" w:cs="宋体"/>
                <w:color w:val="auto"/>
                <w:sz w:val="24"/>
              </w:rPr>
            </w:pPr>
          </w:p>
        </w:tc>
        <w:tc>
          <w:tcPr>
            <w:tcW w:w="1356" w:type="dxa"/>
            <w:noWrap w:val="0"/>
            <w:vAlign w:val="center"/>
          </w:tcPr>
          <w:p w14:paraId="7A6032B8">
            <w:pPr>
              <w:jc w:val="center"/>
              <w:rPr>
                <w:rFonts w:hint="eastAsia" w:ascii="宋体" w:hAnsi="宋体" w:eastAsia="宋体" w:cs="宋体"/>
                <w:color w:val="auto"/>
                <w:sz w:val="24"/>
              </w:rPr>
            </w:pPr>
          </w:p>
        </w:tc>
        <w:tc>
          <w:tcPr>
            <w:tcW w:w="1356" w:type="dxa"/>
            <w:noWrap w:val="0"/>
            <w:vAlign w:val="center"/>
          </w:tcPr>
          <w:p w14:paraId="4F89A2D0">
            <w:pPr>
              <w:jc w:val="center"/>
              <w:rPr>
                <w:rFonts w:hint="eastAsia" w:ascii="宋体" w:hAnsi="宋体" w:eastAsia="宋体" w:cs="宋体"/>
                <w:color w:val="auto"/>
                <w:sz w:val="24"/>
              </w:rPr>
            </w:pPr>
          </w:p>
        </w:tc>
        <w:tc>
          <w:tcPr>
            <w:tcW w:w="1731" w:type="dxa"/>
            <w:noWrap w:val="0"/>
            <w:vAlign w:val="center"/>
          </w:tcPr>
          <w:p w14:paraId="370FB3B3">
            <w:pPr>
              <w:jc w:val="center"/>
              <w:rPr>
                <w:rFonts w:hint="eastAsia" w:ascii="宋体" w:hAnsi="宋体" w:eastAsia="宋体" w:cs="宋体"/>
                <w:color w:val="auto"/>
                <w:sz w:val="24"/>
              </w:rPr>
            </w:pPr>
          </w:p>
        </w:tc>
      </w:tr>
      <w:tr w14:paraId="1393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16339842">
            <w:pPr>
              <w:jc w:val="center"/>
              <w:rPr>
                <w:rFonts w:hint="eastAsia" w:ascii="宋体" w:hAnsi="宋体" w:eastAsia="宋体" w:cs="宋体"/>
                <w:color w:val="auto"/>
                <w:sz w:val="24"/>
              </w:rPr>
            </w:pPr>
          </w:p>
        </w:tc>
        <w:tc>
          <w:tcPr>
            <w:tcW w:w="1620" w:type="dxa"/>
            <w:noWrap w:val="0"/>
            <w:vAlign w:val="center"/>
          </w:tcPr>
          <w:p w14:paraId="023BAF8D">
            <w:pPr>
              <w:jc w:val="center"/>
              <w:rPr>
                <w:rFonts w:hint="eastAsia" w:ascii="宋体" w:hAnsi="宋体" w:eastAsia="宋体" w:cs="宋体"/>
                <w:color w:val="auto"/>
                <w:sz w:val="24"/>
              </w:rPr>
            </w:pPr>
          </w:p>
        </w:tc>
        <w:tc>
          <w:tcPr>
            <w:tcW w:w="1440" w:type="dxa"/>
            <w:noWrap w:val="0"/>
            <w:vAlign w:val="center"/>
          </w:tcPr>
          <w:p w14:paraId="768B398E">
            <w:pPr>
              <w:jc w:val="center"/>
              <w:rPr>
                <w:rFonts w:hint="eastAsia" w:ascii="宋体" w:hAnsi="宋体" w:eastAsia="宋体" w:cs="宋体"/>
                <w:color w:val="auto"/>
                <w:sz w:val="24"/>
              </w:rPr>
            </w:pPr>
          </w:p>
        </w:tc>
        <w:tc>
          <w:tcPr>
            <w:tcW w:w="1356" w:type="dxa"/>
            <w:noWrap w:val="0"/>
            <w:vAlign w:val="center"/>
          </w:tcPr>
          <w:p w14:paraId="7C279ABB">
            <w:pPr>
              <w:jc w:val="center"/>
              <w:rPr>
                <w:rFonts w:hint="eastAsia" w:ascii="宋体" w:hAnsi="宋体" w:eastAsia="宋体" w:cs="宋体"/>
                <w:color w:val="auto"/>
                <w:sz w:val="24"/>
              </w:rPr>
            </w:pPr>
          </w:p>
        </w:tc>
        <w:tc>
          <w:tcPr>
            <w:tcW w:w="1356" w:type="dxa"/>
            <w:noWrap w:val="0"/>
            <w:vAlign w:val="center"/>
          </w:tcPr>
          <w:p w14:paraId="7676FB16">
            <w:pPr>
              <w:jc w:val="center"/>
              <w:rPr>
                <w:rFonts w:hint="eastAsia" w:ascii="宋体" w:hAnsi="宋体" w:eastAsia="宋体" w:cs="宋体"/>
                <w:color w:val="auto"/>
                <w:sz w:val="24"/>
              </w:rPr>
            </w:pPr>
          </w:p>
        </w:tc>
        <w:tc>
          <w:tcPr>
            <w:tcW w:w="1731" w:type="dxa"/>
            <w:noWrap w:val="0"/>
            <w:vAlign w:val="center"/>
          </w:tcPr>
          <w:p w14:paraId="493366AC">
            <w:pPr>
              <w:jc w:val="center"/>
              <w:rPr>
                <w:rFonts w:hint="eastAsia" w:ascii="宋体" w:hAnsi="宋体" w:eastAsia="宋体" w:cs="宋体"/>
                <w:color w:val="auto"/>
                <w:sz w:val="24"/>
              </w:rPr>
            </w:pPr>
          </w:p>
        </w:tc>
      </w:tr>
      <w:tr w14:paraId="67BE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666EDA23">
            <w:pPr>
              <w:jc w:val="center"/>
              <w:rPr>
                <w:rFonts w:hint="eastAsia" w:ascii="宋体" w:hAnsi="宋体" w:eastAsia="宋体" w:cs="宋体"/>
                <w:color w:val="auto"/>
                <w:sz w:val="24"/>
              </w:rPr>
            </w:pPr>
          </w:p>
        </w:tc>
        <w:tc>
          <w:tcPr>
            <w:tcW w:w="1620" w:type="dxa"/>
            <w:noWrap w:val="0"/>
            <w:vAlign w:val="center"/>
          </w:tcPr>
          <w:p w14:paraId="1A45A9CA">
            <w:pPr>
              <w:jc w:val="center"/>
              <w:rPr>
                <w:rFonts w:hint="eastAsia" w:ascii="宋体" w:hAnsi="宋体" w:eastAsia="宋体" w:cs="宋体"/>
                <w:color w:val="auto"/>
                <w:sz w:val="24"/>
              </w:rPr>
            </w:pPr>
          </w:p>
        </w:tc>
        <w:tc>
          <w:tcPr>
            <w:tcW w:w="1440" w:type="dxa"/>
            <w:noWrap w:val="0"/>
            <w:vAlign w:val="center"/>
          </w:tcPr>
          <w:p w14:paraId="35A85069">
            <w:pPr>
              <w:jc w:val="center"/>
              <w:rPr>
                <w:rFonts w:hint="eastAsia" w:ascii="宋体" w:hAnsi="宋体" w:eastAsia="宋体" w:cs="宋体"/>
                <w:color w:val="auto"/>
                <w:sz w:val="24"/>
              </w:rPr>
            </w:pPr>
          </w:p>
        </w:tc>
        <w:tc>
          <w:tcPr>
            <w:tcW w:w="1356" w:type="dxa"/>
            <w:noWrap w:val="0"/>
            <w:vAlign w:val="center"/>
          </w:tcPr>
          <w:p w14:paraId="26368F99">
            <w:pPr>
              <w:jc w:val="center"/>
              <w:rPr>
                <w:rFonts w:hint="eastAsia" w:ascii="宋体" w:hAnsi="宋体" w:eastAsia="宋体" w:cs="宋体"/>
                <w:color w:val="auto"/>
                <w:sz w:val="24"/>
              </w:rPr>
            </w:pPr>
          </w:p>
        </w:tc>
        <w:tc>
          <w:tcPr>
            <w:tcW w:w="1356" w:type="dxa"/>
            <w:noWrap w:val="0"/>
            <w:vAlign w:val="center"/>
          </w:tcPr>
          <w:p w14:paraId="0E66A1C4">
            <w:pPr>
              <w:jc w:val="center"/>
              <w:rPr>
                <w:rFonts w:hint="eastAsia" w:ascii="宋体" w:hAnsi="宋体" w:eastAsia="宋体" w:cs="宋体"/>
                <w:color w:val="auto"/>
                <w:sz w:val="24"/>
              </w:rPr>
            </w:pPr>
          </w:p>
        </w:tc>
        <w:tc>
          <w:tcPr>
            <w:tcW w:w="1731" w:type="dxa"/>
            <w:noWrap w:val="0"/>
            <w:vAlign w:val="center"/>
          </w:tcPr>
          <w:p w14:paraId="27A8154A">
            <w:pPr>
              <w:jc w:val="center"/>
              <w:rPr>
                <w:rFonts w:hint="eastAsia" w:ascii="宋体" w:hAnsi="宋体" w:eastAsia="宋体" w:cs="宋体"/>
                <w:color w:val="auto"/>
                <w:sz w:val="24"/>
              </w:rPr>
            </w:pPr>
          </w:p>
        </w:tc>
      </w:tr>
      <w:tr w14:paraId="4159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22F12A19">
            <w:pPr>
              <w:jc w:val="center"/>
              <w:rPr>
                <w:rFonts w:hint="eastAsia" w:ascii="宋体" w:hAnsi="宋体" w:eastAsia="宋体" w:cs="宋体"/>
                <w:color w:val="auto"/>
                <w:sz w:val="24"/>
              </w:rPr>
            </w:pPr>
          </w:p>
        </w:tc>
        <w:tc>
          <w:tcPr>
            <w:tcW w:w="1620" w:type="dxa"/>
            <w:noWrap w:val="0"/>
            <w:vAlign w:val="center"/>
          </w:tcPr>
          <w:p w14:paraId="18988D70">
            <w:pPr>
              <w:jc w:val="center"/>
              <w:rPr>
                <w:rFonts w:hint="eastAsia" w:ascii="宋体" w:hAnsi="宋体" w:eastAsia="宋体" w:cs="宋体"/>
                <w:color w:val="auto"/>
                <w:sz w:val="24"/>
              </w:rPr>
            </w:pPr>
          </w:p>
        </w:tc>
        <w:tc>
          <w:tcPr>
            <w:tcW w:w="1440" w:type="dxa"/>
            <w:noWrap w:val="0"/>
            <w:vAlign w:val="center"/>
          </w:tcPr>
          <w:p w14:paraId="37C390C9">
            <w:pPr>
              <w:jc w:val="center"/>
              <w:rPr>
                <w:rFonts w:hint="eastAsia" w:ascii="宋体" w:hAnsi="宋体" w:eastAsia="宋体" w:cs="宋体"/>
                <w:color w:val="auto"/>
                <w:sz w:val="24"/>
              </w:rPr>
            </w:pPr>
          </w:p>
        </w:tc>
        <w:tc>
          <w:tcPr>
            <w:tcW w:w="1356" w:type="dxa"/>
            <w:noWrap w:val="0"/>
            <w:vAlign w:val="center"/>
          </w:tcPr>
          <w:p w14:paraId="0F2C9377">
            <w:pPr>
              <w:jc w:val="center"/>
              <w:rPr>
                <w:rFonts w:hint="eastAsia" w:ascii="宋体" w:hAnsi="宋体" w:eastAsia="宋体" w:cs="宋体"/>
                <w:color w:val="auto"/>
                <w:sz w:val="24"/>
              </w:rPr>
            </w:pPr>
          </w:p>
        </w:tc>
        <w:tc>
          <w:tcPr>
            <w:tcW w:w="1356" w:type="dxa"/>
            <w:noWrap w:val="0"/>
            <w:vAlign w:val="center"/>
          </w:tcPr>
          <w:p w14:paraId="210F3B0C">
            <w:pPr>
              <w:jc w:val="center"/>
              <w:rPr>
                <w:rFonts w:hint="eastAsia" w:ascii="宋体" w:hAnsi="宋体" w:eastAsia="宋体" w:cs="宋体"/>
                <w:color w:val="auto"/>
                <w:sz w:val="24"/>
              </w:rPr>
            </w:pPr>
          </w:p>
        </w:tc>
        <w:tc>
          <w:tcPr>
            <w:tcW w:w="1731" w:type="dxa"/>
            <w:noWrap w:val="0"/>
            <w:vAlign w:val="center"/>
          </w:tcPr>
          <w:p w14:paraId="1CB6C2C0">
            <w:pPr>
              <w:jc w:val="center"/>
              <w:rPr>
                <w:rFonts w:hint="eastAsia" w:ascii="宋体" w:hAnsi="宋体" w:eastAsia="宋体" w:cs="宋体"/>
                <w:color w:val="auto"/>
                <w:sz w:val="24"/>
              </w:rPr>
            </w:pPr>
          </w:p>
        </w:tc>
      </w:tr>
      <w:tr w14:paraId="524C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63C6F63C">
            <w:pPr>
              <w:jc w:val="center"/>
              <w:rPr>
                <w:rFonts w:hint="eastAsia" w:ascii="宋体" w:hAnsi="宋体" w:eastAsia="宋体" w:cs="宋体"/>
                <w:color w:val="auto"/>
                <w:sz w:val="24"/>
              </w:rPr>
            </w:pPr>
          </w:p>
        </w:tc>
        <w:tc>
          <w:tcPr>
            <w:tcW w:w="1620" w:type="dxa"/>
            <w:noWrap w:val="0"/>
            <w:vAlign w:val="center"/>
          </w:tcPr>
          <w:p w14:paraId="3CFC8194">
            <w:pPr>
              <w:jc w:val="center"/>
              <w:rPr>
                <w:rFonts w:hint="eastAsia" w:ascii="宋体" w:hAnsi="宋体" w:eastAsia="宋体" w:cs="宋体"/>
                <w:color w:val="auto"/>
                <w:sz w:val="24"/>
              </w:rPr>
            </w:pPr>
          </w:p>
        </w:tc>
        <w:tc>
          <w:tcPr>
            <w:tcW w:w="1440" w:type="dxa"/>
            <w:noWrap w:val="0"/>
            <w:vAlign w:val="center"/>
          </w:tcPr>
          <w:p w14:paraId="3C6E9E6B">
            <w:pPr>
              <w:jc w:val="center"/>
              <w:rPr>
                <w:rFonts w:hint="eastAsia" w:ascii="宋体" w:hAnsi="宋体" w:eastAsia="宋体" w:cs="宋体"/>
                <w:color w:val="auto"/>
                <w:sz w:val="24"/>
              </w:rPr>
            </w:pPr>
          </w:p>
        </w:tc>
        <w:tc>
          <w:tcPr>
            <w:tcW w:w="1356" w:type="dxa"/>
            <w:noWrap w:val="0"/>
            <w:vAlign w:val="center"/>
          </w:tcPr>
          <w:p w14:paraId="6C8133A3">
            <w:pPr>
              <w:jc w:val="center"/>
              <w:rPr>
                <w:rFonts w:hint="eastAsia" w:ascii="宋体" w:hAnsi="宋体" w:eastAsia="宋体" w:cs="宋体"/>
                <w:color w:val="auto"/>
                <w:sz w:val="24"/>
              </w:rPr>
            </w:pPr>
          </w:p>
        </w:tc>
        <w:tc>
          <w:tcPr>
            <w:tcW w:w="1356" w:type="dxa"/>
            <w:noWrap w:val="0"/>
            <w:vAlign w:val="center"/>
          </w:tcPr>
          <w:p w14:paraId="3C8AA1C6">
            <w:pPr>
              <w:jc w:val="center"/>
              <w:rPr>
                <w:rFonts w:hint="eastAsia" w:ascii="宋体" w:hAnsi="宋体" w:eastAsia="宋体" w:cs="宋体"/>
                <w:color w:val="auto"/>
                <w:sz w:val="24"/>
              </w:rPr>
            </w:pPr>
          </w:p>
        </w:tc>
        <w:tc>
          <w:tcPr>
            <w:tcW w:w="1731" w:type="dxa"/>
            <w:noWrap w:val="0"/>
            <w:vAlign w:val="center"/>
          </w:tcPr>
          <w:p w14:paraId="079B64F7">
            <w:pPr>
              <w:jc w:val="center"/>
              <w:rPr>
                <w:rFonts w:hint="eastAsia" w:ascii="宋体" w:hAnsi="宋体" w:eastAsia="宋体" w:cs="宋体"/>
                <w:color w:val="auto"/>
                <w:sz w:val="24"/>
              </w:rPr>
            </w:pPr>
          </w:p>
        </w:tc>
      </w:tr>
    </w:tbl>
    <w:p w14:paraId="4FBBCE70">
      <w:pPr>
        <w:pStyle w:val="6"/>
        <w:keepNext w:val="0"/>
        <w:keepLines w:val="0"/>
        <w:pageBreakBefore w:val="0"/>
        <w:widowControl w:val="0"/>
        <w:kinsoku/>
        <w:wordWrap w:val="0"/>
        <w:overflowPunct/>
        <w:topLinePunct w:val="0"/>
        <w:autoSpaceDE w:val="0"/>
        <w:autoSpaceDN w:val="0"/>
        <w:bidi w:val="0"/>
        <w:adjustRightInd/>
        <w:snapToGrid/>
        <w:spacing w:before="0" w:beforeLines="50" w:line="360" w:lineRule="auto"/>
        <w:ind w:left="0" w:leftChars="0" w:firstLine="480" w:firstLineChars="200"/>
        <w:jc w:val="left"/>
        <w:textAlignment w:val="auto"/>
        <w:rPr>
          <w:rFonts w:hint="eastAsia" w:cs="宋体"/>
          <w:b w:val="0"/>
          <w:bCs/>
          <w:color w:val="000000" w:themeColor="text1"/>
          <w:sz w:val="24"/>
          <w:szCs w:val="24"/>
          <w:lang w:eastAsia="zh-CN"/>
          <w14:textFill>
            <w14:solidFill>
              <w14:schemeClr w14:val="tx1"/>
            </w14:solidFill>
          </w14:textFill>
        </w:rPr>
      </w:pPr>
      <w:r>
        <w:rPr>
          <w:rFonts w:hint="eastAsia" w:ascii="宋体" w:hAnsi="宋体" w:cs="宋体"/>
          <w:b w:val="0"/>
          <w:bCs/>
          <w:sz w:val="24"/>
          <w:szCs w:val="24"/>
        </w:rPr>
        <w:t>注：供应商所列项目清单须附</w:t>
      </w:r>
      <w:r>
        <w:rPr>
          <w:rFonts w:hint="eastAsia" w:ascii="宋体" w:hAnsi="宋体" w:eastAsia="宋体" w:cs="宋体"/>
          <w:color w:val="auto"/>
          <w:sz w:val="24"/>
          <w:szCs w:val="24"/>
          <w:lang w:val="en-US" w:eastAsia="zh-CN"/>
        </w:rPr>
        <w:t>中标通标书或</w:t>
      </w:r>
      <w:r>
        <w:rPr>
          <w:rFonts w:hint="eastAsia" w:ascii="宋体" w:hAnsi="宋体" w:cs="宋体"/>
          <w:b w:val="0"/>
          <w:bCs/>
          <w:sz w:val="24"/>
          <w:szCs w:val="24"/>
        </w:rPr>
        <w:t>合同</w:t>
      </w:r>
      <w:r>
        <w:rPr>
          <w:rFonts w:hint="eastAsia" w:ascii="宋体" w:hAnsi="宋体" w:cs="宋体"/>
          <w:b w:val="0"/>
          <w:bCs/>
          <w:sz w:val="24"/>
          <w:szCs w:val="24"/>
          <w:lang w:val="en-US" w:eastAsia="zh-CN"/>
        </w:rPr>
        <w:t>协议书</w:t>
      </w:r>
      <w:r>
        <w:rPr>
          <w:rFonts w:hint="eastAsia" w:ascii="宋体" w:hAnsi="宋体" w:cs="宋体"/>
          <w:b w:val="0"/>
          <w:bCs/>
          <w:sz w:val="24"/>
          <w:szCs w:val="24"/>
        </w:rPr>
        <w:t>原件的扫描件，</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合同协议书</w:t>
      </w:r>
      <w:r>
        <w:rPr>
          <w:rFonts w:hint="eastAsia" w:ascii="宋体" w:hAnsi="宋体" w:eastAsia="宋体" w:cs="宋体"/>
          <w:b w:val="0"/>
          <w:bCs/>
          <w:color w:val="000000" w:themeColor="text1"/>
          <w:sz w:val="24"/>
          <w:szCs w:val="24"/>
          <w:lang w:eastAsia="zh-CN"/>
          <w14:textFill>
            <w14:solidFill>
              <w14:schemeClr w14:val="tx1"/>
            </w14:solidFill>
          </w14:textFill>
        </w:rPr>
        <w:t>以合同签订</w:t>
      </w:r>
      <w:r>
        <w:rPr>
          <w:rFonts w:hint="eastAsia" w:cs="宋体"/>
          <w:b w:val="0"/>
          <w:bCs/>
          <w:color w:val="000000" w:themeColor="text1"/>
          <w:sz w:val="24"/>
          <w:szCs w:val="24"/>
          <w:lang w:val="en-US" w:eastAsia="zh-CN"/>
          <w14:textFill>
            <w14:solidFill>
              <w14:schemeClr w14:val="tx1"/>
            </w14:solidFill>
          </w14:textFill>
        </w:rPr>
        <w:t>日期</w:t>
      </w:r>
      <w:r>
        <w:rPr>
          <w:rFonts w:hint="eastAsia" w:ascii="宋体" w:hAnsi="宋体" w:eastAsia="宋体" w:cs="宋体"/>
          <w:b w:val="0"/>
          <w:bCs/>
          <w:color w:val="000000" w:themeColor="text1"/>
          <w:sz w:val="24"/>
          <w:szCs w:val="24"/>
          <w:lang w:eastAsia="zh-CN"/>
          <w14:textFill>
            <w14:solidFill>
              <w14:schemeClr w14:val="tx1"/>
            </w14:solidFill>
          </w14:textFill>
        </w:rPr>
        <w:t>为准；</w:t>
      </w:r>
      <w:r>
        <w:rPr>
          <w:rFonts w:hint="eastAsia" w:ascii="宋体" w:hAnsi="宋体" w:cs="宋体"/>
          <w:b w:val="0"/>
          <w:bCs/>
          <w:sz w:val="24"/>
          <w:szCs w:val="24"/>
        </w:rPr>
        <w:t>时间要求为</w:t>
      </w:r>
      <w:r>
        <w:rPr>
          <w:rFonts w:hint="eastAsia" w:ascii="宋体" w:hAnsi="宋体" w:cs="宋体"/>
          <w:b w:val="0"/>
          <w:bCs/>
          <w:sz w:val="24"/>
          <w:szCs w:val="24"/>
          <w:lang w:eastAsia="zh-CN"/>
        </w:rPr>
        <w:t>自</w:t>
      </w:r>
      <w:r>
        <w:rPr>
          <w:rFonts w:hint="eastAsia" w:ascii="宋体" w:hAnsi="宋体" w:cs="宋体"/>
          <w:b w:val="0"/>
          <w:bCs/>
          <w:sz w:val="24"/>
          <w:szCs w:val="24"/>
          <w:lang w:val="en-US" w:eastAsia="zh-CN"/>
        </w:rPr>
        <w:t>2023</w:t>
      </w:r>
      <w:r>
        <w:rPr>
          <w:rFonts w:hint="eastAsia" w:ascii="宋体" w:hAnsi="宋体" w:cs="宋体"/>
          <w:b w:val="0"/>
          <w:bCs/>
          <w:sz w:val="24"/>
          <w:szCs w:val="24"/>
        </w:rPr>
        <w:t>年</w:t>
      </w:r>
      <w:r>
        <w:rPr>
          <w:rFonts w:hint="eastAsia" w:ascii="宋体" w:hAnsi="宋体" w:cs="宋体"/>
          <w:b w:val="0"/>
          <w:bCs/>
          <w:sz w:val="24"/>
          <w:szCs w:val="24"/>
          <w:lang w:val="en-US" w:eastAsia="zh-CN"/>
        </w:rPr>
        <w:t>0</w:t>
      </w:r>
      <w:r>
        <w:rPr>
          <w:rFonts w:hint="eastAsia" w:ascii="宋体" w:hAnsi="宋体" w:cs="宋体"/>
          <w:b w:val="0"/>
          <w:bCs/>
          <w:sz w:val="24"/>
          <w:szCs w:val="24"/>
        </w:rPr>
        <w:t>1月</w:t>
      </w:r>
      <w:r>
        <w:rPr>
          <w:rFonts w:hint="eastAsia" w:ascii="宋体" w:hAnsi="宋体" w:cs="宋体"/>
          <w:b w:val="0"/>
          <w:bCs/>
          <w:sz w:val="24"/>
          <w:szCs w:val="24"/>
          <w:lang w:val="en-US" w:eastAsia="zh-CN"/>
        </w:rPr>
        <w:t>0</w:t>
      </w:r>
      <w:r>
        <w:rPr>
          <w:rFonts w:hint="eastAsia" w:ascii="宋体" w:hAnsi="宋体" w:cs="宋体"/>
          <w:b w:val="0"/>
          <w:bCs/>
          <w:sz w:val="24"/>
          <w:szCs w:val="24"/>
        </w:rPr>
        <w:t>1日</w:t>
      </w:r>
      <w:r>
        <w:rPr>
          <w:rFonts w:hint="eastAsia" w:ascii="宋体" w:hAnsi="宋体" w:cs="宋体"/>
          <w:b w:val="0"/>
          <w:bCs/>
          <w:sz w:val="24"/>
          <w:szCs w:val="24"/>
          <w:lang w:val="en-US" w:eastAsia="zh-CN"/>
        </w:rPr>
        <w:t>起至今</w:t>
      </w:r>
      <w:r>
        <w:rPr>
          <w:rFonts w:hint="eastAsia" w:cs="宋体"/>
          <w:color w:val="000000" w:themeColor="text1"/>
          <w:sz w:val="24"/>
          <w:szCs w:val="24"/>
          <w:lang w:val="en-US" w:eastAsia="zh-CN"/>
          <w14:textFill>
            <w14:solidFill>
              <w14:schemeClr w14:val="tx1"/>
            </w14:solidFill>
          </w14:textFill>
        </w:rPr>
        <w:t>。</w:t>
      </w:r>
    </w:p>
    <w:p w14:paraId="7F89485B">
      <w:pPr>
        <w:widowControl w:val="0"/>
        <w:spacing w:line="360" w:lineRule="auto"/>
        <w:jc w:val="left"/>
        <w:rPr>
          <w:rFonts w:hint="eastAsia" w:ascii="宋体" w:hAnsi="宋体" w:cs="宋体"/>
          <w:b w:val="0"/>
          <w:bCs/>
          <w:sz w:val="24"/>
          <w:szCs w:val="24"/>
          <w:lang w:eastAsia="zh-CN"/>
        </w:rPr>
      </w:pPr>
    </w:p>
    <w:p w14:paraId="5D65346B">
      <w:pPr>
        <w:spacing w:line="480" w:lineRule="exact"/>
        <w:jc w:val="center"/>
        <w:outlineLvl w:val="0"/>
        <w:rPr>
          <w:rFonts w:hint="eastAsia" w:ascii="宋体" w:hAnsi="宋体" w:cs="宋体"/>
          <w:b/>
          <w:sz w:val="24"/>
          <w:szCs w:val="24"/>
          <w:lang w:eastAsia="zh-CN"/>
        </w:rPr>
      </w:pPr>
    </w:p>
    <w:p w14:paraId="1E4D6896">
      <w:pPr>
        <w:pStyle w:val="2"/>
        <w:rPr>
          <w:rFonts w:hint="eastAsia" w:ascii="宋体" w:hAnsi="宋体" w:cs="宋体"/>
          <w:b/>
          <w:sz w:val="24"/>
          <w:szCs w:val="24"/>
          <w:lang w:eastAsia="zh-CN"/>
        </w:rPr>
      </w:pPr>
    </w:p>
    <w:p w14:paraId="3721E5F6">
      <w:pPr>
        <w:pStyle w:val="14"/>
        <w:ind w:left="0" w:leftChars="0" w:firstLine="0" w:firstLineChars="0"/>
        <w:rPr>
          <w:rFonts w:hint="eastAsia" w:ascii="宋体" w:hAnsi="宋体" w:cs="宋体"/>
          <w:b/>
          <w:sz w:val="24"/>
          <w:szCs w:val="24"/>
          <w:lang w:eastAsia="zh-CN"/>
        </w:rPr>
      </w:pPr>
    </w:p>
    <w:p w14:paraId="56241584">
      <w:pPr>
        <w:pStyle w:val="14"/>
        <w:rPr>
          <w:rFonts w:hint="eastAsia" w:ascii="宋体" w:hAnsi="宋体" w:cs="宋体"/>
          <w:b/>
          <w:sz w:val="24"/>
          <w:szCs w:val="24"/>
          <w:lang w:eastAsia="zh-CN"/>
        </w:rPr>
      </w:pPr>
    </w:p>
    <w:p w14:paraId="18CB2CCF">
      <w:pPr>
        <w:spacing w:line="480" w:lineRule="exact"/>
        <w:jc w:val="center"/>
        <w:outlineLvl w:val="0"/>
        <w:rPr>
          <w:rFonts w:hint="eastAsia" w:ascii="宋体" w:hAnsi="宋体" w:cs="宋体"/>
          <w:b/>
          <w:sz w:val="24"/>
          <w:szCs w:val="24"/>
          <w:lang w:eastAsia="zh-CN"/>
        </w:rPr>
      </w:pPr>
    </w:p>
    <w:p w14:paraId="3F61DE90">
      <w:pPr>
        <w:spacing w:line="480" w:lineRule="exact"/>
        <w:jc w:val="center"/>
        <w:outlineLvl w:val="0"/>
        <w:rPr>
          <w:rFonts w:hint="eastAsia" w:ascii="宋体" w:hAnsi="宋体" w:cs="宋体"/>
          <w:b/>
          <w:sz w:val="24"/>
          <w:szCs w:val="24"/>
          <w:lang w:eastAsia="zh-CN"/>
        </w:rPr>
      </w:pPr>
    </w:p>
    <w:p w14:paraId="0877684A">
      <w:pPr>
        <w:spacing w:line="480" w:lineRule="exact"/>
        <w:jc w:val="center"/>
        <w:outlineLvl w:val="0"/>
        <w:rPr>
          <w:rFonts w:hint="eastAsia" w:ascii="宋体" w:hAnsi="宋体" w:cs="宋体"/>
          <w:b/>
          <w:sz w:val="24"/>
          <w:szCs w:val="24"/>
          <w:lang w:eastAsia="zh-CN"/>
        </w:rPr>
      </w:pPr>
    </w:p>
    <w:p w14:paraId="4DE66EC6">
      <w:pPr>
        <w:spacing w:line="360" w:lineRule="auto"/>
        <w:jc w:val="center"/>
        <w:rPr>
          <w:rFonts w:hint="eastAsia" w:ascii="宋体" w:hAnsi="宋体" w:eastAsia="宋体" w:cs="Times New Roman"/>
          <w:b w:val="0"/>
          <w:bCs/>
          <w:sz w:val="24"/>
          <w:lang w:eastAsia="zh-CN"/>
        </w:rPr>
      </w:pPr>
      <w:bookmarkStart w:id="91" w:name="_Toc16692"/>
      <w:bookmarkStart w:id="92" w:name="_Toc8399"/>
    </w:p>
    <w:p w14:paraId="5BEA8732">
      <w:pPr>
        <w:spacing w:line="360" w:lineRule="auto"/>
        <w:jc w:val="center"/>
        <w:rPr>
          <w:rFonts w:hint="eastAsia" w:ascii="宋体" w:hAnsi="宋体" w:eastAsia="宋体" w:cs="Times New Roman"/>
          <w:b w:val="0"/>
          <w:bCs/>
          <w:sz w:val="24"/>
          <w:lang w:eastAsia="zh-CN"/>
        </w:rPr>
      </w:pPr>
    </w:p>
    <w:p w14:paraId="766ACEE6">
      <w:pPr>
        <w:spacing w:line="360" w:lineRule="auto"/>
        <w:jc w:val="center"/>
        <w:rPr>
          <w:rFonts w:hint="eastAsia" w:ascii="宋体" w:hAnsi="宋体"/>
          <w:b w:val="0"/>
          <w:bCs/>
          <w:sz w:val="24"/>
        </w:rPr>
      </w:pPr>
      <w:r>
        <w:rPr>
          <w:rFonts w:hint="eastAsia" w:ascii="宋体" w:hAnsi="宋体"/>
          <w:b w:val="0"/>
          <w:bCs/>
          <w:sz w:val="24"/>
          <w:lang w:eastAsia="zh-CN"/>
        </w:rPr>
        <w:t>（</w:t>
      </w:r>
      <w:r>
        <w:rPr>
          <w:rFonts w:hint="eastAsia" w:ascii="宋体" w:hAnsi="宋体"/>
          <w:b w:val="0"/>
          <w:bCs/>
          <w:sz w:val="24"/>
          <w:lang w:val="en-US" w:eastAsia="zh-CN"/>
        </w:rPr>
        <w:t>二</w:t>
      </w:r>
      <w:r>
        <w:rPr>
          <w:rFonts w:hint="eastAsia" w:ascii="宋体" w:hAnsi="宋体"/>
          <w:b w:val="0"/>
          <w:bCs/>
          <w:sz w:val="24"/>
          <w:lang w:eastAsia="zh-CN"/>
        </w:rPr>
        <w:t>）项目</w:t>
      </w:r>
      <w:r>
        <w:rPr>
          <w:rFonts w:hint="eastAsia" w:ascii="宋体" w:hAnsi="宋体"/>
          <w:b w:val="0"/>
          <w:bCs/>
          <w:sz w:val="24"/>
          <w:lang w:val="en-US" w:eastAsia="zh-CN"/>
        </w:rPr>
        <w:t>组成员一览</w:t>
      </w:r>
      <w:r>
        <w:rPr>
          <w:rFonts w:hint="eastAsia" w:ascii="宋体" w:hAnsi="宋体"/>
          <w:b w:val="0"/>
          <w:bCs/>
          <w:sz w:val="24"/>
          <w:lang w:eastAsia="zh-CN"/>
        </w:rPr>
        <w:t>表</w:t>
      </w:r>
    </w:p>
    <w:tbl>
      <w:tblPr>
        <w:tblStyle w:val="16"/>
        <w:tblW w:w="8403" w:type="dxa"/>
        <w:jc w:val="center"/>
        <w:tblLayout w:type="fixed"/>
        <w:tblCellMar>
          <w:top w:w="0" w:type="dxa"/>
          <w:left w:w="0" w:type="dxa"/>
          <w:bottom w:w="0" w:type="dxa"/>
          <w:right w:w="0" w:type="dxa"/>
        </w:tblCellMar>
      </w:tblPr>
      <w:tblGrid>
        <w:gridCol w:w="817"/>
        <w:gridCol w:w="817"/>
        <w:gridCol w:w="817"/>
        <w:gridCol w:w="817"/>
        <w:gridCol w:w="881"/>
        <w:gridCol w:w="881"/>
        <w:gridCol w:w="881"/>
        <w:gridCol w:w="881"/>
        <w:gridCol w:w="882"/>
        <w:gridCol w:w="729"/>
      </w:tblGrid>
      <w:tr w14:paraId="207375F4">
        <w:tblPrEx>
          <w:tblCellMar>
            <w:top w:w="0" w:type="dxa"/>
            <w:left w:w="0" w:type="dxa"/>
            <w:bottom w:w="0" w:type="dxa"/>
            <w:right w:w="0" w:type="dxa"/>
          </w:tblCellMar>
        </w:tblPrEx>
        <w:trPr>
          <w:trHeight w:val="489" w:hRule="atLeast"/>
          <w:jc w:val="center"/>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225631B6">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职务</w:t>
            </w:r>
          </w:p>
        </w:tc>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64927A74">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姓名</w:t>
            </w:r>
          </w:p>
        </w:tc>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440BE612">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职称</w:t>
            </w:r>
          </w:p>
        </w:tc>
        <w:tc>
          <w:tcPr>
            <w:tcW w:w="817" w:type="dxa"/>
            <w:vMerge w:val="restart"/>
            <w:tcBorders>
              <w:top w:val="single" w:color="000000" w:sz="4" w:space="0"/>
              <w:left w:val="single" w:color="000000" w:sz="4" w:space="0"/>
              <w:right w:val="single" w:color="auto" w:sz="4" w:space="0"/>
            </w:tcBorders>
            <w:noWrap w:val="0"/>
            <w:vAlign w:val="center"/>
          </w:tcPr>
          <w:p w14:paraId="003C4EE3">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年龄</w:t>
            </w:r>
          </w:p>
        </w:tc>
        <w:tc>
          <w:tcPr>
            <w:tcW w:w="4406" w:type="dxa"/>
            <w:gridSpan w:val="5"/>
            <w:tcBorders>
              <w:top w:val="single" w:color="000000" w:sz="4" w:space="0"/>
              <w:left w:val="single" w:color="auto" w:sz="4" w:space="0"/>
              <w:bottom w:val="single" w:color="000000" w:sz="4" w:space="0"/>
              <w:right w:val="single" w:color="000000" w:sz="4" w:space="0"/>
            </w:tcBorders>
            <w:noWrap w:val="0"/>
            <w:vAlign w:val="center"/>
          </w:tcPr>
          <w:p w14:paraId="6302F27A">
            <w:pPr>
              <w:adjustRightInd w:val="0"/>
              <w:spacing w:before="50"/>
              <w:ind w:right="97"/>
              <w:jc w:val="center"/>
              <w:rPr>
                <w:rFonts w:cs="楷体"/>
                <w:color w:val="000000"/>
                <w:spacing w:val="1"/>
                <w:sz w:val="24"/>
                <w:szCs w:val="24"/>
                <w:lang w:eastAsia="zh-CN"/>
              </w:rPr>
            </w:pPr>
            <w:r>
              <w:rPr>
                <w:rFonts w:hint="eastAsia" w:cs="楷体"/>
                <w:color w:val="000000"/>
                <w:spacing w:val="1"/>
                <w:sz w:val="24"/>
                <w:szCs w:val="24"/>
                <w:lang w:eastAsia="zh-CN"/>
              </w:rPr>
              <w:t>执业或职业资格证明</w:t>
            </w:r>
          </w:p>
        </w:tc>
        <w:tc>
          <w:tcPr>
            <w:tcW w:w="729" w:type="dxa"/>
            <w:vMerge w:val="restart"/>
            <w:tcBorders>
              <w:top w:val="single" w:color="000000" w:sz="4" w:space="0"/>
              <w:left w:val="single" w:color="000000" w:sz="4" w:space="0"/>
              <w:right w:val="single" w:color="000000" w:sz="4" w:space="0"/>
            </w:tcBorders>
            <w:noWrap w:val="0"/>
            <w:vAlign w:val="center"/>
          </w:tcPr>
          <w:p w14:paraId="78AF4E9B">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备注</w:t>
            </w:r>
          </w:p>
        </w:tc>
      </w:tr>
      <w:tr w14:paraId="2C49904A">
        <w:tblPrEx>
          <w:tblCellMar>
            <w:top w:w="0" w:type="dxa"/>
            <w:left w:w="0" w:type="dxa"/>
            <w:bottom w:w="0" w:type="dxa"/>
            <w:right w:w="0" w:type="dxa"/>
          </w:tblCellMar>
        </w:tblPrEx>
        <w:trPr>
          <w:trHeight w:val="489"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A36E7F">
            <w:pPr>
              <w:adjustRightInd w:val="0"/>
              <w:spacing w:before="50"/>
              <w:ind w:right="97" w:firstLine="67" w:firstLineChars="28"/>
              <w:jc w:val="center"/>
              <w:rPr>
                <w:rFonts w:cs="楷体"/>
                <w:color w:val="000000"/>
                <w:spacing w:val="1"/>
                <w:sz w:val="24"/>
                <w:szCs w:val="24"/>
                <w:lang w:eastAsia="zh-CN"/>
              </w:rPr>
            </w:pP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571BFD">
            <w:pPr>
              <w:adjustRightInd w:val="0"/>
              <w:spacing w:before="50"/>
              <w:ind w:right="97" w:firstLine="67" w:firstLineChars="28"/>
              <w:jc w:val="center"/>
              <w:rPr>
                <w:rFonts w:cs="楷体"/>
                <w:color w:val="000000"/>
                <w:spacing w:val="1"/>
                <w:sz w:val="24"/>
                <w:szCs w:val="24"/>
                <w:lang w:eastAsia="zh-CN"/>
              </w:rPr>
            </w:pP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9C4512">
            <w:pPr>
              <w:adjustRightInd w:val="0"/>
              <w:spacing w:before="50"/>
              <w:ind w:right="97" w:firstLine="67" w:firstLineChars="28"/>
              <w:jc w:val="center"/>
              <w:rPr>
                <w:rFonts w:cs="楷体"/>
                <w:color w:val="000000"/>
                <w:spacing w:val="1"/>
                <w:sz w:val="24"/>
                <w:szCs w:val="24"/>
                <w:lang w:eastAsia="zh-CN"/>
              </w:rPr>
            </w:pPr>
          </w:p>
        </w:tc>
        <w:tc>
          <w:tcPr>
            <w:tcW w:w="817" w:type="dxa"/>
            <w:vMerge w:val="continue"/>
            <w:tcBorders>
              <w:left w:val="single" w:color="000000" w:sz="4" w:space="0"/>
              <w:bottom w:val="single" w:color="000000" w:sz="4" w:space="0"/>
              <w:right w:val="single" w:color="auto" w:sz="4" w:space="0"/>
            </w:tcBorders>
            <w:noWrap w:val="0"/>
            <w:vAlign w:val="center"/>
          </w:tcPr>
          <w:p w14:paraId="4B4B6FAD">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5647D402">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证书名称</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36F737D">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级别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F730109">
            <w:pPr>
              <w:adjustRightInd w:val="0"/>
              <w:spacing w:before="49"/>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证号</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E090EF4">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专业</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20750414">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养老保险</w:t>
            </w:r>
          </w:p>
        </w:tc>
        <w:tc>
          <w:tcPr>
            <w:tcW w:w="729" w:type="dxa"/>
            <w:vMerge w:val="continue"/>
            <w:tcBorders>
              <w:left w:val="single" w:color="000000" w:sz="4" w:space="0"/>
              <w:bottom w:val="single" w:color="000000" w:sz="4" w:space="0"/>
              <w:right w:val="single" w:color="000000" w:sz="4" w:space="0"/>
            </w:tcBorders>
            <w:noWrap w:val="0"/>
            <w:vAlign w:val="center"/>
          </w:tcPr>
          <w:p w14:paraId="28FBC390">
            <w:pPr>
              <w:adjustRightInd w:val="0"/>
              <w:ind w:right="97" w:firstLine="67" w:firstLineChars="28"/>
              <w:jc w:val="center"/>
              <w:rPr>
                <w:rFonts w:cs="楷体"/>
                <w:color w:val="000000"/>
                <w:spacing w:val="1"/>
                <w:sz w:val="24"/>
                <w:szCs w:val="24"/>
                <w:lang w:eastAsia="zh-CN"/>
              </w:rPr>
            </w:pPr>
          </w:p>
        </w:tc>
      </w:tr>
      <w:tr w14:paraId="25CA981E">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5746F1B6">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089DA8B">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615F98C">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2B8B940A">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6249D6E5">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76B1C9E">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DE0D5AC">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CAA13BC">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3104DC21">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67D3D891">
            <w:pPr>
              <w:adjustRightInd w:val="0"/>
              <w:spacing w:before="50"/>
              <w:ind w:right="97" w:firstLine="67" w:firstLineChars="28"/>
              <w:jc w:val="center"/>
              <w:rPr>
                <w:rFonts w:cs="楷体"/>
                <w:color w:val="000000"/>
                <w:spacing w:val="1"/>
                <w:sz w:val="24"/>
                <w:szCs w:val="24"/>
                <w:lang w:eastAsia="zh-CN"/>
              </w:rPr>
            </w:pPr>
          </w:p>
        </w:tc>
      </w:tr>
      <w:tr w14:paraId="2DF83936">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629761CD">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294126C">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DD09C6B">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6ED8D1F2">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6957F337">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58D29E5A">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DD8E848">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1C21C309">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0C19FB8F">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1236D26A">
            <w:pPr>
              <w:adjustRightInd w:val="0"/>
              <w:spacing w:before="50"/>
              <w:ind w:right="97" w:firstLine="67" w:firstLineChars="28"/>
              <w:jc w:val="center"/>
              <w:rPr>
                <w:rFonts w:cs="楷体"/>
                <w:color w:val="000000"/>
                <w:spacing w:val="1"/>
                <w:sz w:val="24"/>
                <w:szCs w:val="24"/>
                <w:lang w:eastAsia="zh-CN"/>
              </w:rPr>
            </w:pPr>
          </w:p>
        </w:tc>
      </w:tr>
      <w:tr w14:paraId="18BC2D57">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7C38F585">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9DED2F3">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297818E">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385490F0">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4633284A">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5F711D9C">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F56EF56">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AC58301">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77DB4077">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39BFA083">
            <w:pPr>
              <w:adjustRightInd w:val="0"/>
              <w:spacing w:before="50"/>
              <w:ind w:right="97" w:firstLine="67" w:firstLineChars="28"/>
              <w:jc w:val="center"/>
              <w:rPr>
                <w:rFonts w:cs="楷体"/>
                <w:color w:val="000000"/>
                <w:spacing w:val="1"/>
                <w:sz w:val="24"/>
                <w:szCs w:val="24"/>
                <w:lang w:eastAsia="zh-CN"/>
              </w:rPr>
            </w:pPr>
          </w:p>
        </w:tc>
      </w:tr>
      <w:tr w14:paraId="0309A4EB">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6B083029">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CB8B749">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53F8FE3">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1CB2CF36">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2626C4AC">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01C1E63">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1E9B4C00">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C1E090D">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1CBDB5ED">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66463B1D">
            <w:pPr>
              <w:adjustRightInd w:val="0"/>
              <w:spacing w:before="50"/>
              <w:ind w:right="97" w:firstLine="67" w:firstLineChars="28"/>
              <w:jc w:val="center"/>
              <w:rPr>
                <w:rFonts w:cs="楷体"/>
                <w:color w:val="000000"/>
                <w:spacing w:val="1"/>
                <w:sz w:val="24"/>
                <w:szCs w:val="24"/>
                <w:lang w:eastAsia="zh-CN"/>
              </w:rPr>
            </w:pPr>
          </w:p>
        </w:tc>
      </w:tr>
      <w:tr w14:paraId="468CCCA6">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52B55398">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6C2CD36">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A0E2AD6">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2CDF5A95">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42883505">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D13E833">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15E1181F">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7473001">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429062B8">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6CEAF209">
            <w:pPr>
              <w:adjustRightInd w:val="0"/>
              <w:spacing w:before="50"/>
              <w:ind w:right="97" w:firstLine="67" w:firstLineChars="28"/>
              <w:jc w:val="center"/>
              <w:rPr>
                <w:rFonts w:cs="楷体"/>
                <w:color w:val="000000"/>
                <w:spacing w:val="1"/>
                <w:sz w:val="24"/>
                <w:szCs w:val="24"/>
                <w:lang w:eastAsia="zh-CN"/>
              </w:rPr>
            </w:pPr>
          </w:p>
        </w:tc>
      </w:tr>
      <w:tr w14:paraId="438F3333">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321329B7">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29EEF09">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9A05A8E">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16F36CD9">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6809DE14">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F2CE2CF">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27F7767">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1E3485CE">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7D84E747">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4FF8412D">
            <w:pPr>
              <w:adjustRightInd w:val="0"/>
              <w:spacing w:before="50"/>
              <w:ind w:right="97" w:firstLine="67" w:firstLineChars="28"/>
              <w:jc w:val="center"/>
              <w:rPr>
                <w:rFonts w:cs="楷体"/>
                <w:color w:val="000000"/>
                <w:spacing w:val="1"/>
                <w:sz w:val="24"/>
                <w:szCs w:val="24"/>
                <w:lang w:eastAsia="zh-CN"/>
              </w:rPr>
            </w:pPr>
          </w:p>
        </w:tc>
      </w:tr>
      <w:tr w14:paraId="4DC13A04">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21D4DE78">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585C33F">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7D2741C">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0B45CF34">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7E125411">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87D1B44">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73581C9">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E9B3612">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72D6C20C">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241666F1">
            <w:pPr>
              <w:adjustRightInd w:val="0"/>
              <w:spacing w:before="50"/>
              <w:ind w:right="97" w:firstLine="67" w:firstLineChars="28"/>
              <w:jc w:val="center"/>
              <w:rPr>
                <w:rFonts w:cs="楷体"/>
                <w:color w:val="000000"/>
                <w:spacing w:val="1"/>
                <w:sz w:val="24"/>
                <w:szCs w:val="24"/>
                <w:lang w:eastAsia="zh-CN"/>
              </w:rPr>
            </w:pPr>
          </w:p>
        </w:tc>
      </w:tr>
      <w:tr w14:paraId="48592856">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0619E905">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A9C18E7">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BE5BC18">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436B1285">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41AAE28B">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79EDDB9">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F5A1759">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852EA7E">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1051DA88">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377A2676">
            <w:pPr>
              <w:adjustRightInd w:val="0"/>
              <w:spacing w:before="50"/>
              <w:ind w:right="97" w:firstLine="67" w:firstLineChars="28"/>
              <w:jc w:val="center"/>
              <w:rPr>
                <w:rFonts w:cs="楷体"/>
                <w:color w:val="000000"/>
                <w:spacing w:val="1"/>
                <w:sz w:val="24"/>
                <w:szCs w:val="24"/>
                <w:lang w:eastAsia="zh-CN"/>
              </w:rPr>
            </w:pPr>
          </w:p>
        </w:tc>
      </w:tr>
      <w:tr w14:paraId="1DDCCBCB">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355D1A08">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43F754F">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A3463E0">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13630284">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02CCC04D">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4938C3F">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C120DF2">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6E60E7D">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3D344E5F">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3FC85D3B">
            <w:pPr>
              <w:adjustRightInd w:val="0"/>
              <w:spacing w:before="50"/>
              <w:ind w:right="97" w:firstLine="67" w:firstLineChars="28"/>
              <w:jc w:val="center"/>
              <w:rPr>
                <w:rFonts w:cs="楷体"/>
                <w:color w:val="000000"/>
                <w:spacing w:val="1"/>
                <w:sz w:val="24"/>
                <w:szCs w:val="24"/>
                <w:lang w:eastAsia="zh-CN"/>
              </w:rPr>
            </w:pPr>
          </w:p>
        </w:tc>
      </w:tr>
      <w:tr w14:paraId="43C08DCF">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79DCEAA0">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E794B86">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2327E25">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3F8CD6D4">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3447F994">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1886C9C">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4B7F67E">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5405DC8">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56D3F600">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1AD0AE47">
            <w:pPr>
              <w:adjustRightInd w:val="0"/>
              <w:spacing w:before="50"/>
              <w:ind w:right="97" w:firstLine="67" w:firstLineChars="28"/>
              <w:jc w:val="center"/>
              <w:rPr>
                <w:rFonts w:cs="楷体"/>
                <w:color w:val="000000"/>
                <w:spacing w:val="1"/>
                <w:sz w:val="24"/>
                <w:szCs w:val="24"/>
                <w:lang w:eastAsia="zh-CN"/>
              </w:rPr>
            </w:pPr>
          </w:p>
        </w:tc>
      </w:tr>
      <w:tr w14:paraId="5D8B0483">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4F4EBB99">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55F5875">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8325A52">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12BAC1CC">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034534E1">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7BF9F02">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BB5B6CB">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A9C1A2B">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10BC33FA">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0EA2A419">
            <w:pPr>
              <w:adjustRightInd w:val="0"/>
              <w:spacing w:before="50"/>
              <w:ind w:right="97" w:firstLine="67" w:firstLineChars="28"/>
              <w:jc w:val="center"/>
              <w:rPr>
                <w:rFonts w:cs="楷体"/>
                <w:color w:val="000000"/>
                <w:spacing w:val="1"/>
                <w:sz w:val="24"/>
                <w:szCs w:val="24"/>
                <w:lang w:eastAsia="zh-CN"/>
              </w:rPr>
            </w:pPr>
          </w:p>
        </w:tc>
      </w:tr>
      <w:tr w14:paraId="28665941">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330A9C32">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5C1A707">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A131A1D">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2A3C8160">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7F37CC7A">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0A13DA3">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1AEB431C">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237A022">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3EE671BC">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27C8F315">
            <w:pPr>
              <w:adjustRightInd w:val="0"/>
              <w:spacing w:before="50"/>
              <w:ind w:right="97" w:firstLine="67" w:firstLineChars="28"/>
              <w:jc w:val="center"/>
              <w:rPr>
                <w:rFonts w:cs="楷体"/>
                <w:color w:val="000000"/>
                <w:spacing w:val="1"/>
                <w:sz w:val="24"/>
                <w:szCs w:val="24"/>
                <w:lang w:eastAsia="zh-CN"/>
              </w:rPr>
            </w:pPr>
          </w:p>
        </w:tc>
      </w:tr>
      <w:tr w14:paraId="4E50EF4D">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30F70CF5">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8AA7166">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48D5F1E">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2409E6D4">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06E4DDCE">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9ABA6F7">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5BB42C1D">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591E02B4">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33D3C7AA">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1C8889CF">
            <w:pPr>
              <w:adjustRightInd w:val="0"/>
              <w:spacing w:before="50"/>
              <w:ind w:right="97" w:firstLine="67" w:firstLineChars="28"/>
              <w:jc w:val="center"/>
              <w:rPr>
                <w:rFonts w:cs="楷体"/>
                <w:color w:val="000000"/>
                <w:spacing w:val="1"/>
                <w:sz w:val="24"/>
                <w:szCs w:val="24"/>
                <w:lang w:eastAsia="zh-CN"/>
              </w:rPr>
            </w:pPr>
          </w:p>
        </w:tc>
      </w:tr>
    </w:tbl>
    <w:p w14:paraId="32C66C47">
      <w:pPr>
        <w:spacing w:line="360" w:lineRule="auto"/>
        <w:ind w:left="53" w:leftChars="25" w:right="452" w:firstLine="335" w:firstLineChars="131"/>
        <w:jc w:val="left"/>
        <w:rPr>
          <w:rFonts w:hint="default" w:ascii="宋体" w:hAnsi="宋体" w:eastAsia="宋体" w:cs="宋体"/>
          <w:spacing w:val="8"/>
          <w:sz w:val="24"/>
          <w:lang w:val="en-US" w:eastAsia="zh-CN"/>
        </w:rPr>
      </w:pPr>
      <w:r>
        <w:rPr>
          <w:rFonts w:hint="eastAsia" w:ascii="宋体" w:hAnsi="宋体" w:cs="宋体"/>
          <w:spacing w:val="8"/>
          <w:sz w:val="24"/>
          <w:lang w:val="en-US" w:eastAsia="zh-CN"/>
        </w:rPr>
        <w:t>后附：</w:t>
      </w:r>
      <w:r>
        <w:rPr>
          <w:rFonts w:hint="eastAsia" w:ascii="宋体" w:hAnsi="宋体"/>
          <w:b w:val="0"/>
          <w:bCs/>
          <w:sz w:val="24"/>
          <w:lang w:val="en-US" w:eastAsia="zh-CN"/>
        </w:rPr>
        <w:t>项目组成员</w:t>
      </w:r>
      <w:r>
        <w:rPr>
          <w:rFonts w:hint="eastAsia" w:ascii="宋体" w:hAnsi="宋体" w:cs="宋体"/>
          <w:spacing w:val="8"/>
          <w:sz w:val="24"/>
          <w:lang w:val="en-US" w:eastAsia="zh-CN"/>
        </w:rPr>
        <w:t>身份证、职称证、劳动合同或在本单位参加社会养老保险的证明材料等</w:t>
      </w:r>
    </w:p>
    <w:p w14:paraId="23F27BB9">
      <w:pPr>
        <w:spacing w:line="360" w:lineRule="auto"/>
        <w:jc w:val="center"/>
        <w:rPr>
          <w:rFonts w:hint="eastAsia" w:ascii="宋体" w:hAnsi="宋体" w:eastAsia="宋体" w:cs="Times New Roman"/>
          <w:b w:val="0"/>
          <w:bCs/>
          <w:sz w:val="24"/>
          <w:lang w:eastAsia="zh-CN"/>
        </w:rPr>
      </w:pPr>
    </w:p>
    <w:p w14:paraId="4F9B42EC">
      <w:pPr>
        <w:spacing w:line="360" w:lineRule="auto"/>
        <w:jc w:val="center"/>
        <w:rPr>
          <w:rFonts w:hint="eastAsia" w:ascii="宋体" w:hAnsi="宋体" w:eastAsia="宋体" w:cs="Times New Roman"/>
          <w:b w:val="0"/>
          <w:bCs/>
          <w:sz w:val="24"/>
          <w:lang w:eastAsia="zh-CN"/>
        </w:rPr>
      </w:pPr>
    </w:p>
    <w:p w14:paraId="5C9660E4">
      <w:pPr>
        <w:spacing w:line="360" w:lineRule="auto"/>
        <w:jc w:val="center"/>
        <w:rPr>
          <w:rFonts w:hint="eastAsia" w:ascii="宋体" w:hAnsi="宋体" w:eastAsia="宋体" w:cs="Times New Roman"/>
          <w:b w:val="0"/>
          <w:bCs/>
          <w:sz w:val="24"/>
          <w:lang w:eastAsia="zh-CN"/>
        </w:rPr>
      </w:pPr>
    </w:p>
    <w:p w14:paraId="4C435BE4">
      <w:pPr>
        <w:spacing w:line="360" w:lineRule="auto"/>
        <w:jc w:val="center"/>
        <w:rPr>
          <w:rFonts w:hint="eastAsia" w:ascii="宋体" w:hAnsi="宋体" w:eastAsia="宋体" w:cs="Times New Roman"/>
          <w:b w:val="0"/>
          <w:bCs/>
          <w:sz w:val="24"/>
          <w:lang w:eastAsia="zh-CN"/>
        </w:rPr>
      </w:pPr>
    </w:p>
    <w:p w14:paraId="1B5B2B5B">
      <w:pPr>
        <w:spacing w:line="360" w:lineRule="auto"/>
        <w:jc w:val="center"/>
        <w:rPr>
          <w:rFonts w:hint="eastAsia" w:ascii="宋体" w:hAnsi="宋体" w:eastAsia="宋体" w:cs="Times New Roman"/>
          <w:b w:val="0"/>
          <w:bCs/>
          <w:sz w:val="24"/>
          <w:lang w:eastAsia="zh-CN"/>
        </w:rPr>
      </w:pPr>
    </w:p>
    <w:p w14:paraId="3E001141">
      <w:pPr>
        <w:spacing w:line="360" w:lineRule="auto"/>
        <w:jc w:val="center"/>
        <w:rPr>
          <w:rFonts w:hint="eastAsia" w:ascii="宋体" w:hAnsi="宋体" w:eastAsia="宋体" w:cs="Times New Roman"/>
          <w:b w:val="0"/>
          <w:bCs/>
          <w:sz w:val="24"/>
          <w:lang w:eastAsia="zh-CN"/>
        </w:rPr>
      </w:pPr>
    </w:p>
    <w:p w14:paraId="4C93F66C">
      <w:pPr>
        <w:spacing w:line="360" w:lineRule="auto"/>
        <w:jc w:val="center"/>
        <w:rPr>
          <w:rFonts w:hint="eastAsia" w:ascii="宋体" w:hAnsi="宋体" w:eastAsia="宋体" w:cs="Times New Roman"/>
          <w:b w:val="0"/>
          <w:bCs/>
          <w:sz w:val="24"/>
          <w:lang w:eastAsia="zh-CN"/>
        </w:rPr>
      </w:pPr>
    </w:p>
    <w:p w14:paraId="5CE5B499">
      <w:pPr>
        <w:spacing w:line="360" w:lineRule="auto"/>
        <w:jc w:val="center"/>
        <w:rPr>
          <w:rFonts w:hint="eastAsia" w:ascii="宋体" w:hAnsi="宋体" w:eastAsia="宋体" w:cs="Times New Roman"/>
          <w:b w:val="0"/>
          <w:bCs/>
          <w:sz w:val="24"/>
          <w:lang w:eastAsia="zh-CN"/>
        </w:rPr>
      </w:pPr>
    </w:p>
    <w:p w14:paraId="271126E3">
      <w:pPr>
        <w:spacing w:line="360" w:lineRule="auto"/>
        <w:jc w:val="center"/>
        <w:rPr>
          <w:rFonts w:hint="eastAsia" w:ascii="宋体" w:hAnsi="宋体" w:eastAsia="宋体" w:cs="Times New Roman"/>
          <w:b w:val="0"/>
          <w:bCs/>
          <w:sz w:val="24"/>
          <w:lang w:eastAsia="zh-CN"/>
        </w:rPr>
      </w:pPr>
    </w:p>
    <w:p w14:paraId="0B280D94">
      <w:pPr>
        <w:spacing w:line="360" w:lineRule="auto"/>
        <w:jc w:val="center"/>
        <w:rPr>
          <w:rFonts w:hint="eastAsia" w:ascii="宋体" w:hAnsi="宋体" w:cs="仿宋"/>
          <w:b/>
          <w:kern w:val="2"/>
          <w:sz w:val="24"/>
          <w:szCs w:val="24"/>
        </w:rPr>
      </w:pPr>
      <w:r>
        <w:rPr>
          <w:rFonts w:hint="eastAsia" w:ascii="宋体" w:hAnsi="宋体" w:eastAsia="宋体" w:cs="Times New Roman"/>
          <w:b w:val="0"/>
          <w:bCs/>
          <w:sz w:val="24"/>
          <w:lang w:eastAsia="zh-CN"/>
        </w:rPr>
        <w:t>（</w:t>
      </w:r>
      <w:r>
        <w:rPr>
          <w:rFonts w:hint="eastAsia" w:ascii="宋体" w:hAnsi="宋体" w:eastAsia="宋体" w:cs="Times New Roman"/>
          <w:b w:val="0"/>
          <w:bCs/>
          <w:sz w:val="24"/>
          <w:lang w:val="en-US" w:eastAsia="zh-CN"/>
        </w:rPr>
        <w:t>三</w:t>
      </w:r>
      <w:r>
        <w:rPr>
          <w:rFonts w:hint="eastAsia" w:ascii="宋体" w:hAnsi="宋体" w:eastAsia="宋体" w:cs="Times New Roman"/>
          <w:b w:val="0"/>
          <w:bCs/>
          <w:sz w:val="24"/>
          <w:lang w:eastAsia="zh-CN"/>
        </w:rPr>
        <w:t>）</w:t>
      </w:r>
      <w:r>
        <w:rPr>
          <w:rFonts w:hint="eastAsia" w:ascii="宋体" w:hAnsi="宋体"/>
          <w:kern w:val="0"/>
          <w:sz w:val="24"/>
          <w:szCs w:val="24"/>
          <w:lang w:val="en-US" w:eastAsia="zh-CN"/>
        </w:rPr>
        <w:t>商务</w:t>
      </w:r>
      <w:r>
        <w:rPr>
          <w:rFonts w:hint="eastAsia" w:ascii="宋体" w:hAnsi="宋体" w:eastAsia="宋体" w:cs="Times New Roman"/>
          <w:b w:val="0"/>
          <w:bCs/>
          <w:sz w:val="24"/>
          <w:lang w:eastAsia="zh-CN"/>
        </w:rPr>
        <w:t>标其他资料</w:t>
      </w:r>
    </w:p>
    <w:p w14:paraId="0F106EB4">
      <w:pPr>
        <w:spacing w:line="480" w:lineRule="exact"/>
        <w:jc w:val="center"/>
        <w:outlineLvl w:val="0"/>
        <w:rPr>
          <w:rFonts w:hint="eastAsia" w:ascii="宋体" w:hAnsi="宋体" w:cs="仿宋"/>
          <w:b w:val="0"/>
          <w:bCs/>
          <w:kern w:val="2"/>
          <w:sz w:val="24"/>
          <w:szCs w:val="24"/>
        </w:rPr>
      </w:pPr>
      <w:r>
        <w:rPr>
          <w:rFonts w:hint="eastAsia" w:ascii="宋体" w:hAnsi="宋体" w:cs="仿宋"/>
          <w:b w:val="0"/>
          <w:bCs/>
          <w:kern w:val="2"/>
          <w:sz w:val="24"/>
          <w:szCs w:val="24"/>
          <w:lang w:eastAsia="zh-CN"/>
        </w:rPr>
        <w:t>（</w:t>
      </w:r>
      <w:r>
        <w:rPr>
          <w:rFonts w:hint="eastAsia" w:ascii="宋体" w:hAnsi="宋体" w:cs="仿宋"/>
          <w:b w:val="0"/>
          <w:bCs/>
          <w:kern w:val="2"/>
          <w:sz w:val="24"/>
          <w:szCs w:val="24"/>
        </w:rPr>
        <w:t>内容应包括但不限制于评分办法提到的内容</w:t>
      </w:r>
      <w:r>
        <w:rPr>
          <w:rFonts w:hint="eastAsia" w:ascii="宋体" w:hAnsi="宋体" w:cs="仿宋"/>
          <w:b w:val="0"/>
          <w:bCs/>
          <w:kern w:val="2"/>
          <w:sz w:val="24"/>
          <w:szCs w:val="24"/>
          <w:lang w:eastAsia="zh-CN"/>
        </w:rPr>
        <w:t>，</w:t>
      </w:r>
      <w:r>
        <w:rPr>
          <w:rFonts w:hint="eastAsia" w:ascii="宋体" w:hAnsi="宋体" w:cs="仿宋"/>
          <w:b w:val="0"/>
          <w:bCs/>
          <w:kern w:val="2"/>
          <w:sz w:val="24"/>
          <w:szCs w:val="24"/>
        </w:rPr>
        <w:t>格式自拟，应逐页加盖</w:t>
      </w:r>
      <w:r>
        <w:rPr>
          <w:rFonts w:hint="eastAsia" w:ascii="宋体" w:hAnsi="宋体" w:cs="仿宋"/>
          <w:b w:val="0"/>
          <w:bCs/>
          <w:kern w:val="2"/>
          <w:sz w:val="24"/>
          <w:szCs w:val="24"/>
          <w:lang w:eastAsia="zh-CN"/>
        </w:rPr>
        <w:t>公章</w:t>
      </w:r>
      <w:r>
        <w:rPr>
          <w:rFonts w:hint="eastAsia" w:ascii="宋体" w:hAnsi="宋体" w:cs="仿宋"/>
          <w:b w:val="0"/>
          <w:bCs/>
          <w:kern w:val="2"/>
          <w:sz w:val="24"/>
          <w:szCs w:val="24"/>
        </w:rPr>
        <w:t>电子签章）</w:t>
      </w:r>
      <w:bookmarkEnd w:id="91"/>
      <w:bookmarkEnd w:id="92"/>
    </w:p>
    <w:p w14:paraId="097C5D37">
      <w:pPr>
        <w:spacing w:line="480" w:lineRule="exact"/>
        <w:jc w:val="center"/>
        <w:outlineLvl w:val="0"/>
        <w:rPr>
          <w:rFonts w:hint="eastAsia" w:ascii="宋体" w:hAnsi="宋体" w:eastAsia="宋体" w:cs="宋体"/>
          <w:b/>
          <w:color w:val="auto"/>
          <w:sz w:val="24"/>
          <w:szCs w:val="24"/>
        </w:rPr>
      </w:pPr>
    </w:p>
    <w:p w14:paraId="333B8A27">
      <w:pPr>
        <w:spacing w:line="480" w:lineRule="exact"/>
        <w:jc w:val="center"/>
        <w:outlineLvl w:val="0"/>
        <w:rPr>
          <w:rFonts w:hint="eastAsia" w:ascii="宋体" w:hAnsi="宋体" w:eastAsia="宋体" w:cs="宋体"/>
          <w:b/>
          <w:color w:val="auto"/>
          <w:sz w:val="24"/>
          <w:szCs w:val="24"/>
        </w:rPr>
      </w:pPr>
    </w:p>
    <w:p w14:paraId="0636D603">
      <w:pPr>
        <w:spacing w:line="480" w:lineRule="exact"/>
        <w:jc w:val="center"/>
        <w:outlineLvl w:val="0"/>
        <w:rPr>
          <w:rFonts w:hint="eastAsia" w:ascii="宋体" w:hAnsi="宋体" w:eastAsia="宋体" w:cs="宋体"/>
          <w:b/>
          <w:color w:val="auto"/>
          <w:sz w:val="24"/>
          <w:szCs w:val="24"/>
        </w:rPr>
      </w:pPr>
    </w:p>
    <w:p w14:paraId="22FF618F">
      <w:pPr>
        <w:spacing w:line="480" w:lineRule="exact"/>
        <w:jc w:val="center"/>
        <w:outlineLvl w:val="0"/>
        <w:rPr>
          <w:rFonts w:hint="eastAsia" w:ascii="宋体" w:hAnsi="宋体" w:eastAsia="宋体" w:cs="宋体"/>
          <w:b/>
          <w:color w:val="auto"/>
          <w:sz w:val="24"/>
          <w:szCs w:val="24"/>
        </w:rPr>
      </w:pPr>
    </w:p>
    <w:p w14:paraId="36D9F307">
      <w:pPr>
        <w:spacing w:line="480" w:lineRule="exact"/>
        <w:jc w:val="center"/>
        <w:outlineLvl w:val="0"/>
        <w:rPr>
          <w:rFonts w:hint="eastAsia" w:ascii="宋体" w:hAnsi="宋体" w:eastAsia="宋体" w:cs="宋体"/>
          <w:b/>
          <w:color w:val="auto"/>
          <w:sz w:val="24"/>
          <w:szCs w:val="24"/>
        </w:rPr>
      </w:pPr>
    </w:p>
    <w:p w14:paraId="298A6934">
      <w:pPr>
        <w:spacing w:line="480" w:lineRule="exact"/>
        <w:jc w:val="center"/>
        <w:outlineLvl w:val="0"/>
        <w:rPr>
          <w:rFonts w:hint="eastAsia" w:ascii="宋体" w:hAnsi="宋体" w:eastAsia="宋体" w:cs="宋体"/>
          <w:b/>
          <w:color w:val="auto"/>
          <w:sz w:val="24"/>
          <w:szCs w:val="24"/>
        </w:rPr>
      </w:pPr>
    </w:p>
    <w:p w14:paraId="04421227">
      <w:pPr>
        <w:spacing w:line="480" w:lineRule="exact"/>
        <w:jc w:val="center"/>
        <w:outlineLvl w:val="0"/>
        <w:rPr>
          <w:rFonts w:hint="eastAsia" w:ascii="宋体" w:hAnsi="宋体" w:eastAsia="宋体" w:cs="宋体"/>
          <w:b/>
          <w:color w:val="auto"/>
          <w:sz w:val="24"/>
          <w:szCs w:val="24"/>
        </w:rPr>
      </w:pPr>
    </w:p>
    <w:p w14:paraId="2265BB0C">
      <w:pPr>
        <w:spacing w:line="480" w:lineRule="exact"/>
        <w:jc w:val="center"/>
        <w:outlineLvl w:val="0"/>
        <w:rPr>
          <w:rFonts w:hint="eastAsia" w:ascii="宋体" w:hAnsi="宋体" w:eastAsia="宋体" w:cs="宋体"/>
          <w:b/>
          <w:color w:val="auto"/>
          <w:sz w:val="24"/>
          <w:szCs w:val="24"/>
        </w:rPr>
      </w:pPr>
    </w:p>
    <w:p w14:paraId="5DC41804">
      <w:pPr>
        <w:spacing w:line="480" w:lineRule="exact"/>
        <w:jc w:val="center"/>
        <w:outlineLvl w:val="0"/>
        <w:rPr>
          <w:rFonts w:hint="eastAsia" w:ascii="宋体" w:hAnsi="宋体" w:eastAsia="宋体" w:cs="宋体"/>
          <w:b/>
          <w:color w:val="auto"/>
          <w:sz w:val="24"/>
          <w:szCs w:val="24"/>
        </w:rPr>
      </w:pPr>
    </w:p>
    <w:p w14:paraId="1F4CF5E0">
      <w:pPr>
        <w:spacing w:line="480" w:lineRule="exact"/>
        <w:jc w:val="center"/>
        <w:outlineLvl w:val="0"/>
        <w:rPr>
          <w:rFonts w:hint="eastAsia" w:ascii="宋体" w:hAnsi="宋体" w:eastAsia="宋体" w:cs="宋体"/>
          <w:b/>
          <w:color w:val="auto"/>
          <w:sz w:val="24"/>
          <w:szCs w:val="24"/>
        </w:rPr>
      </w:pPr>
    </w:p>
    <w:p w14:paraId="3EF24CAC">
      <w:pPr>
        <w:spacing w:line="480" w:lineRule="exact"/>
        <w:jc w:val="center"/>
        <w:outlineLvl w:val="0"/>
        <w:rPr>
          <w:rFonts w:hint="eastAsia" w:ascii="宋体" w:hAnsi="宋体" w:eastAsia="宋体" w:cs="宋体"/>
          <w:b/>
          <w:color w:val="auto"/>
          <w:sz w:val="24"/>
          <w:szCs w:val="24"/>
        </w:rPr>
      </w:pPr>
    </w:p>
    <w:p w14:paraId="5616F99E">
      <w:pPr>
        <w:spacing w:line="480" w:lineRule="exact"/>
        <w:jc w:val="center"/>
        <w:outlineLvl w:val="0"/>
        <w:rPr>
          <w:rFonts w:hint="eastAsia" w:ascii="宋体" w:hAnsi="宋体" w:eastAsia="宋体" w:cs="宋体"/>
          <w:b/>
          <w:color w:val="auto"/>
          <w:sz w:val="24"/>
          <w:szCs w:val="24"/>
        </w:rPr>
      </w:pPr>
    </w:p>
    <w:p w14:paraId="026DF3E8">
      <w:pPr>
        <w:spacing w:line="480" w:lineRule="exact"/>
        <w:jc w:val="center"/>
        <w:outlineLvl w:val="0"/>
        <w:rPr>
          <w:rFonts w:hint="eastAsia" w:ascii="宋体" w:hAnsi="宋体" w:eastAsia="宋体" w:cs="宋体"/>
          <w:b/>
          <w:color w:val="auto"/>
          <w:sz w:val="24"/>
          <w:szCs w:val="24"/>
        </w:rPr>
      </w:pPr>
    </w:p>
    <w:p w14:paraId="035106D0">
      <w:pPr>
        <w:spacing w:line="480" w:lineRule="exact"/>
        <w:jc w:val="center"/>
        <w:outlineLvl w:val="0"/>
        <w:rPr>
          <w:rFonts w:hint="eastAsia" w:ascii="宋体" w:hAnsi="宋体" w:eastAsia="宋体" w:cs="宋体"/>
          <w:b/>
          <w:color w:val="auto"/>
          <w:sz w:val="24"/>
          <w:szCs w:val="24"/>
        </w:rPr>
      </w:pPr>
    </w:p>
    <w:p w14:paraId="4EFCFE8C">
      <w:pPr>
        <w:spacing w:line="480" w:lineRule="exact"/>
        <w:jc w:val="center"/>
        <w:outlineLvl w:val="0"/>
        <w:rPr>
          <w:rFonts w:hint="eastAsia" w:ascii="宋体" w:hAnsi="宋体" w:eastAsia="宋体" w:cs="宋体"/>
          <w:b/>
          <w:color w:val="auto"/>
          <w:sz w:val="24"/>
          <w:szCs w:val="24"/>
        </w:rPr>
      </w:pPr>
    </w:p>
    <w:p w14:paraId="3C9B533A">
      <w:pPr>
        <w:spacing w:line="480" w:lineRule="exact"/>
        <w:jc w:val="center"/>
        <w:outlineLvl w:val="0"/>
        <w:rPr>
          <w:rFonts w:hint="eastAsia" w:ascii="宋体" w:hAnsi="宋体" w:eastAsia="宋体" w:cs="宋体"/>
          <w:b/>
          <w:color w:val="auto"/>
          <w:sz w:val="24"/>
          <w:szCs w:val="24"/>
        </w:rPr>
      </w:pPr>
    </w:p>
    <w:p w14:paraId="5265AF57">
      <w:pPr>
        <w:spacing w:line="480" w:lineRule="exact"/>
        <w:jc w:val="center"/>
        <w:outlineLvl w:val="0"/>
        <w:rPr>
          <w:rFonts w:hint="eastAsia" w:ascii="宋体" w:hAnsi="宋体" w:eastAsia="宋体" w:cs="宋体"/>
          <w:b/>
          <w:color w:val="auto"/>
          <w:sz w:val="24"/>
          <w:szCs w:val="24"/>
        </w:rPr>
      </w:pPr>
    </w:p>
    <w:bookmarkEnd w:id="64"/>
    <w:p w14:paraId="1EED94A8">
      <w:pPr>
        <w:widowControl w:val="0"/>
        <w:spacing w:line="360" w:lineRule="auto"/>
        <w:jc w:val="center"/>
        <w:outlineLvl w:val="1"/>
        <w:rPr>
          <w:rFonts w:hint="eastAsia" w:ascii="宋体" w:hAnsi="宋体" w:cs="仿宋"/>
          <w:b/>
          <w:kern w:val="2"/>
          <w:sz w:val="24"/>
          <w:szCs w:val="24"/>
          <w:lang w:eastAsia="zh-CN"/>
        </w:rPr>
      </w:pPr>
    </w:p>
    <w:p w14:paraId="3EC0BBAD">
      <w:pPr>
        <w:pStyle w:val="14"/>
        <w:rPr>
          <w:rFonts w:hint="eastAsia" w:ascii="宋体" w:hAnsi="宋体" w:cs="仿宋"/>
          <w:b/>
          <w:kern w:val="2"/>
          <w:sz w:val="24"/>
          <w:szCs w:val="24"/>
          <w:lang w:eastAsia="zh-CN"/>
        </w:rPr>
      </w:pPr>
    </w:p>
    <w:p w14:paraId="1A71A54D">
      <w:pPr>
        <w:pStyle w:val="14"/>
        <w:rPr>
          <w:rFonts w:hint="eastAsia" w:ascii="宋体" w:hAnsi="宋体" w:cs="仿宋"/>
          <w:b/>
          <w:kern w:val="2"/>
          <w:sz w:val="24"/>
          <w:szCs w:val="24"/>
          <w:lang w:eastAsia="zh-CN"/>
        </w:rPr>
      </w:pPr>
    </w:p>
    <w:p w14:paraId="783FC990">
      <w:pPr>
        <w:pStyle w:val="14"/>
        <w:rPr>
          <w:rFonts w:hint="eastAsia" w:ascii="宋体" w:hAnsi="宋体" w:cs="仿宋"/>
          <w:b/>
          <w:kern w:val="2"/>
          <w:sz w:val="24"/>
          <w:szCs w:val="24"/>
          <w:lang w:eastAsia="zh-CN"/>
        </w:rPr>
      </w:pPr>
    </w:p>
    <w:p w14:paraId="4F38F169">
      <w:pPr>
        <w:pStyle w:val="14"/>
        <w:rPr>
          <w:rFonts w:hint="eastAsia" w:ascii="宋体" w:hAnsi="宋体" w:cs="仿宋"/>
          <w:b/>
          <w:kern w:val="2"/>
          <w:sz w:val="24"/>
          <w:szCs w:val="24"/>
          <w:lang w:eastAsia="zh-CN"/>
        </w:rPr>
      </w:pPr>
    </w:p>
    <w:p w14:paraId="190A2AF3">
      <w:pPr>
        <w:pStyle w:val="14"/>
        <w:rPr>
          <w:rFonts w:hint="eastAsia" w:ascii="宋体" w:hAnsi="宋体" w:cs="仿宋"/>
          <w:b/>
          <w:kern w:val="2"/>
          <w:sz w:val="24"/>
          <w:szCs w:val="24"/>
          <w:lang w:eastAsia="zh-CN"/>
        </w:rPr>
      </w:pPr>
    </w:p>
    <w:p w14:paraId="0F847F6B">
      <w:pPr>
        <w:pStyle w:val="14"/>
        <w:rPr>
          <w:rFonts w:hint="eastAsia" w:ascii="宋体" w:hAnsi="宋体" w:cs="仿宋"/>
          <w:b/>
          <w:kern w:val="2"/>
          <w:sz w:val="24"/>
          <w:szCs w:val="24"/>
          <w:lang w:eastAsia="zh-CN"/>
        </w:rPr>
      </w:pPr>
    </w:p>
    <w:p w14:paraId="323582A4">
      <w:pPr>
        <w:pStyle w:val="14"/>
        <w:rPr>
          <w:rFonts w:hint="eastAsia" w:ascii="宋体" w:hAnsi="宋体" w:cs="仿宋"/>
          <w:b/>
          <w:kern w:val="2"/>
          <w:sz w:val="24"/>
          <w:szCs w:val="24"/>
          <w:lang w:eastAsia="zh-CN"/>
        </w:rPr>
      </w:pPr>
    </w:p>
    <w:p w14:paraId="03847612">
      <w:pPr>
        <w:pStyle w:val="14"/>
        <w:rPr>
          <w:rFonts w:hint="eastAsia" w:ascii="宋体" w:hAnsi="宋体" w:cs="仿宋"/>
          <w:b/>
          <w:kern w:val="2"/>
          <w:sz w:val="24"/>
          <w:szCs w:val="24"/>
          <w:lang w:eastAsia="zh-CN"/>
        </w:rPr>
      </w:pPr>
    </w:p>
    <w:p w14:paraId="54165063">
      <w:pPr>
        <w:widowControl w:val="0"/>
        <w:spacing w:line="360" w:lineRule="auto"/>
        <w:jc w:val="center"/>
        <w:outlineLvl w:val="1"/>
        <w:rPr>
          <w:rFonts w:hint="eastAsia" w:ascii="宋体" w:hAnsi="宋体" w:cs="仿宋"/>
          <w:b/>
          <w:kern w:val="2"/>
          <w:sz w:val="24"/>
          <w:szCs w:val="24"/>
          <w:lang w:eastAsia="zh-CN"/>
        </w:rPr>
      </w:pPr>
    </w:p>
    <w:p w14:paraId="207D33D0">
      <w:pPr>
        <w:widowControl w:val="0"/>
        <w:spacing w:line="360" w:lineRule="auto"/>
        <w:jc w:val="center"/>
        <w:outlineLvl w:val="1"/>
        <w:rPr>
          <w:rFonts w:ascii="宋体" w:hAnsi="宋体" w:cs="仿宋"/>
          <w:b/>
          <w:kern w:val="2"/>
          <w:sz w:val="24"/>
          <w:szCs w:val="24"/>
        </w:rPr>
      </w:pPr>
      <w:r>
        <w:rPr>
          <w:rFonts w:hint="eastAsia" w:ascii="宋体" w:hAnsi="宋体" w:cs="仿宋"/>
          <w:b/>
          <w:kern w:val="2"/>
          <w:sz w:val="24"/>
          <w:szCs w:val="24"/>
          <w:lang w:eastAsia="zh-CN"/>
        </w:rPr>
        <w:t>七</w:t>
      </w:r>
      <w:r>
        <w:rPr>
          <w:rFonts w:hint="eastAsia" w:ascii="宋体" w:hAnsi="宋体" w:cs="仿宋"/>
          <w:b/>
          <w:kern w:val="2"/>
          <w:sz w:val="24"/>
          <w:szCs w:val="24"/>
        </w:rPr>
        <w:t>、供应商认为应附的其他资料</w:t>
      </w:r>
    </w:p>
    <w:p w14:paraId="21BFD47D">
      <w:pPr>
        <w:spacing w:line="480" w:lineRule="exact"/>
        <w:jc w:val="center"/>
        <w:outlineLvl w:val="0"/>
        <w:rPr>
          <w:rFonts w:hint="eastAsia" w:ascii="宋体" w:hAnsi="宋体" w:cs="仿宋"/>
          <w:b w:val="0"/>
          <w:bCs/>
          <w:kern w:val="2"/>
          <w:sz w:val="24"/>
          <w:szCs w:val="24"/>
        </w:rPr>
      </w:pPr>
      <w:bookmarkStart w:id="93" w:name="_Toc20442"/>
      <w:bookmarkStart w:id="94" w:name="_Toc28712"/>
      <w:r>
        <w:rPr>
          <w:rFonts w:hint="eastAsia" w:ascii="宋体" w:hAnsi="宋体" w:cs="仿宋"/>
          <w:b w:val="0"/>
          <w:bCs/>
          <w:kern w:val="2"/>
          <w:sz w:val="24"/>
          <w:szCs w:val="24"/>
        </w:rPr>
        <w:t>（格式自拟，应逐页加盖</w:t>
      </w:r>
      <w:r>
        <w:rPr>
          <w:rFonts w:hint="eastAsia" w:ascii="宋体" w:hAnsi="宋体" w:cs="仿宋"/>
          <w:b w:val="0"/>
          <w:bCs/>
          <w:kern w:val="2"/>
          <w:sz w:val="24"/>
          <w:szCs w:val="24"/>
          <w:lang w:eastAsia="zh-CN"/>
        </w:rPr>
        <w:t>公章</w:t>
      </w:r>
      <w:r>
        <w:rPr>
          <w:rFonts w:hint="eastAsia" w:ascii="宋体" w:hAnsi="宋体" w:cs="仿宋"/>
          <w:b w:val="0"/>
          <w:bCs/>
          <w:kern w:val="2"/>
          <w:sz w:val="24"/>
          <w:szCs w:val="24"/>
        </w:rPr>
        <w:t>电子签章）</w:t>
      </w:r>
      <w:bookmarkEnd w:id="93"/>
      <w:bookmarkEnd w:id="94"/>
    </w:p>
    <w:p w14:paraId="58510666">
      <w:pPr>
        <w:widowControl w:val="0"/>
        <w:spacing w:line="360" w:lineRule="auto"/>
        <w:jc w:val="center"/>
        <w:outlineLvl w:val="1"/>
        <w:rPr>
          <w:rFonts w:hint="eastAsia" w:ascii="宋体" w:hAnsi="宋体" w:cs="仿宋"/>
          <w:b/>
          <w:kern w:val="2"/>
          <w:sz w:val="24"/>
          <w:szCs w:val="24"/>
        </w:rPr>
      </w:pPr>
    </w:p>
    <w:p w14:paraId="395B697A">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auto"/>
          <w:sz w:val="24"/>
          <w:szCs w:val="24"/>
        </w:rPr>
      </w:pPr>
      <w:r>
        <w:rPr>
          <w:rFonts w:hint="eastAsia" w:ascii="宋体" w:hAnsi="宋体" w:cs="宋体"/>
          <w:b/>
          <w:sz w:val="24"/>
          <w:szCs w:val="24"/>
        </w:rPr>
        <w:br w:type="page"/>
      </w:r>
      <w:bookmarkStart w:id="95" w:name="_Toc269219207"/>
      <w:bookmarkEnd w:id="95"/>
      <w:r>
        <w:rPr>
          <w:rFonts w:hint="eastAsia" w:ascii="宋体" w:hAnsi="宋体" w:cs="宋体"/>
          <w:b/>
          <w:sz w:val="24"/>
          <w:szCs w:val="24"/>
          <w:lang w:eastAsia="zh-CN"/>
        </w:rPr>
        <w:t>附件：</w:t>
      </w:r>
      <w:r>
        <w:rPr>
          <w:rFonts w:hint="eastAsia" w:ascii="宋体" w:hAnsi="宋体" w:cs="宋体"/>
          <w:b/>
          <w:sz w:val="24"/>
          <w:szCs w:val="24"/>
          <w:lang w:val="en-US" w:eastAsia="zh-CN"/>
        </w:rPr>
        <w:t xml:space="preserve">                     </w:t>
      </w:r>
      <w:r>
        <w:rPr>
          <w:rFonts w:hint="eastAsia" w:ascii="宋体" w:hAnsi="宋体" w:eastAsia="宋体" w:cs="宋体"/>
          <w:b/>
          <w:color w:val="auto"/>
          <w:sz w:val="24"/>
          <w:szCs w:val="21"/>
        </w:rPr>
        <w:t>中小企业声明函</w:t>
      </w:r>
      <w:bookmarkStart w:id="96" w:name="_Toc9571_WPSOffice_Level2"/>
      <w:bookmarkStart w:id="97" w:name="_Toc32209_WPSOffice_Level2"/>
      <w:bookmarkStart w:id="98" w:name="_Toc5242_WPSOffice_Level2"/>
    </w:p>
    <w:bookmarkEnd w:id="96"/>
    <w:bookmarkEnd w:id="97"/>
    <w:bookmarkEnd w:id="98"/>
    <w:p w14:paraId="2465FFE2">
      <w:pPr>
        <w:pStyle w:val="14"/>
        <w:keepNext w:val="0"/>
        <w:keepLines w:val="0"/>
        <w:pageBreakBefore w:val="0"/>
        <w:kinsoku/>
        <w:wordWrap/>
        <w:overflowPunct/>
        <w:topLinePunct w:val="0"/>
        <w:autoSpaceDE/>
        <w:autoSpaceDN/>
        <w:bidi w:val="0"/>
        <w:adjustRightInd/>
        <w:snapToGrid/>
        <w:spacing w:line="600" w:lineRule="exact"/>
        <w:ind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中小企业声明函（</w:t>
      </w: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rPr>
        <w:t>服务）</w:t>
      </w:r>
    </w:p>
    <w:p w14:paraId="3797FB94">
      <w:pPr>
        <w:pStyle w:val="14"/>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w:t>
      </w:r>
      <w:r>
        <w:rPr>
          <w:rFonts w:hint="eastAsia" w:ascii="宋体" w:hAnsi="宋体" w:eastAsia="宋体" w:cs="宋体"/>
          <w:color w:val="auto"/>
          <w:sz w:val="24"/>
          <w:szCs w:val="24"/>
          <w:lang w:val="en-US" w:eastAsia="zh-CN"/>
        </w:rPr>
        <w:t>工程的施工单位全部为符合政策要求的中小企业（或者：服务全部由符合政策要求的中小企业承接）。</w:t>
      </w:r>
      <w:r>
        <w:rPr>
          <w:rFonts w:hint="eastAsia" w:ascii="宋体" w:hAnsi="宋体" w:eastAsia="宋体" w:cs="宋体"/>
          <w:color w:val="auto"/>
          <w:sz w:val="24"/>
          <w:szCs w:val="24"/>
        </w:rPr>
        <w:t>相关企业（含联合体中的中小企业、签订分包意向协议的中小企业）的具体情况如下：</w:t>
      </w:r>
    </w:p>
    <w:p w14:paraId="2425A945">
      <w:pPr>
        <w:pStyle w:val="14"/>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1D961A42">
      <w:pPr>
        <w:pStyle w:val="14"/>
        <w:spacing w:line="5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none"/>
          <w:lang w:val="en-US" w:eastAsia="zh-CN"/>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u w:val="none"/>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u w:val="none"/>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u w:val="none"/>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万元，属于</w:t>
      </w:r>
      <w:r>
        <w:rPr>
          <w:rFonts w:hint="eastAsia" w:ascii="宋体" w:hAnsi="宋体" w:eastAsia="宋体" w:cs="宋体"/>
          <w:color w:val="auto"/>
          <w:sz w:val="24"/>
          <w:szCs w:val="24"/>
          <w:u w:val="single"/>
        </w:rPr>
        <w:t>（中型企业、小型企业、微型企业）；</w:t>
      </w:r>
    </w:p>
    <w:p w14:paraId="400E2EBF">
      <w:pPr>
        <w:pStyle w:val="14"/>
        <w:ind w:firstLine="561" w:firstLineChars="234"/>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6095F578">
      <w:pPr>
        <w:pStyle w:val="14"/>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2C43C333">
      <w:pPr>
        <w:pStyle w:val="14"/>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30922FC8">
      <w:pPr>
        <w:pStyle w:val="14"/>
        <w:spacing w:line="500" w:lineRule="exact"/>
        <w:ind w:firstLine="480" w:firstLineChars="200"/>
        <w:rPr>
          <w:rFonts w:hint="eastAsia" w:ascii="宋体" w:hAnsi="宋体" w:eastAsia="宋体" w:cs="宋体"/>
          <w:color w:val="auto"/>
          <w:sz w:val="24"/>
          <w:szCs w:val="24"/>
        </w:rPr>
      </w:pPr>
    </w:p>
    <w:p w14:paraId="4E3B05A4">
      <w:pPr>
        <w:pStyle w:val="14"/>
        <w:spacing w:line="500" w:lineRule="exact"/>
        <w:ind w:firstLine="480" w:firstLineChars="200"/>
        <w:jc w:val="righ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供应商名称</w:t>
      </w:r>
      <w:r>
        <w:rPr>
          <w:rFonts w:hint="eastAsia" w:ascii="宋体" w:hAnsi="宋体" w:eastAsia="宋体" w:cs="宋体"/>
          <w:color w:val="auto"/>
          <w:sz w:val="24"/>
          <w:szCs w:val="24"/>
        </w:rPr>
        <w:t>：</w:t>
      </w:r>
      <w:r>
        <w:rPr>
          <w:rFonts w:hint="eastAsia" w:ascii="宋体" w:hAnsi="宋体"/>
          <w:kern w:val="2"/>
          <w:sz w:val="24"/>
          <w:szCs w:val="24"/>
          <w:u w:val="single"/>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公章电子</w:t>
      </w:r>
      <w:r>
        <w:rPr>
          <w:rFonts w:hint="eastAsia" w:ascii="宋体" w:hAnsi="宋体" w:eastAsia="宋体" w:cs="宋体"/>
          <w:color w:val="auto"/>
          <w:sz w:val="24"/>
          <w:szCs w:val="24"/>
        </w:rPr>
        <w:t>签章）</w:t>
      </w:r>
    </w:p>
    <w:p w14:paraId="64DCAA11">
      <w:pPr>
        <w:pStyle w:val="14"/>
        <w:spacing w:line="50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  月  日</w:t>
      </w:r>
    </w:p>
    <w:p w14:paraId="0FEBE801">
      <w:pPr>
        <w:pStyle w:val="14"/>
        <w:spacing w:line="500" w:lineRule="exact"/>
        <w:ind w:firstLine="480" w:firstLineChars="200"/>
        <w:rPr>
          <w:rFonts w:hint="eastAsia"/>
        </w:rPr>
      </w:pPr>
      <w:r>
        <w:rPr>
          <w:rFonts w:hint="eastAsia" w:ascii="宋体" w:hAnsi="宋体" w:eastAsia="宋体" w:cs="宋体"/>
          <w:color w:val="auto"/>
          <w:sz w:val="24"/>
          <w:szCs w:val="24"/>
        </w:rPr>
        <w:t>注：从业人员、营业收入、资产总额填报上一年度数据，无上一年度数据的新成立企业可不填报。</w:t>
      </w:r>
    </w:p>
    <w:p w14:paraId="3F3850C6"/>
    <w:p w14:paraId="518DB982"/>
    <w:sectPr>
      <w:headerReference r:id="rId5" w:type="default"/>
      <w:footerReference r:id="rId6" w:type="default"/>
      <w:pgSz w:w="11906" w:h="16838"/>
      <w:pgMar w:top="1440" w:right="1800" w:bottom="1843"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10820">
    <w:pPr>
      <w:pStyle w:val="11"/>
      <w:tabs>
        <w:tab w:val="center" w:pos="4490"/>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485B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0F485B5">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AEC79">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7FDB00C">
                          <w:pPr>
                            <w:pStyle w:val="11"/>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hiUwl0QEAAKIDAAAOAAAAAAAAAAEAIAAAAB8BAABk&#10;cnMvZTJvRG9jLnhtbFBLBQYAAAAABgAGAFkBAABiBQAAAAA=&#10;">
              <v:fill on="f" focussize="0,0"/>
              <v:stroke on="f" weight="0.5pt"/>
              <v:imagedata o:title=""/>
              <o:lock v:ext="edit" aspectratio="f"/>
              <v:textbox inset="0mm,0mm,0mm,0mm" style="mso-fit-shape-to-text:t;">
                <w:txbxContent>
                  <w:p w14:paraId="37FDB00C">
                    <w:pPr>
                      <w:pStyle w:val="1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64483">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C5F8F">
                          <w:pPr>
                            <w:pStyle w:val="11"/>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B7C5F8F">
                    <w:pPr>
                      <w:pStyle w:val="11"/>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7A50B">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D88EFA"/>
    <w:multiLevelType w:val="singleLevel"/>
    <w:tmpl w:val="E3D88EFA"/>
    <w:lvl w:ilvl="0" w:tentative="0">
      <w:start w:val="4"/>
      <w:numFmt w:val="chineseCounting"/>
      <w:suff w:val="space"/>
      <w:lvlText w:val="第%1章"/>
      <w:lvlJc w:val="left"/>
      <w:rPr>
        <w:rFonts w:hint="eastAsia"/>
      </w:rPr>
    </w:lvl>
  </w:abstractNum>
  <w:abstractNum w:abstractNumId="1">
    <w:nsid w:val="E40C27FA"/>
    <w:multiLevelType w:val="singleLevel"/>
    <w:tmpl w:val="E40C27FA"/>
    <w:lvl w:ilvl="0" w:tentative="0">
      <w:start w:val="1"/>
      <w:numFmt w:val="decimal"/>
      <w:suff w:val="nothing"/>
      <w:lvlText w:val="%1、"/>
      <w:lvlJc w:val="left"/>
    </w:lvl>
  </w:abstractNum>
  <w:abstractNum w:abstractNumId="2">
    <w:nsid w:val="F29B01CC"/>
    <w:multiLevelType w:val="singleLevel"/>
    <w:tmpl w:val="F29B01CC"/>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3169C8"/>
    <w:rsid w:val="015A70B8"/>
    <w:rsid w:val="01AF5332"/>
    <w:rsid w:val="02654FC5"/>
    <w:rsid w:val="029C6FEE"/>
    <w:rsid w:val="02CF4E51"/>
    <w:rsid w:val="03114C59"/>
    <w:rsid w:val="0352701F"/>
    <w:rsid w:val="039C5E96"/>
    <w:rsid w:val="04441D61"/>
    <w:rsid w:val="045F408F"/>
    <w:rsid w:val="050414F1"/>
    <w:rsid w:val="065344DE"/>
    <w:rsid w:val="06815CF5"/>
    <w:rsid w:val="06933D53"/>
    <w:rsid w:val="07177C01"/>
    <w:rsid w:val="08E7715F"/>
    <w:rsid w:val="0A3545BB"/>
    <w:rsid w:val="0AE0030A"/>
    <w:rsid w:val="0BA77FB4"/>
    <w:rsid w:val="0BC6030C"/>
    <w:rsid w:val="0BCA5242"/>
    <w:rsid w:val="0CB3217A"/>
    <w:rsid w:val="0CC954FA"/>
    <w:rsid w:val="0D542D79"/>
    <w:rsid w:val="0D955AA9"/>
    <w:rsid w:val="0DAA30C5"/>
    <w:rsid w:val="0E670FC5"/>
    <w:rsid w:val="0FA070C2"/>
    <w:rsid w:val="10174681"/>
    <w:rsid w:val="10961B97"/>
    <w:rsid w:val="10E16B8A"/>
    <w:rsid w:val="10E87F18"/>
    <w:rsid w:val="116369AF"/>
    <w:rsid w:val="119D51A7"/>
    <w:rsid w:val="11C42733"/>
    <w:rsid w:val="12E907D3"/>
    <w:rsid w:val="1301201D"/>
    <w:rsid w:val="13616720"/>
    <w:rsid w:val="13F07810"/>
    <w:rsid w:val="14353777"/>
    <w:rsid w:val="14FD4AD1"/>
    <w:rsid w:val="15007F26"/>
    <w:rsid w:val="157C59CB"/>
    <w:rsid w:val="163559AE"/>
    <w:rsid w:val="16EA1FB5"/>
    <w:rsid w:val="17773DA4"/>
    <w:rsid w:val="1A78602F"/>
    <w:rsid w:val="1A8268CC"/>
    <w:rsid w:val="1AB83CE8"/>
    <w:rsid w:val="1B795B2D"/>
    <w:rsid w:val="1D324ADF"/>
    <w:rsid w:val="1D4F1224"/>
    <w:rsid w:val="1E177358"/>
    <w:rsid w:val="1EEF01A7"/>
    <w:rsid w:val="204A73D9"/>
    <w:rsid w:val="213A4A96"/>
    <w:rsid w:val="21AB2FC8"/>
    <w:rsid w:val="22910611"/>
    <w:rsid w:val="232E5C5F"/>
    <w:rsid w:val="23A34C34"/>
    <w:rsid w:val="23D74548"/>
    <w:rsid w:val="24C96055"/>
    <w:rsid w:val="24D215AA"/>
    <w:rsid w:val="24D90838"/>
    <w:rsid w:val="26913702"/>
    <w:rsid w:val="279015BA"/>
    <w:rsid w:val="27B71408"/>
    <w:rsid w:val="27B801ED"/>
    <w:rsid w:val="27C671FD"/>
    <w:rsid w:val="28A075FF"/>
    <w:rsid w:val="2977525D"/>
    <w:rsid w:val="2A027E45"/>
    <w:rsid w:val="2A8E7599"/>
    <w:rsid w:val="2A9860B3"/>
    <w:rsid w:val="2AC375D4"/>
    <w:rsid w:val="2B011EAB"/>
    <w:rsid w:val="2B7924D3"/>
    <w:rsid w:val="2BC270C8"/>
    <w:rsid w:val="2C9D5C03"/>
    <w:rsid w:val="2CB04DD9"/>
    <w:rsid w:val="2CFE66A2"/>
    <w:rsid w:val="2D483E87"/>
    <w:rsid w:val="2DF81B7A"/>
    <w:rsid w:val="2E553029"/>
    <w:rsid w:val="2EA51FB3"/>
    <w:rsid w:val="2EDA2D44"/>
    <w:rsid w:val="2F202EB4"/>
    <w:rsid w:val="2F961789"/>
    <w:rsid w:val="302C5C1C"/>
    <w:rsid w:val="30D0017A"/>
    <w:rsid w:val="31365E24"/>
    <w:rsid w:val="318729DF"/>
    <w:rsid w:val="31BB1005"/>
    <w:rsid w:val="32E85058"/>
    <w:rsid w:val="32F63D64"/>
    <w:rsid w:val="335F00B6"/>
    <w:rsid w:val="33721B98"/>
    <w:rsid w:val="342424B3"/>
    <w:rsid w:val="34634819"/>
    <w:rsid w:val="362D5046"/>
    <w:rsid w:val="36962041"/>
    <w:rsid w:val="378818B3"/>
    <w:rsid w:val="394F102E"/>
    <w:rsid w:val="3A5F6F42"/>
    <w:rsid w:val="3A762414"/>
    <w:rsid w:val="3A835D92"/>
    <w:rsid w:val="3A941A91"/>
    <w:rsid w:val="3AFC5FE5"/>
    <w:rsid w:val="3C35239A"/>
    <w:rsid w:val="3C7C0B4C"/>
    <w:rsid w:val="3C853429"/>
    <w:rsid w:val="3D3659E4"/>
    <w:rsid w:val="3DB944D0"/>
    <w:rsid w:val="3E4F1290"/>
    <w:rsid w:val="3E9F1815"/>
    <w:rsid w:val="3ED2798E"/>
    <w:rsid w:val="3F9F6F85"/>
    <w:rsid w:val="402266F3"/>
    <w:rsid w:val="41383742"/>
    <w:rsid w:val="41B1591F"/>
    <w:rsid w:val="41FE3818"/>
    <w:rsid w:val="424A5BA7"/>
    <w:rsid w:val="429A17BA"/>
    <w:rsid w:val="43C33B34"/>
    <w:rsid w:val="43D57920"/>
    <w:rsid w:val="43DB1793"/>
    <w:rsid w:val="44025412"/>
    <w:rsid w:val="44E9619C"/>
    <w:rsid w:val="44FC1E89"/>
    <w:rsid w:val="46777388"/>
    <w:rsid w:val="46D30747"/>
    <w:rsid w:val="480B2AB6"/>
    <w:rsid w:val="4AFF7D5D"/>
    <w:rsid w:val="4C312198"/>
    <w:rsid w:val="4C9A74E6"/>
    <w:rsid w:val="4CF378AC"/>
    <w:rsid w:val="4D9342CF"/>
    <w:rsid w:val="4E7607F1"/>
    <w:rsid w:val="4EEB39F6"/>
    <w:rsid w:val="4FC35BD9"/>
    <w:rsid w:val="503169C8"/>
    <w:rsid w:val="51505A6E"/>
    <w:rsid w:val="5252412C"/>
    <w:rsid w:val="52A347DC"/>
    <w:rsid w:val="53182A19"/>
    <w:rsid w:val="5367649F"/>
    <w:rsid w:val="53982AFD"/>
    <w:rsid w:val="54181455"/>
    <w:rsid w:val="54660E4D"/>
    <w:rsid w:val="54C35630"/>
    <w:rsid w:val="5573177F"/>
    <w:rsid w:val="55A1640D"/>
    <w:rsid w:val="5666727E"/>
    <w:rsid w:val="56D025AE"/>
    <w:rsid w:val="57016C0B"/>
    <w:rsid w:val="57F225A7"/>
    <w:rsid w:val="595F58A3"/>
    <w:rsid w:val="5BB10BFF"/>
    <w:rsid w:val="5C772626"/>
    <w:rsid w:val="5CB343C4"/>
    <w:rsid w:val="5CC8723F"/>
    <w:rsid w:val="5DCF79FE"/>
    <w:rsid w:val="5EB42E03"/>
    <w:rsid w:val="5F70492E"/>
    <w:rsid w:val="5F781A34"/>
    <w:rsid w:val="604F2F3E"/>
    <w:rsid w:val="608C5797"/>
    <w:rsid w:val="60BB1D63"/>
    <w:rsid w:val="61642FAA"/>
    <w:rsid w:val="623074BA"/>
    <w:rsid w:val="623E0D13"/>
    <w:rsid w:val="62462BD1"/>
    <w:rsid w:val="62E0626E"/>
    <w:rsid w:val="630F22AF"/>
    <w:rsid w:val="65BF4C46"/>
    <w:rsid w:val="66744448"/>
    <w:rsid w:val="66B5531C"/>
    <w:rsid w:val="67F8095C"/>
    <w:rsid w:val="69D5399A"/>
    <w:rsid w:val="6A8219B9"/>
    <w:rsid w:val="6ADC141C"/>
    <w:rsid w:val="6B64707D"/>
    <w:rsid w:val="6C884442"/>
    <w:rsid w:val="6DD11EE7"/>
    <w:rsid w:val="6DFE72FE"/>
    <w:rsid w:val="6E2E4332"/>
    <w:rsid w:val="6EC57815"/>
    <w:rsid w:val="6F7C10CD"/>
    <w:rsid w:val="6FE075B7"/>
    <w:rsid w:val="718F5D0B"/>
    <w:rsid w:val="71933DFC"/>
    <w:rsid w:val="73EC6126"/>
    <w:rsid w:val="73F7130E"/>
    <w:rsid w:val="74567D0F"/>
    <w:rsid w:val="75331318"/>
    <w:rsid w:val="76CA0AE8"/>
    <w:rsid w:val="76D17F50"/>
    <w:rsid w:val="771A07B8"/>
    <w:rsid w:val="771C1F43"/>
    <w:rsid w:val="77EB4BA3"/>
    <w:rsid w:val="780B16D1"/>
    <w:rsid w:val="78E87A04"/>
    <w:rsid w:val="79F95BAF"/>
    <w:rsid w:val="7A2474F0"/>
    <w:rsid w:val="7C574A54"/>
    <w:rsid w:val="7CEA59AF"/>
    <w:rsid w:val="7D366731"/>
    <w:rsid w:val="7D81289F"/>
    <w:rsid w:val="7E6F57C8"/>
    <w:rsid w:val="7E7C69F3"/>
    <w:rsid w:val="7EEB264B"/>
    <w:rsid w:val="7F8E2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9"/>
    <w:pPr>
      <w:keepNext/>
      <w:keepLines/>
      <w:spacing w:line="415" w:lineRule="auto"/>
      <w:outlineLvl w:val="1"/>
    </w:pPr>
    <w:rPr>
      <w:rFonts w:ascii="Arial" w:hAnsi="Arial" w:eastAsia="黑体" w:cs="Times New Roman"/>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Indent"/>
    <w:basedOn w:val="1"/>
    <w:qFormat/>
    <w:uiPriority w:val="99"/>
    <w:pPr>
      <w:ind w:firstLine="420" w:firstLineChars="200"/>
    </w:pPr>
    <w:rPr>
      <w:rFonts w:ascii="Times New Roman" w:hAnsi="Times New Roman" w:eastAsia="宋体" w:cs="Times New Roman"/>
      <w:szCs w:val="20"/>
    </w:rPr>
  </w:style>
  <w:style w:type="paragraph" w:styleId="6">
    <w:name w:val="Body Text"/>
    <w:basedOn w:val="1"/>
    <w:next w:val="7"/>
    <w:qFormat/>
    <w:uiPriority w:val="0"/>
    <w:pPr>
      <w:widowControl w:val="0"/>
      <w:spacing w:after="120"/>
      <w:jc w:val="both"/>
    </w:pPr>
    <w:rPr>
      <w:kern w:val="2"/>
      <w:sz w:val="21"/>
      <w:szCs w:val="24"/>
    </w:rPr>
  </w:style>
  <w:style w:type="paragraph" w:customStyle="1" w:styleId="7">
    <w:name w:val="style4"/>
    <w:basedOn w:val="1"/>
    <w:next w:val="8"/>
    <w:qFormat/>
    <w:uiPriority w:val="99"/>
    <w:pPr>
      <w:widowControl/>
      <w:spacing w:before="280" w:after="280"/>
    </w:pPr>
    <w:rPr>
      <w:rFonts w:ascii="宋体" w:hAnsi="Times New Roman" w:eastAsia="宋体" w:cs="Times New Roman"/>
      <w:sz w:val="18"/>
    </w:rPr>
  </w:style>
  <w:style w:type="paragraph" w:customStyle="1" w:styleId="8">
    <w:name w:val="2"/>
    <w:next w:val="1"/>
    <w:qFormat/>
    <w:uiPriority w:val="0"/>
    <w:pPr>
      <w:widowControl w:val="0"/>
      <w:jc w:val="both"/>
    </w:pPr>
    <w:rPr>
      <w:rFonts w:hint="default" w:ascii="Times New Roman" w:hAnsi="Times New Roman" w:eastAsia="宋体" w:cs="Times New Roman"/>
      <w:sz w:val="21"/>
      <w:szCs w:val="22"/>
    </w:rPr>
  </w:style>
  <w:style w:type="paragraph" w:styleId="9">
    <w:name w:val="Body Text Indent"/>
    <w:basedOn w:val="1"/>
    <w:unhideWhenUsed/>
    <w:qFormat/>
    <w:uiPriority w:val="99"/>
    <w:pPr>
      <w:spacing w:after="120"/>
      <w:ind w:left="420" w:leftChars="200"/>
    </w:pPr>
  </w:style>
  <w:style w:type="paragraph" w:styleId="10">
    <w:name w:val="Plain Text"/>
    <w:basedOn w:val="1"/>
    <w:unhideWhenUsed/>
    <w:qFormat/>
    <w:uiPriority w:val="0"/>
    <w:rPr>
      <w:rFonts w:hint="eastAsia" w:ascii="宋体" w:hAnsi="Courier New"/>
      <w:sz w:val="21"/>
      <w:szCs w:val="21"/>
    </w:rPr>
  </w:style>
  <w:style w:type="paragraph" w:styleId="11">
    <w:name w:val="footer"/>
    <w:basedOn w:val="1"/>
    <w:unhideWhenUsed/>
    <w:qFormat/>
    <w:uiPriority w:val="0"/>
    <w:pPr>
      <w:tabs>
        <w:tab w:val="center" w:pos="4153"/>
        <w:tab w:val="right" w:pos="8306"/>
      </w:tabs>
      <w:snapToGrid w:val="0"/>
      <w:jc w:val="left"/>
    </w:pPr>
    <w:rPr>
      <w:sz w:val="18"/>
      <w:szCs w:val="18"/>
    </w:rPr>
  </w:style>
  <w:style w:type="paragraph" w:styleId="12">
    <w:name w:val="toc 1"/>
    <w:basedOn w:val="1"/>
    <w:next w:val="1"/>
    <w:qFormat/>
    <w:uiPriority w:val="39"/>
    <w:pPr>
      <w:widowControl w:val="0"/>
      <w:jc w:val="both"/>
    </w:pPr>
    <w:rPr>
      <w:kern w:val="2"/>
      <w:sz w:val="21"/>
      <w:szCs w:val="24"/>
    </w:rPr>
  </w:style>
  <w:style w:type="paragraph" w:styleId="13">
    <w:name w:val="Body Text 2"/>
    <w:basedOn w:val="1"/>
    <w:qFormat/>
    <w:uiPriority w:val="0"/>
    <w:pPr>
      <w:spacing w:after="120" w:line="480" w:lineRule="auto"/>
      <w:ind w:firstLine="560" w:firstLineChars="200"/>
    </w:pPr>
    <w:rPr>
      <w:rFonts w:ascii="Calibri" w:hAnsi="Calibri" w:eastAsia="仿宋_GB2312"/>
      <w:sz w:val="28"/>
      <w:szCs w:val="24"/>
    </w:rPr>
  </w:style>
  <w:style w:type="paragraph" w:styleId="14">
    <w:name w:val="Body Text First Indent"/>
    <w:basedOn w:val="6"/>
    <w:unhideWhenUsed/>
    <w:qFormat/>
    <w:uiPriority w:val="99"/>
    <w:pPr>
      <w:ind w:firstLine="420"/>
    </w:pPr>
    <w:rPr>
      <w:rFonts w:eastAsia="楷体_GB2312"/>
      <w:sz w:val="20"/>
      <w:szCs w:val="20"/>
    </w:rPr>
  </w:style>
  <w:style w:type="paragraph" w:styleId="15">
    <w:name w:val="Body Text First Indent 2"/>
    <w:basedOn w:val="9"/>
    <w:unhideWhenUsed/>
    <w:qFormat/>
    <w:uiPriority w:val="99"/>
    <w:pPr>
      <w:ind w:firstLine="420" w:firstLineChars="200"/>
    </w:p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mphasis"/>
    <w:basedOn w:val="18"/>
    <w:qFormat/>
    <w:uiPriority w:val="0"/>
    <w:rPr>
      <w:i/>
    </w:rPr>
  </w:style>
  <w:style w:type="table" w:customStyle="1" w:styleId="20">
    <w:name w:val="网格型2"/>
    <w:basedOn w:val="16"/>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Table Paragraph"/>
    <w:basedOn w:val="1"/>
    <w:qFormat/>
    <w:uiPriority w:val="1"/>
    <w:pPr>
      <w:jc w:val="left"/>
    </w:pPr>
    <w:rPr>
      <w:rFonts w:ascii="Calibri" w:hAnsi="Calibri" w:eastAsia="Calibri" w:cs="宋体"/>
      <w:kern w:val="0"/>
      <w:sz w:val="22"/>
      <w:lang w:eastAsia="en-US"/>
    </w:rPr>
  </w:style>
  <w:style w:type="paragraph" w:styleId="22">
    <w:name w:val="List Paragraph"/>
    <w:basedOn w:val="1"/>
    <w:qFormat/>
    <w:uiPriority w:val="34"/>
    <w:pPr>
      <w:ind w:firstLine="420" w:firstLineChars="200"/>
    </w:pPr>
  </w:style>
  <w:style w:type="paragraph" w:customStyle="1" w:styleId="23">
    <w:name w:val="无间隔1"/>
    <w:basedOn w:val="1"/>
    <w:qFormat/>
    <w:uiPriority w:val="1"/>
    <w:pPr>
      <w:spacing w:line="400" w:lineRule="exact"/>
    </w:pPr>
    <w:rPr>
      <w:sz w:val="24"/>
    </w:rPr>
  </w:style>
  <w:style w:type="character" w:customStyle="1" w:styleId="24">
    <w:name w:val="正文 A Char"/>
    <w:link w:val="25"/>
    <w:qFormat/>
    <w:uiPriority w:val="0"/>
    <w:rPr>
      <w:rFonts w:ascii="Times New Roman" w:hAnsi="Arial Unicode MS" w:eastAsia="Arial Unicode MS" w:cs="Arial Unicode MS"/>
      <w:color w:val="000000"/>
      <w:kern w:val="2"/>
      <w:sz w:val="24"/>
      <w:szCs w:val="24"/>
      <w:lang w:val="en-US" w:eastAsia="zh-CN" w:bidi="ar-SA"/>
    </w:rPr>
  </w:style>
  <w:style w:type="paragraph" w:customStyle="1" w:styleId="25">
    <w:name w:val="正文 A"/>
    <w:link w:val="24"/>
    <w:qFormat/>
    <w:uiPriority w:val="0"/>
    <w:pPr>
      <w:widowControl w:val="0"/>
      <w:spacing w:line="480" w:lineRule="auto"/>
      <w:ind w:firstLine="260"/>
      <w:jc w:val="both"/>
    </w:pPr>
    <w:rPr>
      <w:rFonts w:ascii="Times New Roman" w:hAnsi="Arial Unicode MS" w:eastAsia="Arial Unicode MS" w:cs="Arial Unicode MS"/>
      <w:color w:val="000000"/>
      <w:kern w:val="2"/>
      <w:sz w:val="24"/>
      <w:szCs w:val="24"/>
      <w:lang w:val="en-US" w:eastAsia="zh-CN" w:bidi="ar-SA"/>
    </w:rPr>
  </w:style>
  <w:style w:type="paragraph" w:customStyle="1" w:styleId="26">
    <w:name w:val="Table Text"/>
    <w:basedOn w:val="1"/>
    <w:semiHidden/>
    <w:qFormat/>
    <w:uiPriority w:val="0"/>
    <w:rPr>
      <w:rFonts w:ascii="宋体" w:hAnsi="宋体" w:eastAsia="宋体" w:cs="宋体"/>
      <w:sz w:val="21"/>
      <w:szCs w:val="21"/>
      <w:lang w:val="en-US" w:eastAsia="en-US" w:bidi="ar-SA"/>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我的正文"/>
    <w:basedOn w:val="9"/>
    <w:qFormat/>
    <w:uiPriority w:val="0"/>
    <w:pPr>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15568</Words>
  <Characters>17787</Characters>
  <Lines>0</Lines>
  <Paragraphs>0</Paragraphs>
  <TotalTime>12</TotalTime>
  <ScaleCrop>false</ScaleCrop>
  <LinksUpToDate>false</LinksUpToDate>
  <CharactersWithSpaces>18504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2026-05-12T01:51:00Z</dcterms:created>
  <dc:creator>admin</dc:creator>
  <cp:lastModifiedBy>admin</cp:lastModifiedBy>
  <cp:lastPrinted>2026-06-09T10:58:00Z</cp:lastPrinted>
  <dcterms:modified xsi:type="dcterms:W3CDTF">2026-06-09T11:13:58Z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69C4B84F423543948A3E21A4C248CDDB_13</vt:lpwstr>
  </property>
  <property fmtid="{D5CDD505-2E9C-101B-9397-08002B2CF9AE}" pid="4" name="KSOTemplateDocerSaveRecord">
    <vt:lpwstr>eyJoZGlkIjoiNGE2Y2RmMjNlYzBmYzU2MjUyOTFjOWMzN2QyMWU0MjUiLCJ1c2VySWQiOiI0Mzg1NTgxMzgifQ==</vt:lpwstr>
  </property>
</Properties>
</file>