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D3BF3B0">
      <w:pPr>
        <w:spacing w:line="360" w:lineRule="auto"/>
        <w:ind w:firstLine="261" w:firstLineChars="50"/>
        <w:jc w:val="center"/>
        <w:rPr>
          <w:rFonts w:hint="eastAsia" w:ascii="宋体" w:hAnsi="宋体" w:cs="宋体"/>
          <w:b/>
          <w:color w:val="000000" w:themeColor="text1"/>
          <w:sz w:val="52"/>
          <w:szCs w:val="52"/>
          <w:highlight w:val="none"/>
          <w:u w:val="single"/>
          <w:lang w:eastAsia="zh-CN"/>
          <w14:textFill>
            <w14:solidFill>
              <w14:schemeClr w14:val="tx1"/>
            </w14:solidFill>
          </w14:textFill>
        </w:rPr>
      </w:pPr>
      <w:bookmarkStart w:id="385" w:name="_GoBack"/>
      <w:bookmarkEnd w:id="385"/>
      <w:r>
        <w:rPr>
          <w:rFonts w:hint="eastAsia" w:ascii="宋体" w:hAnsi="宋体" w:cs="宋体"/>
          <w:b/>
          <w:color w:val="000000" w:themeColor="text1"/>
          <w:sz w:val="52"/>
          <w:szCs w:val="52"/>
          <w:highlight w:val="none"/>
          <w:u w:val="single"/>
          <w:lang w:eastAsia="zh-CN"/>
          <w14:textFill>
            <w14:solidFill>
              <w14:schemeClr w14:val="tx1"/>
            </w14:solidFill>
          </w14:textFill>
        </w:rPr>
        <w:t>灵宝市水资源调度方案、应急调度预案和调度计划编制项目</w:t>
      </w:r>
    </w:p>
    <w:p w14:paraId="4A34E980">
      <w:pPr>
        <w:spacing w:line="360" w:lineRule="auto"/>
        <w:ind w:firstLine="261" w:firstLineChars="50"/>
        <w:jc w:val="center"/>
        <w:rPr>
          <w:rFonts w:hint="eastAsia" w:ascii="宋体" w:hAnsi="宋体" w:eastAsia="宋体" w:cs="宋体"/>
          <w:b/>
          <w:color w:val="000000" w:themeColor="text1"/>
          <w:sz w:val="52"/>
          <w:szCs w:val="52"/>
          <w:highlight w:val="none"/>
          <w:u w:val="single"/>
          <w14:textFill>
            <w14:solidFill>
              <w14:schemeClr w14:val="tx1"/>
            </w14:solidFill>
          </w14:textFill>
        </w:rPr>
      </w:pPr>
    </w:p>
    <w:p w14:paraId="09868FE6">
      <w:pPr>
        <w:spacing w:line="360" w:lineRule="auto"/>
        <w:ind w:firstLine="422" w:firstLineChars="50"/>
        <w:jc w:val="center"/>
        <w:rPr>
          <w:rFonts w:hint="eastAsia" w:ascii="宋体" w:hAnsi="宋体" w:eastAsia="宋体" w:cs="宋体"/>
          <w:b/>
          <w:color w:val="auto"/>
          <w:sz w:val="84"/>
          <w:szCs w:val="84"/>
          <w:highlight w:val="none"/>
        </w:rPr>
      </w:pPr>
      <w:r>
        <w:rPr>
          <w:rFonts w:hint="eastAsia" w:ascii="宋体" w:hAnsi="宋体" w:eastAsia="宋体" w:cs="宋体"/>
          <w:b/>
          <w:color w:val="auto"/>
          <w:sz w:val="84"/>
          <w:szCs w:val="84"/>
          <w:highlight w:val="none"/>
        </w:rPr>
        <w:t>竞争性磋商文件</w:t>
      </w:r>
    </w:p>
    <w:p w14:paraId="1B24BA1F">
      <w:pPr>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312" w:lineRule="atLeast"/>
        <w:ind w:right="0"/>
        <w:jc w:val="center"/>
        <w:rPr>
          <w:rFonts w:hint="eastAsia" w:ascii="宋体" w:hAnsi="宋体" w:eastAsia="宋体" w:cs="宋体"/>
          <w:b/>
          <w:color w:val="auto"/>
          <w:sz w:val="28"/>
          <w:szCs w:val="28"/>
          <w:highlight w:val="none"/>
        </w:rPr>
      </w:pPr>
    </w:p>
    <w:p w14:paraId="52E13796">
      <w:pPr>
        <w:widowControl/>
        <w:spacing w:line="560" w:lineRule="exact"/>
        <w:jc w:val="center"/>
        <w:rPr>
          <w:rFonts w:hint="eastAsia" w:ascii="宋体" w:hAnsi="宋体" w:cs="宋体"/>
          <w:b/>
          <w:color w:val="auto"/>
          <w:sz w:val="28"/>
          <w:szCs w:val="28"/>
          <w:highlight w:val="none"/>
          <w:lang w:eastAsia="zh-CN"/>
        </w:rPr>
      </w:pPr>
      <w:r>
        <w:rPr>
          <w:rFonts w:hint="eastAsia" w:ascii="宋体" w:hAnsi="宋体" w:eastAsia="宋体" w:cs="宋体"/>
          <w:b/>
          <w:color w:val="auto"/>
          <w:sz w:val="28"/>
          <w:szCs w:val="28"/>
          <w:highlight w:val="none"/>
        </w:rPr>
        <w:t>项目编号：</w:t>
      </w:r>
      <w:r>
        <w:rPr>
          <w:rFonts w:hint="eastAsia" w:ascii="宋体" w:hAnsi="宋体" w:eastAsia="宋体" w:cs="宋体"/>
          <w:b/>
          <w:color w:val="auto"/>
          <w:kern w:val="2"/>
          <w:sz w:val="28"/>
          <w:szCs w:val="28"/>
          <w:highlight w:val="none"/>
          <w:lang w:val="en-US" w:eastAsia="zh-CN"/>
        </w:rPr>
        <w:t>灵宝竞磋采购-2026-</w:t>
      </w:r>
      <w:r>
        <w:rPr>
          <w:rFonts w:hint="eastAsia" w:ascii="宋体" w:hAnsi="宋体" w:cs="宋体"/>
          <w:b/>
          <w:color w:val="auto"/>
          <w:kern w:val="2"/>
          <w:sz w:val="28"/>
          <w:szCs w:val="28"/>
          <w:highlight w:val="none"/>
          <w:lang w:val="en-US" w:eastAsia="zh-CN"/>
        </w:rPr>
        <w:t>47</w:t>
      </w:r>
      <w:r>
        <w:rPr>
          <w:rFonts w:hint="eastAsia" w:ascii="宋体" w:hAnsi="宋体" w:eastAsia="宋体" w:cs="宋体"/>
          <w:b/>
          <w:color w:val="auto"/>
          <w:kern w:val="2"/>
          <w:sz w:val="28"/>
          <w:szCs w:val="28"/>
          <w:highlight w:val="none"/>
          <w:lang w:val="en-US" w:eastAsia="zh-CN"/>
        </w:rPr>
        <w:t>、</w:t>
      </w:r>
      <w:r>
        <w:rPr>
          <w:rFonts w:hint="eastAsia" w:ascii="宋体" w:hAnsi="宋体" w:cs="宋体"/>
          <w:b/>
          <w:color w:val="auto"/>
          <w:kern w:val="2"/>
          <w:sz w:val="28"/>
          <w:szCs w:val="28"/>
          <w:highlight w:val="none"/>
          <w:lang w:val="en-US" w:eastAsia="zh-CN"/>
        </w:rPr>
        <w:t>LBGZ[2026]110-ZC074、</w:t>
      </w:r>
      <w:r>
        <w:rPr>
          <w:rFonts w:hint="eastAsia" w:ascii="宋体" w:hAnsi="宋体" w:eastAsia="宋体" w:cs="宋体"/>
          <w:b/>
          <w:i w:val="0"/>
          <w:iCs w:val="0"/>
          <w:caps w:val="0"/>
          <w:color w:val="auto"/>
          <w:spacing w:val="0"/>
          <w:sz w:val="28"/>
          <w:szCs w:val="28"/>
          <w:highlight w:val="none"/>
          <w:shd w:val="clear" w:fill="auto"/>
        </w:rPr>
        <w:t>XCZB29-2604056</w:t>
      </w:r>
    </w:p>
    <w:p w14:paraId="48C44819">
      <w:pPr>
        <w:widowControl/>
        <w:spacing w:line="560" w:lineRule="exact"/>
        <w:jc w:val="center"/>
        <w:rPr>
          <w:rFonts w:hint="eastAsia" w:ascii="宋体" w:hAnsi="宋体" w:cs="宋体"/>
          <w:b/>
          <w:color w:val="auto"/>
          <w:sz w:val="28"/>
          <w:szCs w:val="28"/>
          <w:highlight w:val="none"/>
          <w:lang w:val="en-US" w:eastAsia="zh-CN"/>
        </w:rPr>
      </w:pPr>
    </w:p>
    <w:p w14:paraId="005E0BB5">
      <w:pPr>
        <w:widowControl/>
        <w:spacing w:line="560" w:lineRule="exact"/>
        <w:jc w:val="center"/>
        <w:rPr>
          <w:rFonts w:hint="default" w:ascii="宋体" w:hAnsi="宋体" w:cs="宋体"/>
          <w:b/>
          <w:color w:val="auto"/>
          <w:sz w:val="28"/>
          <w:szCs w:val="28"/>
          <w:highlight w:val="none"/>
          <w:lang w:val="en-US" w:eastAsia="zh-CN"/>
        </w:rPr>
      </w:pPr>
      <w:r>
        <w:rPr>
          <w:highlight w:val="none"/>
        </w:rPr>
        <w:drawing>
          <wp:anchor distT="0" distB="0" distL="114300" distR="114300" simplePos="0" relativeHeight="251660288" behindDoc="0" locked="0" layoutInCell="1" allowOverlap="0">
            <wp:simplePos x="0" y="0"/>
            <wp:positionH relativeFrom="column">
              <wp:posOffset>1102360</wp:posOffset>
            </wp:positionH>
            <wp:positionV relativeFrom="paragraph">
              <wp:posOffset>543560</wp:posOffset>
            </wp:positionV>
            <wp:extent cx="2800985" cy="1707515"/>
            <wp:effectExtent l="0" t="0" r="3175" b="14605"/>
            <wp:wrapTopAndBottom/>
            <wp:docPr id="9" name="图片 2" descr="公司徽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descr="公司徽标"/>
                    <pic:cNvPicPr>
                      <a:picLocks noChangeAspect="1"/>
                    </pic:cNvPicPr>
                  </pic:nvPicPr>
                  <pic:blipFill>
                    <a:blip r:embed="rId7"/>
                    <a:stretch>
                      <a:fillRect/>
                    </a:stretch>
                  </pic:blipFill>
                  <pic:spPr>
                    <a:xfrm>
                      <a:off x="0" y="0"/>
                      <a:ext cx="2800985" cy="1707515"/>
                    </a:xfrm>
                    <a:prstGeom prst="rect">
                      <a:avLst/>
                    </a:prstGeom>
                    <a:noFill/>
                    <a:ln>
                      <a:noFill/>
                    </a:ln>
                  </pic:spPr>
                </pic:pic>
              </a:graphicData>
            </a:graphic>
          </wp:anchor>
        </w:drawing>
      </w:r>
    </w:p>
    <w:p w14:paraId="1F67B5A4">
      <w:pPr>
        <w:spacing w:line="360" w:lineRule="auto"/>
        <w:rPr>
          <w:rFonts w:hint="eastAsia" w:ascii="宋体" w:hAnsi="宋体" w:eastAsia="宋体" w:cs="宋体"/>
          <w:color w:val="auto"/>
          <w:highlight w:val="none"/>
        </w:rPr>
      </w:pPr>
    </w:p>
    <w:p w14:paraId="166A1C26">
      <w:pPr>
        <w:pStyle w:val="5"/>
        <w:rPr>
          <w:rFonts w:hint="eastAsia" w:ascii="宋体" w:hAnsi="宋体" w:eastAsia="宋体" w:cs="宋体"/>
          <w:color w:val="auto"/>
          <w:highlight w:val="none"/>
        </w:rPr>
      </w:pPr>
    </w:p>
    <w:p w14:paraId="70DCED00">
      <w:pPr>
        <w:pStyle w:val="5"/>
        <w:rPr>
          <w:rFonts w:hint="eastAsia" w:ascii="宋体" w:hAnsi="宋体" w:eastAsia="宋体" w:cs="宋体"/>
          <w:color w:val="auto"/>
          <w:highlight w:val="none"/>
        </w:rPr>
      </w:pPr>
    </w:p>
    <w:p w14:paraId="546EB2C6">
      <w:pPr>
        <w:widowControl/>
        <w:jc w:val="left"/>
        <w:rPr>
          <w:rFonts w:hint="eastAsia" w:ascii="宋体" w:hAnsi="宋体" w:eastAsia="宋体" w:cs="宋体"/>
          <w:color w:val="auto"/>
          <w:highlight w:val="none"/>
        </w:rPr>
      </w:pPr>
    </w:p>
    <w:tbl>
      <w:tblPr>
        <w:tblStyle w:val="15"/>
        <w:tblpPr w:leftFromText="180" w:rightFromText="180" w:vertAnchor="text" w:horzAnchor="page" w:tblpX="3056" w:tblpY="38"/>
        <w:tblOverlap w:val="never"/>
        <w:tblW w:w="0" w:type="auto"/>
        <w:tblInd w:w="0" w:type="dxa"/>
        <w:tblLayout w:type="fixed"/>
        <w:tblCellMar>
          <w:top w:w="0" w:type="dxa"/>
          <w:left w:w="108" w:type="dxa"/>
          <w:bottom w:w="0" w:type="dxa"/>
          <w:right w:w="108" w:type="dxa"/>
        </w:tblCellMar>
      </w:tblPr>
      <w:tblGrid>
        <w:gridCol w:w="2190"/>
        <w:gridCol w:w="5410"/>
      </w:tblGrid>
      <w:tr w14:paraId="253CCBE0">
        <w:tblPrEx>
          <w:tblCellMar>
            <w:top w:w="0" w:type="dxa"/>
            <w:left w:w="108" w:type="dxa"/>
            <w:bottom w:w="0" w:type="dxa"/>
            <w:right w:w="108" w:type="dxa"/>
          </w:tblCellMar>
        </w:tblPrEx>
        <w:tc>
          <w:tcPr>
            <w:tcW w:w="2190" w:type="dxa"/>
          </w:tcPr>
          <w:p w14:paraId="2AF3E5A9">
            <w:pPr>
              <w:pStyle w:val="8"/>
              <w:adjustRightInd w:val="0"/>
              <w:snapToGrid w:val="0"/>
              <w:spacing w:line="360" w:lineRule="auto"/>
              <w:ind w:firstLine="0" w:firstLineChars="0"/>
              <w:jc w:val="distribute"/>
              <w:rPr>
                <w:rFonts w:hint="eastAsia" w:asciiTheme="minorEastAsia" w:hAnsiTheme="minorEastAsia" w:eastAsiaTheme="minorEastAsia" w:cstheme="minorEastAsia"/>
                <w:b/>
                <w:sz w:val="32"/>
                <w:szCs w:val="32"/>
                <w:highlight w:val="none"/>
              </w:rPr>
            </w:pPr>
            <w:r>
              <w:rPr>
                <w:rFonts w:hint="eastAsia" w:asciiTheme="minorEastAsia" w:hAnsiTheme="minorEastAsia" w:eastAsiaTheme="minorEastAsia" w:cstheme="minorEastAsia"/>
                <w:b/>
                <w:sz w:val="32"/>
                <w:szCs w:val="32"/>
                <w:highlight w:val="none"/>
                <w:lang w:val="en-US" w:eastAsia="zh-CN"/>
              </w:rPr>
              <w:t>采   购  人</w:t>
            </w:r>
            <w:r>
              <w:rPr>
                <w:rFonts w:hint="eastAsia" w:asciiTheme="minorEastAsia" w:hAnsiTheme="minorEastAsia" w:eastAsiaTheme="minorEastAsia" w:cstheme="minorEastAsia"/>
                <w:b/>
                <w:sz w:val="32"/>
                <w:szCs w:val="32"/>
                <w:highlight w:val="none"/>
              </w:rPr>
              <w:t>：</w:t>
            </w:r>
          </w:p>
        </w:tc>
        <w:tc>
          <w:tcPr>
            <w:tcW w:w="5410" w:type="dxa"/>
          </w:tcPr>
          <w:p w14:paraId="77A1137F">
            <w:pPr>
              <w:pStyle w:val="8"/>
              <w:adjustRightInd w:val="0"/>
              <w:snapToGrid w:val="0"/>
              <w:spacing w:line="360" w:lineRule="auto"/>
              <w:ind w:firstLine="0" w:firstLineChars="0"/>
              <w:jc w:val="left"/>
              <w:rPr>
                <w:rFonts w:hint="eastAsia" w:asciiTheme="minorEastAsia" w:hAnsiTheme="minorEastAsia" w:eastAsiaTheme="minorEastAsia" w:cstheme="minorEastAsia"/>
                <w:b/>
                <w:sz w:val="32"/>
                <w:szCs w:val="32"/>
                <w:highlight w:val="none"/>
                <w:lang w:eastAsia="zh-CN"/>
              </w:rPr>
            </w:pPr>
            <w:r>
              <w:rPr>
                <w:rFonts w:hint="eastAsia" w:asciiTheme="minorEastAsia" w:hAnsiTheme="minorEastAsia" w:eastAsiaTheme="minorEastAsia" w:cstheme="minorEastAsia"/>
                <w:b/>
                <w:spacing w:val="14"/>
                <w:w w:val="97"/>
                <w:sz w:val="32"/>
                <w:szCs w:val="32"/>
                <w:highlight w:val="none"/>
                <w:lang w:eastAsia="zh-CN"/>
              </w:rPr>
              <w:t>灵宝市水利局</w:t>
            </w:r>
          </w:p>
        </w:tc>
      </w:tr>
      <w:tr w14:paraId="2DBF4E6C">
        <w:tblPrEx>
          <w:tblCellMar>
            <w:top w:w="0" w:type="dxa"/>
            <w:left w:w="108" w:type="dxa"/>
            <w:bottom w:w="0" w:type="dxa"/>
            <w:right w:w="108" w:type="dxa"/>
          </w:tblCellMar>
        </w:tblPrEx>
        <w:tc>
          <w:tcPr>
            <w:tcW w:w="2190" w:type="dxa"/>
          </w:tcPr>
          <w:p w14:paraId="1FE3A4D9">
            <w:pPr>
              <w:pStyle w:val="8"/>
              <w:adjustRightInd w:val="0"/>
              <w:snapToGrid w:val="0"/>
              <w:spacing w:line="360" w:lineRule="auto"/>
              <w:ind w:firstLine="0" w:firstLineChars="0"/>
              <w:jc w:val="distribute"/>
              <w:rPr>
                <w:rFonts w:hint="eastAsia" w:asciiTheme="minorEastAsia" w:hAnsiTheme="minorEastAsia" w:eastAsiaTheme="minorEastAsia" w:cstheme="minorEastAsia"/>
                <w:b/>
                <w:sz w:val="32"/>
                <w:szCs w:val="32"/>
                <w:highlight w:val="none"/>
              </w:rPr>
            </w:pPr>
            <w:r>
              <w:rPr>
                <w:rFonts w:hint="eastAsia" w:asciiTheme="minorEastAsia" w:hAnsiTheme="minorEastAsia" w:eastAsiaTheme="minorEastAsia" w:cstheme="minorEastAsia"/>
                <w:b/>
                <w:sz w:val="32"/>
                <w:szCs w:val="32"/>
                <w:highlight w:val="none"/>
              </w:rPr>
              <w:t>代</w:t>
            </w:r>
            <w:r>
              <w:rPr>
                <w:rFonts w:hint="eastAsia" w:asciiTheme="minorEastAsia" w:hAnsiTheme="minorEastAsia" w:eastAsiaTheme="minorEastAsia" w:cstheme="minorEastAsia"/>
                <w:b/>
                <w:sz w:val="32"/>
                <w:szCs w:val="32"/>
                <w:highlight w:val="none"/>
                <w:lang w:val="en-US" w:eastAsia="zh-CN"/>
              </w:rPr>
              <w:t xml:space="preserve"> </w:t>
            </w:r>
            <w:r>
              <w:rPr>
                <w:rFonts w:hint="eastAsia" w:asciiTheme="minorEastAsia" w:hAnsiTheme="minorEastAsia" w:eastAsiaTheme="minorEastAsia" w:cstheme="minorEastAsia"/>
                <w:b/>
                <w:sz w:val="32"/>
                <w:szCs w:val="32"/>
                <w:highlight w:val="none"/>
              </w:rPr>
              <w:t>理</w:t>
            </w:r>
            <w:r>
              <w:rPr>
                <w:rFonts w:hint="eastAsia" w:asciiTheme="minorEastAsia" w:hAnsiTheme="minorEastAsia" w:eastAsiaTheme="minorEastAsia" w:cstheme="minorEastAsia"/>
                <w:b/>
                <w:sz w:val="32"/>
                <w:szCs w:val="32"/>
                <w:highlight w:val="none"/>
                <w:lang w:val="en-US" w:eastAsia="zh-CN"/>
              </w:rPr>
              <w:t xml:space="preserve"> </w:t>
            </w:r>
            <w:r>
              <w:rPr>
                <w:rFonts w:hint="eastAsia" w:asciiTheme="minorEastAsia" w:hAnsiTheme="minorEastAsia" w:eastAsiaTheme="minorEastAsia" w:cstheme="minorEastAsia"/>
                <w:b/>
                <w:sz w:val="32"/>
                <w:szCs w:val="32"/>
                <w:highlight w:val="none"/>
              </w:rPr>
              <w:t>机</w:t>
            </w:r>
            <w:r>
              <w:rPr>
                <w:rFonts w:hint="eastAsia" w:asciiTheme="minorEastAsia" w:hAnsiTheme="minorEastAsia" w:eastAsiaTheme="minorEastAsia" w:cstheme="minorEastAsia"/>
                <w:b/>
                <w:sz w:val="32"/>
                <w:szCs w:val="32"/>
                <w:highlight w:val="none"/>
                <w:lang w:val="en-US" w:eastAsia="zh-CN"/>
              </w:rPr>
              <w:t xml:space="preserve"> </w:t>
            </w:r>
            <w:r>
              <w:rPr>
                <w:rFonts w:hint="eastAsia" w:asciiTheme="minorEastAsia" w:hAnsiTheme="minorEastAsia" w:eastAsiaTheme="minorEastAsia" w:cstheme="minorEastAsia"/>
                <w:b/>
                <w:sz w:val="32"/>
                <w:szCs w:val="32"/>
                <w:highlight w:val="none"/>
              </w:rPr>
              <w:t>构：</w:t>
            </w:r>
          </w:p>
        </w:tc>
        <w:tc>
          <w:tcPr>
            <w:tcW w:w="5410" w:type="dxa"/>
          </w:tcPr>
          <w:p w14:paraId="5B1F8AC6">
            <w:pPr>
              <w:adjustRightInd w:val="0"/>
              <w:snapToGrid w:val="0"/>
              <w:spacing w:line="360" w:lineRule="auto"/>
              <w:ind w:firstLine="0" w:firstLineChars="0"/>
              <w:jc w:val="left"/>
              <w:rPr>
                <w:rFonts w:hint="eastAsia" w:asciiTheme="minorEastAsia" w:hAnsiTheme="minorEastAsia" w:eastAsiaTheme="minorEastAsia" w:cstheme="minorEastAsia"/>
                <w:b/>
                <w:sz w:val="32"/>
                <w:szCs w:val="32"/>
                <w:highlight w:val="none"/>
                <w:lang w:eastAsia="zh-CN"/>
              </w:rPr>
            </w:pPr>
            <w:r>
              <w:rPr>
                <w:rFonts w:hint="eastAsia" w:asciiTheme="minorEastAsia" w:hAnsiTheme="minorEastAsia" w:eastAsiaTheme="minorEastAsia" w:cstheme="minorEastAsia"/>
                <w:b/>
                <w:sz w:val="32"/>
                <w:szCs w:val="32"/>
                <w:highlight w:val="none"/>
                <w:lang w:eastAsia="zh-CN"/>
              </w:rPr>
              <w:t>鑫诚国际工程咨询有限公司</w:t>
            </w:r>
          </w:p>
        </w:tc>
      </w:tr>
      <w:tr w14:paraId="4E22B629">
        <w:tblPrEx>
          <w:tblCellMar>
            <w:top w:w="0" w:type="dxa"/>
            <w:left w:w="108" w:type="dxa"/>
            <w:bottom w:w="0" w:type="dxa"/>
            <w:right w:w="108" w:type="dxa"/>
          </w:tblCellMar>
        </w:tblPrEx>
        <w:tc>
          <w:tcPr>
            <w:tcW w:w="2190" w:type="dxa"/>
          </w:tcPr>
          <w:p w14:paraId="0E28A04C">
            <w:pPr>
              <w:pStyle w:val="8"/>
              <w:adjustRightInd w:val="0"/>
              <w:snapToGrid w:val="0"/>
              <w:spacing w:line="360" w:lineRule="auto"/>
              <w:ind w:firstLine="0" w:firstLineChars="0"/>
              <w:jc w:val="distribute"/>
              <w:rPr>
                <w:rFonts w:hint="eastAsia" w:asciiTheme="minorEastAsia" w:hAnsiTheme="minorEastAsia" w:eastAsiaTheme="minorEastAsia" w:cstheme="minorEastAsia"/>
                <w:b/>
                <w:sz w:val="32"/>
                <w:szCs w:val="32"/>
                <w:highlight w:val="none"/>
              </w:rPr>
            </w:pPr>
            <w:r>
              <w:rPr>
                <w:rFonts w:hint="eastAsia" w:asciiTheme="minorEastAsia" w:hAnsiTheme="minorEastAsia" w:eastAsiaTheme="minorEastAsia" w:cstheme="minorEastAsia"/>
                <w:b/>
                <w:sz w:val="32"/>
                <w:szCs w:val="32"/>
                <w:highlight w:val="none"/>
              </w:rPr>
              <w:t>日</w:t>
            </w:r>
            <w:r>
              <w:rPr>
                <w:rFonts w:hint="eastAsia" w:asciiTheme="minorEastAsia" w:hAnsiTheme="minorEastAsia" w:eastAsiaTheme="minorEastAsia" w:cstheme="minorEastAsia"/>
                <w:b/>
                <w:sz w:val="32"/>
                <w:szCs w:val="32"/>
                <w:highlight w:val="none"/>
                <w:lang w:val="en-US" w:eastAsia="zh-CN"/>
              </w:rPr>
              <w:t xml:space="preserve">       </w:t>
            </w:r>
            <w:r>
              <w:rPr>
                <w:rFonts w:hint="eastAsia" w:asciiTheme="minorEastAsia" w:hAnsiTheme="minorEastAsia" w:eastAsiaTheme="minorEastAsia" w:cstheme="minorEastAsia"/>
                <w:b/>
                <w:sz w:val="32"/>
                <w:szCs w:val="32"/>
                <w:highlight w:val="none"/>
              </w:rPr>
              <w:t>期：</w:t>
            </w:r>
          </w:p>
        </w:tc>
        <w:tc>
          <w:tcPr>
            <w:tcW w:w="5410" w:type="dxa"/>
          </w:tcPr>
          <w:p w14:paraId="282AC458">
            <w:pPr>
              <w:pStyle w:val="8"/>
              <w:adjustRightInd w:val="0"/>
              <w:snapToGrid w:val="0"/>
              <w:spacing w:line="360" w:lineRule="auto"/>
              <w:ind w:firstLine="0" w:firstLineChars="0"/>
              <w:jc w:val="left"/>
              <w:rPr>
                <w:rFonts w:hint="eastAsia" w:asciiTheme="minorEastAsia" w:hAnsiTheme="minorEastAsia" w:eastAsiaTheme="minorEastAsia" w:cstheme="minorEastAsia"/>
                <w:b/>
                <w:sz w:val="32"/>
                <w:szCs w:val="32"/>
                <w:highlight w:val="none"/>
              </w:rPr>
            </w:pPr>
            <w:r>
              <w:rPr>
                <w:rFonts w:hint="eastAsia" w:asciiTheme="minorEastAsia" w:hAnsiTheme="minorEastAsia" w:eastAsiaTheme="minorEastAsia" w:cstheme="minorEastAsia"/>
                <w:b/>
                <w:sz w:val="32"/>
                <w:szCs w:val="32"/>
                <w:highlight w:val="none"/>
              </w:rPr>
              <w:t>二零二</w:t>
            </w:r>
            <w:r>
              <w:rPr>
                <w:rFonts w:hint="eastAsia" w:asciiTheme="minorEastAsia" w:hAnsiTheme="minorEastAsia" w:eastAsiaTheme="minorEastAsia" w:cstheme="minorEastAsia"/>
                <w:b/>
                <w:sz w:val="32"/>
                <w:szCs w:val="32"/>
                <w:highlight w:val="none"/>
                <w:lang w:val="en-US" w:eastAsia="zh-CN"/>
              </w:rPr>
              <w:t>六</w:t>
            </w:r>
            <w:r>
              <w:rPr>
                <w:rFonts w:hint="eastAsia" w:asciiTheme="minorEastAsia" w:hAnsiTheme="minorEastAsia" w:eastAsiaTheme="minorEastAsia" w:cstheme="minorEastAsia"/>
                <w:b/>
                <w:sz w:val="32"/>
                <w:szCs w:val="32"/>
                <w:highlight w:val="none"/>
              </w:rPr>
              <w:t>年</w:t>
            </w:r>
            <w:r>
              <w:rPr>
                <w:rFonts w:hint="eastAsia" w:asciiTheme="minorEastAsia" w:hAnsiTheme="minorEastAsia" w:eastAsiaTheme="minorEastAsia" w:cstheme="minorEastAsia"/>
                <w:b/>
                <w:sz w:val="32"/>
                <w:szCs w:val="32"/>
                <w:highlight w:val="none"/>
                <w:lang w:val="en-US" w:eastAsia="zh-CN"/>
              </w:rPr>
              <w:t>六</w:t>
            </w:r>
            <w:r>
              <w:rPr>
                <w:rFonts w:hint="eastAsia" w:asciiTheme="minorEastAsia" w:hAnsiTheme="minorEastAsia" w:eastAsiaTheme="minorEastAsia" w:cstheme="minorEastAsia"/>
                <w:b/>
                <w:sz w:val="32"/>
                <w:szCs w:val="32"/>
                <w:highlight w:val="none"/>
              </w:rPr>
              <w:t>月</w:t>
            </w:r>
          </w:p>
        </w:tc>
      </w:tr>
    </w:tbl>
    <w:p w14:paraId="6D4F7033">
      <w:pPr>
        <w:widowControl/>
        <w:jc w:val="left"/>
        <w:rPr>
          <w:rFonts w:hint="eastAsia" w:ascii="宋体" w:hAnsi="宋体" w:eastAsia="宋体" w:cs="宋体"/>
          <w:color w:val="auto"/>
          <w:highlight w:val="none"/>
        </w:rPr>
      </w:pPr>
    </w:p>
    <w:p w14:paraId="20834577">
      <w:pPr>
        <w:widowControl/>
        <w:jc w:val="left"/>
        <w:rPr>
          <w:rFonts w:hint="eastAsia" w:ascii="宋体" w:hAnsi="宋体" w:eastAsia="宋体" w:cs="宋体"/>
          <w:color w:val="auto"/>
          <w:highlight w:val="none"/>
        </w:rPr>
      </w:pPr>
    </w:p>
    <w:p w14:paraId="77A07DDA">
      <w:pPr>
        <w:spacing w:line="360" w:lineRule="auto"/>
        <w:jc w:val="center"/>
        <w:rPr>
          <w:rFonts w:hint="eastAsia" w:ascii="宋体" w:hAnsi="宋体" w:eastAsia="宋体" w:cs="宋体"/>
          <w:b/>
          <w:color w:val="auto"/>
          <w:kern w:val="44"/>
          <w:sz w:val="44"/>
          <w:szCs w:val="44"/>
          <w:highlight w:val="none"/>
        </w:rPr>
      </w:pPr>
      <w:bookmarkStart w:id="0" w:name="_Toc508179882"/>
      <w:r>
        <w:rPr>
          <w:rFonts w:hint="eastAsia" w:ascii="宋体" w:hAnsi="宋体" w:eastAsia="宋体" w:cs="宋体"/>
          <w:b/>
          <w:color w:val="auto"/>
          <w:kern w:val="0"/>
          <w:sz w:val="32"/>
          <w:szCs w:val="32"/>
          <w:highlight w:val="none"/>
          <w:shd w:val="clear" w:color="auto" w:fill="FFFFFF"/>
        </w:rPr>
        <w:br w:type="page"/>
      </w:r>
      <w:r>
        <w:rPr>
          <w:rFonts w:hint="eastAsia" w:ascii="宋体" w:hAnsi="宋体" w:eastAsia="宋体" w:cs="宋体"/>
          <w:b/>
          <w:color w:val="auto"/>
          <w:kern w:val="44"/>
          <w:sz w:val="44"/>
          <w:szCs w:val="44"/>
          <w:highlight w:val="none"/>
        </w:rPr>
        <w:t>目   录</w:t>
      </w:r>
    </w:p>
    <w:bookmarkEnd w:id="0"/>
    <w:p w14:paraId="7ACCADF5">
      <w:pPr>
        <w:pStyle w:val="12"/>
        <w:keepNext w:val="0"/>
        <w:keepLines w:val="0"/>
        <w:pageBreakBefore w:val="0"/>
        <w:widowControl w:val="0"/>
        <w:tabs>
          <w:tab w:val="right" w:leader="dot" w:pos="8306"/>
        </w:tabs>
        <w:kinsoku/>
        <w:wordWrap/>
        <w:overflowPunct/>
        <w:topLinePunct w:val="0"/>
        <w:autoSpaceDE/>
        <w:autoSpaceDN/>
        <w:bidi w:val="0"/>
        <w:adjustRightInd/>
        <w:snapToGrid/>
        <w:spacing w:line="480" w:lineRule="auto"/>
        <w:textAlignment w:val="auto"/>
        <w:rPr>
          <w:rFonts w:hint="eastAsia" w:ascii="宋体" w:hAnsi="宋体" w:eastAsia="宋体" w:cs="宋体"/>
          <w:color w:val="auto"/>
          <w:sz w:val="24"/>
          <w:szCs w:val="24"/>
          <w:highlight w:val="none"/>
        </w:rPr>
      </w:pPr>
      <w:bookmarkStart w:id="1" w:name="_Toc523220931"/>
      <w:bookmarkStart w:id="2" w:name="_Toc16520163"/>
      <w:bookmarkStart w:id="3" w:name="_Toc525811562"/>
      <w:r>
        <w:rPr>
          <w:rFonts w:hint="eastAsia" w:ascii="宋体" w:hAnsi="宋体" w:eastAsia="宋体" w:cs="宋体"/>
          <w:bCs/>
          <w:color w:val="auto"/>
          <w:sz w:val="24"/>
          <w:szCs w:val="24"/>
          <w:highlight w:val="none"/>
          <w:lang w:eastAsia="zh-CN"/>
        </w:rPr>
        <w:fldChar w:fldCharType="begin"/>
      </w:r>
      <w:r>
        <w:rPr>
          <w:rFonts w:hint="eastAsia" w:ascii="宋体" w:hAnsi="宋体" w:eastAsia="宋体" w:cs="宋体"/>
          <w:bCs/>
          <w:color w:val="auto"/>
          <w:sz w:val="24"/>
          <w:szCs w:val="24"/>
          <w:highlight w:val="none"/>
          <w:lang w:eastAsia="zh-CN"/>
        </w:rPr>
        <w:instrText xml:space="preserve"> TOC \o "1-2" \h \u </w:instrText>
      </w:r>
      <w:r>
        <w:rPr>
          <w:rFonts w:hint="eastAsia" w:ascii="宋体" w:hAnsi="宋体" w:eastAsia="宋体" w:cs="宋体"/>
          <w:bCs/>
          <w:color w:val="auto"/>
          <w:sz w:val="24"/>
          <w:szCs w:val="24"/>
          <w:highlight w:val="none"/>
          <w:lang w:eastAsia="zh-CN"/>
        </w:rPr>
        <w:fldChar w:fldCharType="separate"/>
      </w:r>
      <w:r>
        <w:rPr>
          <w:rFonts w:hint="eastAsia" w:ascii="宋体" w:hAnsi="宋体" w:eastAsia="宋体" w:cs="宋体"/>
          <w:bCs/>
          <w:color w:val="auto"/>
          <w:sz w:val="24"/>
          <w:szCs w:val="24"/>
          <w:highlight w:val="none"/>
          <w:lang w:eastAsia="zh-CN"/>
        </w:rPr>
        <w:fldChar w:fldCharType="begin"/>
      </w:r>
      <w:r>
        <w:rPr>
          <w:rFonts w:hint="eastAsia" w:ascii="宋体" w:hAnsi="宋体" w:eastAsia="宋体" w:cs="宋体"/>
          <w:bCs/>
          <w:color w:val="auto"/>
          <w:sz w:val="24"/>
          <w:szCs w:val="24"/>
          <w:highlight w:val="none"/>
          <w:lang w:eastAsia="zh-CN"/>
        </w:rPr>
        <w:instrText xml:space="preserve"> HYPERLINK \l _Toc23400 </w:instrText>
      </w:r>
      <w:r>
        <w:rPr>
          <w:rFonts w:hint="eastAsia" w:ascii="宋体" w:hAnsi="宋体" w:eastAsia="宋体" w:cs="宋体"/>
          <w:bCs/>
          <w:color w:val="auto"/>
          <w:sz w:val="24"/>
          <w:szCs w:val="24"/>
          <w:highlight w:val="none"/>
          <w:lang w:eastAsia="zh-CN"/>
        </w:rPr>
        <w:fldChar w:fldCharType="separate"/>
      </w:r>
      <w:r>
        <w:rPr>
          <w:rFonts w:hint="eastAsia" w:ascii="宋体" w:hAnsi="宋体" w:eastAsia="宋体" w:cs="宋体"/>
          <w:bCs/>
          <w:color w:val="auto"/>
          <w:sz w:val="24"/>
          <w:szCs w:val="24"/>
          <w:highlight w:val="none"/>
        </w:rPr>
        <w:t>第一章  竞争性磋商公告</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_Toc23400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rPr>
        <w:fldChar w:fldCharType="end"/>
      </w:r>
      <w:r>
        <w:rPr>
          <w:rFonts w:hint="eastAsia" w:ascii="宋体" w:hAnsi="宋体" w:eastAsia="宋体" w:cs="宋体"/>
          <w:bCs/>
          <w:color w:val="auto"/>
          <w:sz w:val="24"/>
          <w:szCs w:val="24"/>
          <w:highlight w:val="none"/>
          <w:lang w:eastAsia="zh-CN"/>
        </w:rPr>
        <w:fldChar w:fldCharType="end"/>
      </w:r>
    </w:p>
    <w:p w14:paraId="6F486F59">
      <w:pPr>
        <w:pStyle w:val="12"/>
        <w:keepNext w:val="0"/>
        <w:keepLines w:val="0"/>
        <w:pageBreakBefore w:val="0"/>
        <w:widowControl w:val="0"/>
        <w:tabs>
          <w:tab w:val="right" w:leader="dot" w:pos="8306"/>
        </w:tabs>
        <w:kinsoku/>
        <w:wordWrap/>
        <w:overflowPunct/>
        <w:topLinePunct w:val="0"/>
        <w:autoSpaceDE/>
        <w:autoSpaceDN/>
        <w:bidi w:val="0"/>
        <w:adjustRightInd/>
        <w:snapToGrid/>
        <w:spacing w:line="480" w:lineRule="auto"/>
        <w:textAlignment w:val="auto"/>
        <w:rPr>
          <w:rFonts w:hint="eastAsia" w:ascii="宋体" w:hAnsi="宋体" w:eastAsia="宋体" w:cs="宋体"/>
          <w:color w:val="auto"/>
          <w:sz w:val="24"/>
          <w:szCs w:val="24"/>
          <w:highlight w:val="none"/>
        </w:rPr>
      </w:pPr>
      <w:r>
        <w:rPr>
          <w:rFonts w:hint="eastAsia" w:ascii="宋体" w:hAnsi="宋体" w:eastAsia="宋体" w:cs="宋体"/>
          <w:bCs/>
          <w:color w:val="auto"/>
          <w:sz w:val="24"/>
          <w:szCs w:val="24"/>
          <w:highlight w:val="none"/>
          <w:lang w:eastAsia="zh-CN"/>
        </w:rPr>
        <w:fldChar w:fldCharType="begin"/>
      </w:r>
      <w:r>
        <w:rPr>
          <w:rFonts w:hint="eastAsia" w:ascii="宋体" w:hAnsi="宋体" w:eastAsia="宋体" w:cs="宋体"/>
          <w:bCs/>
          <w:color w:val="auto"/>
          <w:sz w:val="24"/>
          <w:szCs w:val="24"/>
          <w:highlight w:val="none"/>
          <w:lang w:eastAsia="zh-CN"/>
        </w:rPr>
        <w:instrText xml:space="preserve"> HYPERLINK \l _Toc8041 </w:instrText>
      </w:r>
      <w:r>
        <w:rPr>
          <w:rFonts w:hint="eastAsia" w:ascii="宋体" w:hAnsi="宋体" w:eastAsia="宋体" w:cs="宋体"/>
          <w:bCs/>
          <w:color w:val="auto"/>
          <w:sz w:val="24"/>
          <w:szCs w:val="24"/>
          <w:highlight w:val="none"/>
          <w:lang w:eastAsia="zh-CN"/>
        </w:rPr>
        <w:fldChar w:fldCharType="separate"/>
      </w:r>
      <w:r>
        <w:rPr>
          <w:rFonts w:hint="eastAsia" w:ascii="宋体" w:hAnsi="宋体" w:eastAsia="宋体" w:cs="宋体"/>
          <w:bCs/>
          <w:color w:val="auto"/>
          <w:sz w:val="24"/>
          <w:szCs w:val="24"/>
          <w:highlight w:val="none"/>
        </w:rPr>
        <w:t xml:space="preserve">第二章 </w:t>
      </w:r>
      <w:r>
        <w:rPr>
          <w:rFonts w:hint="eastAsia" w:ascii="宋体" w:hAnsi="宋体" w:cs="宋体"/>
          <w:bCs/>
          <w:color w:val="auto"/>
          <w:sz w:val="24"/>
          <w:szCs w:val="24"/>
          <w:highlight w:val="none"/>
          <w:lang w:val="en-US" w:eastAsia="zh-CN"/>
        </w:rPr>
        <w:t xml:space="preserve"> </w:t>
      </w:r>
      <w:r>
        <w:rPr>
          <w:rFonts w:hint="eastAsia" w:ascii="宋体" w:hAnsi="宋体" w:eastAsia="宋体" w:cs="宋体"/>
          <w:bCs/>
          <w:color w:val="auto"/>
          <w:sz w:val="24"/>
          <w:szCs w:val="24"/>
          <w:highlight w:val="none"/>
        </w:rPr>
        <w:t>供应商须知</w:t>
      </w:r>
      <w:r>
        <w:rPr>
          <w:rFonts w:hint="eastAsia" w:ascii="宋体" w:hAnsi="宋体" w:eastAsia="宋体" w:cs="宋体"/>
          <w:color w:val="auto"/>
          <w:sz w:val="24"/>
          <w:szCs w:val="24"/>
          <w:highlight w:val="none"/>
        </w:rPr>
        <w:tab/>
      </w:r>
      <w:r>
        <w:rPr>
          <w:rFonts w:hint="eastAsia" w:ascii="宋体" w:hAnsi="宋体" w:cs="宋体"/>
          <w:color w:val="auto"/>
          <w:sz w:val="24"/>
          <w:szCs w:val="24"/>
          <w:highlight w:val="none"/>
          <w:lang w:val="en-US" w:eastAsia="zh-CN"/>
        </w:rPr>
        <w:t>5</w:t>
      </w:r>
      <w:r>
        <w:rPr>
          <w:rFonts w:hint="eastAsia" w:ascii="宋体" w:hAnsi="宋体" w:eastAsia="宋体" w:cs="宋体"/>
          <w:bCs/>
          <w:color w:val="auto"/>
          <w:sz w:val="24"/>
          <w:szCs w:val="24"/>
          <w:highlight w:val="none"/>
          <w:lang w:eastAsia="zh-CN"/>
        </w:rPr>
        <w:fldChar w:fldCharType="end"/>
      </w:r>
    </w:p>
    <w:p w14:paraId="38E1FAD6">
      <w:pPr>
        <w:pStyle w:val="12"/>
        <w:keepNext w:val="0"/>
        <w:keepLines w:val="0"/>
        <w:pageBreakBefore w:val="0"/>
        <w:widowControl w:val="0"/>
        <w:tabs>
          <w:tab w:val="right" w:leader="dot" w:pos="8306"/>
        </w:tabs>
        <w:kinsoku/>
        <w:wordWrap/>
        <w:overflowPunct/>
        <w:topLinePunct w:val="0"/>
        <w:autoSpaceDE/>
        <w:autoSpaceDN/>
        <w:bidi w:val="0"/>
        <w:adjustRightInd/>
        <w:snapToGrid/>
        <w:spacing w:line="480" w:lineRule="auto"/>
        <w:textAlignment w:val="auto"/>
        <w:rPr>
          <w:rFonts w:hint="eastAsia" w:ascii="宋体" w:hAnsi="宋体" w:eastAsia="宋体" w:cs="宋体"/>
          <w:color w:val="auto"/>
          <w:sz w:val="24"/>
          <w:szCs w:val="24"/>
          <w:highlight w:val="none"/>
          <w:lang w:eastAsia="zh-CN"/>
        </w:rPr>
      </w:pPr>
      <w:r>
        <w:rPr>
          <w:rFonts w:hint="eastAsia" w:ascii="宋体" w:hAnsi="宋体" w:eastAsia="宋体" w:cs="宋体"/>
          <w:bCs/>
          <w:color w:val="auto"/>
          <w:sz w:val="24"/>
          <w:szCs w:val="24"/>
          <w:highlight w:val="none"/>
          <w:lang w:eastAsia="zh-CN"/>
        </w:rPr>
        <w:fldChar w:fldCharType="begin"/>
      </w:r>
      <w:r>
        <w:rPr>
          <w:rFonts w:hint="eastAsia" w:ascii="宋体" w:hAnsi="宋体" w:eastAsia="宋体" w:cs="宋体"/>
          <w:bCs/>
          <w:color w:val="auto"/>
          <w:sz w:val="24"/>
          <w:szCs w:val="24"/>
          <w:highlight w:val="none"/>
          <w:lang w:eastAsia="zh-CN"/>
        </w:rPr>
        <w:instrText xml:space="preserve"> HYPERLINK \l _Toc23881 </w:instrText>
      </w:r>
      <w:r>
        <w:rPr>
          <w:rFonts w:hint="eastAsia" w:ascii="宋体" w:hAnsi="宋体" w:eastAsia="宋体" w:cs="宋体"/>
          <w:bCs/>
          <w:color w:val="auto"/>
          <w:sz w:val="24"/>
          <w:szCs w:val="24"/>
          <w:highlight w:val="none"/>
          <w:lang w:eastAsia="zh-CN"/>
        </w:rPr>
        <w:fldChar w:fldCharType="separate"/>
      </w:r>
      <w:r>
        <w:rPr>
          <w:rFonts w:hint="eastAsia" w:ascii="宋体" w:hAnsi="宋体" w:eastAsia="宋体" w:cs="宋体"/>
          <w:bCs/>
          <w:color w:val="auto"/>
          <w:sz w:val="24"/>
          <w:szCs w:val="24"/>
          <w:highlight w:val="none"/>
        </w:rPr>
        <w:t xml:space="preserve">第三章  </w:t>
      </w:r>
      <w:r>
        <w:rPr>
          <w:rFonts w:hint="eastAsia" w:ascii="宋体" w:hAnsi="宋体" w:eastAsia="宋体" w:cs="宋体"/>
          <w:bCs/>
          <w:color w:val="auto"/>
          <w:sz w:val="24"/>
          <w:szCs w:val="24"/>
          <w:highlight w:val="none"/>
          <w:lang w:val="en-US" w:eastAsia="zh-CN"/>
        </w:rPr>
        <w:t>服务内容</w:t>
      </w:r>
      <w:r>
        <w:rPr>
          <w:rFonts w:hint="eastAsia" w:ascii="宋体" w:hAnsi="宋体" w:eastAsia="宋体" w:cs="宋体"/>
          <w:bCs/>
          <w:color w:val="auto"/>
          <w:sz w:val="24"/>
          <w:szCs w:val="24"/>
          <w:highlight w:val="none"/>
        </w:rPr>
        <w:t>及要求</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_Toc23881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2</w:t>
      </w:r>
      <w:r>
        <w:rPr>
          <w:rFonts w:hint="eastAsia" w:ascii="宋体" w:hAnsi="宋体" w:cs="宋体"/>
          <w:color w:val="auto"/>
          <w:sz w:val="24"/>
          <w:szCs w:val="24"/>
          <w:highlight w:val="none"/>
          <w:lang w:val="en-US" w:eastAsia="zh-CN"/>
        </w:rPr>
        <w:t>8</w:t>
      </w:r>
      <w:r>
        <w:rPr>
          <w:rFonts w:hint="eastAsia" w:ascii="宋体" w:hAnsi="宋体" w:eastAsia="宋体" w:cs="宋体"/>
          <w:color w:val="auto"/>
          <w:sz w:val="24"/>
          <w:szCs w:val="24"/>
          <w:highlight w:val="none"/>
        </w:rPr>
        <w:fldChar w:fldCharType="end"/>
      </w:r>
      <w:r>
        <w:rPr>
          <w:rFonts w:hint="eastAsia" w:ascii="宋体" w:hAnsi="宋体" w:eastAsia="宋体" w:cs="宋体"/>
          <w:bCs/>
          <w:color w:val="auto"/>
          <w:sz w:val="24"/>
          <w:szCs w:val="24"/>
          <w:highlight w:val="none"/>
          <w:lang w:eastAsia="zh-CN"/>
        </w:rPr>
        <w:fldChar w:fldCharType="end"/>
      </w:r>
    </w:p>
    <w:p w14:paraId="67D29EAB">
      <w:pPr>
        <w:pStyle w:val="12"/>
        <w:keepNext w:val="0"/>
        <w:keepLines w:val="0"/>
        <w:pageBreakBefore w:val="0"/>
        <w:widowControl w:val="0"/>
        <w:tabs>
          <w:tab w:val="right" w:leader="dot" w:pos="8306"/>
        </w:tabs>
        <w:kinsoku/>
        <w:wordWrap/>
        <w:overflowPunct/>
        <w:topLinePunct w:val="0"/>
        <w:autoSpaceDE/>
        <w:autoSpaceDN/>
        <w:bidi w:val="0"/>
        <w:adjustRightInd/>
        <w:snapToGrid/>
        <w:spacing w:line="480" w:lineRule="auto"/>
        <w:textAlignment w:val="auto"/>
        <w:rPr>
          <w:rFonts w:hint="default" w:ascii="宋体" w:hAnsi="宋体" w:eastAsia="宋体" w:cs="宋体"/>
          <w:color w:val="auto"/>
          <w:sz w:val="24"/>
          <w:szCs w:val="24"/>
          <w:highlight w:val="none"/>
          <w:lang w:val="en-US" w:eastAsia="zh-CN"/>
        </w:rPr>
      </w:pPr>
      <w:r>
        <w:rPr>
          <w:rFonts w:hint="eastAsia" w:ascii="宋体" w:hAnsi="宋体" w:eastAsia="宋体" w:cs="宋体"/>
          <w:bCs/>
          <w:color w:val="auto"/>
          <w:sz w:val="24"/>
          <w:szCs w:val="24"/>
          <w:highlight w:val="none"/>
          <w:lang w:eastAsia="zh-CN"/>
        </w:rPr>
        <w:fldChar w:fldCharType="begin"/>
      </w:r>
      <w:r>
        <w:rPr>
          <w:rFonts w:hint="eastAsia" w:ascii="宋体" w:hAnsi="宋体" w:eastAsia="宋体" w:cs="宋体"/>
          <w:bCs/>
          <w:color w:val="auto"/>
          <w:sz w:val="24"/>
          <w:szCs w:val="24"/>
          <w:highlight w:val="none"/>
          <w:lang w:eastAsia="zh-CN"/>
        </w:rPr>
        <w:instrText xml:space="preserve"> HYPERLINK \l _Toc10931 </w:instrText>
      </w:r>
      <w:r>
        <w:rPr>
          <w:rFonts w:hint="eastAsia" w:ascii="宋体" w:hAnsi="宋体" w:eastAsia="宋体" w:cs="宋体"/>
          <w:bCs/>
          <w:color w:val="auto"/>
          <w:sz w:val="24"/>
          <w:szCs w:val="24"/>
          <w:highlight w:val="none"/>
          <w:lang w:eastAsia="zh-CN"/>
        </w:rPr>
        <w:fldChar w:fldCharType="separate"/>
      </w:r>
      <w:r>
        <w:rPr>
          <w:rFonts w:hint="eastAsia" w:ascii="宋体" w:hAnsi="宋体" w:eastAsia="宋体" w:cs="宋体"/>
          <w:bCs/>
          <w:color w:val="auto"/>
          <w:sz w:val="24"/>
          <w:szCs w:val="24"/>
          <w:highlight w:val="none"/>
        </w:rPr>
        <w:t>第四章  评审办法</w:t>
      </w:r>
      <w:r>
        <w:rPr>
          <w:rFonts w:hint="eastAsia" w:ascii="宋体" w:hAnsi="宋体" w:eastAsia="宋体" w:cs="宋体"/>
          <w:color w:val="auto"/>
          <w:sz w:val="24"/>
          <w:szCs w:val="24"/>
          <w:highlight w:val="none"/>
        </w:rPr>
        <w:tab/>
      </w:r>
      <w:r>
        <w:rPr>
          <w:rFonts w:hint="eastAsia" w:ascii="宋体" w:hAnsi="宋体" w:eastAsia="宋体" w:cs="宋体"/>
          <w:bCs/>
          <w:color w:val="auto"/>
          <w:sz w:val="24"/>
          <w:szCs w:val="24"/>
          <w:highlight w:val="none"/>
          <w:lang w:eastAsia="zh-CN"/>
        </w:rPr>
        <w:fldChar w:fldCharType="end"/>
      </w:r>
      <w:r>
        <w:rPr>
          <w:rFonts w:hint="eastAsia" w:ascii="宋体" w:hAnsi="宋体" w:cs="宋体"/>
          <w:color w:val="auto"/>
          <w:sz w:val="24"/>
          <w:szCs w:val="24"/>
          <w:highlight w:val="none"/>
          <w:lang w:val="en-US" w:eastAsia="zh-CN"/>
        </w:rPr>
        <w:t>29</w:t>
      </w:r>
    </w:p>
    <w:p w14:paraId="28BC6DAF">
      <w:pPr>
        <w:pStyle w:val="12"/>
        <w:keepNext w:val="0"/>
        <w:keepLines w:val="0"/>
        <w:pageBreakBefore w:val="0"/>
        <w:widowControl w:val="0"/>
        <w:tabs>
          <w:tab w:val="right" w:leader="dot" w:pos="8306"/>
        </w:tabs>
        <w:kinsoku/>
        <w:wordWrap/>
        <w:overflowPunct/>
        <w:topLinePunct w:val="0"/>
        <w:autoSpaceDE/>
        <w:autoSpaceDN/>
        <w:bidi w:val="0"/>
        <w:adjustRightInd/>
        <w:snapToGrid/>
        <w:spacing w:line="480" w:lineRule="auto"/>
        <w:textAlignment w:val="auto"/>
        <w:rPr>
          <w:rFonts w:hint="default" w:ascii="宋体" w:hAnsi="宋体" w:eastAsia="宋体" w:cs="宋体"/>
          <w:color w:val="auto"/>
          <w:sz w:val="24"/>
          <w:szCs w:val="24"/>
          <w:highlight w:val="none"/>
          <w:lang w:val="en-US" w:eastAsia="zh-CN"/>
        </w:rPr>
      </w:pPr>
      <w:r>
        <w:rPr>
          <w:rFonts w:hint="eastAsia" w:ascii="宋体" w:hAnsi="宋体" w:eastAsia="宋体" w:cs="宋体"/>
          <w:bCs/>
          <w:color w:val="auto"/>
          <w:sz w:val="24"/>
          <w:szCs w:val="24"/>
          <w:highlight w:val="none"/>
          <w:lang w:eastAsia="zh-CN"/>
        </w:rPr>
        <w:fldChar w:fldCharType="begin"/>
      </w:r>
      <w:r>
        <w:rPr>
          <w:rFonts w:hint="eastAsia" w:ascii="宋体" w:hAnsi="宋体" w:eastAsia="宋体" w:cs="宋体"/>
          <w:bCs/>
          <w:color w:val="auto"/>
          <w:sz w:val="24"/>
          <w:szCs w:val="24"/>
          <w:highlight w:val="none"/>
          <w:lang w:eastAsia="zh-CN"/>
        </w:rPr>
        <w:instrText xml:space="preserve"> HYPERLINK \l _Toc32577 </w:instrText>
      </w:r>
      <w:r>
        <w:rPr>
          <w:rFonts w:hint="eastAsia" w:ascii="宋体" w:hAnsi="宋体" w:eastAsia="宋体" w:cs="宋体"/>
          <w:bCs/>
          <w:color w:val="auto"/>
          <w:sz w:val="24"/>
          <w:szCs w:val="24"/>
          <w:highlight w:val="none"/>
          <w:lang w:eastAsia="zh-CN"/>
        </w:rPr>
        <w:fldChar w:fldCharType="separate"/>
      </w:r>
      <w:r>
        <w:rPr>
          <w:rFonts w:hint="eastAsia" w:ascii="宋体" w:hAnsi="宋体" w:eastAsia="宋体" w:cs="宋体"/>
          <w:bCs/>
          <w:color w:val="auto"/>
          <w:sz w:val="24"/>
          <w:szCs w:val="24"/>
          <w:highlight w:val="none"/>
        </w:rPr>
        <w:t xml:space="preserve">第五章 </w:t>
      </w:r>
      <w:r>
        <w:rPr>
          <w:rFonts w:hint="eastAsia" w:ascii="宋体" w:hAnsi="宋体" w:cs="宋体"/>
          <w:bCs/>
          <w:color w:val="auto"/>
          <w:sz w:val="24"/>
          <w:szCs w:val="24"/>
          <w:highlight w:val="none"/>
          <w:lang w:val="en-US" w:eastAsia="zh-CN"/>
        </w:rPr>
        <w:t xml:space="preserve"> </w:t>
      </w:r>
      <w:r>
        <w:rPr>
          <w:rFonts w:hint="eastAsia" w:ascii="宋体" w:hAnsi="宋体" w:eastAsia="宋体" w:cs="宋体"/>
          <w:bCs/>
          <w:color w:val="auto"/>
          <w:sz w:val="24"/>
          <w:szCs w:val="24"/>
          <w:highlight w:val="none"/>
        </w:rPr>
        <w:t>合同协议书</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_Toc32577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35</w:t>
      </w:r>
      <w:r>
        <w:rPr>
          <w:rFonts w:hint="eastAsia" w:ascii="宋体" w:hAnsi="宋体" w:eastAsia="宋体" w:cs="宋体"/>
          <w:color w:val="auto"/>
          <w:sz w:val="24"/>
          <w:szCs w:val="24"/>
          <w:highlight w:val="none"/>
        </w:rPr>
        <w:fldChar w:fldCharType="end"/>
      </w:r>
      <w:r>
        <w:rPr>
          <w:rFonts w:hint="eastAsia" w:ascii="宋体" w:hAnsi="宋体" w:eastAsia="宋体" w:cs="宋体"/>
          <w:bCs/>
          <w:color w:val="auto"/>
          <w:sz w:val="24"/>
          <w:szCs w:val="24"/>
          <w:highlight w:val="none"/>
          <w:lang w:eastAsia="zh-CN"/>
        </w:rPr>
        <w:fldChar w:fldCharType="end"/>
      </w:r>
    </w:p>
    <w:p w14:paraId="3D9E0B7C">
      <w:pPr>
        <w:pStyle w:val="12"/>
        <w:keepNext w:val="0"/>
        <w:keepLines w:val="0"/>
        <w:pageBreakBefore w:val="0"/>
        <w:widowControl w:val="0"/>
        <w:tabs>
          <w:tab w:val="right" w:leader="dot" w:pos="8306"/>
        </w:tabs>
        <w:kinsoku/>
        <w:wordWrap/>
        <w:overflowPunct/>
        <w:topLinePunct w:val="0"/>
        <w:autoSpaceDE/>
        <w:autoSpaceDN/>
        <w:bidi w:val="0"/>
        <w:adjustRightInd/>
        <w:snapToGrid/>
        <w:spacing w:line="480" w:lineRule="auto"/>
        <w:textAlignment w:val="auto"/>
        <w:rPr>
          <w:rFonts w:hint="default" w:ascii="宋体" w:hAnsi="宋体" w:eastAsia="宋体" w:cs="宋体"/>
          <w:color w:val="auto"/>
          <w:sz w:val="24"/>
          <w:szCs w:val="24"/>
          <w:highlight w:val="none"/>
          <w:lang w:val="en-US" w:eastAsia="zh-CN"/>
        </w:rPr>
      </w:pPr>
      <w:r>
        <w:rPr>
          <w:rFonts w:hint="eastAsia" w:ascii="宋体" w:hAnsi="宋体" w:eastAsia="宋体" w:cs="宋体"/>
          <w:bCs/>
          <w:color w:val="auto"/>
          <w:sz w:val="24"/>
          <w:szCs w:val="24"/>
          <w:highlight w:val="none"/>
          <w:lang w:eastAsia="zh-CN"/>
        </w:rPr>
        <w:fldChar w:fldCharType="begin"/>
      </w:r>
      <w:r>
        <w:rPr>
          <w:rFonts w:hint="eastAsia" w:ascii="宋体" w:hAnsi="宋体" w:eastAsia="宋体" w:cs="宋体"/>
          <w:bCs/>
          <w:color w:val="auto"/>
          <w:sz w:val="24"/>
          <w:szCs w:val="24"/>
          <w:highlight w:val="none"/>
          <w:lang w:eastAsia="zh-CN"/>
        </w:rPr>
        <w:instrText xml:space="preserve"> HYPERLINK \l _Toc5473 </w:instrText>
      </w:r>
      <w:r>
        <w:rPr>
          <w:rFonts w:hint="eastAsia" w:ascii="宋体" w:hAnsi="宋体" w:eastAsia="宋体" w:cs="宋体"/>
          <w:bCs/>
          <w:color w:val="auto"/>
          <w:sz w:val="24"/>
          <w:szCs w:val="24"/>
          <w:highlight w:val="none"/>
          <w:lang w:eastAsia="zh-CN"/>
        </w:rPr>
        <w:fldChar w:fldCharType="separate"/>
      </w:r>
      <w:r>
        <w:rPr>
          <w:rFonts w:hint="eastAsia" w:ascii="宋体" w:hAnsi="宋体" w:eastAsia="宋体" w:cs="宋体"/>
          <w:bCs/>
          <w:color w:val="auto"/>
          <w:sz w:val="24"/>
          <w:szCs w:val="24"/>
          <w:highlight w:val="none"/>
        </w:rPr>
        <w:t xml:space="preserve">第六章 </w:t>
      </w:r>
      <w:r>
        <w:rPr>
          <w:rFonts w:hint="eastAsia" w:ascii="宋体" w:hAnsi="宋体" w:cs="宋体"/>
          <w:bCs/>
          <w:color w:val="auto"/>
          <w:sz w:val="24"/>
          <w:szCs w:val="24"/>
          <w:highlight w:val="none"/>
          <w:lang w:val="en-US" w:eastAsia="zh-CN"/>
        </w:rPr>
        <w:t xml:space="preserve"> </w:t>
      </w:r>
      <w:r>
        <w:rPr>
          <w:rFonts w:hint="eastAsia" w:ascii="宋体" w:hAnsi="宋体" w:eastAsia="宋体" w:cs="宋体"/>
          <w:bCs/>
          <w:color w:val="auto"/>
          <w:sz w:val="24"/>
          <w:szCs w:val="24"/>
          <w:highlight w:val="none"/>
        </w:rPr>
        <w:t>响应性文件部分格式</w:t>
      </w:r>
      <w:r>
        <w:rPr>
          <w:rFonts w:hint="eastAsia" w:ascii="宋体" w:hAnsi="宋体" w:eastAsia="宋体" w:cs="宋体"/>
          <w:color w:val="auto"/>
          <w:sz w:val="24"/>
          <w:szCs w:val="24"/>
          <w:highlight w:val="none"/>
        </w:rPr>
        <w:tab/>
      </w:r>
      <w:r>
        <w:rPr>
          <w:rFonts w:hint="eastAsia" w:ascii="宋体" w:hAnsi="宋体" w:eastAsia="宋体" w:cs="宋体"/>
          <w:bCs/>
          <w:color w:val="auto"/>
          <w:sz w:val="24"/>
          <w:szCs w:val="24"/>
          <w:highlight w:val="none"/>
          <w:lang w:eastAsia="zh-CN"/>
        </w:rPr>
        <w:fldChar w:fldCharType="end"/>
      </w:r>
      <w:r>
        <w:rPr>
          <w:rFonts w:hint="eastAsia" w:ascii="宋体" w:hAnsi="宋体" w:cs="宋体"/>
          <w:color w:val="auto"/>
          <w:sz w:val="24"/>
          <w:szCs w:val="24"/>
          <w:highlight w:val="none"/>
          <w:lang w:val="en-US" w:eastAsia="zh-CN"/>
        </w:rPr>
        <w:t>39</w:t>
      </w:r>
    </w:p>
    <w:p w14:paraId="6C82405D">
      <w:pPr>
        <w:keepNext w:val="0"/>
        <w:keepLines w:val="0"/>
        <w:pageBreakBefore w:val="0"/>
        <w:widowControl w:val="0"/>
        <w:kinsoku/>
        <w:wordWrap/>
        <w:overflowPunct/>
        <w:topLinePunct w:val="0"/>
        <w:autoSpaceDE/>
        <w:autoSpaceDN/>
        <w:bidi w:val="0"/>
        <w:adjustRightInd/>
        <w:snapToGrid/>
        <w:spacing w:line="480" w:lineRule="auto"/>
        <w:textAlignment w:val="auto"/>
        <w:rPr>
          <w:rFonts w:hint="eastAsia" w:ascii="宋体" w:hAnsi="宋体" w:eastAsia="宋体" w:cs="宋体"/>
          <w:bCs/>
          <w:color w:val="auto"/>
          <w:sz w:val="24"/>
          <w:szCs w:val="24"/>
          <w:highlight w:val="none"/>
          <w:lang w:eastAsia="zh-CN"/>
        </w:rPr>
      </w:pPr>
      <w:r>
        <w:rPr>
          <w:rFonts w:hint="eastAsia" w:ascii="宋体" w:hAnsi="宋体" w:eastAsia="宋体" w:cs="宋体"/>
          <w:bCs/>
          <w:color w:val="auto"/>
          <w:sz w:val="24"/>
          <w:szCs w:val="24"/>
          <w:highlight w:val="none"/>
          <w:lang w:eastAsia="zh-CN"/>
        </w:rPr>
        <w:fldChar w:fldCharType="end"/>
      </w:r>
    </w:p>
    <w:p w14:paraId="423ED0FE">
      <w:pPr>
        <w:rPr>
          <w:rFonts w:hint="eastAsia" w:ascii="宋体" w:hAnsi="宋体" w:eastAsia="宋体" w:cs="宋体"/>
          <w:bCs/>
          <w:color w:val="auto"/>
          <w:sz w:val="30"/>
          <w:szCs w:val="30"/>
          <w:highlight w:val="none"/>
        </w:rPr>
      </w:pPr>
    </w:p>
    <w:p w14:paraId="7AB74682">
      <w:pPr>
        <w:jc w:val="center"/>
        <w:outlineLvl w:val="0"/>
        <w:rPr>
          <w:rFonts w:hint="eastAsia" w:ascii="宋体" w:hAnsi="宋体" w:eastAsia="宋体" w:cs="宋体"/>
          <w:b/>
          <w:bCs/>
          <w:color w:val="auto"/>
          <w:sz w:val="32"/>
          <w:szCs w:val="32"/>
          <w:highlight w:val="none"/>
        </w:rPr>
        <w:sectPr>
          <w:headerReference r:id="rId3" w:type="default"/>
          <w:footerReference r:id="rId4" w:type="default"/>
          <w:pgSz w:w="11906" w:h="16838"/>
          <w:pgMar w:top="1440" w:right="1800" w:bottom="1440" w:left="1800" w:header="850" w:footer="907" w:gutter="0"/>
          <w:pgNumType w:fmt="decimal"/>
          <w:cols w:space="720" w:num="1"/>
          <w:docGrid w:type="lines" w:linePitch="312" w:charSpace="0"/>
        </w:sectPr>
      </w:pPr>
      <w:bookmarkStart w:id="4" w:name="_Toc121405490"/>
      <w:bookmarkStart w:id="5" w:name="_Toc22273"/>
      <w:bookmarkStart w:id="6" w:name="_Toc23400"/>
    </w:p>
    <w:p w14:paraId="5A80307B">
      <w:pPr>
        <w:jc w:val="center"/>
        <w:outlineLvl w:val="0"/>
        <w:rPr>
          <w:rFonts w:hint="eastAsia" w:ascii="宋体" w:hAnsi="宋体" w:eastAsia="宋体" w:cs="宋体"/>
          <w:b/>
          <w:bCs/>
          <w:color w:val="auto"/>
          <w:sz w:val="32"/>
          <w:szCs w:val="32"/>
          <w:highlight w:val="none"/>
        </w:rPr>
      </w:pPr>
      <w:r>
        <w:rPr>
          <w:rFonts w:hint="eastAsia" w:ascii="宋体" w:hAnsi="宋体" w:eastAsia="宋体" w:cs="宋体"/>
          <w:b/>
          <w:bCs/>
          <w:color w:val="auto"/>
          <w:sz w:val="32"/>
          <w:szCs w:val="32"/>
          <w:highlight w:val="none"/>
        </w:rPr>
        <w:t>第一章  竞争性磋商公告</w:t>
      </w:r>
      <w:bookmarkEnd w:id="4"/>
      <w:bookmarkEnd w:id="5"/>
      <w:bookmarkEnd w:id="6"/>
    </w:p>
    <w:bookmarkEnd w:id="1"/>
    <w:bookmarkEnd w:id="2"/>
    <w:bookmarkEnd w:id="3"/>
    <w:p w14:paraId="4A09D418">
      <w:pPr>
        <w:jc w:val="center"/>
        <w:outlineLvl w:val="0"/>
        <w:rPr>
          <w:rFonts w:hint="eastAsia" w:ascii="Arial" w:hAnsi="Arial" w:cs="Arial"/>
          <w:b/>
          <w:bCs/>
          <w:sz w:val="24"/>
          <w:szCs w:val="24"/>
          <w:lang w:val="en-US" w:eastAsia="zh-CN"/>
        </w:rPr>
      </w:pPr>
      <w:bookmarkStart w:id="7" w:name="_Toc8041"/>
      <w:bookmarkStart w:id="8" w:name="_Toc16520676"/>
      <w:bookmarkStart w:id="9" w:name="_Toc508179883"/>
      <w:bookmarkStart w:id="10" w:name="_Toc16520164"/>
      <w:bookmarkStart w:id="11" w:name="_Toc121405491"/>
      <w:bookmarkStart w:id="12" w:name="_Toc27546"/>
      <w:r>
        <w:rPr>
          <w:rFonts w:hint="eastAsia" w:ascii="Arial" w:hAnsi="Arial" w:cs="Arial"/>
          <w:b/>
          <w:bCs/>
          <w:sz w:val="24"/>
          <w:szCs w:val="24"/>
          <w:lang w:val="en-US" w:eastAsia="zh-CN"/>
        </w:rPr>
        <w:t>灵宝市水资源调度方案、应急调度预案和调度计划编制项目-</w:t>
      </w:r>
      <w:bookmarkStart w:id="13" w:name="_Toc27391"/>
    </w:p>
    <w:p w14:paraId="3E4510BB">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default"/>
          <w:lang w:val="en-US" w:eastAsia="zh-CN"/>
        </w:rPr>
      </w:pPr>
      <w:r>
        <w:rPr>
          <w:rFonts w:hint="eastAsia"/>
          <w:b/>
          <w:bCs/>
          <w:sz w:val="24"/>
          <w:szCs w:val="24"/>
          <w:lang w:val="en-US" w:eastAsia="zh-CN"/>
        </w:rPr>
        <w:t>竞争性磋商公告</w:t>
      </w:r>
      <w:bookmarkEnd w:id="13"/>
    </w:p>
    <w:p w14:paraId="7AAF008E">
      <w:pPr>
        <w:keepNext w:val="0"/>
        <w:keepLines w:val="0"/>
        <w:pageBreakBefore w:val="0"/>
        <w:widowControl/>
        <w:numPr>
          <w:ilvl w:val="0"/>
          <w:numId w:val="1"/>
        </w:numPr>
        <w:kinsoku/>
        <w:wordWrap/>
        <w:overflowPunct/>
        <w:topLinePunct w:val="0"/>
        <w:autoSpaceDE/>
        <w:autoSpaceDN/>
        <w:bidi w:val="0"/>
        <w:adjustRightInd/>
        <w:snapToGrid/>
        <w:spacing w:line="360" w:lineRule="auto"/>
        <w:ind w:leftChars="0" w:right="0" w:rightChars="0" w:firstLine="720" w:firstLineChars="300"/>
        <w:jc w:val="left"/>
        <w:textAlignment w:val="auto"/>
        <w:outlineLvl w:val="9"/>
        <w:rPr>
          <w:rFonts w:hint="default"/>
          <w:sz w:val="24"/>
          <w:szCs w:val="24"/>
          <w:u w:val="none"/>
          <w:lang w:val="en-US" w:eastAsia="zh-CN"/>
        </w:rPr>
      </w:pPr>
      <w:r>
        <w:rPr>
          <w:rFonts w:hint="eastAsia"/>
          <w:sz w:val="24"/>
          <w:szCs w:val="24"/>
          <w:u w:val="none"/>
          <w:lang w:val="en-US" w:eastAsia="zh-CN"/>
        </w:rPr>
        <w:t>项目基本情况</w:t>
      </w:r>
    </w:p>
    <w:p w14:paraId="054FBFFB">
      <w:pPr>
        <w:pStyle w:val="5"/>
        <w:keepNext w:val="0"/>
        <w:keepLines w:val="0"/>
        <w:pageBreakBefore w:val="0"/>
        <w:widowControl w:val="0"/>
        <w:numPr>
          <w:ilvl w:val="0"/>
          <w:numId w:val="0"/>
        </w:numPr>
        <w:kinsoku/>
        <w:wordWrap/>
        <w:overflowPunct/>
        <w:topLinePunct w:val="0"/>
        <w:autoSpaceDE w:val="0"/>
        <w:autoSpaceDN w:val="0"/>
        <w:bidi w:val="0"/>
        <w:adjustRightInd/>
        <w:snapToGrid/>
        <w:spacing w:after="0" w:line="360" w:lineRule="auto"/>
        <w:ind w:left="630" w:leftChars="300"/>
        <w:jc w:val="both"/>
        <w:textAlignment w:val="auto"/>
        <w:rPr>
          <w:rFonts w:hint="default" w:ascii="Calibri" w:hAnsi="Calibri" w:eastAsia="宋体" w:cs="Times New Roman"/>
          <w:kern w:val="2"/>
          <w:sz w:val="24"/>
          <w:szCs w:val="24"/>
          <w:lang w:val="en-US" w:eastAsia="zh-CN" w:bidi="ar-SA"/>
        </w:rPr>
      </w:pPr>
      <w:r>
        <w:rPr>
          <w:rFonts w:hint="eastAsia" w:ascii="Calibri" w:hAnsi="Calibri" w:eastAsia="宋体" w:cs="Times New Roman"/>
          <w:kern w:val="2"/>
          <w:sz w:val="24"/>
          <w:szCs w:val="24"/>
          <w:lang w:val="en-US" w:eastAsia="zh-CN" w:bidi="ar-SA"/>
        </w:rPr>
        <w:t>1、采购项目编号：灵宝竞磋采购-2026-47</w:t>
      </w:r>
    </w:p>
    <w:p w14:paraId="6EDE2D0A">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300" w:right="0" w:rightChars="0"/>
        <w:jc w:val="both"/>
        <w:textAlignment w:val="auto"/>
        <w:outlineLvl w:val="9"/>
        <w:rPr>
          <w:rFonts w:hint="eastAsia" w:eastAsia="宋体"/>
          <w:sz w:val="24"/>
          <w:szCs w:val="24"/>
          <w:u w:val="none"/>
          <w:lang w:val="zh-CN" w:eastAsia="zh-CN"/>
        </w:rPr>
      </w:pPr>
      <w:r>
        <w:rPr>
          <w:rFonts w:hint="eastAsia"/>
          <w:sz w:val="24"/>
          <w:szCs w:val="24"/>
          <w:lang w:val="en-US" w:eastAsia="zh-CN"/>
        </w:rPr>
        <w:t>2、采购项目名称：</w:t>
      </w:r>
      <w:r>
        <w:rPr>
          <w:rFonts w:hint="eastAsia" w:eastAsia="宋体"/>
          <w:sz w:val="24"/>
          <w:szCs w:val="24"/>
          <w:u w:val="none"/>
          <w:lang w:val="zh-CN" w:eastAsia="zh-CN"/>
        </w:rPr>
        <w:t>灵宝市水资源调度方案、应急调度预案和调度计划编制项目</w:t>
      </w:r>
    </w:p>
    <w:p w14:paraId="2D2B4F08">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300" w:right="0" w:rightChars="0"/>
        <w:jc w:val="left"/>
        <w:textAlignment w:val="auto"/>
        <w:outlineLvl w:val="9"/>
        <w:rPr>
          <w:rFonts w:hint="default" w:eastAsia="宋体"/>
          <w:sz w:val="24"/>
          <w:szCs w:val="24"/>
          <w:u w:val="single"/>
          <w:lang w:val="en-US" w:eastAsia="zh-CN"/>
        </w:rPr>
      </w:pPr>
      <w:r>
        <w:rPr>
          <w:rFonts w:hint="eastAsia"/>
          <w:sz w:val="24"/>
          <w:szCs w:val="24"/>
          <w:lang w:val="en-US" w:eastAsia="zh-CN"/>
        </w:rPr>
        <w:t>3、采购方式：</w:t>
      </w:r>
      <w:r>
        <w:rPr>
          <w:rFonts w:hint="eastAsia" w:eastAsia="宋体"/>
          <w:sz w:val="24"/>
          <w:szCs w:val="24"/>
          <w:u w:val="none"/>
          <w:lang w:val="en-US" w:eastAsia="zh-CN"/>
        </w:rPr>
        <w:t>竞争性磋商</w:t>
      </w:r>
    </w:p>
    <w:p w14:paraId="474A4717">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300" w:right="0" w:rightChars="0"/>
        <w:jc w:val="left"/>
        <w:textAlignment w:val="auto"/>
        <w:outlineLvl w:val="9"/>
        <w:rPr>
          <w:rFonts w:hint="eastAsia"/>
          <w:sz w:val="24"/>
          <w:szCs w:val="24"/>
          <w:u w:val="single"/>
          <w:lang w:val="en-US" w:eastAsia="zh-CN"/>
        </w:rPr>
      </w:pPr>
      <w:r>
        <w:rPr>
          <w:rFonts w:hint="eastAsia"/>
          <w:sz w:val="24"/>
          <w:szCs w:val="24"/>
          <w:lang w:val="en-US" w:eastAsia="zh-CN"/>
        </w:rPr>
        <w:t>4、预算金额：</w:t>
      </w:r>
      <w:r>
        <w:rPr>
          <w:rFonts w:hint="eastAsia"/>
          <w:sz w:val="24"/>
          <w:szCs w:val="24"/>
          <w:u w:val="none"/>
          <w:lang w:val="en-US" w:eastAsia="zh-CN"/>
        </w:rPr>
        <w:t xml:space="preserve"> 400000元</w:t>
      </w:r>
    </w:p>
    <w:p w14:paraId="1906124F">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300" w:right="0" w:rightChars="0"/>
        <w:jc w:val="left"/>
        <w:textAlignment w:val="auto"/>
        <w:outlineLvl w:val="9"/>
        <w:rPr>
          <w:rFonts w:hint="eastAsia"/>
          <w:sz w:val="24"/>
          <w:szCs w:val="24"/>
          <w:lang w:val="en-US" w:eastAsia="zh-CN"/>
        </w:rPr>
      </w:pPr>
      <w:r>
        <w:rPr>
          <w:rFonts w:hint="eastAsia"/>
          <w:sz w:val="24"/>
          <w:szCs w:val="24"/>
          <w:lang w:val="en-US" w:eastAsia="zh-CN"/>
        </w:rPr>
        <w:t>最高限价：</w:t>
      </w:r>
      <w:r>
        <w:rPr>
          <w:rFonts w:hint="eastAsia"/>
          <w:sz w:val="24"/>
          <w:szCs w:val="24"/>
          <w:u w:val="none"/>
          <w:lang w:val="en-US" w:eastAsia="zh-CN"/>
        </w:rPr>
        <w:t>400000</w:t>
      </w:r>
      <w:r>
        <w:rPr>
          <w:rFonts w:hint="eastAsia"/>
          <w:sz w:val="24"/>
          <w:szCs w:val="24"/>
          <w:lang w:val="en-US" w:eastAsia="zh-CN"/>
        </w:rPr>
        <w:t>元</w:t>
      </w:r>
    </w:p>
    <w:tbl>
      <w:tblPr>
        <w:tblStyle w:val="15"/>
        <w:tblW w:w="4499" w:type="pct"/>
        <w:jc w:val="center"/>
        <w:tblCellSpacing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autofit"/>
        <w:tblCellMar>
          <w:top w:w="0" w:type="dxa"/>
          <w:left w:w="0" w:type="dxa"/>
          <w:bottom w:w="0" w:type="dxa"/>
          <w:right w:w="0" w:type="dxa"/>
        </w:tblCellMar>
      </w:tblPr>
      <w:tblGrid>
        <w:gridCol w:w="657"/>
        <w:gridCol w:w="1593"/>
        <w:gridCol w:w="2627"/>
        <w:gridCol w:w="1124"/>
        <w:gridCol w:w="1500"/>
      </w:tblGrid>
      <w:tr w14:paraId="56B2513D">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PrEx>
        <w:trPr>
          <w:tblCellSpacing w:w="0" w:type="dxa"/>
          <w:jc w:val="center"/>
        </w:trPr>
        <w:tc>
          <w:tcPr>
            <w:tcW w:w="438" w:type="pct"/>
            <w:shd w:val="clear" w:color="auto" w:fill="auto"/>
            <w:tcMar>
              <w:top w:w="120" w:type="dxa"/>
            </w:tcMar>
            <w:vAlign w:val="center"/>
          </w:tcPr>
          <w:p w14:paraId="054C5F25">
            <w:pPr>
              <w:keepNext w:val="0"/>
              <w:keepLines w:val="0"/>
              <w:widowControl/>
              <w:suppressLineNumbers w:val="0"/>
              <w:wordWrap w:val="0"/>
              <w:spacing w:before="0" w:beforeAutospacing="0" w:after="0" w:afterAutospacing="0"/>
              <w:ind w:left="0" w:right="0"/>
              <w:jc w:val="center"/>
              <w:rPr>
                <w:rFonts w:ascii="微软雅黑" w:hAnsi="微软雅黑" w:eastAsia="微软雅黑" w:cs="微软雅黑"/>
                <w:b w:val="0"/>
                <w:bCs w:val="0"/>
                <w:i w:val="0"/>
                <w:iCs w:val="0"/>
                <w:color w:val="000000"/>
                <w:sz w:val="21"/>
                <w:szCs w:val="21"/>
              </w:rPr>
            </w:pPr>
            <w:r>
              <w:rPr>
                <w:rFonts w:hint="eastAsia" w:ascii="微软雅黑" w:hAnsi="微软雅黑" w:eastAsia="微软雅黑" w:cs="微软雅黑"/>
                <w:b w:val="0"/>
                <w:bCs w:val="0"/>
                <w:i w:val="0"/>
                <w:iCs w:val="0"/>
                <w:color w:val="000000"/>
                <w:kern w:val="0"/>
                <w:sz w:val="21"/>
                <w:szCs w:val="21"/>
                <w:lang w:val="en-US" w:eastAsia="zh-CN" w:bidi="ar"/>
              </w:rPr>
              <w:t>序号</w:t>
            </w:r>
          </w:p>
        </w:tc>
        <w:tc>
          <w:tcPr>
            <w:tcW w:w="1061" w:type="pct"/>
            <w:shd w:val="clear" w:color="auto" w:fill="auto"/>
            <w:tcMar>
              <w:top w:w="120" w:type="dxa"/>
            </w:tcMar>
            <w:vAlign w:val="center"/>
          </w:tcPr>
          <w:p w14:paraId="1128701F">
            <w:pPr>
              <w:keepNext w:val="0"/>
              <w:keepLines w:val="0"/>
              <w:widowControl/>
              <w:suppressLineNumbers w:val="0"/>
              <w:wordWrap w:val="0"/>
              <w:spacing w:before="0" w:beforeAutospacing="0" w:after="0" w:afterAutospacing="0"/>
              <w:ind w:left="0" w:right="0"/>
              <w:jc w:val="center"/>
              <w:rPr>
                <w:rFonts w:hint="eastAsia" w:ascii="微软雅黑" w:hAnsi="微软雅黑" w:eastAsia="微软雅黑" w:cs="微软雅黑"/>
                <w:b w:val="0"/>
                <w:bCs w:val="0"/>
                <w:i w:val="0"/>
                <w:iCs w:val="0"/>
                <w:color w:val="000000"/>
                <w:sz w:val="21"/>
                <w:szCs w:val="21"/>
              </w:rPr>
            </w:pPr>
            <w:r>
              <w:rPr>
                <w:rFonts w:hint="eastAsia" w:ascii="微软雅黑" w:hAnsi="微软雅黑" w:eastAsia="微软雅黑" w:cs="微软雅黑"/>
                <w:b w:val="0"/>
                <w:bCs w:val="0"/>
                <w:i w:val="0"/>
                <w:iCs w:val="0"/>
                <w:color w:val="000000"/>
                <w:kern w:val="0"/>
                <w:sz w:val="21"/>
                <w:szCs w:val="21"/>
                <w:lang w:val="en-US" w:eastAsia="zh-CN" w:bidi="ar"/>
              </w:rPr>
              <w:t>包号</w:t>
            </w:r>
          </w:p>
        </w:tc>
        <w:tc>
          <w:tcPr>
            <w:tcW w:w="1750" w:type="pct"/>
            <w:shd w:val="clear" w:color="auto" w:fill="auto"/>
            <w:tcMar>
              <w:top w:w="120" w:type="dxa"/>
            </w:tcMar>
            <w:vAlign w:val="center"/>
          </w:tcPr>
          <w:p w14:paraId="19204BB2">
            <w:pPr>
              <w:keepNext w:val="0"/>
              <w:keepLines w:val="0"/>
              <w:widowControl/>
              <w:suppressLineNumbers w:val="0"/>
              <w:wordWrap w:val="0"/>
              <w:spacing w:before="0" w:beforeAutospacing="0" w:after="0" w:afterAutospacing="0"/>
              <w:ind w:left="0" w:right="0"/>
              <w:jc w:val="center"/>
              <w:rPr>
                <w:rFonts w:hint="eastAsia" w:ascii="微软雅黑" w:hAnsi="微软雅黑" w:eastAsia="微软雅黑" w:cs="微软雅黑"/>
                <w:b w:val="0"/>
                <w:bCs w:val="0"/>
                <w:i w:val="0"/>
                <w:iCs w:val="0"/>
                <w:color w:val="000000"/>
                <w:sz w:val="21"/>
                <w:szCs w:val="21"/>
              </w:rPr>
            </w:pPr>
            <w:r>
              <w:rPr>
                <w:rFonts w:hint="eastAsia" w:ascii="微软雅黑" w:hAnsi="微软雅黑" w:eastAsia="微软雅黑" w:cs="微软雅黑"/>
                <w:b w:val="0"/>
                <w:bCs w:val="0"/>
                <w:i w:val="0"/>
                <w:iCs w:val="0"/>
                <w:color w:val="000000"/>
                <w:kern w:val="0"/>
                <w:sz w:val="21"/>
                <w:szCs w:val="21"/>
                <w:lang w:val="en-US" w:eastAsia="zh-CN" w:bidi="ar"/>
              </w:rPr>
              <w:t>包名称</w:t>
            </w:r>
          </w:p>
        </w:tc>
        <w:tc>
          <w:tcPr>
            <w:tcW w:w="749" w:type="pct"/>
            <w:shd w:val="clear" w:color="auto" w:fill="auto"/>
            <w:tcMar>
              <w:top w:w="120" w:type="dxa"/>
            </w:tcMar>
            <w:vAlign w:val="center"/>
          </w:tcPr>
          <w:p w14:paraId="1038A2BA">
            <w:pPr>
              <w:keepNext w:val="0"/>
              <w:keepLines w:val="0"/>
              <w:widowControl/>
              <w:suppressLineNumbers w:val="0"/>
              <w:wordWrap w:val="0"/>
              <w:spacing w:before="0" w:beforeAutospacing="0" w:after="0" w:afterAutospacing="0"/>
              <w:ind w:left="0" w:right="0"/>
              <w:jc w:val="center"/>
              <w:rPr>
                <w:rFonts w:hint="eastAsia" w:ascii="微软雅黑" w:hAnsi="微软雅黑" w:eastAsia="微软雅黑" w:cs="微软雅黑"/>
                <w:b w:val="0"/>
                <w:bCs w:val="0"/>
                <w:i w:val="0"/>
                <w:iCs w:val="0"/>
                <w:color w:val="000000"/>
                <w:sz w:val="21"/>
                <w:szCs w:val="21"/>
              </w:rPr>
            </w:pPr>
            <w:r>
              <w:rPr>
                <w:rFonts w:hint="eastAsia" w:ascii="微软雅黑" w:hAnsi="微软雅黑" w:eastAsia="微软雅黑" w:cs="微软雅黑"/>
                <w:b w:val="0"/>
                <w:bCs w:val="0"/>
                <w:i w:val="0"/>
                <w:iCs w:val="0"/>
                <w:color w:val="000000"/>
                <w:kern w:val="0"/>
                <w:sz w:val="21"/>
                <w:szCs w:val="21"/>
                <w:lang w:val="en-US" w:eastAsia="zh-CN" w:bidi="ar"/>
              </w:rPr>
              <w:t>包预算（元）</w:t>
            </w:r>
          </w:p>
        </w:tc>
        <w:tc>
          <w:tcPr>
            <w:tcW w:w="999" w:type="pct"/>
            <w:shd w:val="clear" w:color="auto" w:fill="auto"/>
            <w:tcMar>
              <w:top w:w="120" w:type="dxa"/>
            </w:tcMar>
            <w:vAlign w:val="center"/>
          </w:tcPr>
          <w:p w14:paraId="717C4495">
            <w:pPr>
              <w:keepNext w:val="0"/>
              <w:keepLines w:val="0"/>
              <w:widowControl/>
              <w:suppressLineNumbers w:val="0"/>
              <w:wordWrap w:val="0"/>
              <w:spacing w:before="0" w:beforeAutospacing="0" w:after="0" w:afterAutospacing="0"/>
              <w:ind w:left="0" w:right="0"/>
              <w:jc w:val="center"/>
              <w:rPr>
                <w:rFonts w:hint="eastAsia" w:ascii="微软雅黑" w:hAnsi="微软雅黑" w:eastAsia="微软雅黑" w:cs="微软雅黑"/>
                <w:b w:val="0"/>
                <w:bCs w:val="0"/>
                <w:i w:val="0"/>
                <w:iCs w:val="0"/>
                <w:color w:val="000000"/>
                <w:sz w:val="21"/>
                <w:szCs w:val="21"/>
              </w:rPr>
            </w:pPr>
            <w:r>
              <w:rPr>
                <w:rFonts w:hint="eastAsia" w:ascii="微软雅黑" w:hAnsi="微软雅黑" w:eastAsia="微软雅黑" w:cs="微软雅黑"/>
                <w:b w:val="0"/>
                <w:bCs w:val="0"/>
                <w:i w:val="0"/>
                <w:iCs w:val="0"/>
                <w:color w:val="000000"/>
                <w:kern w:val="0"/>
                <w:sz w:val="21"/>
                <w:szCs w:val="21"/>
                <w:lang w:val="en-US" w:eastAsia="zh-CN" w:bidi="ar"/>
              </w:rPr>
              <w:t>包最高限价（元）</w:t>
            </w:r>
          </w:p>
        </w:tc>
      </w:tr>
      <w:tr w14:paraId="12A289E6">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blCellSpacing w:w="0" w:type="dxa"/>
          <w:jc w:val="center"/>
        </w:trPr>
        <w:tc>
          <w:tcPr>
            <w:tcW w:w="438" w:type="pct"/>
            <w:shd w:val="clear" w:color="auto" w:fill="auto"/>
            <w:tcMar>
              <w:top w:w="120" w:type="dxa"/>
            </w:tcMar>
            <w:vAlign w:val="center"/>
          </w:tcPr>
          <w:p w14:paraId="07E43295">
            <w:pPr>
              <w:keepNext w:val="0"/>
              <w:keepLines w:val="0"/>
              <w:widowControl/>
              <w:suppressLineNumbers w:val="0"/>
              <w:wordWrap w:val="0"/>
              <w:spacing w:before="0" w:beforeAutospacing="0" w:after="0" w:afterAutospacing="0"/>
              <w:ind w:left="0" w:right="0"/>
              <w:jc w:val="center"/>
              <w:rPr>
                <w:rFonts w:hint="eastAsia" w:ascii="微软雅黑" w:hAnsi="微软雅黑" w:eastAsia="微软雅黑" w:cs="微软雅黑"/>
                <w:b w:val="0"/>
                <w:bCs w:val="0"/>
                <w:i w:val="0"/>
                <w:iCs w:val="0"/>
                <w:color w:val="000000"/>
                <w:sz w:val="21"/>
                <w:szCs w:val="21"/>
              </w:rPr>
            </w:pPr>
            <w:r>
              <w:rPr>
                <w:rFonts w:hint="eastAsia" w:ascii="微软雅黑" w:hAnsi="微软雅黑" w:eastAsia="微软雅黑" w:cs="微软雅黑"/>
                <w:b w:val="0"/>
                <w:bCs w:val="0"/>
                <w:i w:val="0"/>
                <w:iCs w:val="0"/>
                <w:color w:val="000000"/>
                <w:kern w:val="0"/>
                <w:sz w:val="21"/>
                <w:szCs w:val="21"/>
                <w:lang w:val="en-US" w:eastAsia="zh-CN" w:bidi="ar"/>
              </w:rPr>
              <w:t>1</w:t>
            </w:r>
          </w:p>
        </w:tc>
        <w:tc>
          <w:tcPr>
            <w:tcW w:w="1061" w:type="pct"/>
            <w:shd w:val="clear" w:color="auto" w:fill="auto"/>
            <w:tcMar>
              <w:top w:w="120" w:type="dxa"/>
            </w:tcMar>
            <w:vAlign w:val="center"/>
          </w:tcPr>
          <w:p w14:paraId="72B3C611">
            <w:pPr>
              <w:keepNext w:val="0"/>
              <w:keepLines w:val="0"/>
              <w:widowControl/>
              <w:suppressLineNumbers w:val="0"/>
              <w:wordWrap w:val="0"/>
              <w:spacing w:before="0" w:beforeAutospacing="0" w:after="0" w:afterAutospacing="0"/>
              <w:ind w:left="0" w:right="0"/>
              <w:jc w:val="center"/>
              <w:rPr>
                <w:rFonts w:hint="eastAsia" w:ascii="微软雅黑" w:hAnsi="微软雅黑" w:eastAsia="微软雅黑" w:cs="微软雅黑"/>
                <w:b w:val="0"/>
                <w:bCs w:val="0"/>
                <w:i w:val="0"/>
                <w:iCs w:val="0"/>
                <w:color w:val="000000"/>
                <w:sz w:val="21"/>
                <w:szCs w:val="21"/>
              </w:rPr>
            </w:pPr>
            <w:r>
              <w:rPr>
                <w:rFonts w:hint="eastAsia" w:ascii="Calibri" w:hAnsi="Calibri" w:eastAsia="宋体" w:cs="Times New Roman"/>
                <w:kern w:val="2"/>
                <w:sz w:val="24"/>
                <w:szCs w:val="24"/>
                <w:u w:val="none"/>
                <w:lang w:val="en-US" w:eastAsia="zh-CN" w:bidi="ar-SA"/>
              </w:rPr>
              <w:t>LBGZ[2026]110-ZC074-1</w:t>
            </w:r>
          </w:p>
        </w:tc>
        <w:tc>
          <w:tcPr>
            <w:tcW w:w="0" w:type="auto"/>
            <w:shd w:val="clear" w:color="auto" w:fill="auto"/>
            <w:tcMar>
              <w:top w:w="120" w:type="dxa"/>
            </w:tcMar>
            <w:vAlign w:val="center"/>
          </w:tcPr>
          <w:p w14:paraId="065EDAF7">
            <w:pPr>
              <w:keepNext w:val="0"/>
              <w:keepLines w:val="0"/>
              <w:widowControl/>
              <w:suppressLineNumbers w:val="0"/>
              <w:wordWrap w:val="0"/>
              <w:spacing w:before="0" w:beforeAutospacing="0" w:after="0" w:afterAutospacing="0"/>
              <w:ind w:left="0" w:right="0"/>
              <w:jc w:val="center"/>
              <w:rPr>
                <w:rFonts w:hint="eastAsia" w:ascii="微软雅黑" w:hAnsi="微软雅黑" w:eastAsia="微软雅黑" w:cs="微软雅黑"/>
                <w:b w:val="0"/>
                <w:bCs w:val="0"/>
                <w:i w:val="0"/>
                <w:iCs w:val="0"/>
                <w:color w:val="000000"/>
                <w:sz w:val="21"/>
                <w:szCs w:val="21"/>
              </w:rPr>
            </w:pPr>
            <w:r>
              <w:rPr>
                <w:rFonts w:hint="eastAsia" w:ascii="微软雅黑" w:hAnsi="微软雅黑" w:eastAsia="微软雅黑" w:cs="微软雅黑"/>
                <w:b w:val="0"/>
                <w:bCs w:val="0"/>
                <w:i w:val="0"/>
                <w:iCs w:val="0"/>
                <w:color w:val="000000"/>
                <w:sz w:val="21"/>
                <w:szCs w:val="21"/>
              </w:rPr>
              <w:t>灵宝市水资源调度方案、应急调度预案和调度计划编制项目</w:t>
            </w:r>
          </w:p>
        </w:tc>
        <w:tc>
          <w:tcPr>
            <w:tcW w:w="0" w:type="auto"/>
            <w:shd w:val="clear" w:color="auto" w:fill="auto"/>
            <w:tcMar>
              <w:top w:w="120" w:type="dxa"/>
            </w:tcMar>
            <w:vAlign w:val="center"/>
          </w:tcPr>
          <w:p w14:paraId="4751C7F7">
            <w:pPr>
              <w:keepNext w:val="0"/>
              <w:keepLines w:val="0"/>
              <w:widowControl/>
              <w:suppressLineNumbers w:val="0"/>
              <w:wordWrap w:val="0"/>
              <w:spacing w:before="0" w:beforeAutospacing="0" w:after="0" w:afterAutospacing="0"/>
              <w:ind w:left="0" w:right="0"/>
              <w:jc w:val="center"/>
              <w:rPr>
                <w:rFonts w:hint="default" w:ascii="微软雅黑" w:hAnsi="微软雅黑" w:eastAsia="微软雅黑" w:cs="微软雅黑"/>
                <w:b w:val="0"/>
                <w:bCs w:val="0"/>
                <w:i w:val="0"/>
                <w:iCs w:val="0"/>
                <w:color w:val="000000"/>
                <w:sz w:val="21"/>
                <w:szCs w:val="21"/>
                <w:lang w:val="en-US" w:eastAsia="zh-CN"/>
              </w:rPr>
            </w:pPr>
            <w:r>
              <w:rPr>
                <w:rFonts w:hint="eastAsia" w:ascii="微软雅黑" w:hAnsi="微软雅黑" w:eastAsia="微软雅黑" w:cs="微软雅黑"/>
                <w:b w:val="0"/>
                <w:bCs w:val="0"/>
                <w:i w:val="0"/>
                <w:iCs w:val="0"/>
                <w:color w:val="000000"/>
                <w:sz w:val="21"/>
                <w:szCs w:val="21"/>
                <w:lang w:val="en-US" w:eastAsia="zh-CN"/>
              </w:rPr>
              <w:t>400000</w:t>
            </w:r>
          </w:p>
        </w:tc>
        <w:tc>
          <w:tcPr>
            <w:tcW w:w="0" w:type="auto"/>
            <w:shd w:val="clear" w:color="auto" w:fill="auto"/>
            <w:tcMar>
              <w:top w:w="120" w:type="dxa"/>
            </w:tcMar>
            <w:vAlign w:val="center"/>
          </w:tcPr>
          <w:p w14:paraId="6E8C3C89">
            <w:pPr>
              <w:keepNext w:val="0"/>
              <w:keepLines w:val="0"/>
              <w:widowControl/>
              <w:suppressLineNumbers w:val="0"/>
              <w:wordWrap w:val="0"/>
              <w:spacing w:before="0" w:beforeAutospacing="0" w:after="0" w:afterAutospacing="0"/>
              <w:ind w:left="0" w:right="0"/>
              <w:jc w:val="center"/>
              <w:rPr>
                <w:rFonts w:hint="eastAsia" w:ascii="微软雅黑" w:hAnsi="微软雅黑" w:eastAsia="微软雅黑" w:cs="微软雅黑"/>
                <w:b w:val="0"/>
                <w:bCs w:val="0"/>
                <w:i w:val="0"/>
                <w:iCs w:val="0"/>
                <w:color w:val="000000"/>
                <w:sz w:val="21"/>
                <w:szCs w:val="21"/>
              </w:rPr>
            </w:pPr>
            <w:r>
              <w:rPr>
                <w:rFonts w:hint="eastAsia" w:ascii="微软雅黑" w:hAnsi="微软雅黑" w:eastAsia="微软雅黑" w:cs="微软雅黑"/>
                <w:b w:val="0"/>
                <w:bCs w:val="0"/>
                <w:i w:val="0"/>
                <w:iCs w:val="0"/>
                <w:color w:val="000000"/>
                <w:sz w:val="21"/>
                <w:szCs w:val="21"/>
                <w:lang w:val="en-US" w:eastAsia="zh-CN"/>
              </w:rPr>
              <w:t>400000</w:t>
            </w:r>
          </w:p>
        </w:tc>
      </w:tr>
    </w:tbl>
    <w:p w14:paraId="3D9503AB">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300" w:right="0" w:rightChars="0"/>
        <w:jc w:val="left"/>
        <w:textAlignment w:val="auto"/>
        <w:outlineLvl w:val="9"/>
        <w:rPr>
          <w:rFonts w:hint="eastAsia"/>
          <w:sz w:val="24"/>
          <w:szCs w:val="24"/>
          <w:lang w:val="en-US" w:eastAsia="zh-CN"/>
        </w:rPr>
      </w:pPr>
      <w:r>
        <w:rPr>
          <w:rFonts w:hint="eastAsia"/>
          <w:sz w:val="24"/>
          <w:szCs w:val="24"/>
          <w:lang w:val="en-US" w:eastAsia="zh-CN"/>
        </w:rPr>
        <w:t>5、采购需求：</w:t>
      </w:r>
    </w:p>
    <w:p w14:paraId="6E5D78B6">
      <w:pPr>
        <w:pStyle w:val="5"/>
        <w:keepNext w:val="0"/>
        <w:keepLines w:val="0"/>
        <w:pageBreakBefore w:val="0"/>
        <w:widowControl w:val="0"/>
        <w:numPr>
          <w:ilvl w:val="0"/>
          <w:numId w:val="0"/>
        </w:numPr>
        <w:kinsoku/>
        <w:wordWrap/>
        <w:overflowPunct/>
        <w:topLinePunct w:val="0"/>
        <w:autoSpaceDE w:val="0"/>
        <w:autoSpaceDN w:val="0"/>
        <w:bidi w:val="0"/>
        <w:adjustRightInd/>
        <w:snapToGrid/>
        <w:spacing w:after="0" w:line="360" w:lineRule="auto"/>
        <w:ind w:left="0" w:leftChars="0" w:firstLine="480" w:firstLineChars="200"/>
        <w:jc w:val="left"/>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zh-CN" w:eastAsia="zh-CN" w:bidi="zh-CN"/>
        </w:rPr>
        <w:t>5.1采购内容：包括但不限于灵宝市水资源调度方案、应急调度预案和调度计划的编制等</w:t>
      </w:r>
    </w:p>
    <w:p w14:paraId="2D258886">
      <w:pPr>
        <w:pStyle w:val="5"/>
        <w:keepNext w:val="0"/>
        <w:keepLines w:val="0"/>
        <w:pageBreakBefore w:val="0"/>
        <w:widowControl w:val="0"/>
        <w:numPr>
          <w:ilvl w:val="0"/>
          <w:numId w:val="0"/>
        </w:numPr>
        <w:kinsoku/>
        <w:wordWrap/>
        <w:overflowPunct/>
        <w:topLinePunct w:val="0"/>
        <w:autoSpaceDE w:val="0"/>
        <w:autoSpaceDN w:val="0"/>
        <w:bidi w:val="0"/>
        <w:adjustRightInd/>
        <w:snapToGrid/>
        <w:spacing w:after="0" w:line="360" w:lineRule="auto"/>
        <w:ind w:left="0" w:leftChars="0" w:firstLine="480" w:firstLineChars="200"/>
        <w:jc w:val="left"/>
        <w:textAlignment w:val="auto"/>
        <w:rPr>
          <w:rFonts w:hint="eastAsia" w:ascii="宋体" w:hAnsi="宋体" w:eastAsia="宋体" w:cs="宋体"/>
          <w:color w:val="auto"/>
          <w:sz w:val="24"/>
          <w:szCs w:val="24"/>
          <w:highlight w:val="none"/>
          <w:lang w:val="en-US" w:eastAsia="zh-CN" w:bidi="zh-CN"/>
        </w:rPr>
      </w:pPr>
      <w:r>
        <w:rPr>
          <w:rFonts w:hint="eastAsia" w:ascii="宋体" w:hAnsi="宋体" w:eastAsia="宋体" w:cs="宋体"/>
          <w:color w:val="auto"/>
          <w:sz w:val="24"/>
          <w:szCs w:val="24"/>
          <w:highlight w:val="none"/>
          <w:lang w:val="en-US" w:eastAsia="zh-CN" w:bidi="zh-CN"/>
        </w:rPr>
        <w:t>5.2标段划分：不划分标段；</w:t>
      </w:r>
    </w:p>
    <w:p w14:paraId="3A3961FA">
      <w:pPr>
        <w:pStyle w:val="5"/>
        <w:keepNext w:val="0"/>
        <w:keepLines w:val="0"/>
        <w:pageBreakBefore w:val="0"/>
        <w:widowControl w:val="0"/>
        <w:numPr>
          <w:ilvl w:val="0"/>
          <w:numId w:val="0"/>
        </w:numPr>
        <w:kinsoku/>
        <w:wordWrap/>
        <w:overflowPunct/>
        <w:topLinePunct w:val="0"/>
        <w:autoSpaceDE w:val="0"/>
        <w:autoSpaceDN w:val="0"/>
        <w:bidi w:val="0"/>
        <w:adjustRightInd/>
        <w:snapToGrid/>
        <w:spacing w:after="0" w:line="360" w:lineRule="auto"/>
        <w:ind w:left="0" w:leftChars="0" w:firstLine="480" w:firstLineChars="200"/>
        <w:jc w:val="left"/>
        <w:textAlignment w:val="auto"/>
        <w:rPr>
          <w:rFonts w:hint="eastAsia" w:ascii="宋体" w:hAnsi="宋体" w:eastAsia="宋体" w:cs="宋体"/>
          <w:color w:val="auto"/>
          <w:sz w:val="24"/>
          <w:szCs w:val="24"/>
          <w:highlight w:val="none"/>
          <w:lang w:val="zh-CN" w:eastAsia="zh-CN" w:bidi="zh-CN"/>
        </w:rPr>
      </w:pPr>
      <w:r>
        <w:rPr>
          <w:rFonts w:hint="eastAsia" w:ascii="宋体" w:hAnsi="宋体" w:eastAsia="宋体" w:cs="宋体"/>
          <w:color w:val="auto"/>
          <w:sz w:val="24"/>
          <w:szCs w:val="24"/>
          <w:highlight w:val="none"/>
          <w:lang w:val="zh-CN" w:eastAsia="zh-CN" w:bidi="zh-CN"/>
        </w:rPr>
        <w:t>5.</w:t>
      </w:r>
      <w:r>
        <w:rPr>
          <w:rFonts w:hint="eastAsia" w:ascii="宋体" w:hAnsi="宋体" w:eastAsia="宋体" w:cs="宋体"/>
          <w:color w:val="auto"/>
          <w:sz w:val="24"/>
          <w:szCs w:val="24"/>
          <w:highlight w:val="none"/>
          <w:lang w:val="en-US" w:eastAsia="zh-CN" w:bidi="zh-CN"/>
        </w:rPr>
        <w:t>3</w:t>
      </w:r>
      <w:r>
        <w:rPr>
          <w:rFonts w:hint="eastAsia" w:ascii="宋体" w:hAnsi="宋体" w:eastAsia="宋体" w:cs="宋体"/>
          <w:color w:val="auto"/>
          <w:sz w:val="24"/>
          <w:szCs w:val="24"/>
          <w:highlight w:val="none"/>
          <w:lang w:val="zh-CN" w:eastAsia="zh-CN" w:bidi="zh-CN"/>
        </w:rPr>
        <w:t>服务地点：采购人指定地点；</w:t>
      </w:r>
    </w:p>
    <w:p w14:paraId="41ECD332">
      <w:pPr>
        <w:pStyle w:val="5"/>
        <w:keepNext w:val="0"/>
        <w:keepLines w:val="0"/>
        <w:pageBreakBefore w:val="0"/>
        <w:widowControl w:val="0"/>
        <w:numPr>
          <w:ilvl w:val="0"/>
          <w:numId w:val="0"/>
        </w:numPr>
        <w:kinsoku/>
        <w:wordWrap/>
        <w:overflowPunct/>
        <w:topLinePunct w:val="0"/>
        <w:autoSpaceDE w:val="0"/>
        <w:autoSpaceDN w:val="0"/>
        <w:bidi w:val="0"/>
        <w:adjustRightInd/>
        <w:snapToGrid/>
        <w:spacing w:after="0" w:line="360" w:lineRule="auto"/>
        <w:ind w:left="0" w:leftChars="0" w:firstLine="480" w:firstLineChars="200"/>
        <w:jc w:val="left"/>
        <w:textAlignment w:val="auto"/>
        <w:rPr>
          <w:rFonts w:hint="eastAsia" w:ascii="宋体" w:hAnsi="宋体" w:eastAsia="宋体" w:cs="宋体"/>
          <w:color w:val="auto"/>
          <w:sz w:val="24"/>
          <w:szCs w:val="24"/>
          <w:highlight w:val="none"/>
          <w:lang w:val="zh-CN" w:eastAsia="zh-CN" w:bidi="zh-CN"/>
        </w:rPr>
      </w:pPr>
      <w:r>
        <w:rPr>
          <w:rFonts w:hint="eastAsia" w:ascii="宋体" w:hAnsi="宋体" w:eastAsia="宋体" w:cs="宋体"/>
          <w:color w:val="auto"/>
          <w:sz w:val="24"/>
          <w:szCs w:val="24"/>
          <w:highlight w:val="none"/>
          <w:lang w:val="zh-CN" w:eastAsia="zh-CN" w:bidi="zh-CN"/>
        </w:rPr>
        <w:t>5.</w:t>
      </w:r>
      <w:r>
        <w:rPr>
          <w:rFonts w:hint="eastAsia" w:ascii="宋体" w:hAnsi="宋体" w:eastAsia="宋体" w:cs="宋体"/>
          <w:color w:val="auto"/>
          <w:sz w:val="24"/>
          <w:szCs w:val="24"/>
          <w:highlight w:val="none"/>
          <w:lang w:val="en-US" w:eastAsia="zh-CN" w:bidi="zh-CN"/>
        </w:rPr>
        <w:t>4</w:t>
      </w:r>
      <w:r>
        <w:rPr>
          <w:rFonts w:hint="eastAsia" w:ascii="宋体" w:hAnsi="宋体" w:eastAsia="宋体" w:cs="宋体"/>
          <w:color w:val="auto"/>
          <w:sz w:val="24"/>
          <w:szCs w:val="24"/>
          <w:highlight w:val="none"/>
          <w:lang w:val="zh-CN" w:eastAsia="zh-CN" w:bidi="zh-CN"/>
        </w:rPr>
        <w:t>服务质量：</w:t>
      </w:r>
      <w:r>
        <w:rPr>
          <w:rFonts w:hint="eastAsia" w:ascii="宋体" w:hAnsi="宋体" w:eastAsia="宋体" w:cs="宋体"/>
          <w:color w:val="auto"/>
          <w:spacing w:val="0"/>
          <w:sz w:val="24"/>
          <w:szCs w:val="24"/>
          <w:highlight w:val="none"/>
          <w:lang w:val="zh-CN" w:eastAsia="zh-CN" w:bidi="zh-CN"/>
        </w:rPr>
        <w:t>达到国家相关行业标准要求，并通过评审</w:t>
      </w:r>
      <w:r>
        <w:rPr>
          <w:rFonts w:hint="eastAsia" w:ascii="宋体" w:hAnsi="宋体" w:eastAsia="宋体" w:cs="宋体"/>
          <w:color w:val="auto"/>
          <w:sz w:val="24"/>
          <w:szCs w:val="24"/>
          <w:highlight w:val="none"/>
          <w:lang w:val="zh-CN" w:eastAsia="zh-CN" w:bidi="zh-CN"/>
        </w:rPr>
        <w:t>；</w:t>
      </w:r>
    </w:p>
    <w:p w14:paraId="343C5183">
      <w:pPr>
        <w:spacing w:line="360" w:lineRule="auto"/>
        <w:ind w:firstLine="480" w:firstLineChars="200"/>
        <w:jc w:val="left"/>
        <w:rPr>
          <w:rFonts w:hint="eastAsia" w:ascii="宋体" w:hAnsi="宋体" w:eastAsia="宋体" w:cs="宋体"/>
          <w:color w:val="auto"/>
          <w:sz w:val="24"/>
          <w:szCs w:val="24"/>
          <w:highlight w:val="none"/>
          <w:lang w:val="en-US" w:eastAsia="zh-CN" w:bidi="zh-CN"/>
        </w:rPr>
      </w:pPr>
      <w:r>
        <w:rPr>
          <w:rFonts w:hint="eastAsia" w:ascii="宋体" w:hAnsi="宋体" w:eastAsia="宋体" w:cs="宋体"/>
          <w:color w:val="auto"/>
          <w:sz w:val="24"/>
          <w:szCs w:val="24"/>
          <w:highlight w:val="none"/>
          <w:lang w:val="en-US" w:eastAsia="zh-CN" w:bidi="zh-CN"/>
        </w:rPr>
        <w:t>5.5资金来源：财政资金，已落实；</w:t>
      </w:r>
    </w:p>
    <w:p w14:paraId="5DD79040">
      <w:pPr>
        <w:spacing w:line="360" w:lineRule="auto"/>
        <w:ind w:firstLine="480" w:firstLineChars="200"/>
        <w:jc w:val="left"/>
        <w:rPr>
          <w:rFonts w:hint="eastAsia" w:ascii="宋体" w:hAnsi="宋体" w:eastAsia="宋体" w:cs="宋体"/>
          <w:color w:val="auto"/>
          <w:sz w:val="24"/>
          <w:szCs w:val="24"/>
          <w:highlight w:val="none"/>
          <w:lang w:val="en-US" w:eastAsia="zh-CN" w:bidi="zh-CN"/>
        </w:rPr>
      </w:pPr>
      <w:r>
        <w:rPr>
          <w:rFonts w:hint="eastAsia" w:ascii="宋体" w:hAnsi="宋体" w:eastAsia="宋体" w:cs="宋体"/>
          <w:color w:val="auto"/>
          <w:sz w:val="24"/>
          <w:szCs w:val="24"/>
          <w:highlight w:val="none"/>
          <w:lang w:val="en-US" w:eastAsia="zh-CN" w:bidi="zh-CN"/>
        </w:rPr>
        <w:t>5.6</w:t>
      </w:r>
      <w:r>
        <w:rPr>
          <w:rFonts w:hint="eastAsia" w:ascii="宋体" w:hAnsi="宋体" w:eastAsia="宋体" w:cs="宋体"/>
          <w:color w:val="auto"/>
          <w:sz w:val="24"/>
          <w:szCs w:val="24"/>
          <w:highlight w:val="none"/>
          <w:lang w:val="zh-CN" w:eastAsia="zh-CN" w:bidi="zh-CN"/>
        </w:rPr>
        <w:t>服务期限：</w:t>
      </w:r>
      <w:r>
        <w:rPr>
          <w:rFonts w:hint="eastAsia" w:ascii="宋体" w:hAnsi="宋体" w:eastAsia="宋体" w:cs="宋体"/>
          <w:color w:val="auto"/>
          <w:spacing w:val="0"/>
          <w:sz w:val="24"/>
          <w:szCs w:val="24"/>
          <w:highlight w:val="none"/>
          <w:lang w:eastAsia="zh-CN" w:bidi="zh-CN"/>
        </w:rPr>
        <w:t>自合同签订之日起</w:t>
      </w:r>
      <w:r>
        <w:rPr>
          <w:rFonts w:hint="eastAsia" w:ascii="宋体" w:hAnsi="宋体" w:eastAsia="宋体" w:cs="宋体"/>
          <w:color w:val="auto"/>
          <w:spacing w:val="0"/>
          <w:sz w:val="24"/>
          <w:szCs w:val="24"/>
          <w:highlight w:val="none"/>
          <w:lang w:val="en-US" w:eastAsia="zh-CN" w:bidi="zh-CN"/>
        </w:rPr>
        <w:t>60</w:t>
      </w:r>
      <w:r>
        <w:rPr>
          <w:rFonts w:hint="eastAsia" w:ascii="宋体" w:hAnsi="宋体" w:eastAsia="宋体" w:cs="宋体"/>
          <w:color w:val="auto"/>
          <w:spacing w:val="0"/>
          <w:sz w:val="24"/>
          <w:szCs w:val="24"/>
          <w:highlight w:val="none"/>
          <w:lang w:eastAsia="zh-CN" w:bidi="zh-CN"/>
        </w:rPr>
        <w:t>历天内完成全部成果编制、评审、报批及备案；并提供自成果批复通过之日起不少于1年的后续技术支撑服务</w:t>
      </w:r>
      <w:r>
        <w:rPr>
          <w:rFonts w:hint="eastAsia" w:ascii="宋体" w:hAnsi="宋体" w:eastAsia="宋体" w:cs="宋体"/>
          <w:color w:val="auto"/>
          <w:sz w:val="24"/>
          <w:szCs w:val="24"/>
          <w:highlight w:val="none"/>
          <w:lang w:val="en-US" w:eastAsia="zh-CN" w:bidi="zh-CN"/>
        </w:rPr>
        <w:t>；</w:t>
      </w:r>
    </w:p>
    <w:p w14:paraId="6433D164">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300" w:right="0" w:rightChars="0"/>
        <w:jc w:val="left"/>
        <w:textAlignment w:val="auto"/>
        <w:outlineLvl w:val="9"/>
        <w:rPr>
          <w:rFonts w:hint="eastAsia" w:ascii="宋体" w:hAnsi="宋体" w:eastAsia="宋体" w:cs="宋体"/>
          <w:color w:val="auto"/>
          <w:spacing w:val="0"/>
          <w:sz w:val="24"/>
          <w:szCs w:val="24"/>
          <w:highlight w:val="none"/>
          <w:lang w:eastAsia="zh-CN" w:bidi="zh-CN"/>
        </w:rPr>
      </w:pPr>
      <w:r>
        <w:rPr>
          <w:rFonts w:hint="eastAsia"/>
          <w:sz w:val="24"/>
          <w:szCs w:val="24"/>
          <w:u w:val="none"/>
          <w:lang w:val="en-US" w:eastAsia="zh-CN"/>
        </w:rPr>
        <w:t>6、合同履行期限：</w:t>
      </w:r>
      <w:r>
        <w:rPr>
          <w:rFonts w:hint="eastAsia" w:ascii="宋体" w:hAnsi="宋体" w:eastAsia="宋体" w:cs="宋体"/>
          <w:color w:val="auto"/>
          <w:spacing w:val="0"/>
          <w:sz w:val="24"/>
          <w:szCs w:val="24"/>
          <w:highlight w:val="none"/>
          <w:lang w:eastAsia="zh-CN" w:bidi="zh-CN"/>
        </w:rPr>
        <w:t>自合同签订之日起</w:t>
      </w:r>
      <w:r>
        <w:rPr>
          <w:rFonts w:hint="eastAsia" w:ascii="宋体" w:hAnsi="宋体" w:eastAsia="宋体" w:cs="宋体"/>
          <w:color w:val="auto"/>
          <w:spacing w:val="0"/>
          <w:sz w:val="24"/>
          <w:szCs w:val="24"/>
          <w:highlight w:val="none"/>
          <w:lang w:val="en-US" w:eastAsia="zh-CN" w:bidi="zh-CN"/>
        </w:rPr>
        <w:t>60</w:t>
      </w:r>
      <w:r>
        <w:rPr>
          <w:rFonts w:hint="eastAsia" w:ascii="宋体" w:hAnsi="宋体" w:eastAsia="宋体" w:cs="宋体"/>
          <w:color w:val="auto"/>
          <w:spacing w:val="0"/>
          <w:sz w:val="24"/>
          <w:szCs w:val="24"/>
          <w:highlight w:val="none"/>
          <w:lang w:eastAsia="zh-CN" w:bidi="zh-CN"/>
        </w:rPr>
        <w:t>历天</w:t>
      </w:r>
    </w:p>
    <w:p w14:paraId="3A0F87F3">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300" w:right="0" w:rightChars="0"/>
        <w:jc w:val="left"/>
        <w:textAlignment w:val="auto"/>
        <w:outlineLvl w:val="9"/>
        <w:rPr>
          <w:rFonts w:hint="eastAsia"/>
          <w:sz w:val="24"/>
          <w:szCs w:val="24"/>
          <w:u w:val="none"/>
          <w:lang w:val="en-US" w:eastAsia="zh-CN"/>
        </w:rPr>
      </w:pPr>
      <w:r>
        <w:rPr>
          <w:rFonts w:hint="eastAsia"/>
          <w:sz w:val="24"/>
          <w:szCs w:val="24"/>
          <w:u w:val="none"/>
          <w:lang w:val="en-US" w:eastAsia="zh-CN"/>
        </w:rPr>
        <w:t>7、本项目是否接受联合体投标： 否</w:t>
      </w:r>
    </w:p>
    <w:p w14:paraId="54C6F281">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300" w:right="0" w:rightChars="0"/>
        <w:jc w:val="left"/>
        <w:textAlignment w:val="auto"/>
        <w:outlineLvl w:val="9"/>
        <w:rPr>
          <w:rFonts w:hint="eastAsia"/>
          <w:sz w:val="24"/>
          <w:szCs w:val="24"/>
          <w:u w:val="none"/>
          <w:lang w:val="en-US" w:eastAsia="zh-CN"/>
        </w:rPr>
      </w:pPr>
      <w:r>
        <w:rPr>
          <w:rFonts w:hint="eastAsia"/>
          <w:sz w:val="24"/>
          <w:szCs w:val="24"/>
          <w:u w:val="none"/>
          <w:lang w:val="en-US" w:eastAsia="zh-CN"/>
        </w:rPr>
        <w:t>8、是否接受进口产品：否</w:t>
      </w:r>
    </w:p>
    <w:p w14:paraId="19769AAD">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300" w:right="0" w:rightChars="0"/>
        <w:jc w:val="left"/>
        <w:textAlignment w:val="auto"/>
        <w:outlineLvl w:val="9"/>
        <w:rPr>
          <w:rFonts w:hint="default"/>
          <w:sz w:val="24"/>
          <w:szCs w:val="24"/>
          <w:u w:val="none"/>
          <w:lang w:val="en-US" w:eastAsia="zh-CN"/>
        </w:rPr>
      </w:pPr>
      <w:r>
        <w:rPr>
          <w:rFonts w:hint="eastAsia"/>
          <w:sz w:val="24"/>
          <w:szCs w:val="24"/>
          <w:u w:val="none"/>
          <w:lang w:val="en-US" w:eastAsia="zh-CN"/>
        </w:rPr>
        <w:t>9、是否为只面向中小企业采购：是</w:t>
      </w:r>
    </w:p>
    <w:p w14:paraId="0C6AA413">
      <w:pPr>
        <w:keepNext w:val="0"/>
        <w:keepLines w:val="0"/>
        <w:pageBreakBefore w:val="0"/>
        <w:widowControl/>
        <w:numPr>
          <w:ilvl w:val="0"/>
          <w:numId w:val="1"/>
        </w:numPr>
        <w:kinsoku/>
        <w:wordWrap/>
        <w:overflowPunct/>
        <w:topLinePunct w:val="0"/>
        <w:autoSpaceDE/>
        <w:autoSpaceDN/>
        <w:bidi w:val="0"/>
        <w:adjustRightInd/>
        <w:snapToGrid/>
        <w:spacing w:line="360" w:lineRule="auto"/>
        <w:ind w:left="0" w:leftChars="0" w:right="0" w:rightChars="0" w:firstLine="720" w:firstLineChars="300"/>
        <w:jc w:val="left"/>
        <w:textAlignment w:val="auto"/>
        <w:outlineLvl w:val="9"/>
        <w:rPr>
          <w:rFonts w:hint="eastAsia"/>
          <w:sz w:val="24"/>
          <w:szCs w:val="24"/>
          <w:u w:val="none"/>
          <w:lang w:val="en-US" w:eastAsia="zh-CN"/>
        </w:rPr>
      </w:pPr>
      <w:r>
        <w:rPr>
          <w:rFonts w:hint="eastAsia"/>
          <w:sz w:val="24"/>
          <w:szCs w:val="24"/>
          <w:u w:val="none"/>
          <w:lang w:val="en-US" w:eastAsia="zh-CN"/>
        </w:rPr>
        <w:t>申请人资格要求</w:t>
      </w:r>
    </w:p>
    <w:p w14:paraId="25827DC4">
      <w:pPr>
        <w:keepNext w:val="0"/>
        <w:keepLines w:val="0"/>
        <w:pageBreakBefore w:val="0"/>
        <w:widowControl/>
        <w:numPr>
          <w:ilvl w:val="0"/>
          <w:numId w:val="2"/>
        </w:numPr>
        <w:kinsoku/>
        <w:wordWrap/>
        <w:overflowPunct/>
        <w:topLinePunct w:val="0"/>
        <w:autoSpaceDE/>
        <w:autoSpaceDN/>
        <w:bidi w:val="0"/>
        <w:adjustRightInd/>
        <w:snapToGrid/>
        <w:spacing w:line="360" w:lineRule="auto"/>
        <w:ind w:left="630" w:leftChars="0" w:right="0" w:rightChars="0" w:firstLineChars="0"/>
        <w:jc w:val="left"/>
        <w:textAlignment w:val="auto"/>
        <w:outlineLvl w:val="9"/>
        <w:rPr>
          <w:rFonts w:hint="eastAsia"/>
          <w:sz w:val="24"/>
          <w:szCs w:val="24"/>
          <w:u w:val="none"/>
          <w:lang w:val="en-US" w:eastAsia="zh-CN"/>
        </w:rPr>
      </w:pPr>
      <w:r>
        <w:rPr>
          <w:rFonts w:hint="eastAsia"/>
          <w:sz w:val="24"/>
          <w:szCs w:val="24"/>
          <w:u w:val="none"/>
          <w:lang w:val="en-US" w:eastAsia="zh-CN"/>
        </w:rPr>
        <w:t>满足《中华人民共和国政府采购法》第二十二条规定；</w:t>
      </w:r>
    </w:p>
    <w:p w14:paraId="783885B8">
      <w:pPr>
        <w:keepNext w:val="0"/>
        <w:keepLines w:val="0"/>
        <w:pageBreakBefore w:val="0"/>
        <w:widowControl/>
        <w:numPr>
          <w:ilvl w:val="0"/>
          <w:numId w:val="2"/>
        </w:numPr>
        <w:kinsoku/>
        <w:wordWrap/>
        <w:overflowPunct/>
        <w:topLinePunct w:val="0"/>
        <w:autoSpaceDE/>
        <w:autoSpaceDN/>
        <w:bidi w:val="0"/>
        <w:adjustRightInd/>
        <w:snapToGrid/>
        <w:spacing w:line="360" w:lineRule="auto"/>
        <w:ind w:left="630" w:leftChars="0" w:right="0" w:rightChars="0" w:firstLineChars="0"/>
        <w:jc w:val="left"/>
        <w:textAlignment w:val="auto"/>
        <w:outlineLvl w:val="9"/>
        <w:rPr>
          <w:rFonts w:hint="default"/>
          <w:sz w:val="24"/>
          <w:szCs w:val="24"/>
          <w:u w:val="none"/>
          <w:lang w:val="en-US" w:eastAsia="zh-CN"/>
        </w:rPr>
      </w:pPr>
      <w:r>
        <w:rPr>
          <w:rFonts w:hint="default"/>
          <w:sz w:val="24"/>
          <w:szCs w:val="24"/>
          <w:u w:val="none"/>
          <w:lang w:val="en-US" w:eastAsia="zh-CN"/>
        </w:rPr>
        <w:t>落实政府采购政策满足的资格要求：</w:t>
      </w:r>
      <w:r>
        <w:rPr>
          <w:rFonts w:hint="eastAsia" w:ascii="宋体" w:hAnsi="宋体" w:eastAsia="宋体" w:cs="宋体"/>
          <w:color w:val="auto"/>
          <w:spacing w:val="0"/>
          <w:sz w:val="24"/>
          <w:szCs w:val="24"/>
          <w:highlight w:val="none"/>
          <w:u w:val="none"/>
          <w:lang w:val="zh-CN" w:bidi="zh-CN"/>
        </w:rPr>
        <w:t>根据《政府采购促进中小企业发展管理办法》（财库〔2020〕46号）规定，本项目专门面向中小企业</w:t>
      </w:r>
      <w:r>
        <w:rPr>
          <w:rFonts w:hint="eastAsia" w:ascii="宋体" w:hAnsi="宋体" w:eastAsia="宋体" w:cs="宋体"/>
          <w:color w:val="auto"/>
          <w:spacing w:val="0"/>
          <w:sz w:val="24"/>
          <w:szCs w:val="24"/>
          <w:highlight w:val="none"/>
          <w:u w:val="none"/>
          <w:lang w:val="zh-CN" w:eastAsia="zh-CN" w:bidi="zh-CN"/>
        </w:rPr>
        <w:t>（监狱、残疾人福利性单位）</w:t>
      </w:r>
      <w:r>
        <w:rPr>
          <w:rFonts w:hint="eastAsia" w:ascii="宋体" w:hAnsi="宋体" w:eastAsia="宋体" w:cs="宋体"/>
          <w:color w:val="auto"/>
          <w:spacing w:val="0"/>
          <w:sz w:val="24"/>
          <w:szCs w:val="24"/>
          <w:highlight w:val="none"/>
          <w:u w:val="none"/>
          <w:lang w:val="zh-CN" w:bidi="zh-CN"/>
        </w:rPr>
        <w:t>采购,同时供应商须提供《中小企业声明函》或监狱企业或残疾人福利性单位证明材料。</w:t>
      </w:r>
    </w:p>
    <w:p w14:paraId="6CEC46C1">
      <w:pPr>
        <w:keepNext w:val="0"/>
        <w:keepLines w:val="0"/>
        <w:pageBreakBefore w:val="0"/>
        <w:widowControl/>
        <w:numPr>
          <w:ilvl w:val="0"/>
          <w:numId w:val="2"/>
        </w:numPr>
        <w:kinsoku/>
        <w:wordWrap/>
        <w:overflowPunct/>
        <w:topLinePunct w:val="0"/>
        <w:autoSpaceDE/>
        <w:autoSpaceDN/>
        <w:bidi w:val="0"/>
        <w:adjustRightInd/>
        <w:snapToGrid/>
        <w:spacing w:line="360" w:lineRule="auto"/>
        <w:ind w:left="630" w:leftChars="0" w:right="0" w:rightChars="0" w:firstLineChars="0"/>
        <w:jc w:val="left"/>
        <w:textAlignment w:val="auto"/>
        <w:outlineLvl w:val="9"/>
        <w:rPr>
          <w:rFonts w:hint="eastAsia"/>
          <w:sz w:val="24"/>
          <w:szCs w:val="24"/>
          <w:u w:val="none"/>
          <w:lang w:val="en-US" w:eastAsia="zh-CN"/>
        </w:rPr>
      </w:pPr>
      <w:r>
        <w:rPr>
          <w:rFonts w:hint="default"/>
          <w:sz w:val="24"/>
          <w:szCs w:val="24"/>
          <w:u w:val="none"/>
          <w:lang w:val="en-US" w:eastAsia="zh-CN"/>
        </w:rPr>
        <w:t>本项目的特定资格要求</w:t>
      </w:r>
      <w:r>
        <w:rPr>
          <w:rFonts w:hint="eastAsia"/>
          <w:sz w:val="24"/>
          <w:szCs w:val="24"/>
          <w:u w:val="none"/>
          <w:lang w:val="en-US" w:eastAsia="zh-CN"/>
        </w:rPr>
        <w:t>：</w:t>
      </w:r>
    </w:p>
    <w:p w14:paraId="6F2D2052">
      <w:pPr>
        <w:pStyle w:val="5"/>
        <w:widowControl w:val="0"/>
        <w:numPr>
          <w:ilvl w:val="0"/>
          <w:numId w:val="0"/>
        </w:numPr>
        <w:autoSpaceDE w:val="0"/>
        <w:autoSpaceDN w:val="0"/>
        <w:spacing w:before="0" w:after="0" w:line="360" w:lineRule="auto"/>
        <w:ind w:left="0" w:firstLine="480" w:firstLineChars="200"/>
        <w:jc w:val="left"/>
        <w:rPr>
          <w:rFonts w:hint="eastAsia" w:ascii="宋体" w:hAnsi="宋体" w:eastAsia="宋体" w:cs="宋体"/>
          <w:color w:val="auto"/>
          <w:spacing w:val="0"/>
          <w:sz w:val="24"/>
          <w:szCs w:val="24"/>
          <w:highlight w:val="none"/>
          <w:u w:val="none"/>
          <w:lang w:val="zh-CN" w:bidi="zh-CN"/>
        </w:rPr>
      </w:pPr>
      <w:r>
        <w:rPr>
          <w:rFonts w:hint="eastAsia" w:ascii="宋体" w:hAnsi="宋体" w:eastAsia="宋体" w:cs="宋体"/>
          <w:color w:val="auto"/>
          <w:spacing w:val="0"/>
          <w:sz w:val="24"/>
          <w:szCs w:val="24"/>
          <w:highlight w:val="none"/>
          <w:u w:val="none"/>
          <w:lang w:val="zh-CN" w:bidi="zh-CN"/>
        </w:rPr>
        <w:t>3.1、供应商具有</w:t>
      </w:r>
      <w:r>
        <w:rPr>
          <w:rFonts w:hint="eastAsia" w:ascii="宋体" w:hAnsi="宋体" w:cs="宋体"/>
          <w:color w:val="auto"/>
          <w:spacing w:val="0"/>
          <w:sz w:val="24"/>
          <w:szCs w:val="24"/>
          <w:highlight w:val="none"/>
          <w:u w:val="none"/>
          <w:lang w:val="zh-CN" w:bidi="zh-CN"/>
        </w:rPr>
        <w:t>合法有效的营业执照</w:t>
      </w:r>
      <w:r>
        <w:rPr>
          <w:rFonts w:hint="eastAsia" w:ascii="宋体" w:hAnsi="宋体" w:eastAsia="宋体" w:cs="宋体"/>
          <w:color w:val="auto"/>
          <w:spacing w:val="0"/>
          <w:sz w:val="24"/>
          <w:szCs w:val="24"/>
          <w:highlight w:val="none"/>
          <w:u w:val="none"/>
          <w:lang w:val="zh-CN" w:bidi="zh-CN"/>
        </w:rPr>
        <w:t>或事业单位的法人证书；</w:t>
      </w:r>
    </w:p>
    <w:p w14:paraId="283A257C">
      <w:pPr>
        <w:pStyle w:val="5"/>
        <w:widowControl w:val="0"/>
        <w:numPr>
          <w:ilvl w:val="0"/>
          <w:numId w:val="0"/>
        </w:numPr>
        <w:autoSpaceDE w:val="0"/>
        <w:autoSpaceDN w:val="0"/>
        <w:spacing w:before="0" w:after="0" w:line="360" w:lineRule="auto"/>
        <w:ind w:left="0" w:firstLine="480" w:firstLineChars="200"/>
        <w:jc w:val="left"/>
        <w:rPr>
          <w:rFonts w:hint="eastAsia" w:ascii="宋体" w:hAnsi="宋体" w:eastAsia="宋体" w:cs="宋体"/>
          <w:color w:val="auto"/>
          <w:spacing w:val="0"/>
          <w:sz w:val="24"/>
          <w:szCs w:val="24"/>
          <w:highlight w:val="none"/>
          <w:u w:val="none"/>
          <w:lang w:val="zh-CN" w:bidi="zh-CN"/>
        </w:rPr>
      </w:pPr>
      <w:r>
        <w:rPr>
          <w:rFonts w:hint="eastAsia" w:ascii="宋体" w:hAnsi="宋体" w:eastAsia="宋体" w:cs="宋体"/>
          <w:color w:val="auto"/>
          <w:spacing w:val="0"/>
          <w:sz w:val="24"/>
          <w:szCs w:val="24"/>
          <w:highlight w:val="none"/>
          <w:u w:val="none"/>
          <w:lang w:val="zh-CN" w:bidi="zh-CN"/>
        </w:rPr>
        <w:t>3.2、</w:t>
      </w:r>
      <w:r>
        <w:rPr>
          <w:rFonts w:hint="eastAsia" w:ascii="宋体" w:hAnsi="宋体" w:cs="宋体"/>
          <w:color w:val="auto"/>
          <w:spacing w:val="0"/>
          <w:sz w:val="24"/>
          <w:szCs w:val="24"/>
          <w:highlight w:val="none"/>
          <w:u w:val="none"/>
          <w:lang w:val="zh-CN" w:bidi="zh-CN"/>
        </w:rPr>
        <w:t>供应商</w:t>
      </w:r>
      <w:r>
        <w:rPr>
          <w:rFonts w:hint="eastAsia" w:ascii="宋体" w:hAnsi="宋体" w:eastAsia="宋体" w:cs="宋体"/>
          <w:color w:val="auto"/>
          <w:spacing w:val="0"/>
          <w:sz w:val="24"/>
          <w:szCs w:val="24"/>
          <w:highlight w:val="none"/>
          <w:u w:val="none"/>
          <w:lang w:val="zh-CN" w:bidi="zh-CN"/>
        </w:rPr>
        <w:t>须具有建设行政主管部门颁发的工程设计水利行业（</w:t>
      </w:r>
      <w:r>
        <w:rPr>
          <w:rFonts w:hint="eastAsia" w:ascii="宋体" w:hAnsi="宋体" w:eastAsia="宋体" w:cs="宋体"/>
          <w:color w:val="auto"/>
          <w:spacing w:val="0"/>
          <w:sz w:val="24"/>
          <w:szCs w:val="24"/>
          <w:highlight w:val="none"/>
          <w:u w:val="none"/>
          <w:lang w:val="zh-CN" w:eastAsia="zh-CN" w:bidi="zh-CN"/>
        </w:rPr>
        <w:t>引调水</w:t>
      </w:r>
      <w:r>
        <w:rPr>
          <w:rFonts w:hint="eastAsia" w:ascii="宋体" w:hAnsi="宋体" w:eastAsia="宋体" w:cs="宋体"/>
          <w:color w:val="auto"/>
          <w:spacing w:val="0"/>
          <w:sz w:val="24"/>
          <w:szCs w:val="24"/>
          <w:highlight w:val="none"/>
          <w:u w:val="none"/>
          <w:lang w:val="zh-CN" w:bidi="zh-CN"/>
        </w:rPr>
        <w:t>）专业乙级及以上资质；</w:t>
      </w:r>
    </w:p>
    <w:p w14:paraId="511A07C5">
      <w:pPr>
        <w:pStyle w:val="5"/>
        <w:widowControl w:val="0"/>
        <w:numPr>
          <w:ilvl w:val="0"/>
          <w:numId w:val="0"/>
        </w:numPr>
        <w:autoSpaceDE w:val="0"/>
        <w:autoSpaceDN w:val="0"/>
        <w:spacing w:before="0" w:after="0" w:line="360" w:lineRule="auto"/>
        <w:ind w:left="0" w:firstLine="480" w:firstLineChars="200"/>
        <w:jc w:val="left"/>
        <w:rPr>
          <w:rFonts w:hint="eastAsia" w:ascii="宋体" w:hAnsi="宋体" w:eastAsia="宋体" w:cs="宋体"/>
          <w:color w:val="auto"/>
          <w:spacing w:val="0"/>
          <w:sz w:val="24"/>
          <w:szCs w:val="24"/>
          <w:highlight w:val="none"/>
          <w:u w:val="none"/>
          <w:lang w:val="zh-CN" w:bidi="zh-CN"/>
        </w:rPr>
      </w:pPr>
      <w:r>
        <w:rPr>
          <w:rFonts w:hint="eastAsia" w:ascii="宋体" w:hAnsi="宋体" w:eastAsia="宋体" w:cs="宋体"/>
          <w:color w:val="auto"/>
          <w:spacing w:val="0"/>
          <w:sz w:val="24"/>
          <w:szCs w:val="24"/>
          <w:highlight w:val="none"/>
          <w:u w:val="none"/>
          <w:lang w:val="zh-CN" w:bidi="zh-CN"/>
        </w:rPr>
        <w:t>3.3、拟派项目负责人须具有水利相关专业高级或高级以上技术职称；须提供202</w:t>
      </w:r>
      <w:r>
        <w:rPr>
          <w:rFonts w:hint="eastAsia" w:ascii="宋体" w:hAnsi="宋体" w:eastAsia="宋体" w:cs="宋体"/>
          <w:color w:val="auto"/>
          <w:spacing w:val="0"/>
          <w:sz w:val="24"/>
          <w:szCs w:val="24"/>
          <w:highlight w:val="none"/>
          <w:u w:val="none"/>
          <w:lang w:val="zh-CN" w:eastAsia="zh-CN" w:bidi="zh-CN"/>
        </w:rPr>
        <w:t>6</w:t>
      </w:r>
      <w:r>
        <w:rPr>
          <w:rFonts w:hint="eastAsia" w:ascii="宋体" w:hAnsi="宋体" w:eastAsia="宋体" w:cs="宋体"/>
          <w:color w:val="auto"/>
          <w:spacing w:val="0"/>
          <w:sz w:val="24"/>
          <w:szCs w:val="24"/>
          <w:highlight w:val="none"/>
          <w:u w:val="none"/>
          <w:lang w:val="zh-CN" w:bidi="zh-CN"/>
        </w:rPr>
        <w:t>年</w:t>
      </w:r>
      <w:r>
        <w:rPr>
          <w:rFonts w:hint="eastAsia" w:ascii="宋体" w:hAnsi="宋体" w:eastAsia="宋体" w:cs="宋体"/>
          <w:color w:val="auto"/>
          <w:spacing w:val="0"/>
          <w:sz w:val="24"/>
          <w:szCs w:val="24"/>
          <w:highlight w:val="none"/>
          <w:u w:val="none"/>
          <w:lang w:val="zh-CN" w:eastAsia="zh-CN" w:bidi="zh-CN"/>
        </w:rPr>
        <w:t>1</w:t>
      </w:r>
      <w:r>
        <w:rPr>
          <w:rFonts w:hint="eastAsia" w:ascii="宋体" w:hAnsi="宋体" w:eastAsia="宋体" w:cs="宋体"/>
          <w:color w:val="auto"/>
          <w:spacing w:val="0"/>
          <w:sz w:val="24"/>
          <w:szCs w:val="24"/>
          <w:highlight w:val="none"/>
          <w:u w:val="none"/>
          <w:lang w:val="zh-CN" w:bidi="zh-CN"/>
        </w:rPr>
        <w:t>月以来在本单位为其缴纳的任意</w:t>
      </w:r>
      <w:r>
        <w:rPr>
          <w:rFonts w:hint="eastAsia" w:ascii="宋体" w:hAnsi="宋体" w:cs="宋体"/>
          <w:color w:val="auto"/>
          <w:spacing w:val="0"/>
          <w:sz w:val="24"/>
          <w:szCs w:val="24"/>
          <w:highlight w:val="none"/>
          <w:u w:val="none"/>
          <w:lang w:val="en-US" w:bidi="zh-CN"/>
        </w:rPr>
        <w:t>1</w:t>
      </w:r>
      <w:r>
        <w:rPr>
          <w:rFonts w:hint="eastAsia" w:ascii="宋体" w:hAnsi="宋体" w:eastAsia="宋体" w:cs="宋体"/>
          <w:color w:val="auto"/>
          <w:spacing w:val="0"/>
          <w:sz w:val="24"/>
          <w:szCs w:val="24"/>
          <w:highlight w:val="none"/>
          <w:u w:val="none"/>
          <w:lang w:val="zh-CN" w:bidi="zh-CN"/>
        </w:rPr>
        <w:t>个月（含）以上社会保险的证明；</w:t>
      </w:r>
    </w:p>
    <w:p w14:paraId="38D77171">
      <w:pPr>
        <w:pStyle w:val="5"/>
        <w:widowControl w:val="0"/>
        <w:numPr>
          <w:ilvl w:val="0"/>
          <w:numId w:val="0"/>
        </w:numPr>
        <w:autoSpaceDE w:val="0"/>
        <w:autoSpaceDN w:val="0"/>
        <w:spacing w:before="0" w:after="0" w:line="360" w:lineRule="auto"/>
        <w:ind w:left="0" w:firstLine="480" w:firstLineChars="200"/>
        <w:jc w:val="left"/>
        <w:rPr>
          <w:rFonts w:hint="eastAsia" w:ascii="宋体" w:hAnsi="宋体" w:eastAsia="宋体" w:cs="宋体"/>
          <w:color w:val="auto"/>
          <w:spacing w:val="0"/>
          <w:sz w:val="24"/>
          <w:szCs w:val="24"/>
          <w:highlight w:val="none"/>
          <w:u w:val="none"/>
          <w:lang w:val="zh-CN" w:bidi="zh-CN"/>
        </w:rPr>
      </w:pPr>
      <w:r>
        <w:rPr>
          <w:rFonts w:hint="eastAsia" w:ascii="宋体" w:hAnsi="宋体" w:eastAsia="宋体" w:cs="宋体"/>
          <w:color w:val="auto"/>
          <w:spacing w:val="0"/>
          <w:sz w:val="24"/>
          <w:szCs w:val="24"/>
          <w:highlight w:val="none"/>
          <w:u w:val="none"/>
          <w:lang w:val="zh-CN" w:bidi="zh-CN"/>
        </w:rPr>
        <w:t>3.4、具有良好的商业信誉和健全的财务会计制度；（需提供承诺书并加盖单位公章</w:t>
      </w:r>
      <w:r>
        <w:rPr>
          <w:rFonts w:hint="eastAsia" w:ascii="宋体" w:hAnsi="宋体" w:eastAsia="宋体" w:cs="宋体"/>
          <w:color w:val="auto"/>
          <w:spacing w:val="0"/>
          <w:sz w:val="24"/>
          <w:szCs w:val="24"/>
          <w:highlight w:val="none"/>
          <w:u w:val="none"/>
          <w:lang w:val="zh-CN" w:eastAsia="zh-CN" w:bidi="zh-CN"/>
        </w:rPr>
        <w:t>；</w:t>
      </w:r>
      <w:r>
        <w:rPr>
          <w:rFonts w:hint="eastAsia" w:ascii="宋体" w:hAnsi="宋体" w:eastAsia="宋体" w:cs="宋体"/>
          <w:color w:val="auto"/>
          <w:spacing w:val="0"/>
          <w:sz w:val="24"/>
          <w:szCs w:val="24"/>
          <w:highlight w:val="none"/>
          <w:u w:val="none"/>
          <w:lang w:val="zh-CN" w:bidi="zh-CN"/>
        </w:rPr>
        <w:t>提供</w:t>
      </w:r>
      <w:r>
        <w:rPr>
          <w:rFonts w:hint="eastAsia" w:ascii="宋体" w:hAnsi="宋体" w:cs="宋体"/>
          <w:color w:val="auto"/>
          <w:spacing w:val="0"/>
          <w:sz w:val="24"/>
          <w:szCs w:val="24"/>
          <w:highlight w:val="none"/>
          <w:u w:val="none"/>
          <w:lang w:val="en-US" w:bidi="zh-CN"/>
        </w:rPr>
        <w:t>2024年度或</w:t>
      </w:r>
      <w:r>
        <w:rPr>
          <w:rFonts w:hint="eastAsia" w:ascii="宋体" w:hAnsi="宋体" w:eastAsia="宋体" w:cs="宋体"/>
          <w:color w:val="auto"/>
          <w:spacing w:val="0"/>
          <w:sz w:val="24"/>
          <w:szCs w:val="24"/>
          <w:highlight w:val="none"/>
          <w:u w:val="none"/>
          <w:lang w:val="zh-CN" w:bidi="zh-CN"/>
        </w:rPr>
        <w:t>202</w:t>
      </w:r>
      <w:r>
        <w:rPr>
          <w:rFonts w:hint="eastAsia" w:ascii="宋体" w:hAnsi="宋体" w:eastAsia="宋体" w:cs="宋体"/>
          <w:color w:val="auto"/>
          <w:spacing w:val="0"/>
          <w:sz w:val="24"/>
          <w:szCs w:val="24"/>
          <w:highlight w:val="none"/>
          <w:u w:val="none"/>
          <w:lang w:val="zh-CN" w:eastAsia="zh-CN" w:bidi="zh-CN"/>
        </w:rPr>
        <w:t>5</w:t>
      </w:r>
      <w:r>
        <w:rPr>
          <w:rFonts w:hint="eastAsia" w:ascii="宋体" w:hAnsi="宋体" w:eastAsia="宋体" w:cs="宋体"/>
          <w:color w:val="auto"/>
          <w:spacing w:val="0"/>
          <w:sz w:val="24"/>
          <w:szCs w:val="24"/>
          <w:highlight w:val="none"/>
          <w:u w:val="none"/>
          <w:lang w:val="zh-CN" w:bidi="zh-CN"/>
        </w:rPr>
        <w:t>年</w:t>
      </w:r>
      <w:r>
        <w:rPr>
          <w:rFonts w:hint="eastAsia" w:ascii="宋体" w:hAnsi="宋体" w:cs="宋体"/>
          <w:color w:val="auto"/>
          <w:spacing w:val="0"/>
          <w:sz w:val="24"/>
          <w:szCs w:val="24"/>
          <w:highlight w:val="none"/>
          <w:u w:val="none"/>
          <w:lang w:val="en-US" w:bidi="zh-CN"/>
        </w:rPr>
        <w:t>度</w:t>
      </w:r>
      <w:r>
        <w:rPr>
          <w:rFonts w:hint="eastAsia" w:ascii="宋体" w:hAnsi="宋体" w:eastAsia="宋体" w:cs="宋体"/>
          <w:color w:val="auto"/>
          <w:spacing w:val="0"/>
          <w:sz w:val="24"/>
          <w:szCs w:val="24"/>
          <w:highlight w:val="none"/>
          <w:u w:val="none"/>
          <w:lang w:val="zh-CN" w:bidi="zh-CN"/>
        </w:rPr>
        <w:t>经会计师事务所或审计机构审计的年度财务审计报告）</w:t>
      </w:r>
      <w:r>
        <w:rPr>
          <w:rFonts w:hint="eastAsia" w:ascii="宋体" w:hAnsi="宋体" w:cs="宋体"/>
          <w:color w:val="auto"/>
          <w:sz w:val="24"/>
          <w:szCs w:val="24"/>
          <w:highlight w:val="none"/>
          <w:u w:val="none"/>
          <w:lang w:val="zh-CN" w:bidi="zh-CN"/>
        </w:rPr>
        <w:t>（注：新成立企业（成立时间不足一个完整会计年度）可不提供上述财务审计报告，但须在承诺书中如实说明企业成立时间及相关情况，</w:t>
      </w:r>
      <w:r>
        <w:rPr>
          <w:rFonts w:hint="eastAsia" w:ascii="宋体" w:hAnsi="宋体" w:cs="宋体"/>
          <w:color w:val="auto"/>
          <w:sz w:val="24"/>
          <w:szCs w:val="24"/>
          <w:highlight w:val="none"/>
          <w:u w:val="none"/>
          <w:lang w:val="en-US" w:bidi="zh-CN"/>
        </w:rPr>
        <w:t>承诺书格式自拟</w:t>
      </w:r>
      <w:r>
        <w:rPr>
          <w:rFonts w:hint="eastAsia" w:ascii="宋体" w:hAnsi="宋体" w:cs="宋体"/>
          <w:color w:val="auto"/>
          <w:sz w:val="24"/>
          <w:szCs w:val="24"/>
          <w:highlight w:val="none"/>
          <w:u w:val="none"/>
          <w:lang w:val="zh-CN" w:bidi="zh-CN"/>
        </w:rPr>
        <w:t>）</w:t>
      </w:r>
    </w:p>
    <w:p w14:paraId="587A9253">
      <w:pPr>
        <w:pStyle w:val="5"/>
        <w:widowControl w:val="0"/>
        <w:numPr>
          <w:ilvl w:val="0"/>
          <w:numId w:val="0"/>
        </w:numPr>
        <w:autoSpaceDE w:val="0"/>
        <w:autoSpaceDN w:val="0"/>
        <w:spacing w:before="0" w:after="0" w:line="360" w:lineRule="auto"/>
        <w:ind w:left="0" w:firstLine="480" w:firstLineChars="200"/>
        <w:jc w:val="left"/>
        <w:rPr>
          <w:rFonts w:hint="eastAsia" w:ascii="宋体" w:hAnsi="宋体" w:eastAsia="宋体" w:cs="宋体"/>
          <w:color w:val="auto"/>
          <w:spacing w:val="0"/>
          <w:sz w:val="24"/>
          <w:szCs w:val="24"/>
          <w:highlight w:val="none"/>
          <w:u w:val="none"/>
          <w:lang w:val="zh-CN" w:bidi="zh-CN"/>
        </w:rPr>
      </w:pPr>
      <w:r>
        <w:rPr>
          <w:rFonts w:hint="eastAsia" w:ascii="宋体" w:hAnsi="宋体" w:eastAsia="宋体" w:cs="宋体"/>
          <w:color w:val="auto"/>
          <w:spacing w:val="0"/>
          <w:sz w:val="24"/>
          <w:szCs w:val="24"/>
          <w:highlight w:val="none"/>
          <w:u w:val="none"/>
          <w:lang w:val="zh-CN" w:bidi="zh-CN"/>
        </w:rPr>
        <w:t>3.5、有依法缴纳税收和社会保障资金的良好记录，须提供企业</w:t>
      </w:r>
      <w:r>
        <w:rPr>
          <w:rFonts w:hint="eastAsia" w:ascii="宋体" w:hAnsi="宋体" w:eastAsia="宋体" w:cs="宋体"/>
          <w:color w:val="auto"/>
          <w:spacing w:val="0"/>
          <w:sz w:val="24"/>
          <w:szCs w:val="24"/>
          <w:highlight w:val="none"/>
          <w:u w:val="none"/>
          <w:lang w:val="zh-CN" w:eastAsia="zh-CN" w:bidi="zh-CN"/>
        </w:rPr>
        <w:t>2026年以来任意</w:t>
      </w:r>
      <w:r>
        <w:rPr>
          <w:rFonts w:hint="eastAsia" w:ascii="宋体" w:hAnsi="宋体" w:eastAsia="宋体" w:cs="宋体"/>
          <w:color w:val="auto"/>
          <w:spacing w:val="0"/>
          <w:sz w:val="24"/>
          <w:szCs w:val="24"/>
          <w:highlight w:val="none"/>
          <w:u w:val="none"/>
          <w:lang w:val="zh-CN" w:bidi="zh-CN"/>
        </w:rPr>
        <w:t>3个月（新成立企业从成立之日起计算）的税收缴纳证明</w:t>
      </w:r>
      <w:r>
        <w:rPr>
          <w:rFonts w:hint="eastAsia" w:ascii="宋体" w:hAnsi="宋体" w:eastAsia="宋体" w:cs="宋体"/>
          <w:color w:val="auto"/>
          <w:spacing w:val="0"/>
          <w:sz w:val="24"/>
          <w:szCs w:val="24"/>
          <w:highlight w:val="none"/>
          <w:u w:val="none"/>
          <w:lang w:val="zh-CN" w:eastAsia="zh-CN" w:bidi="zh-CN"/>
        </w:rPr>
        <w:t>及社会保障资金缴纳证明</w:t>
      </w:r>
      <w:r>
        <w:rPr>
          <w:rFonts w:hint="eastAsia" w:ascii="宋体" w:hAnsi="宋体" w:eastAsia="宋体" w:cs="宋体"/>
          <w:color w:val="auto"/>
          <w:spacing w:val="0"/>
          <w:sz w:val="24"/>
          <w:szCs w:val="24"/>
          <w:highlight w:val="none"/>
          <w:u w:val="none"/>
          <w:lang w:val="zh-CN" w:bidi="zh-CN"/>
        </w:rPr>
        <w:t>材料；</w:t>
      </w:r>
    </w:p>
    <w:p w14:paraId="12590E14">
      <w:pPr>
        <w:pStyle w:val="5"/>
        <w:widowControl w:val="0"/>
        <w:numPr>
          <w:ilvl w:val="0"/>
          <w:numId w:val="0"/>
        </w:numPr>
        <w:autoSpaceDE w:val="0"/>
        <w:autoSpaceDN w:val="0"/>
        <w:spacing w:before="0" w:after="0" w:line="360" w:lineRule="auto"/>
        <w:ind w:left="0" w:firstLine="480" w:firstLineChars="200"/>
        <w:jc w:val="left"/>
        <w:rPr>
          <w:rFonts w:hint="eastAsia" w:ascii="宋体" w:hAnsi="宋体" w:eastAsia="宋体" w:cs="宋体"/>
          <w:color w:val="auto"/>
          <w:spacing w:val="0"/>
          <w:sz w:val="24"/>
          <w:szCs w:val="24"/>
          <w:highlight w:val="none"/>
          <w:u w:val="none"/>
          <w:lang w:val="zh-CN" w:bidi="zh-CN"/>
        </w:rPr>
      </w:pPr>
      <w:r>
        <w:rPr>
          <w:rFonts w:hint="eastAsia" w:ascii="宋体" w:hAnsi="宋体" w:eastAsia="宋体" w:cs="宋体"/>
          <w:color w:val="auto"/>
          <w:spacing w:val="0"/>
          <w:sz w:val="24"/>
          <w:szCs w:val="24"/>
          <w:highlight w:val="none"/>
          <w:u w:val="none"/>
          <w:lang w:val="zh-CN" w:bidi="zh-CN"/>
        </w:rPr>
        <w:t>3.6</w:t>
      </w:r>
      <w:r>
        <w:rPr>
          <w:rFonts w:hint="eastAsia" w:ascii="宋体" w:hAnsi="宋体" w:eastAsia="宋体" w:cs="宋体"/>
          <w:color w:val="auto"/>
          <w:spacing w:val="0"/>
          <w:sz w:val="24"/>
          <w:szCs w:val="24"/>
          <w:highlight w:val="none"/>
          <w:u w:val="none"/>
          <w:lang w:val="zh-CN" w:eastAsia="zh-CN" w:bidi="zh-CN"/>
        </w:rPr>
        <w:t>、根据《关于在政府采购活动中查询及使用信用记录有关问题的通知》（财库[2016]125号）和豫财购【2016】15号的规定，对列入失信被执行人、重大税收违法失信主体、政府采购严重违法失信行为记录名单的</w:t>
      </w:r>
      <w:r>
        <w:rPr>
          <w:rFonts w:hint="eastAsia" w:ascii="宋体" w:hAnsi="宋体" w:cs="宋体"/>
          <w:color w:val="auto"/>
          <w:spacing w:val="0"/>
          <w:sz w:val="24"/>
          <w:szCs w:val="24"/>
          <w:highlight w:val="none"/>
          <w:u w:val="none"/>
          <w:lang w:val="zh-CN" w:eastAsia="zh-CN" w:bidi="zh-CN"/>
        </w:rPr>
        <w:t>供应商</w:t>
      </w:r>
      <w:r>
        <w:rPr>
          <w:rFonts w:hint="eastAsia" w:ascii="宋体" w:hAnsi="宋体" w:eastAsia="宋体" w:cs="宋体"/>
          <w:color w:val="auto"/>
          <w:spacing w:val="0"/>
          <w:sz w:val="24"/>
          <w:szCs w:val="24"/>
          <w:highlight w:val="none"/>
          <w:u w:val="none"/>
          <w:lang w:val="zh-CN" w:eastAsia="zh-CN" w:bidi="zh-CN"/>
        </w:rPr>
        <w:t>，拒绝参与本项目招标投标活动；【查询渠道：“中国执行信息公开网”（http://zxgk.court.gov.cn/shixin）、“信用中国”网站（www.creditchina.gov.cn）、“中国政府采购网”（www.ccgp.gov.cn）】；（提供网站查询网页截图，查询时间为本公告发布之日起）；</w:t>
      </w:r>
    </w:p>
    <w:p w14:paraId="7C3820AB">
      <w:pPr>
        <w:pStyle w:val="5"/>
        <w:widowControl w:val="0"/>
        <w:numPr>
          <w:ilvl w:val="0"/>
          <w:numId w:val="0"/>
        </w:numPr>
        <w:autoSpaceDE w:val="0"/>
        <w:autoSpaceDN w:val="0"/>
        <w:spacing w:before="0" w:after="0" w:line="360" w:lineRule="auto"/>
        <w:ind w:left="0" w:firstLine="480" w:firstLineChars="200"/>
        <w:jc w:val="left"/>
        <w:rPr>
          <w:rFonts w:hint="eastAsia" w:ascii="宋体" w:hAnsi="宋体" w:eastAsia="宋体" w:cs="宋体"/>
          <w:color w:val="auto"/>
          <w:spacing w:val="0"/>
          <w:sz w:val="24"/>
          <w:szCs w:val="24"/>
          <w:highlight w:val="none"/>
          <w:u w:val="none"/>
          <w:lang w:val="zh-CN" w:bidi="zh-CN"/>
        </w:rPr>
      </w:pPr>
      <w:r>
        <w:rPr>
          <w:rFonts w:hint="eastAsia" w:ascii="宋体" w:hAnsi="宋体" w:eastAsia="宋体" w:cs="宋体"/>
          <w:color w:val="auto"/>
          <w:spacing w:val="0"/>
          <w:sz w:val="24"/>
          <w:szCs w:val="24"/>
          <w:highlight w:val="none"/>
          <w:u w:val="none"/>
          <w:lang w:val="zh-CN" w:bidi="zh-CN"/>
        </w:rPr>
        <w:t>3.7</w:t>
      </w:r>
      <w:r>
        <w:rPr>
          <w:rFonts w:hint="eastAsia" w:ascii="宋体" w:hAnsi="宋体" w:eastAsia="宋体" w:cs="宋体"/>
          <w:color w:val="auto"/>
          <w:spacing w:val="0"/>
          <w:sz w:val="24"/>
          <w:szCs w:val="24"/>
          <w:highlight w:val="none"/>
          <w:u w:val="none"/>
          <w:lang w:val="zh-CN" w:eastAsia="zh-CN" w:bidi="zh-CN"/>
        </w:rPr>
        <w:t>、</w:t>
      </w:r>
      <w:r>
        <w:rPr>
          <w:rFonts w:hint="eastAsia" w:ascii="宋体" w:hAnsi="宋体" w:cs="宋体"/>
          <w:color w:val="auto"/>
          <w:spacing w:val="0"/>
          <w:sz w:val="24"/>
          <w:szCs w:val="24"/>
          <w:highlight w:val="none"/>
          <w:u w:val="none"/>
          <w:lang w:val="zh-CN" w:bidi="zh-CN"/>
        </w:rPr>
        <w:t>供应商</w:t>
      </w:r>
      <w:r>
        <w:rPr>
          <w:rFonts w:hint="eastAsia" w:ascii="宋体" w:hAnsi="宋体" w:eastAsia="宋体" w:cs="宋体"/>
          <w:color w:val="auto"/>
          <w:spacing w:val="0"/>
          <w:sz w:val="24"/>
          <w:szCs w:val="24"/>
          <w:highlight w:val="none"/>
          <w:u w:val="none"/>
          <w:lang w:val="zh-CN" w:bidi="zh-CN"/>
        </w:rPr>
        <w:t>须自行出具本企业无商业贿赂和不正当竞争行为承诺书；</w:t>
      </w:r>
    </w:p>
    <w:p w14:paraId="7BCF82F6">
      <w:pPr>
        <w:pStyle w:val="5"/>
        <w:widowControl w:val="0"/>
        <w:numPr>
          <w:ilvl w:val="0"/>
          <w:numId w:val="0"/>
        </w:numPr>
        <w:autoSpaceDE w:val="0"/>
        <w:autoSpaceDN w:val="0"/>
        <w:spacing w:before="0" w:after="0" w:line="360" w:lineRule="auto"/>
        <w:ind w:left="0" w:firstLine="480" w:firstLineChars="200"/>
        <w:jc w:val="left"/>
        <w:rPr>
          <w:rFonts w:hint="eastAsia" w:ascii="宋体" w:hAnsi="宋体" w:eastAsia="宋体" w:cs="宋体"/>
          <w:color w:val="auto"/>
          <w:spacing w:val="0"/>
          <w:sz w:val="24"/>
          <w:szCs w:val="24"/>
          <w:highlight w:val="none"/>
          <w:u w:val="none"/>
          <w:lang w:val="zh-CN" w:bidi="zh-CN"/>
        </w:rPr>
      </w:pPr>
      <w:r>
        <w:rPr>
          <w:rFonts w:hint="eastAsia" w:ascii="宋体" w:hAnsi="宋体" w:eastAsia="宋体" w:cs="宋体"/>
          <w:color w:val="auto"/>
          <w:spacing w:val="0"/>
          <w:sz w:val="24"/>
          <w:szCs w:val="24"/>
          <w:highlight w:val="none"/>
          <w:u w:val="none"/>
          <w:lang w:val="zh-CN" w:bidi="zh-CN"/>
        </w:rPr>
        <w:t>3.8、</w:t>
      </w:r>
      <w:r>
        <w:rPr>
          <w:rFonts w:hint="eastAsia" w:ascii="宋体" w:hAnsi="宋体" w:cs="宋体"/>
          <w:color w:val="auto"/>
          <w:spacing w:val="0"/>
          <w:sz w:val="24"/>
          <w:szCs w:val="24"/>
          <w:highlight w:val="none"/>
          <w:u w:val="none"/>
          <w:lang w:val="zh-CN" w:bidi="zh-CN"/>
        </w:rPr>
        <w:t>供应商</w:t>
      </w:r>
      <w:r>
        <w:rPr>
          <w:rFonts w:hint="eastAsia" w:ascii="宋体" w:hAnsi="宋体" w:eastAsia="宋体" w:cs="宋体"/>
          <w:color w:val="auto"/>
          <w:spacing w:val="0"/>
          <w:sz w:val="24"/>
          <w:szCs w:val="24"/>
          <w:highlight w:val="none"/>
          <w:u w:val="none"/>
          <w:lang w:val="zh-CN" w:bidi="zh-CN"/>
        </w:rPr>
        <w:t>及其主要项目负责人员的信用信息应在水利建设市场监管平台信息公开，委托代理人应是水利建设市场监管平台公开的人员；</w:t>
      </w:r>
      <w:r>
        <w:rPr>
          <w:rFonts w:hint="eastAsia" w:ascii="宋体" w:hAnsi="宋体" w:cs="宋体"/>
          <w:color w:val="auto"/>
          <w:spacing w:val="0"/>
          <w:sz w:val="24"/>
          <w:szCs w:val="24"/>
          <w:highlight w:val="none"/>
          <w:u w:val="none"/>
          <w:lang w:val="zh-CN" w:bidi="zh-CN"/>
        </w:rPr>
        <w:t>供应商</w:t>
      </w:r>
      <w:r>
        <w:rPr>
          <w:rFonts w:hint="eastAsia" w:ascii="宋体" w:hAnsi="宋体" w:eastAsia="宋体" w:cs="宋体"/>
          <w:color w:val="auto"/>
          <w:spacing w:val="0"/>
          <w:sz w:val="24"/>
          <w:szCs w:val="24"/>
          <w:highlight w:val="none"/>
          <w:u w:val="none"/>
          <w:lang w:val="zh-CN" w:bidi="zh-CN"/>
        </w:rPr>
        <w:t>在水利监管平台企业信息公开度不低于百分之七十。（需提供查询结果截图，查询日期自公告发布之日起）；</w:t>
      </w:r>
    </w:p>
    <w:p w14:paraId="798D8071">
      <w:pPr>
        <w:pStyle w:val="5"/>
        <w:widowControl w:val="0"/>
        <w:numPr>
          <w:ilvl w:val="0"/>
          <w:numId w:val="0"/>
        </w:numPr>
        <w:autoSpaceDE w:val="0"/>
        <w:autoSpaceDN w:val="0"/>
        <w:spacing w:before="0" w:after="0" w:line="360" w:lineRule="auto"/>
        <w:ind w:left="0" w:firstLine="480" w:firstLineChars="200"/>
        <w:jc w:val="both"/>
        <w:rPr>
          <w:rFonts w:hint="eastAsia" w:ascii="宋体" w:hAnsi="宋体" w:eastAsia="宋体" w:cs="宋体"/>
          <w:color w:val="auto"/>
          <w:spacing w:val="0"/>
          <w:sz w:val="24"/>
          <w:szCs w:val="24"/>
          <w:highlight w:val="none"/>
          <w:u w:val="none"/>
          <w:lang w:val="zh-CN" w:bidi="zh-CN"/>
        </w:rPr>
      </w:pPr>
      <w:r>
        <w:rPr>
          <w:rFonts w:hint="eastAsia" w:ascii="宋体" w:hAnsi="宋体" w:eastAsia="宋体" w:cs="宋体"/>
          <w:color w:val="auto"/>
          <w:spacing w:val="0"/>
          <w:sz w:val="24"/>
          <w:szCs w:val="24"/>
          <w:highlight w:val="none"/>
          <w:u w:val="none"/>
          <w:lang w:val="zh-CN" w:bidi="zh-CN"/>
        </w:rPr>
        <w:t>3.9、单位负责人为同一人或者存在直接控股、管理关系的不同</w:t>
      </w:r>
      <w:r>
        <w:rPr>
          <w:rFonts w:hint="eastAsia" w:ascii="宋体" w:hAnsi="宋体" w:cs="宋体"/>
          <w:color w:val="auto"/>
          <w:spacing w:val="0"/>
          <w:sz w:val="24"/>
          <w:szCs w:val="24"/>
          <w:highlight w:val="none"/>
          <w:u w:val="none"/>
          <w:lang w:val="zh-CN" w:bidi="zh-CN"/>
        </w:rPr>
        <w:t>供应商</w:t>
      </w:r>
      <w:r>
        <w:rPr>
          <w:rFonts w:hint="eastAsia" w:ascii="宋体" w:hAnsi="宋体" w:eastAsia="宋体" w:cs="宋体"/>
          <w:color w:val="auto"/>
          <w:spacing w:val="0"/>
          <w:sz w:val="24"/>
          <w:szCs w:val="24"/>
          <w:highlight w:val="none"/>
          <w:u w:val="none"/>
          <w:lang w:val="zh-CN" w:bidi="zh-CN"/>
        </w:rPr>
        <w:t>，不得同时参加本次招标活动，提供国家企业信用信息公示系统（网址http://www.gsxt.gov.cn/）公示的企业信息网页截图，至少应包含股东信息</w:t>
      </w:r>
      <w:r>
        <w:rPr>
          <w:rFonts w:hint="eastAsia" w:ascii="宋体" w:hAnsi="宋体" w:cs="宋体"/>
          <w:color w:val="auto"/>
          <w:spacing w:val="0"/>
          <w:sz w:val="24"/>
          <w:szCs w:val="24"/>
          <w:highlight w:val="none"/>
          <w:u w:val="none"/>
          <w:lang w:val="zh-CN" w:bidi="zh-CN"/>
        </w:rPr>
        <w:t>，</w:t>
      </w:r>
      <w:r>
        <w:rPr>
          <w:rFonts w:hint="eastAsia" w:ascii="宋体" w:hAnsi="宋体" w:eastAsia="宋体" w:cs="宋体"/>
          <w:color w:val="auto"/>
          <w:spacing w:val="0"/>
          <w:sz w:val="24"/>
          <w:szCs w:val="24"/>
          <w:highlight w:val="none"/>
          <w:u w:val="none"/>
          <w:lang w:val="zh-CN" w:bidi="zh-CN"/>
        </w:rPr>
        <w:t>需提供查询结果截图，查询日期自公告发布之日起；</w:t>
      </w:r>
    </w:p>
    <w:p w14:paraId="410BB518">
      <w:pPr>
        <w:pStyle w:val="5"/>
        <w:widowControl w:val="0"/>
        <w:numPr>
          <w:ilvl w:val="0"/>
          <w:numId w:val="0"/>
        </w:numPr>
        <w:autoSpaceDE w:val="0"/>
        <w:autoSpaceDN w:val="0"/>
        <w:spacing w:before="0" w:after="0" w:line="360" w:lineRule="auto"/>
        <w:ind w:left="0" w:firstLine="480" w:firstLineChars="200"/>
        <w:jc w:val="left"/>
        <w:rPr>
          <w:rFonts w:hint="eastAsia" w:ascii="宋体" w:hAnsi="宋体" w:eastAsia="宋体" w:cs="宋体"/>
          <w:color w:val="auto"/>
          <w:spacing w:val="0"/>
          <w:sz w:val="24"/>
          <w:szCs w:val="24"/>
          <w:highlight w:val="none"/>
          <w:u w:val="none"/>
          <w:lang w:val="zh-CN" w:bidi="zh-CN"/>
        </w:rPr>
      </w:pPr>
      <w:r>
        <w:rPr>
          <w:rFonts w:hint="eastAsia" w:ascii="宋体" w:hAnsi="宋体" w:eastAsia="宋体" w:cs="宋体"/>
          <w:color w:val="auto"/>
          <w:spacing w:val="0"/>
          <w:sz w:val="24"/>
          <w:szCs w:val="24"/>
          <w:highlight w:val="none"/>
          <w:u w:val="none"/>
          <w:lang w:val="en-US" w:bidi="zh-CN"/>
        </w:rPr>
        <w:t>3.10</w:t>
      </w:r>
      <w:r>
        <w:rPr>
          <w:rFonts w:hint="eastAsia" w:ascii="宋体" w:hAnsi="宋体" w:eastAsia="宋体" w:cs="宋体"/>
          <w:color w:val="auto"/>
          <w:spacing w:val="0"/>
          <w:sz w:val="24"/>
          <w:szCs w:val="24"/>
          <w:highlight w:val="none"/>
          <w:u w:val="none"/>
          <w:lang w:val="zh-CN" w:bidi="zh-CN"/>
        </w:rPr>
        <w:t>、本项目不接受联合体投标（</w:t>
      </w:r>
      <w:r>
        <w:rPr>
          <w:rFonts w:hint="eastAsia" w:ascii="宋体" w:hAnsi="宋体" w:eastAsia="宋体" w:cs="宋体"/>
          <w:color w:val="auto"/>
          <w:spacing w:val="0"/>
          <w:sz w:val="24"/>
          <w:szCs w:val="24"/>
          <w:highlight w:val="none"/>
          <w:u w:val="none"/>
          <w:lang w:val="en-US" w:bidi="zh-CN"/>
        </w:rPr>
        <w:t>出示承诺书，格式自拟</w:t>
      </w:r>
      <w:r>
        <w:rPr>
          <w:rFonts w:hint="eastAsia" w:ascii="宋体" w:hAnsi="宋体" w:eastAsia="宋体" w:cs="宋体"/>
          <w:color w:val="auto"/>
          <w:spacing w:val="0"/>
          <w:sz w:val="24"/>
          <w:szCs w:val="24"/>
          <w:highlight w:val="none"/>
          <w:u w:val="none"/>
          <w:lang w:val="zh-CN" w:bidi="zh-CN"/>
        </w:rPr>
        <w:t>）；</w:t>
      </w:r>
    </w:p>
    <w:p w14:paraId="02DB0217">
      <w:pPr>
        <w:pStyle w:val="5"/>
        <w:keepNext w:val="0"/>
        <w:keepLines w:val="0"/>
        <w:pageBreakBefore w:val="0"/>
        <w:widowControl w:val="0"/>
        <w:numPr>
          <w:ilvl w:val="0"/>
          <w:numId w:val="0"/>
        </w:numPr>
        <w:kinsoku/>
        <w:wordWrap/>
        <w:overflowPunct/>
        <w:topLinePunct w:val="0"/>
        <w:autoSpaceDE w:val="0"/>
        <w:autoSpaceDN w:val="0"/>
        <w:bidi w:val="0"/>
        <w:adjustRightInd/>
        <w:snapToGrid/>
        <w:spacing w:after="0" w:line="360" w:lineRule="auto"/>
        <w:ind w:left="0" w:leftChars="0" w:firstLine="480" w:firstLineChars="200"/>
        <w:jc w:val="left"/>
        <w:textAlignment w:val="auto"/>
        <w:rPr>
          <w:rFonts w:hint="eastAsia" w:ascii="宋体" w:hAnsi="宋体" w:eastAsia="宋体" w:cs="宋体"/>
          <w:b w:val="0"/>
          <w:bCs w:val="0"/>
          <w:color w:val="auto"/>
          <w:spacing w:val="0"/>
          <w:sz w:val="24"/>
          <w:szCs w:val="24"/>
          <w:highlight w:val="none"/>
          <w:u w:val="none"/>
          <w:lang w:val="zh-CN" w:eastAsia="zh-CN" w:bidi="zh-CN"/>
        </w:rPr>
      </w:pPr>
      <w:r>
        <w:rPr>
          <w:rFonts w:hint="eastAsia" w:ascii="宋体" w:hAnsi="宋体" w:eastAsia="宋体" w:cs="宋体"/>
          <w:b w:val="0"/>
          <w:bCs w:val="0"/>
          <w:color w:val="auto"/>
          <w:spacing w:val="0"/>
          <w:sz w:val="24"/>
          <w:szCs w:val="24"/>
          <w:highlight w:val="none"/>
          <w:u w:val="none"/>
          <w:lang w:val="en-US" w:eastAsia="zh-CN" w:bidi="zh-CN"/>
        </w:rPr>
        <w:t>3.11</w:t>
      </w:r>
      <w:r>
        <w:rPr>
          <w:rFonts w:hint="eastAsia" w:ascii="宋体" w:hAnsi="宋体" w:eastAsia="宋体" w:cs="宋体"/>
          <w:b w:val="0"/>
          <w:bCs w:val="0"/>
          <w:color w:val="auto"/>
          <w:spacing w:val="0"/>
          <w:sz w:val="24"/>
          <w:szCs w:val="24"/>
          <w:highlight w:val="none"/>
          <w:u w:val="none"/>
          <w:lang w:val="zh-CN" w:eastAsia="zh-CN" w:bidi="zh-CN"/>
        </w:rPr>
        <w:t>、本次招标实行资格后审，资格审查的具体要求见招标文件。</w:t>
      </w:r>
    </w:p>
    <w:p w14:paraId="1CC53ABD">
      <w:pPr>
        <w:keepNext w:val="0"/>
        <w:keepLines w:val="0"/>
        <w:pageBreakBefore w:val="0"/>
        <w:widowControl/>
        <w:numPr>
          <w:ilvl w:val="0"/>
          <w:numId w:val="1"/>
        </w:numPr>
        <w:kinsoku/>
        <w:wordWrap/>
        <w:overflowPunct/>
        <w:topLinePunct w:val="0"/>
        <w:autoSpaceDE/>
        <w:autoSpaceDN/>
        <w:bidi w:val="0"/>
        <w:adjustRightInd/>
        <w:snapToGrid/>
        <w:spacing w:line="360" w:lineRule="auto"/>
        <w:ind w:left="0" w:leftChars="0" w:right="0" w:rightChars="0" w:firstLine="720" w:firstLineChars="300"/>
        <w:jc w:val="left"/>
        <w:textAlignment w:val="auto"/>
        <w:outlineLvl w:val="9"/>
        <w:rPr>
          <w:rFonts w:hint="eastAsia"/>
          <w:sz w:val="24"/>
          <w:szCs w:val="24"/>
          <w:u w:val="single"/>
          <w:lang w:val="en-US" w:eastAsia="zh-CN"/>
        </w:rPr>
      </w:pPr>
      <w:r>
        <w:rPr>
          <w:rFonts w:hint="eastAsia"/>
          <w:sz w:val="24"/>
          <w:szCs w:val="24"/>
          <w:lang w:val="en-US" w:eastAsia="zh-CN"/>
        </w:rPr>
        <w:t>获取招标文件</w:t>
      </w:r>
    </w:p>
    <w:p w14:paraId="4FD7DF88">
      <w:pPr>
        <w:keepNext w:val="0"/>
        <w:keepLines w:val="0"/>
        <w:pageBreakBefore w:val="0"/>
        <w:widowControl/>
        <w:numPr>
          <w:ilvl w:val="0"/>
          <w:numId w:val="3"/>
        </w:numPr>
        <w:kinsoku/>
        <w:wordWrap/>
        <w:overflowPunct/>
        <w:topLinePunct w:val="0"/>
        <w:autoSpaceDE/>
        <w:autoSpaceDN/>
        <w:bidi w:val="0"/>
        <w:adjustRightInd/>
        <w:snapToGrid/>
        <w:spacing w:line="360" w:lineRule="auto"/>
        <w:ind w:leftChars="300" w:right="0" w:rightChars="0"/>
        <w:jc w:val="left"/>
        <w:textAlignment w:val="auto"/>
        <w:outlineLvl w:val="9"/>
        <w:rPr>
          <w:rFonts w:hint="eastAsia"/>
          <w:sz w:val="24"/>
          <w:szCs w:val="24"/>
          <w:u w:val="none"/>
          <w:lang w:val="en-US" w:eastAsia="zh-CN"/>
        </w:rPr>
      </w:pPr>
      <w:r>
        <w:rPr>
          <w:rFonts w:hint="eastAsia"/>
          <w:sz w:val="24"/>
          <w:szCs w:val="24"/>
          <w:lang w:val="en-US" w:eastAsia="zh-CN"/>
        </w:rPr>
        <w:t>时间：</w:t>
      </w:r>
      <w:r>
        <w:rPr>
          <w:rFonts w:hint="eastAsia"/>
          <w:sz w:val="24"/>
          <w:szCs w:val="24"/>
          <w:u w:val="none"/>
          <w:lang w:val="en-US" w:eastAsia="zh-CN"/>
        </w:rPr>
        <w:t xml:space="preserve"> 2026 年 06  月 12 日至  2026 年 06月 23 日</w:t>
      </w:r>
    </w:p>
    <w:p w14:paraId="76008B73">
      <w:pPr>
        <w:keepNext w:val="0"/>
        <w:keepLines w:val="0"/>
        <w:pageBreakBefore w:val="0"/>
        <w:widowControl/>
        <w:numPr>
          <w:ilvl w:val="0"/>
          <w:numId w:val="0"/>
        </w:numPr>
        <w:kinsoku/>
        <w:wordWrap/>
        <w:overflowPunct/>
        <w:topLinePunct w:val="0"/>
        <w:autoSpaceDE/>
        <w:autoSpaceDN/>
        <w:bidi w:val="0"/>
        <w:adjustRightInd/>
        <w:snapToGrid/>
        <w:spacing w:line="360" w:lineRule="auto"/>
        <w:ind w:right="0" w:rightChars="0"/>
        <w:jc w:val="left"/>
        <w:textAlignment w:val="auto"/>
        <w:outlineLvl w:val="9"/>
        <w:rPr>
          <w:rFonts w:hint="eastAsia"/>
          <w:sz w:val="24"/>
          <w:szCs w:val="24"/>
          <w:u w:val="none"/>
          <w:lang w:val="en-US" w:eastAsia="zh-CN"/>
        </w:rPr>
      </w:pPr>
      <w:r>
        <w:rPr>
          <w:rFonts w:hint="eastAsia"/>
          <w:sz w:val="24"/>
          <w:szCs w:val="24"/>
          <w:u w:val="none"/>
          <w:lang w:val="en-US" w:eastAsia="zh-CN"/>
        </w:rPr>
        <w:t xml:space="preserve">      每天上午00时00分至12时00分，下午12时00分至23时59分（北京时间，法定节假日除外。）</w:t>
      </w:r>
    </w:p>
    <w:p w14:paraId="31CF126E">
      <w:pPr>
        <w:keepNext w:val="0"/>
        <w:keepLines w:val="0"/>
        <w:pageBreakBefore w:val="0"/>
        <w:widowControl/>
        <w:numPr>
          <w:ilvl w:val="0"/>
          <w:numId w:val="3"/>
        </w:numPr>
        <w:kinsoku/>
        <w:wordWrap/>
        <w:overflowPunct/>
        <w:topLinePunct w:val="0"/>
        <w:autoSpaceDE/>
        <w:autoSpaceDN/>
        <w:bidi w:val="0"/>
        <w:adjustRightInd/>
        <w:snapToGrid/>
        <w:spacing w:line="360" w:lineRule="auto"/>
        <w:ind w:left="630" w:leftChars="300" w:right="0" w:rightChars="0" w:firstLine="0" w:firstLineChars="0"/>
        <w:jc w:val="left"/>
        <w:textAlignment w:val="auto"/>
        <w:outlineLvl w:val="9"/>
        <w:rPr>
          <w:rFonts w:hint="default"/>
          <w:sz w:val="24"/>
          <w:szCs w:val="24"/>
          <w:u w:val="single"/>
          <w:lang w:val="en-US" w:eastAsia="zh-CN"/>
        </w:rPr>
      </w:pPr>
      <w:r>
        <w:rPr>
          <w:rFonts w:hint="eastAsia"/>
          <w:sz w:val="24"/>
          <w:szCs w:val="24"/>
          <w:u w:val="none"/>
          <w:lang w:val="en-US" w:eastAsia="zh-CN"/>
        </w:rPr>
        <w:t>地点：</w:t>
      </w:r>
      <w:r>
        <w:rPr>
          <w:rFonts w:hint="eastAsia" w:eastAsia="宋体"/>
          <w:sz w:val="24"/>
          <w:szCs w:val="24"/>
          <w:u w:val="none"/>
          <w:lang w:val="en-US" w:eastAsia="zh-CN"/>
        </w:rPr>
        <w:t>加密电子竞争性磋商响应文件须在磋商截止时间前通过三门峡市公共资源交易中心电子交易平台加密上传。（网址：</w:t>
      </w:r>
      <w:r>
        <w:rPr>
          <w:rFonts w:hint="eastAsia" w:eastAsia="宋体"/>
          <w:sz w:val="24"/>
          <w:szCs w:val="24"/>
          <w:u w:val="none"/>
          <w:lang w:val="en-US" w:eastAsia="zh-CN"/>
        </w:rPr>
        <w:fldChar w:fldCharType="begin"/>
      </w:r>
      <w:r>
        <w:rPr>
          <w:rFonts w:hint="eastAsia" w:eastAsia="宋体"/>
          <w:sz w:val="24"/>
          <w:szCs w:val="24"/>
          <w:u w:val="none"/>
          <w:lang w:val="en-US" w:eastAsia="zh-CN"/>
        </w:rPr>
        <w:instrText xml:space="preserve"> HYPERLINK "http://gzjy.smx.gov.cn/）" </w:instrText>
      </w:r>
      <w:r>
        <w:rPr>
          <w:rFonts w:hint="eastAsia" w:eastAsia="宋体"/>
          <w:sz w:val="24"/>
          <w:szCs w:val="24"/>
          <w:u w:val="none"/>
          <w:lang w:val="en-US" w:eastAsia="zh-CN"/>
        </w:rPr>
        <w:fldChar w:fldCharType="separate"/>
      </w:r>
      <w:r>
        <w:rPr>
          <w:rStyle w:val="18"/>
          <w:rFonts w:hint="eastAsia" w:eastAsia="宋体"/>
          <w:sz w:val="24"/>
          <w:szCs w:val="24"/>
          <w:lang w:val="en-US" w:eastAsia="zh-CN"/>
        </w:rPr>
        <w:t>http://gzjy.smx.gov.cn/）</w:t>
      </w:r>
      <w:r>
        <w:rPr>
          <w:rFonts w:hint="eastAsia" w:eastAsia="宋体"/>
          <w:sz w:val="24"/>
          <w:szCs w:val="24"/>
          <w:u w:val="none"/>
          <w:lang w:val="en-US" w:eastAsia="zh-CN"/>
        </w:rPr>
        <w:fldChar w:fldCharType="end"/>
      </w:r>
    </w:p>
    <w:p w14:paraId="561B3F38">
      <w:pPr>
        <w:keepNext w:val="0"/>
        <w:keepLines w:val="0"/>
        <w:pageBreakBefore w:val="0"/>
        <w:widowControl/>
        <w:numPr>
          <w:ilvl w:val="0"/>
          <w:numId w:val="3"/>
        </w:numPr>
        <w:kinsoku/>
        <w:wordWrap/>
        <w:overflowPunct/>
        <w:topLinePunct w:val="0"/>
        <w:autoSpaceDE/>
        <w:autoSpaceDN/>
        <w:bidi w:val="0"/>
        <w:adjustRightInd/>
        <w:snapToGrid/>
        <w:spacing w:line="360" w:lineRule="auto"/>
        <w:ind w:left="630" w:leftChars="300" w:right="0" w:rightChars="0" w:firstLine="0" w:firstLineChars="0"/>
        <w:jc w:val="left"/>
        <w:textAlignment w:val="auto"/>
        <w:outlineLvl w:val="9"/>
        <w:rPr>
          <w:rFonts w:hint="default"/>
          <w:sz w:val="24"/>
          <w:szCs w:val="24"/>
          <w:u w:val="none"/>
          <w:lang w:val="en-US" w:eastAsia="zh-CN"/>
        </w:rPr>
      </w:pPr>
      <w:r>
        <w:rPr>
          <w:rFonts w:hint="eastAsia"/>
          <w:sz w:val="24"/>
          <w:szCs w:val="24"/>
          <w:u w:val="none"/>
          <w:lang w:val="en-US" w:eastAsia="zh-CN"/>
        </w:rPr>
        <w:t>方式：</w:t>
      </w:r>
      <w:r>
        <w:rPr>
          <w:rFonts w:hint="eastAsia" w:eastAsia="宋体"/>
          <w:sz w:val="24"/>
          <w:szCs w:val="24"/>
          <w:u w:val="none"/>
          <w:lang w:val="en-US" w:eastAsia="zh-CN"/>
        </w:rPr>
        <w:t>本项目没有报名环节，供应商凭CA数字证书通过（网址：http://gzjy.smx.gov.cn/），点击交易平台选择“市场主体登录”，登陆系统后，点击采购业务-业务管理-竞争性磋商文件领取菜单-点击领取按钮-领取.smxzf格式的电子竞争性磋商文件。</w:t>
      </w:r>
    </w:p>
    <w:p w14:paraId="22CFFAC4">
      <w:pPr>
        <w:keepNext w:val="0"/>
        <w:keepLines w:val="0"/>
        <w:pageBreakBefore w:val="0"/>
        <w:widowControl/>
        <w:numPr>
          <w:ilvl w:val="0"/>
          <w:numId w:val="3"/>
        </w:numPr>
        <w:kinsoku/>
        <w:wordWrap/>
        <w:overflowPunct/>
        <w:topLinePunct w:val="0"/>
        <w:autoSpaceDE/>
        <w:autoSpaceDN/>
        <w:bidi w:val="0"/>
        <w:adjustRightInd/>
        <w:snapToGrid/>
        <w:spacing w:line="360" w:lineRule="auto"/>
        <w:ind w:left="630" w:leftChars="300" w:right="0" w:rightChars="0" w:firstLine="0" w:firstLineChars="0"/>
        <w:jc w:val="left"/>
        <w:textAlignment w:val="auto"/>
        <w:outlineLvl w:val="9"/>
        <w:rPr>
          <w:rFonts w:hint="default"/>
          <w:sz w:val="24"/>
          <w:szCs w:val="24"/>
          <w:u w:val="none"/>
          <w:lang w:val="en-US" w:eastAsia="zh-CN"/>
        </w:rPr>
      </w:pPr>
      <w:r>
        <w:rPr>
          <w:rFonts w:hint="eastAsia"/>
          <w:sz w:val="24"/>
          <w:szCs w:val="24"/>
          <w:u w:val="none"/>
          <w:lang w:val="en-US" w:eastAsia="zh-CN"/>
        </w:rPr>
        <w:t>售价： 0 元</w:t>
      </w:r>
    </w:p>
    <w:p w14:paraId="2D16343E">
      <w:pPr>
        <w:keepNext w:val="0"/>
        <w:keepLines w:val="0"/>
        <w:pageBreakBefore w:val="0"/>
        <w:widowControl/>
        <w:numPr>
          <w:ilvl w:val="0"/>
          <w:numId w:val="1"/>
        </w:numPr>
        <w:kinsoku/>
        <w:wordWrap/>
        <w:overflowPunct/>
        <w:topLinePunct w:val="0"/>
        <w:autoSpaceDE/>
        <w:autoSpaceDN/>
        <w:bidi w:val="0"/>
        <w:adjustRightInd/>
        <w:snapToGrid/>
        <w:spacing w:line="360" w:lineRule="auto"/>
        <w:ind w:left="0" w:leftChars="0" w:right="0" w:rightChars="0" w:firstLine="720" w:firstLineChars="300"/>
        <w:jc w:val="left"/>
        <w:textAlignment w:val="auto"/>
        <w:outlineLvl w:val="9"/>
        <w:rPr>
          <w:rFonts w:hint="default"/>
          <w:sz w:val="24"/>
          <w:szCs w:val="24"/>
          <w:lang w:val="en-US" w:eastAsia="zh-CN"/>
        </w:rPr>
      </w:pPr>
      <w:r>
        <w:rPr>
          <w:rFonts w:hint="eastAsia"/>
          <w:sz w:val="24"/>
          <w:szCs w:val="24"/>
          <w:lang w:val="en-US" w:eastAsia="zh-CN"/>
        </w:rPr>
        <w:t>投标截止时间及地点</w:t>
      </w:r>
    </w:p>
    <w:p w14:paraId="16A81C30">
      <w:pPr>
        <w:keepNext w:val="0"/>
        <w:keepLines w:val="0"/>
        <w:pageBreakBefore w:val="0"/>
        <w:widowControl/>
        <w:numPr>
          <w:ilvl w:val="0"/>
          <w:numId w:val="4"/>
        </w:numPr>
        <w:kinsoku/>
        <w:wordWrap/>
        <w:overflowPunct/>
        <w:topLinePunct w:val="0"/>
        <w:autoSpaceDE/>
        <w:autoSpaceDN/>
        <w:bidi w:val="0"/>
        <w:adjustRightInd/>
        <w:snapToGrid/>
        <w:spacing w:line="360" w:lineRule="auto"/>
        <w:ind w:leftChars="300" w:right="0" w:rightChars="0"/>
        <w:jc w:val="left"/>
        <w:textAlignment w:val="auto"/>
        <w:outlineLvl w:val="9"/>
        <w:rPr>
          <w:rFonts w:hint="eastAsia"/>
          <w:sz w:val="24"/>
          <w:szCs w:val="24"/>
          <w:u w:val="none"/>
          <w:lang w:val="en-US" w:eastAsia="zh-CN"/>
        </w:rPr>
      </w:pPr>
      <w:r>
        <w:rPr>
          <w:rFonts w:hint="eastAsia"/>
          <w:sz w:val="24"/>
          <w:szCs w:val="24"/>
          <w:lang w:val="en-US" w:eastAsia="zh-CN"/>
        </w:rPr>
        <w:t>时间：</w:t>
      </w:r>
      <w:r>
        <w:rPr>
          <w:rFonts w:hint="eastAsia"/>
          <w:sz w:val="24"/>
          <w:szCs w:val="24"/>
          <w:u w:val="none"/>
          <w:lang w:val="en-US" w:eastAsia="zh-CN"/>
        </w:rPr>
        <w:t>2026年 06月23日08时30分（北京时间）</w:t>
      </w:r>
    </w:p>
    <w:p w14:paraId="0D4BFB7D">
      <w:pPr>
        <w:keepNext w:val="0"/>
        <w:keepLines w:val="0"/>
        <w:pageBreakBefore w:val="0"/>
        <w:widowControl/>
        <w:numPr>
          <w:ilvl w:val="0"/>
          <w:numId w:val="4"/>
        </w:numPr>
        <w:kinsoku/>
        <w:wordWrap/>
        <w:overflowPunct/>
        <w:topLinePunct w:val="0"/>
        <w:autoSpaceDE/>
        <w:autoSpaceDN/>
        <w:bidi w:val="0"/>
        <w:adjustRightInd/>
        <w:snapToGrid/>
        <w:spacing w:line="360" w:lineRule="auto"/>
        <w:ind w:leftChars="300" w:right="0" w:rightChars="0"/>
        <w:jc w:val="left"/>
        <w:textAlignment w:val="auto"/>
        <w:outlineLvl w:val="9"/>
        <w:rPr>
          <w:rFonts w:hint="default"/>
          <w:sz w:val="24"/>
          <w:szCs w:val="24"/>
          <w:u w:val="single"/>
          <w:lang w:val="en-US" w:eastAsia="zh-CN"/>
        </w:rPr>
      </w:pPr>
      <w:r>
        <w:rPr>
          <w:rFonts w:hint="eastAsia"/>
          <w:sz w:val="24"/>
          <w:szCs w:val="24"/>
          <w:lang w:val="en-US" w:eastAsia="zh-CN"/>
        </w:rPr>
        <w:t>地点：</w:t>
      </w:r>
      <w:r>
        <w:rPr>
          <w:rFonts w:hint="eastAsia"/>
          <w:sz w:val="24"/>
          <w:szCs w:val="24"/>
          <w:u w:val="none"/>
          <w:lang w:val="en-US" w:eastAsia="zh-CN"/>
        </w:rPr>
        <w:t xml:space="preserve"> </w:t>
      </w:r>
      <w:r>
        <w:rPr>
          <w:rFonts w:hint="eastAsia" w:eastAsia="宋体"/>
          <w:sz w:val="24"/>
          <w:szCs w:val="24"/>
          <w:u w:val="none"/>
          <w:lang w:val="en-US" w:eastAsia="zh-CN"/>
        </w:rPr>
        <w:t xml:space="preserve">加密电子竞争性磋商响应文件须在磋商截止时间前通过三门峡市公共资源交易中心电子交易平台加密上传。（网址：http://gzjy.smx.gov.cn/）  </w:t>
      </w:r>
    </w:p>
    <w:p w14:paraId="72D8C023">
      <w:pPr>
        <w:keepNext w:val="0"/>
        <w:keepLines w:val="0"/>
        <w:pageBreakBefore w:val="0"/>
        <w:widowControl/>
        <w:numPr>
          <w:ilvl w:val="0"/>
          <w:numId w:val="1"/>
        </w:numPr>
        <w:kinsoku/>
        <w:wordWrap/>
        <w:overflowPunct/>
        <w:topLinePunct w:val="0"/>
        <w:autoSpaceDE/>
        <w:autoSpaceDN/>
        <w:bidi w:val="0"/>
        <w:adjustRightInd/>
        <w:snapToGrid/>
        <w:spacing w:line="360" w:lineRule="auto"/>
        <w:ind w:left="0" w:leftChars="0" w:right="0" w:rightChars="0" w:firstLine="720" w:firstLineChars="300"/>
        <w:jc w:val="left"/>
        <w:textAlignment w:val="auto"/>
        <w:outlineLvl w:val="9"/>
        <w:rPr>
          <w:rFonts w:hint="eastAsia"/>
          <w:sz w:val="24"/>
          <w:szCs w:val="24"/>
          <w:u w:val="none"/>
          <w:lang w:val="en-US" w:eastAsia="zh-CN"/>
        </w:rPr>
      </w:pPr>
      <w:r>
        <w:rPr>
          <w:rFonts w:hint="eastAsia"/>
          <w:sz w:val="24"/>
          <w:szCs w:val="24"/>
          <w:u w:val="none"/>
          <w:lang w:val="en-US" w:eastAsia="zh-CN"/>
        </w:rPr>
        <w:t>开标时间及地点</w:t>
      </w:r>
    </w:p>
    <w:p w14:paraId="3F62AA35">
      <w:pPr>
        <w:keepNext w:val="0"/>
        <w:keepLines w:val="0"/>
        <w:pageBreakBefore w:val="0"/>
        <w:widowControl/>
        <w:numPr>
          <w:ilvl w:val="0"/>
          <w:numId w:val="0"/>
        </w:numPr>
        <w:kinsoku/>
        <w:wordWrap/>
        <w:overflowPunct/>
        <w:topLinePunct w:val="0"/>
        <w:autoSpaceDE/>
        <w:autoSpaceDN/>
        <w:bidi w:val="0"/>
        <w:adjustRightInd/>
        <w:snapToGrid/>
        <w:spacing w:line="360" w:lineRule="auto"/>
        <w:ind w:right="0" w:rightChars="0" w:firstLine="720" w:firstLineChars="300"/>
        <w:jc w:val="left"/>
        <w:textAlignment w:val="auto"/>
        <w:outlineLvl w:val="9"/>
        <w:rPr>
          <w:rFonts w:hint="eastAsia"/>
          <w:sz w:val="24"/>
          <w:szCs w:val="24"/>
          <w:u w:val="none"/>
          <w:lang w:val="en-US" w:eastAsia="zh-CN"/>
        </w:rPr>
      </w:pPr>
      <w:r>
        <w:rPr>
          <w:rFonts w:hint="eastAsia"/>
          <w:sz w:val="24"/>
          <w:szCs w:val="24"/>
          <w:lang w:val="en-US" w:eastAsia="zh-CN"/>
        </w:rPr>
        <w:t>1、时间：</w:t>
      </w:r>
      <w:r>
        <w:rPr>
          <w:rFonts w:hint="eastAsia"/>
          <w:sz w:val="24"/>
          <w:szCs w:val="24"/>
          <w:u w:val="none"/>
          <w:lang w:val="en-US" w:eastAsia="zh-CN"/>
        </w:rPr>
        <w:t>2026年 06月23日08时30分（北京时间）</w:t>
      </w:r>
    </w:p>
    <w:p w14:paraId="3689453F">
      <w:pPr>
        <w:pStyle w:val="5"/>
        <w:keepNext w:val="0"/>
        <w:keepLines w:val="0"/>
        <w:pageBreakBefore w:val="0"/>
        <w:widowControl w:val="0"/>
        <w:numPr>
          <w:ilvl w:val="0"/>
          <w:numId w:val="0"/>
        </w:numPr>
        <w:kinsoku/>
        <w:wordWrap/>
        <w:overflowPunct/>
        <w:topLinePunct w:val="0"/>
        <w:autoSpaceDE w:val="0"/>
        <w:autoSpaceDN w:val="0"/>
        <w:bidi w:val="0"/>
        <w:adjustRightInd/>
        <w:snapToGrid/>
        <w:spacing w:after="0" w:line="360" w:lineRule="auto"/>
        <w:ind w:left="0" w:leftChars="0" w:firstLine="720" w:firstLineChars="300"/>
        <w:jc w:val="left"/>
        <w:textAlignment w:val="auto"/>
        <w:rPr>
          <w:rFonts w:hint="default"/>
          <w:sz w:val="24"/>
          <w:szCs w:val="24"/>
          <w:u w:val="single"/>
          <w:lang w:val="en-US" w:eastAsia="zh-CN"/>
        </w:rPr>
      </w:pPr>
      <w:r>
        <w:rPr>
          <w:rFonts w:hint="eastAsia"/>
          <w:sz w:val="24"/>
          <w:szCs w:val="24"/>
          <w:lang w:val="en-US" w:eastAsia="zh-CN"/>
        </w:rPr>
        <w:t>2、地点：</w:t>
      </w:r>
      <w:r>
        <w:rPr>
          <w:rFonts w:hint="eastAsia" w:eastAsia="宋体"/>
          <w:sz w:val="24"/>
          <w:szCs w:val="24"/>
          <w:lang w:val="zh-CN" w:eastAsia="zh-CN"/>
        </w:rPr>
        <w:t>灵宝市公共资源交易中心开标</w:t>
      </w:r>
      <w:r>
        <w:rPr>
          <w:rFonts w:hint="eastAsia" w:eastAsia="宋体"/>
          <w:sz w:val="24"/>
          <w:szCs w:val="24"/>
          <w:lang w:val="en-US" w:eastAsia="zh-CN"/>
        </w:rPr>
        <w:t>一</w:t>
      </w:r>
      <w:r>
        <w:rPr>
          <w:rFonts w:hint="eastAsia" w:eastAsia="宋体"/>
          <w:sz w:val="24"/>
          <w:szCs w:val="24"/>
          <w:lang w:val="zh-CN" w:eastAsia="zh-CN"/>
        </w:rPr>
        <w:t>室（灵宝市信用合作联社 12 楼）。</w:t>
      </w:r>
    </w:p>
    <w:p w14:paraId="263FB861">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300" w:right="0" w:rightChars="0"/>
        <w:jc w:val="left"/>
        <w:textAlignment w:val="auto"/>
        <w:outlineLvl w:val="9"/>
        <w:rPr>
          <w:rFonts w:hint="eastAsia"/>
          <w:sz w:val="24"/>
          <w:szCs w:val="24"/>
          <w:u w:val="none"/>
          <w:lang w:val="en-US" w:eastAsia="zh-CN"/>
        </w:rPr>
      </w:pPr>
      <w:r>
        <w:rPr>
          <w:rFonts w:hint="eastAsia"/>
          <w:sz w:val="24"/>
          <w:szCs w:val="24"/>
          <w:u w:val="none"/>
          <w:lang w:val="en-US" w:eastAsia="zh-CN"/>
        </w:rPr>
        <w:t>六、发布公告的媒介及招标公告期限</w:t>
      </w:r>
    </w:p>
    <w:p w14:paraId="637C507D">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300" w:right="0" w:rightChars="0" w:firstLine="480"/>
        <w:jc w:val="left"/>
        <w:textAlignment w:val="auto"/>
        <w:outlineLvl w:val="9"/>
        <w:rPr>
          <w:rFonts w:hint="default"/>
          <w:sz w:val="24"/>
          <w:szCs w:val="24"/>
          <w:u w:val="none"/>
          <w:lang w:val="en-US" w:eastAsia="zh-CN"/>
        </w:rPr>
      </w:pPr>
      <w:r>
        <w:rPr>
          <w:rFonts w:hint="eastAsia"/>
          <w:sz w:val="24"/>
          <w:szCs w:val="24"/>
          <w:u w:val="none"/>
          <w:lang w:val="en-US" w:eastAsia="zh-CN"/>
        </w:rPr>
        <w:t>本次招标公告在《河南省政府采购网》、</w:t>
      </w:r>
      <w:r>
        <w:rPr>
          <w:rFonts w:hint="eastAsia" w:eastAsia="宋体"/>
          <w:sz w:val="24"/>
          <w:szCs w:val="24"/>
          <w:u w:val="none"/>
          <w:lang w:val="en-US" w:eastAsia="zh-CN"/>
        </w:rPr>
        <w:t>《中国采购与招标网》、《三门峡市公共资源交易中心网》</w:t>
      </w:r>
      <w:r>
        <w:rPr>
          <w:rFonts w:hint="eastAsia"/>
          <w:sz w:val="24"/>
          <w:szCs w:val="24"/>
          <w:u w:val="none"/>
          <w:lang w:val="en-US" w:eastAsia="zh-CN"/>
        </w:rPr>
        <w:t>上发布，招标公告期限为三个工作日。</w:t>
      </w:r>
    </w:p>
    <w:p w14:paraId="0BCBB08C">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300" w:right="0" w:rightChars="0"/>
        <w:jc w:val="left"/>
        <w:textAlignment w:val="auto"/>
        <w:outlineLvl w:val="9"/>
        <w:rPr>
          <w:rFonts w:hint="eastAsia"/>
          <w:sz w:val="24"/>
          <w:szCs w:val="24"/>
          <w:u w:val="none"/>
          <w:lang w:val="en-US" w:eastAsia="zh-CN"/>
        </w:rPr>
      </w:pPr>
      <w:r>
        <w:rPr>
          <w:rFonts w:hint="eastAsia"/>
          <w:sz w:val="24"/>
          <w:szCs w:val="24"/>
          <w:u w:val="none"/>
          <w:lang w:val="en-US" w:eastAsia="zh-CN"/>
        </w:rPr>
        <w:t>七、其他补充事宜</w:t>
      </w:r>
    </w:p>
    <w:p w14:paraId="3D741C81">
      <w:pPr>
        <w:keepNext w:val="0"/>
        <w:keepLines w:val="0"/>
        <w:pageBreakBefore w:val="0"/>
        <w:widowControl/>
        <w:numPr>
          <w:ilvl w:val="0"/>
          <w:numId w:val="0"/>
        </w:numPr>
        <w:kinsoku/>
        <w:wordWrap/>
        <w:overflowPunct/>
        <w:topLinePunct w:val="0"/>
        <w:autoSpaceDE/>
        <w:autoSpaceDN/>
        <w:bidi w:val="0"/>
        <w:adjustRightInd/>
        <w:snapToGrid/>
        <w:spacing w:line="360" w:lineRule="auto"/>
        <w:ind w:right="0" w:rightChars="0" w:firstLine="1200" w:firstLineChars="500"/>
        <w:jc w:val="left"/>
        <w:textAlignment w:val="auto"/>
        <w:outlineLvl w:val="9"/>
        <w:rPr>
          <w:rFonts w:hint="eastAsia"/>
          <w:sz w:val="24"/>
          <w:szCs w:val="24"/>
          <w:u w:val="none"/>
          <w:lang w:val="en-US" w:eastAsia="zh-CN"/>
        </w:rPr>
      </w:pPr>
      <w:r>
        <w:rPr>
          <w:rFonts w:hint="eastAsia"/>
          <w:sz w:val="24"/>
          <w:szCs w:val="24"/>
          <w:u w:val="none"/>
          <w:lang w:val="en-US" w:eastAsia="zh-CN"/>
        </w:rPr>
        <w:t>无</w:t>
      </w:r>
    </w:p>
    <w:p w14:paraId="1C7DDEFC">
      <w:pPr>
        <w:keepNext w:val="0"/>
        <w:keepLines w:val="0"/>
        <w:pageBreakBefore w:val="0"/>
        <w:widowControl/>
        <w:numPr>
          <w:ilvl w:val="0"/>
          <w:numId w:val="0"/>
        </w:numPr>
        <w:kinsoku/>
        <w:wordWrap/>
        <w:overflowPunct/>
        <w:topLinePunct w:val="0"/>
        <w:autoSpaceDE/>
        <w:autoSpaceDN/>
        <w:bidi w:val="0"/>
        <w:adjustRightInd/>
        <w:snapToGrid/>
        <w:spacing w:line="360" w:lineRule="auto"/>
        <w:ind w:right="0" w:rightChars="0" w:firstLine="720" w:firstLineChars="300"/>
        <w:jc w:val="left"/>
        <w:textAlignment w:val="auto"/>
        <w:outlineLvl w:val="9"/>
        <w:rPr>
          <w:rFonts w:hint="eastAsia"/>
          <w:sz w:val="24"/>
          <w:szCs w:val="24"/>
          <w:u w:val="none"/>
          <w:lang w:val="en-US" w:eastAsia="zh-CN"/>
        </w:rPr>
      </w:pPr>
      <w:r>
        <w:rPr>
          <w:rFonts w:hint="eastAsia"/>
          <w:sz w:val="24"/>
          <w:szCs w:val="24"/>
          <w:u w:val="none"/>
          <w:lang w:val="en-US" w:eastAsia="zh-CN"/>
        </w:rPr>
        <w:t>八、凡对本次招标提出询问，请按照以下方式联系</w:t>
      </w:r>
    </w:p>
    <w:p w14:paraId="3F33EBBB">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300" w:right="0" w:rightChars="0" w:firstLine="480"/>
        <w:jc w:val="left"/>
        <w:textAlignment w:val="auto"/>
        <w:outlineLvl w:val="9"/>
        <w:rPr>
          <w:rFonts w:hint="eastAsia"/>
          <w:sz w:val="24"/>
          <w:szCs w:val="24"/>
          <w:u w:val="none"/>
          <w:lang w:val="en-US" w:eastAsia="zh-CN"/>
        </w:rPr>
      </w:pPr>
      <w:r>
        <w:rPr>
          <w:rFonts w:hint="eastAsia"/>
          <w:sz w:val="24"/>
          <w:szCs w:val="24"/>
          <w:u w:val="none"/>
          <w:lang w:val="en-US" w:eastAsia="zh-CN"/>
        </w:rPr>
        <w:t>1.采购人信息：</w:t>
      </w:r>
    </w:p>
    <w:p w14:paraId="1766EBB8">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300" w:right="0" w:rightChars="0" w:firstLine="480"/>
        <w:jc w:val="left"/>
        <w:textAlignment w:val="auto"/>
        <w:outlineLvl w:val="9"/>
        <w:rPr>
          <w:rFonts w:hint="eastAsia"/>
          <w:sz w:val="24"/>
          <w:szCs w:val="24"/>
          <w:u w:val="none"/>
          <w:lang w:val="en-US" w:eastAsia="zh-CN"/>
        </w:rPr>
      </w:pPr>
      <w:r>
        <w:rPr>
          <w:rFonts w:hint="eastAsia"/>
          <w:sz w:val="24"/>
          <w:szCs w:val="24"/>
          <w:u w:val="none"/>
          <w:lang w:val="en-US" w:eastAsia="zh-CN"/>
        </w:rPr>
        <w:t xml:space="preserve">名称：灵宝市水利局                      </w:t>
      </w:r>
    </w:p>
    <w:p w14:paraId="307B59F5">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300" w:right="0" w:rightChars="0" w:firstLine="480"/>
        <w:jc w:val="left"/>
        <w:textAlignment w:val="auto"/>
        <w:outlineLvl w:val="9"/>
        <w:rPr>
          <w:rFonts w:hint="eastAsia"/>
          <w:sz w:val="24"/>
          <w:szCs w:val="24"/>
          <w:u w:val="none"/>
          <w:lang w:val="en-US" w:eastAsia="zh-CN"/>
        </w:rPr>
      </w:pPr>
      <w:r>
        <w:rPr>
          <w:rFonts w:hint="eastAsia"/>
          <w:sz w:val="24"/>
          <w:szCs w:val="24"/>
          <w:u w:val="none"/>
          <w:lang w:val="en-US" w:eastAsia="zh-CN"/>
        </w:rPr>
        <w:t xml:space="preserve">地址：灵宝市富士路中段                       </w:t>
      </w:r>
    </w:p>
    <w:p w14:paraId="378B8B73">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300" w:right="0" w:rightChars="0" w:firstLine="480"/>
        <w:jc w:val="left"/>
        <w:textAlignment w:val="auto"/>
        <w:outlineLvl w:val="9"/>
        <w:rPr>
          <w:rFonts w:hint="eastAsia"/>
          <w:sz w:val="24"/>
          <w:szCs w:val="24"/>
          <w:u w:val="none"/>
          <w:lang w:val="en-US" w:eastAsia="zh-CN"/>
        </w:rPr>
      </w:pPr>
      <w:r>
        <w:rPr>
          <w:rFonts w:hint="eastAsia"/>
          <w:sz w:val="24"/>
          <w:szCs w:val="24"/>
          <w:u w:val="none"/>
          <w:lang w:val="en-US" w:eastAsia="zh-CN"/>
        </w:rPr>
        <w:t xml:space="preserve">联系人：郭先生                     </w:t>
      </w:r>
    </w:p>
    <w:p w14:paraId="2E1892F2">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300" w:right="0" w:rightChars="0" w:firstLine="480"/>
        <w:jc w:val="left"/>
        <w:textAlignment w:val="auto"/>
        <w:outlineLvl w:val="9"/>
        <w:rPr>
          <w:rFonts w:hint="eastAsia"/>
          <w:sz w:val="24"/>
          <w:szCs w:val="24"/>
          <w:u w:val="none"/>
          <w:lang w:val="en-US" w:eastAsia="zh-CN"/>
        </w:rPr>
      </w:pPr>
      <w:r>
        <w:rPr>
          <w:rFonts w:hint="eastAsia"/>
          <w:sz w:val="24"/>
          <w:szCs w:val="24"/>
          <w:u w:val="none"/>
          <w:lang w:val="en-US" w:eastAsia="zh-CN"/>
        </w:rPr>
        <w:t>联系方式：</w:t>
      </w:r>
      <w:r>
        <w:rPr>
          <w:rFonts w:hint="eastAsia" w:ascii="宋体" w:hAnsi="宋体" w:cs="宋体"/>
          <w:color w:val="auto"/>
          <w:sz w:val="24"/>
          <w:szCs w:val="24"/>
          <w:highlight w:val="none"/>
          <w:u w:val="none"/>
          <w:lang w:val="en-US" w:eastAsia="zh-CN"/>
        </w:rPr>
        <w:t>15539861077</w:t>
      </w:r>
      <w:r>
        <w:rPr>
          <w:rFonts w:hint="eastAsia"/>
          <w:sz w:val="24"/>
          <w:szCs w:val="24"/>
          <w:u w:val="none"/>
          <w:lang w:val="en-US" w:eastAsia="zh-CN"/>
        </w:rPr>
        <w:t xml:space="preserve">                </w:t>
      </w:r>
    </w:p>
    <w:p w14:paraId="7C78B05C">
      <w:pPr>
        <w:keepNext w:val="0"/>
        <w:keepLines w:val="0"/>
        <w:pageBreakBefore w:val="0"/>
        <w:widowControl/>
        <w:numPr>
          <w:ilvl w:val="0"/>
          <w:numId w:val="0"/>
        </w:numPr>
        <w:kinsoku/>
        <w:wordWrap/>
        <w:overflowPunct/>
        <w:topLinePunct w:val="0"/>
        <w:autoSpaceDE/>
        <w:autoSpaceDN/>
        <w:bidi w:val="0"/>
        <w:adjustRightInd/>
        <w:snapToGrid/>
        <w:spacing w:line="360" w:lineRule="auto"/>
        <w:ind w:left="630" w:leftChars="300" w:right="0" w:rightChars="0" w:firstLine="480" w:firstLineChars="200"/>
        <w:jc w:val="left"/>
        <w:textAlignment w:val="auto"/>
        <w:outlineLvl w:val="9"/>
        <w:rPr>
          <w:rFonts w:hint="eastAsia"/>
          <w:sz w:val="24"/>
          <w:szCs w:val="24"/>
          <w:u w:val="none"/>
          <w:lang w:val="en-US" w:eastAsia="zh-CN"/>
        </w:rPr>
      </w:pPr>
      <w:r>
        <w:rPr>
          <w:rFonts w:hint="eastAsia"/>
          <w:sz w:val="24"/>
          <w:szCs w:val="24"/>
          <w:u w:val="none"/>
          <w:lang w:val="en-US" w:eastAsia="zh-CN"/>
        </w:rPr>
        <w:t>2.采购代理机构信息</w:t>
      </w:r>
    </w:p>
    <w:p w14:paraId="7FA41901">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300" w:right="0" w:rightChars="0" w:firstLine="480" w:firstLineChars="200"/>
        <w:jc w:val="left"/>
        <w:textAlignment w:val="auto"/>
        <w:outlineLvl w:val="9"/>
        <w:rPr>
          <w:rFonts w:hint="eastAsia"/>
          <w:sz w:val="24"/>
          <w:szCs w:val="24"/>
          <w:u w:val="none"/>
          <w:lang w:val="en-US" w:eastAsia="zh-CN"/>
        </w:rPr>
      </w:pPr>
      <w:r>
        <w:rPr>
          <w:rFonts w:hint="eastAsia"/>
          <w:sz w:val="24"/>
          <w:szCs w:val="24"/>
          <w:u w:val="none"/>
          <w:lang w:val="en-US" w:eastAsia="zh-CN"/>
        </w:rPr>
        <w:t>名称：</w:t>
      </w:r>
      <w:r>
        <w:rPr>
          <w:rFonts w:hint="eastAsia" w:ascii="宋体" w:hAnsi="宋体" w:eastAsia="宋体" w:cs="宋体"/>
          <w:color w:val="auto"/>
          <w:sz w:val="24"/>
          <w:szCs w:val="24"/>
          <w:highlight w:val="none"/>
          <w:u w:val="none"/>
          <w:lang w:eastAsia="zh-CN"/>
        </w:rPr>
        <w:t>鑫诚国际工程咨询有限公司</w:t>
      </w:r>
      <w:r>
        <w:rPr>
          <w:rFonts w:hint="eastAsia"/>
          <w:sz w:val="24"/>
          <w:szCs w:val="24"/>
          <w:u w:val="none"/>
          <w:lang w:val="en-US" w:eastAsia="zh-CN"/>
        </w:rPr>
        <w:t xml:space="preserve">                       </w:t>
      </w:r>
    </w:p>
    <w:p w14:paraId="59C6ACA5">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300" w:right="0" w:rightChars="0" w:firstLine="480" w:firstLineChars="200"/>
        <w:jc w:val="left"/>
        <w:textAlignment w:val="auto"/>
        <w:outlineLvl w:val="9"/>
        <w:rPr>
          <w:rFonts w:hint="eastAsia"/>
          <w:sz w:val="24"/>
          <w:szCs w:val="24"/>
          <w:u w:val="none"/>
          <w:lang w:val="en-US" w:eastAsia="zh-CN"/>
        </w:rPr>
      </w:pPr>
      <w:r>
        <w:rPr>
          <w:rFonts w:hint="eastAsia"/>
          <w:sz w:val="24"/>
          <w:szCs w:val="24"/>
          <w:u w:val="none"/>
          <w:lang w:val="en-US" w:eastAsia="zh-CN"/>
        </w:rPr>
        <w:t>地址：</w:t>
      </w:r>
      <w:r>
        <w:rPr>
          <w:rFonts w:hint="eastAsia" w:ascii="宋体" w:hAnsi="宋体" w:eastAsia="宋体" w:cs="宋体"/>
          <w:color w:val="auto"/>
          <w:sz w:val="24"/>
          <w:szCs w:val="24"/>
          <w:highlight w:val="none"/>
          <w:u w:val="none"/>
          <w:lang w:val="en-US" w:eastAsia="zh-CN"/>
        </w:rPr>
        <w:t>郑州市金水区优胜南路26号22层2201-2211号</w:t>
      </w:r>
      <w:r>
        <w:rPr>
          <w:rFonts w:hint="eastAsia"/>
          <w:sz w:val="24"/>
          <w:szCs w:val="24"/>
          <w:u w:val="none"/>
          <w:lang w:val="en-US" w:eastAsia="zh-CN"/>
        </w:rPr>
        <w:t xml:space="preserve">                        </w:t>
      </w:r>
    </w:p>
    <w:p w14:paraId="54B0F1E4">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300" w:right="0" w:rightChars="0" w:firstLine="480" w:firstLineChars="200"/>
        <w:jc w:val="left"/>
        <w:textAlignment w:val="auto"/>
        <w:outlineLvl w:val="9"/>
        <w:rPr>
          <w:rFonts w:hint="eastAsia"/>
          <w:sz w:val="24"/>
          <w:szCs w:val="24"/>
          <w:u w:val="none"/>
          <w:lang w:val="en-US" w:eastAsia="zh-CN"/>
        </w:rPr>
      </w:pPr>
      <w:r>
        <w:rPr>
          <w:rFonts w:hint="eastAsia"/>
          <w:sz w:val="24"/>
          <w:szCs w:val="24"/>
          <w:u w:val="none"/>
          <w:lang w:val="en-US" w:eastAsia="zh-CN"/>
        </w:rPr>
        <w:t>联系人：郑先生</w:t>
      </w:r>
      <w:r>
        <w:rPr>
          <w:rFonts w:hint="eastAsia"/>
          <w:sz w:val="24"/>
          <w:szCs w:val="24"/>
          <w:u w:val="none"/>
          <w:lang w:val="en-US" w:eastAsia="zh-CN"/>
        </w:rPr>
        <w:tab/>
      </w:r>
      <w:r>
        <w:rPr>
          <w:rFonts w:hint="eastAsia"/>
          <w:sz w:val="24"/>
          <w:szCs w:val="24"/>
          <w:u w:val="none"/>
          <w:lang w:val="en-US" w:eastAsia="zh-CN"/>
        </w:rPr>
        <w:t xml:space="preserve">                     </w:t>
      </w:r>
    </w:p>
    <w:p w14:paraId="3FA0915F">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300" w:right="0" w:rightChars="0" w:firstLine="480" w:firstLineChars="200"/>
        <w:jc w:val="left"/>
        <w:textAlignment w:val="auto"/>
        <w:outlineLvl w:val="9"/>
        <w:rPr>
          <w:rFonts w:hint="eastAsia"/>
          <w:sz w:val="24"/>
          <w:szCs w:val="24"/>
          <w:u w:val="none"/>
          <w:lang w:val="en-US" w:eastAsia="zh-CN"/>
        </w:rPr>
      </w:pPr>
      <w:r>
        <w:rPr>
          <w:rFonts w:hint="eastAsia"/>
          <w:sz w:val="24"/>
          <w:szCs w:val="24"/>
          <w:u w:val="none"/>
          <w:lang w:val="en-US" w:eastAsia="zh-CN"/>
        </w:rPr>
        <w:t xml:space="preserve">联系方式：17603981608                 </w:t>
      </w:r>
    </w:p>
    <w:p w14:paraId="28DD969B">
      <w:pPr>
        <w:keepNext w:val="0"/>
        <w:keepLines w:val="0"/>
        <w:pageBreakBefore w:val="0"/>
        <w:widowControl/>
        <w:numPr>
          <w:ilvl w:val="0"/>
          <w:numId w:val="5"/>
        </w:numPr>
        <w:kinsoku/>
        <w:wordWrap/>
        <w:overflowPunct/>
        <w:topLinePunct w:val="0"/>
        <w:autoSpaceDE/>
        <w:autoSpaceDN/>
        <w:bidi w:val="0"/>
        <w:adjustRightInd/>
        <w:snapToGrid/>
        <w:spacing w:line="360" w:lineRule="auto"/>
        <w:ind w:leftChars="500" w:right="0" w:rightChars="0"/>
        <w:jc w:val="left"/>
        <w:textAlignment w:val="auto"/>
        <w:outlineLvl w:val="9"/>
        <w:rPr>
          <w:rFonts w:hint="eastAsia"/>
          <w:sz w:val="24"/>
          <w:szCs w:val="24"/>
          <w:u w:val="none"/>
          <w:lang w:val="en-US" w:eastAsia="zh-CN"/>
        </w:rPr>
      </w:pPr>
      <w:r>
        <w:rPr>
          <w:rFonts w:hint="eastAsia"/>
          <w:sz w:val="24"/>
          <w:szCs w:val="24"/>
          <w:u w:val="none"/>
          <w:lang w:val="en-US" w:eastAsia="zh-CN"/>
        </w:rPr>
        <w:t>项目联系方式</w:t>
      </w:r>
    </w:p>
    <w:p w14:paraId="0742BC1A">
      <w:pPr>
        <w:keepNext w:val="0"/>
        <w:keepLines w:val="0"/>
        <w:pageBreakBefore w:val="0"/>
        <w:widowControl/>
        <w:numPr>
          <w:ilvl w:val="0"/>
          <w:numId w:val="0"/>
        </w:numPr>
        <w:kinsoku/>
        <w:wordWrap/>
        <w:overflowPunct/>
        <w:topLinePunct w:val="0"/>
        <w:autoSpaceDE/>
        <w:autoSpaceDN/>
        <w:bidi w:val="0"/>
        <w:adjustRightInd/>
        <w:snapToGrid/>
        <w:spacing w:line="360" w:lineRule="auto"/>
        <w:ind w:right="0" w:rightChars="0"/>
        <w:jc w:val="left"/>
        <w:textAlignment w:val="auto"/>
        <w:outlineLvl w:val="9"/>
        <w:rPr>
          <w:rFonts w:hint="eastAsia"/>
          <w:sz w:val="24"/>
          <w:szCs w:val="24"/>
          <w:u w:val="none"/>
          <w:lang w:val="en-US" w:eastAsia="zh-CN"/>
        </w:rPr>
      </w:pPr>
      <w:r>
        <w:rPr>
          <w:rFonts w:hint="eastAsia"/>
          <w:sz w:val="24"/>
          <w:szCs w:val="24"/>
          <w:u w:val="none"/>
          <w:lang w:val="en-US" w:eastAsia="zh-CN"/>
        </w:rPr>
        <w:t xml:space="preserve">         项目联系人：郑先生</w:t>
      </w:r>
      <w:r>
        <w:rPr>
          <w:rFonts w:hint="eastAsia"/>
          <w:sz w:val="24"/>
          <w:szCs w:val="24"/>
          <w:u w:val="none"/>
          <w:lang w:val="en-US" w:eastAsia="zh-CN"/>
        </w:rPr>
        <w:tab/>
      </w:r>
      <w:r>
        <w:rPr>
          <w:rFonts w:hint="eastAsia"/>
          <w:sz w:val="24"/>
          <w:szCs w:val="24"/>
          <w:u w:val="none"/>
          <w:lang w:val="en-US" w:eastAsia="zh-CN"/>
        </w:rPr>
        <w:t xml:space="preserve">                </w:t>
      </w:r>
    </w:p>
    <w:p w14:paraId="40C6CF5E">
      <w:pPr>
        <w:spacing w:line="360" w:lineRule="auto"/>
        <w:ind w:firstLine="1200" w:firstLineChars="500"/>
        <w:jc w:val="left"/>
        <w:outlineLvl w:val="9"/>
        <w:rPr>
          <w:rFonts w:hint="eastAsia" w:ascii="宋体" w:hAnsi="宋体" w:eastAsia="宋体" w:cs="宋体"/>
          <w:b w:val="0"/>
          <w:bCs w:val="0"/>
          <w:color w:val="auto"/>
          <w:sz w:val="24"/>
          <w:szCs w:val="24"/>
          <w:highlight w:val="none"/>
        </w:rPr>
      </w:pPr>
      <w:r>
        <w:rPr>
          <w:rFonts w:hint="eastAsia"/>
          <w:sz w:val="24"/>
          <w:szCs w:val="24"/>
          <w:u w:val="none"/>
          <w:lang w:val="en-US" w:eastAsia="zh-CN"/>
        </w:rPr>
        <w:t>联系方式： 17603980608</w:t>
      </w:r>
      <w:r>
        <w:rPr>
          <w:rFonts w:hint="eastAsia" w:ascii="宋体" w:hAnsi="宋体" w:eastAsia="宋体" w:cs="宋体"/>
          <w:b w:val="0"/>
          <w:bCs w:val="0"/>
          <w:color w:val="auto"/>
          <w:sz w:val="24"/>
          <w:szCs w:val="24"/>
          <w:highlight w:val="none"/>
        </w:rPr>
        <w:br w:type="page"/>
      </w:r>
    </w:p>
    <w:p w14:paraId="55170264">
      <w:pPr>
        <w:jc w:val="center"/>
        <w:outlineLvl w:val="0"/>
        <w:rPr>
          <w:rFonts w:hint="eastAsia" w:ascii="宋体" w:hAnsi="宋体" w:eastAsia="宋体" w:cs="宋体"/>
          <w:b/>
          <w:bCs/>
          <w:color w:val="auto"/>
          <w:sz w:val="32"/>
          <w:szCs w:val="32"/>
          <w:highlight w:val="none"/>
        </w:rPr>
      </w:pPr>
      <w:r>
        <w:rPr>
          <w:rFonts w:hint="eastAsia" w:ascii="宋体" w:hAnsi="宋体" w:eastAsia="宋体" w:cs="宋体"/>
          <w:b/>
          <w:bCs/>
          <w:color w:val="auto"/>
          <w:sz w:val="32"/>
          <w:szCs w:val="32"/>
          <w:highlight w:val="none"/>
        </w:rPr>
        <w:t>第二章 供应商须知</w:t>
      </w:r>
      <w:bookmarkEnd w:id="7"/>
      <w:bookmarkEnd w:id="8"/>
      <w:bookmarkEnd w:id="9"/>
      <w:bookmarkEnd w:id="10"/>
      <w:bookmarkEnd w:id="11"/>
      <w:bookmarkEnd w:id="12"/>
    </w:p>
    <w:p w14:paraId="04D47E46">
      <w:pPr>
        <w:jc w:val="center"/>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供应商须知前附表</w:t>
      </w:r>
    </w:p>
    <w:tbl>
      <w:tblPr>
        <w:tblStyle w:val="15"/>
        <w:tblW w:w="9935" w:type="dxa"/>
        <w:jc w:val="center"/>
        <w:tblLayout w:type="fixed"/>
        <w:tblCellMar>
          <w:top w:w="0" w:type="dxa"/>
          <w:left w:w="108" w:type="dxa"/>
          <w:bottom w:w="0" w:type="dxa"/>
          <w:right w:w="108" w:type="dxa"/>
        </w:tblCellMar>
      </w:tblPr>
      <w:tblGrid>
        <w:gridCol w:w="987"/>
        <w:gridCol w:w="1694"/>
        <w:gridCol w:w="7254"/>
      </w:tblGrid>
      <w:tr w14:paraId="5A242678">
        <w:tblPrEx>
          <w:tblCellMar>
            <w:top w:w="0" w:type="dxa"/>
            <w:left w:w="108" w:type="dxa"/>
            <w:bottom w:w="0" w:type="dxa"/>
            <w:right w:w="108" w:type="dxa"/>
          </w:tblCellMar>
        </w:tblPrEx>
        <w:trPr>
          <w:jc w:val="center"/>
        </w:trPr>
        <w:tc>
          <w:tcPr>
            <w:tcW w:w="987" w:type="dxa"/>
            <w:tcBorders>
              <w:top w:val="single" w:color="auto" w:sz="4" w:space="0"/>
              <w:left w:val="single" w:color="auto" w:sz="4" w:space="0"/>
              <w:bottom w:val="single" w:color="auto" w:sz="4" w:space="0"/>
              <w:right w:val="single" w:color="auto" w:sz="4" w:space="0"/>
            </w:tcBorders>
            <w:noWrap w:val="0"/>
            <w:vAlign w:val="center"/>
          </w:tcPr>
          <w:p w14:paraId="10C446D7">
            <w:pPr>
              <w:spacing w:line="360" w:lineRule="auto"/>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条款号</w:t>
            </w:r>
          </w:p>
        </w:tc>
        <w:tc>
          <w:tcPr>
            <w:tcW w:w="1694" w:type="dxa"/>
            <w:tcBorders>
              <w:top w:val="single" w:color="auto" w:sz="4" w:space="0"/>
              <w:left w:val="single" w:color="auto" w:sz="4" w:space="0"/>
              <w:bottom w:val="single" w:color="auto" w:sz="4" w:space="0"/>
              <w:right w:val="single" w:color="auto" w:sz="4" w:space="0"/>
            </w:tcBorders>
            <w:noWrap w:val="0"/>
            <w:vAlign w:val="center"/>
          </w:tcPr>
          <w:p w14:paraId="550CF9DA">
            <w:pPr>
              <w:spacing w:line="360" w:lineRule="auto"/>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条  款  名  称</w:t>
            </w:r>
          </w:p>
        </w:tc>
        <w:tc>
          <w:tcPr>
            <w:tcW w:w="7254" w:type="dxa"/>
            <w:tcBorders>
              <w:top w:val="single" w:color="auto" w:sz="4" w:space="0"/>
              <w:left w:val="single" w:color="auto" w:sz="4" w:space="0"/>
              <w:bottom w:val="single" w:color="auto" w:sz="4" w:space="0"/>
              <w:right w:val="single" w:color="auto" w:sz="4" w:space="0"/>
            </w:tcBorders>
            <w:noWrap w:val="0"/>
            <w:vAlign w:val="center"/>
          </w:tcPr>
          <w:p w14:paraId="5B6827FF">
            <w:pPr>
              <w:spacing w:line="360" w:lineRule="auto"/>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编  列  内  容</w:t>
            </w:r>
          </w:p>
        </w:tc>
      </w:tr>
      <w:tr w14:paraId="6EB74844">
        <w:tblPrEx>
          <w:tblCellMar>
            <w:top w:w="0" w:type="dxa"/>
            <w:left w:w="108" w:type="dxa"/>
            <w:bottom w:w="0" w:type="dxa"/>
            <w:right w:w="108" w:type="dxa"/>
          </w:tblCellMar>
        </w:tblPrEx>
        <w:trPr>
          <w:jc w:val="center"/>
        </w:trPr>
        <w:tc>
          <w:tcPr>
            <w:tcW w:w="987" w:type="dxa"/>
            <w:tcBorders>
              <w:top w:val="single" w:color="auto" w:sz="4" w:space="0"/>
              <w:left w:val="single" w:color="auto" w:sz="4" w:space="0"/>
              <w:bottom w:val="single" w:color="auto" w:sz="4" w:space="0"/>
              <w:right w:val="single" w:color="auto" w:sz="4" w:space="0"/>
            </w:tcBorders>
            <w:noWrap w:val="0"/>
            <w:vAlign w:val="center"/>
          </w:tcPr>
          <w:p w14:paraId="62490D7A">
            <w:pPr>
              <w:numPr>
                <w:ilvl w:val="0"/>
                <w:numId w:val="6"/>
              </w:numPr>
              <w:spacing w:line="450" w:lineRule="exact"/>
              <w:ind w:left="425" w:leftChars="0" w:hanging="425" w:firstLineChars="0"/>
              <w:jc w:val="center"/>
              <w:rPr>
                <w:rFonts w:hint="eastAsia" w:ascii="宋体" w:hAnsi="宋体" w:eastAsia="宋体" w:cs="宋体"/>
                <w:color w:val="auto"/>
                <w:sz w:val="24"/>
                <w:highlight w:val="none"/>
              </w:rPr>
            </w:pPr>
          </w:p>
        </w:tc>
        <w:tc>
          <w:tcPr>
            <w:tcW w:w="1694" w:type="dxa"/>
            <w:tcBorders>
              <w:top w:val="single" w:color="auto" w:sz="4" w:space="0"/>
              <w:left w:val="single" w:color="auto" w:sz="4" w:space="0"/>
              <w:bottom w:val="single" w:color="auto" w:sz="4" w:space="0"/>
              <w:right w:val="single" w:color="auto" w:sz="4" w:space="0"/>
            </w:tcBorders>
            <w:noWrap w:val="0"/>
            <w:vAlign w:val="center"/>
          </w:tcPr>
          <w:p w14:paraId="5558E3A2">
            <w:pPr>
              <w:spacing w:line="450" w:lineRule="exact"/>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采 购 人</w:t>
            </w:r>
          </w:p>
        </w:tc>
        <w:tc>
          <w:tcPr>
            <w:tcW w:w="7254" w:type="dxa"/>
            <w:tcBorders>
              <w:top w:val="single" w:color="auto" w:sz="4" w:space="0"/>
              <w:left w:val="single" w:color="auto" w:sz="4" w:space="0"/>
              <w:bottom w:val="single" w:color="auto" w:sz="4" w:space="0"/>
              <w:right w:val="single" w:color="auto" w:sz="4" w:space="0"/>
            </w:tcBorders>
            <w:noWrap w:val="0"/>
            <w:vAlign w:val="center"/>
          </w:tcPr>
          <w:p w14:paraId="5B62A4C9">
            <w:pPr>
              <w:spacing w:line="450" w:lineRule="exact"/>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rPr>
              <w:t>采购人：灵宝市</w:t>
            </w:r>
            <w:r>
              <w:rPr>
                <w:rFonts w:hint="eastAsia" w:ascii="宋体" w:hAnsi="宋体" w:cs="宋体"/>
                <w:color w:val="auto"/>
                <w:sz w:val="24"/>
                <w:highlight w:val="none"/>
                <w:lang w:eastAsia="zh-CN"/>
              </w:rPr>
              <w:t>水利局</w:t>
            </w:r>
          </w:p>
          <w:p w14:paraId="48DBEA4A">
            <w:pPr>
              <w:spacing w:line="450" w:lineRule="exact"/>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rPr>
              <w:t>地    址：</w:t>
            </w:r>
            <w:r>
              <w:rPr>
                <w:rFonts w:hint="eastAsia" w:ascii="宋体" w:hAnsi="宋体" w:cs="宋体"/>
                <w:color w:val="auto"/>
                <w:sz w:val="24"/>
                <w:highlight w:val="none"/>
                <w:lang w:eastAsia="zh-CN"/>
              </w:rPr>
              <w:t>灵宝市富士路中段</w:t>
            </w:r>
          </w:p>
          <w:p w14:paraId="4CC47D79">
            <w:pPr>
              <w:spacing w:line="450" w:lineRule="exact"/>
              <w:rPr>
                <w:rFonts w:hint="eastAsia" w:ascii="宋体" w:hAnsi="宋体" w:eastAsia="宋体" w:cs="宋体"/>
                <w:color w:val="auto"/>
                <w:sz w:val="24"/>
                <w:highlight w:val="none"/>
              </w:rPr>
            </w:pPr>
            <w:r>
              <w:rPr>
                <w:rFonts w:hint="eastAsia" w:ascii="宋体" w:hAnsi="宋体" w:eastAsia="宋体" w:cs="宋体"/>
                <w:color w:val="auto"/>
                <w:sz w:val="24"/>
                <w:highlight w:val="none"/>
              </w:rPr>
              <w:t>联系人：</w:t>
            </w:r>
            <w:r>
              <w:rPr>
                <w:rFonts w:hint="eastAsia" w:ascii="宋体" w:hAnsi="宋体" w:cs="宋体"/>
                <w:color w:val="auto"/>
                <w:sz w:val="24"/>
                <w:highlight w:val="none"/>
                <w:lang w:val="en-US" w:eastAsia="zh-CN"/>
              </w:rPr>
              <w:t>郭先生</w:t>
            </w:r>
          </w:p>
          <w:p w14:paraId="6780185A">
            <w:pPr>
              <w:spacing w:line="450" w:lineRule="exact"/>
              <w:rPr>
                <w:rFonts w:hint="eastAsia" w:ascii="宋体" w:hAnsi="宋体" w:eastAsia="宋体" w:cs="宋体"/>
                <w:color w:val="auto"/>
                <w:sz w:val="24"/>
                <w:highlight w:val="none"/>
              </w:rPr>
            </w:pPr>
            <w:r>
              <w:rPr>
                <w:rFonts w:hint="eastAsia" w:ascii="宋体" w:hAnsi="宋体" w:eastAsia="宋体" w:cs="宋体"/>
                <w:color w:val="auto"/>
                <w:sz w:val="24"/>
                <w:highlight w:val="none"/>
              </w:rPr>
              <w:t>联系电话：</w:t>
            </w:r>
            <w:r>
              <w:rPr>
                <w:rFonts w:hint="eastAsia" w:ascii="宋体" w:hAnsi="宋体" w:cs="宋体"/>
                <w:color w:val="auto"/>
                <w:sz w:val="24"/>
                <w:szCs w:val="24"/>
                <w:highlight w:val="none"/>
                <w:lang w:val="en-US" w:eastAsia="zh-CN"/>
              </w:rPr>
              <w:t>15539861077</w:t>
            </w:r>
          </w:p>
        </w:tc>
      </w:tr>
      <w:tr w14:paraId="4B6EF93B">
        <w:tblPrEx>
          <w:tblCellMar>
            <w:top w:w="0" w:type="dxa"/>
            <w:left w:w="108" w:type="dxa"/>
            <w:bottom w:w="0" w:type="dxa"/>
            <w:right w:w="108" w:type="dxa"/>
          </w:tblCellMar>
        </w:tblPrEx>
        <w:trPr>
          <w:jc w:val="center"/>
        </w:trPr>
        <w:tc>
          <w:tcPr>
            <w:tcW w:w="987" w:type="dxa"/>
            <w:tcBorders>
              <w:top w:val="single" w:color="auto" w:sz="4" w:space="0"/>
              <w:left w:val="single" w:color="auto" w:sz="4" w:space="0"/>
              <w:bottom w:val="single" w:color="auto" w:sz="4" w:space="0"/>
              <w:right w:val="single" w:color="auto" w:sz="4" w:space="0"/>
            </w:tcBorders>
            <w:noWrap w:val="0"/>
            <w:vAlign w:val="center"/>
          </w:tcPr>
          <w:p w14:paraId="4442B301">
            <w:pPr>
              <w:numPr>
                <w:ilvl w:val="0"/>
                <w:numId w:val="6"/>
              </w:numPr>
              <w:spacing w:line="450" w:lineRule="exact"/>
              <w:ind w:left="425" w:leftChars="0" w:hanging="425" w:firstLineChars="0"/>
              <w:jc w:val="center"/>
              <w:rPr>
                <w:rFonts w:hint="eastAsia" w:ascii="宋体" w:hAnsi="宋体" w:eastAsia="宋体" w:cs="宋体"/>
                <w:color w:val="auto"/>
                <w:sz w:val="24"/>
                <w:highlight w:val="none"/>
              </w:rPr>
            </w:pPr>
          </w:p>
        </w:tc>
        <w:tc>
          <w:tcPr>
            <w:tcW w:w="1694" w:type="dxa"/>
            <w:tcBorders>
              <w:top w:val="single" w:color="auto" w:sz="4" w:space="0"/>
              <w:left w:val="single" w:color="auto" w:sz="4" w:space="0"/>
              <w:bottom w:val="single" w:color="auto" w:sz="4" w:space="0"/>
              <w:right w:val="single" w:color="auto" w:sz="4" w:space="0"/>
            </w:tcBorders>
            <w:noWrap w:val="0"/>
            <w:vAlign w:val="center"/>
          </w:tcPr>
          <w:p w14:paraId="27572470">
            <w:pPr>
              <w:spacing w:line="450" w:lineRule="exact"/>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代理机构</w:t>
            </w:r>
          </w:p>
        </w:tc>
        <w:tc>
          <w:tcPr>
            <w:tcW w:w="7254" w:type="dxa"/>
            <w:tcBorders>
              <w:top w:val="single" w:color="auto" w:sz="4" w:space="0"/>
              <w:left w:val="single" w:color="auto" w:sz="4" w:space="0"/>
              <w:bottom w:val="single" w:color="auto" w:sz="4" w:space="0"/>
              <w:right w:val="single" w:color="auto" w:sz="4" w:space="0"/>
            </w:tcBorders>
            <w:noWrap w:val="0"/>
            <w:vAlign w:val="center"/>
          </w:tcPr>
          <w:p w14:paraId="0E329E59">
            <w:pPr>
              <w:spacing w:line="450" w:lineRule="exact"/>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lang w:eastAsia="zh-CN"/>
              </w:rPr>
              <w:t>代理机构：</w:t>
            </w:r>
            <w:r>
              <w:rPr>
                <w:rFonts w:hint="eastAsia" w:ascii="宋体" w:hAnsi="宋体" w:cs="宋体"/>
                <w:color w:val="auto"/>
                <w:sz w:val="24"/>
                <w:highlight w:val="none"/>
                <w:lang w:eastAsia="zh-CN"/>
              </w:rPr>
              <w:t>鑫诚国际工程咨询有限公司</w:t>
            </w:r>
          </w:p>
          <w:p w14:paraId="0413C77E">
            <w:pPr>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lang w:eastAsia="zh-CN"/>
              </w:rPr>
              <w:t>地    址：</w:t>
            </w:r>
            <w:r>
              <w:rPr>
                <w:rFonts w:hint="eastAsia" w:ascii="宋体" w:hAnsi="宋体" w:eastAsia="宋体" w:cs="宋体"/>
                <w:color w:val="auto"/>
                <w:sz w:val="24"/>
                <w:szCs w:val="24"/>
                <w:highlight w:val="none"/>
                <w:lang w:val="en-US" w:eastAsia="zh-CN"/>
              </w:rPr>
              <w:t>郑州市金水区优胜南路26号22层2201-2211号</w:t>
            </w:r>
          </w:p>
          <w:p w14:paraId="6B2ECA7E">
            <w:pPr>
              <w:spacing w:line="450" w:lineRule="exact"/>
              <w:rPr>
                <w:rFonts w:hint="default" w:ascii="宋体" w:hAnsi="宋体" w:eastAsia="宋体" w:cs="宋体"/>
                <w:color w:val="auto"/>
                <w:sz w:val="24"/>
                <w:highlight w:val="none"/>
                <w:lang w:val="en-US" w:eastAsia="zh-CN"/>
              </w:rPr>
            </w:pPr>
            <w:r>
              <w:rPr>
                <w:rFonts w:hint="eastAsia" w:ascii="宋体" w:hAnsi="宋体" w:eastAsia="宋体" w:cs="宋体"/>
                <w:color w:val="auto"/>
                <w:sz w:val="24"/>
                <w:highlight w:val="none"/>
                <w:lang w:eastAsia="zh-CN"/>
              </w:rPr>
              <w:t>联 系 人：</w:t>
            </w:r>
            <w:r>
              <w:rPr>
                <w:rFonts w:hint="eastAsia" w:ascii="宋体" w:hAnsi="宋体" w:cs="宋体"/>
                <w:color w:val="auto"/>
                <w:sz w:val="24"/>
                <w:highlight w:val="none"/>
                <w:lang w:val="en-US" w:eastAsia="zh-CN"/>
              </w:rPr>
              <w:t>郑先生</w:t>
            </w:r>
          </w:p>
          <w:p w14:paraId="40070FB4">
            <w:pPr>
              <w:spacing w:line="450" w:lineRule="exact"/>
              <w:rPr>
                <w:rFonts w:hint="default" w:ascii="宋体" w:hAnsi="宋体" w:eastAsia="宋体" w:cs="宋体"/>
                <w:color w:val="auto"/>
                <w:sz w:val="24"/>
                <w:highlight w:val="none"/>
                <w:lang w:val="en-US" w:eastAsia="zh-CN"/>
              </w:rPr>
            </w:pPr>
            <w:r>
              <w:rPr>
                <w:rFonts w:hint="eastAsia" w:ascii="宋体" w:hAnsi="宋体" w:eastAsia="宋体" w:cs="宋体"/>
                <w:color w:val="auto"/>
                <w:sz w:val="24"/>
                <w:highlight w:val="none"/>
                <w:lang w:eastAsia="zh-CN"/>
              </w:rPr>
              <w:t>联系电话：</w:t>
            </w:r>
            <w:r>
              <w:rPr>
                <w:rFonts w:hint="eastAsia" w:ascii="宋体" w:hAnsi="宋体" w:cs="宋体"/>
                <w:color w:val="auto"/>
                <w:sz w:val="24"/>
                <w:highlight w:val="none"/>
                <w:lang w:val="en-US" w:eastAsia="zh-CN"/>
              </w:rPr>
              <w:t>17603981608</w:t>
            </w:r>
          </w:p>
        </w:tc>
      </w:tr>
      <w:tr w14:paraId="742449AE">
        <w:tblPrEx>
          <w:tblCellMar>
            <w:top w:w="0" w:type="dxa"/>
            <w:left w:w="108" w:type="dxa"/>
            <w:bottom w:w="0" w:type="dxa"/>
            <w:right w:w="108" w:type="dxa"/>
          </w:tblCellMar>
        </w:tblPrEx>
        <w:trPr>
          <w:trHeight w:val="619" w:hRule="atLeast"/>
          <w:jc w:val="center"/>
        </w:trPr>
        <w:tc>
          <w:tcPr>
            <w:tcW w:w="987" w:type="dxa"/>
            <w:tcBorders>
              <w:top w:val="single" w:color="auto" w:sz="4" w:space="0"/>
              <w:left w:val="single" w:color="auto" w:sz="4" w:space="0"/>
              <w:bottom w:val="single" w:color="auto" w:sz="4" w:space="0"/>
              <w:right w:val="single" w:color="auto" w:sz="4" w:space="0"/>
            </w:tcBorders>
            <w:noWrap w:val="0"/>
            <w:vAlign w:val="center"/>
          </w:tcPr>
          <w:p w14:paraId="1EDBFDDF">
            <w:pPr>
              <w:numPr>
                <w:ilvl w:val="0"/>
                <w:numId w:val="6"/>
              </w:numPr>
              <w:spacing w:line="450" w:lineRule="exact"/>
              <w:ind w:left="425" w:leftChars="0" w:hanging="425" w:firstLineChars="0"/>
              <w:jc w:val="center"/>
              <w:rPr>
                <w:rFonts w:hint="eastAsia" w:ascii="宋体" w:hAnsi="宋体" w:eastAsia="宋体" w:cs="宋体"/>
                <w:color w:val="auto"/>
                <w:sz w:val="24"/>
                <w:highlight w:val="none"/>
              </w:rPr>
            </w:pPr>
          </w:p>
        </w:tc>
        <w:tc>
          <w:tcPr>
            <w:tcW w:w="1694" w:type="dxa"/>
            <w:tcBorders>
              <w:top w:val="single" w:color="auto" w:sz="4" w:space="0"/>
              <w:left w:val="single" w:color="auto" w:sz="4" w:space="0"/>
              <w:bottom w:val="single" w:color="auto" w:sz="4" w:space="0"/>
              <w:right w:val="single" w:color="auto" w:sz="4" w:space="0"/>
            </w:tcBorders>
            <w:noWrap w:val="0"/>
            <w:vAlign w:val="center"/>
          </w:tcPr>
          <w:p w14:paraId="437C9B22">
            <w:pPr>
              <w:spacing w:line="450" w:lineRule="exact"/>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项目名称</w:t>
            </w:r>
          </w:p>
        </w:tc>
        <w:tc>
          <w:tcPr>
            <w:tcW w:w="7254" w:type="dxa"/>
            <w:tcBorders>
              <w:top w:val="single" w:color="auto" w:sz="4" w:space="0"/>
              <w:left w:val="single" w:color="auto" w:sz="4" w:space="0"/>
              <w:bottom w:val="single" w:color="auto" w:sz="4" w:space="0"/>
              <w:right w:val="single" w:color="auto" w:sz="4" w:space="0"/>
            </w:tcBorders>
            <w:noWrap w:val="0"/>
            <w:vAlign w:val="center"/>
          </w:tcPr>
          <w:p w14:paraId="217B02D8">
            <w:pPr>
              <w:widowControl/>
              <w:spacing w:line="420" w:lineRule="exact"/>
              <w:jc w:val="left"/>
              <w:rPr>
                <w:rFonts w:hint="eastAsia" w:ascii="宋体" w:hAnsi="宋体" w:eastAsia="宋体" w:cs="宋体"/>
                <w:color w:val="auto"/>
                <w:sz w:val="24"/>
                <w:highlight w:val="none"/>
              </w:rPr>
            </w:pPr>
            <w:r>
              <w:rPr>
                <w:rFonts w:hint="eastAsia" w:ascii="宋体" w:hAnsi="宋体" w:cs="宋体"/>
                <w:color w:val="auto"/>
                <w:sz w:val="24"/>
                <w:highlight w:val="none"/>
                <w:lang w:eastAsia="zh-CN"/>
              </w:rPr>
              <w:t>灵宝市水资源调度方案、应急调度预案和调度计划编制项目</w:t>
            </w:r>
          </w:p>
        </w:tc>
      </w:tr>
      <w:tr w14:paraId="59B0F8D4">
        <w:tblPrEx>
          <w:tblCellMar>
            <w:top w:w="0" w:type="dxa"/>
            <w:left w:w="108" w:type="dxa"/>
            <w:bottom w:w="0" w:type="dxa"/>
            <w:right w:w="108" w:type="dxa"/>
          </w:tblCellMar>
        </w:tblPrEx>
        <w:trPr>
          <w:trHeight w:val="619" w:hRule="atLeast"/>
          <w:jc w:val="center"/>
        </w:trPr>
        <w:tc>
          <w:tcPr>
            <w:tcW w:w="987" w:type="dxa"/>
            <w:tcBorders>
              <w:top w:val="single" w:color="auto" w:sz="4" w:space="0"/>
              <w:left w:val="single" w:color="auto" w:sz="4" w:space="0"/>
              <w:bottom w:val="single" w:color="auto" w:sz="4" w:space="0"/>
              <w:right w:val="single" w:color="auto" w:sz="4" w:space="0"/>
            </w:tcBorders>
            <w:noWrap w:val="0"/>
            <w:vAlign w:val="center"/>
          </w:tcPr>
          <w:p w14:paraId="3B4C3FA7">
            <w:pPr>
              <w:numPr>
                <w:ilvl w:val="0"/>
                <w:numId w:val="6"/>
              </w:numPr>
              <w:spacing w:line="450" w:lineRule="exact"/>
              <w:ind w:left="425" w:leftChars="0" w:hanging="425" w:firstLineChars="0"/>
              <w:jc w:val="center"/>
              <w:rPr>
                <w:rFonts w:hint="eastAsia" w:ascii="宋体" w:hAnsi="宋体" w:eastAsia="宋体" w:cs="宋体"/>
                <w:color w:val="auto"/>
                <w:sz w:val="24"/>
                <w:highlight w:val="none"/>
              </w:rPr>
            </w:pPr>
          </w:p>
        </w:tc>
        <w:tc>
          <w:tcPr>
            <w:tcW w:w="1694" w:type="dxa"/>
            <w:tcBorders>
              <w:top w:val="single" w:color="auto" w:sz="4" w:space="0"/>
              <w:left w:val="single" w:color="auto" w:sz="4" w:space="0"/>
              <w:bottom w:val="single" w:color="auto" w:sz="4" w:space="0"/>
              <w:right w:val="single" w:color="auto" w:sz="4" w:space="0"/>
            </w:tcBorders>
            <w:noWrap w:val="0"/>
            <w:vAlign w:val="center"/>
          </w:tcPr>
          <w:p w14:paraId="1BA4358D">
            <w:pPr>
              <w:spacing w:line="450" w:lineRule="exact"/>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采购内容</w:t>
            </w:r>
          </w:p>
        </w:tc>
        <w:tc>
          <w:tcPr>
            <w:tcW w:w="7254" w:type="dxa"/>
            <w:tcBorders>
              <w:top w:val="single" w:color="auto" w:sz="4" w:space="0"/>
              <w:left w:val="single" w:color="auto" w:sz="4" w:space="0"/>
              <w:bottom w:val="single" w:color="auto" w:sz="4" w:space="0"/>
              <w:right w:val="single" w:color="auto" w:sz="4" w:space="0"/>
            </w:tcBorders>
            <w:noWrap w:val="0"/>
            <w:vAlign w:val="center"/>
          </w:tcPr>
          <w:p w14:paraId="4D083205">
            <w:pPr>
              <w:widowControl/>
              <w:spacing w:line="420" w:lineRule="exact"/>
              <w:jc w:val="left"/>
              <w:rPr>
                <w:rFonts w:hint="eastAsia" w:ascii="宋体" w:hAnsi="宋体" w:eastAsia="宋体" w:cs="宋体"/>
                <w:color w:val="auto"/>
                <w:sz w:val="24"/>
                <w:highlight w:val="none"/>
              </w:rPr>
            </w:pPr>
            <w:r>
              <w:rPr>
                <w:rFonts w:hint="eastAsia" w:ascii="宋体" w:hAnsi="宋体" w:eastAsia="宋体" w:cs="宋体"/>
                <w:b w:val="0"/>
                <w:bCs w:val="0"/>
                <w:color w:val="auto"/>
                <w:sz w:val="24"/>
                <w:szCs w:val="24"/>
                <w:highlight w:val="none"/>
                <w:u w:val="none"/>
                <w:lang w:eastAsia="zh-CN"/>
              </w:rPr>
              <w:t>包括但不限于</w:t>
            </w:r>
            <w:r>
              <w:rPr>
                <w:rFonts w:hint="eastAsia" w:ascii="宋体" w:hAnsi="宋体" w:eastAsia="宋体" w:cs="宋体"/>
                <w:b w:val="0"/>
                <w:bCs w:val="0"/>
                <w:color w:val="auto"/>
                <w:sz w:val="24"/>
                <w:szCs w:val="24"/>
                <w:highlight w:val="none"/>
                <w:u w:val="none"/>
                <w:lang w:val="en-US" w:eastAsia="zh-CN"/>
              </w:rPr>
              <w:t>灵宝市水资源调度方案、应急调度预案和调度计划的编制</w:t>
            </w:r>
            <w:r>
              <w:rPr>
                <w:rFonts w:hint="eastAsia" w:ascii="宋体" w:hAnsi="宋体" w:eastAsia="宋体" w:cs="宋体"/>
                <w:b w:val="0"/>
                <w:bCs w:val="0"/>
                <w:color w:val="auto"/>
                <w:sz w:val="24"/>
                <w:szCs w:val="24"/>
                <w:highlight w:val="none"/>
                <w:u w:val="none"/>
                <w:lang w:eastAsia="zh-CN"/>
              </w:rPr>
              <w:t>等</w:t>
            </w:r>
            <w:r>
              <w:rPr>
                <w:rFonts w:hint="eastAsia" w:ascii="宋体" w:hAnsi="宋体" w:eastAsia="宋体" w:cs="宋体"/>
                <w:color w:val="auto"/>
                <w:sz w:val="24"/>
                <w:highlight w:val="none"/>
              </w:rPr>
              <w:t>具体内容详见磋商文件；</w:t>
            </w:r>
          </w:p>
        </w:tc>
      </w:tr>
      <w:tr w14:paraId="58B9839C">
        <w:tblPrEx>
          <w:tblCellMar>
            <w:top w:w="0" w:type="dxa"/>
            <w:left w:w="108" w:type="dxa"/>
            <w:bottom w:w="0" w:type="dxa"/>
            <w:right w:w="108" w:type="dxa"/>
          </w:tblCellMar>
        </w:tblPrEx>
        <w:trPr>
          <w:trHeight w:val="619" w:hRule="atLeast"/>
          <w:jc w:val="center"/>
        </w:trPr>
        <w:tc>
          <w:tcPr>
            <w:tcW w:w="987" w:type="dxa"/>
            <w:tcBorders>
              <w:top w:val="single" w:color="auto" w:sz="4" w:space="0"/>
              <w:left w:val="single" w:color="auto" w:sz="4" w:space="0"/>
              <w:bottom w:val="single" w:color="auto" w:sz="4" w:space="0"/>
              <w:right w:val="single" w:color="auto" w:sz="4" w:space="0"/>
            </w:tcBorders>
            <w:noWrap w:val="0"/>
            <w:vAlign w:val="center"/>
          </w:tcPr>
          <w:p w14:paraId="499AF25A">
            <w:pPr>
              <w:numPr>
                <w:ilvl w:val="0"/>
                <w:numId w:val="6"/>
              </w:numPr>
              <w:spacing w:line="450" w:lineRule="exact"/>
              <w:ind w:left="425" w:leftChars="0" w:hanging="425" w:firstLineChars="0"/>
              <w:jc w:val="center"/>
              <w:rPr>
                <w:rFonts w:hint="eastAsia" w:ascii="宋体" w:hAnsi="宋体" w:eastAsia="宋体" w:cs="宋体"/>
                <w:color w:val="auto"/>
                <w:sz w:val="24"/>
                <w:highlight w:val="none"/>
              </w:rPr>
            </w:pPr>
          </w:p>
        </w:tc>
        <w:tc>
          <w:tcPr>
            <w:tcW w:w="1694" w:type="dxa"/>
            <w:tcBorders>
              <w:top w:val="single" w:color="auto" w:sz="4" w:space="0"/>
              <w:left w:val="single" w:color="auto" w:sz="4" w:space="0"/>
              <w:bottom w:val="single" w:color="auto" w:sz="4" w:space="0"/>
              <w:right w:val="single" w:color="auto" w:sz="4" w:space="0"/>
            </w:tcBorders>
            <w:noWrap w:val="0"/>
            <w:vAlign w:val="center"/>
          </w:tcPr>
          <w:p w14:paraId="2D06EB27">
            <w:pPr>
              <w:spacing w:line="450" w:lineRule="exact"/>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服务质量</w:t>
            </w:r>
          </w:p>
        </w:tc>
        <w:tc>
          <w:tcPr>
            <w:tcW w:w="7254" w:type="dxa"/>
            <w:tcBorders>
              <w:top w:val="single" w:color="auto" w:sz="4" w:space="0"/>
              <w:left w:val="single" w:color="auto" w:sz="4" w:space="0"/>
              <w:bottom w:val="single" w:color="auto" w:sz="4" w:space="0"/>
              <w:right w:val="single" w:color="auto" w:sz="4" w:space="0"/>
            </w:tcBorders>
            <w:noWrap w:val="0"/>
            <w:vAlign w:val="center"/>
          </w:tcPr>
          <w:p w14:paraId="2F4E5610">
            <w:pPr>
              <w:spacing w:line="480" w:lineRule="exact"/>
              <w:rPr>
                <w:rFonts w:hint="eastAsia" w:ascii="宋体" w:hAnsi="宋体" w:eastAsia="宋体" w:cs="宋体"/>
                <w:color w:val="auto"/>
                <w:sz w:val="24"/>
                <w:highlight w:val="none"/>
              </w:rPr>
            </w:pPr>
            <w:r>
              <w:rPr>
                <w:rFonts w:hint="eastAsia" w:ascii="宋体" w:hAnsi="宋体" w:cs="宋体"/>
                <w:color w:val="auto"/>
                <w:sz w:val="24"/>
                <w:szCs w:val="24"/>
                <w:highlight w:val="none"/>
                <w:lang w:val="zh-CN" w:eastAsia="zh-CN" w:bidi="zh-CN"/>
              </w:rPr>
              <w:t>达到国家相关行业标准要求，并通过评审</w:t>
            </w:r>
          </w:p>
        </w:tc>
      </w:tr>
      <w:tr w14:paraId="5D426E45">
        <w:tblPrEx>
          <w:tblCellMar>
            <w:top w:w="0" w:type="dxa"/>
            <w:left w:w="108" w:type="dxa"/>
            <w:bottom w:w="0" w:type="dxa"/>
            <w:right w:w="108" w:type="dxa"/>
          </w:tblCellMar>
        </w:tblPrEx>
        <w:trPr>
          <w:trHeight w:val="619" w:hRule="atLeast"/>
          <w:jc w:val="center"/>
        </w:trPr>
        <w:tc>
          <w:tcPr>
            <w:tcW w:w="987" w:type="dxa"/>
            <w:tcBorders>
              <w:top w:val="single" w:color="auto" w:sz="4" w:space="0"/>
              <w:left w:val="single" w:color="auto" w:sz="4" w:space="0"/>
              <w:bottom w:val="single" w:color="auto" w:sz="4" w:space="0"/>
              <w:right w:val="single" w:color="auto" w:sz="4" w:space="0"/>
            </w:tcBorders>
            <w:noWrap w:val="0"/>
            <w:vAlign w:val="center"/>
          </w:tcPr>
          <w:p w14:paraId="429B686C">
            <w:pPr>
              <w:numPr>
                <w:ilvl w:val="0"/>
                <w:numId w:val="6"/>
              </w:numPr>
              <w:spacing w:line="450" w:lineRule="exact"/>
              <w:ind w:left="425" w:leftChars="0" w:hanging="425" w:firstLineChars="0"/>
              <w:jc w:val="center"/>
              <w:rPr>
                <w:rFonts w:hint="eastAsia" w:ascii="宋体" w:hAnsi="宋体" w:eastAsia="宋体" w:cs="宋体"/>
                <w:color w:val="auto"/>
                <w:sz w:val="24"/>
                <w:highlight w:val="none"/>
              </w:rPr>
            </w:pPr>
          </w:p>
        </w:tc>
        <w:tc>
          <w:tcPr>
            <w:tcW w:w="1694" w:type="dxa"/>
            <w:tcBorders>
              <w:top w:val="single" w:color="auto" w:sz="4" w:space="0"/>
              <w:left w:val="single" w:color="auto" w:sz="4" w:space="0"/>
              <w:bottom w:val="single" w:color="auto" w:sz="4" w:space="0"/>
              <w:right w:val="single" w:color="auto" w:sz="4" w:space="0"/>
            </w:tcBorders>
            <w:noWrap w:val="0"/>
            <w:vAlign w:val="center"/>
          </w:tcPr>
          <w:p w14:paraId="59BF3A40">
            <w:pPr>
              <w:spacing w:line="480" w:lineRule="exact"/>
              <w:jc w:val="center"/>
              <w:rPr>
                <w:rFonts w:hint="eastAsia" w:ascii="宋体" w:hAnsi="宋体" w:eastAsia="宋体" w:cs="宋体"/>
                <w:color w:val="auto"/>
                <w:sz w:val="24"/>
                <w:highlight w:val="none"/>
                <w:lang w:val="zh-CN" w:eastAsia="zh-CN"/>
              </w:rPr>
            </w:pPr>
            <w:r>
              <w:rPr>
                <w:rFonts w:hint="eastAsia" w:ascii="宋体" w:hAnsi="宋体" w:eastAsia="宋体" w:cs="宋体"/>
                <w:color w:val="auto"/>
                <w:sz w:val="24"/>
                <w:highlight w:val="none"/>
                <w:lang w:val="en-US" w:eastAsia="zh-CN"/>
              </w:rPr>
              <w:t>服务期限</w:t>
            </w:r>
          </w:p>
        </w:tc>
        <w:tc>
          <w:tcPr>
            <w:tcW w:w="7254" w:type="dxa"/>
            <w:tcBorders>
              <w:top w:val="single" w:color="auto" w:sz="4" w:space="0"/>
              <w:left w:val="single" w:color="auto" w:sz="4" w:space="0"/>
              <w:bottom w:val="single" w:color="auto" w:sz="4" w:space="0"/>
              <w:right w:val="single" w:color="auto" w:sz="4" w:space="0"/>
            </w:tcBorders>
            <w:noWrap w:val="0"/>
            <w:vAlign w:val="center"/>
          </w:tcPr>
          <w:p w14:paraId="70B5A425">
            <w:pPr>
              <w:spacing w:line="480" w:lineRule="exact"/>
              <w:rPr>
                <w:rFonts w:hint="default" w:ascii="宋体" w:hAnsi="宋体" w:eastAsia="宋体" w:cs="宋体"/>
                <w:color w:val="auto"/>
                <w:sz w:val="24"/>
                <w:highlight w:val="none"/>
                <w:lang w:val="en-US" w:eastAsia="zh-CN"/>
              </w:rPr>
            </w:pPr>
            <w:r>
              <w:rPr>
                <w:rFonts w:hint="eastAsia" w:ascii="宋体" w:hAnsi="宋体" w:cs="宋体"/>
                <w:sz w:val="24"/>
                <w:highlight w:val="none"/>
                <w:lang w:val="en-US" w:eastAsia="zh-CN"/>
              </w:rPr>
              <w:t>详见第一章“竞争性磋商公告”</w:t>
            </w:r>
          </w:p>
        </w:tc>
      </w:tr>
      <w:tr w14:paraId="1192BD51">
        <w:tblPrEx>
          <w:tblCellMar>
            <w:top w:w="0" w:type="dxa"/>
            <w:left w:w="108" w:type="dxa"/>
            <w:bottom w:w="0" w:type="dxa"/>
            <w:right w:w="108" w:type="dxa"/>
          </w:tblCellMar>
        </w:tblPrEx>
        <w:trPr>
          <w:trHeight w:val="619" w:hRule="atLeast"/>
          <w:jc w:val="center"/>
        </w:trPr>
        <w:tc>
          <w:tcPr>
            <w:tcW w:w="987" w:type="dxa"/>
            <w:tcBorders>
              <w:top w:val="single" w:color="auto" w:sz="4" w:space="0"/>
              <w:left w:val="single" w:color="auto" w:sz="4" w:space="0"/>
              <w:bottom w:val="single" w:color="auto" w:sz="4" w:space="0"/>
              <w:right w:val="single" w:color="auto" w:sz="4" w:space="0"/>
            </w:tcBorders>
            <w:noWrap w:val="0"/>
            <w:vAlign w:val="center"/>
          </w:tcPr>
          <w:p w14:paraId="635BAF8C">
            <w:pPr>
              <w:numPr>
                <w:ilvl w:val="0"/>
                <w:numId w:val="6"/>
              </w:numPr>
              <w:spacing w:line="450" w:lineRule="exact"/>
              <w:ind w:left="425" w:leftChars="0" w:hanging="425" w:firstLineChars="0"/>
              <w:jc w:val="center"/>
              <w:rPr>
                <w:rFonts w:hint="eastAsia" w:ascii="宋体" w:hAnsi="宋体" w:eastAsia="宋体" w:cs="宋体"/>
                <w:color w:val="auto"/>
                <w:sz w:val="24"/>
                <w:highlight w:val="none"/>
              </w:rPr>
            </w:pPr>
          </w:p>
        </w:tc>
        <w:tc>
          <w:tcPr>
            <w:tcW w:w="1694" w:type="dxa"/>
            <w:tcBorders>
              <w:top w:val="single" w:color="auto" w:sz="4" w:space="0"/>
              <w:left w:val="single" w:color="auto" w:sz="4" w:space="0"/>
              <w:bottom w:val="single" w:color="auto" w:sz="4" w:space="0"/>
              <w:right w:val="single" w:color="auto" w:sz="4" w:space="0"/>
            </w:tcBorders>
            <w:noWrap w:val="0"/>
            <w:vAlign w:val="center"/>
          </w:tcPr>
          <w:p w14:paraId="1B2F67CC">
            <w:pPr>
              <w:spacing w:line="450" w:lineRule="exact"/>
              <w:jc w:val="center"/>
              <w:rPr>
                <w:rFonts w:hint="default" w:ascii="宋体" w:hAnsi="宋体" w:eastAsia="宋体" w:cs="宋体"/>
                <w:color w:val="auto"/>
                <w:sz w:val="24"/>
                <w:highlight w:val="none"/>
                <w:lang w:val="en-US" w:eastAsia="zh-CN"/>
              </w:rPr>
            </w:pPr>
            <w:r>
              <w:rPr>
                <w:rFonts w:hint="eastAsia" w:ascii="宋体" w:hAnsi="宋体" w:cs="宋体"/>
                <w:color w:val="auto"/>
                <w:sz w:val="24"/>
                <w:highlight w:val="none"/>
                <w:lang w:val="en-US" w:eastAsia="zh-CN"/>
              </w:rPr>
              <w:t>合同履行期限</w:t>
            </w:r>
          </w:p>
        </w:tc>
        <w:tc>
          <w:tcPr>
            <w:tcW w:w="7254" w:type="dxa"/>
            <w:tcBorders>
              <w:top w:val="single" w:color="auto" w:sz="4" w:space="0"/>
              <w:left w:val="single" w:color="auto" w:sz="4" w:space="0"/>
              <w:bottom w:val="single" w:color="auto" w:sz="4" w:space="0"/>
              <w:right w:val="single" w:color="auto" w:sz="4" w:space="0"/>
            </w:tcBorders>
            <w:noWrap w:val="0"/>
            <w:vAlign w:val="center"/>
          </w:tcPr>
          <w:p w14:paraId="03F7422D">
            <w:pPr>
              <w:spacing w:line="450" w:lineRule="exact"/>
              <w:rPr>
                <w:rFonts w:hint="eastAsia" w:ascii="宋体" w:hAnsi="宋体" w:eastAsia="宋体" w:cs="宋体"/>
                <w:color w:val="auto"/>
                <w:sz w:val="24"/>
                <w:highlight w:val="none"/>
              </w:rPr>
            </w:pPr>
            <w:r>
              <w:rPr>
                <w:rFonts w:hint="eastAsia" w:ascii="宋体" w:hAnsi="宋体" w:cs="宋体"/>
                <w:color w:val="auto"/>
                <w:spacing w:val="0"/>
                <w:sz w:val="24"/>
                <w:szCs w:val="24"/>
                <w:highlight w:val="none"/>
                <w:lang w:val="en-US" w:eastAsia="zh-CN" w:bidi="zh-CN"/>
              </w:rPr>
              <w:t>同服务期限</w:t>
            </w:r>
          </w:p>
        </w:tc>
      </w:tr>
      <w:tr w14:paraId="75F1F623">
        <w:tblPrEx>
          <w:tblCellMar>
            <w:top w:w="0" w:type="dxa"/>
            <w:left w:w="108" w:type="dxa"/>
            <w:bottom w:w="0" w:type="dxa"/>
            <w:right w:w="108" w:type="dxa"/>
          </w:tblCellMar>
        </w:tblPrEx>
        <w:trPr>
          <w:trHeight w:val="619" w:hRule="atLeast"/>
          <w:jc w:val="center"/>
        </w:trPr>
        <w:tc>
          <w:tcPr>
            <w:tcW w:w="987" w:type="dxa"/>
            <w:tcBorders>
              <w:top w:val="single" w:color="auto" w:sz="4" w:space="0"/>
              <w:left w:val="single" w:color="auto" w:sz="4" w:space="0"/>
              <w:bottom w:val="single" w:color="auto" w:sz="4" w:space="0"/>
              <w:right w:val="single" w:color="auto" w:sz="4" w:space="0"/>
            </w:tcBorders>
            <w:noWrap w:val="0"/>
            <w:vAlign w:val="center"/>
          </w:tcPr>
          <w:p w14:paraId="0CB472C2">
            <w:pPr>
              <w:numPr>
                <w:ilvl w:val="0"/>
                <w:numId w:val="6"/>
              </w:numPr>
              <w:spacing w:line="450" w:lineRule="exact"/>
              <w:ind w:left="425" w:leftChars="0" w:hanging="425" w:firstLineChars="0"/>
              <w:jc w:val="center"/>
              <w:rPr>
                <w:rFonts w:hint="eastAsia" w:ascii="宋体" w:hAnsi="宋体" w:eastAsia="宋体" w:cs="宋体"/>
                <w:color w:val="auto"/>
                <w:sz w:val="24"/>
                <w:highlight w:val="none"/>
              </w:rPr>
            </w:pPr>
          </w:p>
        </w:tc>
        <w:tc>
          <w:tcPr>
            <w:tcW w:w="1694" w:type="dxa"/>
            <w:tcBorders>
              <w:top w:val="single" w:color="auto" w:sz="4" w:space="0"/>
              <w:left w:val="single" w:color="auto" w:sz="4" w:space="0"/>
              <w:bottom w:val="single" w:color="auto" w:sz="4" w:space="0"/>
              <w:right w:val="single" w:color="auto" w:sz="4" w:space="0"/>
            </w:tcBorders>
            <w:noWrap w:val="0"/>
            <w:vAlign w:val="center"/>
          </w:tcPr>
          <w:p w14:paraId="3322CE21">
            <w:pPr>
              <w:spacing w:line="450" w:lineRule="exact"/>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服务</w:t>
            </w:r>
            <w:r>
              <w:rPr>
                <w:rFonts w:hint="eastAsia" w:ascii="宋体" w:hAnsi="宋体" w:eastAsia="宋体" w:cs="宋体"/>
                <w:color w:val="auto"/>
                <w:sz w:val="24"/>
                <w:highlight w:val="none"/>
              </w:rPr>
              <w:t>地点</w:t>
            </w:r>
          </w:p>
        </w:tc>
        <w:tc>
          <w:tcPr>
            <w:tcW w:w="7254" w:type="dxa"/>
            <w:tcBorders>
              <w:top w:val="single" w:color="auto" w:sz="4" w:space="0"/>
              <w:left w:val="single" w:color="auto" w:sz="4" w:space="0"/>
              <w:bottom w:val="single" w:color="auto" w:sz="4" w:space="0"/>
              <w:right w:val="single" w:color="auto" w:sz="4" w:space="0"/>
            </w:tcBorders>
            <w:noWrap w:val="0"/>
            <w:vAlign w:val="center"/>
          </w:tcPr>
          <w:p w14:paraId="5B5BEADC">
            <w:pPr>
              <w:spacing w:line="450" w:lineRule="exact"/>
              <w:rPr>
                <w:rFonts w:hint="eastAsia" w:ascii="宋体" w:hAnsi="宋体" w:eastAsia="宋体" w:cs="宋体"/>
                <w:color w:val="auto"/>
                <w:sz w:val="24"/>
                <w:highlight w:val="none"/>
              </w:rPr>
            </w:pPr>
            <w:r>
              <w:rPr>
                <w:rFonts w:hint="eastAsia" w:ascii="宋体" w:hAnsi="宋体" w:eastAsia="宋体" w:cs="宋体"/>
                <w:color w:val="auto"/>
                <w:sz w:val="24"/>
                <w:highlight w:val="none"/>
              </w:rPr>
              <w:t>采购人指定地点</w:t>
            </w:r>
          </w:p>
        </w:tc>
      </w:tr>
      <w:tr w14:paraId="49771123">
        <w:tblPrEx>
          <w:tblCellMar>
            <w:top w:w="0" w:type="dxa"/>
            <w:left w:w="108" w:type="dxa"/>
            <w:bottom w:w="0" w:type="dxa"/>
            <w:right w:w="108" w:type="dxa"/>
          </w:tblCellMar>
        </w:tblPrEx>
        <w:trPr>
          <w:trHeight w:val="531" w:hRule="atLeast"/>
          <w:jc w:val="center"/>
        </w:trPr>
        <w:tc>
          <w:tcPr>
            <w:tcW w:w="987" w:type="dxa"/>
            <w:tcBorders>
              <w:top w:val="single" w:color="auto" w:sz="4" w:space="0"/>
              <w:left w:val="single" w:color="auto" w:sz="4" w:space="0"/>
              <w:bottom w:val="single" w:color="auto" w:sz="4" w:space="0"/>
              <w:right w:val="single" w:color="auto" w:sz="4" w:space="0"/>
            </w:tcBorders>
            <w:noWrap w:val="0"/>
            <w:vAlign w:val="center"/>
          </w:tcPr>
          <w:p w14:paraId="50C50FB7">
            <w:pPr>
              <w:numPr>
                <w:ilvl w:val="0"/>
                <w:numId w:val="6"/>
              </w:numPr>
              <w:spacing w:line="450" w:lineRule="exact"/>
              <w:ind w:left="425" w:leftChars="0" w:hanging="425" w:firstLineChars="0"/>
              <w:jc w:val="center"/>
              <w:rPr>
                <w:rFonts w:hint="eastAsia" w:ascii="宋体" w:hAnsi="宋体" w:eastAsia="宋体" w:cs="宋体"/>
                <w:color w:val="auto"/>
                <w:sz w:val="24"/>
                <w:highlight w:val="none"/>
              </w:rPr>
            </w:pPr>
          </w:p>
        </w:tc>
        <w:tc>
          <w:tcPr>
            <w:tcW w:w="1694" w:type="dxa"/>
            <w:tcBorders>
              <w:top w:val="single" w:color="auto" w:sz="4" w:space="0"/>
              <w:left w:val="single" w:color="auto" w:sz="4" w:space="0"/>
              <w:bottom w:val="single" w:color="auto" w:sz="4" w:space="0"/>
              <w:right w:val="single" w:color="auto" w:sz="4" w:space="0"/>
            </w:tcBorders>
            <w:noWrap w:val="0"/>
            <w:vAlign w:val="top"/>
          </w:tcPr>
          <w:p w14:paraId="46C493BE">
            <w:pPr>
              <w:spacing w:line="480" w:lineRule="exact"/>
              <w:jc w:val="center"/>
              <w:rPr>
                <w:rFonts w:hint="default"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标段划分</w:t>
            </w:r>
          </w:p>
        </w:tc>
        <w:tc>
          <w:tcPr>
            <w:tcW w:w="7254" w:type="dxa"/>
            <w:tcBorders>
              <w:top w:val="single" w:color="auto" w:sz="4" w:space="0"/>
              <w:left w:val="single" w:color="auto" w:sz="4" w:space="0"/>
              <w:bottom w:val="single" w:color="auto" w:sz="4" w:space="0"/>
              <w:right w:val="single" w:color="auto" w:sz="4" w:space="0"/>
            </w:tcBorders>
            <w:noWrap w:val="0"/>
            <w:vAlign w:val="center"/>
          </w:tcPr>
          <w:p w14:paraId="1A9C3B10">
            <w:pPr>
              <w:spacing w:line="480" w:lineRule="exact"/>
              <w:rPr>
                <w:rFonts w:hint="default" w:ascii="宋体" w:hAnsi="宋体" w:eastAsia="宋体" w:cs="宋体"/>
                <w:color w:val="auto"/>
                <w:sz w:val="24"/>
                <w:highlight w:val="none"/>
                <w:lang w:val="en-US" w:eastAsia="zh-CN"/>
              </w:rPr>
            </w:pPr>
            <w:r>
              <w:rPr>
                <w:rFonts w:hint="eastAsia" w:ascii="宋体" w:hAnsi="宋体" w:cs="宋体"/>
                <w:color w:val="auto"/>
                <w:sz w:val="24"/>
                <w:highlight w:val="none"/>
                <w:lang w:val="en-US" w:eastAsia="zh-CN"/>
              </w:rPr>
              <w:t>不划分标段</w:t>
            </w:r>
          </w:p>
        </w:tc>
      </w:tr>
      <w:tr w14:paraId="23FFA75C">
        <w:tblPrEx>
          <w:tblCellMar>
            <w:top w:w="0" w:type="dxa"/>
            <w:left w:w="108" w:type="dxa"/>
            <w:bottom w:w="0" w:type="dxa"/>
            <w:right w:w="108" w:type="dxa"/>
          </w:tblCellMar>
        </w:tblPrEx>
        <w:trPr>
          <w:trHeight w:val="531" w:hRule="atLeast"/>
          <w:jc w:val="center"/>
        </w:trPr>
        <w:tc>
          <w:tcPr>
            <w:tcW w:w="987" w:type="dxa"/>
            <w:tcBorders>
              <w:top w:val="single" w:color="auto" w:sz="4" w:space="0"/>
              <w:left w:val="single" w:color="auto" w:sz="4" w:space="0"/>
              <w:bottom w:val="single" w:color="auto" w:sz="4" w:space="0"/>
              <w:right w:val="single" w:color="auto" w:sz="4" w:space="0"/>
            </w:tcBorders>
            <w:noWrap w:val="0"/>
            <w:vAlign w:val="center"/>
          </w:tcPr>
          <w:p w14:paraId="733B3B78">
            <w:pPr>
              <w:numPr>
                <w:ilvl w:val="0"/>
                <w:numId w:val="6"/>
              </w:numPr>
              <w:spacing w:line="450" w:lineRule="exact"/>
              <w:ind w:left="425" w:leftChars="0" w:hanging="425" w:firstLineChars="0"/>
              <w:jc w:val="center"/>
              <w:rPr>
                <w:rFonts w:hint="eastAsia" w:ascii="宋体" w:hAnsi="宋体" w:eastAsia="宋体" w:cs="宋体"/>
                <w:color w:val="auto"/>
                <w:sz w:val="24"/>
                <w:highlight w:val="none"/>
              </w:rPr>
            </w:pPr>
          </w:p>
        </w:tc>
        <w:tc>
          <w:tcPr>
            <w:tcW w:w="1694" w:type="dxa"/>
            <w:tcBorders>
              <w:top w:val="single" w:color="auto" w:sz="4" w:space="0"/>
              <w:left w:val="single" w:color="auto" w:sz="4" w:space="0"/>
              <w:bottom w:val="single" w:color="auto" w:sz="4" w:space="0"/>
              <w:right w:val="single" w:color="auto" w:sz="4" w:space="0"/>
            </w:tcBorders>
            <w:noWrap w:val="0"/>
            <w:vAlign w:val="center"/>
          </w:tcPr>
          <w:p w14:paraId="24C23553">
            <w:pPr>
              <w:spacing w:line="450" w:lineRule="exact"/>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资金来源</w:t>
            </w:r>
          </w:p>
        </w:tc>
        <w:tc>
          <w:tcPr>
            <w:tcW w:w="7254" w:type="dxa"/>
            <w:tcBorders>
              <w:top w:val="single" w:color="auto" w:sz="4" w:space="0"/>
              <w:left w:val="single" w:color="auto" w:sz="4" w:space="0"/>
              <w:bottom w:val="single" w:color="auto" w:sz="4" w:space="0"/>
              <w:right w:val="single" w:color="auto" w:sz="4" w:space="0"/>
            </w:tcBorders>
            <w:noWrap w:val="0"/>
            <w:vAlign w:val="center"/>
          </w:tcPr>
          <w:p w14:paraId="1E54C105">
            <w:pPr>
              <w:spacing w:line="450" w:lineRule="exact"/>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财政</w:t>
            </w:r>
            <w:r>
              <w:rPr>
                <w:rFonts w:hint="eastAsia" w:ascii="宋体" w:hAnsi="宋体" w:eastAsia="宋体" w:cs="宋体"/>
                <w:color w:val="auto"/>
                <w:sz w:val="24"/>
                <w:highlight w:val="none"/>
              </w:rPr>
              <w:t>资金</w:t>
            </w:r>
          </w:p>
        </w:tc>
      </w:tr>
      <w:tr w14:paraId="2BA74D41">
        <w:tblPrEx>
          <w:tblCellMar>
            <w:top w:w="0" w:type="dxa"/>
            <w:left w:w="108" w:type="dxa"/>
            <w:bottom w:w="0" w:type="dxa"/>
            <w:right w:w="108" w:type="dxa"/>
          </w:tblCellMar>
        </w:tblPrEx>
        <w:trPr>
          <w:trHeight w:val="531" w:hRule="atLeast"/>
          <w:jc w:val="center"/>
        </w:trPr>
        <w:tc>
          <w:tcPr>
            <w:tcW w:w="987" w:type="dxa"/>
            <w:tcBorders>
              <w:top w:val="single" w:color="auto" w:sz="4" w:space="0"/>
              <w:left w:val="single" w:color="auto" w:sz="4" w:space="0"/>
              <w:bottom w:val="single" w:color="auto" w:sz="4" w:space="0"/>
              <w:right w:val="single" w:color="auto" w:sz="4" w:space="0"/>
            </w:tcBorders>
            <w:noWrap w:val="0"/>
            <w:vAlign w:val="center"/>
          </w:tcPr>
          <w:p w14:paraId="223099F2">
            <w:pPr>
              <w:numPr>
                <w:ilvl w:val="0"/>
                <w:numId w:val="6"/>
              </w:numPr>
              <w:spacing w:line="450" w:lineRule="exact"/>
              <w:ind w:left="425" w:leftChars="0" w:hanging="425" w:firstLineChars="0"/>
              <w:jc w:val="center"/>
              <w:rPr>
                <w:rFonts w:hint="eastAsia" w:ascii="宋体" w:hAnsi="宋体" w:eastAsia="宋体" w:cs="宋体"/>
                <w:color w:val="auto"/>
                <w:sz w:val="24"/>
                <w:highlight w:val="none"/>
              </w:rPr>
            </w:pPr>
          </w:p>
        </w:tc>
        <w:tc>
          <w:tcPr>
            <w:tcW w:w="1694" w:type="dxa"/>
            <w:tcBorders>
              <w:top w:val="single" w:color="auto" w:sz="4" w:space="0"/>
              <w:left w:val="single" w:color="auto" w:sz="4" w:space="0"/>
              <w:bottom w:val="single" w:color="auto" w:sz="4" w:space="0"/>
              <w:right w:val="single" w:color="auto" w:sz="4" w:space="0"/>
            </w:tcBorders>
            <w:noWrap w:val="0"/>
            <w:vAlign w:val="center"/>
          </w:tcPr>
          <w:p w14:paraId="31A600FA">
            <w:pPr>
              <w:spacing w:line="450" w:lineRule="exact"/>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资金落实情况</w:t>
            </w:r>
          </w:p>
        </w:tc>
        <w:tc>
          <w:tcPr>
            <w:tcW w:w="7254" w:type="dxa"/>
            <w:tcBorders>
              <w:top w:val="single" w:color="auto" w:sz="4" w:space="0"/>
              <w:left w:val="single" w:color="auto" w:sz="4" w:space="0"/>
              <w:bottom w:val="single" w:color="auto" w:sz="4" w:space="0"/>
              <w:right w:val="single" w:color="auto" w:sz="4" w:space="0"/>
            </w:tcBorders>
            <w:noWrap w:val="0"/>
            <w:vAlign w:val="center"/>
          </w:tcPr>
          <w:p w14:paraId="48669107">
            <w:pPr>
              <w:spacing w:line="450" w:lineRule="exact"/>
              <w:rPr>
                <w:rFonts w:hint="eastAsia" w:ascii="宋体" w:hAnsi="宋体" w:eastAsia="宋体" w:cs="宋体"/>
                <w:color w:val="auto"/>
                <w:sz w:val="24"/>
                <w:highlight w:val="none"/>
              </w:rPr>
            </w:pPr>
            <w:r>
              <w:rPr>
                <w:rFonts w:hint="eastAsia" w:ascii="宋体" w:hAnsi="宋体" w:eastAsia="宋体" w:cs="宋体"/>
                <w:color w:val="auto"/>
                <w:sz w:val="24"/>
                <w:highlight w:val="none"/>
              </w:rPr>
              <w:t>已落实</w:t>
            </w:r>
          </w:p>
        </w:tc>
      </w:tr>
      <w:tr w14:paraId="0D3FEAE6">
        <w:tblPrEx>
          <w:tblCellMar>
            <w:top w:w="0" w:type="dxa"/>
            <w:left w:w="108" w:type="dxa"/>
            <w:bottom w:w="0" w:type="dxa"/>
            <w:right w:w="108" w:type="dxa"/>
          </w:tblCellMar>
        </w:tblPrEx>
        <w:trPr>
          <w:trHeight w:val="90" w:hRule="atLeast"/>
          <w:jc w:val="center"/>
        </w:trPr>
        <w:tc>
          <w:tcPr>
            <w:tcW w:w="987" w:type="dxa"/>
            <w:tcBorders>
              <w:top w:val="single" w:color="auto" w:sz="4" w:space="0"/>
              <w:left w:val="single" w:color="auto" w:sz="4" w:space="0"/>
              <w:bottom w:val="single" w:color="auto" w:sz="4" w:space="0"/>
              <w:right w:val="single" w:color="auto" w:sz="4" w:space="0"/>
            </w:tcBorders>
            <w:noWrap w:val="0"/>
            <w:vAlign w:val="center"/>
          </w:tcPr>
          <w:p w14:paraId="2FD6EBB3">
            <w:pPr>
              <w:numPr>
                <w:ilvl w:val="0"/>
                <w:numId w:val="6"/>
              </w:numPr>
              <w:spacing w:line="450" w:lineRule="exact"/>
              <w:ind w:left="425" w:leftChars="0" w:hanging="425" w:firstLineChars="0"/>
              <w:jc w:val="center"/>
              <w:rPr>
                <w:rFonts w:hint="eastAsia" w:ascii="宋体" w:hAnsi="宋体" w:eastAsia="宋体" w:cs="宋体"/>
                <w:color w:val="auto"/>
                <w:sz w:val="24"/>
                <w:highlight w:val="none"/>
              </w:rPr>
            </w:pPr>
          </w:p>
        </w:tc>
        <w:tc>
          <w:tcPr>
            <w:tcW w:w="1694" w:type="dxa"/>
            <w:tcBorders>
              <w:top w:val="single" w:color="auto" w:sz="4" w:space="0"/>
              <w:left w:val="single" w:color="auto" w:sz="4" w:space="0"/>
              <w:bottom w:val="single" w:color="auto" w:sz="4" w:space="0"/>
              <w:right w:val="single" w:color="auto" w:sz="4" w:space="0"/>
            </w:tcBorders>
            <w:noWrap w:val="0"/>
            <w:vAlign w:val="center"/>
          </w:tcPr>
          <w:p w14:paraId="4A4EA313">
            <w:pPr>
              <w:spacing w:line="450" w:lineRule="exact"/>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供应商资质条件</w:t>
            </w:r>
          </w:p>
        </w:tc>
        <w:tc>
          <w:tcPr>
            <w:tcW w:w="7254" w:type="dxa"/>
            <w:tcBorders>
              <w:top w:val="single" w:color="auto" w:sz="4" w:space="0"/>
              <w:left w:val="single" w:color="auto" w:sz="4" w:space="0"/>
              <w:bottom w:val="single" w:color="auto" w:sz="4" w:space="0"/>
              <w:right w:val="single" w:color="auto" w:sz="4" w:space="0"/>
            </w:tcBorders>
            <w:noWrap w:val="0"/>
            <w:vAlign w:val="center"/>
          </w:tcPr>
          <w:p w14:paraId="70103D7B">
            <w:pPr>
              <w:pStyle w:val="5"/>
              <w:keepNext w:val="0"/>
              <w:keepLines w:val="0"/>
              <w:pageBreakBefore w:val="0"/>
              <w:widowControl w:val="0"/>
              <w:numPr>
                <w:ilvl w:val="0"/>
                <w:numId w:val="0"/>
              </w:numPr>
              <w:kinsoku/>
              <w:wordWrap/>
              <w:overflowPunct/>
              <w:topLinePunct w:val="0"/>
              <w:autoSpaceDE w:val="0"/>
              <w:autoSpaceDN w:val="0"/>
              <w:bidi w:val="0"/>
              <w:adjustRightInd/>
              <w:snapToGrid/>
              <w:spacing w:after="0" w:line="480" w:lineRule="exact"/>
              <w:jc w:val="both"/>
              <w:textAlignment w:val="auto"/>
              <w:rPr>
                <w:rFonts w:hint="default"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同第一章竞争性磋商公告“二、供应商资格要求”</w:t>
            </w:r>
          </w:p>
        </w:tc>
      </w:tr>
      <w:tr w14:paraId="7F803A3F">
        <w:tblPrEx>
          <w:tblCellMar>
            <w:top w:w="0" w:type="dxa"/>
            <w:left w:w="108" w:type="dxa"/>
            <w:bottom w:w="0" w:type="dxa"/>
            <w:right w:w="108" w:type="dxa"/>
          </w:tblCellMar>
        </w:tblPrEx>
        <w:trPr>
          <w:jc w:val="center"/>
        </w:trPr>
        <w:tc>
          <w:tcPr>
            <w:tcW w:w="987" w:type="dxa"/>
            <w:tcBorders>
              <w:top w:val="single" w:color="auto" w:sz="4" w:space="0"/>
              <w:left w:val="single" w:color="auto" w:sz="4" w:space="0"/>
              <w:bottom w:val="single" w:color="auto" w:sz="4" w:space="0"/>
              <w:right w:val="single" w:color="auto" w:sz="4" w:space="0"/>
            </w:tcBorders>
            <w:noWrap w:val="0"/>
            <w:vAlign w:val="center"/>
          </w:tcPr>
          <w:p w14:paraId="7821ECEF">
            <w:pPr>
              <w:numPr>
                <w:ilvl w:val="0"/>
                <w:numId w:val="6"/>
              </w:numPr>
              <w:spacing w:line="450" w:lineRule="exact"/>
              <w:ind w:left="425" w:leftChars="0" w:hanging="425" w:firstLineChars="0"/>
              <w:jc w:val="center"/>
              <w:rPr>
                <w:rFonts w:hint="eastAsia" w:ascii="宋体" w:hAnsi="宋体" w:eastAsia="宋体" w:cs="宋体"/>
                <w:color w:val="auto"/>
                <w:sz w:val="24"/>
                <w:highlight w:val="none"/>
              </w:rPr>
            </w:pPr>
          </w:p>
        </w:tc>
        <w:tc>
          <w:tcPr>
            <w:tcW w:w="1694" w:type="dxa"/>
            <w:tcBorders>
              <w:top w:val="single" w:color="auto" w:sz="4" w:space="0"/>
              <w:left w:val="single" w:color="auto" w:sz="4" w:space="0"/>
              <w:bottom w:val="single" w:color="auto" w:sz="4" w:space="0"/>
              <w:right w:val="single" w:color="auto" w:sz="4" w:space="0"/>
            </w:tcBorders>
            <w:noWrap w:val="0"/>
            <w:vAlign w:val="center"/>
          </w:tcPr>
          <w:p w14:paraId="014C0336">
            <w:pPr>
              <w:spacing w:line="450" w:lineRule="exact"/>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投标预备会</w:t>
            </w:r>
          </w:p>
        </w:tc>
        <w:tc>
          <w:tcPr>
            <w:tcW w:w="7254" w:type="dxa"/>
            <w:tcBorders>
              <w:top w:val="single" w:color="auto" w:sz="4" w:space="0"/>
              <w:left w:val="single" w:color="auto" w:sz="4" w:space="0"/>
              <w:bottom w:val="single" w:color="auto" w:sz="4" w:space="0"/>
              <w:right w:val="single" w:color="auto" w:sz="4" w:space="0"/>
            </w:tcBorders>
            <w:noWrap w:val="0"/>
            <w:vAlign w:val="center"/>
          </w:tcPr>
          <w:p w14:paraId="077E803F">
            <w:pPr>
              <w:spacing w:line="450" w:lineRule="exact"/>
              <w:rPr>
                <w:rFonts w:hint="eastAsia" w:ascii="宋体" w:hAnsi="宋体" w:eastAsia="宋体" w:cs="宋体"/>
                <w:color w:val="auto"/>
                <w:sz w:val="24"/>
                <w:highlight w:val="none"/>
              </w:rPr>
            </w:pPr>
            <w:r>
              <w:rPr>
                <w:rFonts w:hint="eastAsia" w:ascii="宋体" w:hAnsi="宋体" w:eastAsia="宋体" w:cs="宋体"/>
                <w:color w:val="auto"/>
                <w:sz w:val="24"/>
                <w:highlight w:val="none"/>
              </w:rPr>
              <w:t>■不召开</w:t>
            </w:r>
          </w:p>
        </w:tc>
      </w:tr>
      <w:tr w14:paraId="2B9AFBE6">
        <w:tblPrEx>
          <w:tblCellMar>
            <w:top w:w="0" w:type="dxa"/>
            <w:left w:w="108" w:type="dxa"/>
            <w:bottom w:w="0" w:type="dxa"/>
            <w:right w:w="108" w:type="dxa"/>
          </w:tblCellMar>
        </w:tblPrEx>
        <w:trPr>
          <w:jc w:val="center"/>
        </w:trPr>
        <w:tc>
          <w:tcPr>
            <w:tcW w:w="987" w:type="dxa"/>
            <w:tcBorders>
              <w:top w:val="single" w:color="auto" w:sz="4" w:space="0"/>
              <w:left w:val="single" w:color="auto" w:sz="4" w:space="0"/>
              <w:bottom w:val="single" w:color="auto" w:sz="4" w:space="0"/>
              <w:right w:val="single" w:color="auto" w:sz="4" w:space="0"/>
            </w:tcBorders>
            <w:noWrap w:val="0"/>
            <w:vAlign w:val="center"/>
          </w:tcPr>
          <w:p w14:paraId="1CF62C31">
            <w:pPr>
              <w:numPr>
                <w:ilvl w:val="0"/>
                <w:numId w:val="6"/>
              </w:numPr>
              <w:spacing w:line="450" w:lineRule="exact"/>
              <w:ind w:left="425" w:leftChars="0" w:hanging="425" w:firstLineChars="0"/>
              <w:jc w:val="center"/>
              <w:rPr>
                <w:rFonts w:hint="eastAsia" w:ascii="宋体" w:hAnsi="宋体" w:eastAsia="宋体" w:cs="宋体"/>
                <w:color w:val="auto"/>
                <w:sz w:val="24"/>
                <w:highlight w:val="none"/>
              </w:rPr>
            </w:pPr>
          </w:p>
        </w:tc>
        <w:tc>
          <w:tcPr>
            <w:tcW w:w="1694" w:type="dxa"/>
            <w:tcBorders>
              <w:top w:val="single" w:color="auto" w:sz="4" w:space="0"/>
              <w:left w:val="single" w:color="auto" w:sz="4" w:space="0"/>
              <w:bottom w:val="single" w:color="auto" w:sz="4" w:space="0"/>
              <w:right w:val="single" w:color="auto" w:sz="4" w:space="0"/>
            </w:tcBorders>
            <w:noWrap w:val="0"/>
            <w:vAlign w:val="center"/>
          </w:tcPr>
          <w:p w14:paraId="68C8F9D1">
            <w:pPr>
              <w:spacing w:line="450" w:lineRule="exact"/>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分包</w:t>
            </w:r>
          </w:p>
        </w:tc>
        <w:tc>
          <w:tcPr>
            <w:tcW w:w="7254" w:type="dxa"/>
            <w:tcBorders>
              <w:top w:val="single" w:color="auto" w:sz="4" w:space="0"/>
              <w:left w:val="single" w:color="auto" w:sz="4" w:space="0"/>
              <w:bottom w:val="single" w:color="auto" w:sz="4" w:space="0"/>
              <w:right w:val="single" w:color="auto" w:sz="4" w:space="0"/>
            </w:tcBorders>
            <w:noWrap w:val="0"/>
            <w:vAlign w:val="center"/>
          </w:tcPr>
          <w:p w14:paraId="0084446F">
            <w:pPr>
              <w:spacing w:line="450" w:lineRule="exact"/>
              <w:rPr>
                <w:rFonts w:hint="eastAsia" w:ascii="宋体" w:hAnsi="宋体" w:eastAsia="宋体" w:cs="宋体"/>
                <w:color w:val="auto"/>
                <w:sz w:val="24"/>
                <w:highlight w:val="none"/>
              </w:rPr>
            </w:pPr>
            <w:r>
              <w:rPr>
                <w:rFonts w:hint="eastAsia" w:ascii="宋体" w:hAnsi="宋体" w:eastAsia="宋体" w:cs="宋体"/>
                <w:color w:val="auto"/>
                <w:sz w:val="24"/>
                <w:highlight w:val="none"/>
              </w:rPr>
              <w:t>■不允许</w:t>
            </w:r>
          </w:p>
        </w:tc>
      </w:tr>
      <w:tr w14:paraId="1BA94F49">
        <w:tblPrEx>
          <w:tblCellMar>
            <w:top w:w="0" w:type="dxa"/>
            <w:left w:w="108" w:type="dxa"/>
            <w:bottom w:w="0" w:type="dxa"/>
            <w:right w:w="108" w:type="dxa"/>
          </w:tblCellMar>
        </w:tblPrEx>
        <w:trPr>
          <w:jc w:val="center"/>
        </w:trPr>
        <w:tc>
          <w:tcPr>
            <w:tcW w:w="987" w:type="dxa"/>
            <w:tcBorders>
              <w:top w:val="single" w:color="auto" w:sz="4" w:space="0"/>
              <w:left w:val="single" w:color="auto" w:sz="4" w:space="0"/>
              <w:bottom w:val="single" w:color="auto" w:sz="4" w:space="0"/>
              <w:right w:val="single" w:color="auto" w:sz="4" w:space="0"/>
            </w:tcBorders>
            <w:noWrap w:val="0"/>
            <w:vAlign w:val="center"/>
          </w:tcPr>
          <w:p w14:paraId="6AE0964E">
            <w:pPr>
              <w:numPr>
                <w:ilvl w:val="0"/>
                <w:numId w:val="6"/>
              </w:numPr>
              <w:spacing w:line="450" w:lineRule="exact"/>
              <w:ind w:left="425" w:leftChars="0" w:hanging="425" w:firstLineChars="0"/>
              <w:jc w:val="center"/>
              <w:rPr>
                <w:rFonts w:hint="eastAsia" w:ascii="宋体" w:hAnsi="宋体" w:eastAsia="宋体" w:cs="宋体"/>
                <w:color w:val="auto"/>
                <w:sz w:val="24"/>
                <w:highlight w:val="none"/>
              </w:rPr>
            </w:pPr>
          </w:p>
        </w:tc>
        <w:tc>
          <w:tcPr>
            <w:tcW w:w="1694" w:type="dxa"/>
            <w:tcBorders>
              <w:top w:val="single" w:color="auto" w:sz="4" w:space="0"/>
              <w:left w:val="single" w:color="auto" w:sz="4" w:space="0"/>
              <w:bottom w:val="single" w:color="auto" w:sz="4" w:space="0"/>
              <w:right w:val="single" w:color="auto" w:sz="4" w:space="0"/>
            </w:tcBorders>
            <w:noWrap w:val="0"/>
            <w:vAlign w:val="center"/>
          </w:tcPr>
          <w:p w14:paraId="5D81BEFC">
            <w:pPr>
              <w:widowControl/>
              <w:spacing w:line="360" w:lineRule="auto"/>
              <w:jc w:val="center"/>
              <w:rPr>
                <w:rFonts w:hint="eastAsia" w:ascii="宋体" w:hAnsi="宋体" w:eastAsia="宋体" w:cs="宋体"/>
                <w:color w:val="auto"/>
                <w:sz w:val="24"/>
                <w:highlight w:val="none"/>
              </w:rPr>
            </w:pPr>
            <w:r>
              <w:rPr>
                <w:rFonts w:hint="eastAsia" w:ascii="宋体" w:hAnsi="宋体" w:eastAsia="宋体" w:cs="宋体"/>
                <w:caps w:val="0"/>
                <w:color w:val="auto"/>
                <w:spacing w:val="0"/>
                <w:sz w:val="24"/>
                <w:szCs w:val="24"/>
                <w:highlight w:val="none"/>
              </w:rPr>
              <w:t>偏离</w:t>
            </w:r>
          </w:p>
        </w:tc>
        <w:tc>
          <w:tcPr>
            <w:tcW w:w="7254" w:type="dxa"/>
            <w:tcBorders>
              <w:top w:val="single" w:color="auto" w:sz="4" w:space="0"/>
              <w:left w:val="single" w:color="auto" w:sz="4" w:space="0"/>
              <w:bottom w:val="single" w:color="auto" w:sz="4" w:space="0"/>
              <w:right w:val="single" w:color="auto" w:sz="4" w:space="0"/>
            </w:tcBorders>
            <w:noWrap w:val="0"/>
            <w:vAlign w:val="center"/>
          </w:tcPr>
          <w:p w14:paraId="043EA354">
            <w:pPr>
              <w:spacing w:line="360" w:lineRule="auto"/>
              <w:rPr>
                <w:rFonts w:hint="default" w:ascii="宋体" w:hAnsi="宋体" w:eastAsia="宋体" w:cs="宋体"/>
                <w:color w:val="auto"/>
                <w:sz w:val="24"/>
                <w:highlight w:val="none"/>
                <w:lang w:val="en-US"/>
              </w:rPr>
            </w:pPr>
            <w:r>
              <w:rPr>
                <w:rFonts w:hint="eastAsia" w:ascii="宋体" w:hAnsi="宋体" w:eastAsia="宋体" w:cs="宋体"/>
                <w:caps w:val="0"/>
                <w:color w:val="auto"/>
                <w:spacing w:val="0"/>
                <w:sz w:val="24"/>
                <w:szCs w:val="24"/>
                <w:highlight w:val="none"/>
                <w:lang w:eastAsia="zh-CN"/>
              </w:rPr>
              <w:t>■不允许</w:t>
            </w:r>
            <w:r>
              <w:rPr>
                <w:rFonts w:hint="eastAsia" w:ascii="宋体" w:hAnsi="宋体" w:eastAsia="宋体" w:cs="宋体"/>
                <w:caps w:val="0"/>
                <w:color w:val="auto"/>
                <w:spacing w:val="0"/>
                <w:sz w:val="24"/>
                <w:szCs w:val="24"/>
                <w:highlight w:val="none"/>
                <w:lang w:val="en-US" w:eastAsia="zh-CN"/>
              </w:rPr>
              <w:t>负偏离</w:t>
            </w:r>
          </w:p>
        </w:tc>
      </w:tr>
      <w:tr w14:paraId="1A529130">
        <w:tblPrEx>
          <w:tblCellMar>
            <w:top w:w="0" w:type="dxa"/>
            <w:left w:w="108" w:type="dxa"/>
            <w:bottom w:w="0" w:type="dxa"/>
            <w:right w:w="108" w:type="dxa"/>
          </w:tblCellMar>
        </w:tblPrEx>
        <w:trPr>
          <w:jc w:val="center"/>
        </w:trPr>
        <w:tc>
          <w:tcPr>
            <w:tcW w:w="987" w:type="dxa"/>
            <w:tcBorders>
              <w:top w:val="single" w:color="auto" w:sz="4" w:space="0"/>
              <w:left w:val="single" w:color="auto" w:sz="4" w:space="0"/>
              <w:bottom w:val="single" w:color="auto" w:sz="4" w:space="0"/>
              <w:right w:val="single" w:color="auto" w:sz="4" w:space="0"/>
            </w:tcBorders>
            <w:noWrap w:val="0"/>
            <w:vAlign w:val="center"/>
          </w:tcPr>
          <w:p w14:paraId="2F225F5D">
            <w:pPr>
              <w:numPr>
                <w:ilvl w:val="0"/>
                <w:numId w:val="6"/>
              </w:numPr>
              <w:spacing w:line="450" w:lineRule="exact"/>
              <w:ind w:left="425" w:leftChars="0" w:hanging="425" w:firstLineChars="0"/>
              <w:jc w:val="center"/>
              <w:rPr>
                <w:rFonts w:hint="eastAsia" w:ascii="宋体" w:hAnsi="宋体" w:eastAsia="宋体" w:cs="宋体"/>
                <w:color w:val="auto"/>
                <w:sz w:val="24"/>
                <w:highlight w:val="none"/>
              </w:rPr>
            </w:pPr>
          </w:p>
        </w:tc>
        <w:tc>
          <w:tcPr>
            <w:tcW w:w="1694" w:type="dxa"/>
            <w:tcBorders>
              <w:top w:val="single" w:color="auto" w:sz="4" w:space="0"/>
              <w:left w:val="single" w:color="auto" w:sz="4" w:space="0"/>
              <w:bottom w:val="single" w:color="auto" w:sz="4" w:space="0"/>
              <w:right w:val="single" w:color="auto" w:sz="4" w:space="0"/>
            </w:tcBorders>
            <w:noWrap w:val="0"/>
            <w:vAlign w:val="center"/>
          </w:tcPr>
          <w:p w14:paraId="4186E7FC">
            <w:pPr>
              <w:widowControl/>
              <w:spacing w:line="360" w:lineRule="auto"/>
              <w:jc w:val="center"/>
              <w:rPr>
                <w:rFonts w:hint="eastAsia" w:ascii="宋体" w:hAnsi="宋体" w:eastAsia="宋体" w:cs="宋体"/>
                <w:color w:val="auto"/>
                <w:sz w:val="24"/>
                <w:highlight w:val="none"/>
              </w:rPr>
            </w:pPr>
            <w:r>
              <w:rPr>
                <w:rFonts w:hint="eastAsia" w:ascii="宋体" w:hAnsi="宋体" w:eastAsia="宋体" w:cs="宋体"/>
                <w:caps w:val="0"/>
                <w:color w:val="auto"/>
                <w:spacing w:val="0"/>
                <w:sz w:val="24"/>
                <w:szCs w:val="24"/>
                <w:highlight w:val="none"/>
              </w:rPr>
              <w:t>踏勘现场</w:t>
            </w:r>
          </w:p>
        </w:tc>
        <w:tc>
          <w:tcPr>
            <w:tcW w:w="7254" w:type="dxa"/>
            <w:tcBorders>
              <w:top w:val="single" w:color="auto" w:sz="4" w:space="0"/>
              <w:left w:val="single" w:color="auto" w:sz="4" w:space="0"/>
              <w:bottom w:val="single" w:color="auto" w:sz="4" w:space="0"/>
              <w:right w:val="single" w:color="auto" w:sz="4" w:space="0"/>
            </w:tcBorders>
            <w:noWrap w:val="0"/>
            <w:vAlign w:val="center"/>
          </w:tcPr>
          <w:p w14:paraId="3B46A849">
            <w:pPr>
              <w:spacing w:line="360" w:lineRule="auto"/>
              <w:rPr>
                <w:rFonts w:hint="eastAsia" w:ascii="宋体" w:hAnsi="宋体" w:eastAsia="宋体" w:cs="宋体"/>
                <w:color w:val="auto"/>
                <w:sz w:val="24"/>
                <w:highlight w:val="none"/>
              </w:rPr>
            </w:pPr>
            <w:r>
              <w:rPr>
                <w:rFonts w:hint="eastAsia" w:ascii="宋体" w:hAnsi="宋体" w:eastAsia="宋体" w:cs="宋体"/>
                <w:caps w:val="0"/>
                <w:color w:val="auto"/>
                <w:spacing w:val="0"/>
                <w:sz w:val="24"/>
                <w:szCs w:val="24"/>
                <w:highlight w:val="none"/>
                <w:lang w:eastAsia="zh-CN"/>
              </w:rPr>
              <w:t>■不组织，</w:t>
            </w:r>
            <w:r>
              <w:rPr>
                <w:rFonts w:hint="eastAsia" w:ascii="宋体" w:hAnsi="宋体" w:cs="宋体"/>
                <w:caps w:val="0"/>
                <w:color w:val="auto"/>
                <w:spacing w:val="0"/>
                <w:sz w:val="24"/>
                <w:szCs w:val="24"/>
                <w:highlight w:val="none"/>
                <w:lang w:eastAsia="zh-CN"/>
              </w:rPr>
              <w:t>供应商</w:t>
            </w:r>
            <w:r>
              <w:rPr>
                <w:rFonts w:hint="eastAsia" w:ascii="宋体" w:hAnsi="宋体" w:eastAsia="宋体" w:cs="宋体"/>
                <w:caps w:val="0"/>
                <w:color w:val="auto"/>
                <w:spacing w:val="0"/>
                <w:sz w:val="24"/>
                <w:szCs w:val="24"/>
                <w:highlight w:val="none"/>
                <w:lang w:eastAsia="zh-CN"/>
              </w:rPr>
              <w:t>自行踏勘。</w:t>
            </w:r>
          </w:p>
        </w:tc>
      </w:tr>
      <w:tr w14:paraId="48902E97">
        <w:tblPrEx>
          <w:tblCellMar>
            <w:top w:w="0" w:type="dxa"/>
            <w:left w:w="108" w:type="dxa"/>
            <w:bottom w:w="0" w:type="dxa"/>
            <w:right w:w="108" w:type="dxa"/>
          </w:tblCellMar>
        </w:tblPrEx>
        <w:trPr>
          <w:jc w:val="center"/>
        </w:trPr>
        <w:tc>
          <w:tcPr>
            <w:tcW w:w="987" w:type="dxa"/>
            <w:tcBorders>
              <w:top w:val="single" w:color="auto" w:sz="4" w:space="0"/>
              <w:left w:val="single" w:color="auto" w:sz="4" w:space="0"/>
              <w:bottom w:val="single" w:color="auto" w:sz="4" w:space="0"/>
              <w:right w:val="single" w:color="auto" w:sz="4" w:space="0"/>
            </w:tcBorders>
            <w:noWrap w:val="0"/>
            <w:vAlign w:val="center"/>
          </w:tcPr>
          <w:p w14:paraId="1ADCCB2E">
            <w:pPr>
              <w:numPr>
                <w:ilvl w:val="0"/>
                <w:numId w:val="6"/>
              </w:numPr>
              <w:spacing w:line="450" w:lineRule="exact"/>
              <w:ind w:left="425" w:leftChars="0" w:hanging="425" w:firstLineChars="0"/>
              <w:jc w:val="center"/>
              <w:rPr>
                <w:rFonts w:hint="eastAsia" w:ascii="宋体" w:hAnsi="宋体" w:eastAsia="宋体" w:cs="宋体"/>
                <w:color w:val="auto"/>
                <w:sz w:val="24"/>
                <w:highlight w:val="none"/>
              </w:rPr>
            </w:pPr>
          </w:p>
        </w:tc>
        <w:tc>
          <w:tcPr>
            <w:tcW w:w="1694" w:type="dxa"/>
            <w:tcBorders>
              <w:top w:val="single" w:color="auto" w:sz="4" w:space="0"/>
              <w:left w:val="single" w:color="auto" w:sz="4" w:space="0"/>
              <w:bottom w:val="single" w:color="auto" w:sz="4" w:space="0"/>
              <w:right w:val="single" w:color="auto" w:sz="4" w:space="0"/>
            </w:tcBorders>
            <w:noWrap w:val="0"/>
            <w:vAlign w:val="center"/>
          </w:tcPr>
          <w:p w14:paraId="66F04BDC">
            <w:pPr>
              <w:spacing w:line="450" w:lineRule="exact"/>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是否接受联合体投标</w:t>
            </w:r>
          </w:p>
        </w:tc>
        <w:tc>
          <w:tcPr>
            <w:tcW w:w="7254" w:type="dxa"/>
            <w:tcBorders>
              <w:top w:val="single" w:color="auto" w:sz="4" w:space="0"/>
              <w:left w:val="single" w:color="auto" w:sz="4" w:space="0"/>
              <w:bottom w:val="single" w:color="auto" w:sz="4" w:space="0"/>
              <w:right w:val="single" w:color="auto" w:sz="4" w:space="0"/>
            </w:tcBorders>
            <w:noWrap w:val="0"/>
            <w:vAlign w:val="center"/>
          </w:tcPr>
          <w:p w14:paraId="273168A4">
            <w:pPr>
              <w:spacing w:line="450" w:lineRule="exact"/>
              <w:rPr>
                <w:rFonts w:hint="eastAsia" w:ascii="宋体" w:hAnsi="宋体" w:eastAsia="宋体" w:cs="宋体"/>
                <w:color w:val="auto"/>
                <w:sz w:val="24"/>
                <w:highlight w:val="none"/>
              </w:rPr>
            </w:pPr>
            <w:r>
              <w:rPr>
                <w:rFonts w:hint="eastAsia" w:ascii="宋体" w:hAnsi="宋体" w:eastAsia="宋体" w:cs="宋体"/>
                <w:color w:val="auto"/>
                <w:sz w:val="24"/>
                <w:highlight w:val="none"/>
              </w:rPr>
              <w:t>■不允许</w:t>
            </w:r>
          </w:p>
        </w:tc>
      </w:tr>
      <w:tr w14:paraId="76B27C3D">
        <w:tblPrEx>
          <w:tblCellMar>
            <w:top w:w="0" w:type="dxa"/>
            <w:left w:w="108" w:type="dxa"/>
            <w:bottom w:w="0" w:type="dxa"/>
            <w:right w:w="108" w:type="dxa"/>
          </w:tblCellMar>
        </w:tblPrEx>
        <w:trPr>
          <w:jc w:val="center"/>
        </w:trPr>
        <w:tc>
          <w:tcPr>
            <w:tcW w:w="987" w:type="dxa"/>
            <w:tcBorders>
              <w:top w:val="single" w:color="auto" w:sz="4" w:space="0"/>
              <w:left w:val="single" w:color="auto" w:sz="4" w:space="0"/>
              <w:bottom w:val="single" w:color="auto" w:sz="4" w:space="0"/>
              <w:right w:val="single" w:color="auto" w:sz="4" w:space="0"/>
            </w:tcBorders>
            <w:noWrap w:val="0"/>
            <w:vAlign w:val="center"/>
          </w:tcPr>
          <w:p w14:paraId="03551A96">
            <w:pPr>
              <w:numPr>
                <w:ilvl w:val="0"/>
                <w:numId w:val="6"/>
              </w:numPr>
              <w:spacing w:line="450" w:lineRule="exact"/>
              <w:ind w:left="425" w:leftChars="0" w:hanging="425" w:firstLineChars="0"/>
              <w:jc w:val="center"/>
              <w:rPr>
                <w:rFonts w:hint="eastAsia" w:ascii="宋体" w:hAnsi="宋体" w:eastAsia="宋体" w:cs="宋体"/>
                <w:color w:val="auto"/>
                <w:sz w:val="24"/>
                <w:highlight w:val="none"/>
              </w:rPr>
            </w:pPr>
          </w:p>
        </w:tc>
        <w:tc>
          <w:tcPr>
            <w:tcW w:w="1694" w:type="dxa"/>
            <w:tcBorders>
              <w:top w:val="single" w:color="auto" w:sz="4" w:space="0"/>
              <w:left w:val="single" w:color="auto" w:sz="4" w:space="0"/>
              <w:bottom w:val="single" w:color="auto" w:sz="4" w:space="0"/>
              <w:right w:val="single" w:color="auto" w:sz="4" w:space="0"/>
            </w:tcBorders>
            <w:noWrap w:val="0"/>
            <w:vAlign w:val="center"/>
          </w:tcPr>
          <w:p w14:paraId="131A78AE">
            <w:pPr>
              <w:spacing w:line="450" w:lineRule="exact"/>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供应商提出问题的截止时间</w:t>
            </w:r>
          </w:p>
        </w:tc>
        <w:tc>
          <w:tcPr>
            <w:tcW w:w="7254" w:type="dxa"/>
            <w:tcBorders>
              <w:top w:val="single" w:color="auto" w:sz="4" w:space="0"/>
              <w:left w:val="single" w:color="auto" w:sz="4" w:space="0"/>
              <w:bottom w:val="single" w:color="auto" w:sz="4" w:space="0"/>
              <w:right w:val="single" w:color="auto" w:sz="4" w:space="0"/>
            </w:tcBorders>
            <w:noWrap w:val="0"/>
            <w:vAlign w:val="center"/>
          </w:tcPr>
          <w:p w14:paraId="4C065A38">
            <w:pPr>
              <w:spacing w:line="450" w:lineRule="exact"/>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rPr>
              <w:t>响应性文件递交截止时间5天前</w:t>
            </w:r>
            <w:r>
              <w:rPr>
                <w:rFonts w:hint="eastAsia" w:ascii="宋体" w:hAnsi="宋体" w:cs="宋体"/>
                <w:color w:val="auto"/>
                <w:sz w:val="24"/>
                <w:highlight w:val="none"/>
                <w:lang w:eastAsia="zh-CN"/>
              </w:rPr>
              <w:t>，</w:t>
            </w:r>
            <w:r>
              <w:rPr>
                <w:rFonts w:ascii="宋体" w:hAnsi="宋体" w:eastAsia="宋体" w:cs="宋体"/>
                <w:sz w:val="24"/>
                <w:szCs w:val="24"/>
                <w:highlight w:val="none"/>
              </w:rPr>
              <w:t>逾期提疑不予受理</w:t>
            </w:r>
          </w:p>
        </w:tc>
      </w:tr>
      <w:tr w14:paraId="30B59959">
        <w:tblPrEx>
          <w:tblCellMar>
            <w:top w:w="0" w:type="dxa"/>
            <w:left w:w="108" w:type="dxa"/>
            <w:bottom w:w="0" w:type="dxa"/>
            <w:right w:w="108" w:type="dxa"/>
          </w:tblCellMar>
        </w:tblPrEx>
        <w:trPr>
          <w:trHeight w:val="716" w:hRule="atLeast"/>
          <w:jc w:val="center"/>
        </w:trPr>
        <w:tc>
          <w:tcPr>
            <w:tcW w:w="987" w:type="dxa"/>
            <w:tcBorders>
              <w:top w:val="single" w:color="auto" w:sz="4" w:space="0"/>
              <w:left w:val="single" w:color="auto" w:sz="4" w:space="0"/>
              <w:bottom w:val="single" w:color="auto" w:sz="4" w:space="0"/>
              <w:right w:val="single" w:color="auto" w:sz="4" w:space="0"/>
            </w:tcBorders>
            <w:noWrap w:val="0"/>
            <w:vAlign w:val="center"/>
          </w:tcPr>
          <w:p w14:paraId="10DABCE1">
            <w:pPr>
              <w:numPr>
                <w:ilvl w:val="0"/>
                <w:numId w:val="6"/>
              </w:numPr>
              <w:spacing w:line="450" w:lineRule="exact"/>
              <w:ind w:left="425" w:leftChars="0" w:hanging="425" w:firstLineChars="0"/>
              <w:jc w:val="center"/>
              <w:rPr>
                <w:rFonts w:hint="eastAsia" w:ascii="宋体" w:hAnsi="宋体" w:eastAsia="宋体" w:cs="宋体"/>
                <w:color w:val="auto"/>
                <w:sz w:val="24"/>
                <w:highlight w:val="none"/>
              </w:rPr>
            </w:pPr>
          </w:p>
        </w:tc>
        <w:tc>
          <w:tcPr>
            <w:tcW w:w="1694" w:type="dxa"/>
            <w:tcBorders>
              <w:top w:val="single" w:color="auto" w:sz="4" w:space="0"/>
              <w:left w:val="single" w:color="auto" w:sz="4" w:space="0"/>
              <w:bottom w:val="single" w:color="auto" w:sz="4" w:space="0"/>
              <w:right w:val="single" w:color="auto" w:sz="4" w:space="0"/>
            </w:tcBorders>
            <w:noWrap w:val="0"/>
            <w:vAlign w:val="center"/>
          </w:tcPr>
          <w:p w14:paraId="51C93986">
            <w:pPr>
              <w:spacing w:line="450" w:lineRule="exact"/>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采购人书面澄清的时间</w:t>
            </w:r>
          </w:p>
        </w:tc>
        <w:tc>
          <w:tcPr>
            <w:tcW w:w="7254" w:type="dxa"/>
            <w:tcBorders>
              <w:top w:val="single" w:color="auto" w:sz="4" w:space="0"/>
              <w:left w:val="single" w:color="auto" w:sz="4" w:space="0"/>
              <w:bottom w:val="single" w:color="auto" w:sz="4" w:space="0"/>
              <w:right w:val="single" w:color="auto" w:sz="4" w:space="0"/>
            </w:tcBorders>
            <w:noWrap w:val="0"/>
            <w:vAlign w:val="center"/>
          </w:tcPr>
          <w:p w14:paraId="1A585014">
            <w:pPr>
              <w:spacing w:line="450" w:lineRule="exact"/>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rPr>
              <w:t>响应性文件递交截止时间5天前</w:t>
            </w:r>
          </w:p>
        </w:tc>
      </w:tr>
      <w:tr w14:paraId="1ABBCE0F">
        <w:tblPrEx>
          <w:tblCellMar>
            <w:top w:w="0" w:type="dxa"/>
            <w:left w:w="108" w:type="dxa"/>
            <w:bottom w:w="0" w:type="dxa"/>
            <w:right w:w="108" w:type="dxa"/>
          </w:tblCellMar>
        </w:tblPrEx>
        <w:trPr>
          <w:jc w:val="center"/>
        </w:trPr>
        <w:tc>
          <w:tcPr>
            <w:tcW w:w="987" w:type="dxa"/>
            <w:tcBorders>
              <w:top w:val="single" w:color="auto" w:sz="4" w:space="0"/>
              <w:left w:val="single" w:color="auto" w:sz="4" w:space="0"/>
              <w:bottom w:val="single" w:color="auto" w:sz="4" w:space="0"/>
              <w:right w:val="single" w:color="auto" w:sz="4" w:space="0"/>
            </w:tcBorders>
            <w:noWrap w:val="0"/>
            <w:vAlign w:val="center"/>
          </w:tcPr>
          <w:p w14:paraId="76BF1271">
            <w:pPr>
              <w:numPr>
                <w:ilvl w:val="0"/>
                <w:numId w:val="6"/>
              </w:numPr>
              <w:spacing w:line="450" w:lineRule="exact"/>
              <w:ind w:left="425" w:leftChars="0" w:hanging="425" w:firstLineChars="0"/>
              <w:jc w:val="center"/>
              <w:rPr>
                <w:rFonts w:hint="eastAsia" w:ascii="宋体" w:hAnsi="宋体" w:eastAsia="宋体" w:cs="宋体"/>
                <w:color w:val="auto"/>
                <w:sz w:val="24"/>
                <w:highlight w:val="none"/>
              </w:rPr>
            </w:pPr>
          </w:p>
        </w:tc>
        <w:tc>
          <w:tcPr>
            <w:tcW w:w="1694" w:type="dxa"/>
            <w:tcBorders>
              <w:top w:val="single" w:color="auto" w:sz="4" w:space="0"/>
              <w:left w:val="single" w:color="auto" w:sz="4" w:space="0"/>
              <w:bottom w:val="single" w:color="auto" w:sz="4" w:space="0"/>
              <w:right w:val="single" w:color="auto" w:sz="4" w:space="0"/>
            </w:tcBorders>
            <w:noWrap w:val="0"/>
            <w:vAlign w:val="center"/>
          </w:tcPr>
          <w:p w14:paraId="6DE2770A">
            <w:pPr>
              <w:widowControl/>
              <w:spacing w:line="360" w:lineRule="auto"/>
              <w:jc w:val="center"/>
              <w:rPr>
                <w:rFonts w:hint="eastAsia" w:ascii="宋体" w:hAnsi="宋体" w:eastAsia="宋体" w:cs="宋体"/>
                <w:color w:val="auto"/>
                <w:sz w:val="24"/>
                <w:highlight w:val="none"/>
              </w:rPr>
            </w:pPr>
            <w:r>
              <w:rPr>
                <w:rFonts w:hint="eastAsia" w:ascii="宋体" w:hAnsi="宋体" w:eastAsia="宋体" w:cs="宋体"/>
                <w:caps w:val="0"/>
                <w:color w:val="auto"/>
                <w:spacing w:val="0"/>
                <w:sz w:val="24"/>
                <w:szCs w:val="24"/>
                <w:highlight w:val="none"/>
              </w:rPr>
              <w:t>磋商文件澄清或者修改发出的形式</w:t>
            </w:r>
          </w:p>
        </w:tc>
        <w:tc>
          <w:tcPr>
            <w:tcW w:w="7254" w:type="dxa"/>
            <w:tcBorders>
              <w:top w:val="single" w:color="auto" w:sz="4" w:space="0"/>
              <w:left w:val="single" w:color="auto" w:sz="4" w:space="0"/>
              <w:bottom w:val="single" w:color="auto" w:sz="4" w:space="0"/>
              <w:right w:val="single" w:color="auto" w:sz="4" w:space="0"/>
            </w:tcBorders>
            <w:noWrap w:val="0"/>
            <w:vAlign w:val="center"/>
          </w:tcPr>
          <w:p w14:paraId="347C2705">
            <w:pPr>
              <w:spacing w:line="360" w:lineRule="auto"/>
              <w:rPr>
                <w:rFonts w:hint="eastAsia" w:ascii="宋体" w:hAnsi="宋体" w:eastAsia="宋体" w:cs="宋体"/>
                <w:color w:val="auto"/>
                <w:sz w:val="24"/>
                <w:highlight w:val="none"/>
                <w:lang w:eastAsia="zh-CN"/>
              </w:rPr>
            </w:pPr>
            <w:r>
              <w:rPr>
                <w:rFonts w:hint="eastAsia" w:ascii="宋体" w:hAnsi="宋体" w:eastAsia="宋体" w:cs="宋体"/>
                <w:caps w:val="0"/>
                <w:color w:val="auto"/>
                <w:spacing w:val="0"/>
                <w:sz w:val="24"/>
                <w:szCs w:val="24"/>
                <w:highlight w:val="none"/>
                <w:lang w:eastAsia="zh-CN"/>
              </w:rPr>
              <w:t>所有投标单位请时刻关注三门峡市公共资源交易中心电子化交易系统，该项目所有澄清、修改、答疑、变更均在</w:t>
            </w:r>
            <w:r>
              <w:rPr>
                <w:rFonts w:hint="eastAsia" w:ascii="宋体" w:hAnsi="宋体" w:eastAsia="宋体" w:cs="宋体"/>
                <w:caps w:val="0"/>
                <w:color w:val="auto"/>
                <w:spacing w:val="0"/>
                <w:sz w:val="24"/>
                <w:szCs w:val="24"/>
                <w:highlight w:val="none"/>
                <w:lang w:val="en-US" w:eastAsia="zh-CN"/>
              </w:rPr>
              <w:t>招标公告</w:t>
            </w:r>
            <w:r>
              <w:rPr>
                <w:rFonts w:hint="eastAsia" w:ascii="宋体" w:hAnsi="宋体" w:eastAsia="宋体" w:cs="宋体"/>
                <w:caps w:val="0"/>
                <w:color w:val="auto"/>
                <w:spacing w:val="0"/>
                <w:sz w:val="24"/>
                <w:szCs w:val="24"/>
                <w:highlight w:val="none"/>
                <w:lang w:eastAsia="zh-CN"/>
              </w:rPr>
              <w:t>发布</w:t>
            </w:r>
            <w:r>
              <w:rPr>
                <w:rFonts w:hint="eastAsia" w:ascii="宋体" w:hAnsi="宋体" w:eastAsia="宋体" w:cs="宋体"/>
                <w:caps w:val="0"/>
                <w:color w:val="auto"/>
                <w:spacing w:val="0"/>
                <w:sz w:val="24"/>
                <w:szCs w:val="24"/>
                <w:highlight w:val="none"/>
                <w:lang w:val="en-US" w:eastAsia="zh-CN"/>
              </w:rPr>
              <w:t>同一网站</w:t>
            </w:r>
            <w:r>
              <w:rPr>
                <w:rFonts w:hint="eastAsia" w:ascii="宋体" w:hAnsi="宋体" w:eastAsia="宋体" w:cs="宋体"/>
                <w:caps w:val="0"/>
                <w:color w:val="auto"/>
                <w:spacing w:val="0"/>
                <w:sz w:val="24"/>
                <w:szCs w:val="24"/>
                <w:highlight w:val="none"/>
                <w:lang w:eastAsia="zh-CN"/>
              </w:rPr>
              <w:t>，不再另行通知。如未及时查看影响其投标，后果自负。（如有）</w:t>
            </w:r>
          </w:p>
        </w:tc>
      </w:tr>
      <w:tr w14:paraId="69012DAD">
        <w:tblPrEx>
          <w:tblCellMar>
            <w:top w:w="0" w:type="dxa"/>
            <w:left w:w="108" w:type="dxa"/>
            <w:bottom w:w="0" w:type="dxa"/>
            <w:right w:w="108" w:type="dxa"/>
          </w:tblCellMar>
        </w:tblPrEx>
        <w:trPr>
          <w:jc w:val="center"/>
        </w:trPr>
        <w:tc>
          <w:tcPr>
            <w:tcW w:w="987" w:type="dxa"/>
            <w:tcBorders>
              <w:top w:val="single" w:color="auto" w:sz="4" w:space="0"/>
              <w:left w:val="single" w:color="auto" w:sz="4" w:space="0"/>
              <w:bottom w:val="single" w:color="auto" w:sz="4" w:space="0"/>
              <w:right w:val="single" w:color="auto" w:sz="4" w:space="0"/>
            </w:tcBorders>
            <w:noWrap w:val="0"/>
            <w:vAlign w:val="center"/>
          </w:tcPr>
          <w:p w14:paraId="238CD4B9">
            <w:pPr>
              <w:numPr>
                <w:ilvl w:val="0"/>
                <w:numId w:val="6"/>
              </w:numPr>
              <w:spacing w:line="450" w:lineRule="exact"/>
              <w:ind w:left="425" w:leftChars="0" w:hanging="425" w:firstLineChars="0"/>
              <w:jc w:val="center"/>
              <w:rPr>
                <w:rFonts w:hint="eastAsia" w:ascii="宋体" w:hAnsi="宋体" w:eastAsia="宋体" w:cs="宋体"/>
                <w:color w:val="auto"/>
                <w:sz w:val="24"/>
                <w:highlight w:val="none"/>
              </w:rPr>
            </w:pPr>
          </w:p>
        </w:tc>
        <w:tc>
          <w:tcPr>
            <w:tcW w:w="1694" w:type="dxa"/>
            <w:tcBorders>
              <w:top w:val="single" w:color="auto" w:sz="4" w:space="0"/>
              <w:left w:val="single" w:color="auto" w:sz="4" w:space="0"/>
              <w:bottom w:val="single" w:color="auto" w:sz="4" w:space="0"/>
              <w:right w:val="single" w:color="auto" w:sz="4" w:space="0"/>
            </w:tcBorders>
            <w:noWrap w:val="0"/>
            <w:vAlign w:val="center"/>
          </w:tcPr>
          <w:p w14:paraId="0E866DC4">
            <w:pPr>
              <w:widowControl/>
              <w:spacing w:line="360" w:lineRule="auto"/>
              <w:jc w:val="center"/>
              <w:rPr>
                <w:rFonts w:hint="eastAsia" w:ascii="宋体" w:hAnsi="宋体" w:eastAsia="宋体" w:cs="宋体"/>
                <w:caps w:val="0"/>
                <w:color w:val="auto"/>
                <w:spacing w:val="0"/>
                <w:sz w:val="24"/>
                <w:szCs w:val="24"/>
                <w:highlight w:val="none"/>
              </w:rPr>
            </w:pPr>
            <w:r>
              <w:rPr>
                <w:rFonts w:hint="eastAsia" w:ascii="宋体" w:hAnsi="宋体" w:eastAsia="宋体" w:cs="宋体"/>
                <w:caps w:val="0"/>
                <w:color w:val="auto"/>
                <w:spacing w:val="0"/>
                <w:sz w:val="24"/>
                <w:szCs w:val="24"/>
                <w:highlight w:val="none"/>
              </w:rPr>
              <w:t>确认收到磋商文件澄清或者修改</w:t>
            </w:r>
          </w:p>
        </w:tc>
        <w:tc>
          <w:tcPr>
            <w:tcW w:w="7254" w:type="dxa"/>
            <w:tcBorders>
              <w:top w:val="single" w:color="auto" w:sz="4" w:space="0"/>
              <w:left w:val="single" w:color="auto" w:sz="4" w:space="0"/>
              <w:bottom w:val="single" w:color="auto" w:sz="4" w:space="0"/>
              <w:right w:val="single" w:color="auto" w:sz="4" w:space="0"/>
            </w:tcBorders>
            <w:noWrap w:val="0"/>
            <w:vAlign w:val="center"/>
          </w:tcPr>
          <w:p w14:paraId="23014F55">
            <w:pPr>
              <w:spacing w:line="360" w:lineRule="auto"/>
              <w:rPr>
                <w:rFonts w:hint="eastAsia" w:ascii="宋体" w:hAnsi="宋体" w:eastAsia="宋体" w:cs="宋体"/>
                <w:caps w:val="0"/>
                <w:color w:val="auto"/>
                <w:spacing w:val="0"/>
                <w:sz w:val="24"/>
                <w:szCs w:val="24"/>
                <w:highlight w:val="none"/>
                <w:lang w:eastAsia="zh-CN"/>
              </w:rPr>
            </w:pPr>
            <w:r>
              <w:rPr>
                <w:rFonts w:hint="eastAsia" w:ascii="宋体" w:hAnsi="宋体" w:eastAsia="宋体" w:cs="宋体"/>
                <w:caps w:val="0"/>
                <w:color w:val="auto"/>
                <w:spacing w:val="0"/>
                <w:sz w:val="24"/>
                <w:szCs w:val="24"/>
                <w:highlight w:val="none"/>
                <w:lang w:eastAsia="zh-CN"/>
              </w:rPr>
              <w:t>供应商在投标截止时间前须自行查看在原公告发布媒体上发布的澄清或修改公告，因供应商未及时查看而造成的后果自负。</w:t>
            </w:r>
          </w:p>
        </w:tc>
      </w:tr>
      <w:tr w14:paraId="59F495FD">
        <w:tblPrEx>
          <w:tblCellMar>
            <w:top w:w="0" w:type="dxa"/>
            <w:left w:w="108" w:type="dxa"/>
            <w:bottom w:w="0" w:type="dxa"/>
            <w:right w:w="108" w:type="dxa"/>
          </w:tblCellMar>
        </w:tblPrEx>
        <w:trPr>
          <w:jc w:val="center"/>
        </w:trPr>
        <w:tc>
          <w:tcPr>
            <w:tcW w:w="987" w:type="dxa"/>
            <w:tcBorders>
              <w:top w:val="single" w:color="auto" w:sz="4" w:space="0"/>
              <w:left w:val="single" w:color="auto" w:sz="4" w:space="0"/>
              <w:bottom w:val="single" w:color="auto" w:sz="4" w:space="0"/>
              <w:right w:val="single" w:color="auto" w:sz="4" w:space="0"/>
            </w:tcBorders>
            <w:noWrap w:val="0"/>
            <w:vAlign w:val="center"/>
          </w:tcPr>
          <w:p w14:paraId="766A0833">
            <w:pPr>
              <w:numPr>
                <w:ilvl w:val="0"/>
                <w:numId w:val="6"/>
              </w:numPr>
              <w:spacing w:line="450" w:lineRule="exact"/>
              <w:ind w:left="425" w:leftChars="0" w:hanging="425" w:firstLineChars="0"/>
              <w:jc w:val="center"/>
              <w:rPr>
                <w:rFonts w:hint="eastAsia" w:ascii="宋体" w:hAnsi="宋体" w:eastAsia="宋体" w:cs="宋体"/>
                <w:color w:val="auto"/>
                <w:sz w:val="24"/>
                <w:highlight w:val="none"/>
              </w:rPr>
            </w:pPr>
          </w:p>
        </w:tc>
        <w:tc>
          <w:tcPr>
            <w:tcW w:w="1694" w:type="dxa"/>
            <w:tcBorders>
              <w:top w:val="single" w:color="auto" w:sz="4" w:space="0"/>
              <w:left w:val="single" w:color="auto" w:sz="4" w:space="0"/>
              <w:bottom w:val="single" w:color="auto" w:sz="4" w:space="0"/>
              <w:right w:val="single" w:color="auto" w:sz="4" w:space="0"/>
            </w:tcBorders>
            <w:noWrap w:val="0"/>
            <w:vAlign w:val="center"/>
          </w:tcPr>
          <w:p w14:paraId="454D7482">
            <w:pPr>
              <w:widowControl/>
              <w:spacing w:line="360" w:lineRule="auto"/>
              <w:jc w:val="center"/>
              <w:rPr>
                <w:rFonts w:hint="eastAsia" w:ascii="宋体" w:hAnsi="宋体" w:eastAsia="宋体" w:cs="宋体"/>
                <w:color w:val="auto"/>
                <w:sz w:val="24"/>
                <w:highlight w:val="none"/>
              </w:rPr>
            </w:pPr>
            <w:r>
              <w:rPr>
                <w:rFonts w:hint="eastAsia" w:ascii="宋体" w:hAnsi="宋体" w:eastAsia="宋体" w:cs="宋体"/>
                <w:caps w:val="0"/>
                <w:color w:val="auto"/>
                <w:spacing w:val="0"/>
                <w:sz w:val="24"/>
                <w:szCs w:val="24"/>
                <w:highlight w:val="none"/>
              </w:rPr>
              <w:t>构成竞争性磋商文件的其他材料</w:t>
            </w:r>
          </w:p>
        </w:tc>
        <w:tc>
          <w:tcPr>
            <w:tcW w:w="7254" w:type="dxa"/>
            <w:tcBorders>
              <w:top w:val="single" w:color="auto" w:sz="4" w:space="0"/>
              <w:left w:val="single" w:color="auto" w:sz="4" w:space="0"/>
              <w:bottom w:val="single" w:color="auto" w:sz="4" w:space="0"/>
              <w:right w:val="single" w:color="auto" w:sz="4" w:space="0"/>
            </w:tcBorders>
            <w:noWrap w:val="0"/>
            <w:vAlign w:val="center"/>
          </w:tcPr>
          <w:p w14:paraId="09A5A87F">
            <w:pPr>
              <w:spacing w:line="360" w:lineRule="auto"/>
              <w:rPr>
                <w:rFonts w:hint="eastAsia" w:ascii="宋体" w:hAnsi="宋体" w:eastAsia="宋体" w:cs="宋体"/>
                <w:color w:val="auto"/>
                <w:sz w:val="24"/>
                <w:highlight w:val="none"/>
                <w:lang w:eastAsia="zh-CN"/>
              </w:rPr>
            </w:pPr>
            <w:r>
              <w:rPr>
                <w:rFonts w:hint="eastAsia" w:ascii="宋体" w:hAnsi="宋体" w:eastAsia="宋体" w:cs="宋体"/>
                <w:caps w:val="0"/>
                <w:color w:val="auto"/>
                <w:spacing w:val="0"/>
                <w:sz w:val="24"/>
                <w:szCs w:val="24"/>
                <w:highlight w:val="none"/>
                <w:lang w:eastAsia="zh-CN"/>
              </w:rPr>
              <w:t>答疑纪要、竞争性磋商文件的补充和修改文件（如有）等。</w:t>
            </w:r>
          </w:p>
        </w:tc>
      </w:tr>
      <w:tr w14:paraId="29328CDA">
        <w:tblPrEx>
          <w:tblCellMar>
            <w:top w:w="0" w:type="dxa"/>
            <w:left w:w="108" w:type="dxa"/>
            <w:bottom w:w="0" w:type="dxa"/>
            <w:right w:w="108" w:type="dxa"/>
          </w:tblCellMar>
        </w:tblPrEx>
        <w:trPr>
          <w:jc w:val="center"/>
        </w:trPr>
        <w:tc>
          <w:tcPr>
            <w:tcW w:w="987" w:type="dxa"/>
            <w:tcBorders>
              <w:top w:val="single" w:color="auto" w:sz="4" w:space="0"/>
              <w:left w:val="single" w:color="auto" w:sz="4" w:space="0"/>
              <w:bottom w:val="single" w:color="auto" w:sz="4" w:space="0"/>
              <w:right w:val="single" w:color="auto" w:sz="4" w:space="0"/>
            </w:tcBorders>
            <w:noWrap w:val="0"/>
            <w:vAlign w:val="center"/>
          </w:tcPr>
          <w:p w14:paraId="217E9C99">
            <w:pPr>
              <w:numPr>
                <w:ilvl w:val="0"/>
                <w:numId w:val="6"/>
              </w:numPr>
              <w:spacing w:line="450" w:lineRule="exact"/>
              <w:ind w:left="425" w:leftChars="0" w:hanging="425" w:firstLineChars="0"/>
              <w:jc w:val="center"/>
              <w:rPr>
                <w:rFonts w:hint="eastAsia" w:ascii="宋体" w:hAnsi="宋体" w:eastAsia="宋体" w:cs="宋体"/>
                <w:color w:val="auto"/>
                <w:sz w:val="24"/>
                <w:highlight w:val="none"/>
              </w:rPr>
            </w:pPr>
          </w:p>
        </w:tc>
        <w:tc>
          <w:tcPr>
            <w:tcW w:w="1694" w:type="dxa"/>
            <w:tcBorders>
              <w:top w:val="single" w:color="auto" w:sz="4" w:space="0"/>
              <w:left w:val="single" w:color="auto" w:sz="4" w:space="0"/>
              <w:bottom w:val="single" w:color="auto" w:sz="4" w:space="0"/>
              <w:right w:val="single" w:color="auto" w:sz="4" w:space="0"/>
            </w:tcBorders>
            <w:noWrap w:val="0"/>
            <w:vAlign w:val="center"/>
          </w:tcPr>
          <w:p w14:paraId="7331A5A4">
            <w:pPr>
              <w:widowControl/>
              <w:spacing w:line="360" w:lineRule="auto"/>
              <w:jc w:val="center"/>
              <w:rPr>
                <w:rFonts w:hint="eastAsia" w:ascii="宋体" w:hAnsi="宋体" w:eastAsia="宋体" w:cs="宋体"/>
                <w:color w:val="auto"/>
                <w:sz w:val="24"/>
                <w:highlight w:val="none"/>
              </w:rPr>
            </w:pPr>
            <w:r>
              <w:rPr>
                <w:rFonts w:hint="eastAsia" w:ascii="宋体" w:hAnsi="宋体" w:cs="宋体"/>
                <w:caps w:val="0"/>
                <w:color w:val="auto"/>
                <w:spacing w:val="0"/>
                <w:sz w:val="24"/>
                <w:szCs w:val="24"/>
                <w:highlight w:val="none"/>
                <w:lang w:eastAsia="zh-CN"/>
              </w:rPr>
              <w:t>供应商</w:t>
            </w:r>
            <w:r>
              <w:rPr>
                <w:rFonts w:hint="eastAsia" w:ascii="宋体" w:hAnsi="宋体" w:eastAsia="宋体" w:cs="宋体"/>
                <w:caps w:val="0"/>
                <w:color w:val="auto"/>
                <w:spacing w:val="0"/>
                <w:sz w:val="24"/>
                <w:szCs w:val="24"/>
                <w:highlight w:val="none"/>
              </w:rPr>
              <w:t>要求澄清竞争性磋商文件的截止时间</w:t>
            </w:r>
          </w:p>
        </w:tc>
        <w:tc>
          <w:tcPr>
            <w:tcW w:w="7254" w:type="dxa"/>
            <w:tcBorders>
              <w:top w:val="single" w:color="auto" w:sz="4" w:space="0"/>
              <w:left w:val="single" w:color="auto" w:sz="4" w:space="0"/>
              <w:bottom w:val="single" w:color="auto" w:sz="4" w:space="0"/>
              <w:right w:val="single" w:color="auto" w:sz="4" w:space="0"/>
            </w:tcBorders>
            <w:noWrap w:val="0"/>
            <w:vAlign w:val="center"/>
          </w:tcPr>
          <w:p w14:paraId="16BB5A1C">
            <w:pPr>
              <w:spacing w:line="360" w:lineRule="auto"/>
              <w:rPr>
                <w:rFonts w:hint="eastAsia" w:ascii="宋体" w:hAnsi="宋体" w:eastAsia="宋体" w:cs="宋体"/>
                <w:caps w:val="0"/>
                <w:color w:val="auto"/>
                <w:spacing w:val="0"/>
                <w:sz w:val="24"/>
                <w:szCs w:val="24"/>
                <w:highlight w:val="none"/>
                <w:lang w:eastAsia="zh-CN"/>
              </w:rPr>
            </w:pPr>
            <w:r>
              <w:rPr>
                <w:rFonts w:hint="eastAsia" w:ascii="宋体" w:hAnsi="宋体" w:eastAsia="宋体" w:cs="宋体"/>
                <w:caps w:val="0"/>
                <w:color w:val="auto"/>
                <w:spacing w:val="0"/>
                <w:sz w:val="24"/>
                <w:szCs w:val="24"/>
                <w:highlight w:val="none"/>
                <w:lang w:eastAsia="zh-CN"/>
              </w:rPr>
              <w:t>供应商认为磋商文件、磋商过程、成交结果使自己的权益受到损害的，可以在知道或者应知其权益受到损害之日起7个工作日内，以书面形式向招标人、招标代理机构提出质疑</w:t>
            </w:r>
            <w:r>
              <w:rPr>
                <w:rFonts w:hint="eastAsia" w:ascii="宋体" w:hAnsi="宋体" w:cs="宋体"/>
                <w:caps w:val="0"/>
                <w:color w:val="auto"/>
                <w:spacing w:val="0"/>
                <w:sz w:val="24"/>
                <w:szCs w:val="24"/>
                <w:highlight w:val="none"/>
                <w:lang w:eastAsia="zh-CN"/>
              </w:rPr>
              <w:t>，</w:t>
            </w:r>
            <w:r>
              <w:rPr>
                <w:rFonts w:ascii="宋体" w:hAnsi="宋体" w:eastAsia="宋体" w:cs="宋体"/>
                <w:sz w:val="24"/>
                <w:szCs w:val="24"/>
                <w:highlight w:val="none"/>
              </w:rPr>
              <w:t>逾期提疑不予受理</w:t>
            </w:r>
            <w:r>
              <w:rPr>
                <w:rFonts w:hint="eastAsia" w:ascii="宋体" w:hAnsi="宋体" w:eastAsia="宋体" w:cs="宋体"/>
                <w:sz w:val="24"/>
                <w:szCs w:val="24"/>
                <w:highlight w:val="none"/>
                <w:lang w:eastAsia="zh-CN"/>
              </w:rPr>
              <w:t>。</w:t>
            </w:r>
          </w:p>
          <w:p w14:paraId="5421F3E4">
            <w:pPr>
              <w:spacing w:line="360" w:lineRule="auto"/>
              <w:rPr>
                <w:rFonts w:hint="eastAsia" w:ascii="宋体" w:hAnsi="宋体" w:eastAsia="宋体" w:cs="宋体"/>
                <w:caps w:val="0"/>
                <w:color w:val="auto"/>
                <w:spacing w:val="0"/>
                <w:sz w:val="24"/>
                <w:szCs w:val="24"/>
                <w:highlight w:val="none"/>
                <w:lang w:eastAsia="zh-CN"/>
              </w:rPr>
            </w:pPr>
            <w:r>
              <w:rPr>
                <w:rFonts w:hint="eastAsia" w:ascii="宋体" w:hAnsi="宋体" w:eastAsia="宋体" w:cs="宋体"/>
                <w:caps w:val="0"/>
                <w:color w:val="auto"/>
                <w:spacing w:val="0"/>
                <w:sz w:val="24"/>
                <w:szCs w:val="24"/>
                <w:highlight w:val="none"/>
                <w:lang w:eastAsia="zh-CN"/>
              </w:rPr>
              <w:t>要求供应商在法定质疑期内一次性提出针对同一磋商程序环节的质疑。</w:t>
            </w:r>
          </w:p>
        </w:tc>
      </w:tr>
      <w:tr w14:paraId="1DF3F796">
        <w:tblPrEx>
          <w:tblCellMar>
            <w:top w:w="0" w:type="dxa"/>
            <w:left w:w="108" w:type="dxa"/>
            <w:bottom w:w="0" w:type="dxa"/>
            <w:right w:w="108" w:type="dxa"/>
          </w:tblCellMar>
        </w:tblPrEx>
        <w:trPr>
          <w:jc w:val="center"/>
        </w:trPr>
        <w:tc>
          <w:tcPr>
            <w:tcW w:w="987" w:type="dxa"/>
            <w:tcBorders>
              <w:top w:val="single" w:color="auto" w:sz="4" w:space="0"/>
              <w:left w:val="single" w:color="auto" w:sz="4" w:space="0"/>
              <w:bottom w:val="single" w:color="auto" w:sz="4" w:space="0"/>
              <w:right w:val="single" w:color="auto" w:sz="4" w:space="0"/>
            </w:tcBorders>
            <w:noWrap w:val="0"/>
            <w:vAlign w:val="center"/>
          </w:tcPr>
          <w:p w14:paraId="2FE57291">
            <w:pPr>
              <w:numPr>
                <w:ilvl w:val="0"/>
                <w:numId w:val="6"/>
              </w:numPr>
              <w:spacing w:line="450" w:lineRule="exact"/>
              <w:ind w:left="425" w:leftChars="0" w:hanging="425" w:firstLineChars="0"/>
              <w:jc w:val="center"/>
              <w:rPr>
                <w:rFonts w:hint="eastAsia" w:ascii="宋体" w:hAnsi="宋体" w:eastAsia="宋体" w:cs="宋体"/>
                <w:color w:val="auto"/>
                <w:sz w:val="24"/>
                <w:highlight w:val="none"/>
              </w:rPr>
            </w:pPr>
          </w:p>
        </w:tc>
        <w:tc>
          <w:tcPr>
            <w:tcW w:w="1694" w:type="dxa"/>
            <w:tcBorders>
              <w:top w:val="single" w:color="auto" w:sz="4" w:space="0"/>
              <w:left w:val="single" w:color="auto" w:sz="4" w:space="0"/>
              <w:bottom w:val="single" w:color="auto" w:sz="4" w:space="0"/>
              <w:right w:val="single" w:color="auto" w:sz="4" w:space="0"/>
            </w:tcBorders>
            <w:noWrap w:val="0"/>
            <w:vAlign w:val="center"/>
          </w:tcPr>
          <w:p w14:paraId="3728E34D">
            <w:pPr>
              <w:spacing w:line="450" w:lineRule="exact"/>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highlight w:val="none"/>
              </w:rPr>
              <w:t>响应性文件递交截止</w:t>
            </w:r>
            <w:r>
              <w:rPr>
                <w:rFonts w:hint="eastAsia" w:ascii="宋体" w:hAnsi="宋体" w:eastAsia="宋体" w:cs="宋体"/>
                <w:color w:val="auto"/>
                <w:sz w:val="24"/>
                <w:highlight w:val="none"/>
                <w:lang w:eastAsia="zh-CN"/>
              </w:rPr>
              <w:t>地点</w:t>
            </w:r>
          </w:p>
        </w:tc>
        <w:tc>
          <w:tcPr>
            <w:tcW w:w="7254" w:type="dxa"/>
            <w:tcBorders>
              <w:top w:val="single" w:color="auto" w:sz="4" w:space="0"/>
              <w:left w:val="single" w:color="auto" w:sz="4" w:space="0"/>
              <w:bottom w:val="single" w:color="auto" w:sz="4" w:space="0"/>
              <w:right w:val="single" w:color="auto" w:sz="4" w:space="0"/>
            </w:tcBorders>
            <w:noWrap w:val="0"/>
            <w:vAlign w:val="center"/>
          </w:tcPr>
          <w:p w14:paraId="3D4DC603">
            <w:pPr>
              <w:spacing w:line="360" w:lineRule="auto"/>
              <w:rPr>
                <w:rFonts w:hint="eastAsia" w:ascii="宋体" w:hAnsi="宋体" w:eastAsia="宋体" w:cs="宋体"/>
                <w:caps w:val="0"/>
                <w:color w:val="auto"/>
                <w:spacing w:val="0"/>
                <w:sz w:val="24"/>
                <w:szCs w:val="24"/>
                <w:highlight w:val="none"/>
                <w:lang w:eastAsia="zh-CN"/>
              </w:rPr>
            </w:pPr>
            <w:r>
              <w:rPr>
                <w:rFonts w:hint="eastAsia" w:ascii="宋体" w:hAnsi="宋体" w:eastAsia="宋体" w:cs="宋体"/>
                <w:caps w:val="0"/>
                <w:color w:val="auto"/>
                <w:spacing w:val="0"/>
                <w:sz w:val="24"/>
                <w:szCs w:val="24"/>
                <w:highlight w:val="none"/>
                <w:lang w:eastAsia="zh-CN"/>
              </w:rPr>
              <w:t>同公告</w:t>
            </w:r>
          </w:p>
        </w:tc>
      </w:tr>
      <w:tr w14:paraId="6EA59651">
        <w:tblPrEx>
          <w:tblCellMar>
            <w:top w:w="0" w:type="dxa"/>
            <w:left w:w="108" w:type="dxa"/>
            <w:bottom w:w="0" w:type="dxa"/>
            <w:right w:w="108" w:type="dxa"/>
          </w:tblCellMar>
        </w:tblPrEx>
        <w:trPr>
          <w:jc w:val="center"/>
        </w:trPr>
        <w:tc>
          <w:tcPr>
            <w:tcW w:w="987" w:type="dxa"/>
            <w:tcBorders>
              <w:top w:val="single" w:color="auto" w:sz="4" w:space="0"/>
              <w:left w:val="single" w:color="auto" w:sz="4" w:space="0"/>
              <w:bottom w:val="single" w:color="auto" w:sz="4" w:space="0"/>
              <w:right w:val="single" w:color="auto" w:sz="4" w:space="0"/>
            </w:tcBorders>
            <w:noWrap w:val="0"/>
            <w:vAlign w:val="center"/>
          </w:tcPr>
          <w:p w14:paraId="709D23CA">
            <w:pPr>
              <w:numPr>
                <w:ilvl w:val="0"/>
                <w:numId w:val="6"/>
              </w:numPr>
              <w:spacing w:line="450" w:lineRule="exact"/>
              <w:ind w:left="425" w:leftChars="0" w:hanging="425" w:firstLineChars="0"/>
              <w:jc w:val="center"/>
              <w:rPr>
                <w:rFonts w:hint="eastAsia" w:ascii="宋体" w:hAnsi="宋体" w:eastAsia="宋体" w:cs="宋体"/>
                <w:color w:val="auto"/>
                <w:sz w:val="24"/>
                <w:highlight w:val="none"/>
              </w:rPr>
            </w:pPr>
          </w:p>
        </w:tc>
        <w:tc>
          <w:tcPr>
            <w:tcW w:w="1694" w:type="dxa"/>
            <w:tcBorders>
              <w:top w:val="single" w:color="auto" w:sz="4" w:space="0"/>
              <w:left w:val="single" w:color="auto" w:sz="4" w:space="0"/>
              <w:bottom w:val="single" w:color="auto" w:sz="4" w:space="0"/>
              <w:right w:val="single" w:color="auto" w:sz="4" w:space="0"/>
            </w:tcBorders>
            <w:noWrap w:val="0"/>
            <w:vAlign w:val="center"/>
          </w:tcPr>
          <w:p w14:paraId="7F5AB93C">
            <w:pPr>
              <w:spacing w:line="450" w:lineRule="exact"/>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供应商确认收到竞争性磋商文件的澄清时间</w:t>
            </w:r>
          </w:p>
        </w:tc>
        <w:tc>
          <w:tcPr>
            <w:tcW w:w="7254" w:type="dxa"/>
            <w:tcBorders>
              <w:top w:val="single" w:color="auto" w:sz="4" w:space="0"/>
              <w:left w:val="single" w:color="auto" w:sz="4" w:space="0"/>
              <w:bottom w:val="single" w:color="auto" w:sz="4" w:space="0"/>
              <w:right w:val="single" w:color="auto" w:sz="4" w:space="0"/>
            </w:tcBorders>
            <w:noWrap w:val="0"/>
            <w:vAlign w:val="center"/>
          </w:tcPr>
          <w:p w14:paraId="1AB615DA">
            <w:pPr>
              <w:spacing w:line="360" w:lineRule="auto"/>
              <w:rPr>
                <w:rFonts w:hint="eastAsia" w:ascii="宋体" w:hAnsi="宋体" w:eastAsia="宋体" w:cs="宋体"/>
                <w:caps w:val="0"/>
                <w:color w:val="auto"/>
                <w:spacing w:val="0"/>
                <w:sz w:val="24"/>
                <w:szCs w:val="24"/>
                <w:highlight w:val="none"/>
                <w:lang w:eastAsia="zh-CN"/>
              </w:rPr>
            </w:pPr>
            <w:r>
              <w:rPr>
                <w:rFonts w:hint="eastAsia" w:ascii="宋体" w:hAnsi="宋体" w:eastAsia="宋体" w:cs="宋体"/>
                <w:caps w:val="0"/>
                <w:color w:val="auto"/>
                <w:spacing w:val="0"/>
                <w:sz w:val="24"/>
                <w:szCs w:val="24"/>
                <w:highlight w:val="none"/>
                <w:lang w:eastAsia="zh-CN"/>
              </w:rPr>
              <w:t>收到竞争性磋商文件澄清24小时内</w:t>
            </w:r>
          </w:p>
        </w:tc>
      </w:tr>
      <w:tr w14:paraId="0E03C78B">
        <w:tblPrEx>
          <w:tblCellMar>
            <w:top w:w="0" w:type="dxa"/>
            <w:left w:w="108" w:type="dxa"/>
            <w:bottom w:w="0" w:type="dxa"/>
            <w:right w:w="108" w:type="dxa"/>
          </w:tblCellMar>
        </w:tblPrEx>
        <w:trPr>
          <w:jc w:val="center"/>
        </w:trPr>
        <w:tc>
          <w:tcPr>
            <w:tcW w:w="987" w:type="dxa"/>
            <w:tcBorders>
              <w:top w:val="single" w:color="auto" w:sz="4" w:space="0"/>
              <w:left w:val="single" w:color="auto" w:sz="4" w:space="0"/>
              <w:bottom w:val="single" w:color="auto" w:sz="4" w:space="0"/>
              <w:right w:val="single" w:color="auto" w:sz="4" w:space="0"/>
            </w:tcBorders>
            <w:noWrap w:val="0"/>
            <w:vAlign w:val="center"/>
          </w:tcPr>
          <w:p w14:paraId="21000DF5">
            <w:pPr>
              <w:numPr>
                <w:ilvl w:val="0"/>
                <w:numId w:val="6"/>
              </w:numPr>
              <w:spacing w:line="360" w:lineRule="auto"/>
              <w:ind w:left="425" w:leftChars="0" w:hanging="425" w:firstLineChars="0"/>
              <w:jc w:val="center"/>
              <w:rPr>
                <w:rFonts w:hint="eastAsia" w:ascii="宋体" w:hAnsi="宋体" w:eastAsia="宋体" w:cs="宋体"/>
                <w:color w:val="auto"/>
                <w:sz w:val="24"/>
                <w:highlight w:val="none"/>
              </w:rPr>
            </w:pPr>
          </w:p>
        </w:tc>
        <w:tc>
          <w:tcPr>
            <w:tcW w:w="1694" w:type="dxa"/>
            <w:tcBorders>
              <w:top w:val="single" w:color="auto" w:sz="4" w:space="0"/>
              <w:left w:val="single" w:color="auto" w:sz="4" w:space="0"/>
              <w:bottom w:val="single" w:color="auto" w:sz="4" w:space="0"/>
              <w:right w:val="single" w:color="auto" w:sz="4" w:space="0"/>
            </w:tcBorders>
            <w:noWrap w:val="0"/>
            <w:vAlign w:val="center"/>
          </w:tcPr>
          <w:p w14:paraId="3894CC8A">
            <w:pPr>
              <w:spacing w:line="450" w:lineRule="exact"/>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供应商确认收到竞争性磋商文件的修改时间</w:t>
            </w:r>
          </w:p>
        </w:tc>
        <w:tc>
          <w:tcPr>
            <w:tcW w:w="7254" w:type="dxa"/>
            <w:tcBorders>
              <w:top w:val="single" w:color="auto" w:sz="4" w:space="0"/>
              <w:left w:val="single" w:color="auto" w:sz="4" w:space="0"/>
              <w:bottom w:val="single" w:color="auto" w:sz="4" w:space="0"/>
              <w:right w:val="single" w:color="auto" w:sz="4" w:space="0"/>
            </w:tcBorders>
            <w:noWrap w:val="0"/>
            <w:vAlign w:val="center"/>
          </w:tcPr>
          <w:p w14:paraId="4A96D2D5">
            <w:pPr>
              <w:spacing w:line="360" w:lineRule="auto"/>
              <w:rPr>
                <w:rFonts w:hint="eastAsia" w:ascii="宋体" w:hAnsi="宋体" w:eastAsia="宋体" w:cs="宋体"/>
                <w:caps w:val="0"/>
                <w:color w:val="auto"/>
                <w:spacing w:val="0"/>
                <w:sz w:val="24"/>
                <w:szCs w:val="24"/>
                <w:highlight w:val="none"/>
                <w:lang w:eastAsia="zh-CN"/>
              </w:rPr>
            </w:pPr>
            <w:r>
              <w:rPr>
                <w:rFonts w:hint="eastAsia" w:ascii="宋体" w:hAnsi="宋体" w:eastAsia="宋体" w:cs="宋体"/>
                <w:caps w:val="0"/>
                <w:color w:val="auto"/>
                <w:spacing w:val="0"/>
                <w:sz w:val="24"/>
                <w:szCs w:val="24"/>
                <w:highlight w:val="none"/>
                <w:lang w:eastAsia="zh-CN"/>
              </w:rPr>
              <w:t>收到竞争性磋商文件澄清24小时内</w:t>
            </w:r>
          </w:p>
        </w:tc>
      </w:tr>
      <w:tr w14:paraId="3A5B5784">
        <w:tblPrEx>
          <w:tblCellMar>
            <w:top w:w="0" w:type="dxa"/>
            <w:left w:w="108" w:type="dxa"/>
            <w:bottom w:w="0" w:type="dxa"/>
            <w:right w:w="108" w:type="dxa"/>
          </w:tblCellMar>
        </w:tblPrEx>
        <w:trPr>
          <w:jc w:val="center"/>
        </w:trPr>
        <w:tc>
          <w:tcPr>
            <w:tcW w:w="987" w:type="dxa"/>
            <w:tcBorders>
              <w:top w:val="single" w:color="auto" w:sz="4" w:space="0"/>
              <w:left w:val="single" w:color="auto" w:sz="4" w:space="0"/>
              <w:bottom w:val="single" w:color="auto" w:sz="4" w:space="0"/>
              <w:right w:val="single" w:color="auto" w:sz="4" w:space="0"/>
            </w:tcBorders>
            <w:noWrap w:val="0"/>
            <w:vAlign w:val="center"/>
          </w:tcPr>
          <w:p w14:paraId="2629A3AA">
            <w:pPr>
              <w:numPr>
                <w:ilvl w:val="0"/>
                <w:numId w:val="6"/>
              </w:numPr>
              <w:spacing w:line="360" w:lineRule="auto"/>
              <w:ind w:left="425" w:leftChars="0" w:hanging="425" w:firstLineChars="0"/>
              <w:jc w:val="center"/>
              <w:rPr>
                <w:rFonts w:hint="eastAsia" w:ascii="宋体" w:hAnsi="宋体" w:eastAsia="宋体" w:cs="宋体"/>
                <w:color w:val="auto"/>
                <w:sz w:val="24"/>
                <w:highlight w:val="none"/>
              </w:rPr>
            </w:pPr>
          </w:p>
        </w:tc>
        <w:tc>
          <w:tcPr>
            <w:tcW w:w="1694" w:type="dxa"/>
            <w:tcBorders>
              <w:top w:val="single" w:color="auto" w:sz="4" w:space="0"/>
              <w:left w:val="single" w:color="auto" w:sz="4" w:space="0"/>
              <w:bottom w:val="single" w:color="auto" w:sz="4" w:space="0"/>
              <w:right w:val="single" w:color="auto" w:sz="4" w:space="0"/>
            </w:tcBorders>
            <w:noWrap w:val="0"/>
            <w:vAlign w:val="center"/>
          </w:tcPr>
          <w:p w14:paraId="0255B5B4">
            <w:pPr>
              <w:spacing w:line="450" w:lineRule="exact"/>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投标有效期</w:t>
            </w:r>
          </w:p>
        </w:tc>
        <w:tc>
          <w:tcPr>
            <w:tcW w:w="7254" w:type="dxa"/>
            <w:tcBorders>
              <w:top w:val="single" w:color="auto" w:sz="4" w:space="0"/>
              <w:left w:val="single" w:color="auto" w:sz="4" w:space="0"/>
              <w:bottom w:val="single" w:color="auto" w:sz="4" w:space="0"/>
              <w:right w:val="single" w:color="auto" w:sz="4" w:space="0"/>
            </w:tcBorders>
            <w:noWrap w:val="0"/>
            <w:vAlign w:val="center"/>
          </w:tcPr>
          <w:p w14:paraId="62EC99A3">
            <w:pPr>
              <w:spacing w:line="360" w:lineRule="auto"/>
              <w:rPr>
                <w:rFonts w:hint="eastAsia" w:ascii="宋体" w:hAnsi="宋体" w:eastAsia="宋体" w:cs="宋体"/>
                <w:caps w:val="0"/>
                <w:color w:val="auto"/>
                <w:spacing w:val="0"/>
                <w:sz w:val="24"/>
                <w:szCs w:val="24"/>
                <w:highlight w:val="none"/>
                <w:lang w:eastAsia="zh-CN"/>
              </w:rPr>
            </w:pPr>
            <w:r>
              <w:rPr>
                <w:rFonts w:hint="eastAsia" w:ascii="宋体" w:hAnsi="宋体" w:eastAsia="宋体" w:cs="宋体"/>
                <w:caps w:val="0"/>
                <w:color w:val="auto"/>
                <w:spacing w:val="0"/>
                <w:sz w:val="24"/>
                <w:szCs w:val="24"/>
                <w:highlight w:val="none"/>
                <w:lang w:eastAsia="zh-CN"/>
              </w:rPr>
              <w:t>自响应性文件递交截止之日起60日历天</w:t>
            </w:r>
          </w:p>
        </w:tc>
      </w:tr>
      <w:tr w14:paraId="624AAA46">
        <w:tblPrEx>
          <w:tblCellMar>
            <w:top w:w="0" w:type="dxa"/>
            <w:left w:w="108" w:type="dxa"/>
            <w:bottom w:w="0" w:type="dxa"/>
            <w:right w:w="108" w:type="dxa"/>
          </w:tblCellMar>
        </w:tblPrEx>
        <w:trPr>
          <w:trHeight w:val="90" w:hRule="atLeast"/>
          <w:jc w:val="center"/>
        </w:trPr>
        <w:tc>
          <w:tcPr>
            <w:tcW w:w="987" w:type="dxa"/>
            <w:tcBorders>
              <w:top w:val="single" w:color="auto" w:sz="4" w:space="0"/>
              <w:left w:val="single" w:color="auto" w:sz="4" w:space="0"/>
              <w:bottom w:val="single" w:color="auto" w:sz="4" w:space="0"/>
              <w:right w:val="single" w:color="auto" w:sz="4" w:space="0"/>
            </w:tcBorders>
            <w:noWrap w:val="0"/>
            <w:vAlign w:val="center"/>
          </w:tcPr>
          <w:p w14:paraId="13FEDA01">
            <w:pPr>
              <w:numPr>
                <w:ilvl w:val="0"/>
                <w:numId w:val="6"/>
              </w:numPr>
              <w:spacing w:line="360" w:lineRule="auto"/>
              <w:ind w:left="425" w:leftChars="0" w:hanging="425" w:firstLineChars="0"/>
              <w:jc w:val="center"/>
              <w:rPr>
                <w:rFonts w:hint="eastAsia" w:ascii="宋体" w:hAnsi="宋体" w:eastAsia="宋体" w:cs="宋体"/>
                <w:color w:val="auto"/>
                <w:sz w:val="24"/>
                <w:highlight w:val="none"/>
              </w:rPr>
            </w:pPr>
          </w:p>
        </w:tc>
        <w:tc>
          <w:tcPr>
            <w:tcW w:w="1694" w:type="dxa"/>
            <w:tcBorders>
              <w:top w:val="single" w:color="auto" w:sz="4" w:space="0"/>
              <w:left w:val="single" w:color="auto" w:sz="4" w:space="0"/>
              <w:bottom w:val="single" w:color="auto" w:sz="4" w:space="0"/>
              <w:right w:val="single" w:color="auto" w:sz="4" w:space="0"/>
            </w:tcBorders>
            <w:noWrap w:val="0"/>
            <w:vAlign w:val="center"/>
          </w:tcPr>
          <w:p w14:paraId="3398BDD7">
            <w:pPr>
              <w:spacing w:line="400" w:lineRule="exact"/>
              <w:jc w:val="center"/>
              <w:rPr>
                <w:rFonts w:hint="eastAsia" w:ascii="宋体" w:hAnsi="宋体" w:eastAsia="宋体" w:cs="宋体"/>
                <w:color w:val="auto"/>
                <w:sz w:val="24"/>
                <w:highlight w:val="none"/>
              </w:rPr>
            </w:pPr>
            <w:r>
              <w:rPr>
                <w:rFonts w:hint="eastAsia" w:ascii="Times New Roman" w:hAnsi="Times New Roman"/>
                <w:color w:val="auto"/>
                <w:sz w:val="24"/>
                <w:szCs w:val="24"/>
                <w:highlight w:val="none"/>
                <w:shd w:val="clear" w:color="auto" w:fill="FFFFFF"/>
                <w:lang w:bidi="ar"/>
              </w:rPr>
              <w:t>近年财务状况的年份要求</w:t>
            </w:r>
          </w:p>
        </w:tc>
        <w:tc>
          <w:tcPr>
            <w:tcW w:w="7254" w:type="dxa"/>
            <w:tcBorders>
              <w:top w:val="single" w:color="auto" w:sz="4" w:space="0"/>
              <w:left w:val="single" w:color="auto" w:sz="4" w:space="0"/>
              <w:bottom w:val="single" w:color="auto" w:sz="4" w:space="0"/>
              <w:right w:val="single" w:color="auto" w:sz="4" w:space="0"/>
            </w:tcBorders>
            <w:noWrap w:val="0"/>
            <w:vAlign w:val="center"/>
          </w:tcPr>
          <w:p w14:paraId="1AA40EB6">
            <w:pPr>
              <w:widowControl/>
              <w:numPr>
                <w:ilvl w:val="-1"/>
                <w:numId w:val="0"/>
              </w:numPr>
              <w:pBdr>
                <w:top w:val="none" w:color="auto" w:sz="0" w:space="0"/>
                <w:left w:val="none" w:color="auto" w:sz="0" w:space="0"/>
                <w:bottom w:val="none" w:color="auto" w:sz="0" w:space="0"/>
                <w:right w:val="none" w:color="auto" w:sz="0" w:space="0"/>
              </w:pBdr>
              <w:spacing w:after="0" w:line="288" w:lineRule="atLeast"/>
              <w:ind w:left="0" w:firstLine="0"/>
              <w:rPr>
                <w:rFonts w:hint="eastAsia" w:ascii="宋体" w:hAnsi="宋体" w:eastAsia="宋体" w:cs="宋体"/>
                <w:color w:val="auto"/>
                <w:spacing w:val="0"/>
                <w:sz w:val="24"/>
                <w:szCs w:val="24"/>
                <w:highlight w:val="none"/>
                <w:u w:val="none"/>
                <w:lang w:val="zh-CN" w:bidi="zh-CN"/>
              </w:rPr>
            </w:pPr>
            <w:r>
              <w:rPr>
                <w:rFonts w:hint="eastAsia" w:ascii="宋体" w:hAnsi="宋体" w:eastAsia="宋体" w:cs="宋体"/>
                <w:color w:val="auto"/>
                <w:spacing w:val="0"/>
                <w:sz w:val="24"/>
                <w:szCs w:val="24"/>
                <w:highlight w:val="none"/>
                <w:u w:val="none"/>
                <w:lang w:val="zh-CN" w:bidi="zh-CN"/>
              </w:rPr>
              <w:t>具有良好的商业信誉和健全的财务会计制度；（需提供承诺书并加盖单位公章</w:t>
            </w:r>
            <w:r>
              <w:rPr>
                <w:rFonts w:hint="eastAsia" w:ascii="宋体" w:hAnsi="宋体" w:eastAsia="宋体" w:cs="宋体"/>
                <w:color w:val="auto"/>
                <w:spacing w:val="0"/>
                <w:sz w:val="24"/>
                <w:szCs w:val="24"/>
                <w:highlight w:val="none"/>
                <w:u w:val="none"/>
                <w:lang w:val="zh-CN" w:eastAsia="zh-CN" w:bidi="zh-CN"/>
              </w:rPr>
              <w:t>；</w:t>
            </w:r>
            <w:r>
              <w:rPr>
                <w:rFonts w:hint="eastAsia" w:ascii="宋体" w:hAnsi="宋体" w:eastAsia="宋体" w:cs="宋体"/>
                <w:color w:val="auto"/>
                <w:spacing w:val="0"/>
                <w:sz w:val="24"/>
                <w:szCs w:val="24"/>
                <w:highlight w:val="none"/>
                <w:u w:val="none"/>
                <w:lang w:val="zh-CN" w:bidi="zh-CN"/>
              </w:rPr>
              <w:t>提供</w:t>
            </w:r>
            <w:r>
              <w:rPr>
                <w:rFonts w:hint="eastAsia" w:ascii="宋体" w:hAnsi="宋体" w:cs="宋体"/>
                <w:color w:val="auto"/>
                <w:spacing w:val="0"/>
                <w:sz w:val="24"/>
                <w:szCs w:val="24"/>
                <w:highlight w:val="none"/>
                <w:u w:val="none"/>
                <w:lang w:val="en-US" w:bidi="zh-CN"/>
              </w:rPr>
              <w:t>2024年度或</w:t>
            </w:r>
            <w:r>
              <w:rPr>
                <w:rFonts w:hint="eastAsia" w:ascii="宋体" w:hAnsi="宋体" w:eastAsia="宋体" w:cs="宋体"/>
                <w:color w:val="auto"/>
                <w:spacing w:val="0"/>
                <w:sz w:val="24"/>
                <w:szCs w:val="24"/>
                <w:highlight w:val="none"/>
                <w:u w:val="none"/>
                <w:lang w:val="zh-CN" w:bidi="zh-CN"/>
              </w:rPr>
              <w:t>202</w:t>
            </w:r>
            <w:r>
              <w:rPr>
                <w:rFonts w:hint="eastAsia" w:ascii="宋体" w:hAnsi="宋体" w:eastAsia="宋体" w:cs="宋体"/>
                <w:color w:val="auto"/>
                <w:spacing w:val="0"/>
                <w:sz w:val="24"/>
                <w:szCs w:val="24"/>
                <w:highlight w:val="none"/>
                <w:u w:val="none"/>
                <w:lang w:val="zh-CN" w:eastAsia="zh-CN" w:bidi="zh-CN"/>
              </w:rPr>
              <w:t>5</w:t>
            </w:r>
            <w:r>
              <w:rPr>
                <w:rFonts w:hint="eastAsia" w:ascii="宋体" w:hAnsi="宋体" w:eastAsia="宋体" w:cs="宋体"/>
                <w:color w:val="auto"/>
                <w:spacing w:val="0"/>
                <w:sz w:val="24"/>
                <w:szCs w:val="24"/>
                <w:highlight w:val="none"/>
                <w:u w:val="none"/>
                <w:lang w:val="zh-CN" w:bidi="zh-CN"/>
              </w:rPr>
              <w:t>年</w:t>
            </w:r>
            <w:r>
              <w:rPr>
                <w:rFonts w:hint="eastAsia" w:ascii="宋体" w:hAnsi="宋体" w:cs="宋体"/>
                <w:color w:val="auto"/>
                <w:spacing w:val="0"/>
                <w:sz w:val="24"/>
                <w:szCs w:val="24"/>
                <w:highlight w:val="none"/>
                <w:u w:val="none"/>
                <w:lang w:val="en-US" w:bidi="zh-CN"/>
              </w:rPr>
              <w:t>度</w:t>
            </w:r>
            <w:r>
              <w:rPr>
                <w:rFonts w:hint="eastAsia" w:ascii="宋体" w:hAnsi="宋体" w:eastAsia="宋体" w:cs="宋体"/>
                <w:color w:val="auto"/>
                <w:spacing w:val="0"/>
                <w:sz w:val="24"/>
                <w:szCs w:val="24"/>
                <w:highlight w:val="none"/>
                <w:u w:val="none"/>
                <w:lang w:val="zh-CN" w:bidi="zh-CN"/>
              </w:rPr>
              <w:t>经会计师事务所或审计机构审计的财务审计报告）</w:t>
            </w:r>
          </w:p>
          <w:p w14:paraId="02B1F760">
            <w:pPr>
              <w:widowControl/>
              <w:numPr>
                <w:ilvl w:val="-1"/>
                <w:numId w:val="0"/>
              </w:numPr>
              <w:pBdr>
                <w:top w:val="none" w:color="auto" w:sz="0" w:space="0"/>
                <w:left w:val="none" w:color="auto" w:sz="0" w:space="0"/>
                <w:bottom w:val="none" w:color="auto" w:sz="0" w:space="0"/>
                <w:right w:val="none" w:color="auto" w:sz="0" w:space="0"/>
              </w:pBdr>
              <w:spacing w:after="0" w:line="288" w:lineRule="atLeast"/>
              <w:ind w:left="0" w:firstLine="0"/>
              <w:rPr>
                <w:rFonts w:hint="eastAsia" w:ascii="宋体" w:hAnsi="宋体" w:eastAsia="宋体" w:cs="宋体"/>
                <w:caps w:val="0"/>
                <w:color w:val="auto"/>
                <w:spacing w:val="0"/>
                <w:sz w:val="24"/>
                <w:szCs w:val="24"/>
                <w:highlight w:val="none"/>
                <w:lang w:eastAsia="zh-CN"/>
              </w:rPr>
            </w:pPr>
            <w:r>
              <w:rPr>
                <w:rFonts w:hint="eastAsia" w:ascii="宋体" w:hAnsi="宋体" w:cs="宋体"/>
                <w:color w:val="auto"/>
                <w:sz w:val="24"/>
                <w:szCs w:val="24"/>
                <w:highlight w:val="none"/>
                <w:u w:val="none"/>
                <w:lang w:val="zh-CN" w:bidi="zh-CN"/>
              </w:rPr>
              <w:t>（注：新成立企业（成立时间不足一个完整会计年度）可不提供上述财务审计报告，但须在承诺书中如实说明企业成立时间及相关情况，</w:t>
            </w:r>
            <w:r>
              <w:rPr>
                <w:rFonts w:hint="eastAsia" w:ascii="宋体" w:hAnsi="宋体" w:cs="宋体"/>
                <w:color w:val="auto"/>
                <w:sz w:val="24"/>
                <w:szCs w:val="24"/>
                <w:highlight w:val="none"/>
                <w:u w:val="none"/>
                <w:lang w:val="en-US" w:bidi="zh-CN"/>
              </w:rPr>
              <w:t>承诺书格式自拟</w:t>
            </w:r>
            <w:r>
              <w:rPr>
                <w:rFonts w:hint="eastAsia" w:ascii="宋体" w:hAnsi="宋体" w:cs="宋体"/>
                <w:color w:val="auto"/>
                <w:sz w:val="24"/>
                <w:szCs w:val="24"/>
                <w:highlight w:val="none"/>
                <w:u w:val="none"/>
                <w:lang w:val="zh-CN" w:bidi="zh-CN"/>
              </w:rPr>
              <w:t>）</w:t>
            </w:r>
          </w:p>
        </w:tc>
      </w:tr>
      <w:tr w14:paraId="6FD6FE7D">
        <w:tblPrEx>
          <w:tblCellMar>
            <w:top w:w="0" w:type="dxa"/>
            <w:left w:w="108" w:type="dxa"/>
            <w:bottom w:w="0" w:type="dxa"/>
            <w:right w:w="108" w:type="dxa"/>
          </w:tblCellMar>
        </w:tblPrEx>
        <w:trPr>
          <w:jc w:val="center"/>
        </w:trPr>
        <w:tc>
          <w:tcPr>
            <w:tcW w:w="987" w:type="dxa"/>
            <w:tcBorders>
              <w:top w:val="single" w:color="auto" w:sz="4" w:space="0"/>
              <w:left w:val="single" w:color="auto" w:sz="4" w:space="0"/>
              <w:bottom w:val="single" w:color="auto" w:sz="4" w:space="0"/>
              <w:right w:val="single" w:color="auto" w:sz="4" w:space="0"/>
            </w:tcBorders>
            <w:noWrap w:val="0"/>
            <w:vAlign w:val="center"/>
          </w:tcPr>
          <w:p w14:paraId="1ACC80B8">
            <w:pPr>
              <w:numPr>
                <w:ilvl w:val="0"/>
                <w:numId w:val="6"/>
              </w:numPr>
              <w:spacing w:line="360" w:lineRule="auto"/>
              <w:ind w:left="425" w:leftChars="0" w:hanging="425" w:firstLineChars="0"/>
              <w:jc w:val="center"/>
              <w:rPr>
                <w:rFonts w:hint="eastAsia" w:ascii="宋体" w:hAnsi="宋体" w:eastAsia="宋体" w:cs="宋体"/>
                <w:color w:val="auto"/>
                <w:sz w:val="24"/>
                <w:highlight w:val="none"/>
              </w:rPr>
            </w:pPr>
          </w:p>
        </w:tc>
        <w:tc>
          <w:tcPr>
            <w:tcW w:w="1694" w:type="dxa"/>
            <w:tcBorders>
              <w:top w:val="single" w:color="auto" w:sz="4" w:space="0"/>
              <w:left w:val="single" w:color="auto" w:sz="4" w:space="0"/>
              <w:bottom w:val="single" w:color="auto" w:sz="4" w:space="0"/>
              <w:right w:val="single" w:color="auto" w:sz="4" w:space="0"/>
            </w:tcBorders>
            <w:noWrap w:val="0"/>
            <w:vAlign w:val="center"/>
          </w:tcPr>
          <w:p w14:paraId="76D5EE07">
            <w:pPr>
              <w:spacing w:line="400" w:lineRule="exact"/>
              <w:jc w:val="center"/>
              <w:rPr>
                <w:rFonts w:hint="eastAsia" w:ascii="宋体" w:hAnsi="宋体" w:eastAsia="宋体" w:cs="宋体"/>
                <w:color w:val="auto"/>
                <w:sz w:val="24"/>
                <w:highlight w:val="none"/>
              </w:rPr>
            </w:pPr>
            <w:r>
              <w:rPr>
                <w:rFonts w:hint="eastAsia" w:ascii="Times New Roman" w:hAnsi="Times New Roman"/>
                <w:color w:val="auto"/>
                <w:sz w:val="24"/>
                <w:szCs w:val="24"/>
                <w:highlight w:val="none"/>
                <w:shd w:val="clear" w:color="auto" w:fill="FFFFFF"/>
                <w:lang w:bidi="ar"/>
              </w:rPr>
              <w:t>近年完成的类似项目的年份要求</w:t>
            </w:r>
          </w:p>
        </w:tc>
        <w:tc>
          <w:tcPr>
            <w:tcW w:w="7254" w:type="dxa"/>
            <w:tcBorders>
              <w:top w:val="single" w:color="auto" w:sz="4" w:space="0"/>
              <w:left w:val="single" w:color="auto" w:sz="4" w:space="0"/>
              <w:bottom w:val="single" w:color="auto" w:sz="4" w:space="0"/>
              <w:right w:val="single" w:color="auto" w:sz="4" w:space="0"/>
            </w:tcBorders>
            <w:noWrap w:val="0"/>
            <w:vAlign w:val="center"/>
          </w:tcPr>
          <w:p w14:paraId="42780D82">
            <w:pPr>
              <w:spacing w:line="360" w:lineRule="auto"/>
              <w:rPr>
                <w:rFonts w:hint="eastAsia" w:ascii="宋体" w:hAnsi="宋体" w:eastAsia="宋体" w:cs="宋体"/>
                <w:caps w:val="0"/>
                <w:color w:val="auto"/>
                <w:spacing w:val="0"/>
                <w:sz w:val="24"/>
                <w:szCs w:val="24"/>
                <w:highlight w:val="none"/>
                <w:lang w:eastAsia="zh-CN"/>
              </w:rPr>
            </w:pPr>
            <w:r>
              <w:rPr>
                <w:rFonts w:hint="eastAsia" w:ascii="宋体" w:hAnsi="宋体" w:eastAsia="宋体" w:cs="宋体"/>
                <w:caps w:val="0"/>
                <w:color w:val="auto"/>
                <w:spacing w:val="0"/>
                <w:sz w:val="24"/>
                <w:szCs w:val="24"/>
                <w:highlight w:val="none"/>
                <w:lang w:eastAsia="zh-CN"/>
              </w:rPr>
              <w:t>202</w:t>
            </w:r>
            <w:r>
              <w:rPr>
                <w:rFonts w:hint="eastAsia" w:ascii="宋体" w:hAnsi="宋体" w:eastAsia="宋体" w:cs="宋体"/>
                <w:caps w:val="0"/>
                <w:color w:val="auto"/>
                <w:spacing w:val="0"/>
                <w:sz w:val="24"/>
                <w:szCs w:val="24"/>
                <w:highlight w:val="none"/>
                <w:lang w:val="en-US" w:eastAsia="zh-CN"/>
              </w:rPr>
              <w:t>3</w:t>
            </w:r>
            <w:r>
              <w:rPr>
                <w:rFonts w:hint="eastAsia" w:ascii="宋体" w:hAnsi="宋体" w:eastAsia="宋体" w:cs="宋体"/>
                <w:caps w:val="0"/>
                <w:color w:val="auto"/>
                <w:spacing w:val="0"/>
                <w:sz w:val="24"/>
                <w:szCs w:val="24"/>
                <w:highlight w:val="none"/>
                <w:lang w:eastAsia="zh-CN"/>
              </w:rPr>
              <w:t>年1月1日以来至今。</w:t>
            </w:r>
          </w:p>
        </w:tc>
      </w:tr>
      <w:tr w14:paraId="5A49A51A">
        <w:tblPrEx>
          <w:tblCellMar>
            <w:top w:w="0" w:type="dxa"/>
            <w:left w:w="108" w:type="dxa"/>
            <w:bottom w:w="0" w:type="dxa"/>
            <w:right w:w="108" w:type="dxa"/>
          </w:tblCellMar>
        </w:tblPrEx>
        <w:trPr>
          <w:jc w:val="center"/>
        </w:trPr>
        <w:tc>
          <w:tcPr>
            <w:tcW w:w="987" w:type="dxa"/>
            <w:tcBorders>
              <w:top w:val="single" w:color="auto" w:sz="4" w:space="0"/>
              <w:left w:val="single" w:color="auto" w:sz="4" w:space="0"/>
              <w:bottom w:val="single" w:color="auto" w:sz="4" w:space="0"/>
              <w:right w:val="single" w:color="auto" w:sz="4" w:space="0"/>
            </w:tcBorders>
            <w:noWrap w:val="0"/>
            <w:vAlign w:val="center"/>
          </w:tcPr>
          <w:p w14:paraId="37283EF6">
            <w:pPr>
              <w:numPr>
                <w:ilvl w:val="0"/>
                <w:numId w:val="6"/>
              </w:numPr>
              <w:spacing w:line="360" w:lineRule="auto"/>
              <w:ind w:left="425" w:leftChars="0" w:hanging="425" w:firstLineChars="0"/>
              <w:jc w:val="center"/>
              <w:rPr>
                <w:rFonts w:hint="eastAsia" w:ascii="宋体" w:hAnsi="宋体" w:eastAsia="宋体" w:cs="宋体"/>
                <w:color w:val="auto"/>
                <w:sz w:val="24"/>
                <w:highlight w:val="none"/>
              </w:rPr>
            </w:pPr>
          </w:p>
        </w:tc>
        <w:tc>
          <w:tcPr>
            <w:tcW w:w="1694" w:type="dxa"/>
            <w:tcBorders>
              <w:top w:val="single" w:color="auto" w:sz="4" w:space="0"/>
              <w:left w:val="single" w:color="auto" w:sz="4" w:space="0"/>
              <w:bottom w:val="single" w:color="auto" w:sz="4" w:space="0"/>
              <w:right w:val="single" w:color="auto" w:sz="4" w:space="0"/>
            </w:tcBorders>
            <w:noWrap w:val="0"/>
            <w:vAlign w:val="top"/>
          </w:tcPr>
          <w:p w14:paraId="0ED3835B">
            <w:pPr>
              <w:spacing w:line="400" w:lineRule="exact"/>
              <w:jc w:val="left"/>
              <w:rPr>
                <w:rFonts w:hint="eastAsia" w:ascii="宋体" w:hAnsi="宋体" w:eastAsia="宋体" w:cs="宋体"/>
                <w:color w:val="auto"/>
                <w:sz w:val="24"/>
                <w:highlight w:val="none"/>
              </w:rPr>
            </w:pPr>
            <w:r>
              <w:rPr>
                <w:rFonts w:hint="eastAsia" w:ascii="Times New Roman" w:hAnsi="Times New Roman"/>
                <w:color w:val="auto"/>
                <w:sz w:val="24"/>
                <w:szCs w:val="24"/>
                <w:highlight w:val="none"/>
                <w:shd w:val="clear" w:color="auto" w:fill="FFFFFF"/>
                <w:lang w:bidi="ar"/>
              </w:rPr>
              <w:t>近年发生的诉讼及仲裁情况的年份要求</w:t>
            </w:r>
          </w:p>
        </w:tc>
        <w:tc>
          <w:tcPr>
            <w:tcW w:w="7254" w:type="dxa"/>
            <w:tcBorders>
              <w:top w:val="single" w:color="auto" w:sz="4" w:space="0"/>
              <w:left w:val="single" w:color="auto" w:sz="4" w:space="0"/>
              <w:bottom w:val="single" w:color="auto" w:sz="4" w:space="0"/>
              <w:right w:val="single" w:color="auto" w:sz="4" w:space="0"/>
            </w:tcBorders>
            <w:noWrap w:val="0"/>
            <w:vAlign w:val="center"/>
          </w:tcPr>
          <w:p w14:paraId="2839BB32">
            <w:pPr>
              <w:spacing w:line="360" w:lineRule="auto"/>
              <w:rPr>
                <w:rFonts w:hint="eastAsia" w:ascii="宋体" w:hAnsi="宋体" w:eastAsia="宋体" w:cs="宋体"/>
                <w:caps w:val="0"/>
                <w:color w:val="auto"/>
                <w:spacing w:val="0"/>
                <w:sz w:val="24"/>
                <w:szCs w:val="24"/>
                <w:highlight w:val="none"/>
                <w:lang w:eastAsia="zh-CN"/>
              </w:rPr>
            </w:pPr>
            <w:r>
              <w:rPr>
                <w:rFonts w:hint="eastAsia" w:ascii="宋体" w:hAnsi="宋体" w:eastAsia="宋体" w:cs="宋体"/>
                <w:caps w:val="0"/>
                <w:color w:val="auto"/>
                <w:spacing w:val="0"/>
                <w:sz w:val="24"/>
                <w:szCs w:val="24"/>
                <w:highlight w:val="none"/>
                <w:lang w:eastAsia="zh-CN"/>
              </w:rPr>
              <w:t>202</w:t>
            </w:r>
            <w:r>
              <w:rPr>
                <w:rFonts w:hint="eastAsia" w:ascii="宋体" w:hAnsi="宋体" w:eastAsia="宋体" w:cs="宋体"/>
                <w:caps w:val="0"/>
                <w:color w:val="auto"/>
                <w:spacing w:val="0"/>
                <w:sz w:val="24"/>
                <w:szCs w:val="24"/>
                <w:highlight w:val="none"/>
                <w:lang w:val="en-US" w:eastAsia="zh-CN"/>
              </w:rPr>
              <w:t>3</w:t>
            </w:r>
            <w:r>
              <w:rPr>
                <w:rFonts w:hint="eastAsia" w:ascii="宋体" w:hAnsi="宋体" w:eastAsia="宋体" w:cs="宋体"/>
                <w:caps w:val="0"/>
                <w:color w:val="auto"/>
                <w:spacing w:val="0"/>
                <w:sz w:val="24"/>
                <w:szCs w:val="24"/>
                <w:highlight w:val="none"/>
                <w:lang w:eastAsia="zh-CN"/>
              </w:rPr>
              <w:t>年1月1日以来至今。</w:t>
            </w:r>
          </w:p>
        </w:tc>
      </w:tr>
      <w:tr w14:paraId="2207F8A3">
        <w:tblPrEx>
          <w:tblCellMar>
            <w:top w:w="0" w:type="dxa"/>
            <w:left w:w="108" w:type="dxa"/>
            <w:bottom w:w="0" w:type="dxa"/>
            <w:right w:w="108" w:type="dxa"/>
          </w:tblCellMar>
        </w:tblPrEx>
        <w:trPr>
          <w:jc w:val="center"/>
        </w:trPr>
        <w:tc>
          <w:tcPr>
            <w:tcW w:w="987" w:type="dxa"/>
            <w:tcBorders>
              <w:top w:val="single" w:color="auto" w:sz="4" w:space="0"/>
              <w:left w:val="single" w:color="auto" w:sz="4" w:space="0"/>
              <w:bottom w:val="single" w:color="auto" w:sz="4" w:space="0"/>
              <w:right w:val="single" w:color="auto" w:sz="4" w:space="0"/>
            </w:tcBorders>
            <w:noWrap w:val="0"/>
            <w:vAlign w:val="center"/>
          </w:tcPr>
          <w:p w14:paraId="5FCB0DEF">
            <w:pPr>
              <w:numPr>
                <w:ilvl w:val="0"/>
                <w:numId w:val="6"/>
              </w:numPr>
              <w:spacing w:line="360" w:lineRule="auto"/>
              <w:ind w:left="425" w:leftChars="0" w:hanging="425" w:firstLineChars="0"/>
              <w:jc w:val="center"/>
              <w:rPr>
                <w:rFonts w:hint="eastAsia" w:ascii="宋体" w:hAnsi="宋体" w:eastAsia="宋体" w:cs="宋体"/>
                <w:color w:val="auto"/>
                <w:sz w:val="24"/>
                <w:highlight w:val="none"/>
              </w:rPr>
            </w:pPr>
          </w:p>
        </w:tc>
        <w:tc>
          <w:tcPr>
            <w:tcW w:w="1694" w:type="dxa"/>
            <w:tcBorders>
              <w:top w:val="single" w:color="auto" w:sz="4" w:space="0"/>
              <w:left w:val="single" w:color="auto" w:sz="4" w:space="0"/>
              <w:bottom w:val="single" w:color="auto" w:sz="4" w:space="0"/>
              <w:right w:val="single" w:color="auto" w:sz="4" w:space="0"/>
            </w:tcBorders>
            <w:noWrap w:val="0"/>
            <w:vAlign w:val="center"/>
          </w:tcPr>
          <w:p w14:paraId="3994FBE5">
            <w:pPr>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磋商保证金</w:t>
            </w:r>
          </w:p>
        </w:tc>
        <w:tc>
          <w:tcPr>
            <w:tcW w:w="7254" w:type="dxa"/>
            <w:tcBorders>
              <w:top w:val="single" w:color="auto" w:sz="4" w:space="0"/>
              <w:left w:val="single" w:color="auto" w:sz="4" w:space="0"/>
              <w:bottom w:val="single" w:color="auto" w:sz="4" w:space="0"/>
              <w:right w:val="single" w:color="auto" w:sz="4" w:space="0"/>
            </w:tcBorders>
            <w:noWrap w:val="0"/>
            <w:vAlign w:val="center"/>
          </w:tcPr>
          <w:p w14:paraId="37369B3B">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按照《河南省财政厅关于优化政府采购营商环境有关问题的通知》（豫财购[2019]4号文）的要求本项目不再收取投标保证金。</w:t>
            </w:r>
          </w:p>
        </w:tc>
      </w:tr>
      <w:tr w14:paraId="301FF698">
        <w:tblPrEx>
          <w:tblCellMar>
            <w:top w:w="0" w:type="dxa"/>
            <w:left w:w="108" w:type="dxa"/>
            <w:bottom w:w="0" w:type="dxa"/>
            <w:right w:w="108" w:type="dxa"/>
          </w:tblCellMar>
        </w:tblPrEx>
        <w:trPr>
          <w:jc w:val="center"/>
        </w:trPr>
        <w:tc>
          <w:tcPr>
            <w:tcW w:w="987" w:type="dxa"/>
            <w:tcBorders>
              <w:top w:val="single" w:color="auto" w:sz="4" w:space="0"/>
              <w:left w:val="single" w:color="auto" w:sz="4" w:space="0"/>
              <w:bottom w:val="single" w:color="auto" w:sz="4" w:space="0"/>
              <w:right w:val="single" w:color="auto" w:sz="4" w:space="0"/>
            </w:tcBorders>
            <w:noWrap w:val="0"/>
            <w:vAlign w:val="center"/>
          </w:tcPr>
          <w:p w14:paraId="48964C64">
            <w:pPr>
              <w:numPr>
                <w:ilvl w:val="0"/>
                <w:numId w:val="6"/>
              </w:numPr>
              <w:spacing w:line="360" w:lineRule="auto"/>
              <w:ind w:left="425" w:leftChars="0" w:hanging="425" w:firstLineChars="0"/>
              <w:jc w:val="center"/>
              <w:rPr>
                <w:rFonts w:hint="eastAsia" w:ascii="宋体" w:hAnsi="宋体" w:eastAsia="宋体" w:cs="宋体"/>
                <w:color w:val="auto"/>
                <w:sz w:val="24"/>
                <w:highlight w:val="none"/>
              </w:rPr>
            </w:pPr>
          </w:p>
        </w:tc>
        <w:tc>
          <w:tcPr>
            <w:tcW w:w="1694" w:type="dxa"/>
            <w:tcBorders>
              <w:top w:val="single" w:color="auto" w:sz="4" w:space="0"/>
              <w:left w:val="single" w:color="auto" w:sz="4" w:space="0"/>
              <w:bottom w:val="single" w:color="auto" w:sz="4" w:space="0"/>
              <w:right w:val="single" w:color="auto" w:sz="4" w:space="0"/>
            </w:tcBorders>
            <w:noWrap w:val="0"/>
            <w:vAlign w:val="center"/>
          </w:tcPr>
          <w:p w14:paraId="1942A524">
            <w:pPr>
              <w:spacing w:line="360" w:lineRule="auto"/>
              <w:jc w:val="center"/>
              <w:rPr>
                <w:rFonts w:hint="eastAsia" w:ascii="宋体" w:hAnsi="宋体" w:eastAsia="宋体" w:cs="宋体"/>
                <w:color w:val="auto"/>
                <w:kern w:val="0"/>
                <w:sz w:val="24"/>
                <w:highlight w:val="none"/>
              </w:rPr>
            </w:pPr>
            <w:r>
              <w:rPr>
                <w:rFonts w:hint="eastAsia" w:ascii="宋体" w:hAnsi="宋体" w:eastAsia="宋体" w:cs="宋体"/>
                <w:color w:val="auto"/>
                <w:sz w:val="24"/>
                <w:highlight w:val="none"/>
              </w:rPr>
              <w:t>签字或盖章要求</w:t>
            </w:r>
          </w:p>
        </w:tc>
        <w:tc>
          <w:tcPr>
            <w:tcW w:w="7254" w:type="dxa"/>
            <w:tcBorders>
              <w:top w:val="single" w:color="auto" w:sz="4" w:space="0"/>
              <w:left w:val="single" w:color="auto" w:sz="4" w:space="0"/>
              <w:bottom w:val="single" w:color="auto" w:sz="4" w:space="0"/>
              <w:right w:val="single" w:color="auto" w:sz="4" w:space="0"/>
            </w:tcBorders>
            <w:noWrap w:val="0"/>
            <w:vAlign w:val="center"/>
          </w:tcPr>
          <w:p w14:paraId="4DFC92DB">
            <w:pPr>
              <w:spacing w:line="360" w:lineRule="auto"/>
              <w:jc w:val="left"/>
              <w:rPr>
                <w:rFonts w:hint="eastAsia" w:ascii="宋体" w:hAnsi="宋体" w:eastAsia="宋体" w:cs="宋体"/>
                <w:caps w:val="0"/>
                <w:color w:val="auto"/>
                <w:spacing w:val="0"/>
                <w:sz w:val="24"/>
                <w:szCs w:val="24"/>
                <w:highlight w:val="none"/>
                <w:lang w:eastAsia="zh-CN"/>
              </w:rPr>
            </w:pPr>
            <w:r>
              <w:rPr>
                <w:rFonts w:hint="eastAsia" w:ascii="宋体" w:hAnsi="宋体" w:eastAsia="宋体" w:cs="宋体"/>
                <w:caps w:val="0"/>
                <w:color w:val="auto"/>
                <w:spacing w:val="0"/>
                <w:sz w:val="24"/>
                <w:szCs w:val="24"/>
                <w:highlight w:val="none"/>
                <w:lang w:eastAsia="zh-CN"/>
              </w:rPr>
              <w:t>1、本项目为电子化、无纸化交易项目，磋商文件是响应人通过中心投标文件制作系统制作，并经过电子签章和加密后生成的电子化投标文件，未对电子化文件进行签章的视为无效投标。</w:t>
            </w:r>
            <w:r>
              <w:rPr>
                <w:rFonts w:hint="eastAsia" w:ascii="宋体" w:hAnsi="宋体" w:cs="宋体"/>
                <w:caps w:val="0"/>
                <w:color w:val="auto"/>
                <w:spacing w:val="0"/>
                <w:sz w:val="24"/>
                <w:szCs w:val="24"/>
                <w:highlight w:val="none"/>
                <w:lang w:eastAsia="zh-CN"/>
              </w:rPr>
              <w:t>供应商</w:t>
            </w:r>
            <w:r>
              <w:rPr>
                <w:rFonts w:hint="eastAsia" w:ascii="宋体" w:hAnsi="宋体" w:eastAsia="宋体" w:cs="宋体"/>
                <w:caps w:val="0"/>
                <w:color w:val="auto"/>
                <w:spacing w:val="0"/>
                <w:sz w:val="24"/>
                <w:szCs w:val="24"/>
                <w:highlight w:val="none"/>
                <w:lang w:eastAsia="zh-CN"/>
              </w:rPr>
              <w:t>投标时，将不再接受任何纸质文件资料。</w:t>
            </w:r>
          </w:p>
          <w:p w14:paraId="4529AFAC">
            <w:pPr>
              <w:spacing w:line="360" w:lineRule="auto"/>
              <w:jc w:val="left"/>
              <w:rPr>
                <w:rFonts w:hint="eastAsia" w:ascii="宋体" w:hAnsi="宋体" w:eastAsia="宋体" w:cs="宋体"/>
                <w:caps w:val="0"/>
                <w:color w:val="auto"/>
                <w:spacing w:val="0"/>
                <w:sz w:val="24"/>
                <w:szCs w:val="24"/>
                <w:highlight w:val="none"/>
                <w:lang w:eastAsia="zh-CN"/>
              </w:rPr>
            </w:pPr>
            <w:r>
              <w:rPr>
                <w:rFonts w:hint="eastAsia" w:ascii="宋体" w:hAnsi="宋体" w:eastAsia="宋体" w:cs="宋体"/>
                <w:caps w:val="0"/>
                <w:color w:val="auto"/>
                <w:spacing w:val="0"/>
                <w:sz w:val="24"/>
                <w:szCs w:val="24"/>
                <w:highlight w:val="none"/>
                <w:lang w:eastAsia="zh-CN"/>
              </w:rPr>
              <w:t>2、</w:t>
            </w:r>
            <w:r>
              <w:rPr>
                <w:rFonts w:hint="eastAsia" w:ascii="宋体" w:hAnsi="宋体" w:cs="宋体"/>
                <w:caps w:val="0"/>
                <w:color w:val="auto"/>
                <w:spacing w:val="0"/>
                <w:sz w:val="24"/>
                <w:szCs w:val="24"/>
                <w:highlight w:val="none"/>
                <w:lang w:eastAsia="zh-CN"/>
              </w:rPr>
              <w:t>文件中要求盖单位章的位置供应商应使用CA数字证书签盖供应商的单位电子印章；要求法定代表人签字或盖章的地方，供应商应使用CA数字证书签盖法定代表人的个人电子印章为准。要求委托代理人签字或盖章的以委托代理人签字或盖章为准。</w:t>
            </w:r>
          </w:p>
          <w:p w14:paraId="6B3141FF">
            <w:pPr>
              <w:spacing w:line="360" w:lineRule="auto"/>
              <w:jc w:val="left"/>
              <w:rPr>
                <w:rFonts w:hint="eastAsia" w:ascii="宋体" w:hAnsi="宋体" w:eastAsia="宋体" w:cs="宋体"/>
                <w:color w:val="auto"/>
                <w:kern w:val="0"/>
                <w:sz w:val="24"/>
                <w:highlight w:val="none"/>
              </w:rPr>
            </w:pPr>
            <w:r>
              <w:rPr>
                <w:rFonts w:hint="eastAsia" w:ascii="宋体" w:hAnsi="宋体" w:eastAsia="宋体" w:cs="宋体"/>
                <w:caps w:val="0"/>
                <w:color w:val="auto"/>
                <w:spacing w:val="0"/>
                <w:sz w:val="24"/>
                <w:szCs w:val="24"/>
                <w:highlight w:val="none"/>
                <w:lang w:eastAsia="zh-CN"/>
              </w:rPr>
              <w:t>3、电子化投标文件工具请点击https://download.bqpoint.com/download/downloaddetail.html?SourceFrom=Ztb&amp;ZtbSoftXiaQuCode=1506&amp;ZtbSoftType=tballinclusive进行下载。</w:t>
            </w:r>
          </w:p>
        </w:tc>
      </w:tr>
      <w:tr w14:paraId="21E0CC79">
        <w:tblPrEx>
          <w:tblCellMar>
            <w:top w:w="0" w:type="dxa"/>
            <w:left w:w="108" w:type="dxa"/>
            <w:bottom w:w="0" w:type="dxa"/>
            <w:right w:w="108" w:type="dxa"/>
          </w:tblCellMar>
        </w:tblPrEx>
        <w:trPr>
          <w:jc w:val="center"/>
        </w:trPr>
        <w:tc>
          <w:tcPr>
            <w:tcW w:w="987" w:type="dxa"/>
            <w:tcBorders>
              <w:top w:val="single" w:color="auto" w:sz="4" w:space="0"/>
              <w:left w:val="single" w:color="auto" w:sz="4" w:space="0"/>
              <w:bottom w:val="single" w:color="auto" w:sz="4" w:space="0"/>
              <w:right w:val="single" w:color="auto" w:sz="4" w:space="0"/>
            </w:tcBorders>
            <w:noWrap w:val="0"/>
            <w:vAlign w:val="center"/>
          </w:tcPr>
          <w:p w14:paraId="1A8AADB7">
            <w:pPr>
              <w:numPr>
                <w:ilvl w:val="0"/>
                <w:numId w:val="6"/>
              </w:numPr>
              <w:spacing w:line="360" w:lineRule="auto"/>
              <w:ind w:left="425" w:leftChars="0" w:hanging="425" w:firstLineChars="0"/>
              <w:jc w:val="center"/>
              <w:rPr>
                <w:rFonts w:hint="eastAsia" w:ascii="宋体" w:hAnsi="宋体" w:eastAsia="宋体" w:cs="宋体"/>
                <w:color w:val="auto"/>
                <w:sz w:val="24"/>
                <w:highlight w:val="none"/>
              </w:rPr>
            </w:pPr>
          </w:p>
        </w:tc>
        <w:tc>
          <w:tcPr>
            <w:tcW w:w="1694" w:type="dxa"/>
            <w:tcBorders>
              <w:top w:val="single" w:color="auto" w:sz="4" w:space="0"/>
              <w:left w:val="single" w:color="auto" w:sz="4" w:space="0"/>
              <w:bottom w:val="single" w:color="auto" w:sz="4" w:space="0"/>
              <w:right w:val="single" w:color="auto" w:sz="4" w:space="0"/>
            </w:tcBorders>
            <w:noWrap w:val="0"/>
            <w:vAlign w:val="center"/>
          </w:tcPr>
          <w:p w14:paraId="08B69891">
            <w:pPr>
              <w:widowControl/>
              <w:spacing w:line="259" w:lineRule="auto"/>
              <w:rPr>
                <w:rFonts w:hint="eastAsia" w:ascii="宋体" w:hAnsi="宋体" w:eastAsia="宋体" w:cs="宋体"/>
                <w:color w:val="auto"/>
                <w:kern w:val="10"/>
                <w:sz w:val="24"/>
                <w:highlight w:val="none"/>
              </w:rPr>
            </w:pPr>
            <w:r>
              <w:rPr>
                <w:rFonts w:hint="eastAsia" w:ascii="宋体" w:hAnsi="宋体" w:eastAsia="宋体" w:cs="宋体"/>
                <w:color w:val="auto"/>
                <w:kern w:val="0"/>
                <w:sz w:val="24"/>
                <w:highlight w:val="none"/>
              </w:rPr>
              <w:t>响应文件上传</w:t>
            </w:r>
          </w:p>
        </w:tc>
        <w:tc>
          <w:tcPr>
            <w:tcW w:w="7254" w:type="dxa"/>
            <w:tcBorders>
              <w:top w:val="single" w:color="auto" w:sz="4" w:space="0"/>
              <w:left w:val="single" w:color="auto" w:sz="4" w:space="0"/>
              <w:bottom w:val="single" w:color="auto" w:sz="4" w:space="0"/>
              <w:right w:val="single" w:color="auto" w:sz="4" w:space="0"/>
            </w:tcBorders>
            <w:noWrap w:val="0"/>
            <w:vAlign w:val="top"/>
          </w:tcPr>
          <w:p w14:paraId="1D0325AB">
            <w:pPr>
              <w:spacing w:line="360" w:lineRule="auto"/>
              <w:rPr>
                <w:rFonts w:hint="eastAsia" w:ascii="宋体" w:hAnsi="宋体" w:eastAsia="宋体" w:cs="宋体"/>
                <w:caps w:val="0"/>
                <w:color w:val="auto"/>
                <w:spacing w:val="0"/>
                <w:sz w:val="24"/>
                <w:szCs w:val="24"/>
                <w:highlight w:val="none"/>
                <w:lang w:eastAsia="zh-CN"/>
              </w:rPr>
            </w:pPr>
            <w:r>
              <w:rPr>
                <w:rFonts w:hint="eastAsia" w:ascii="宋体" w:hAnsi="宋体" w:eastAsia="宋体" w:cs="宋体"/>
                <w:caps w:val="0"/>
                <w:color w:val="auto"/>
                <w:spacing w:val="0"/>
                <w:sz w:val="24"/>
                <w:szCs w:val="24"/>
                <w:highlight w:val="none"/>
                <w:lang w:eastAsia="zh-CN"/>
              </w:rPr>
              <w:t>1、本项目采用电子招标，根据三门峡市公共资源交易中心系统编制响应文件，供应商需用CA在电子平台上传电子响应文件；</w:t>
            </w:r>
          </w:p>
          <w:p w14:paraId="1073AAFC">
            <w:pPr>
              <w:widowControl/>
              <w:spacing w:line="259" w:lineRule="auto"/>
              <w:ind w:right="105" w:rightChars="50"/>
              <w:jc w:val="left"/>
              <w:rPr>
                <w:rFonts w:hint="eastAsia" w:ascii="宋体" w:hAnsi="宋体" w:eastAsia="宋体" w:cs="宋体"/>
                <w:color w:val="auto"/>
                <w:kern w:val="10"/>
                <w:sz w:val="24"/>
                <w:highlight w:val="none"/>
              </w:rPr>
            </w:pPr>
            <w:r>
              <w:rPr>
                <w:rFonts w:hint="eastAsia" w:ascii="宋体" w:hAnsi="宋体" w:eastAsia="宋体" w:cs="宋体"/>
                <w:caps w:val="0"/>
                <w:color w:val="auto"/>
                <w:spacing w:val="0"/>
                <w:sz w:val="24"/>
                <w:szCs w:val="24"/>
                <w:highlight w:val="none"/>
                <w:lang w:eastAsia="zh-CN"/>
              </w:rPr>
              <w:t>2、开标时不再递交纸质响应文件，中标单位领取成交通知书时提交</w:t>
            </w:r>
            <w:r>
              <w:rPr>
                <w:rFonts w:hint="eastAsia" w:ascii="宋体" w:hAnsi="宋体" w:cs="宋体"/>
                <w:caps w:val="0"/>
                <w:color w:val="auto"/>
                <w:spacing w:val="0"/>
                <w:sz w:val="24"/>
                <w:szCs w:val="24"/>
                <w:highlight w:val="none"/>
                <w:lang w:val="en-US" w:eastAsia="zh-CN"/>
              </w:rPr>
              <w:t>三</w:t>
            </w:r>
            <w:r>
              <w:rPr>
                <w:rFonts w:hint="eastAsia" w:ascii="宋体" w:hAnsi="宋体" w:eastAsia="宋体" w:cs="宋体"/>
                <w:caps w:val="0"/>
                <w:color w:val="auto"/>
                <w:spacing w:val="0"/>
                <w:sz w:val="24"/>
                <w:szCs w:val="24"/>
                <w:highlight w:val="none"/>
                <w:lang w:eastAsia="zh-CN"/>
              </w:rPr>
              <w:t>份纸质响应文件，</w:t>
            </w:r>
            <w:r>
              <w:rPr>
                <w:rFonts w:hint="eastAsia" w:ascii="宋体" w:hAnsi="宋体" w:cs="宋体"/>
                <w:caps w:val="0"/>
                <w:color w:val="auto"/>
                <w:spacing w:val="0"/>
                <w:sz w:val="24"/>
                <w:szCs w:val="24"/>
                <w:highlight w:val="none"/>
                <w:lang w:val="en-US" w:eastAsia="zh-CN"/>
              </w:rPr>
              <w:t>纸质版响应文件应与电子版响应文件完全一致，</w:t>
            </w:r>
            <w:r>
              <w:rPr>
                <w:rFonts w:hint="eastAsia" w:ascii="宋体" w:hAnsi="宋体" w:eastAsia="宋体" w:cs="宋体"/>
                <w:caps w:val="0"/>
                <w:color w:val="auto"/>
                <w:spacing w:val="0"/>
                <w:sz w:val="24"/>
                <w:szCs w:val="24"/>
                <w:highlight w:val="none"/>
                <w:lang w:eastAsia="zh-CN"/>
              </w:rPr>
              <w:t>响应文件应按以下要求装订：胶装（不得采用活页装订），应有目录，并逐页标注连续页码，需加盖公章。</w:t>
            </w:r>
          </w:p>
        </w:tc>
      </w:tr>
      <w:tr w14:paraId="1069ECF9">
        <w:tblPrEx>
          <w:tblCellMar>
            <w:top w:w="0" w:type="dxa"/>
            <w:left w:w="108" w:type="dxa"/>
            <w:bottom w:w="0" w:type="dxa"/>
            <w:right w:w="108" w:type="dxa"/>
          </w:tblCellMar>
        </w:tblPrEx>
        <w:trPr>
          <w:jc w:val="center"/>
        </w:trPr>
        <w:tc>
          <w:tcPr>
            <w:tcW w:w="987" w:type="dxa"/>
            <w:tcBorders>
              <w:top w:val="single" w:color="auto" w:sz="4" w:space="0"/>
              <w:left w:val="single" w:color="auto" w:sz="4" w:space="0"/>
              <w:bottom w:val="single" w:color="auto" w:sz="4" w:space="0"/>
              <w:right w:val="single" w:color="auto" w:sz="4" w:space="0"/>
            </w:tcBorders>
            <w:noWrap w:val="0"/>
            <w:vAlign w:val="center"/>
          </w:tcPr>
          <w:p w14:paraId="2FDF51B1">
            <w:pPr>
              <w:numPr>
                <w:ilvl w:val="0"/>
                <w:numId w:val="6"/>
              </w:numPr>
              <w:spacing w:line="360" w:lineRule="auto"/>
              <w:ind w:left="425" w:leftChars="0" w:hanging="425" w:firstLineChars="0"/>
              <w:jc w:val="center"/>
              <w:rPr>
                <w:rFonts w:hint="eastAsia" w:ascii="宋体" w:hAnsi="宋体" w:eastAsia="宋体" w:cs="宋体"/>
                <w:color w:val="auto"/>
                <w:sz w:val="24"/>
                <w:highlight w:val="none"/>
              </w:rPr>
            </w:pPr>
          </w:p>
        </w:tc>
        <w:tc>
          <w:tcPr>
            <w:tcW w:w="1694" w:type="dxa"/>
            <w:tcBorders>
              <w:top w:val="single" w:color="auto" w:sz="4" w:space="0"/>
              <w:left w:val="single" w:color="auto" w:sz="4" w:space="0"/>
              <w:bottom w:val="single" w:color="auto" w:sz="4" w:space="0"/>
              <w:right w:val="single" w:color="auto" w:sz="4" w:space="0"/>
            </w:tcBorders>
            <w:noWrap w:val="0"/>
            <w:vAlign w:val="center"/>
          </w:tcPr>
          <w:p w14:paraId="7BB2DF7D">
            <w:pPr>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kern w:val="10"/>
                <w:sz w:val="24"/>
                <w:highlight w:val="none"/>
              </w:rPr>
              <w:t>是否允许递交备选投标方案</w:t>
            </w:r>
          </w:p>
        </w:tc>
        <w:tc>
          <w:tcPr>
            <w:tcW w:w="7254" w:type="dxa"/>
            <w:tcBorders>
              <w:top w:val="single" w:color="auto" w:sz="4" w:space="0"/>
              <w:left w:val="single" w:color="auto" w:sz="4" w:space="0"/>
              <w:bottom w:val="single" w:color="auto" w:sz="4" w:space="0"/>
              <w:right w:val="single" w:color="auto" w:sz="4" w:space="0"/>
            </w:tcBorders>
            <w:noWrap w:val="0"/>
            <w:vAlign w:val="center"/>
          </w:tcPr>
          <w:p w14:paraId="0DE80ECE">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w:t>
            </w:r>
            <w:r>
              <w:rPr>
                <w:rFonts w:hint="eastAsia" w:ascii="宋体" w:hAnsi="宋体" w:eastAsia="宋体" w:cs="宋体"/>
                <w:color w:val="auto"/>
                <w:kern w:val="10"/>
                <w:sz w:val="24"/>
                <w:highlight w:val="none"/>
              </w:rPr>
              <w:t>不允许</w:t>
            </w:r>
          </w:p>
        </w:tc>
      </w:tr>
      <w:tr w14:paraId="6DF38380">
        <w:tblPrEx>
          <w:tblCellMar>
            <w:top w:w="0" w:type="dxa"/>
            <w:left w:w="108" w:type="dxa"/>
            <w:bottom w:w="0" w:type="dxa"/>
            <w:right w:w="108" w:type="dxa"/>
          </w:tblCellMar>
        </w:tblPrEx>
        <w:trPr>
          <w:jc w:val="center"/>
        </w:trPr>
        <w:tc>
          <w:tcPr>
            <w:tcW w:w="987" w:type="dxa"/>
            <w:tcBorders>
              <w:top w:val="single" w:color="auto" w:sz="4" w:space="0"/>
              <w:left w:val="single" w:color="auto" w:sz="4" w:space="0"/>
              <w:bottom w:val="single" w:color="auto" w:sz="4" w:space="0"/>
              <w:right w:val="single" w:color="auto" w:sz="4" w:space="0"/>
            </w:tcBorders>
            <w:noWrap w:val="0"/>
            <w:vAlign w:val="center"/>
          </w:tcPr>
          <w:p w14:paraId="2490F739">
            <w:pPr>
              <w:numPr>
                <w:ilvl w:val="0"/>
                <w:numId w:val="6"/>
              </w:numPr>
              <w:spacing w:line="360" w:lineRule="auto"/>
              <w:ind w:left="425" w:leftChars="0" w:hanging="425" w:firstLineChars="0"/>
              <w:jc w:val="center"/>
              <w:rPr>
                <w:rFonts w:hint="eastAsia" w:ascii="宋体" w:hAnsi="宋体" w:eastAsia="宋体" w:cs="宋体"/>
                <w:color w:val="auto"/>
                <w:sz w:val="24"/>
                <w:highlight w:val="none"/>
              </w:rPr>
            </w:pPr>
          </w:p>
        </w:tc>
        <w:tc>
          <w:tcPr>
            <w:tcW w:w="1694" w:type="dxa"/>
            <w:tcBorders>
              <w:top w:val="single" w:color="auto" w:sz="4" w:space="0"/>
              <w:left w:val="single" w:color="auto" w:sz="4" w:space="0"/>
              <w:bottom w:val="single" w:color="auto" w:sz="4" w:space="0"/>
              <w:right w:val="single" w:color="auto" w:sz="4" w:space="0"/>
            </w:tcBorders>
            <w:noWrap w:val="0"/>
            <w:vAlign w:val="center"/>
          </w:tcPr>
          <w:p w14:paraId="61AAB299">
            <w:pPr>
              <w:spacing w:line="360" w:lineRule="auto"/>
              <w:jc w:val="center"/>
              <w:rPr>
                <w:rFonts w:hint="eastAsia" w:ascii="宋体" w:hAnsi="宋体" w:cs="宋体"/>
                <w:color w:val="auto"/>
                <w:kern w:val="2"/>
                <w:sz w:val="21"/>
                <w:szCs w:val="21"/>
                <w:highlight w:val="none"/>
                <w:lang w:val="en-US" w:eastAsia="zh-CN" w:bidi="ar-SA"/>
              </w:rPr>
            </w:pPr>
            <w:r>
              <w:rPr>
                <w:rFonts w:hint="eastAsia" w:ascii="宋体" w:hAnsi="宋体" w:eastAsia="宋体" w:cs="宋体"/>
                <w:color w:val="auto"/>
                <w:sz w:val="24"/>
                <w:highlight w:val="none"/>
              </w:rPr>
              <w:t>是否退还响应性文件</w:t>
            </w:r>
          </w:p>
        </w:tc>
        <w:tc>
          <w:tcPr>
            <w:tcW w:w="7254" w:type="dxa"/>
            <w:tcBorders>
              <w:top w:val="single" w:color="auto" w:sz="4" w:space="0"/>
              <w:left w:val="single" w:color="auto" w:sz="4" w:space="0"/>
              <w:bottom w:val="single" w:color="auto" w:sz="4" w:space="0"/>
              <w:right w:val="single" w:color="auto" w:sz="4" w:space="0"/>
            </w:tcBorders>
            <w:noWrap w:val="0"/>
            <w:vAlign w:val="center"/>
          </w:tcPr>
          <w:p w14:paraId="550B5DDA">
            <w:pPr>
              <w:spacing w:line="360" w:lineRule="auto"/>
              <w:rPr>
                <w:rFonts w:hint="eastAsia" w:ascii="宋体" w:hAnsi="宋体" w:cs="宋体"/>
                <w:color w:val="auto"/>
                <w:kern w:val="2"/>
                <w:sz w:val="21"/>
                <w:szCs w:val="21"/>
                <w:highlight w:val="none"/>
                <w:lang w:val="en-US" w:eastAsia="zh-CN" w:bidi="ar-SA"/>
              </w:rPr>
            </w:pPr>
            <w:r>
              <w:rPr>
                <w:rFonts w:hint="eastAsia" w:ascii="宋体" w:hAnsi="宋体" w:eastAsia="宋体" w:cs="宋体"/>
                <w:color w:val="auto"/>
                <w:sz w:val="24"/>
                <w:highlight w:val="none"/>
              </w:rPr>
              <w:t>■否</w:t>
            </w:r>
          </w:p>
        </w:tc>
      </w:tr>
      <w:tr w14:paraId="676C01CB">
        <w:tblPrEx>
          <w:tblCellMar>
            <w:top w:w="0" w:type="dxa"/>
            <w:left w:w="108" w:type="dxa"/>
            <w:bottom w:w="0" w:type="dxa"/>
            <w:right w:w="108" w:type="dxa"/>
          </w:tblCellMar>
        </w:tblPrEx>
        <w:trPr>
          <w:jc w:val="center"/>
        </w:trPr>
        <w:tc>
          <w:tcPr>
            <w:tcW w:w="987" w:type="dxa"/>
            <w:tcBorders>
              <w:top w:val="single" w:color="auto" w:sz="4" w:space="0"/>
              <w:left w:val="single" w:color="auto" w:sz="4" w:space="0"/>
              <w:bottom w:val="single" w:color="auto" w:sz="4" w:space="0"/>
              <w:right w:val="single" w:color="auto" w:sz="4" w:space="0"/>
            </w:tcBorders>
            <w:noWrap w:val="0"/>
            <w:vAlign w:val="center"/>
          </w:tcPr>
          <w:p w14:paraId="5B19D0A4">
            <w:pPr>
              <w:numPr>
                <w:ilvl w:val="0"/>
                <w:numId w:val="6"/>
              </w:numPr>
              <w:spacing w:line="360" w:lineRule="auto"/>
              <w:ind w:left="425" w:leftChars="0" w:hanging="425" w:firstLineChars="0"/>
              <w:jc w:val="center"/>
              <w:rPr>
                <w:rFonts w:hint="eastAsia" w:ascii="宋体" w:hAnsi="宋体" w:eastAsia="宋体" w:cs="宋体"/>
                <w:color w:val="auto"/>
                <w:sz w:val="24"/>
                <w:highlight w:val="none"/>
              </w:rPr>
            </w:pPr>
          </w:p>
        </w:tc>
        <w:tc>
          <w:tcPr>
            <w:tcW w:w="1694" w:type="dxa"/>
            <w:tcBorders>
              <w:top w:val="single" w:color="auto" w:sz="4" w:space="0"/>
              <w:left w:val="single" w:color="auto" w:sz="4" w:space="0"/>
              <w:bottom w:val="single" w:color="auto" w:sz="4" w:space="0"/>
              <w:right w:val="single" w:color="auto" w:sz="4" w:space="0"/>
            </w:tcBorders>
            <w:noWrap w:val="0"/>
            <w:vAlign w:val="center"/>
          </w:tcPr>
          <w:p w14:paraId="7EB958EF">
            <w:pPr>
              <w:widowControl/>
              <w:spacing w:line="360" w:lineRule="auto"/>
              <w:jc w:val="center"/>
              <w:rPr>
                <w:rFonts w:hint="eastAsia" w:ascii="宋体" w:hAnsi="宋体" w:eastAsia="宋体" w:cs="宋体"/>
                <w:color w:val="auto"/>
                <w:sz w:val="24"/>
                <w:highlight w:val="none"/>
              </w:rPr>
            </w:pPr>
            <w:r>
              <w:rPr>
                <w:rFonts w:hint="eastAsia" w:ascii="宋体" w:hAnsi="宋体" w:eastAsia="宋体" w:cs="宋体"/>
                <w:caps w:val="0"/>
                <w:color w:val="auto"/>
                <w:spacing w:val="0"/>
                <w:sz w:val="24"/>
                <w:szCs w:val="24"/>
                <w:highlight w:val="none"/>
              </w:rPr>
              <w:t>电子化磋商响应文件的格式及上传</w:t>
            </w:r>
          </w:p>
        </w:tc>
        <w:tc>
          <w:tcPr>
            <w:tcW w:w="7254" w:type="dxa"/>
            <w:tcBorders>
              <w:top w:val="single" w:color="auto" w:sz="4" w:space="0"/>
              <w:left w:val="single" w:color="auto" w:sz="4" w:space="0"/>
              <w:bottom w:val="single" w:color="auto" w:sz="4" w:space="0"/>
              <w:right w:val="single" w:color="auto" w:sz="4" w:space="0"/>
            </w:tcBorders>
            <w:noWrap w:val="0"/>
            <w:vAlign w:val="center"/>
          </w:tcPr>
          <w:p w14:paraId="3E40151A">
            <w:pPr>
              <w:spacing w:line="360" w:lineRule="auto"/>
              <w:rPr>
                <w:rFonts w:hint="eastAsia" w:ascii="宋体" w:hAnsi="宋体" w:eastAsia="宋体" w:cs="宋体"/>
                <w:caps w:val="0"/>
                <w:color w:val="auto"/>
                <w:spacing w:val="0"/>
                <w:sz w:val="24"/>
                <w:szCs w:val="24"/>
                <w:highlight w:val="none"/>
                <w:lang w:eastAsia="zh-CN"/>
              </w:rPr>
            </w:pPr>
            <w:r>
              <w:rPr>
                <w:rFonts w:hint="eastAsia" w:ascii="宋体" w:hAnsi="宋体" w:eastAsia="宋体" w:cs="宋体"/>
                <w:caps w:val="0"/>
                <w:color w:val="auto"/>
                <w:spacing w:val="0"/>
                <w:sz w:val="24"/>
                <w:szCs w:val="24"/>
                <w:highlight w:val="none"/>
                <w:lang w:eastAsia="zh-CN"/>
              </w:rPr>
              <w:t>1.</w:t>
            </w:r>
            <w:r>
              <w:rPr>
                <w:rFonts w:hint="eastAsia" w:ascii="宋体" w:hAnsi="宋体" w:cs="宋体"/>
                <w:caps w:val="0"/>
                <w:color w:val="auto"/>
                <w:spacing w:val="0"/>
                <w:sz w:val="24"/>
                <w:szCs w:val="24"/>
                <w:highlight w:val="none"/>
                <w:lang w:eastAsia="zh-CN"/>
              </w:rPr>
              <w:t>供应商</w:t>
            </w:r>
            <w:r>
              <w:rPr>
                <w:rFonts w:hint="eastAsia" w:ascii="宋体" w:hAnsi="宋体" w:eastAsia="宋体" w:cs="宋体"/>
                <w:caps w:val="0"/>
                <w:color w:val="auto"/>
                <w:spacing w:val="0"/>
                <w:sz w:val="24"/>
                <w:szCs w:val="24"/>
                <w:highlight w:val="none"/>
                <w:lang w:eastAsia="zh-CN"/>
              </w:rPr>
              <w:t>所上传的电子化磋商响应文件，应是通过中心投标文件制作系统制作的（投标文件制作工具下载地址：https://download.bqpoint.com/download/downloaddetail.html?SourceFrom=Ztb&amp;ZtbSoftXiaQuCode=1506&amp;ZtbSoftType=tballinclusive），经过签章和加密后生成的电子版磋商响应文件。其中包含用于磋商响应文件上传的主文件（后缀为.smxtf）和用于应急补救的磋商响应文件备份文件（后缀为.nsmxtf）。</w:t>
            </w:r>
          </w:p>
          <w:p w14:paraId="0F5E777B">
            <w:pPr>
              <w:spacing w:line="360" w:lineRule="auto"/>
              <w:rPr>
                <w:rFonts w:hint="eastAsia" w:ascii="宋体" w:hAnsi="宋体" w:eastAsia="宋体" w:cs="宋体"/>
                <w:caps w:val="0"/>
                <w:color w:val="auto"/>
                <w:spacing w:val="0"/>
                <w:sz w:val="24"/>
                <w:szCs w:val="24"/>
                <w:highlight w:val="none"/>
                <w:lang w:eastAsia="zh-CN"/>
              </w:rPr>
            </w:pPr>
            <w:r>
              <w:rPr>
                <w:rFonts w:hint="eastAsia" w:ascii="宋体" w:hAnsi="宋体" w:eastAsia="宋体" w:cs="宋体"/>
                <w:caps w:val="0"/>
                <w:color w:val="auto"/>
                <w:spacing w:val="0"/>
                <w:sz w:val="24"/>
                <w:szCs w:val="24"/>
                <w:highlight w:val="none"/>
                <w:lang w:eastAsia="zh-CN"/>
              </w:rPr>
              <w:t>2.电子化磋商响应文件应在投标截止时间前成功上传至三门峡市公共资源电子化交易系统。至投标截止时间止，仍未上传成功的电子化磋商响应文件将不予接收。</w:t>
            </w:r>
          </w:p>
          <w:p w14:paraId="37209958">
            <w:pPr>
              <w:spacing w:line="360" w:lineRule="auto"/>
              <w:rPr>
                <w:rFonts w:hint="eastAsia" w:ascii="宋体" w:hAnsi="宋体" w:eastAsia="宋体" w:cs="宋体"/>
                <w:color w:val="auto"/>
                <w:sz w:val="24"/>
                <w:highlight w:val="none"/>
              </w:rPr>
            </w:pPr>
            <w:r>
              <w:rPr>
                <w:rFonts w:hint="eastAsia" w:ascii="宋体" w:hAnsi="宋体" w:eastAsia="宋体" w:cs="宋体"/>
                <w:caps w:val="0"/>
                <w:color w:val="auto"/>
                <w:spacing w:val="0"/>
                <w:sz w:val="24"/>
                <w:szCs w:val="24"/>
                <w:highlight w:val="none"/>
                <w:lang w:eastAsia="zh-CN"/>
              </w:rPr>
              <w:t>注：如按照电子化投标操作教材制作完成的电子化磋商响应文件无法上传的，</w:t>
            </w:r>
            <w:r>
              <w:rPr>
                <w:rFonts w:hint="eastAsia" w:ascii="宋体" w:hAnsi="宋体" w:cs="宋体"/>
                <w:caps w:val="0"/>
                <w:color w:val="auto"/>
                <w:spacing w:val="0"/>
                <w:sz w:val="24"/>
                <w:szCs w:val="24"/>
                <w:highlight w:val="none"/>
                <w:lang w:eastAsia="zh-CN"/>
              </w:rPr>
              <w:t>供应商</w:t>
            </w:r>
            <w:r>
              <w:rPr>
                <w:rFonts w:hint="eastAsia" w:ascii="宋体" w:hAnsi="宋体" w:eastAsia="宋体" w:cs="宋体"/>
                <w:caps w:val="0"/>
                <w:color w:val="auto"/>
                <w:spacing w:val="0"/>
                <w:sz w:val="24"/>
                <w:szCs w:val="24"/>
                <w:highlight w:val="none"/>
                <w:lang w:eastAsia="zh-CN"/>
              </w:rPr>
              <w:t>应在投标截止时间前尽早的联系中心技术人员，以便有充分的时间进行处理。</w:t>
            </w:r>
            <w:r>
              <w:rPr>
                <w:rFonts w:hint="eastAsia" w:ascii="宋体" w:hAnsi="宋体" w:cs="宋体"/>
                <w:caps w:val="0"/>
                <w:color w:val="auto"/>
                <w:spacing w:val="0"/>
                <w:sz w:val="24"/>
                <w:szCs w:val="24"/>
                <w:highlight w:val="none"/>
                <w:lang w:eastAsia="zh-CN"/>
              </w:rPr>
              <w:t>供应商</w:t>
            </w:r>
            <w:r>
              <w:rPr>
                <w:rFonts w:hint="eastAsia" w:ascii="宋体" w:hAnsi="宋体" w:eastAsia="宋体" w:cs="宋体"/>
                <w:caps w:val="0"/>
                <w:color w:val="auto"/>
                <w:spacing w:val="0"/>
                <w:sz w:val="24"/>
                <w:szCs w:val="24"/>
                <w:highlight w:val="none"/>
                <w:lang w:eastAsia="zh-CN"/>
              </w:rPr>
              <w:t>应充分考虑到处理技术问题和上传数据等工作所需的时间问题，磋商响应文件未在投标截止时间前成功上传的，其磋商响应文件不予接收。</w:t>
            </w:r>
          </w:p>
        </w:tc>
      </w:tr>
      <w:tr w14:paraId="45C572EF">
        <w:tblPrEx>
          <w:tblCellMar>
            <w:top w:w="0" w:type="dxa"/>
            <w:left w:w="108" w:type="dxa"/>
            <w:bottom w:w="0" w:type="dxa"/>
            <w:right w:w="108" w:type="dxa"/>
          </w:tblCellMar>
        </w:tblPrEx>
        <w:trPr>
          <w:jc w:val="center"/>
        </w:trPr>
        <w:tc>
          <w:tcPr>
            <w:tcW w:w="987" w:type="dxa"/>
            <w:tcBorders>
              <w:top w:val="single" w:color="auto" w:sz="4" w:space="0"/>
              <w:left w:val="single" w:color="auto" w:sz="4" w:space="0"/>
              <w:bottom w:val="single" w:color="auto" w:sz="4" w:space="0"/>
              <w:right w:val="single" w:color="auto" w:sz="4" w:space="0"/>
            </w:tcBorders>
            <w:noWrap w:val="0"/>
            <w:vAlign w:val="center"/>
          </w:tcPr>
          <w:p w14:paraId="2914B34E">
            <w:pPr>
              <w:numPr>
                <w:ilvl w:val="0"/>
                <w:numId w:val="6"/>
              </w:numPr>
              <w:spacing w:line="360" w:lineRule="auto"/>
              <w:ind w:left="425" w:leftChars="0" w:hanging="425" w:firstLineChars="0"/>
              <w:jc w:val="center"/>
              <w:rPr>
                <w:rFonts w:hint="eastAsia" w:ascii="宋体" w:hAnsi="宋体" w:eastAsia="宋体" w:cs="宋体"/>
                <w:color w:val="auto"/>
                <w:sz w:val="24"/>
                <w:highlight w:val="none"/>
              </w:rPr>
            </w:pPr>
          </w:p>
        </w:tc>
        <w:tc>
          <w:tcPr>
            <w:tcW w:w="1694" w:type="dxa"/>
            <w:tcBorders>
              <w:top w:val="single" w:color="auto" w:sz="4" w:space="0"/>
              <w:left w:val="single" w:color="auto" w:sz="4" w:space="0"/>
              <w:bottom w:val="single" w:color="auto" w:sz="4" w:space="0"/>
              <w:right w:val="single" w:color="auto" w:sz="4" w:space="0"/>
            </w:tcBorders>
            <w:noWrap w:val="0"/>
            <w:vAlign w:val="center"/>
          </w:tcPr>
          <w:p w14:paraId="450EECCA">
            <w:pPr>
              <w:spacing w:line="450" w:lineRule="exact"/>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响应性文件递交截止时间</w:t>
            </w:r>
          </w:p>
        </w:tc>
        <w:tc>
          <w:tcPr>
            <w:tcW w:w="7254" w:type="dxa"/>
            <w:tcBorders>
              <w:top w:val="single" w:color="auto" w:sz="4" w:space="0"/>
              <w:left w:val="single" w:color="auto" w:sz="4" w:space="0"/>
              <w:bottom w:val="single" w:color="auto" w:sz="4" w:space="0"/>
              <w:right w:val="single" w:color="auto" w:sz="4" w:space="0"/>
            </w:tcBorders>
            <w:noWrap w:val="0"/>
            <w:vAlign w:val="center"/>
          </w:tcPr>
          <w:p w14:paraId="17893570">
            <w:pPr>
              <w:spacing w:line="450" w:lineRule="exact"/>
              <w:rPr>
                <w:rFonts w:hint="eastAsia" w:ascii="宋体" w:hAnsi="宋体" w:eastAsia="宋体" w:cs="宋体"/>
                <w:color w:val="auto"/>
                <w:sz w:val="24"/>
                <w:highlight w:val="none"/>
              </w:rPr>
            </w:pPr>
            <w:r>
              <w:rPr>
                <w:rFonts w:hint="eastAsia" w:ascii="宋体" w:hAnsi="宋体" w:cs="宋体"/>
                <w:sz w:val="24"/>
                <w:highlight w:val="none"/>
                <w:lang w:val="en-US" w:eastAsia="zh-CN"/>
              </w:rPr>
              <w:t>详见第一章“竞争性磋商公告”</w:t>
            </w:r>
          </w:p>
        </w:tc>
      </w:tr>
      <w:tr w14:paraId="17C7DD78">
        <w:tblPrEx>
          <w:tblCellMar>
            <w:top w:w="0" w:type="dxa"/>
            <w:left w:w="108" w:type="dxa"/>
            <w:bottom w:w="0" w:type="dxa"/>
            <w:right w:w="108" w:type="dxa"/>
          </w:tblCellMar>
        </w:tblPrEx>
        <w:trPr>
          <w:jc w:val="center"/>
        </w:trPr>
        <w:tc>
          <w:tcPr>
            <w:tcW w:w="987" w:type="dxa"/>
            <w:tcBorders>
              <w:top w:val="single" w:color="auto" w:sz="4" w:space="0"/>
              <w:left w:val="single" w:color="auto" w:sz="4" w:space="0"/>
              <w:bottom w:val="single" w:color="auto" w:sz="4" w:space="0"/>
              <w:right w:val="single" w:color="auto" w:sz="4" w:space="0"/>
            </w:tcBorders>
            <w:noWrap w:val="0"/>
            <w:vAlign w:val="center"/>
          </w:tcPr>
          <w:p w14:paraId="0969DD59">
            <w:pPr>
              <w:numPr>
                <w:ilvl w:val="0"/>
                <w:numId w:val="6"/>
              </w:numPr>
              <w:spacing w:line="360" w:lineRule="auto"/>
              <w:ind w:left="425" w:leftChars="0" w:hanging="425" w:firstLineChars="0"/>
              <w:jc w:val="center"/>
              <w:rPr>
                <w:rFonts w:hint="eastAsia" w:ascii="宋体" w:hAnsi="宋体" w:eastAsia="宋体" w:cs="宋体"/>
                <w:color w:val="auto"/>
                <w:sz w:val="24"/>
                <w:highlight w:val="none"/>
              </w:rPr>
            </w:pPr>
          </w:p>
        </w:tc>
        <w:tc>
          <w:tcPr>
            <w:tcW w:w="1694" w:type="dxa"/>
            <w:tcBorders>
              <w:top w:val="single" w:color="auto" w:sz="4" w:space="0"/>
              <w:left w:val="single" w:color="auto" w:sz="4" w:space="0"/>
              <w:bottom w:val="single" w:color="auto" w:sz="4" w:space="0"/>
              <w:right w:val="single" w:color="auto" w:sz="4" w:space="0"/>
            </w:tcBorders>
            <w:noWrap w:val="0"/>
            <w:vAlign w:val="center"/>
          </w:tcPr>
          <w:p w14:paraId="77D13D32">
            <w:pPr>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磋商时间和地点</w:t>
            </w:r>
          </w:p>
        </w:tc>
        <w:tc>
          <w:tcPr>
            <w:tcW w:w="7254" w:type="dxa"/>
            <w:tcBorders>
              <w:top w:val="single" w:color="auto" w:sz="4" w:space="0"/>
              <w:left w:val="single" w:color="auto" w:sz="4" w:space="0"/>
              <w:bottom w:val="single" w:color="auto" w:sz="4" w:space="0"/>
              <w:right w:val="single" w:color="auto" w:sz="4" w:space="0"/>
            </w:tcBorders>
            <w:noWrap w:val="0"/>
            <w:vAlign w:val="center"/>
          </w:tcPr>
          <w:p w14:paraId="3148BEF6">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磋商时间：同递交响应性文件截止时间</w:t>
            </w:r>
          </w:p>
          <w:p w14:paraId="4792A548">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磋商地点：</w:t>
            </w:r>
            <w:r>
              <w:rPr>
                <w:rFonts w:hint="eastAsia" w:ascii="宋体" w:hAnsi="宋体" w:eastAsia="宋体" w:cs="宋体"/>
                <w:color w:val="auto"/>
                <w:kern w:val="2"/>
                <w:sz w:val="24"/>
                <w:szCs w:val="24"/>
                <w:highlight w:val="none"/>
                <w:lang w:val="en-US" w:eastAsia="zh-CN" w:bidi="ar-SA"/>
              </w:rPr>
              <w:t>同第一章竞争性磋商公告</w:t>
            </w:r>
            <w:r>
              <w:rPr>
                <w:rFonts w:hint="eastAsia" w:ascii="宋体" w:hAnsi="宋体" w:cs="宋体"/>
                <w:color w:val="auto"/>
                <w:kern w:val="2"/>
                <w:sz w:val="24"/>
                <w:szCs w:val="24"/>
                <w:highlight w:val="none"/>
                <w:lang w:val="en-US" w:eastAsia="zh-CN" w:bidi="ar-SA"/>
              </w:rPr>
              <w:t>，“</w:t>
            </w:r>
            <w:r>
              <w:rPr>
                <w:rFonts w:hint="eastAsia" w:ascii="宋体" w:hAnsi="宋体" w:eastAsia="宋体" w:cs="宋体"/>
                <w:color w:val="auto"/>
                <w:kern w:val="2"/>
                <w:sz w:val="24"/>
                <w:szCs w:val="24"/>
                <w:highlight w:val="none"/>
                <w:lang w:val="zh-CN" w:eastAsia="zh-CN" w:bidi="ar-SA"/>
              </w:rPr>
              <w:t>五</w:t>
            </w:r>
            <w:r>
              <w:rPr>
                <w:rFonts w:hint="eastAsia" w:ascii="宋体" w:hAnsi="宋体" w:cs="宋体"/>
                <w:color w:val="auto"/>
                <w:kern w:val="2"/>
                <w:sz w:val="24"/>
                <w:szCs w:val="24"/>
                <w:highlight w:val="none"/>
                <w:lang w:val="zh-CN" w:eastAsia="zh-CN" w:bidi="ar-SA"/>
              </w:rPr>
              <w:t>、</w:t>
            </w:r>
            <w:r>
              <w:rPr>
                <w:rFonts w:hint="eastAsia" w:ascii="宋体" w:hAnsi="宋体" w:eastAsia="宋体" w:cs="宋体"/>
                <w:color w:val="auto"/>
                <w:kern w:val="2"/>
                <w:sz w:val="24"/>
                <w:szCs w:val="24"/>
                <w:highlight w:val="none"/>
                <w:lang w:val="zh-CN" w:eastAsia="zh-CN" w:bidi="ar-SA"/>
              </w:rPr>
              <w:t>磋商时间和地点</w:t>
            </w:r>
            <w:r>
              <w:rPr>
                <w:rFonts w:hint="eastAsia" w:ascii="宋体" w:hAnsi="宋体" w:cs="宋体"/>
                <w:color w:val="auto"/>
                <w:kern w:val="2"/>
                <w:sz w:val="24"/>
                <w:szCs w:val="24"/>
                <w:highlight w:val="none"/>
                <w:lang w:val="en-US" w:eastAsia="zh-CN" w:bidi="ar-SA"/>
              </w:rPr>
              <w:t>”</w:t>
            </w:r>
          </w:p>
        </w:tc>
      </w:tr>
      <w:tr w14:paraId="21963CF5">
        <w:tblPrEx>
          <w:tblCellMar>
            <w:top w:w="0" w:type="dxa"/>
            <w:left w:w="108" w:type="dxa"/>
            <w:bottom w:w="0" w:type="dxa"/>
            <w:right w:w="108" w:type="dxa"/>
          </w:tblCellMar>
        </w:tblPrEx>
        <w:trPr>
          <w:jc w:val="center"/>
        </w:trPr>
        <w:tc>
          <w:tcPr>
            <w:tcW w:w="987" w:type="dxa"/>
            <w:tcBorders>
              <w:top w:val="single" w:color="auto" w:sz="4" w:space="0"/>
              <w:left w:val="single" w:color="auto" w:sz="4" w:space="0"/>
              <w:bottom w:val="single" w:color="auto" w:sz="4" w:space="0"/>
              <w:right w:val="single" w:color="auto" w:sz="4" w:space="0"/>
            </w:tcBorders>
            <w:noWrap w:val="0"/>
            <w:vAlign w:val="center"/>
          </w:tcPr>
          <w:p w14:paraId="46CDCC8B">
            <w:pPr>
              <w:numPr>
                <w:ilvl w:val="0"/>
                <w:numId w:val="6"/>
              </w:numPr>
              <w:spacing w:line="360" w:lineRule="auto"/>
              <w:ind w:left="425" w:leftChars="0" w:hanging="425" w:firstLineChars="0"/>
              <w:jc w:val="center"/>
              <w:rPr>
                <w:rFonts w:hint="eastAsia" w:ascii="宋体" w:hAnsi="宋体" w:eastAsia="宋体" w:cs="宋体"/>
                <w:color w:val="auto"/>
                <w:sz w:val="24"/>
                <w:highlight w:val="none"/>
              </w:rPr>
            </w:pPr>
          </w:p>
        </w:tc>
        <w:tc>
          <w:tcPr>
            <w:tcW w:w="1694" w:type="dxa"/>
            <w:tcBorders>
              <w:top w:val="single" w:color="auto" w:sz="4" w:space="0"/>
              <w:left w:val="single" w:color="auto" w:sz="4" w:space="0"/>
              <w:bottom w:val="single" w:color="auto" w:sz="4" w:space="0"/>
              <w:right w:val="single" w:color="auto" w:sz="4" w:space="0"/>
            </w:tcBorders>
            <w:noWrap w:val="0"/>
            <w:vAlign w:val="center"/>
          </w:tcPr>
          <w:p w14:paraId="1D65CB1E">
            <w:pPr>
              <w:widowControl/>
              <w:spacing w:line="360" w:lineRule="auto"/>
              <w:jc w:val="center"/>
              <w:rPr>
                <w:rFonts w:hint="eastAsia" w:ascii="宋体" w:hAnsi="宋体" w:eastAsia="宋体" w:cs="宋体"/>
                <w:color w:val="auto"/>
                <w:kern w:val="0"/>
                <w:sz w:val="24"/>
                <w:highlight w:val="none"/>
              </w:rPr>
            </w:pPr>
            <w:r>
              <w:rPr>
                <w:rFonts w:hint="eastAsia" w:ascii="宋体" w:hAnsi="宋体" w:eastAsia="宋体" w:cs="宋体"/>
                <w:caps w:val="0"/>
                <w:color w:val="auto"/>
                <w:spacing w:val="0"/>
                <w:sz w:val="24"/>
                <w:szCs w:val="24"/>
                <w:highlight w:val="none"/>
              </w:rPr>
              <w:t>磋商程序</w:t>
            </w:r>
          </w:p>
        </w:tc>
        <w:tc>
          <w:tcPr>
            <w:tcW w:w="7254" w:type="dxa"/>
            <w:tcBorders>
              <w:top w:val="single" w:color="auto" w:sz="4" w:space="0"/>
              <w:left w:val="single" w:color="auto" w:sz="4" w:space="0"/>
              <w:bottom w:val="single" w:color="auto" w:sz="4" w:space="0"/>
              <w:right w:val="single" w:color="auto" w:sz="4" w:space="0"/>
            </w:tcBorders>
            <w:noWrap w:val="0"/>
            <w:vAlign w:val="center"/>
          </w:tcPr>
          <w:p w14:paraId="1958AA86">
            <w:pPr>
              <w:spacing w:line="400" w:lineRule="exact"/>
              <w:ind w:firstLine="480" w:firstLineChars="200"/>
              <w:jc w:val="left"/>
              <w:rPr>
                <w:rFonts w:ascii="Times New Roman" w:hAnsi="Times New Roman"/>
                <w:color w:val="auto"/>
                <w:sz w:val="24"/>
                <w:szCs w:val="24"/>
                <w:highlight w:val="none"/>
                <w:shd w:val="clear" w:color="auto" w:fill="FFFFFF"/>
                <w:lang w:bidi="ar"/>
              </w:rPr>
            </w:pPr>
            <w:r>
              <w:rPr>
                <w:rFonts w:ascii="Times New Roman" w:hAnsi="Times New Roman"/>
                <w:color w:val="auto"/>
                <w:sz w:val="24"/>
                <w:szCs w:val="24"/>
                <w:highlight w:val="none"/>
                <w:shd w:val="clear" w:color="auto" w:fill="FFFFFF"/>
                <w:lang w:bidi="ar"/>
              </w:rPr>
              <w:t>1</w:t>
            </w:r>
            <w:r>
              <w:rPr>
                <w:rFonts w:hint="eastAsia" w:ascii="Times New Roman" w:hAnsi="Times New Roman"/>
                <w:color w:val="auto"/>
                <w:sz w:val="24"/>
                <w:szCs w:val="24"/>
                <w:highlight w:val="none"/>
                <w:shd w:val="clear" w:color="auto" w:fill="FFFFFF"/>
                <w:lang w:bidi="ar"/>
              </w:rPr>
              <w:t>、本项目采用电子开评标系统，</w:t>
            </w:r>
            <w:r>
              <w:rPr>
                <w:rFonts w:hint="eastAsia"/>
                <w:color w:val="auto"/>
                <w:sz w:val="24"/>
                <w:szCs w:val="24"/>
                <w:highlight w:val="none"/>
                <w:shd w:val="clear" w:color="auto" w:fill="FFFFFF"/>
                <w:lang w:eastAsia="zh-CN" w:bidi="ar"/>
              </w:rPr>
              <w:t>供应商</w:t>
            </w:r>
            <w:r>
              <w:rPr>
                <w:rFonts w:hint="eastAsia" w:ascii="Times New Roman" w:hAnsi="Times New Roman"/>
                <w:color w:val="auto"/>
                <w:sz w:val="24"/>
                <w:szCs w:val="24"/>
                <w:highlight w:val="none"/>
                <w:shd w:val="clear" w:color="auto" w:fill="FFFFFF"/>
                <w:lang w:bidi="ar"/>
              </w:rPr>
              <w:t>应当在开标时间前，登录到三门峡市公共资源电子招投标交易平台→点击进入“不见面开标大厅”→找到相应的项目→在线准时参加开标活动。</w:t>
            </w:r>
          </w:p>
          <w:p w14:paraId="175F6A95">
            <w:pPr>
              <w:spacing w:line="400" w:lineRule="exact"/>
              <w:ind w:firstLine="480" w:firstLineChars="200"/>
              <w:jc w:val="left"/>
              <w:rPr>
                <w:rFonts w:ascii="Times New Roman" w:hAnsi="Times New Roman"/>
                <w:color w:val="auto"/>
                <w:sz w:val="24"/>
                <w:szCs w:val="24"/>
                <w:highlight w:val="none"/>
                <w:shd w:val="clear" w:color="auto" w:fill="FFFFFF"/>
                <w:lang w:bidi="ar"/>
              </w:rPr>
            </w:pPr>
            <w:r>
              <w:rPr>
                <w:rFonts w:ascii="Times New Roman" w:hAnsi="Times New Roman"/>
                <w:color w:val="auto"/>
                <w:sz w:val="24"/>
                <w:szCs w:val="24"/>
                <w:highlight w:val="none"/>
                <w:shd w:val="clear" w:color="auto" w:fill="FFFFFF"/>
                <w:lang w:bidi="ar"/>
              </w:rPr>
              <w:t>2</w:t>
            </w:r>
            <w:r>
              <w:rPr>
                <w:rFonts w:hint="eastAsia" w:ascii="Times New Roman" w:hAnsi="Times New Roman"/>
                <w:color w:val="auto"/>
                <w:sz w:val="24"/>
                <w:szCs w:val="24"/>
                <w:highlight w:val="none"/>
                <w:shd w:val="clear" w:color="auto" w:fill="FFFFFF"/>
                <w:lang w:bidi="ar"/>
              </w:rPr>
              <w:t>、公布在投标截止时间前提交投标文件的供应商名单；</w:t>
            </w:r>
          </w:p>
          <w:p w14:paraId="0DAA30F9">
            <w:pPr>
              <w:spacing w:line="400" w:lineRule="exact"/>
              <w:ind w:firstLine="480" w:firstLineChars="200"/>
              <w:jc w:val="left"/>
              <w:rPr>
                <w:rFonts w:ascii="Times New Roman" w:hAnsi="Times New Roman"/>
                <w:color w:val="auto"/>
                <w:sz w:val="24"/>
                <w:szCs w:val="24"/>
                <w:highlight w:val="none"/>
                <w:shd w:val="clear" w:color="auto" w:fill="FFFFFF"/>
                <w:lang w:bidi="ar"/>
              </w:rPr>
            </w:pPr>
            <w:r>
              <w:rPr>
                <w:rFonts w:ascii="Times New Roman" w:hAnsi="Times New Roman"/>
                <w:color w:val="auto"/>
                <w:sz w:val="24"/>
                <w:szCs w:val="24"/>
                <w:highlight w:val="none"/>
                <w:shd w:val="clear" w:color="auto" w:fill="FFFFFF"/>
                <w:lang w:bidi="ar"/>
              </w:rPr>
              <w:t>3</w:t>
            </w:r>
            <w:r>
              <w:rPr>
                <w:rFonts w:hint="eastAsia" w:ascii="Times New Roman" w:hAnsi="Times New Roman"/>
                <w:color w:val="auto"/>
                <w:sz w:val="24"/>
                <w:szCs w:val="24"/>
                <w:highlight w:val="none"/>
                <w:shd w:val="clear" w:color="auto" w:fill="FFFFFF"/>
                <w:lang w:bidi="ar"/>
              </w:rPr>
              <w:t>、</w:t>
            </w:r>
            <w:r>
              <w:rPr>
                <w:rFonts w:hint="eastAsia"/>
                <w:color w:val="auto"/>
                <w:sz w:val="24"/>
                <w:szCs w:val="24"/>
                <w:highlight w:val="none"/>
                <w:shd w:val="clear" w:color="auto" w:fill="FFFFFF"/>
                <w:lang w:eastAsia="zh-CN" w:bidi="ar"/>
              </w:rPr>
              <w:t>供应商</w:t>
            </w:r>
            <w:r>
              <w:rPr>
                <w:rFonts w:hint="eastAsia" w:ascii="Times New Roman" w:hAnsi="Times New Roman"/>
                <w:color w:val="auto"/>
                <w:sz w:val="24"/>
                <w:szCs w:val="24"/>
                <w:highlight w:val="none"/>
                <w:shd w:val="clear" w:color="auto" w:fill="FFFFFF"/>
                <w:lang w:bidi="ar"/>
              </w:rPr>
              <w:t>通过电子招标投标交易平台对已递交的电子投标文件进行解密；</w:t>
            </w:r>
          </w:p>
          <w:p w14:paraId="1CD6FD40">
            <w:pPr>
              <w:spacing w:line="400" w:lineRule="exact"/>
              <w:ind w:firstLine="480" w:firstLineChars="200"/>
              <w:jc w:val="left"/>
              <w:rPr>
                <w:rFonts w:ascii="Times New Roman" w:hAnsi="Times New Roman"/>
                <w:color w:val="auto"/>
                <w:sz w:val="24"/>
                <w:szCs w:val="24"/>
                <w:highlight w:val="none"/>
                <w:shd w:val="clear" w:color="auto" w:fill="FFFFFF"/>
                <w:lang w:bidi="ar"/>
              </w:rPr>
            </w:pPr>
            <w:r>
              <w:rPr>
                <w:rFonts w:ascii="Times New Roman" w:hAnsi="Times New Roman"/>
                <w:color w:val="auto"/>
                <w:sz w:val="24"/>
                <w:szCs w:val="24"/>
                <w:highlight w:val="none"/>
                <w:shd w:val="clear" w:color="auto" w:fill="FFFFFF"/>
                <w:lang w:bidi="ar"/>
              </w:rPr>
              <w:t>4</w:t>
            </w:r>
            <w:r>
              <w:rPr>
                <w:rFonts w:hint="eastAsia" w:ascii="Times New Roman" w:hAnsi="Times New Roman"/>
                <w:color w:val="auto"/>
                <w:sz w:val="24"/>
                <w:szCs w:val="24"/>
                <w:highlight w:val="none"/>
                <w:shd w:val="clear" w:color="auto" w:fill="FFFFFF"/>
                <w:lang w:bidi="ar"/>
              </w:rPr>
              <w:t>、系统导入电子投标文件；</w:t>
            </w:r>
          </w:p>
          <w:p w14:paraId="2AB30789">
            <w:pPr>
              <w:spacing w:line="400" w:lineRule="exact"/>
              <w:ind w:firstLine="480" w:firstLineChars="200"/>
              <w:jc w:val="left"/>
              <w:rPr>
                <w:rFonts w:ascii="Times New Roman" w:hAnsi="Times New Roman"/>
                <w:color w:val="auto"/>
                <w:sz w:val="24"/>
                <w:szCs w:val="24"/>
                <w:highlight w:val="none"/>
                <w:shd w:val="clear" w:color="auto" w:fill="FFFFFF"/>
                <w:lang w:bidi="ar"/>
              </w:rPr>
            </w:pPr>
            <w:r>
              <w:rPr>
                <w:rFonts w:ascii="Times New Roman" w:hAnsi="Times New Roman"/>
                <w:color w:val="auto"/>
                <w:sz w:val="24"/>
                <w:szCs w:val="24"/>
                <w:highlight w:val="none"/>
                <w:shd w:val="clear" w:color="auto" w:fill="FFFFFF"/>
                <w:lang w:bidi="ar"/>
              </w:rPr>
              <w:t>5</w:t>
            </w:r>
            <w:r>
              <w:rPr>
                <w:rFonts w:hint="eastAsia" w:ascii="Times New Roman" w:hAnsi="Times New Roman"/>
                <w:color w:val="auto"/>
                <w:sz w:val="24"/>
                <w:szCs w:val="24"/>
                <w:highlight w:val="none"/>
                <w:shd w:val="clear" w:color="auto" w:fill="FFFFFF"/>
                <w:lang w:bidi="ar"/>
              </w:rPr>
              <w:t>、采购人或采购代理机构将通过“电子开标系统”按照顺序公布供应商名称和招标文件规定的需要公布的其他内容；</w:t>
            </w:r>
          </w:p>
          <w:p w14:paraId="4AB1D23B">
            <w:pPr>
              <w:spacing w:line="400" w:lineRule="exact"/>
              <w:ind w:firstLine="480" w:firstLineChars="200"/>
              <w:jc w:val="left"/>
              <w:rPr>
                <w:rFonts w:ascii="Times New Roman" w:hAnsi="Times New Roman"/>
                <w:color w:val="auto"/>
                <w:sz w:val="24"/>
                <w:szCs w:val="24"/>
                <w:highlight w:val="none"/>
                <w:shd w:val="clear" w:color="auto" w:fill="FFFFFF"/>
                <w:lang w:bidi="ar"/>
              </w:rPr>
            </w:pPr>
            <w:r>
              <w:rPr>
                <w:rFonts w:ascii="Times New Roman" w:hAnsi="Times New Roman"/>
                <w:color w:val="auto"/>
                <w:sz w:val="24"/>
                <w:szCs w:val="24"/>
                <w:highlight w:val="none"/>
                <w:shd w:val="clear" w:color="auto" w:fill="FFFFFF"/>
                <w:lang w:bidi="ar"/>
              </w:rPr>
              <w:t>6</w:t>
            </w:r>
            <w:r>
              <w:rPr>
                <w:rFonts w:hint="eastAsia" w:ascii="Times New Roman" w:hAnsi="Times New Roman"/>
                <w:color w:val="auto"/>
                <w:sz w:val="24"/>
                <w:szCs w:val="24"/>
                <w:highlight w:val="none"/>
                <w:shd w:val="clear" w:color="auto" w:fill="FFFFFF"/>
                <w:lang w:bidi="ar"/>
              </w:rPr>
              <w:t>、</w:t>
            </w:r>
            <w:r>
              <w:rPr>
                <w:rFonts w:hint="eastAsia"/>
                <w:color w:val="auto"/>
                <w:sz w:val="24"/>
                <w:szCs w:val="24"/>
                <w:highlight w:val="none"/>
                <w:shd w:val="clear" w:color="auto" w:fill="FFFFFF"/>
                <w:lang w:eastAsia="zh-CN" w:bidi="ar"/>
              </w:rPr>
              <w:t>供应商</w:t>
            </w:r>
            <w:r>
              <w:rPr>
                <w:rFonts w:hint="eastAsia" w:ascii="Times New Roman" w:hAnsi="Times New Roman"/>
                <w:color w:val="auto"/>
                <w:sz w:val="24"/>
                <w:szCs w:val="24"/>
                <w:highlight w:val="none"/>
                <w:shd w:val="clear" w:color="auto" w:fill="FFFFFF"/>
                <w:lang w:bidi="ar"/>
              </w:rPr>
              <w:t>代表对开标过程和开标记录有无异议：</w:t>
            </w:r>
            <w:r>
              <w:rPr>
                <w:rFonts w:hint="eastAsia"/>
                <w:color w:val="auto"/>
                <w:sz w:val="24"/>
                <w:szCs w:val="24"/>
                <w:highlight w:val="none"/>
                <w:shd w:val="clear" w:color="auto" w:fill="FFFFFF"/>
                <w:lang w:eastAsia="zh-CN" w:bidi="ar"/>
              </w:rPr>
              <w:t>供应商</w:t>
            </w:r>
            <w:r>
              <w:rPr>
                <w:rFonts w:hint="eastAsia" w:ascii="Times New Roman" w:hAnsi="Times New Roman"/>
                <w:color w:val="auto"/>
                <w:sz w:val="24"/>
                <w:szCs w:val="24"/>
                <w:highlight w:val="none"/>
                <w:shd w:val="clear" w:color="auto" w:fill="FFFFFF"/>
                <w:lang w:bidi="ar"/>
              </w:rPr>
              <w:t>如有异议，须按要求在规定时间内通过系统提出，由监督人代表现场核查并及时处理；否则视为该</w:t>
            </w:r>
            <w:r>
              <w:rPr>
                <w:rFonts w:hint="eastAsia"/>
                <w:color w:val="auto"/>
                <w:sz w:val="24"/>
                <w:szCs w:val="24"/>
                <w:highlight w:val="none"/>
                <w:shd w:val="clear" w:color="auto" w:fill="FFFFFF"/>
                <w:lang w:eastAsia="zh-CN" w:bidi="ar"/>
              </w:rPr>
              <w:t>供应商</w:t>
            </w:r>
            <w:r>
              <w:rPr>
                <w:rFonts w:hint="eastAsia" w:ascii="Times New Roman" w:hAnsi="Times New Roman"/>
                <w:color w:val="auto"/>
                <w:sz w:val="24"/>
                <w:szCs w:val="24"/>
                <w:highlight w:val="none"/>
                <w:shd w:val="clear" w:color="auto" w:fill="FFFFFF"/>
                <w:lang w:bidi="ar"/>
              </w:rPr>
              <w:t>认可开标过程及开标记录；</w:t>
            </w:r>
            <w:r>
              <w:rPr>
                <w:rFonts w:hint="eastAsia"/>
                <w:color w:val="auto"/>
                <w:sz w:val="24"/>
                <w:szCs w:val="24"/>
                <w:highlight w:val="none"/>
                <w:shd w:val="clear" w:color="auto" w:fill="FFFFFF"/>
                <w:lang w:eastAsia="zh-CN" w:bidi="ar"/>
              </w:rPr>
              <w:t>供应商</w:t>
            </w:r>
            <w:r>
              <w:rPr>
                <w:rFonts w:hint="eastAsia" w:ascii="Times New Roman" w:hAnsi="Times New Roman"/>
                <w:color w:val="auto"/>
                <w:sz w:val="24"/>
                <w:szCs w:val="24"/>
                <w:highlight w:val="none"/>
                <w:shd w:val="clear" w:color="auto" w:fill="FFFFFF"/>
                <w:lang w:bidi="ar"/>
              </w:rPr>
              <w:t>未参加开标的，视为认可开标结果。</w:t>
            </w:r>
          </w:p>
          <w:p w14:paraId="612112D1">
            <w:pPr>
              <w:spacing w:line="400" w:lineRule="exact"/>
              <w:ind w:firstLine="480" w:firstLineChars="200"/>
              <w:jc w:val="left"/>
              <w:rPr>
                <w:rFonts w:ascii="Times New Roman" w:hAnsi="Times New Roman"/>
                <w:color w:val="auto"/>
                <w:sz w:val="24"/>
                <w:szCs w:val="24"/>
                <w:highlight w:val="none"/>
                <w:shd w:val="clear" w:color="auto" w:fill="FFFFFF"/>
                <w:lang w:bidi="ar"/>
              </w:rPr>
            </w:pPr>
            <w:r>
              <w:rPr>
                <w:rFonts w:ascii="Times New Roman" w:hAnsi="Times New Roman"/>
                <w:color w:val="auto"/>
                <w:sz w:val="24"/>
                <w:szCs w:val="24"/>
                <w:highlight w:val="none"/>
                <w:shd w:val="clear" w:color="auto" w:fill="FFFFFF"/>
                <w:lang w:bidi="ar"/>
              </w:rPr>
              <w:t>7</w:t>
            </w:r>
            <w:r>
              <w:rPr>
                <w:rFonts w:hint="eastAsia" w:ascii="Times New Roman" w:hAnsi="Times New Roman"/>
                <w:color w:val="auto"/>
                <w:sz w:val="24"/>
                <w:szCs w:val="24"/>
                <w:highlight w:val="none"/>
                <w:shd w:val="clear" w:color="auto" w:fill="FFFFFF"/>
                <w:lang w:bidi="ar"/>
              </w:rPr>
              <w:t>、开标结束。</w:t>
            </w:r>
          </w:p>
          <w:p w14:paraId="247BE5A5">
            <w:pPr>
              <w:spacing w:line="400" w:lineRule="exact"/>
              <w:ind w:firstLine="482" w:firstLineChars="200"/>
              <w:jc w:val="left"/>
              <w:rPr>
                <w:rFonts w:ascii="Times New Roman" w:hAnsi="Times New Roman"/>
                <w:b/>
                <w:bCs/>
                <w:color w:val="auto"/>
                <w:sz w:val="24"/>
                <w:szCs w:val="24"/>
                <w:highlight w:val="none"/>
                <w:shd w:val="clear" w:color="auto" w:fill="FFFFFF"/>
                <w:lang w:bidi="ar"/>
              </w:rPr>
            </w:pPr>
            <w:r>
              <w:rPr>
                <w:rFonts w:hint="eastAsia" w:ascii="Times New Roman" w:hAnsi="Times New Roman"/>
                <w:b/>
                <w:bCs/>
                <w:color w:val="auto"/>
                <w:sz w:val="24"/>
                <w:szCs w:val="24"/>
                <w:highlight w:val="none"/>
                <w:shd w:val="clear" w:color="auto" w:fill="FFFFFF"/>
                <w:lang w:bidi="ar"/>
              </w:rPr>
              <w:t>注：</w:t>
            </w:r>
            <w:r>
              <w:rPr>
                <w:rFonts w:ascii="Times New Roman" w:hAnsi="Times New Roman"/>
                <w:b/>
                <w:bCs/>
                <w:color w:val="auto"/>
                <w:sz w:val="24"/>
                <w:szCs w:val="24"/>
                <w:highlight w:val="none"/>
                <w:shd w:val="clear" w:color="auto" w:fill="FFFFFF"/>
                <w:lang w:bidi="ar"/>
              </w:rPr>
              <w:t>1.</w:t>
            </w:r>
            <w:r>
              <w:rPr>
                <w:rFonts w:hint="eastAsia" w:ascii="Times New Roman" w:hAnsi="Times New Roman"/>
                <w:b/>
                <w:bCs/>
                <w:color w:val="auto"/>
                <w:sz w:val="24"/>
                <w:szCs w:val="24"/>
                <w:highlight w:val="none"/>
                <w:shd w:val="clear" w:color="auto" w:fill="FFFFFF"/>
                <w:lang w:bidi="ar"/>
              </w:rPr>
              <w:t>本项目采用电子化、无纸化进行招标，开标当日，投标供应商无需到开标现场参加开标会议，投标供应商应当在投标截止时间前，登录三门峡市公共资源交易中心电子交易平台，</w:t>
            </w:r>
            <w:r>
              <w:rPr>
                <w:rFonts w:hint="eastAsia" w:ascii="Times New Roman" w:hAnsi="Times New Roman"/>
                <w:b/>
                <w:color w:val="auto"/>
                <w:sz w:val="24"/>
                <w:highlight w:val="none"/>
              </w:rPr>
              <w:t>点击【不见面开标大厅】按钮进入，在线准时参加开标活动并进行投标文件解密等。或者直接</w:t>
            </w:r>
            <w:r>
              <w:rPr>
                <w:rFonts w:hint="eastAsia" w:ascii="Times New Roman" w:hAnsi="Times New Roman"/>
                <w:b/>
                <w:bCs/>
                <w:color w:val="auto"/>
                <w:sz w:val="24"/>
                <w:szCs w:val="24"/>
                <w:highlight w:val="none"/>
                <w:shd w:val="clear" w:color="auto" w:fill="FFFFFF"/>
                <w:lang w:bidi="ar"/>
              </w:rPr>
              <w:t>登陆不见面开标大厅选择登陆三门峡市公共资源电子招投标系统进行登陆（网址为</w:t>
            </w:r>
            <w:r>
              <w:rPr>
                <w:rFonts w:ascii="Times New Roman" w:hAnsi="Times New Roman"/>
                <w:b/>
                <w:bCs/>
                <w:color w:val="auto"/>
                <w:sz w:val="24"/>
                <w:szCs w:val="24"/>
                <w:highlight w:val="none"/>
                <w:shd w:val="clear" w:color="auto" w:fill="FFFFFF"/>
                <w:lang w:bidi="ar"/>
              </w:rPr>
              <w:t>http</w:t>
            </w:r>
            <w:r>
              <w:rPr>
                <w:rFonts w:hint="eastAsia" w:ascii="Times New Roman" w:hAnsi="Times New Roman"/>
                <w:b/>
                <w:bCs/>
                <w:color w:val="auto"/>
                <w:sz w:val="24"/>
                <w:szCs w:val="24"/>
                <w:highlight w:val="none"/>
                <w:shd w:val="clear" w:color="auto" w:fill="FFFFFF"/>
                <w:lang w:bidi="ar"/>
              </w:rPr>
              <w:t>:</w:t>
            </w:r>
            <w:r>
              <w:rPr>
                <w:rFonts w:ascii="Times New Roman" w:hAnsi="Times New Roman"/>
                <w:b/>
                <w:bCs/>
                <w:color w:val="auto"/>
                <w:sz w:val="24"/>
                <w:szCs w:val="24"/>
                <w:highlight w:val="none"/>
                <w:shd w:val="clear" w:color="auto" w:fill="FFFFFF"/>
                <w:lang w:bidi="ar"/>
              </w:rPr>
              <w:t>//120.194.249.36</w:t>
            </w:r>
            <w:r>
              <w:rPr>
                <w:rFonts w:hint="eastAsia" w:ascii="Times New Roman" w:hAnsi="Times New Roman"/>
                <w:b/>
                <w:bCs/>
                <w:color w:val="auto"/>
                <w:sz w:val="24"/>
                <w:szCs w:val="24"/>
                <w:highlight w:val="none"/>
                <w:shd w:val="clear" w:color="auto" w:fill="FFFFFF"/>
                <w:lang w:bidi="ar"/>
              </w:rPr>
              <w:t>:</w:t>
            </w:r>
            <w:r>
              <w:rPr>
                <w:rFonts w:ascii="Times New Roman" w:hAnsi="Times New Roman"/>
                <w:b/>
                <w:bCs/>
                <w:color w:val="auto"/>
                <w:sz w:val="24"/>
                <w:szCs w:val="24"/>
                <w:highlight w:val="none"/>
                <w:shd w:val="clear" w:color="auto" w:fill="FFFFFF"/>
                <w:lang w:bidi="ar"/>
              </w:rPr>
              <w:t>10094/BidOpening/bidopeninghallaction/hall/login</w:t>
            </w:r>
            <w:r>
              <w:rPr>
                <w:rFonts w:hint="eastAsia" w:ascii="Times New Roman" w:hAnsi="Times New Roman"/>
                <w:b/>
                <w:bCs/>
                <w:color w:val="auto"/>
                <w:sz w:val="24"/>
                <w:szCs w:val="24"/>
                <w:highlight w:val="none"/>
                <w:shd w:val="clear" w:color="auto" w:fill="FFFFFF"/>
                <w:lang w:bidi="ar"/>
              </w:rPr>
              <w:t>）</w:t>
            </w:r>
            <w:r>
              <w:rPr>
                <w:rFonts w:hint="eastAsia"/>
                <w:b/>
                <w:bCs/>
                <w:color w:val="auto"/>
                <w:sz w:val="24"/>
                <w:szCs w:val="24"/>
                <w:highlight w:val="none"/>
                <w:shd w:val="clear" w:color="auto" w:fill="FFFFFF"/>
                <w:lang w:eastAsia="zh-CN" w:bidi="ar"/>
              </w:rPr>
              <w:t>，</w:t>
            </w:r>
            <w:r>
              <w:rPr>
                <w:rFonts w:hint="eastAsia" w:ascii="Times New Roman" w:hAnsi="Times New Roman"/>
                <w:b/>
                <w:bCs/>
                <w:color w:val="auto"/>
                <w:sz w:val="24"/>
                <w:szCs w:val="24"/>
                <w:highlight w:val="none"/>
                <w:shd w:val="clear" w:color="auto" w:fill="FFFFFF"/>
                <w:lang w:bidi="ar"/>
              </w:rPr>
              <w:t>在线准时参加开标活动并进行投标文件解密等。</w:t>
            </w:r>
          </w:p>
          <w:p w14:paraId="75556480">
            <w:pPr>
              <w:spacing w:line="360" w:lineRule="auto"/>
              <w:rPr>
                <w:rFonts w:hint="eastAsia" w:ascii="宋体" w:hAnsi="宋体" w:eastAsia="宋体" w:cs="宋体"/>
                <w:color w:val="auto"/>
                <w:kern w:val="0"/>
                <w:sz w:val="24"/>
                <w:highlight w:val="none"/>
              </w:rPr>
            </w:pPr>
            <w:r>
              <w:rPr>
                <w:rFonts w:ascii="Times New Roman" w:hAnsi="Times New Roman"/>
                <w:b/>
                <w:bCs/>
                <w:color w:val="auto"/>
                <w:sz w:val="24"/>
                <w:szCs w:val="24"/>
                <w:highlight w:val="none"/>
                <w:shd w:val="clear" w:color="auto" w:fill="FFFFFF"/>
                <w:lang w:bidi="ar"/>
              </w:rPr>
              <w:t>2.</w:t>
            </w:r>
            <w:r>
              <w:rPr>
                <w:rFonts w:hint="eastAsia" w:ascii="Times New Roman" w:hAnsi="Times New Roman"/>
                <w:b/>
                <w:bCs/>
                <w:color w:val="auto"/>
                <w:sz w:val="24"/>
                <w:szCs w:val="24"/>
                <w:highlight w:val="none"/>
                <w:shd w:val="clear" w:color="auto" w:fill="FFFFFF"/>
                <w:lang w:bidi="ar"/>
              </w:rPr>
              <w:t>投标文件采用一次加密方式。开标时，由投标供应商使用</w:t>
            </w:r>
            <w:r>
              <w:rPr>
                <w:rFonts w:ascii="Times New Roman" w:hAnsi="Times New Roman"/>
                <w:b/>
                <w:bCs/>
                <w:color w:val="auto"/>
                <w:sz w:val="24"/>
                <w:szCs w:val="24"/>
                <w:highlight w:val="none"/>
                <w:shd w:val="clear" w:color="auto" w:fill="FFFFFF"/>
                <w:lang w:bidi="ar"/>
              </w:rPr>
              <w:t>CA</w:t>
            </w:r>
            <w:r>
              <w:rPr>
                <w:rFonts w:hint="eastAsia" w:ascii="Times New Roman" w:hAnsi="Times New Roman"/>
                <w:b/>
                <w:bCs/>
                <w:color w:val="auto"/>
                <w:sz w:val="24"/>
                <w:szCs w:val="24"/>
                <w:highlight w:val="none"/>
                <w:shd w:val="clear" w:color="auto" w:fill="FFFFFF"/>
                <w:lang w:bidi="ar"/>
              </w:rPr>
              <w:t>证书，在规定时间内对其电子化投标文件进行解密。每位投标供应商的解密时间为开标时间起</w:t>
            </w:r>
            <w:r>
              <w:rPr>
                <w:rFonts w:ascii="Times New Roman" w:hAnsi="Times New Roman"/>
                <w:b/>
                <w:bCs/>
                <w:color w:val="auto"/>
                <w:sz w:val="24"/>
                <w:szCs w:val="24"/>
                <w:highlight w:val="none"/>
                <w:shd w:val="clear" w:color="auto" w:fill="FFFFFF"/>
                <w:lang w:bidi="ar"/>
              </w:rPr>
              <w:t>30</w:t>
            </w:r>
            <w:r>
              <w:rPr>
                <w:rFonts w:hint="eastAsia" w:ascii="Times New Roman" w:hAnsi="Times New Roman"/>
                <w:b/>
                <w:bCs/>
                <w:color w:val="auto"/>
                <w:sz w:val="24"/>
                <w:szCs w:val="24"/>
                <w:highlight w:val="none"/>
                <w:shd w:val="clear" w:color="auto" w:fill="FFFFFF"/>
                <w:lang w:bidi="ar"/>
              </w:rPr>
              <w:t>分钟内，如在规定时间内未完成解密的，其投标文件不予开标、唱标。每位</w:t>
            </w:r>
            <w:r>
              <w:rPr>
                <w:rFonts w:hint="eastAsia"/>
                <w:b/>
                <w:bCs/>
                <w:color w:val="auto"/>
                <w:sz w:val="24"/>
                <w:szCs w:val="24"/>
                <w:highlight w:val="none"/>
                <w:shd w:val="clear" w:color="auto" w:fill="FFFFFF"/>
                <w:lang w:eastAsia="zh-CN" w:bidi="ar"/>
              </w:rPr>
              <w:t>供应商</w:t>
            </w:r>
            <w:r>
              <w:rPr>
                <w:rFonts w:hint="eastAsia" w:ascii="Times New Roman" w:hAnsi="Times New Roman"/>
                <w:b/>
                <w:bCs/>
                <w:color w:val="auto"/>
                <w:sz w:val="24"/>
                <w:szCs w:val="24"/>
                <w:highlight w:val="none"/>
                <w:shd w:val="clear" w:color="auto" w:fill="FFFFFF"/>
                <w:lang w:bidi="ar"/>
              </w:rPr>
              <w:t>的解密时间为开标时间起</w:t>
            </w:r>
            <w:r>
              <w:rPr>
                <w:rFonts w:ascii="Times New Roman" w:hAnsi="Times New Roman"/>
                <w:b/>
                <w:bCs/>
                <w:color w:val="auto"/>
                <w:sz w:val="24"/>
                <w:szCs w:val="24"/>
                <w:highlight w:val="none"/>
                <w:shd w:val="clear" w:color="auto" w:fill="FFFFFF"/>
                <w:lang w:bidi="ar"/>
              </w:rPr>
              <w:t>30</w:t>
            </w:r>
            <w:r>
              <w:rPr>
                <w:rFonts w:hint="eastAsia" w:ascii="Times New Roman" w:hAnsi="Times New Roman"/>
                <w:b/>
                <w:bCs/>
                <w:color w:val="auto"/>
                <w:sz w:val="24"/>
                <w:szCs w:val="24"/>
                <w:highlight w:val="none"/>
                <w:shd w:val="clear" w:color="auto" w:fill="FFFFFF"/>
                <w:lang w:bidi="ar"/>
              </w:rPr>
              <w:t>分钟内完成。</w:t>
            </w:r>
          </w:p>
        </w:tc>
      </w:tr>
      <w:tr w14:paraId="0AB7BB29">
        <w:tblPrEx>
          <w:tblCellMar>
            <w:top w:w="0" w:type="dxa"/>
            <w:left w:w="108" w:type="dxa"/>
            <w:bottom w:w="0" w:type="dxa"/>
            <w:right w:w="108" w:type="dxa"/>
          </w:tblCellMar>
        </w:tblPrEx>
        <w:trPr>
          <w:jc w:val="center"/>
        </w:trPr>
        <w:tc>
          <w:tcPr>
            <w:tcW w:w="987" w:type="dxa"/>
            <w:tcBorders>
              <w:top w:val="single" w:color="auto" w:sz="4" w:space="0"/>
              <w:left w:val="single" w:color="auto" w:sz="4" w:space="0"/>
              <w:bottom w:val="single" w:color="auto" w:sz="4" w:space="0"/>
              <w:right w:val="single" w:color="auto" w:sz="4" w:space="0"/>
            </w:tcBorders>
            <w:noWrap w:val="0"/>
            <w:vAlign w:val="center"/>
          </w:tcPr>
          <w:p w14:paraId="5FE59534">
            <w:pPr>
              <w:numPr>
                <w:ilvl w:val="0"/>
                <w:numId w:val="6"/>
              </w:numPr>
              <w:spacing w:line="360" w:lineRule="auto"/>
              <w:ind w:left="425" w:leftChars="0" w:hanging="425" w:firstLineChars="0"/>
              <w:jc w:val="center"/>
              <w:rPr>
                <w:rFonts w:hint="eastAsia" w:ascii="宋体" w:hAnsi="宋体" w:eastAsia="宋体" w:cs="宋体"/>
                <w:color w:val="auto"/>
                <w:sz w:val="24"/>
                <w:highlight w:val="none"/>
              </w:rPr>
            </w:pPr>
          </w:p>
        </w:tc>
        <w:tc>
          <w:tcPr>
            <w:tcW w:w="1694" w:type="dxa"/>
            <w:tcBorders>
              <w:top w:val="single" w:color="auto" w:sz="4" w:space="0"/>
              <w:left w:val="single" w:color="auto" w:sz="4" w:space="0"/>
              <w:bottom w:val="single" w:color="auto" w:sz="4" w:space="0"/>
              <w:right w:val="single" w:color="auto" w:sz="4" w:space="0"/>
            </w:tcBorders>
            <w:noWrap w:val="0"/>
            <w:vAlign w:val="center"/>
          </w:tcPr>
          <w:p w14:paraId="758BA60F">
            <w:pPr>
              <w:widowControl/>
              <w:spacing w:line="360" w:lineRule="auto"/>
              <w:jc w:val="center"/>
              <w:rPr>
                <w:rFonts w:hint="eastAsia" w:ascii="宋体" w:hAnsi="宋体" w:eastAsia="宋体" w:cs="宋体"/>
                <w:color w:val="auto"/>
                <w:kern w:val="0"/>
                <w:sz w:val="24"/>
                <w:highlight w:val="none"/>
              </w:rPr>
            </w:pPr>
            <w:r>
              <w:rPr>
                <w:rFonts w:hint="eastAsia" w:ascii="宋体" w:hAnsi="宋体" w:eastAsia="宋体" w:cs="宋体"/>
                <w:caps w:val="0"/>
                <w:color w:val="auto"/>
                <w:spacing w:val="0"/>
                <w:sz w:val="24"/>
                <w:szCs w:val="24"/>
                <w:highlight w:val="none"/>
              </w:rPr>
              <w:t>响应人代表出席开标会</w:t>
            </w:r>
          </w:p>
        </w:tc>
        <w:tc>
          <w:tcPr>
            <w:tcW w:w="7254" w:type="dxa"/>
            <w:tcBorders>
              <w:top w:val="single" w:color="auto" w:sz="4" w:space="0"/>
              <w:left w:val="single" w:color="auto" w:sz="4" w:space="0"/>
              <w:bottom w:val="single" w:color="auto" w:sz="4" w:space="0"/>
              <w:right w:val="single" w:color="auto" w:sz="4" w:space="0"/>
            </w:tcBorders>
            <w:noWrap w:val="0"/>
            <w:vAlign w:val="center"/>
          </w:tcPr>
          <w:p w14:paraId="6DB79D35">
            <w:pPr>
              <w:spacing w:line="360" w:lineRule="auto"/>
              <w:rPr>
                <w:rFonts w:hint="eastAsia" w:ascii="宋体" w:hAnsi="宋体" w:eastAsia="宋体" w:cs="宋体"/>
                <w:color w:val="auto"/>
                <w:kern w:val="0"/>
                <w:sz w:val="24"/>
                <w:highlight w:val="none"/>
              </w:rPr>
            </w:pPr>
            <w:r>
              <w:rPr>
                <w:rFonts w:hint="eastAsia" w:ascii="宋体" w:hAnsi="宋体" w:eastAsia="宋体" w:cs="宋体"/>
                <w:caps w:val="0"/>
                <w:color w:val="auto"/>
                <w:spacing w:val="0"/>
                <w:sz w:val="24"/>
                <w:szCs w:val="24"/>
                <w:highlight w:val="none"/>
                <w:lang w:eastAsia="zh-CN"/>
              </w:rPr>
              <w:t>所有投标响应人的法定代表人或其委托代理人无需到现场参加开标会议，仔细阅读磋商文件和三门峡市公共资源交易中心官网业务办理指南</w:t>
            </w:r>
          </w:p>
        </w:tc>
      </w:tr>
      <w:tr w14:paraId="59470C45">
        <w:tblPrEx>
          <w:tblCellMar>
            <w:top w:w="0" w:type="dxa"/>
            <w:left w:w="108" w:type="dxa"/>
            <w:bottom w:w="0" w:type="dxa"/>
            <w:right w:w="108" w:type="dxa"/>
          </w:tblCellMar>
        </w:tblPrEx>
        <w:trPr>
          <w:jc w:val="center"/>
        </w:trPr>
        <w:tc>
          <w:tcPr>
            <w:tcW w:w="987" w:type="dxa"/>
            <w:tcBorders>
              <w:top w:val="single" w:color="auto" w:sz="4" w:space="0"/>
              <w:left w:val="single" w:color="auto" w:sz="4" w:space="0"/>
              <w:bottom w:val="single" w:color="auto" w:sz="4" w:space="0"/>
              <w:right w:val="single" w:color="auto" w:sz="4" w:space="0"/>
            </w:tcBorders>
            <w:noWrap w:val="0"/>
            <w:vAlign w:val="center"/>
          </w:tcPr>
          <w:p w14:paraId="3D9FF4C9">
            <w:pPr>
              <w:numPr>
                <w:ilvl w:val="0"/>
                <w:numId w:val="6"/>
              </w:numPr>
              <w:spacing w:line="360" w:lineRule="auto"/>
              <w:ind w:left="425" w:leftChars="0" w:hanging="425" w:firstLineChars="0"/>
              <w:jc w:val="center"/>
              <w:rPr>
                <w:rFonts w:hint="eastAsia" w:ascii="宋体" w:hAnsi="宋体" w:eastAsia="宋体" w:cs="宋体"/>
                <w:color w:val="auto"/>
                <w:sz w:val="24"/>
                <w:highlight w:val="none"/>
              </w:rPr>
            </w:pPr>
          </w:p>
        </w:tc>
        <w:tc>
          <w:tcPr>
            <w:tcW w:w="1694" w:type="dxa"/>
            <w:tcBorders>
              <w:top w:val="single" w:color="auto" w:sz="4" w:space="0"/>
              <w:left w:val="single" w:color="auto" w:sz="4" w:space="0"/>
              <w:bottom w:val="single" w:color="auto" w:sz="4" w:space="0"/>
              <w:right w:val="single" w:color="auto" w:sz="4" w:space="0"/>
            </w:tcBorders>
            <w:noWrap w:val="0"/>
            <w:vAlign w:val="center"/>
          </w:tcPr>
          <w:p w14:paraId="029AEA95">
            <w:pPr>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磋商小组</w:t>
            </w:r>
          </w:p>
        </w:tc>
        <w:tc>
          <w:tcPr>
            <w:tcW w:w="7254" w:type="dxa"/>
            <w:tcBorders>
              <w:top w:val="single" w:color="auto" w:sz="4" w:space="0"/>
              <w:left w:val="single" w:color="auto" w:sz="4" w:space="0"/>
              <w:bottom w:val="single" w:color="auto" w:sz="4" w:space="0"/>
              <w:right w:val="single" w:color="auto" w:sz="4" w:space="0"/>
            </w:tcBorders>
            <w:noWrap w:val="0"/>
            <w:vAlign w:val="center"/>
          </w:tcPr>
          <w:p w14:paraId="44AD0DB0">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磋商小组构成：</w:t>
            </w:r>
          </w:p>
          <w:p w14:paraId="7F4AA6DC">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由采购人代表及有关技术、经济等方面的专</w:t>
            </w:r>
            <w:r>
              <w:rPr>
                <w:rFonts w:hint="eastAsia" w:ascii="宋体" w:hAnsi="宋体" w:cs="宋体"/>
                <w:color w:val="auto"/>
                <w:sz w:val="24"/>
                <w:highlight w:val="none"/>
                <w:lang w:val="en-US" w:eastAsia="zh-CN"/>
              </w:rPr>
              <w:t>家共</w:t>
            </w:r>
            <w:r>
              <w:rPr>
                <w:rFonts w:hint="eastAsia" w:ascii="宋体" w:hAnsi="宋体" w:eastAsia="宋体" w:cs="宋体"/>
                <w:bCs/>
                <w:color w:val="auto"/>
                <w:sz w:val="24"/>
                <w:highlight w:val="none"/>
              </w:rPr>
              <w:t>3人组成</w:t>
            </w:r>
            <w:r>
              <w:rPr>
                <w:rFonts w:hint="eastAsia" w:ascii="宋体" w:hAnsi="宋体" w:eastAsia="宋体" w:cs="宋体"/>
                <w:color w:val="auto"/>
                <w:sz w:val="24"/>
                <w:highlight w:val="none"/>
              </w:rPr>
              <w:t>，其中技术、经济等方面的专家不能少于磋商小组成员的2/3。</w:t>
            </w:r>
          </w:p>
          <w:p w14:paraId="0505C7D0">
            <w:pPr>
              <w:rPr>
                <w:highlight w:val="none"/>
              </w:rPr>
            </w:pPr>
            <w:r>
              <w:rPr>
                <w:rFonts w:hint="eastAsia" w:ascii="宋体" w:hAnsi="宋体" w:eastAsia="宋体" w:cs="宋体"/>
                <w:color w:val="auto"/>
                <w:sz w:val="24"/>
                <w:highlight w:val="none"/>
              </w:rPr>
              <w:t>采购人代表1人，技术和经济方面专家各1人（技术和经济方面专家</w:t>
            </w:r>
            <w:r>
              <w:rPr>
                <w:rFonts w:hint="eastAsia" w:ascii="宋体" w:hAnsi="宋体" w:eastAsia="宋体" w:cs="宋体"/>
                <w:color w:val="auto"/>
                <w:sz w:val="24"/>
                <w:szCs w:val="24"/>
                <w:highlight w:val="none"/>
                <w:lang w:val="en-US" w:eastAsia="zh-CN"/>
              </w:rPr>
              <w:t>从河南省电子化政府采购系统评标专家库中随机抽取</w:t>
            </w:r>
            <w:r>
              <w:rPr>
                <w:rFonts w:hint="eastAsia" w:ascii="宋体" w:hAnsi="宋体" w:eastAsia="宋体" w:cs="宋体"/>
                <w:color w:val="auto"/>
                <w:sz w:val="24"/>
                <w:highlight w:val="none"/>
              </w:rPr>
              <w:t>）</w:t>
            </w:r>
            <w:r>
              <w:rPr>
                <w:rFonts w:hint="eastAsia" w:ascii="宋体" w:hAnsi="宋体" w:cs="宋体"/>
                <w:color w:val="auto"/>
                <w:sz w:val="24"/>
                <w:highlight w:val="none"/>
                <w:lang w:eastAsia="zh-CN"/>
              </w:rPr>
              <w:t>。</w:t>
            </w:r>
          </w:p>
          <w:p w14:paraId="6A6E8425">
            <w:pPr>
              <w:rPr>
                <w:highlight w:val="none"/>
              </w:rPr>
            </w:pPr>
          </w:p>
          <w:p w14:paraId="7BBBE64B">
            <w:pPr>
              <w:rPr>
                <w:highlight w:val="none"/>
              </w:rPr>
            </w:pPr>
          </w:p>
          <w:p w14:paraId="1F9504F3">
            <w:pPr>
              <w:rPr>
                <w:highlight w:val="none"/>
              </w:rPr>
            </w:pPr>
          </w:p>
          <w:p w14:paraId="4D20B5CD">
            <w:pPr>
              <w:spacing w:line="360" w:lineRule="auto"/>
              <w:rPr>
                <w:rFonts w:hint="default" w:eastAsia="宋体"/>
                <w:highlight w:val="none"/>
                <w:lang w:val="en-US" w:eastAsia="zh-CN"/>
              </w:rPr>
            </w:pPr>
          </w:p>
        </w:tc>
      </w:tr>
      <w:tr w14:paraId="6AB6FEF9">
        <w:tblPrEx>
          <w:tblCellMar>
            <w:top w:w="0" w:type="dxa"/>
            <w:left w:w="108" w:type="dxa"/>
            <w:bottom w:w="0" w:type="dxa"/>
            <w:right w:w="108" w:type="dxa"/>
          </w:tblCellMar>
        </w:tblPrEx>
        <w:trPr>
          <w:jc w:val="center"/>
        </w:trPr>
        <w:tc>
          <w:tcPr>
            <w:tcW w:w="987" w:type="dxa"/>
            <w:tcBorders>
              <w:top w:val="single" w:color="auto" w:sz="4" w:space="0"/>
              <w:left w:val="single" w:color="auto" w:sz="4" w:space="0"/>
              <w:bottom w:val="single" w:color="auto" w:sz="4" w:space="0"/>
              <w:right w:val="single" w:color="auto" w:sz="4" w:space="0"/>
            </w:tcBorders>
            <w:noWrap w:val="0"/>
            <w:vAlign w:val="center"/>
          </w:tcPr>
          <w:p w14:paraId="50DECCDE">
            <w:pPr>
              <w:numPr>
                <w:ilvl w:val="0"/>
                <w:numId w:val="6"/>
              </w:numPr>
              <w:spacing w:line="360" w:lineRule="auto"/>
              <w:ind w:left="425" w:leftChars="0" w:hanging="425" w:firstLineChars="0"/>
              <w:jc w:val="center"/>
              <w:rPr>
                <w:rFonts w:hint="eastAsia" w:ascii="宋体" w:hAnsi="宋体" w:eastAsia="宋体" w:cs="宋体"/>
                <w:color w:val="auto"/>
                <w:sz w:val="24"/>
                <w:highlight w:val="none"/>
              </w:rPr>
            </w:pPr>
          </w:p>
        </w:tc>
        <w:tc>
          <w:tcPr>
            <w:tcW w:w="1694" w:type="dxa"/>
            <w:tcBorders>
              <w:top w:val="single" w:color="auto" w:sz="4" w:space="0"/>
              <w:left w:val="single" w:color="auto" w:sz="4" w:space="0"/>
              <w:bottom w:val="single" w:color="auto" w:sz="4" w:space="0"/>
              <w:right w:val="single" w:color="auto" w:sz="4" w:space="0"/>
            </w:tcBorders>
            <w:noWrap w:val="0"/>
            <w:vAlign w:val="center"/>
          </w:tcPr>
          <w:p w14:paraId="393A5C54">
            <w:pPr>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是否授权磋商小组确定成交供应商</w:t>
            </w:r>
          </w:p>
        </w:tc>
        <w:tc>
          <w:tcPr>
            <w:tcW w:w="7254" w:type="dxa"/>
            <w:tcBorders>
              <w:top w:val="single" w:color="auto" w:sz="4" w:space="0"/>
              <w:left w:val="single" w:color="auto" w:sz="4" w:space="0"/>
              <w:bottom w:val="single" w:color="auto" w:sz="4" w:space="0"/>
              <w:right w:val="single" w:color="auto" w:sz="4" w:space="0"/>
            </w:tcBorders>
            <w:noWrap w:val="0"/>
            <w:vAlign w:val="center"/>
          </w:tcPr>
          <w:p w14:paraId="16E21923">
            <w:pPr>
              <w:spacing w:line="360" w:lineRule="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rPr>
              <w:t>■否，推荐成交候选人数：3</w:t>
            </w:r>
            <w:r>
              <w:rPr>
                <w:rFonts w:hint="eastAsia" w:ascii="宋体" w:hAnsi="宋体" w:eastAsia="宋体" w:cs="宋体"/>
                <w:color w:val="auto"/>
                <w:sz w:val="24"/>
                <w:highlight w:val="none"/>
                <w:lang w:val="en-US" w:eastAsia="zh-CN"/>
              </w:rPr>
              <w:t>名</w:t>
            </w:r>
          </w:p>
          <w:p w14:paraId="7144513A">
            <w:pPr>
              <w:spacing w:line="360" w:lineRule="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磋商小组对满足招标文件全部实质性要求的投标文件，按照本章规定的评审标准进行评审，按评审因素的量化指标评审得分由高到低顺序推荐候选</w:t>
            </w:r>
            <w:r>
              <w:rPr>
                <w:rFonts w:hint="eastAsia" w:ascii="宋体" w:hAnsi="宋体" w:cs="宋体"/>
                <w:color w:val="auto"/>
                <w:sz w:val="24"/>
                <w:szCs w:val="24"/>
                <w:highlight w:val="none"/>
                <w:lang w:val="en-US" w:eastAsia="zh-CN"/>
              </w:rPr>
              <w:t>供应商</w:t>
            </w:r>
            <w:r>
              <w:rPr>
                <w:rFonts w:hint="eastAsia" w:ascii="宋体" w:hAnsi="宋体" w:eastAsia="宋体" w:cs="宋体"/>
                <w:color w:val="auto"/>
                <w:sz w:val="24"/>
                <w:szCs w:val="24"/>
                <w:highlight w:val="none"/>
                <w:lang w:val="en-US" w:eastAsia="zh-CN"/>
              </w:rPr>
              <w:t>排名。评审得分相同的，按照最后报价得分由高到低的顺序推荐；评审得分且最后报价得分相同的，按照</w:t>
            </w:r>
            <w:r>
              <w:rPr>
                <w:rFonts w:hint="eastAsia" w:ascii="宋体" w:hAnsi="宋体" w:cs="宋体"/>
                <w:color w:val="auto"/>
                <w:sz w:val="24"/>
                <w:szCs w:val="24"/>
                <w:highlight w:val="none"/>
                <w:lang w:val="en-US" w:eastAsia="zh-CN"/>
              </w:rPr>
              <w:t>供应商</w:t>
            </w:r>
            <w:r>
              <w:rPr>
                <w:rFonts w:hint="eastAsia" w:ascii="宋体" w:hAnsi="宋体" w:eastAsia="宋体" w:cs="宋体"/>
                <w:color w:val="auto"/>
                <w:sz w:val="24"/>
                <w:szCs w:val="24"/>
                <w:highlight w:val="none"/>
                <w:lang w:val="en-US" w:eastAsia="zh-CN"/>
              </w:rPr>
              <w:t>项目实施方案得分顺序推荐；项目实施方案得分也相同的，由采购人确定。</w:t>
            </w:r>
          </w:p>
          <w:p w14:paraId="7C60709A">
            <w:pPr>
              <w:spacing w:line="360" w:lineRule="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szCs w:val="24"/>
                <w:highlight w:val="none"/>
                <w:lang w:val="en-US" w:eastAsia="zh-CN"/>
              </w:rPr>
              <w:t>磋商小组按照综合评审得分，每包由高到低的顺序排名中标候选人。所有投标供应商参与排序推荐。</w:t>
            </w:r>
          </w:p>
        </w:tc>
      </w:tr>
      <w:tr w14:paraId="4DC38700">
        <w:tblPrEx>
          <w:tblCellMar>
            <w:top w:w="0" w:type="dxa"/>
            <w:left w:w="108" w:type="dxa"/>
            <w:bottom w:w="0" w:type="dxa"/>
            <w:right w:w="108" w:type="dxa"/>
          </w:tblCellMar>
        </w:tblPrEx>
        <w:trPr>
          <w:jc w:val="center"/>
        </w:trPr>
        <w:tc>
          <w:tcPr>
            <w:tcW w:w="987" w:type="dxa"/>
            <w:tcBorders>
              <w:top w:val="single" w:color="auto" w:sz="4" w:space="0"/>
              <w:left w:val="single" w:color="auto" w:sz="4" w:space="0"/>
              <w:bottom w:val="single" w:color="auto" w:sz="4" w:space="0"/>
              <w:right w:val="single" w:color="auto" w:sz="4" w:space="0"/>
            </w:tcBorders>
            <w:noWrap w:val="0"/>
            <w:vAlign w:val="center"/>
          </w:tcPr>
          <w:p w14:paraId="64114CEC">
            <w:pPr>
              <w:numPr>
                <w:ilvl w:val="0"/>
                <w:numId w:val="6"/>
              </w:numPr>
              <w:spacing w:line="360" w:lineRule="auto"/>
              <w:ind w:left="425" w:leftChars="0" w:hanging="425" w:firstLineChars="0"/>
              <w:jc w:val="center"/>
              <w:rPr>
                <w:rFonts w:hint="eastAsia" w:ascii="宋体" w:hAnsi="宋体" w:eastAsia="宋体" w:cs="宋体"/>
                <w:color w:val="auto"/>
                <w:sz w:val="24"/>
                <w:highlight w:val="none"/>
              </w:rPr>
            </w:pPr>
          </w:p>
        </w:tc>
        <w:tc>
          <w:tcPr>
            <w:tcW w:w="1694" w:type="dxa"/>
            <w:tcBorders>
              <w:top w:val="single" w:color="auto" w:sz="4" w:space="0"/>
              <w:left w:val="single" w:color="auto" w:sz="4" w:space="0"/>
              <w:bottom w:val="single" w:color="auto" w:sz="4" w:space="0"/>
              <w:right w:val="single" w:color="auto" w:sz="4" w:space="0"/>
            </w:tcBorders>
            <w:noWrap w:val="0"/>
            <w:vAlign w:val="center"/>
          </w:tcPr>
          <w:p w14:paraId="1FB5FC0C">
            <w:pPr>
              <w:widowControl/>
              <w:spacing w:line="360" w:lineRule="auto"/>
              <w:jc w:val="center"/>
              <w:rPr>
                <w:rFonts w:hint="eastAsia" w:ascii="宋体" w:hAnsi="宋体" w:eastAsia="宋体" w:cs="宋体"/>
                <w:color w:val="auto"/>
                <w:sz w:val="24"/>
                <w:highlight w:val="none"/>
              </w:rPr>
            </w:pPr>
            <w:r>
              <w:rPr>
                <w:rFonts w:hint="eastAsia" w:ascii="宋体" w:hAnsi="宋体" w:eastAsia="宋体" w:cs="宋体"/>
                <w:caps w:val="0"/>
                <w:color w:val="auto"/>
                <w:spacing w:val="0"/>
                <w:sz w:val="24"/>
                <w:szCs w:val="24"/>
                <w:highlight w:val="none"/>
              </w:rPr>
              <w:t>结果公示</w:t>
            </w:r>
          </w:p>
        </w:tc>
        <w:tc>
          <w:tcPr>
            <w:tcW w:w="7254" w:type="dxa"/>
            <w:tcBorders>
              <w:top w:val="single" w:color="auto" w:sz="4" w:space="0"/>
              <w:left w:val="single" w:color="auto" w:sz="4" w:space="0"/>
              <w:bottom w:val="single" w:color="auto" w:sz="4" w:space="0"/>
              <w:right w:val="single" w:color="auto" w:sz="4" w:space="0"/>
            </w:tcBorders>
            <w:noWrap w:val="0"/>
            <w:vAlign w:val="center"/>
          </w:tcPr>
          <w:p w14:paraId="1B88F678">
            <w:pPr>
              <w:spacing w:line="360" w:lineRule="auto"/>
              <w:rPr>
                <w:rFonts w:hint="eastAsia" w:ascii="宋体" w:hAnsi="宋体" w:eastAsia="宋体" w:cs="宋体"/>
                <w:color w:val="auto"/>
                <w:sz w:val="24"/>
                <w:highlight w:val="none"/>
              </w:rPr>
            </w:pPr>
            <w:r>
              <w:rPr>
                <w:rFonts w:hint="eastAsia" w:ascii="宋体" w:hAnsi="宋体" w:eastAsia="宋体" w:cs="宋体"/>
                <w:caps w:val="0"/>
                <w:color w:val="auto"/>
                <w:spacing w:val="0"/>
                <w:sz w:val="24"/>
                <w:szCs w:val="24"/>
                <w:highlight w:val="none"/>
                <w:lang w:eastAsia="zh-CN"/>
              </w:rPr>
              <w:t>在成交通知书发出前，招标人将成交候选人的情况在本招标项目招标公告发布的同一媒介予以公示，接受社会监督。</w:t>
            </w:r>
          </w:p>
        </w:tc>
      </w:tr>
      <w:tr w14:paraId="301ECEF2">
        <w:tblPrEx>
          <w:tblCellMar>
            <w:top w:w="0" w:type="dxa"/>
            <w:left w:w="108" w:type="dxa"/>
            <w:bottom w:w="0" w:type="dxa"/>
            <w:right w:w="108" w:type="dxa"/>
          </w:tblCellMar>
        </w:tblPrEx>
        <w:trPr>
          <w:jc w:val="center"/>
        </w:trPr>
        <w:tc>
          <w:tcPr>
            <w:tcW w:w="987" w:type="dxa"/>
            <w:tcBorders>
              <w:top w:val="single" w:color="auto" w:sz="4" w:space="0"/>
              <w:left w:val="single" w:color="auto" w:sz="4" w:space="0"/>
              <w:bottom w:val="single" w:color="auto" w:sz="4" w:space="0"/>
              <w:right w:val="single" w:color="auto" w:sz="4" w:space="0"/>
            </w:tcBorders>
            <w:noWrap w:val="0"/>
            <w:vAlign w:val="center"/>
          </w:tcPr>
          <w:p w14:paraId="340453B8">
            <w:pPr>
              <w:numPr>
                <w:ilvl w:val="0"/>
                <w:numId w:val="6"/>
              </w:numPr>
              <w:spacing w:line="360" w:lineRule="auto"/>
              <w:ind w:left="425" w:leftChars="0" w:hanging="425" w:firstLineChars="0"/>
              <w:jc w:val="center"/>
              <w:rPr>
                <w:rFonts w:hint="eastAsia" w:ascii="宋体" w:hAnsi="宋体" w:eastAsia="宋体" w:cs="宋体"/>
                <w:color w:val="auto"/>
                <w:sz w:val="24"/>
                <w:highlight w:val="none"/>
              </w:rPr>
            </w:pPr>
          </w:p>
        </w:tc>
        <w:tc>
          <w:tcPr>
            <w:tcW w:w="1694" w:type="dxa"/>
            <w:tcBorders>
              <w:top w:val="single" w:color="auto" w:sz="4" w:space="0"/>
              <w:left w:val="single" w:color="auto" w:sz="4" w:space="0"/>
              <w:bottom w:val="single" w:color="auto" w:sz="4" w:space="0"/>
              <w:right w:val="single" w:color="auto" w:sz="4" w:space="0"/>
            </w:tcBorders>
            <w:noWrap w:val="0"/>
            <w:vAlign w:val="center"/>
          </w:tcPr>
          <w:p w14:paraId="1A2776F2">
            <w:pPr>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履约担保</w:t>
            </w:r>
          </w:p>
        </w:tc>
        <w:tc>
          <w:tcPr>
            <w:tcW w:w="7254" w:type="dxa"/>
            <w:tcBorders>
              <w:top w:val="single" w:color="auto" w:sz="4" w:space="0"/>
              <w:left w:val="single" w:color="auto" w:sz="4" w:space="0"/>
              <w:bottom w:val="single" w:color="auto" w:sz="4" w:space="0"/>
              <w:right w:val="single" w:color="auto" w:sz="4" w:space="0"/>
            </w:tcBorders>
            <w:noWrap w:val="0"/>
            <w:vAlign w:val="center"/>
          </w:tcPr>
          <w:p w14:paraId="64465AA6">
            <w:pPr>
              <w:spacing w:line="360" w:lineRule="auto"/>
              <w:jc w:val="left"/>
              <w:rPr>
                <w:rFonts w:hint="eastAsia" w:ascii="宋体" w:hAnsi="宋体" w:eastAsia="宋体" w:cs="宋体"/>
                <w:color w:val="auto"/>
                <w:kern w:val="0"/>
                <w:sz w:val="24"/>
                <w:highlight w:val="none"/>
                <w:lang w:eastAsia="zh-CN"/>
              </w:rPr>
            </w:pPr>
            <w:r>
              <w:rPr>
                <w:rFonts w:ascii="宋体" w:hAnsi="宋体" w:eastAsia="宋体" w:cs="宋体"/>
                <w:sz w:val="24"/>
                <w:szCs w:val="24"/>
                <w:highlight w:val="none"/>
              </w:rPr>
              <w:t>本项目不收取履约保证金</w:t>
            </w:r>
            <w:r>
              <w:rPr>
                <w:rFonts w:hint="eastAsia" w:ascii="宋体" w:hAnsi="宋体" w:cs="宋体"/>
                <w:color w:val="auto"/>
                <w:sz w:val="24"/>
                <w:highlight w:val="none"/>
                <w:lang w:eastAsia="zh-CN"/>
              </w:rPr>
              <w:t>。</w:t>
            </w:r>
          </w:p>
        </w:tc>
      </w:tr>
      <w:tr w14:paraId="5A3AA462">
        <w:tblPrEx>
          <w:tblCellMar>
            <w:top w:w="0" w:type="dxa"/>
            <w:left w:w="108" w:type="dxa"/>
            <w:bottom w:w="0" w:type="dxa"/>
            <w:right w:w="108" w:type="dxa"/>
          </w:tblCellMar>
        </w:tblPrEx>
        <w:trPr>
          <w:trHeight w:val="625" w:hRule="atLeast"/>
          <w:jc w:val="center"/>
        </w:trPr>
        <w:tc>
          <w:tcPr>
            <w:tcW w:w="987" w:type="dxa"/>
            <w:vMerge w:val="restart"/>
            <w:tcBorders>
              <w:top w:val="single" w:color="auto" w:sz="4" w:space="0"/>
              <w:left w:val="single" w:color="auto" w:sz="4" w:space="0"/>
              <w:right w:val="single" w:color="auto" w:sz="4" w:space="0"/>
            </w:tcBorders>
            <w:noWrap w:val="0"/>
            <w:vAlign w:val="center"/>
          </w:tcPr>
          <w:p w14:paraId="4BAD34D1">
            <w:pPr>
              <w:numPr>
                <w:ilvl w:val="0"/>
                <w:numId w:val="6"/>
              </w:numPr>
              <w:spacing w:line="360" w:lineRule="auto"/>
              <w:ind w:left="425" w:leftChars="0" w:hanging="425" w:firstLineChars="0"/>
              <w:jc w:val="center"/>
              <w:rPr>
                <w:rFonts w:hint="eastAsia" w:ascii="宋体" w:hAnsi="宋体" w:eastAsia="宋体" w:cs="宋体"/>
                <w:color w:val="auto"/>
                <w:sz w:val="24"/>
                <w:highlight w:val="none"/>
              </w:rPr>
            </w:pPr>
          </w:p>
        </w:tc>
        <w:tc>
          <w:tcPr>
            <w:tcW w:w="1694" w:type="dxa"/>
            <w:vMerge w:val="restart"/>
            <w:tcBorders>
              <w:top w:val="single" w:color="auto" w:sz="4" w:space="0"/>
              <w:left w:val="single" w:color="auto" w:sz="4" w:space="0"/>
              <w:right w:val="single" w:color="auto" w:sz="4" w:space="0"/>
            </w:tcBorders>
            <w:noWrap w:val="0"/>
            <w:vAlign w:val="center"/>
          </w:tcPr>
          <w:p w14:paraId="1A69D649">
            <w:pPr>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最高限价</w:t>
            </w:r>
          </w:p>
        </w:tc>
        <w:tc>
          <w:tcPr>
            <w:tcW w:w="7254" w:type="dxa"/>
            <w:tcBorders>
              <w:top w:val="single" w:color="auto" w:sz="4" w:space="0"/>
              <w:left w:val="single" w:color="auto" w:sz="4" w:space="0"/>
              <w:bottom w:val="single" w:color="auto" w:sz="4" w:space="0"/>
              <w:right w:val="single" w:color="auto" w:sz="4" w:space="0"/>
            </w:tcBorders>
            <w:noWrap w:val="0"/>
            <w:vAlign w:val="center"/>
          </w:tcPr>
          <w:p w14:paraId="56220ACA">
            <w:pPr>
              <w:widowControl/>
              <w:spacing w:line="420" w:lineRule="exact"/>
              <w:jc w:val="left"/>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rPr>
              <w:t>￥</w:t>
            </w:r>
            <w:r>
              <w:rPr>
                <w:rFonts w:hint="eastAsia" w:ascii="宋体" w:hAnsi="宋体" w:cs="宋体"/>
                <w:color w:val="auto"/>
                <w:sz w:val="24"/>
                <w:highlight w:val="none"/>
                <w:lang w:val="en-US" w:eastAsia="zh-CN"/>
              </w:rPr>
              <w:t>40.0</w:t>
            </w:r>
            <w:r>
              <w:rPr>
                <w:rFonts w:hint="eastAsia" w:ascii="宋体" w:hAnsi="宋体" w:eastAsia="宋体" w:cs="宋体"/>
                <w:color w:val="auto"/>
                <w:sz w:val="24"/>
                <w:highlight w:val="none"/>
                <w:lang w:val="en-US" w:eastAsia="zh-CN"/>
              </w:rPr>
              <w:t>万元</w:t>
            </w:r>
            <w:r>
              <w:rPr>
                <w:rFonts w:hint="eastAsia" w:ascii="宋体" w:hAnsi="宋体" w:eastAsia="宋体" w:cs="宋体"/>
                <w:color w:val="auto"/>
                <w:sz w:val="24"/>
                <w:highlight w:val="none"/>
                <w:lang w:eastAsia="zh-CN"/>
              </w:rPr>
              <w:t>；</w:t>
            </w:r>
          </w:p>
          <w:p w14:paraId="6CBB5387">
            <w:pPr>
              <w:widowControl/>
              <w:spacing w:line="420" w:lineRule="exact"/>
              <w:jc w:val="left"/>
              <w:rPr>
                <w:rFonts w:hint="eastAsia" w:ascii="宋体" w:hAnsi="宋体" w:eastAsia="宋体" w:cs="宋体"/>
                <w:color w:val="auto"/>
                <w:highlight w:val="none"/>
              </w:rPr>
            </w:pPr>
            <w:r>
              <w:rPr>
                <w:rFonts w:hint="eastAsia" w:ascii="宋体" w:hAnsi="宋体" w:eastAsia="宋体" w:cs="宋体"/>
                <w:color w:val="auto"/>
                <w:sz w:val="24"/>
                <w:highlight w:val="none"/>
              </w:rPr>
              <w:t>供应商的总报价不得高于最高限价，否则其响应文件将于否决。</w:t>
            </w:r>
          </w:p>
        </w:tc>
      </w:tr>
      <w:tr w14:paraId="60B37C16">
        <w:tblPrEx>
          <w:tblCellMar>
            <w:top w:w="0" w:type="dxa"/>
            <w:left w:w="108" w:type="dxa"/>
            <w:bottom w:w="0" w:type="dxa"/>
            <w:right w:w="108" w:type="dxa"/>
          </w:tblCellMar>
        </w:tblPrEx>
        <w:trPr>
          <w:trHeight w:val="625" w:hRule="atLeast"/>
          <w:jc w:val="center"/>
        </w:trPr>
        <w:tc>
          <w:tcPr>
            <w:tcW w:w="987" w:type="dxa"/>
            <w:vMerge w:val="continue"/>
            <w:tcBorders>
              <w:left w:val="single" w:color="auto" w:sz="4" w:space="0"/>
              <w:bottom w:val="single" w:color="auto" w:sz="4" w:space="0"/>
              <w:right w:val="single" w:color="auto" w:sz="4" w:space="0"/>
            </w:tcBorders>
            <w:noWrap w:val="0"/>
            <w:vAlign w:val="center"/>
          </w:tcPr>
          <w:p w14:paraId="2E36F38A">
            <w:pPr>
              <w:widowControl/>
              <w:spacing w:line="420" w:lineRule="exact"/>
              <w:jc w:val="left"/>
              <w:rPr>
                <w:highlight w:val="none"/>
              </w:rPr>
            </w:pPr>
          </w:p>
        </w:tc>
        <w:tc>
          <w:tcPr>
            <w:tcW w:w="1694" w:type="dxa"/>
            <w:vMerge w:val="continue"/>
            <w:tcBorders>
              <w:left w:val="single" w:color="auto" w:sz="4" w:space="0"/>
              <w:bottom w:val="single" w:color="auto" w:sz="4" w:space="0"/>
              <w:right w:val="single" w:color="auto" w:sz="4" w:space="0"/>
            </w:tcBorders>
            <w:noWrap w:val="0"/>
            <w:vAlign w:val="center"/>
          </w:tcPr>
          <w:p w14:paraId="52D6CB22">
            <w:pPr>
              <w:widowControl/>
              <w:spacing w:line="420" w:lineRule="exact"/>
              <w:jc w:val="left"/>
              <w:rPr>
                <w:highlight w:val="none"/>
              </w:rPr>
            </w:pPr>
          </w:p>
        </w:tc>
        <w:tc>
          <w:tcPr>
            <w:tcW w:w="7254" w:type="dxa"/>
            <w:tcBorders>
              <w:top w:val="single" w:color="auto" w:sz="4" w:space="0"/>
              <w:left w:val="single" w:color="auto" w:sz="4" w:space="0"/>
              <w:bottom w:val="single" w:color="auto" w:sz="4" w:space="0"/>
              <w:right w:val="single" w:color="auto" w:sz="4" w:space="0"/>
            </w:tcBorders>
            <w:noWrap w:val="0"/>
            <w:vAlign w:val="center"/>
          </w:tcPr>
          <w:p w14:paraId="3EED2C03">
            <w:pPr>
              <w:numPr>
                <w:ilvl w:val="0"/>
                <w:numId w:val="0"/>
              </w:numPr>
              <w:spacing w:line="360" w:lineRule="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评审中出现下列情形之一的，评标委员会可以启动异常低价投标（响应）审查程序：</w:t>
            </w:r>
          </w:p>
          <w:p w14:paraId="64A3C299">
            <w:pPr>
              <w:numPr>
                <w:ilvl w:val="0"/>
                <w:numId w:val="0"/>
              </w:numPr>
              <w:spacing w:line="360" w:lineRule="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1.投标（响应）报价低于全部通过符合性审查供应商投标（响应）报价平均值 50%的，即投标（响应）报价＜全部通过符合性审查供应商投标（响应）报价平均值×50%；</w:t>
            </w:r>
          </w:p>
          <w:p w14:paraId="1D015B9F">
            <w:pPr>
              <w:numPr>
                <w:ilvl w:val="0"/>
                <w:numId w:val="0"/>
              </w:numPr>
              <w:spacing w:line="360" w:lineRule="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2.投标（响应）报价低于通过符合性审查且报价次低供应商投标（响应）报价 50%的，即投标（响应）报价＜通过符合性审查且报价次低供应商投标（响应）报价×50%；</w:t>
            </w:r>
          </w:p>
          <w:p w14:paraId="4143428E">
            <w:pPr>
              <w:numPr>
                <w:ilvl w:val="0"/>
                <w:numId w:val="0"/>
              </w:numPr>
              <w:spacing w:line="360" w:lineRule="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3.投标（响应）报价低于采购项目最高限价 45%的，即投标（响应）报价＜采购项目最高限价×45%；</w:t>
            </w:r>
          </w:p>
          <w:p w14:paraId="42A654BE">
            <w:pPr>
              <w:numPr>
                <w:ilvl w:val="0"/>
                <w:numId w:val="0"/>
              </w:numPr>
              <w:spacing w:line="360" w:lineRule="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4.评审委员会基于专业判断，认为供应商报价过低，有可能影响产品质量或者不能诚信履约的其他情形。</w:t>
            </w:r>
          </w:p>
          <w:p w14:paraId="7F4E7615">
            <w:pPr>
              <w:numPr>
                <w:ilvl w:val="0"/>
                <w:numId w:val="0"/>
              </w:numPr>
              <w:spacing w:line="360" w:lineRule="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评审委员会启动异常低价投标（响应）审查后，属于前述第1项至第4项情形的，应当要求相关供应商在评审现场合理的时间内对投标（响应）价格作出解释，提供项目具体成本测算等与报价合理性相关的书面说明及必要的证明材料，包括但不限于原材料成本、人工成本、制造费用等，给予相关供应商的合理时间一般不少于30分钟。其中，属于第3项情形，供应商已随投标（响应）文件一并提交相关书面说明及必要的证明材料的，在评审现场可不再重复提交。</w:t>
            </w:r>
          </w:p>
          <w:p w14:paraId="12EDC9C9">
            <w:pPr>
              <w:widowControl/>
              <w:spacing w:line="420" w:lineRule="exact"/>
              <w:jc w:val="left"/>
              <w:rPr>
                <w:rFonts w:hint="eastAsia" w:ascii="宋体" w:hAnsi="宋体" w:eastAsia="宋体" w:cs="宋体"/>
                <w:color w:val="auto"/>
                <w:sz w:val="24"/>
                <w:highlight w:val="none"/>
              </w:rPr>
            </w:pPr>
            <w:r>
              <w:rPr>
                <w:rFonts w:hint="eastAsia" w:ascii="宋体" w:hAnsi="宋体" w:eastAsia="宋体" w:cs="宋体"/>
                <w:color w:val="auto"/>
                <w:sz w:val="24"/>
                <w:szCs w:val="24"/>
                <w:highlight w:val="none"/>
                <w:lang w:val="en-US" w:eastAsia="zh-CN"/>
              </w:rPr>
              <w:t>评审委员会依据专业经验，参考同类项目中标（成交）价格、类似产品市场价格水平、行业人工费用标准、国家有关部门指导行业协会发布的行业平均成本等情况，对报价合理性进行判断。投标（响应）供应商不能提供书面说明、证明材料，或者提供的书面说明、证明材料不能证明其报价合理性的，评审委员会应当将其作为无效投标（响应）处理。</w:t>
            </w:r>
          </w:p>
        </w:tc>
      </w:tr>
      <w:tr w14:paraId="246297B9">
        <w:tblPrEx>
          <w:tblCellMar>
            <w:top w:w="0" w:type="dxa"/>
            <w:left w:w="108" w:type="dxa"/>
            <w:bottom w:w="0" w:type="dxa"/>
            <w:right w:w="108" w:type="dxa"/>
          </w:tblCellMar>
        </w:tblPrEx>
        <w:trPr>
          <w:trHeight w:val="545" w:hRule="atLeast"/>
          <w:jc w:val="center"/>
        </w:trPr>
        <w:tc>
          <w:tcPr>
            <w:tcW w:w="987" w:type="dxa"/>
            <w:tcBorders>
              <w:top w:val="single" w:color="auto" w:sz="4" w:space="0"/>
              <w:left w:val="single" w:color="auto" w:sz="4" w:space="0"/>
              <w:bottom w:val="single" w:color="auto" w:sz="4" w:space="0"/>
              <w:right w:val="single" w:color="auto" w:sz="4" w:space="0"/>
            </w:tcBorders>
            <w:noWrap w:val="0"/>
            <w:vAlign w:val="center"/>
          </w:tcPr>
          <w:p w14:paraId="228630BE">
            <w:pPr>
              <w:numPr>
                <w:ilvl w:val="0"/>
                <w:numId w:val="6"/>
              </w:numPr>
              <w:spacing w:line="360" w:lineRule="auto"/>
              <w:ind w:left="425" w:leftChars="0" w:hanging="425" w:firstLineChars="0"/>
              <w:jc w:val="center"/>
              <w:rPr>
                <w:rFonts w:hint="eastAsia" w:ascii="宋体" w:hAnsi="宋体" w:eastAsia="宋体" w:cs="宋体"/>
                <w:color w:val="auto"/>
                <w:sz w:val="24"/>
                <w:highlight w:val="none"/>
              </w:rPr>
            </w:pPr>
          </w:p>
        </w:tc>
        <w:tc>
          <w:tcPr>
            <w:tcW w:w="1694" w:type="dxa"/>
            <w:tcBorders>
              <w:top w:val="single" w:color="auto" w:sz="4" w:space="0"/>
              <w:left w:val="single" w:color="auto" w:sz="4" w:space="0"/>
              <w:bottom w:val="single" w:color="auto" w:sz="4" w:space="0"/>
              <w:right w:val="single" w:color="auto" w:sz="4" w:space="0"/>
            </w:tcBorders>
            <w:noWrap w:val="0"/>
            <w:vAlign w:val="center"/>
          </w:tcPr>
          <w:p w14:paraId="76FB3B64">
            <w:pPr>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付款方式</w:t>
            </w:r>
          </w:p>
        </w:tc>
        <w:tc>
          <w:tcPr>
            <w:tcW w:w="7254" w:type="dxa"/>
            <w:tcBorders>
              <w:top w:val="single" w:color="auto" w:sz="4" w:space="0"/>
              <w:left w:val="single" w:color="auto" w:sz="4" w:space="0"/>
              <w:bottom w:val="single" w:color="auto" w:sz="4" w:space="0"/>
              <w:right w:val="single" w:color="auto" w:sz="4" w:space="0"/>
            </w:tcBorders>
            <w:noWrap w:val="0"/>
            <w:vAlign w:val="center"/>
          </w:tcPr>
          <w:p w14:paraId="385CDA1D">
            <w:pPr>
              <w:spacing w:line="360" w:lineRule="auto"/>
              <w:rPr>
                <w:rFonts w:hint="default" w:ascii="宋体" w:hAnsi="宋体" w:eastAsia="宋体" w:cs="宋体"/>
                <w:color w:val="auto"/>
                <w:sz w:val="24"/>
                <w:highlight w:val="none"/>
              </w:rPr>
            </w:pPr>
            <w:r>
              <w:rPr>
                <w:rFonts w:hint="eastAsia" w:ascii="宋体" w:hAnsi="宋体" w:cs="宋体"/>
                <w:color w:val="auto"/>
                <w:spacing w:val="0"/>
                <w:sz w:val="24"/>
                <w:szCs w:val="24"/>
                <w:highlight w:val="none"/>
                <w:lang w:val="en-US" w:eastAsia="zh-CN" w:bidi="zh-CN"/>
              </w:rPr>
              <w:t>成果文件</w:t>
            </w:r>
            <w:r>
              <w:rPr>
                <w:rFonts w:hint="eastAsia" w:ascii="宋体" w:hAnsi="宋体" w:eastAsia="宋体" w:cs="宋体"/>
                <w:color w:val="auto"/>
                <w:spacing w:val="0"/>
                <w:sz w:val="24"/>
                <w:szCs w:val="24"/>
                <w:highlight w:val="none"/>
                <w:lang w:val="zh-CN" w:eastAsia="zh-CN" w:bidi="zh-CN"/>
              </w:rPr>
              <w:t>通过评审</w:t>
            </w:r>
            <w:r>
              <w:rPr>
                <w:rFonts w:hint="eastAsia" w:ascii="宋体" w:hAnsi="宋体" w:cs="宋体"/>
                <w:color w:val="auto"/>
                <w:sz w:val="24"/>
                <w:highlight w:val="none"/>
                <w:lang w:val="en-US" w:eastAsia="zh-CN"/>
              </w:rPr>
              <w:t>后，采购方一次性支付全部合同款</w:t>
            </w:r>
          </w:p>
        </w:tc>
      </w:tr>
      <w:tr w14:paraId="13332CD3">
        <w:tblPrEx>
          <w:tblCellMar>
            <w:top w:w="0" w:type="dxa"/>
            <w:left w:w="108" w:type="dxa"/>
            <w:bottom w:w="0" w:type="dxa"/>
            <w:right w:w="108" w:type="dxa"/>
          </w:tblCellMar>
        </w:tblPrEx>
        <w:trPr>
          <w:trHeight w:val="545" w:hRule="atLeast"/>
          <w:jc w:val="center"/>
        </w:trPr>
        <w:tc>
          <w:tcPr>
            <w:tcW w:w="987" w:type="dxa"/>
            <w:tcBorders>
              <w:top w:val="single" w:color="auto" w:sz="4" w:space="0"/>
              <w:left w:val="single" w:color="auto" w:sz="4" w:space="0"/>
              <w:bottom w:val="single" w:color="auto" w:sz="4" w:space="0"/>
              <w:right w:val="single" w:color="auto" w:sz="4" w:space="0"/>
            </w:tcBorders>
            <w:noWrap w:val="0"/>
            <w:vAlign w:val="center"/>
          </w:tcPr>
          <w:p w14:paraId="50447BC8">
            <w:pPr>
              <w:numPr>
                <w:ilvl w:val="0"/>
                <w:numId w:val="6"/>
              </w:numPr>
              <w:spacing w:line="360" w:lineRule="auto"/>
              <w:ind w:left="425" w:leftChars="0" w:hanging="425" w:firstLineChars="0"/>
              <w:jc w:val="center"/>
              <w:rPr>
                <w:rFonts w:hint="eastAsia" w:ascii="宋体" w:hAnsi="宋体" w:eastAsia="宋体" w:cs="宋体"/>
                <w:color w:val="auto"/>
                <w:sz w:val="24"/>
                <w:highlight w:val="none"/>
              </w:rPr>
            </w:pPr>
          </w:p>
        </w:tc>
        <w:tc>
          <w:tcPr>
            <w:tcW w:w="1694" w:type="dxa"/>
            <w:tcBorders>
              <w:top w:val="single" w:color="auto" w:sz="4" w:space="0"/>
              <w:left w:val="single" w:color="auto" w:sz="4" w:space="0"/>
              <w:bottom w:val="single" w:color="auto" w:sz="4" w:space="0"/>
              <w:right w:val="single" w:color="auto" w:sz="4" w:space="0"/>
            </w:tcBorders>
            <w:noWrap w:val="0"/>
            <w:vAlign w:val="center"/>
          </w:tcPr>
          <w:p w14:paraId="5CBF2621">
            <w:pPr>
              <w:keepLines/>
              <w:spacing w:line="360" w:lineRule="exact"/>
              <w:jc w:val="center"/>
              <w:rPr>
                <w:rFonts w:hint="eastAsia" w:ascii="宋体" w:hAnsi="宋体" w:eastAsia="宋体" w:cs="宋体"/>
                <w:color w:val="auto"/>
                <w:sz w:val="24"/>
                <w:highlight w:val="none"/>
              </w:rPr>
            </w:pPr>
            <w:r>
              <w:rPr>
                <w:rFonts w:hint="eastAsia" w:ascii="宋体" w:hAnsi="宋体" w:eastAsia="宋体" w:cs="宋体"/>
                <w:color w:val="auto"/>
                <w:sz w:val="24"/>
                <w:szCs w:val="24"/>
                <w:highlight w:val="none"/>
              </w:rPr>
              <w:t>无效标条件</w:t>
            </w:r>
          </w:p>
        </w:tc>
        <w:tc>
          <w:tcPr>
            <w:tcW w:w="7254" w:type="dxa"/>
            <w:tcBorders>
              <w:top w:val="single" w:color="auto" w:sz="4" w:space="0"/>
              <w:left w:val="single" w:color="auto" w:sz="4" w:space="0"/>
              <w:bottom w:val="single" w:color="auto" w:sz="4" w:space="0"/>
              <w:right w:val="single" w:color="auto" w:sz="4" w:space="0"/>
            </w:tcBorders>
            <w:noWrap w:val="0"/>
            <w:vAlign w:val="center"/>
          </w:tcPr>
          <w:p w14:paraId="32EE469C">
            <w:pPr>
              <w:spacing w:line="360" w:lineRule="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1、电子化投标文件附有采购人不能接受的条件的；</w:t>
            </w:r>
          </w:p>
          <w:p w14:paraId="0C6217E6">
            <w:pPr>
              <w:spacing w:line="360" w:lineRule="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2、以他人的名义投标、串通投标、以行贿手段谋取中标或者以其他弄虚作假方式投标的；</w:t>
            </w:r>
          </w:p>
          <w:p w14:paraId="29661818">
            <w:pPr>
              <w:spacing w:line="360" w:lineRule="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3、采取不正当手段谋取中标的；</w:t>
            </w:r>
          </w:p>
          <w:p w14:paraId="1E39D212">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szCs w:val="24"/>
                <w:highlight w:val="none"/>
                <w:lang w:val="en-US" w:eastAsia="zh-CN"/>
              </w:rPr>
              <w:t>4、法律、法规规定的其他情况。</w:t>
            </w:r>
          </w:p>
        </w:tc>
      </w:tr>
      <w:tr w14:paraId="150AB22A">
        <w:tblPrEx>
          <w:tblCellMar>
            <w:top w:w="0" w:type="dxa"/>
            <w:left w:w="108" w:type="dxa"/>
            <w:bottom w:w="0" w:type="dxa"/>
            <w:right w:w="108" w:type="dxa"/>
          </w:tblCellMar>
        </w:tblPrEx>
        <w:trPr>
          <w:trHeight w:val="1615" w:hRule="atLeast"/>
          <w:jc w:val="center"/>
        </w:trPr>
        <w:tc>
          <w:tcPr>
            <w:tcW w:w="987" w:type="dxa"/>
            <w:vMerge w:val="restart"/>
            <w:tcBorders>
              <w:top w:val="single" w:color="auto" w:sz="4" w:space="0"/>
              <w:left w:val="single" w:color="auto" w:sz="4" w:space="0"/>
              <w:right w:val="single" w:color="auto" w:sz="4" w:space="0"/>
            </w:tcBorders>
            <w:noWrap w:val="0"/>
            <w:vAlign w:val="center"/>
          </w:tcPr>
          <w:p w14:paraId="32C631A6">
            <w:pPr>
              <w:numPr>
                <w:ilvl w:val="0"/>
                <w:numId w:val="6"/>
              </w:numPr>
              <w:spacing w:line="360" w:lineRule="auto"/>
              <w:ind w:left="425" w:leftChars="0" w:hanging="425" w:firstLineChars="0"/>
              <w:jc w:val="center"/>
              <w:rPr>
                <w:rFonts w:hint="eastAsia" w:ascii="宋体" w:hAnsi="宋体" w:eastAsia="宋体" w:cs="宋体"/>
                <w:color w:val="auto"/>
                <w:sz w:val="24"/>
                <w:highlight w:val="none"/>
              </w:rPr>
            </w:pPr>
          </w:p>
        </w:tc>
        <w:tc>
          <w:tcPr>
            <w:tcW w:w="1694" w:type="dxa"/>
            <w:vMerge w:val="restart"/>
            <w:tcBorders>
              <w:top w:val="single" w:color="auto" w:sz="4" w:space="0"/>
              <w:left w:val="single" w:color="auto" w:sz="4" w:space="0"/>
              <w:right w:val="single" w:color="auto" w:sz="4" w:space="0"/>
            </w:tcBorders>
            <w:noWrap w:val="0"/>
            <w:vAlign w:val="center"/>
          </w:tcPr>
          <w:p w14:paraId="7214329F">
            <w:pPr>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采购代理费</w:t>
            </w:r>
          </w:p>
        </w:tc>
        <w:tc>
          <w:tcPr>
            <w:tcW w:w="7254" w:type="dxa"/>
            <w:tcBorders>
              <w:top w:val="single" w:color="auto" w:sz="4" w:space="0"/>
              <w:left w:val="single" w:color="auto" w:sz="4" w:space="0"/>
              <w:bottom w:val="single" w:color="auto" w:sz="4" w:space="0"/>
              <w:right w:val="single" w:color="auto" w:sz="4" w:space="0"/>
            </w:tcBorders>
            <w:noWrap w:val="0"/>
            <w:vAlign w:val="center"/>
          </w:tcPr>
          <w:p w14:paraId="70E040AA">
            <w:pPr>
              <w:widowControl/>
              <w:spacing w:line="360" w:lineRule="auto"/>
              <w:jc w:val="left"/>
              <w:rPr>
                <w:rFonts w:hint="eastAsia" w:ascii="宋体" w:hAnsi="宋体" w:eastAsia="宋体" w:cs="宋体"/>
                <w:color w:val="auto"/>
                <w:kern w:val="44"/>
                <w:sz w:val="24"/>
                <w:szCs w:val="24"/>
                <w:highlight w:val="none"/>
              </w:rPr>
            </w:pPr>
            <w:r>
              <w:rPr>
                <w:rFonts w:hint="eastAsia" w:ascii="宋体" w:hAnsi="宋体" w:eastAsia="宋体" w:cs="宋体"/>
                <w:color w:val="auto"/>
                <w:kern w:val="44"/>
                <w:sz w:val="24"/>
                <w:szCs w:val="24"/>
                <w:highlight w:val="none"/>
                <w:lang w:eastAsia="zh-CN"/>
              </w:rPr>
              <w:t>收费标准：</w:t>
            </w:r>
            <w:r>
              <w:rPr>
                <w:rFonts w:hint="eastAsia" w:ascii="宋体" w:hAnsi="宋体" w:eastAsia="宋体" w:cs="宋体"/>
                <w:color w:val="auto"/>
                <w:kern w:val="44"/>
                <w:sz w:val="24"/>
                <w:szCs w:val="24"/>
                <w:highlight w:val="none"/>
              </w:rPr>
              <w:t>按豫招协[2023]002号河南省招标投标协会关于印发《河南省招标代理服务收费指导意见》规定的收费标准</w:t>
            </w:r>
            <w:r>
              <w:rPr>
                <w:rFonts w:hint="eastAsia" w:ascii="宋体" w:hAnsi="宋体" w:cs="宋体"/>
                <w:color w:val="auto"/>
                <w:kern w:val="44"/>
                <w:sz w:val="24"/>
                <w:szCs w:val="24"/>
                <w:highlight w:val="none"/>
                <w:lang w:val="en-US" w:eastAsia="zh-CN"/>
              </w:rPr>
              <w:t>100%</w:t>
            </w:r>
            <w:r>
              <w:rPr>
                <w:rFonts w:hint="eastAsia" w:ascii="宋体" w:hAnsi="宋体" w:eastAsia="宋体" w:cs="宋体"/>
                <w:color w:val="auto"/>
                <w:kern w:val="44"/>
                <w:sz w:val="24"/>
                <w:szCs w:val="24"/>
                <w:highlight w:val="none"/>
              </w:rPr>
              <w:t>收取</w:t>
            </w:r>
            <w:r>
              <w:rPr>
                <w:rFonts w:hint="eastAsia" w:ascii="宋体" w:hAnsi="宋体" w:cs="宋体"/>
                <w:color w:val="auto"/>
                <w:kern w:val="44"/>
                <w:sz w:val="24"/>
                <w:szCs w:val="24"/>
                <w:highlight w:val="none"/>
                <w:lang w:eastAsia="zh-CN"/>
              </w:rPr>
              <w:t>（</w:t>
            </w:r>
            <w:r>
              <w:rPr>
                <w:rFonts w:hint="eastAsia" w:ascii="宋体" w:hAnsi="宋体" w:cs="宋体"/>
                <w:color w:val="auto"/>
                <w:kern w:val="44"/>
                <w:sz w:val="24"/>
                <w:szCs w:val="24"/>
                <w:highlight w:val="none"/>
                <w:lang w:val="en-US" w:eastAsia="zh-CN"/>
              </w:rPr>
              <w:t>以成交金额为计算基数</w:t>
            </w:r>
            <w:r>
              <w:rPr>
                <w:rFonts w:hint="eastAsia" w:ascii="宋体" w:hAnsi="宋体" w:cs="宋体"/>
                <w:color w:val="auto"/>
                <w:kern w:val="44"/>
                <w:sz w:val="24"/>
                <w:szCs w:val="24"/>
                <w:highlight w:val="none"/>
                <w:lang w:eastAsia="zh-CN"/>
              </w:rPr>
              <w:t>）</w:t>
            </w:r>
            <w:r>
              <w:rPr>
                <w:rFonts w:hint="eastAsia" w:ascii="宋体" w:hAnsi="宋体" w:eastAsia="宋体" w:cs="宋体"/>
                <w:color w:val="auto"/>
                <w:kern w:val="44"/>
                <w:sz w:val="24"/>
                <w:szCs w:val="24"/>
                <w:highlight w:val="none"/>
              </w:rPr>
              <w:t>，</w:t>
            </w:r>
            <w:r>
              <w:rPr>
                <w:rFonts w:hint="eastAsia" w:ascii="宋体" w:hAnsi="宋体" w:eastAsia="宋体" w:cs="宋体"/>
                <w:color w:val="auto"/>
                <w:kern w:val="44"/>
                <w:sz w:val="24"/>
                <w:szCs w:val="24"/>
                <w:highlight w:val="none"/>
                <w:lang w:eastAsia="zh-CN"/>
              </w:rPr>
              <w:t>由</w:t>
            </w:r>
            <w:r>
              <w:rPr>
                <w:rFonts w:hint="eastAsia" w:ascii="宋体" w:hAnsi="宋体" w:eastAsia="宋体" w:cs="宋体"/>
                <w:color w:val="auto"/>
                <w:kern w:val="44"/>
                <w:sz w:val="24"/>
                <w:szCs w:val="24"/>
                <w:highlight w:val="none"/>
              </w:rPr>
              <w:t>成交人</w:t>
            </w:r>
            <w:r>
              <w:rPr>
                <w:rFonts w:hint="eastAsia" w:ascii="宋体" w:hAnsi="宋体" w:eastAsia="宋体" w:cs="宋体"/>
                <w:color w:val="auto"/>
                <w:kern w:val="44"/>
                <w:sz w:val="24"/>
                <w:szCs w:val="24"/>
                <w:highlight w:val="none"/>
                <w:lang w:eastAsia="zh-CN"/>
              </w:rPr>
              <w:t>在领取成交通知书时</w:t>
            </w:r>
            <w:r>
              <w:rPr>
                <w:rFonts w:hint="eastAsia" w:ascii="宋体" w:hAnsi="宋体" w:eastAsia="宋体" w:cs="宋体"/>
                <w:color w:val="auto"/>
                <w:kern w:val="44"/>
                <w:sz w:val="24"/>
                <w:szCs w:val="24"/>
                <w:highlight w:val="none"/>
              </w:rPr>
              <w:t>缴纳。</w:t>
            </w:r>
          </w:p>
          <w:p w14:paraId="1D9A3C8C">
            <w:pPr>
              <w:pStyle w:val="5"/>
              <w:rPr>
                <w:rFonts w:hint="default"/>
                <w:highlight w:val="none"/>
                <w:lang w:val="en-US" w:eastAsia="zh-CN"/>
              </w:rPr>
            </w:pPr>
            <w:r>
              <w:rPr>
                <w:rFonts w:hint="eastAsia" w:ascii="宋体" w:hAnsi="宋体" w:cs="宋体"/>
                <w:color w:val="auto"/>
                <w:kern w:val="44"/>
                <w:sz w:val="24"/>
                <w:szCs w:val="24"/>
                <w:highlight w:val="none"/>
                <w:lang w:val="en-US" w:eastAsia="zh-CN"/>
              </w:rPr>
              <w:t>支付方式：对公转账</w:t>
            </w:r>
          </w:p>
          <w:p w14:paraId="39E80827">
            <w:pPr>
              <w:widowControl/>
              <w:spacing w:line="360" w:lineRule="auto"/>
              <w:jc w:val="left"/>
              <w:rPr>
                <w:rFonts w:hint="eastAsia" w:ascii="宋体" w:hAnsi="宋体" w:eastAsia="宋体" w:cs="宋体"/>
                <w:color w:val="auto"/>
                <w:kern w:val="44"/>
                <w:sz w:val="24"/>
                <w:szCs w:val="24"/>
                <w:highlight w:val="none"/>
              </w:rPr>
            </w:pPr>
            <w:r>
              <w:rPr>
                <w:rFonts w:hint="eastAsia" w:ascii="宋体" w:hAnsi="宋体" w:eastAsia="宋体" w:cs="宋体"/>
                <w:color w:val="auto"/>
                <w:kern w:val="44"/>
                <w:sz w:val="24"/>
                <w:szCs w:val="24"/>
                <w:highlight w:val="none"/>
              </w:rPr>
              <w:t>单位名称：</w:t>
            </w:r>
            <w:r>
              <w:rPr>
                <w:rFonts w:hint="eastAsia" w:ascii="宋体" w:hAnsi="宋体" w:cs="宋体"/>
                <w:color w:val="auto"/>
                <w:kern w:val="44"/>
                <w:sz w:val="24"/>
                <w:szCs w:val="24"/>
                <w:highlight w:val="none"/>
                <w:lang w:eastAsia="zh-CN"/>
              </w:rPr>
              <w:t>鑫诚国际工程咨询有限公司</w:t>
            </w:r>
          </w:p>
          <w:p w14:paraId="2C14A1A0">
            <w:pPr>
              <w:widowControl/>
              <w:spacing w:line="360" w:lineRule="auto"/>
              <w:jc w:val="left"/>
              <w:rPr>
                <w:rFonts w:hint="eastAsia" w:ascii="宋体" w:hAnsi="宋体" w:eastAsia="宋体" w:cs="宋体"/>
                <w:color w:val="auto"/>
                <w:kern w:val="44"/>
                <w:sz w:val="24"/>
                <w:szCs w:val="24"/>
                <w:highlight w:val="none"/>
                <w:lang w:eastAsia="zh-CN"/>
              </w:rPr>
            </w:pPr>
            <w:r>
              <w:rPr>
                <w:rFonts w:hint="eastAsia" w:ascii="宋体" w:hAnsi="宋体" w:eastAsia="宋体" w:cs="宋体"/>
                <w:color w:val="auto"/>
                <w:kern w:val="44"/>
                <w:sz w:val="24"/>
                <w:szCs w:val="24"/>
                <w:highlight w:val="none"/>
              </w:rPr>
              <w:t>开户行：</w:t>
            </w:r>
            <w:r>
              <w:rPr>
                <w:rFonts w:hint="eastAsia" w:ascii="宋体" w:hAnsi="宋体" w:cs="宋体"/>
                <w:color w:val="auto"/>
                <w:kern w:val="44"/>
                <w:sz w:val="24"/>
                <w:szCs w:val="24"/>
                <w:highlight w:val="none"/>
                <w:lang w:eastAsia="zh-CN"/>
              </w:rPr>
              <w:t>招商银行股份有限公司郑州经三路支行</w:t>
            </w:r>
          </w:p>
          <w:p w14:paraId="4489814D">
            <w:pPr>
              <w:widowControl/>
              <w:spacing w:line="360" w:lineRule="auto"/>
              <w:jc w:val="left"/>
              <w:rPr>
                <w:rFonts w:hint="eastAsia" w:ascii="宋体" w:hAnsi="宋体" w:eastAsia="宋体" w:cs="宋体"/>
                <w:color w:val="auto"/>
                <w:kern w:val="44"/>
                <w:sz w:val="24"/>
                <w:szCs w:val="24"/>
                <w:highlight w:val="none"/>
              </w:rPr>
            </w:pPr>
            <w:r>
              <w:rPr>
                <w:rFonts w:hint="eastAsia" w:ascii="宋体" w:hAnsi="宋体" w:eastAsia="宋体" w:cs="宋体"/>
                <w:color w:val="auto"/>
                <w:kern w:val="44"/>
                <w:sz w:val="24"/>
                <w:szCs w:val="24"/>
                <w:highlight w:val="none"/>
              </w:rPr>
              <w:t>账号：758371902699810105</w:t>
            </w:r>
          </w:p>
        </w:tc>
      </w:tr>
      <w:tr w14:paraId="491C5EEC">
        <w:tblPrEx>
          <w:tblCellMar>
            <w:top w:w="0" w:type="dxa"/>
            <w:left w:w="108" w:type="dxa"/>
            <w:bottom w:w="0" w:type="dxa"/>
            <w:right w:w="108" w:type="dxa"/>
          </w:tblCellMar>
        </w:tblPrEx>
        <w:trPr>
          <w:trHeight w:val="1615" w:hRule="atLeast"/>
          <w:jc w:val="center"/>
        </w:trPr>
        <w:tc>
          <w:tcPr>
            <w:tcW w:w="987" w:type="dxa"/>
            <w:vMerge w:val="continue"/>
            <w:tcBorders>
              <w:left w:val="single" w:color="auto" w:sz="4" w:space="0"/>
              <w:bottom w:val="single" w:color="auto" w:sz="4" w:space="0"/>
              <w:right w:val="single" w:color="auto" w:sz="4" w:space="0"/>
            </w:tcBorders>
            <w:noWrap w:val="0"/>
            <w:vAlign w:val="center"/>
          </w:tcPr>
          <w:p w14:paraId="635C22B8">
            <w:pPr>
              <w:widowControl/>
              <w:spacing w:line="360" w:lineRule="auto"/>
              <w:jc w:val="left"/>
              <w:rPr>
                <w:highlight w:val="none"/>
              </w:rPr>
            </w:pPr>
          </w:p>
        </w:tc>
        <w:tc>
          <w:tcPr>
            <w:tcW w:w="1694" w:type="dxa"/>
            <w:vMerge w:val="continue"/>
            <w:tcBorders>
              <w:left w:val="single" w:color="auto" w:sz="4" w:space="0"/>
              <w:bottom w:val="single" w:color="auto" w:sz="4" w:space="0"/>
              <w:right w:val="single" w:color="auto" w:sz="4" w:space="0"/>
            </w:tcBorders>
            <w:noWrap w:val="0"/>
            <w:vAlign w:val="center"/>
          </w:tcPr>
          <w:p w14:paraId="25ED750D">
            <w:pPr>
              <w:widowControl/>
              <w:spacing w:line="360" w:lineRule="auto"/>
              <w:jc w:val="left"/>
              <w:rPr>
                <w:highlight w:val="none"/>
              </w:rPr>
            </w:pPr>
          </w:p>
        </w:tc>
        <w:tc>
          <w:tcPr>
            <w:tcW w:w="7254" w:type="dxa"/>
            <w:tcBorders>
              <w:top w:val="single" w:color="auto" w:sz="4" w:space="0"/>
              <w:left w:val="single" w:color="auto" w:sz="4" w:space="0"/>
              <w:bottom w:val="single" w:color="auto" w:sz="4" w:space="0"/>
              <w:right w:val="single" w:color="auto" w:sz="4" w:space="0"/>
            </w:tcBorders>
            <w:noWrap w:val="0"/>
            <w:vAlign w:val="center"/>
          </w:tcPr>
          <w:p w14:paraId="179F538D">
            <w:pPr>
              <w:widowControl/>
              <w:spacing w:line="360" w:lineRule="auto"/>
              <w:jc w:val="left"/>
              <w:rPr>
                <w:rFonts w:hint="eastAsia" w:ascii="宋体" w:hAnsi="宋体" w:eastAsia="宋体" w:cs="宋体"/>
                <w:color w:val="auto"/>
                <w:kern w:val="44"/>
                <w:sz w:val="24"/>
                <w:szCs w:val="24"/>
                <w:highlight w:val="none"/>
              </w:rPr>
            </w:pPr>
            <w:r>
              <w:rPr>
                <w:color w:val="auto"/>
                <w:highlight w:val="none"/>
              </w:rPr>
              <w:drawing>
                <wp:inline distT="0" distB="0" distL="114300" distR="114300">
                  <wp:extent cx="3802380" cy="2095500"/>
                  <wp:effectExtent l="0" t="0" r="7620" b="7620"/>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8"/>
                          <a:stretch>
                            <a:fillRect/>
                          </a:stretch>
                        </pic:blipFill>
                        <pic:spPr>
                          <a:xfrm>
                            <a:off x="0" y="0"/>
                            <a:ext cx="3802380" cy="2095500"/>
                          </a:xfrm>
                          <a:prstGeom prst="rect">
                            <a:avLst/>
                          </a:prstGeom>
                          <a:noFill/>
                          <a:ln>
                            <a:noFill/>
                          </a:ln>
                        </pic:spPr>
                      </pic:pic>
                    </a:graphicData>
                  </a:graphic>
                </wp:inline>
              </w:drawing>
            </w:r>
          </w:p>
          <w:p w14:paraId="431FF02F">
            <w:pPr>
              <w:spacing w:line="360" w:lineRule="auto"/>
              <w:jc w:val="both"/>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注: 1招标代理服务收费按差额定率累进法计算。</w:t>
            </w:r>
          </w:p>
          <w:p w14:paraId="7257F669">
            <w:pPr>
              <w:spacing w:line="360" w:lineRule="auto"/>
              <w:jc w:val="both"/>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例如: 某工程招标代理业务，项目</w:t>
            </w:r>
            <w:r>
              <w:rPr>
                <w:rFonts w:hint="eastAsia" w:ascii="宋体" w:hAnsi="宋体" w:eastAsia="宋体" w:cs="宋体"/>
                <w:bCs/>
                <w:color w:val="auto"/>
                <w:sz w:val="24"/>
                <w:szCs w:val="24"/>
                <w:highlight w:val="none"/>
                <w:lang w:eastAsia="zh-CN"/>
              </w:rPr>
              <w:t>中标金额</w:t>
            </w:r>
            <w:r>
              <w:rPr>
                <w:rFonts w:hint="eastAsia" w:ascii="宋体" w:hAnsi="宋体" w:eastAsia="宋体" w:cs="宋体"/>
                <w:bCs/>
                <w:color w:val="auto"/>
                <w:sz w:val="24"/>
                <w:szCs w:val="24"/>
                <w:highlight w:val="none"/>
              </w:rPr>
              <w:t>为10000 万元，招标代理服务收费计算如下:</w:t>
            </w:r>
          </w:p>
          <w:p w14:paraId="2F46B1F9">
            <w:pPr>
              <w:spacing w:line="360" w:lineRule="auto"/>
              <w:jc w:val="both"/>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100万元×1.2%=1.2万元</w:t>
            </w:r>
          </w:p>
          <w:p w14:paraId="6A948D06">
            <w:pPr>
              <w:spacing w:line="360" w:lineRule="auto"/>
              <w:jc w:val="both"/>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(500-100) 万元×1.0%=4万元</w:t>
            </w:r>
          </w:p>
          <w:p w14:paraId="455E86E9">
            <w:pPr>
              <w:spacing w:line="360" w:lineRule="auto"/>
              <w:jc w:val="both"/>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(1000-500) ×0.7%=3.5万元</w:t>
            </w:r>
          </w:p>
          <w:p w14:paraId="33CF2A4D">
            <w:pPr>
              <w:spacing w:line="360" w:lineRule="auto"/>
              <w:jc w:val="both"/>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(5000-1000) ×0.4%=16万元</w:t>
            </w:r>
          </w:p>
          <w:p w14:paraId="43229996">
            <w:pPr>
              <w:spacing w:line="360" w:lineRule="auto"/>
              <w:jc w:val="both"/>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(10000-5000) ×0.25%=12.5万元</w:t>
            </w:r>
          </w:p>
          <w:p w14:paraId="2CA1EF6D">
            <w:pPr>
              <w:spacing w:line="360" w:lineRule="auto"/>
              <w:jc w:val="both"/>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合计收费=1.2+4+3.5+16+12.5=37.2万元</w:t>
            </w:r>
          </w:p>
          <w:p w14:paraId="42AC48A8">
            <w:pPr>
              <w:widowControl/>
              <w:spacing w:line="360" w:lineRule="auto"/>
              <w:jc w:val="left"/>
              <w:rPr>
                <w:rFonts w:hint="eastAsia" w:ascii="宋体" w:hAnsi="宋体" w:eastAsia="宋体" w:cs="宋体"/>
                <w:color w:val="auto"/>
                <w:kern w:val="44"/>
                <w:sz w:val="24"/>
                <w:szCs w:val="24"/>
                <w:highlight w:val="none"/>
              </w:rPr>
            </w:pPr>
            <w:r>
              <w:rPr>
                <w:rFonts w:hint="eastAsia" w:ascii="宋体" w:hAnsi="宋体" w:eastAsia="宋体" w:cs="宋体"/>
                <w:bCs/>
                <w:color w:val="auto"/>
                <w:sz w:val="24"/>
                <w:szCs w:val="24"/>
                <w:highlight w:val="none"/>
                <w:lang w:val="en-US" w:eastAsia="zh-CN"/>
              </w:rPr>
              <w:t>2</w:t>
            </w:r>
            <w:r>
              <w:rPr>
                <w:rFonts w:hint="eastAsia" w:ascii="宋体" w:hAnsi="宋体" w:eastAsia="宋体" w:cs="宋体"/>
                <w:bCs/>
                <w:color w:val="auto"/>
                <w:sz w:val="24"/>
                <w:szCs w:val="24"/>
                <w:highlight w:val="none"/>
              </w:rPr>
              <w:t>.收费标准的计算基数以项目、标段 (包) 的中标金额为计费基数。</w:t>
            </w:r>
          </w:p>
        </w:tc>
      </w:tr>
      <w:tr w14:paraId="0F5F7528">
        <w:tblPrEx>
          <w:tblCellMar>
            <w:top w:w="0" w:type="dxa"/>
            <w:left w:w="108" w:type="dxa"/>
            <w:bottom w:w="0" w:type="dxa"/>
            <w:right w:w="108" w:type="dxa"/>
          </w:tblCellMar>
        </w:tblPrEx>
        <w:trPr>
          <w:trHeight w:val="520" w:hRule="atLeast"/>
          <w:jc w:val="center"/>
        </w:trPr>
        <w:tc>
          <w:tcPr>
            <w:tcW w:w="987" w:type="dxa"/>
            <w:tcBorders>
              <w:top w:val="single" w:color="auto" w:sz="4" w:space="0"/>
              <w:left w:val="single" w:color="auto" w:sz="4" w:space="0"/>
              <w:bottom w:val="single" w:color="auto" w:sz="4" w:space="0"/>
              <w:right w:val="single" w:color="auto" w:sz="4" w:space="0"/>
            </w:tcBorders>
            <w:noWrap w:val="0"/>
            <w:vAlign w:val="center"/>
          </w:tcPr>
          <w:p w14:paraId="2F5FF80F">
            <w:pPr>
              <w:numPr>
                <w:ilvl w:val="0"/>
                <w:numId w:val="6"/>
              </w:numPr>
              <w:spacing w:line="360" w:lineRule="auto"/>
              <w:ind w:left="425" w:leftChars="0" w:hanging="425" w:firstLineChars="0"/>
              <w:jc w:val="center"/>
              <w:rPr>
                <w:rFonts w:hint="eastAsia" w:ascii="宋体" w:hAnsi="宋体" w:eastAsia="宋体" w:cs="宋体"/>
                <w:color w:val="auto"/>
                <w:sz w:val="24"/>
                <w:highlight w:val="none"/>
              </w:rPr>
            </w:pPr>
          </w:p>
        </w:tc>
        <w:tc>
          <w:tcPr>
            <w:tcW w:w="1694" w:type="dxa"/>
            <w:tcBorders>
              <w:top w:val="single" w:color="auto" w:sz="4" w:space="0"/>
              <w:left w:val="single" w:color="auto" w:sz="4" w:space="0"/>
              <w:bottom w:val="single" w:color="auto" w:sz="4" w:space="0"/>
              <w:right w:val="single" w:color="auto" w:sz="4" w:space="0"/>
            </w:tcBorders>
            <w:noWrap w:val="0"/>
            <w:vAlign w:val="center"/>
          </w:tcPr>
          <w:p w14:paraId="6243C7C6">
            <w:pPr>
              <w:spacing w:line="360" w:lineRule="auto"/>
              <w:ind w:firstLine="480" w:firstLineChars="200"/>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政府采购政策</w:t>
            </w:r>
          </w:p>
        </w:tc>
        <w:tc>
          <w:tcPr>
            <w:tcW w:w="7254" w:type="dxa"/>
            <w:tcBorders>
              <w:top w:val="single" w:color="auto" w:sz="4" w:space="0"/>
              <w:left w:val="single" w:color="auto" w:sz="4" w:space="0"/>
              <w:bottom w:val="single" w:color="auto" w:sz="4" w:space="0"/>
              <w:right w:val="single" w:color="auto" w:sz="4" w:space="0"/>
            </w:tcBorders>
            <w:noWrap w:val="0"/>
            <w:vAlign w:val="center"/>
          </w:tcPr>
          <w:p w14:paraId="66845B62">
            <w:pPr>
              <w:keepNext w:val="0"/>
              <w:keepLines w:val="0"/>
              <w:pageBreakBefore w:val="0"/>
              <w:kinsoku/>
              <w:wordWrap/>
              <w:overflowPunct/>
              <w:topLinePunct w:val="0"/>
              <w:bidi w:val="0"/>
              <w:snapToGrid/>
              <w:spacing w:line="540" w:lineRule="exact"/>
              <w:ind w:firstLine="482" w:firstLineChars="200"/>
              <w:jc w:val="left"/>
              <w:textAlignment w:val="auto"/>
              <w:rPr>
                <w:rFonts w:hint="eastAsia" w:ascii="宋体" w:hAnsi="宋体" w:eastAsia="宋体" w:cs="宋体"/>
                <w:b/>
                <w:bCs/>
                <w:color w:val="auto"/>
                <w:kern w:val="44"/>
                <w:sz w:val="24"/>
                <w:szCs w:val="24"/>
                <w:highlight w:val="none"/>
                <w:lang w:val="en-US" w:eastAsia="zh-CN"/>
              </w:rPr>
            </w:pPr>
            <w:r>
              <w:rPr>
                <w:rFonts w:hint="eastAsia" w:ascii="宋体" w:hAnsi="宋体" w:eastAsia="宋体" w:cs="宋体"/>
                <w:b/>
                <w:bCs/>
                <w:color w:val="auto"/>
                <w:kern w:val="44"/>
                <w:sz w:val="24"/>
                <w:szCs w:val="24"/>
                <w:highlight w:val="none"/>
              </w:rPr>
              <w:t>本项目采购标的属于</w:t>
            </w:r>
            <w:r>
              <w:rPr>
                <w:rFonts w:hint="eastAsia" w:ascii="宋体" w:hAnsi="宋体" w:eastAsia="宋体" w:cs="宋体"/>
                <w:b/>
                <w:bCs/>
                <w:color w:val="auto"/>
                <w:kern w:val="44"/>
                <w:sz w:val="24"/>
                <w:szCs w:val="24"/>
                <w:highlight w:val="none"/>
                <w:lang w:eastAsia="zh-CN"/>
              </w:rPr>
              <w:t>其他未列明行业</w:t>
            </w:r>
            <w:r>
              <w:rPr>
                <w:rFonts w:hint="eastAsia" w:ascii="宋体" w:hAnsi="宋体" w:eastAsia="宋体" w:cs="宋体"/>
                <w:b/>
                <w:bCs/>
                <w:color w:val="auto"/>
                <w:kern w:val="44"/>
                <w:sz w:val="24"/>
                <w:szCs w:val="24"/>
                <w:highlight w:val="none"/>
              </w:rPr>
              <w:t>；</w:t>
            </w:r>
          </w:p>
          <w:p w14:paraId="729EC377">
            <w:pPr>
              <w:keepNext w:val="0"/>
              <w:keepLines w:val="0"/>
              <w:pageBreakBefore w:val="0"/>
              <w:kinsoku/>
              <w:wordWrap/>
              <w:overflowPunct/>
              <w:topLinePunct w:val="0"/>
              <w:bidi w:val="0"/>
              <w:snapToGrid/>
              <w:spacing w:line="540" w:lineRule="exact"/>
              <w:ind w:firstLine="480" w:firstLineChars="200"/>
              <w:jc w:val="left"/>
              <w:textAlignment w:val="auto"/>
              <w:rPr>
                <w:rFonts w:hint="eastAsia" w:ascii="宋体" w:hAnsi="宋体" w:eastAsia="宋体" w:cs="宋体"/>
                <w:color w:val="auto"/>
                <w:kern w:val="44"/>
                <w:sz w:val="24"/>
                <w:szCs w:val="24"/>
                <w:highlight w:val="none"/>
                <w:lang w:val="zh-CN" w:eastAsia="zh-CN"/>
              </w:rPr>
            </w:pPr>
            <w:r>
              <w:rPr>
                <w:rFonts w:hint="eastAsia" w:ascii="宋体" w:hAnsi="宋体" w:eastAsia="宋体" w:cs="宋体"/>
                <w:color w:val="auto"/>
                <w:kern w:val="44"/>
                <w:sz w:val="24"/>
                <w:szCs w:val="24"/>
                <w:highlight w:val="none"/>
                <w:lang w:val="en-US" w:eastAsia="zh-CN"/>
              </w:rPr>
              <w:t>1.</w:t>
            </w:r>
            <w:r>
              <w:rPr>
                <w:rFonts w:hint="eastAsia" w:ascii="宋体" w:hAnsi="宋体" w:eastAsia="宋体" w:cs="宋体"/>
                <w:color w:val="auto"/>
                <w:kern w:val="44"/>
                <w:sz w:val="24"/>
                <w:szCs w:val="24"/>
                <w:highlight w:val="none"/>
                <w:lang w:val="zh-CN" w:eastAsia="zh-CN"/>
              </w:rPr>
              <w:t>本项目专门面向中小企业、监狱企业及残疾人福利性单位采购项目，执行促进中小型企业发展政策（残疾人福利性企业、监狱企业视同小微企业）、优先采购节能环保产品等政府采购政策。</w:t>
            </w:r>
          </w:p>
          <w:p w14:paraId="52AC465A">
            <w:pPr>
              <w:keepNext w:val="0"/>
              <w:keepLines w:val="0"/>
              <w:pageBreakBefore w:val="0"/>
              <w:kinsoku/>
              <w:wordWrap/>
              <w:overflowPunct/>
              <w:topLinePunct w:val="0"/>
              <w:bidi w:val="0"/>
              <w:snapToGrid/>
              <w:spacing w:line="540" w:lineRule="exact"/>
              <w:ind w:firstLine="480" w:firstLineChars="200"/>
              <w:jc w:val="left"/>
              <w:textAlignment w:val="auto"/>
              <w:rPr>
                <w:rFonts w:hint="eastAsia" w:ascii="宋体" w:hAnsi="宋体" w:eastAsia="宋体" w:cs="宋体"/>
                <w:color w:val="auto"/>
                <w:kern w:val="44"/>
                <w:sz w:val="24"/>
                <w:szCs w:val="24"/>
                <w:highlight w:val="none"/>
              </w:rPr>
            </w:pPr>
            <w:r>
              <w:rPr>
                <w:rFonts w:hint="eastAsia" w:ascii="宋体" w:hAnsi="宋体" w:eastAsia="宋体" w:cs="宋体"/>
                <w:color w:val="auto"/>
                <w:kern w:val="44"/>
                <w:sz w:val="24"/>
                <w:szCs w:val="24"/>
                <w:highlight w:val="none"/>
              </w:rPr>
              <w:t>2.划定标准为：《工业和信息化部、国家统计局、国家发展和改革委员会、财政部关于印发&lt;中小企业划型标准规定的通知&gt;（工信部联企业〔2011〕300号）规定的划分标准为依据。</w:t>
            </w:r>
          </w:p>
          <w:p w14:paraId="170A553E">
            <w:pPr>
              <w:keepNext w:val="0"/>
              <w:keepLines w:val="0"/>
              <w:pageBreakBefore w:val="0"/>
              <w:kinsoku/>
              <w:wordWrap/>
              <w:overflowPunct/>
              <w:topLinePunct w:val="0"/>
              <w:bidi w:val="0"/>
              <w:snapToGrid/>
              <w:spacing w:line="540" w:lineRule="exact"/>
              <w:ind w:firstLine="480" w:firstLineChars="200"/>
              <w:jc w:val="left"/>
              <w:textAlignment w:val="auto"/>
              <w:rPr>
                <w:rFonts w:hint="eastAsia" w:ascii="宋体" w:hAnsi="宋体" w:eastAsia="宋体" w:cs="宋体"/>
                <w:color w:val="auto"/>
                <w:kern w:val="44"/>
                <w:sz w:val="24"/>
                <w:szCs w:val="24"/>
                <w:highlight w:val="none"/>
              </w:rPr>
            </w:pPr>
            <w:r>
              <w:rPr>
                <w:rFonts w:hint="eastAsia" w:ascii="宋体" w:hAnsi="宋体" w:eastAsia="宋体" w:cs="宋体"/>
                <w:color w:val="auto"/>
                <w:kern w:val="44"/>
                <w:sz w:val="24"/>
                <w:szCs w:val="24"/>
                <w:highlight w:val="none"/>
              </w:rPr>
              <w:t>3.小微企业的认定标准详见《关于印发《政府采购促进中小企业发展管理办法》的通知》（财库〔2020〕46号）。</w:t>
            </w:r>
          </w:p>
          <w:p w14:paraId="7461D380">
            <w:pPr>
              <w:keepNext w:val="0"/>
              <w:keepLines w:val="0"/>
              <w:pageBreakBefore w:val="0"/>
              <w:kinsoku/>
              <w:wordWrap/>
              <w:overflowPunct/>
              <w:topLinePunct w:val="0"/>
              <w:bidi w:val="0"/>
              <w:snapToGrid/>
              <w:spacing w:line="540" w:lineRule="exact"/>
              <w:ind w:firstLine="240" w:firstLineChars="100"/>
              <w:jc w:val="left"/>
              <w:textAlignment w:val="auto"/>
              <w:rPr>
                <w:rFonts w:hint="eastAsia" w:ascii="宋体" w:hAnsi="宋体" w:eastAsia="宋体" w:cs="宋体"/>
                <w:color w:val="auto"/>
                <w:kern w:val="44"/>
                <w:sz w:val="24"/>
                <w:szCs w:val="24"/>
                <w:highlight w:val="none"/>
              </w:rPr>
            </w:pPr>
            <w:r>
              <w:rPr>
                <w:rFonts w:hint="eastAsia" w:ascii="宋体" w:hAnsi="宋体" w:eastAsia="宋体" w:cs="宋体"/>
                <w:color w:val="auto"/>
                <w:kern w:val="44"/>
                <w:sz w:val="24"/>
                <w:szCs w:val="24"/>
                <w:highlight w:val="none"/>
              </w:rPr>
              <w:t>（1）小微企业认定标准：出具《中小企业声明函》。</w:t>
            </w:r>
          </w:p>
          <w:p w14:paraId="66641FAC">
            <w:pPr>
              <w:keepNext w:val="0"/>
              <w:keepLines w:val="0"/>
              <w:pageBreakBefore w:val="0"/>
              <w:kinsoku/>
              <w:wordWrap/>
              <w:overflowPunct/>
              <w:topLinePunct w:val="0"/>
              <w:bidi w:val="0"/>
              <w:snapToGrid/>
              <w:spacing w:line="540" w:lineRule="exact"/>
              <w:ind w:firstLine="240" w:firstLineChars="100"/>
              <w:jc w:val="left"/>
              <w:textAlignment w:val="auto"/>
              <w:rPr>
                <w:rFonts w:hint="eastAsia" w:ascii="宋体" w:hAnsi="宋体" w:eastAsia="宋体" w:cs="宋体"/>
                <w:color w:val="auto"/>
                <w:kern w:val="44"/>
                <w:sz w:val="24"/>
                <w:szCs w:val="24"/>
                <w:highlight w:val="none"/>
              </w:rPr>
            </w:pPr>
            <w:r>
              <w:rPr>
                <w:rFonts w:hint="eastAsia" w:ascii="宋体" w:hAnsi="宋体" w:eastAsia="宋体" w:cs="宋体"/>
                <w:color w:val="auto"/>
                <w:kern w:val="44"/>
                <w:sz w:val="24"/>
                <w:szCs w:val="24"/>
                <w:highlight w:val="none"/>
              </w:rPr>
              <w:t>（2）残疾人福利性单位认定标准：出具《残疾人福利性单位声明函》。</w:t>
            </w:r>
          </w:p>
          <w:p w14:paraId="6B8D4BEB">
            <w:pPr>
              <w:keepNext w:val="0"/>
              <w:keepLines w:val="0"/>
              <w:pageBreakBefore w:val="0"/>
              <w:kinsoku/>
              <w:wordWrap/>
              <w:overflowPunct/>
              <w:topLinePunct w:val="0"/>
              <w:bidi w:val="0"/>
              <w:snapToGrid/>
              <w:spacing w:line="540" w:lineRule="exact"/>
              <w:ind w:firstLine="240" w:firstLineChars="100"/>
              <w:jc w:val="left"/>
              <w:textAlignment w:val="auto"/>
              <w:rPr>
                <w:rFonts w:hint="eastAsia" w:ascii="宋体" w:hAnsi="宋体" w:eastAsia="宋体" w:cs="宋体"/>
                <w:color w:val="auto"/>
                <w:kern w:val="44"/>
                <w:sz w:val="24"/>
                <w:szCs w:val="24"/>
                <w:highlight w:val="none"/>
              </w:rPr>
            </w:pPr>
            <w:r>
              <w:rPr>
                <w:rFonts w:hint="eastAsia" w:ascii="宋体" w:hAnsi="宋体" w:eastAsia="宋体" w:cs="宋体"/>
                <w:color w:val="auto"/>
                <w:kern w:val="44"/>
                <w:sz w:val="24"/>
                <w:szCs w:val="24"/>
                <w:highlight w:val="none"/>
              </w:rPr>
              <w:t>（3）监狱企业的认定标准：省级以上监狱管理局、戒毒管理局（含新疆生产建设兵团）出具的属于监狱企业的证明文件。</w:t>
            </w:r>
          </w:p>
          <w:p w14:paraId="18FD7475">
            <w:pPr>
              <w:keepNext w:val="0"/>
              <w:keepLines w:val="0"/>
              <w:pageBreakBefore w:val="0"/>
              <w:kinsoku/>
              <w:wordWrap/>
              <w:overflowPunct/>
              <w:topLinePunct w:val="0"/>
              <w:bidi w:val="0"/>
              <w:snapToGrid/>
              <w:spacing w:line="540" w:lineRule="exact"/>
              <w:ind w:firstLine="480" w:firstLineChars="200"/>
              <w:jc w:val="left"/>
              <w:textAlignment w:val="auto"/>
              <w:rPr>
                <w:rFonts w:hint="eastAsia" w:ascii="宋体" w:hAnsi="宋体" w:eastAsia="宋体" w:cs="宋体"/>
                <w:color w:val="auto"/>
                <w:kern w:val="44"/>
                <w:sz w:val="24"/>
                <w:szCs w:val="24"/>
                <w:highlight w:val="none"/>
                <w:lang w:val="en-US" w:eastAsia="zh-CN" w:bidi="ar-SA"/>
              </w:rPr>
            </w:pPr>
            <w:r>
              <w:rPr>
                <w:rFonts w:hint="eastAsia" w:ascii="宋体" w:hAnsi="宋体" w:eastAsia="宋体" w:cs="宋体"/>
                <w:color w:val="auto"/>
                <w:kern w:val="44"/>
                <w:sz w:val="24"/>
                <w:szCs w:val="24"/>
                <w:highlight w:val="none"/>
              </w:rPr>
              <w:t>相关风险：提供虚假证明材料后果：</w:t>
            </w:r>
            <w:r>
              <w:rPr>
                <w:rFonts w:hint="eastAsia" w:ascii="宋体" w:hAnsi="宋体" w:eastAsia="宋体" w:cs="宋体"/>
                <w:color w:val="auto"/>
                <w:kern w:val="44"/>
                <w:sz w:val="24"/>
                <w:szCs w:val="24"/>
                <w:highlight w:val="none"/>
                <w:lang w:eastAsia="zh-CN"/>
              </w:rPr>
              <w:t>供应商</w:t>
            </w:r>
            <w:r>
              <w:rPr>
                <w:rFonts w:hint="eastAsia" w:ascii="宋体" w:hAnsi="宋体" w:eastAsia="宋体" w:cs="宋体"/>
                <w:color w:val="auto"/>
                <w:kern w:val="44"/>
                <w:sz w:val="24"/>
                <w:szCs w:val="24"/>
                <w:highlight w:val="none"/>
              </w:rPr>
              <w:t>为取得上述身份而提供虚假证明材料，在评审过程中发现的，按无效标处理；已取得中标资格的，无论该行为是否影响中标，均取消其中标资格；该</w:t>
            </w:r>
            <w:r>
              <w:rPr>
                <w:rFonts w:hint="eastAsia" w:ascii="宋体" w:hAnsi="宋体" w:eastAsia="宋体" w:cs="宋体"/>
                <w:color w:val="auto"/>
                <w:kern w:val="44"/>
                <w:sz w:val="24"/>
                <w:szCs w:val="24"/>
                <w:highlight w:val="none"/>
                <w:lang w:eastAsia="zh-CN"/>
              </w:rPr>
              <w:t>供应商</w:t>
            </w:r>
            <w:r>
              <w:rPr>
                <w:rFonts w:hint="eastAsia" w:ascii="宋体" w:hAnsi="宋体" w:eastAsia="宋体" w:cs="宋体"/>
                <w:color w:val="auto"/>
                <w:kern w:val="44"/>
                <w:sz w:val="24"/>
                <w:szCs w:val="24"/>
                <w:highlight w:val="none"/>
              </w:rPr>
              <w:t>还应承担由此引起的其他经济、法律责任。出现此种情形时，</w:t>
            </w:r>
            <w:r>
              <w:rPr>
                <w:rFonts w:hint="eastAsia" w:ascii="宋体" w:hAnsi="宋体" w:cs="宋体"/>
                <w:color w:val="auto"/>
                <w:kern w:val="44"/>
                <w:sz w:val="24"/>
                <w:szCs w:val="24"/>
                <w:highlight w:val="none"/>
                <w:lang w:eastAsia="zh-CN"/>
              </w:rPr>
              <w:t>采购人</w:t>
            </w:r>
            <w:r>
              <w:rPr>
                <w:rFonts w:hint="eastAsia" w:ascii="宋体" w:hAnsi="宋体" w:eastAsia="宋体" w:cs="宋体"/>
                <w:color w:val="auto"/>
                <w:kern w:val="44"/>
                <w:sz w:val="24"/>
                <w:szCs w:val="24"/>
                <w:highlight w:val="none"/>
              </w:rPr>
              <w:t>、</w:t>
            </w:r>
            <w:r>
              <w:rPr>
                <w:rFonts w:hint="eastAsia" w:ascii="宋体" w:hAnsi="宋体" w:cs="宋体"/>
                <w:color w:val="auto"/>
                <w:kern w:val="44"/>
                <w:sz w:val="24"/>
                <w:szCs w:val="24"/>
                <w:highlight w:val="none"/>
                <w:lang w:eastAsia="zh-CN"/>
              </w:rPr>
              <w:t>采购代理机构</w:t>
            </w:r>
            <w:r>
              <w:rPr>
                <w:rFonts w:hint="eastAsia" w:ascii="宋体" w:hAnsi="宋体" w:eastAsia="宋体" w:cs="宋体"/>
                <w:color w:val="auto"/>
                <w:kern w:val="44"/>
                <w:sz w:val="24"/>
                <w:szCs w:val="24"/>
                <w:highlight w:val="none"/>
              </w:rPr>
              <w:t>将有关情况上报政府采购监管部门，由监管部门按有关规定对其进行相应处罚。</w:t>
            </w:r>
          </w:p>
        </w:tc>
      </w:tr>
      <w:tr w14:paraId="2F402A54">
        <w:tblPrEx>
          <w:tblCellMar>
            <w:top w:w="0" w:type="dxa"/>
            <w:left w:w="108" w:type="dxa"/>
            <w:bottom w:w="0" w:type="dxa"/>
            <w:right w:w="108" w:type="dxa"/>
          </w:tblCellMar>
        </w:tblPrEx>
        <w:trPr>
          <w:trHeight w:val="520" w:hRule="atLeast"/>
          <w:jc w:val="center"/>
        </w:trPr>
        <w:tc>
          <w:tcPr>
            <w:tcW w:w="987" w:type="dxa"/>
            <w:tcBorders>
              <w:top w:val="single" w:color="auto" w:sz="4" w:space="0"/>
              <w:left w:val="single" w:color="auto" w:sz="4" w:space="0"/>
              <w:bottom w:val="single" w:color="auto" w:sz="4" w:space="0"/>
              <w:right w:val="single" w:color="auto" w:sz="4" w:space="0"/>
            </w:tcBorders>
            <w:noWrap w:val="0"/>
            <w:vAlign w:val="center"/>
          </w:tcPr>
          <w:p w14:paraId="3862C287">
            <w:pPr>
              <w:numPr>
                <w:ilvl w:val="0"/>
                <w:numId w:val="6"/>
              </w:numPr>
              <w:spacing w:line="360" w:lineRule="auto"/>
              <w:ind w:left="425" w:leftChars="0" w:hanging="425" w:firstLineChars="0"/>
              <w:jc w:val="center"/>
              <w:rPr>
                <w:rFonts w:hint="eastAsia" w:ascii="宋体" w:hAnsi="宋体" w:eastAsia="宋体" w:cs="宋体"/>
                <w:color w:val="auto"/>
                <w:sz w:val="24"/>
                <w:highlight w:val="none"/>
              </w:rPr>
            </w:pPr>
          </w:p>
        </w:tc>
        <w:tc>
          <w:tcPr>
            <w:tcW w:w="1694" w:type="dxa"/>
            <w:tcBorders>
              <w:top w:val="single" w:color="auto" w:sz="4" w:space="0"/>
              <w:left w:val="single" w:color="auto" w:sz="4" w:space="0"/>
              <w:bottom w:val="single" w:color="auto" w:sz="4" w:space="0"/>
              <w:right w:val="single" w:color="auto" w:sz="4" w:space="0"/>
            </w:tcBorders>
            <w:noWrap w:val="0"/>
            <w:vAlign w:val="center"/>
          </w:tcPr>
          <w:p w14:paraId="134A6865">
            <w:pPr>
              <w:widowControl/>
              <w:spacing w:line="360" w:lineRule="auto"/>
              <w:jc w:val="center"/>
              <w:rPr>
                <w:rFonts w:hint="eastAsia" w:ascii="宋体" w:hAnsi="宋体" w:eastAsia="宋体" w:cs="宋体"/>
                <w:color w:val="auto"/>
                <w:sz w:val="24"/>
                <w:highlight w:val="none"/>
              </w:rPr>
            </w:pPr>
            <w:r>
              <w:rPr>
                <w:rFonts w:hint="eastAsia" w:ascii="宋体" w:hAnsi="宋体" w:eastAsia="宋体" w:cs="宋体"/>
                <w:caps w:val="0"/>
                <w:color w:val="auto"/>
                <w:spacing w:val="0"/>
                <w:sz w:val="24"/>
                <w:szCs w:val="24"/>
                <w:highlight w:val="none"/>
              </w:rPr>
              <w:t>知识产权</w:t>
            </w:r>
          </w:p>
        </w:tc>
        <w:tc>
          <w:tcPr>
            <w:tcW w:w="7254" w:type="dxa"/>
            <w:tcBorders>
              <w:top w:val="single" w:color="auto" w:sz="4" w:space="0"/>
              <w:left w:val="single" w:color="auto" w:sz="4" w:space="0"/>
              <w:bottom w:val="single" w:color="auto" w:sz="4" w:space="0"/>
              <w:right w:val="single" w:color="auto" w:sz="4" w:space="0"/>
            </w:tcBorders>
            <w:noWrap w:val="0"/>
            <w:vAlign w:val="center"/>
          </w:tcPr>
          <w:p w14:paraId="3C7B23C5">
            <w:pPr>
              <w:spacing w:line="360" w:lineRule="auto"/>
              <w:rPr>
                <w:rFonts w:hint="eastAsia" w:ascii="宋体" w:hAnsi="宋体" w:eastAsia="宋体" w:cs="宋体"/>
                <w:color w:val="auto"/>
                <w:kern w:val="44"/>
                <w:sz w:val="24"/>
                <w:szCs w:val="24"/>
                <w:highlight w:val="none"/>
              </w:rPr>
            </w:pPr>
            <w:r>
              <w:rPr>
                <w:rFonts w:hint="eastAsia" w:ascii="宋体" w:hAnsi="宋体" w:eastAsia="宋体" w:cs="宋体"/>
                <w:caps w:val="0"/>
                <w:color w:val="auto"/>
                <w:spacing w:val="0"/>
                <w:sz w:val="24"/>
                <w:szCs w:val="24"/>
                <w:highlight w:val="none"/>
                <w:lang w:eastAsia="zh-CN"/>
              </w:rPr>
              <w:t>构成本竞争性磋商文件各个组成部分的文件，未经招标人书面同意，</w:t>
            </w:r>
            <w:r>
              <w:rPr>
                <w:rFonts w:hint="eastAsia" w:ascii="宋体" w:hAnsi="宋体" w:cs="宋体"/>
                <w:caps w:val="0"/>
                <w:color w:val="auto"/>
                <w:spacing w:val="0"/>
                <w:sz w:val="24"/>
                <w:szCs w:val="24"/>
                <w:highlight w:val="none"/>
                <w:lang w:eastAsia="zh-CN"/>
              </w:rPr>
              <w:t>供应商</w:t>
            </w:r>
            <w:r>
              <w:rPr>
                <w:rFonts w:hint="eastAsia" w:ascii="宋体" w:hAnsi="宋体" w:eastAsia="宋体" w:cs="宋体"/>
                <w:caps w:val="0"/>
                <w:color w:val="auto"/>
                <w:spacing w:val="0"/>
                <w:sz w:val="24"/>
                <w:szCs w:val="24"/>
                <w:highlight w:val="none"/>
                <w:lang w:eastAsia="zh-CN"/>
              </w:rPr>
              <w:t>不得擅自复印和用于非本招标项目所需的其他目的。招标人全部或者部分使用未成交人投标文件中的技术成果或技术方案时，需征得其书面同意，并不得擅自复印或提供给第三人</w:t>
            </w:r>
          </w:p>
        </w:tc>
      </w:tr>
      <w:tr w14:paraId="58EB8569">
        <w:tblPrEx>
          <w:tblCellMar>
            <w:top w:w="0" w:type="dxa"/>
            <w:left w:w="108" w:type="dxa"/>
            <w:bottom w:w="0" w:type="dxa"/>
            <w:right w:w="108" w:type="dxa"/>
          </w:tblCellMar>
        </w:tblPrEx>
        <w:trPr>
          <w:trHeight w:val="520" w:hRule="atLeast"/>
          <w:jc w:val="center"/>
        </w:trPr>
        <w:tc>
          <w:tcPr>
            <w:tcW w:w="987" w:type="dxa"/>
            <w:tcBorders>
              <w:top w:val="single" w:color="auto" w:sz="4" w:space="0"/>
              <w:left w:val="single" w:color="auto" w:sz="4" w:space="0"/>
              <w:bottom w:val="single" w:color="auto" w:sz="4" w:space="0"/>
              <w:right w:val="single" w:color="auto" w:sz="4" w:space="0"/>
            </w:tcBorders>
            <w:noWrap w:val="0"/>
            <w:vAlign w:val="center"/>
          </w:tcPr>
          <w:p w14:paraId="4B49C672">
            <w:pPr>
              <w:numPr>
                <w:ilvl w:val="0"/>
                <w:numId w:val="6"/>
              </w:numPr>
              <w:spacing w:line="360" w:lineRule="auto"/>
              <w:ind w:left="425" w:leftChars="0" w:hanging="425" w:firstLineChars="0"/>
              <w:jc w:val="center"/>
              <w:rPr>
                <w:rFonts w:hint="eastAsia" w:ascii="宋体" w:hAnsi="宋体" w:eastAsia="宋体" w:cs="宋体"/>
                <w:color w:val="auto"/>
                <w:sz w:val="24"/>
                <w:highlight w:val="none"/>
              </w:rPr>
            </w:pPr>
          </w:p>
        </w:tc>
        <w:tc>
          <w:tcPr>
            <w:tcW w:w="1694" w:type="dxa"/>
            <w:tcBorders>
              <w:top w:val="single" w:color="auto" w:sz="4" w:space="0"/>
              <w:left w:val="single" w:color="auto" w:sz="4" w:space="0"/>
              <w:bottom w:val="single" w:color="auto" w:sz="4" w:space="0"/>
              <w:right w:val="single" w:color="auto" w:sz="4" w:space="0"/>
            </w:tcBorders>
            <w:noWrap w:val="0"/>
            <w:vAlign w:val="center"/>
          </w:tcPr>
          <w:p w14:paraId="5B553175">
            <w:pPr>
              <w:widowControl/>
              <w:spacing w:line="360" w:lineRule="auto"/>
              <w:jc w:val="center"/>
              <w:rPr>
                <w:rFonts w:hint="eastAsia" w:ascii="宋体" w:hAnsi="宋体" w:eastAsia="宋体" w:cs="宋体"/>
                <w:color w:val="auto"/>
                <w:sz w:val="24"/>
                <w:highlight w:val="none"/>
              </w:rPr>
            </w:pPr>
            <w:r>
              <w:rPr>
                <w:rFonts w:hint="eastAsia" w:ascii="宋体" w:hAnsi="宋体" w:eastAsia="宋体" w:cs="宋体"/>
                <w:caps w:val="0"/>
                <w:color w:val="auto"/>
                <w:spacing w:val="0"/>
                <w:sz w:val="24"/>
                <w:szCs w:val="24"/>
                <w:highlight w:val="none"/>
              </w:rPr>
              <w:t>监督</w:t>
            </w:r>
          </w:p>
        </w:tc>
        <w:tc>
          <w:tcPr>
            <w:tcW w:w="7254" w:type="dxa"/>
            <w:tcBorders>
              <w:top w:val="single" w:color="auto" w:sz="4" w:space="0"/>
              <w:left w:val="single" w:color="auto" w:sz="4" w:space="0"/>
              <w:bottom w:val="single" w:color="auto" w:sz="4" w:space="0"/>
              <w:right w:val="single" w:color="auto" w:sz="4" w:space="0"/>
            </w:tcBorders>
            <w:noWrap w:val="0"/>
            <w:vAlign w:val="center"/>
          </w:tcPr>
          <w:p w14:paraId="131D664D">
            <w:pPr>
              <w:spacing w:line="360" w:lineRule="auto"/>
              <w:rPr>
                <w:rFonts w:hint="eastAsia" w:ascii="宋体" w:hAnsi="宋体" w:eastAsia="宋体" w:cs="宋体"/>
                <w:color w:val="auto"/>
                <w:kern w:val="44"/>
                <w:sz w:val="24"/>
                <w:szCs w:val="24"/>
                <w:highlight w:val="none"/>
              </w:rPr>
            </w:pPr>
            <w:r>
              <w:rPr>
                <w:rFonts w:hint="eastAsia" w:ascii="宋体" w:hAnsi="宋体" w:eastAsia="宋体" w:cs="宋体"/>
                <w:caps w:val="0"/>
                <w:color w:val="auto"/>
                <w:spacing w:val="0"/>
                <w:sz w:val="24"/>
                <w:szCs w:val="24"/>
                <w:highlight w:val="none"/>
                <w:lang w:eastAsia="zh-CN"/>
              </w:rPr>
              <w:t>本项目的招标投标活动及其相关当事人应当接受有管辖权的建设工程招标投标行政监督部门依法实施的监督</w:t>
            </w:r>
          </w:p>
        </w:tc>
      </w:tr>
      <w:tr w14:paraId="30EC9859">
        <w:tblPrEx>
          <w:tblCellMar>
            <w:top w:w="0" w:type="dxa"/>
            <w:left w:w="108" w:type="dxa"/>
            <w:bottom w:w="0" w:type="dxa"/>
            <w:right w:w="108" w:type="dxa"/>
          </w:tblCellMar>
        </w:tblPrEx>
        <w:trPr>
          <w:trHeight w:val="520" w:hRule="atLeast"/>
          <w:jc w:val="center"/>
        </w:trPr>
        <w:tc>
          <w:tcPr>
            <w:tcW w:w="987" w:type="dxa"/>
            <w:tcBorders>
              <w:top w:val="single" w:color="auto" w:sz="4" w:space="0"/>
              <w:left w:val="single" w:color="auto" w:sz="4" w:space="0"/>
              <w:bottom w:val="single" w:color="auto" w:sz="4" w:space="0"/>
              <w:right w:val="single" w:color="auto" w:sz="4" w:space="0"/>
            </w:tcBorders>
            <w:noWrap w:val="0"/>
            <w:vAlign w:val="center"/>
          </w:tcPr>
          <w:p w14:paraId="377ECAD2">
            <w:pPr>
              <w:numPr>
                <w:ilvl w:val="0"/>
                <w:numId w:val="6"/>
              </w:numPr>
              <w:spacing w:line="360" w:lineRule="auto"/>
              <w:ind w:left="425" w:leftChars="0" w:hanging="425" w:firstLineChars="0"/>
              <w:jc w:val="center"/>
              <w:rPr>
                <w:rFonts w:hint="eastAsia" w:ascii="宋体" w:hAnsi="宋体" w:eastAsia="宋体" w:cs="宋体"/>
                <w:color w:val="auto"/>
                <w:sz w:val="24"/>
                <w:highlight w:val="none"/>
              </w:rPr>
            </w:pPr>
          </w:p>
        </w:tc>
        <w:tc>
          <w:tcPr>
            <w:tcW w:w="1694" w:type="dxa"/>
            <w:tcBorders>
              <w:top w:val="single" w:color="auto" w:sz="4" w:space="0"/>
              <w:left w:val="single" w:color="auto" w:sz="4" w:space="0"/>
              <w:bottom w:val="single" w:color="auto" w:sz="4" w:space="0"/>
              <w:right w:val="single" w:color="auto" w:sz="4" w:space="0"/>
            </w:tcBorders>
            <w:noWrap w:val="0"/>
            <w:vAlign w:val="center"/>
          </w:tcPr>
          <w:p w14:paraId="4102E803">
            <w:pPr>
              <w:widowControl/>
              <w:spacing w:line="360" w:lineRule="auto"/>
              <w:jc w:val="center"/>
              <w:rPr>
                <w:rFonts w:hint="eastAsia" w:ascii="宋体" w:hAnsi="宋体" w:eastAsia="宋体" w:cs="宋体"/>
                <w:color w:val="auto"/>
                <w:sz w:val="24"/>
                <w:highlight w:val="none"/>
              </w:rPr>
            </w:pPr>
            <w:r>
              <w:rPr>
                <w:rFonts w:hint="eastAsia" w:ascii="宋体" w:hAnsi="宋体" w:eastAsia="宋体" w:cs="宋体"/>
                <w:caps w:val="0"/>
                <w:color w:val="auto"/>
                <w:spacing w:val="0"/>
                <w:sz w:val="24"/>
                <w:szCs w:val="24"/>
                <w:highlight w:val="none"/>
              </w:rPr>
              <w:t>解释权</w:t>
            </w:r>
          </w:p>
        </w:tc>
        <w:tc>
          <w:tcPr>
            <w:tcW w:w="7254" w:type="dxa"/>
            <w:tcBorders>
              <w:top w:val="single" w:color="auto" w:sz="4" w:space="0"/>
              <w:left w:val="single" w:color="auto" w:sz="4" w:space="0"/>
              <w:bottom w:val="single" w:color="auto" w:sz="4" w:space="0"/>
              <w:right w:val="single" w:color="auto" w:sz="4" w:space="0"/>
            </w:tcBorders>
            <w:noWrap w:val="0"/>
            <w:vAlign w:val="center"/>
          </w:tcPr>
          <w:p w14:paraId="3CAF83B6">
            <w:pPr>
              <w:spacing w:line="360" w:lineRule="auto"/>
              <w:rPr>
                <w:rFonts w:hint="eastAsia" w:ascii="宋体" w:hAnsi="宋体" w:eastAsia="宋体" w:cs="宋体"/>
                <w:color w:val="auto"/>
                <w:kern w:val="44"/>
                <w:sz w:val="24"/>
                <w:szCs w:val="24"/>
                <w:highlight w:val="none"/>
              </w:rPr>
            </w:pPr>
            <w:r>
              <w:rPr>
                <w:rFonts w:hint="eastAsia" w:ascii="宋体" w:hAnsi="宋体" w:eastAsia="宋体" w:cs="宋体"/>
                <w:caps w:val="0"/>
                <w:color w:val="auto"/>
                <w:spacing w:val="0"/>
                <w:sz w:val="24"/>
                <w:szCs w:val="24"/>
                <w:highlight w:val="none"/>
                <w:lang w:eastAsia="zh-CN"/>
              </w:rPr>
              <w:t>构成本竞争性磋商文件的各个组成部分应互为解释，互为说明，如有不明确或不一致，构成合同文件组成内容，以合同文件约定内容为准，且以专用合同草案约定的合同文件优先顺序解释；除竞争性磋商文件中有特别规定外，仅适用于招标投标阶段的规定，按招标公告（投标邀请书）、评标办法、投标文件格式的先后顺序解释；同一组成文件中就同一事项的规定或约定不一致的，以编排顺序在后者为准；同一组成文件不同版本之间有不一致的，已形成时间在后者为准。按本款前述规定仍不能形成结论的，由招标人或委托代理机构负责解释。</w:t>
            </w:r>
          </w:p>
        </w:tc>
      </w:tr>
      <w:tr w14:paraId="5DE7B536">
        <w:tblPrEx>
          <w:tblCellMar>
            <w:top w:w="0" w:type="dxa"/>
            <w:left w:w="108" w:type="dxa"/>
            <w:bottom w:w="0" w:type="dxa"/>
            <w:right w:w="108" w:type="dxa"/>
          </w:tblCellMar>
        </w:tblPrEx>
        <w:trPr>
          <w:trHeight w:val="520" w:hRule="atLeast"/>
          <w:jc w:val="center"/>
        </w:trPr>
        <w:tc>
          <w:tcPr>
            <w:tcW w:w="987" w:type="dxa"/>
            <w:tcBorders>
              <w:top w:val="single" w:color="auto" w:sz="4" w:space="0"/>
              <w:left w:val="single" w:color="auto" w:sz="4" w:space="0"/>
              <w:bottom w:val="single" w:color="auto" w:sz="4" w:space="0"/>
              <w:right w:val="single" w:color="auto" w:sz="4" w:space="0"/>
            </w:tcBorders>
            <w:noWrap w:val="0"/>
            <w:vAlign w:val="center"/>
          </w:tcPr>
          <w:p w14:paraId="18799E71">
            <w:pPr>
              <w:numPr>
                <w:ilvl w:val="0"/>
                <w:numId w:val="6"/>
              </w:numPr>
              <w:spacing w:line="360" w:lineRule="auto"/>
              <w:ind w:left="425" w:leftChars="0" w:hanging="425" w:firstLineChars="0"/>
              <w:jc w:val="center"/>
              <w:rPr>
                <w:rFonts w:hint="eastAsia" w:ascii="宋体" w:hAnsi="宋体" w:eastAsia="宋体" w:cs="宋体"/>
                <w:color w:val="auto"/>
                <w:sz w:val="24"/>
                <w:highlight w:val="none"/>
              </w:rPr>
            </w:pPr>
          </w:p>
        </w:tc>
        <w:tc>
          <w:tcPr>
            <w:tcW w:w="1694" w:type="dxa"/>
            <w:tcBorders>
              <w:top w:val="single" w:color="auto" w:sz="4" w:space="0"/>
              <w:left w:val="single" w:color="auto" w:sz="4" w:space="0"/>
              <w:bottom w:val="single" w:color="auto" w:sz="4" w:space="0"/>
              <w:right w:val="single" w:color="auto" w:sz="4" w:space="0"/>
            </w:tcBorders>
            <w:noWrap w:val="0"/>
            <w:vAlign w:val="center"/>
          </w:tcPr>
          <w:p w14:paraId="0F487464">
            <w:pPr>
              <w:widowControl/>
              <w:spacing w:line="360" w:lineRule="auto"/>
              <w:jc w:val="center"/>
              <w:rPr>
                <w:rFonts w:hint="eastAsia" w:ascii="宋体" w:hAnsi="宋体" w:eastAsia="宋体" w:cs="宋体"/>
                <w:color w:val="auto"/>
                <w:sz w:val="24"/>
                <w:highlight w:val="none"/>
              </w:rPr>
            </w:pPr>
            <w:r>
              <w:rPr>
                <w:rFonts w:hint="eastAsia" w:ascii="宋体" w:hAnsi="宋体" w:eastAsia="宋体" w:cs="宋体"/>
                <w:caps w:val="0"/>
                <w:color w:val="auto"/>
                <w:spacing w:val="0"/>
                <w:sz w:val="24"/>
                <w:szCs w:val="24"/>
                <w:highlight w:val="none"/>
              </w:rPr>
              <w:t>同义词语</w:t>
            </w:r>
          </w:p>
        </w:tc>
        <w:tc>
          <w:tcPr>
            <w:tcW w:w="7254" w:type="dxa"/>
            <w:tcBorders>
              <w:top w:val="single" w:color="auto" w:sz="4" w:space="0"/>
              <w:left w:val="single" w:color="auto" w:sz="4" w:space="0"/>
              <w:bottom w:val="single" w:color="auto" w:sz="4" w:space="0"/>
              <w:right w:val="single" w:color="auto" w:sz="4" w:space="0"/>
            </w:tcBorders>
            <w:noWrap w:val="0"/>
            <w:vAlign w:val="center"/>
          </w:tcPr>
          <w:p w14:paraId="14071A87">
            <w:pPr>
              <w:spacing w:line="360" w:lineRule="auto"/>
              <w:rPr>
                <w:rFonts w:hint="eastAsia" w:ascii="宋体" w:hAnsi="宋体" w:eastAsia="宋体" w:cs="宋体"/>
                <w:color w:val="auto"/>
                <w:kern w:val="44"/>
                <w:sz w:val="24"/>
                <w:szCs w:val="24"/>
                <w:highlight w:val="none"/>
              </w:rPr>
            </w:pPr>
            <w:r>
              <w:rPr>
                <w:rFonts w:hint="eastAsia" w:ascii="宋体" w:hAnsi="宋体" w:eastAsia="宋体" w:cs="宋体"/>
                <w:caps w:val="0"/>
                <w:color w:val="auto"/>
                <w:spacing w:val="0"/>
                <w:sz w:val="24"/>
                <w:szCs w:val="24"/>
                <w:highlight w:val="none"/>
                <w:lang w:eastAsia="zh-CN"/>
              </w:rPr>
              <w:t xml:space="preserve">  构成竞争性磋商文件组成部分的“通用合同条款”、“专用合同条款”、“技术标准和要求”等章节中出现的措辞“发包人”和“承包人”，在招标投标阶段应当分别按“招标人”和“</w:t>
            </w:r>
            <w:r>
              <w:rPr>
                <w:rFonts w:hint="eastAsia" w:ascii="宋体" w:hAnsi="宋体" w:cs="宋体"/>
                <w:caps w:val="0"/>
                <w:color w:val="auto"/>
                <w:spacing w:val="0"/>
                <w:sz w:val="24"/>
                <w:szCs w:val="24"/>
                <w:highlight w:val="none"/>
                <w:lang w:eastAsia="zh-CN"/>
              </w:rPr>
              <w:t>供应商</w:t>
            </w:r>
            <w:r>
              <w:rPr>
                <w:rFonts w:hint="eastAsia" w:ascii="宋体" w:hAnsi="宋体" w:eastAsia="宋体" w:cs="宋体"/>
                <w:caps w:val="0"/>
                <w:color w:val="auto"/>
                <w:spacing w:val="0"/>
                <w:sz w:val="24"/>
                <w:szCs w:val="24"/>
                <w:highlight w:val="none"/>
                <w:lang w:eastAsia="zh-CN"/>
              </w:rPr>
              <w:t>”进行理解。</w:t>
            </w:r>
          </w:p>
        </w:tc>
      </w:tr>
      <w:tr w14:paraId="1CA1A9A3">
        <w:tblPrEx>
          <w:tblCellMar>
            <w:top w:w="0" w:type="dxa"/>
            <w:left w:w="108" w:type="dxa"/>
            <w:bottom w:w="0" w:type="dxa"/>
            <w:right w:w="108" w:type="dxa"/>
          </w:tblCellMar>
        </w:tblPrEx>
        <w:trPr>
          <w:trHeight w:val="520" w:hRule="atLeast"/>
          <w:jc w:val="center"/>
        </w:trPr>
        <w:tc>
          <w:tcPr>
            <w:tcW w:w="987" w:type="dxa"/>
            <w:tcBorders>
              <w:top w:val="single" w:color="auto" w:sz="4" w:space="0"/>
              <w:left w:val="single" w:color="auto" w:sz="4" w:space="0"/>
              <w:bottom w:val="single" w:color="auto" w:sz="4" w:space="0"/>
              <w:right w:val="single" w:color="auto" w:sz="4" w:space="0"/>
            </w:tcBorders>
            <w:noWrap w:val="0"/>
            <w:vAlign w:val="center"/>
          </w:tcPr>
          <w:p w14:paraId="1DF1B202">
            <w:pPr>
              <w:numPr>
                <w:ilvl w:val="0"/>
                <w:numId w:val="6"/>
              </w:numPr>
              <w:spacing w:line="360" w:lineRule="auto"/>
              <w:ind w:left="425" w:leftChars="0" w:hanging="425" w:firstLineChars="0"/>
              <w:jc w:val="center"/>
              <w:rPr>
                <w:rFonts w:hint="eastAsia" w:ascii="宋体" w:hAnsi="宋体" w:eastAsia="宋体" w:cs="宋体"/>
                <w:color w:val="auto"/>
                <w:sz w:val="24"/>
                <w:highlight w:val="none"/>
              </w:rPr>
            </w:pPr>
          </w:p>
        </w:tc>
        <w:tc>
          <w:tcPr>
            <w:tcW w:w="1694" w:type="dxa"/>
            <w:tcBorders>
              <w:top w:val="single" w:color="auto" w:sz="4" w:space="0"/>
              <w:left w:val="single" w:color="auto" w:sz="4" w:space="0"/>
              <w:bottom w:val="single" w:color="auto" w:sz="4" w:space="0"/>
              <w:right w:val="single" w:color="auto" w:sz="4" w:space="0"/>
            </w:tcBorders>
            <w:noWrap w:val="0"/>
            <w:vAlign w:val="center"/>
          </w:tcPr>
          <w:p w14:paraId="4F97C351">
            <w:pPr>
              <w:widowControl/>
              <w:spacing w:line="360" w:lineRule="auto"/>
              <w:jc w:val="center"/>
              <w:rPr>
                <w:rFonts w:hint="eastAsia" w:ascii="宋体" w:hAnsi="宋体" w:eastAsia="宋体" w:cs="宋体"/>
                <w:color w:val="auto"/>
                <w:sz w:val="24"/>
                <w:highlight w:val="none"/>
              </w:rPr>
            </w:pPr>
            <w:r>
              <w:rPr>
                <w:rFonts w:hint="eastAsia" w:ascii="宋体" w:hAnsi="宋体" w:eastAsia="宋体" w:cs="宋体"/>
                <w:caps w:val="0"/>
                <w:color w:val="auto"/>
                <w:spacing w:val="0"/>
                <w:sz w:val="24"/>
                <w:szCs w:val="24"/>
                <w:highlight w:val="none"/>
              </w:rPr>
              <w:t>具体要求</w:t>
            </w:r>
          </w:p>
        </w:tc>
        <w:tc>
          <w:tcPr>
            <w:tcW w:w="7254" w:type="dxa"/>
            <w:tcBorders>
              <w:top w:val="single" w:color="auto" w:sz="4" w:space="0"/>
              <w:left w:val="single" w:color="auto" w:sz="4" w:space="0"/>
              <w:bottom w:val="single" w:color="auto" w:sz="4" w:space="0"/>
              <w:right w:val="single" w:color="auto" w:sz="4" w:space="0"/>
            </w:tcBorders>
            <w:noWrap w:val="0"/>
            <w:vAlign w:val="center"/>
          </w:tcPr>
          <w:p w14:paraId="053AA43B">
            <w:pPr>
              <w:spacing w:line="360" w:lineRule="auto"/>
              <w:rPr>
                <w:rFonts w:hint="eastAsia" w:ascii="宋体" w:hAnsi="宋体" w:eastAsia="宋体" w:cs="宋体"/>
                <w:caps w:val="0"/>
                <w:color w:val="auto"/>
                <w:spacing w:val="0"/>
                <w:sz w:val="24"/>
                <w:szCs w:val="24"/>
                <w:highlight w:val="none"/>
                <w:lang w:eastAsia="zh-CN"/>
              </w:rPr>
            </w:pPr>
            <w:r>
              <w:rPr>
                <w:rFonts w:hint="eastAsia" w:ascii="宋体" w:hAnsi="宋体" w:eastAsia="宋体" w:cs="宋体"/>
                <w:caps w:val="0"/>
                <w:color w:val="auto"/>
                <w:spacing w:val="0"/>
                <w:sz w:val="24"/>
                <w:szCs w:val="24"/>
                <w:highlight w:val="none"/>
                <w:lang w:eastAsia="zh-CN"/>
              </w:rPr>
              <w:t>本项目为电子化、无纸化交易项目，投标文件是</w:t>
            </w:r>
            <w:r>
              <w:rPr>
                <w:rFonts w:hint="eastAsia" w:ascii="宋体" w:hAnsi="宋体" w:cs="宋体"/>
                <w:caps w:val="0"/>
                <w:color w:val="auto"/>
                <w:spacing w:val="0"/>
                <w:sz w:val="24"/>
                <w:szCs w:val="24"/>
                <w:highlight w:val="none"/>
                <w:lang w:eastAsia="zh-CN"/>
              </w:rPr>
              <w:t>供应商</w:t>
            </w:r>
            <w:r>
              <w:rPr>
                <w:rFonts w:hint="eastAsia" w:ascii="宋体" w:hAnsi="宋体" w:eastAsia="宋体" w:cs="宋体"/>
                <w:caps w:val="0"/>
                <w:color w:val="auto"/>
                <w:spacing w:val="0"/>
                <w:sz w:val="24"/>
                <w:szCs w:val="24"/>
                <w:highlight w:val="none"/>
                <w:lang w:eastAsia="zh-CN"/>
              </w:rPr>
              <w:t>、响应人（以下简称“</w:t>
            </w:r>
            <w:r>
              <w:rPr>
                <w:rFonts w:hint="eastAsia" w:ascii="宋体" w:hAnsi="宋体" w:cs="宋体"/>
                <w:caps w:val="0"/>
                <w:color w:val="auto"/>
                <w:spacing w:val="0"/>
                <w:sz w:val="24"/>
                <w:szCs w:val="24"/>
                <w:highlight w:val="none"/>
                <w:lang w:eastAsia="zh-CN"/>
              </w:rPr>
              <w:t>供应商</w:t>
            </w:r>
            <w:r>
              <w:rPr>
                <w:rFonts w:hint="eastAsia" w:ascii="宋体" w:hAnsi="宋体" w:eastAsia="宋体" w:cs="宋体"/>
                <w:caps w:val="0"/>
                <w:color w:val="auto"/>
                <w:spacing w:val="0"/>
                <w:sz w:val="24"/>
                <w:szCs w:val="24"/>
                <w:highlight w:val="none"/>
                <w:lang w:eastAsia="zh-CN"/>
              </w:rPr>
              <w:t>”）通过中心投标文件制作系统制作，并经过签章和加密后生成的电子版投标文件。</w:t>
            </w:r>
          </w:p>
          <w:p w14:paraId="197B9815">
            <w:pPr>
              <w:spacing w:line="360" w:lineRule="auto"/>
              <w:rPr>
                <w:rFonts w:hint="eastAsia" w:ascii="宋体" w:hAnsi="宋体" w:eastAsia="宋体" w:cs="宋体"/>
                <w:caps w:val="0"/>
                <w:color w:val="auto"/>
                <w:spacing w:val="0"/>
                <w:sz w:val="24"/>
                <w:szCs w:val="24"/>
                <w:highlight w:val="none"/>
                <w:lang w:eastAsia="zh-CN"/>
              </w:rPr>
            </w:pPr>
            <w:r>
              <w:rPr>
                <w:rFonts w:hint="eastAsia" w:ascii="宋体" w:hAnsi="宋体" w:eastAsia="宋体" w:cs="宋体"/>
                <w:caps w:val="0"/>
                <w:color w:val="auto"/>
                <w:spacing w:val="0"/>
                <w:sz w:val="24"/>
                <w:szCs w:val="24"/>
                <w:highlight w:val="none"/>
                <w:lang w:eastAsia="zh-CN"/>
              </w:rPr>
              <w:t>电子化投标文件具体制作文件请点击https://download.bqpoint.com/download/downloaddetail.html?SourceFrom=Ztb&amp;ZtbSoftXiaQuCode=1506&amp;ZtbSoftType=tballinclusive进行下载。</w:t>
            </w:r>
          </w:p>
          <w:p w14:paraId="00012498">
            <w:pPr>
              <w:spacing w:line="360" w:lineRule="auto"/>
              <w:rPr>
                <w:rFonts w:hint="eastAsia" w:ascii="宋体" w:hAnsi="宋体" w:eastAsia="宋体" w:cs="宋体"/>
                <w:caps w:val="0"/>
                <w:color w:val="auto"/>
                <w:spacing w:val="0"/>
                <w:sz w:val="24"/>
                <w:szCs w:val="24"/>
                <w:highlight w:val="none"/>
                <w:lang w:eastAsia="zh-CN"/>
              </w:rPr>
            </w:pPr>
            <w:r>
              <w:rPr>
                <w:rFonts w:hint="eastAsia" w:ascii="宋体" w:hAnsi="宋体" w:eastAsia="宋体" w:cs="宋体"/>
                <w:caps w:val="0"/>
                <w:color w:val="auto"/>
                <w:spacing w:val="0"/>
                <w:sz w:val="24"/>
                <w:szCs w:val="24"/>
                <w:highlight w:val="none"/>
                <w:lang w:eastAsia="zh-CN"/>
              </w:rPr>
              <w:t>温馨提示：本项目为电子化、无纸化交易项目，为保证您能投标成功，请需仔细阅读以下条款。</w:t>
            </w:r>
          </w:p>
          <w:p w14:paraId="4740F0F5">
            <w:pPr>
              <w:spacing w:line="360" w:lineRule="auto"/>
              <w:rPr>
                <w:rFonts w:hint="eastAsia" w:ascii="宋体" w:hAnsi="宋体" w:eastAsia="宋体" w:cs="宋体"/>
                <w:caps w:val="0"/>
                <w:color w:val="auto"/>
                <w:spacing w:val="0"/>
                <w:sz w:val="24"/>
                <w:szCs w:val="24"/>
                <w:highlight w:val="none"/>
                <w:lang w:eastAsia="zh-CN"/>
              </w:rPr>
            </w:pPr>
            <w:r>
              <w:rPr>
                <w:rFonts w:hint="eastAsia" w:ascii="宋体" w:hAnsi="宋体" w:eastAsia="宋体" w:cs="宋体"/>
                <w:caps w:val="0"/>
                <w:color w:val="auto"/>
                <w:spacing w:val="0"/>
                <w:sz w:val="24"/>
                <w:szCs w:val="24"/>
                <w:highlight w:val="none"/>
                <w:lang w:eastAsia="zh-CN"/>
              </w:rPr>
              <w:t>一、电子化投标</w:t>
            </w:r>
          </w:p>
          <w:p w14:paraId="0AD8A58A">
            <w:pPr>
              <w:spacing w:line="360" w:lineRule="auto"/>
              <w:rPr>
                <w:rFonts w:hint="eastAsia" w:ascii="宋体" w:hAnsi="宋体" w:eastAsia="宋体" w:cs="宋体"/>
                <w:caps w:val="0"/>
                <w:color w:val="auto"/>
                <w:spacing w:val="0"/>
                <w:sz w:val="24"/>
                <w:szCs w:val="24"/>
                <w:highlight w:val="none"/>
                <w:lang w:eastAsia="zh-CN"/>
              </w:rPr>
            </w:pPr>
            <w:r>
              <w:rPr>
                <w:rFonts w:hint="eastAsia" w:ascii="宋体" w:hAnsi="宋体" w:eastAsia="宋体" w:cs="宋体"/>
                <w:caps w:val="0"/>
                <w:color w:val="auto"/>
                <w:spacing w:val="0"/>
                <w:sz w:val="24"/>
                <w:szCs w:val="24"/>
                <w:highlight w:val="none"/>
                <w:lang w:eastAsia="zh-CN"/>
              </w:rPr>
              <w:t>（一）电子化投标文件的签章</w:t>
            </w:r>
          </w:p>
          <w:p w14:paraId="475D39BC">
            <w:pPr>
              <w:spacing w:line="360" w:lineRule="auto"/>
              <w:rPr>
                <w:rFonts w:hint="eastAsia" w:ascii="宋体" w:hAnsi="宋体" w:eastAsia="宋体" w:cs="宋体"/>
                <w:caps w:val="0"/>
                <w:color w:val="auto"/>
                <w:spacing w:val="0"/>
                <w:sz w:val="24"/>
                <w:szCs w:val="24"/>
                <w:highlight w:val="none"/>
                <w:lang w:eastAsia="zh-CN"/>
              </w:rPr>
            </w:pPr>
            <w:r>
              <w:rPr>
                <w:rFonts w:hint="eastAsia" w:ascii="宋体" w:hAnsi="宋体" w:eastAsia="宋体" w:cs="宋体"/>
                <w:caps w:val="0"/>
                <w:color w:val="auto"/>
                <w:spacing w:val="0"/>
                <w:sz w:val="24"/>
                <w:szCs w:val="24"/>
                <w:highlight w:val="none"/>
                <w:lang w:eastAsia="zh-CN"/>
              </w:rPr>
              <w:t>1、</w:t>
            </w:r>
            <w:r>
              <w:rPr>
                <w:rFonts w:hint="eastAsia" w:ascii="宋体" w:hAnsi="宋体" w:cs="宋体"/>
                <w:caps w:val="0"/>
                <w:color w:val="auto"/>
                <w:spacing w:val="0"/>
                <w:sz w:val="24"/>
                <w:szCs w:val="24"/>
                <w:highlight w:val="none"/>
                <w:lang w:eastAsia="zh-CN"/>
              </w:rPr>
              <w:t>供应商</w:t>
            </w:r>
            <w:r>
              <w:rPr>
                <w:rFonts w:hint="eastAsia" w:ascii="宋体" w:hAnsi="宋体" w:eastAsia="宋体" w:cs="宋体"/>
                <w:caps w:val="0"/>
                <w:color w:val="auto"/>
                <w:spacing w:val="0"/>
                <w:sz w:val="24"/>
                <w:szCs w:val="24"/>
                <w:highlight w:val="none"/>
                <w:lang w:eastAsia="zh-CN"/>
              </w:rPr>
              <w:t>在生成电子化投标文件后，应对电子化投标文件进行签章，未进行签章的视为无效投标。</w:t>
            </w:r>
          </w:p>
          <w:p w14:paraId="71F6F4E8">
            <w:pPr>
              <w:spacing w:line="360" w:lineRule="auto"/>
              <w:rPr>
                <w:rFonts w:hint="eastAsia" w:ascii="宋体" w:hAnsi="宋体" w:eastAsia="宋体" w:cs="宋体"/>
                <w:caps w:val="0"/>
                <w:color w:val="auto"/>
                <w:spacing w:val="0"/>
                <w:sz w:val="24"/>
                <w:szCs w:val="24"/>
                <w:highlight w:val="none"/>
                <w:lang w:eastAsia="zh-CN"/>
              </w:rPr>
            </w:pPr>
            <w:r>
              <w:rPr>
                <w:rFonts w:hint="eastAsia" w:ascii="宋体" w:hAnsi="宋体" w:eastAsia="宋体" w:cs="宋体"/>
                <w:caps w:val="0"/>
                <w:color w:val="auto"/>
                <w:spacing w:val="0"/>
                <w:sz w:val="24"/>
                <w:szCs w:val="24"/>
                <w:highlight w:val="none"/>
                <w:lang w:eastAsia="zh-CN"/>
              </w:rPr>
              <w:t>2、</w:t>
            </w:r>
            <w:r>
              <w:rPr>
                <w:rFonts w:hint="eastAsia" w:ascii="宋体" w:hAnsi="宋体" w:cs="宋体"/>
                <w:caps w:val="0"/>
                <w:color w:val="auto"/>
                <w:spacing w:val="0"/>
                <w:sz w:val="24"/>
                <w:szCs w:val="24"/>
                <w:highlight w:val="none"/>
                <w:lang w:eastAsia="zh-CN"/>
              </w:rPr>
              <w:t>文件中要求盖单位章的位置供应商应使用CA数字证书签盖供应商的单位电子印章；要求法定代表人签字或盖章的地方，供应商应使用CA数字证书签盖法定代表人的个人电子印章为准。要求委托代理人签字或盖章的以委托代理人签字或盖章为准；</w:t>
            </w:r>
          </w:p>
          <w:p w14:paraId="1ADF15F9">
            <w:pPr>
              <w:spacing w:line="360" w:lineRule="auto"/>
              <w:rPr>
                <w:rFonts w:hint="eastAsia" w:ascii="宋体" w:hAnsi="宋体" w:eastAsia="宋体" w:cs="宋体"/>
                <w:caps w:val="0"/>
                <w:color w:val="auto"/>
                <w:spacing w:val="0"/>
                <w:sz w:val="24"/>
                <w:szCs w:val="24"/>
                <w:highlight w:val="none"/>
                <w:lang w:eastAsia="zh-CN"/>
              </w:rPr>
            </w:pPr>
            <w:r>
              <w:rPr>
                <w:rFonts w:hint="eastAsia" w:ascii="宋体" w:hAnsi="宋体" w:eastAsia="宋体" w:cs="宋体"/>
                <w:caps w:val="0"/>
                <w:color w:val="auto"/>
                <w:spacing w:val="0"/>
                <w:sz w:val="24"/>
                <w:szCs w:val="24"/>
                <w:highlight w:val="none"/>
                <w:lang w:eastAsia="zh-CN"/>
              </w:rPr>
              <w:t>（二）电子化投标文件的格式及上传投标</w:t>
            </w:r>
          </w:p>
          <w:p w14:paraId="25511249">
            <w:pPr>
              <w:spacing w:line="360" w:lineRule="auto"/>
              <w:rPr>
                <w:rFonts w:hint="eastAsia" w:ascii="宋体" w:hAnsi="宋体" w:eastAsia="宋体" w:cs="宋体"/>
                <w:caps w:val="0"/>
                <w:color w:val="auto"/>
                <w:spacing w:val="0"/>
                <w:sz w:val="24"/>
                <w:szCs w:val="24"/>
                <w:highlight w:val="none"/>
                <w:lang w:eastAsia="zh-CN"/>
              </w:rPr>
            </w:pPr>
            <w:r>
              <w:rPr>
                <w:rFonts w:hint="eastAsia" w:ascii="宋体" w:hAnsi="宋体" w:eastAsia="宋体" w:cs="宋体"/>
                <w:caps w:val="0"/>
                <w:color w:val="auto"/>
                <w:spacing w:val="0"/>
                <w:sz w:val="24"/>
                <w:szCs w:val="24"/>
                <w:highlight w:val="none"/>
                <w:lang w:eastAsia="zh-CN"/>
              </w:rPr>
              <w:t>1、</w:t>
            </w:r>
            <w:r>
              <w:rPr>
                <w:rFonts w:hint="eastAsia" w:ascii="宋体" w:hAnsi="宋体" w:cs="宋体"/>
                <w:caps w:val="0"/>
                <w:color w:val="auto"/>
                <w:spacing w:val="0"/>
                <w:sz w:val="24"/>
                <w:szCs w:val="24"/>
                <w:highlight w:val="none"/>
                <w:lang w:eastAsia="zh-CN"/>
              </w:rPr>
              <w:t>供应商</w:t>
            </w:r>
            <w:r>
              <w:rPr>
                <w:rFonts w:hint="eastAsia" w:ascii="宋体" w:hAnsi="宋体" w:eastAsia="宋体" w:cs="宋体"/>
                <w:caps w:val="0"/>
                <w:color w:val="auto"/>
                <w:spacing w:val="0"/>
                <w:sz w:val="24"/>
                <w:szCs w:val="24"/>
                <w:highlight w:val="none"/>
                <w:lang w:eastAsia="zh-CN"/>
              </w:rPr>
              <w:t>所上传的电子化投标文件，应是通过中心投标文件制作系统制作的（投标文件制作工具下载地址：https://download.bqpoint.com/download/downloaddetail.html?SourceFrom=Ztb&amp;ZtbSoftXiaQuCode=1506&amp;ZtbSoftType=tballinclusive），经过签章和加密后生成的电子版投标文件。其中包含用于投标文件上传的主文件（后缀为.smxtf）和用于应急补救的投标文件备份文件（后缀为.nsmxtf）。备份文件主要用于电子化开标出现技术问题后的补救，请</w:t>
            </w:r>
            <w:r>
              <w:rPr>
                <w:rFonts w:hint="eastAsia" w:ascii="宋体" w:hAnsi="宋体" w:cs="宋体"/>
                <w:caps w:val="0"/>
                <w:color w:val="auto"/>
                <w:spacing w:val="0"/>
                <w:sz w:val="24"/>
                <w:szCs w:val="24"/>
                <w:highlight w:val="none"/>
                <w:lang w:eastAsia="zh-CN"/>
              </w:rPr>
              <w:t>供应商</w:t>
            </w:r>
            <w:r>
              <w:rPr>
                <w:rFonts w:hint="eastAsia" w:ascii="宋体" w:hAnsi="宋体" w:eastAsia="宋体" w:cs="宋体"/>
                <w:caps w:val="0"/>
                <w:color w:val="auto"/>
                <w:spacing w:val="0"/>
                <w:sz w:val="24"/>
                <w:szCs w:val="24"/>
                <w:highlight w:val="none"/>
                <w:lang w:eastAsia="zh-CN"/>
              </w:rPr>
              <w:t>随身携带。</w:t>
            </w:r>
          </w:p>
          <w:p w14:paraId="2A31A7AF">
            <w:pPr>
              <w:spacing w:line="360" w:lineRule="auto"/>
              <w:rPr>
                <w:rFonts w:hint="eastAsia" w:ascii="宋体" w:hAnsi="宋体" w:eastAsia="宋体" w:cs="宋体"/>
                <w:caps w:val="0"/>
                <w:color w:val="auto"/>
                <w:spacing w:val="0"/>
                <w:sz w:val="24"/>
                <w:szCs w:val="24"/>
                <w:highlight w:val="none"/>
                <w:lang w:eastAsia="zh-CN"/>
              </w:rPr>
            </w:pPr>
            <w:r>
              <w:rPr>
                <w:rFonts w:hint="eastAsia" w:ascii="宋体" w:hAnsi="宋体" w:eastAsia="宋体" w:cs="宋体"/>
                <w:caps w:val="0"/>
                <w:color w:val="auto"/>
                <w:spacing w:val="0"/>
                <w:sz w:val="24"/>
                <w:szCs w:val="24"/>
                <w:highlight w:val="none"/>
                <w:lang w:eastAsia="zh-CN"/>
              </w:rPr>
              <w:t>2、电子化投标文件应在投标截止时间前成功上传至三门峡市公共资源电子化交易系统。至投标截止时间止，仍未上传成功的电子化投标文件将不予接收。</w:t>
            </w:r>
          </w:p>
          <w:p w14:paraId="1092E9C7">
            <w:pPr>
              <w:spacing w:line="360" w:lineRule="auto"/>
              <w:rPr>
                <w:rFonts w:hint="eastAsia" w:ascii="宋体" w:hAnsi="宋体" w:eastAsia="宋体" w:cs="宋体"/>
                <w:caps w:val="0"/>
                <w:color w:val="auto"/>
                <w:spacing w:val="0"/>
                <w:sz w:val="24"/>
                <w:szCs w:val="24"/>
                <w:highlight w:val="none"/>
                <w:lang w:eastAsia="zh-CN"/>
              </w:rPr>
            </w:pPr>
            <w:r>
              <w:rPr>
                <w:rFonts w:hint="eastAsia" w:ascii="宋体" w:hAnsi="宋体" w:eastAsia="宋体" w:cs="宋体"/>
                <w:caps w:val="0"/>
                <w:color w:val="auto"/>
                <w:spacing w:val="0"/>
                <w:sz w:val="24"/>
                <w:szCs w:val="24"/>
                <w:highlight w:val="none"/>
                <w:lang w:eastAsia="zh-CN"/>
              </w:rPr>
              <w:t>注：如按照电子化投标操作教材制作完成的电子化投标文件无法上传的，</w:t>
            </w:r>
            <w:r>
              <w:rPr>
                <w:rFonts w:hint="eastAsia" w:ascii="宋体" w:hAnsi="宋体" w:cs="宋体"/>
                <w:caps w:val="0"/>
                <w:color w:val="auto"/>
                <w:spacing w:val="0"/>
                <w:sz w:val="24"/>
                <w:szCs w:val="24"/>
                <w:highlight w:val="none"/>
                <w:lang w:eastAsia="zh-CN"/>
              </w:rPr>
              <w:t>供应商</w:t>
            </w:r>
            <w:r>
              <w:rPr>
                <w:rFonts w:hint="eastAsia" w:ascii="宋体" w:hAnsi="宋体" w:eastAsia="宋体" w:cs="宋体"/>
                <w:caps w:val="0"/>
                <w:color w:val="auto"/>
                <w:spacing w:val="0"/>
                <w:sz w:val="24"/>
                <w:szCs w:val="24"/>
                <w:highlight w:val="none"/>
                <w:lang w:eastAsia="zh-CN"/>
              </w:rPr>
              <w:t>应在投标截止时间前尽早的联系中心技术人员，以便有充分的时间进行处理。</w:t>
            </w:r>
            <w:r>
              <w:rPr>
                <w:rFonts w:hint="eastAsia" w:ascii="宋体" w:hAnsi="宋体" w:cs="宋体"/>
                <w:caps w:val="0"/>
                <w:color w:val="auto"/>
                <w:spacing w:val="0"/>
                <w:sz w:val="24"/>
                <w:szCs w:val="24"/>
                <w:highlight w:val="none"/>
                <w:lang w:eastAsia="zh-CN"/>
              </w:rPr>
              <w:t>供应商</w:t>
            </w:r>
            <w:r>
              <w:rPr>
                <w:rFonts w:hint="eastAsia" w:ascii="宋体" w:hAnsi="宋体" w:eastAsia="宋体" w:cs="宋体"/>
                <w:caps w:val="0"/>
                <w:color w:val="auto"/>
                <w:spacing w:val="0"/>
                <w:sz w:val="24"/>
                <w:szCs w:val="24"/>
                <w:highlight w:val="none"/>
                <w:lang w:eastAsia="zh-CN"/>
              </w:rPr>
              <w:t>应充分考虑到处理技术问题和上传数据等工作所需的时间问题，投标文件未在投标截止时间前成功上传的，其投标文件不予接收。</w:t>
            </w:r>
          </w:p>
          <w:p w14:paraId="47AAD38A">
            <w:pPr>
              <w:spacing w:line="360" w:lineRule="auto"/>
              <w:rPr>
                <w:rFonts w:hint="eastAsia" w:ascii="宋体" w:hAnsi="宋体" w:eastAsia="宋体" w:cs="宋体"/>
                <w:caps w:val="0"/>
                <w:color w:val="auto"/>
                <w:spacing w:val="0"/>
                <w:sz w:val="24"/>
                <w:szCs w:val="24"/>
                <w:highlight w:val="none"/>
                <w:lang w:eastAsia="zh-CN"/>
              </w:rPr>
            </w:pPr>
            <w:r>
              <w:rPr>
                <w:rFonts w:hint="eastAsia" w:ascii="宋体" w:hAnsi="宋体" w:eastAsia="宋体" w:cs="宋体"/>
                <w:caps w:val="0"/>
                <w:color w:val="auto"/>
                <w:spacing w:val="0"/>
                <w:sz w:val="24"/>
                <w:szCs w:val="24"/>
                <w:highlight w:val="none"/>
                <w:lang w:eastAsia="zh-CN"/>
              </w:rPr>
              <w:t>技术联系电话：0398-3117871</w:t>
            </w:r>
          </w:p>
          <w:p w14:paraId="1E543C24">
            <w:pPr>
              <w:spacing w:line="360" w:lineRule="auto"/>
              <w:rPr>
                <w:rFonts w:hint="eastAsia" w:ascii="宋体" w:hAnsi="宋体" w:eastAsia="宋体" w:cs="宋体"/>
                <w:caps w:val="0"/>
                <w:color w:val="auto"/>
                <w:spacing w:val="0"/>
                <w:sz w:val="24"/>
                <w:szCs w:val="24"/>
                <w:highlight w:val="none"/>
                <w:lang w:eastAsia="zh-CN"/>
              </w:rPr>
            </w:pPr>
            <w:r>
              <w:rPr>
                <w:rFonts w:hint="eastAsia" w:ascii="宋体" w:hAnsi="宋体" w:eastAsia="宋体" w:cs="宋体"/>
                <w:caps w:val="0"/>
                <w:color w:val="auto"/>
                <w:spacing w:val="0"/>
                <w:sz w:val="24"/>
                <w:szCs w:val="24"/>
                <w:highlight w:val="none"/>
                <w:lang w:eastAsia="zh-CN"/>
              </w:rPr>
              <w:t>（三）电子化项目开标、解密、唱标、评标</w:t>
            </w:r>
          </w:p>
          <w:p w14:paraId="42AEF336">
            <w:pPr>
              <w:spacing w:line="360" w:lineRule="auto"/>
              <w:rPr>
                <w:rFonts w:hint="eastAsia" w:ascii="宋体" w:hAnsi="宋体" w:eastAsia="宋体" w:cs="宋体"/>
                <w:caps w:val="0"/>
                <w:color w:val="auto"/>
                <w:spacing w:val="0"/>
                <w:sz w:val="24"/>
                <w:szCs w:val="24"/>
                <w:highlight w:val="none"/>
                <w:lang w:eastAsia="zh-CN"/>
              </w:rPr>
            </w:pPr>
            <w:r>
              <w:rPr>
                <w:rFonts w:hint="eastAsia" w:ascii="宋体" w:hAnsi="宋体" w:eastAsia="宋体" w:cs="宋体"/>
                <w:caps w:val="0"/>
                <w:color w:val="auto"/>
                <w:spacing w:val="0"/>
                <w:sz w:val="24"/>
                <w:szCs w:val="24"/>
                <w:highlight w:val="none"/>
                <w:lang w:eastAsia="zh-CN"/>
              </w:rPr>
              <w:t>1、本项目采用电子化、无纸化进行招标，开标当日，</w:t>
            </w:r>
            <w:r>
              <w:rPr>
                <w:rFonts w:hint="eastAsia" w:ascii="宋体" w:hAnsi="宋体" w:cs="宋体"/>
                <w:caps w:val="0"/>
                <w:color w:val="auto"/>
                <w:spacing w:val="0"/>
                <w:sz w:val="24"/>
                <w:szCs w:val="24"/>
                <w:highlight w:val="none"/>
                <w:lang w:eastAsia="zh-CN"/>
              </w:rPr>
              <w:t>供应商</w:t>
            </w:r>
            <w:r>
              <w:rPr>
                <w:rFonts w:hint="eastAsia" w:ascii="宋体" w:hAnsi="宋体" w:eastAsia="宋体" w:cs="宋体"/>
                <w:caps w:val="0"/>
                <w:color w:val="auto"/>
                <w:spacing w:val="0"/>
                <w:sz w:val="24"/>
                <w:szCs w:val="24"/>
                <w:highlight w:val="none"/>
                <w:lang w:eastAsia="zh-CN"/>
              </w:rPr>
              <w:t>无需到开标现场参加开标会议，</w:t>
            </w:r>
            <w:r>
              <w:rPr>
                <w:rFonts w:hint="eastAsia" w:ascii="宋体" w:hAnsi="宋体" w:cs="宋体"/>
                <w:caps w:val="0"/>
                <w:color w:val="auto"/>
                <w:spacing w:val="0"/>
                <w:sz w:val="24"/>
                <w:szCs w:val="24"/>
                <w:highlight w:val="none"/>
                <w:lang w:eastAsia="zh-CN"/>
              </w:rPr>
              <w:t>供应商</w:t>
            </w:r>
            <w:r>
              <w:rPr>
                <w:rFonts w:hint="eastAsia" w:ascii="宋体" w:hAnsi="宋体" w:eastAsia="宋体" w:cs="宋体"/>
                <w:caps w:val="0"/>
                <w:color w:val="auto"/>
                <w:spacing w:val="0"/>
                <w:sz w:val="24"/>
                <w:szCs w:val="24"/>
                <w:highlight w:val="none"/>
                <w:lang w:eastAsia="zh-CN"/>
              </w:rPr>
              <w:t>应当在投标截止时间前，登陆不见面开标大厅选择登陆三门峡市公共资源电子招投标系统进行登陆（网址为http://120.194.249.36:10094/BidOpening/bidopeninghallaction/hall/login）</w:t>
            </w:r>
            <w:r>
              <w:rPr>
                <w:rFonts w:hint="eastAsia" w:ascii="宋体" w:hAnsi="宋体" w:cs="宋体"/>
                <w:caps w:val="0"/>
                <w:color w:val="auto"/>
                <w:spacing w:val="0"/>
                <w:sz w:val="24"/>
                <w:szCs w:val="24"/>
                <w:highlight w:val="none"/>
                <w:lang w:eastAsia="zh-CN"/>
              </w:rPr>
              <w:t>，</w:t>
            </w:r>
            <w:r>
              <w:rPr>
                <w:rFonts w:hint="eastAsia" w:ascii="宋体" w:hAnsi="宋体" w:eastAsia="宋体" w:cs="宋体"/>
                <w:caps w:val="0"/>
                <w:color w:val="auto"/>
                <w:spacing w:val="0"/>
                <w:sz w:val="24"/>
                <w:szCs w:val="24"/>
                <w:highlight w:val="none"/>
                <w:lang w:eastAsia="zh-CN"/>
              </w:rPr>
              <w:t>在线准时参加开标活动并进行投标文件解密等</w:t>
            </w:r>
          </w:p>
          <w:p w14:paraId="4A503CD1">
            <w:pPr>
              <w:spacing w:line="360" w:lineRule="auto"/>
              <w:rPr>
                <w:rFonts w:hint="eastAsia" w:ascii="宋体" w:hAnsi="宋体" w:eastAsia="宋体" w:cs="宋体"/>
                <w:caps w:val="0"/>
                <w:color w:val="auto"/>
                <w:spacing w:val="0"/>
                <w:sz w:val="24"/>
                <w:szCs w:val="24"/>
                <w:highlight w:val="none"/>
                <w:lang w:eastAsia="zh-CN"/>
              </w:rPr>
            </w:pPr>
            <w:r>
              <w:rPr>
                <w:rFonts w:hint="eastAsia" w:ascii="宋体" w:hAnsi="宋体" w:eastAsia="宋体" w:cs="宋体"/>
                <w:caps w:val="0"/>
                <w:color w:val="auto"/>
                <w:spacing w:val="0"/>
                <w:sz w:val="24"/>
                <w:szCs w:val="24"/>
                <w:highlight w:val="none"/>
                <w:lang w:eastAsia="zh-CN"/>
              </w:rPr>
              <w:t>2、电子化投标文件采用一次加密方式。开标时，由</w:t>
            </w:r>
            <w:r>
              <w:rPr>
                <w:rFonts w:hint="eastAsia" w:ascii="宋体" w:hAnsi="宋体" w:cs="宋体"/>
                <w:caps w:val="0"/>
                <w:color w:val="auto"/>
                <w:spacing w:val="0"/>
                <w:sz w:val="24"/>
                <w:szCs w:val="24"/>
                <w:highlight w:val="none"/>
                <w:lang w:eastAsia="zh-CN"/>
              </w:rPr>
              <w:t>供应商</w:t>
            </w:r>
            <w:r>
              <w:rPr>
                <w:rFonts w:hint="eastAsia" w:ascii="宋体" w:hAnsi="宋体" w:eastAsia="宋体" w:cs="宋体"/>
                <w:caps w:val="0"/>
                <w:color w:val="auto"/>
                <w:spacing w:val="0"/>
                <w:sz w:val="24"/>
                <w:szCs w:val="24"/>
                <w:highlight w:val="none"/>
                <w:lang w:eastAsia="zh-CN"/>
              </w:rPr>
              <w:t>使用CA 证书，在规定时间内对其电子化投标文件进行解密。每位</w:t>
            </w:r>
            <w:r>
              <w:rPr>
                <w:rFonts w:hint="eastAsia" w:ascii="宋体" w:hAnsi="宋体" w:cs="宋体"/>
                <w:caps w:val="0"/>
                <w:color w:val="auto"/>
                <w:spacing w:val="0"/>
                <w:sz w:val="24"/>
                <w:szCs w:val="24"/>
                <w:highlight w:val="none"/>
                <w:lang w:eastAsia="zh-CN"/>
              </w:rPr>
              <w:t>供应商</w:t>
            </w:r>
            <w:r>
              <w:rPr>
                <w:rFonts w:hint="eastAsia" w:ascii="宋体" w:hAnsi="宋体" w:eastAsia="宋体" w:cs="宋体"/>
                <w:caps w:val="0"/>
                <w:color w:val="auto"/>
                <w:spacing w:val="0"/>
                <w:sz w:val="24"/>
                <w:szCs w:val="24"/>
                <w:highlight w:val="none"/>
                <w:lang w:eastAsia="zh-CN"/>
              </w:rPr>
              <w:t>的解密时间为开标时间起30 分钟内，如在规定时间内未完成解密的，其投标文件不予开标、唱标。</w:t>
            </w:r>
          </w:p>
          <w:p w14:paraId="3CECC0B6">
            <w:pPr>
              <w:spacing w:line="360" w:lineRule="auto"/>
              <w:rPr>
                <w:rFonts w:hint="eastAsia" w:ascii="宋体" w:hAnsi="宋体" w:eastAsia="宋体" w:cs="宋体"/>
                <w:caps w:val="0"/>
                <w:color w:val="auto"/>
                <w:spacing w:val="0"/>
                <w:sz w:val="24"/>
                <w:szCs w:val="24"/>
                <w:highlight w:val="none"/>
                <w:lang w:eastAsia="zh-CN"/>
              </w:rPr>
            </w:pPr>
            <w:r>
              <w:rPr>
                <w:rFonts w:hint="eastAsia" w:ascii="宋体" w:hAnsi="宋体" w:eastAsia="宋体" w:cs="宋体"/>
                <w:caps w:val="0"/>
                <w:color w:val="auto"/>
                <w:spacing w:val="0"/>
                <w:sz w:val="24"/>
                <w:szCs w:val="24"/>
                <w:highlight w:val="none"/>
                <w:lang w:eastAsia="zh-CN"/>
              </w:rPr>
              <w:t>3、电子化投标文件解密异常的处理</w:t>
            </w:r>
          </w:p>
          <w:p w14:paraId="6A377148">
            <w:pPr>
              <w:spacing w:line="360" w:lineRule="auto"/>
              <w:rPr>
                <w:rFonts w:hint="eastAsia" w:ascii="宋体" w:hAnsi="宋体" w:eastAsia="宋体" w:cs="宋体"/>
                <w:caps w:val="0"/>
                <w:color w:val="auto"/>
                <w:spacing w:val="0"/>
                <w:sz w:val="24"/>
                <w:szCs w:val="24"/>
                <w:highlight w:val="none"/>
                <w:lang w:eastAsia="zh-CN"/>
              </w:rPr>
            </w:pPr>
            <w:r>
              <w:rPr>
                <w:rFonts w:hint="eastAsia" w:ascii="宋体" w:hAnsi="宋体" w:eastAsia="宋体" w:cs="宋体"/>
                <w:caps w:val="0"/>
                <w:color w:val="auto"/>
                <w:spacing w:val="0"/>
                <w:sz w:val="24"/>
                <w:szCs w:val="24"/>
                <w:highlight w:val="none"/>
                <w:lang w:eastAsia="zh-CN"/>
              </w:rPr>
              <w:t>如出现</w:t>
            </w:r>
            <w:r>
              <w:rPr>
                <w:rFonts w:hint="eastAsia" w:ascii="宋体" w:hAnsi="宋体" w:cs="宋体"/>
                <w:caps w:val="0"/>
                <w:color w:val="auto"/>
                <w:spacing w:val="0"/>
                <w:sz w:val="24"/>
                <w:szCs w:val="24"/>
                <w:highlight w:val="none"/>
                <w:lang w:eastAsia="zh-CN"/>
              </w:rPr>
              <w:t>供应商</w:t>
            </w:r>
            <w:r>
              <w:rPr>
                <w:rFonts w:hint="eastAsia" w:ascii="宋体" w:hAnsi="宋体" w:eastAsia="宋体" w:cs="宋体"/>
                <w:caps w:val="0"/>
                <w:color w:val="auto"/>
                <w:spacing w:val="0"/>
                <w:sz w:val="24"/>
                <w:szCs w:val="24"/>
                <w:highlight w:val="none"/>
                <w:lang w:eastAsia="zh-CN"/>
              </w:rPr>
              <w:t>的电子投标文件无法解密等异常情况，</w:t>
            </w:r>
            <w:r>
              <w:rPr>
                <w:rFonts w:hint="eastAsia" w:ascii="宋体" w:hAnsi="宋体" w:cs="宋体"/>
                <w:caps w:val="0"/>
                <w:color w:val="auto"/>
                <w:spacing w:val="0"/>
                <w:sz w:val="24"/>
                <w:szCs w:val="24"/>
                <w:highlight w:val="none"/>
                <w:lang w:eastAsia="zh-CN"/>
              </w:rPr>
              <w:t>供应商</w:t>
            </w:r>
            <w:r>
              <w:rPr>
                <w:rFonts w:hint="eastAsia" w:ascii="宋体" w:hAnsi="宋体" w:eastAsia="宋体" w:cs="宋体"/>
                <w:caps w:val="0"/>
                <w:color w:val="auto"/>
                <w:spacing w:val="0"/>
                <w:sz w:val="24"/>
                <w:szCs w:val="24"/>
                <w:highlight w:val="none"/>
                <w:lang w:eastAsia="zh-CN"/>
              </w:rPr>
              <w:t>应及时致电中介服务机构说明。投标文件异常，按以下步骤进行处理：</w:t>
            </w:r>
          </w:p>
          <w:p w14:paraId="2CAE1366">
            <w:pPr>
              <w:spacing w:line="360" w:lineRule="auto"/>
              <w:rPr>
                <w:rFonts w:hint="eastAsia" w:ascii="宋体" w:hAnsi="宋体" w:eastAsia="宋体" w:cs="宋体"/>
                <w:caps w:val="0"/>
                <w:color w:val="auto"/>
                <w:spacing w:val="0"/>
                <w:sz w:val="24"/>
                <w:szCs w:val="24"/>
                <w:highlight w:val="none"/>
                <w:lang w:eastAsia="zh-CN"/>
              </w:rPr>
            </w:pPr>
            <w:r>
              <w:rPr>
                <w:rFonts w:hint="eastAsia" w:ascii="宋体" w:hAnsi="宋体" w:eastAsia="宋体" w:cs="宋体"/>
                <w:caps w:val="0"/>
                <w:color w:val="auto"/>
                <w:spacing w:val="0"/>
                <w:sz w:val="24"/>
                <w:szCs w:val="24"/>
                <w:highlight w:val="none"/>
                <w:lang w:eastAsia="zh-CN"/>
              </w:rPr>
              <w:t>（1）首先由技术人员进行问题排查。</w:t>
            </w:r>
          </w:p>
          <w:p w14:paraId="50105AB3">
            <w:pPr>
              <w:spacing w:line="360" w:lineRule="auto"/>
              <w:rPr>
                <w:rFonts w:hint="eastAsia" w:ascii="宋体" w:hAnsi="宋体" w:eastAsia="宋体" w:cs="宋体"/>
                <w:caps w:val="0"/>
                <w:color w:val="auto"/>
                <w:spacing w:val="0"/>
                <w:sz w:val="24"/>
                <w:szCs w:val="24"/>
                <w:highlight w:val="none"/>
                <w:lang w:eastAsia="zh-CN"/>
              </w:rPr>
            </w:pPr>
            <w:r>
              <w:rPr>
                <w:rFonts w:hint="eastAsia" w:ascii="宋体" w:hAnsi="宋体" w:eastAsia="宋体" w:cs="宋体"/>
                <w:caps w:val="0"/>
                <w:color w:val="auto"/>
                <w:spacing w:val="0"/>
                <w:sz w:val="24"/>
                <w:szCs w:val="24"/>
                <w:highlight w:val="none"/>
                <w:lang w:eastAsia="zh-CN"/>
              </w:rPr>
              <w:t>（2）经技术人员排查后，是</w:t>
            </w:r>
            <w:r>
              <w:rPr>
                <w:rFonts w:hint="eastAsia" w:ascii="宋体" w:hAnsi="宋体" w:cs="宋体"/>
                <w:caps w:val="0"/>
                <w:color w:val="auto"/>
                <w:spacing w:val="0"/>
                <w:sz w:val="24"/>
                <w:szCs w:val="24"/>
                <w:highlight w:val="none"/>
                <w:lang w:eastAsia="zh-CN"/>
              </w:rPr>
              <w:t>供应商</w:t>
            </w:r>
            <w:r>
              <w:rPr>
                <w:rFonts w:hint="eastAsia" w:ascii="宋体" w:hAnsi="宋体" w:eastAsia="宋体" w:cs="宋体"/>
                <w:caps w:val="0"/>
                <w:color w:val="auto"/>
                <w:spacing w:val="0"/>
                <w:sz w:val="24"/>
                <w:szCs w:val="24"/>
                <w:highlight w:val="none"/>
                <w:lang w:eastAsia="zh-CN"/>
              </w:rPr>
              <w:t>文件自身问题导致投标文件无法解密的，该投标文件将不予接收、解密和唱标。开标会议继续进行。</w:t>
            </w:r>
          </w:p>
          <w:p w14:paraId="48BCFA3A">
            <w:pPr>
              <w:spacing w:line="360" w:lineRule="auto"/>
              <w:rPr>
                <w:rFonts w:hint="eastAsia" w:ascii="宋体" w:hAnsi="宋体" w:eastAsia="宋体" w:cs="宋体"/>
                <w:caps w:val="0"/>
                <w:color w:val="auto"/>
                <w:spacing w:val="0"/>
                <w:sz w:val="24"/>
                <w:szCs w:val="24"/>
                <w:highlight w:val="none"/>
                <w:lang w:eastAsia="zh-CN"/>
              </w:rPr>
            </w:pPr>
            <w:r>
              <w:rPr>
                <w:rFonts w:hint="eastAsia" w:ascii="宋体" w:hAnsi="宋体" w:eastAsia="宋体" w:cs="宋体"/>
                <w:caps w:val="0"/>
                <w:color w:val="auto"/>
                <w:spacing w:val="0"/>
                <w:sz w:val="24"/>
                <w:szCs w:val="24"/>
                <w:highlight w:val="none"/>
                <w:lang w:eastAsia="zh-CN"/>
              </w:rPr>
              <w:t>（3）经技术人员排查后，如果是电子化交易系统问题造成投标文件无法解密的，将由技术人员对问题进行处理。如短时间内问题无法解决的，将由中介服务机构向监督部门申请，经监督部门同意后，暂停开标会议，待问题解决后继续开标。</w:t>
            </w:r>
          </w:p>
          <w:p w14:paraId="48A70C25">
            <w:pPr>
              <w:spacing w:line="360" w:lineRule="auto"/>
              <w:rPr>
                <w:rFonts w:hint="eastAsia" w:ascii="宋体" w:hAnsi="宋体" w:eastAsia="宋体" w:cs="宋体"/>
                <w:caps w:val="0"/>
                <w:color w:val="auto"/>
                <w:spacing w:val="0"/>
                <w:sz w:val="24"/>
                <w:szCs w:val="24"/>
                <w:highlight w:val="none"/>
                <w:lang w:eastAsia="zh-CN"/>
              </w:rPr>
            </w:pPr>
            <w:r>
              <w:rPr>
                <w:rFonts w:hint="eastAsia" w:ascii="宋体" w:hAnsi="宋体" w:eastAsia="宋体" w:cs="宋体"/>
                <w:caps w:val="0"/>
                <w:color w:val="auto"/>
                <w:spacing w:val="0"/>
                <w:sz w:val="24"/>
                <w:szCs w:val="24"/>
                <w:highlight w:val="none"/>
                <w:lang w:eastAsia="zh-CN"/>
              </w:rPr>
              <w:t>4、待所有</w:t>
            </w:r>
            <w:r>
              <w:rPr>
                <w:rFonts w:hint="eastAsia" w:ascii="宋体" w:hAnsi="宋体" w:cs="宋体"/>
                <w:caps w:val="0"/>
                <w:color w:val="auto"/>
                <w:spacing w:val="0"/>
                <w:sz w:val="24"/>
                <w:szCs w:val="24"/>
                <w:highlight w:val="none"/>
                <w:lang w:eastAsia="zh-CN"/>
              </w:rPr>
              <w:t>供应商</w:t>
            </w:r>
            <w:r>
              <w:rPr>
                <w:rFonts w:hint="eastAsia" w:ascii="宋体" w:hAnsi="宋体" w:eastAsia="宋体" w:cs="宋体"/>
                <w:caps w:val="0"/>
                <w:color w:val="auto"/>
                <w:spacing w:val="0"/>
                <w:sz w:val="24"/>
                <w:szCs w:val="24"/>
                <w:highlight w:val="none"/>
                <w:lang w:eastAsia="zh-CN"/>
              </w:rPr>
              <w:t>投标文件解密完成后，由中介服务机构操作，对所有已解密投标文件进行唱标。</w:t>
            </w:r>
          </w:p>
          <w:p w14:paraId="689F47AA">
            <w:pPr>
              <w:spacing w:line="360" w:lineRule="auto"/>
              <w:rPr>
                <w:rFonts w:hint="eastAsia" w:ascii="宋体" w:hAnsi="宋体" w:eastAsia="宋体" w:cs="宋体"/>
                <w:caps w:val="0"/>
                <w:color w:val="auto"/>
                <w:spacing w:val="0"/>
                <w:sz w:val="24"/>
                <w:szCs w:val="24"/>
                <w:highlight w:val="none"/>
                <w:lang w:eastAsia="zh-CN"/>
              </w:rPr>
            </w:pPr>
            <w:r>
              <w:rPr>
                <w:rFonts w:hint="eastAsia" w:ascii="宋体" w:hAnsi="宋体" w:cs="宋体"/>
                <w:caps w:val="0"/>
                <w:color w:val="auto"/>
                <w:spacing w:val="0"/>
                <w:sz w:val="24"/>
                <w:szCs w:val="24"/>
                <w:highlight w:val="none"/>
                <w:lang w:eastAsia="zh-CN"/>
              </w:rPr>
              <w:t>供应商</w:t>
            </w:r>
            <w:r>
              <w:rPr>
                <w:rFonts w:hint="eastAsia" w:ascii="宋体" w:hAnsi="宋体" w:eastAsia="宋体" w:cs="宋体"/>
                <w:caps w:val="0"/>
                <w:color w:val="auto"/>
                <w:spacing w:val="0"/>
                <w:sz w:val="24"/>
                <w:szCs w:val="24"/>
                <w:highlight w:val="none"/>
                <w:lang w:eastAsia="zh-CN"/>
              </w:rPr>
              <w:t>应保证在开标期间电话、电脑、网络能够正常工作，</w:t>
            </w:r>
            <w:r>
              <w:rPr>
                <w:rFonts w:hint="eastAsia" w:ascii="宋体" w:hAnsi="宋体" w:cs="宋体"/>
                <w:caps w:val="0"/>
                <w:color w:val="auto"/>
                <w:spacing w:val="0"/>
                <w:sz w:val="24"/>
                <w:szCs w:val="24"/>
                <w:highlight w:val="none"/>
                <w:lang w:eastAsia="zh-CN"/>
              </w:rPr>
              <w:t>供应商</w:t>
            </w:r>
            <w:r>
              <w:rPr>
                <w:rFonts w:hint="eastAsia" w:ascii="宋体" w:hAnsi="宋体" w:eastAsia="宋体" w:cs="宋体"/>
                <w:caps w:val="0"/>
                <w:color w:val="auto"/>
                <w:spacing w:val="0"/>
                <w:sz w:val="24"/>
                <w:szCs w:val="24"/>
                <w:highlight w:val="none"/>
                <w:lang w:eastAsia="zh-CN"/>
              </w:rPr>
              <w:t>因停电、电脑病毒、网络堵塞等原因，未在规定的解密时间内对投标文件进行解密的，其投标文件不予接收、唱标。</w:t>
            </w:r>
          </w:p>
          <w:p w14:paraId="1588C6A4">
            <w:pPr>
              <w:spacing w:line="360" w:lineRule="auto"/>
              <w:rPr>
                <w:rFonts w:hint="eastAsia" w:ascii="宋体" w:hAnsi="宋体" w:eastAsia="宋体" w:cs="宋体"/>
                <w:caps w:val="0"/>
                <w:color w:val="auto"/>
                <w:spacing w:val="0"/>
                <w:sz w:val="24"/>
                <w:szCs w:val="24"/>
                <w:highlight w:val="none"/>
                <w:lang w:eastAsia="zh-CN"/>
              </w:rPr>
            </w:pPr>
            <w:r>
              <w:rPr>
                <w:rFonts w:hint="eastAsia" w:ascii="宋体" w:hAnsi="宋体" w:eastAsia="宋体" w:cs="宋体"/>
                <w:caps w:val="0"/>
                <w:color w:val="auto"/>
                <w:spacing w:val="0"/>
                <w:sz w:val="24"/>
                <w:szCs w:val="24"/>
                <w:highlight w:val="none"/>
                <w:lang w:eastAsia="zh-CN"/>
              </w:rPr>
              <w:t>5、开标时</w:t>
            </w:r>
            <w:r>
              <w:rPr>
                <w:rFonts w:hint="eastAsia" w:ascii="宋体" w:hAnsi="宋体" w:cs="宋体"/>
                <w:caps w:val="0"/>
                <w:color w:val="auto"/>
                <w:spacing w:val="0"/>
                <w:sz w:val="24"/>
                <w:szCs w:val="24"/>
                <w:highlight w:val="none"/>
                <w:lang w:eastAsia="zh-CN"/>
              </w:rPr>
              <w:t>供应商</w:t>
            </w:r>
            <w:r>
              <w:rPr>
                <w:rFonts w:hint="eastAsia" w:ascii="宋体" w:hAnsi="宋体" w:eastAsia="宋体" w:cs="宋体"/>
                <w:caps w:val="0"/>
                <w:color w:val="auto"/>
                <w:spacing w:val="0"/>
                <w:sz w:val="24"/>
                <w:szCs w:val="24"/>
                <w:highlight w:val="none"/>
                <w:lang w:eastAsia="zh-CN"/>
              </w:rPr>
              <w:t>可登录到交易系统中在开标解密栏中点击报价一览表查看自己的投标报价。如对自己的唱标内容有异议的，应在</w:t>
            </w:r>
            <w:r>
              <w:rPr>
                <w:rFonts w:hint="eastAsia" w:ascii="宋体" w:hAnsi="宋体" w:cs="宋体"/>
                <w:caps w:val="0"/>
                <w:color w:val="auto"/>
                <w:spacing w:val="0"/>
                <w:sz w:val="24"/>
                <w:szCs w:val="24"/>
                <w:highlight w:val="none"/>
                <w:lang w:eastAsia="zh-CN"/>
              </w:rPr>
              <w:t>供应商</w:t>
            </w:r>
            <w:r>
              <w:rPr>
                <w:rFonts w:hint="eastAsia" w:ascii="宋体" w:hAnsi="宋体" w:eastAsia="宋体" w:cs="宋体"/>
                <w:caps w:val="0"/>
                <w:color w:val="auto"/>
                <w:spacing w:val="0"/>
                <w:sz w:val="24"/>
                <w:szCs w:val="24"/>
                <w:highlight w:val="none"/>
                <w:lang w:eastAsia="zh-CN"/>
              </w:rPr>
              <w:t>解密成功后10分钟内向中介服务机构电话质疑。中介服务机构应在监督人员的监督下进行免提通话接受</w:t>
            </w:r>
            <w:r>
              <w:rPr>
                <w:rFonts w:hint="eastAsia" w:ascii="宋体" w:hAnsi="宋体" w:cs="宋体"/>
                <w:caps w:val="0"/>
                <w:color w:val="auto"/>
                <w:spacing w:val="0"/>
                <w:sz w:val="24"/>
                <w:szCs w:val="24"/>
                <w:highlight w:val="none"/>
                <w:lang w:eastAsia="zh-CN"/>
              </w:rPr>
              <w:t>供应商</w:t>
            </w:r>
            <w:r>
              <w:rPr>
                <w:rFonts w:hint="eastAsia" w:ascii="宋体" w:hAnsi="宋体" w:eastAsia="宋体" w:cs="宋体"/>
                <w:caps w:val="0"/>
                <w:color w:val="auto"/>
                <w:spacing w:val="0"/>
                <w:sz w:val="24"/>
                <w:szCs w:val="24"/>
                <w:highlight w:val="none"/>
                <w:lang w:eastAsia="zh-CN"/>
              </w:rPr>
              <w:t>的质疑并做好书面记录。</w:t>
            </w:r>
            <w:r>
              <w:rPr>
                <w:rFonts w:hint="eastAsia" w:ascii="宋体" w:hAnsi="宋体" w:cs="宋体"/>
                <w:caps w:val="0"/>
                <w:color w:val="auto"/>
                <w:spacing w:val="0"/>
                <w:sz w:val="24"/>
                <w:szCs w:val="24"/>
                <w:highlight w:val="none"/>
                <w:lang w:eastAsia="zh-CN"/>
              </w:rPr>
              <w:t>供应商</w:t>
            </w:r>
            <w:r>
              <w:rPr>
                <w:rFonts w:hint="eastAsia" w:ascii="宋体" w:hAnsi="宋体" w:eastAsia="宋体" w:cs="宋体"/>
                <w:caps w:val="0"/>
                <w:color w:val="auto"/>
                <w:spacing w:val="0"/>
                <w:sz w:val="24"/>
                <w:szCs w:val="24"/>
                <w:highlight w:val="none"/>
                <w:lang w:eastAsia="zh-CN"/>
              </w:rPr>
              <w:t>未在规定时间内提出质疑的，视为认可唱标内容。</w:t>
            </w:r>
          </w:p>
          <w:p w14:paraId="32F82490">
            <w:pPr>
              <w:spacing w:line="360" w:lineRule="auto"/>
              <w:rPr>
                <w:rFonts w:hint="eastAsia" w:ascii="宋体" w:hAnsi="宋体" w:eastAsia="宋体" w:cs="宋体"/>
                <w:caps w:val="0"/>
                <w:color w:val="auto"/>
                <w:spacing w:val="0"/>
                <w:sz w:val="24"/>
                <w:szCs w:val="24"/>
                <w:highlight w:val="none"/>
                <w:lang w:eastAsia="zh-CN"/>
              </w:rPr>
            </w:pPr>
            <w:r>
              <w:rPr>
                <w:rFonts w:hint="eastAsia" w:ascii="宋体" w:hAnsi="宋体" w:eastAsia="宋体" w:cs="宋体"/>
                <w:caps w:val="0"/>
                <w:color w:val="auto"/>
                <w:spacing w:val="0"/>
                <w:sz w:val="24"/>
                <w:szCs w:val="24"/>
                <w:highlight w:val="none"/>
                <w:lang w:eastAsia="zh-CN"/>
              </w:rPr>
              <w:t>6、评标时，</w:t>
            </w:r>
            <w:r>
              <w:rPr>
                <w:rFonts w:hint="eastAsia" w:ascii="宋体" w:hAnsi="宋体" w:cs="宋体"/>
                <w:caps w:val="0"/>
                <w:color w:val="auto"/>
                <w:spacing w:val="0"/>
                <w:sz w:val="24"/>
                <w:szCs w:val="24"/>
                <w:highlight w:val="none"/>
                <w:lang w:eastAsia="zh-CN"/>
              </w:rPr>
              <w:t>磋商小组</w:t>
            </w:r>
            <w:r>
              <w:rPr>
                <w:rFonts w:hint="eastAsia" w:ascii="宋体" w:hAnsi="宋体" w:eastAsia="宋体" w:cs="宋体"/>
                <w:caps w:val="0"/>
                <w:color w:val="auto"/>
                <w:spacing w:val="0"/>
                <w:sz w:val="24"/>
                <w:szCs w:val="24"/>
                <w:highlight w:val="none"/>
                <w:lang w:eastAsia="zh-CN"/>
              </w:rPr>
              <w:t>对电子化投标文件有质疑的，将通过电子化交易系统对</w:t>
            </w:r>
            <w:r>
              <w:rPr>
                <w:rFonts w:hint="eastAsia" w:ascii="宋体" w:hAnsi="宋体" w:cs="宋体"/>
                <w:caps w:val="0"/>
                <w:color w:val="auto"/>
                <w:spacing w:val="0"/>
                <w:sz w:val="24"/>
                <w:szCs w:val="24"/>
                <w:highlight w:val="none"/>
                <w:lang w:eastAsia="zh-CN"/>
              </w:rPr>
              <w:t>供应商</w:t>
            </w:r>
            <w:r>
              <w:rPr>
                <w:rFonts w:hint="eastAsia" w:ascii="宋体" w:hAnsi="宋体" w:eastAsia="宋体" w:cs="宋体"/>
                <w:caps w:val="0"/>
                <w:color w:val="auto"/>
                <w:spacing w:val="0"/>
                <w:sz w:val="24"/>
                <w:szCs w:val="24"/>
                <w:highlight w:val="none"/>
                <w:lang w:eastAsia="zh-CN"/>
              </w:rPr>
              <w:t>发起质疑，并在监督人员的监督下，用免提模式致电需要答复的</w:t>
            </w:r>
            <w:r>
              <w:rPr>
                <w:rFonts w:hint="eastAsia" w:ascii="宋体" w:hAnsi="宋体" w:cs="宋体"/>
                <w:caps w:val="0"/>
                <w:color w:val="auto"/>
                <w:spacing w:val="0"/>
                <w:sz w:val="24"/>
                <w:szCs w:val="24"/>
                <w:highlight w:val="none"/>
                <w:lang w:eastAsia="zh-CN"/>
              </w:rPr>
              <w:t>供应商</w:t>
            </w:r>
            <w:r>
              <w:rPr>
                <w:rFonts w:hint="eastAsia" w:ascii="宋体" w:hAnsi="宋体" w:eastAsia="宋体" w:cs="宋体"/>
                <w:caps w:val="0"/>
                <w:color w:val="auto"/>
                <w:spacing w:val="0"/>
                <w:sz w:val="24"/>
                <w:szCs w:val="24"/>
                <w:highlight w:val="none"/>
                <w:lang w:eastAsia="zh-CN"/>
              </w:rPr>
              <w:t>对质疑进行回复。</w:t>
            </w:r>
            <w:r>
              <w:rPr>
                <w:rFonts w:hint="eastAsia" w:ascii="宋体" w:hAnsi="宋体" w:cs="宋体"/>
                <w:caps w:val="0"/>
                <w:color w:val="auto"/>
                <w:spacing w:val="0"/>
                <w:sz w:val="24"/>
                <w:szCs w:val="24"/>
                <w:highlight w:val="none"/>
                <w:lang w:eastAsia="zh-CN"/>
              </w:rPr>
              <w:t>供应商</w:t>
            </w:r>
            <w:r>
              <w:rPr>
                <w:rFonts w:hint="eastAsia" w:ascii="宋体" w:hAnsi="宋体" w:eastAsia="宋体" w:cs="宋体"/>
                <w:caps w:val="0"/>
                <w:color w:val="auto"/>
                <w:spacing w:val="0"/>
                <w:sz w:val="24"/>
                <w:szCs w:val="24"/>
                <w:highlight w:val="none"/>
                <w:lang w:eastAsia="zh-CN"/>
              </w:rPr>
              <w:t>的回复文件必须以经过</w:t>
            </w:r>
            <w:r>
              <w:rPr>
                <w:rFonts w:hint="eastAsia" w:ascii="宋体" w:hAnsi="宋体" w:cs="宋体"/>
                <w:caps w:val="0"/>
                <w:color w:val="auto"/>
                <w:spacing w:val="0"/>
                <w:sz w:val="24"/>
                <w:szCs w:val="24"/>
                <w:highlight w:val="none"/>
                <w:lang w:eastAsia="zh-CN"/>
              </w:rPr>
              <w:t>供应商</w:t>
            </w:r>
            <w:r>
              <w:rPr>
                <w:rFonts w:hint="eastAsia" w:ascii="宋体" w:hAnsi="宋体" w:eastAsia="宋体" w:cs="宋体"/>
                <w:caps w:val="0"/>
                <w:color w:val="auto"/>
                <w:spacing w:val="0"/>
                <w:sz w:val="24"/>
                <w:szCs w:val="24"/>
                <w:highlight w:val="none"/>
                <w:lang w:eastAsia="zh-CN"/>
              </w:rPr>
              <w:t>和其法定代表人签章的PDF格式文件为准，并通过电子化交易系统提交至</w:t>
            </w:r>
            <w:r>
              <w:rPr>
                <w:rFonts w:hint="eastAsia" w:ascii="宋体" w:hAnsi="宋体" w:cs="宋体"/>
                <w:caps w:val="0"/>
                <w:color w:val="auto"/>
                <w:spacing w:val="0"/>
                <w:sz w:val="24"/>
                <w:szCs w:val="24"/>
                <w:highlight w:val="none"/>
                <w:lang w:eastAsia="zh-CN"/>
              </w:rPr>
              <w:t>磋商小组</w:t>
            </w:r>
            <w:r>
              <w:rPr>
                <w:rFonts w:hint="eastAsia" w:ascii="宋体" w:hAnsi="宋体" w:eastAsia="宋体" w:cs="宋体"/>
                <w:caps w:val="0"/>
                <w:color w:val="auto"/>
                <w:spacing w:val="0"/>
                <w:sz w:val="24"/>
                <w:szCs w:val="24"/>
                <w:highlight w:val="none"/>
                <w:lang w:eastAsia="zh-CN"/>
              </w:rPr>
              <w:t>。</w:t>
            </w:r>
          </w:p>
          <w:p w14:paraId="60D0E7F4">
            <w:pPr>
              <w:spacing w:line="360" w:lineRule="auto"/>
              <w:rPr>
                <w:rFonts w:hint="eastAsia" w:ascii="宋体" w:hAnsi="宋体" w:eastAsia="宋体" w:cs="宋体"/>
                <w:caps w:val="0"/>
                <w:color w:val="auto"/>
                <w:spacing w:val="0"/>
                <w:sz w:val="24"/>
                <w:szCs w:val="24"/>
                <w:highlight w:val="none"/>
                <w:lang w:eastAsia="zh-CN"/>
              </w:rPr>
            </w:pPr>
            <w:r>
              <w:rPr>
                <w:rFonts w:hint="eastAsia" w:ascii="宋体" w:hAnsi="宋体" w:eastAsia="宋体" w:cs="宋体"/>
                <w:caps w:val="0"/>
                <w:color w:val="auto"/>
                <w:spacing w:val="0"/>
                <w:sz w:val="24"/>
                <w:szCs w:val="24"/>
                <w:highlight w:val="none"/>
                <w:lang w:eastAsia="zh-CN"/>
              </w:rPr>
              <w:t>7、如</w:t>
            </w:r>
            <w:r>
              <w:rPr>
                <w:rFonts w:hint="eastAsia" w:ascii="宋体" w:hAnsi="宋体" w:cs="宋体"/>
                <w:caps w:val="0"/>
                <w:color w:val="auto"/>
                <w:spacing w:val="0"/>
                <w:sz w:val="24"/>
                <w:szCs w:val="24"/>
                <w:highlight w:val="none"/>
                <w:lang w:eastAsia="zh-CN"/>
              </w:rPr>
              <w:t>磋商小组</w:t>
            </w:r>
            <w:r>
              <w:rPr>
                <w:rFonts w:hint="eastAsia" w:ascii="宋体" w:hAnsi="宋体" w:eastAsia="宋体" w:cs="宋体"/>
                <w:caps w:val="0"/>
                <w:color w:val="auto"/>
                <w:spacing w:val="0"/>
                <w:sz w:val="24"/>
                <w:szCs w:val="24"/>
                <w:highlight w:val="none"/>
                <w:lang w:eastAsia="zh-CN"/>
              </w:rPr>
              <w:t>对需要回复的</w:t>
            </w:r>
            <w:r>
              <w:rPr>
                <w:rFonts w:hint="eastAsia" w:ascii="宋体" w:hAnsi="宋体" w:cs="宋体"/>
                <w:caps w:val="0"/>
                <w:color w:val="auto"/>
                <w:spacing w:val="0"/>
                <w:sz w:val="24"/>
                <w:szCs w:val="24"/>
                <w:highlight w:val="none"/>
                <w:lang w:eastAsia="zh-CN"/>
              </w:rPr>
              <w:t>供应商</w:t>
            </w:r>
            <w:r>
              <w:rPr>
                <w:rFonts w:hint="eastAsia" w:ascii="宋体" w:hAnsi="宋体" w:eastAsia="宋体" w:cs="宋体"/>
                <w:caps w:val="0"/>
                <w:color w:val="auto"/>
                <w:spacing w:val="0"/>
                <w:sz w:val="24"/>
                <w:szCs w:val="24"/>
                <w:highlight w:val="none"/>
                <w:lang w:eastAsia="zh-CN"/>
              </w:rPr>
              <w:t>连续三次致电未接通的，视为</w:t>
            </w:r>
            <w:r>
              <w:rPr>
                <w:rFonts w:hint="eastAsia" w:ascii="宋体" w:hAnsi="宋体" w:cs="宋体"/>
                <w:caps w:val="0"/>
                <w:color w:val="auto"/>
                <w:spacing w:val="0"/>
                <w:sz w:val="24"/>
                <w:szCs w:val="24"/>
                <w:highlight w:val="none"/>
                <w:lang w:eastAsia="zh-CN"/>
              </w:rPr>
              <w:t>供应商</w:t>
            </w:r>
            <w:r>
              <w:rPr>
                <w:rFonts w:hint="eastAsia" w:ascii="宋体" w:hAnsi="宋体" w:eastAsia="宋体" w:cs="宋体"/>
                <w:caps w:val="0"/>
                <w:color w:val="auto"/>
                <w:spacing w:val="0"/>
                <w:sz w:val="24"/>
                <w:szCs w:val="24"/>
                <w:highlight w:val="none"/>
                <w:lang w:eastAsia="zh-CN"/>
              </w:rPr>
              <w:t>放弃回复，</w:t>
            </w:r>
            <w:r>
              <w:rPr>
                <w:rFonts w:hint="eastAsia" w:ascii="宋体" w:hAnsi="宋体" w:cs="宋体"/>
                <w:caps w:val="0"/>
                <w:color w:val="auto"/>
                <w:spacing w:val="0"/>
                <w:sz w:val="24"/>
                <w:szCs w:val="24"/>
                <w:highlight w:val="none"/>
                <w:lang w:eastAsia="zh-CN"/>
              </w:rPr>
              <w:t>磋商小组</w:t>
            </w:r>
            <w:r>
              <w:rPr>
                <w:rFonts w:hint="eastAsia" w:ascii="宋体" w:hAnsi="宋体" w:eastAsia="宋体" w:cs="宋体"/>
                <w:caps w:val="0"/>
                <w:color w:val="auto"/>
                <w:spacing w:val="0"/>
                <w:sz w:val="24"/>
                <w:szCs w:val="24"/>
                <w:highlight w:val="none"/>
                <w:lang w:eastAsia="zh-CN"/>
              </w:rPr>
              <w:t>将自行对需要回复的内容进行认定。</w:t>
            </w:r>
          </w:p>
          <w:p w14:paraId="748EEFAA">
            <w:pPr>
              <w:spacing w:line="360" w:lineRule="auto"/>
              <w:rPr>
                <w:rFonts w:hint="eastAsia" w:ascii="宋体" w:hAnsi="宋体" w:eastAsia="宋体" w:cs="宋体"/>
                <w:caps w:val="0"/>
                <w:color w:val="auto"/>
                <w:spacing w:val="0"/>
                <w:sz w:val="24"/>
                <w:szCs w:val="24"/>
                <w:highlight w:val="none"/>
                <w:lang w:eastAsia="zh-CN"/>
              </w:rPr>
            </w:pPr>
            <w:r>
              <w:rPr>
                <w:rFonts w:hint="eastAsia" w:ascii="宋体" w:hAnsi="宋体" w:eastAsia="宋体" w:cs="宋体"/>
                <w:caps w:val="0"/>
                <w:color w:val="auto"/>
                <w:spacing w:val="0"/>
                <w:sz w:val="24"/>
                <w:szCs w:val="24"/>
                <w:highlight w:val="none"/>
                <w:lang w:eastAsia="zh-CN"/>
              </w:rPr>
              <w:t>二、投标文件的提交</w:t>
            </w:r>
          </w:p>
          <w:p w14:paraId="6E55DF89">
            <w:pPr>
              <w:spacing w:line="360" w:lineRule="auto"/>
              <w:rPr>
                <w:rFonts w:hint="eastAsia" w:ascii="宋体" w:hAnsi="宋体" w:eastAsia="宋体" w:cs="宋体"/>
                <w:caps w:val="0"/>
                <w:color w:val="auto"/>
                <w:spacing w:val="0"/>
                <w:sz w:val="24"/>
                <w:szCs w:val="24"/>
                <w:highlight w:val="none"/>
                <w:lang w:eastAsia="zh-CN"/>
              </w:rPr>
            </w:pPr>
            <w:r>
              <w:rPr>
                <w:rFonts w:hint="eastAsia" w:ascii="宋体" w:hAnsi="宋体" w:eastAsia="宋体" w:cs="宋体"/>
                <w:caps w:val="0"/>
                <w:color w:val="auto"/>
                <w:spacing w:val="0"/>
                <w:sz w:val="24"/>
                <w:szCs w:val="24"/>
                <w:highlight w:val="none"/>
                <w:lang w:eastAsia="zh-CN"/>
              </w:rPr>
              <w:t>本项目实行后审，审查内容以投标截止时间前在三门峡市公共资源交易系统上传的投标文件的信息为准。其上传资料真实性由</w:t>
            </w:r>
            <w:r>
              <w:rPr>
                <w:rFonts w:hint="eastAsia" w:ascii="宋体" w:hAnsi="宋体" w:cs="宋体"/>
                <w:caps w:val="0"/>
                <w:color w:val="auto"/>
                <w:spacing w:val="0"/>
                <w:sz w:val="24"/>
                <w:szCs w:val="24"/>
                <w:highlight w:val="none"/>
                <w:lang w:eastAsia="zh-CN"/>
              </w:rPr>
              <w:t>供应商</w:t>
            </w:r>
            <w:r>
              <w:rPr>
                <w:rFonts w:hint="eastAsia" w:ascii="宋体" w:hAnsi="宋体" w:eastAsia="宋体" w:cs="宋体"/>
                <w:caps w:val="0"/>
                <w:color w:val="auto"/>
                <w:spacing w:val="0"/>
                <w:sz w:val="24"/>
                <w:szCs w:val="24"/>
                <w:highlight w:val="none"/>
                <w:lang w:eastAsia="zh-CN"/>
              </w:rPr>
              <w:t>自行承担。</w:t>
            </w:r>
          </w:p>
          <w:p w14:paraId="0ECFABE4">
            <w:pPr>
              <w:spacing w:line="360" w:lineRule="auto"/>
              <w:rPr>
                <w:rFonts w:hint="eastAsia" w:ascii="宋体" w:hAnsi="宋体" w:eastAsia="宋体" w:cs="宋体"/>
                <w:color w:val="auto"/>
                <w:kern w:val="44"/>
                <w:sz w:val="24"/>
                <w:szCs w:val="24"/>
                <w:highlight w:val="none"/>
              </w:rPr>
            </w:pPr>
            <w:r>
              <w:rPr>
                <w:rFonts w:hint="eastAsia" w:ascii="宋体" w:hAnsi="宋体" w:eastAsia="宋体" w:cs="宋体"/>
                <w:caps w:val="0"/>
                <w:color w:val="auto"/>
                <w:spacing w:val="0"/>
                <w:sz w:val="24"/>
                <w:szCs w:val="24"/>
                <w:highlight w:val="none"/>
                <w:lang w:eastAsia="zh-CN"/>
              </w:rPr>
              <w:t>提示：本项目为电子化、无纸化交易项目，为保证您能投标成功，请需仔细阅读以上条款。</w:t>
            </w:r>
          </w:p>
        </w:tc>
      </w:tr>
    </w:tbl>
    <w:p w14:paraId="64A170F7">
      <w:pPr>
        <w:spacing w:line="480" w:lineRule="exact"/>
        <w:ind w:firstLine="482" w:firstLineChars="200"/>
        <w:outlineLvl w:val="9"/>
        <w:rPr>
          <w:rFonts w:hint="eastAsia" w:ascii="宋体" w:hAnsi="宋体" w:eastAsia="宋体" w:cs="宋体"/>
          <w:b/>
          <w:bCs/>
          <w:color w:val="auto"/>
          <w:sz w:val="24"/>
          <w:highlight w:val="none"/>
        </w:rPr>
      </w:pPr>
      <w:bookmarkStart w:id="14" w:name="_Toc29773"/>
      <w:bookmarkStart w:id="15" w:name="_Toc127797694"/>
      <w:bookmarkStart w:id="16" w:name="_Toc179632575"/>
      <w:bookmarkStart w:id="17" w:name="_Toc152045557"/>
      <w:bookmarkStart w:id="18" w:name="_Toc247085715"/>
      <w:bookmarkStart w:id="19" w:name="_Toc246996944"/>
      <w:bookmarkStart w:id="20" w:name="_Toc144974525"/>
      <w:bookmarkStart w:id="21" w:name="_Toc246996201"/>
      <w:bookmarkStart w:id="22" w:name="_Toc152042333"/>
      <w:bookmarkStart w:id="23" w:name="_Toc296602445"/>
      <w:r>
        <w:rPr>
          <w:rFonts w:hint="eastAsia" w:ascii="宋体" w:hAnsi="宋体" w:eastAsia="宋体" w:cs="宋体"/>
          <w:b/>
          <w:bCs/>
          <w:color w:val="auto"/>
          <w:sz w:val="24"/>
          <w:highlight w:val="none"/>
        </w:rPr>
        <w:t>1、适用范围</w:t>
      </w:r>
      <w:bookmarkEnd w:id="14"/>
      <w:bookmarkEnd w:id="15"/>
    </w:p>
    <w:p w14:paraId="3ED29326">
      <w:pPr>
        <w:spacing w:line="480" w:lineRule="exact"/>
        <w:ind w:firstLine="480" w:firstLineChars="200"/>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本竞争性磋商文件仅适用于本次竞争性磋商文件中的所叙述的内容。</w:t>
      </w:r>
    </w:p>
    <w:p w14:paraId="50E8BB36">
      <w:pPr>
        <w:spacing w:line="480" w:lineRule="exact"/>
        <w:ind w:firstLine="482" w:firstLineChars="200"/>
        <w:outlineLvl w:val="9"/>
        <w:rPr>
          <w:rFonts w:hint="eastAsia" w:ascii="宋体" w:hAnsi="宋体" w:eastAsia="宋体" w:cs="宋体"/>
          <w:b/>
          <w:bCs/>
          <w:color w:val="auto"/>
          <w:sz w:val="24"/>
          <w:highlight w:val="none"/>
        </w:rPr>
      </w:pPr>
      <w:bookmarkStart w:id="24" w:name="_Toc18686"/>
      <w:bookmarkStart w:id="25" w:name="_Toc127797695"/>
      <w:r>
        <w:rPr>
          <w:rFonts w:hint="eastAsia" w:ascii="宋体" w:hAnsi="宋体" w:eastAsia="宋体" w:cs="宋体"/>
          <w:b/>
          <w:bCs/>
          <w:color w:val="auto"/>
          <w:sz w:val="24"/>
          <w:highlight w:val="none"/>
        </w:rPr>
        <w:t>2、合格的供应商</w:t>
      </w:r>
      <w:bookmarkEnd w:id="24"/>
      <w:bookmarkEnd w:id="25"/>
    </w:p>
    <w:p w14:paraId="1B31CE13">
      <w:pPr>
        <w:spacing w:line="480" w:lineRule="exact"/>
        <w:ind w:firstLine="480" w:firstLineChars="200"/>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符合供应商须知前附表要求。</w:t>
      </w:r>
    </w:p>
    <w:p w14:paraId="08DB2B4B">
      <w:pPr>
        <w:spacing w:line="480" w:lineRule="exact"/>
        <w:ind w:firstLine="482" w:firstLineChars="200"/>
        <w:outlineLvl w:val="9"/>
        <w:rPr>
          <w:rFonts w:hint="eastAsia" w:ascii="宋体" w:hAnsi="宋体" w:eastAsia="宋体" w:cs="宋体"/>
          <w:b/>
          <w:bCs/>
          <w:color w:val="auto"/>
          <w:sz w:val="24"/>
          <w:highlight w:val="none"/>
        </w:rPr>
      </w:pPr>
      <w:bookmarkStart w:id="26" w:name="_Toc127797696"/>
      <w:bookmarkStart w:id="27" w:name="_Toc23800"/>
      <w:r>
        <w:rPr>
          <w:rFonts w:hint="eastAsia" w:ascii="宋体" w:hAnsi="宋体" w:eastAsia="宋体" w:cs="宋体"/>
          <w:b/>
          <w:bCs/>
          <w:color w:val="auto"/>
          <w:sz w:val="24"/>
          <w:highlight w:val="none"/>
        </w:rPr>
        <w:t>3. 其他</w:t>
      </w:r>
      <w:bookmarkEnd w:id="26"/>
      <w:bookmarkEnd w:id="27"/>
    </w:p>
    <w:p w14:paraId="1B856E32">
      <w:pPr>
        <w:spacing w:line="480" w:lineRule="exact"/>
        <w:ind w:firstLine="480" w:firstLineChars="200"/>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3.1 无论磋商中的做法和结果如何，供应商均应自行承担所有与参与磋商活动有关的全部费用。</w:t>
      </w:r>
    </w:p>
    <w:p w14:paraId="4BAEBC51">
      <w:pPr>
        <w:spacing w:line="480" w:lineRule="exact"/>
        <w:ind w:firstLine="480" w:firstLineChars="200"/>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3.2 无论磋商结果如何，采购人均无向供应商解释其成交或未成交原因的义务。</w:t>
      </w:r>
    </w:p>
    <w:p w14:paraId="51435ECC">
      <w:pPr>
        <w:spacing w:line="480" w:lineRule="exact"/>
        <w:ind w:firstLine="480" w:firstLineChars="200"/>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3.3 无论成交与否，已购买竞争性磋商文件的供应商对竞争性磋商文件负保密责任。</w:t>
      </w:r>
    </w:p>
    <w:p w14:paraId="22C65A8E">
      <w:pPr>
        <w:spacing w:line="480" w:lineRule="exact"/>
        <w:ind w:firstLine="482" w:firstLineChars="200"/>
        <w:outlineLvl w:val="9"/>
        <w:rPr>
          <w:rFonts w:hint="eastAsia" w:ascii="宋体" w:hAnsi="宋体" w:eastAsia="宋体" w:cs="宋体"/>
          <w:b/>
          <w:bCs/>
          <w:color w:val="auto"/>
          <w:sz w:val="24"/>
          <w:highlight w:val="none"/>
        </w:rPr>
      </w:pPr>
      <w:bookmarkStart w:id="28" w:name="_Toc127797697"/>
      <w:bookmarkStart w:id="29" w:name="_Toc10903"/>
      <w:r>
        <w:rPr>
          <w:rFonts w:hint="eastAsia" w:ascii="宋体" w:hAnsi="宋体" w:eastAsia="宋体" w:cs="宋体"/>
          <w:b/>
          <w:bCs/>
          <w:color w:val="auto"/>
          <w:sz w:val="24"/>
          <w:highlight w:val="none"/>
        </w:rPr>
        <w:t>4、竞争性磋商文件的组成</w:t>
      </w:r>
      <w:bookmarkEnd w:id="28"/>
      <w:bookmarkEnd w:id="29"/>
    </w:p>
    <w:p w14:paraId="04425227">
      <w:pPr>
        <w:spacing w:line="480" w:lineRule="exact"/>
        <w:ind w:firstLine="480" w:firstLineChars="200"/>
        <w:outlineLvl w:val="9"/>
        <w:rPr>
          <w:rFonts w:hint="eastAsia" w:ascii="宋体" w:hAnsi="宋体" w:eastAsia="宋体" w:cs="宋体"/>
          <w:b/>
          <w:bCs/>
          <w:color w:val="auto"/>
          <w:sz w:val="24"/>
          <w:highlight w:val="none"/>
        </w:rPr>
      </w:pPr>
      <w:r>
        <w:rPr>
          <w:rFonts w:hint="eastAsia" w:ascii="宋体" w:hAnsi="宋体" w:eastAsia="宋体" w:cs="宋体"/>
          <w:color w:val="auto"/>
          <w:sz w:val="24"/>
          <w:highlight w:val="none"/>
        </w:rPr>
        <w:t>4.1 竞争性磋商文件用于阐明采购项目的服务范围、磋商程序、磋商内容、合同草签和条款以及评定成交的标准。具体包括以下内容：</w:t>
      </w:r>
    </w:p>
    <w:p w14:paraId="07AC4BF6">
      <w:pPr>
        <w:spacing w:line="480" w:lineRule="exact"/>
        <w:ind w:firstLine="480" w:firstLineChars="200"/>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（1）竞争性磋商公告</w:t>
      </w:r>
    </w:p>
    <w:p w14:paraId="67B92752">
      <w:pPr>
        <w:spacing w:line="480" w:lineRule="exact"/>
        <w:ind w:firstLine="480" w:firstLineChars="200"/>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（2）供应商须知</w:t>
      </w:r>
    </w:p>
    <w:p w14:paraId="2948CBF4">
      <w:pPr>
        <w:spacing w:line="480" w:lineRule="exact"/>
        <w:ind w:firstLine="480" w:firstLineChars="200"/>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（3）</w:t>
      </w:r>
      <w:r>
        <w:rPr>
          <w:rFonts w:hint="eastAsia" w:ascii="宋体" w:hAnsi="宋体" w:eastAsia="宋体" w:cs="宋体"/>
          <w:color w:val="auto"/>
          <w:sz w:val="24"/>
          <w:highlight w:val="none"/>
          <w:lang w:eastAsia="zh-CN"/>
        </w:rPr>
        <w:t>服务内容</w:t>
      </w:r>
      <w:r>
        <w:rPr>
          <w:rFonts w:hint="eastAsia" w:ascii="宋体" w:hAnsi="宋体" w:eastAsia="宋体" w:cs="宋体"/>
          <w:color w:val="auto"/>
          <w:sz w:val="24"/>
          <w:highlight w:val="none"/>
        </w:rPr>
        <w:t>及要求</w:t>
      </w:r>
    </w:p>
    <w:p w14:paraId="6A5B14ED">
      <w:pPr>
        <w:spacing w:line="480" w:lineRule="exact"/>
        <w:ind w:firstLine="480" w:firstLineChars="200"/>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（4）评审办法</w:t>
      </w:r>
    </w:p>
    <w:p w14:paraId="758D0376">
      <w:pPr>
        <w:spacing w:line="480" w:lineRule="exact"/>
        <w:ind w:firstLine="480" w:firstLineChars="200"/>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（5）合同协议书（样本）</w:t>
      </w:r>
    </w:p>
    <w:p w14:paraId="1BDAFB89">
      <w:pPr>
        <w:spacing w:line="480" w:lineRule="exact"/>
        <w:ind w:firstLine="480" w:firstLineChars="200"/>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（6）响应文件部分格式</w:t>
      </w:r>
    </w:p>
    <w:p w14:paraId="5401137F">
      <w:pPr>
        <w:spacing w:line="480" w:lineRule="exact"/>
        <w:ind w:firstLine="480" w:firstLineChars="200"/>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4.2 竞争性磋商文件以中文编印，且以中文为准。</w:t>
      </w:r>
    </w:p>
    <w:p w14:paraId="1D7265C7">
      <w:pPr>
        <w:spacing w:line="480" w:lineRule="exact"/>
        <w:ind w:firstLine="480" w:firstLineChars="200"/>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4.3 除非有特殊要求，竞争性磋商文件不单独提供项目所在地的自然环境、气候条件、公用设施等情况，供应商被视为熟悉上述与履行合同有关的一切情况。</w:t>
      </w:r>
    </w:p>
    <w:p w14:paraId="434D5A46">
      <w:pPr>
        <w:spacing w:line="480" w:lineRule="exact"/>
        <w:ind w:firstLine="480" w:firstLineChars="200"/>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4.4 竞争性磋商文件的澄清和修改</w:t>
      </w:r>
    </w:p>
    <w:p w14:paraId="0ABFC235">
      <w:pPr>
        <w:spacing w:line="480" w:lineRule="exact"/>
        <w:ind w:firstLine="480" w:firstLineChars="200"/>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4.4.1供应商对竞争性磋商文件如有需要澄清或疑问，应当在系统内提出。代理机构将视情况在响应性文件递交截止时间五日前以公告形式予以答复。</w:t>
      </w:r>
    </w:p>
    <w:p w14:paraId="74E86D85">
      <w:pPr>
        <w:spacing w:line="480" w:lineRule="exact"/>
        <w:ind w:firstLine="480" w:firstLineChars="200"/>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4.4.2在磋商文件中所述的响应性文件递交截止时间五日前，采购代理机构可主动地或在解答供应商提出的澄清问题时对竞争性磋商文件进行修改。</w:t>
      </w:r>
    </w:p>
    <w:p w14:paraId="4F31613C">
      <w:pPr>
        <w:spacing w:line="480" w:lineRule="exact"/>
        <w:ind w:firstLine="480" w:firstLineChars="200"/>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4.4.3竞争性磋商文件的修改将以公告形式予以修改，并构成竞争性磋商文件的一部分，对所有供应商均具有约束力。</w:t>
      </w:r>
    </w:p>
    <w:p w14:paraId="5205916E">
      <w:pPr>
        <w:spacing w:line="480" w:lineRule="exact"/>
        <w:ind w:firstLine="480" w:firstLineChars="200"/>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4.4.4如果修改竞争性磋商文件，会在三门峡市公共资源交易中心网发布变更公告，不再发纸质的变更信息。提醒供应商随时注意网上发布的信息。如因供应商自身原因未看到信息，因此造成的一切后果由供应商自行承担。</w:t>
      </w:r>
    </w:p>
    <w:p w14:paraId="2EDBFFA1">
      <w:pPr>
        <w:spacing w:line="480" w:lineRule="exact"/>
        <w:ind w:firstLine="480" w:firstLineChars="200"/>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4.4.5为使供应商有充分的时间对竞争性磋商文件的修改部分进行研究，采购代理机构可适当延长响应性文件递交截止时间。</w:t>
      </w:r>
    </w:p>
    <w:p w14:paraId="320F178A">
      <w:pPr>
        <w:spacing w:line="480" w:lineRule="exact"/>
        <w:ind w:firstLine="482" w:firstLineChars="200"/>
        <w:outlineLvl w:val="9"/>
        <w:rPr>
          <w:rFonts w:hint="eastAsia" w:ascii="宋体" w:hAnsi="宋体" w:eastAsia="宋体" w:cs="宋体"/>
          <w:b/>
          <w:bCs/>
          <w:color w:val="auto"/>
          <w:sz w:val="24"/>
          <w:highlight w:val="none"/>
        </w:rPr>
      </w:pPr>
      <w:bookmarkStart w:id="30" w:name="_Toc9736"/>
      <w:bookmarkStart w:id="31" w:name="_Toc127797698"/>
      <w:r>
        <w:rPr>
          <w:rFonts w:hint="eastAsia" w:ascii="宋体" w:hAnsi="宋体" w:eastAsia="宋体" w:cs="宋体"/>
          <w:b/>
          <w:bCs/>
          <w:color w:val="auto"/>
          <w:sz w:val="24"/>
          <w:highlight w:val="none"/>
        </w:rPr>
        <w:t>5、响应性文件的组成</w:t>
      </w:r>
      <w:bookmarkEnd w:id="30"/>
      <w:bookmarkEnd w:id="31"/>
    </w:p>
    <w:p w14:paraId="3E271296">
      <w:pPr>
        <w:shd w:val="clear" w:color="auto" w:fill="FFFFFF"/>
        <w:tabs>
          <w:tab w:val="right" w:pos="6077"/>
        </w:tabs>
        <w:autoSpaceDE w:val="0"/>
        <w:autoSpaceDN w:val="0"/>
        <w:spacing w:line="480" w:lineRule="auto"/>
        <w:ind w:firstLine="480" w:firstLineChars="200"/>
        <w:outlineLvl w:val="9"/>
        <w:rPr>
          <w:rFonts w:hint="eastAsia" w:ascii="宋体" w:hAnsi="宋体" w:eastAsia="宋体" w:cs="宋体"/>
          <w:color w:val="auto"/>
          <w:sz w:val="24"/>
          <w:highlight w:val="none"/>
        </w:rPr>
      </w:pPr>
      <w:bookmarkStart w:id="32" w:name="_Toc17403"/>
      <w:bookmarkStart w:id="33" w:name="_Toc127797700"/>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lang w:val="en-US" w:eastAsia="zh-CN"/>
        </w:rPr>
        <w:t>1</w:t>
      </w: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rPr>
        <w:t xml:space="preserve">报价函 </w:t>
      </w:r>
    </w:p>
    <w:p w14:paraId="3B70B700">
      <w:pPr>
        <w:shd w:val="clear" w:color="auto" w:fill="FFFFFF"/>
        <w:tabs>
          <w:tab w:val="right" w:pos="6077"/>
        </w:tabs>
        <w:autoSpaceDE w:val="0"/>
        <w:autoSpaceDN w:val="0"/>
        <w:spacing w:line="480" w:lineRule="auto"/>
        <w:ind w:firstLine="480" w:firstLineChars="200"/>
        <w:outlineLvl w:val="9"/>
        <w:rPr>
          <w:rFonts w:hint="eastAsia" w:ascii="宋体" w:hAnsi="宋体" w:eastAsia="宋体" w:cs="宋体"/>
          <w:bCs/>
          <w:color w:val="auto"/>
          <w:kern w:val="10"/>
          <w:sz w:val="24"/>
          <w:highlight w:val="none"/>
        </w:rPr>
      </w:pPr>
      <w:r>
        <w:rPr>
          <w:rFonts w:hint="eastAsia" w:ascii="宋体" w:hAnsi="宋体" w:eastAsia="宋体" w:cs="宋体"/>
          <w:bCs/>
          <w:color w:val="auto"/>
          <w:kern w:val="10"/>
          <w:sz w:val="24"/>
          <w:highlight w:val="none"/>
          <w:lang w:eastAsia="zh-CN"/>
        </w:rPr>
        <w:t>（</w:t>
      </w:r>
      <w:r>
        <w:rPr>
          <w:rFonts w:hint="eastAsia" w:ascii="宋体" w:hAnsi="宋体" w:eastAsia="宋体" w:cs="宋体"/>
          <w:bCs/>
          <w:color w:val="auto"/>
          <w:kern w:val="10"/>
          <w:sz w:val="24"/>
          <w:highlight w:val="none"/>
          <w:lang w:val="en-US" w:eastAsia="zh-CN"/>
        </w:rPr>
        <w:t>2</w:t>
      </w:r>
      <w:r>
        <w:rPr>
          <w:rFonts w:hint="eastAsia" w:ascii="宋体" w:hAnsi="宋体" w:eastAsia="宋体" w:cs="宋体"/>
          <w:bCs/>
          <w:color w:val="auto"/>
          <w:kern w:val="10"/>
          <w:sz w:val="24"/>
          <w:highlight w:val="none"/>
          <w:lang w:eastAsia="zh-CN"/>
        </w:rPr>
        <w:t>）</w:t>
      </w:r>
      <w:r>
        <w:rPr>
          <w:rFonts w:hint="eastAsia" w:ascii="宋体" w:hAnsi="宋体" w:eastAsia="宋体" w:cs="宋体"/>
          <w:bCs/>
          <w:color w:val="auto"/>
          <w:kern w:val="10"/>
          <w:sz w:val="24"/>
          <w:highlight w:val="none"/>
        </w:rPr>
        <w:t>法定代表人身份证明</w:t>
      </w:r>
    </w:p>
    <w:p w14:paraId="128F4DFC">
      <w:pPr>
        <w:shd w:val="clear" w:color="auto" w:fill="FFFFFF"/>
        <w:tabs>
          <w:tab w:val="right" w:pos="6077"/>
        </w:tabs>
        <w:autoSpaceDE w:val="0"/>
        <w:autoSpaceDN w:val="0"/>
        <w:spacing w:line="480" w:lineRule="auto"/>
        <w:ind w:firstLine="480" w:firstLineChars="200"/>
        <w:outlineLvl w:val="9"/>
        <w:rPr>
          <w:rFonts w:hint="eastAsia" w:ascii="宋体" w:hAnsi="宋体" w:eastAsia="宋体" w:cs="宋体"/>
          <w:bCs/>
          <w:color w:val="auto"/>
          <w:kern w:val="10"/>
          <w:sz w:val="24"/>
          <w:highlight w:val="none"/>
        </w:rPr>
      </w:pPr>
      <w:r>
        <w:rPr>
          <w:rFonts w:hint="eastAsia" w:ascii="宋体" w:hAnsi="宋体" w:cs="宋体"/>
          <w:bCs/>
          <w:color w:val="auto"/>
          <w:kern w:val="10"/>
          <w:sz w:val="24"/>
          <w:highlight w:val="none"/>
          <w:lang w:eastAsia="zh-CN"/>
        </w:rPr>
        <w:t>（</w:t>
      </w:r>
      <w:r>
        <w:rPr>
          <w:rFonts w:hint="eastAsia" w:ascii="宋体" w:hAnsi="宋体" w:cs="宋体"/>
          <w:bCs/>
          <w:color w:val="auto"/>
          <w:kern w:val="10"/>
          <w:sz w:val="24"/>
          <w:highlight w:val="none"/>
          <w:lang w:val="en-US" w:eastAsia="zh-CN"/>
        </w:rPr>
        <w:t>3</w:t>
      </w:r>
      <w:r>
        <w:rPr>
          <w:rFonts w:hint="eastAsia" w:ascii="宋体" w:hAnsi="宋体" w:cs="宋体"/>
          <w:bCs/>
          <w:color w:val="auto"/>
          <w:kern w:val="10"/>
          <w:sz w:val="24"/>
          <w:highlight w:val="none"/>
          <w:lang w:eastAsia="zh-CN"/>
        </w:rPr>
        <w:t>）</w:t>
      </w:r>
      <w:r>
        <w:rPr>
          <w:rFonts w:hint="eastAsia" w:ascii="宋体" w:hAnsi="宋体" w:eastAsia="宋体" w:cs="宋体"/>
          <w:bCs/>
          <w:color w:val="auto"/>
          <w:kern w:val="10"/>
          <w:sz w:val="24"/>
          <w:highlight w:val="none"/>
        </w:rPr>
        <w:t>授权委托书</w:t>
      </w:r>
    </w:p>
    <w:p w14:paraId="7F842A6F">
      <w:pPr>
        <w:shd w:val="clear" w:color="auto" w:fill="FFFFFF"/>
        <w:tabs>
          <w:tab w:val="right" w:pos="6077"/>
        </w:tabs>
        <w:autoSpaceDE w:val="0"/>
        <w:autoSpaceDN w:val="0"/>
        <w:spacing w:line="480" w:lineRule="auto"/>
        <w:ind w:firstLine="480" w:firstLineChars="200"/>
        <w:outlineLvl w:val="9"/>
        <w:rPr>
          <w:rFonts w:hint="default" w:ascii="宋体" w:hAnsi="宋体" w:eastAsia="宋体" w:cs="宋体"/>
          <w:bCs/>
          <w:color w:val="auto"/>
          <w:kern w:val="10"/>
          <w:sz w:val="24"/>
          <w:highlight w:val="none"/>
          <w:lang w:val="en-US" w:eastAsia="zh-CN"/>
        </w:rPr>
      </w:pPr>
      <w:r>
        <w:rPr>
          <w:rFonts w:hint="eastAsia" w:ascii="宋体" w:hAnsi="宋体" w:eastAsia="宋体" w:cs="宋体"/>
          <w:bCs/>
          <w:color w:val="auto"/>
          <w:kern w:val="10"/>
          <w:sz w:val="24"/>
          <w:highlight w:val="none"/>
          <w:lang w:eastAsia="zh-CN"/>
        </w:rPr>
        <w:t>（</w:t>
      </w:r>
      <w:r>
        <w:rPr>
          <w:rFonts w:hint="eastAsia" w:ascii="宋体" w:hAnsi="宋体" w:cs="宋体"/>
          <w:bCs/>
          <w:color w:val="auto"/>
          <w:kern w:val="10"/>
          <w:sz w:val="24"/>
          <w:highlight w:val="none"/>
          <w:lang w:val="en-US" w:eastAsia="zh-CN"/>
        </w:rPr>
        <w:t>4</w:t>
      </w:r>
      <w:r>
        <w:rPr>
          <w:rFonts w:hint="eastAsia" w:ascii="宋体" w:hAnsi="宋体" w:eastAsia="宋体" w:cs="宋体"/>
          <w:bCs/>
          <w:color w:val="auto"/>
          <w:kern w:val="10"/>
          <w:sz w:val="24"/>
          <w:highlight w:val="none"/>
          <w:lang w:eastAsia="zh-CN"/>
        </w:rPr>
        <w:t>）投标承诺函</w:t>
      </w:r>
    </w:p>
    <w:p w14:paraId="141E882C">
      <w:pPr>
        <w:shd w:val="clear" w:color="auto" w:fill="FFFFFF"/>
        <w:tabs>
          <w:tab w:val="right" w:pos="6077"/>
        </w:tabs>
        <w:autoSpaceDE w:val="0"/>
        <w:autoSpaceDN w:val="0"/>
        <w:spacing w:line="480" w:lineRule="auto"/>
        <w:ind w:firstLine="480" w:firstLineChars="200"/>
        <w:outlineLvl w:val="9"/>
        <w:rPr>
          <w:rFonts w:hint="eastAsia" w:ascii="宋体" w:hAnsi="宋体" w:eastAsia="宋体" w:cs="宋体"/>
          <w:bCs/>
          <w:color w:val="auto"/>
          <w:kern w:val="10"/>
          <w:sz w:val="24"/>
          <w:highlight w:val="none"/>
        </w:rPr>
      </w:pPr>
      <w:r>
        <w:rPr>
          <w:rFonts w:hint="eastAsia" w:ascii="宋体" w:hAnsi="宋体" w:eastAsia="宋体" w:cs="宋体"/>
          <w:bCs/>
          <w:color w:val="auto"/>
          <w:kern w:val="10"/>
          <w:sz w:val="24"/>
          <w:highlight w:val="none"/>
          <w:lang w:eastAsia="zh-CN"/>
        </w:rPr>
        <w:t>（</w:t>
      </w:r>
      <w:r>
        <w:rPr>
          <w:rFonts w:hint="eastAsia" w:ascii="宋体" w:hAnsi="宋体" w:cs="宋体"/>
          <w:bCs/>
          <w:color w:val="auto"/>
          <w:kern w:val="10"/>
          <w:sz w:val="24"/>
          <w:highlight w:val="none"/>
          <w:lang w:val="en-US" w:eastAsia="zh-CN"/>
        </w:rPr>
        <w:t>5</w:t>
      </w:r>
      <w:r>
        <w:rPr>
          <w:rFonts w:hint="eastAsia" w:ascii="宋体" w:hAnsi="宋体" w:eastAsia="宋体" w:cs="宋体"/>
          <w:bCs/>
          <w:color w:val="auto"/>
          <w:kern w:val="10"/>
          <w:sz w:val="24"/>
          <w:highlight w:val="none"/>
          <w:lang w:eastAsia="zh-CN"/>
        </w:rPr>
        <w:t>）供应商资格审查</w:t>
      </w:r>
    </w:p>
    <w:p w14:paraId="4B7E4E08">
      <w:pPr>
        <w:shd w:val="clear" w:color="auto" w:fill="FFFFFF"/>
        <w:tabs>
          <w:tab w:val="right" w:pos="6077"/>
        </w:tabs>
        <w:autoSpaceDE w:val="0"/>
        <w:autoSpaceDN w:val="0"/>
        <w:spacing w:line="480" w:lineRule="auto"/>
        <w:ind w:firstLine="480" w:firstLineChars="200"/>
        <w:outlineLvl w:val="9"/>
        <w:rPr>
          <w:rFonts w:hint="default" w:ascii="宋体" w:hAnsi="宋体" w:eastAsia="宋体" w:cs="宋体"/>
          <w:bCs/>
          <w:color w:val="auto"/>
          <w:kern w:val="10"/>
          <w:sz w:val="24"/>
          <w:highlight w:val="none"/>
          <w:lang w:val="en-US" w:eastAsia="zh-CN"/>
        </w:rPr>
      </w:pPr>
      <w:r>
        <w:rPr>
          <w:rFonts w:hint="eastAsia" w:ascii="宋体" w:hAnsi="宋体" w:eastAsia="宋体" w:cs="宋体"/>
          <w:bCs/>
          <w:color w:val="auto"/>
          <w:kern w:val="10"/>
          <w:sz w:val="24"/>
          <w:highlight w:val="none"/>
          <w:lang w:eastAsia="zh-CN"/>
        </w:rPr>
        <w:t>（</w:t>
      </w:r>
      <w:r>
        <w:rPr>
          <w:rFonts w:hint="eastAsia" w:ascii="宋体" w:hAnsi="宋体" w:cs="宋体"/>
          <w:bCs/>
          <w:color w:val="auto"/>
          <w:kern w:val="10"/>
          <w:sz w:val="24"/>
          <w:highlight w:val="none"/>
          <w:lang w:val="en-US" w:eastAsia="zh-CN"/>
        </w:rPr>
        <w:t>6</w:t>
      </w:r>
      <w:r>
        <w:rPr>
          <w:rFonts w:hint="eastAsia" w:ascii="宋体" w:hAnsi="宋体" w:eastAsia="宋体" w:cs="宋体"/>
          <w:bCs/>
          <w:color w:val="auto"/>
          <w:kern w:val="10"/>
          <w:sz w:val="24"/>
          <w:highlight w:val="none"/>
          <w:lang w:eastAsia="zh-CN"/>
        </w:rPr>
        <w:t>）</w:t>
      </w:r>
      <w:r>
        <w:rPr>
          <w:rFonts w:hint="eastAsia" w:ascii="宋体" w:hAnsi="宋体" w:cs="宋体"/>
          <w:bCs/>
          <w:color w:val="auto"/>
          <w:kern w:val="10"/>
          <w:sz w:val="24"/>
          <w:highlight w:val="none"/>
          <w:lang w:val="en-US" w:eastAsia="zh-CN"/>
        </w:rPr>
        <w:t>技</w:t>
      </w:r>
      <w:r>
        <w:rPr>
          <w:rFonts w:hint="eastAsia" w:ascii="宋体" w:hAnsi="宋体" w:eastAsia="宋体" w:cs="宋体"/>
          <w:bCs/>
          <w:color w:val="auto"/>
          <w:kern w:val="10"/>
          <w:sz w:val="24"/>
          <w:highlight w:val="none"/>
          <w:lang w:eastAsia="zh-CN"/>
        </w:rPr>
        <w:t>术部分资料</w:t>
      </w:r>
    </w:p>
    <w:p w14:paraId="06F8FD78">
      <w:pPr>
        <w:shd w:val="clear" w:color="auto" w:fill="FFFFFF"/>
        <w:tabs>
          <w:tab w:val="right" w:pos="6077"/>
        </w:tabs>
        <w:autoSpaceDE w:val="0"/>
        <w:autoSpaceDN w:val="0"/>
        <w:spacing w:line="480" w:lineRule="auto"/>
        <w:ind w:firstLine="480" w:firstLineChars="200"/>
        <w:outlineLvl w:val="9"/>
        <w:rPr>
          <w:rFonts w:hint="eastAsia" w:ascii="宋体" w:hAnsi="宋体" w:eastAsia="宋体" w:cs="宋体"/>
          <w:bCs/>
          <w:color w:val="auto"/>
          <w:kern w:val="10"/>
          <w:sz w:val="24"/>
          <w:highlight w:val="none"/>
          <w:lang w:val="en-US" w:eastAsia="zh-CN"/>
        </w:rPr>
      </w:pPr>
      <w:r>
        <w:rPr>
          <w:rFonts w:hint="eastAsia" w:ascii="宋体" w:hAnsi="宋体" w:eastAsia="宋体" w:cs="宋体"/>
          <w:bCs/>
          <w:color w:val="auto"/>
          <w:kern w:val="10"/>
          <w:sz w:val="24"/>
          <w:highlight w:val="none"/>
          <w:lang w:val="en-US" w:eastAsia="zh-CN"/>
        </w:rPr>
        <w:t>（7）商务部分资料</w:t>
      </w:r>
    </w:p>
    <w:p w14:paraId="710AA88F">
      <w:pPr>
        <w:shd w:val="clear" w:color="auto" w:fill="FFFFFF"/>
        <w:tabs>
          <w:tab w:val="right" w:pos="6077"/>
        </w:tabs>
        <w:autoSpaceDE w:val="0"/>
        <w:autoSpaceDN w:val="0"/>
        <w:spacing w:line="480" w:lineRule="auto"/>
        <w:ind w:firstLine="480" w:firstLineChars="200"/>
        <w:outlineLvl w:val="9"/>
        <w:rPr>
          <w:rFonts w:hint="eastAsia" w:ascii="宋体" w:hAnsi="宋体" w:eastAsia="宋体" w:cs="宋体"/>
          <w:bCs/>
          <w:color w:val="auto"/>
          <w:kern w:val="10"/>
          <w:sz w:val="24"/>
          <w:highlight w:val="none"/>
          <w:lang w:val="en-US" w:eastAsia="zh-CN"/>
        </w:rPr>
      </w:pPr>
      <w:r>
        <w:rPr>
          <w:rFonts w:hint="eastAsia" w:ascii="宋体" w:hAnsi="宋体" w:eastAsia="宋体" w:cs="宋体"/>
          <w:bCs/>
          <w:color w:val="auto"/>
          <w:kern w:val="10"/>
          <w:sz w:val="24"/>
          <w:highlight w:val="none"/>
          <w:lang w:val="en-US" w:eastAsia="zh-CN"/>
        </w:rPr>
        <w:t>（8）拟投入本项目的人员情况</w:t>
      </w:r>
    </w:p>
    <w:p w14:paraId="1707692B">
      <w:pPr>
        <w:shd w:val="clear" w:color="auto" w:fill="FFFFFF"/>
        <w:tabs>
          <w:tab w:val="right" w:pos="6077"/>
        </w:tabs>
        <w:autoSpaceDE w:val="0"/>
        <w:autoSpaceDN w:val="0"/>
        <w:spacing w:line="480" w:lineRule="auto"/>
        <w:ind w:firstLine="480" w:firstLineChars="200"/>
        <w:outlineLvl w:val="9"/>
        <w:rPr>
          <w:rFonts w:hint="eastAsia" w:ascii="宋体" w:hAnsi="宋体" w:eastAsia="宋体" w:cs="宋体"/>
          <w:bCs/>
          <w:color w:val="auto"/>
          <w:kern w:val="10"/>
          <w:sz w:val="24"/>
          <w:highlight w:val="none"/>
          <w:lang w:val="en-US" w:eastAsia="zh-CN"/>
        </w:rPr>
      </w:pPr>
      <w:r>
        <w:rPr>
          <w:rFonts w:hint="eastAsia" w:ascii="宋体" w:hAnsi="宋体" w:eastAsia="宋体" w:cs="宋体"/>
          <w:bCs/>
          <w:color w:val="auto"/>
          <w:kern w:val="10"/>
          <w:sz w:val="24"/>
          <w:highlight w:val="none"/>
          <w:lang w:val="zh-CN" w:eastAsia="zh-CN"/>
        </w:rPr>
        <w:t>（</w:t>
      </w:r>
      <w:r>
        <w:rPr>
          <w:rFonts w:hint="eastAsia" w:ascii="宋体" w:hAnsi="宋体" w:eastAsia="宋体" w:cs="宋体"/>
          <w:bCs/>
          <w:color w:val="auto"/>
          <w:kern w:val="10"/>
          <w:sz w:val="24"/>
          <w:highlight w:val="none"/>
          <w:lang w:val="en-US" w:eastAsia="zh-CN"/>
        </w:rPr>
        <w:t>9</w:t>
      </w:r>
      <w:r>
        <w:rPr>
          <w:rFonts w:hint="eastAsia" w:ascii="宋体" w:hAnsi="宋体" w:eastAsia="宋体" w:cs="宋体"/>
          <w:bCs/>
          <w:color w:val="auto"/>
          <w:kern w:val="10"/>
          <w:sz w:val="24"/>
          <w:highlight w:val="none"/>
          <w:lang w:val="zh-CN" w:eastAsia="zh-CN"/>
        </w:rPr>
        <w:t>）供应商认为需要提供的其他资料</w:t>
      </w:r>
    </w:p>
    <w:p w14:paraId="2AD7C69F">
      <w:pPr>
        <w:shd w:val="clear" w:color="auto" w:fill="FFFFFF"/>
        <w:tabs>
          <w:tab w:val="right" w:pos="6077"/>
        </w:tabs>
        <w:autoSpaceDE w:val="0"/>
        <w:autoSpaceDN w:val="0"/>
        <w:spacing w:line="480" w:lineRule="auto"/>
        <w:ind w:firstLine="482" w:firstLineChars="200"/>
        <w:outlineLvl w:val="9"/>
        <w:rPr>
          <w:rFonts w:hint="eastAsia" w:ascii="宋体" w:hAnsi="宋体" w:eastAsia="宋体" w:cs="宋体"/>
          <w:color w:val="auto"/>
          <w:sz w:val="24"/>
          <w:highlight w:val="none"/>
        </w:rPr>
      </w:pPr>
      <w:r>
        <w:rPr>
          <w:rFonts w:hint="eastAsia" w:ascii="宋体" w:hAnsi="宋体" w:eastAsia="宋体" w:cs="宋体"/>
          <w:b/>
          <w:bCs/>
          <w:color w:val="auto"/>
          <w:sz w:val="24"/>
          <w:highlight w:val="none"/>
        </w:rPr>
        <w:t>6、</w:t>
      </w:r>
      <w:r>
        <w:rPr>
          <w:rFonts w:hint="eastAsia" w:ascii="宋体" w:hAnsi="宋体" w:eastAsia="宋体" w:cs="宋体"/>
          <w:b/>
          <w:color w:val="auto"/>
          <w:sz w:val="24"/>
          <w:highlight w:val="none"/>
        </w:rPr>
        <w:t>响应性文件的编制</w:t>
      </w:r>
      <w:bookmarkEnd w:id="32"/>
      <w:bookmarkEnd w:id="33"/>
    </w:p>
    <w:p w14:paraId="43B9E211">
      <w:pPr>
        <w:shd w:val="clear" w:color="auto" w:fill="FFFFFF"/>
        <w:tabs>
          <w:tab w:val="right" w:pos="6077"/>
        </w:tabs>
        <w:autoSpaceDE w:val="0"/>
        <w:autoSpaceDN w:val="0"/>
        <w:spacing w:line="480" w:lineRule="exact"/>
        <w:ind w:firstLine="480" w:firstLineChars="200"/>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6.1、响应性文件应按 “响应性文件格式”进行编写，如有必要，可以增加附页，作为响应性文件的组成部分。其中，报价一览表在满足竞争性磋商文件实质性要求的基础上，可以提出比竞争性磋商文件要求更有利于采购人的承诺。</w:t>
      </w:r>
    </w:p>
    <w:p w14:paraId="479CEFFF">
      <w:pPr>
        <w:shd w:val="clear" w:color="auto" w:fill="FFFFFF"/>
        <w:tabs>
          <w:tab w:val="right" w:pos="6077"/>
        </w:tabs>
        <w:autoSpaceDE w:val="0"/>
        <w:autoSpaceDN w:val="0"/>
        <w:spacing w:line="480" w:lineRule="exact"/>
        <w:ind w:firstLine="480" w:firstLineChars="200"/>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6.2、响应文件应当对磋商文件有关</w:t>
      </w:r>
      <w:r>
        <w:rPr>
          <w:rFonts w:hint="eastAsia" w:ascii="宋体" w:hAnsi="宋体" w:eastAsia="宋体" w:cs="宋体"/>
          <w:color w:val="auto"/>
          <w:sz w:val="24"/>
          <w:highlight w:val="none"/>
          <w:lang w:eastAsia="zh-CN"/>
        </w:rPr>
        <w:t>服务</w:t>
      </w:r>
      <w:r>
        <w:rPr>
          <w:rFonts w:hint="eastAsia" w:ascii="宋体" w:hAnsi="宋体" w:eastAsia="宋体" w:cs="宋体"/>
          <w:color w:val="auto"/>
          <w:sz w:val="24"/>
          <w:highlight w:val="none"/>
        </w:rPr>
        <w:t>期</w:t>
      </w:r>
      <w:r>
        <w:rPr>
          <w:rFonts w:hint="eastAsia" w:ascii="宋体" w:hAnsi="宋体" w:eastAsia="宋体" w:cs="宋体"/>
          <w:color w:val="auto"/>
          <w:sz w:val="24"/>
          <w:highlight w:val="none"/>
          <w:lang w:eastAsia="zh-CN"/>
        </w:rPr>
        <w:t>限</w:t>
      </w:r>
      <w:r>
        <w:rPr>
          <w:rFonts w:hint="eastAsia" w:ascii="宋体" w:hAnsi="宋体" w:eastAsia="宋体" w:cs="宋体"/>
          <w:color w:val="auto"/>
          <w:sz w:val="24"/>
          <w:highlight w:val="none"/>
        </w:rPr>
        <w:t>、磋商有效期、质量要求、</w:t>
      </w:r>
      <w:r>
        <w:rPr>
          <w:rFonts w:hint="eastAsia" w:ascii="宋体" w:hAnsi="宋体" w:eastAsia="宋体" w:cs="宋体"/>
          <w:color w:val="auto"/>
          <w:sz w:val="24"/>
          <w:highlight w:val="none"/>
          <w:lang w:eastAsia="zh-CN"/>
        </w:rPr>
        <w:t>服务</w:t>
      </w:r>
      <w:r>
        <w:rPr>
          <w:rFonts w:hint="eastAsia" w:ascii="宋体" w:hAnsi="宋体" w:eastAsia="宋体" w:cs="宋体"/>
          <w:color w:val="auto"/>
          <w:sz w:val="24"/>
          <w:highlight w:val="none"/>
        </w:rPr>
        <w:t>内容等实质性内容作出响应。</w:t>
      </w:r>
    </w:p>
    <w:p w14:paraId="1D36095C">
      <w:pPr>
        <w:shd w:val="clear" w:color="auto" w:fill="FFFFFF"/>
        <w:tabs>
          <w:tab w:val="right" w:pos="6077"/>
        </w:tabs>
        <w:autoSpaceDE w:val="0"/>
        <w:autoSpaceDN w:val="0"/>
        <w:spacing w:line="480" w:lineRule="exact"/>
        <w:ind w:firstLine="480" w:firstLineChars="200"/>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6.3、供应商在生成电子化响应文件后，应对电子化响应文件进行签章，未进行签章的视为无效响应。</w:t>
      </w:r>
    </w:p>
    <w:p w14:paraId="0C9C5F26">
      <w:pPr>
        <w:spacing w:line="500" w:lineRule="exact"/>
        <w:ind w:firstLine="480" w:firstLineChars="200"/>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6.4、磋商文件中要求签章的，供应商在进行电子化响应文件签章时，以单位和法定代表人电子签章为准。</w:t>
      </w:r>
    </w:p>
    <w:p w14:paraId="28250DAA">
      <w:pPr>
        <w:spacing w:line="500" w:lineRule="exact"/>
        <w:ind w:firstLine="482" w:firstLineChars="200"/>
        <w:jc w:val="left"/>
        <w:outlineLvl w:val="9"/>
        <w:rPr>
          <w:rFonts w:hint="eastAsia" w:ascii="宋体" w:hAnsi="宋体" w:eastAsia="宋体" w:cs="宋体"/>
          <w:b/>
          <w:color w:val="auto"/>
          <w:sz w:val="24"/>
          <w:highlight w:val="none"/>
        </w:rPr>
      </w:pPr>
      <w:r>
        <w:rPr>
          <w:rFonts w:hint="eastAsia" w:ascii="宋体" w:hAnsi="宋体" w:eastAsia="宋体" w:cs="宋体"/>
          <w:b/>
          <w:color w:val="auto"/>
          <w:sz w:val="24"/>
          <w:highlight w:val="none"/>
        </w:rPr>
        <w:t>电子化投标文件具体制作教材请供应商点击以下链接学习</w:t>
      </w:r>
      <w:r>
        <w:rPr>
          <w:rFonts w:hint="eastAsia" w:ascii="宋体" w:hAnsi="宋体" w:eastAsia="宋体" w:cs="宋体"/>
          <w:color w:val="auto"/>
          <w:sz w:val="24"/>
          <w:highlight w:val="none"/>
        </w:rPr>
        <w:t>http://gzjy.smx.gov.cn/bzzx/008001/20200325/4a2f9fa3-b923-4ddd-bd6f-138a0b63f7d1.html</w:t>
      </w:r>
    </w:p>
    <w:p w14:paraId="2E217BEE">
      <w:pPr>
        <w:spacing w:line="480" w:lineRule="exact"/>
        <w:ind w:firstLine="482" w:firstLineChars="200"/>
        <w:contextualSpacing/>
        <w:outlineLvl w:val="9"/>
        <w:rPr>
          <w:rFonts w:hint="eastAsia" w:ascii="宋体" w:hAnsi="宋体" w:eastAsia="宋体" w:cs="宋体"/>
          <w:b/>
          <w:color w:val="auto"/>
          <w:kern w:val="1"/>
          <w:sz w:val="24"/>
          <w:highlight w:val="none"/>
        </w:rPr>
      </w:pPr>
      <w:bookmarkStart w:id="34" w:name="_Toc16827"/>
      <w:bookmarkStart w:id="35" w:name="_Toc127797701"/>
      <w:r>
        <w:rPr>
          <w:rFonts w:hint="eastAsia" w:ascii="宋体" w:hAnsi="宋体" w:eastAsia="宋体" w:cs="宋体"/>
          <w:b/>
          <w:bCs/>
          <w:color w:val="auto"/>
          <w:sz w:val="24"/>
          <w:highlight w:val="none"/>
        </w:rPr>
        <w:t xml:space="preserve">7. </w:t>
      </w:r>
      <w:r>
        <w:rPr>
          <w:rFonts w:hint="eastAsia" w:ascii="宋体" w:hAnsi="宋体" w:eastAsia="宋体" w:cs="宋体"/>
          <w:b/>
          <w:color w:val="auto"/>
          <w:kern w:val="1"/>
          <w:sz w:val="24"/>
          <w:highlight w:val="none"/>
        </w:rPr>
        <w:t>响应性文件的递交</w:t>
      </w:r>
      <w:bookmarkEnd w:id="34"/>
      <w:bookmarkEnd w:id="35"/>
    </w:p>
    <w:p w14:paraId="053386AE">
      <w:pPr>
        <w:widowControl/>
        <w:spacing w:line="480" w:lineRule="exact"/>
        <w:ind w:firstLine="500" w:firstLineChars="200"/>
        <w:outlineLvl w:val="9"/>
        <w:rPr>
          <w:rFonts w:hint="eastAsia" w:ascii="宋体" w:hAnsi="宋体" w:eastAsia="宋体" w:cs="宋体"/>
          <w:color w:val="auto"/>
          <w:spacing w:val="5"/>
          <w:sz w:val="24"/>
          <w:highlight w:val="none"/>
        </w:rPr>
      </w:pPr>
      <w:r>
        <w:rPr>
          <w:rFonts w:hint="eastAsia" w:ascii="宋体" w:hAnsi="宋体" w:eastAsia="宋体" w:cs="宋体"/>
          <w:color w:val="auto"/>
          <w:spacing w:val="5"/>
          <w:sz w:val="24"/>
          <w:highlight w:val="none"/>
        </w:rPr>
        <w:t>7.1、供应商所上传的电子化响应文件，应是通过中心投标文件制作系统制作的，经过签章和加密后生成的电子版响应文件。生成的电子版响应文件包含用于响应文件上传的主文件和用于应急补救的响应文件备份文件，备份文件主要用于电子化开标出现技术问题后的补救。</w:t>
      </w:r>
    </w:p>
    <w:p w14:paraId="5F6BDDEB">
      <w:pPr>
        <w:widowControl/>
        <w:spacing w:line="480" w:lineRule="exact"/>
        <w:ind w:firstLine="500" w:firstLineChars="200"/>
        <w:outlineLvl w:val="9"/>
        <w:rPr>
          <w:rFonts w:hint="eastAsia" w:ascii="宋体" w:hAnsi="宋体" w:eastAsia="宋体" w:cs="宋体"/>
          <w:color w:val="auto"/>
          <w:spacing w:val="5"/>
          <w:sz w:val="24"/>
          <w:highlight w:val="none"/>
        </w:rPr>
      </w:pPr>
      <w:r>
        <w:rPr>
          <w:rFonts w:hint="eastAsia" w:ascii="宋体" w:hAnsi="宋体" w:eastAsia="宋体" w:cs="宋体"/>
          <w:color w:val="auto"/>
          <w:spacing w:val="5"/>
          <w:sz w:val="24"/>
          <w:highlight w:val="none"/>
        </w:rPr>
        <w:t>注：供应商投报多个标段的，每个标段均要生成独立的电子响应文件。</w:t>
      </w:r>
    </w:p>
    <w:p w14:paraId="5FE897D9">
      <w:pPr>
        <w:widowControl/>
        <w:spacing w:line="480" w:lineRule="exact"/>
        <w:ind w:firstLine="500" w:firstLineChars="200"/>
        <w:outlineLvl w:val="9"/>
        <w:rPr>
          <w:rFonts w:hint="eastAsia" w:ascii="宋体" w:hAnsi="宋体" w:eastAsia="宋体" w:cs="宋体"/>
          <w:color w:val="auto"/>
          <w:spacing w:val="5"/>
          <w:sz w:val="24"/>
          <w:highlight w:val="none"/>
        </w:rPr>
      </w:pPr>
      <w:r>
        <w:rPr>
          <w:rFonts w:hint="eastAsia" w:ascii="宋体" w:hAnsi="宋体" w:eastAsia="宋体" w:cs="宋体"/>
          <w:color w:val="auto"/>
          <w:spacing w:val="5"/>
          <w:sz w:val="24"/>
          <w:highlight w:val="none"/>
        </w:rPr>
        <w:t>7.2、电子化响应文件应在投标截止时间前成功上传至三门峡市公共资源电子化交易系统。至投标截止时间止，仍未上传成功的电子化响应文件将不予接收。</w:t>
      </w:r>
    </w:p>
    <w:p w14:paraId="5A3C1A2B">
      <w:pPr>
        <w:widowControl/>
        <w:spacing w:line="480" w:lineRule="exact"/>
        <w:ind w:firstLine="500" w:firstLineChars="200"/>
        <w:outlineLvl w:val="9"/>
        <w:rPr>
          <w:rFonts w:hint="eastAsia" w:ascii="宋体" w:hAnsi="宋体" w:eastAsia="宋体" w:cs="宋体"/>
          <w:color w:val="auto"/>
          <w:spacing w:val="5"/>
          <w:sz w:val="24"/>
          <w:highlight w:val="none"/>
        </w:rPr>
      </w:pPr>
      <w:r>
        <w:rPr>
          <w:rFonts w:hint="eastAsia" w:ascii="宋体" w:hAnsi="宋体" w:eastAsia="宋体" w:cs="宋体"/>
          <w:color w:val="auto"/>
          <w:spacing w:val="5"/>
          <w:sz w:val="24"/>
          <w:highlight w:val="none"/>
        </w:rPr>
        <w:t>注：如按照电子化投标操作教材制作完成的电子化响应文件无法上传的，供应商应在投标截止时间前尽早的联系中心技术人员，以便有充分的时间进行处理。供应商应充分考虑到处理技术问题和上传数据等工作所需的时间问题，响应文件未在投标截止时间前成功上传的，其响应文件不予接收。</w:t>
      </w:r>
    </w:p>
    <w:p w14:paraId="09CB9F36">
      <w:pPr>
        <w:widowControl/>
        <w:spacing w:line="480" w:lineRule="exact"/>
        <w:ind w:firstLine="500" w:firstLineChars="200"/>
        <w:outlineLvl w:val="9"/>
        <w:rPr>
          <w:rFonts w:hint="eastAsia" w:ascii="宋体" w:hAnsi="宋体" w:eastAsia="宋体" w:cs="宋体"/>
          <w:color w:val="auto"/>
          <w:spacing w:val="5"/>
          <w:sz w:val="24"/>
          <w:highlight w:val="none"/>
        </w:rPr>
      </w:pPr>
      <w:r>
        <w:rPr>
          <w:rFonts w:hint="eastAsia" w:ascii="宋体" w:hAnsi="宋体" w:eastAsia="宋体" w:cs="宋体"/>
          <w:color w:val="auto"/>
          <w:spacing w:val="5"/>
          <w:sz w:val="24"/>
          <w:highlight w:val="none"/>
        </w:rPr>
        <w:t>技术联系电话：0398-3117871</w:t>
      </w:r>
    </w:p>
    <w:p w14:paraId="0BD71765">
      <w:pPr>
        <w:spacing w:line="480" w:lineRule="exact"/>
        <w:ind w:firstLine="482" w:firstLineChars="200"/>
        <w:outlineLvl w:val="9"/>
        <w:rPr>
          <w:rFonts w:hint="eastAsia" w:ascii="宋体" w:hAnsi="宋体" w:eastAsia="宋体" w:cs="宋体"/>
          <w:b/>
          <w:color w:val="auto"/>
          <w:kern w:val="1"/>
          <w:sz w:val="24"/>
          <w:highlight w:val="none"/>
        </w:rPr>
      </w:pPr>
      <w:bookmarkStart w:id="36" w:name="_Toc127797702"/>
      <w:bookmarkStart w:id="37" w:name="_Toc26718"/>
      <w:r>
        <w:rPr>
          <w:rFonts w:hint="eastAsia" w:ascii="宋体" w:hAnsi="宋体" w:eastAsia="宋体" w:cs="宋体"/>
          <w:b/>
          <w:bCs/>
          <w:color w:val="auto"/>
          <w:kern w:val="1"/>
          <w:sz w:val="24"/>
          <w:highlight w:val="none"/>
        </w:rPr>
        <w:t>8、</w:t>
      </w:r>
      <w:bookmarkStart w:id="38" w:name="_Toc511663232"/>
      <w:bookmarkEnd w:id="38"/>
      <w:bookmarkStart w:id="39" w:name="_Toc530665439"/>
      <w:bookmarkEnd w:id="39"/>
      <w:bookmarkStart w:id="40" w:name="_Toc531936128"/>
      <w:bookmarkEnd w:id="40"/>
      <w:bookmarkStart w:id="41" w:name="_Toc530664092"/>
      <w:bookmarkEnd w:id="41"/>
      <w:bookmarkStart w:id="42" w:name="_Toc511897549"/>
      <w:bookmarkEnd w:id="42"/>
      <w:bookmarkStart w:id="43" w:name="_Toc530663936"/>
      <w:bookmarkEnd w:id="43"/>
      <w:r>
        <w:rPr>
          <w:rFonts w:hint="eastAsia" w:ascii="宋体" w:hAnsi="宋体" w:eastAsia="宋体" w:cs="宋体"/>
          <w:b/>
          <w:color w:val="auto"/>
          <w:kern w:val="1"/>
          <w:sz w:val="24"/>
          <w:highlight w:val="none"/>
        </w:rPr>
        <w:t>电子化项目开标、解密、唱标、评标</w:t>
      </w:r>
      <w:bookmarkEnd w:id="36"/>
      <w:bookmarkEnd w:id="37"/>
    </w:p>
    <w:p w14:paraId="26058E3B">
      <w:pPr>
        <w:keepNext w:val="0"/>
        <w:keepLines w:val="0"/>
        <w:pageBreakBefore w:val="0"/>
        <w:widowControl/>
        <w:kinsoku/>
        <w:wordWrap w:val="0"/>
        <w:overflowPunct/>
        <w:topLinePunct w:val="0"/>
        <w:autoSpaceDE/>
        <w:autoSpaceDN/>
        <w:bidi w:val="0"/>
        <w:adjustRightInd/>
        <w:snapToGrid/>
        <w:spacing w:line="480" w:lineRule="exact"/>
        <w:ind w:firstLine="500" w:firstLineChars="200"/>
        <w:jc w:val="left"/>
        <w:textAlignment w:val="auto"/>
        <w:outlineLvl w:val="9"/>
        <w:rPr>
          <w:rFonts w:hint="eastAsia" w:ascii="宋体" w:hAnsi="宋体" w:eastAsia="宋体" w:cs="宋体"/>
          <w:color w:val="auto"/>
          <w:spacing w:val="5"/>
          <w:sz w:val="24"/>
          <w:highlight w:val="none"/>
        </w:rPr>
      </w:pPr>
      <w:r>
        <w:rPr>
          <w:rFonts w:hint="eastAsia" w:ascii="宋体" w:hAnsi="宋体" w:eastAsia="宋体" w:cs="宋体"/>
          <w:color w:val="auto"/>
          <w:spacing w:val="5"/>
          <w:sz w:val="24"/>
          <w:highlight w:val="none"/>
        </w:rPr>
        <w:t>8.1、本项目采用电子化、无纸化进行招标，供应商应当在投标截止时间前，登陆不见面开标大厅选择登陆三门峡市公共资源电子招投标系统进行登陆（网址http://120.194.249.36:10094/BidOpening/bidopeninghallaction/hall/login）</w:t>
      </w:r>
      <w:r>
        <w:rPr>
          <w:rFonts w:hint="eastAsia" w:ascii="宋体" w:hAnsi="宋体" w:cs="宋体"/>
          <w:color w:val="auto"/>
          <w:spacing w:val="5"/>
          <w:sz w:val="24"/>
          <w:highlight w:val="none"/>
          <w:lang w:eastAsia="zh-CN"/>
        </w:rPr>
        <w:t>，</w:t>
      </w:r>
      <w:r>
        <w:rPr>
          <w:rFonts w:hint="eastAsia" w:ascii="宋体" w:hAnsi="宋体" w:eastAsia="宋体" w:cs="宋体"/>
          <w:color w:val="auto"/>
          <w:spacing w:val="5"/>
          <w:sz w:val="24"/>
          <w:highlight w:val="none"/>
        </w:rPr>
        <w:t>在线准时参加开标活动并进行响应文件解密等。每位供应商的解密时间为开标时间起30分钟内完成。因供应商原因未能解密、解密失败或解密超时的将被拒绝。</w:t>
      </w:r>
    </w:p>
    <w:p w14:paraId="0ED40255">
      <w:pPr>
        <w:keepNext w:val="0"/>
        <w:keepLines w:val="0"/>
        <w:pageBreakBefore w:val="0"/>
        <w:widowControl/>
        <w:kinsoku/>
        <w:wordWrap w:val="0"/>
        <w:overflowPunct/>
        <w:topLinePunct w:val="0"/>
        <w:autoSpaceDE/>
        <w:autoSpaceDN/>
        <w:bidi w:val="0"/>
        <w:adjustRightInd/>
        <w:snapToGrid/>
        <w:spacing w:line="480" w:lineRule="exact"/>
        <w:ind w:firstLine="500" w:firstLineChars="200"/>
        <w:jc w:val="left"/>
        <w:textAlignment w:val="auto"/>
        <w:outlineLvl w:val="9"/>
        <w:rPr>
          <w:rFonts w:hint="eastAsia" w:ascii="宋体" w:hAnsi="宋体" w:eastAsia="宋体" w:cs="宋体"/>
          <w:color w:val="auto"/>
          <w:spacing w:val="5"/>
          <w:sz w:val="24"/>
          <w:highlight w:val="none"/>
        </w:rPr>
      </w:pPr>
      <w:r>
        <w:rPr>
          <w:rFonts w:hint="eastAsia" w:ascii="宋体" w:hAnsi="宋体" w:eastAsia="宋体" w:cs="宋体"/>
          <w:color w:val="auto"/>
          <w:spacing w:val="5"/>
          <w:sz w:val="24"/>
          <w:highlight w:val="none"/>
        </w:rPr>
        <w:t>8.2、电子化响应文件采用一次加密方式。开标时，由供应商使用CA 证书，在规定时间内对其电子化响应文件进行解密。每位供应商的解密时间为开标时间起30分钟内，如在规定时间内未完成解密的，其响应文件不予开标、唱标。</w:t>
      </w:r>
    </w:p>
    <w:p w14:paraId="5E71BB75">
      <w:pPr>
        <w:keepNext w:val="0"/>
        <w:keepLines w:val="0"/>
        <w:pageBreakBefore w:val="0"/>
        <w:widowControl/>
        <w:kinsoku/>
        <w:wordWrap w:val="0"/>
        <w:overflowPunct/>
        <w:topLinePunct w:val="0"/>
        <w:autoSpaceDE/>
        <w:autoSpaceDN/>
        <w:bidi w:val="0"/>
        <w:adjustRightInd/>
        <w:snapToGrid/>
        <w:spacing w:line="480" w:lineRule="exact"/>
        <w:ind w:firstLine="500" w:firstLineChars="200"/>
        <w:jc w:val="left"/>
        <w:textAlignment w:val="auto"/>
        <w:outlineLvl w:val="9"/>
        <w:rPr>
          <w:rFonts w:hint="eastAsia" w:ascii="宋体" w:hAnsi="宋体" w:eastAsia="宋体" w:cs="宋体"/>
          <w:color w:val="auto"/>
          <w:spacing w:val="5"/>
          <w:sz w:val="24"/>
          <w:highlight w:val="none"/>
        </w:rPr>
      </w:pPr>
      <w:r>
        <w:rPr>
          <w:rFonts w:hint="eastAsia" w:ascii="宋体" w:hAnsi="宋体" w:eastAsia="宋体" w:cs="宋体"/>
          <w:color w:val="auto"/>
          <w:spacing w:val="5"/>
          <w:sz w:val="24"/>
          <w:highlight w:val="none"/>
        </w:rPr>
        <w:t>8.3、电子化响应文件异常情况的处理</w:t>
      </w:r>
    </w:p>
    <w:p w14:paraId="548AD434">
      <w:pPr>
        <w:keepNext w:val="0"/>
        <w:keepLines w:val="0"/>
        <w:pageBreakBefore w:val="0"/>
        <w:widowControl/>
        <w:kinsoku/>
        <w:wordWrap w:val="0"/>
        <w:overflowPunct/>
        <w:topLinePunct w:val="0"/>
        <w:autoSpaceDE/>
        <w:autoSpaceDN/>
        <w:bidi w:val="0"/>
        <w:adjustRightInd/>
        <w:snapToGrid/>
        <w:spacing w:line="480" w:lineRule="exact"/>
        <w:ind w:firstLine="500" w:firstLineChars="200"/>
        <w:jc w:val="left"/>
        <w:textAlignment w:val="auto"/>
        <w:outlineLvl w:val="9"/>
        <w:rPr>
          <w:rFonts w:hint="eastAsia" w:ascii="宋体" w:hAnsi="宋体" w:eastAsia="宋体" w:cs="宋体"/>
          <w:color w:val="auto"/>
          <w:spacing w:val="5"/>
          <w:sz w:val="24"/>
          <w:highlight w:val="none"/>
        </w:rPr>
      </w:pPr>
      <w:r>
        <w:rPr>
          <w:rFonts w:hint="eastAsia" w:ascii="宋体" w:hAnsi="宋体" w:eastAsia="宋体" w:cs="宋体"/>
          <w:color w:val="auto"/>
          <w:spacing w:val="5"/>
          <w:sz w:val="24"/>
          <w:highlight w:val="none"/>
        </w:rPr>
        <w:t>如出现供应商的电子响应文件无法解密等异常情况，供应商应及时致电中介服务机构说明。响应文件异常，按以下步骤进行处理：</w:t>
      </w:r>
    </w:p>
    <w:p w14:paraId="3747C2E6">
      <w:pPr>
        <w:keepNext w:val="0"/>
        <w:keepLines w:val="0"/>
        <w:pageBreakBefore w:val="0"/>
        <w:widowControl/>
        <w:kinsoku/>
        <w:wordWrap w:val="0"/>
        <w:overflowPunct/>
        <w:topLinePunct w:val="0"/>
        <w:autoSpaceDE/>
        <w:autoSpaceDN/>
        <w:bidi w:val="0"/>
        <w:adjustRightInd/>
        <w:snapToGrid/>
        <w:spacing w:line="480" w:lineRule="exact"/>
        <w:ind w:firstLine="500" w:firstLineChars="200"/>
        <w:jc w:val="left"/>
        <w:textAlignment w:val="auto"/>
        <w:outlineLvl w:val="9"/>
        <w:rPr>
          <w:rFonts w:hint="eastAsia" w:ascii="宋体" w:hAnsi="宋体" w:eastAsia="宋体" w:cs="宋体"/>
          <w:color w:val="auto"/>
          <w:spacing w:val="5"/>
          <w:sz w:val="24"/>
          <w:highlight w:val="none"/>
        </w:rPr>
      </w:pPr>
      <w:r>
        <w:rPr>
          <w:rFonts w:hint="eastAsia" w:ascii="宋体" w:hAnsi="宋体" w:eastAsia="宋体" w:cs="宋体"/>
          <w:color w:val="auto"/>
          <w:spacing w:val="5"/>
          <w:sz w:val="24"/>
          <w:highlight w:val="none"/>
        </w:rPr>
        <w:t>（1）首先由技术人员进行问题排查。</w:t>
      </w:r>
    </w:p>
    <w:p w14:paraId="39F67B08">
      <w:pPr>
        <w:keepNext w:val="0"/>
        <w:keepLines w:val="0"/>
        <w:pageBreakBefore w:val="0"/>
        <w:widowControl/>
        <w:kinsoku/>
        <w:wordWrap w:val="0"/>
        <w:overflowPunct/>
        <w:topLinePunct w:val="0"/>
        <w:autoSpaceDE/>
        <w:autoSpaceDN/>
        <w:bidi w:val="0"/>
        <w:adjustRightInd/>
        <w:snapToGrid/>
        <w:spacing w:line="480" w:lineRule="exact"/>
        <w:ind w:firstLine="500" w:firstLineChars="200"/>
        <w:jc w:val="left"/>
        <w:textAlignment w:val="auto"/>
        <w:outlineLvl w:val="9"/>
        <w:rPr>
          <w:rFonts w:hint="eastAsia" w:ascii="宋体" w:hAnsi="宋体" w:eastAsia="宋体" w:cs="宋体"/>
          <w:color w:val="auto"/>
          <w:spacing w:val="5"/>
          <w:sz w:val="24"/>
          <w:highlight w:val="none"/>
        </w:rPr>
      </w:pPr>
      <w:r>
        <w:rPr>
          <w:rFonts w:hint="eastAsia" w:ascii="宋体" w:hAnsi="宋体" w:eastAsia="宋体" w:cs="宋体"/>
          <w:color w:val="auto"/>
          <w:spacing w:val="5"/>
          <w:sz w:val="24"/>
          <w:highlight w:val="none"/>
        </w:rPr>
        <w:t>（2）经技术人员排查后，是供应商文件自身问题导致投标文件无法解密的，该响应文件将不予接收、解密和唱标。开标会议继续进行。</w:t>
      </w:r>
    </w:p>
    <w:p w14:paraId="1DA8F14F">
      <w:pPr>
        <w:widowControl/>
        <w:spacing w:line="480" w:lineRule="exact"/>
        <w:ind w:firstLine="500" w:firstLineChars="200"/>
        <w:outlineLvl w:val="9"/>
        <w:rPr>
          <w:rFonts w:hint="eastAsia" w:ascii="宋体" w:hAnsi="宋体" w:eastAsia="宋体" w:cs="宋体"/>
          <w:color w:val="auto"/>
          <w:spacing w:val="5"/>
          <w:sz w:val="24"/>
          <w:highlight w:val="none"/>
        </w:rPr>
      </w:pPr>
      <w:r>
        <w:rPr>
          <w:rFonts w:hint="eastAsia" w:ascii="宋体" w:hAnsi="宋体" w:eastAsia="宋体" w:cs="宋体"/>
          <w:color w:val="auto"/>
          <w:spacing w:val="5"/>
          <w:sz w:val="24"/>
          <w:highlight w:val="none"/>
        </w:rPr>
        <w:t>（3）经技术人员排查后，如果是电子化交易系统问题造成响应文件无法解密的，将由技术人员对问题进行处理。如短时间内问题无法解决的，将由中介服务机构向监督部门申请，经监督部门同意后，暂停开标会议，待问题解决后继续开标。</w:t>
      </w:r>
    </w:p>
    <w:p w14:paraId="5A0CDEB9">
      <w:pPr>
        <w:widowControl/>
        <w:spacing w:line="480" w:lineRule="exact"/>
        <w:ind w:firstLine="500" w:firstLineChars="200"/>
        <w:outlineLvl w:val="9"/>
        <w:rPr>
          <w:rFonts w:hint="eastAsia" w:ascii="宋体" w:hAnsi="宋体" w:eastAsia="宋体" w:cs="宋体"/>
          <w:color w:val="auto"/>
          <w:spacing w:val="5"/>
          <w:sz w:val="24"/>
          <w:highlight w:val="none"/>
        </w:rPr>
      </w:pPr>
      <w:r>
        <w:rPr>
          <w:rFonts w:hint="eastAsia" w:ascii="宋体" w:hAnsi="宋体" w:eastAsia="宋体" w:cs="宋体"/>
          <w:color w:val="auto"/>
          <w:spacing w:val="5"/>
          <w:sz w:val="24"/>
          <w:highlight w:val="none"/>
        </w:rPr>
        <w:t>8.4、待所有供应商响应文件解密完成后，由中介服务机构操作，对所有已解密响应文件进行唱标。供应商应保证在开标期间电话、电脑、网络能够正常工作，供应商因停电、电脑病毒、网络堵塞等原因，未在规定的解密时间内对响应文件进行解密的，其响应文件不予接收、唱标。</w:t>
      </w:r>
    </w:p>
    <w:p w14:paraId="39AF16ED">
      <w:pPr>
        <w:widowControl/>
        <w:spacing w:line="480" w:lineRule="exact"/>
        <w:ind w:firstLine="500" w:firstLineChars="200"/>
        <w:outlineLvl w:val="9"/>
        <w:rPr>
          <w:rFonts w:hint="eastAsia" w:ascii="宋体" w:hAnsi="宋体" w:eastAsia="宋体" w:cs="宋体"/>
          <w:color w:val="auto"/>
          <w:spacing w:val="5"/>
          <w:sz w:val="24"/>
          <w:highlight w:val="none"/>
        </w:rPr>
      </w:pPr>
      <w:r>
        <w:rPr>
          <w:rFonts w:hint="eastAsia" w:ascii="宋体" w:hAnsi="宋体" w:eastAsia="宋体" w:cs="宋体"/>
          <w:color w:val="auto"/>
          <w:spacing w:val="5"/>
          <w:sz w:val="24"/>
          <w:highlight w:val="none"/>
        </w:rPr>
        <w:t>8.5、开标时供应商可登录到交易系统中在开标大厅中点击开标一览表查看自己的投标报价。如对自己的唱标内容有异议的，应在唱标内容显示后10分钟内向中介服务机构电话质疑。中介服务机构应在监督人员的监督下进行免提通话接受供应商的质疑并做好书面记录。供应商未在规定时间内提出质疑的，视为认可唱标内容。</w:t>
      </w:r>
    </w:p>
    <w:p w14:paraId="766524AF">
      <w:pPr>
        <w:widowControl/>
        <w:spacing w:line="480" w:lineRule="exact"/>
        <w:ind w:firstLine="500" w:firstLineChars="200"/>
        <w:outlineLvl w:val="9"/>
        <w:rPr>
          <w:rFonts w:hint="eastAsia" w:ascii="宋体" w:hAnsi="宋体" w:eastAsia="宋体" w:cs="宋体"/>
          <w:color w:val="auto"/>
          <w:spacing w:val="5"/>
          <w:sz w:val="24"/>
          <w:highlight w:val="none"/>
        </w:rPr>
      </w:pPr>
      <w:r>
        <w:rPr>
          <w:rFonts w:hint="eastAsia" w:ascii="宋体" w:hAnsi="宋体" w:eastAsia="宋体" w:cs="宋体"/>
          <w:color w:val="auto"/>
          <w:spacing w:val="5"/>
          <w:sz w:val="24"/>
          <w:highlight w:val="none"/>
        </w:rPr>
        <w:t>8.6、评标时，磋商小组对电子化响应文件有质疑的，将通过电子化交易系统对供应商发起质疑，并在监督人员的监督下，用免提模式致电需要答复的供应商进行详细质询。</w:t>
      </w:r>
      <w:r>
        <w:rPr>
          <w:rFonts w:hint="eastAsia" w:ascii="宋体" w:hAnsi="宋体" w:cs="宋体"/>
          <w:color w:val="auto"/>
          <w:spacing w:val="5"/>
          <w:sz w:val="24"/>
          <w:highlight w:val="none"/>
          <w:lang w:val="en-US" w:eastAsia="zh-CN"/>
        </w:rPr>
        <w:t>供应商应在30分钟内向磋商小组进行质疑回复，供应商未在30分钟内向磋商小组进行质疑回复的，</w:t>
      </w:r>
      <w:r>
        <w:rPr>
          <w:rFonts w:hint="eastAsia" w:ascii="宋体" w:hAnsi="宋体" w:eastAsia="宋体" w:cs="宋体"/>
          <w:color w:val="auto"/>
          <w:spacing w:val="5"/>
          <w:sz w:val="24"/>
          <w:highlight w:val="none"/>
        </w:rPr>
        <w:t>磋商小组将自行对需要回复的内容进行认定</w:t>
      </w:r>
      <w:r>
        <w:rPr>
          <w:rFonts w:hint="eastAsia" w:ascii="宋体" w:hAnsi="宋体" w:cs="宋体"/>
          <w:color w:val="auto"/>
          <w:spacing w:val="5"/>
          <w:sz w:val="24"/>
          <w:highlight w:val="none"/>
          <w:lang w:eastAsia="zh-CN"/>
        </w:rPr>
        <w:t>。</w:t>
      </w:r>
      <w:r>
        <w:rPr>
          <w:rFonts w:hint="eastAsia" w:ascii="宋体" w:hAnsi="宋体" w:eastAsia="宋体" w:cs="宋体"/>
          <w:color w:val="auto"/>
          <w:spacing w:val="5"/>
          <w:sz w:val="24"/>
          <w:highlight w:val="none"/>
        </w:rPr>
        <w:t>质疑回复内容确认后，供应商的回复文件必须以经过供应商和其法定代表人签章的PDF格式文件为准，并通过电子化交易系统提交至</w:t>
      </w:r>
      <w:r>
        <w:rPr>
          <w:rFonts w:hint="eastAsia" w:ascii="宋体" w:hAnsi="宋体" w:cs="宋体"/>
          <w:color w:val="auto"/>
          <w:spacing w:val="5"/>
          <w:sz w:val="24"/>
          <w:highlight w:val="none"/>
          <w:lang w:eastAsia="zh-CN"/>
        </w:rPr>
        <w:t>磋商小组</w:t>
      </w:r>
      <w:r>
        <w:rPr>
          <w:rFonts w:hint="eastAsia" w:ascii="宋体" w:hAnsi="宋体" w:eastAsia="宋体" w:cs="宋体"/>
          <w:color w:val="auto"/>
          <w:spacing w:val="5"/>
          <w:sz w:val="24"/>
          <w:highlight w:val="none"/>
        </w:rPr>
        <w:t>。</w:t>
      </w:r>
    </w:p>
    <w:p w14:paraId="370EA6D9">
      <w:pPr>
        <w:spacing w:line="480" w:lineRule="exact"/>
        <w:ind w:firstLine="500" w:firstLineChars="200"/>
        <w:contextualSpacing/>
        <w:outlineLvl w:val="9"/>
        <w:rPr>
          <w:rFonts w:hint="eastAsia" w:ascii="宋体" w:hAnsi="宋体" w:eastAsia="宋体" w:cs="宋体"/>
          <w:color w:val="auto"/>
          <w:spacing w:val="5"/>
          <w:sz w:val="24"/>
          <w:highlight w:val="none"/>
        </w:rPr>
      </w:pPr>
      <w:r>
        <w:rPr>
          <w:rFonts w:hint="eastAsia" w:ascii="宋体" w:hAnsi="宋体" w:eastAsia="宋体" w:cs="宋体"/>
          <w:color w:val="auto"/>
          <w:spacing w:val="5"/>
          <w:sz w:val="24"/>
          <w:highlight w:val="none"/>
        </w:rPr>
        <w:t>8.7、如磋商小组对需要回复的供应商连续三次致电未接通的，视为供应商放弃回复，磋商小组将自行对需要回复的内容进行认定。</w:t>
      </w:r>
    </w:p>
    <w:p w14:paraId="37C44B3D">
      <w:pPr>
        <w:spacing w:line="480" w:lineRule="exact"/>
        <w:ind w:firstLine="480" w:firstLineChars="200"/>
        <w:contextualSpacing/>
        <w:outlineLvl w:val="9"/>
        <w:rPr>
          <w:rFonts w:hint="eastAsia" w:ascii="宋体" w:hAnsi="宋体" w:eastAsia="宋体" w:cs="宋体"/>
          <w:color w:val="auto"/>
          <w:kern w:val="1"/>
          <w:sz w:val="24"/>
          <w:highlight w:val="none"/>
        </w:rPr>
      </w:pPr>
      <w:bookmarkStart w:id="44" w:name="_Toc127797703"/>
      <w:bookmarkStart w:id="45" w:name="_Toc24766"/>
      <w:r>
        <w:rPr>
          <w:rFonts w:hint="eastAsia" w:ascii="宋体" w:hAnsi="宋体" w:eastAsia="宋体" w:cs="宋体"/>
          <w:color w:val="auto"/>
          <w:kern w:val="1"/>
          <w:sz w:val="24"/>
          <w:highlight w:val="none"/>
        </w:rPr>
        <w:t>9、</w:t>
      </w:r>
      <w:r>
        <w:rPr>
          <w:rFonts w:hint="eastAsia" w:ascii="宋体" w:hAnsi="宋体" w:eastAsia="宋体" w:cs="宋体"/>
          <w:b/>
          <w:color w:val="auto"/>
          <w:kern w:val="1"/>
          <w:sz w:val="24"/>
          <w:highlight w:val="none"/>
        </w:rPr>
        <w:t>磋商过程的保密性</w:t>
      </w:r>
      <w:bookmarkEnd w:id="44"/>
      <w:bookmarkEnd w:id="45"/>
    </w:p>
    <w:p w14:paraId="24C69656">
      <w:pPr>
        <w:spacing w:line="480" w:lineRule="exact"/>
        <w:ind w:firstLine="480" w:firstLineChars="200"/>
        <w:contextualSpacing/>
        <w:outlineLvl w:val="9"/>
        <w:rPr>
          <w:rFonts w:hint="eastAsia" w:ascii="宋体" w:hAnsi="宋体" w:eastAsia="宋体" w:cs="宋体"/>
          <w:color w:val="auto"/>
          <w:kern w:val="1"/>
          <w:sz w:val="24"/>
          <w:highlight w:val="none"/>
        </w:rPr>
      </w:pPr>
      <w:r>
        <w:rPr>
          <w:rFonts w:hint="eastAsia" w:ascii="宋体" w:hAnsi="宋体" w:eastAsia="宋体" w:cs="宋体"/>
          <w:color w:val="auto"/>
          <w:kern w:val="1"/>
          <w:sz w:val="24"/>
          <w:highlight w:val="none"/>
        </w:rPr>
        <w:t>9.1、磋商期间，直到授予成交人合同止，凡是与响应文件审查、澄清、评价、比较以及推荐成交人等方面的情况，均不得向供应商或其他无关的人员透露。</w:t>
      </w:r>
    </w:p>
    <w:p w14:paraId="3F9C5621">
      <w:pPr>
        <w:spacing w:line="480" w:lineRule="exact"/>
        <w:ind w:firstLine="480" w:firstLineChars="200"/>
        <w:contextualSpacing/>
        <w:outlineLvl w:val="9"/>
        <w:rPr>
          <w:rFonts w:hint="eastAsia" w:ascii="宋体" w:hAnsi="宋体" w:eastAsia="宋体" w:cs="宋体"/>
          <w:color w:val="auto"/>
          <w:kern w:val="1"/>
          <w:sz w:val="24"/>
          <w:highlight w:val="none"/>
        </w:rPr>
      </w:pPr>
      <w:r>
        <w:rPr>
          <w:rFonts w:hint="eastAsia" w:ascii="宋体" w:hAnsi="宋体" w:eastAsia="宋体" w:cs="宋体"/>
          <w:color w:val="auto"/>
          <w:kern w:val="1"/>
          <w:sz w:val="24"/>
          <w:highlight w:val="none"/>
        </w:rPr>
        <w:t>9.1.2在磋商过程中，供应商如向磋商小组成员施加任何影响，都将会导致其磋商被拒绝，政府招标监管部门将记录其不良行为。</w:t>
      </w:r>
    </w:p>
    <w:p w14:paraId="1B893E90">
      <w:pPr>
        <w:spacing w:line="480" w:lineRule="exact"/>
        <w:ind w:firstLine="480" w:firstLineChars="200"/>
        <w:outlineLvl w:val="9"/>
        <w:rPr>
          <w:rFonts w:hint="eastAsia" w:ascii="宋体" w:hAnsi="宋体" w:eastAsia="宋体" w:cs="宋体"/>
          <w:bCs/>
          <w:color w:val="auto"/>
          <w:sz w:val="24"/>
          <w:highlight w:val="none"/>
        </w:rPr>
      </w:pPr>
      <w:bookmarkStart w:id="46" w:name="_Toc3826"/>
      <w:bookmarkStart w:id="47" w:name="_Toc127797704"/>
      <w:r>
        <w:rPr>
          <w:rFonts w:hint="eastAsia" w:ascii="宋体" w:hAnsi="宋体" w:eastAsia="宋体" w:cs="宋体"/>
          <w:bCs/>
          <w:color w:val="auto"/>
          <w:sz w:val="24"/>
          <w:highlight w:val="none"/>
        </w:rPr>
        <w:t>10、</w:t>
      </w:r>
      <w:r>
        <w:rPr>
          <w:rFonts w:hint="eastAsia" w:ascii="宋体" w:hAnsi="宋体" w:eastAsia="宋体" w:cs="宋体"/>
          <w:b/>
          <w:bCs/>
          <w:color w:val="auto"/>
          <w:sz w:val="24"/>
          <w:highlight w:val="none"/>
        </w:rPr>
        <w:t>竞争性磋商</w:t>
      </w:r>
      <w:bookmarkEnd w:id="46"/>
      <w:bookmarkEnd w:id="47"/>
    </w:p>
    <w:p w14:paraId="7BAF9C51">
      <w:pPr>
        <w:spacing w:line="480" w:lineRule="exact"/>
        <w:ind w:firstLine="480" w:firstLineChars="200"/>
        <w:outlineLvl w:val="9"/>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10.1、采购单位据本项目的特点组成磋商小组，其成员</w:t>
      </w:r>
      <w:r>
        <w:rPr>
          <w:rFonts w:hint="eastAsia" w:ascii="宋体" w:hAnsi="宋体" w:eastAsia="宋体" w:cs="宋体"/>
          <w:color w:val="auto"/>
          <w:sz w:val="24"/>
          <w:highlight w:val="none"/>
        </w:rPr>
        <w:t>由采购人代表及有关技术、经济等方面的专家组成</w:t>
      </w:r>
      <w:r>
        <w:rPr>
          <w:rFonts w:hint="eastAsia" w:ascii="宋体" w:hAnsi="宋体" w:eastAsia="宋体" w:cs="宋体"/>
          <w:bCs/>
          <w:color w:val="auto"/>
          <w:sz w:val="24"/>
          <w:highlight w:val="none"/>
        </w:rPr>
        <w:t>等3人组成</w:t>
      </w:r>
      <w:r>
        <w:rPr>
          <w:rFonts w:hint="eastAsia" w:ascii="宋体" w:hAnsi="宋体" w:eastAsia="宋体" w:cs="宋体"/>
          <w:color w:val="auto"/>
          <w:sz w:val="24"/>
          <w:highlight w:val="none"/>
        </w:rPr>
        <w:t>，其中：采购人代表1人，技术和经济方面专家各1人（技术和经济方面专家</w:t>
      </w:r>
      <w:r>
        <w:rPr>
          <w:rFonts w:hint="eastAsia" w:ascii="宋体" w:hAnsi="宋体" w:eastAsia="宋体" w:cs="宋体"/>
          <w:color w:val="auto"/>
          <w:sz w:val="24"/>
          <w:szCs w:val="24"/>
          <w:highlight w:val="none"/>
          <w:lang w:val="en-US" w:eastAsia="zh-CN"/>
        </w:rPr>
        <w:t>从河南省电子化政府采购系统评标专家库中随机抽取</w:t>
      </w:r>
      <w:r>
        <w:rPr>
          <w:rFonts w:hint="eastAsia" w:ascii="宋体" w:hAnsi="宋体" w:eastAsia="宋体" w:cs="宋体"/>
          <w:color w:val="auto"/>
          <w:sz w:val="24"/>
          <w:highlight w:val="none"/>
        </w:rPr>
        <w:t>），</w:t>
      </w:r>
      <w:r>
        <w:rPr>
          <w:rFonts w:hint="eastAsia" w:ascii="宋体" w:hAnsi="宋体" w:eastAsia="宋体" w:cs="宋体"/>
          <w:bCs/>
          <w:color w:val="auto"/>
          <w:sz w:val="24"/>
          <w:highlight w:val="none"/>
        </w:rPr>
        <w:t>磋商小组负责对磋商响应文件进行综合评审，推荐3名成交候选人。</w:t>
      </w:r>
    </w:p>
    <w:p w14:paraId="5DD959AF">
      <w:pPr>
        <w:spacing w:line="480" w:lineRule="exact"/>
        <w:ind w:firstLine="480" w:firstLineChars="200"/>
        <w:outlineLvl w:val="9"/>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10.2、磋商小组制定磋商文件或确认磋商文件符合政府招标政策规定，整个磋商过程将严格按照 “公开、公平、公正”的原则进行。</w:t>
      </w:r>
    </w:p>
    <w:p w14:paraId="53EE72D5">
      <w:pPr>
        <w:spacing w:line="480" w:lineRule="exact"/>
        <w:ind w:firstLine="480" w:firstLineChars="200"/>
        <w:outlineLvl w:val="9"/>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10.3、磋商小组推荐3名成交候选人。</w:t>
      </w:r>
    </w:p>
    <w:p w14:paraId="370DF755">
      <w:pPr>
        <w:spacing w:line="480" w:lineRule="exact"/>
        <w:ind w:firstLine="480" w:firstLineChars="200"/>
        <w:outlineLvl w:val="9"/>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10.4、磋商小组首先要对各供应商的资格性、递交的响应文件的响应性进行审阅，以判定各供应商资格、响应文件的有效性，审阅结束后，要确定进入最终报价磋商阶段的供应商名单；</w:t>
      </w:r>
    </w:p>
    <w:p w14:paraId="271384C1">
      <w:pPr>
        <w:spacing w:line="480" w:lineRule="exact"/>
        <w:ind w:firstLine="480" w:firstLineChars="200"/>
        <w:outlineLvl w:val="9"/>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10.4.1在初审阶段，属于下列情况的响应文件将不得进入磋商阶段：</w:t>
      </w:r>
    </w:p>
    <w:p w14:paraId="6A98B134">
      <w:pPr>
        <w:spacing w:line="480" w:lineRule="exact"/>
        <w:ind w:firstLine="480" w:firstLineChars="200"/>
        <w:outlineLvl w:val="9"/>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（1）供应商在生成电子化响应文件后，应对电子化响应文件进行签章，未进行签章的视为无效投标。</w:t>
      </w:r>
    </w:p>
    <w:p w14:paraId="2B5BCC8E">
      <w:pPr>
        <w:spacing w:line="480" w:lineRule="exact"/>
        <w:ind w:firstLine="480" w:firstLineChars="200"/>
        <w:outlineLvl w:val="9"/>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（2）响应文件中有采购人不能接受的其它条件；</w:t>
      </w:r>
    </w:p>
    <w:p w14:paraId="62AD45DD">
      <w:pPr>
        <w:spacing w:line="480" w:lineRule="exact"/>
        <w:ind w:firstLine="480" w:firstLineChars="200"/>
        <w:outlineLvl w:val="9"/>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（3）资格不合格的供应商。</w:t>
      </w:r>
    </w:p>
    <w:p w14:paraId="23117A5D">
      <w:pPr>
        <w:spacing w:line="480" w:lineRule="exact"/>
        <w:ind w:firstLine="480" w:firstLineChars="200"/>
        <w:outlineLvl w:val="9"/>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10.4.2在初审阶段</w:t>
      </w:r>
      <w:r>
        <w:rPr>
          <w:rFonts w:hint="eastAsia" w:ascii="宋体" w:hAnsi="宋体" w:cs="宋体"/>
          <w:bCs/>
          <w:color w:val="auto"/>
          <w:sz w:val="24"/>
          <w:highlight w:val="none"/>
          <w:lang w:eastAsia="zh-CN"/>
        </w:rPr>
        <w:t>，</w:t>
      </w:r>
      <w:r>
        <w:rPr>
          <w:rFonts w:hint="eastAsia" w:ascii="宋体" w:hAnsi="宋体" w:eastAsia="宋体" w:cs="宋体"/>
          <w:bCs/>
          <w:color w:val="auto"/>
          <w:sz w:val="24"/>
          <w:highlight w:val="none"/>
        </w:rPr>
        <w:t>响应文件出现以下情况之一者，属于重大偏差，为未能对磋商文件作出实质性响应，作</w:t>
      </w:r>
      <w:r>
        <w:rPr>
          <w:rFonts w:hint="eastAsia" w:ascii="宋体" w:hAnsi="宋体" w:cs="宋体"/>
          <w:bCs/>
          <w:color w:val="auto"/>
          <w:sz w:val="24"/>
          <w:highlight w:val="none"/>
          <w:lang w:eastAsia="zh-CN"/>
        </w:rPr>
        <w:t>无效响应</w:t>
      </w:r>
      <w:r>
        <w:rPr>
          <w:rFonts w:hint="eastAsia" w:ascii="宋体" w:hAnsi="宋体" w:eastAsia="宋体" w:cs="宋体"/>
          <w:bCs/>
          <w:color w:val="auto"/>
          <w:sz w:val="24"/>
          <w:highlight w:val="none"/>
        </w:rPr>
        <w:t>处理：</w:t>
      </w:r>
    </w:p>
    <w:p w14:paraId="7C3B1DAA">
      <w:pPr>
        <w:spacing w:line="480" w:lineRule="exact"/>
        <w:ind w:firstLine="480" w:firstLineChars="200"/>
        <w:outlineLvl w:val="9"/>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（1）响应文件未按规定的格式填写、内容不全的；</w:t>
      </w:r>
    </w:p>
    <w:p w14:paraId="08548793">
      <w:pPr>
        <w:spacing w:line="480" w:lineRule="exact"/>
        <w:ind w:firstLine="480" w:firstLineChars="200"/>
        <w:outlineLvl w:val="9"/>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（2）响应文件中无报价、无服务周期、无质量等达不到磋商文件要求的；</w:t>
      </w:r>
    </w:p>
    <w:p w14:paraId="68D61FD6">
      <w:pPr>
        <w:spacing w:line="480" w:lineRule="exact"/>
        <w:ind w:firstLine="480" w:firstLineChars="200"/>
        <w:outlineLvl w:val="9"/>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（3）响应文件有保留或合同条款有采购人不可接受条件；</w:t>
      </w:r>
    </w:p>
    <w:p w14:paraId="43852DC5">
      <w:pPr>
        <w:spacing w:line="480" w:lineRule="exact"/>
        <w:ind w:firstLine="480" w:firstLineChars="200"/>
        <w:outlineLvl w:val="9"/>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（4）资格证明文件不全，或不满足磋商文件规定的供应商资质要求的；</w:t>
      </w:r>
    </w:p>
    <w:p w14:paraId="2510DE4A">
      <w:pPr>
        <w:spacing w:line="480" w:lineRule="exact"/>
        <w:ind w:firstLine="480" w:firstLineChars="200"/>
        <w:outlineLvl w:val="9"/>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10.4.3详细磋商：</w:t>
      </w:r>
    </w:p>
    <w:p w14:paraId="5B602832">
      <w:pPr>
        <w:spacing w:line="480" w:lineRule="exact"/>
        <w:ind w:firstLine="480" w:firstLineChars="200"/>
        <w:outlineLvl w:val="9"/>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（1）磋商小组首先要对各供应商的资格性、递交的响应文件的符合性进行审阅，以判定各供应商资格、响应文件的有效性，审阅结束后，要确定进入最终报价磋商阶段的供应商名单；</w:t>
      </w:r>
    </w:p>
    <w:p w14:paraId="20E9B427">
      <w:pPr>
        <w:spacing w:line="480" w:lineRule="exact"/>
        <w:ind w:firstLine="480" w:firstLineChars="200"/>
        <w:outlineLvl w:val="9"/>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2）磋商小组集中与单一供应商分别进行磋商。在磋商中，磋商双方可以就磋商项目所涉及的价格、技术、服务等进行实质性磋商，但磋商的任何一方不得透露与磋商有关的其他供应商的商业秘密、技术资料、价格和其他信息，不得变动磋商文件中的其他内容。</w:t>
      </w:r>
    </w:p>
    <w:p w14:paraId="3D8C8C44">
      <w:pPr>
        <w:spacing w:line="480" w:lineRule="exact"/>
        <w:ind w:firstLine="480" w:firstLineChars="200"/>
        <w:outlineLvl w:val="9"/>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3）磋商小组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14:paraId="0D62B874">
      <w:pPr>
        <w:spacing w:line="480" w:lineRule="exact"/>
        <w:ind w:firstLine="480" w:firstLineChars="200"/>
        <w:outlineLvl w:val="9"/>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（4）磋商小组要求供应商澄清、说明或者更正响应文件应当在系统内作出。</w:t>
      </w:r>
    </w:p>
    <w:p w14:paraId="0972F628">
      <w:pPr>
        <w:spacing w:line="480" w:lineRule="exact"/>
        <w:ind w:firstLine="480" w:firstLineChars="200"/>
        <w:outlineLvl w:val="9"/>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5）在磋商过程中，磋商小组可以根据磋商文件和磋商情况实质性变动磋商需求中的技术、服务要求以及合同草案条款，但不得变动磋商文件中的其他内容。实质性变动的内容，须经采购人代表确认。对磋商文件作出的实质性变动是磋商文件的有效组成部分，磋商小组应当在系统内通知所有参加磋商的供应商。</w:t>
      </w:r>
    </w:p>
    <w:p w14:paraId="31A6A794">
      <w:pPr>
        <w:spacing w:line="480" w:lineRule="exact"/>
        <w:ind w:firstLine="480" w:firstLineChars="200"/>
        <w:outlineLvl w:val="9"/>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6）磋商文件不能详细列明招标标的的技术、服务要求，需经磋商由供应商提供最终设计方案或解决方案的，磋商结束后，磋商小组应当按照少数服从多数的原则投票推荐2家或以上供应商的设计方案或者解决方案，并要求其在规定时间内提交最后报价。</w:t>
      </w:r>
    </w:p>
    <w:p w14:paraId="0E0A4C4C">
      <w:pPr>
        <w:spacing w:line="480" w:lineRule="exact"/>
        <w:ind w:firstLine="480" w:firstLineChars="200"/>
        <w:outlineLvl w:val="9"/>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（7）磋商文件能够详细列明招标标的的技术、服务要求的，磋商结束后，磋商小组应当要求所有继续参加磋商的供应商在规定的时间内提交最后报价。</w:t>
      </w:r>
    </w:p>
    <w:p w14:paraId="7A3E55FB">
      <w:pPr>
        <w:spacing w:line="480" w:lineRule="exact"/>
        <w:ind w:firstLine="480" w:firstLineChars="200"/>
        <w:outlineLvl w:val="9"/>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10.4.4磋商报价</w:t>
      </w:r>
    </w:p>
    <w:p w14:paraId="42DBBF85">
      <w:pPr>
        <w:spacing w:line="480" w:lineRule="exact"/>
        <w:ind w:firstLine="482" w:firstLineChars="200"/>
        <w:outlineLvl w:val="9"/>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（1）磋商报价采用人民币报价。</w:t>
      </w:r>
    </w:p>
    <w:p w14:paraId="68F1CBDF">
      <w:pPr>
        <w:spacing w:line="480" w:lineRule="exact"/>
        <w:ind w:firstLine="482" w:firstLineChars="200"/>
        <w:outlineLvl w:val="9"/>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（2）本次竞争性磋商分为两轮报价。供应商响应性文件中的报价作为第一次报价，不得高于项目预算金额且不公开；第二轮报价不得高于第一轮报价</w:t>
      </w:r>
      <w:r>
        <w:rPr>
          <w:rFonts w:hint="eastAsia" w:ascii="宋体" w:hAnsi="宋体" w:cs="宋体"/>
          <w:b/>
          <w:bCs/>
          <w:color w:val="auto"/>
          <w:sz w:val="24"/>
          <w:highlight w:val="none"/>
          <w:lang w:eastAsia="zh-CN"/>
        </w:rPr>
        <w:t>；</w:t>
      </w:r>
      <w:r>
        <w:rPr>
          <w:rFonts w:hint="eastAsia" w:ascii="宋体" w:hAnsi="宋体" w:eastAsia="宋体" w:cs="宋体"/>
          <w:b/>
          <w:bCs/>
          <w:color w:val="auto"/>
          <w:sz w:val="24"/>
          <w:szCs w:val="24"/>
          <w:highlight w:val="none"/>
        </w:rPr>
        <w:t>若供应商未提交第二轮报价，按否决投标处理</w:t>
      </w:r>
      <w:r>
        <w:rPr>
          <w:rFonts w:hint="eastAsia" w:ascii="宋体" w:hAnsi="宋体" w:cs="宋体"/>
          <w:b/>
          <w:bCs/>
          <w:color w:val="auto"/>
          <w:sz w:val="24"/>
          <w:szCs w:val="24"/>
          <w:highlight w:val="none"/>
          <w:lang w:eastAsia="zh-CN"/>
        </w:rPr>
        <w:t>。</w:t>
      </w:r>
    </w:p>
    <w:p w14:paraId="7F5FF64C">
      <w:pPr>
        <w:spacing w:line="480" w:lineRule="exact"/>
        <w:ind w:firstLine="480" w:firstLineChars="200"/>
        <w:outlineLvl w:val="9"/>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（3）磋商报价计量采用中华人民共和国法定的基本计量单位。供应商根据采购人提供的本项目采购清单、答疑纪要、磋商文件及补充答疑文件进行磋商报价。</w:t>
      </w:r>
    </w:p>
    <w:p w14:paraId="1B1735F7">
      <w:pPr>
        <w:spacing w:line="480" w:lineRule="exact"/>
        <w:ind w:firstLine="480" w:firstLineChars="200"/>
        <w:outlineLvl w:val="9"/>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（4）磋商报价为供应商在响应性文件中提出的各项支付金额的总和，报价应是目的地交货价，含</w:t>
      </w:r>
      <w:r>
        <w:rPr>
          <w:rFonts w:hint="eastAsia" w:ascii="宋体" w:hAnsi="宋体" w:eastAsia="宋体" w:cs="宋体"/>
          <w:color w:val="auto"/>
          <w:sz w:val="24"/>
          <w:highlight w:val="none"/>
        </w:rPr>
        <w:t>报价、服务、税费、售后服务等综合费用及交付使用过程中涉及到的一切费用</w:t>
      </w:r>
      <w:r>
        <w:rPr>
          <w:rFonts w:hint="eastAsia" w:ascii="宋体" w:hAnsi="宋体" w:eastAsia="宋体" w:cs="宋体"/>
          <w:bCs/>
          <w:color w:val="auto"/>
          <w:sz w:val="24"/>
          <w:highlight w:val="none"/>
        </w:rPr>
        <w:t>，成交后不予调整。</w:t>
      </w:r>
    </w:p>
    <w:p w14:paraId="1106A82D">
      <w:pPr>
        <w:spacing w:line="480" w:lineRule="exact"/>
        <w:ind w:firstLine="480" w:firstLineChars="200"/>
        <w:outlineLvl w:val="9"/>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（5）经磋商小组确定最终采购需求和提交最终报价的供应商后，由磋商小组采用综合评分法对提交最终报价的供应商的响应文件和最终报价进行综合评分。</w:t>
      </w:r>
    </w:p>
    <w:p w14:paraId="6020F4EF">
      <w:pPr>
        <w:spacing w:line="480" w:lineRule="exact"/>
        <w:ind w:firstLine="480" w:firstLineChars="200"/>
        <w:outlineLvl w:val="9"/>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10.4.5成交原则</w:t>
      </w:r>
    </w:p>
    <w:p w14:paraId="5A94E8FA">
      <w:pPr>
        <w:spacing w:line="360" w:lineRule="auto"/>
        <w:ind w:firstLine="0" w:firstLineChars="0"/>
        <w:outlineLvl w:val="9"/>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磋商小组根据综合评分情况，按照评审得分由高到低顺序推荐3名供应商，并编写评审报告并在报告上签字。评审得分相同的，按照最后报价由低到高的顺序推荐。评审得分且最后报价相同的，按照</w:t>
      </w:r>
      <w:r>
        <w:rPr>
          <w:rFonts w:hint="eastAsia" w:ascii="宋体" w:hAnsi="宋体" w:eastAsia="宋体" w:cs="宋体"/>
          <w:color w:val="auto"/>
          <w:sz w:val="24"/>
          <w:szCs w:val="24"/>
          <w:highlight w:val="none"/>
          <w:lang w:val="en-US" w:eastAsia="zh-CN"/>
        </w:rPr>
        <w:t>项目实施方案得分</w:t>
      </w:r>
      <w:r>
        <w:rPr>
          <w:rFonts w:hint="eastAsia" w:ascii="宋体" w:hAnsi="宋体" w:eastAsia="宋体" w:cs="宋体"/>
          <w:bCs/>
          <w:color w:val="auto"/>
          <w:sz w:val="24"/>
          <w:highlight w:val="none"/>
        </w:rPr>
        <w:t>顺序推荐</w:t>
      </w:r>
      <w:r>
        <w:rPr>
          <w:rFonts w:hint="eastAsia" w:ascii="宋体" w:hAnsi="宋体" w:cs="宋体"/>
          <w:bCs/>
          <w:color w:val="auto"/>
          <w:sz w:val="24"/>
          <w:highlight w:val="none"/>
          <w:lang w:eastAsia="zh-CN"/>
        </w:rPr>
        <w:t>，</w:t>
      </w:r>
      <w:r>
        <w:rPr>
          <w:rFonts w:hint="eastAsia" w:ascii="宋体" w:hAnsi="宋体" w:eastAsia="宋体" w:cs="宋体"/>
          <w:color w:val="auto"/>
          <w:sz w:val="24"/>
          <w:szCs w:val="24"/>
          <w:highlight w:val="none"/>
          <w:lang w:val="en-US" w:eastAsia="zh-CN"/>
        </w:rPr>
        <w:t>项目实施方案得分也相同的，由采购人确定</w:t>
      </w:r>
      <w:r>
        <w:rPr>
          <w:rFonts w:hint="eastAsia" w:ascii="宋体" w:hAnsi="宋体" w:eastAsia="宋体" w:cs="宋体"/>
          <w:bCs/>
          <w:color w:val="auto"/>
          <w:sz w:val="24"/>
          <w:highlight w:val="none"/>
        </w:rPr>
        <w:t>。</w:t>
      </w:r>
    </w:p>
    <w:p w14:paraId="68BEFC07">
      <w:pPr>
        <w:spacing w:line="480" w:lineRule="exact"/>
        <w:ind w:firstLine="480" w:firstLineChars="200"/>
        <w:outlineLvl w:val="9"/>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10.4.6评审报告</w:t>
      </w:r>
    </w:p>
    <w:p w14:paraId="0B81A17F">
      <w:pPr>
        <w:spacing w:line="480" w:lineRule="exact"/>
        <w:ind w:firstLine="480" w:firstLineChars="200"/>
        <w:outlineLvl w:val="9"/>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磋商小组应当根据评审记录和评审结果编写评审报告，其主要内容包括：</w:t>
      </w:r>
    </w:p>
    <w:p w14:paraId="76D29FA7">
      <w:pPr>
        <w:spacing w:line="480" w:lineRule="exact"/>
        <w:ind w:firstLine="480" w:firstLineChars="200"/>
        <w:outlineLvl w:val="9"/>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（1）招标活动的具体方式和相关情况，以及参加招标活动的</w:t>
      </w:r>
      <w:r>
        <w:rPr>
          <w:rFonts w:hint="eastAsia" w:ascii="宋体" w:hAnsi="宋体" w:cs="宋体"/>
          <w:bCs/>
          <w:color w:val="auto"/>
          <w:sz w:val="24"/>
          <w:highlight w:val="none"/>
          <w:lang w:eastAsia="zh-CN"/>
        </w:rPr>
        <w:t>供应商</w:t>
      </w:r>
      <w:r>
        <w:rPr>
          <w:rFonts w:hint="eastAsia" w:ascii="宋体" w:hAnsi="宋体" w:eastAsia="宋体" w:cs="宋体"/>
          <w:bCs/>
          <w:color w:val="auto"/>
          <w:sz w:val="24"/>
          <w:highlight w:val="none"/>
        </w:rPr>
        <w:t>名单；</w:t>
      </w:r>
    </w:p>
    <w:p w14:paraId="1D2BD573">
      <w:pPr>
        <w:spacing w:line="480" w:lineRule="exact"/>
        <w:ind w:firstLine="480" w:firstLineChars="200"/>
        <w:outlineLvl w:val="9"/>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（2）评审日期和地点，磋商小组成员名单；</w:t>
      </w:r>
    </w:p>
    <w:p w14:paraId="3A26E187">
      <w:pPr>
        <w:spacing w:line="480" w:lineRule="exact"/>
        <w:ind w:firstLine="480" w:firstLineChars="200"/>
        <w:outlineLvl w:val="9"/>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（3）评审情况记录和说明，包括对供应商的资格审查情况、响应文件评审情况、磋商情况、报价情况等；</w:t>
      </w:r>
    </w:p>
    <w:p w14:paraId="3C21EF77">
      <w:pPr>
        <w:spacing w:line="480" w:lineRule="exact"/>
        <w:ind w:firstLine="480" w:firstLineChars="200"/>
        <w:outlineLvl w:val="9"/>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（4）提出的成交候选人的名单及理由。</w:t>
      </w:r>
    </w:p>
    <w:p w14:paraId="18955CCD">
      <w:pPr>
        <w:spacing w:line="480" w:lineRule="exact"/>
        <w:ind w:firstLine="480" w:firstLineChars="200"/>
        <w:outlineLvl w:val="9"/>
        <w:rPr>
          <w:rFonts w:hint="eastAsia" w:ascii="宋体" w:hAnsi="宋体" w:eastAsia="宋体" w:cs="宋体"/>
          <w:color w:val="auto"/>
          <w:sz w:val="24"/>
          <w:highlight w:val="none"/>
        </w:rPr>
      </w:pPr>
      <w:r>
        <w:rPr>
          <w:rFonts w:hint="eastAsia" w:ascii="宋体" w:hAnsi="宋体" w:eastAsia="宋体" w:cs="宋体"/>
          <w:bCs/>
          <w:color w:val="auto"/>
          <w:sz w:val="24"/>
          <w:highlight w:val="none"/>
        </w:rPr>
        <w:t>评审报告应当由磋商小组全体人员签字认可。磋商小组成员对评审报告有异议的，磋商小组按照少数服从多数的原则推荐成交候选人，招标程序继续进行。对评审报告有异议的磋商小组成员，应当在报告上签署不同意见并说明理由，由磋商小组书面记录相关情况。磋商小组成员拒绝在报告上签字又不书面说明其不同意见和理由的，视为同意评审报告。</w:t>
      </w:r>
    </w:p>
    <w:p w14:paraId="3644087D">
      <w:pPr>
        <w:spacing w:line="480" w:lineRule="exact"/>
        <w:ind w:firstLine="482" w:firstLineChars="200"/>
        <w:outlineLvl w:val="9"/>
        <w:rPr>
          <w:rFonts w:hint="eastAsia" w:ascii="宋体" w:hAnsi="宋体" w:eastAsia="宋体" w:cs="宋体"/>
          <w:b/>
          <w:bCs/>
          <w:color w:val="auto"/>
          <w:sz w:val="24"/>
          <w:highlight w:val="none"/>
        </w:rPr>
      </w:pPr>
      <w:bookmarkStart w:id="48" w:name="_Toc27083"/>
      <w:bookmarkStart w:id="49" w:name="_Toc127797705"/>
      <w:r>
        <w:rPr>
          <w:rFonts w:hint="eastAsia" w:ascii="宋体" w:hAnsi="宋体" w:eastAsia="宋体" w:cs="宋体"/>
          <w:b/>
          <w:bCs/>
          <w:color w:val="auto"/>
          <w:sz w:val="24"/>
          <w:highlight w:val="none"/>
        </w:rPr>
        <w:t>11、响应性文件的提交</w:t>
      </w:r>
      <w:bookmarkEnd w:id="48"/>
      <w:bookmarkEnd w:id="49"/>
    </w:p>
    <w:p w14:paraId="23DE751A">
      <w:pPr>
        <w:spacing w:line="480" w:lineRule="exact"/>
        <w:ind w:firstLine="456" w:firstLineChars="200"/>
        <w:outlineLvl w:val="9"/>
        <w:rPr>
          <w:rFonts w:hint="eastAsia" w:ascii="宋体" w:hAnsi="宋体" w:eastAsia="宋体" w:cs="宋体"/>
          <w:color w:val="auto"/>
          <w:spacing w:val="-6"/>
          <w:sz w:val="24"/>
          <w:highlight w:val="none"/>
        </w:rPr>
      </w:pPr>
      <w:r>
        <w:rPr>
          <w:rFonts w:hint="eastAsia" w:ascii="宋体" w:hAnsi="宋体" w:eastAsia="宋体" w:cs="宋体"/>
          <w:color w:val="auto"/>
          <w:spacing w:val="-6"/>
          <w:sz w:val="24"/>
          <w:highlight w:val="none"/>
        </w:rPr>
        <w:t>响应性文件递交截止时间见供应商须知前附表。</w:t>
      </w:r>
    </w:p>
    <w:p w14:paraId="0EB66E07">
      <w:pPr>
        <w:spacing w:line="480" w:lineRule="exact"/>
        <w:ind w:firstLine="482" w:firstLineChars="200"/>
        <w:outlineLvl w:val="9"/>
        <w:rPr>
          <w:rFonts w:hint="eastAsia" w:ascii="宋体" w:hAnsi="宋体" w:eastAsia="宋体" w:cs="宋体"/>
          <w:color w:val="auto"/>
          <w:sz w:val="24"/>
          <w:highlight w:val="none"/>
        </w:rPr>
      </w:pPr>
      <w:bookmarkStart w:id="50" w:name="_Toc127797706"/>
      <w:bookmarkStart w:id="51" w:name="_Toc26261"/>
      <w:r>
        <w:rPr>
          <w:rFonts w:hint="eastAsia" w:ascii="宋体" w:hAnsi="宋体" w:eastAsia="宋体" w:cs="宋体"/>
          <w:b/>
          <w:bCs/>
          <w:color w:val="auto"/>
          <w:sz w:val="24"/>
          <w:highlight w:val="none"/>
        </w:rPr>
        <w:t>12、</w:t>
      </w:r>
      <w:r>
        <w:rPr>
          <w:rFonts w:hint="eastAsia" w:ascii="宋体" w:hAnsi="宋体" w:eastAsia="宋体" w:cs="宋体"/>
          <w:b/>
          <w:color w:val="auto"/>
          <w:sz w:val="24"/>
          <w:highlight w:val="none"/>
        </w:rPr>
        <w:t>终止竞争性磋商采购活动</w:t>
      </w:r>
      <w:bookmarkEnd w:id="50"/>
      <w:bookmarkEnd w:id="51"/>
    </w:p>
    <w:p w14:paraId="54A38502">
      <w:pPr>
        <w:spacing w:line="480" w:lineRule="exact"/>
        <w:ind w:firstLine="480" w:firstLineChars="200"/>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出现下列情形之一的，采购人或者招标代理机构应当终止竞争性磋商采购活动，发布项目终止公告并说明原因，重新开展采购活动：</w:t>
      </w:r>
    </w:p>
    <w:p w14:paraId="56E02CD1">
      <w:pPr>
        <w:spacing w:line="480" w:lineRule="exact"/>
        <w:ind w:firstLine="480" w:firstLineChars="200"/>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（1）因情况变化，不再符合规定的竞争性磋商采购方式适用情形的；</w:t>
      </w:r>
    </w:p>
    <w:p w14:paraId="40579287">
      <w:pPr>
        <w:spacing w:line="480" w:lineRule="exact"/>
        <w:ind w:firstLine="480" w:firstLineChars="200"/>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（2）出现影响采购公正的违法、违规行为的；</w:t>
      </w:r>
    </w:p>
    <w:p w14:paraId="30D3D165">
      <w:pPr>
        <w:spacing w:line="480" w:lineRule="exact"/>
        <w:ind w:firstLine="480" w:firstLineChars="200"/>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（3）在磋商过程中符合竞争要求的供应商或者报价未超过招标预算的供应商不足2家的，但货物和服务项目技术复杂或者性质特殊，不能确定详细规格或者具体要求的情形除外。</w:t>
      </w:r>
    </w:p>
    <w:p w14:paraId="390D784C">
      <w:pPr>
        <w:spacing w:line="480" w:lineRule="exact"/>
        <w:ind w:firstLine="482" w:firstLineChars="200"/>
        <w:outlineLvl w:val="9"/>
        <w:rPr>
          <w:rFonts w:hint="eastAsia" w:ascii="宋体" w:hAnsi="宋体" w:eastAsia="宋体" w:cs="宋体"/>
          <w:b/>
          <w:color w:val="auto"/>
          <w:sz w:val="24"/>
          <w:highlight w:val="none"/>
        </w:rPr>
      </w:pPr>
      <w:bookmarkStart w:id="52" w:name="_Toc127797707"/>
      <w:bookmarkStart w:id="53" w:name="_Toc20264"/>
      <w:r>
        <w:rPr>
          <w:rFonts w:hint="eastAsia" w:ascii="宋体" w:hAnsi="宋体" w:eastAsia="宋体" w:cs="宋体"/>
          <w:b/>
          <w:color w:val="auto"/>
          <w:sz w:val="24"/>
          <w:highlight w:val="none"/>
        </w:rPr>
        <w:t>13、确定成交人</w:t>
      </w:r>
      <w:bookmarkEnd w:id="52"/>
      <w:bookmarkEnd w:id="53"/>
    </w:p>
    <w:p w14:paraId="7583BECF">
      <w:pPr>
        <w:spacing w:line="480" w:lineRule="exact"/>
        <w:ind w:firstLine="480" w:firstLineChars="200"/>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13.1、招标代理机构应当在磋商结束后2个工作日内将评审报告送采购人。采购人应当在收到评审报告后5个工作日内，按照磋商评审报告中推荐的成交候选人顺序确定成交人，并将结果发布网上。</w:t>
      </w:r>
    </w:p>
    <w:p w14:paraId="0EE912B1">
      <w:pPr>
        <w:spacing w:line="480" w:lineRule="exact"/>
        <w:ind w:firstLine="480" w:firstLineChars="200"/>
        <w:outlineLvl w:val="9"/>
        <w:rPr>
          <w:rFonts w:hint="eastAsia" w:ascii="宋体" w:hAnsi="宋体" w:eastAsia="宋体" w:cs="宋体"/>
          <w:bCs/>
          <w:color w:val="auto"/>
          <w:sz w:val="24"/>
          <w:highlight w:val="none"/>
        </w:rPr>
      </w:pPr>
      <w:r>
        <w:rPr>
          <w:rFonts w:hint="eastAsia" w:ascii="宋体" w:hAnsi="宋体" w:eastAsia="宋体" w:cs="宋体"/>
          <w:color w:val="auto"/>
          <w:sz w:val="24"/>
          <w:highlight w:val="none"/>
        </w:rPr>
        <w:t>13.2、采购人也可以授权磋商小组直接确定成交供应商。磋商小组直接确定成交供应商的应在磋商文件中写明。</w:t>
      </w:r>
    </w:p>
    <w:p w14:paraId="2FD5E55A">
      <w:pPr>
        <w:spacing w:line="480" w:lineRule="exact"/>
        <w:ind w:firstLine="482" w:firstLineChars="200"/>
        <w:contextualSpacing/>
        <w:outlineLvl w:val="9"/>
        <w:rPr>
          <w:rFonts w:hint="eastAsia" w:ascii="宋体" w:hAnsi="宋体" w:eastAsia="宋体" w:cs="宋体"/>
          <w:color w:val="auto"/>
          <w:kern w:val="1"/>
          <w:sz w:val="24"/>
          <w:highlight w:val="none"/>
        </w:rPr>
      </w:pPr>
      <w:bookmarkStart w:id="54" w:name="_Toc9164"/>
      <w:bookmarkStart w:id="55" w:name="_Toc127797708"/>
      <w:r>
        <w:rPr>
          <w:rFonts w:hint="eastAsia" w:ascii="宋体" w:hAnsi="宋体" w:eastAsia="宋体" w:cs="宋体"/>
          <w:b/>
          <w:color w:val="auto"/>
          <w:sz w:val="24"/>
          <w:highlight w:val="none"/>
        </w:rPr>
        <w:t>14、</w:t>
      </w:r>
      <w:r>
        <w:rPr>
          <w:rFonts w:hint="eastAsia" w:ascii="宋体" w:hAnsi="宋体" w:eastAsia="宋体" w:cs="宋体"/>
          <w:b/>
          <w:color w:val="auto"/>
          <w:kern w:val="1"/>
          <w:sz w:val="24"/>
          <w:highlight w:val="none"/>
        </w:rPr>
        <w:t>成交结果公告</w:t>
      </w:r>
      <w:bookmarkEnd w:id="54"/>
      <w:bookmarkEnd w:id="55"/>
    </w:p>
    <w:p w14:paraId="13831FB8">
      <w:pPr>
        <w:spacing w:line="480" w:lineRule="exact"/>
        <w:ind w:firstLine="480" w:firstLineChars="200"/>
        <w:contextualSpacing/>
        <w:outlineLvl w:val="9"/>
        <w:rPr>
          <w:rFonts w:hint="eastAsia" w:ascii="宋体" w:hAnsi="宋体" w:eastAsia="宋体" w:cs="宋体"/>
          <w:color w:val="auto"/>
          <w:kern w:val="1"/>
          <w:sz w:val="24"/>
          <w:highlight w:val="none"/>
        </w:rPr>
      </w:pPr>
      <w:r>
        <w:rPr>
          <w:rFonts w:hint="eastAsia" w:ascii="宋体" w:hAnsi="宋体" w:eastAsia="宋体" w:cs="宋体"/>
          <w:color w:val="auto"/>
          <w:kern w:val="1"/>
          <w:sz w:val="24"/>
          <w:highlight w:val="none"/>
        </w:rPr>
        <w:t>14.1、采购人应当在成交人确定后2个工作日内，在公告发布的同一媒介上发布成交结果，同时向成交供应商发出成交通知书，并将磋商文件随成交结果同时公告，公告期限1个工作日。</w:t>
      </w:r>
    </w:p>
    <w:p w14:paraId="55929448">
      <w:pPr>
        <w:spacing w:line="480" w:lineRule="exact"/>
        <w:ind w:firstLine="480" w:firstLineChars="200"/>
        <w:outlineLvl w:val="9"/>
        <w:rPr>
          <w:rFonts w:hint="eastAsia" w:ascii="宋体" w:hAnsi="宋体" w:eastAsia="宋体" w:cs="宋体"/>
          <w:color w:val="auto"/>
          <w:sz w:val="24"/>
          <w:highlight w:val="none"/>
        </w:rPr>
      </w:pPr>
      <w:bookmarkStart w:id="56" w:name="_Toc454788042"/>
      <w:bookmarkEnd w:id="56"/>
      <w:r>
        <w:rPr>
          <w:rFonts w:hint="eastAsia" w:ascii="宋体" w:hAnsi="宋体" w:eastAsia="宋体" w:cs="宋体"/>
          <w:color w:val="auto"/>
          <w:kern w:val="1"/>
          <w:sz w:val="24"/>
          <w:highlight w:val="none"/>
        </w:rPr>
        <w:t>14.2、成交结果公告内容应当包括采购人和招标代理机构的名称、地址、联系方式，项目名称和项目编号，成交人名称、地址和成交金额，主要成交标的的名称、规格型号、数量、单价、服务要求或标的的基本概况以及磋商小组名单。</w:t>
      </w:r>
    </w:p>
    <w:p w14:paraId="6398DC1B">
      <w:pPr>
        <w:spacing w:line="480" w:lineRule="exact"/>
        <w:ind w:firstLine="482" w:firstLineChars="200"/>
        <w:contextualSpacing/>
        <w:outlineLvl w:val="9"/>
        <w:rPr>
          <w:rFonts w:hint="eastAsia" w:ascii="宋体" w:hAnsi="宋体" w:eastAsia="宋体" w:cs="宋体"/>
          <w:color w:val="auto"/>
          <w:kern w:val="1"/>
          <w:sz w:val="24"/>
          <w:highlight w:val="none"/>
        </w:rPr>
      </w:pPr>
      <w:bookmarkStart w:id="57" w:name="_Toc127797709"/>
      <w:bookmarkStart w:id="58" w:name="_Toc14649"/>
      <w:r>
        <w:rPr>
          <w:rFonts w:hint="eastAsia" w:ascii="宋体" w:hAnsi="宋体" w:eastAsia="宋体" w:cs="宋体"/>
          <w:b/>
          <w:color w:val="auto"/>
          <w:sz w:val="24"/>
          <w:highlight w:val="none"/>
        </w:rPr>
        <w:t>15、</w:t>
      </w:r>
      <w:r>
        <w:rPr>
          <w:rFonts w:hint="eastAsia" w:ascii="宋体" w:hAnsi="宋体" w:eastAsia="宋体" w:cs="宋体"/>
          <w:b/>
          <w:color w:val="auto"/>
          <w:kern w:val="1"/>
          <w:sz w:val="24"/>
          <w:highlight w:val="none"/>
        </w:rPr>
        <w:t>合同授予</w:t>
      </w:r>
      <w:bookmarkEnd w:id="57"/>
      <w:bookmarkEnd w:id="58"/>
    </w:p>
    <w:p w14:paraId="7813D403">
      <w:pPr>
        <w:spacing w:line="480" w:lineRule="exact"/>
        <w:ind w:firstLine="480" w:firstLineChars="200"/>
        <w:contextualSpacing/>
        <w:outlineLvl w:val="9"/>
        <w:rPr>
          <w:rFonts w:hint="eastAsia" w:ascii="宋体" w:hAnsi="宋体" w:eastAsia="宋体" w:cs="宋体"/>
          <w:color w:val="auto"/>
          <w:kern w:val="1"/>
          <w:sz w:val="24"/>
          <w:highlight w:val="none"/>
        </w:rPr>
      </w:pPr>
      <w:r>
        <w:rPr>
          <w:rFonts w:hint="eastAsia" w:ascii="宋体" w:hAnsi="宋体" w:eastAsia="宋体" w:cs="宋体"/>
          <w:color w:val="auto"/>
          <w:kern w:val="1"/>
          <w:sz w:val="24"/>
          <w:highlight w:val="none"/>
        </w:rPr>
        <w:t>15.1、成交结果公示的同时，采购人以书面形式向成交人发出成交通知书。</w:t>
      </w:r>
    </w:p>
    <w:p w14:paraId="5AED72A2">
      <w:pPr>
        <w:spacing w:line="480" w:lineRule="exact"/>
        <w:ind w:firstLine="480" w:firstLineChars="200"/>
        <w:contextualSpacing/>
        <w:outlineLvl w:val="9"/>
        <w:rPr>
          <w:rFonts w:hint="eastAsia" w:ascii="宋体" w:hAnsi="宋体" w:eastAsia="宋体" w:cs="宋体"/>
          <w:color w:val="auto"/>
          <w:kern w:val="1"/>
          <w:sz w:val="24"/>
          <w:highlight w:val="none"/>
        </w:rPr>
      </w:pPr>
      <w:bookmarkStart w:id="59" w:name="_Toc530663944"/>
      <w:bookmarkEnd w:id="59"/>
      <w:bookmarkStart w:id="60" w:name="_Toc530665447"/>
      <w:bookmarkEnd w:id="60"/>
      <w:bookmarkStart w:id="61" w:name="_Toc530664100"/>
      <w:bookmarkEnd w:id="61"/>
      <w:bookmarkStart w:id="62" w:name="_Toc511663240"/>
      <w:bookmarkEnd w:id="62"/>
      <w:bookmarkStart w:id="63" w:name="_Toc463011501"/>
      <w:bookmarkEnd w:id="63"/>
      <w:bookmarkStart w:id="64" w:name="_Toc455678262"/>
      <w:bookmarkEnd w:id="64"/>
      <w:bookmarkStart w:id="65" w:name="_Toc531936136"/>
      <w:bookmarkEnd w:id="65"/>
      <w:bookmarkStart w:id="66" w:name="_Toc511897557"/>
      <w:bookmarkEnd w:id="66"/>
      <w:bookmarkStart w:id="67" w:name="_Toc269470335"/>
      <w:bookmarkEnd w:id="67"/>
      <w:r>
        <w:rPr>
          <w:rFonts w:hint="eastAsia" w:ascii="宋体" w:hAnsi="宋体" w:eastAsia="宋体" w:cs="宋体"/>
          <w:color w:val="auto"/>
          <w:kern w:val="1"/>
          <w:sz w:val="24"/>
          <w:highlight w:val="none"/>
        </w:rPr>
        <w:t>15.2、 供应商的最后一轮报价为成交价，成交价即为合同价。</w:t>
      </w:r>
    </w:p>
    <w:p w14:paraId="513E60BC">
      <w:pPr>
        <w:spacing w:line="480" w:lineRule="exact"/>
        <w:ind w:firstLine="480" w:firstLineChars="200"/>
        <w:contextualSpacing/>
        <w:outlineLvl w:val="9"/>
        <w:rPr>
          <w:rFonts w:hint="eastAsia" w:ascii="宋体" w:hAnsi="宋体" w:eastAsia="宋体" w:cs="宋体"/>
          <w:color w:val="auto"/>
          <w:kern w:val="1"/>
          <w:sz w:val="24"/>
          <w:highlight w:val="none"/>
        </w:rPr>
      </w:pPr>
      <w:bookmarkStart w:id="68" w:name="_Toc511897558"/>
      <w:bookmarkEnd w:id="68"/>
      <w:bookmarkStart w:id="69" w:name="_Toc463011502"/>
      <w:bookmarkEnd w:id="69"/>
      <w:bookmarkStart w:id="70" w:name="_Toc530665448"/>
      <w:bookmarkEnd w:id="70"/>
      <w:bookmarkStart w:id="71" w:name="_Toc455678263"/>
      <w:bookmarkEnd w:id="71"/>
      <w:bookmarkStart w:id="72" w:name="_Toc531936137"/>
      <w:bookmarkEnd w:id="72"/>
      <w:bookmarkStart w:id="73" w:name="_Toc511663241"/>
      <w:bookmarkEnd w:id="73"/>
      <w:bookmarkStart w:id="74" w:name="_Toc530664101"/>
      <w:bookmarkEnd w:id="74"/>
      <w:bookmarkStart w:id="75" w:name="_Toc530663945"/>
      <w:bookmarkEnd w:id="75"/>
      <w:r>
        <w:rPr>
          <w:rFonts w:hint="eastAsia" w:ascii="宋体" w:hAnsi="宋体" w:eastAsia="宋体" w:cs="宋体"/>
          <w:color w:val="auto"/>
          <w:kern w:val="1"/>
          <w:sz w:val="24"/>
          <w:highlight w:val="none"/>
        </w:rPr>
        <w:t>15.3 、采购人和成交人应当自成交通知书发出之日起</w:t>
      </w:r>
      <w:r>
        <w:rPr>
          <w:rFonts w:hint="eastAsia" w:ascii="宋体" w:hAnsi="宋体" w:cs="宋体"/>
          <w:color w:val="auto"/>
          <w:kern w:val="1"/>
          <w:sz w:val="24"/>
          <w:highlight w:val="none"/>
          <w:lang w:val="en-US" w:eastAsia="zh-CN"/>
        </w:rPr>
        <w:t>30</w:t>
      </w:r>
      <w:r>
        <w:rPr>
          <w:rFonts w:hint="eastAsia" w:ascii="宋体" w:hAnsi="宋体" w:eastAsia="宋体" w:cs="宋体"/>
          <w:color w:val="auto"/>
          <w:kern w:val="1"/>
          <w:sz w:val="24"/>
          <w:highlight w:val="none"/>
        </w:rPr>
        <w:t>天内，根据竞争性磋商文件、供应商的响应性文件及在磋商过程中对响应性文件作出的澄清、解释订立书面合同。供应商无正当理由拒签合同的，采购人取消其成交资格，并追究其违约责任。在此情况下，采购人可将合同授予排名次髙的供应商。</w:t>
      </w:r>
    </w:p>
    <w:p w14:paraId="35D3C56C">
      <w:pPr>
        <w:spacing w:line="480" w:lineRule="exact"/>
        <w:ind w:firstLine="480" w:firstLineChars="200"/>
        <w:outlineLvl w:val="9"/>
        <w:rPr>
          <w:rFonts w:hint="eastAsia" w:ascii="宋体" w:hAnsi="宋体" w:eastAsia="宋体" w:cs="宋体"/>
          <w:color w:val="auto"/>
          <w:sz w:val="24"/>
          <w:highlight w:val="none"/>
        </w:rPr>
      </w:pPr>
      <w:r>
        <w:rPr>
          <w:rFonts w:hint="eastAsia" w:ascii="宋体" w:hAnsi="宋体" w:eastAsia="宋体" w:cs="宋体"/>
          <w:color w:val="auto"/>
          <w:kern w:val="1"/>
          <w:sz w:val="24"/>
          <w:highlight w:val="none"/>
        </w:rPr>
        <w:t>15.4、在签订合同过程中，如发现成交供应商以他人名义磋商或者以其他方式弄虚作假，骗取成交的，采购人有权取消其成交资格。</w:t>
      </w:r>
    </w:p>
    <w:p w14:paraId="3F5CC4C6">
      <w:pPr>
        <w:spacing w:line="480" w:lineRule="exact"/>
        <w:ind w:firstLine="482" w:firstLineChars="200"/>
        <w:contextualSpacing/>
        <w:outlineLvl w:val="9"/>
        <w:rPr>
          <w:rFonts w:hint="eastAsia" w:ascii="宋体" w:hAnsi="宋体" w:eastAsia="宋体" w:cs="宋体"/>
          <w:color w:val="auto"/>
          <w:kern w:val="1"/>
          <w:sz w:val="24"/>
          <w:highlight w:val="none"/>
        </w:rPr>
      </w:pPr>
      <w:bookmarkStart w:id="76" w:name="_Toc127797710"/>
      <w:bookmarkStart w:id="77" w:name="_Toc17303"/>
      <w:r>
        <w:rPr>
          <w:rFonts w:hint="eastAsia" w:ascii="宋体" w:hAnsi="宋体" w:eastAsia="宋体" w:cs="宋体"/>
          <w:b/>
          <w:bCs/>
          <w:color w:val="auto"/>
          <w:sz w:val="24"/>
          <w:highlight w:val="none"/>
        </w:rPr>
        <w:t>16、</w:t>
      </w:r>
      <w:r>
        <w:rPr>
          <w:rFonts w:hint="eastAsia" w:ascii="宋体" w:hAnsi="宋体" w:eastAsia="宋体" w:cs="宋体"/>
          <w:b/>
          <w:color w:val="auto"/>
          <w:kern w:val="1"/>
          <w:sz w:val="24"/>
          <w:highlight w:val="none"/>
        </w:rPr>
        <w:t>履约保证金</w:t>
      </w:r>
      <w:bookmarkEnd w:id="76"/>
      <w:bookmarkEnd w:id="77"/>
    </w:p>
    <w:p w14:paraId="4509DD16">
      <w:pPr>
        <w:spacing w:line="480" w:lineRule="exact"/>
        <w:ind w:firstLine="480" w:firstLineChars="200"/>
        <w:outlineLvl w:val="9"/>
        <w:rPr>
          <w:rFonts w:hint="eastAsia" w:ascii="宋体" w:hAnsi="宋体" w:eastAsia="宋体" w:cs="宋体"/>
          <w:color w:val="auto"/>
          <w:kern w:val="1"/>
          <w:sz w:val="24"/>
          <w:highlight w:val="none"/>
        </w:rPr>
      </w:pPr>
      <w:bookmarkStart w:id="78" w:name="_Toc463011504"/>
      <w:bookmarkEnd w:id="78"/>
      <w:bookmarkStart w:id="79" w:name="_Toc455678265"/>
      <w:bookmarkEnd w:id="79"/>
      <w:r>
        <w:rPr>
          <w:rFonts w:hint="eastAsia" w:ascii="宋体" w:hAnsi="宋体" w:eastAsia="宋体" w:cs="宋体"/>
          <w:color w:val="auto"/>
          <w:kern w:val="1"/>
          <w:sz w:val="24"/>
          <w:highlight w:val="none"/>
        </w:rPr>
        <w:t>本项目不收取履约保证金。</w:t>
      </w:r>
    </w:p>
    <w:p w14:paraId="2F8A7547">
      <w:pPr>
        <w:spacing w:line="480" w:lineRule="exact"/>
        <w:ind w:firstLine="482" w:firstLineChars="200"/>
        <w:outlineLvl w:val="9"/>
        <w:rPr>
          <w:rFonts w:hint="eastAsia" w:ascii="宋体" w:hAnsi="宋体" w:eastAsia="宋体" w:cs="宋体"/>
          <w:b/>
          <w:bCs/>
          <w:color w:val="auto"/>
          <w:sz w:val="24"/>
          <w:highlight w:val="none"/>
        </w:rPr>
      </w:pPr>
      <w:bookmarkStart w:id="80" w:name="_Toc127797711"/>
      <w:bookmarkStart w:id="81" w:name="_Toc30337"/>
      <w:r>
        <w:rPr>
          <w:rFonts w:hint="eastAsia" w:ascii="宋体" w:hAnsi="宋体" w:eastAsia="宋体" w:cs="宋体"/>
          <w:b/>
          <w:bCs/>
          <w:color w:val="auto"/>
          <w:sz w:val="24"/>
          <w:highlight w:val="none"/>
        </w:rPr>
        <w:t>17、合同授予</w:t>
      </w:r>
      <w:bookmarkEnd w:id="80"/>
      <w:bookmarkEnd w:id="81"/>
    </w:p>
    <w:p w14:paraId="1A0E2C3B">
      <w:pPr>
        <w:spacing w:line="480" w:lineRule="exact"/>
        <w:ind w:firstLine="480" w:firstLineChars="200"/>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17.1 、成交供应商在收到成交通知书后应与采购人签订承包合同。竞争性磋商文件成交供应商的响应性文件及其相关澄清、补遗文件等，均为签订合同的依据。</w:t>
      </w:r>
    </w:p>
    <w:p w14:paraId="00F7D6F7">
      <w:pPr>
        <w:spacing w:line="480" w:lineRule="exact"/>
        <w:ind w:firstLine="480" w:firstLineChars="200"/>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17.2、成交供应商如未能按竞争性磋商文件要求，在规定限期内与采购人签订合同，无论何种原因招标方将取消其成交资格、撤销其成交通知书，并没收其磋商保证金。在此情况下，采购人可将合同授予排名次髙的供应商。</w:t>
      </w:r>
    </w:p>
    <w:p w14:paraId="15E01BCE">
      <w:pPr>
        <w:spacing w:line="480" w:lineRule="exact"/>
        <w:ind w:firstLine="480" w:firstLineChars="200"/>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17.3、在签订合同过程中，如发现成交供应商以他人名义磋商或者以其他方式弄虚作假，骗取成交的，采购人有权取消其成交资格。</w:t>
      </w:r>
    </w:p>
    <w:p w14:paraId="269DAE83">
      <w:pPr>
        <w:spacing w:line="480" w:lineRule="exact"/>
        <w:ind w:firstLine="482" w:firstLineChars="200"/>
        <w:contextualSpacing/>
        <w:outlineLvl w:val="9"/>
        <w:rPr>
          <w:rFonts w:hint="eastAsia" w:ascii="宋体" w:hAnsi="宋体" w:eastAsia="宋体" w:cs="宋体"/>
          <w:color w:val="auto"/>
          <w:kern w:val="1"/>
          <w:sz w:val="24"/>
          <w:highlight w:val="none"/>
        </w:rPr>
      </w:pPr>
      <w:bookmarkStart w:id="82" w:name="_Toc4580"/>
      <w:bookmarkStart w:id="83" w:name="_Toc127797712"/>
      <w:r>
        <w:rPr>
          <w:rFonts w:hint="eastAsia" w:ascii="宋体" w:hAnsi="宋体" w:eastAsia="宋体" w:cs="宋体"/>
          <w:b/>
          <w:bCs/>
          <w:color w:val="auto"/>
          <w:sz w:val="24"/>
          <w:highlight w:val="none"/>
        </w:rPr>
        <w:t>18、</w:t>
      </w:r>
      <w:r>
        <w:rPr>
          <w:rFonts w:hint="eastAsia" w:ascii="宋体" w:hAnsi="宋体" w:eastAsia="宋体" w:cs="宋体"/>
          <w:b/>
          <w:color w:val="auto"/>
          <w:kern w:val="1"/>
          <w:sz w:val="24"/>
          <w:highlight w:val="none"/>
        </w:rPr>
        <w:t>纪律和监督</w:t>
      </w:r>
      <w:bookmarkEnd w:id="82"/>
      <w:bookmarkEnd w:id="83"/>
      <w:bookmarkStart w:id="84" w:name="_Toc511663247"/>
      <w:bookmarkEnd w:id="84"/>
      <w:bookmarkStart w:id="85" w:name="_Toc531936143"/>
      <w:bookmarkEnd w:id="85"/>
      <w:bookmarkStart w:id="86" w:name="_Toc511897564"/>
      <w:bookmarkEnd w:id="86"/>
      <w:bookmarkStart w:id="87" w:name="_Toc530663951"/>
      <w:bookmarkEnd w:id="87"/>
      <w:bookmarkStart w:id="88" w:name="_Toc428276606"/>
      <w:bookmarkEnd w:id="88"/>
      <w:bookmarkStart w:id="89" w:name="_Toc463011513"/>
      <w:bookmarkEnd w:id="89"/>
      <w:bookmarkStart w:id="90" w:name="_Toc277149399"/>
      <w:bookmarkEnd w:id="90"/>
      <w:bookmarkStart w:id="91" w:name="_Toc270604838"/>
      <w:bookmarkEnd w:id="91"/>
      <w:bookmarkStart w:id="92" w:name="_Toc455678274"/>
      <w:bookmarkEnd w:id="92"/>
      <w:bookmarkStart w:id="93" w:name="_Toc270604611"/>
      <w:bookmarkEnd w:id="93"/>
      <w:bookmarkStart w:id="94" w:name="_Toc530664107"/>
      <w:bookmarkEnd w:id="94"/>
      <w:bookmarkStart w:id="95" w:name="_Toc454788293"/>
      <w:bookmarkEnd w:id="95"/>
      <w:bookmarkStart w:id="96" w:name="_Toc530665454"/>
      <w:bookmarkEnd w:id="96"/>
      <w:bookmarkStart w:id="97" w:name="_Toc269470339"/>
      <w:bookmarkEnd w:id="97"/>
    </w:p>
    <w:p w14:paraId="7E6D3368">
      <w:pPr>
        <w:tabs>
          <w:tab w:val="left" w:pos="540"/>
        </w:tabs>
        <w:autoSpaceDE w:val="0"/>
        <w:autoSpaceDN w:val="0"/>
        <w:adjustRightInd w:val="0"/>
        <w:spacing w:line="480" w:lineRule="exact"/>
        <w:ind w:firstLine="480" w:firstLineChars="200"/>
        <w:outlineLvl w:val="9"/>
        <w:rPr>
          <w:rFonts w:hint="eastAsia" w:ascii="宋体" w:hAnsi="宋体" w:eastAsia="宋体" w:cs="宋体"/>
          <w:color w:val="auto"/>
          <w:sz w:val="24"/>
          <w:highlight w:val="none"/>
        </w:rPr>
      </w:pPr>
      <w:bookmarkStart w:id="98" w:name="_Toc21437473"/>
      <w:bookmarkStart w:id="99" w:name="_Toc13802"/>
      <w:bookmarkStart w:id="100" w:name="_Toc530142110"/>
      <w:bookmarkStart w:id="101" w:name="_Toc27652"/>
      <w:bookmarkStart w:id="102" w:name="_Toc17415"/>
      <w:bookmarkStart w:id="103" w:name="_Toc22486"/>
      <w:bookmarkStart w:id="104" w:name="_Toc514402140"/>
      <w:bookmarkStart w:id="105" w:name="_Toc528250057"/>
      <w:bookmarkStart w:id="106" w:name="_Toc3206130"/>
      <w:bookmarkStart w:id="107" w:name="_Toc526682544"/>
      <w:bookmarkStart w:id="108" w:name="_Toc50397315"/>
      <w:bookmarkStart w:id="109" w:name="_Toc22717750"/>
      <w:bookmarkStart w:id="110" w:name="_Toc50397855"/>
      <w:bookmarkStart w:id="111" w:name="_Toc19521"/>
      <w:bookmarkStart w:id="112" w:name="_Toc521488759"/>
      <w:bookmarkStart w:id="113" w:name="_Toc521486763"/>
      <w:bookmarkStart w:id="114" w:name="_Toc521488519"/>
      <w:bookmarkStart w:id="115" w:name="_Toc127797713"/>
      <w:bookmarkStart w:id="116" w:name="_Toc25797"/>
      <w:bookmarkStart w:id="117" w:name="_Toc23882"/>
      <w:bookmarkStart w:id="118" w:name="_Toc4248302"/>
      <w:bookmarkStart w:id="119" w:name="_Toc521488919"/>
      <w:bookmarkStart w:id="120" w:name="_Toc515378707"/>
      <w:r>
        <w:rPr>
          <w:rFonts w:hint="eastAsia" w:ascii="宋体" w:hAnsi="宋体" w:eastAsia="宋体" w:cs="宋体"/>
          <w:color w:val="auto"/>
          <w:sz w:val="24"/>
          <w:highlight w:val="none"/>
        </w:rPr>
        <w:t>18.1、对采购人的纪律要求</w:t>
      </w:r>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p>
    <w:p w14:paraId="4B1EB51E">
      <w:pPr>
        <w:tabs>
          <w:tab w:val="left" w:pos="540"/>
        </w:tabs>
        <w:autoSpaceDE w:val="0"/>
        <w:autoSpaceDN w:val="0"/>
        <w:adjustRightInd w:val="0"/>
        <w:spacing w:line="480" w:lineRule="exact"/>
        <w:ind w:firstLine="480" w:firstLineChars="200"/>
        <w:outlineLvl w:val="9"/>
        <w:rPr>
          <w:rFonts w:hint="eastAsia" w:ascii="宋体" w:hAnsi="宋体" w:eastAsia="宋体" w:cs="宋体"/>
          <w:color w:val="auto"/>
          <w:kern w:val="0"/>
          <w:sz w:val="24"/>
          <w:highlight w:val="none"/>
        </w:rPr>
      </w:pPr>
      <w:bookmarkStart w:id="121" w:name="_Toc3206131"/>
      <w:bookmarkStart w:id="122" w:name="_Toc50397316"/>
      <w:bookmarkStart w:id="123" w:name="_Toc22717751"/>
      <w:bookmarkStart w:id="124" w:name="_Toc27053"/>
      <w:bookmarkStart w:id="125" w:name="_Toc30898"/>
      <w:bookmarkStart w:id="126" w:name="_Toc4248303"/>
      <w:bookmarkStart w:id="127" w:name="_Toc530142111"/>
      <w:bookmarkStart w:id="128" w:name="_Toc127797714"/>
      <w:bookmarkStart w:id="129" w:name="_Toc21437474"/>
      <w:bookmarkStart w:id="130" w:name="_Toc50397856"/>
      <w:r>
        <w:rPr>
          <w:rFonts w:hint="eastAsia" w:ascii="宋体" w:hAnsi="宋体" w:eastAsia="宋体" w:cs="宋体"/>
          <w:color w:val="auto"/>
          <w:sz w:val="24"/>
          <w:highlight w:val="none"/>
        </w:rPr>
        <w:t>采购人不得泄漏竞争性</w:t>
      </w:r>
      <w:r>
        <w:rPr>
          <w:rFonts w:hint="eastAsia" w:ascii="宋体" w:hAnsi="宋体" w:eastAsia="宋体" w:cs="宋体"/>
          <w:color w:val="auto"/>
          <w:kern w:val="0"/>
          <w:sz w:val="24"/>
          <w:highlight w:val="none"/>
        </w:rPr>
        <w:t>磋商中应当保密的情况和资料，不得与供应商串通损害国家利益、社会公共利益或者他人合法权益。</w:t>
      </w:r>
      <w:bookmarkEnd w:id="121"/>
      <w:bookmarkEnd w:id="122"/>
      <w:bookmarkEnd w:id="123"/>
      <w:bookmarkEnd w:id="124"/>
      <w:bookmarkEnd w:id="125"/>
      <w:bookmarkEnd w:id="126"/>
      <w:bookmarkEnd w:id="127"/>
      <w:bookmarkEnd w:id="128"/>
      <w:bookmarkEnd w:id="129"/>
      <w:bookmarkEnd w:id="130"/>
    </w:p>
    <w:p w14:paraId="057516CB">
      <w:pPr>
        <w:tabs>
          <w:tab w:val="left" w:pos="540"/>
        </w:tabs>
        <w:autoSpaceDE w:val="0"/>
        <w:autoSpaceDN w:val="0"/>
        <w:adjustRightInd w:val="0"/>
        <w:spacing w:line="480" w:lineRule="exact"/>
        <w:ind w:firstLine="480" w:firstLineChars="200"/>
        <w:outlineLvl w:val="9"/>
        <w:rPr>
          <w:rFonts w:hint="eastAsia" w:ascii="宋体" w:hAnsi="宋体" w:eastAsia="宋体" w:cs="宋体"/>
          <w:color w:val="auto"/>
          <w:kern w:val="0"/>
          <w:sz w:val="24"/>
          <w:highlight w:val="none"/>
        </w:rPr>
      </w:pPr>
      <w:bookmarkStart w:id="131" w:name="_Toc2963"/>
      <w:bookmarkStart w:id="132" w:name="_Toc23986"/>
      <w:bookmarkStart w:id="133" w:name="_Toc269470340"/>
      <w:bookmarkStart w:id="134" w:name="_Toc511897565"/>
      <w:bookmarkStart w:id="135" w:name="_Toc455678275"/>
      <w:bookmarkStart w:id="136" w:name="_Toc277149400"/>
      <w:bookmarkStart w:id="137" w:name="_Toc514402141"/>
      <w:bookmarkStart w:id="138" w:name="_Toc521486764"/>
      <w:bookmarkStart w:id="139" w:name="_Toc428276607"/>
      <w:bookmarkStart w:id="140" w:name="_Toc521488760"/>
      <w:bookmarkStart w:id="141" w:name="_Toc5793"/>
      <w:bookmarkStart w:id="142" w:name="_Toc25647"/>
      <w:bookmarkStart w:id="143" w:name="_Toc270604839"/>
      <w:bookmarkStart w:id="144" w:name="_Toc463011514"/>
      <w:bookmarkStart w:id="145" w:name="_Toc515378708"/>
      <w:bookmarkStart w:id="146" w:name="_Toc530142112"/>
      <w:bookmarkStart w:id="147" w:name="_Toc3206132"/>
      <w:bookmarkStart w:id="148" w:name="_Toc511663248"/>
      <w:bookmarkStart w:id="149" w:name="_Toc488"/>
      <w:bookmarkStart w:id="150" w:name="_Toc4248304"/>
      <w:bookmarkStart w:id="151" w:name="_Toc3096"/>
      <w:bookmarkStart w:id="152" w:name="_Toc521488520"/>
      <w:bookmarkStart w:id="153" w:name="_Toc22717752"/>
      <w:bookmarkStart w:id="154" w:name="_Toc50397317"/>
      <w:bookmarkStart w:id="155" w:name="_Toc454788294"/>
      <w:bookmarkStart w:id="156" w:name="_Toc528250058"/>
      <w:bookmarkStart w:id="157" w:name="_Toc270604612"/>
      <w:bookmarkStart w:id="158" w:name="_Toc127797715"/>
      <w:bookmarkStart w:id="159" w:name="_Toc21437475"/>
      <w:bookmarkStart w:id="160" w:name="_Toc31355"/>
      <w:bookmarkStart w:id="161" w:name="_Toc526682545"/>
      <w:bookmarkStart w:id="162" w:name="_Toc50397857"/>
      <w:bookmarkStart w:id="163" w:name="_Toc521488920"/>
      <w:r>
        <w:rPr>
          <w:rFonts w:hint="eastAsia" w:ascii="宋体" w:hAnsi="宋体" w:eastAsia="宋体" w:cs="宋体"/>
          <w:color w:val="auto"/>
          <w:kern w:val="0"/>
          <w:sz w:val="24"/>
          <w:highlight w:val="none"/>
        </w:rPr>
        <w:t>18.2、对供应商的纪律要求</w:t>
      </w:r>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p>
    <w:p w14:paraId="07487628">
      <w:pPr>
        <w:autoSpaceDE w:val="0"/>
        <w:autoSpaceDN w:val="0"/>
        <w:adjustRightInd w:val="0"/>
        <w:spacing w:line="480" w:lineRule="exact"/>
        <w:ind w:firstLine="480" w:firstLineChars="200"/>
        <w:jc w:val="left"/>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供应商不得相互串通或者与采购人串通，不得向采购人或者磋商小组成员行贿谋取</w:t>
      </w:r>
      <w:r>
        <w:rPr>
          <w:rFonts w:hint="eastAsia" w:ascii="宋体" w:hAnsi="宋体" w:eastAsia="宋体" w:cs="宋体"/>
          <w:color w:val="auto"/>
          <w:sz w:val="24"/>
          <w:highlight w:val="none"/>
        </w:rPr>
        <w:t>成交</w:t>
      </w:r>
      <w:r>
        <w:rPr>
          <w:rFonts w:hint="eastAsia" w:ascii="宋体" w:hAnsi="宋体" w:eastAsia="宋体" w:cs="宋体"/>
          <w:color w:val="auto"/>
          <w:kern w:val="0"/>
          <w:sz w:val="24"/>
          <w:highlight w:val="none"/>
        </w:rPr>
        <w:t>，不得以他人名义磋商或者以其他方式弄虚作假骗取</w:t>
      </w:r>
      <w:r>
        <w:rPr>
          <w:rFonts w:hint="eastAsia" w:ascii="宋体" w:hAnsi="宋体" w:eastAsia="宋体" w:cs="宋体"/>
          <w:color w:val="auto"/>
          <w:sz w:val="24"/>
          <w:highlight w:val="none"/>
        </w:rPr>
        <w:t>成交</w:t>
      </w:r>
      <w:r>
        <w:rPr>
          <w:rFonts w:hint="eastAsia" w:ascii="宋体" w:hAnsi="宋体" w:eastAsia="宋体" w:cs="宋体"/>
          <w:color w:val="auto"/>
          <w:kern w:val="0"/>
          <w:sz w:val="24"/>
          <w:highlight w:val="none"/>
        </w:rPr>
        <w:t>；供应商不得以任何方式干扰、影响磋商工作。</w:t>
      </w:r>
    </w:p>
    <w:p w14:paraId="601699BA">
      <w:pPr>
        <w:tabs>
          <w:tab w:val="left" w:pos="540"/>
        </w:tabs>
        <w:autoSpaceDE w:val="0"/>
        <w:autoSpaceDN w:val="0"/>
        <w:adjustRightInd w:val="0"/>
        <w:spacing w:line="480" w:lineRule="exact"/>
        <w:ind w:firstLine="480" w:firstLineChars="200"/>
        <w:outlineLvl w:val="9"/>
        <w:rPr>
          <w:rFonts w:hint="eastAsia" w:ascii="宋体" w:hAnsi="宋体" w:eastAsia="宋体" w:cs="宋体"/>
          <w:color w:val="auto"/>
          <w:kern w:val="0"/>
          <w:sz w:val="24"/>
          <w:highlight w:val="none"/>
        </w:rPr>
      </w:pPr>
      <w:bookmarkStart w:id="164" w:name="_Toc23023"/>
      <w:bookmarkStart w:id="165" w:name="_Toc528250059"/>
      <w:bookmarkStart w:id="166" w:name="_Toc3206133"/>
      <w:bookmarkStart w:id="167" w:name="_Toc9361"/>
      <w:bookmarkStart w:id="168" w:name="_Toc521488521"/>
      <w:bookmarkStart w:id="169" w:name="_Toc1306"/>
      <w:bookmarkStart w:id="170" w:name="_Toc521488761"/>
      <w:bookmarkStart w:id="171" w:name="_Toc521486765"/>
      <w:bookmarkStart w:id="172" w:name="_Toc50397318"/>
      <w:bookmarkStart w:id="173" w:name="_Toc428276608"/>
      <w:bookmarkStart w:id="174" w:name="_Toc454788295"/>
      <w:bookmarkStart w:id="175" w:name="_Toc463011515"/>
      <w:bookmarkStart w:id="176" w:name="_Toc514402142"/>
      <w:bookmarkStart w:id="177" w:name="_Toc511897566"/>
      <w:bookmarkStart w:id="178" w:name="_Toc515378709"/>
      <w:bookmarkStart w:id="179" w:name="_Toc12234"/>
      <w:bookmarkStart w:id="180" w:name="_Toc12854"/>
      <w:bookmarkStart w:id="181" w:name="_Toc22717753"/>
      <w:bookmarkStart w:id="182" w:name="_Toc127797716"/>
      <w:bookmarkStart w:id="183" w:name="_Toc32745"/>
      <w:bookmarkStart w:id="184" w:name="_Toc8673"/>
      <w:bookmarkStart w:id="185" w:name="_Toc21437476"/>
      <w:bookmarkStart w:id="186" w:name="_Toc526682546"/>
      <w:bookmarkStart w:id="187" w:name="_Toc455678276"/>
      <w:bookmarkStart w:id="188" w:name="_Toc50397858"/>
      <w:bookmarkStart w:id="189" w:name="_Toc277149401"/>
      <w:bookmarkStart w:id="190" w:name="_Toc521488921"/>
      <w:bookmarkStart w:id="191" w:name="_Toc270604613"/>
      <w:bookmarkStart w:id="192" w:name="_Toc4248305"/>
      <w:bookmarkStart w:id="193" w:name="_Toc530142113"/>
      <w:bookmarkStart w:id="194" w:name="_Toc270604840"/>
      <w:bookmarkStart w:id="195" w:name="_Toc269470341"/>
      <w:bookmarkStart w:id="196" w:name="_Toc511663249"/>
      <w:r>
        <w:rPr>
          <w:rFonts w:hint="eastAsia" w:ascii="宋体" w:hAnsi="宋体" w:eastAsia="宋体" w:cs="宋体"/>
          <w:color w:val="auto"/>
          <w:kern w:val="0"/>
          <w:sz w:val="24"/>
          <w:highlight w:val="none"/>
        </w:rPr>
        <w:t>18.3、对磋商小组成员的纪律要求</w:t>
      </w:r>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p>
    <w:p w14:paraId="1D9353F9">
      <w:pPr>
        <w:autoSpaceDE w:val="0"/>
        <w:autoSpaceDN w:val="0"/>
        <w:adjustRightInd w:val="0"/>
        <w:spacing w:line="480" w:lineRule="exact"/>
        <w:ind w:firstLine="480" w:firstLineChars="200"/>
        <w:jc w:val="left"/>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磋商小组成员不得收受他人的财物或者其他好处，不得向他人透漏对响应文件的评审和比较、</w:t>
      </w:r>
      <w:r>
        <w:rPr>
          <w:rFonts w:hint="eastAsia" w:ascii="宋体" w:hAnsi="宋体" w:eastAsia="宋体" w:cs="宋体"/>
          <w:color w:val="auto"/>
          <w:sz w:val="24"/>
          <w:highlight w:val="none"/>
        </w:rPr>
        <w:t>成交</w:t>
      </w:r>
      <w:r>
        <w:rPr>
          <w:rFonts w:hint="eastAsia" w:ascii="宋体" w:hAnsi="宋体" w:eastAsia="宋体" w:cs="宋体"/>
          <w:color w:val="auto"/>
          <w:kern w:val="0"/>
          <w:sz w:val="24"/>
          <w:highlight w:val="none"/>
        </w:rPr>
        <w:t>候选人的推荐情况以及与磋商有关的其他情况。在磋商活动中，磋商小组成员不得擅离职守，影响磋商程序正常进行。</w:t>
      </w:r>
    </w:p>
    <w:p w14:paraId="0A007808">
      <w:pPr>
        <w:tabs>
          <w:tab w:val="left" w:pos="540"/>
        </w:tabs>
        <w:autoSpaceDE w:val="0"/>
        <w:autoSpaceDN w:val="0"/>
        <w:adjustRightInd w:val="0"/>
        <w:spacing w:line="480" w:lineRule="exact"/>
        <w:ind w:firstLine="480" w:firstLineChars="200"/>
        <w:outlineLvl w:val="9"/>
        <w:rPr>
          <w:rFonts w:hint="eastAsia" w:ascii="宋体" w:hAnsi="宋体" w:eastAsia="宋体" w:cs="宋体"/>
          <w:color w:val="auto"/>
          <w:kern w:val="0"/>
          <w:sz w:val="24"/>
          <w:highlight w:val="none"/>
        </w:rPr>
      </w:pPr>
      <w:bookmarkStart w:id="197" w:name="_Toc3206134"/>
      <w:bookmarkStart w:id="198" w:name="_Toc455678277"/>
      <w:bookmarkStart w:id="199" w:name="_Toc8785"/>
      <w:bookmarkStart w:id="200" w:name="_Toc463011516"/>
      <w:bookmarkStart w:id="201" w:name="_Toc26852"/>
      <w:bookmarkStart w:id="202" w:name="_Toc277149402"/>
      <w:bookmarkStart w:id="203" w:name="_Toc5597"/>
      <w:bookmarkStart w:id="204" w:name="_Toc521488762"/>
      <w:bookmarkStart w:id="205" w:name="_Toc269470342"/>
      <w:bookmarkStart w:id="206" w:name="_Toc515378710"/>
      <w:bookmarkStart w:id="207" w:name="_Toc270604841"/>
      <w:bookmarkStart w:id="208" w:name="_Toc511897567"/>
      <w:bookmarkStart w:id="209" w:name="_Toc23391"/>
      <w:bookmarkStart w:id="210" w:name="_Toc270604614"/>
      <w:bookmarkStart w:id="211" w:name="_Toc4248306"/>
      <w:bookmarkStart w:id="212" w:name="_Toc50397859"/>
      <w:bookmarkStart w:id="213" w:name="_Toc428276609"/>
      <w:bookmarkStart w:id="214" w:name="_Toc454788296"/>
      <w:bookmarkStart w:id="215" w:name="_Toc514402143"/>
      <w:bookmarkStart w:id="216" w:name="_Toc521488522"/>
      <w:bookmarkStart w:id="217" w:name="_Toc11428"/>
      <w:bookmarkStart w:id="218" w:name="_Toc127797717"/>
      <w:bookmarkStart w:id="219" w:name="_Toc13268"/>
      <w:bookmarkStart w:id="220" w:name="_Toc511663250"/>
      <w:bookmarkStart w:id="221" w:name="_Toc50397319"/>
      <w:bookmarkStart w:id="222" w:name="_Toc22717754"/>
      <w:bookmarkStart w:id="223" w:name="_Toc521488922"/>
      <w:bookmarkStart w:id="224" w:name="_Toc521486766"/>
      <w:bookmarkStart w:id="225" w:name="_Toc21437477"/>
      <w:bookmarkStart w:id="226" w:name="_Toc14108"/>
      <w:bookmarkStart w:id="227" w:name="_Toc526682547"/>
      <w:bookmarkStart w:id="228" w:name="_Toc528250060"/>
      <w:bookmarkStart w:id="229" w:name="_Toc530142114"/>
      <w:r>
        <w:rPr>
          <w:rFonts w:hint="eastAsia" w:ascii="宋体" w:hAnsi="宋体" w:eastAsia="宋体" w:cs="宋体"/>
          <w:color w:val="auto"/>
          <w:kern w:val="0"/>
          <w:sz w:val="24"/>
          <w:highlight w:val="none"/>
        </w:rPr>
        <w:t>18.4、对与磋商活动有关的工作人员的纪律要求</w:t>
      </w:r>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p>
    <w:p w14:paraId="704DBFE0">
      <w:pPr>
        <w:autoSpaceDE w:val="0"/>
        <w:autoSpaceDN w:val="0"/>
        <w:adjustRightInd w:val="0"/>
        <w:spacing w:line="480" w:lineRule="exact"/>
        <w:ind w:firstLine="480" w:firstLineChars="200"/>
        <w:jc w:val="left"/>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与磋商活动有关的工作人员不得收受他人的财物或者其他好处，不得向他人透漏对响应文件的评审和比较、</w:t>
      </w:r>
      <w:r>
        <w:rPr>
          <w:rFonts w:hint="eastAsia" w:ascii="宋体" w:hAnsi="宋体" w:eastAsia="宋体" w:cs="宋体"/>
          <w:color w:val="auto"/>
          <w:sz w:val="24"/>
          <w:highlight w:val="none"/>
        </w:rPr>
        <w:t>成交</w:t>
      </w:r>
      <w:r>
        <w:rPr>
          <w:rFonts w:hint="eastAsia" w:ascii="宋体" w:hAnsi="宋体" w:eastAsia="宋体" w:cs="宋体"/>
          <w:color w:val="auto"/>
          <w:kern w:val="0"/>
          <w:sz w:val="24"/>
          <w:highlight w:val="none"/>
        </w:rPr>
        <w:t>候选人的推荐情况以及与磋商有关的其他情况。在磋商活动中，与磋商活动有关的工作人员不得擅离职守，影响磋商程序正常进行。</w:t>
      </w:r>
    </w:p>
    <w:p w14:paraId="7D34214D">
      <w:pPr>
        <w:autoSpaceDE w:val="0"/>
        <w:autoSpaceDN w:val="0"/>
        <w:adjustRightInd w:val="0"/>
        <w:spacing w:line="480" w:lineRule="exact"/>
        <w:ind w:firstLine="480" w:firstLineChars="200"/>
        <w:jc w:val="left"/>
        <w:outlineLvl w:val="9"/>
        <w:rPr>
          <w:rFonts w:hint="eastAsia" w:ascii="宋体" w:hAnsi="宋体" w:eastAsia="宋体" w:cs="宋体"/>
          <w:color w:val="auto"/>
          <w:kern w:val="0"/>
          <w:sz w:val="24"/>
          <w:highlight w:val="none"/>
        </w:rPr>
      </w:pPr>
      <w:bookmarkStart w:id="230" w:name="_Toc428276610"/>
      <w:bookmarkStart w:id="231" w:name="_Toc269470343"/>
      <w:bookmarkStart w:id="232" w:name="_Toc521488763"/>
      <w:bookmarkStart w:id="233" w:name="_Toc25427"/>
      <w:bookmarkStart w:id="234" w:name="_Toc2654"/>
      <w:bookmarkStart w:id="235" w:name="_Toc521488523"/>
      <w:bookmarkStart w:id="236" w:name="_Toc511663251"/>
      <w:bookmarkStart w:id="237" w:name="_Toc12322"/>
      <w:bookmarkStart w:id="238" w:name="_Toc511897568"/>
      <w:bookmarkStart w:id="239" w:name="_Toc270604842"/>
      <w:bookmarkStart w:id="240" w:name="_Toc521486767"/>
      <w:bookmarkStart w:id="241" w:name="_Toc515378711"/>
      <w:bookmarkStart w:id="242" w:name="_Toc528250061"/>
      <w:bookmarkStart w:id="243" w:name="_Toc270604615"/>
      <w:bookmarkStart w:id="244" w:name="_Toc526682548"/>
      <w:bookmarkStart w:id="245" w:name="_Toc29575"/>
      <w:bookmarkStart w:id="246" w:name="_Toc277149403"/>
      <w:bookmarkStart w:id="247" w:name="_Toc454788297"/>
      <w:bookmarkStart w:id="248" w:name="_Toc20395"/>
      <w:bookmarkStart w:id="249" w:name="_Toc514402144"/>
      <w:bookmarkStart w:id="250" w:name="_Toc455678278"/>
      <w:bookmarkStart w:id="251" w:name="_Toc521488923"/>
      <w:bookmarkStart w:id="252" w:name="_Toc463011517"/>
      <w:r>
        <w:rPr>
          <w:rFonts w:hint="eastAsia" w:ascii="宋体" w:hAnsi="宋体" w:eastAsia="宋体" w:cs="宋体"/>
          <w:color w:val="auto"/>
          <w:kern w:val="0"/>
          <w:sz w:val="24"/>
          <w:highlight w:val="none"/>
        </w:rPr>
        <w:t>18.5、投诉</w:t>
      </w:r>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p>
    <w:p w14:paraId="268F06D8">
      <w:pPr>
        <w:tabs>
          <w:tab w:val="left" w:pos="540"/>
        </w:tabs>
        <w:autoSpaceDE w:val="0"/>
        <w:autoSpaceDN w:val="0"/>
        <w:adjustRightInd w:val="0"/>
        <w:spacing w:line="480" w:lineRule="exact"/>
        <w:ind w:firstLine="480" w:firstLineChars="200"/>
        <w:outlineLvl w:val="9"/>
        <w:rPr>
          <w:rFonts w:hint="eastAsia" w:ascii="宋体" w:hAnsi="宋体" w:eastAsia="宋体" w:cs="宋体"/>
          <w:color w:val="auto"/>
          <w:sz w:val="24"/>
          <w:highlight w:val="none"/>
        </w:rPr>
      </w:pPr>
      <w:bookmarkStart w:id="253" w:name="_Toc21437478"/>
      <w:bookmarkStart w:id="254" w:name="_Toc628"/>
      <w:bookmarkStart w:id="255" w:name="_Toc50397320"/>
      <w:bookmarkStart w:id="256" w:name="_Toc50397860"/>
      <w:bookmarkStart w:id="257" w:name="_Toc3206135"/>
      <w:bookmarkStart w:id="258" w:name="_Toc22717755"/>
      <w:bookmarkStart w:id="259" w:name="_Toc4248307"/>
      <w:bookmarkStart w:id="260" w:name="_Toc14811"/>
      <w:bookmarkStart w:id="261" w:name="_Toc127797718"/>
      <w:r>
        <w:rPr>
          <w:rFonts w:hint="eastAsia" w:ascii="宋体" w:hAnsi="宋体" w:eastAsia="宋体" w:cs="宋体"/>
          <w:color w:val="auto"/>
          <w:sz w:val="24"/>
          <w:highlight w:val="none"/>
        </w:rPr>
        <w:t>供应商和其他利害关系人认为本次竞争性磋商违反法律、法规和规章规定的，有权向有关行政监督部门投诉。</w:t>
      </w:r>
      <w:bookmarkEnd w:id="253"/>
      <w:bookmarkEnd w:id="254"/>
      <w:bookmarkEnd w:id="255"/>
      <w:bookmarkEnd w:id="256"/>
      <w:bookmarkEnd w:id="257"/>
      <w:bookmarkEnd w:id="258"/>
      <w:bookmarkEnd w:id="259"/>
      <w:bookmarkEnd w:id="260"/>
      <w:bookmarkEnd w:id="261"/>
    </w:p>
    <w:p w14:paraId="099AB719">
      <w:pPr>
        <w:autoSpaceDE w:val="0"/>
        <w:autoSpaceDN w:val="0"/>
        <w:adjustRightInd w:val="0"/>
        <w:spacing w:line="480" w:lineRule="exact"/>
        <w:ind w:firstLine="482" w:firstLineChars="200"/>
        <w:jc w:val="left"/>
        <w:outlineLvl w:val="9"/>
        <w:rPr>
          <w:rFonts w:hint="eastAsia" w:ascii="宋体" w:hAnsi="宋体" w:eastAsia="宋体" w:cs="宋体"/>
          <w:b/>
          <w:color w:val="auto"/>
          <w:sz w:val="24"/>
          <w:highlight w:val="none"/>
        </w:rPr>
      </w:pPr>
      <w:bookmarkStart w:id="262" w:name="_Toc428351670"/>
      <w:bookmarkStart w:id="263" w:name="_Toc521488924"/>
      <w:bookmarkStart w:id="264" w:name="_Toc28235"/>
      <w:bookmarkStart w:id="265" w:name="_Toc454788050"/>
      <w:bookmarkStart w:id="266" w:name="_Toc521486768"/>
      <w:bookmarkStart w:id="267" w:name="_Toc15944_WPSOffice_Level2"/>
      <w:bookmarkStart w:id="268" w:name="_Toc530142115"/>
      <w:bookmarkStart w:id="269" w:name="_Toc528250062"/>
      <w:bookmarkStart w:id="270" w:name="_Toc521488524"/>
      <w:bookmarkStart w:id="271" w:name="_Toc32469"/>
      <w:bookmarkStart w:id="272" w:name="_Toc22717756"/>
      <w:bookmarkStart w:id="273" w:name="_Toc18997_WPSOffice_Level2"/>
      <w:bookmarkStart w:id="274" w:name="_Toc521488764"/>
      <w:bookmarkStart w:id="275" w:name="_Toc127797719"/>
      <w:bookmarkStart w:id="276" w:name="_Toc24230"/>
      <w:r>
        <w:rPr>
          <w:rFonts w:hint="eastAsia" w:ascii="宋体" w:hAnsi="宋体" w:eastAsia="宋体" w:cs="宋体"/>
          <w:b/>
          <w:color w:val="auto"/>
          <w:sz w:val="24"/>
          <w:highlight w:val="none"/>
        </w:rPr>
        <w:t>19、</w:t>
      </w:r>
      <w:bookmarkEnd w:id="262"/>
      <w:bookmarkEnd w:id="263"/>
      <w:bookmarkEnd w:id="264"/>
      <w:bookmarkEnd w:id="265"/>
      <w:bookmarkEnd w:id="266"/>
      <w:bookmarkEnd w:id="267"/>
      <w:bookmarkEnd w:id="268"/>
      <w:bookmarkEnd w:id="269"/>
      <w:bookmarkEnd w:id="270"/>
      <w:bookmarkEnd w:id="271"/>
      <w:bookmarkEnd w:id="272"/>
      <w:bookmarkEnd w:id="273"/>
      <w:bookmarkEnd w:id="274"/>
      <w:bookmarkStart w:id="277" w:name="_Toc521486776"/>
      <w:bookmarkStart w:id="278" w:name="_Toc30905_WPSOffice_Level2"/>
      <w:bookmarkStart w:id="279" w:name="_Toc530142122"/>
      <w:bookmarkStart w:id="280" w:name="_Toc3774"/>
      <w:bookmarkStart w:id="281" w:name="_Toc521488532"/>
      <w:bookmarkStart w:id="282" w:name="_Toc521488932"/>
      <w:bookmarkStart w:id="283" w:name="_Toc521488772"/>
      <w:bookmarkStart w:id="284" w:name="_Toc22717764"/>
      <w:bookmarkStart w:id="285" w:name="_Toc4098"/>
      <w:bookmarkStart w:id="286" w:name="_Toc16552_WPSOffice_Level2"/>
      <w:bookmarkStart w:id="287" w:name="_Toc528250070"/>
      <w:r>
        <w:rPr>
          <w:rFonts w:hint="eastAsia" w:ascii="宋体" w:hAnsi="宋体" w:eastAsia="宋体" w:cs="宋体"/>
          <w:b/>
          <w:color w:val="auto"/>
          <w:sz w:val="24"/>
          <w:highlight w:val="none"/>
        </w:rPr>
        <w:t>质疑程序及处理</w:t>
      </w:r>
      <w:bookmarkEnd w:id="275"/>
      <w:bookmarkEnd w:id="276"/>
    </w:p>
    <w:p w14:paraId="2DC846B6">
      <w:pPr>
        <w:tabs>
          <w:tab w:val="left" w:pos="540"/>
        </w:tabs>
        <w:autoSpaceDE w:val="0"/>
        <w:autoSpaceDN w:val="0"/>
        <w:adjustRightInd w:val="0"/>
        <w:spacing w:line="480" w:lineRule="exact"/>
        <w:ind w:firstLine="480" w:firstLineChars="200"/>
        <w:outlineLvl w:val="9"/>
        <w:rPr>
          <w:rFonts w:hint="eastAsia" w:ascii="宋体" w:hAnsi="宋体" w:eastAsia="宋体" w:cs="宋体"/>
          <w:color w:val="auto"/>
          <w:sz w:val="24"/>
          <w:highlight w:val="none"/>
        </w:rPr>
      </w:pPr>
      <w:bookmarkStart w:id="288" w:name="_Toc17187"/>
      <w:bookmarkStart w:id="289" w:name="_Toc127797720"/>
      <w:bookmarkStart w:id="290" w:name="_Toc50397861"/>
      <w:bookmarkStart w:id="291" w:name="_Toc50397321"/>
      <w:bookmarkStart w:id="292" w:name="_Toc8571"/>
      <w:r>
        <w:rPr>
          <w:rFonts w:hint="eastAsia" w:ascii="宋体" w:hAnsi="宋体" w:eastAsia="宋体" w:cs="宋体"/>
          <w:color w:val="auto"/>
          <w:sz w:val="24"/>
          <w:highlight w:val="none"/>
        </w:rPr>
        <w:t>19.1、 若供应商认为其磋商未获公平评审或磋商文件、采购过程和成交结果使自己的合法权益受到损害，可以在知道或者应知其权益受到损害之日起7个工作日内，将质疑书原件送达采购人或采购代理机构。提出质疑期限的计算，依照下列规定办理：</w:t>
      </w:r>
      <w:bookmarkEnd w:id="288"/>
      <w:bookmarkEnd w:id="289"/>
      <w:bookmarkEnd w:id="290"/>
      <w:bookmarkEnd w:id="291"/>
      <w:bookmarkEnd w:id="292"/>
    </w:p>
    <w:p w14:paraId="69880998">
      <w:pPr>
        <w:spacing w:line="480" w:lineRule="exact"/>
        <w:ind w:firstLine="480" w:firstLineChars="200"/>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（一）对可以质疑的磋商文件提出质疑的，为收到磋商文件之日或者磋商文件公告期限届满之日；</w:t>
      </w:r>
    </w:p>
    <w:p w14:paraId="51DEBFC9">
      <w:pPr>
        <w:autoSpaceDE w:val="0"/>
        <w:autoSpaceDN w:val="0"/>
        <w:adjustRightInd w:val="0"/>
        <w:spacing w:line="480" w:lineRule="exact"/>
        <w:ind w:firstLine="480" w:firstLineChars="200"/>
        <w:jc w:val="left"/>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（二）对采购过程提出质疑的，为各采购程序环节结束之日； </w:t>
      </w:r>
    </w:p>
    <w:p w14:paraId="2CA0F665">
      <w:pPr>
        <w:autoSpaceDE w:val="0"/>
        <w:autoSpaceDN w:val="0"/>
        <w:adjustRightInd w:val="0"/>
        <w:spacing w:line="480" w:lineRule="exact"/>
        <w:ind w:firstLine="480" w:firstLineChars="200"/>
        <w:jc w:val="left"/>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（三）对成交结果提出质疑的，为成交结果公告期限届满之日。 </w:t>
      </w:r>
    </w:p>
    <w:p w14:paraId="4CC5A89F">
      <w:pPr>
        <w:autoSpaceDE w:val="0"/>
        <w:autoSpaceDN w:val="0"/>
        <w:adjustRightInd w:val="0"/>
        <w:spacing w:line="480" w:lineRule="exact"/>
        <w:ind w:firstLine="480" w:firstLineChars="200"/>
        <w:jc w:val="left"/>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 xml:space="preserve">19.2、 质疑书应当包括下列主要内容，并按照“谁主张、谁举证”的原则，附上相关证明材料。否则，采购人不予受理： </w:t>
      </w:r>
    </w:p>
    <w:p w14:paraId="6DF7ABE0">
      <w:pPr>
        <w:autoSpaceDE w:val="0"/>
        <w:autoSpaceDN w:val="0"/>
        <w:adjustRightInd w:val="0"/>
        <w:spacing w:line="480" w:lineRule="exact"/>
        <w:ind w:firstLine="480" w:firstLineChars="200"/>
        <w:jc w:val="left"/>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 xml:space="preserve">（一）质疑供应商全称、地址、法定代表人、联系人及联系电话、邮政编码等； </w:t>
      </w:r>
    </w:p>
    <w:p w14:paraId="5D00D374">
      <w:pPr>
        <w:autoSpaceDE w:val="0"/>
        <w:autoSpaceDN w:val="0"/>
        <w:adjustRightInd w:val="0"/>
        <w:spacing w:line="480" w:lineRule="exact"/>
        <w:ind w:firstLine="480" w:firstLineChars="200"/>
        <w:jc w:val="left"/>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 xml:space="preserve">（二）被质疑采购项目的名称、编号； </w:t>
      </w:r>
    </w:p>
    <w:p w14:paraId="19765749">
      <w:pPr>
        <w:autoSpaceDE w:val="0"/>
        <w:autoSpaceDN w:val="0"/>
        <w:adjustRightInd w:val="0"/>
        <w:spacing w:line="480" w:lineRule="exact"/>
        <w:ind w:firstLine="480" w:firstLineChars="200"/>
        <w:jc w:val="left"/>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（三）质疑的具体事项、明确的请求和主张；</w:t>
      </w:r>
    </w:p>
    <w:p w14:paraId="2CC7AD45">
      <w:pPr>
        <w:autoSpaceDE w:val="0"/>
        <w:autoSpaceDN w:val="0"/>
        <w:adjustRightInd w:val="0"/>
        <w:spacing w:line="480" w:lineRule="exact"/>
        <w:ind w:firstLine="480" w:firstLineChars="200"/>
        <w:jc w:val="left"/>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 xml:space="preserve">（四）质疑所依据的法律依据（具体条款）、具体事实和具体理由。质疑书依据理由部分只有主观陈述、推理、猜测等，而没有提供客观事实依据、法律依据的； </w:t>
      </w:r>
    </w:p>
    <w:p w14:paraId="15DF9471">
      <w:pPr>
        <w:autoSpaceDE w:val="0"/>
        <w:autoSpaceDN w:val="0"/>
        <w:adjustRightInd w:val="0"/>
        <w:spacing w:line="480" w:lineRule="exact"/>
        <w:ind w:firstLine="480" w:firstLineChars="200"/>
        <w:jc w:val="left"/>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 xml:space="preserve">（五）质疑事项按照有关法律、法规和规章规定及竞争性磋商文件要求属于保密或者处于保密阶段的事项，磋商响应供应商必须提供正常的信息来源或有效证据，磋商响应供应商不能提供或者拒绝提供合法的信息来源或有效证据的； </w:t>
      </w:r>
    </w:p>
    <w:p w14:paraId="473AFD63">
      <w:pPr>
        <w:autoSpaceDE w:val="0"/>
        <w:autoSpaceDN w:val="0"/>
        <w:adjustRightInd w:val="0"/>
        <w:spacing w:line="480" w:lineRule="exact"/>
        <w:ind w:firstLine="480" w:firstLineChars="200"/>
        <w:jc w:val="left"/>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 xml:space="preserve">（六）充足有效的相关证明材料；如果涉及到产品功能或技术指标的，应出具相关制造商的证明文件； </w:t>
      </w:r>
    </w:p>
    <w:p w14:paraId="4AA95D63">
      <w:pPr>
        <w:autoSpaceDE w:val="0"/>
        <w:autoSpaceDN w:val="0"/>
        <w:adjustRightInd w:val="0"/>
        <w:spacing w:line="480" w:lineRule="exact"/>
        <w:ind w:firstLine="480" w:firstLineChars="200"/>
        <w:jc w:val="left"/>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 xml:space="preserve">（七）质疑材料中有外文资料的，应一并附上中文译本，并以中文译本为准。 </w:t>
      </w:r>
    </w:p>
    <w:p w14:paraId="7E2F704D">
      <w:pPr>
        <w:autoSpaceDE w:val="0"/>
        <w:autoSpaceDN w:val="0"/>
        <w:adjustRightInd w:val="0"/>
        <w:spacing w:line="480" w:lineRule="exact"/>
        <w:ind w:firstLine="480" w:firstLineChars="200"/>
        <w:jc w:val="left"/>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（八）提起质疑的日期</w:t>
      </w:r>
    </w:p>
    <w:p w14:paraId="2D4D28BB">
      <w:pPr>
        <w:autoSpaceDE w:val="0"/>
        <w:autoSpaceDN w:val="0"/>
        <w:adjustRightInd w:val="0"/>
        <w:spacing w:line="480" w:lineRule="exact"/>
        <w:ind w:firstLine="480" w:firstLineChars="200"/>
        <w:jc w:val="left"/>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 xml:space="preserve">19.3、供应商质疑实行实名制并须在质疑书上署名。供应商不得进行虚假、恶意质疑，不得以质疑为手段获取不当得利、实现非法目的。供应商为自然人的，应当由本人签字；供应商为法人的，应当由法定代表人签字或盖章并加盖公章；供应商为其他组织的，应当由主要负责人签字或盖章并加盖公章。供应商其他工作人员或代理人员在质疑书上的署名不具有法律效力。 </w:t>
      </w:r>
    </w:p>
    <w:p w14:paraId="6E97035D">
      <w:pPr>
        <w:autoSpaceDE w:val="0"/>
        <w:autoSpaceDN w:val="0"/>
        <w:adjustRightInd w:val="0"/>
        <w:spacing w:line="480" w:lineRule="exact"/>
        <w:ind w:firstLine="480" w:firstLineChars="200"/>
        <w:jc w:val="left"/>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 xml:space="preserve">19.4、供应商委托代理人办理质疑事宜，应当提交授权委托书，并载明委托代理的具体权限和事项。授权委托书应当由委托人签字并加盖单位公章。 </w:t>
      </w:r>
    </w:p>
    <w:p w14:paraId="49D01BA0">
      <w:pPr>
        <w:autoSpaceDE w:val="0"/>
        <w:autoSpaceDN w:val="0"/>
        <w:adjustRightInd w:val="0"/>
        <w:spacing w:line="480" w:lineRule="exact"/>
        <w:ind w:firstLine="480" w:firstLineChars="200"/>
        <w:jc w:val="left"/>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19.5、 提交质疑书时，供应商应同时提交本人身份证，委托他人代理质疑事宜的，还应提交被委托人的身份证。供应商是法人的，应一并提交法人营业执照和法定代表人身份证；供应商是其他组织的，应一并提交其他组织经营许可证和主要负责人身份证。供应商应当提供上述证明材料的原件及复印件，原件经采购人核对无误后返还。</w:t>
      </w:r>
    </w:p>
    <w:p w14:paraId="4CC292E8">
      <w:pPr>
        <w:autoSpaceDE w:val="0"/>
        <w:autoSpaceDN w:val="0"/>
        <w:adjustRightInd w:val="0"/>
        <w:spacing w:line="480" w:lineRule="exact"/>
        <w:ind w:firstLine="480" w:firstLineChars="200"/>
        <w:jc w:val="left"/>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 xml:space="preserve">19.6 、质疑书提交方式。供应商或者其委托代理人应当当面提交质疑书及相关证明材料。供应商以电子邮件、传真等其他方式提交质疑书及相关证明材料的，或者不是供应商或者其委托代理人提交质疑书及相关证明材料的，采购人或采购机构可以拒收。 </w:t>
      </w:r>
    </w:p>
    <w:p w14:paraId="11BD5566">
      <w:pPr>
        <w:autoSpaceDE w:val="0"/>
        <w:autoSpaceDN w:val="0"/>
        <w:adjustRightInd w:val="0"/>
        <w:spacing w:line="480" w:lineRule="exact"/>
        <w:ind w:firstLine="480" w:firstLineChars="200"/>
        <w:jc w:val="left"/>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19.7、供应商不得虚假质疑和恶意质疑，并对质疑内容的真实性承担责任。供应商或者其他利害关系人通过捏造事实、伪造证明材料等方式提出异议或投诉，阻碍磋商活动正常进行的，属于严重不良行为，采购人将提请财政部门将其列入不良行为记录名单，并依法予以处罚。</w:t>
      </w:r>
    </w:p>
    <w:p w14:paraId="14B6B861">
      <w:pPr>
        <w:autoSpaceDE w:val="0"/>
        <w:autoSpaceDN w:val="0"/>
        <w:adjustRightInd w:val="0"/>
        <w:spacing w:line="480" w:lineRule="exact"/>
        <w:ind w:firstLine="480" w:firstLineChars="200"/>
        <w:jc w:val="left"/>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19.8 、采购人将在收到符合上述条件的书面质疑后 7 个工作日内审查质疑事项，作出答复或相关处理决定，并以书面形式通知质疑供应商和其他有关供应商，但答复的内容不涉及商业秘密。若质疑涉及磋商制度或程序，将被转交政府采购的管理部门审查。采购人遵循“谁过错谁负担”的原则，有过错的一方承担调查论证费用。</w:t>
      </w:r>
    </w:p>
    <w:p w14:paraId="4DF090AB">
      <w:pPr>
        <w:autoSpaceDE w:val="0"/>
        <w:autoSpaceDN w:val="0"/>
        <w:adjustRightInd w:val="0"/>
        <w:spacing w:line="460" w:lineRule="exact"/>
        <w:ind w:firstLine="480" w:firstLineChars="200"/>
        <w:jc w:val="left"/>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19.9、 质疑供应商对采购人的答复不满意以及采购人未在规定的时间内做出答复的，可以在答复期满后15个工作日内向财政部门投诉。</w:t>
      </w:r>
    </w:p>
    <w:p w14:paraId="3922ACA1">
      <w:pPr>
        <w:tabs>
          <w:tab w:val="left" w:pos="540"/>
        </w:tabs>
        <w:autoSpaceDE w:val="0"/>
        <w:autoSpaceDN w:val="0"/>
        <w:adjustRightInd w:val="0"/>
        <w:spacing w:line="460" w:lineRule="exact"/>
        <w:ind w:firstLine="482" w:firstLineChars="200"/>
        <w:outlineLvl w:val="9"/>
        <w:rPr>
          <w:rFonts w:hint="eastAsia" w:ascii="宋体" w:hAnsi="宋体" w:eastAsia="宋体" w:cs="宋体"/>
          <w:b/>
          <w:color w:val="auto"/>
          <w:sz w:val="24"/>
          <w:highlight w:val="none"/>
        </w:rPr>
      </w:pPr>
      <w:bookmarkStart w:id="293" w:name="_Toc50397322"/>
      <w:bookmarkStart w:id="294" w:name="_Toc127797721"/>
      <w:bookmarkStart w:id="295" w:name="_Toc21446"/>
      <w:bookmarkStart w:id="296" w:name="_Toc13440"/>
      <w:bookmarkStart w:id="297" w:name="_Toc50397862"/>
      <w:r>
        <w:rPr>
          <w:rFonts w:hint="eastAsia" w:ascii="宋体" w:hAnsi="宋体" w:eastAsia="宋体" w:cs="宋体"/>
          <w:b/>
          <w:color w:val="auto"/>
          <w:sz w:val="24"/>
          <w:highlight w:val="none"/>
        </w:rPr>
        <w:t>20、需要补充的其他内容</w:t>
      </w:r>
      <w:bookmarkEnd w:id="277"/>
      <w:bookmarkEnd w:id="278"/>
      <w:bookmarkEnd w:id="279"/>
      <w:bookmarkEnd w:id="280"/>
      <w:bookmarkEnd w:id="281"/>
      <w:bookmarkEnd w:id="282"/>
      <w:bookmarkEnd w:id="283"/>
      <w:bookmarkEnd w:id="284"/>
      <w:bookmarkEnd w:id="285"/>
      <w:bookmarkEnd w:id="286"/>
      <w:bookmarkEnd w:id="287"/>
      <w:bookmarkEnd w:id="293"/>
      <w:bookmarkEnd w:id="294"/>
      <w:bookmarkEnd w:id="295"/>
      <w:bookmarkEnd w:id="296"/>
      <w:bookmarkEnd w:id="297"/>
    </w:p>
    <w:p w14:paraId="7487831B">
      <w:pPr>
        <w:tabs>
          <w:tab w:val="left" w:pos="540"/>
        </w:tabs>
        <w:autoSpaceDE w:val="0"/>
        <w:autoSpaceDN w:val="0"/>
        <w:adjustRightInd w:val="0"/>
        <w:spacing w:line="460" w:lineRule="exact"/>
        <w:ind w:firstLine="480" w:firstLineChars="200"/>
        <w:outlineLvl w:val="9"/>
        <w:rPr>
          <w:rFonts w:hint="eastAsia" w:ascii="宋体" w:hAnsi="宋体" w:eastAsia="宋体" w:cs="宋体"/>
          <w:color w:val="auto"/>
          <w:sz w:val="24"/>
          <w:highlight w:val="none"/>
        </w:rPr>
      </w:pPr>
      <w:bookmarkStart w:id="298" w:name="_Toc50397863"/>
      <w:bookmarkStart w:id="299" w:name="_Toc3206145"/>
      <w:bookmarkStart w:id="300" w:name="_Toc530142123"/>
      <w:bookmarkStart w:id="301" w:name="_Toc21437488"/>
      <w:bookmarkStart w:id="302" w:name="_Toc22717765"/>
      <w:bookmarkStart w:id="303" w:name="_Toc27186"/>
      <w:bookmarkStart w:id="304" w:name="_Toc127797722"/>
      <w:bookmarkStart w:id="305" w:name="_Toc32159"/>
      <w:bookmarkStart w:id="306" w:name="_Toc50397323"/>
      <w:bookmarkStart w:id="307" w:name="_Toc4248317"/>
      <w:r>
        <w:rPr>
          <w:rFonts w:hint="eastAsia" w:ascii="宋体" w:hAnsi="宋体" w:eastAsia="宋体" w:cs="宋体"/>
          <w:color w:val="auto"/>
          <w:sz w:val="24"/>
          <w:highlight w:val="none"/>
        </w:rPr>
        <w:t>需要补充的其他内容：见&lt;供应商须知前附表&gt;。</w:t>
      </w:r>
      <w:bookmarkEnd w:id="298"/>
      <w:bookmarkEnd w:id="299"/>
      <w:bookmarkEnd w:id="300"/>
      <w:bookmarkEnd w:id="301"/>
      <w:bookmarkEnd w:id="302"/>
      <w:bookmarkEnd w:id="303"/>
      <w:bookmarkEnd w:id="304"/>
      <w:bookmarkEnd w:id="305"/>
      <w:bookmarkEnd w:id="306"/>
      <w:bookmarkEnd w:id="307"/>
    </w:p>
    <w:p w14:paraId="15591D61">
      <w:pPr>
        <w:jc w:val="center"/>
        <w:outlineLvl w:val="0"/>
        <w:rPr>
          <w:rFonts w:hint="eastAsia" w:ascii="宋体" w:hAnsi="宋体" w:eastAsia="宋体" w:cs="宋体"/>
          <w:b/>
          <w:bCs/>
          <w:color w:val="auto"/>
          <w:sz w:val="32"/>
          <w:szCs w:val="32"/>
          <w:highlight w:val="none"/>
        </w:rPr>
      </w:pPr>
      <w:bookmarkStart w:id="308" w:name="_Toc23881"/>
      <w:bookmarkStart w:id="309" w:name="_Toc121405492"/>
      <w:bookmarkStart w:id="310" w:name="_Toc3868"/>
      <w:r>
        <w:rPr>
          <w:rFonts w:hint="eastAsia" w:ascii="宋体" w:hAnsi="宋体" w:eastAsia="宋体" w:cs="宋体"/>
          <w:b/>
          <w:bCs/>
          <w:color w:val="auto"/>
          <w:sz w:val="32"/>
          <w:szCs w:val="32"/>
          <w:highlight w:val="none"/>
        </w:rPr>
        <w:br w:type="page"/>
      </w:r>
      <w:r>
        <w:rPr>
          <w:rFonts w:hint="eastAsia" w:ascii="宋体" w:hAnsi="宋体" w:eastAsia="宋体" w:cs="宋体"/>
          <w:b/>
          <w:bCs/>
          <w:color w:val="auto"/>
          <w:sz w:val="32"/>
          <w:szCs w:val="32"/>
          <w:highlight w:val="none"/>
        </w:rPr>
        <w:t xml:space="preserve">第三章  </w:t>
      </w:r>
      <w:r>
        <w:rPr>
          <w:rFonts w:hint="eastAsia" w:ascii="宋体" w:hAnsi="宋体" w:eastAsia="宋体" w:cs="宋体"/>
          <w:b/>
          <w:bCs/>
          <w:color w:val="auto"/>
          <w:sz w:val="32"/>
          <w:szCs w:val="32"/>
          <w:highlight w:val="none"/>
          <w:lang w:val="en-US" w:eastAsia="zh-CN"/>
        </w:rPr>
        <w:t>服务内容</w:t>
      </w:r>
      <w:r>
        <w:rPr>
          <w:rFonts w:hint="eastAsia" w:ascii="宋体" w:hAnsi="宋体" w:eastAsia="宋体" w:cs="宋体"/>
          <w:b/>
          <w:bCs/>
          <w:color w:val="auto"/>
          <w:sz w:val="32"/>
          <w:szCs w:val="32"/>
          <w:highlight w:val="none"/>
        </w:rPr>
        <w:t>及要求</w:t>
      </w:r>
      <w:bookmarkEnd w:id="308"/>
      <w:bookmarkEnd w:id="309"/>
      <w:bookmarkEnd w:id="310"/>
    </w:p>
    <w:bookmarkEnd w:id="16"/>
    <w:bookmarkEnd w:id="17"/>
    <w:bookmarkEnd w:id="18"/>
    <w:bookmarkEnd w:id="19"/>
    <w:bookmarkEnd w:id="20"/>
    <w:bookmarkEnd w:id="21"/>
    <w:bookmarkEnd w:id="22"/>
    <w:bookmarkEnd w:id="23"/>
    <w:p w14:paraId="646B9657">
      <w:pPr>
        <w:keepNext w:val="0"/>
        <w:keepLines w:val="0"/>
        <w:pageBreakBefore w:val="0"/>
        <w:widowControl w:val="0"/>
        <w:kinsoku/>
        <w:wordWrap/>
        <w:overflowPunct/>
        <w:topLinePunct w:val="0"/>
        <w:autoSpaceDE w:val="0"/>
        <w:autoSpaceDN w:val="0"/>
        <w:bidi w:val="0"/>
        <w:adjustRightInd w:val="0"/>
        <w:snapToGrid/>
        <w:spacing w:line="520" w:lineRule="exact"/>
        <w:ind w:firstLine="480" w:firstLineChars="200"/>
        <w:jc w:val="left"/>
        <w:textAlignment w:val="auto"/>
        <w:outlineLvl w:val="9"/>
        <w:rPr>
          <w:rFonts w:hint="eastAsia" w:ascii="宋体" w:hAnsi="宋体" w:eastAsia="宋体" w:cs="宋体"/>
          <w:kern w:val="0"/>
          <w:sz w:val="24"/>
          <w:szCs w:val="24"/>
          <w:highlight w:val="none"/>
          <w:lang w:val="en-US" w:eastAsia="zh-CN"/>
        </w:rPr>
      </w:pPr>
      <w:bookmarkStart w:id="311" w:name="_Toc16520166"/>
      <w:bookmarkStart w:id="312" w:name="_Toc495647412"/>
      <w:bookmarkStart w:id="313" w:name="_Toc121405493"/>
      <w:bookmarkStart w:id="314" w:name="_Toc10931"/>
      <w:bookmarkStart w:id="315" w:name="_Toc16520678"/>
      <w:bookmarkStart w:id="316" w:name="_Toc22500"/>
      <w:bookmarkStart w:id="317" w:name="_Toc508179885"/>
      <w:bookmarkStart w:id="318" w:name="_Toc523220934"/>
      <w:r>
        <w:rPr>
          <w:rFonts w:hint="eastAsia" w:ascii="宋体" w:hAnsi="宋体" w:eastAsia="宋体" w:cs="宋体"/>
          <w:kern w:val="0"/>
          <w:sz w:val="24"/>
          <w:szCs w:val="24"/>
          <w:highlight w:val="none"/>
          <w:lang w:val="en-US" w:eastAsia="zh-CN"/>
        </w:rPr>
        <w:t>一、项目说明</w:t>
      </w:r>
    </w:p>
    <w:p w14:paraId="4B4DDEBF">
      <w:pPr>
        <w:keepNext w:val="0"/>
        <w:keepLines w:val="0"/>
        <w:pageBreakBefore w:val="0"/>
        <w:widowControl w:val="0"/>
        <w:kinsoku/>
        <w:wordWrap/>
        <w:overflowPunct/>
        <w:topLinePunct w:val="0"/>
        <w:autoSpaceDE w:val="0"/>
        <w:autoSpaceDN w:val="0"/>
        <w:bidi w:val="0"/>
        <w:adjustRightInd w:val="0"/>
        <w:snapToGrid/>
        <w:spacing w:line="520" w:lineRule="exact"/>
        <w:ind w:firstLine="480" w:firstLineChars="200"/>
        <w:jc w:val="left"/>
        <w:textAlignment w:val="auto"/>
        <w:outlineLvl w:val="9"/>
        <w:rPr>
          <w:rFonts w:hint="eastAsia" w:ascii="宋体" w:hAnsi="宋体" w:cs="宋体"/>
          <w:kern w:val="0"/>
          <w:sz w:val="24"/>
          <w:szCs w:val="24"/>
          <w:highlight w:val="none"/>
          <w:lang w:val="en-US" w:eastAsia="zh-CN"/>
        </w:rPr>
      </w:pPr>
      <w:r>
        <w:rPr>
          <w:rFonts w:hint="eastAsia" w:ascii="宋体" w:hAnsi="宋体" w:cs="宋体"/>
          <w:kern w:val="0"/>
          <w:sz w:val="24"/>
          <w:szCs w:val="24"/>
          <w:highlight w:val="none"/>
          <w:lang w:val="en-US" w:eastAsia="zh-CN"/>
        </w:rPr>
        <w:t>灵宝市水资源调度方案、应急调度预案和调度计划编制项目</w:t>
      </w:r>
    </w:p>
    <w:p w14:paraId="2B732F63">
      <w:pPr>
        <w:keepNext w:val="0"/>
        <w:keepLines w:val="0"/>
        <w:pageBreakBefore w:val="0"/>
        <w:widowControl w:val="0"/>
        <w:kinsoku/>
        <w:wordWrap/>
        <w:overflowPunct/>
        <w:topLinePunct w:val="0"/>
        <w:autoSpaceDE w:val="0"/>
        <w:autoSpaceDN w:val="0"/>
        <w:bidi w:val="0"/>
        <w:adjustRightInd w:val="0"/>
        <w:snapToGrid/>
        <w:spacing w:line="520" w:lineRule="exact"/>
        <w:ind w:firstLine="480" w:firstLineChars="200"/>
        <w:jc w:val="left"/>
        <w:textAlignment w:val="auto"/>
        <w:outlineLvl w:val="9"/>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二、项目基本情况</w:t>
      </w:r>
    </w:p>
    <w:p w14:paraId="2D87B325">
      <w:pPr>
        <w:pStyle w:val="5"/>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firstLine="480" w:firstLineChars="200"/>
        <w:jc w:val="both"/>
        <w:textAlignment w:val="auto"/>
        <w:outlineLvl w:val="9"/>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1、项目编号：</w:t>
      </w:r>
      <w:r>
        <w:rPr>
          <w:rFonts w:hint="eastAsia" w:ascii="宋体" w:hAnsi="宋体" w:cs="宋体"/>
          <w:kern w:val="0"/>
          <w:sz w:val="24"/>
          <w:szCs w:val="24"/>
          <w:highlight w:val="none"/>
          <w:lang w:val="en-US" w:eastAsia="zh-CN"/>
        </w:rPr>
        <w:t>灵宝竞磋采购-2026-47</w:t>
      </w:r>
      <w:r>
        <w:rPr>
          <w:rFonts w:hint="eastAsia" w:ascii="宋体" w:hAnsi="宋体" w:eastAsia="宋体" w:cs="宋体"/>
          <w:kern w:val="0"/>
          <w:sz w:val="24"/>
          <w:szCs w:val="24"/>
          <w:highlight w:val="none"/>
          <w:lang w:val="en-US" w:eastAsia="zh-CN"/>
        </w:rPr>
        <w:t>、</w:t>
      </w:r>
      <w:r>
        <w:rPr>
          <w:rFonts w:hint="eastAsia" w:ascii="宋体" w:hAnsi="宋体" w:cs="宋体"/>
          <w:kern w:val="0"/>
          <w:sz w:val="24"/>
          <w:szCs w:val="24"/>
          <w:highlight w:val="none"/>
          <w:lang w:val="en-US" w:eastAsia="zh-CN"/>
        </w:rPr>
        <w:t>LBGZ[2026]110-ZC074、</w:t>
      </w:r>
      <w:r>
        <w:rPr>
          <w:rFonts w:hint="eastAsia" w:ascii="宋体" w:hAnsi="宋体" w:eastAsia="宋体" w:cs="宋体"/>
          <w:kern w:val="0"/>
          <w:sz w:val="24"/>
          <w:szCs w:val="24"/>
          <w:highlight w:val="none"/>
          <w:lang w:val="en-US" w:eastAsia="zh-CN"/>
        </w:rPr>
        <w:t>XCZB29-2604056</w:t>
      </w:r>
    </w:p>
    <w:p w14:paraId="2469CBD8">
      <w:pPr>
        <w:keepNext w:val="0"/>
        <w:keepLines w:val="0"/>
        <w:pageBreakBefore w:val="0"/>
        <w:widowControl w:val="0"/>
        <w:kinsoku/>
        <w:wordWrap/>
        <w:overflowPunct/>
        <w:topLinePunct w:val="0"/>
        <w:autoSpaceDE w:val="0"/>
        <w:autoSpaceDN w:val="0"/>
        <w:bidi w:val="0"/>
        <w:adjustRightInd w:val="0"/>
        <w:snapToGrid/>
        <w:spacing w:line="520" w:lineRule="exact"/>
        <w:ind w:firstLine="480" w:firstLineChars="200"/>
        <w:jc w:val="left"/>
        <w:textAlignment w:val="auto"/>
        <w:outlineLvl w:val="9"/>
        <w:rPr>
          <w:rFonts w:hint="eastAsia" w:ascii="宋体" w:hAnsi="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2、项目名称：</w:t>
      </w:r>
      <w:r>
        <w:rPr>
          <w:rFonts w:hint="eastAsia" w:ascii="宋体" w:hAnsi="宋体" w:cs="宋体"/>
          <w:kern w:val="0"/>
          <w:sz w:val="24"/>
          <w:szCs w:val="24"/>
          <w:highlight w:val="none"/>
          <w:lang w:val="en-US" w:eastAsia="zh-CN"/>
        </w:rPr>
        <w:t>灵宝市水资源调度方案、应急调度预案和调度计划编制项目</w:t>
      </w:r>
    </w:p>
    <w:p w14:paraId="4B0A4118">
      <w:pPr>
        <w:keepNext w:val="0"/>
        <w:keepLines w:val="0"/>
        <w:pageBreakBefore w:val="0"/>
        <w:widowControl w:val="0"/>
        <w:kinsoku/>
        <w:wordWrap/>
        <w:overflowPunct/>
        <w:topLinePunct w:val="0"/>
        <w:autoSpaceDE w:val="0"/>
        <w:autoSpaceDN w:val="0"/>
        <w:bidi w:val="0"/>
        <w:adjustRightInd w:val="0"/>
        <w:snapToGrid/>
        <w:spacing w:line="520" w:lineRule="exact"/>
        <w:ind w:firstLine="480" w:firstLineChars="200"/>
        <w:jc w:val="left"/>
        <w:textAlignment w:val="auto"/>
        <w:outlineLvl w:val="9"/>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3、采购方式：竞争性磋商</w:t>
      </w:r>
    </w:p>
    <w:p w14:paraId="234CF1F6">
      <w:pPr>
        <w:keepNext w:val="0"/>
        <w:keepLines w:val="0"/>
        <w:pageBreakBefore w:val="0"/>
        <w:widowControl w:val="0"/>
        <w:kinsoku/>
        <w:wordWrap/>
        <w:overflowPunct/>
        <w:topLinePunct w:val="0"/>
        <w:autoSpaceDE w:val="0"/>
        <w:autoSpaceDN w:val="0"/>
        <w:bidi w:val="0"/>
        <w:adjustRightInd w:val="0"/>
        <w:snapToGrid/>
        <w:spacing w:line="520" w:lineRule="exact"/>
        <w:ind w:firstLine="480" w:firstLineChars="200"/>
        <w:jc w:val="left"/>
        <w:textAlignment w:val="auto"/>
        <w:outlineLvl w:val="9"/>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4、预算金额：</w:t>
      </w:r>
      <w:r>
        <w:rPr>
          <w:rFonts w:hint="eastAsia" w:ascii="宋体" w:hAnsi="宋体" w:cs="宋体"/>
          <w:kern w:val="0"/>
          <w:sz w:val="24"/>
          <w:szCs w:val="24"/>
          <w:highlight w:val="none"/>
          <w:lang w:val="en-US" w:eastAsia="zh-CN"/>
        </w:rPr>
        <w:t>40.0</w:t>
      </w:r>
      <w:r>
        <w:rPr>
          <w:rFonts w:hint="eastAsia" w:ascii="宋体" w:hAnsi="宋体" w:eastAsia="宋体" w:cs="宋体"/>
          <w:kern w:val="0"/>
          <w:sz w:val="24"/>
          <w:szCs w:val="24"/>
          <w:highlight w:val="none"/>
          <w:lang w:val="en-US" w:eastAsia="zh-CN"/>
        </w:rPr>
        <w:t>万元</w:t>
      </w:r>
    </w:p>
    <w:p w14:paraId="1A7EFA28">
      <w:pPr>
        <w:keepNext w:val="0"/>
        <w:keepLines w:val="0"/>
        <w:pageBreakBefore w:val="0"/>
        <w:widowControl w:val="0"/>
        <w:kinsoku/>
        <w:wordWrap/>
        <w:overflowPunct/>
        <w:topLinePunct w:val="0"/>
        <w:autoSpaceDE w:val="0"/>
        <w:autoSpaceDN w:val="0"/>
        <w:bidi w:val="0"/>
        <w:adjustRightInd w:val="0"/>
        <w:snapToGrid/>
        <w:spacing w:line="520" w:lineRule="exact"/>
        <w:ind w:firstLine="480" w:firstLineChars="200"/>
        <w:jc w:val="left"/>
        <w:textAlignment w:val="auto"/>
        <w:outlineLvl w:val="9"/>
        <w:rPr>
          <w:rFonts w:hint="eastAsia" w:ascii="宋体" w:hAnsi="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5、采购需求</w:t>
      </w:r>
      <w:r>
        <w:rPr>
          <w:rFonts w:hint="eastAsia" w:ascii="宋体" w:hAnsi="宋体" w:cs="宋体"/>
          <w:kern w:val="0"/>
          <w:sz w:val="24"/>
          <w:szCs w:val="24"/>
          <w:highlight w:val="none"/>
          <w:lang w:val="en-US" w:eastAsia="zh-CN"/>
        </w:rPr>
        <w:t>：</w:t>
      </w:r>
    </w:p>
    <w:p w14:paraId="0F297C77">
      <w:pPr>
        <w:keepNext w:val="0"/>
        <w:keepLines w:val="0"/>
        <w:pageBreakBefore w:val="0"/>
        <w:widowControl w:val="0"/>
        <w:kinsoku/>
        <w:wordWrap/>
        <w:overflowPunct/>
        <w:topLinePunct w:val="0"/>
        <w:autoSpaceDE w:val="0"/>
        <w:autoSpaceDN w:val="0"/>
        <w:bidi w:val="0"/>
        <w:adjustRightInd w:val="0"/>
        <w:snapToGrid/>
        <w:spacing w:line="520" w:lineRule="exact"/>
        <w:ind w:firstLine="480" w:firstLineChars="200"/>
        <w:jc w:val="left"/>
        <w:textAlignment w:val="auto"/>
        <w:outlineLvl w:val="9"/>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5.1采购内容：</w:t>
      </w:r>
      <w:r>
        <w:rPr>
          <w:rFonts w:hint="eastAsia" w:ascii="宋体" w:hAnsi="宋体" w:cs="宋体"/>
          <w:kern w:val="0"/>
          <w:sz w:val="24"/>
          <w:szCs w:val="24"/>
          <w:highlight w:val="none"/>
          <w:lang w:val="en-US" w:eastAsia="zh-CN"/>
        </w:rPr>
        <w:t>包括但不限于灵宝市水资源调度方案、应急调度预案和调度计划的编制等，</w:t>
      </w:r>
      <w:r>
        <w:rPr>
          <w:rFonts w:hint="eastAsia" w:ascii="宋体" w:hAnsi="宋体" w:eastAsia="宋体" w:cs="宋体"/>
          <w:kern w:val="0"/>
          <w:sz w:val="24"/>
          <w:szCs w:val="24"/>
          <w:highlight w:val="none"/>
          <w:lang w:val="en-US" w:eastAsia="zh-CN"/>
        </w:rPr>
        <w:t>具体内容详见磋商文件；</w:t>
      </w:r>
    </w:p>
    <w:p w14:paraId="584795DA">
      <w:pPr>
        <w:keepNext w:val="0"/>
        <w:keepLines w:val="0"/>
        <w:pageBreakBefore w:val="0"/>
        <w:widowControl w:val="0"/>
        <w:kinsoku/>
        <w:wordWrap/>
        <w:overflowPunct/>
        <w:topLinePunct w:val="0"/>
        <w:autoSpaceDE w:val="0"/>
        <w:autoSpaceDN w:val="0"/>
        <w:bidi w:val="0"/>
        <w:adjustRightInd w:val="0"/>
        <w:snapToGrid/>
        <w:spacing w:line="520" w:lineRule="exact"/>
        <w:ind w:firstLine="480" w:firstLineChars="200"/>
        <w:jc w:val="left"/>
        <w:textAlignment w:val="auto"/>
        <w:outlineLvl w:val="9"/>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5.2标段划分：不划分标段；</w:t>
      </w:r>
    </w:p>
    <w:p w14:paraId="08C18F58">
      <w:pPr>
        <w:keepNext w:val="0"/>
        <w:keepLines w:val="0"/>
        <w:pageBreakBefore w:val="0"/>
        <w:widowControl w:val="0"/>
        <w:kinsoku/>
        <w:wordWrap/>
        <w:overflowPunct/>
        <w:topLinePunct w:val="0"/>
        <w:autoSpaceDE w:val="0"/>
        <w:autoSpaceDN w:val="0"/>
        <w:bidi w:val="0"/>
        <w:adjustRightInd w:val="0"/>
        <w:snapToGrid/>
        <w:spacing w:line="520" w:lineRule="exact"/>
        <w:ind w:firstLine="480" w:firstLineChars="200"/>
        <w:jc w:val="left"/>
        <w:textAlignment w:val="auto"/>
        <w:outlineLvl w:val="9"/>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5.3服务地点：采购人指定地点；</w:t>
      </w:r>
    </w:p>
    <w:p w14:paraId="1A2BB293">
      <w:pPr>
        <w:keepNext w:val="0"/>
        <w:keepLines w:val="0"/>
        <w:pageBreakBefore w:val="0"/>
        <w:widowControl w:val="0"/>
        <w:kinsoku/>
        <w:wordWrap/>
        <w:overflowPunct/>
        <w:topLinePunct w:val="0"/>
        <w:autoSpaceDE w:val="0"/>
        <w:autoSpaceDN w:val="0"/>
        <w:bidi w:val="0"/>
        <w:adjustRightInd w:val="0"/>
        <w:snapToGrid/>
        <w:spacing w:line="520" w:lineRule="exact"/>
        <w:ind w:firstLine="480" w:firstLineChars="200"/>
        <w:jc w:val="left"/>
        <w:textAlignment w:val="auto"/>
        <w:outlineLvl w:val="9"/>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5.4服务质量：</w:t>
      </w:r>
      <w:r>
        <w:rPr>
          <w:rFonts w:hint="eastAsia" w:ascii="宋体" w:hAnsi="宋体" w:cs="宋体"/>
          <w:kern w:val="0"/>
          <w:sz w:val="24"/>
          <w:szCs w:val="24"/>
          <w:highlight w:val="none"/>
          <w:lang w:val="en-US" w:eastAsia="zh-CN"/>
        </w:rPr>
        <w:t>达到国家相关行业标准要求，并通过评审</w:t>
      </w:r>
    </w:p>
    <w:p w14:paraId="0A51635A">
      <w:pPr>
        <w:keepNext w:val="0"/>
        <w:keepLines w:val="0"/>
        <w:pageBreakBefore w:val="0"/>
        <w:widowControl w:val="0"/>
        <w:kinsoku/>
        <w:wordWrap/>
        <w:overflowPunct/>
        <w:topLinePunct w:val="0"/>
        <w:autoSpaceDE w:val="0"/>
        <w:autoSpaceDN w:val="0"/>
        <w:bidi w:val="0"/>
        <w:adjustRightInd w:val="0"/>
        <w:snapToGrid/>
        <w:spacing w:line="520" w:lineRule="exact"/>
        <w:ind w:firstLine="480" w:firstLineChars="200"/>
        <w:jc w:val="left"/>
        <w:textAlignment w:val="auto"/>
        <w:outlineLvl w:val="9"/>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5.5资金来源：财政资金，已落实；</w:t>
      </w:r>
    </w:p>
    <w:p w14:paraId="7A767DED">
      <w:pPr>
        <w:keepNext w:val="0"/>
        <w:keepLines w:val="0"/>
        <w:pageBreakBefore w:val="0"/>
        <w:widowControl w:val="0"/>
        <w:kinsoku/>
        <w:wordWrap/>
        <w:overflowPunct/>
        <w:topLinePunct w:val="0"/>
        <w:autoSpaceDE w:val="0"/>
        <w:autoSpaceDN w:val="0"/>
        <w:bidi w:val="0"/>
        <w:adjustRightInd w:val="0"/>
        <w:snapToGrid/>
        <w:spacing w:line="520" w:lineRule="exact"/>
        <w:ind w:firstLine="480" w:firstLineChars="200"/>
        <w:jc w:val="left"/>
        <w:textAlignment w:val="auto"/>
        <w:outlineLvl w:val="9"/>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5.6服务期限：</w:t>
      </w:r>
      <w:r>
        <w:rPr>
          <w:rFonts w:hint="eastAsia" w:ascii="宋体" w:hAnsi="宋体" w:eastAsia="宋体" w:cs="宋体"/>
          <w:spacing w:val="0"/>
          <w:kern w:val="0"/>
          <w:sz w:val="24"/>
          <w:szCs w:val="24"/>
          <w:highlight w:val="none"/>
          <w:lang w:eastAsia="zh-CN"/>
        </w:rPr>
        <w:t>自合同签订之日起</w:t>
      </w:r>
      <w:r>
        <w:rPr>
          <w:rFonts w:hint="eastAsia" w:ascii="宋体" w:hAnsi="宋体" w:eastAsia="宋体" w:cs="宋体"/>
          <w:spacing w:val="0"/>
          <w:kern w:val="0"/>
          <w:sz w:val="24"/>
          <w:szCs w:val="24"/>
          <w:highlight w:val="none"/>
          <w:lang w:val="en-US" w:eastAsia="zh-CN"/>
        </w:rPr>
        <w:t>60</w:t>
      </w:r>
      <w:r>
        <w:rPr>
          <w:rFonts w:hint="eastAsia" w:ascii="宋体" w:hAnsi="宋体" w:eastAsia="宋体" w:cs="宋体"/>
          <w:spacing w:val="0"/>
          <w:kern w:val="0"/>
          <w:sz w:val="24"/>
          <w:szCs w:val="24"/>
          <w:highlight w:val="none"/>
          <w:lang w:eastAsia="zh-CN"/>
        </w:rPr>
        <w:t>历天内完成全部成果编制、评审、报批及备案；并提供自成果批复通过之日起不少于1年的后续技术支撑服务</w:t>
      </w:r>
      <w:r>
        <w:rPr>
          <w:rFonts w:hint="eastAsia" w:ascii="宋体" w:hAnsi="宋体" w:eastAsia="宋体" w:cs="宋体"/>
          <w:kern w:val="0"/>
          <w:sz w:val="24"/>
          <w:szCs w:val="24"/>
          <w:highlight w:val="none"/>
          <w:lang w:val="en-US" w:eastAsia="zh-CN"/>
        </w:rPr>
        <w:t>；</w:t>
      </w:r>
    </w:p>
    <w:p w14:paraId="4573C4B8">
      <w:pPr>
        <w:keepNext w:val="0"/>
        <w:keepLines w:val="0"/>
        <w:pageBreakBefore w:val="0"/>
        <w:widowControl w:val="0"/>
        <w:kinsoku/>
        <w:wordWrap/>
        <w:overflowPunct/>
        <w:topLinePunct w:val="0"/>
        <w:autoSpaceDE w:val="0"/>
        <w:autoSpaceDN w:val="0"/>
        <w:bidi w:val="0"/>
        <w:adjustRightInd w:val="0"/>
        <w:snapToGrid/>
        <w:spacing w:line="520" w:lineRule="exact"/>
        <w:ind w:firstLine="480" w:firstLineChars="200"/>
        <w:jc w:val="left"/>
        <w:textAlignment w:val="auto"/>
        <w:outlineLvl w:val="9"/>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6、合同履行期限：</w:t>
      </w:r>
      <w:r>
        <w:rPr>
          <w:rFonts w:hint="eastAsia" w:ascii="宋体" w:hAnsi="宋体" w:cs="宋体"/>
          <w:kern w:val="0"/>
          <w:sz w:val="24"/>
          <w:szCs w:val="24"/>
          <w:highlight w:val="none"/>
          <w:lang w:val="en-US" w:eastAsia="zh-CN"/>
        </w:rPr>
        <w:t>同服务期限：</w:t>
      </w:r>
    </w:p>
    <w:p w14:paraId="42F4E1F5">
      <w:pPr>
        <w:keepNext w:val="0"/>
        <w:keepLines w:val="0"/>
        <w:pageBreakBefore w:val="0"/>
        <w:widowControl w:val="0"/>
        <w:kinsoku/>
        <w:wordWrap/>
        <w:overflowPunct/>
        <w:topLinePunct w:val="0"/>
        <w:autoSpaceDE w:val="0"/>
        <w:autoSpaceDN w:val="0"/>
        <w:bidi w:val="0"/>
        <w:adjustRightInd w:val="0"/>
        <w:snapToGrid/>
        <w:spacing w:line="520" w:lineRule="exact"/>
        <w:ind w:firstLine="480" w:firstLineChars="200"/>
        <w:jc w:val="left"/>
        <w:textAlignment w:val="auto"/>
        <w:outlineLvl w:val="9"/>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7、本项目是否接受联合体投标：否</w:t>
      </w:r>
    </w:p>
    <w:p w14:paraId="110F6B05">
      <w:pPr>
        <w:keepNext w:val="0"/>
        <w:keepLines w:val="0"/>
        <w:pageBreakBefore w:val="0"/>
        <w:widowControl w:val="0"/>
        <w:kinsoku/>
        <w:wordWrap/>
        <w:overflowPunct/>
        <w:topLinePunct w:val="0"/>
        <w:autoSpaceDE w:val="0"/>
        <w:autoSpaceDN w:val="0"/>
        <w:bidi w:val="0"/>
        <w:adjustRightInd w:val="0"/>
        <w:snapToGrid/>
        <w:spacing w:line="520" w:lineRule="exact"/>
        <w:ind w:firstLine="480" w:firstLineChars="200"/>
        <w:jc w:val="left"/>
        <w:textAlignment w:val="auto"/>
        <w:outlineLvl w:val="9"/>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8、是否接受进口产品：否</w:t>
      </w:r>
    </w:p>
    <w:p w14:paraId="30DD5310">
      <w:pPr>
        <w:keepNext w:val="0"/>
        <w:keepLines w:val="0"/>
        <w:pageBreakBefore w:val="0"/>
        <w:widowControl w:val="0"/>
        <w:kinsoku/>
        <w:wordWrap/>
        <w:overflowPunct/>
        <w:topLinePunct w:val="0"/>
        <w:autoSpaceDE w:val="0"/>
        <w:autoSpaceDN w:val="0"/>
        <w:bidi w:val="0"/>
        <w:adjustRightInd w:val="0"/>
        <w:snapToGrid/>
        <w:spacing w:line="520" w:lineRule="exact"/>
        <w:ind w:firstLine="480" w:firstLineChars="200"/>
        <w:jc w:val="left"/>
        <w:textAlignment w:val="auto"/>
        <w:outlineLvl w:val="9"/>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9、是否专门面向中小企业：是</w:t>
      </w:r>
    </w:p>
    <w:p w14:paraId="4046658E">
      <w:pPr>
        <w:keepNext w:val="0"/>
        <w:keepLines w:val="0"/>
        <w:pageBreakBefore w:val="0"/>
        <w:widowControl w:val="0"/>
        <w:kinsoku/>
        <w:wordWrap/>
        <w:overflowPunct/>
        <w:topLinePunct w:val="0"/>
        <w:autoSpaceDE w:val="0"/>
        <w:autoSpaceDN w:val="0"/>
        <w:bidi w:val="0"/>
        <w:adjustRightInd w:val="0"/>
        <w:snapToGrid/>
        <w:spacing w:line="520" w:lineRule="exact"/>
        <w:ind w:firstLine="480" w:firstLineChars="200"/>
        <w:jc w:val="left"/>
        <w:textAlignment w:val="auto"/>
        <w:outlineLvl w:val="9"/>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三、项目服务内容</w:t>
      </w:r>
    </w:p>
    <w:p w14:paraId="386BA372">
      <w:pPr>
        <w:keepNext w:val="0"/>
        <w:keepLines w:val="0"/>
        <w:pageBreakBefore w:val="0"/>
        <w:widowControl w:val="0"/>
        <w:kinsoku/>
        <w:wordWrap/>
        <w:overflowPunct/>
        <w:topLinePunct w:val="0"/>
        <w:autoSpaceDE w:val="0"/>
        <w:autoSpaceDN w:val="0"/>
        <w:bidi w:val="0"/>
        <w:adjustRightInd w:val="0"/>
        <w:snapToGrid/>
        <w:spacing w:line="520" w:lineRule="exact"/>
        <w:ind w:firstLine="480" w:firstLineChars="200"/>
        <w:jc w:val="left"/>
        <w:textAlignment w:val="auto"/>
        <w:outlineLvl w:val="9"/>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1、</w:t>
      </w:r>
      <w:r>
        <w:rPr>
          <w:rFonts w:hint="eastAsia" w:ascii="宋体" w:hAnsi="宋体" w:cs="宋体"/>
          <w:kern w:val="0"/>
          <w:sz w:val="24"/>
          <w:szCs w:val="24"/>
          <w:highlight w:val="none"/>
          <w:lang w:val="en-US" w:eastAsia="zh-CN"/>
        </w:rPr>
        <w:t>灵宝市水资源调度方案编制</w:t>
      </w:r>
      <w:r>
        <w:rPr>
          <w:rFonts w:hint="eastAsia" w:ascii="宋体" w:hAnsi="宋体" w:eastAsia="宋体" w:cs="宋体"/>
          <w:kern w:val="0"/>
          <w:sz w:val="24"/>
          <w:szCs w:val="24"/>
          <w:highlight w:val="none"/>
          <w:lang w:val="en-US" w:eastAsia="zh-CN"/>
        </w:rPr>
        <w:t>；</w:t>
      </w:r>
    </w:p>
    <w:p w14:paraId="68F87A50">
      <w:pPr>
        <w:keepNext w:val="0"/>
        <w:keepLines w:val="0"/>
        <w:pageBreakBefore w:val="0"/>
        <w:widowControl w:val="0"/>
        <w:kinsoku/>
        <w:wordWrap/>
        <w:overflowPunct/>
        <w:topLinePunct w:val="0"/>
        <w:autoSpaceDE w:val="0"/>
        <w:autoSpaceDN w:val="0"/>
        <w:bidi w:val="0"/>
        <w:adjustRightInd w:val="0"/>
        <w:snapToGrid/>
        <w:spacing w:line="520" w:lineRule="exact"/>
        <w:ind w:firstLine="480" w:firstLineChars="200"/>
        <w:jc w:val="left"/>
        <w:textAlignment w:val="auto"/>
        <w:outlineLvl w:val="9"/>
        <w:rPr>
          <w:rFonts w:hint="eastAsia" w:ascii="宋体" w:hAnsi="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2、</w:t>
      </w:r>
      <w:r>
        <w:rPr>
          <w:rFonts w:hint="eastAsia" w:ascii="宋体" w:hAnsi="宋体" w:cs="宋体"/>
          <w:kern w:val="0"/>
          <w:sz w:val="24"/>
          <w:szCs w:val="24"/>
          <w:highlight w:val="none"/>
          <w:lang w:val="en-US" w:eastAsia="zh-CN"/>
        </w:rPr>
        <w:t>灵宝市水资源应急调度预案编制；</w:t>
      </w:r>
    </w:p>
    <w:p w14:paraId="351AFA7C">
      <w:pPr>
        <w:keepNext w:val="0"/>
        <w:keepLines w:val="0"/>
        <w:pageBreakBefore w:val="0"/>
        <w:widowControl w:val="0"/>
        <w:kinsoku/>
        <w:wordWrap/>
        <w:overflowPunct/>
        <w:topLinePunct w:val="0"/>
        <w:autoSpaceDE w:val="0"/>
        <w:autoSpaceDN w:val="0"/>
        <w:bidi w:val="0"/>
        <w:adjustRightInd w:val="0"/>
        <w:snapToGrid/>
        <w:spacing w:line="520" w:lineRule="exact"/>
        <w:ind w:firstLine="480" w:firstLineChars="200"/>
        <w:jc w:val="left"/>
        <w:textAlignment w:val="auto"/>
        <w:outlineLvl w:val="9"/>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3、</w:t>
      </w:r>
      <w:r>
        <w:rPr>
          <w:rFonts w:hint="eastAsia" w:ascii="宋体" w:hAnsi="宋体" w:cs="宋体"/>
          <w:kern w:val="0"/>
          <w:sz w:val="24"/>
          <w:szCs w:val="24"/>
          <w:highlight w:val="none"/>
          <w:lang w:val="en-US" w:eastAsia="zh-CN"/>
        </w:rPr>
        <w:t>灵宝市水资源调度计划编制。</w:t>
      </w:r>
    </w:p>
    <w:p w14:paraId="71257ACA">
      <w:pPr>
        <w:widowControl/>
        <w:spacing w:line="360" w:lineRule="auto"/>
        <w:jc w:val="center"/>
        <w:rPr>
          <w:rFonts w:hint="eastAsia" w:ascii="宋体" w:hAnsi="宋体" w:eastAsia="宋体" w:cs="宋体"/>
          <w:b/>
          <w:bCs/>
          <w:color w:val="auto"/>
          <w:sz w:val="32"/>
          <w:szCs w:val="32"/>
          <w:highlight w:val="none"/>
        </w:rPr>
      </w:pPr>
      <w:r>
        <w:rPr>
          <w:rFonts w:hint="eastAsia" w:ascii="宋体" w:hAnsi="宋体" w:eastAsia="宋体" w:cs="宋体"/>
          <w:b/>
          <w:bCs/>
          <w:color w:val="auto"/>
          <w:sz w:val="32"/>
          <w:szCs w:val="32"/>
          <w:highlight w:val="none"/>
        </w:rPr>
        <w:br w:type="page"/>
      </w:r>
      <w:r>
        <w:rPr>
          <w:rFonts w:hint="eastAsia" w:ascii="宋体" w:hAnsi="宋体" w:eastAsia="宋体" w:cs="宋体"/>
          <w:b/>
          <w:bCs/>
          <w:color w:val="auto"/>
          <w:sz w:val="32"/>
          <w:szCs w:val="32"/>
          <w:highlight w:val="none"/>
        </w:rPr>
        <w:t>第四章  评审办法</w:t>
      </w:r>
      <w:bookmarkEnd w:id="311"/>
      <w:bookmarkEnd w:id="312"/>
      <w:bookmarkEnd w:id="313"/>
      <w:bookmarkEnd w:id="314"/>
      <w:bookmarkEnd w:id="315"/>
      <w:bookmarkEnd w:id="316"/>
    </w:p>
    <w:p w14:paraId="25ECA8B1">
      <w:pPr>
        <w:spacing w:line="480" w:lineRule="exact"/>
        <w:ind w:firstLine="482" w:firstLineChars="200"/>
        <w:rPr>
          <w:rFonts w:hint="default" w:ascii="宋体" w:hAnsi="宋体" w:eastAsia="宋体" w:cs="宋体"/>
          <w:b/>
          <w:color w:val="auto"/>
          <w:sz w:val="24"/>
          <w:highlight w:val="none"/>
          <w:lang w:val="en-US" w:eastAsia="zh-CN"/>
        </w:rPr>
      </w:pPr>
      <w:r>
        <w:rPr>
          <w:rFonts w:hint="eastAsia" w:ascii="宋体" w:hAnsi="宋体" w:eastAsia="宋体" w:cs="宋体"/>
          <w:b/>
          <w:color w:val="auto"/>
          <w:sz w:val="24"/>
          <w:highlight w:val="none"/>
          <w:lang w:val="en-US" w:eastAsia="zh-CN"/>
        </w:rPr>
        <w:t>初步评审</w:t>
      </w:r>
    </w:p>
    <w:tbl>
      <w:tblPr>
        <w:tblStyle w:val="15"/>
        <w:tblW w:w="93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6"/>
        <w:gridCol w:w="1007"/>
        <w:gridCol w:w="2554"/>
        <w:gridCol w:w="4960"/>
      </w:tblGrid>
      <w:tr w14:paraId="5E1DE3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1823" w:type="dxa"/>
            <w:gridSpan w:val="2"/>
            <w:tcBorders>
              <w:top w:val="single" w:color="auto" w:sz="4" w:space="0"/>
              <w:left w:val="single" w:color="auto" w:sz="4" w:space="0"/>
              <w:bottom w:val="single" w:color="auto" w:sz="4" w:space="0"/>
              <w:right w:val="single" w:color="auto" w:sz="4" w:space="0"/>
            </w:tcBorders>
            <w:noWrap w:val="0"/>
            <w:vAlign w:val="center"/>
          </w:tcPr>
          <w:p w14:paraId="28C3B384">
            <w:pPr>
              <w:spacing w:line="360" w:lineRule="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条款号</w:t>
            </w:r>
          </w:p>
        </w:tc>
        <w:tc>
          <w:tcPr>
            <w:tcW w:w="2554" w:type="dxa"/>
            <w:tcBorders>
              <w:top w:val="single" w:color="auto" w:sz="4" w:space="0"/>
              <w:left w:val="single" w:color="auto" w:sz="4" w:space="0"/>
              <w:bottom w:val="single" w:color="auto" w:sz="4" w:space="0"/>
              <w:right w:val="single" w:color="auto" w:sz="4" w:space="0"/>
            </w:tcBorders>
            <w:noWrap w:val="0"/>
            <w:vAlign w:val="center"/>
          </w:tcPr>
          <w:p w14:paraId="7627D9A1">
            <w:pPr>
              <w:spacing w:line="360" w:lineRule="auto"/>
              <w:jc w:val="center"/>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评审因素</w:t>
            </w:r>
          </w:p>
        </w:tc>
        <w:tc>
          <w:tcPr>
            <w:tcW w:w="4960" w:type="dxa"/>
            <w:tcBorders>
              <w:top w:val="single" w:color="auto" w:sz="4" w:space="0"/>
              <w:left w:val="single" w:color="auto" w:sz="4" w:space="0"/>
              <w:bottom w:val="single" w:color="auto" w:sz="4" w:space="0"/>
              <w:right w:val="single" w:color="auto" w:sz="4" w:space="0"/>
            </w:tcBorders>
            <w:noWrap w:val="0"/>
            <w:vAlign w:val="center"/>
          </w:tcPr>
          <w:p w14:paraId="00C86223">
            <w:pPr>
              <w:spacing w:line="360" w:lineRule="auto"/>
              <w:jc w:val="center"/>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评审标准</w:t>
            </w:r>
          </w:p>
        </w:tc>
      </w:tr>
      <w:tr w14:paraId="65BE5D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1" w:hRule="atLeast"/>
          <w:jc w:val="center"/>
        </w:trPr>
        <w:tc>
          <w:tcPr>
            <w:tcW w:w="816" w:type="dxa"/>
            <w:vMerge w:val="restart"/>
            <w:tcBorders>
              <w:top w:val="single" w:color="auto" w:sz="4" w:space="0"/>
              <w:left w:val="single" w:color="auto" w:sz="4" w:space="0"/>
              <w:right w:val="single" w:color="auto" w:sz="4" w:space="0"/>
            </w:tcBorders>
            <w:noWrap w:val="0"/>
            <w:vAlign w:val="center"/>
          </w:tcPr>
          <w:p w14:paraId="5A20AF9B">
            <w:pPr>
              <w:spacing w:line="360" w:lineRule="auto"/>
              <w:jc w:val="center"/>
              <w:rPr>
                <w:rFonts w:hint="eastAsia" w:ascii="宋体" w:hAnsi="宋体" w:eastAsia="宋体" w:cs="宋体"/>
                <w:bCs/>
                <w:color w:val="auto"/>
                <w:sz w:val="24"/>
                <w:szCs w:val="24"/>
                <w:highlight w:val="none"/>
                <w:lang w:val="en-US" w:eastAsia="zh-CN"/>
              </w:rPr>
            </w:pPr>
            <w:r>
              <w:rPr>
                <w:rFonts w:hint="eastAsia" w:ascii="宋体" w:hAnsi="宋体" w:eastAsia="宋体" w:cs="宋体"/>
                <w:bCs/>
                <w:color w:val="auto"/>
                <w:sz w:val="24"/>
                <w:szCs w:val="24"/>
                <w:highlight w:val="none"/>
                <w:lang w:val="en-US" w:eastAsia="zh-CN"/>
              </w:rPr>
              <w:t>2.1.1</w:t>
            </w:r>
          </w:p>
        </w:tc>
        <w:tc>
          <w:tcPr>
            <w:tcW w:w="1007" w:type="dxa"/>
            <w:vMerge w:val="restart"/>
            <w:tcBorders>
              <w:top w:val="single" w:color="auto" w:sz="4" w:space="0"/>
              <w:left w:val="single" w:color="auto" w:sz="4" w:space="0"/>
              <w:right w:val="single" w:color="auto" w:sz="4" w:space="0"/>
            </w:tcBorders>
            <w:noWrap w:val="0"/>
            <w:vAlign w:val="center"/>
          </w:tcPr>
          <w:p w14:paraId="38112D66">
            <w:pPr>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资格性审查标准</w:t>
            </w:r>
          </w:p>
        </w:tc>
        <w:tc>
          <w:tcPr>
            <w:tcW w:w="2554" w:type="dxa"/>
            <w:tcBorders>
              <w:top w:val="single" w:color="auto" w:sz="4" w:space="0"/>
              <w:left w:val="single" w:color="auto" w:sz="4" w:space="0"/>
              <w:right w:val="single" w:color="auto" w:sz="4" w:space="0"/>
            </w:tcBorders>
            <w:noWrap w:val="0"/>
            <w:vAlign w:val="center"/>
          </w:tcPr>
          <w:p w14:paraId="64ED2777">
            <w:pPr>
              <w:spacing w:line="360" w:lineRule="auto"/>
              <w:jc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满足《中华人民共和国政府采购法》第二十二条规定</w:t>
            </w:r>
          </w:p>
        </w:tc>
        <w:tc>
          <w:tcPr>
            <w:tcW w:w="4960" w:type="dxa"/>
            <w:tcBorders>
              <w:top w:val="single" w:color="auto" w:sz="4" w:space="0"/>
              <w:left w:val="single" w:color="auto" w:sz="4" w:space="0"/>
              <w:right w:val="single" w:color="auto" w:sz="4" w:space="0"/>
            </w:tcBorders>
            <w:noWrap w:val="0"/>
            <w:vAlign w:val="center"/>
          </w:tcPr>
          <w:p w14:paraId="1FAEAB0D">
            <w:pPr>
              <w:spacing w:line="36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提供证明材料或自行承诺（承诺格式自拟）</w:t>
            </w:r>
            <w:r>
              <w:rPr>
                <w:rFonts w:hint="eastAsia" w:ascii="宋体" w:hAnsi="宋体" w:eastAsia="宋体" w:cs="宋体"/>
                <w:color w:val="auto"/>
                <w:sz w:val="24"/>
                <w:szCs w:val="24"/>
                <w:highlight w:val="none"/>
              </w:rPr>
              <w:t>；</w:t>
            </w:r>
          </w:p>
        </w:tc>
      </w:tr>
      <w:tr w14:paraId="2B55BB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1" w:hRule="atLeast"/>
          <w:jc w:val="center"/>
        </w:trPr>
        <w:tc>
          <w:tcPr>
            <w:tcW w:w="816" w:type="dxa"/>
            <w:vMerge w:val="continue"/>
            <w:tcBorders>
              <w:left w:val="single" w:color="auto" w:sz="4" w:space="0"/>
              <w:right w:val="single" w:color="auto" w:sz="4" w:space="0"/>
            </w:tcBorders>
            <w:noWrap w:val="0"/>
            <w:vAlign w:val="center"/>
          </w:tcPr>
          <w:p w14:paraId="1D99004A">
            <w:pPr>
              <w:spacing w:line="360" w:lineRule="auto"/>
              <w:jc w:val="center"/>
              <w:rPr>
                <w:rFonts w:hint="eastAsia" w:ascii="宋体" w:hAnsi="宋体" w:eastAsia="宋体" w:cs="宋体"/>
                <w:bCs/>
                <w:color w:val="auto"/>
                <w:sz w:val="24"/>
                <w:szCs w:val="24"/>
                <w:highlight w:val="none"/>
                <w:lang w:val="en-US" w:eastAsia="zh-CN"/>
              </w:rPr>
            </w:pPr>
          </w:p>
        </w:tc>
        <w:tc>
          <w:tcPr>
            <w:tcW w:w="1007" w:type="dxa"/>
            <w:vMerge w:val="continue"/>
            <w:tcBorders>
              <w:left w:val="single" w:color="auto" w:sz="4" w:space="0"/>
              <w:right w:val="single" w:color="auto" w:sz="4" w:space="0"/>
            </w:tcBorders>
            <w:noWrap w:val="0"/>
            <w:vAlign w:val="center"/>
          </w:tcPr>
          <w:p w14:paraId="04F08152">
            <w:pPr>
              <w:spacing w:line="360" w:lineRule="auto"/>
              <w:jc w:val="center"/>
              <w:rPr>
                <w:rFonts w:hint="eastAsia" w:ascii="宋体" w:hAnsi="宋体" w:eastAsia="宋体" w:cs="宋体"/>
                <w:color w:val="auto"/>
                <w:sz w:val="24"/>
                <w:szCs w:val="24"/>
                <w:highlight w:val="none"/>
                <w:lang w:val="en-US" w:eastAsia="zh-CN"/>
              </w:rPr>
            </w:pPr>
          </w:p>
        </w:tc>
        <w:tc>
          <w:tcPr>
            <w:tcW w:w="2554" w:type="dxa"/>
            <w:tcBorders>
              <w:top w:val="single" w:color="auto" w:sz="4" w:space="0"/>
              <w:left w:val="single" w:color="auto" w:sz="4" w:space="0"/>
              <w:right w:val="single" w:color="auto" w:sz="4" w:space="0"/>
            </w:tcBorders>
            <w:noWrap w:val="0"/>
            <w:vAlign w:val="center"/>
          </w:tcPr>
          <w:p w14:paraId="2A951C9C">
            <w:pPr>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中小企业声明函</w:t>
            </w:r>
          </w:p>
        </w:tc>
        <w:tc>
          <w:tcPr>
            <w:tcW w:w="4960" w:type="dxa"/>
            <w:tcBorders>
              <w:top w:val="single" w:color="auto" w:sz="4" w:space="0"/>
              <w:left w:val="single" w:color="auto" w:sz="4" w:space="0"/>
              <w:right w:val="single" w:color="auto" w:sz="4" w:space="0"/>
            </w:tcBorders>
            <w:noWrap w:val="0"/>
            <w:vAlign w:val="center"/>
          </w:tcPr>
          <w:p w14:paraId="687D3478">
            <w:pPr>
              <w:spacing w:line="360" w:lineRule="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本项目专门面向中小企业采购</w:t>
            </w:r>
            <w:r>
              <w:rPr>
                <w:rFonts w:hint="eastAsia" w:ascii="宋体" w:hAnsi="宋体" w:cs="宋体"/>
                <w:color w:val="auto"/>
                <w:sz w:val="24"/>
                <w:szCs w:val="24"/>
                <w:highlight w:val="none"/>
                <w:lang w:eastAsia="zh-CN"/>
              </w:rPr>
              <w:t>，</w:t>
            </w:r>
            <w:r>
              <w:rPr>
                <w:rFonts w:hint="eastAsia" w:ascii="宋体" w:hAnsi="宋体" w:eastAsia="宋体" w:cs="宋体"/>
                <w:color w:val="auto"/>
                <w:sz w:val="24"/>
                <w:szCs w:val="24"/>
                <w:highlight w:val="none"/>
              </w:rPr>
              <w:t>投标供应商须提供《中小企业声明函》</w:t>
            </w:r>
          </w:p>
        </w:tc>
      </w:tr>
      <w:tr w14:paraId="7CDB2E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1" w:hRule="atLeast"/>
          <w:jc w:val="center"/>
        </w:trPr>
        <w:tc>
          <w:tcPr>
            <w:tcW w:w="816" w:type="dxa"/>
            <w:vMerge w:val="continue"/>
            <w:tcBorders>
              <w:left w:val="single" w:color="auto" w:sz="4" w:space="0"/>
              <w:right w:val="single" w:color="auto" w:sz="4" w:space="0"/>
            </w:tcBorders>
            <w:noWrap w:val="0"/>
            <w:vAlign w:val="center"/>
          </w:tcPr>
          <w:p w14:paraId="35B9E22C">
            <w:pPr>
              <w:spacing w:line="360" w:lineRule="auto"/>
              <w:jc w:val="center"/>
              <w:rPr>
                <w:rFonts w:hint="eastAsia" w:ascii="宋体" w:hAnsi="宋体" w:eastAsia="宋体" w:cs="宋体"/>
                <w:bCs/>
                <w:color w:val="auto"/>
                <w:sz w:val="24"/>
                <w:szCs w:val="24"/>
                <w:highlight w:val="none"/>
                <w:lang w:val="en-US" w:eastAsia="zh-CN"/>
              </w:rPr>
            </w:pPr>
          </w:p>
        </w:tc>
        <w:tc>
          <w:tcPr>
            <w:tcW w:w="1007" w:type="dxa"/>
            <w:vMerge w:val="continue"/>
            <w:tcBorders>
              <w:left w:val="single" w:color="auto" w:sz="4" w:space="0"/>
              <w:right w:val="single" w:color="auto" w:sz="4" w:space="0"/>
            </w:tcBorders>
            <w:noWrap w:val="0"/>
            <w:vAlign w:val="center"/>
          </w:tcPr>
          <w:p w14:paraId="520772CD">
            <w:pPr>
              <w:spacing w:line="360" w:lineRule="auto"/>
              <w:jc w:val="center"/>
              <w:rPr>
                <w:rFonts w:hint="eastAsia" w:ascii="宋体" w:hAnsi="宋体" w:eastAsia="宋体" w:cs="宋体"/>
                <w:color w:val="auto"/>
                <w:sz w:val="24"/>
                <w:szCs w:val="24"/>
                <w:highlight w:val="none"/>
                <w:lang w:val="en-US" w:eastAsia="zh-CN"/>
              </w:rPr>
            </w:pPr>
          </w:p>
        </w:tc>
        <w:tc>
          <w:tcPr>
            <w:tcW w:w="2554" w:type="dxa"/>
            <w:tcBorders>
              <w:top w:val="single" w:color="auto" w:sz="4" w:space="0"/>
              <w:left w:val="single" w:color="auto" w:sz="4" w:space="0"/>
              <w:right w:val="single" w:color="auto" w:sz="4" w:space="0"/>
            </w:tcBorders>
            <w:noWrap w:val="0"/>
            <w:vAlign w:val="center"/>
          </w:tcPr>
          <w:p w14:paraId="716F25A5">
            <w:pPr>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营业执照等证明</w:t>
            </w:r>
          </w:p>
          <w:p w14:paraId="4AE12928">
            <w:pPr>
              <w:spacing w:line="360" w:lineRule="auto"/>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文件</w:t>
            </w:r>
          </w:p>
        </w:tc>
        <w:tc>
          <w:tcPr>
            <w:tcW w:w="4960" w:type="dxa"/>
            <w:tcBorders>
              <w:top w:val="single" w:color="auto" w:sz="4" w:space="0"/>
              <w:left w:val="single" w:color="auto" w:sz="4" w:space="0"/>
              <w:right w:val="single" w:color="auto" w:sz="4" w:space="0"/>
            </w:tcBorders>
            <w:noWrap w:val="0"/>
            <w:vAlign w:val="center"/>
          </w:tcPr>
          <w:p w14:paraId="0FF3ED1C">
            <w:pPr>
              <w:spacing w:line="360" w:lineRule="auto"/>
              <w:jc w:val="left"/>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投标供应商具有有效的营业执照或事业单位法人证书；</w:t>
            </w:r>
          </w:p>
        </w:tc>
      </w:tr>
      <w:tr w14:paraId="5EEE5F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16" w:type="dxa"/>
            <w:vMerge w:val="continue"/>
            <w:tcBorders>
              <w:left w:val="single" w:color="auto" w:sz="4" w:space="0"/>
              <w:right w:val="single" w:color="auto" w:sz="4" w:space="0"/>
            </w:tcBorders>
            <w:noWrap w:val="0"/>
            <w:vAlign w:val="center"/>
          </w:tcPr>
          <w:p w14:paraId="145C172B">
            <w:pPr>
              <w:spacing w:line="360" w:lineRule="auto"/>
              <w:jc w:val="center"/>
              <w:rPr>
                <w:rFonts w:hint="eastAsia" w:ascii="宋体" w:hAnsi="宋体" w:eastAsia="宋体" w:cs="宋体"/>
                <w:bCs/>
                <w:color w:val="auto"/>
                <w:sz w:val="24"/>
                <w:szCs w:val="24"/>
                <w:highlight w:val="none"/>
              </w:rPr>
            </w:pPr>
          </w:p>
        </w:tc>
        <w:tc>
          <w:tcPr>
            <w:tcW w:w="1007" w:type="dxa"/>
            <w:vMerge w:val="continue"/>
            <w:tcBorders>
              <w:left w:val="single" w:color="auto" w:sz="4" w:space="0"/>
              <w:right w:val="single" w:color="auto" w:sz="4" w:space="0"/>
            </w:tcBorders>
            <w:noWrap w:val="0"/>
            <w:vAlign w:val="center"/>
          </w:tcPr>
          <w:p w14:paraId="2ED84406">
            <w:pPr>
              <w:spacing w:line="360" w:lineRule="auto"/>
              <w:jc w:val="center"/>
              <w:rPr>
                <w:rFonts w:hint="eastAsia" w:ascii="宋体" w:hAnsi="宋体" w:eastAsia="宋体" w:cs="宋体"/>
                <w:color w:val="auto"/>
                <w:sz w:val="24"/>
                <w:szCs w:val="24"/>
                <w:highlight w:val="none"/>
              </w:rPr>
            </w:pPr>
          </w:p>
        </w:tc>
        <w:tc>
          <w:tcPr>
            <w:tcW w:w="2554" w:type="dxa"/>
            <w:tcBorders>
              <w:top w:val="single" w:color="auto" w:sz="4" w:space="0"/>
              <w:left w:val="single" w:color="auto" w:sz="4" w:space="0"/>
              <w:right w:val="single" w:color="auto" w:sz="4" w:space="0"/>
            </w:tcBorders>
            <w:noWrap w:val="0"/>
            <w:vAlign w:val="center"/>
          </w:tcPr>
          <w:p w14:paraId="0433D50A">
            <w:pPr>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企业资质</w:t>
            </w:r>
          </w:p>
        </w:tc>
        <w:tc>
          <w:tcPr>
            <w:tcW w:w="4960" w:type="dxa"/>
            <w:tcBorders>
              <w:top w:val="single" w:color="auto" w:sz="4" w:space="0"/>
              <w:left w:val="single" w:color="auto" w:sz="4" w:space="0"/>
              <w:right w:val="single" w:color="auto" w:sz="4" w:space="0"/>
            </w:tcBorders>
            <w:noWrap w:val="0"/>
            <w:vAlign w:val="center"/>
          </w:tcPr>
          <w:p w14:paraId="14FCFC45">
            <w:pPr>
              <w:spacing w:line="600" w:lineRule="exact"/>
              <w:rPr>
                <w:rFonts w:hint="eastAsia" w:ascii="宋体" w:hAnsi="宋体" w:eastAsia="宋体" w:cs="宋体"/>
                <w:color w:val="auto"/>
                <w:sz w:val="24"/>
                <w:szCs w:val="24"/>
                <w:highlight w:val="none"/>
              </w:rPr>
            </w:pPr>
            <w:r>
              <w:rPr>
                <w:rFonts w:hint="eastAsia" w:ascii="宋体" w:hAnsi="宋体" w:cs="宋体"/>
                <w:sz w:val="24"/>
                <w:highlight w:val="none"/>
                <w:lang w:val="en-US" w:eastAsia="zh-CN"/>
              </w:rPr>
              <w:t>符合第一章“竞争性磋商公告”要求</w:t>
            </w:r>
          </w:p>
        </w:tc>
      </w:tr>
      <w:tr w14:paraId="3FCCD7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1" w:hRule="atLeast"/>
          <w:jc w:val="center"/>
        </w:trPr>
        <w:tc>
          <w:tcPr>
            <w:tcW w:w="816" w:type="dxa"/>
            <w:vMerge w:val="continue"/>
            <w:tcBorders>
              <w:left w:val="single" w:color="auto" w:sz="4" w:space="0"/>
              <w:right w:val="single" w:color="auto" w:sz="4" w:space="0"/>
            </w:tcBorders>
            <w:noWrap w:val="0"/>
            <w:vAlign w:val="center"/>
          </w:tcPr>
          <w:p w14:paraId="247D1ACD">
            <w:pPr>
              <w:spacing w:line="360" w:lineRule="auto"/>
              <w:jc w:val="center"/>
              <w:rPr>
                <w:rFonts w:hint="eastAsia" w:ascii="宋体" w:hAnsi="宋体" w:eastAsia="宋体" w:cs="宋体"/>
                <w:bCs/>
                <w:color w:val="auto"/>
                <w:sz w:val="24"/>
                <w:szCs w:val="24"/>
                <w:highlight w:val="none"/>
              </w:rPr>
            </w:pPr>
          </w:p>
        </w:tc>
        <w:tc>
          <w:tcPr>
            <w:tcW w:w="1007" w:type="dxa"/>
            <w:vMerge w:val="continue"/>
            <w:tcBorders>
              <w:left w:val="single" w:color="auto" w:sz="4" w:space="0"/>
              <w:right w:val="single" w:color="auto" w:sz="4" w:space="0"/>
            </w:tcBorders>
            <w:noWrap w:val="0"/>
            <w:vAlign w:val="center"/>
          </w:tcPr>
          <w:p w14:paraId="768DFD7B">
            <w:pPr>
              <w:spacing w:line="360" w:lineRule="auto"/>
              <w:jc w:val="center"/>
              <w:rPr>
                <w:rFonts w:hint="eastAsia" w:ascii="宋体" w:hAnsi="宋体" w:eastAsia="宋体" w:cs="宋体"/>
                <w:color w:val="auto"/>
                <w:sz w:val="24"/>
                <w:szCs w:val="24"/>
                <w:highlight w:val="none"/>
              </w:rPr>
            </w:pPr>
          </w:p>
        </w:tc>
        <w:tc>
          <w:tcPr>
            <w:tcW w:w="2554" w:type="dxa"/>
            <w:tcBorders>
              <w:top w:val="single" w:color="auto" w:sz="4" w:space="0"/>
              <w:left w:val="single" w:color="auto" w:sz="4" w:space="0"/>
              <w:right w:val="single" w:color="auto" w:sz="4" w:space="0"/>
            </w:tcBorders>
            <w:noWrap w:val="0"/>
            <w:vAlign w:val="center"/>
          </w:tcPr>
          <w:p w14:paraId="5E901435">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项目负责人</w:t>
            </w:r>
          </w:p>
        </w:tc>
        <w:tc>
          <w:tcPr>
            <w:tcW w:w="4960" w:type="dxa"/>
            <w:tcBorders>
              <w:top w:val="single" w:color="auto" w:sz="4" w:space="0"/>
              <w:left w:val="single" w:color="auto" w:sz="4" w:space="0"/>
              <w:right w:val="single" w:color="auto" w:sz="4" w:space="0"/>
            </w:tcBorders>
            <w:noWrap w:val="0"/>
            <w:vAlign w:val="center"/>
          </w:tcPr>
          <w:p w14:paraId="1DF1553A">
            <w:pPr>
              <w:spacing w:line="600" w:lineRule="exact"/>
              <w:rPr>
                <w:rFonts w:hint="default" w:ascii="宋体" w:hAnsi="宋体" w:eastAsia="宋体" w:cs="宋体"/>
                <w:color w:val="auto"/>
                <w:sz w:val="24"/>
                <w:szCs w:val="24"/>
                <w:highlight w:val="none"/>
                <w:lang w:val="en-US" w:eastAsia="zh-CN"/>
              </w:rPr>
            </w:pPr>
            <w:r>
              <w:rPr>
                <w:rFonts w:hint="eastAsia" w:ascii="宋体" w:hAnsi="宋体" w:cs="宋体"/>
                <w:sz w:val="24"/>
                <w:highlight w:val="none"/>
                <w:lang w:val="en-US" w:eastAsia="zh-CN"/>
              </w:rPr>
              <w:t>符合第一章“竞争性磋商公告”要求</w:t>
            </w:r>
          </w:p>
        </w:tc>
      </w:tr>
      <w:tr w14:paraId="7EB4B1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6" w:hRule="atLeast"/>
          <w:jc w:val="center"/>
        </w:trPr>
        <w:tc>
          <w:tcPr>
            <w:tcW w:w="816" w:type="dxa"/>
            <w:vMerge w:val="continue"/>
            <w:tcBorders>
              <w:left w:val="single" w:color="auto" w:sz="4" w:space="0"/>
              <w:right w:val="single" w:color="auto" w:sz="4" w:space="0"/>
            </w:tcBorders>
            <w:noWrap w:val="0"/>
            <w:vAlign w:val="center"/>
          </w:tcPr>
          <w:p w14:paraId="13225435">
            <w:pPr>
              <w:spacing w:line="360" w:lineRule="auto"/>
              <w:jc w:val="center"/>
              <w:rPr>
                <w:rFonts w:hint="eastAsia" w:ascii="宋体" w:hAnsi="宋体" w:eastAsia="宋体" w:cs="宋体"/>
                <w:bCs/>
                <w:color w:val="auto"/>
                <w:sz w:val="24"/>
                <w:szCs w:val="24"/>
                <w:highlight w:val="none"/>
              </w:rPr>
            </w:pPr>
          </w:p>
        </w:tc>
        <w:tc>
          <w:tcPr>
            <w:tcW w:w="1007" w:type="dxa"/>
            <w:vMerge w:val="continue"/>
            <w:tcBorders>
              <w:left w:val="single" w:color="auto" w:sz="4" w:space="0"/>
              <w:right w:val="single" w:color="auto" w:sz="4" w:space="0"/>
            </w:tcBorders>
            <w:noWrap w:val="0"/>
            <w:vAlign w:val="center"/>
          </w:tcPr>
          <w:p w14:paraId="04F7CC0A">
            <w:pPr>
              <w:spacing w:line="360" w:lineRule="auto"/>
              <w:jc w:val="center"/>
              <w:rPr>
                <w:rFonts w:hint="eastAsia" w:ascii="宋体" w:hAnsi="宋体" w:eastAsia="宋体" w:cs="宋体"/>
                <w:color w:val="auto"/>
                <w:sz w:val="24"/>
                <w:szCs w:val="24"/>
                <w:highlight w:val="none"/>
              </w:rPr>
            </w:pPr>
          </w:p>
        </w:tc>
        <w:tc>
          <w:tcPr>
            <w:tcW w:w="2554" w:type="dxa"/>
            <w:tcBorders>
              <w:top w:val="single" w:color="auto" w:sz="4" w:space="0"/>
              <w:left w:val="single" w:color="auto" w:sz="4" w:space="0"/>
              <w:right w:val="single" w:color="auto" w:sz="4" w:space="0"/>
            </w:tcBorders>
            <w:noWrap w:val="0"/>
            <w:vAlign w:val="center"/>
          </w:tcPr>
          <w:p w14:paraId="6A59C503">
            <w:pPr>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pacing w:val="0"/>
                <w:sz w:val="24"/>
                <w:szCs w:val="24"/>
                <w:highlight w:val="none"/>
                <w:u w:val="none"/>
              </w:rPr>
              <w:t>商业信誉</w:t>
            </w:r>
            <w:r>
              <w:rPr>
                <w:rFonts w:hint="eastAsia" w:ascii="宋体" w:hAnsi="宋体" w:eastAsia="宋体" w:cs="宋体"/>
                <w:color w:val="auto"/>
                <w:spacing w:val="0"/>
                <w:sz w:val="24"/>
                <w:szCs w:val="24"/>
                <w:highlight w:val="none"/>
                <w:u w:val="none"/>
                <w:lang w:val="en-US" w:eastAsia="zh-CN"/>
              </w:rPr>
              <w:t>和</w:t>
            </w:r>
            <w:r>
              <w:rPr>
                <w:rFonts w:hint="eastAsia" w:ascii="宋体" w:hAnsi="宋体" w:eastAsia="宋体" w:cs="宋体"/>
                <w:color w:val="auto"/>
                <w:spacing w:val="0"/>
                <w:sz w:val="24"/>
                <w:szCs w:val="24"/>
                <w:highlight w:val="none"/>
                <w:u w:val="none"/>
              </w:rPr>
              <w:t>会计制度</w:t>
            </w:r>
          </w:p>
        </w:tc>
        <w:tc>
          <w:tcPr>
            <w:tcW w:w="4960" w:type="dxa"/>
            <w:tcBorders>
              <w:top w:val="single" w:color="auto" w:sz="4" w:space="0"/>
              <w:left w:val="single" w:color="auto" w:sz="4" w:space="0"/>
              <w:right w:val="single" w:color="auto" w:sz="4" w:space="0"/>
            </w:tcBorders>
            <w:noWrap w:val="0"/>
            <w:vAlign w:val="center"/>
          </w:tcPr>
          <w:p w14:paraId="2B0ABA1C">
            <w:pPr>
              <w:spacing w:line="360" w:lineRule="auto"/>
              <w:rPr>
                <w:rFonts w:hint="eastAsia" w:ascii="宋体" w:hAnsi="宋体" w:cs="宋体"/>
                <w:sz w:val="24"/>
                <w:highlight w:val="none"/>
                <w:lang w:val="en-US" w:eastAsia="zh-CN"/>
              </w:rPr>
            </w:pPr>
            <w:r>
              <w:rPr>
                <w:rFonts w:hint="eastAsia" w:ascii="宋体" w:hAnsi="宋体" w:cs="宋体"/>
                <w:sz w:val="24"/>
                <w:highlight w:val="none"/>
                <w:lang w:val="en-US" w:eastAsia="zh-CN"/>
              </w:rPr>
              <w:t>符合第一章“竞争性磋商公告”要求</w:t>
            </w:r>
          </w:p>
        </w:tc>
      </w:tr>
      <w:tr w14:paraId="60DA5C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6" w:hRule="atLeast"/>
          <w:jc w:val="center"/>
        </w:trPr>
        <w:tc>
          <w:tcPr>
            <w:tcW w:w="816" w:type="dxa"/>
            <w:vMerge w:val="continue"/>
            <w:tcBorders>
              <w:left w:val="single" w:color="auto" w:sz="4" w:space="0"/>
              <w:right w:val="single" w:color="auto" w:sz="4" w:space="0"/>
            </w:tcBorders>
            <w:noWrap w:val="0"/>
            <w:vAlign w:val="center"/>
          </w:tcPr>
          <w:p w14:paraId="40966B8C">
            <w:pPr>
              <w:spacing w:line="360" w:lineRule="auto"/>
              <w:jc w:val="center"/>
              <w:rPr>
                <w:rFonts w:hint="eastAsia" w:ascii="宋体" w:hAnsi="宋体" w:eastAsia="宋体" w:cs="宋体"/>
                <w:bCs/>
                <w:color w:val="auto"/>
                <w:sz w:val="24"/>
                <w:szCs w:val="24"/>
                <w:highlight w:val="none"/>
              </w:rPr>
            </w:pPr>
          </w:p>
        </w:tc>
        <w:tc>
          <w:tcPr>
            <w:tcW w:w="1007" w:type="dxa"/>
            <w:vMerge w:val="continue"/>
            <w:tcBorders>
              <w:left w:val="single" w:color="auto" w:sz="4" w:space="0"/>
              <w:right w:val="single" w:color="auto" w:sz="4" w:space="0"/>
            </w:tcBorders>
            <w:noWrap w:val="0"/>
            <w:vAlign w:val="center"/>
          </w:tcPr>
          <w:p w14:paraId="5358EA15">
            <w:pPr>
              <w:spacing w:line="360" w:lineRule="auto"/>
              <w:jc w:val="center"/>
              <w:rPr>
                <w:rFonts w:hint="eastAsia" w:ascii="宋体" w:hAnsi="宋体" w:eastAsia="宋体" w:cs="宋体"/>
                <w:color w:val="auto"/>
                <w:sz w:val="24"/>
                <w:szCs w:val="24"/>
                <w:highlight w:val="none"/>
              </w:rPr>
            </w:pPr>
          </w:p>
        </w:tc>
        <w:tc>
          <w:tcPr>
            <w:tcW w:w="2554" w:type="dxa"/>
            <w:tcBorders>
              <w:top w:val="single" w:color="auto" w:sz="4" w:space="0"/>
              <w:left w:val="single" w:color="auto" w:sz="4" w:space="0"/>
              <w:right w:val="single" w:color="auto" w:sz="4" w:space="0"/>
            </w:tcBorders>
            <w:noWrap w:val="0"/>
            <w:vAlign w:val="center"/>
          </w:tcPr>
          <w:p w14:paraId="4F5DF439">
            <w:pPr>
              <w:jc w:val="center"/>
              <w:rPr>
                <w:rFonts w:hint="eastAsia" w:ascii="宋体" w:hAnsi="宋体" w:eastAsia="宋体" w:cs="宋体"/>
                <w:color w:val="auto"/>
                <w:sz w:val="24"/>
                <w:szCs w:val="24"/>
                <w:highlight w:val="none"/>
              </w:rPr>
            </w:pPr>
            <w:r>
              <w:rPr>
                <w:rFonts w:hint="eastAsia" w:ascii="宋体" w:hAnsi="宋体" w:eastAsia="宋体" w:cs="宋体"/>
                <w:color w:val="auto"/>
                <w:spacing w:val="0"/>
                <w:sz w:val="24"/>
                <w:szCs w:val="24"/>
                <w:highlight w:val="none"/>
                <w:u w:val="none"/>
              </w:rPr>
              <w:t>税收和社会保障资金</w:t>
            </w:r>
          </w:p>
        </w:tc>
        <w:tc>
          <w:tcPr>
            <w:tcW w:w="4960" w:type="dxa"/>
            <w:tcBorders>
              <w:top w:val="single" w:color="auto" w:sz="4" w:space="0"/>
              <w:left w:val="single" w:color="auto" w:sz="4" w:space="0"/>
              <w:right w:val="single" w:color="auto" w:sz="4" w:space="0"/>
            </w:tcBorders>
            <w:noWrap w:val="0"/>
            <w:vAlign w:val="center"/>
          </w:tcPr>
          <w:p w14:paraId="05B097E3">
            <w:pPr>
              <w:spacing w:line="360" w:lineRule="auto"/>
              <w:rPr>
                <w:rFonts w:hint="eastAsia" w:ascii="宋体" w:hAnsi="宋体" w:cs="宋体"/>
                <w:sz w:val="24"/>
                <w:highlight w:val="none"/>
                <w:lang w:val="en-US" w:eastAsia="zh-CN"/>
              </w:rPr>
            </w:pPr>
            <w:r>
              <w:rPr>
                <w:rFonts w:hint="eastAsia" w:ascii="宋体" w:hAnsi="宋体" w:cs="宋体"/>
                <w:sz w:val="24"/>
                <w:highlight w:val="none"/>
                <w:lang w:val="en-US" w:eastAsia="zh-CN"/>
              </w:rPr>
              <w:t>符合第一章“竞争性磋商公告”要求</w:t>
            </w:r>
          </w:p>
        </w:tc>
      </w:tr>
      <w:tr w14:paraId="64110E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6" w:hRule="atLeast"/>
          <w:jc w:val="center"/>
        </w:trPr>
        <w:tc>
          <w:tcPr>
            <w:tcW w:w="816" w:type="dxa"/>
            <w:vMerge w:val="continue"/>
            <w:tcBorders>
              <w:left w:val="single" w:color="auto" w:sz="4" w:space="0"/>
              <w:right w:val="single" w:color="auto" w:sz="4" w:space="0"/>
            </w:tcBorders>
            <w:noWrap w:val="0"/>
            <w:vAlign w:val="center"/>
          </w:tcPr>
          <w:p w14:paraId="7EBBB3E3">
            <w:pPr>
              <w:spacing w:line="360" w:lineRule="auto"/>
              <w:jc w:val="center"/>
              <w:rPr>
                <w:rFonts w:hint="eastAsia" w:ascii="宋体" w:hAnsi="宋体" w:eastAsia="宋体" w:cs="宋体"/>
                <w:bCs/>
                <w:color w:val="auto"/>
                <w:sz w:val="24"/>
                <w:szCs w:val="24"/>
                <w:highlight w:val="none"/>
              </w:rPr>
            </w:pPr>
          </w:p>
        </w:tc>
        <w:tc>
          <w:tcPr>
            <w:tcW w:w="1007" w:type="dxa"/>
            <w:vMerge w:val="continue"/>
            <w:tcBorders>
              <w:left w:val="single" w:color="auto" w:sz="4" w:space="0"/>
              <w:right w:val="single" w:color="auto" w:sz="4" w:space="0"/>
            </w:tcBorders>
            <w:noWrap w:val="0"/>
            <w:vAlign w:val="center"/>
          </w:tcPr>
          <w:p w14:paraId="1306B03E">
            <w:pPr>
              <w:spacing w:line="360" w:lineRule="auto"/>
              <w:jc w:val="center"/>
              <w:rPr>
                <w:rFonts w:hint="eastAsia" w:ascii="宋体" w:hAnsi="宋体" w:eastAsia="宋体" w:cs="宋体"/>
                <w:color w:val="auto"/>
                <w:sz w:val="24"/>
                <w:szCs w:val="24"/>
                <w:highlight w:val="none"/>
              </w:rPr>
            </w:pPr>
          </w:p>
        </w:tc>
        <w:tc>
          <w:tcPr>
            <w:tcW w:w="2554" w:type="dxa"/>
            <w:tcBorders>
              <w:top w:val="single" w:color="auto" w:sz="4" w:space="0"/>
              <w:left w:val="single" w:color="auto" w:sz="4" w:space="0"/>
              <w:right w:val="single" w:color="auto" w:sz="4" w:space="0"/>
            </w:tcBorders>
            <w:noWrap w:val="0"/>
            <w:vAlign w:val="center"/>
          </w:tcPr>
          <w:p w14:paraId="4534E741">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本企业无商业贿赂和不正当竞争行为</w:t>
            </w:r>
          </w:p>
        </w:tc>
        <w:tc>
          <w:tcPr>
            <w:tcW w:w="4960" w:type="dxa"/>
            <w:tcBorders>
              <w:top w:val="single" w:color="auto" w:sz="4" w:space="0"/>
              <w:left w:val="single" w:color="auto" w:sz="4" w:space="0"/>
              <w:right w:val="single" w:color="auto" w:sz="4" w:space="0"/>
            </w:tcBorders>
            <w:noWrap w:val="0"/>
            <w:vAlign w:val="center"/>
          </w:tcPr>
          <w:p w14:paraId="033786AB">
            <w:pPr>
              <w:spacing w:line="360" w:lineRule="auto"/>
              <w:rPr>
                <w:rFonts w:hint="eastAsia" w:ascii="宋体" w:hAnsi="宋体" w:eastAsia="宋体" w:cs="宋体"/>
                <w:color w:val="auto"/>
                <w:sz w:val="24"/>
                <w:szCs w:val="24"/>
                <w:highlight w:val="none"/>
              </w:rPr>
            </w:pPr>
            <w:r>
              <w:rPr>
                <w:rFonts w:hint="eastAsia" w:ascii="宋体" w:hAnsi="宋体" w:cs="宋体"/>
                <w:sz w:val="24"/>
                <w:highlight w:val="none"/>
                <w:lang w:val="en-US" w:eastAsia="zh-CN"/>
              </w:rPr>
              <w:t>符合第一章“竞争性磋商公告”要求</w:t>
            </w:r>
          </w:p>
        </w:tc>
      </w:tr>
      <w:tr w14:paraId="527C0F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6" w:hRule="atLeast"/>
          <w:jc w:val="center"/>
        </w:trPr>
        <w:tc>
          <w:tcPr>
            <w:tcW w:w="816" w:type="dxa"/>
            <w:vMerge w:val="continue"/>
            <w:tcBorders>
              <w:left w:val="single" w:color="auto" w:sz="4" w:space="0"/>
              <w:right w:val="single" w:color="auto" w:sz="4" w:space="0"/>
            </w:tcBorders>
            <w:noWrap w:val="0"/>
            <w:vAlign w:val="center"/>
          </w:tcPr>
          <w:p w14:paraId="62E87FD5">
            <w:pPr>
              <w:spacing w:line="360" w:lineRule="auto"/>
              <w:jc w:val="center"/>
              <w:rPr>
                <w:rFonts w:hint="eastAsia" w:ascii="宋体" w:hAnsi="宋体" w:eastAsia="宋体" w:cs="宋体"/>
                <w:bCs/>
                <w:color w:val="auto"/>
                <w:sz w:val="24"/>
                <w:szCs w:val="24"/>
                <w:highlight w:val="none"/>
              </w:rPr>
            </w:pPr>
          </w:p>
        </w:tc>
        <w:tc>
          <w:tcPr>
            <w:tcW w:w="1007" w:type="dxa"/>
            <w:vMerge w:val="continue"/>
            <w:tcBorders>
              <w:left w:val="single" w:color="auto" w:sz="4" w:space="0"/>
              <w:right w:val="single" w:color="auto" w:sz="4" w:space="0"/>
            </w:tcBorders>
            <w:noWrap w:val="0"/>
            <w:vAlign w:val="center"/>
          </w:tcPr>
          <w:p w14:paraId="40DB38BB">
            <w:pPr>
              <w:spacing w:line="360" w:lineRule="auto"/>
              <w:jc w:val="center"/>
              <w:rPr>
                <w:rFonts w:hint="eastAsia" w:ascii="宋体" w:hAnsi="宋体" w:eastAsia="宋体" w:cs="宋体"/>
                <w:color w:val="auto"/>
                <w:sz w:val="24"/>
                <w:szCs w:val="24"/>
                <w:highlight w:val="none"/>
              </w:rPr>
            </w:pPr>
          </w:p>
        </w:tc>
        <w:tc>
          <w:tcPr>
            <w:tcW w:w="2554" w:type="dxa"/>
            <w:tcBorders>
              <w:top w:val="single" w:color="auto" w:sz="4" w:space="0"/>
              <w:left w:val="single" w:color="auto" w:sz="4" w:space="0"/>
              <w:right w:val="single" w:color="auto" w:sz="4" w:space="0"/>
            </w:tcBorders>
            <w:noWrap w:val="0"/>
            <w:vAlign w:val="center"/>
          </w:tcPr>
          <w:p w14:paraId="0F7C90F5">
            <w:pPr>
              <w:jc w:val="center"/>
              <w:rPr>
                <w:rFonts w:hint="eastAsia" w:ascii="宋体" w:hAnsi="宋体" w:eastAsia="宋体" w:cs="宋体"/>
                <w:color w:val="auto"/>
                <w:sz w:val="24"/>
                <w:szCs w:val="24"/>
                <w:highlight w:val="none"/>
              </w:rPr>
            </w:pPr>
            <w:r>
              <w:rPr>
                <w:rFonts w:hint="eastAsia" w:ascii="宋体" w:hAnsi="宋体" w:eastAsia="宋体" w:cs="宋体"/>
                <w:color w:val="auto"/>
                <w:spacing w:val="0"/>
                <w:sz w:val="24"/>
                <w:szCs w:val="24"/>
                <w:highlight w:val="none"/>
                <w:u w:val="none"/>
              </w:rPr>
              <w:t>水利建设市场监管平台</w:t>
            </w:r>
          </w:p>
        </w:tc>
        <w:tc>
          <w:tcPr>
            <w:tcW w:w="4960" w:type="dxa"/>
            <w:tcBorders>
              <w:top w:val="single" w:color="auto" w:sz="4" w:space="0"/>
              <w:left w:val="single" w:color="auto" w:sz="4" w:space="0"/>
              <w:right w:val="single" w:color="auto" w:sz="4" w:space="0"/>
            </w:tcBorders>
            <w:noWrap w:val="0"/>
            <w:vAlign w:val="center"/>
          </w:tcPr>
          <w:p w14:paraId="71D854EA">
            <w:pPr>
              <w:spacing w:line="360" w:lineRule="auto"/>
              <w:rPr>
                <w:rFonts w:hint="eastAsia" w:ascii="宋体" w:hAnsi="宋体" w:eastAsia="宋体" w:cs="宋体"/>
                <w:color w:val="auto"/>
                <w:sz w:val="24"/>
                <w:szCs w:val="24"/>
                <w:highlight w:val="none"/>
              </w:rPr>
            </w:pPr>
            <w:r>
              <w:rPr>
                <w:rFonts w:hint="eastAsia" w:ascii="宋体" w:hAnsi="宋体" w:cs="宋体"/>
                <w:sz w:val="24"/>
                <w:highlight w:val="none"/>
                <w:lang w:val="en-US" w:eastAsia="zh-CN"/>
              </w:rPr>
              <w:t>符合第一章“竞争性磋商公告”要求</w:t>
            </w:r>
          </w:p>
        </w:tc>
      </w:tr>
      <w:tr w14:paraId="3D8C06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6" w:hRule="atLeast"/>
          <w:jc w:val="center"/>
        </w:trPr>
        <w:tc>
          <w:tcPr>
            <w:tcW w:w="816" w:type="dxa"/>
            <w:vMerge w:val="continue"/>
            <w:tcBorders>
              <w:left w:val="single" w:color="auto" w:sz="4" w:space="0"/>
              <w:right w:val="single" w:color="auto" w:sz="4" w:space="0"/>
            </w:tcBorders>
            <w:noWrap w:val="0"/>
            <w:vAlign w:val="center"/>
          </w:tcPr>
          <w:p w14:paraId="697729F9">
            <w:pPr>
              <w:spacing w:line="360" w:lineRule="auto"/>
              <w:jc w:val="center"/>
              <w:rPr>
                <w:rFonts w:hint="eastAsia" w:ascii="宋体" w:hAnsi="宋体" w:eastAsia="宋体" w:cs="宋体"/>
                <w:bCs/>
                <w:color w:val="auto"/>
                <w:sz w:val="24"/>
                <w:szCs w:val="24"/>
                <w:highlight w:val="none"/>
              </w:rPr>
            </w:pPr>
          </w:p>
        </w:tc>
        <w:tc>
          <w:tcPr>
            <w:tcW w:w="1007" w:type="dxa"/>
            <w:vMerge w:val="continue"/>
            <w:tcBorders>
              <w:left w:val="single" w:color="auto" w:sz="4" w:space="0"/>
              <w:right w:val="single" w:color="auto" w:sz="4" w:space="0"/>
            </w:tcBorders>
            <w:noWrap w:val="0"/>
            <w:vAlign w:val="center"/>
          </w:tcPr>
          <w:p w14:paraId="05DC0C95">
            <w:pPr>
              <w:spacing w:line="360" w:lineRule="auto"/>
              <w:jc w:val="center"/>
              <w:rPr>
                <w:rFonts w:hint="eastAsia" w:ascii="宋体" w:hAnsi="宋体" w:eastAsia="宋体" w:cs="宋体"/>
                <w:color w:val="auto"/>
                <w:sz w:val="24"/>
                <w:szCs w:val="24"/>
                <w:highlight w:val="none"/>
              </w:rPr>
            </w:pPr>
          </w:p>
        </w:tc>
        <w:tc>
          <w:tcPr>
            <w:tcW w:w="2554" w:type="dxa"/>
            <w:tcBorders>
              <w:top w:val="single" w:color="auto" w:sz="4" w:space="0"/>
              <w:left w:val="single" w:color="auto" w:sz="4" w:space="0"/>
              <w:right w:val="single" w:color="auto" w:sz="4" w:space="0"/>
            </w:tcBorders>
            <w:noWrap w:val="0"/>
            <w:vAlign w:val="center"/>
          </w:tcPr>
          <w:p w14:paraId="5F861402">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zh-CN" w:eastAsia="zh-CN" w:bidi="zh-CN"/>
              </w:rPr>
              <w:t>没有重大违法记录</w:t>
            </w:r>
          </w:p>
        </w:tc>
        <w:tc>
          <w:tcPr>
            <w:tcW w:w="4960" w:type="dxa"/>
            <w:tcBorders>
              <w:top w:val="single" w:color="auto" w:sz="4" w:space="0"/>
              <w:left w:val="single" w:color="auto" w:sz="4" w:space="0"/>
              <w:right w:val="single" w:color="auto" w:sz="4" w:space="0"/>
            </w:tcBorders>
            <w:noWrap w:val="0"/>
            <w:vAlign w:val="center"/>
          </w:tcPr>
          <w:p w14:paraId="26F30DF7">
            <w:pPr>
              <w:keepNext w:val="0"/>
              <w:keepLines w:val="0"/>
              <w:pageBreakBefore w:val="0"/>
              <w:widowControl w:val="0"/>
              <w:numPr>
                <w:ilvl w:val="0"/>
                <w:numId w:val="0"/>
              </w:numPr>
              <w:kinsoku/>
              <w:wordWrap/>
              <w:overflowPunct/>
              <w:topLinePunct w:val="0"/>
              <w:autoSpaceDE w:val="0"/>
              <w:autoSpaceDN w:val="0"/>
              <w:bidi w:val="0"/>
              <w:adjustRightInd/>
              <w:snapToGrid/>
              <w:spacing w:after="0" w:line="360" w:lineRule="auto"/>
              <w:jc w:val="left"/>
              <w:textAlignment w:val="auto"/>
              <w:rPr>
                <w:rFonts w:hint="eastAsia" w:ascii="宋体" w:hAnsi="宋体" w:eastAsia="宋体" w:cs="宋体"/>
                <w:color w:val="auto"/>
                <w:sz w:val="24"/>
                <w:szCs w:val="24"/>
                <w:highlight w:val="none"/>
              </w:rPr>
            </w:pPr>
            <w:r>
              <w:rPr>
                <w:rFonts w:hint="eastAsia" w:ascii="宋体" w:hAnsi="宋体" w:cs="宋体"/>
                <w:sz w:val="24"/>
                <w:highlight w:val="none"/>
                <w:lang w:val="en-US" w:eastAsia="zh-CN"/>
              </w:rPr>
              <w:t>符合第一章“竞争性磋商公告”要求</w:t>
            </w:r>
          </w:p>
        </w:tc>
      </w:tr>
      <w:tr w14:paraId="1F312B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jc w:val="center"/>
        </w:trPr>
        <w:tc>
          <w:tcPr>
            <w:tcW w:w="816" w:type="dxa"/>
            <w:vMerge w:val="continue"/>
            <w:tcBorders>
              <w:left w:val="single" w:color="auto" w:sz="4" w:space="0"/>
              <w:right w:val="single" w:color="auto" w:sz="4" w:space="0"/>
            </w:tcBorders>
            <w:noWrap w:val="0"/>
            <w:vAlign w:val="center"/>
          </w:tcPr>
          <w:p w14:paraId="69BE595A">
            <w:pPr>
              <w:spacing w:line="360" w:lineRule="auto"/>
              <w:jc w:val="center"/>
              <w:rPr>
                <w:rFonts w:hint="eastAsia" w:ascii="宋体" w:hAnsi="宋体" w:eastAsia="宋体" w:cs="宋体"/>
                <w:bCs/>
                <w:color w:val="auto"/>
                <w:sz w:val="24"/>
                <w:szCs w:val="24"/>
                <w:highlight w:val="none"/>
              </w:rPr>
            </w:pPr>
          </w:p>
        </w:tc>
        <w:tc>
          <w:tcPr>
            <w:tcW w:w="1007" w:type="dxa"/>
            <w:vMerge w:val="continue"/>
            <w:tcBorders>
              <w:left w:val="single" w:color="auto" w:sz="4" w:space="0"/>
              <w:right w:val="single" w:color="auto" w:sz="4" w:space="0"/>
            </w:tcBorders>
            <w:noWrap w:val="0"/>
            <w:vAlign w:val="center"/>
          </w:tcPr>
          <w:p w14:paraId="4656C19F">
            <w:pPr>
              <w:spacing w:line="360" w:lineRule="auto"/>
              <w:jc w:val="center"/>
              <w:rPr>
                <w:rFonts w:hint="eastAsia" w:ascii="宋体" w:hAnsi="宋体" w:eastAsia="宋体" w:cs="宋体"/>
                <w:color w:val="auto"/>
                <w:sz w:val="24"/>
                <w:szCs w:val="24"/>
                <w:highlight w:val="none"/>
              </w:rPr>
            </w:pPr>
          </w:p>
        </w:tc>
        <w:tc>
          <w:tcPr>
            <w:tcW w:w="2554" w:type="dxa"/>
            <w:tcBorders>
              <w:top w:val="single" w:color="auto" w:sz="4" w:space="0"/>
              <w:left w:val="single" w:color="auto" w:sz="4" w:space="0"/>
              <w:right w:val="single" w:color="auto" w:sz="4" w:space="0"/>
            </w:tcBorders>
            <w:noWrap w:val="0"/>
            <w:vAlign w:val="center"/>
          </w:tcPr>
          <w:p w14:paraId="65CFBD24">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信用查询</w:t>
            </w:r>
          </w:p>
        </w:tc>
        <w:tc>
          <w:tcPr>
            <w:tcW w:w="4960" w:type="dxa"/>
            <w:tcBorders>
              <w:top w:val="single" w:color="auto" w:sz="4" w:space="0"/>
              <w:left w:val="single" w:color="auto" w:sz="4" w:space="0"/>
              <w:right w:val="single" w:color="auto" w:sz="4" w:space="0"/>
            </w:tcBorders>
            <w:noWrap w:val="0"/>
            <w:vAlign w:val="center"/>
          </w:tcPr>
          <w:p w14:paraId="0087D541">
            <w:pPr>
              <w:spacing w:line="360" w:lineRule="auto"/>
              <w:rPr>
                <w:rFonts w:hint="eastAsia" w:ascii="宋体" w:hAnsi="宋体" w:eastAsia="宋体" w:cs="宋体"/>
                <w:color w:val="auto"/>
                <w:sz w:val="24"/>
                <w:szCs w:val="24"/>
                <w:highlight w:val="none"/>
              </w:rPr>
            </w:pPr>
            <w:r>
              <w:rPr>
                <w:rFonts w:hint="eastAsia" w:ascii="宋体" w:hAnsi="宋体" w:cs="宋体"/>
                <w:sz w:val="24"/>
                <w:highlight w:val="none"/>
                <w:lang w:val="en-US" w:eastAsia="zh-CN"/>
              </w:rPr>
              <w:t>符合第一章“竞争性磋商公告”要求</w:t>
            </w:r>
          </w:p>
        </w:tc>
      </w:tr>
      <w:tr w14:paraId="65A3E4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jc w:val="center"/>
        </w:trPr>
        <w:tc>
          <w:tcPr>
            <w:tcW w:w="816" w:type="dxa"/>
            <w:vMerge w:val="continue"/>
            <w:tcBorders>
              <w:left w:val="single" w:color="auto" w:sz="4" w:space="0"/>
              <w:right w:val="single" w:color="auto" w:sz="4" w:space="0"/>
            </w:tcBorders>
            <w:noWrap w:val="0"/>
            <w:vAlign w:val="center"/>
          </w:tcPr>
          <w:p w14:paraId="5F1F5555">
            <w:pPr>
              <w:spacing w:line="360" w:lineRule="auto"/>
              <w:jc w:val="center"/>
              <w:rPr>
                <w:rFonts w:hint="eastAsia" w:ascii="宋体" w:hAnsi="宋体" w:eastAsia="宋体" w:cs="宋体"/>
                <w:bCs/>
                <w:color w:val="auto"/>
                <w:sz w:val="24"/>
                <w:szCs w:val="24"/>
                <w:highlight w:val="none"/>
              </w:rPr>
            </w:pPr>
          </w:p>
        </w:tc>
        <w:tc>
          <w:tcPr>
            <w:tcW w:w="1007" w:type="dxa"/>
            <w:vMerge w:val="continue"/>
            <w:tcBorders>
              <w:left w:val="single" w:color="auto" w:sz="4" w:space="0"/>
              <w:right w:val="single" w:color="auto" w:sz="4" w:space="0"/>
            </w:tcBorders>
            <w:noWrap w:val="0"/>
            <w:vAlign w:val="center"/>
          </w:tcPr>
          <w:p w14:paraId="290DABA3">
            <w:pPr>
              <w:spacing w:line="360" w:lineRule="auto"/>
              <w:jc w:val="center"/>
              <w:rPr>
                <w:rFonts w:hint="eastAsia" w:ascii="宋体" w:hAnsi="宋体" w:eastAsia="宋体" w:cs="宋体"/>
                <w:color w:val="auto"/>
                <w:sz w:val="24"/>
                <w:szCs w:val="24"/>
                <w:highlight w:val="none"/>
              </w:rPr>
            </w:pPr>
          </w:p>
        </w:tc>
        <w:tc>
          <w:tcPr>
            <w:tcW w:w="2554" w:type="dxa"/>
            <w:tcBorders>
              <w:top w:val="single" w:color="auto" w:sz="4" w:space="0"/>
              <w:left w:val="single" w:color="auto" w:sz="4" w:space="0"/>
              <w:right w:val="single" w:color="auto" w:sz="4" w:space="0"/>
            </w:tcBorders>
            <w:noWrap w:val="0"/>
            <w:vAlign w:val="center"/>
          </w:tcPr>
          <w:p w14:paraId="2D702A63">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单位负责人为同一人或者存在直接控股、管理关系的不同供应商，不得参加同一合同项下的政府采购活动</w:t>
            </w:r>
          </w:p>
        </w:tc>
        <w:tc>
          <w:tcPr>
            <w:tcW w:w="4960" w:type="dxa"/>
            <w:tcBorders>
              <w:top w:val="single" w:color="auto" w:sz="4" w:space="0"/>
              <w:left w:val="single" w:color="auto" w:sz="4" w:space="0"/>
              <w:right w:val="single" w:color="auto" w:sz="4" w:space="0"/>
            </w:tcBorders>
            <w:noWrap w:val="0"/>
            <w:vAlign w:val="center"/>
          </w:tcPr>
          <w:p w14:paraId="5A70438F">
            <w:pPr>
              <w:spacing w:line="360" w:lineRule="auto"/>
              <w:rPr>
                <w:rFonts w:hint="eastAsia" w:ascii="宋体" w:hAnsi="宋体" w:cs="宋体"/>
                <w:color w:val="auto"/>
                <w:sz w:val="24"/>
                <w:szCs w:val="24"/>
                <w:highlight w:val="none"/>
              </w:rPr>
            </w:pPr>
            <w:r>
              <w:rPr>
                <w:rFonts w:hint="eastAsia" w:ascii="宋体" w:hAnsi="宋体" w:cs="宋体"/>
                <w:sz w:val="24"/>
                <w:highlight w:val="none"/>
                <w:lang w:val="en-US" w:eastAsia="zh-CN"/>
              </w:rPr>
              <w:t>符合第一章“竞争性磋商公告”要求</w:t>
            </w:r>
          </w:p>
        </w:tc>
      </w:tr>
      <w:tr w14:paraId="1D6F1D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9" w:hRule="atLeast"/>
          <w:jc w:val="center"/>
        </w:trPr>
        <w:tc>
          <w:tcPr>
            <w:tcW w:w="816" w:type="dxa"/>
            <w:vMerge w:val="continue"/>
            <w:tcBorders>
              <w:left w:val="single" w:color="auto" w:sz="4" w:space="0"/>
              <w:right w:val="single" w:color="auto" w:sz="4" w:space="0"/>
            </w:tcBorders>
            <w:noWrap w:val="0"/>
            <w:vAlign w:val="center"/>
          </w:tcPr>
          <w:p w14:paraId="175803CC">
            <w:pPr>
              <w:spacing w:line="360" w:lineRule="auto"/>
              <w:jc w:val="center"/>
              <w:rPr>
                <w:rFonts w:hint="eastAsia" w:ascii="宋体" w:hAnsi="宋体" w:eastAsia="宋体" w:cs="宋体"/>
                <w:bCs/>
                <w:color w:val="auto"/>
                <w:sz w:val="24"/>
                <w:szCs w:val="24"/>
                <w:highlight w:val="none"/>
              </w:rPr>
            </w:pPr>
          </w:p>
        </w:tc>
        <w:tc>
          <w:tcPr>
            <w:tcW w:w="1007" w:type="dxa"/>
            <w:vMerge w:val="continue"/>
            <w:tcBorders>
              <w:left w:val="single" w:color="auto" w:sz="4" w:space="0"/>
              <w:right w:val="single" w:color="auto" w:sz="4" w:space="0"/>
            </w:tcBorders>
            <w:noWrap w:val="0"/>
            <w:vAlign w:val="center"/>
          </w:tcPr>
          <w:p w14:paraId="259F2682">
            <w:pPr>
              <w:spacing w:line="360" w:lineRule="auto"/>
              <w:jc w:val="center"/>
              <w:rPr>
                <w:rFonts w:hint="eastAsia" w:ascii="宋体" w:hAnsi="宋体" w:eastAsia="宋体" w:cs="宋体"/>
                <w:color w:val="auto"/>
                <w:sz w:val="24"/>
                <w:szCs w:val="24"/>
                <w:highlight w:val="none"/>
              </w:rPr>
            </w:pPr>
          </w:p>
        </w:tc>
        <w:tc>
          <w:tcPr>
            <w:tcW w:w="2554" w:type="dxa"/>
            <w:tcBorders>
              <w:top w:val="single" w:color="auto" w:sz="4" w:space="0"/>
              <w:left w:val="single" w:color="auto" w:sz="4" w:space="0"/>
              <w:right w:val="single" w:color="auto" w:sz="4" w:space="0"/>
            </w:tcBorders>
            <w:noWrap w:val="0"/>
            <w:vAlign w:val="center"/>
          </w:tcPr>
          <w:p w14:paraId="05FB340A">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本项目不接受联合体投标</w:t>
            </w:r>
          </w:p>
        </w:tc>
        <w:tc>
          <w:tcPr>
            <w:tcW w:w="4960" w:type="dxa"/>
            <w:tcBorders>
              <w:top w:val="single" w:color="auto" w:sz="4" w:space="0"/>
              <w:left w:val="single" w:color="auto" w:sz="4" w:space="0"/>
              <w:right w:val="single" w:color="auto" w:sz="4" w:space="0"/>
            </w:tcBorders>
            <w:noWrap w:val="0"/>
            <w:vAlign w:val="center"/>
          </w:tcPr>
          <w:p w14:paraId="08E9E602">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本项目不接受联合体投标。提供非联合体承诺，格式自拟。</w:t>
            </w:r>
          </w:p>
        </w:tc>
      </w:tr>
      <w:tr w14:paraId="4B6A3F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9" w:hRule="atLeast"/>
          <w:jc w:val="center"/>
        </w:trPr>
        <w:tc>
          <w:tcPr>
            <w:tcW w:w="9337" w:type="dxa"/>
            <w:gridSpan w:val="4"/>
            <w:tcBorders>
              <w:left w:val="single" w:color="auto" w:sz="4" w:space="0"/>
              <w:right w:val="single" w:color="auto" w:sz="4" w:space="0"/>
            </w:tcBorders>
            <w:noWrap w:val="0"/>
            <w:vAlign w:val="center"/>
          </w:tcPr>
          <w:p w14:paraId="4A57689E">
            <w:pPr>
              <w:tabs>
                <w:tab w:val="left" w:pos="1868"/>
              </w:tabs>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资格评审以响应文件为准，其上传资料真实性由</w:t>
            </w:r>
            <w:r>
              <w:rPr>
                <w:rFonts w:hint="eastAsia" w:ascii="宋体" w:hAnsi="宋体" w:eastAsia="宋体" w:cs="宋体"/>
                <w:color w:val="auto"/>
                <w:sz w:val="24"/>
                <w:szCs w:val="24"/>
                <w:highlight w:val="none"/>
                <w:lang w:val="en-US" w:eastAsia="zh-CN"/>
              </w:rPr>
              <w:t>供应商</w:t>
            </w:r>
            <w:r>
              <w:rPr>
                <w:rFonts w:hint="eastAsia" w:ascii="宋体" w:hAnsi="宋体" w:eastAsia="宋体" w:cs="宋体"/>
                <w:color w:val="auto"/>
                <w:sz w:val="24"/>
                <w:szCs w:val="24"/>
                <w:highlight w:val="none"/>
              </w:rPr>
              <w:t>自行承担。</w:t>
            </w:r>
          </w:p>
        </w:tc>
      </w:tr>
      <w:tr w14:paraId="71A32B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6" w:hRule="atLeast"/>
          <w:jc w:val="center"/>
        </w:trPr>
        <w:tc>
          <w:tcPr>
            <w:tcW w:w="816" w:type="dxa"/>
            <w:vMerge w:val="restart"/>
            <w:tcBorders>
              <w:top w:val="single" w:color="auto" w:sz="4" w:space="0"/>
              <w:left w:val="single" w:color="auto" w:sz="4" w:space="0"/>
              <w:right w:val="single" w:color="auto" w:sz="4" w:space="0"/>
            </w:tcBorders>
            <w:noWrap w:val="0"/>
            <w:vAlign w:val="center"/>
          </w:tcPr>
          <w:p w14:paraId="516B47ED">
            <w:pPr>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2.1.2</w:t>
            </w:r>
          </w:p>
        </w:tc>
        <w:tc>
          <w:tcPr>
            <w:tcW w:w="1007" w:type="dxa"/>
            <w:vMerge w:val="restart"/>
            <w:tcBorders>
              <w:top w:val="single" w:color="auto" w:sz="4" w:space="0"/>
              <w:left w:val="single" w:color="auto" w:sz="4" w:space="0"/>
              <w:right w:val="single" w:color="auto" w:sz="4" w:space="0"/>
            </w:tcBorders>
            <w:noWrap w:val="0"/>
            <w:vAlign w:val="center"/>
          </w:tcPr>
          <w:p w14:paraId="1EA3B819">
            <w:pPr>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bCs/>
                <w:color w:val="auto"/>
                <w:sz w:val="24"/>
                <w:szCs w:val="24"/>
                <w:highlight w:val="none"/>
                <w:lang w:val="en-US" w:eastAsia="zh-CN"/>
              </w:rPr>
              <w:t>实质性响应评审</w:t>
            </w:r>
            <w:r>
              <w:rPr>
                <w:rFonts w:hint="eastAsia" w:ascii="宋体" w:hAnsi="宋体" w:eastAsia="宋体" w:cs="宋体"/>
                <w:bCs/>
                <w:color w:val="auto"/>
                <w:sz w:val="24"/>
                <w:szCs w:val="24"/>
                <w:highlight w:val="none"/>
              </w:rPr>
              <w:t>标准</w:t>
            </w:r>
          </w:p>
        </w:tc>
        <w:tc>
          <w:tcPr>
            <w:tcW w:w="2554" w:type="dxa"/>
            <w:tcBorders>
              <w:top w:val="single" w:color="auto" w:sz="4" w:space="0"/>
              <w:left w:val="single" w:color="auto" w:sz="4" w:space="0"/>
              <w:right w:val="single" w:color="auto" w:sz="4" w:space="0"/>
            </w:tcBorders>
            <w:noWrap w:val="0"/>
            <w:vAlign w:val="center"/>
          </w:tcPr>
          <w:p w14:paraId="6E4B5E0A">
            <w:pPr>
              <w:spacing w:line="720" w:lineRule="auto"/>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服务期</w:t>
            </w:r>
            <w:r>
              <w:rPr>
                <w:rFonts w:hint="eastAsia" w:ascii="宋体" w:hAnsi="宋体" w:eastAsia="宋体" w:cs="宋体"/>
                <w:color w:val="auto"/>
                <w:sz w:val="24"/>
                <w:szCs w:val="24"/>
                <w:highlight w:val="none"/>
                <w:lang w:val="en-US" w:eastAsia="zh-CN"/>
              </w:rPr>
              <w:t>限</w:t>
            </w:r>
          </w:p>
        </w:tc>
        <w:tc>
          <w:tcPr>
            <w:tcW w:w="4960" w:type="dxa"/>
            <w:tcBorders>
              <w:top w:val="single" w:color="auto" w:sz="4" w:space="0"/>
              <w:left w:val="single" w:color="auto" w:sz="4" w:space="0"/>
              <w:right w:val="single" w:color="auto" w:sz="4" w:space="0"/>
            </w:tcBorders>
            <w:noWrap w:val="0"/>
            <w:vAlign w:val="center"/>
          </w:tcPr>
          <w:p w14:paraId="7F55B762">
            <w:pPr>
              <w:spacing w:line="360" w:lineRule="auto"/>
              <w:jc w:val="left"/>
              <w:rPr>
                <w:rFonts w:hint="eastAsia" w:ascii="宋体" w:hAnsi="宋体" w:eastAsia="宋体" w:cs="宋体"/>
                <w:color w:val="auto"/>
                <w:sz w:val="24"/>
                <w:szCs w:val="24"/>
                <w:highlight w:val="none"/>
                <w:lang w:eastAsia="zh-CN"/>
              </w:rPr>
            </w:pPr>
            <w:r>
              <w:rPr>
                <w:rFonts w:hint="eastAsia" w:ascii="宋体" w:hAnsi="宋体" w:cs="宋体"/>
                <w:sz w:val="24"/>
                <w:highlight w:val="none"/>
                <w:lang w:val="en-US" w:eastAsia="zh-CN"/>
              </w:rPr>
              <w:t>符合第一章“竞争性磋商公告”要求</w:t>
            </w:r>
          </w:p>
        </w:tc>
      </w:tr>
      <w:tr w14:paraId="38B685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2" w:hRule="atLeast"/>
          <w:jc w:val="center"/>
        </w:trPr>
        <w:tc>
          <w:tcPr>
            <w:tcW w:w="816" w:type="dxa"/>
            <w:vMerge w:val="continue"/>
            <w:tcBorders>
              <w:left w:val="single" w:color="auto" w:sz="4" w:space="0"/>
              <w:right w:val="single" w:color="auto" w:sz="4" w:space="0"/>
            </w:tcBorders>
            <w:noWrap w:val="0"/>
            <w:vAlign w:val="center"/>
          </w:tcPr>
          <w:p w14:paraId="02797EB2">
            <w:pPr>
              <w:rPr>
                <w:rFonts w:hint="eastAsia" w:ascii="宋体" w:hAnsi="宋体" w:eastAsia="宋体" w:cs="宋体"/>
                <w:color w:val="auto"/>
                <w:sz w:val="24"/>
                <w:szCs w:val="24"/>
                <w:highlight w:val="none"/>
              </w:rPr>
            </w:pPr>
          </w:p>
        </w:tc>
        <w:tc>
          <w:tcPr>
            <w:tcW w:w="1007" w:type="dxa"/>
            <w:vMerge w:val="continue"/>
            <w:tcBorders>
              <w:left w:val="single" w:color="auto" w:sz="4" w:space="0"/>
              <w:right w:val="single" w:color="auto" w:sz="4" w:space="0"/>
            </w:tcBorders>
            <w:noWrap w:val="0"/>
            <w:vAlign w:val="center"/>
          </w:tcPr>
          <w:p w14:paraId="6D1D77D3">
            <w:pPr>
              <w:rPr>
                <w:rFonts w:hint="eastAsia" w:ascii="宋体" w:hAnsi="宋体" w:eastAsia="宋体" w:cs="宋体"/>
                <w:color w:val="auto"/>
                <w:sz w:val="24"/>
                <w:szCs w:val="24"/>
                <w:highlight w:val="none"/>
              </w:rPr>
            </w:pPr>
          </w:p>
        </w:tc>
        <w:tc>
          <w:tcPr>
            <w:tcW w:w="2554" w:type="dxa"/>
            <w:tcBorders>
              <w:top w:val="single" w:color="auto" w:sz="4" w:space="0"/>
              <w:left w:val="single" w:color="auto" w:sz="4" w:space="0"/>
              <w:bottom w:val="single" w:color="auto" w:sz="4" w:space="0"/>
              <w:right w:val="single" w:color="auto" w:sz="4" w:space="0"/>
            </w:tcBorders>
            <w:noWrap w:val="0"/>
            <w:vAlign w:val="center"/>
          </w:tcPr>
          <w:p w14:paraId="6B23CEAE">
            <w:pPr>
              <w:spacing w:line="72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质量要求</w:t>
            </w:r>
          </w:p>
        </w:tc>
        <w:tc>
          <w:tcPr>
            <w:tcW w:w="4960" w:type="dxa"/>
            <w:tcBorders>
              <w:top w:val="single" w:color="auto" w:sz="4" w:space="0"/>
              <w:left w:val="single" w:color="auto" w:sz="4" w:space="0"/>
              <w:bottom w:val="single" w:color="auto" w:sz="4" w:space="0"/>
              <w:right w:val="single" w:color="auto" w:sz="4" w:space="0"/>
            </w:tcBorders>
            <w:noWrap w:val="0"/>
            <w:vAlign w:val="center"/>
          </w:tcPr>
          <w:p w14:paraId="63A4C9A3">
            <w:pPr>
              <w:spacing w:line="360" w:lineRule="auto"/>
              <w:jc w:val="left"/>
              <w:rPr>
                <w:rFonts w:hint="eastAsia" w:ascii="宋体" w:hAnsi="宋体" w:eastAsia="宋体" w:cs="宋体"/>
                <w:color w:val="auto"/>
                <w:sz w:val="24"/>
                <w:szCs w:val="24"/>
                <w:highlight w:val="none"/>
                <w:lang w:eastAsia="zh-CN"/>
              </w:rPr>
            </w:pPr>
            <w:r>
              <w:rPr>
                <w:rFonts w:hint="eastAsia" w:ascii="宋体" w:hAnsi="宋体" w:cs="宋体"/>
                <w:color w:val="auto"/>
                <w:sz w:val="24"/>
                <w:szCs w:val="24"/>
                <w:highlight w:val="none"/>
                <w:lang w:eastAsia="zh-CN"/>
              </w:rPr>
              <w:t>国家及行业现行相关标准、规定和规范</w:t>
            </w:r>
          </w:p>
        </w:tc>
      </w:tr>
      <w:tr w14:paraId="2A9D95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6" w:hRule="atLeast"/>
          <w:jc w:val="center"/>
        </w:trPr>
        <w:tc>
          <w:tcPr>
            <w:tcW w:w="816" w:type="dxa"/>
            <w:vMerge w:val="continue"/>
            <w:tcBorders>
              <w:left w:val="single" w:color="auto" w:sz="4" w:space="0"/>
              <w:right w:val="single" w:color="auto" w:sz="4" w:space="0"/>
            </w:tcBorders>
            <w:noWrap w:val="0"/>
            <w:vAlign w:val="center"/>
          </w:tcPr>
          <w:p w14:paraId="2A8B08C0">
            <w:pPr>
              <w:rPr>
                <w:rFonts w:hint="eastAsia" w:ascii="宋体" w:hAnsi="宋体" w:eastAsia="宋体" w:cs="宋体"/>
                <w:color w:val="auto"/>
                <w:sz w:val="24"/>
                <w:szCs w:val="24"/>
                <w:highlight w:val="none"/>
              </w:rPr>
            </w:pPr>
          </w:p>
        </w:tc>
        <w:tc>
          <w:tcPr>
            <w:tcW w:w="1007" w:type="dxa"/>
            <w:vMerge w:val="continue"/>
            <w:tcBorders>
              <w:left w:val="single" w:color="auto" w:sz="4" w:space="0"/>
              <w:right w:val="single" w:color="auto" w:sz="4" w:space="0"/>
            </w:tcBorders>
            <w:noWrap w:val="0"/>
            <w:vAlign w:val="center"/>
          </w:tcPr>
          <w:p w14:paraId="17ECDD35">
            <w:pPr>
              <w:rPr>
                <w:rFonts w:hint="eastAsia" w:ascii="宋体" w:hAnsi="宋体" w:eastAsia="宋体" w:cs="宋体"/>
                <w:color w:val="auto"/>
                <w:sz w:val="24"/>
                <w:szCs w:val="24"/>
                <w:highlight w:val="none"/>
              </w:rPr>
            </w:pPr>
          </w:p>
        </w:tc>
        <w:tc>
          <w:tcPr>
            <w:tcW w:w="2554" w:type="dxa"/>
            <w:tcBorders>
              <w:top w:val="single" w:color="auto" w:sz="4" w:space="0"/>
              <w:left w:val="single" w:color="auto" w:sz="4" w:space="0"/>
              <w:bottom w:val="single" w:color="auto" w:sz="4" w:space="0"/>
              <w:right w:val="single" w:color="auto" w:sz="4" w:space="0"/>
            </w:tcBorders>
            <w:noWrap w:val="0"/>
            <w:vAlign w:val="center"/>
          </w:tcPr>
          <w:p w14:paraId="4BE5E255">
            <w:pPr>
              <w:spacing w:line="72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磋商有效期</w:t>
            </w:r>
          </w:p>
        </w:tc>
        <w:tc>
          <w:tcPr>
            <w:tcW w:w="4960" w:type="dxa"/>
            <w:tcBorders>
              <w:top w:val="single" w:color="auto" w:sz="4" w:space="0"/>
              <w:left w:val="single" w:color="auto" w:sz="4" w:space="0"/>
              <w:bottom w:val="single" w:color="auto" w:sz="4" w:space="0"/>
              <w:right w:val="single" w:color="auto" w:sz="4" w:space="0"/>
            </w:tcBorders>
            <w:noWrap w:val="0"/>
            <w:vAlign w:val="center"/>
          </w:tcPr>
          <w:p w14:paraId="05163317">
            <w:pPr>
              <w:spacing w:line="36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投标截止之日起60日历天</w:t>
            </w:r>
          </w:p>
        </w:tc>
      </w:tr>
      <w:tr w14:paraId="104192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3" w:hRule="exact"/>
          <w:jc w:val="center"/>
        </w:trPr>
        <w:tc>
          <w:tcPr>
            <w:tcW w:w="816" w:type="dxa"/>
            <w:vMerge w:val="continue"/>
            <w:tcBorders>
              <w:left w:val="single" w:color="auto" w:sz="4" w:space="0"/>
              <w:right w:val="single" w:color="auto" w:sz="4" w:space="0"/>
            </w:tcBorders>
            <w:noWrap w:val="0"/>
            <w:vAlign w:val="center"/>
          </w:tcPr>
          <w:p w14:paraId="307C7B55">
            <w:pPr>
              <w:rPr>
                <w:rFonts w:hint="eastAsia" w:ascii="宋体" w:hAnsi="宋体" w:eastAsia="宋体" w:cs="宋体"/>
                <w:color w:val="auto"/>
                <w:sz w:val="24"/>
                <w:szCs w:val="24"/>
                <w:highlight w:val="none"/>
              </w:rPr>
            </w:pPr>
          </w:p>
        </w:tc>
        <w:tc>
          <w:tcPr>
            <w:tcW w:w="1007" w:type="dxa"/>
            <w:vMerge w:val="continue"/>
            <w:tcBorders>
              <w:left w:val="single" w:color="auto" w:sz="4" w:space="0"/>
              <w:right w:val="single" w:color="auto" w:sz="4" w:space="0"/>
            </w:tcBorders>
            <w:noWrap w:val="0"/>
            <w:vAlign w:val="center"/>
          </w:tcPr>
          <w:p w14:paraId="6FC576F4">
            <w:pPr>
              <w:rPr>
                <w:rFonts w:hint="eastAsia" w:ascii="宋体" w:hAnsi="宋体" w:eastAsia="宋体" w:cs="宋体"/>
                <w:color w:val="auto"/>
                <w:sz w:val="24"/>
                <w:szCs w:val="24"/>
                <w:highlight w:val="none"/>
              </w:rPr>
            </w:pPr>
          </w:p>
        </w:tc>
        <w:tc>
          <w:tcPr>
            <w:tcW w:w="2554" w:type="dxa"/>
            <w:tcBorders>
              <w:top w:val="single" w:color="auto" w:sz="4" w:space="0"/>
              <w:left w:val="single" w:color="auto" w:sz="4" w:space="0"/>
              <w:bottom w:val="single" w:color="auto" w:sz="4" w:space="0"/>
              <w:right w:val="single" w:color="auto" w:sz="4" w:space="0"/>
            </w:tcBorders>
            <w:noWrap w:val="0"/>
            <w:vAlign w:val="center"/>
          </w:tcPr>
          <w:p w14:paraId="60B7CD6A">
            <w:pPr>
              <w:spacing w:line="72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报价</w:t>
            </w:r>
          </w:p>
        </w:tc>
        <w:tc>
          <w:tcPr>
            <w:tcW w:w="4960" w:type="dxa"/>
            <w:tcBorders>
              <w:top w:val="single" w:color="auto" w:sz="4" w:space="0"/>
              <w:left w:val="single" w:color="auto" w:sz="4" w:space="0"/>
              <w:bottom w:val="single" w:color="auto" w:sz="4" w:space="0"/>
              <w:right w:val="single" w:color="auto" w:sz="4" w:space="0"/>
            </w:tcBorders>
            <w:noWrap w:val="0"/>
            <w:vAlign w:val="center"/>
          </w:tcPr>
          <w:p w14:paraId="2324587D">
            <w:pPr>
              <w:spacing w:line="36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响应人磋商总报价不得高于采购人的预算价，否则其投标将予否决。</w:t>
            </w:r>
          </w:p>
        </w:tc>
      </w:tr>
      <w:tr w14:paraId="090226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exact"/>
          <w:jc w:val="center"/>
        </w:trPr>
        <w:tc>
          <w:tcPr>
            <w:tcW w:w="816" w:type="dxa"/>
            <w:vMerge w:val="restart"/>
            <w:tcBorders>
              <w:left w:val="single" w:color="auto" w:sz="4" w:space="0"/>
              <w:right w:val="single" w:color="auto" w:sz="4" w:space="0"/>
            </w:tcBorders>
            <w:noWrap w:val="0"/>
            <w:vAlign w:val="center"/>
          </w:tcPr>
          <w:p w14:paraId="079EC5C6">
            <w:pP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2.1.3</w:t>
            </w:r>
          </w:p>
        </w:tc>
        <w:tc>
          <w:tcPr>
            <w:tcW w:w="1007" w:type="dxa"/>
            <w:vMerge w:val="restart"/>
            <w:tcBorders>
              <w:left w:val="single" w:color="auto" w:sz="4" w:space="0"/>
              <w:right w:val="single" w:color="auto" w:sz="4" w:space="0"/>
            </w:tcBorders>
            <w:noWrap w:val="0"/>
            <w:vAlign w:val="center"/>
          </w:tcPr>
          <w:p w14:paraId="7D9485B1">
            <w:pPr>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符合性评审标准</w:t>
            </w:r>
          </w:p>
        </w:tc>
        <w:tc>
          <w:tcPr>
            <w:tcW w:w="2554" w:type="dxa"/>
            <w:tcBorders>
              <w:top w:val="single" w:color="auto" w:sz="4" w:space="0"/>
              <w:left w:val="single" w:color="auto" w:sz="4" w:space="0"/>
              <w:bottom w:val="single" w:color="auto" w:sz="4" w:space="0"/>
              <w:right w:val="single" w:color="auto" w:sz="4" w:space="0"/>
            </w:tcBorders>
            <w:noWrap w:val="0"/>
            <w:vAlign w:val="center"/>
          </w:tcPr>
          <w:p w14:paraId="4D34324D">
            <w:pPr>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供应商名称</w:t>
            </w:r>
          </w:p>
        </w:tc>
        <w:tc>
          <w:tcPr>
            <w:tcW w:w="4960" w:type="dxa"/>
            <w:tcBorders>
              <w:top w:val="single" w:color="auto" w:sz="4" w:space="0"/>
              <w:left w:val="single" w:color="auto" w:sz="4" w:space="0"/>
              <w:bottom w:val="single" w:color="auto" w:sz="4" w:space="0"/>
              <w:right w:val="single" w:color="auto" w:sz="4" w:space="0"/>
            </w:tcBorders>
            <w:noWrap w:val="0"/>
            <w:vAlign w:val="center"/>
          </w:tcPr>
          <w:p w14:paraId="4986D3E3">
            <w:pPr>
              <w:spacing w:line="36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与营业执照一致</w:t>
            </w:r>
          </w:p>
        </w:tc>
      </w:tr>
      <w:tr w14:paraId="1AFE60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4" w:hRule="exact"/>
          <w:jc w:val="center"/>
        </w:trPr>
        <w:tc>
          <w:tcPr>
            <w:tcW w:w="816" w:type="dxa"/>
            <w:vMerge w:val="continue"/>
            <w:tcBorders>
              <w:left w:val="single" w:color="auto" w:sz="4" w:space="0"/>
              <w:right w:val="single" w:color="auto" w:sz="4" w:space="0"/>
            </w:tcBorders>
            <w:noWrap w:val="0"/>
            <w:vAlign w:val="center"/>
          </w:tcPr>
          <w:p w14:paraId="46796101">
            <w:pPr>
              <w:rPr>
                <w:rFonts w:hint="eastAsia" w:ascii="宋体" w:hAnsi="宋体" w:eastAsia="宋体" w:cs="宋体"/>
                <w:color w:val="auto"/>
                <w:sz w:val="24"/>
                <w:szCs w:val="24"/>
                <w:highlight w:val="none"/>
              </w:rPr>
            </w:pPr>
          </w:p>
        </w:tc>
        <w:tc>
          <w:tcPr>
            <w:tcW w:w="1007" w:type="dxa"/>
            <w:vMerge w:val="continue"/>
            <w:tcBorders>
              <w:left w:val="single" w:color="auto" w:sz="4" w:space="0"/>
              <w:right w:val="single" w:color="auto" w:sz="4" w:space="0"/>
            </w:tcBorders>
            <w:noWrap w:val="0"/>
            <w:vAlign w:val="center"/>
          </w:tcPr>
          <w:p w14:paraId="623CD648">
            <w:pPr>
              <w:spacing w:line="360" w:lineRule="auto"/>
              <w:rPr>
                <w:rFonts w:hint="eastAsia" w:ascii="宋体" w:hAnsi="宋体" w:eastAsia="宋体" w:cs="宋体"/>
                <w:color w:val="auto"/>
                <w:sz w:val="24"/>
                <w:szCs w:val="24"/>
                <w:highlight w:val="none"/>
              </w:rPr>
            </w:pPr>
          </w:p>
        </w:tc>
        <w:tc>
          <w:tcPr>
            <w:tcW w:w="2554" w:type="dxa"/>
            <w:tcBorders>
              <w:top w:val="single" w:color="auto" w:sz="4" w:space="0"/>
              <w:left w:val="single" w:color="auto" w:sz="4" w:space="0"/>
              <w:bottom w:val="single" w:color="auto" w:sz="4" w:space="0"/>
              <w:right w:val="single" w:color="auto" w:sz="4" w:space="0"/>
            </w:tcBorders>
            <w:noWrap w:val="0"/>
            <w:vAlign w:val="center"/>
          </w:tcPr>
          <w:p w14:paraId="08B4F697">
            <w:pPr>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报价唯一</w:t>
            </w:r>
          </w:p>
        </w:tc>
        <w:tc>
          <w:tcPr>
            <w:tcW w:w="4960" w:type="dxa"/>
            <w:tcBorders>
              <w:top w:val="single" w:color="auto" w:sz="4" w:space="0"/>
              <w:left w:val="single" w:color="auto" w:sz="4" w:space="0"/>
              <w:bottom w:val="single" w:color="auto" w:sz="4" w:space="0"/>
              <w:right w:val="single" w:color="auto" w:sz="4" w:space="0"/>
            </w:tcBorders>
            <w:noWrap w:val="0"/>
            <w:vAlign w:val="center"/>
          </w:tcPr>
          <w:p w14:paraId="0084AF1D">
            <w:pPr>
              <w:spacing w:line="36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只有一个有效报价</w:t>
            </w:r>
          </w:p>
        </w:tc>
      </w:tr>
      <w:tr w14:paraId="2F5DE4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4" w:hRule="exact"/>
          <w:jc w:val="center"/>
        </w:trPr>
        <w:tc>
          <w:tcPr>
            <w:tcW w:w="816" w:type="dxa"/>
            <w:vMerge w:val="continue"/>
            <w:tcBorders>
              <w:left w:val="single" w:color="auto" w:sz="4" w:space="0"/>
              <w:right w:val="single" w:color="auto" w:sz="4" w:space="0"/>
            </w:tcBorders>
            <w:noWrap w:val="0"/>
            <w:vAlign w:val="center"/>
          </w:tcPr>
          <w:p w14:paraId="743F935E">
            <w:pPr>
              <w:rPr>
                <w:rFonts w:hint="eastAsia" w:ascii="宋体" w:hAnsi="宋体" w:eastAsia="宋体" w:cs="宋体"/>
                <w:color w:val="auto"/>
                <w:sz w:val="24"/>
                <w:szCs w:val="24"/>
                <w:highlight w:val="none"/>
              </w:rPr>
            </w:pPr>
          </w:p>
        </w:tc>
        <w:tc>
          <w:tcPr>
            <w:tcW w:w="1007" w:type="dxa"/>
            <w:vMerge w:val="continue"/>
            <w:tcBorders>
              <w:left w:val="single" w:color="auto" w:sz="4" w:space="0"/>
              <w:right w:val="single" w:color="auto" w:sz="4" w:space="0"/>
            </w:tcBorders>
            <w:noWrap w:val="0"/>
            <w:vAlign w:val="center"/>
          </w:tcPr>
          <w:p w14:paraId="64194B89">
            <w:pPr>
              <w:spacing w:line="360" w:lineRule="auto"/>
              <w:rPr>
                <w:rFonts w:hint="eastAsia" w:ascii="宋体" w:hAnsi="宋体" w:eastAsia="宋体" w:cs="宋体"/>
                <w:color w:val="auto"/>
                <w:sz w:val="24"/>
                <w:szCs w:val="24"/>
                <w:highlight w:val="none"/>
              </w:rPr>
            </w:pPr>
          </w:p>
        </w:tc>
        <w:tc>
          <w:tcPr>
            <w:tcW w:w="2554" w:type="dxa"/>
            <w:tcBorders>
              <w:top w:val="single" w:color="auto" w:sz="4" w:space="0"/>
              <w:left w:val="single" w:color="auto" w:sz="4" w:space="0"/>
              <w:bottom w:val="single" w:color="auto" w:sz="4" w:space="0"/>
              <w:right w:val="single" w:color="auto" w:sz="4" w:space="0"/>
            </w:tcBorders>
            <w:noWrap w:val="0"/>
            <w:vAlign w:val="center"/>
          </w:tcPr>
          <w:p w14:paraId="748FDF79">
            <w:pPr>
              <w:spacing w:line="360" w:lineRule="auto"/>
              <w:jc w:val="center"/>
              <w:rPr>
                <w:rFonts w:hint="eastAsia" w:ascii="宋体" w:hAnsi="宋体" w:eastAsia="宋体" w:cs="宋体"/>
                <w:color w:val="auto"/>
                <w:sz w:val="24"/>
                <w:szCs w:val="24"/>
                <w:highlight w:val="none"/>
                <w:lang w:val="en-US" w:eastAsia="zh-CN"/>
              </w:rPr>
            </w:pPr>
            <w:r>
              <w:rPr>
                <w:rFonts w:hint="eastAsia" w:ascii="宋体" w:hAnsi="宋体" w:cs="宋体"/>
                <w:caps w:val="0"/>
                <w:color w:val="auto"/>
                <w:spacing w:val="0"/>
                <w:sz w:val="24"/>
                <w:szCs w:val="24"/>
                <w:highlight w:val="none"/>
              </w:rPr>
              <w:t>签字盖章</w:t>
            </w:r>
          </w:p>
        </w:tc>
        <w:tc>
          <w:tcPr>
            <w:tcW w:w="4960" w:type="dxa"/>
            <w:tcBorders>
              <w:top w:val="single" w:color="auto" w:sz="4" w:space="0"/>
              <w:left w:val="single" w:color="auto" w:sz="4" w:space="0"/>
              <w:bottom w:val="single" w:color="auto" w:sz="4" w:space="0"/>
              <w:right w:val="single" w:color="auto" w:sz="4" w:space="0"/>
            </w:tcBorders>
            <w:noWrap w:val="0"/>
            <w:vAlign w:val="center"/>
          </w:tcPr>
          <w:p w14:paraId="190C4948">
            <w:pPr>
              <w:spacing w:line="360" w:lineRule="auto"/>
              <w:rPr>
                <w:rFonts w:hint="eastAsia" w:ascii="宋体" w:hAnsi="宋体" w:eastAsia="宋体" w:cs="宋体"/>
                <w:color w:val="auto"/>
                <w:sz w:val="24"/>
                <w:szCs w:val="24"/>
                <w:highlight w:val="none"/>
                <w:lang w:val="en-US" w:eastAsia="zh-CN"/>
              </w:rPr>
            </w:pPr>
            <w:r>
              <w:rPr>
                <w:rFonts w:hint="eastAsia" w:ascii="宋体" w:hAnsi="宋体" w:cs="宋体"/>
                <w:caps w:val="0"/>
                <w:color w:val="auto"/>
                <w:spacing w:val="0"/>
                <w:sz w:val="24"/>
                <w:szCs w:val="24"/>
                <w:highlight w:val="none"/>
              </w:rPr>
              <w:t>符合第二章“</w:t>
            </w:r>
            <w:r>
              <w:rPr>
                <w:rFonts w:hint="eastAsia" w:ascii="宋体" w:hAnsi="宋体" w:cs="宋体"/>
                <w:caps w:val="0"/>
                <w:color w:val="auto"/>
                <w:spacing w:val="0"/>
                <w:sz w:val="24"/>
                <w:szCs w:val="24"/>
                <w:highlight w:val="none"/>
                <w:lang w:eastAsia="zh-CN"/>
              </w:rPr>
              <w:t>供应商</w:t>
            </w:r>
            <w:r>
              <w:rPr>
                <w:rFonts w:hint="eastAsia" w:ascii="宋体" w:hAnsi="宋体" w:cs="宋体"/>
                <w:caps w:val="0"/>
                <w:color w:val="auto"/>
                <w:spacing w:val="0"/>
                <w:sz w:val="24"/>
                <w:szCs w:val="24"/>
                <w:highlight w:val="none"/>
              </w:rPr>
              <w:t>须知”规定</w:t>
            </w:r>
          </w:p>
        </w:tc>
      </w:tr>
      <w:tr w14:paraId="662C2E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4" w:hRule="exact"/>
          <w:jc w:val="center"/>
        </w:trPr>
        <w:tc>
          <w:tcPr>
            <w:tcW w:w="816" w:type="dxa"/>
            <w:vMerge w:val="continue"/>
            <w:tcBorders>
              <w:left w:val="single" w:color="auto" w:sz="4" w:space="0"/>
              <w:bottom w:val="single" w:color="auto" w:sz="4" w:space="0"/>
              <w:right w:val="single" w:color="auto" w:sz="4" w:space="0"/>
            </w:tcBorders>
            <w:noWrap w:val="0"/>
            <w:vAlign w:val="center"/>
          </w:tcPr>
          <w:p w14:paraId="4A851636">
            <w:pPr>
              <w:rPr>
                <w:rFonts w:hint="eastAsia" w:ascii="宋体" w:hAnsi="宋体" w:eastAsia="宋体" w:cs="宋体"/>
                <w:color w:val="auto"/>
                <w:sz w:val="24"/>
                <w:szCs w:val="24"/>
                <w:highlight w:val="none"/>
                <w:lang w:val="en-US"/>
              </w:rPr>
            </w:pPr>
          </w:p>
        </w:tc>
        <w:tc>
          <w:tcPr>
            <w:tcW w:w="1007" w:type="dxa"/>
            <w:vMerge w:val="continue"/>
            <w:tcBorders>
              <w:left w:val="single" w:color="auto" w:sz="4" w:space="0"/>
              <w:bottom w:val="single" w:color="auto" w:sz="4" w:space="0"/>
              <w:right w:val="single" w:color="auto" w:sz="4" w:space="0"/>
            </w:tcBorders>
            <w:noWrap w:val="0"/>
            <w:vAlign w:val="center"/>
          </w:tcPr>
          <w:p w14:paraId="736509CC">
            <w:pPr>
              <w:spacing w:line="360" w:lineRule="auto"/>
              <w:rPr>
                <w:rFonts w:hint="eastAsia" w:ascii="宋体" w:hAnsi="宋体" w:eastAsia="宋体" w:cs="宋体"/>
                <w:color w:val="auto"/>
                <w:sz w:val="24"/>
                <w:szCs w:val="24"/>
                <w:highlight w:val="none"/>
              </w:rPr>
            </w:pPr>
          </w:p>
        </w:tc>
        <w:tc>
          <w:tcPr>
            <w:tcW w:w="2554" w:type="dxa"/>
            <w:tcBorders>
              <w:top w:val="single" w:color="auto" w:sz="4" w:space="0"/>
              <w:left w:val="single" w:color="auto" w:sz="4" w:space="0"/>
              <w:bottom w:val="single" w:color="auto" w:sz="4" w:space="0"/>
              <w:right w:val="single" w:color="auto" w:sz="4" w:space="0"/>
            </w:tcBorders>
            <w:noWrap w:val="0"/>
            <w:vAlign w:val="center"/>
          </w:tcPr>
          <w:p w14:paraId="7F7AFA61">
            <w:pPr>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投标文件格式</w:t>
            </w:r>
          </w:p>
        </w:tc>
        <w:tc>
          <w:tcPr>
            <w:tcW w:w="4960" w:type="dxa"/>
            <w:tcBorders>
              <w:top w:val="single" w:color="auto" w:sz="4" w:space="0"/>
              <w:left w:val="single" w:color="auto" w:sz="4" w:space="0"/>
              <w:bottom w:val="single" w:color="auto" w:sz="4" w:space="0"/>
              <w:right w:val="single" w:color="auto" w:sz="4" w:space="0"/>
            </w:tcBorders>
            <w:noWrap w:val="0"/>
            <w:vAlign w:val="center"/>
          </w:tcPr>
          <w:p w14:paraId="768AE765">
            <w:pPr>
              <w:spacing w:line="36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符合“磋商文件格式”</w:t>
            </w:r>
          </w:p>
        </w:tc>
      </w:tr>
    </w:tbl>
    <w:p w14:paraId="35910F7B">
      <w:pPr>
        <w:widowControl/>
        <w:jc w:val="left"/>
        <w:outlineLvl w:val="9"/>
        <w:rPr>
          <w:rFonts w:hint="eastAsia" w:ascii="宋体" w:hAnsi="宋体" w:eastAsia="宋体" w:cs="宋体"/>
          <w:color w:val="auto"/>
          <w:highlight w:val="none"/>
        </w:rPr>
      </w:pPr>
    </w:p>
    <w:p w14:paraId="1E89646D">
      <w:pPr>
        <w:spacing w:line="600" w:lineRule="exact"/>
        <w:ind w:firstLine="482" w:firstLineChars="200"/>
        <w:outlineLvl w:val="1"/>
        <w:rPr>
          <w:rFonts w:hint="eastAsia" w:ascii="宋体" w:hAnsi="宋体" w:eastAsia="宋体" w:cs="宋体"/>
          <w:color w:val="auto"/>
          <w:sz w:val="24"/>
          <w:szCs w:val="24"/>
          <w:highlight w:val="none"/>
        </w:rPr>
      </w:pPr>
      <w:r>
        <w:rPr>
          <w:rFonts w:hint="eastAsia" w:ascii="宋体" w:hAnsi="宋体" w:eastAsia="宋体" w:cs="宋体"/>
          <w:b/>
          <w:color w:val="auto"/>
          <w:sz w:val="24"/>
          <w:szCs w:val="24"/>
          <w:highlight w:val="none"/>
        </w:rPr>
        <w:t>1. 磋商文件的评审、比较和否决</w:t>
      </w:r>
    </w:p>
    <w:p w14:paraId="6AB10650">
      <w:pPr>
        <w:spacing w:line="600" w:lineRule="exact"/>
        <w:ind w:firstLine="482" w:firstLineChars="200"/>
        <w:rPr>
          <w:rFonts w:hint="eastAsia" w:ascii="宋体" w:hAnsi="宋体" w:eastAsia="宋体" w:cs="宋体"/>
          <w:color w:val="auto"/>
          <w:sz w:val="24"/>
          <w:szCs w:val="24"/>
          <w:highlight w:val="none"/>
        </w:rPr>
      </w:pPr>
      <w:r>
        <w:rPr>
          <w:rFonts w:hint="eastAsia" w:ascii="宋体" w:hAnsi="宋体" w:eastAsia="宋体" w:cs="宋体"/>
          <w:b/>
          <w:color w:val="auto"/>
          <w:sz w:val="24"/>
          <w:szCs w:val="24"/>
          <w:highlight w:val="none"/>
        </w:rPr>
        <w:t>1.1</w:t>
      </w:r>
      <w:r>
        <w:rPr>
          <w:rFonts w:hint="eastAsia" w:ascii="宋体" w:hAnsi="宋体" w:eastAsia="宋体" w:cs="宋体"/>
          <w:color w:val="auto"/>
          <w:sz w:val="24"/>
          <w:szCs w:val="24"/>
          <w:highlight w:val="none"/>
        </w:rPr>
        <w:t>磋商小组将按照竞争性磋商文件的规定，仅对在实质上响应竞争性磋商文件要求的响应文件进行评估和比较。</w:t>
      </w:r>
    </w:p>
    <w:p w14:paraId="0979D52E">
      <w:pPr>
        <w:spacing w:line="600" w:lineRule="exact"/>
        <w:ind w:firstLine="482" w:firstLineChars="200"/>
        <w:rPr>
          <w:rFonts w:hint="eastAsia" w:ascii="宋体" w:hAnsi="宋体" w:eastAsia="宋体" w:cs="宋体"/>
          <w:color w:val="auto"/>
          <w:sz w:val="24"/>
          <w:szCs w:val="24"/>
          <w:highlight w:val="none"/>
        </w:rPr>
      </w:pPr>
      <w:r>
        <w:rPr>
          <w:rFonts w:hint="eastAsia" w:ascii="宋体" w:hAnsi="宋体" w:eastAsia="宋体" w:cs="宋体"/>
          <w:b/>
          <w:color w:val="auto"/>
          <w:sz w:val="24"/>
          <w:szCs w:val="24"/>
          <w:highlight w:val="none"/>
        </w:rPr>
        <w:t>1.2</w:t>
      </w:r>
      <w:r>
        <w:rPr>
          <w:rFonts w:hint="eastAsia" w:ascii="宋体" w:hAnsi="宋体" w:eastAsia="宋体" w:cs="宋体"/>
          <w:color w:val="auto"/>
          <w:sz w:val="24"/>
          <w:szCs w:val="24"/>
          <w:highlight w:val="none"/>
        </w:rPr>
        <w:t>根据相关法律法规及有关磋商文件规定，结合本项目具体情况，制定本次采购磋商办法。并按照“公平、公正、科学、择优”的原则进行磋商。采用百分制综合评估法进行评比。</w:t>
      </w:r>
    </w:p>
    <w:p w14:paraId="4D7B70DA">
      <w:pPr>
        <w:spacing w:line="600" w:lineRule="exact"/>
        <w:ind w:firstLine="482" w:firstLineChars="200"/>
        <w:rPr>
          <w:rFonts w:hint="eastAsia" w:ascii="宋体" w:hAnsi="宋体" w:eastAsia="宋体" w:cs="宋体"/>
          <w:color w:val="auto"/>
          <w:sz w:val="24"/>
          <w:szCs w:val="24"/>
          <w:highlight w:val="none"/>
        </w:rPr>
      </w:pPr>
      <w:r>
        <w:rPr>
          <w:rFonts w:hint="eastAsia" w:ascii="宋体" w:hAnsi="宋体" w:eastAsia="宋体" w:cs="宋体"/>
          <w:b/>
          <w:color w:val="auto"/>
          <w:sz w:val="24"/>
          <w:szCs w:val="24"/>
          <w:highlight w:val="none"/>
        </w:rPr>
        <w:t>1.3</w:t>
      </w:r>
      <w:r>
        <w:rPr>
          <w:rFonts w:hint="eastAsia" w:ascii="宋体" w:hAnsi="宋体" w:eastAsia="宋体" w:cs="宋体"/>
          <w:color w:val="auto"/>
          <w:sz w:val="24"/>
          <w:szCs w:val="24"/>
          <w:highlight w:val="none"/>
        </w:rPr>
        <w:t>在磋商过程中，磋商小组可以以书面形式要求磋商供应商就响应文件中含义不明确的内容进行书面说明并提供相关材料；</w:t>
      </w:r>
      <w:r>
        <w:rPr>
          <w:rFonts w:hint="eastAsia" w:ascii="宋体" w:hAnsi="宋体" w:eastAsia="宋体" w:cs="宋体"/>
          <w:color w:val="auto"/>
          <w:spacing w:val="-12"/>
          <w:sz w:val="24"/>
          <w:szCs w:val="24"/>
          <w:highlight w:val="none"/>
        </w:rPr>
        <w:t>凡遇到响应文件中无界定或界定不清、前后不一致使评委会成员</w:t>
      </w:r>
      <w:r>
        <w:rPr>
          <w:rFonts w:hint="eastAsia" w:ascii="宋体" w:hAnsi="宋体" w:eastAsia="宋体" w:cs="宋体"/>
          <w:color w:val="auto"/>
          <w:sz w:val="24"/>
          <w:szCs w:val="24"/>
          <w:highlight w:val="none"/>
        </w:rPr>
        <w:t>意见</w:t>
      </w:r>
      <w:r>
        <w:rPr>
          <w:rFonts w:hint="eastAsia" w:ascii="宋体" w:hAnsi="宋体" w:eastAsia="宋体" w:cs="宋体"/>
          <w:color w:val="auto"/>
          <w:spacing w:val="-12"/>
          <w:sz w:val="24"/>
          <w:szCs w:val="24"/>
          <w:highlight w:val="none"/>
        </w:rPr>
        <w:t>有分歧且又难于协商一致的问题，均由评委会予以表决，获半数以上同意的即为通过，未获半数同意的即为否决</w:t>
      </w:r>
      <w:r>
        <w:rPr>
          <w:rFonts w:hint="eastAsia" w:ascii="宋体" w:hAnsi="宋体" w:eastAsia="宋体" w:cs="宋体"/>
          <w:color w:val="auto"/>
          <w:sz w:val="24"/>
          <w:szCs w:val="24"/>
          <w:highlight w:val="none"/>
        </w:rPr>
        <w:t>。</w:t>
      </w:r>
    </w:p>
    <w:p w14:paraId="66F97BC8">
      <w:pPr>
        <w:spacing w:line="600" w:lineRule="exact"/>
        <w:ind w:firstLine="482" w:firstLineChars="200"/>
        <w:rPr>
          <w:rFonts w:hint="eastAsia" w:ascii="宋体" w:hAnsi="宋体" w:eastAsia="宋体" w:cs="宋体"/>
          <w:color w:val="auto"/>
          <w:sz w:val="24"/>
          <w:szCs w:val="24"/>
          <w:highlight w:val="none"/>
        </w:rPr>
      </w:pPr>
      <w:r>
        <w:rPr>
          <w:rFonts w:hint="eastAsia" w:ascii="宋体" w:hAnsi="宋体" w:eastAsia="宋体" w:cs="宋体"/>
          <w:b/>
          <w:color w:val="auto"/>
          <w:sz w:val="24"/>
          <w:szCs w:val="24"/>
          <w:highlight w:val="none"/>
        </w:rPr>
        <w:t>1.4</w:t>
      </w:r>
      <w:r>
        <w:rPr>
          <w:rFonts w:hint="eastAsia" w:ascii="宋体" w:hAnsi="宋体" w:eastAsia="宋体" w:cs="宋体"/>
          <w:color w:val="auto"/>
          <w:sz w:val="24"/>
          <w:szCs w:val="24"/>
          <w:highlight w:val="none"/>
        </w:rPr>
        <w:t>磋商时，磋商报价是磋商的重要依据，但不是唯一依据，采购人不承诺将合同授予报价最低或最高的磋商供应商。</w:t>
      </w:r>
    </w:p>
    <w:p w14:paraId="6D645DD7">
      <w:pPr>
        <w:spacing w:line="600" w:lineRule="exact"/>
        <w:ind w:firstLine="482" w:firstLineChars="200"/>
        <w:rPr>
          <w:rFonts w:hint="eastAsia" w:ascii="宋体" w:hAnsi="宋体" w:eastAsia="宋体" w:cs="宋体"/>
          <w:color w:val="auto"/>
          <w:sz w:val="24"/>
          <w:szCs w:val="24"/>
          <w:highlight w:val="none"/>
        </w:rPr>
      </w:pPr>
      <w:r>
        <w:rPr>
          <w:rFonts w:hint="eastAsia" w:ascii="宋体" w:hAnsi="宋体" w:eastAsia="宋体" w:cs="宋体"/>
          <w:b/>
          <w:color w:val="auto"/>
          <w:sz w:val="24"/>
          <w:szCs w:val="24"/>
          <w:highlight w:val="none"/>
        </w:rPr>
        <w:t>1.5</w:t>
      </w:r>
      <w:r>
        <w:rPr>
          <w:rFonts w:hint="eastAsia" w:ascii="宋体" w:hAnsi="宋体" w:eastAsia="宋体" w:cs="宋体"/>
          <w:color w:val="auto"/>
          <w:sz w:val="24"/>
          <w:szCs w:val="24"/>
          <w:highlight w:val="none"/>
        </w:rPr>
        <w:t>磋商小组依据竞争性磋商文件中规定的磋商标准和方法，对响应文件进行评审和比较，向采购人提出书面磋商报告，并推荐符合国家及行业相关规范和标准的成交候选人。采购人根据磋商小组提出的书面磋商报告和推荐的成交候选人按序确定成交人。</w:t>
      </w:r>
    </w:p>
    <w:p w14:paraId="3DD61C3D">
      <w:pPr>
        <w:spacing w:line="600" w:lineRule="exact"/>
        <w:ind w:firstLine="482" w:firstLineChars="200"/>
        <w:outlineLvl w:val="1"/>
        <w:rPr>
          <w:rFonts w:hint="eastAsia" w:ascii="宋体" w:hAnsi="宋体" w:eastAsia="宋体" w:cs="宋体"/>
          <w:color w:val="auto"/>
          <w:sz w:val="24"/>
          <w:szCs w:val="24"/>
          <w:highlight w:val="none"/>
        </w:rPr>
      </w:pPr>
      <w:r>
        <w:rPr>
          <w:rFonts w:hint="eastAsia" w:ascii="宋体" w:hAnsi="宋体" w:eastAsia="宋体" w:cs="宋体"/>
          <w:b/>
          <w:color w:val="auto"/>
          <w:sz w:val="24"/>
          <w:szCs w:val="24"/>
          <w:highlight w:val="none"/>
        </w:rPr>
        <w:t>2. 磋商程序</w:t>
      </w:r>
    </w:p>
    <w:p w14:paraId="44F6BC19">
      <w:pPr>
        <w:spacing w:line="600" w:lineRule="exact"/>
        <w:ind w:firstLine="480" w:firstLineChars="200"/>
        <w:outlineLvl w:val="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2.1 资格审查</w:t>
      </w:r>
    </w:p>
    <w:p w14:paraId="212413B7">
      <w:pPr>
        <w:spacing w:line="6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本项目采用资格后审</w:t>
      </w:r>
    </w:p>
    <w:p w14:paraId="6B470708">
      <w:pPr>
        <w:spacing w:line="6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磋商小组按照竞争性磋商文件供应商资格要求，对磋商供应商的响应文件进行</w:t>
      </w:r>
      <w:r>
        <w:rPr>
          <w:rFonts w:hint="eastAsia" w:ascii="宋体" w:hAnsi="宋体" w:eastAsia="宋体" w:cs="宋体"/>
          <w:color w:val="auto"/>
          <w:sz w:val="24"/>
          <w:szCs w:val="24"/>
          <w:highlight w:val="none"/>
          <w:lang w:val="en-US" w:eastAsia="zh-CN"/>
        </w:rPr>
        <w:t>符合性、资格性、实质性响应评审</w:t>
      </w:r>
      <w:r>
        <w:rPr>
          <w:rFonts w:hint="eastAsia" w:ascii="宋体" w:hAnsi="宋体" w:eastAsia="宋体" w:cs="宋体"/>
          <w:color w:val="auto"/>
          <w:sz w:val="24"/>
          <w:szCs w:val="24"/>
          <w:highlight w:val="none"/>
        </w:rPr>
        <w:t>，有一项不符合的，按</w:t>
      </w:r>
      <w:r>
        <w:rPr>
          <w:rFonts w:hint="eastAsia" w:ascii="宋体" w:hAnsi="宋体" w:cs="宋体"/>
          <w:color w:val="auto"/>
          <w:sz w:val="24"/>
          <w:szCs w:val="24"/>
          <w:highlight w:val="none"/>
          <w:lang w:eastAsia="zh-CN"/>
        </w:rPr>
        <w:t>无效响应</w:t>
      </w:r>
      <w:r>
        <w:rPr>
          <w:rFonts w:hint="eastAsia" w:ascii="宋体" w:hAnsi="宋体" w:eastAsia="宋体" w:cs="宋体"/>
          <w:color w:val="auto"/>
          <w:sz w:val="24"/>
          <w:szCs w:val="24"/>
          <w:highlight w:val="none"/>
        </w:rPr>
        <w:t>处理，符合的进入下一磋商程序。</w:t>
      </w:r>
    </w:p>
    <w:p w14:paraId="43583C45">
      <w:pPr>
        <w:spacing w:line="600" w:lineRule="exact"/>
        <w:ind w:firstLine="482" w:firstLineChars="200"/>
        <w:outlineLvl w:val="1"/>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3.磋商具体方法和标准</w:t>
      </w:r>
    </w:p>
    <w:p w14:paraId="6A45ADBA">
      <w:pPr>
        <w:spacing w:line="6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磋商小组根据磋商原则和办法对所有响应文件进行集中审核，分别评价。</w:t>
      </w:r>
    </w:p>
    <w:tbl>
      <w:tblPr>
        <w:tblStyle w:val="15"/>
        <w:tblW w:w="8413" w:type="dxa"/>
        <w:tblInd w:w="-15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33"/>
        <w:gridCol w:w="1440"/>
        <w:gridCol w:w="5940"/>
      </w:tblGrid>
      <w:tr w14:paraId="5F0ECF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8" w:hRule="atLeast"/>
        </w:trPr>
        <w:tc>
          <w:tcPr>
            <w:tcW w:w="1033" w:type="dxa"/>
            <w:noWrap w:val="0"/>
            <w:vAlign w:val="center"/>
          </w:tcPr>
          <w:p w14:paraId="64B6E666">
            <w:pPr>
              <w:tabs>
                <w:tab w:val="left" w:pos="720"/>
              </w:tabs>
              <w:spacing w:line="480" w:lineRule="exact"/>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投标报价</w:t>
            </w:r>
          </w:p>
          <w:p w14:paraId="5C3890C5">
            <w:pPr>
              <w:tabs>
                <w:tab w:val="left" w:pos="720"/>
              </w:tabs>
              <w:spacing w:line="480" w:lineRule="exact"/>
              <w:jc w:val="center"/>
              <w:rPr>
                <w:rFonts w:hint="eastAsia" w:ascii="宋体" w:hAnsi="宋体" w:eastAsia="宋体" w:cs="宋体"/>
                <w:b/>
                <w:color w:val="auto"/>
                <w:sz w:val="24"/>
                <w:highlight w:val="none"/>
                <w:lang w:eastAsia="zh-CN"/>
              </w:rPr>
            </w:pPr>
            <w:r>
              <w:rPr>
                <w:rFonts w:hint="eastAsia" w:ascii="宋体" w:hAnsi="宋体" w:eastAsia="宋体" w:cs="宋体"/>
                <w:b/>
                <w:color w:val="auto"/>
                <w:sz w:val="24"/>
                <w:highlight w:val="none"/>
                <w:lang w:eastAsia="zh-CN"/>
              </w:rPr>
              <w:t>（</w:t>
            </w:r>
            <w:r>
              <w:rPr>
                <w:rFonts w:hint="eastAsia" w:ascii="宋体" w:hAnsi="宋体" w:eastAsia="宋体" w:cs="宋体"/>
                <w:b/>
                <w:color w:val="auto"/>
                <w:sz w:val="24"/>
                <w:highlight w:val="none"/>
                <w:lang w:val="en-US" w:eastAsia="zh-CN"/>
              </w:rPr>
              <w:t>20</w:t>
            </w:r>
            <w:r>
              <w:rPr>
                <w:rFonts w:hint="eastAsia" w:ascii="宋体" w:hAnsi="宋体" w:eastAsia="宋体" w:cs="宋体"/>
                <w:b/>
                <w:color w:val="auto"/>
                <w:sz w:val="24"/>
                <w:highlight w:val="none"/>
              </w:rPr>
              <w:t>分</w:t>
            </w:r>
            <w:r>
              <w:rPr>
                <w:rFonts w:hint="eastAsia" w:ascii="宋体" w:hAnsi="宋体" w:eastAsia="宋体" w:cs="宋体"/>
                <w:b/>
                <w:color w:val="auto"/>
                <w:sz w:val="24"/>
                <w:highlight w:val="none"/>
                <w:lang w:eastAsia="zh-CN"/>
              </w:rPr>
              <w:t>）</w:t>
            </w:r>
          </w:p>
        </w:tc>
        <w:tc>
          <w:tcPr>
            <w:tcW w:w="7380" w:type="dxa"/>
            <w:gridSpan w:val="2"/>
            <w:noWrap w:val="0"/>
            <w:vAlign w:val="center"/>
          </w:tcPr>
          <w:p w14:paraId="642337B6">
            <w:pPr>
              <w:tabs>
                <w:tab w:val="left" w:pos="720"/>
              </w:tabs>
              <w:spacing w:line="480" w:lineRule="exact"/>
              <w:rPr>
                <w:rFonts w:hint="eastAsia" w:ascii="宋体" w:hAnsi="宋体" w:eastAsia="宋体" w:cs="宋体"/>
                <w:color w:val="auto"/>
                <w:sz w:val="24"/>
                <w:highlight w:val="none"/>
              </w:rPr>
            </w:pPr>
            <w:r>
              <w:rPr>
                <w:rFonts w:hint="eastAsia" w:ascii="宋体" w:hAnsi="宋体" w:eastAsia="宋体" w:cs="宋体"/>
                <w:color w:val="auto"/>
                <w:sz w:val="24"/>
                <w:highlight w:val="none"/>
              </w:rPr>
              <w:t>1、本项目进行</w:t>
            </w:r>
            <w:r>
              <w:rPr>
                <w:rFonts w:hint="eastAsia" w:ascii="宋体" w:hAnsi="宋体" w:eastAsia="宋体" w:cs="宋体"/>
                <w:color w:val="auto"/>
                <w:sz w:val="24"/>
                <w:highlight w:val="none"/>
                <w:lang w:val="en-US" w:eastAsia="zh-CN"/>
              </w:rPr>
              <w:t>2</w:t>
            </w:r>
            <w:r>
              <w:rPr>
                <w:rFonts w:hint="eastAsia" w:ascii="宋体" w:hAnsi="宋体" w:eastAsia="宋体" w:cs="宋体"/>
                <w:color w:val="auto"/>
                <w:sz w:val="24"/>
                <w:highlight w:val="none"/>
              </w:rPr>
              <w:t>轮报价，第二轮磋商报价为供应商的最终报价</w:t>
            </w:r>
            <w:r>
              <w:rPr>
                <w:rFonts w:hint="eastAsia" w:ascii="宋体" w:hAnsi="宋体" w:cs="宋体"/>
                <w:color w:val="auto"/>
                <w:sz w:val="24"/>
                <w:highlight w:val="none"/>
                <w:lang w:eastAsia="zh-CN"/>
              </w:rPr>
              <w:t>，</w:t>
            </w:r>
            <w:r>
              <w:rPr>
                <w:rFonts w:hint="eastAsia" w:ascii="宋体" w:hAnsi="宋体" w:cs="宋体"/>
                <w:color w:val="auto"/>
                <w:sz w:val="24"/>
                <w:highlight w:val="none"/>
                <w:lang w:val="en-US" w:eastAsia="zh-CN"/>
              </w:rPr>
              <w:t>第二轮报价应小于第一轮报价</w:t>
            </w:r>
            <w:r>
              <w:rPr>
                <w:rFonts w:hint="eastAsia" w:ascii="宋体" w:hAnsi="宋体" w:eastAsia="宋体" w:cs="宋体"/>
                <w:color w:val="auto"/>
                <w:sz w:val="24"/>
                <w:highlight w:val="none"/>
              </w:rPr>
              <w:t>。若供应商最终报价超过控制价，按无效响应文件处理。</w:t>
            </w:r>
          </w:p>
          <w:p w14:paraId="0825B064">
            <w:pPr>
              <w:tabs>
                <w:tab w:val="left" w:pos="720"/>
              </w:tabs>
              <w:spacing w:line="480" w:lineRule="exact"/>
              <w:rPr>
                <w:rFonts w:hint="eastAsia" w:ascii="宋体" w:hAnsi="宋体" w:eastAsia="宋体" w:cs="宋体"/>
                <w:color w:val="auto"/>
                <w:sz w:val="24"/>
                <w:highlight w:val="none"/>
              </w:rPr>
            </w:pPr>
            <w:r>
              <w:rPr>
                <w:rFonts w:hint="eastAsia" w:ascii="宋体" w:hAnsi="宋体" w:eastAsia="宋体" w:cs="宋体"/>
                <w:color w:val="auto"/>
                <w:sz w:val="24"/>
                <w:highlight w:val="none"/>
              </w:rPr>
              <w:t>注：投标报价得分四舍五入至小数点后两位。</w:t>
            </w:r>
          </w:p>
          <w:p w14:paraId="42FA6489">
            <w:pPr>
              <w:tabs>
                <w:tab w:val="left" w:pos="720"/>
              </w:tabs>
              <w:spacing w:line="480" w:lineRule="exact"/>
              <w:rPr>
                <w:rFonts w:hint="eastAsia" w:ascii="宋体" w:hAnsi="宋体" w:eastAsia="宋体" w:cs="宋体"/>
                <w:color w:val="auto"/>
                <w:sz w:val="24"/>
                <w:highlight w:val="none"/>
              </w:rPr>
            </w:pPr>
            <w:r>
              <w:rPr>
                <w:rFonts w:hint="eastAsia" w:ascii="宋体" w:hAnsi="宋体" w:eastAsia="宋体" w:cs="宋体"/>
                <w:color w:val="auto"/>
                <w:sz w:val="24"/>
                <w:highlight w:val="none"/>
              </w:rPr>
              <w:t>2、价格分采用低价优先法计算，即</w:t>
            </w:r>
            <w:r>
              <w:rPr>
                <w:rFonts w:hint="eastAsia" w:ascii="宋体" w:hAnsi="宋体" w:cs="宋体"/>
                <w:color w:val="auto"/>
                <w:sz w:val="24"/>
                <w:highlight w:val="none"/>
                <w:lang w:eastAsia="zh-CN"/>
              </w:rPr>
              <w:t>通过初步评审</w:t>
            </w:r>
            <w:r>
              <w:rPr>
                <w:rFonts w:hint="eastAsia" w:ascii="宋体" w:hAnsi="宋体" w:eastAsia="宋体" w:cs="宋体"/>
                <w:color w:val="auto"/>
                <w:sz w:val="24"/>
                <w:highlight w:val="none"/>
              </w:rPr>
              <w:t>且投标价格最低的投标报价为评标基准价，其价格得分为满分</w:t>
            </w:r>
            <w:r>
              <w:rPr>
                <w:rFonts w:hint="eastAsia" w:ascii="宋体" w:hAnsi="宋体" w:eastAsia="宋体" w:cs="宋体"/>
                <w:color w:val="auto"/>
                <w:sz w:val="24"/>
                <w:highlight w:val="none"/>
                <w:lang w:val="en-US" w:eastAsia="zh-CN"/>
              </w:rPr>
              <w:t>20</w:t>
            </w:r>
            <w:r>
              <w:rPr>
                <w:rFonts w:hint="eastAsia" w:ascii="宋体" w:hAnsi="宋体" w:eastAsia="宋体" w:cs="宋体"/>
                <w:color w:val="auto"/>
                <w:sz w:val="24"/>
                <w:highlight w:val="none"/>
              </w:rPr>
              <w:t>分。</w:t>
            </w:r>
          </w:p>
          <w:p w14:paraId="0E07F67D">
            <w:pPr>
              <w:tabs>
                <w:tab w:val="left" w:pos="720"/>
              </w:tabs>
              <w:spacing w:line="480" w:lineRule="exact"/>
              <w:rPr>
                <w:rFonts w:hint="eastAsia" w:ascii="宋体" w:hAnsi="宋体" w:eastAsia="宋体" w:cs="宋体"/>
                <w:color w:val="auto"/>
                <w:sz w:val="24"/>
                <w:highlight w:val="none"/>
              </w:rPr>
            </w:pPr>
            <w:r>
              <w:rPr>
                <w:rFonts w:hint="eastAsia" w:ascii="宋体" w:hAnsi="宋体" w:eastAsia="宋体" w:cs="宋体"/>
                <w:color w:val="auto"/>
                <w:sz w:val="24"/>
                <w:highlight w:val="none"/>
              </w:rPr>
              <w:t>3、其他投标供应商的价格分统一按照下列公式计算：</w:t>
            </w:r>
          </w:p>
          <w:p w14:paraId="4A2CDB63">
            <w:pPr>
              <w:tabs>
                <w:tab w:val="left" w:pos="720"/>
              </w:tabs>
              <w:spacing w:line="480" w:lineRule="exact"/>
              <w:rPr>
                <w:rFonts w:hint="default" w:ascii="宋体" w:hAnsi="宋体" w:eastAsia="宋体" w:cs="宋体"/>
                <w:color w:val="auto"/>
                <w:sz w:val="24"/>
                <w:highlight w:val="none"/>
                <w:lang w:val="en-US" w:eastAsia="zh-CN"/>
              </w:rPr>
            </w:pPr>
            <w:r>
              <w:rPr>
                <w:rFonts w:hint="eastAsia" w:ascii="宋体" w:hAnsi="宋体" w:eastAsia="宋体" w:cs="宋体"/>
                <w:color w:val="auto"/>
                <w:sz w:val="24"/>
                <w:highlight w:val="none"/>
              </w:rPr>
              <w:t>投标报价得分=(评标基准价／投标报价)×</w:t>
            </w:r>
            <w:r>
              <w:rPr>
                <w:rFonts w:hint="eastAsia" w:ascii="宋体" w:hAnsi="宋体" w:eastAsia="宋体" w:cs="宋体"/>
                <w:color w:val="auto"/>
                <w:sz w:val="24"/>
                <w:highlight w:val="none"/>
                <w:lang w:val="en-US" w:eastAsia="zh-CN"/>
              </w:rPr>
              <w:t>20</w:t>
            </w:r>
          </w:p>
          <w:p w14:paraId="3FA2FDC4">
            <w:pPr>
              <w:tabs>
                <w:tab w:val="left" w:pos="720"/>
              </w:tabs>
              <w:spacing w:line="480" w:lineRule="exact"/>
              <w:rPr>
                <w:rFonts w:hint="eastAsia" w:ascii="宋体" w:hAnsi="宋体" w:eastAsia="宋体" w:cs="宋体"/>
                <w:color w:val="auto"/>
                <w:sz w:val="24"/>
                <w:highlight w:val="none"/>
              </w:rPr>
            </w:pPr>
            <w:r>
              <w:rPr>
                <w:rFonts w:hint="eastAsia" w:ascii="宋体" w:hAnsi="宋体" w:eastAsia="宋体" w:cs="宋体"/>
                <w:color w:val="auto"/>
                <w:sz w:val="24"/>
                <w:highlight w:val="none"/>
              </w:rPr>
              <w:t>注：价格分计算保留小数点后二位。（磋商小组认为供应商的报价明显低于其他通过审查供应商的报价，有可能影响服务质量或者不能诚信履约的，应当要求其在开标现场合理的时间内提供书面说明，必要时提交相关证明材料；供应商不能证明其报价合理性的，</w:t>
            </w:r>
            <w:r>
              <w:rPr>
                <w:rFonts w:hint="eastAsia" w:ascii="宋体" w:hAnsi="宋体" w:cs="宋体"/>
                <w:color w:val="auto"/>
                <w:sz w:val="24"/>
                <w:highlight w:val="none"/>
                <w:lang w:eastAsia="zh-CN"/>
              </w:rPr>
              <w:t>磋商小组</w:t>
            </w:r>
            <w:r>
              <w:rPr>
                <w:rFonts w:hint="eastAsia" w:ascii="宋体" w:hAnsi="宋体" w:eastAsia="宋体" w:cs="宋体"/>
                <w:color w:val="auto"/>
                <w:sz w:val="24"/>
                <w:highlight w:val="none"/>
              </w:rPr>
              <w:t>应当将其作为无效响应处理。）</w:t>
            </w:r>
          </w:p>
          <w:p w14:paraId="50F3ECD3">
            <w:pPr>
              <w:pageBreakBefore w:val="0"/>
              <w:kinsoku/>
              <w:wordWrap/>
              <w:overflowPunct/>
              <w:topLinePunct w:val="0"/>
              <w:bidi w:val="0"/>
              <w:spacing w:beforeAutospacing="0" w:line="360" w:lineRule="auto"/>
              <w:textAlignment w:val="auto"/>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sz w:val="24"/>
                <w:highlight w:val="none"/>
                <w:lang w:val="en-US" w:eastAsia="zh-CN"/>
              </w:rPr>
              <w:t>4、</w:t>
            </w:r>
            <w:r>
              <w:rPr>
                <w:rFonts w:hint="eastAsia" w:ascii="宋体" w:hAnsi="宋体" w:eastAsia="宋体" w:cs="宋体"/>
                <w:color w:val="auto"/>
                <w:kern w:val="0"/>
                <w:sz w:val="24"/>
                <w:szCs w:val="24"/>
                <w:highlight w:val="none"/>
              </w:rPr>
              <w:t>中型企业</w:t>
            </w:r>
            <w:r>
              <w:rPr>
                <w:rFonts w:hint="eastAsia" w:ascii="宋体" w:hAnsi="宋体" w:eastAsia="宋体" w:cs="宋体"/>
                <w:color w:val="auto"/>
                <w:kern w:val="0"/>
                <w:sz w:val="24"/>
                <w:szCs w:val="24"/>
                <w:highlight w:val="none"/>
                <w:lang w:eastAsia="zh-CN"/>
              </w:rPr>
              <w:t>、</w:t>
            </w:r>
            <w:r>
              <w:rPr>
                <w:rFonts w:hint="eastAsia" w:ascii="宋体" w:hAnsi="宋体" w:eastAsia="宋体" w:cs="宋体"/>
                <w:color w:val="auto"/>
                <w:kern w:val="0"/>
                <w:sz w:val="24"/>
                <w:szCs w:val="24"/>
                <w:highlight w:val="none"/>
                <w:lang w:val="en-US" w:eastAsia="zh-CN"/>
              </w:rPr>
              <w:t>小微企业需完整填写中小企业声明函。</w:t>
            </w:r>
          </w:p>
          <w:p w14:paraId="11503CA3">
            <w:pPr>
              <w:pageBreakBefore w:val="0"/>
              <w:kinsoku/>
              <w:wordWrap/>
              <w:overflowPunct/>
              <w:topLinePunct w:val="0"/>
              <w:bidi w:val="0"/>
              <w:spacing w:beforeAutospacing="0" w:line="360" w:lineRule="auto"/>
              <w:textAlignment w:val="auto"/>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5、根据财政部司法部《关于政府采购支持监狱企业发展有关问题的通知》（财库〔2014〕68号）规定及《关于进一步加大政府采购支持中小企业发展有关事项的通知》（灵财[2022]97号）通知，对于监狱企业单位视同为小型、微型企业。监狱企业，应当提供由省级以上监狱管理局、戒毒管理局（含新疆生产建设兵团）出具的属于监狱企业的证明文件。</w:t>
            </w:r>
          </w:p>
          <w:p w14:paraId="2AF239FF">
            <w:pPr>
              <w:pageBreakBefore w:val="0"/>
              <w:kinsoku/>
              <w:wordWrap/>
              <w:overflowPunct/>
              <w:topLinePunct w:val="0"/>
              <w:bidi w:val="0"/>
              <w:spacing w:beforeAutospacing="0" w:line="360" w:lineRule="auto"/>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kern w:val="0"/>
                <w:sz w:val="24"/>
                <w:szCs w:val="24"/>
                <w:highlight w:val="none"/>
                <w:lang w:val="en-US" w:eastAsia="zh-CN"/>
              </w:rPr>
              <w:t>6、</w:t>
            </w:r>
            <w:r>
              <w:rPr>
                <w:rFonts w:hint="eastAsia" w:ascii="宋体" w:hAnsi="宋体" w:eastAsia="宋体" w:cs="宋体"/>
                <w:color w:val="auto"/>
                <w:kern w:val="0"/>
                <w:sz w:val="24"/>
                <w:szCs w:val="24"/>
                <w:highlight w:val="none"/>
              </w:rPr>
              <w:t>根据财政部民政部中国残疾人联合会《关于促进残疾人就业政府采购政策的通知》（财库〔2017〕141号）规定，对于残疾人福利性单位视同为小型、微型企业</w:t>
            </w:r>
            <w:r>
              <w:rPr>
                <w:rFonts w:hint="eastAsia" w:ascii="宋体" w:hAnsi="宋体" w:eastAsia="宋体" w:cs="宋体"/>
                <w:color w:val="auto"/>
                <w:kern w:val="0"/>
                <w:sz w:val="24"/>
                <w:szCs w:val="24"/>
                <w:highlight w:val="none"/>
                <w:lang w:val="en-US" w:eastAsia="zh-CN"/>
              </w:rPr>
              <w:t>。</w:t>
            </w:r>
          </w:p>
        </w:tc>
      </w:tr>
      <w:tr w14:paraId="3264BB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43" w:hRule="exact"/>
        </w:trPr>
        <w:tc>
          <w:tcPr>
            <w:tcW w:w="1033" w:type="dxa"/>
            <w:vMerge w:val="restart"/>
            <w:noWrap w:val="0"/>
            <w:vAlign w:val="center"/>
          </w:tcPr>
          <w:p w14:paraId="295A3E8C">
            <w:pPr>
              <w:tabs>
                <w:tab w:val="left" w:pos="720"/>
              </w:tabs>
              <w:spacing w:line="480" w:lineRule="exact"/>
              <w:jc w:val="center"/>
              <w:rPr>
                <w:rFonts w:hint="default" w:ascii="宋体" w:hAnsi="宋体" w:eastAsia="宋体" w:cs="宋体"/>
                <w:b/>
                <w:color w:val="auto"/>
                <w:sz w:val="24"/>
                <w:highlight w:val="none"/>
                <w:lang w:val="en-US" w:eastAsia="zh-CN"/>
              </w:rPr>
            </w:pPr>
            <w:r>
              <w:rPr>
                <w:rFonts w:hint="eastAsia" w:ascii="宋体" w:hAnsi="宋体" w:eastAsia="宋体" w:cs="宋体"/>
                <w:b/>
                <w:color w:val="auto"/>
                <w:sz w:val="24"/>
                <w:highlight w:val="none"/>
                <w:lang w:val="en-US" w:eastAsia="zh-CN"/>
              </w:rPr>
              <w:t>技术部分</w:t>
            </w:r>
          </w:p>
          <w:p w14:paraId="312A3353">
            <w:pPr>
              <w:tabs>
                <w:tab w:val="left" w:pos="720"/>
              </w:tabs>
              <w:spacing w:line="480" w:lineRule="exact"/>
              <w:jc w:val="center"/>
              <w:rPr>
                <w:rFonts w:hint="default" w:ascii="宋体" w:hAnsi="宋体" w:eastAsia="宋体" w:cs="宋体"/>
                <w:color w:val="auto"/>
                <w:sz w:val="24"/>
                <w:highlight w:val="none"/>
                <w:lang w:val="en-US" w:eastAsia="zh-CN"/>
              </w:rPr>
            </w:pPr>
            <w:r>
              <w:rPr>
                <w:rFonts w:hint="eastAsia" w:ascii="宋体" w:hAnsi="宋体" w:eastAsia="宋体" w:cs="宋体"/>
                <w:b/>
                <w:color w:val="auto"/>
                <w:sz w:val="24"/>
                <w:highlight w:val="none"/>
                <w:lang w:val="en-US" w:eastAsia="zh-CN"/>
              </w:rPr>
              <w:t>（</w:t>
            </w:r>
            <w:r>
              <w:rPr>
                <w:rFonts w:hint="eastAsia" w:ascii="宋体" w:hAnsi="宋体" w:cs="宋体"/>
                <w:b/>
                <w:color w:val="auto"/>
                <w:sz w:val="24"/>
                <w:highlight w:val="none"/>
                <w:lang w:val="en-US" w:eastAsia="zh-CN"/>
              </w:rPr>
              <w:t>60</w:t>
            </w:r>
            <w:r>
              <w:rPr>
                <w:rFonts w:hint="eastAsia" w:ascii="宋体" w:hAnsi="宋体" w:eastAsia="宋体" w:cs="宋体"/>
                <w:b/>
                <w:color w:val="auto"/>
                <w:sz w:val="24"/>
                <w:highlight w:val="none"/>
                <w:lang w:val="en-US" w:eastAsia="zh-CN"/>
              </w:rPr>
              <w:t>分）</w:t>
            </w:r>
          </w:p>
        </w:tc>
        <w:tc>
          <w:tcPr>
            <w:tcW w:w="1440" w:type="dxa"/>
            <w:tcBorders>
              <w:right w:val="single" w:color="auto" w:sz="4" w:space="0"/>
            </w:tcBorders>
            <w:noWrap w:val="0"/>
            <w:vAlign w:val="center"/>
          </w:tcPr>
          <w:p w14:paraId="57C064D4">
            <w:pPr>
              <w:pageBreakBefore w:val="0"/>
              <w:kinsoku/>
              <w:wordWrap/>
              <w:overflowPunct/>
              <w:topLinePunct w:val="0"/>
              <w:bidi w:val="0"/>
              <w:spacing w:beforeAutospacing="0" w:line="360" w:lineRule="auto"/>
              <w:jc w:val="center"/>
              <w:textAlignment w:val="auto"/>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1、项目工作内容实施方案（</w:t>
            </w:r>
            <w:r>
              <w:rPr>
                <w:rFonts w:hint="eastAsia" w:ascii="宋体" w:hAnsi="宋体" w:cs="宋体"/>
                <w:color w:val="auto"/>
                <w:kern w:val="0"/>
                <w:sz w:val="24"/>
                <w:szCs w:val="24"/>
                <w:highlight w:val="none"/>
                <w:lang w:val="en-US" w:eastAsia="zh-CN"/>
              </w:rPr>
              <w:t>10</w:t>
            </w:r>
            <w:r>
              <w:rPr>
                <w:rFonts w:hint="eastAsia" w:ascii="宋体" w:hAnsi="宋体" w:eastAsia="宋体" w:cs="宋体"/>
                <w:color w:val="auto"/>
                <w:kern w:val="0"/>
                <w:sz w:val="24"/>
                <w:szCs w:val="24"/>
                <w:highlight w:val="none"/>
                <w:lang w:val="en-US" w:eastAsia="zh-CN"/>
              </w:rPr>
              <w:t>分）</w:t>
            </w:r>
          </w:p>
        </w:tc>
        <w:tc>
          <w:tcPr>
            <w:tcW w:w="5940" w:type="dxa"/>
            <w:tcBorders>
              <w:left w:val="single" w:color="auto" w:sz="4" w:space="0"/>
            </w:tcBorders>
            <w:noWrap w:val="0"/>
            <w:vAlign w:val="center"/>
          </w:tcPr>
          <w:p w14:paraId="1E65570B">
            <w:pPr>
              <w:pageBreakBefore w:val="0"/>
              <w:kinsoku/>
              <w:wordWrap/>
              <w:overflowPunct/>
              <w:topLinePunct w:val="0"/>
              <w:bidi w:val="0"/>
              <w:spacing w:beforeAutospacing="0" w:line="360" w:lineRule="auto"/>
              <w:textAlignment w:val="auto"/>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lang w:eastAsia="zh-CN"/>
              </w:rPr>
              <w:t>1、对项目工作内容及技术路线方案全面深刻，论述完整清晰，总体组织符合实际、总体符合规范，总体计划合理，具有可行性和科学性得</w:t>
            </w:r>
            <w:r>
              <w:rPr>
                <w:rFonts w:hint="eastAsia" w:ascii="宋体" w:hAnsi="宋体" w:cs="宋体"/>
                <w:color w:val="auto"/>
                <w:kern w:val="0"/>
                <w:sz w:val="24"/>
                <w:szCs w:val="24"/>
                <w:highlight w:val="none"/>
                <w:lang w:val="en-US" w:eastAsia="zh-CN"/>
              </w:rPr>
              <w:t>10</w:t>
            </w:r>
            <w:r>
              <w:rPr>
                <w:rFonts w:hint="eastAsia" w:ascii="宋体" w:hAnsi="宋体" w:eastAsia="宋体" w:cs="宋体"/>
                <w:color w:val="auto"/>
                <w:kern w:val="0"/>
                <w:sz w:val="24"/>
                <w:szCs w:val="24"/>
                <w:highlight w:val="none"/>
                <w:lang w:eastAsia="zh-CN"/>
              </w:rPr>
              <w:t>分；</w:t>
            </w:r>
          </w:p>
          <w:p w14:paraId="2A03BC31">
            <w:pPr>
              <w:pageBreakBefore w:val="0"/>
              <w:kinsoku/>
              <w:wordWrap/>
              <w:overflowPunct/>
              <w:topLinePunct w:val="0"/>
              <w:bidi w:val="0"/>
              <w:spacing w:beforeAutospacing="0" w:line="360" w:lineRule="auto"/>
              <w:textAlignment w:val="auto"/>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lang w:eastAsia="zh-CN"/>
              </w:rPr>
              <w:t>2、对项目工作内容及技术路线方案基本全面，论述基本完整清晰，总体组织基本符合实际、总体基本符合规范，总体计划基本合理，可行性和科学性基本得</w:t>
            </w:r>
            <w:r>
              <w:rPr>
                <w:rFonts w:hint="eastAsia" w:ascii="宋体" w:hAnsi="宋体" w:cs="宋体"/>
                <w:color w:val="auto"/>
                <w:kern w:val="0"/>
                <w:sz w:val="24"/>
                <w:szCs w:val="24"/>
                <w:highlight w:val="none"/>
                <w:lang w:val="en-US" w:eastAsia="zh-CN"/>
              </w:rPr>
              <w:t>7</w:t>
            </w:r>
            <w:r>
              <w:rPr>
                <w:rFonts w:hint="eastAsia" w:ascii="宋体" w:hAnsi="宋体" w:eastAsia="宋体" w:cs="宋体"/>
                <w:color w:val="auto"/>
                <w:kern w:val="0"/>
                <w:sz w:val="24"/>
                <w:szCs w:val="24"/>
                <w:highlight w:val="none"/>
                <w:lang w:eastAsia="zh-CN"/>
              </w:rPr>
              <w:t xml:space="preserve"> 分；</w:t>
            </w:r>
          </w:p>
          <w:p w14:paraId="35A24C20">
            <w:pPr>
              <w:pageBreakBefore w:val="0"/>
              <w:kinsoku/>
              <w:wordWrap/>
              <w:overflowPunct/>
              <w:topLinePunct w:val="0"/>
              <w:bidi w:val="0"/>
              <w:spacing w:beforeAutospacing="0" w:line="360" w:lineRule="auto"/>
              <w:textAlignment w:val="auto"/>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lang w:val="en-US" w:eastAsia="zh-CN"/>
              </w:rPr>
              <w:t>3</w:t>
            </w:r>
            <w:r>
              <w:rPr>
                <w:rFonts w:hint="eastAsia" w:ascii="宋体" w:hAnsi="宋体" w:eastAsia="宋体" w:cs="宋体"/>
                <w:color w:val="auto"/>
                <w:kern w:val="0"/>
                <w:sz w:val="24"/>
                <w:szCs w:val="24"/>
                <w:highlight w:val="none"/>
                <w:lang w:eastAsia="zh-CN"/>
              </w:rPr>
              <w:t>、对项目工作内容及技术路线方案不全面，论述不完整不清晰，或总体组织不符合实际、总体不符合规范，总体计划不合理，不具有可行性和科学性得</w:t>
            </w:r>
            <w:r>
              <w:rPr>
                <w:rFonts w:hint="eastAsia" w:ascii="宋体" w:hAnsi="宋体" w:cs="宋体"/>
                <w:color w:val="auto"/>
                <w:kern w:val="0"/>
                <w:sz w:val="24"/>
                <w:szCs w:val="24"/>
                <w:highlight w:val="none"/>
                <w:lang w:val="en-US" w:eastAsia="zh-CN"/>
              </w:rPr>
              <w:t>4</w:t>
            </w:r>
            <w:r>
              <w:rPr>
                <w:rFonts w:hint="eastAsia" w:ascii="宋体" w:hAnsi="宋体" w:eastAsia="宋体" w:cs="宋体"/>
                <w:color w:val="auto"/>
                <w:kern w:val="0"/>
                <w:sz w:val="24"/>
                <w:szCs w:val="24"/>
                <w:highlight w:val="none"/>
                <w:lang w:eastAsia="zh-CN"/>
              </w:rPr>
              <w:t>分；</w:t>
            </w:r>
          </w:p>
          <w:p w14:paraId="3F594677">
            <w:pPr>
              <w:pageBreakBefore w:val="0"/>
              <w:kinsoku/>
              <w:wordWrap/>
              <w:overflowPunct/>
              <w:topLinePunct w:val="0"/>
              <w:bidi w:val="0"/>
              <w:spacing w:beforeAutospacing="0" w:line="360" w:lineRule="auto"/>
              <w:textAlignment w:val="auto"/>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lang w:val="en-US" w:eastAsia="zh-CN"/>
              </w:rPr>
              <w:t>4</w:t>
            </w:r>
            <w:r>
              <w:rPr>
                <w:rFonts w:hint="eastAsia" w:ascii="宋体" w:hAnsi="宋体" w:eastAsia="宋体" w:cs="宋体"/>
                <w:color w:val="auto"/>
                <w:kern w:val="0"/>
                <w:sz w:val="24"/>
                <w:szCs w:val="24"/>
                <w:highlight w:val="none"/>
                <w:lang w:eastAsia="zh-CN"/>
              </w:rPr>
              <w:t>、不提供不得分。</w:t>
            </w:r>
          </w:p>
        </w:tc>
      </w:tr>
      <w:tr w14:paraId="123E2A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17" w:hRule="exact"/>
        </w:trPr>
        <w:tc>
          <w:tcPr>
            <w:tcW w:w="1033" w:type="dxa"/>
            <w:vMerge w:val="continue"/>
            <w:noWrap w:val="0"/>
            <w:vAlign w:val="center"/>
          </w:tcPr>
          <w:p w14:paraId="56833EB2">
            <w:pPr>
              <w:tabs>
                <w:tab w:val="left" w:pos="720"/>
              </w:tabs>
              <w:spacing w:line="480" w:lineRule="exact"/>
              <w:jc w:val="center"/>
              <w:rPr>
                <w:rFonts w:hint="eastAsia" w:ascii="宋体" w:hAnsi="宋体" w:eastAsia="宋体" w:cs="宋体"/>
                <w:color w:val="auto"/>
                <w:sz w:val="24"/>
                <w:highlight w:val="none"/>
              </w:rPr>
            </w:pPr>
          </w:p>
        </w:tc>
        <w:tc>
          <w:tcPr>
            <w:tcW w:w="1440" w:type="dxa"/>
            <w:tcBorders>
              <w:right w:val="single" w:color="auto" w:sz="4" w:space="0"/>
            </w:tcBorders>
            <w:noWrap w:val="0"/>
            <w:vAlign w:val="center"/>
          </w:tcPr>
          <w:p w14:paraId="476018DD">
            <w:pPr>
              <w:pageBreakBefore w:val="0"/>
              <w:kinsoku/>
              <w:wordWrap/>
              <w:overflowPunct/>
              <w:topLinePunct w:val="0"/>
              <w:bidi w:val="0"/>
              <w:spacing w:beforeAutospacing="0" w:line="360" w:lineRule="auto"/>
              <w:jc w:val="center"/>
              <w:textAlignment w:val="auto"/>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2、质量管理体系及保证措施（</w:t>
            </w:r>
            <w:r>
              <w:rPr>
                <w:rFonts w:hint="eastAsia" w:ascii="宋体" w:hAnsi="宋体" w:cs="宋体"/>
                <w:color w:val="auto"/>
                <w:kern w:val="0"/>
                <w:sz w:val="24"/>
                <w:szCs w:val="24"/>
                <w:highlight w:val="none"/>
                <w:lang w:val="en-US" w:eastAsia="zh-CN"/>
              </w:rPr>
              <w:t>10</w:t>
            </w:r>
            <w:r>
              <w:rPr>
                <w:rFonts w:hint="eastAsia" w:ascii="宋体" w:hAnsi="宋体" w:eastAsia="宋体" w:cs="宋体"/>
                <w:color w:val="auto"/>
                <w:kern w:val="0"/>
                <w:sz w:val="24"/>
                <w:szCs w:val="24"/>
                <w:highlight w:val="none"/>
                <w:lang w:val="en-US" w:eastAsia="zh-CN"/>
              </w:rPr>
              <w:t>分）</w:t>
            </w:r>
          </w:p>
        </w:tc>
        <w:tc>
          <w:tcPr>
            <w:tcW w:w="5940" w:type="dxa"/>
            <w:tcBorders>
              <w:left w:val="single" w:color="auto" w:sz="4" w:space="0"/>
            </w:tcBorders>
            <w:noWrap w:val="0"/>
            <w:vAlign w:val="center"/>
          </w:tcPr>
          <w:p w14:paraId="5BDD3249">
            <w:pPr>
              <w:pageBreakBefore w:val="0"/>
              <w:kinsoku/>
              <w:wordWrap/>
              <w:overflowPunct/>
              <w:topLinePunct w:val="0"/>
              <w:bidi w:val="0"/>
              <w:spacing w:beforeAutospacing="0" w:line="360" w:lineRule="auto"/>
              <w:textAlignment w:val="auto"/>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1、实施方案中质量管理体系及保证措施科学合理、内容详尽、针对性及可作性强，措施合理、切合实际的得</w:t>
            </w:r>
            <w:r>
              <w:rPr>
                <w:rFonts w:hint="eastAsia" w:ascii="宋体" w:hAnsi="宋体" w:cs="宋体"/>
                <w:color w:val="auto"/>
                <w:kern w:val="0"/>
                <w:sz w:val="24"/>
                <w:szCs w:val="24"/>
                <w:highlight w:val="none"/>
                <w:lang w:val="en-US" w:eastAsia="zh-CN"/>
              </w:rPr>
              <w:t>10</w:t>
            </w:r>
            <w:r>
              <w:rPr>
                <w:rFonts w:hint="eastAsia" w:ascii="宋体" w:hAnsi="宋体" w:eastAsia="宋体" w:cs="宋体"/>
                <w:color w:val="auto"/>
                <w:kern w:val="0"/>
                <w:sz w:val="24"/>
                <w:szCs w:val="24"/>
                <w:highlight w:val="none"/>
                <w:lang w:val="en-US" w:eastAsia="zh-CN"/>
              </w:rPr>
              <w:t>分；</w:t>
            </w:r>
          </w:p>
          <w:p w14:paraId="5911E957">
            <w:pPr>
              <w:pageBreakBefore w:val="0"/>
              <w:kinsoku/>
              <w:wordWrap/>
              <w:overflowPunct/>
              <w:topLinePunct w:val="0"/>
              <w:bidi w:val="0"/>
              <w:spacing w:beforeAutospacing="0" w:line="360" w:lineRule="auto"/>
              <w:textAlignment w:val="auto"/>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2、措施较合理、较切合实际的得</w:t>
            </w:r>
            <w:r>
              <w:rPr>
                <w:rFonts w:hint="eastAsia" w:ascii="宋体" w:hAnsi="宋体" w:cs="宋体"/>
                <w:color w:val="auto"/>
                <w:kern w:val="0"/>
                <w:sz w:val="24"/>
                <w:szCs w:val="24"/>
                <w:highlight w:val="none"/>
                <w:lang w:val="en-US" w:eastAsia="zh-CN"/>
              </w:rPr>
              <w:t>7</w:t>
            </w:r>
            <w:r>
              <w:rPr>
                <w:rFonts w:hint="eastAsia" w:ascii="宋体" w:hAnsi="宋体" w:eastAsia="宋体" w:cs="宋体"/>
                <w:color w:val="auto"/>
                <w:kern w:val="0"/>
                <w:sz w:val="24"/>
                <w:szCs w:val="24"/>
                <w:highlight w:val="none"/>
                <w:lang w:val="en-US" w:eastAsia="zh-CN"/>
              </w:rPr>
              <w:t>分；</w:t>
            </w:r>
          </w:p>
          <w:p w14:paraId="74DD1131">
            <w:pPr>
              <w:pageBreakBefore w:val="0"/>
              <w:kinsoku/>
              <w:wordWrap/>
              <w:overflowPunct/>
              <w:topLinePunct w:val="0"/>
              <w:bidi w:val="0"/>
              <w:spacing w:beforeAutospacing="0" w:line="360" w:lineRule="auto"/>
              <w:textAlignment w:val="auto"/>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3、措施不够合理、不够切合实际的得</w:t>
            </w:r>
            <w:r>
              <w:rPr>
                <w:rFonts w:hint="eastAsia" w:ascii="宋体" w:hAnsi="宋体" w:cs="宋体"/>
                <w:color w:val="auto"/>
                <w:kern w:val="0"/>
                <w:sz w:val="24"/>
                <w:szCs w:val="24"/>
                <w:highlight w:val="none"/>
                <w:lang w:val="en-US" w:eastAsia="zh-CN"/>
              </w:rPr>
              <w:t>4</w:t>
            </w:r>
            <w:r>
              <w:rPr>
                <w:rFonts w:hint="eastAsia" w:ascii="宋体" w:hAnsi="宋体" w:eastAsia="宋体" w:cs="宋体"/>
                <w:color w:val="auto"/>
                <w:kern w:val="0"/>
                <w:sz w:val="24"/>
                <w:szCs w:val="24"/>
                <w:highlight w:val="none"/>
                <w:lang w:val="en-US" w:eastAsia="zh-CN"/>
              </w:rPr>
              <w:t>分；</w:t>
            </w:r>
          </w:p>
          <w:p w14:paraId="60A46D95">
            <w:pPr>
              <w:pageBreakBefore w:val="0"/>
              <w:kinsoku/>
              <w:wordWrap/>
              <w:overflowPunct/>
              <w:topLinePunct w:val="0"/>
              <w:bidi w:val="0"/>
              <w:spacing w:beforeAutospacing="0" w:line="360" w:lineRule="auto"/>
              <w:textAlignment w:val="auto"/>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4、不提供不得分。</w:t>
            </w:r>
          </w:p>
        </w:tc>
      </w:tr>
      <w:tr w14:paraId="6683BB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29" w:hRule="exact"/>
        </w:trPr>
        <w:tc>
          <w:tcPr>
            <w:tcW w:w="1033" w:type="dxa"/>
            <w:vMerge w:val="continue"/>
            <w:noWrap w:val="0"/>
            <w:vAlign w:val="center"/>
          </w:tcPr>
          <w:p w14:paraId="2CC9D47A">
            <w:pPr>
              <w:tabs>
                <w:tab w:val="left" w:pos="720"/>
              </w:tabs>
              <w:spacing w:line="480" w:lineRule="exact"/>
              <w:jc w:val="center"/>
              <w:rPr>
                <w:rFonts w:hint="eastAsia" w:ascii="宋体" w:hAnsi="宋体" w:eastAsia="宋体" w:cs="宋体"/>
                <w:color w:val="auto"/>
                <w:sz w:val="24"/>
                <w:highlight w:val="none"/>
              </w:rPr>
            </w:pPr>
          </w:p>
        </w:tc>
        <w:tc>
          <w:tcPr>
            <w:tcW w:w="1440" w:type="dxa"/>
            <w:tcBorders>
              <w:right w:val="single" w:color="auto" w:sz="4" w:space="0"/>
            </w:tcBorders>
            <w:noWrap w:val="0"/>
            <w:vAlign w:val="center"/>
          </w:tcPr>
          <w:p w14:paraId="4318CD2C">
            <w:pPr>
              <w:pageBreakBefore w:val="0"/>
              <w:kinsoku/>
              <w:wordWrap/>
              <w:overflowPunct/>
              <w:topLinePunct w:val="0"/>
              <w:bidi w:val="0"/>
              <w:spacing w:beforeAutospacing="0" w:line="360" w:lineRule="auto"/>
              <w:jc w:val="center"/>
              <w:textAlignment w:val="auto"/>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3、项目组织机构（</w:t>
            </w:r>
            <w:r>
              <w:rPr>
                <w:rFonts w:hint="eastAsia" w:ascii="宋体" w:hAnsi="宋体" w:cs="宋体"/>
                <w:color w:val="auto"/>
                <w:kern w:val="0"/>
                <w:sz w:val="24"/>
                <w:szCs w:val="24"/>
                <w:highlight w:val="none"/>
                <w:lang w:val="en-US" w:eastAsia="zh-CN"/>
              </w:rPr>
              <w:t>8</w:t>
            </w:r>
            <w:r>
              <w:rPr>
                <w:rFonts w:hint="eastAsia" w:ascii="宋体" w:hAnsi="宋体" w:eastAsia="宋体" w:cs="宋体"/>
                <w:color w:val="auto"/>
                <w:kern w:val="0"/>
                <w:sz w:val="24"/>
                <w:szCs w:val="24"/>
                <w:highlight w:val="none"/>
                <w:lang w:val="en-US" w:eastAsia="zh-CN"/>
              </w:rPr>
              <w:t>分）</w:t>
            </w:r>
          </w:p>
        </w:tc>
        <w:tc>
          <w:tcPr>
            <w:tcW w:w="5940" w:type="dxa"/>
            <w:tcBorders>
              <w:left w:val="single" w:color="auto" w:sz="4" w:space="0"/>
            </w:tcBorders>
            <w:noWrap w:val="0"/>
            <w:vAlign w:val="center"/>
          </w:tcPr>
          <w:p w14:paraId="26DC9BEA">
            <w:pPr>
              <w:pageBreakBefore w:val="0"/>
              <w:kinsoku/>
              <w:wordWrap/>
              <w:overflowPunct/>
              <w:topLinePunct w:val="0"/>
              <w:bidi w:val="0"/>
              <w:spacing w:beforeAutospacing="0" w:line="360" w:lineRule="auto"/>
              <w:textAlignment w:val="auto"/>
              <w:rPr>
                <w:rFonts w:hint="default" w:ascii="宋体" w:hAnsi="宋体" w:eastAsia="宋体" w:cs="宋体"/>
                <w:color w:val="auto"/>
                <w:kern w:val="0"/>
                <w:sz w:val="24"/>
                <w:szCs w:val="24"/>
                <w:highlight w:val="none"/>
                <w:lang w:val="en-US" w:eastAsia="zh-CN"/>
              </w:rPr>
            </w:pPr>
            <w:r>
              <w:rPr>
                <w:rFonts w:hint="default" w:ascii="宋体" w:hAnsi="宋体" w:eastAsia="宋体" w:cs="宋体"/>
                <w:color w:val="auto"/>
                <w:kern w:val="0"/>
                <w:sz w:val="24"/>
                <w:szCs w:val="24"/>
                <w:highlight w:val="none"/>
                <w:lang w:val="en-US" w:eastAsia="zh-CN"/>
              </w:rPr>
              <w:t>1、项目主要人员岗位职责明确，贴合项目实际的得</w:t>
            </w:r>
            <w:r>
              <w:rPr>
                <w:rFonts w:hint="eastAsia" w:ascii="宋体" w:hAnsi="宋体" w:cs="宋体"/>
                <w:color w:val="auto"/>
                <w:kern w:val="0"/>
                <w:sz w:val="24"/>
                <w:szCs w:val="24"/>
                <w:highlight w:val="none"/>
                <w:lang w:val="en-US" w:eastAsia="zh-CN"/>
              </w:rPr>
              <w:t>8</w:t>
            </w:r>
            <w:r>
              <w:rPr>
                <w:rFonts w:hint="default" w:ascii="宋体" w:hAnsi="宋体" w:eastAsia="宋体" w:cs="宋体"/>
                <w:color w:val="auto"/>
                <w:kern w:val="0"/>
                <w:sz w:val="24"/>
                <w:szCs w:val="24"/>
                <w:highlight w:val="none"/>
                <w:lang w:val="en-US" w:eastAsia="zh-CN"/>
              </w:rPr>
              <w:t>分；</w:t>
            </w:r>
          </w:p>
          <w:p w14:paraId="1AF37603">
            <w:pPr>
              <w:pageBreakBefore w:val="0"/>
              <w:kinsoku/>
              <w:wordWrap/>
              <w:overflowPunct/>
              <w:topLinePunct w:val="0"/>
              <w:bidi w:val="0"/>
              <w:spacing w:beforeAutospacing="0" w:line="360" w:lineRule="auto"/>
              <w:textAlignment w:val="auto"/>
              <w:rPr>
                <w:rFonts w:hint="default" w:ascii="宋体" w:hAnsi="宋体" w:eastAsia="宋体" w:cs="宋体"/>
                <w:color w:val="auto"/>
                <w:kern w:val="0"/>
                <w:sz w:val="24"/>
                <w:szCs w:val="24"/>
                <w:highlight w:val="none"/>
                <w:lang w:val="en-US" w:eastAsia="zh-CN"/>
              </w:rPr>
            </w:pPr>
            <w:r>
              <w:rPr>
                <w:rFonts w:hint="default" w:ascii="宋体" w:hAnsi="宋体" w:eastAsia="宋体" w:cs="宋体"/>
                <w:color w:val="auto"/>
                <w:kern w:val="0"/>
                <w:sz w:val="24"/>
                <w:szCs w:val="24"/>
                <w:highlight w:val="none"/>
                <w:lang w:val="en-US" w:eastAsia="zh-CN"/>
              </w:rPr>
              <w:t>2、项目主要人员岗位职责较明确，较贴合项目实际的得</w:t>
            </w:r>
            <w:r>
              <w:rPr>
                <w:rFonts w:hint="eastAsia" w:ascii="宋体" w:hAnsi="宋体" w:eastAsia="宋体" w:cs="宋体"/>
                <w:color w:val="auto"/>
                <w:kern w:val="0"/>
                <w:sz w:val="24"/>
                <w:szCs w:val="24"/>
                <w:highlight w:val="none"/>
                <w:lang w:val="en-US" w:eastAsia="zh-CN"/>
              </w:rPr>
              <w:t>5</w:t>
            </w:r>
            <w:r>
              <w:rPr>
                <w:rFonts w:hint="default" w:ascii="宋体" w:hAnsi="宋体" w:eastAsia="宋体" w:cs="宋体"/>
                <w:color w:val="auto"/>
                <w:kern w:val="0"/>
                <w:sz w:val="24"/>
                <w:szCs w:val="24"/>
                <w:highlight w:val="none"/>
                <w:lang w:val="en-US" w:eastAsia="zh-CN"/>
              </w:rPr>
              <w:t>分；</w:t>
            </w:r>
          </w:p>
          <w:p w14:paraId="312F9F49">
            <w:pPr>
              <w:pageBreakBefore w:val="0"/>
              <w:kinsoku/>
              <w:wordWrap/>
              <w:overflowPunct/>
              <w:topLinePunct w:val="0"/>
              <w:bidi w:val="0"/>
              <w:spacing w:beforeAutospacing="0" w:line="360" w:lineRule="auto"/>
              <w:textAlignment w:val="auto"/>
              <w:rPr>
                <w:rFonts w:hint="default" w:ascii="宋体" w:hAnsi="宋体" w:eastAsia="宋体" w:cs="宋体"/>
                <w:color w:val="auto"/>
                <w:kern w:val="0"/>
                <w:sz w:val="24"/>
                <w:szCs w:val="24"/>
                <w:highlight w:val="none"/>
                <w:lang w:val="en-US" w:eastAsia="zh-CN"/>
              </w:rPr>
            </w:pPr>
            <w:r>
              <w:rPr>
                <w:rFonts w:hint="default" w:ascii="宋体" w:hAnsi="宋体" w:eastAsia="宋体" w:cs="宋体"/>
                <w:color w:val="auto"/>
                <w:kern w:val="0"/>
                <w:sz w:val="24"/>
                <w:szCs w:val="24"/>
                <w:highlight w:val="none"/>
                <w:lang w:val="en-US" w:eastAsia="zh-CN"/>
              </w:rPr>
              <w:t>3、项目主要人员岗位职责不明确，与项目贴合一般的得</w:t>
            </w:r>
            <w:r>
              <w:rPr>
                <w:rFonts w:hint="eastAsia" w:ascii="宋体" w:hAnsi="宋体" w:cs="宋体"/>
                <w:color w:val="auto"/>
                <w:kern w:val="0"/>
                <w:sz w:val="24"/>
                <w:szCs w:val="24"/>
                <w:highlight w:val="none"/>
                <w:lang w:val="en-US" w:eastAsia="zh-CN"/>
              </w:rPr>
              <w:t>2</w:t>
            </w:r>
            <w:r>
              <w:rPr>
                <w:rFonts w:hint="default" w:ascii="宋体" w:hAnsi="宋体" w:eastAsia="宋体" w:cs="宋体"/>
                <w:color w:val="auto"/>
                <w:kern w:val="0"/>
                <w:sz w:val="24"/>
                <w:szCs w:val="24"/>
                <w:highlight w:val="none"/>
                <w:lang w:val="en-US" w:eastAsia="zh-CN"/>
              </w:rPr>
              <w:t>分；</w:t>
            </w:r>
          </w:p>
          <w:p w14:paraId="2F2C507A">
            <w:pPr>
              <w:pageBreakBefore w:val="0"/>
              <w:kinsoku/>
              <w:wordWrap/>
              <w:overflowPunct/>
              <w:topLinePunct w:val="0"/>
              <w:bidi w:val="0"/>
              <w:spacing w:beforeAutospacing="0" w:line="360" w:lineRule="auto"/>
              <w:textAlignment w:val="auto"/>
              <w:rPr>
                <w:rFonts w:hint="default" w:ascii="宋体" w:hAnsi="宋体" w:eastAsia="宋体" w:cs="宋体"/>
                <w:color w:val="auto"/>
                <w:kern w:val="0"/>
                <w:sz w:val="24"/>
                <w:szCs w:val="24"/>
                <w:highlight w:val="none"/>
                <w:lang w:val="en-US" w:eastAsia="zh-CN"/>
              </w:rPr>
            </w:pPr>
            <w:r>
              <w:rPr>
                <w:rFonts w:hint="default" w:ascii="宋体" w:hAnsi="宋体" w:eastAsia="宋体" w:cs="宋体"/>
                <w:color w:val="auto"/>
                <w:kern w:val="0"/>
                <w:sz w:val="24"/>
                <w:szCs w:val="24"/>
                <w:highlight w:val="none"/>
                <w:lang w:val="en-US" w:eastAsia="zh-CN"/>
              </w:rPr>
              <w:t>4、不提供不得分。</w:t>
            </w:r>
          </w:p>
        </w:tc>
      </w:tr>
      <w:tr w14:paraId="2E321B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56" w:hRule="exact"/>
        </w:trPr>
        <w:tc>
          <w:tcPr>
            <w:tcW w:w="1033" w:type="dxa"/>
            <w:vMerge w:val="continue"/>
            <w:noWrap w:val="0"/>
            <w:vAlign w:val="center"/>
          </w:tcPr>
          <w:p w14:paraId="21B91AE1">
            <w:pPr>
              <w:tabs>
                <w:tab w:val="left" w:pos="720"/>
              </w:tabs>
              <w:spacing w:line="480" w:lineRule="exact"/>
              <w:jc w:val="center"/>
              <w:rPr>
                <w:rFonts w:hint="eastAsia" w:ascii="宋体" w:hAnsi="宋体" w:eastAsia="宋体" w:cs="宋体"/>
                <w:color w:val="auto"/>
                <w:sz w:val="24"/>
                <w:highlight w:val="none"/>
              </w:rPr>
            </w:pPr>
          </w:p>
        </w:tc>
        <w:tc>
          <w:tcPr>
            <w:tcW w:w="1440" w:type="dxa"/>
            <w:tcBorders>
              <w:right w:val="single" w:color="auto" w:sz="4" w:space="0"/>
            </w:tcBorders>
            <w:noWrap w:val="0"/>
            <w:vAlign w:val="center"/>
          </w:tcPr>
          <w:p w14:paraId="1CA7E750">
            <w:pPr>
              <w:pageBreakBefore w:val="0"/>
              <w:kinsoku/>
              <w:wordWrap/>
              <w:overflowPunct/>
              <w:topLinePunct w:val="0"/>
              <w:bidi w:val="0"/>
              <w:spacing w:beforeAutospacing="0" w:line="360" w:lineRule="auto"/>
              <w:jc w:val="center"/>
              <w:textAlignment w:val="auto"/>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4、项目实施进度保证措施（</w:t>
            </w:r>
            <w:r>
              <w:rPr>
                <w:rFonts w:hint="eastAsia" w:ascii="宋体" w:hAnsi="宋体" w:cs="宋体"/>
                <w:color w:val="auto"/>
                <w:kern w:val="0"/>
                <w:sz w:val="24"/>
                <w:szCs w:val="24"/>
                <w:highlight w:val="none"/>
                <w:lang w:val="en-US" w:eastAsia="zh-CN"/>
              </w:rPr>
              <w:t>8</w:t>
            </w:r>
            <w:r>
              <w:rPr>
                <w:rFonts w:hint="eastAsia" w:ascii="宋体" w:hAnsi="宋体" w:eastAsia="宋体" w:cs="宋体"/>
                <w:color w:val="auto"/>
                <w:kern w:val="0"/>
                <w:sz w:val="24"/>
                <w:szCs w:val="24"/>
                <w:highlight w:val="none"/>
                <w:lang w:val="en-US" w:eastAsia="zh-CN"/>
              </w:rPr>
              <w:t>分）</w:t>
            </w:r>
          </w:p>
        </w:tc>
        <w:tc>
          <w:tcPr>
            <w:tcW w:w="5940" w:type="dxa"/>
            <w:tcBorders>
              <w:left w:val="single" w:color="auto" w:sz="4" w:space="0"/>
            </w:tcBorders>
            <w:noWrap w:val="0"/>
            <w:vAlign w:val="center"/>
          </w:tcPr>
          <w:p w14:paraId="62B0CA34">
            <w:pPr>
              <w:pageBreakBefore w:val="0"/>
              <w:kinsoku/>
              <w:wordWrap/>
              <w:overflowPunct/>
              <w:topLinePunct w:val="0"/>
              <w:bidi w:val="0"/>
              <w:spacing w:beforeAutospacing="0" w:line="360" w:lineRule="auto"/>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1、项目实施进度保障措施合理，完全满足项目特点要求的得</w:t>
            </w:r>
            <w:r>
              <w:rPr>
                <w:rFonts w:hint="eastAsia" w:ascii="宋体" w:hAnsi="宋体" w:cs="宋体"/>
                <w:color w:val="auto"/>
                <w:kern w:val="0"/>
                <w:sz w:val="24"/>
                <w:szCs w:val="24"/>
                <w:highlight w:val="none"/>
                <w:lang w:val="en-US" w:eastAsia="zh-CN"/>
              </w:rPr>
              <w:t>8</w:t>
            </w:r>
            <w:r>
              <w:rPr>
                <w:rFonts w:hint="eastAsia" w:ascii="宋体" w:hAnsi="宋体" w:eastAsia="宋体" w:cs="宋体"/>
                <w:color w:val="auto"/>
                <w:kern w:val="0"/>
                <w:sz w:val="24"/>
                <w:szCs w:val="24"/>
                <w:highlight w:val="none"/>
              </w:rPr>
              <w:t>分；</w:t>
            </w:r>
          </w:p>
          <w:p w14:paraId="463F26D3">
            <w:pPr>
              <w:pageBreakBefore w:val="0"/>
              <w:kinsoku/>
              <w:wordWrap/>
              <w:overflowPunct/>
              <w:topLinePunct w:val="0"/>
              <w:bidi w:val="0"/>
              <w:spacing w:beforeAutospacing="0" w:line="360" w:lineRule="auto"/>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2、项目实施进度保障措施较合理，能满足项目特点要求的得</w:t>
            </w:r>
            <w:r>
              <w:rPr>
                <w:rFonts w:hint="eastAsia" w:ascii="宋体" w:hAnsi="宋体" w:eastAsia="宋体" w:cs="宋体"/>
                <w:color w:val="auto"/>
                <w:kern w:val="0"/>
                <w:sz w:val="24"/>
                <w:szCs w:val="24"/>
                <w:highlight w:val="none"/>
                <w:lang w:val="en-US" w:eastAsia="zh-CN"/>
              </w:rPr>
              <w:t>5</w:t>
            </w:r>
            <w:r>
              <w:rPr>
                <w:rFonts w:hint="eastAsia" w:ascii="宋体" w:hAnsi="宋体" w:eastAsia="宋体" w:cs="宋体"/>
                <w:color w:val="auto"/>
                <w:kern w:val="0"/>
                <w:sz w:val="24"/>
                <w:szCs w:val="24"/>
                <w:highlight w:val="none"/>
              </w:rPr>
              <w:t>分；</w:t>
            </w:r>
          </w:p>
          <w:p w14:paraId="167D9DE8">
            <w:pPr>
              <w:pageBreakBefore w:val="0"/>
              <w:kinsoku/>
              <w:wordWrap/>
              <w:overflowPunct/>
              <w:topLinePunct w:val="0"/>
              <w:bidi w:val="0"/>
              <w:spacing w:beforeAutospacing="0" w:line="360" w:lineRule="auto"/>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3、项目实施进度保障措施安排不合理，满足项目要求较差的得</w:t>
            </w:r>
            <w:r>
              <w:rPr>
                <w:rFonts w:hint="eastAsia" w:ascii="宋体" w:hAnsi="宋体" w:cs="宋体"/>
                <w:color w:val="auto"/>
                <w:kern w:val="0"/>
                <w:sz w:val="24"/>
                <w:szCs w:val="24"/>
                <w:highlight w:val="none"/>
                <w:lang w:val="en-US" w:eastAsia="zh-CN"/>
              </w:rPr>
              <w:t>2</w:t>
            </w:r>
            <w:r>
              <w:rPr>
                <w:rFonts w:hint="eastAsia" w:ascii="宋体" w:hAnsi="宋体" w:eastAsia="宋体" w:cs="宋体"/>
                <w:color w:val="auto"/>
                <w:kern w:val="0"/>
                <w:sz w:val="24"/>
                <w:szCs w:val="24"/>
                <w:highlight w:val="none"/>
              </w:rPr>
              <w:t>分；</w:t>
            </w:r>
          </w:p>
          <w:p w14:paraId="297C5579">
            <w:pPr>
              <w:pageBreakBefore w:val="0"/>
              <w:kinsoku/>
              <w:wordWrap/>
              <w:overflowPunct/>
              <w:topLinePunct w:val="0"/>
              <w:bidi w:val="0"/>
              <w:spacing w:beforeAutospacing="0" w:line="360" w:lineRule="auto"/>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4、未提供的不得分。</w:t>
            </w:r>
          </w:p>
        </w:tc>
      </w:tr>
      <w:tr w14:paraId="7EE373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11" w:hRule="exact"/>
        </w:trPr>
        <w:tc>
          <w:tcPr>
            <w:tcW w:w="1033" w:type="dxa"/>
            <w:vMerge w:val="continue"/>
            <w:noWrap w:val="0"/>
            <w:vAlign w:val="center"/>
          </w:tcPr>
          <w:p w14:paraId="7D89EC1B">
            <w:pPr>
              <w:tabs>
                <w:tab w:val="left" w:pos="720"/>
              </w:tabs>
              <w:spacing w:line="480" w:lineRule="exact"/>
              <w:jc w:val="center"/>
              <w:rPr>
                <w:rFonts w:hint="eastAsia" w:ascii="宋体" w:hAnsi="宋体" w:eastAsia="宋体" w:cs="宋体"/>
                <w:color w:val="auto"/>
                <w:sz w:val="24"/>
                <w:highlight w:val="none"/>
              </w:rPr>
            </w:pPr>
          </w:p>
        </w:tc>
        <w:tc>
          <w:tcPr>
            <w:tcW w:w="1440" w:type="dxa"/>
            <w:tcBorders>
              <w:right w:val="single" w:color="auto" w:sz="4" w:space="0"/>
            </w:tcBorders>
            <w:noWrap w:val="0"/>
            <w:vAlign w:val="center"/>
          </w:tcPr>
          <w:p w14:paraId="77A37BD6">
            <w:pPr>
              <w:pageBreakBefore w:val="0"/>
              <w:numPr>
                <w:ilvl w:val="0"/>
                <w:numId w:val="7"/>
              </w:numPr>
              <w:kinsoku/>
              <w:wordWrap/>
              <w:overflowPunct/>
              <w:topLinePunct w:val="0"/>
              <w:bidi w:val="0"/>
              <w:spacing w:beforeAutospacing="0" w:line="360" w:lineRule="auto"/>
              <w:jc w:val="center"/>
              <w:textAlignment w:val="auto"/>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成果管理保障措施（</w:t>
            </w:r>
            <w:r>
              <w:rPr>
                <w:rFonts w:hint="eastAsia" w:ascii="宋体" w:hAnsi="宋体" w:cs="宋体"/>
                <w:color w:val="auto"/>
                <w:kern w:val="0"/>
                <w:sz w:val="24"/>
                <w:szCs w:val="24"/>
                <w:highlight w:val="none"/>
                <w:lang w:val="en-US" w:eastAsia="zh-CN"/>
              </w:rPr>
              <w:t>8</w:t>
            </w:r>
            <w:r>
              <w:rPr>
                <w:rFonts w:hint="eastAsia" w:ascii="宋体" w:hAnsi="宋体" w:eastAsia="宋体" w:cs="宋体"/>
                <w:color w:val="auto"/>
                <w:kern w:val="0"/>
                <w:sz w:val="24"/>
                <w:szCs w:val="24"/>
                <w:highlight w:val="none"/>
                <w:lang w:val="en-US" w:eastAsia="zh-CN"/>
              </w:rPr>
              <w:t xml:space="preserve"> 分）</w:t>
            </w:r>
          </w:p>
        </w:tc>
        <w:tc>
          <w:tcPr>
            <w:tcW w:w="5940" w:type="dxa"/>
            <w:tcBorders>
              <w:left w:val="single" w:color="auto" w:sz="4" w:space="0"/>
            </w:tcBorders>
            <w:noWrap w:val="0"/>
            <w:vAlign w:val="center"/>
          </w:tcPr>
          <w:p w14:paraId="06F6B775">
            <w:pPr>
              <w:pageBreakBefore w:val="0"/>
              <w:kinsoku/>
              <w:wordWrap/>
              <w:overflowPunct/>
              <w:topLinePunct w:val="0"/>
              <w:bidi w:val="0"/>
              <w:spacing w:beforeAutospacing="0" w:line="360" w:lineRule="auto"/>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1、成果管理方案非常完善的，满足规范要求，充分考虑了针对本项目所采取的有效措施得</w:t>
            </w:r>
            <w:r>
              <w:rPr>
                <w:rFonts w:hint="eastAsia" w:ascii="宋体" w:hAnsi="宋体" w:cs="宋体"/>
                <w:color w:val="auto"/>
                <w:kern w:val="0"/>
                <w:sz w:val="24"/>
                <w:szCs w:val="24"/>
                <w:highlight w:val="none"/>
                <w:lang w:val="en-US" w:eastAsia="zh-CN"/>
              </w:rPr>
              <w:t>8</w:t>
            </w:r>
            <w:r>
              <w:rPr>
                <w:rFonts w:hint="eastAsia" w:ascii="宋体" w:hAnsi="宋体" w:eastAsia="宋体" w:cs="宋体"/>
                <w:color w:val="auto"/>
                <w:kern w:val="0"/>
                <w:sz w:val="24"/>
                <w:szCs w:val="24"/>
                <w:highlight w:val="none"/>
              </w:rPr>
              <w:t>分；</w:t>
            </w:r>
          </w:p>
          <w:p w14:paraId="7687B29E">
            <w:pPr>
              <w:pageBreakBefore w:val="0"/>
              <w:kinsoku/>
              <w:wordWrap/>
              <w:overflowPunct/>
              <w:topLinePunct w:val="0"/>
              <w:bidi w:val="0"/>
              <w:spacing w:beforeAutospacing="0" w:line="360" w:lineRule="auto"/>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2、成果管理方案较完善的，基本满足规范要求，基本考虑了针对本项目所采取的有效措施得</w:t>
            </w:r>
            <w:r>
              <w:rPr>
                <w:rFonts w:hint="eastAsia" w:ascii="宋体" w:hAnsi="宋体" w:eastAsia="宋体" w:cs="宋体"/>
                <w:color w:val="auto"/>
                <w:kern w:val="0"/>
                <w:sz w:val="24"/>
                <w:szCs w:val="24"/>
                <w:highlight w:val="none"/>
                <w:lang w:val="en-US" w:eastAsia="zh-CN"/>
              </w:rPr>
              <w:t>5</w:t>
            </w:r>
            <w:r>
              <w:rPr>
                <w:rFonts w:hint="eastAsia" w:ascii="宋体" w:hAnsi="宋体" w:eastAsia="宋体" w:cs="宋体"/>
                <w:color w:val="auto"/>
                <w:kern w:val="0"/>
                <w:sz w:val="24"/>
                <w:szCs w:val="24"/>
                <w:highlight w:val="none"/>
              </w:rPr>
              <w:t>分；</w:t>
            </w:r>
          </w:p>
          <w:p w14:paraId="0E18CB82">
            <w:pPr>
              <w:pageBreakBefore w:val="0"/>
              <w:kinsoku/>
              <w:wordWrap/>
              <w:overflowPunct/>
              <w:topLinePunct w:val="0"/>
              <w:bidi w:val="0"/>
              <w:spacing w:beforeAutospacing="0" w:line="360" w:lineRule="auto"/>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3、成果管理方案基本可行的得</w:t>
            </w:r>
            <w:r>
              <w:rPr>
                <w:rFonts w:hint="eastAsia" w:ascii="宋体" w:hAnsi="宋体" w:cs="宋体"/>
                <w:color w:val="auto"/>
                <w:kern w:val="0"/>
                <w:sz w:val="24"/>
                <w:szCs w:val="24"/>
                <w:highlight w:val="none"/>
                <w:lang w:val="en-US" w:eastAsia="zh-CN"/>
              </w:rPr>
              <w:t>2</w:t>
            </w:r>
            <w:r>
              <w:rPr>
                <w:rFonts w:hint="eastAsia" w:ascii="宋体" w:hAnsi="宋体" w:eastAsia="宋体" w:cs="宋体"/>
                <w:color w:val="auto"/>
                <w:kern w:val="0"/>
                <w:sz w:val="24"/>
                <w:szCs w:val="24"/>
                <w:highlight w:val="none"/>
              </w:rPr>
              <w:t>分；</w:t>
            </w:r>
          </w:p>
          <w:p w14:paraId="6930D369">
            <w:pPr>
              <w:pageBreakBefore w:val="0"/>
              <w:kinsoku/>
              <w:wordWrap/>
              <w:overflowPunct/>
              <w:topLinePunct w:val="0"/>
              <w:bidi w:val="0"/>
              <w:spacing w:beforeAutospacing="0" w:line="360" w:lineRule="auto"/>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4、不提供不得分。</w:t>
            </w:r>
          </w:p>
        </w:tc>
      </w:tr>
      <w:tr w14:paraId="1AD679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51" w:hRule="exact"/>
        </w:trPr>
        <w:tc>
          <w:tcPr>
            <w:tcW w:w="1033" w:type="dxa"/>
            <w:vMerge w:val="continue"/>
            <w:noWrap w:val="0"/>
            <w:vAlign w:val="center"/>
          </w:tcPr>
          <w:p w14:paraId="3B966DDC">
            <w:pPr>
              <w:tabs>
                <w:tab w:val="left" w:pos="720"/>
              </w:tabs>
              <w:spacing w:line="480" w:lineRule="exact"/>
              <w:jc w:val="center"/>
              <w:rPr>
                <w:rFonts w:hint="eastAsia" w:ascii="宋体" w:hAnsi="宋体" w:eastAsia="宋体" w:cs="宋体"/>
                <w:color w:val="auto"/>
                <w:sz w:val="24"/>
                <w:highlight w:val="none"/>
              </w:rPr>
            </w:pPr>
          </w:p>
        </w:tc>
        <w:tc>
          <w:tcPr>
            <w:tcW w:w="1440" w:type="dxa"/>
            <w:tcBorders>
              <w:right w:val="single" w:color="auto" w:sz="4" w:space="0"/>
            </w:tcBorders>
            <w:noWrap w:val="0"/>
            <w:vAlign w:val="center"/>
          </w:tcPr>
          <w:p w14:paraId="0C324424">
            <w:pPr>
              <w:pageBreakBefore w:val="0"/>
              <w:kinsoku/>
              <w:wordWrap/>
              <w:overflowPunct/>
              <w:topLinePunct w:val="0"/>
              <w:bidi w:val="0"/>
              <w:spacing w:beforeAutospacing="0" w:line="360" w:lineRule="auto"/>
              <w:jc w:val="center"/>
              <w:textAlignment w:val="auto"/>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6、项目实施难点及关键过程分析（</w:t>
            </w:r>
            <w:r>
              <w:rPr>
                <w:rFonts w:hint="eastAsia" w:ascii="宋体" w:hAnsi="宋体" w:cs="宋体"/>
                <w:color w:val="auto"/>
                <w:kern w:val="0"/>
                <w:sz w:val="24"/>
                <w:szCs w:val="24"/>
                <w:highlight w:val="none"/>
                <w:lang w:val="en-US" w:eastAsia="zh-CN"/>
              </w:rPr>
              <w:t>8</w:t>
            </w:r>
            <w:r>
              <w:rPr>
                <w:rFonts w:hint="eastAsia" w:ascii="宋体" w:hAnsi="宋体" w:eastAsia="宋体" w:cs="宋体"/>
                <w:color w:val="auto"/>
                <w:kern w:val="0"/>
                <w:sz w:val="24"/>
                <w:szCs w:val="24"/>
                <w:highlight w:val="none"/>
                <w:lang w:val="en-US" w:eastAsia="zh-CN"/>
              </w:rPr>
              <w:t>分）</w:t>
            </w:r>
          </w:p>
        </w:tc>
        <w:tc>
          <w:tcPr>
            <w:tcW w:w="5940" w:type="dxa"/>
            <w:tcBorders>
              <w:left w:val="single" w:color="auto" w:sz="4" w:space="0"/>
            </w:tcBorders>
            <w:noWrap w:val="0"/>
            <w:vAlign w:val="center"/>
          </w:tcPr>
          <w:p w14:paraId="12AEE153">
            <w:pPr>
              <w:pageBreakBefore w:val="0"/>
              <w:kinsoku/>
              <w:wordWrap/>
              <w:overflowPunct/>
              <w:topLinePunct w:val="0"/>
              <w:bidi w:val="0"/>
              <w:spacing w:beforeAutospacing="0" w:line="360" w:lineRule="auto"/>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1、项目实施难点及关键过程理解分析透彻，难点解决方法和方案科学合理，关键过程控制得当。分析透彻、方案合理、过程控制得当的得</w:t>
            </w:r>
            <w:r>
              <w:rPr>
                <w:rFonts w:hint="eastAsia" w:ascii="宋体" w:hAnsi="宋体" w:cs="宋体"/>
                <w:color w:val="auto"/>
                <w:kern w:val="0"/>
                <w:sz w:val="24"/>
                <w:szCs w:val="24"/>
                <w:highlight w:val="none"/>
                <w:lang w:val="en-US" w:eastAsia="zh-CN"/>
              </w:rPr>
              <w:t>8</w:t>
            </w:r>
            <w:r>
              <w:rPr>
                <w:rFonts w:hint="eastAsia" w:ascii="宋体" w:hAnsi="宋体" w:eastAsia="宋体" w:cs="宋体"/>
                <w:color w:val="auto"/>
                <w:kern w:val="0"/>
                <w:sz w:val="24"/>
                <w:szCs w:val="24"/>
                <w:highlight w:val="none"/>
              </w:rPr>
              <w:t>分；</w:t>
            </w:r>
          </w:p>
          <w:p w14:paraId="5710E3A8">
            <w:pPr>
              <w:pageBreakBefore w:val="0"/>
              <w:kinsoku/>
              <w:wordWrap/>
              <w:overflowPunct/>
              <w:topLinePunct w:val="0"/>
              <w:bidi w:val="0"/>
              <w:spacing w:beforeAutospacing="0" w:line="360" w:lineRule="auto"/>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2、分析较透彻、方案较合理、过程控制较得当的得</w:t>
            </w:r>
            <w:r>
              <w:rPr>
                <w:rFonts w:hint="eastAsia" w:ascii="宋体" w:hAnsi="宋体" w:eastAsia="宋体" w:cs="宋体"/>
                <w:color w:val="auto"/>
                <w:kern w:val="0"/>
                <w:sz w:val="24"/>
                <w:szCs w:val="24"/>
                <w:highlight w:val="none"/>
                <w:lang w:val="en-US" w:eastAsia="zh-CN"/>
              </w:rPr>
              <w:t>5</w:t>
            </w:r>
            <w:r>
              <w:rPr>
                <w:rFonts w:hint="eastAsia" w:ascii="宋体" w:hAnsi="宋体" w:eastAsia="宋体" w:cs="宋体"/>
                <w:color w:val="auto"/>
                <w:kern w:val="0"/>
                <w:sz w:val="24"/>
                <w:szCs w:val="24"/>
                <w:highlight w:val="none"/>
              </w:rPr>
              <w:t>分；</w:t>
            </w:r>
          </w:p>
          <w:p w14:paraId="32A11FB0">
            <w:pPr>
              <w:pageBreakBefore w:val="0"/>
              <w:kinsoku/>
              <w:wordWrap/>
              <w:overflowPunct/>
              <w:topLinePunct w:val="0"/>
              <w:bidi w:val="0"/>
              <w:spacing w:beforeAutospacing="0" w:line="360" w:lineRule="auto"/>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3、分析不够透彻、方案不够合理、过程控制不够得当的得</w:t>
            </w:r>
            <w:r>
              <w:rPr>
                <w:rFonts w:hint="eastAsia" w:ascii="宋体" w:hAnsi="宋体" w:cs="宋体"/>
                <w:color w:val="auto"/>
                <w:kern w:val="0"/>
                <w:sz w:val="24"/>
                <w:szCs w:val="24"/>
                <w:highlight w:val="none"/>
                <w:lang w:val="en-US" w:eastAsia="zh-CN"/>
              </w:rPr>
              <w:t>2</w:t>
            </w:r>
            <w:r>
              <w:rPr>
                <w:rFonts w:hint="eastAsia" w:ascii="宋体" w:hAnsi="宋体" w:eastAsia="宋体" w:cs="宋体"/>
                <w:color w:val="auto"/>
                <w:kern w:val="0"/>
                <w:sz w:val="24"/>
                <w:szCs w:val="24"/>
                <w:highlight w:val="none"/>
              </w:rPr>
              <w:t>分。</w:t>
            </w:r>
          </w:p>
          <w:p w14:paraId="78559CC6">
            <w:pPr>
              <w:pageBreakBefore w:val="0"/>
              <w:kinsoku/>
              <w:wordWrap/>
              <w:overflowPunct/>
              <w:topLinePunct w:val="0"/>
              <w:bidi w:val="0"/>
              <w:spacing w:beforeAutospacing="0" w:line="360" w:lineRule="auto"/>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4、不提供不得分</w:t>
            </w:r>
          </w:p>
        </w:tc>
      </w:tr>
      <w:tr w14:paraId="3B3D19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31" w:hRule="exact"/>
        </w:trPr>
        <w:tc>
          <w:tcPr>
            <w:tcW w:w="1033" w:type="dxa"/>
            <w:vMerge w:val="continue"/>
            <w:noWrap w:val="0"/>
            <w:vAlign w:val="center"/>
          </w:tcPr>
          <w:p w14:paraId="1BDC7DBB">
            <w:pPr>
              <w:tabs>
                <w:tab w:val="left" w:pos="720"/>
              </w:tabs>
              <w:spacing w:line="480" w:lineRule="exact"/>
              <w:jc w:val="center"/>
              <w:rPr>
                <w:rFonts w:hint="eastAsia" w:ascii="宋体" w:hAnsi="宋体" w:eastAsia="宋体" w:cs="宋体"/>
                <w:color w:val="auto"/>
                <w:sz w:val="24"/>
                <w:highlight w:val="none"/>
              </w:rPr>
            </w:pPr>
          </w:p>
        </w:tc>
        <w:tc>
          <w:tcPr>
            <w:tcW w:w="1440" w:type="dxa"/>
            <w:tcBorders>
              <w:right w:val="single" w:color="auto" w:sz="4" w:space="0"/>
            </w:tcBorders>
            <w:noWrap w:val="0"/>
            <w:vAlign w:val="center"/>
          </w:tcPr>
          <w:p w14:paraId="52D381B6">
            <w:pPr>
              <w:pStyle w:val="4"/>
              <w:spacing w:line="360" w:lineRule="auto"/>
              <w:jc w:val="center"/>
              <w:rPr>
                <w:rFonts w:hint="eastAsia" w:ascii="宋体" w:hAnsi="宋体" w:eastAsia="宋体" w:cs="宋体"/>
                <w:color w:val="auto"/>
                <w:kern w:val="2"/>
                <w:sz w:val="24"/>
                <w:szCs w:val="24"/>
                <w:highlight w:val="none"/>
                <w:lang w:val="en-US" w:eastAsia="zh-CN"/>
              </w:rPr>
            </w:pPr>
            <w:r>
              <w:rPr>
                <w:rFonts w:hint="eastAsia" w:ascii="宋体" w:hAnsi="宋体" w:eastAsia="宋体" w:cs="宋体"/>
                <w:color w:val="auto"/>
                <w:kern w:val="2"/>
                <w:sz w:val="24"/>
                <w:szCs w:val="24"/>
                <w:highlight w:val="none"/>
                <w:lang w:val="en-US" w:eastAsia="zh-CN"/>
              </w:rPr>
              <w:t>7、数据安全保障体系</w:t>
            </w:r>
          </w:p>
          <w:p w14:paraId="6F4D7A34">
            <w:pPr>
              <w:jc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2"/>
                <w:sz w:val="24"/>
                <w:szCs w:val="24"/>
                <w:highlight w:val="none"/>
                <w:lang w:val="en-US" w:eastAsia="zh-CN"/>
              </w:rPr>
              <w:t>（</w:t>
            </w:r>
            <w:r>
              <w:rPr>
                <w:rFonts w:hint="eastAsia" w:ascii="宋体" w:hAnsi="宋体" w:cs="宋体"/>
                <w:color w:val="auto"/>
                <w:kern w:val="2"/>
                <w:sz w:val="24"/>
                <w:szCs w:val="24"/>
                <w:highlight w:val="none"/>
                <w:lang w:val="en-US" w:eastAsia="zh-CN"/>
              </w:rPr>
              <w:t>8</w:t>
            </w:r>
            <w:r>
              <w:rPr>
                <w:rFonts w:hint="eastAsia" w:ascii="宋体" w:hAnsi="宋体" w:eastAsia="宋体" w:cs="宋体"/>
                <w:color w:val="auto"/>
                <w:kern w:val="2"/>
                <w:sz w:val="24"/>
                <w:szCs w:val="24"/>
                <w:highlight w:val="none"/>
                <w:lang w:val="en-US" w:eastAsia="zh-CN"/>
              </w:rPr>
              <w:t>分）</w:t>
            </w:r>
          </w:p>
        </w:tc>
        <w:tc>
          <w:tcPr>
            <w:tcW w:w="5940" w:type="dxa"/>
            <w:tcBorders>
              <w:left w:val="single" w:color="auto" w:sz="4" w:space="0"/>
            </w:tcBorders>
            <w:noWrap w:val="0"/>
            <w:vAlign w:val="center"/>
          </w:tcPr>
          <w:p w14:paraId="2755F82A">
            <w:pPr>
              <w:pageBreakBefore w:val="0"/>
              <w:kinsoku/>
              <w:wordWrap/>
              <w:overflowPunct/>
              <w:topLinePunct w:val="0"/>
              <w:bidi w:val="0"/>
              <w:spacing w:beforeAutospacing="0" w:line="360" w:lineRule="auto"/>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rPr>
              <w:t>数据保密、数据整理的成果满足采购人要求并及时调整措施可行的，得8分；数据保密、数据整理的成果基本符合要求得5分；与本项目实际不符得2分；不提供不得分。</w:t>
            </w:r>
          </w:p>
        </w:tc>
      </w:tr>
      <w:tr w14:paraId="6E1FB7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86" w:hRule="exact"/>
        </w:trPr>
        <w:tc>
          <w:tcPr>
            <w:tcW w:w="1033" w:type="dxa"/>
            <w:vMerge w:val="restart"/>
            <w:tcBorders>
              <w:right w:val="single" w:color="auto" w:sz="4" w:space="0"/>
            </w:tcBorders>
            <w:noWrap w:val="0"/>
            <w:vAlign w:val="center"/>
          </w:tcPr>
          <w:p w14:paraId="2446FD0D">
            <w:pPr>
              <w:spacing w:before="39" w:line="480" w:lineRule="exact"/>
              <w:ind w:left="105" w:leftChars="50" w:right="105" w:rightChars="50"/>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商务标</w:t>
            </w:r>
          </w:p>
          <w:p w14:paraId="6AB735F7">
            <w:pPr>
              <w:autoSpaceDE w:val="0"/>
              <w:autoSpaceDN w:val="0"/>
              <w:spacing w:before="154" w:line="480" w:lineRule="exact"/>
              <w:jc w:val="center"/>
              <w:rPr>
                <w:rFonts w:hint="eastAsia" w:ascii="宋体" w:hAnsi="宋体" w:eastAsia="宋体" w:cs="宋体"/>
                <w:b/>
                <w:color w:val="auto"/>
                <w:kern w:val="0"/>
                <w:sz w:val="24"/>
                <w:highlight w:val="none"/>
              </w:rPr>
            </w:pPr>
            <w:r>
              <w:rPr>
                <w:rFonts w:hint="eastAsia" w:ascii="宋体" w:hAnsi="宋体" w:eastAsia="宋体" w:cs="宋体"/>
                <w:b/>
                <w:color w:val="auto"/>
                <w:kern w:val="0"/>
                <w:sz w:val="24"/>
                <w:highlight w:val="none"/>
                <w:lang w:eastAsia="zh-CN"/>
              </w:rPr>
              <w:t>（</w:t>
            </w:r>
            <w:r>
              <w:rPr>
                <w:rFonts w:hint="eastAsia" w:ascii="宋体" w:hAnsi="宋体" w:cs="宋体"/>
                <w:b/>
                <w:color w:val="auto"/>
                <w:kern w:val="0"/>
                <w:sz w:val="24"/>
                <w:highlight w:val="none"/>
                <w:lang w:val="en-US" w:eastAsia="zh-CN"/>
              </w:rPr>
              <w:t>20</w:t>
            </w:r>
            <w:r>
              <w:rPr>
                <w:rFonts w:hint="eastAsia" w:ascii="宋体" w:hAnsi="宋体" w:eastAsia="宋体" w:cs="宋体"/>
                <w:b/>
                <w:color w:val="auto"/>
                <w:kern w:val="0"/>
                <w:sz w:val="24"/>
                <w:highlight w:val="none"/>
              </w:rPr>
              <w:t>分</w:t>
            </w:r>
            <w:r>
              <w:rPr>
                <w:rFonts w:hint="eastAsia" w:ascii="宋体" w:hAnsi="宋体" w:eastAsia="宋体" w:cs="宋体"/>
                <w:b/>
                <w:color w:val="auto"/>
                <w:kern w:val="0"/>
                <w:sz w:val="24"/>
                <w:highlight w:val="none"/>
                <w:lang w:eastAsia="zh-CN"/>
              </w:rPr>
              <w:t>）</w:t>
            </w:r>
          </w:p>
        </w:tc>
        <w:tc>
          <w:tcPr>
            <w:tcW w:w="1440" w:type="dxa"/>
            <w:tcBorders>
              <w:left w:val="single" w:color="auto" w:sz="4" w:space="0"/>
            </w:tcBorders>
            <w:noWrap w:val="0"/>
            <w:vAlign w:val="center"/>
          </w:tcPr>
          <w:p w14:paraId="05DEB0C3">
            <w:pPr>
              <w:autoSpaceDE w:val="0"/>
              <w:autoSpaceDN w:val="0"/>
              <w:jc w:val="center"/>
              <w:rPr>
                <w:rFonts w:ascii="宋体" w:hAnsi="宋体" w:cs="宋体"/>
                <w:color w:val="auto"/>
                <w:sz w:val="24"/>
                <w:szCs w:val="24"/>
                <w:highlight w:val="none"/>
              </w:rPr>
            </w:pPr>
            <w:r>
              <w:rPr>
                <w:rFonts w:hint="eastAsia" w:ascii="宋体" w:hAnsi="宋体" w:cs="宋体"/>
                <w:color w:val="auto"/>
                <w:sz w:val="24"/>
                <w:szCs w:val="24"/>
                <w:highlight w:val="none"/>
              </w:rPr>
              <w:t>企业业绩</w:t>
            </w:r>
          </w:p>
          <w:p w14:paraId="30C8B39F">
            <w:pPr>
              <w:autoSpaceDE w:val="0"/>
              <w:autoSpaceDN w:val="0"/>
              <w:jc w:val="center"/>
              <w:rPr>
                <w:rFonts w:hint="eastAsia" w:ascii="宋体" w:hAnsi="宋体" w:eastAsia="宋体" w:cs="宋体"/>
                <w:color w:val="auto"/>
                <w:sz w:val="24"/>
                <w:highlight w:val="none"/>
              </w:rPr>
            </w:pPr>
            <w:r>
              <w:rPr>
                <w:rFonts w:hint="eastAsia" w:ascii="宋体" w:hAnsi="宋体" w:cs="宋体"/>
                <w:color w:val="auto"/>
                <w:sz w:val="24"/>
                <w:szCs w:val="24"/>
                <w:highlight w:val="none"/>
              </w:rPr>
              <w:t>（</w:t>
            </w:r>
            <w:r>
              <w:rPr>
                <w:rFonts w:hint="eastAsia" w:ascii="宋体" w:hAnsi="宋体" w:cs="宋体"/>
                <w:color w:val="auto"/>
                <w:sz w:val="24"/>
                <w:szCs w:val="24"/>
                <w:highlight w:val="none"/>
                <w:lang w:val="en-US" w:eastAsia="zh-CN"/>
              </w:rPr>
              <w:t>4</w:t>
            </w:r>
            <w:r>
              <w:rPr>
                <w:rFonts w:hint="eastAsia" w:ascii="宋体" w:hAnsi="宋体" w:cs="宋体"/>
                <w:color w:val="auto"/>
                <w:sz w:val="24"/>
                <w:szCs w:val="24"/>
                <w:highlight w:val="none"/>
              </w:rPr>
              <w:t>分）</w:t>
            </w:r>
          </w:p>
        </w:tc>
        <w:tc>
          <w:tcPr>
            <w:tcW w:w="5940" w:type="dxa"/>
            <w:noWrap w:val="0"/>
            <w:vAlign w:val="center"/>
          </w:tcPr>
          <w:p w14:paraId="1C66A33C">
            <w:pPr>
              <w:pageBreakBefore w:val="0"/>
              <w:kinsoku/>
              <w:wordWrap/>
              <w:overflowPunct/>
              <w:topLinePunct w:val="0"/>
              <w:bidi w:val="0"/>
              <w:spacing w:beforeAutospacing="0" w:line="360" w:lineRule="auto"/>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rPr>
              <w:t>供应商</w:t>
            </w:r>
            <w:r>
              <w:rPr>
                <w:rFonts w:hint="eastAsia" w:ascii="宋体" w:hAnsi="宋体" w:eastAsia="宋体" w:cs="宋体"/>
                <w:color w:val="auto"/>
                <w:kern w:val="0"/>
                <w:sz w:val="24"/>
                <w:szCs w:val="24"/>
                <w:highlight w:val="none"/>
              </w:rPr>
              <w:t>须提供自202</w:t>
            </w:r>
            <w:r>
              <w:rPr>
                <w:rFonts w:hint="eastAsia" w:ascii="宋体" w:hAnsi="宋体" w:eastAsia="宋体" w:cs="宋体"/>
                <w:color w:val="auto"/>
                <w:kern w:val="0"/>
                <w:sz w:val="24"/>
                <w:szCs w:val="24"/>
                <w:highlight w:val="none"/>
                <w:lang w:val="en-US" w:eastAsia="zh-CN"/>
              </w:rPr>
              <w:t>3</w:t>
            </w:r>
            <w:r>
              <w:rPr>
                <w:rFonts w:hint="eastAsia" w:ascii="宋体" w:hAnsi="宋体" w:eastAsia="宋体" w:cs="宋体"/>
                <w:color w:val="auto"/>
                <w:kern w:val="0"/>
                <w:sz w:val="24"/>
                <w:szCs w:val="24"/>
                <w:highlight w:val="none"/>
              </w:rPr>
              <w:t>年1月1日以来（以合同签订日期为准）的类似项目业绩</w:t>
            </w:r>
            <w:r>
              <w:rPr>
                <w:rFonts w:hint="eastAsia" w:ascii="宋体" w:hAnsi="宋体" w:eastAsia="宋体" w:cs="宋体"/>
                <w:color w:val="auto"/>
                <w:kern w:val="0"/>
                <w:sz w:val="24"/>
                <w:szCs w:val="24"/>
                <w:highlight w:val="none"/>
                <w:lang w:val="en-US" w:eastAsia="zh-CN"/>
              </w:rPr>
              <w:t>的</w:t>
            </w:r>
            <w:r>
              <w:rPr>
                <w:rFonts w:hint="eastAsia" w:ascii="宋体" w:hAnsi="宋体" w:eastAsia="宋体" w:cs="宋体"/>
                <w:color w:val="auto"/>
                <w:kern w:val="0"/>
                <w:sz w:val="24"/>
                <w:szCs w:val="24"/>
                <w:highlight w:val="none"/>
              </w:rPr>
              <w:t>每项得</w:t>
            </w:r>
            <w:r>
              <w:rPr>
                <w:rFonts w:hint="eastAsia" w:ascii="宋体" w:hAnsi="宋体" w:eastAsia="宋体" w:cs="宋体"/>
                <w:color w:val="auto"/>
                <w:kern w:val="0"/>
                <w:sz w:val="24"/>
                <w:szCs w:val="24"/>
                <w:highlight w:val="none"/>
                <w:lang w:val="en-US" w:eastAsia="zh-CN"/>
              </w:rPr>
              <w:t>2</w:t>
            </w:r>
            <w:r>
              <w:rPr>
                <w:rFonts w:hint="eastAsia" w:ascii="宋体" w:hAnsi="宋体" w:eastAsia="宋体" w:cs="宋体"/>
                <w:color w:val="auto"/>
                <w:kern w:val="0"/>
                <w:sz w:val="24"/>
                <w:szCs w:val="24"/>
                <w:highlight w:val="none"/>
              </w:rPr>
              <w:t>分，最多得</w:t>
            </w:r>
            <w:r>
              <w:rPr>
                <w:rFonts w:hint="eastAsia" w:ascii="宋体" w:hAnsi="宋体" w:eastAsia="宋体" w:cs="宋体"/>
                <w:color w:val="auto"/>
                <w:kern w:val="0"/>
                <w:sz w:val="24"/>
                <w:szCs w:val="24"/>
                <w:highlight w:val="none"/>
                <w:lang w:val="en-US" w:eastAsia="zh-CN"/>
              </w:rPr>
              <w:t>4</w:t>
            </w:r>
            <w:r>
              <w:rPr>
                <w:rFonts w:hint="eastAsia" w:ascii="宋体" w:hAnsi="宋体" w:eastAsia="宋体" w:cs="宋体"/>
                <w:color w:val="auto"/>
                <w:kern w:val="0"/>
                <w:sz w:val="24"/>
                <w:szCs w:val="24"/>
                <w:highlight w:val="none"/>
              </w:rPr>
              <w:t>分），在</w:t>
            </w:r>
            <w:r>
              <w:rPr>
                <w:rFonts w:hint="eastAsia" w:ascii="宋体" w:hAnsi="宋体" w:eastAsia="宋体" w:cs="宋体"/>
                <w:color w:val="auto"/>
                <w:kern w:val="0"/>
                <w:sz w:val="24"/>
                <w:szCs w:val="24"/>
                <w:highlight w:val="none"/>
                <w:lang w:val="en-US" w:eastAsia="zh-CN"/>
              </w:rPr>
              <w:t>响应</w:t>
            </w:r>
            <w:r>
              <w:rPr>
                <w:rFonts w:hint="eastAsia" w:ascii="宋体" w:hAnsi="宋体" w:eastAsia="宋体" w:cs="宋体"/>
                <w:color w:val="auto"/>
                <w:kern w:val="0"/>
                <w:sz w:val="24"/>
                <w:szCs w:val="24"/>
                <w:highlight w:val="none"/>
              </w:rPr>
              <w:t>文件中附合同原件扫描件</w:t>
            </w:r>
            <w:r>
              <w:rPr>
                <w:rFonts w:hint="eastAsia" w:ascii="宋体" w:hAnsi="宋体" w:eastAsia="宋体" w:cs="宋体"/>
                <w:color w:val="auto"/>
                <w:kern w:val="0"/>
                <w:sz w:val="24"/>
                <w:szCs w:val="24"/>
                <w:highlight w:val="none"/>
                <w:lang w:val="en-US" w:eastAsia="zh-CN"/>
              </w:rPr>
              <w:t>或</w:t>
            </w:r>
            <w:r>
              <w:rPr>
                <w:rFonts w:hint="eastAsia" w:ascii="宋体" w:hAnsi="宋体" w:eastAsia="宋体" w:cs="宋体"/>
                <w:color w:val="auto"/>
                <w:kern w:val="0"/>
                <w:sz w:val="24"/>
                <w:szCs w:val="24"/>
                <w:highlight w:val="none"/>
              </w:rPr>
              <w:t>中标通知书原件扫描件，否则不得分</w:t>
            </w:r>
            <w:r>
              <w:rPr>
                <w:rFonts w:hint="eastAsia" w:ascii="宋体" w:hAnsi="宋体" w:eastAsia="宋体" w:cs="宋体"/>
                <w:color w:val="auto"/>
                <w:kern w:val="0"/>
                <w:sz w:val="24"/>
                <w:szCs w:val="24"/>
                <w:highlight w:val="none"/>
                <w:lang w:eastAsia="zh-CN"/>
              </w:rPr>
              <w:t>。</w:t>
            </w:r>
          </w:p>
        </w:tc>
      </w:tr>
      <w:tr w14:paraId="41E666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90" w:hRule="exact"/>
        </w:trPr>
        <w:tc>
          <w:tcPr>
            <w:tcW w:w="1033" w:type="dxa"/>
            <w:vMerge w:val="continue"/>
            <w:tcBorders>
              <w:right w:val="single" w:color="auto" w:sz="4" w:space="0"/>
            </w:tcBorders>
            <w:noWrap w:val="0"/>
            <w:vAlign w:val="center"/>
          </w:tcPr>
          <w:p w14:paraId="241E3773">
            <w:pPr>
              <w:autoSpaceDE w:val="0"/>
              <w:autoSpaceDN w:val="0"/>
              <w:spacing w:before="154" w:line="480" w:lineRule="exact"/>
              <w:jc w:val="center"/>
              <w:rPr>
                <w:rFonts w:hint="eastAsia" w:ascii="宋体" w:hAnsi="宋体" w:eastAsia="宋体" w:cs="宋体"/>
                <w:b/>
                <w:color w:val="auto"/>
                <w:kern w:val="0"/>
                <w:sz w:val="24"/>
                <w:highlight w:val="none"/>
                <w:lang w:eastAsia="zh-CN"/>
              </w:rPr>
            </w:pPr>
          </w:p>
        </w:tc>
        <w:tc>
          <w:tcPr>
            <w:tcW w:w="1440" w:type="dxa"/>
            <w:tcBorders>
              <w:left w:val="single" w:color="auto" w:sz="4" w:space="0"/>
            </w:tcBorders>
            <w:noWrap w:val="0"/>
            <w:vAlign w:val="center"/>
          </w:tcPr>
          <w:p w14:paraId="54AE6EFF">
            <w:pPr>
              <w:autoSpaceDE w:val="0"/>
              <w:autoSpaceDN w:val="0"/>
              <w:jc w:val="center"/>
              <w:rPr>
                <w:rFonts w:hint="eastAsia" w:ascii="宋体" w:hAnsi="宋体" w:eastAsia="宋体" w:cs="宋体"/>
                <w:color w:val="auto"/>
                <w:sz w:val="24"/>
                <w:highlight w:val="none"/>
              </w:rPr>
            </w:pPr>
            <w:r>
              <w:rPr>
                <w:rFonts w:hint="eastAsia" w:ascii="宋体" w:hAnsi="宋体" w:cs="宋体"/>
                <w:color w:val="auto"/>
                <w:sz w:val="24"/>
                <w:szCs w:val="24"/>
                <w:highlight w:val="none"/>
              </w:rPr>
              <w:t>人员配备（</w:t>
            </w:r>
            <w:r>
              <w:rPr>
                <w:rFonts w:hint="eastAsia" w:ascii="宋体" w:hAnsi="宋体" w:cs="宋体"/>
                <w:color w:val="auto"/>
                <w:sz w:val="24"/>
                <w:szCs w:val="24"/>
                <w:highlight w:val="none"/>
                <w:lang w:val="en-US" w:eastAsia="zh-CN"/>
              </w:rPr>
              <w:t>10</w:t>
            </w:r>
            <w:r>
              <w:rPr>
                <w:rFonts w:hint="eastAsia" w:ascii="宋体" w:hAnsi="宋体" w:cs="宋体"/>
                <w:color w:val="auto"/>
                <w:sz w:val="24"/>
                <w:szCs w:val="24"/>
                <w:highlight w:val="none"/>
              </w:rPr>
              <w:t>分）</w:t>
            </w:r>
          </w:p>
        </w:tc>
        <w:tc>
          <w:tcPr>
            <w:tcW w:w="5940" w:type="dxa"/>
            <w:noWrap w:val="0"/>
            <w:vAlign w:val="center"/>
          </w:tcPr>
          <w:p w14:paraId="3E4F1352">
            <w:pPr>
              <w:numPr>
                <w:ilvl w:val="0"/>
                <w:numId w:val="0"/>
              </w:numPr>
              <w:spacing w:line="360" w:lineRule="auto"/>
              <w:rPr>
                <w:rFonts w:hint="eastAsia" w:ascii="宋体" w:hAnsi="宋体" w:eastAsia="宋体" w:cs="宋体"/>
                <w:color w:val="auto"/>
                <w:sz w:val="24"/>
                <w:highlight w:val="none"/>
                <w:lang w:val="en-US"/>
              </w:rPr>
            </w:pPr>
            <w:r>
              <w:rPr>
                <w:rFonts w:hint="eastAsia" w:ascii="宋体" w:hAnsi="宋体" w:eastAsia="宋体" w:cs="宋体"/>
                <w:color w:val="auto"/>
                <w:sz w:val="24"/>
                <w:highlight w:val="none"/>
                <w:lang w:val="en-US"/>
              </w:rPr>
              <w:t>(1)项目主要人员(除项目负责人外)中每提供一个具有水利相关专业中级及以上技术职称得2分，最多得10</w:t>
            </w:r>
            <w:r>
              <w:rPr>
                <w:rFonts w:hint="eastAsia" w:ascii="宋体" w:hAnsi="宋体" w:cs="宋体"/>
                <w:color w:val="auto"/>
                <w:sz w:val="24"/>
                <w:highlight w:val="none"/>
                <w:lang w:val="en-US" w:eastAsia="zh-CN"/>
              </w:rPr>
              <w:t>分</w:t>
            </w:r>
          </w:p>
          <w:p w14:paraId="06C32843">
            <w:pPr>
              <w:rPr>
                <w:highlight w:val="none"/>
              </w:rPr>
            </w:pPr>
            <w:r>
              <w:rPr>
                <w:rFonts w:hint="eastAsia" w:ascii="宋体" w:hAnsi="宋体" w:eastAsia="宋体" w:cs="宋体"/>
                <w:color w:val="auto"/>
                <w:sz w:val="24"/>
                <w:highlight w:val="none"/>
                <w:lang w:val="en-US"/>
              </w:rPr>
              <w:t>(以上所有人员需出具上述证件原件扫描件及社保缴纳证明材料)</w:t>
            </w:r>
            <w:r>
              <w:rPr>
                <w:rFonts w:hint="eastAsia" w:ascii="宋体" w:hAnsi="宋体" w:cs="宋体"/>
                <w:color w:val="auto"/>
                <w:sz w:val="24"/>
                <w:highlight w:val="none"/>
                <w:lang w:val="en-US" w:eastAsia="zh-CN"/>
              </w:rPr>
              <w:t>。</w:t>
            </w:r>
          </w:p>
          <w:p w14:paraId="375C1472">
            <w:pPr>
              <w:numPr>
                <w:ilvl w:val="0"/>
                <w:numId w:val="0"/>
              </w:numPr>
              <w:spacing w:line="360" w:lineRule="auto"/>
              <w:rPr>
                <w:rFonts w:hint="eastAsia" w:ascii="宋体" w:hAnsi="宋体" w:eastAsia="宋体" w:cs="宋体"/>
                <w:color w:val="auto"/>
                <w:sz w:val="24"/>
                <w:highlight w:val="none"/>
                <w:lang w:val="en-US"/>
              </w:rPr>
            </w:pPr>
          </w:p>
        </w:tc>
      </w:tr>
      <w:tr w14:paraId="5A1833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0" w:hRule="atLeast"/>
        </w:trPr>
        <w:tc>
          <w:tcPr>
            <w:tcW w:w="1033" w:type="dxa"/>
            <w:vMerge w:val="continue"/>
            <w:tcBorders>
              <w:right w:val="single" w:color="auto" w:sz="4" w:space="0"/>
            </w:tcBorders>
            <w:noWrap w:val="0"/>
            <w:vAlign w:val="center"/>
          </w:tcPr>
          <w:p w14:paraId="4B2C7BE0">
            <w:pPr>
              <w:autoSpaceDE w:val="0"/>
              <w:autoSpaceDN w:val="0"/>
              <w:spacing w:before="154" w:line="480" w:lineRule="exact"/>
              <w:jc w:val="center"/>
              <w:rPr>
                <w:rFonts w:hint="eastAsia" w:ascii="宋体" w:hAnsi="宋体" w:eastAsia="宋体" w:cs="宋体"/>
                <w:color w:val="auto"/>
                <w:kern w:val="0"/>
                <w:sz w:val="24"/>
                <w:highlight w:val="none"/>
              </w:rPr>
            </w:pPr>
          </w:p>
        </w:tc>
        <w:tc>
          <w:tcPr>
            <w:tcW w:w="1440" w:type="dxa"/>
            <w:tcBorders>
              <w:left w:val="single" w:color="auto" w:sz="4" w:space="0"/>
            </w:tcBorders>
            <w:noWrap w:val="0"/>
            <w:vAlign w:val="center"/>
          </w:tcPr>
          <w:p w14:paraId="62977603">
            <w:pPr>
              <w:autoSpaceDE w:val="0"/>
              <w:autoSpaceDN w:val="0"/>
              <w:jc w:val="center"/>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rPr>
              <w:t>服务承诺（</w:t>
            </w:r>
            <w:r>
              <w:rPr>
                <w:rFonts w:hint="eastAsia" w:ascii="宋体" w:hAnsi="宋体" w:cs="宋体"/>
                <w:color w:val="auto"/>
                <w:sz w:val="24"/>
                <w:szCs w:val="24"/>
                <w:highlight w:val="none"/>
                <w:lang w:val="en-US" w:eastAsia="zh-CN"/>
              </w:rPr>
              <w:t>6</w:t>
            </w:r>
            <w:r>
              <w:rPr>
                <w:rFonts w:hint="eastAsia" w:ascii="宋体" w:hAnsi="宋体" w:cs="宋体"/>
                <w:color w:val="auto"/>
                <w:sz w:val="24"/>
                <w:szCs w:val="24"/>
                <w:highlight w:val="none"/>
              </w:rPr>
              <w:t>分）</w:t>
            </w:r>
          </w:p>
        </w:tc>
        <w:tc>
          <w:tcPr>
            <w:tcW w:w="5940" w:type="dxa"/>
            <w:noWrap w:val="0"/>
            <w:vAlign w:val="center"/>
          </w:tcPr>
          <w:p w14:paraId="3138DE1E">
            <w:pPr>
              <w:spacing w:line="360" w:lineRule="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服务承诺包含但不限于质量保证措施、确保服务周期、后期服务配合等内容；</w:t>
            </w:r>
          </w:p>
          <w:p w14:paraId="632537E6">
            <w:pPr>
              <w:numPr>
                <w:ilvl w:val="0"/>
                <w:numId w:val="8"/>
              </w:numPr>
              <w:spacing w:line="360" w:lineRule="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内容完整详细，科学严谨，完全贴合项目实际情况的得</w:t>
            </w:r>
            <w:r>
              <w:rPr>
                <w:rFonts w:hint="eastAsia" w:ascii="宋体" w:hAnsi="宋体" w:cs="宋体"/>
                <w:color w:val="auto"/>
                <w:sz w:val="24"/>
                <w:szCs w:val="24"/>
                <w:highlight w:val="none"/>
                <w:lang w:val="en-US" w:eastAsia="zh-CN"/>
              </w:rPr>
              <w:t>6</w:t>
            </w:r>
            <w:r>
              <w:rPr>
                <w:rFonts w:hint="eastAsia" w:ascii="宋体" w:hAnsi="宋体" w:eastAsia="宋体" w:cs="宋体"/>
                <w:color w:val="auto"/>
                <w:sz w:val="24"/>
                <w:szCs w:val="24"/>
                <w:highlight w:val="none"/>
                <w:lang w:val="en-US" w:eastAsia="zh-CN"/>
              </w:rPr>
              <w:t>分；</w:t>
            </w:r>
          </w:p>
          <w:p w14:paraId="5D9A339B">
            <w:pPr>
              <w:numPr>
                <w:ilvl w:val="0"/>
                <w:numId w:val="8"/>
              </w:numPr>
              <w:spacing w:line="360" w:lineRule="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内容较为完整，较能贴合项目实际情况的得</w:t>
            </w:r>
            <w:r>
              <w:rPr>
                <w:rFonts w:hint="eastAsia" w:ascii="宋体" w:hAnsi="宋体" w:cs="宋体"/>
                <w:color w:val="auto"/>
                <w:sz w:val="24"/>
                <w:szCs w:val="24"/>
                <w:highlight w:val="none"/>
                <w:lang w:val="en-US" w:eastAsia="zh-CN"/>
              </w:rPr>
              <w:t>4</w:t>
            </w:r>
            <w:r>
              <w:rPr>
                <w:rFonts w:hint="eastAsia" w:ascii="宋体" w:hAnsi="宋体" w:eastAsia="宋体" w:cs="宋体"/>
                <w:color w:val="auto"/>
                <w:sz w:val="24"/>
                <w:szCs w:val="24"/>
                <w:highlight w:val="none"/>
                <w:lang w:val="en-US" w:eastAsia="zh-CN"/>
              </w:rPr>
              <w:t>分；</w:t>
            </w:r>
          </w:p>
          <w:p w14:paraId="124FA9EF">
            <w:pPr>
              <w:numPr>
                <w:ilvl w:val="0"/>
                <w:numId w:val="8"/>
              </w:numPr>
              <w:spacing w:line="360" w:lineRule="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内容基本满足项目要求的得</w:t>
            </w:r>
            <w:r>
              <w:rPr>
                <w:rFonts w:hint="eastAsia" w:ascii="宋体" w:hAnsi="宋体" w:cs="宋体"/>
                <w:color w:val="auto"/>
                <w:sz w:val="24"/>
                <w:szCs w:val="24"/>
                <w:highlight w:val="none"/>
                <w:lang w:val="en-US" w:eastAsia="zh-CN"/>
              </w:rPr>
              <w:t>2</w:t>
            </w:r>
            <w:r>
              <w:rPr>
                <w:rFonts w:hint="eastAsia" w:ascii="宋体" w:hAnsi="宋体" w:eastAsia="宋体" w:cs="宋体"/>
                <w:color w:val="auto"/>
                <w:sz w:val="24"/>
                <w:szCs w:val="24"/>
                <w:highlight w:val="none"/>
                <w:lang w:val="en-US" w:eastAsia="zh-CN"/>
              </w:rPr>
              <w:t>分</w:t>
            </w:r>
          </w:p>
          <w:p w14:paraId="047BDD39">
            <w:pPr>
              <w:numPr>
                <w:ilvl w:val="0"/>
                <w:numId w:val="8"/>
              </w:numPr>
              <w:spacing w:line="360" w:lineRule="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无内容或缺项的不得分；</w:t>
            </w:r>
          </w:p>
        </w:tc>
      </w:tr>
    </w:tbl>
    <w:p w14:paraId="1D82293C">
      <w:pPr>
        <w:widowControl/>
        <w:jc w:val="left"/>
        <w:rPr>
          <w:rFonts w:hint="eastAsia" w:ascii="宋体" w:hAnsi="宋体" w:eastAsia="宋体" w:cs="宋体"/>
          <w:color w:val="auto"/>
          <w:highlight w:val="none"/>
        </w:rPr>
      </w:pPr>
      <w:r>
        <w:rPr>
          <w:rFonts w:hint="eastAsia" w:ascii="宋体" w:hAnsi="宋体" w:eastAsia="宋体" w:cs="宋体"/>
          <w:color w:val="auto"/>
          <w:sz w:val="24"/>
          <w:highlight w:val="none"/>
        </w:rPr>
        <w:t>注：评标过程中涉及到资格审查、企业荣誉、人员业绩、企业业绩等计分部分时，以投标单位自行上传到投标文件中的相应内容为准。</w:t>
      </w:r>
    </w:p>
    <w:bookmarkEnd w:id="317"/>
    <w:bookmarkEnd w:id="318"/>
    <w:p w14:paraId="36D1106C">
      <w:pPr>
        <w:tabs>
          <w:tab w:val="left" w:pos="1835"/>
        </w:tabs>
        <w:jc w:val="center"/>
        <w:outlineLvl w:val="0"/>
        <w:rPr>
          <w:rFonts w:hint="eastAsia" w:ascii="宋体" w:hAnsi="宋体" w:eastAsia="宋体" w:cs="宋体"/>
          <w:b/>
          <w:bCs/>
          <w:color w:val="auto"/>
          <w:sz w:val="32"/>
          <w:szCs w:val="32"/>
          <w:highlight w:val="none"/>
        </w:rPr>
      </w:pPr>
      <w:bookmarkStart w:id="319" w:name="_Toc508179890"/>
      <w:bookmarkStart w:id="320" w:name="_Toc121405494"/>
      <w:bookmarkStart w:id="321" w:name="_Toc16520679"/>
      <w:bookmarkStart w:id="322" w:name="_Toc31366"/>
      <w:bookmarkStart w:id="323" w:name="_Toc32577"/>
      <w:bookmarkStart w:id="324" w:name="_Toc16520167"/>
      <w:r>
        <w:rPr>
          <w:rFonts w:hint="eastAsia" w:ascii="宋体" w:hAnsi="宋体" w:eastAsia="宋体" w:cs="宋体"/>
          <w:b/>
          <w:bCs/>
          <w:color w:val="auto"/>
          <w:sz w:val="32"/>
          <w:szCs w:val="32"/>
          <w:highlight w:val="none"/>
        </w:rPr>
        <w:br w:type="page"/>
      </w:r>
      <w:r>
        <w:rPr>
          <w:rFonts w:hint="eastAsia" w:ascii="宋体" w:hAnsi="宋体" w:eastAsia="宋体" w:cs="宋体"/>
          <w:b/>
          <w:bCs/>
          <w:color w:val="auto"/>
          <w:sz w:val="32"/>
          <w:szCs w:val="32"/>
          <w:highlight w:val="none"/>
        </w:rPr>
        <w:t xml:space="preserve">第五章 </w:t>
      </w:r>
      <w:bookmarkEnd w:id="319"/>
      <w:r>
        <w:rPr>
          <w:rFonts w:hint="eastAsia" w:ascii="宋体" w:hAnsi="宋体" w:eastAsia="宋体" w:cs="宋体"/>
          <w:b/>
          <w:bCs/>
          <w:color w:val="auto"/>
          <w:sz w:val="32"/>
          <w:szCs w:val="32"/>
          <w:highlight w:val="none"/>
        </w:rPr>
        <w:t>合同协议书</w:t>
      </w:r>
      <w:bookmarkEnd w:id="320"/>
      <w:bookmarkEnd w:id="321"/>
      <w:bookmarkEnd w:id="322"/>
      <w:bookmarkEnd w:id="323"/>
      <w:bookmarkEnd w:id="324"/>
    </w:p>
    <w:p w14:paraId="6825AE94">
      <w:pPr>
        <w:spacing w:before="133" w:line="360" w:lineRule="auto"/>
        <w:ind w:left="1277"/>
        <w:outlineLvl w:val="1"/>
        <w:rPr>
          <w:rFonts w:hint="eastAsia" w:ascii="宋体" w:hAnsi="宋体" w:eastAsia="宋体" w:cs="宋体"/>
          <w:color w:val="auto"/>
          <w:sz w:val="24"/>
          <w:szCs w:val="24"/>
          <w:highlight w:val="none"/>
        </w:rPr>
      </w:pPr>
      <w:r>
        <w:rPr>
          <w:rFonts w:hint="eastAsia" w:ascii="宋体" w:hAnsi="宋体" w:eastAsia="宋体" w:cs="宋体"/>
          <w:b/>
          <w:bCs/>
          <w:color w:val="auto"/>
          <w:spacing w:val="-3"/>
          <w:sz w:val="24"/>
          <w:szCs w:val="24"/>
          <w:highlight w:val="none"/>
        </w:rPr>
        <w:t>（此合同范本仅供参考，具体以签订正式合同时为</w:t>
      </w:r>
      <w:r>
        <w:rPr>
          <w:rFonts w:hint="eastAsia" w:ascii="宋体" w:hAnsi="宋体" w:eastAsia="宋体" w:cs="宋体"/>
          <w:b/>
          <w:bCs/>
          <w:color w:val="auto"/>
          <w:spacing w:val="-4"/>
          <w:sz w:val="24"/>
          <w:szCs w:val="24"/>
          <w:highlight w:val="none"/>
        </w:rPr>
        <w:t>准）</w:t>
      </w:r>
    </w:p>
    <w:p w14:paraId="386E0472">
      <w:pPr>
        <w:spacing w:before="29" w:line="360" w:lineRule="auto"/>
        <w:ind w:left="488" w:firstLine="1"/>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采购人（甲方）：</w:t>
      </w:r>
    </w:p>
    <w:p w14:paraId="1EB6D098">
      <w:pPr>
        <w:spacing w:before="29" w:line="360" w:lineRule="auto"/>
        <w:ind w:left="488" w:firstLine="1"/>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供应商（乙方）：</w:t>
      </w:r>
    </w:p>
    <w:p w14:paraId="35A1DC7B">
      <w:pPr>
        <w:spacing w:before="29" w:line="360" w:lineRule="auto"/>
        <w:ind w:left="488" w:firstLine="1"/>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签订时间：</w:t>
      </w:r>
    </w:p>
    <w:p w14:paraId="1B0C8DAE">
      <w:pPr>
        <w:spacing w:before="29" w:line="360" w:lineRule="auto"/>
        <w:ind w:left="488" w:firstLine="1"/>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签订地点：</w:t>
      </w:r>
    </w:p>
    <w:p w14:paraId="71A34FFE">
      <w:pPr>
        <w:keepNext w:val="0"/>
        <w:keepLines w:val="0"/>
        <w:pageBreakBefore w:val="0"/>
        <w:widowControl w:val="0"/>
        <w:kinsoku/>
        <w:wordWrap/>
        <w:overflowPunct/>
        <w:topLinePunct w:val="0"/>
        <w:autoSpaceDE/>
        <w:autoSpaceDN/>
        <w:bidi w:val="0"/>
        <w:adjustRightInd/>
        <w:snapToGrid/>
        <w:spacing w:before="29" w:line="360" w:lineRule="auto"/>
        <w:ind w:left="488"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本项目经</w:t>
      </w:r>
      <w:r>
        <w:rPr>
          <w:rFonts w:hint="eastAsia" w:ascii="宋体" w:hAnsi="宋体" w:eastAsia="宋体" w:cs="宋体"/>
          <w:color w:val="auto"/>
          <w:sz w:val="24"/>
          <w:szCs w:val="24"/>
          <w:highlight w:val="none"/>
          <w:lang w:val="en-US" w:eastAsia="zh-CN"/>
        </w:rPr>
        <w:t>相关单位</w:t>
      </w:r>
      <w:r>
        <w:rPr>
          <w:rFonts w:hint="eastAsia" w:ascii="宋体" w:hAnsi="宋体" w:eastAsia="宋体" w:cs="宋体"/>
          <w:color w:val="auto"/>
          <w:sz w:val="24"/>
          <w:szCs w:val="24"/>
          <w:highlight w:val="none"/>
        </w:rPr>
        <w:t>批准</w:t>
      </w:r>
      <w:r>
        <w:rPr>
          <w:rFonts w:hint="eastAsia" w:ascii="宋体" w:hAnsi="宋体" w:cs="宋体"/>
          <w:color w:val="auto"/>
          <w:sz w:val="24"/>
          <w:szCs w:val="24"/>
          <w:highlight w:val="none"/>
          <w:lang w:eastAsia="zh-CN"/>
        </w:rPr>
        <w:t>，</w:t>
      </w:r>
      <w:r>
        <w:rPr>
          <w:rFonts w:hint="eastAsia" w:ascii="宋体" w:hAnsi="宋体" w:eastAsia="宋体" w:cs="宋体"/>
          <w:color w:val="auto"/>
          <w:sz w:val="24"/>
          <w:szCs w:val="24"/>
          <w:highlight w:val="none"/>
        </w:rPr>
        <w:t>由 （以下简称“采购代理机</w:t>
      </w:r>
      <w:r>
        <w:rPr>
          <w:rFonts w:hint="eastAsia" w:ascii="宋体" w:hAnsi="宋体" w:eastAsia="宋体" w:cs="宋体"/>
          <w:color w:val="auto"/>
          <w:spacing w:val="-3"/>
          <w:sz w:val="24"/>
          <w:szCs w:val="24"/>
          <w:highlight w:val="none"/>
        </w:rPr>
        <w:t>构”）依法组织采购，经磋商小组评审，决定将政府采购合同授予乙方。为进一步明确甲</w:t>
      </w:r>
      <w:r>
        <w:rPr>
          <w:rFonts w:hint="eastAsia" w:ascii="宋体" w:hAnsi="宋体" w:eastAsia="宋体" w:cs="宋体"/>
          <w:color w:val="auto"/>
          <w:spacing w:val="13"/>
          <w:sz w:val="24"/>
          <w:szCs w:val="24"/>
          <w:highlight w:val="none"/>
        </w:rPr>
        <w:t xml:space="preserve"> </w:t>
      </w:r>
      <w:r>
        <w:rPr>
          <w:rFonts w:hint="eastAsia" w:ascii="宋体" w:hAnsi="宋体" w:eastAsia="宋体" w:cs="宋体"/>
          <w:color w:val="auto"/>
          <w:spacing w:val="-1"/>
          <w:sz w:val="24"/>
          <w:szCs w:val="24"/>
          <w:highlight w:val="none"/>
        </w:rPr>
        <w:t>乙双方的责任，确保合同顺利履行，根据《中华人民共和国政府采购法》及其实施条例、</w:t>
      </w:r>
      <w:r>
        <w:rPr>
          <w:rFonts w:hint="eastAsia" w:ascii="宋体" w:hAnsi="宋体" w:eastAsia="宋体" w:cs="宋体"/>
          <w:color w:val="auto"/>
          <w:spacing w:val="8"/>
          <w:sz w:val="24"/>
          <w:szCs w:val="24"/>
          <w:highlight w:val="none"/>
        </w:rPr>
        <w:t xml:space="preserve"> </w:t>
      </w:r>
      <w:r>
        <w:rPr>
          <w:rFonts w:hint="eastAsia" w:ascii="宋体" w:hAnsi="宋体" w:eastAsia="宋体" w:cs="宋体"/>
          <w:color w:val="auto"/>
          <w:spacing w:val="-7"/>
          <w:sz w:val="24"/>
          <w:szCs w:val="24"/>
          <w:highlight w:val="none"/>
        </w:rPr>
        <w:t>《中华人民共和国</w:t>
      </w:r>
      <w:r>
        <w:rPr>
          <w:rFonts w:hint="eastAsia" w:ascii="宋体" w:hAnsi="宋体" w:cs="宋体"/>
          <w:color w:val="auto"/>
          <w:spacing w:val="-7"/>
          <w:sz w:val="24"/>
          <w:szCs w:val="24"/>
          <w:highlight w:val="none"/>
          <w:lang w:val="en-US" w:eastAsia="zh-CN"/>
        </w:rPr>
        <w:t>民法典</w:t>
      </w:r>
      <w:r>
        <w:rPr>
          <w:rFonts w:hint="eastAsia" w:ascii="宋体" w:hAnsi="宋体" w:eastAsia="宋体" w:cs="宋体"/>
          <w:color w:val="auto"/>
          <w:spacing w:val="-7"/>
          <w:sz w:val="24"/>
          <w:szCs w:val="24"/>
          <w:highlight w:val="none"/>
        </w:rPr>
        <w:t>》以及本项目中标（成交）结果，甲乙双方充分协商，订立合同，</w:t>
      </w:r>
      <w:r>
        <w:rPr>
          <w:rFonts w:hint="eastAsia" w:ascii="宋体" w:hAnsi="宋体" w:eastAsia="宋体" w:cs="宋体"/>
          <w:color w:val="auto"/>
          <w:spacing w:val="9"/>
          <w:sz w:val="24"/>
          <w:szCs w:val="24"/>
          <w:highlight w:val="none"/>
        </w:rPr>
        <w:t xml:space="preserve"> </w:t>
      </w:r>
      <w:r>
        <w:rPr>
          <w:rFonts w:hint="eastAsia" w:ascii="宋体" w:hAnsi="宋体" w:eastAsia="宋体" w:cs="宋体"/>
          <w:color w:val="auto"/>
          <w:spacing w:val="-7"/>
          <w:sz w:val="24"/>
          <w:szCs w:val="24"/>
          <w:highlight w:val="none"/>
        </w:rPr>
        <w:t>共同遵守。</w:t>
      </w:r>
    </w:p>
    <w:p w14:paraId="787E7BB3">
      <w:pPr>
        <w:spacing w:before="35" w:line="360" w:lineRule="auto"/>
        <w:ind w:left="492"/>
        <w:outlineLvl w:val="1"/>
        <w:rPr>
          <w:rFonts w:hint="eastAsia" w:ascii="宋体" w:hAnsi="宋体" w:eastAsia="宋体" w:cs="宋体"/>
          <w:color w:val="auto"/>
          <w:sz w:val="24"/>
          <w:szCs w:val="24"/>
          <w:highlight w:val="none"/>
        </w:rPr>
      </w:pPr>
      <w:r>
        <w:rPr>
          <w:rFonts w:hint="eastAsia" w:ascii="宋体" w:hAnsi="宋体" w:eastAsia="宋体" w:cs="宋体"/>
          <w:b/>
          <w:bCs/>
          <w:color w:val="auto"/>
          <w:spacing w:val="-2"/>
          <w:sz w:val="24"/>
          <w:szCs w:val="24"/>
          <w:highlight w:val="none"/>
        </w:rPr>
        <w:t>第一条</w:t>
      </w:r>
      <w:r>
        <w:rPr>
          <w:rFonts w:hint="eastAsia" w:ascii="宋体" w:hAnsi="宋体" w:eastAsia="宋体" w:cs="宋体"/>
          <w:color w:val="auto"/>
          <w:spacing w:val="-2"/>
          <w:sz w:val="24"/>
          <w:szCs w:val="24"/>
          <w:highlight w:val="none"/>
        </w:rPr>
        <w:t xml:space="preserve">   </w:t>
      </w:r>
      <w:r>
        <w:rPr>
          <w:rFonts w:hint="eastAsia" w:ascii="宋体" w:hAnsi="宋体" w:eastAsia="宋体" w:cs="宋体"/>
          <w:b/>
          <w:bCs/>
          <w:color w:val="auto"/>
          <w:spacing w:val="-2"/>
          <w:sz w:val="24"/>
          <w:szCs w:val="24"/>
          <w:highlight w:val="none"/>
        </w:rPr>
        <w:t>服务对象基本情况</w:t>
      </w:r>
    </w:p>
    <w:p w14:paraId="37F001C6">
      <w:pPr>
        <w:spacing w:before="294" w:line="360" w:lineRule="auto"/>
        <w:ind w:left="489"/>
        <w:rPr>
          <w:rFonts w:hint="default" w:ascii="宋体" w:hAnsi="宋体" w:eastAsia="宋体" w:cs="宋体"/>
          <w:color w:val="auto"/>
          <w:sz w:val="24"/>
          <w:szCs w:val="24"/>
          <w:highlight w:val="none"/>
          <w:lang w:val="en-US" w:eastAsia="zh-CN"/>
        </w:rPr>
      </w:pPr>
      <w:r>
        <w:rPr>
          <w:rFonts w:hint="eastAsia" w:ascii="宋体" w:hAnsi="宋体" w:eastAsia="宋体" w:cs="宋体"/>
          <w:color w:val="auto"/>
          <w:spacing w:val="29"/>
          <w:sz w:val="24"/>
          <w:szCs w:val="24"/>
          <w:highlight w:val="none"/>
        </w:rPr>
        <w:t>服务类型：</w:t>
      </w:r>
      <w:r>
        <w:rPr>
          <w:rFonts w:hint="eastAsia" w:ascii="宋体" w:hAnsi="宋体" w:eastAsia="宋体" w:cs="宋体"/>
          <w:color w:val="auto"/>
          <w:spacing w:val="-1"/>
          <w:sz w:val="24"/>
          <w:szCs w:val="24"/>
          <w:highlight w:val="none"/>
        </w:rPr>
        <w:t>________</w:t>
      </w:r>
    </w:p>
    <w:p w14:paraId="1604E0BD">
      <w:pPr>
        <w:spacing w:before="304" w:line="360" w:lineRule="auto"/>
        <w:ind w:left="490"/>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其他必要内容  ________</w:t>
      </w:r>
    </w:p>
    <w:p w14:paraId="36028E93">
      <w:pPr>
        <w:spacing w:before="303" w:line="360" w:lineRule="auto"/>
        <w:ind w:left="492"/>
        <w:outlineLvl w:val="1"/>
        <w:rPr>
          <w:rFonts w:hint="eastAsia" w:ascii="宋体" w:hAnsi="宋体" w:eastAsia="宋体" w:cs="宋体"/>
          <w:color w:val="auto"/>
          <w:sz w:val="24"/>
          <w:szCs w:val="24"/>
          <w:highlight w:val="none"/>
        </w:rPr>
      </w:pPr>
      <w:r>
        <w:rPr>
          <w:rFonts w:hint="eastAsia" w:ascii="宋体" w:hAnsi="宋体" w:eastAsia="宋体" w:cs="宋体"/>
          <w:b/>
          <w:bCs/>
          <w:color w:val="auto"/>
          <w:spacing w:val="-3"/>
          <w:sz w:val="24"/>
          <w:szCs w:val="24"/>
          <w:highlight w:val="none"/>
        </w:rPr>
        <w:t>第二条</w:t>
      </w:r>
      <w:r>
        <w:rPr>
          <w:rFonts w:hint="eastAsia" w:ascii="宋体" w:hAnsi="宋体" w:eastAsia="宋体" w:cs="宋体"/>
          <w:color w:val="auto"/>
          <w:spacing w:val="-3"/>
          <w:sz w:val="24"/>
          <w:szCs w:val="24"/>
          <w:highlight w:val="none"/>
        </w:rPr>
        <w:t xml:space="preserve">  </w:t>
      </w:r>
      <w:r>
        <w:rPr>
          <w:rFonts w:hint="eastAsia" w:ascii="宋体" w:hAnsi="宋体" w:eastAsia="宋体" w:cs="宋体"/>
          <w:b/>
          <w:bCs/>
          <w:color w:val="auto"/>
          <w:spacing w:val="-3"/>
          <w:sz w:val="24"/>
          <w:szCs w:val="24"/>
          <w:highlight w:val="none"/>
        </w:rPr>
        <w:t>具体服务事项</w:t>
      </w:r>
    </w:p>
    <w:p w14:paraId="26E40AC8">
      <w:pPr>
        <w:pStyle w:val="5"/>
        <w:spacing w:line="360" w:lineRule="auto"/>
        <w:rPr>
          <w:rFonts w:hint="eastAsia" w:ascii="宋体" w:hAnsi="宋体" w:eastAsia="宋体" w:cs="宋体"/>
          <w:color w:val="auto"/>
          <w:sz w:val="24"/>
          <w:szCs w:val="24"/>
          <w:highlight w:val="none"/>
        </w:rPr>
      </w:pPr>
    </w:p>
    <w:p w14:paraId="706F7708">
      <w:pPr>
        <w:spacing w:line="360" w:lineRule="auto"/>
        <w:ind w:right="98" w:firstLine="492"/>
        <w:rPr>
          <w:rFonts w:hint="eastAsia" w:ascii="宋体" w:hAnsi="宋体" w:eastAsia="宋体" w:cs="宋体"/>
          <w:b/>
          <w:bCs/>
          <w:color w:val="auto"/>
          <w:spacing w:val="-2"/>
          <w:sz w:val="24"/>
          <w:szCs w:val="24"/>
          <w:highlight w:val="none"/>
        </w:rPr>
      </w:pPr>
      <w:r>
        <w:rPr>
          <w:rFonts w:hint="eastAsia" w:ascii="宋体" w:hAnsi="宋体" w:eastAsia="宋体" w:cs="宋体"/>
          <w:b/>
          <w:bCs/>
          <w:color w:val="auto"/>
          <w:spacing w:val="-2"/>
          <w:sz w:val="24"/>
          <w:szCs w:val="24"/>
          <w:highlight w:val="none"/>
          <w:lang w:val="en-US" w:eastAsia="zh-CN"/>
        </w:rPr>
        <w:t xml:space="preserve">1、 </w:t>
      </w:r>
    </w:p>
    <w:p w14:paraId="1962F796">
      <w:pPr>
        <w:spacing w:line="360" w:lineRule="auto"/>
        <w:ind w:right="98" w:firstLine="492"/>
        <w:rPr>
          <w:rFonts w:hint="eastAsia" w:ascii="宋体" w:hAnsi="宋体" w:eastAsia="宋体" w:cs="宋体"/>
          <w:b/>
          <w:bCs/>
          <w:color w:val="auto"/>
          <w:spacing w:val="-2"/>
          <w:sz w:val="24"/>
          <w:szCs w:val="24"/>
          <w:highlight w:val="none"/>
        </w:rPr>
      </w:pPr>
      <w:r>
        <w:rPr>
          <w:rFonts w:hint="eastAsia" w:ascii="宋体" w:hAnsi="宋体" w:eastAsia="宋体" w:cs="宋体"/>
          <w:b/>
          <w:bCs/>
          <w:color w:val="auto"/>
          <w:spacing w:val="-2"/>
          <w:sz w:val="24"/>
          <w:szCs w:val="24"/>
          <w:highlight w:val="none"/>
          <w:lang w:val="en-US" w:eastAsia="zh-CN"/>
        </w:rPr>
        <w:t xml:space="preserve">2、 </w:t>
      </w:r>
    </w:p>
    <w:p w14:paraId="4C452260">
      <w:pPr>
        <w:spacing w:line="360" w:lineRule="auto"/>
        <w:ind w:right="98" w:firstLine="492"/>
        <w:rPr>
          <w:rFonts w:hint="eastAsia" w:ascii="宋体" w:hAnsi="宋体" w:eastAsia="宋体" w:cs="宋体"/>
          <w:b/>
          <w:bCs/>
          <w:color w:val="auto"/>
          <w:spacing w:val="-2"/>
          <w:sz w:val="24"/>
          <w:szCs w:val="24"/>
          <w:highlight w:val="none"/>
          <w:lang w:val="en-US" w:eastAsia="zh-CN"/>
        </w:rPr>
      </w:pPr>
      <w:r>
        <w:rPr>
          <w:rFonts w:hint="eastAsia" w:ascii="宋体" w:hAnsi="宋体" w:eastAsia="宋体" w:cs="宋体"/>
          <w:b/>
          <w:bCs/>
          <w:color w:val="auto"/>
          <w:spacing w:val="-2"/>
          <w:sz w:val="24"/>
          <w:szCs w:val="24"/>
          <w:highlight w:val="none"/>
          <w:lang w:val="en-US" w:eastAsia="zh-CN"/>
        </w:rPr>
        <w:t>......</w:t>
      </w:r>
    </w:p>
    <w:p w14:paraId="1F537AA2">
      <w:pPr>
        <w:spacing w:line="360" w:lineRule="auto"/>
        <w:ind w:right="98" w:firstLine="492"/>
        <w:rPr>
          <w:rFonts w:hint="eastAsia" w:ascii="宋体" w:hAnsi="宋体" w:eastAsia="宋体" w:cs="宋体"/>
          <w:color w:val="auto"/>
          <w:spacing w:val="23"/>
          <w:sz w:val="24"/>
          <w:szCs w:val="24"/>
          <w:highlight w:val="none"/>
        </w:rPr>
      </w:pPr>
      <w:r>
        <w:rPr>
          <w:rFonts w:hint="eastAsia" w:ascii="宋体" w:hAnsi="宋体" w:eastAsia="宋体" w:cs="宋体"/>
          <w:b/>
          <w:bCs/>
          <w:color w:val="auto"/>
          <w:spacing w:val="-2"/>
          <w:sz w:val="24"/>
          <w:szCs w:val="24"/>
          <w:highlight w:val="none"/>
        </w:rPr>
        <w:t>第三条</w:t>
      </w:r>
      <w:r>
        <w:rPr>
          <w:rFonts w:hint="eastAsia" w:ascii="宋体" w:hAnsi="宋体" w:eastAsia="宋体" w:cs="宋体"/>
          <w:color w:val="auto"/>
          <w:spacing w:val="-2"/>
          <w:sz w:val="24"/>
          <w:szCs w:val="24"/>
          <w:highlight w:val="none"/>
        </w:rPr>
        <w:t xml:space="preserve">   </w:t>
      </w:r>
      <w:r>
        <w:rPr>
          <w:rFonts w:hint="eastAsia" w:ascii="宋体" w:hAnsi="宋体" w:eastAsia="宋体" w:cs="宋体"/>
          <w:b/>
          <w:bCs/>
          <w:color w:val="auto"/>
          <w:spacing w:val="-2"/>
          <w:sz w:val="24"/>
          <w:szCs w:val="24"/>
          <w:highlight w:val="none"/>
        </w:rPr>
        <w:t>服务期限</w:t>
      </w:r>
      <w:r>
        <w:rPr>
          <w:rFonts w:hint="eastAsia" w:ascii="宋体" w:hAnsi="宋体" w:cs="宋体"/>
          <w:b/>
          <w:bCs/>
          <w:color w:val="auto"/>
          <w:spacing w:val="-2"/>
          <w:sz w:val="24"/>
          <w:szCs w:val="24"/>
          <w:highlight w:val="none"/>
          <w:lang w:val="en-US" w:eastAsia="zh-CN"/>
        </w:rPr>
        <w:t xml:space="preserve">:      </w:t>
      </w:r>
    </w:p>
    <w:p w14:paraId="2D0081C3">
      <w:pPr>
        <w:spacing w:line="360" w:lineRule="auto"/>
        <w:ind w:right="98" w:firstLine="492"/>
        <w:rPr>
          <w:rFonts w:hint="eastAsia" w:ascii="宋体" w:hAnsi="宋体" w:eastAsia="宋体" w:cs="宋体"/>
          <w:color w:val="auto"/>
          <w:sz w:val="24"/>
          <w:szCs w:val="24"/>
          <w:highlight w:val="none"/>
        </w:rPr>
      </w:pPr>
    </w:p>
    <w:p w14:paraId="0FF0CAB5">
      <w:pPr>
        <w:spacing w:before="43" w:line="360" w:lineRule="auto"/>
        <w:ind w:left="492"/>
        <w:outlineLvl w:val="1"/>
        <w:rPr>
          <w:rFonts w:hint="eastAsia" w:ascii="宋体" w:hAnsi="宋体" w:eastAsia="宋体" w:cs="宋体"/>
          <w:color w:val="auto"/>
          <w:sz w:val="24"/>
          <w:szCs w:val="24"/>
          <w:highlight w:val="none"/>
        </w:rPr>
      </w:pPr>
      <w:r>
        <w:rPr>
          <w:rFonts w:hint="eastAsia" w:ascii="宋体" w:hAnsi="宋体" w:eastAsia="宋体" w:cs="宋体"/>
          <w:b/>
          <w:bCs/>
          <w:color w:val="auto"/>
          <w:spacing w:val="-8"/>
          <w:sz w:val="24"/>
          <w:szCs w:val="24"/>
          <w:highlight w:val="none"/>
        </w:rPr>
        <w:t>第四条</w:t>
      </w:r>
      <w:r>
        <w:rPr>
          <w:rFonts w:hint="eastAsia" w:ascii="宋体" w:hAnsi="宋体" w:eastAsia="宋体" w:cs="宋体"/>
          <w:color w:val="auto"/>
          <w:spacing w:val="16"/>
          <w:sz w:val="24"/>
          <w:szCs w:val="24"/>
          <w:highlight w:val="none"/>
        </w:rPr>
        <w:t xml:space="preserve">   </w:t>
      </w:r>
      <w:r>
        <w:rPr>
          <w:rFonts w:hint="eastAsia" w:ascii="宋体" w:hAnsi="宋体" w:eastAsia="宋体" w:cs="宋体"/>
          <w:b/>
          <w:bCs/>
          <w:color w:val="auto"/>
          <w:spacing w:val="-8"/>
          <w:sz w:val="24"/>
          <w:szCs w:val="24"/>
          <w:highlight w:val="none"/>
        </w:rPr>
        <w:t>甲方权利义务</w:t>
      </w:r>
    </w:p>
    <w:p w14:paraId="0137DC32">
      <w:pPr>
        <w:spacing w:before="292" w:line="360" w:lineRule="auto"/>
        <w:ind w:left="507"/>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1、甲方有对乙方提出改进服务意见的权利，</w:t>
      </w:r>
      <w:r>
        <w:rPr>
          <w:rFonts w:hint="eastAsia" w:ascii="宋体" w:hAnsi="宋体" w:eastAsia="宋体" w:cs="宋体"/>
          <w:color w:val="auto"/>
          <w:spacing w:val="-3"/>
          <w:sz w:val="24"/>
          <w:szCs w:val="24"/>
          <w:highlight w:val="none"/>
        </w:rPr>
        <w:t>监督乙方工作。</w:t>
      </w:r>
    </w:p>
    <w:p w14:paraId="49BDF4F3">
      <w:pPr>
        <w:spacing w:before="295" w:line="360" w:lineRule="auto"/>
        <w:ind w:left="492"/>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2、甲方负责协助乙方做好一切外部事物的处理与协调工作。</w:t>
      </w:r>
    </w:p>
    <w:p w14:paraId="2CB3ABE9">
      <w:pPr>
        <w:spacing w:before="292" w:line="360" w:lineRule="auto"/>
        <w:ind w:left="507"/>
        <w:rPr>
          <w:rFonts w:hint="eastAsia" w:ascii="宋体" w:hAnsi="宋体" w:eastAsia="宋体" w:cs="宋体"/>
          <w:color w:val="auto"/>
          <w:spacing w:val="-2"/>
          <w:sz w:val="24"/>
          <w:szCs w:val="24"/>
          <w:highlight w:val="none"/>
        </w:rPr>
      </w:pPr>
      <w:r>
        <w:rPr>
          <w:rFonts w:hint="eastAsia" w:ascii="宋体" w:hAnsi="宋体" w:eastAsia="宋体" w:cs="宋体"/>
          <w:color w:val="auto"/>
          <w:spacing w:val="-2"/>
          <w:sz w:val="24"/>
          <w:szCs w:val="24"/>
          <w:highlight w:val="none"/>
        </w:rPr>
        <w:t>3、乙方在工作中需要甲方工作人员协助的，甲方应积极配合。</w:t>
      </w:r>
    </w:p>
    <w:p w14:paraId="581D906D">
      <w:pPr>
        <w:spacing w:before="292" w:line="360" w:lineRule="auto"/>
        <w:ind w:left="507"/>
        <w:outlineLvl w:val="9"/>
        <w:rPr>
          <w:rFonts w:hint="eastAsia" w:ascii="宋体" w:hAnsi="宋体" w:eastAsia="宋体" w:cs="宋体"/>
          <w:b/>
          <w:bCs/>
          <w:color w:val="auto"/>
          <w:spacing w:val="-8"/>
          <w:sz w:val="24"/>
          <w:szCs w:val="24"/>
          <w:highlight w:val="none"/>
        </w:rPr>
      </w:pPr>
      <w:r>
        <w:rPr>
          <w:rFonts w:hint="eastAsia" w:ascii="宋体" w:hAnsi="宋体" w:eastAsia="宋体" w:cs="宋体"/>
          <w:b/>
          <w:bCs/>
          <w:color w:val="auto"/>
          <w:spacing w:val="-8"/>
          <w:sz w:val="24"/>
          <w:szCs w:val="24"/>
          <w:highlight w:val="none"/>
        </w:rPr>
        <w:t>第五条   乙方权利义务</w:t>
      </w:r>
    </w:p>
    <w:p w14:paraId="67F39D35">
      <w:pPr>
        <w:spacing w:before="292" w:line="360" w:lineRule="auto"/>
        <w:ind w:left="507"/>
        <w:rPr>
          <w:rFonts w:hint="eastAsia" w:ascii="宋体" w:hAnsi="宋体" w:eastAsia="宋体" w:cs="宋体"/>
          <w:color w:val="auto"/>
          <w:spacing w:val="-2"/>
          <w:sz w:val="24"/>
          <w:szCs w:val="24"/>
          <w:highlight w:val="none"/>
        </w:rPr>
      </w:pPr>
      <w:r>
        <w:rPr>
          <w:rFonts w:hint="eastAsia" w:ascii="宋体" w:hAnsi="宋体" w:eastAsia="宋体" w:cs="宋体"/>
          <w:color w:val="auto"/>
          <w:spacing w:val="-2"/>
          <w:sz w:val="24"/>
          <w:szCs w:val="24"/>
          <w:highlight w:val="none"/>
        </w:rPr>
        <w:t>1、乙方应根据有关法律法规及本合同约定，制定具体服务管理制度。</w:t>
      </w:r>
    </w:p>
    <w:p w14:paraId="6FDF0488">
      <w:pPr>
        <w:spacing w:before="39" w:line="360" w:lineRule="auto"/>
        <w:ind w:firstLine="480"/>
        <w:rPr>
          <w:rFonts w:hint="eastAsia" w:ascii="宋体" w:hAnsi="宋体" w:eastAsia="宋体" w:cs="宋体"/>
          <w:color w:val="auto"/>
          <w:spacing w:val="-4"/>
          <w:sz w:val="24"/>
          <w:szCs w:val="24"/>
          <w:highlight w:val="none"/>
        </w:rPr>
      </w:pPr>
      <w:r>
        <w:rPr>
          <w:rFonts w:hint="eastAsia" w:ascii="宋体" w:hAnsi="宋体" w:eastAsia="宋体" w:cs="宋体"/>
          <w:color w:val="auto"/>
          <w:spacing w:val="-4"/>
          <w:sz w:val="24"/>
          <w:szCs w:val="24"/>
          <w:highlight w:val="none"/>
        </w:rPr>
        <w:t>2、乙方应接受甲方的监督和考核， 遵守甲方的规章制度，根据合同约定，服从甲方安排。</w:t>
      </w:r>
    </w:p>
    <w:p w14:paraId="38B4CD62">
      <w:pPr>
        <w:spacing w:before="39" w:line="360" w:lineRule="auto"/>
        <w:ind w:firstLine="480"/>
        <w:rPr>
          <w:rFonts w:hint="eastAsia" w:ascii="宋体" w:hAnsi="宋体" w:eastAsia="宋体" w:cs="宋体"/>
          <w:color w:val="auto"/>
          <w:spacing w:val="-4"/>
          <w:sz w:val="24"/>
          <w:szCs w:val="24"/>
          <w:highlight w:val="none"/>
        </w:rPr>
      </w:pPr>
      <w:r>
        <w:rPr>
          <w:rFonts w:hint="eastAsia" w:ascii="宋体" w:hAnsi="宋体" w:eastAsia="宋体" w:cs="宋体"/>
          <w:color w:val="auto"/>
          <w:spacing w:val="-4"/>
          <w:sz w:val="24"/>
          <w:szCs w:val="24"/>
          <w:highlight w:val="none"/>
        </w:rPr>
        <w:t>3、在工作区域内乙方人员提供管理服务过程中，因乙方人员的故意或过失，造成甲乙双方或任何第三方的人身损害或财产损失，乙方承担一切法律责任与赔偿。</w:t>
      </w:r>
    </w:p>
    <w:p w14:paraId="2836E59F">
      <w:pPr>
        <w:spacing w:before="39" w:line="360" w:lineRule="auto"/>
        <w:ind w:firstLine="480"/>
        <w:outlineLvl w:val="2"/>
        <w:rPr>
          <w:rFonts w:hint="eastAsia" w:ascii="宋体" w:hAnsi="宋体" w:eastAsia="宋体" w:cs="宋体"/>
          <w:color w:val="auto"/>
          <w:spacing w:val="-4"/>
          <w:sz w:val="24"/>
          <w:szCs w:val="24"/>
          <w:highlight w:val="none"/>
        </w:rPr>
      </w:pPr>
      <w:r>
        <w:rPr>
          <w:rFonts w:hint="eastAsia" w:ascii="宋体" w:hAnsi="宋体" w:eastAsia="宋体" w:cs="宋体"/>
          <w:color w:val="auto"/>
          <w:spacing w:val="-4"/>
          <w:sz w:val="24"/>
          <w:szCs w:val="24"/>
          <w:highlight w:val="none"/>
        </w:rPr>
        <w:t>4</w:t>
      </w:r>
      <w:r>
        <w:rPr>
          <w:rFonts w:hint="eastAsia" w:ascii="宋体" w:hAnsi="宋体" w:eastAsia="宋体" w:cs="宋体"/>
          <w:color w:val="auto"/>
          <w:spacing w:val="-4"/>
          <w:sz w:val="24"/>
          <w:szCs w:val="24"/>
          <w:highlight w:val="none"/>
          <w:lang w:val="en-US" w:eastAsia="zh-CN"/>
        </w:rPr>
        <w:t>、详见合同约定内容</w:t>
      </w:r>
    </w:p>
    <w:p w14:paraId="7B0B58D9">
      <w:pPr>
        <w:spacing w:before="39" w:line="360" w:lineRule="auto"/>
        <w:ind w:firstLine="480"/>
        <w:rPr>
          <w:rFonts w:hint="eastAsia" w:ascii="宋体" w:hAnsi="宋体" w:eastAsia="宋体" w:cs="宋体"/>
          <w:color w:val="auto"/>
          <w:spacing w:val="-4"/>
          <w:sz w:val="24"/>
          <w:szCs w:val="24"/>
          <w:highlight w:val="none"/>
          <w:lang w:val="en-US" w:eastAsia="zh-CN"/>
        </w:rPr>
      </w:pPr>
      <w:r>
        <w:rPr>
          <w:rFonts w:hint="eastAsia" w:ascii="宋体" w:hAnsi="宋体" w:eastAsia="宋体" w:cs="宋体"/>
          <w:color w:val="auto"/>
          <w:spacing w:val="-4"/>
          <w:sz w:val="24"/>
          <w:szCs w:val="24"/>
          <w:highlight w:val="none"/>
          <w:lang w:val="en-US" w:eastAsia="zh-CN"/>
        </w:rPr>
        <w:t>......</w:t>
      </w:r>
    </w:p>
    <w:p w14:paraId="18FC1627">
      <w:pPr>
        <w:spacing w:before="39" w:line="360" w:lineRule="auto"/>
        <w:ind w:firstLine="480"/>
        <w:outlineLvl w:val="1"/>
        <w:rPr>
          <w:rFonts w:hint="eastAsia" w:ascii="宋体" w:hAnsi="宋体" w:eastAsia="宋体" w:cs="宋体"/>
          <w:color w:val="auto"/>
          <w:spacing w:val="-4"/>
          <w:sz w:val="24"/>
          <w:szCs w:val="24"/>
          <w:highlight w:val="none"/>
        </w:rPr>
      </w:pPr>
      <w:r>
        <w:rPr>
          <w:rFonts w:hint="eastAsia" w:ascii="宋体" w:hAnsi="宋体" w:eastAsia="宋体" w:cs="宋体"/>
          <w:color w:val="auto"/>
          <w:spacing w:val="-4"/>
          <w:sz w:val="24"/>
          <w:szCs w:val="24"/>
          <w:highlight w:val="none"/>
        </w:rPr>
        <w:t>第六条   服务目标</w:t>
      </w:r>
    </w:p>
    <w:p w14:paraId="3070F2E0">
      <w:pPr>
        <w:spacing w:before="39" w:line="360" w:lineRule="auto"/>
        <w:ind w:firstLine="480"/>
        <w:rPr>
          <w:rFonts w:hint="eastAsia" w:ascii="宋体" w:hAnsi="宋体" w:eastAsia="宋体" w:cs="宋体"/>
          <w:color w:val="auto"/>
          <w:spacing w:val="-4"/>
          <w:sz w:val="24"/>
          <w:szCs w:val="24"/>
          <w:highlight w:val="none"/>
        </w:rPr>
      </w:pPr>
      <w:r>
        <w:rPr>
          <w:rFonts w:hint="eastAsia" w:ascii="宋体" w:hAnsi="宋体" w:eastAsia="宋体" w:cs="宋体"/>
          <w:color w:val="auto"/>
          <w:spacing w:val="-3"/>
          <w:sz w:val="24"/>
          <w:szCs w:val="24"/>
          <w:highlight w:val="none"/>
        </w:rPr>
        <w:t>乙方根据甲方的具体服务事项及要求制定出服务工作标准和考核标准。经与</w:t>
      </w:r>
      <w:r>
        <w:rPr>
          <w:rFonts w:hint="eastAsia" w:ascii="宋体" w:hAnsi="宋体" w:eastAsia="宋体" w:cs="宋体"/>
          <w:color w:val="auto"/>
          <w:spacing w:val="-4"/>
          <w:sz w:val="24"/>
          <w:szCs w:val="24"/>
          <w:highlight w:val="none"/>
        </w:rPr>
        <w:t>甲方协商同意 后，乙方须按此工作标准和考核标准，实现服务目标。</w:t>
      </w:r>
    </w:p>
    <w:p w14:paraId="6BDC69E9">
      <w:pPr>
        <w:numPr>
          <w:ilvl w:val="0"/>
          <w:numId w:val="9"/>
        </w:numPr>
        <w:spacing w:before="39" w:line="360" w:lineRule="auto"/>
        <w:ind w:firstLine="480"/>
        <w:rPr>
          <w:rFonts w:hint="eastAsia" w:ascii="宋体" w:hAnsi="宋体" w:eastAsia="宋体" w:cs="宋体"/>
          <w:color w:val="auto"/>
          <w:spacing w:val="-4"/>
          <w:sz w:val="24"/>
          <w:szCs w:val="24"/>
          <w:highlight w:val="none"/>
        </w:rPr>
      </w:pPr>
      <w:r>
        <w:rPr>
          <w:rFonts w:hint="eastAsia" w:ascii="宋体" w:hAnsi="宋体" w:eastAsia="宋体" w:cs="宋体"/>
          <w:color w:val="auto"/>
          <w:spacing w:val="-4"/>
          <w:sz w:val="24"/>
          <w:szCs w:val="24"/>
          <w:highlight w:val="none"/>
        </w:rPr>
        <w:t xml:space="preserve">________________ 2、________________ 3、________________ </w:t>
      </w:r>
    </w:p>
    <w:p w14:paraId="48C7113D">
      <w:pPr>
        <w:numPr>
          <w:ilvl w:val="0"/>
          <w:numId w:val="0"/>
        </w:numPr>
        <w:spacing w:before="39" w:line="360" w:lineRule="auto"/>
        <w:ind w:firstLine="464" w:firstLineChars="200"/>
        <w:rPr>
          <w:rFonts w:hint="eastAsia" w:ascii="宋体" w:hAnsi="宋体" w:eastAsia="宋体" w:cs="宋体"/>
          <w:color w:val="auto"/>
          <w:spacing w:val="-4"/>
          <w:sz w:val="24"/>
          <w:szCs w:val="24"/>
          <w:highlight w:val="none"/>
        </w:rPr>
      </w:pPr>
      <w:r>
        <w:rPr>
          <w:rFonts w:hint="eastAsia" w:ascii="宋体" w:hAnsi="宋体" w:eastAsia="宋体" w:cs="宋体"/>
          <w:color w:val="auto"/>
          <w:spacing w:val="-4"/>
          <w:sz w:val="24"/>
          <w:szCs w:val="24"/>
          <w:highlight w:val="none"/>
        </w:rPr>
        <w:t>4、________________ 5、________________ „</w:t>
      </w:r>
    </w:p>
    <w:p w14:paraId="7083D61A">
      <w:pPr>
        <w:spacing w:before="39" w:line="360" w:lineRule="auto"/>
        <w:ind w:firstLine="480"/>
        <w:outlineLvl w:val="1"/>
        <w:rPr>
          <w:rFonts w:hint="eastAsia" w:ascii="宋体" w:hAnsi="宋体" w:eastAsia="宋体" w:cs="宋体"/>
          <w:color w:val="auto"/>
          <w:spacing w:val="-4"/>
          <w:sz w:val="24"/>
          <w:szCs w:val="24"/>
          <w:highlight w:val="none"/>
        </w:rPr>
      </w:pPr>
      <w:r>
        <w:rPr>
          <w:rFonts w:hint="eastAsia" w:ascii="宋体" w:hAnsi="宋体" w:eastAsia="宋体" w:cs="宋体"/>
          <w:color w:val="auto"/>
          <w:spacing w:val="-4"/>
          <w:sz w:val="24"/>
          <w:szCs w:val="24"/>
          <w:highlight w:val="none"/>
        </w:rPr>
        <w:t>第七条  服务费用</w:t>
      </w:r>
    </w:p>
    <w:p w14:paraId="0869FD70">
      <w:pPr>
        <w:spacing w:before="39" w:line="360" w:lineRule="auto"/>
        <w:ind w:firstLine="480"/>
        <w:outlineLvl w:val="2"/>
        <w:rPr>
          <w:rFonts w:hint="eastAsia" w:ascii="宋体" w:hAnsi="宋体" w:eastAsia="宋体" w:cs="宋体"/>
          <w:color w:val="auto"/>
          <w:spacing w:val="-4"/>
          <w:sz w:val="24"/>
          <w:szCs w:val="24"/>
          <w:highlight w:val="none"/>
        </w:rPr>
      </w:pPr>
      <w:r>
        <w:rPr>
          <w:rFonts w:hint="eastAsia" w:ascii="宋体" w:hAnsi="宋体" w:eastAsia="宋体" w:cs="宋体"/>
          <w:color w:val="auto"/>
          <w:spacing w:val="-4"/>
          <w:sz w:val="24"/>
          <w:szCs w:val="24"/>
          <w:highlight w:val="none"/>
        </w:rPr>
        <w:t>1、费用结算</w:t>
      </w:r>
    </w:p>
    <w:p w14:paraId="66A10DF6">
      <w:pPr>
        <w:spacing w:before="39" w:line="360" w:lineRule="auto"/>
        <w:ind w:firstLine="480"/>
        <w:rPr>
          <w:rFonts w:hint="eastAsia" w:ascii="宋体" w:hAnsi="宋体" w:eastAsia="宋体" w:cs="宋体"/>
          <w:color w:val="auto"/>
          <w:spacing w:val="-4"/>
          <w:sz w:val="24"/>
          <w:szCs w:val="24"/>
          <w:highlight w:val="none"/>
        </w:rPr>
      </w:pPr>
      <w:r>
        <w:rPr>
          <w:rFonts w:hint="eastAsia" w:ascii="宋体" w:hAnsi="宋体" w:eastAsia="宋体" w:cs="宋体"/>
          <w:color w:val="auto"/>
          <w:spacing w:val="-4"/>
          <w:sz w:val="24"/>
          <w:szCs w:val="24"/>
          <w:highlight w:val="none"/>
        </w:rPr>
        <w:t>本合同以人民币付款，总计   万元。</w:t>
      </w:r>
    </w:p>
    <w:p w14:paraId="09DAC696">
      <w:pPr>
        <w:spacing w:before="39" w:line="360" w:lineRule="auto"/>
        <w:ind w:firstLine="480"/>
        <w:rPr>
          <w:rFonts w:hint="eastAsia" w:ascii="宋体" w:hAnsi="宋体" w:eastAsia="宋体" w:cs="宋体"/>
          <w:color w:val="auto"/>
          <w:spacing w:val="-4"/>
          <w:sz w:val="24"/>
          <w:szCs w:val="24"/>
          <w:highlight w:val="none"/>
        </w:rPr>
      </w:pPr>
      <w:r>
        <w:rPr>
          <w:rFonts w:hint="eastAsia" w:ascii="宋体" w:hAnsi="宋体" w:eastAsia="宋体" w:cs="宋体"/>
          <w:color w:val="auto"/>
          <w:spacing w:val="-4"/>
          <w:sz w:val="24"/>
          <w:szCs w:val="24"/>
          <w:highlight w:val="none"/>
        </w:rPr>
        <w:t>付款方式：</w:t>
      </w:r>
    </w:p>
    <w:p w14:paraId="3E117195">
      <w:pPr>
        <w:spacing w:before="39" w:line="360" w:lineRule="auto"/>
        <w:ind w:firstLine="480"/>
        <w:outlineLvl w:val="2"/>
        <w:rPr>
          <w:rFonts w:hint="eastAsia" w:ascii="宋体" w:hAnsi="宋体" w:eastAsia="宋体" w:cs="宋体"/>
          <w:color w:val="auto"/>
          <w:spacing w:val="-4"/>
          <w:sz w:val="24"/>
          <w:szCs w:val="24"/>
          <w:highlight w:val="none"/>
        </w:rPr>
      </w:pPr>
      <w:r>
        <w:rPr>
          <w:rFonts w:hint="eastAsia" w:ascii="宋体" w:hAnsi="宋体" w:eastAsia="宋体" w:cs="宋体"/>
          <w:color w:val="auto"/>
          <w:spacing w:val="-4"/>
          <w:sz w:val="24"/>
          <w:szCs w:val="24"/>
          <w:highlight w:val="none"/>
        </w:rPr>
        <w:t>2、费用构成</w:t>
      </w:r>
    </w:p>
    <w:p w14:paraId="0E854E90">
      <w:pPr>
        <w:spacing w:before="39" w:line="360" w:lineRule="auto"/>
        <w:ind w:firstLine="480"/>
        <w:rPr>
          <w:rFonts w:hint="eastAsia" w:ascii="宋体" w:hAnsi="宋体" w:eastAsia="宋体" w:cs="宋体"/>
          <w:color w:val="auto"/>
          <w:spacing w:val="-4"/>
          <w:sz w:val="24"/>
          <w:szCs w:val="24"/>
          <w:highlight w:val="none"/>
        </w:rPr>
      </w:pPr>
      <w:r>
        <w:rPr>
          <w:rFonts w:hint="eastAsia" w:ascii="宋体" w:hAnsi="宋体" w:eastAsia="宋体" w:cs="宋体"/>
          <w:color w:val="auto"/>
          <w:spacing w:val="-4"/>
          <w:sz w:val="24"/>
          <w:szCs w:val="24"/>
          <w:highlight w:val="none"/>
        </w:rPr>
        <w:t>（1）</w:t>
      </w:r>
    </w:p>
    <w:p w14:paraId="70DDAF22">
      <w:pPr>
        <w:spacing w:before="39" w:line="360" w:lineRule="auto"/>
        <w:ind w:firstLine="480"/>
        <w:rPr>
          <w:rFonts w:hint="eastAsia" w:ascii="宋体" w:hAnsi="宋体" w:eastAsia="宋体" w:cs="宋体"/>
          <w:color w:val="auto"/>
          <w:spacing w:val="-4"/>
          <w:sz w:val="24"/>
          <w:szCs w:val="24"/>
          <w:highlight w:val="none"/>
        </w:rPr>
      </w:pPr>
      <w:r>
        <w:rPr>
          <w:rFonts w:hint="eastAsia" w:ascii="宋体" w:hAnsi="宋体" w:eastAsia="宋体" w:cs="宋体"/>
          <w:color w:val="auto"/>
          <w:spacing w:val="-4"/>
          <w:sz w:val="24"/>
          <w:szCs w:val="24"/>
          <w:highlight w:val="none"/>
        </w:rPr>
        <w:t>（2）</w:t>
      </w:r>
    </w:p>
    <w:p w14:paraId="1F15AF29">
      <w:pPr>
        <w:pStyle w:val="2"/>
        <w:ind w:firstLine="464" w:firstLineChars="200"/>
        <w:rPr>
          <w:rFonts w:hint="eastAsia" w:ascii="宋体" w:hAnsi="宋体" w:cs="宋体"/>
          <w:color w:val="auto"/>
          <w:spacing w:val="-4"/>
          <w:sz w:val="24"/>
          <w:szCs w:val="24"/>
          <w:highlight w:val="none"/>
          <w:lang w:val="en-US" w:eastAsia="zh-CN"/>
        </w:rPr>
      </w:pPr>
      <w:r>
        <w:rPr>
          <w:rFonts w:hint="eastAsia" w:ascii="宋体" w:hAnsi="宋体" w:cs="宋体"/>
          <w:color w:val="auto"/>
          <w:spacing w:val="-4"/>
          <w:sz w:val="24"/>
          <w:szCs w:val="24"/>
          <w:highlight w:val="none"/>
          <w:lang w:val="en-US" w:eastAsia="zh-CN"/>
        </w:rPr>
        <w:t>3、付款方式</w:t>
      </w:r>
    </w:p>
    <w:p w14:paraId="1E781669">
      <w:pPr>
        <w:spacing w:before="39" w:line="360" w:lineRule="auto"/>
        <w:ind w:firstLine="480"/>
        <w:rPr>
          <w:rFonts w:hint="eastAsia" w:ascii="宋体" w:hAnsi="宋体" w:eastAsia="宋体" w:cs="宋体"/>
          <w:color w:val="auto"/>
          <w:spacing w:val="-4"/>
          <w:sz w:val="24"/>
          <w:szCs w:val="24"/>
          <w:highlight w:val="none"/>
        </w:rPr>
      </w:pPr>
      <w:r>
        <w:rPr>
          <w:rFonts w:hint="eastAsia" w:ascii="宋体" w:hAnsi="宋体" w:cs="宋体"/>
          <w:color w:val="auto"/>
          <w:spacing w:val="0"/>
          <w:sz w:val="24"/>
          <w:szCs w:val="24"/>
          <w:highlight w:val="none"/>
          <w:lang w:val="en-US" w:eastAsia="zh-CN" w:bidi="zh-CN"/>
        </w:rPr>
        <w:t>成果文件</w:t>
      </w:r>
      <w:r>
        <w:rPr>
          <w:rFonts w:hint="eastAsia" w:ascii="宋体" w:hAnsi="宋体" w:eastAsia="宋体" w:cs="宋体"/>
          <w:color w:val="auto"/>
          <w:spacing w:val="0"/>
          <w:sz w:val="24"/>
          <w:szCs w:val="24"/>
          <w:highlight w:val="none"/>
          <w:lang w:val="zh-CN" w:eastAsia="zh-CN" w:bidi="zh-CN"/>
        </w:rPr>
        <w:t>通过评审</w:t>
      </w:r>
      <w:r>
        <w:rPr>
          <w:rFonts w:hint="eastAsia" w:ascii="宋体" w:hAnsi="宋体" w:cs="宋体"/>
          <w:color w:val="auto"/>
          <w:sz w:val="24"/>
          <w:highlight w:val="none"/>
          <w:lang w:val="en-US" w:eastAsia="zh-CN"/>
        </w:rPr>
        <w:t>后，采购方一次性支付全部合同款。</w:t>
      </w:r>
    </w:p>
    <w:p w14:paraId="17E47E29">
      <w:pPr>
        <w:spacing w:before="1" w:line="360" w:lineRule="auto"/>
        <w:ind w:left="481"/>
        <w:outlineLvl w:val="1"/>
        <w:rPr>
          <w:rFonts w:hint="eastAsia" w:ascii="宋体" w:hAnsi="宋体" w:eastAsia="宋体" w:cs="宋体"/>
          <w:b/>
          <w:bCs/>
          <w:color w:val="auto"/>
          <w:spacing w:val="-3"/>
          <w:sz w:val="24"/>
          <w:szCs w:val="24"/>
          <w:highlight w:val="none"/>
        </w:rPr>
      </w:pPr>
      <w:r>
        <w:rPr>
          <w:rFonts w:hint="eastAsia" w:ascii="宋体" w:hAnsi="宋体" w:eastAsia="宋体" w:cs="宋体"/>
          <w:b/>
          <w:bCs/>
          <w:color w:val="auto"/>
          <w:spacing w:val="-3"/>
          <w:sz w:val="24"/>
          <w:szCs w:val="24"/>
          <w:highlight w:val="none"/>
        </w:rPr>
        <w:t>第八条  验收方法</w:t>
      </w:r>
    </w:p>
    <w:p w14:paraId="013A0224">
      <w:pPr>
        <w:spacing w:before="298" w:line="360" w:lineRule="auto"/>
        <w:ind w:left="1" w:right="20" w:firstLine="510"/>
        <w:jc w:val="both"/>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甲方应当按照政府采购合同规定的技术、服务、安全标</w:t>
      </w:r>
      <w:r>
        <w:rPr>
          <w:rFonts w:hint="eastAsia" w:ascii="宋体" w:hAnsi="宋体" w:eastAsia="宋体" w:cs="宋体"/>
          <w:color w:val="auto"/>
          <w:spacing w:val="-3"/>
          <w:sz w:val="24"/>
          <w:szCs w:val="24"/>
          <w:highlight w:val="none"/>
        </w:rPr>
        <w:t>准组织对乙方履约情况进行验收，</w:t>
      </w:r>
      <w:r>
        <w:rPr>
          <w:rFonts w:hint="eastAsia" w:ascii="宋体" w:hAnsi="宋体" w:eastAsia="宋体" w:cs="宋体"/>
          <w:color w:val="auto"/>
          <w:spacing w:val="-5"/>
          <w:sz w:val="24"/>
          <w:szCs w:val="24"/>
          <w:highlight w:val="none"/>
        </w:rPr>
        <w:t>并出具验收书。验收书应当包括每一项技术、服务、安</w:t>
      </w:r>
      <w:r>
        <w:rPr>
          <w:rFonts w:hint="eastAsia" w:ascii="宋体" w:hAnsi="宋体" w:eastAsia="宋体" w:cs="宋体"/>
          <w:color w:val="auto"/>
          <w:spacing w:val="-6"/>
          <w:sz w:val="24"/>
          <w:szCs w:val="24"/>
          <w:highlight w:val="none"/>
        </w:rPr>
        <w:t>全标准的履约情况。验收不合格的， 乙</w:t>
      </w:r>
      <w:r>
        <w:rPr>
          <w:rFonts w:hint="eastAsia" w:ascii="宋体" w:hAnsi="宋体" w:eastAsia="宋体" w:cs="宋体"/>
          <w:color w:val="auto"/>
          <w:sz w:val="24"/>
          <w:szCs w:val="24"/>
          <w:highlight w:val="none"/>
        </w:rPr>
        <w:t>方应负责重新提供达到本合同约定的质量要求的标准；验收合格的</w:t>
      </w:r>
      <w:r>
        <w:rPr>
          <w:rFonts w:hint="eastAsia" w:ascii="宋体" w:hAnsi="宋体" w:cs="宋体"/>
          <w:color w:val="auto"/>
          <w:sz w:val="24"/>
          <w:szCs w:val="24"/>
          <w:highlight w:val="none"/>
          <w:lang w:eastAsia="zh-CN"/>
        </w:rPr>
        <w:t>，</w:t>
      </w:r>
      <w:r>
        <w:rPr>
          <w:rFonts w:hint="eastAsia" w:ascii="宋体" w:hAnsi="宋体" w:eastAsia="宋体" w:cs="宋体"/>
          <w:color w:val="auto"/>
          <w:sz w:val="24"/>
          <w:szCs w:val="24"/>
          <w:highlight w:val="none"/>
        </w:rPr>
        <w:t>验</w:t>
      </w:r>
      <w:r>
        <w:rPr>
          <w:rFonts w:hint="eastAsia" w:ascii="宋体" w:hAnsi="宋体" w:eastAsia="宋体" w:cs="宋体"/>
          <w:color w:val="auto"/>
          <w:spacing w:val="-1"/>
          <w:sz w:val="24"/>
          <w:szCs w:val="24"/>
          <w:highlight w:val="none"/>
        </w:rPr>
        <w:t>收书作为支付货款的重</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9"/>
          <w:sz w:val="24"/>
          <w:szCs w:val="24"/>
          <w:highlight w:val="none"/>
        </w:rPr>
        <w:t>要依据。</w:t>
      </w:r>
    </w:p>
    <w:p w14:paraId="22728A4F">
      <w:pPr>
        <w:spacing w:before="33" w:line="360" w:lineRule="auto"/>
        <w:ind w:left="5" w:right="64" w:firstLine="474"/>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政府向社会公众提供的公共服务项目，验收时应当邀请服务对象参与并出具意见，验收结</w:t>
      </w:r>
      <w:r>
        <w:rPr>
          <w:rFonts w:hint="eastAsia" w:ascii="宋体" w:hAnsi="宋体" w:eastAsia="宋体" w:cs="宋体"/>
          <w:color w:val="auto"/>
          <w:spacing w:val="11"/>
          <w:sz w:val="24"/>
          <w:szCs w:val="24"/>
          <w:highlight w:val="none"/>
        </w:rPr>
        <w:t xml:space="preserve"> </w:t>
      </w:r>
      <w:r>
        <w:rPr>
          <w:rFonts w:hint="eastAsia" w:ascii="宋体" w:hAnsi="宋体" w:eastAsia="宋体" w:cs="宋体"/>
          <w:color w:val="auto"/>
          <w:spacing w:val="-5"/>
          <w:sz w:val="24"/>
          <w:szCs w:val="24"/>
          <w:highlight w:val="none"/>
        </w:rPr>
        <w:t>果应当向社会公告。</w:t>
      </w:r>
    </w:p>
    <w:p w14:paraId="2BAE7EC4">
      <w:pPr>
        <w:spacing w:before="35" w:line="360" w:lineRule="auto"/>
        <w:ind w:left="483"/>
        <w:outlineLvl w:val="1"/>
        <w:rPr>
          <w:rFonts w:hint="eastAsia" w:ascii="宋体" w:hAnsi="宋体" w:eastAsia="宋体" w:cs="宋体"/>
          <w:color w:val="auto"/>
          <w:sz w:val="24"/>
          <w:szCs w:val="24"/>
          <w:highlight w:val="none"/>
        </w:rPr>
      </w:pPr>
      <w:r>
        <w:rPr>
          <w:rFonts w:hint="eastAsia" w:ascii="宋体" w:hAnsi="宋体" w:eastAsia="宋体" w:cs="宋体"/>
          <w:b/>
          <w:bCs/>
          <w:color w:val="auto"/>
          <w:spacing w:val="-3"/>
          <w:sz w:val="24"/>
          <w:szCs w:val="24"/>
          <w:highlight w:val="none"/>
        </w:rPr>
        <w:t>第九条</w:t>
      </w:r>
      <w:r>
        <w:rPr>
          <w:rFonts w:hint="eastAsia" w:ascii="宋体" w:hAnsi="宋体" w:eastAsia="宋体" w:cs="宋体"/>
          <w:color w:val="auto"/>
          <w:spacing w:val="-3"/>
          <w:sz w:val="24"/>
          <w:szCs w:val="24"/>
          <w:highlight w:val="none"/>
        </w:rPr>
        <w:t xml:space="preserve"> </w:t>
      </w:r>
      <w:r>
        <w:rPr>
          <w:rFonts w:hint="eastAsia" w:ascii="宋体" w:hAnsi="宋体" w:eastAsia="宋体" w:cs="宋体"/>
          <w:b/>
          <w:bCs/>
          <w:color w:val="auto"/>
          <w:spacing w:val="-3"/>
          <w:sz w:val="24"/>
          <w:szCs w:val="24"/>
          <w:highlight w:val="none"/>
        </w:rPr>
        <w:t>违约责任</w:t>
      </w:r>
    </w:p>
    <w:p w14:paraId="53745E49">
      <w:pPr>
        <w:spacing w:before="293" w:line="360" w:lineRule="auto"/>
        <w:ind w:right="67" w:firstLine="49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1、甲方违反本合同的约定，使乙方不能完成服务目标，乙方有权要求甲</w:t>
      </w:r>
      <w:r>
        <w:rPr>
          <w:rFonts w:hint="eastAsia" w:ascii="宋体" w:hAnsi="宋体" w:eastAsia="宋体" w:cs="宋体"/>
          <w:color w:val="auto"/>
          <w:spacing w:val="-1"/>
          <w:sz w:val="24"/>
          <w:szCs w:val="24"/>
          <w:highlight w:val="none"/>
        </w:rPr>
        <w:t>方在一定期限内</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1"/>
          <w:sz w:val="24"/>
          <w:szCs w:val="24"/>
          <w:highlight w:val="none"/>
        </w:rPr>
        <w:t>解决，逾期未解决的乙方有权终止合同；造成乙方经济损失的，甲方应给予乙方经济</w:t>
      </w:r>
      <w:r>
        <w:rPr>
          <w:rFonts w:hint="eastAsia" w:ascii="宋体" w:hAnsi="宋体" w:eastAsia="宋体" w:cs="宋体"/>
          <w:color w:val="auto"/>
          <w:spacing w:val="-2"/>
          <w:sz w:val="24"/>
          <w:szCs w:val="24"/>
          <w:highlight w:val="none"/>
        </w:rPr>
        <w:t>赔偿。</w:t>
      </w:r>
    </w:p>
    <w:p w14:paraId="7426E9B7">
      <w:pPr>
        <w:spacing w:before="35" w:line="360" w:lineRule="auto"/>
        <w:ind w:right="62" w:firstLine="484"/>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2、乙方违反本合同的约定，不能完成服务目标，甲方有权要求乙方限期整改，逾期未整</w:t>
      </w:r>
      <w:r>
        <w:rPr>
          <w:rFonts w:hint="eastAsia" w:ascii="宋体" w:hAnsi="宋体" w:eastAsia="宋体" w:cs="宋体"/>
          <w:color w:val="auto"/>
          <w:spacing w:val="8"/>
          <w:sz w:val="24"/>
          <w:szCs w:val="24"/>
          <w:highlight w:val="none"/>
        </w:rPr>
        <w:t xml:space="preserve"> </w:t>
      </w:r>
      <w:r>
        <w:rPr>
          <w:rFonts w:hint="eastAsia" w:ascii="宋体" w:hAnsi="宋体" w:eastAsia="宋体" w:cs="宋体"/>
          <w:color w:val="auto"/>
          <w:spacing w:val="-2"/>
          <w:sz w:val="24"/>
          <w:szCs w:val="24"/>
          <w:highlight w:val="none"/>
        </w:rPr>
        <w:t>改或多次整改无提高，甲方有权单方终止合</w:t>
      </w:r>
      <w:r>
        <w:rPr>
          <w:rFonts w:hint="eastAsia" w:ascii="宋体" w:hAnsi="宋体" w:eastAsia="宋体" w:cs="宋体"/>
          <w:color w:val="auto"/>
          <w:spacing w:val="-3"/>
          <w:sz w:val="24"/>
          <w:szCs w:val="24"/>
          <w:highlight w:val="none"/>
        </w:rPr>
        <w:t>同；造成甲方经济损失的，乙方应给予甲方经济赔</w:t>
      </w:r>
      <w:r>
        <w:rPr>
          <w:rFonts w:hint="eastAsia" w:ascii="宋体" w:hAnsi="宋体" w:eastAsia="宋体" w:cs="宋体"/>
          <w:color w:val="auto"/>
          <w:spacing w:val="-11"/>
          <w:sz w:val="24"/>
          <w:szCs w:val="24"/>
          <w:highlight w:val="none"/>
        </w:rPr>
        <w:t>偿。</w:t>
      </w:r>
    </w:p>
    <w:p w14:paraId="77559451">
      <w:pPr>
        <w:spacing w:before="34" w:line="360" w:lineRule="auto"/>
        <w:ind w:left="1" w:right="64" w:firstLine="484"/>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3、乙方违反本合同的约定，擅自提高收费标准的，甲方有权要求乙方清退；造成甲方经</w:t>
      </w:r>
      <w:r>
        <w:rPr>
          <w:rFonts w:hint="eastAsia" w:ascii="宋体" w:hAnsi="宋体" w:eastAsia="宋体" w:cs="宋体"/>
          <w:color w:val="auto"/>
          <w:spacing w:val="-3"/>
          <w:sz w:val="24"/>
          <w:szCs w:val="24"/>
          <w:highlight w:val="none"/>
        </w:rPr>
        <w:t>济损失的，乙方应给予甲方经济赔偿。</w:t>
      </w:r>
    </w:p>
    <w:p w14:paraId="2B9A230F">
      <w:pPr>
        <w:spacing w:before="39" w:line="360" w:lineRule="auto"/>
        <w:ind w:firstLine="480"/>
        <w:rPr>
          <w:rFonts w:hint="eastAsia" w:ascii="宋体" w:hAnsi="宋体" w:eastAsia="宋体" w:cs="宋体"/>
          <w:color w:val="auto"/>
          <w:sz w:val="24"/>
          <w:szCs w:val="24"/>
          <w:highlight w:val="none"/>
        </w:rPr>
      </w:pPr>
      <w:r>
        <w:rPr>
          <w:rFonts w:hint="eastAsia" w:ascii="宋体" w:hAnsi="宋体" w:eastAsia="宋体" w:cs="宋体"/>
          <w:color w:val="auto"/>
          <w:spacing w:val="-4"/>
          <w:sz w:val="24"/>
          <w:szCs w:val="24"/>
          <w:highlight w:val="none"/>
        </w:rPr>
        <w:t>4、甲乙双方任何一方无法律依据提前终止本合同的，</w:t>
      </w:r>
      <w:r>
        <w:rPr>
          <w:rFonts w:hint="eastAsia" w:ascii="宋体" w:hAnsi="宋体" w:eastAsia="宋体" w:cs="宋体"/>
          <w:color w:val="auto"/>
          <w:spacing w:val="-3"/>
          <w:sz w:val="24"/>
          <w:szCs w:val="24"/>
          <w:highlight w:val="none"/>
        </w:rPr>
        <w:t>造成对方经济损失的，应给予经济赔偿。</w:t>
      </w:r>
    </w:p>
    <w:p w14:paraId="3A6838CD">
      <w:pPr>
        <w:spacing w:before="32" w:line="360" w:lineRule="auto"/>
        <w:ind w:left="486"/>
        <w:outlineLvl w:val="2"/>
        <w:rPr>
          <w:rFonts w:hint="eastAsia" w:ascii="宋体" w:hAnsi="宋体" w:eastAsia="宋体" w:cs="宋体"/>
          <w:color w:val="auto"/>
          <w:sz w:val="24"/>
          <w:szCs w:val="24"/>
          <w:highlight w:val="none"/>
        </w:rPr>
      </w:pPr>
      <w:r>
        <w:rPr>
          <w:rFonts w:hint="eastAsia" w:ascii="宋体" w:hAnsi="宋体" w:eastAsia="宋体" w:cs="宋体"/>
          <w:color w:val="auto"/>
          <w:spacing w:val="-8"/>
          <w:sz w:val="24"/>
          <w:szCs w:val="24"/>
          <w:highlight w:val="none"/>
        </w:rPr>
        <w:t>5、其他。</w:t>
      </w:r>
    </w:p>
    <w:p w14:paraId="246FD96F">
      <w:pPr>
        <w:spacing w:before="294" w:line="360" w:lineRule="auto"/>
        <w:ind w:left="483"/>
        <w:outlineLvl w:val="1"/>
        <w:rPr>
          <w:rFonts w:hint="eastAsia" w:ascii="宋体" w:hAnsi="宋体" w:eastAsia="宋体" w:cs="宋体"/>
          <w:color w:val="auto"/>
          <w:sz w:val="24"/>
          <w:szCs w:val="24"/>
          <w:highlight w:val="none"/>
        </w:rPr>
      </w:pPr>
      <w:r>
        <w:rPr>
          <w:rFonts w:hint="eastAsia" w:ascii="宋体" w:hAnsi="宋体" w:eastAsia="宋体" w:cs="宋体"/>
          <w:b/>
          <w:bCs/>
          <w:color w:val="auto"/>
          <w:spacing w:val="-3"/>
          <w:sz w:val="24"/>
          <w:szCs w:val="24"/>
          <w:highlight w:val="none"/>
        </w:rPr>
        <w:t>第十条</w:t>
      </w:r>
      <w:r>
        <w:rPr>
          <w:rFonts w:hint="eastAsia" w:ascii="宋体" w:hAnsi="宋体" w:eastAsia="宋体" w:cs="宋体"/>
          <w:color w:val="auto"/>
          <w:spacing w:val="-3"/>
          <w:sz w:val="24"/>
          <w:szCs w:val="24"/>
          <w:highlight w:val="none"/>
        </w:rPr>
        <w:t xml:space="preserve"> </w:t>
      </w:r>
      <w:r>
        <w:rPr>
          <w:rFonts w:hint="eastAsia" w:ascii="宋体" w:hAnsi="宋体" w:eastAsia="宋体" w:cs="宋体"/>
          <w:b/>
          <w:bCs/>
          <w:color w:val="auto"/>
          <w:spacing w:val="-3"/>
          <w:sz w:val="24"/>
          <w:szCs w:val="24"/>
          <w:highlight w:val="none"/>
        </w:rPr>
        <w:t>其他事项</w:t>
      </w:r>
    </w:p>
    <w:p w14:paraId="35413356">
      <w:pPr>
        <w:spacing w:before="295" w:line="360" w:lineRule="auto"/>
        <w:ind w:left="499"/>
        <w:outlineLvl w:val="2"/>
        <w:rPr>
          <w:rFonts w:hint="eastAsia" w:ascii="宋体" w:hAnsi="宋体" w:eastAsia="宋体" w:cs="宋体"/>
          <w:color w:val="auto"/>
          <w:sz w:val="24"/>
          <w:szCs w:val="24"/>
          <w:highlight w:val="none"/>
        </w:rPr>
      </w:pPr>
      <w:r>
        <w:rPr>
          <w:rFonts w:hint="eastAsia" w:ascii="宋体" w:hAnsi="宋体" w:eastAsia="宋体" w:cs="宋体"/>
          <w:color w:val="auto"/>
          <w:spacing w:val="-4"/>
          <w:sz w:val="24"/>
          <w:szCs w:val="24"/>
          <w:highlight w:val="none"/>
        </w:rPr>
        <w:t>1、本合同自甲乙双方签字盖章后生效。</w:t>
      </w:r>
    </w:p>
    <w:p w14:paraId="2E4A2DC4">
      <w:pPr>
        <w:spacing w:before="266" w:line="360" w:lineRule="auto"/>
        <w:ind w:right="110" w:firstLine="484"/>
        <w:jc w:val="both"/>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lang w:val="en-US" w:eastAsia="zh-CN"/>
        </w:rPr>
        <w:t>2</w:t>
      </w:r>
      <w:r>
        <w:rPr>
          <w:rFonts w:hint="eastAsia" w:ascii="宋体" w:hAnsi="宋体" w:eastAsia="宋体" w:cs="宋体"/>
          <w:color w:val="auto"/>
          <w:spacing w:val="-1"/>
          <w:sz w:val="24"/>
          <w:szCs w:val="24"/>
          <w:highlight w:val="none"/>
        </w:rPr>
        <w:t>、合同执行期内，甲乙双方均不得随意变更或解除合同。合同如有未尽事宜，须经双方</w:t>
      </w:r>
      <w:r>
        <w:rPr>
          <w:rFonts w:hint="eastAsia" w:ascii="宋体" w:hAnsi="宋体" w:eastAsia="宋体" w:cs="宋体"/>
          <w:color w:val="auto"/>
          <w:spacing w:val="16"/>
          <w:sz w:val="24"/>
          <w:szCs w:val="24"/>
          <w:highlight w:val="none"/>
        </w:rPr>
        <w:t xml:space="preserve"> </w:t>
      </w:r>
      <w:r>
        <w:rPr>
          <w:rFonts w:hint="eastAsia" w:ascii="宋体" w:hAnsi="宋体" w:eastAsia="宋体" w:cs="宋体"/>
          <w:color w:val="auto"/>
          <w:spacing w:val="-3"/>
          <w:sz w:val="24"/>
          <w:szCs w:val="24"/>
          <w:highlight w:val="none"/>
        </w:rPr>
        <w:t>共同协商，做出补充规定，补充规定与本合同具有同等效力，也可按照《中华人民共</w:t>
      </w:r>
      <w:r>
        <w:rPr>
          <w:rFonts w:hint="eastAsia" w:ascii="宋体" w:hAnsi="宋体" w:eastAsia="宋体" w:cs="宋体"/>
          <w:color w:val="auto"/>
          <w:spacing w:val="-4"/>
          <w:sz w:val="24"/>
          <w:szCs w:val="24"/>
          <w:highlight w:val="none"/>
        </w:rPr>
        <w:t>和国合同</w:t>
      </w:r>
      <w:r>
        <w:rPr>
          <w:rFonts w:hint="eastAsia" w:ascii="宋体" w:hAnsi="宋体" w:eastAsia="宋体" w:cs="宋体"/>
          <w:color w:val="auto"/>
          <w:spacing w:val="-5"/>
          <w:sz w:val="24"/>
          <w:szCs w:val="24"/>
          <w:highlight w:val="none"/>
        </w:rPr>
        <w:t>法》的规定执行。</w:t>
      </w:r>
    </w:p>
    <w:p w14:paraId="3BB7713F">
      <w:pPr>
        <w:spacing w:before="35" w:line="360" w:lineRule="auto"/>
        <w:ind w:left="5" w:right="110"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3、本合同执行期间，如遇不可抗力，致使合同无法履行</w:t>
      </w:r>
      <w:r>
        <w:rPr>
          <w:rFonts w:hint="eastAsia" w:ascii="宋体" w:hAnsi="宋体" w:eastAsia="宋体" w:cs="宋体"/>
          <w:color w:val="auto"/>
          <w:spacing w:val="-1"/>
          <w:sz w:val="24"/>
          <w:szCs w:val="24"/>
          <w:highlight w:val="none"/>
        </w:rPr>
        <w:t>时，双方按有关法律规定及时协</w:t>
      </w:r>
      <w:r>
        <w:rPr>
          <w:rFonts w:hint="eastAsia" w:ascii="宋体" w:hAnsi="宋体" w:eastAsia="宋体" w:cs="宋体"/>
          <w:color w:val="auto"/>
          <w:spacing w:val="-10"/>
          <w:sz w:val="24"/>
          <w:szCs w:val="24"/>
          <w:highlight w:val="none"/>
        </w:rPr>
        <w:t>商处理。</w:t>
      </w:r>
    </w:p>
    <w:p w14:paraId="7DA93C84">
      <w:pPr>
        <w:spacing w:before="30" w:line="360" w:lineRule="auto"/>
        <w:ind w:right="106" w:firstLine="480"/>
        <w:rPr>
          <w:rFonts w:hint="eastAsia" w:ascii="宋体" w:hAnsi="宋体" w:eastAsia="宋体" w:cs="宋体"/>
          <w:color w:val="auto"/>
          <w:spacing w:val="-1"/>
          <w:sz w:val="24"/>
          <w:szCs w:val="24"/>
          <w:highlight w:val="none"/>
        </w:rPr>
      </w:pPr>
      <w:r>
        <w:rPr>
          <w:rFonts w:hint="eastAsia" w:ascii="宋体" w:hAnsi="宋体" w:eastAsia="宋体" w:cs="宋体"/>
          <w:color w:val="auto"/>
          <w:sz w:val="24"/>
          <w:szCs w:val="24"/>
          <w:highlight w:val="none"/>
        </w:rPr>
        <w:t>4、本合同如发生纠纷，当事人双方应当及时协商解决，协商不成</w:t>
      </w:r>
      <w:r>
        <w:rPr>
          <w:rFonts w:hint="eastAsia" w:ascii="宋体" w:hAnsi="宋体" w:eastAsia="宋体" w:cs="宋体"/>
          <w:color w:val="auto"/>
          <w:spacing w:val="-1"/>
          <w:sz w:val="24"/>
          <w:szCs w:val="24"/>
          <w:highlight w:val="none"/>
        </w:rPr>
        <w:t>时，任何一方均可请政</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1"/>
          <w:sz w:val="24"/>
          <w:szCs w:val="24"/>
          <w:highlight w:val="none"/>
        </w:rPr>
        <w:t>府采购监督管理机关调解，调解不成，按以下第</w:t>
      </w:r>
      <w:r>
        <w:rPr>
          <w:rFonts w:hint="eastAsia" w:ascii="宋体" w:hAnsi="宋体" w:eastAsia="宋体" w:cs="宋体"/>
          <w:color w:val="auto"/>
          <w:spacing w:val="-27"/>
          <w:sz w:val="24"/>
          <w:szCs w:val="24"/>
          <w:highlight w:val="none"/>
        </w:rPr>
        <w:t>（</w:t>
      </w:r>
      <w:r>
        <w:rPr>
          <w:rFonts w:hint="eastAsia" w:ascii="宋体" w:hAnsi="宋体" w:eastAsia="宋体" w:cs="宋体"/>
          <w:color w:val="auto"/>
          <w:spacing w:val="37"/>
          <w:sz w:val="24"/>
          <w:szCs w:val="24"/>
          <w:highlight w:val="none"/>
        </w:rPr>
        <w:t xml:space="preserve"> </w:t>
      </w:r>
      <w:r>
        <w:rPr>
          <w:rFonts w:hint="eastAsia" w:ascii="宋体" w:hAnsi="宋体" w:eastAsia="宋体" w:cs="宋体"/>
          <w:color w:val="auto"/>
          <w:spacing w:val="-27"/>
          <w:sz w:val="24"/>
          <w:szCs w:val="24"/>
          <w:highlight w:val="none"/>
        </w:rPr>
        <w:t>）</w:t>
      </w:r>
      <w:r>
        <w:rPr>
          <w:rFonts w:hint="eastAsia" w:ascii="宋体" w:hAnsi="宋体" w:eastAsia="宋体" w:cs="宋体"/>
          <w:color w:val="auto"/>
          <w:spacing w:val="-2"/>
          <w:sz w:val="24"/>
          <w:szCs w:val="24"/>
          <w:highlight w:val="none"/>
        </w:rPr>
        <w:t>项方式处理</w:t>
      </w:r>
      <w:r>
        <w:rPr>
          <w:rFonts w:hint="eastAsia" w:ascii="宋体" w:hAnsi="宋体" w:eastAsia="宋体" w:cs="宋体"/>
          <w:color w:val="auto"/>
          <w:spacing w:val="-27"/>
          <w:sz w:val="24"/>
          <w:szCs w:val="24"/>
          <w:highlight w:val="none"/>
        </w:rPr>
        <w:t>：（</w:t>
      </w:r>
      <w:r>
        <w:rPr>
          <w:rFonts w:hint="eastAsia" w:ascii="宋体" w:hAnsi="宋体" w:eastAsia="宋体" w:cs="宋体"/>
          <w:color w:val="auto"/>
          <w:spacing w:val="-2"/>
          <w:sz w:val="24"/>
          <w:szCs w:val="24"/>
          <w:highlight w:val="none"/>
        </w:rPr>
        <w:t>1）根据《中华人民共和</w:t>
      </w:r>
      <w:r>
        <w:rPr>
          <w:rFonts w:hint="eastAsia" w:ascii="宋体" w:hAnsi="宋体" w:eastAsia="宋体" w:cs="宋体"/>
          <w:color w:val="auto"/>
          <w:spacing w:val="-1"/>
          <w:sz w:val="24"/>
          <w:szCs w:val="24"/>
          <w:highlight w:val="none"/>
        </w:rPr>
        <w:t>国仲裁法》的规定申请仲裁。</w:t>
      </w:r>
    </w:p>
    <w:p w14:paraId="37429BEB">
      <w:pPr>
        <w:spacing w:before="30" w:line="360" w:lineRule="auto"/>
        <w:ind w:right="106"/>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（2）向合同签订地有管辖权的</w:t>
      </w:r>
      <w:r>
        <w:rPr>
          <w:rFonts w:hint="eastAsia" w:ascii="宋体" w:hAnsi="宋体" w:eastAsia="宋体" w:cs="宋体"/>
          <w:color w:val="auto"/>
          <w:spacing w:val="-2"/>
          <w:sz w:val="24"/>
          <w:szCs w:val="24"/>
          <w:highlight w:val="none"/>
        </w:rPr>
        <w:t>人民法院起诉。</w:t>
      </w:r>
    </w:p>
    <w:p w14:paraId="6DFE6B28">
      <w:pPr>
        <w:spacing w:before="33" w:line="360" w:lineRule="auto"/>
        <w:ind w:firstLine="486"/>
        <w:rPr>
          <w:rFonts w:hint="eastAsia" w:ascii="宋体" w:hAnsi="宋体" w:eastAsia="宋体" w:cs="宋体"/>
          <w:color w:val="auto"/>
          <w:sz w:val="24"/>
          <w:szCs w:val="24"/>
          <w:highlight w:val="none"/>
        </w:rPr>
      </w:pPr>
      <w:r>
        <w:rPr>
          <w:rFonts w:hint="eastAsia" w:ascii="宋体" w:hAnsi="宋体" w:eastAsia="宋体" w:cs="宋体"/>
          <w:color w:val="auto"/>
          <w:spacing w:val="-6"/>
          <w:sz w:val="24"/>
          <w:szCs w:val="24"/>
          <w:highlight w:val="none"/>
        </w:rPr>
        <w:t>5、采购双方必须严格按照磋商文件、响应文件及有关</w:t>
      </w:r>
      <w:r>
        <w:rPr>
          <w:rFonts w:hint="eastAsia" w:ascii="宋体" w:hAnsi="宋体" w:eastAsia="宋体" w:cs="宋体"/>
          <w:color w:val="auto"/>
          <w:spacing w:val="-7"/>
          <w:sz w:val="24"/>
          <w:szCs w:val="24"/>
          <w:highlight w:val="none"/>
        </w:rPr>
        <w:t>承诺签订采购合同， 不得擅自变更。</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1"/>
          <w:sz w:val="24"/>
          <w:szCs w:val="24"/>
          <w:highlight w:val="none"/>
        </w:rPr>
        <w:t>对任何因双方擅自变更合同引起的问题市政府采购中心概不负责，合同风险由双方自行承</w:t>
      </w:r>
      <w:r>
        <w:rPr>
          <w:rFonts w:hint="eastAsia" w:ascii="宋体" w:hAnsi="宋体" w:eastAsia="宋体" w:cs="宋体"/>
          <w:color w:val="auto"/>
          <w:spacing w:val="-2"/>
          <w:sz w:val="24"/>
          <w:szCs w:val="24"/>
          <w:highlight w:val="none"/>
        </w:rPr>
        <w:t>担。</w:t>
      </w:r>
    </w:p>
    <w:p w14:paraId="039EBE40">
      <w:pPr>
        <w:spacing w:before="33" w:line="360" w:lineRule="auto"/>
        <w:ind w:firstLine="486"/>
        <w:rPr>
          <w:rFonts w:hint="eastAsia" w:ascii="宋体" w:hAnsi="宋体" w:eastAsia="宋体" w:cs="宋体"/>
          <w:color w:val="auto"/>
          <w:spacing w:val="-6"/>
          <w:sz w:val="24"/>
          <w:szCs w:val="24"/>
          <w:highlight w:val="none"/>
        </w:rPr>
      </w:pPr>
      <w:r>
        <w:rPr>
          <w:rFonts w:hint="eastAsia" w:ascii="宋体" w:hAnsi="宋体" w:eastAsia="宋体" w:cs="宋体"/>
          <w:color w:val="auto"/>
          <w:spacing w:val="-6"/>
          <w:sz w:val="24"/>
          <w:szCs w:val="24"/>
          <w:highlight w:val="none"/>
        </w:rPr>
        <w:t>6、本合同一式 份，甲乙双方各执  份。</w:t>
      </w:r>
    </w:p>
    <w:p w14:paraId="63D1F256">
      <w:pPr>
        <w:spacing w:before="33" w:line="360" w:lineRule="auto"/>
        <w:ind w:firstLine="486"/>
        <w:rPr>
          <w:rFonts w:hint="eastAsia" w:ascii="宋体" w:hAnsi="宋体" w:eastAsia="宋体" w:cs="宋体"/>
          <w:color w:val="auto"/>
          <w:spacing w:val="-6"/>
          <w:sz w:val="24"/>
          <w:szCs w:val="24"/>
          <w:highlight w:val="none"/>
        </w:rPr>
      </w:pPr>
      <w:r>
        <w:rPr>
          <w:rFonts w:hint="eastAsia" w:ascii="宋体" w:hAnsi="宋体" w:eastAsia="宋体" w:cs="宋体"/>
          <w:color w:val="auto"/>
          <w:spacing w:val="-6"/>
          <w:sz w:val="24"/>
          <w:szCs w:val="24"/>
          <w:highlight w:val="none"/>
        </w:rPr>
        <w:t>第十一条下列关于项目编号</w:t>
      </w:r>
      <w:r>
        <w:rPr>
          <w:rFonts w:hint="eastAsia" w:ascii="宋体" w:hAnsi="宋体" w:eastAsia="宋体" w:cs="宋体"/>
          <w:color w:val="auto"/>
          <w:spacing w:val="-6"/>
          <w:sz w:val="24"/>
          <w:szCs w:val="24"/>
          <w:highlight w:val="none"/>
          <w:u w:val="single"/>
        </w:rPr>
        <w:t xml:space="preserve">   </w:t>
      </w:r>
      <w:r>
        <w:rPr>
          <w:rFonts w:hint="eastAsia" w:ascii="宋体" w:hAnsi="宋体" w:eastAsia="宋体" w:cs="宋体"/>
          <w:color w:val="auto"/>
          <w:spacing w:val="-6"/>
          <w:sz w:val="24"/>
          <w:szCs w:val="24"/>
          <w:highlight w:val="none"/>
          <w:u w:val="single"/>
          <w:lang w:val="en-US" w:eastAsia="zh-CN"/>
        </w:rPr>
        <w:t xml:space="preserve">   </w:t>
      </w:r>
      <w:r>
        <w:rPr>
          <w:rFonts w:hint="eastAsia" w:ascii="宋体" w:hAnsi="宋体" w:eastAsia="宋体" w:cs="宋体"/>
          <w:color w:val="auto"/>
          <w:spacing w:val="-6"/>
          <w:sz w:val="24"/>
          <w:szCs w:val="24"/>
          <w:highlight w:val="none"/>
        </w:rPr>
        <w:t>号的采购文件及有关附件是本合同不可分割的组成部分，与本合同具有同等法律效力，这些文件包括但不限于：</w:t>
      </w:r>
    </w:p>
    <w:p w14:paraId="6FC03F9F">
      <w:pPr>
        <w:spacing w:before="33" w:line="360" w:lineRule="auto"/>
        <w:ind w:firstLine="486"/>
        <w:rPr>
          <w:rFonts w:hint="eastAsia" w:ascii="宋体" w:hAnsi="宋体" w:eastAsia="宋体" w:cs="宋体"/>
          <w:color w:val="auto"/>
          <w:spacing w:val="-6"/>
          <w:sz w:val="24"/>
          <w:szCs w:val="24"/>
          <w:highlight w:val="none"/>
        </w:rPr>
      </w:pPr>
      <w:r>
        <w:rPr>
          <w:rFonts w:hint="eastAsia" w:ascii="宋体" w:hAnsi="宋体" w:eastAsia="宋体" w:cs="宋体"/>
          <w:color w:val="auto"/>
          <w:spacing w:val="-6"/>
          <w:sz w:val="24"/>
          <w:szCs w:val="24"/>
          <w:highlight w:val="none"/>
        </w:rPr>
        <w:t>（1）磋商文件（2）乙方提供 的响应文件（3）服务承诺；（4）甲乙双方商定的其他文件。以上附件顺序在前的具有优先解释权。</w:t>
      </w:r>
    </w:p>
    <w:p w14:paraId="4D67625B">
      <w:pPr>
        <w:spacing w:before="72" w:line="360" w:lineRule="auto"/>
        <w:rPr>
          <w:rFonts w:hint="eastAsia" w:ascii="宋体" w:hAnsi="宋体" w:eastAsia="宋体" w:cs="宋体"/>
          <w:color w:val="auto"/>
          <w:spacing w:val="-1"/>
          <w:sz w:val="24"/>
          <w:szCs w:val="24"/>
          <w:highlight w:val="none"/>
        </w:rPr>
      </w:pPr>
    </w:p>
    <w:p w14:paraId="6DDD1748">
      <w:pPr>
        <w:spacing w:before="72" w:line="360" w:lineRule="auto"/>
        <w:ind w:left="480"/>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采购人（甲方</w:t>
      </w:r>
      <w:r>
        <w:rPr>
          <w:rFonts w:hint="eastAsia" w:ascii="宋体" w:hAnsi="宋体" w:eastAsia="宋体" w:cs="宋体"/>
          <w:color w:val="auto"/>
          <w:sz w:val="24"/>
          <w:szCs w:val="24"/>
          <w:highlight w:val="none"/>
        </w:rPr>
        <w:t>）：    （</w:t>
      </w:r>
      <w:r>
        <w:rPr>
          <w:rFonts w:hint="eastAsia" w:ascii="宋体" w:hAnsi="宋体" w:eastAsia="宋体" w:cs="宋体"/>
          <w:color w:val="auto"/>
          <w:spacing w:val="-1"/>
          <w:sz w:val="24"/>
          <w:szCs w:val="24"/>
          <w:highlight w:val="none"/>
        </w:rPr>
        <w:t xml:space="preserve">公章）  </w:t>
      </w:r>
      <w:r>
        <w:rPr>
          <w:rFonts w:hint="eastAsia" w:ascii="宋体" w:hAnsi="宋体" w:eastAsia="宋体" w:cs="宋体"/>
          <w:color w:val="auto"/>
          <w:spacing w:val="-1"/>
          <w:sz w:val="24"/>
          <w:szCs w:val="24"/>
          <w:highlight w:val="none"/>
          <w:lang w:val="en-US" w:eastAsia="zh-CN"/>
        </w:rPr>
        <w:t xml:space="preserve">    </w:t>
      </w:r>
      <w:r>
        <w:rPr>
          <w:rFonts w:hint="eastAsia" w:ascii="宋体" w:hAnsi="宋体" w:eastAsia="宋体" w:cs="宋体"/>
          <w:color w:val="auto"/>
          <w:spacing w:val="-1"/>
          <w:sz w:val="24"/>
          <w:szCs w:val="24"/>
          <w:highlight w:val="none"/>
        </w:rPr>
        <w:t xml:space="preserve"> 供应商（乙方</w:t>
      </w:r>
      <w:r>
        <w:rPr>
          <w:rFonts w:hint="eastAsia" w:ascii="宋体" w:hAnsi="宋体" w:eastAsia="宋体" w:cs="宋体"/>
          <w:color w:val="auto"/>
          <w:sz w:val="24"/>
          <w:szCs w:val="24"/>
          <w:highlight w:val="none"/>
        </w:rPr>
        <w:t>）： （</w:t>
      </w:r>
      <w:r>
        <w:rPr>
          <w:rFonts w:hint="eastAsia" w:ascii="宋体" w:hAnsi="宋体" w:eastAsia="宋体" w:cs="宋体"/>
          <w:color w:val="auto"/>
          <w:spacing w:val="-1"/>
          <w:sz w:val="24"/>
          <w:szCs w:val="24"/>
          <w:highlight w:val="none"/>
        </w:rPr>
        <w:t>公章）</w:t>
      </w:r>
    </w:p>
    <w:p w14:paraId="0B62543A">
      <w:pPr>
        <w:spacing w:before="183" w:line="360" w:lineRule="auto"/>
        <w:ind w:left="481"/>
        <w:rPr>
          <w:rFonts w:hint="eastAsia" w:ascii="宋体" w:hAnsi="宋体" w:eastAsia="宋体" w:cs="宋体"/>
          <w:color w:val="auto"/>
          <w:sz w:val="24"/>
          <w:szCs w:val="24"/>
          <w:highlight w:val="none"/>
        </w:rPr>
      </w:pPr>
      <w:r>
        <w:rPr>
          <w:rFonts w:hint="eastAsia" w:ascii="宋体" w:hAnsi="宋体" w:eastAsia="宋体" w:cs="宋体"/>
          <w:color w:val="auto"/>
          <w:spacing w:val="-5"/>
          <w:sz w:val="24"/>
          <w:szCs w:val="24"/>
          <w:highlight w:val="none"/>
        </w:rPr>
        <w:t xml:space="preserve">地址：                         </w:t>
      </w:r>
      <w:r>
        <w:rPr>
          <w:rFonts w:hint="eastAsia" w:ascii="宋体" w:hAnsi="宋体" w:eastAsia="宋体" w:cs="宋体"/>
          <w:color w:val="auto"/>
          <w:spacing w:val="-5"/>
          <w:sz w:val="24"/>
          <w:szCs w:val="24"/>
          <w:highlight w:val="none"/>
          <w:lang w:val="en-US" w:eastAsia="zh-CN"/>
        </w:rPr>
        <w:t xml:space="preserve">      </w:t>
      </w:r>
      <w:r>
        <w:rPr>
          <w:rFonts w:hint="eastAsia" w:ascii="宋体" w:hAnsi="宋体" w:eastAsia="宋体" w:cs="宋体"/>
          <w:color w:val="auto"/>
          <w:spacing w:val="-6"/>
          <w:sz w:val="24"/>
          <w:szCs w:val="24"/>
          <w:highlight w:val="none"/>
        </w:rPr>
        <w:t xml:space="preserve"> 地址：</w:t>
      </w:r>
    </w:p>
    <w:p w14:paraId="510FED2A">
      <w:pPr>
        <w:spacing w:before="167" w:line="360" w:lineRule="auto"/>
        <w:ind w:left="482"/>
        <w:rPr>
          <w:rFonts w:hint="eastAsia" w:ascii="宋体" w:hAnsi="宋体" w:eastAsia="宋体" w:cs="宋体"/>
          <w:color w:val="auto"/>
          <w:sz w:val="24"/>
          <w:szCs w:val="24"/>
          <w:highlight w:val="none"/>
        </w:rPr>
      </w:pPr>
      <w:r>
        <w:rPr>
          <w:rFonts w:hint="eastAsia" w:ascii="宋体" w:hAnsi="宋体" w:eastAsia="宋体" w:cs="宋体"/>
          <w:color w:val="auto"/>
          <w:spacing w:val="-6"/>
          <w:sz w:val="24"/>
          <w:szCs w:val="24"/>
          <w:highlight w:val="none"/>
        </w:rPr>
        <w:t>法定代表人：</w:t>
      </w:r>
      <w:r>
        <w:rPr>
          <w:rFonts w:hint="eastAsia" w:ascii="宋体" w:hAnsi="宋体" w:eastAsia="宋体" w:cs="宋体"/>
          <w:color w:val="auto"/>
          <w:sz w:val="24"/>
          <w:szCs w:val="24"/>
          <w:highlight w:val="none"/>
        </w:rPr>
        <w:t xml:space="preserve">                   </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pacing w:val="-6"/>
          <w:sz w:val="24"/>
          <w:szCs w:val="24"/>
          <w:highlight w:val="none"/>
        </w:rPr>
        <w:t>法定代表人：</w:t>
      </w:r>
    </w:p>
    <w:p w14:paraId="07D7A767">
      <w:pPr>
        <w:spacing w:before="182" w:line="360" w:lineRule="auto"/>
        <w:ind w:left="480"/>
        <w:rPr>
          <w:rFonts w:hint="eastAsia" w:ascii="宋体" w:hAnsi="宋体" w:eastAsia="宋体" w:cs="宋体"/>
          <w:color w:val="auto"/>
          <w:sz w:val="24"/>
          <w:szCs w:val="24"/>
          <w:highlight w:val="none"/>
        </w:rPr>
      </w:pPr>
      <w:r>
        <w:rPr>
          <w:rFonts w:hint="eastAsia" w:ascii="宋体" w:hAnsi="宋体" w:eastAsia="宋体" w:cs="宋体"/>
          <w:color w:val="auto"/>
          <w:spacing w:val="-6"/>
          <w:sz w:val="24"/>
          <w:szCs w:val="24"/>
          <w:highlight w:val="none"/>
        </w:rPr>
        <w:t>委托代理人：</w:t>
      </w:r>
      <w:r>
        <w:rPr>
          <w:rFonts w:hint="eastAsia" w:ascii="宋体" w:hAnsi="宋体" w:eastAsia="宋体" w:cs="宋体"/>
          <w:color w:val="auto"/>
          <w:sz w:val="24"/>
          <w:szCs w:val="24"/>
          <w:highlight w:val="none"/>
        </w:rPr>
        <w:t xml:space="preserve">                   </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pacing w:val="-6"/>
          <w:sz w:val="24"/>
          <w:szCs w:val="24"/>
          <w:highlight w:val="none"/>
        </w:rPr>
        <w:t>委托代理人：</w:t>
      </w:r>
    </w:p>
    <w:p w14:paraId="7EBE5EEC">
      <w:pPr>
        <w:spacing w:before="181" w:line="360" w:lineRule="auto"/>
        <w:ind w:left="509"/>
        <w:rPr>
          <w:rFonts w:hint="eastAsia" w:ascii="宋体" w:hAnsi="宋体" w:eastAsia="宋体" w:cs="宋体"/>
          <w:color w:val="auto"/>
          <w:sz w:val="24"/>
          <w:szCs w:val="24"/>
          <w:highlight w:val="none"/>
        </w:rPr>
      </w:pPr>
      <w:r>
        <w:rPr>
          <w:rFonts w:hint="eastAsia" w:ascii="宋体" w:hAnsi="宋体" w:eastAsia="宋体" w:cs="宋体"/>
          <w:color w:val="auto"/>
          <w:spacing w:val="-9"/>
          <w:sz w:val="24"/>
          <w:szCs w:val="24"/>
          <w:highlight w:val="none"/>
        </w:rPr>
        <w:t xml:space="preserve">电话：                        </w:t>
      </w:r>
      <w:r>
        <w:rPr>
          <w:rFonts w:hint="eastAsia" w:ascii="宋体" w:hAnsi="宋体" w:eastAsia="宋体" w:cs="宋体"/>
          <w:color w:val="auto"/>
          <w:spacing w:val="-10"/>
          <w:sz w:val="24"/>
          <w:szCs w:val="24"/>
          <w:highlight w:val="none"/>
        </w:rPr>
        <w:t xml:space="preserve">  </w:t>
      </w:r>
      <w:r>
        <w:rPr>
          <w:rFonts w:hint="eastAsia" w:ascii="宋体" w:hAnsi="宋体" w:eastAsia="宋体" w:cs="宋体"/>
          <w:color w:val="auto"/>
          <w:spacing w:val="-10"/>
          <w:sz w:val="24"/>
          <w:szCs w:val="24"/>
          <w:highlight w:val="none"/>
          <w:lang w:val="en-US" w:eastAsia="zh-CN"/>
        </w:rPr>
        <w:t xml:space="preserve">      </w:t>
      </w:r>
      <w:r>
        <w:rPr>
          <w:rFonts w:hint="eastAsia" w:ascii="宋体" w:hAnsi="宋体" w:eastAsia="宋体" w:cs="宋体"/>
          <w:color w:val="auto"/>
          <w:spacing w:val="-10"/>
          <w:sz w:val="24"/>
          <w:szCs w:val="24"/>
          <w:highlight w:val="none"/>
        </w:rPr>
        <w:t xml:space="preserve"> </w:t>
      </w:r>
      <w:r>
        <w:rPr>
          <w:rFonts w:hint="eastAsia" w:ascii="宋体" w:hAnsi="宋体" w:eastAsia="宋体" w:cs="宋体"/>
          <w:color w:val="auto"/>
          <w:spacing w:val="-10"/>
          <w:sz w:val="24"/>
          <w:szCs w:val="24"/>
          <w:highlight w:val="none"/>
          <w:lang w:val="en-US" w:eastAsia="zh-CN"/>
        </w:rPr>
        <w:t xml:space="preserve">  </w:t>
      </w:r>
      <w:r>
        <w:rPr>
          <w:rFonts w:hint="eastAsia" w:ascii="宋体" w:hAnsi="宋体" w:eastAsia="宋体" w:cs="宋体"/>
          <w:color w:val="auto"/>
          <w:spacing w:val="-10"/>
          <w:sz w:val="24"/>
          <w:szCs w:val="24"/>
          <w:highlight w:val="none"/>
        </w:rPr>
        <w:t>电话：</w:t>
      </w:r>
    </w:p>
    <w:p w14:paraId="4703A601">
      <w:pPr>
        <w:spacing w:before="180" w:line="360" w:lineRule="auto"/>
        <w:ind w:left="482"/>
        <w:rPr>
          <w:rFonts w:hint="eastAsia" w:ascii="宋体" w:hAnsi="宋体" w:eastAsia="宋体" w:cs="宋体"/>
          <w:color w:val="auto"/>
          <w:sz w:val="24"/>
          <w:szCs w:val="24"/>
          <w:highlight w:val="none"/>
        </w:rPr>
      </w:pPr>
      <w:r>
        <w:rPr>
          <w:rFonts w:hint="eastAsia" w:ascii="宋体" w:hAnsi="宋体" w:eastAsia="宋体" w:cs="宋体"/>
          <w:color w:val="auto"/>
          <w:spacing w:val="-7"/>
          <w:sz w:val="24"/>
          <w:szCs w:val="24"/>
          <w:highlight w:val="none"/>
        </w:rPr>
        <w:t>开户银行：</w:t>
      </w:r>
      <w:r>
        <w:rPr>
          <w:rFonts w:hint="eastAsia" w:ascii="宋体" w:hAnsi="宋体" w:eastAsia="宋体" w:cs="宋体"/>
          <w:color w:val="auto"/>
          <w:sz w:val="24"/>
          <w:szCs w:val="24"/>
          <w:highlight w:val="none"/>
        </w:rPr>
        <w:t xml:space="preserve">                     </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pacing w:val="-7"/>
          <w:sz w:val="24"/>
          <w:szCs w:val="24"/>
          <w:highlight w:val="none"/>
        </w:rPr>
        <w:t>开户银行：</w:t>
      </w:r>
    </w:p>
    <w:p w14:paraId="24AF64E2">
      <w:pPr>
        <w:spacing w:before="179" w:line="360" w:lineRule="auto"/>
        <w:ind w:left="485"/>
        <w:rPr>
          <w:rFonts w:hint="eastAsia" w:ascii="宋体" w:hAnsi="宋体" w:eastAsia="宋体" w:cs="宋体"/>
          <w:color w:val="auto"/>
          <w:sz w:val="24"/>
          <w:szCs w:val="24"/>
          <w:highlight w:val="none"/>
        </w:rPr>
      </w:pPr>
      <w:r>
        <w:rPr>
          <w:rFonts w:hint="eastAsia" w:ascii="宋体" w:hAnsi="宋体" w:eastAsia="宋体" w:cs="宋体"/>
          <w:color w:val="auto"/>
          <w:spacing w:val="-5"/>
          <w:sz w:val="24"/>
          <w:szCs w:val="24"/>
          <w:highlight w:val="none"/>
        </w:rPr>
        <w:t xml:space="preserve">账号：                      </w:t>
      </w:r>
      <w:r>
        <w:rPr>
          <w:rFonts w:hint="eastAsia" w:ascii="宋体" w:hAnsi="宋体" w:eastAsia="宋体" w:cs="宋体"/>
          <w:color w:val="auto"/>
          <w:spacing w:val="-6"/>
          <w:sz w:val="24"/>
          <w:szCs w:val="24"/>
          <w:highlight w:val="none"/>
        </w:rPr>
        <w:t xml:space="preserve">    </w:t>
      </w:r>
      <w:r>
        <w:rPr>
          <w:rFonts w:hint="eastAsia" w:ascii="宋体" w:hAnsi="宋体" w:eastAsia="宋体" w:cs="宋体"/>
          <w:color w:val="auto"/>
          <w:spacing w:val="-6"/>
          <w:sz w:val="24"/>
          <w:szCs w:val="24"/>
          <w:highlight w:val="none"/>
          <w:lang w:val="en-US" w:eastAsia="zh-CN"/>
        </w:rPr>
        <w:t xml:space="preserve">       </w:t>
      </w:r>
      <w:r>
        <w:rPr>
          <w:rFonts w:hint="eastAsia" w:ascii="宋体" w:hAnsi="宋体" w:eastAsia="宋体" w:cs="宋体"/>
          <w:color w:val="auto"/>
          <w:spacing w:val="-6"/>
          <w:sz w:val="24"/>
          <w:szCs w:val="24"/>
          <w:highlight w:val="none"/>
        </w:rPr>
        <w:t>账号：</w:t>
      </w:r>
    </w:p>
    <w:p w14:paraId="021CEBB7">
      <w:pPr>
        <w:ind w:firstLine="468" w:firstLineChars="200"/>
        <w:jc w:val="both"/>
        <w:outlineLvl w:val="0"/>
        <w:rPr>
          <w:rFonts w:hint="eastAsia" w:ascii="宋体" w:hAnsi="宋体" w:eastAsia="宋体" w:cs="宋体"/>
          <w:color w:val="auto"/>
          <w:spacing w:val="-3"/>
          <w:sz w:val="24"/>
          <w:szCs w:val="24"/>
          <w:highlight w:val="none"/>
        </w:rPr>
      </w:pPr>
      <w:r>
        <w:rPr>
          <w:rFonts w:hint="eastAsia" w:ascii="宋体" w:hAnsi="宋体" w:eastAsia="宋体" w:cs="宋体"/>
          <w:color w:val="auto"/>
          <w:spacing w:val="-3"/>
          <w:sz w:val="24"/>
          <w:szCs w:val="24"/>
          <w:highlight w:val="none"/>
        </w:rPr>
        <w:t>年</w:t>
      </w:r>
      <w:r>
        <w:rPr>
          <w:rFonts w:hint="eastAsia" w:ascii="宋体" w:hAnsi="宋体" w:eastAsia="宋体" w:cs="宋体"/>
          <w:color w:val="auto"/>
          <w:spacing w:val="-3"/>
          <w:sz w:val="24"/>
          <w:szCs w:val="24"/>
          <w:highlight w:val="none"/>
          <w:lang w:val="en-US" w:eastAsia="zh-CN"/>
        </w:rPr>
        <w:t xml:space="preserve">   </w:t>
      </w:r>
      <w:r>
        <w:rPr>
          <w:rFonts w:hint="eastAsia" w:ascii="宋体" w:hAnsi="宋体" w:eastAsia="宋体" w:cs="宋体"/>
          <w:color w:val="auto"/>
          <w:spacing w:val="-3"/>
          <w:sz w:val="24"/>
          <w:szCs w:val="24"/>
          <w:highlight w:val="none"/>
        </w:rPr>
        <w:t>月</w:t>
      </w:r>
      <w:r>
        <w:rPr>
          <w:rFonts w:hint="eastAsia" w:ascii="宋体" w:hAnsi="宋体" w:eastAsia="宋体" w:cs="宋体"/>
          <w:color w:val="auto"/>
          <w:spacing w:val="-3"/>
          <w:sz w:val="24"/>
          <w:szCs w:val="24"/>
          <w:highlight w:val="none"/>
          <w:lang w:val="en-US" w:eastAsia="zh-CN"/>
        </w:rPr>
        <w:t xml:space="preserve">   </w:t>
      </w:r>
      <w:r>
        <w:rPr>
          <w:rFonts w:hint="eastAsia" w:ascii="宋体" w:hAnsi="宋体" w:eastAsia="宋体" w:cs="宋体"/>
          <w:color w:val="auto"/>
          <w:spacing w:val="-3"/>
          <w:sz w:val="24"/>
          <w:szCs w:val="24"/>
          <w:highlight w:val="none"/>
        </w:rPr>
        <w:t>日</w:t>
      </w:r>
      <w:r>
        <w:rPr>
          <w:rFonts w:hint="eastAsia" w:ascii="宋体" w:hAnsi="宋体" w:eastAsia="宋体" w:cs="宋体"/>
          <w:color w:val="auto"/>
          <w:sz w:val="24"/>
          <w:szCs w:val="24"/>
          <w:highlight w:val="none"/>
        </w:rPr>
        <w:t xml:space="preserve">                    </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3"/>
          <w:sz w:val="24"/>
          <w:szCs w:val="24"/>
          <w:highlight w:val="none"/>
        </w:rPr>
        <w:t>年</w:t>
      </w:r>
      <w:r>
        <w:rPr>
          <w:rFonts w:hint="eastAsia" w:ascii="宋体" w:hAnsi="宋体" w:eastAsia="宋体" w:cs="宋体"/>
          <w:color w:val="auto"/>
          <w:spacing w:val="-3"/>
          <w:sz w:val="24"/>
          <w:szCs w:val="24"/>
          <w:highlight w:val="none"/>
          <w:lang w:val="en-US" w:eastAsia="zh-CN"/>
        </w:rPr>
        <w:t xml:space="preserve">  </w:t>
      </w:r>
      <w:r>
        <w:rPr>
          <w:rFonts w:hint="eastAsia" w:ascii="宋体" w:hAnsi="宋体" w:eastAsia="宋体" w:cs="宋体"/>
          <w:color w:val="auto"/>
          <w:spacing w:val="-3"/>
          <w:sz w:val="24"/>
          <w:szCs w:val="24"/>
          <w:highlight w:val="none"/>
        </w:rPr>
        <w:t>月</w:t>
      </w:r>
      <w:r>
        <w:rPr>
          <w:rFonts w:hint="eastAsia" w:ascii="宋体" w:hAnsi="宋体" w:eastAsia="宋体" w:cs="宋体"/>
          <w:color w:val="auto"/>
          <w:spacing w:val="-3"/>
          <w:sz w:val="24"/>
          <w:szCs w:val="24"/>
          <w:highlight w:val="none"/>
          <w:lang w:val="en-US" w:eastAsia="zh-CN"/>
        </w:rPr>
        <w:t xml:space="preserve">   </w:t>
      </w:r>
      <w:r>
        <w:rPr>
          <w:rFonts w:hint="eastAsia" w:ascii="宋体" w:hAnsi="宋体" w:eastAsia="宋体" w:cs="宋体"/>
          <w:color w:val="auto"/>
          <w:spacing w:val="-3"/>
          <w:sz w:val="24"/>
          <w:szCs w:val="24"/>
          <w:highlight w:val="none"/>
        </w:rPr>
        <w:t>日</w:t>
      </w:r>
    </w:p>
    <w:p w14:paraId="691679B5">
      <w:pPr>
        <w:jc w:val="center"/>
        <w:outlineLvl w:val="0"/>
        <w:rPr>
          <w:rFonts w:hint="eastAsia" w:ascii="宋体" w:hAnsi="宋体" w:eastAsia="宋体" w:cs="宋体"/>
          <w:b/>
          <w:bCs/>
          <w:color w:val="auto"/>
          <w:sz w:val="32"/>
          <w:szCs w:val="32"/>
          <w:highlight w:val="none"/>
        </w:rPr>
      </w:pPr>
      <w:r>
        <w:rPr>
          <w:rFonts w:hint="eastAsia" w:ascii="宋体" w:hAnsi="宋体" w:eastAsia="宋体" w:cs="宋体"/>
          <w:color w:val="auto"/>
          <w:spacing w:val="-3"/>
          <w:sz w:val="24"/>
          <w:szCs w:val="24"/>
          <w:highlight w:val="none"/>
        </w:rPr>
        <w:br w:type="page"/>
      </w:r>
      <w:r>
        <w:rPr>
          <w:rFonts w:hint="eastAsia" w:ascii="宋体" w:hAnsi="宋体" w:eastAsia="宋体" w:cs="宋体"/>
          <w:b/>
          <w:bCs/>
          <w:color w:val="auto"/>
          <w:sz w:val="32"/>
          <w:szCs w:val="32"/>
          <w:highlight w:val="none"/>
        </w:rPr>
        <w:t>第六章 响应性文件部分格式</w:t>
      </w:r>
    </w:p>
    <w:p w14:paraId="4C53865C">
      <w:pPr>
        <w:spacing w:line="360" w:lineRule="auto"/>
        <w:rPr>
          <w:rFonts w:hint="eastAsia" w:ascii="宋体" w:hAnsi="宋体" w:eastAsia="宋体" w:cs="宋体"/>
          <w:b/>
          <w:bCs/>
          <w:color w:val="auto"/>
          <w:sz w:val="32"/>
          <w:szCs w:val="32"/>
          <w:highlight w:val="none"/>
        </w:rPr>
      </w:pPr>
    </w:p>
    <w:p w14:paraId="1083E2E1">
      <w:pPr>
        <w:spacing w:line="360" w:lineRule="auto"/>
        <w:rPr>
          <w:rFonts w:hint="eastAsia" w:ascii="宋体" w:hAnsi="宋体" w:eastAsia="宋体" w:cs="宋体"/>
          <w:b/>
          <w:color w:val="auto"/>
          <w:sz w:val="30"/>
          <w:szCs w:val="30"/>
          <w:highlight w:val="none"/>
        </w:rPr>
      </w:pPr>
    </w:p>
    <w:p w14:paraId="3DFE9BD3">
      <w:pPr>
        <w:widowControl/>
        <w:jc w:val="left"/>
        <w:rPr>
          <w:rFonts w:hint="eastAsia" w:ascii="宋体" w:hAnsi="宋体" w:eastAsia="宋体" w:cs="宋体"/>
          <w:color w:val="auto"/>
          <w:highlight w:val="none"/>
        </w:rPr>
      </w:pPr>
    </w:p>
    <w:p w14:paraId="44662576">
      <w:pPr>
        <w:spacing w:line="360" w:lineRule="auto"/>
        <w:jc w:val="center"/>
        <w:rPr>
          <w:rFonts w:hint="eastAsia" w:ascii="宋体" w:hAnsi="宋体" w:eastAsia="宋体" w:cs="宋体"/>
          <w:b/>
          <w:color w:val="auto"/>
          <w:sz w:val="30"/>
          <w:szCs w:val="30"/>
          <w:highlight w:val="none"/>
          <w:u w:val="single"/>
        </w:rPr>
      </w:pPr>
      <w:r>
        <w:rPr>
          <w:rFonts w:hint="eastAsia" w:ascii="宋体" w:hAnsi="宋体" w:eastAsia="宋体" w:cs="宋体"/>
          <w:b/>
          <w:color w:val="auto"/>
          <w:sz w:val="30"/>
          <w:szCs w:val="30"/>
          <w:highlight w:val="none"/>
        </w:rPr>
        <w:t xml:space="preserve">       </w:t>
      </w:r>
      <w:r>
        <w:rPr>
          <w:rFonts w:hint="eastAsia" w:ascii="宋体" w:hAnsi="宋体" w:eastAsia="宋体" w:cs="宋体"/>
          <w:b/>
          <w:color w:val="auto"/>
          <w:sz w:val="30"/>
          <w:szCs w:val="30"/>
          <w:highlight w:val="none"/>
          <w:u w:val="single"/>
        </w:rPr>
        <w:t xml:space="preserve">                                 </w:t>
      </w:r>
      <w:r>
        <w:rPr>
          <w:rFonts w:hint="eastAsia" w:ascii="宋体" w:hAnsi="宋体" w:eastAsia="宋体" w:cs="宋体"/>
          <w:b/>
          <w:color w:val="auto"/>
          <w:sz w:val="30"/>
          <w:szCs w:val="30"/>
          <w:highlight w:val="none"/>
        </w:rPr>
        <w:t>（项目名称）</w:t>
      </w:r>
    </w:p>
    <w:p w14:paraId="731B54D1">
      <w:pPr>
        <w:spacing w:line="360" w:lineRule="auto"/>
        <w:rPr>
          <w:rFonts w:hint="eastAsia" w:ascii="宋体" w:hAnsi="宋体" w:eastAsia="宋体" w:cs="宋体"/>
          <w:b/>
          <w:color w:val="auto"/>
          <w:highlight w:val="none"/>
        </w:rPr>
      </w:pPr>
    </w:p>
    <w:p w14:paraId="79A1498F">
      <w:pPr>
        <w:spacing w:line="360" w:lineRule="auto"/>
        <w:jc w:val="center"/>
        <w:rPr>
          <w:rFonts w:hint="eastAsia" w:ascii="宋体" w:hAnsi="宋体" w:eastAsia="宋体" w:cs="宋体"/>
          <w:b/>
          <w:color w:val="auto"/>
          <w:sz w:val="44"/>
          <w:szCs w:val="44"/>
          <w:highlight w:val="none"/>
        </w:rPr>
      </w:pPr>
      <w:r>
        <w:rPr>
          <w:rFonts w:hint="eastAsia" w:ascii="宋体" w:hAnsi="宋体" w:eastAsia="宋体" w:cs="宋体"/>
          <w:b/>
          <w:color w:val="auto"/>
          <w:sz w:val="44"/>
          <w:szCs w:val="44"/>
          <w:highlight w:val="none"/>
        </w:rPr>
        <w:t>响 应 性 文 件</w:t>
      </w:r>
    </w:p>
    <w:p w14:paraId="7DE655FF">
      <w:pPr>
        <w:spacing w:line="360" w:lineRule="auto"/>
        <w:ind w:firstLine="420" w:firstLineChars="200"/>
        <w:rPr>
          <w:rFonts w:hint="eastAsia" w:ascii="宋体" w:hAnsi="宋体" w:eastAsia="宋体" w:cs="宋体"/>
          <w:color w:val="auto"/>
          <w:highlight w:val="none"/>
        </w:rPr>
      </w:pPr>
    </w:p>
    <w:p w14:paraId="1702B2B1">
      <w:pPr>
        <w:spacing w:line="360" w:lineRule="auto"/>
        <w:jc w:val="center"/>
        <w:rPr>
          <w:rFonts w:hint="eastAsia" w:ascii="宋体" w:hAnsi="宋体" w:eastAsia="宋体" w:cs="宋体"/>
          <w:b/>
          <w:color w:val="auto"/>
          <w:sz w:val="30"/>
          <w:szCs w:val="30"/>
          <w:highlight w:val="none"/>
        </w:rPr>
      </w:pPr>
      <w:r>
        <w:rPr>
          <w:rFonts w:hint="eastAsia" w:ascii="宋体" w:hAnsi="宋体" w:eastAsia="宋体" w:cs="宋体"/>
          <w:b/>
          <w:color w:val="auto"/>
          <w:sz w:val="30"/>
          <w:szCs w:val="30"/>
          <w:highlight w:val="none"/>
          <w:lang w:val="en-US" w:eastAsia="zh-CN"/>
        </w:rPr>
        <w:t xml:space="preserve"> </w:t>
      </w:r>
      <w:r>
        <w:rPr>
          <w:rFonts w:hint="eastAsia" w:ascii="宋体" w:hAnsi="宋体" w:eastAsia="宋体" w:cs="宋体"/>
          <w:b/>
          <w:color w:val="auto"/>
          <w:sz w:val="30"/>
          <w:szCs w:val="30"/>
          <w:highlight w:val="none"/>
        </w:rPr>
        <w:t>项目编号：</w:t>
      </w:r>
    </w:p>
    <w:p w14:paraId="2DAB18D2">
      <w:pPr>
        <w:spacing w:line="360" w:lineRule="auto"/>
        <w:ind w:firstLine="420" w:firstLineChars="200"/>
        <w:rPr>
          <w:rFonts w:hint="eastAsia" w:ascii="宋体" w:hAnsi="宋体" w:eastAsia="宋体" w:cs="宋体"/>
          <w:color w:val="auto"/>
          <w:highlight w:val="none"/>
        </w:rPr>
      </w:pPr>
    </w:p>
    <w:p w14:paraId="442C4478">
      <w:pPr>
        <w:spacing w:line="360" w:lineRule="auto"/>
        <w:ind w:firstLine="420" w:firstLineChars="200"/>
        <w:rPr>
          <w:rFonts w:hint="eastAsia" w:ascii="宋体" w:hAnsi="宋体" w:eastAsia="宋体" w:cs="宋体"/>
          <w:color w:val="auto"/>
          <w:highlight w:val="none"/>
        </w:rPr>
      </w:pPr>
    </w:p>
    <w:p w14:paraId="2FBE7819">
      <w:pPr>
        <w:spacing w:line="360" w:lineRule="auto"/>
        <w:ind w:firstLine="420" w:firstLineChars="200"/>
        <w:rPr>
          <w:rFonts w:hint="eastAsia" w:ascii="宋体" w:hAnsi="宋体" w:eastAsia="宋体" w:cs="宋体"/>
          <w:color w:val="auto"/>
          <w:highlight w:val="none"/>
        </w:rPr>
      </w:pPr>
    </w:p>
    <w:p w14:paraId="374AFD7D">
      <w:pPr>
        <w:spacing w:line="360" w:lineRule="auto"/>
        <w:ind w:firstLine="420" w:firstLineChars="200"/>
        <w:rPr>
          <w:rFonts w:hint="eastAsia" w:ascii="宋体" w:hAnsi="宋体" w:eastAsia="宋体" w:cs="宋体"/>
          <w:color w:val="auto"/>
          <w:highlight w:val="none"/>
        </w:rPr>
      </w:pPr>
    </w:p>
    <w:p w14:paraId="69661E7E">
      <w:pPr>
        <w:spacing w:line="360" w:lineRule="auto"/>
        <w:ind w:firstLine="420" w:firstLineChars="200"/>
        <w:rPr>
          <w:rFonts w:hint="eastAsia" w:ascii="宋体" w:hAnsi="宋体" w:eastAsia="宋体" w:cs="宋体"/>
          <w:color w:val="auto"/>
          <w:highlight w:val="none"/>
        </w:rPr>
      </w:pPr>
    </w:p>
    <w:p w14:paraId="3DF4F84C">
      <w:pPr>
        <w:spacing w:line="360" w:lineRule="auto"/>
        <w:rPr>
          <w:rFonts w:hint="eastAsia" w:ascii="宋体" w:hAnsi="宋体" w:eastAsia="宋体" w:cs="宋体"/>
          <w:color w:val="auto"/>
          <w:highlight w:val="none"/>
        </w:rPr>
      </w:pPr>
    </w:p>
    <w:p w14:paraId="3083E850">
      <w:pPr>
        <w:spacing w:line="48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供应商：</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（电子签章）</w:t>
      </w:r>
    </w:p>
    <w:p w14:paraId="32636A9A">
      <w:pPr>
        <w:spacing w:line="48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法定代表人或其委托代理人：</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（电子签章或签字）</w:t>
      </w:r>
    </w:p>
    <w:p w14:paraId="41711959">
      <w:pPr>
        <w:spacing w:line="48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_____年</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月</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日</w:t>
      </w:r>
    </w:p>
    <w:p w14:paraId="793D497B">
      <w:pPr>
        <w:spacing w:line="360" w:lineRule="auto"/>
        <w:rPr>
          <w:rFonts w:hint="eastAsia" w:ascii="宋体" w:hAnsi="宋体" w:eastAsia="宋体" w:cs="宋体"/>
          <w:color w:val="auto"/>
          <w:highlight w:val="none"/>
        </w:rPr>
      </w:pPr>
    </w:p>
    <w:p w14:paraId="0DE0DE45">
      <w:pPr>
        <w:spacing w:line="360" w:lineRule="auto"/>
        <w:rPr>
          <w:rFonts w:hint="eastAsia" w:ascii="宋体" w:hAnsi="宋体" w:eastAsia="宋体" w:cs="宋体"/>
          <w:color w:val="auto"/>
          <w:highlight w:val="none"/>
        </w:rPr>
      </w:pPr>
    </w:p>
    <w:p w14:paraId="4B8E64C4">
      <w:pPr>
        <w:spacing w:line="360" w:lineRule="auto"/>
        <w:rPr>
          <w:rFonts w:hint="eastAsia" w:ascii="宋体" w:hAnsi="宋体" w:eastAsia="宋体" w:cs="宋体"/>
          <w:color w:val="auto"/>
          <w:highlight w:val="none"/>
        </w:rPr>
      </w:pPr>
    </w:p>
    <w:p w14:paraId="31485BA0">
      <w:pPr>
        <w:shd w:val="clear" w:color="auto" w:fill="FFFFFF"/>
        <w:tabs>
          <w:tab w:val="right" w:pos="6077"/>
        </w:tabs>
        <w:autoSpaceDE w:val="0"/>
        <w:autoSpaceDN w:val="0"/>
        <w:spacing w:line="560" w:lineRule="exact"/>
        <w:jc w:val="center"/>
        <w:rPr>
          <w:rFonts w:hint="eastAsia" w:ascii="宋体" w:hAnsi="宋体" w:eastAsia="宋体" w:cs="宋体"/>
          <w:b/>
          <w:color w:val="auto"/>
          <w:highlight w:val="none"/>
        </w:rPr>
      </w:pPr>
    </w:p>
    <w:p w14:paraId="24185C2B">
      <w:pPr>
        <w:shd w:val="clear" w:color="auto" w:fill="FFFFFF"/>
        <w:tabs>
          <w:tab w:val="right" w:pos="6077"/>
        </w:tabs>
        <w:autoSpaceDE w:val="0"/>
        <w:autoSpaceDN w:val="0"/>
        <w:spacing w:line="560" w:lineRule="exact"/>
        <w:jc w:val="center"/>
        <w:rPr>
          <w:rFonts w:hint="eastAsia" w:ascii="宋体" w:hAnsi="宋体" w:eastAsia="宋体" w:cs="宋体"/>
          <w:b/>
          <w:color w:val="auto"/>
          <w:sz w:val="36"/>
          <w:szCs w:val="36"/>
          <w:highlight w:val="none"/>
        </w:rPr>
      </w:pPr>
      <w:r>
        <w:rPr>
          <w:rFonts w:hint="eastAsia" w:ascii="宋体" w:hAnsi="宋体" w:eastAsia="宋体" w:cs="宋体"/>
          <w:b/>
          <w:color w:val="auto"/>
          <w:sz w:val="36"/>
          <w:szCs w:val="36"/>
          <w:highlight w:val="none"/>
        </w:rPr>
        <w:br w:type="page"/>
      </w:r>
      <w:r>
        <w:rPr>
          <w:rFonts w:hint="eastAsia" w:ascii="宋体" w:hAnsi="宋体" w:eastAsia="宋体" w:cs="宋体"/>
          <w:b/>
          <w:color w:val="auto"/>
          <w:sz w:val="36"/>
          <w:szCs w:val="36"/>
          <w:highlight w:val="none"/>
        </w:rPr>
        <w:t>目    录</w:t>
      </w:r>
    </w:p>
    <w:p w14:paraId="1BB91899">
      <w:pPr>
        <w:shd w:val="clear" w:color="auto" w:fill="FFFFFF"/>
        <w:autoSpaceDE w:val="0"/>
        <w:autoSpaceDN w:val="0"/>
        <w:spacing w:line="560" w:lineRule="exact"/>
        <w:ind w:right="600"/>
        <w:rPr>
          <w:rFonts w:hint="eastAsia" w:ascii="宋体" w:hAnsi="宋体" w:eastAsia="宋体" w:cs="宋体"/>
          <w:color w:val="auto"/>
          <w:sz w:val="24"/>
          <w:highlight w:val="none"/>
        </w:rPr>
      </w:pPr>
    </w:p>
    <w:p w14:paraId="0C88C103">
      <w:pPr>
        <w:shd w:val="clear" w:color="auto" w:fill="FFFFFF"/>
        <w:tabs>
          <w:tab w:val="right" w:pos="6077"/>
        </w:tabs>
        <w:autoSpaceDE w:val="0"/>
        <w:autoSpaceDN w:val="0"/>
        <w:spacing w:line="560" w:lineRule="exact"/>
        <w:jc w:val="center"/>
        <w:outlineLvl w:val="1"/>
        <w:rPr>
          <w:rFonts w:hint="eastAsia" w:ascii="宋体" w:hAnsi="宋体" w:eastAsia="宋体" w:cs="宋体"/>
          <w:b/>
          <w:bCs/>
          <w:color w:val="auto"/>
          <w:sz w:val="32"/>
          <w:szCs w:val="32"/>
          <w:highlight w:val="none"/>
        </w:rPr>
      </w:pPr>
      <w:bookmarkStart w:id="325" w:name="_Toc14135"/>
      <w:bookmarkStart w:id="326" w:name="_Toc16520681"/>
      <w:bookmarkStart w:id="327" w:name="_Toc16520169"/>
      <w:bookmarkStart w:id="328" w:name="_Toc30996"/>
      <w:bookmarkStart w:id="329" w:name="_Toc508179892"/>
      <w:bookmarkStart w:id="330" w:name="_Toc90623954"/>
      <w:bookmarkStart w:id="331" w:name="_Toc121405496"/>
      <w:r>
        <w:rPr>
          <w:rFonts w:hint="eastAsia" w:ascii="宋体" w:hAnsi="宋体" w:eastAsia="宋体" w:cs="宋体"/>
          <w:b/>
          <w:bCs/>
          <w:color w:val="auto"/>
          <w:sz w:val="32"/>
          <w:szCs w:val="32"/>
          <w:highlight w:val="none"/>
          <w:lang w:val="en-US" w:eastAsia="zh-CN"/>
        </w:rPr>
        <w:t>格式自拟</w:t>
      </w:r>
      <w:r>
        <w:rPr>
          <w:rFonts w:hint="eastAsia" w:ascii="宋体" w:hAnsi="宋体" w:eastAsia="宋体" w:cs="宋体"/>
          <w:b/>
          <w:bCs/>
          <w:color w:val="auto"/>
          <w:sz w:val="32"/>
          <w:szCs w:val="32"/>
          <w:highlight w:val="none"/>
        </w:rPr>
        <w:br w:type="page"/>
      </w:r>
      <w:r>
        <w:rPr>
          <w:rFonts w:hint="eastAsia" w:ascii="宋体" w:hAnsi="宋体" w:eastAsia="宋体" w:cs="宋体"/>
          <w:b/>
          <w:bCs/>
          <w:color w:val="auto"/>
          <w:sz w:val="32"/>
          <w:szCs w:val="32"/>
          <w:highlight w:val="none"/>
        </w:rPr>
        <w:t>一、报价函</w:t>
      </w:r>
      <w:bookmarkEnd w:id="325"/>
      <w:bookmarkEnd w:id="326"/>
      <w:bookmarkEnd w:id="327"/>
      <w:bookmarkEnd w:id="328"/>
      <w:bookmarkEnd w:id="329"/>
      <w:bookmarkEnd w:id="330"/>
      <w:bookmarkEnd w:id="331"/>
      <w:r>
        <w:rPr>
          <w:rFonts w:hint="eastAsia" w:ascii="宋体" w:hAnsi="宋体" w:eastAsia="宋体" w:cs="宋体"/>
          <w:b/>
          <w:bCs/>
          <w:color w:val="auto"/>
          <w:sz w:val="32"/>
          <w:szCs w:val="32"/>
          <w:highlight w:val="none"/>
        </w:rPr>
        <w:t xml:space="preserve"> </w:t>
      </w:r>
    </w:p>
    <w:p w14:paraId="0A6A539D">
      <w:pPr>
        <w:spacing w:line="360" w:lineRule="auto"/>
        <w:jc w:val="center"/>
        <w:rPr>
          <w:rFonts w:hint="eastAsia" w:ascii="宋体" w:hAnsi="宋体" w:eastAsia="宋体" w:cs="宋体"/>
          <w:b/>
          <w:bCs/>
          <w:color w:val="auto"/>
          <w:kern w:val="0"/>
          <w:sz w:val="28"/>
          <w:szCs w:val="28"/>
          <w:highlight w:val="none"/>
        </w:rPr>
      </w:pPr>
      <w:r>
        <w:rPr>
          <w:rFonts w:hint="eastAsia" w:ascii="宋体" w:hAnsi="宋体" w:eastAsia="宋体" w:cs="宋体"/>
          <w:b/>
          <w:bCs/>
          <w:color w:val="auto"/>
          <w:kern w:val="0"/>
          <w:sz w:val="28"/>
          <w:szCs w:val="28"/>
          <w:highlight w:val="none"/>
        </w:rPr>
        <w:t>（1）报价函</w:t>
      </w:r>
    </w:p>
    <w:p w14:paraId="1A58E45C">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 xml:space="preserve">（采购人名称）: </w:t>
      </w:r>
    </w:p>
    <w:p w14:paraId="02CEE362">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1．在研究了上述</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（项目名称）的竞争性磋商文件后，我们愿意按人民币（大写）</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元（￥</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）的磋商报价，</w:t>
      </w:r>
      <w:r>
        <w:rPr>
          <w:rFonts w:hint="eastAsia" w:ascii="宋体" w:hAnsi="宋体" w:eastAsia="宋体" w:cs="宋体"/>
          <w:color w:val="auto"/>
          <w:sz w:val="24"/>
          <w:highlight w:val="none"/>
          <w:lang w:eastAsia="zh-CN"/>
        </w:rPr>
        <w:t>服务期限</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，服务质量</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，遵照竞争性磋商文件的要求及合同约定承包该项目的实施、完成及其缺陷修复工作。</w:t>
      </w:r>
    </w:p>
    <w:p w14:paraId="6DC6A177">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2．我方承诺在磋商投标有效期</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内不修改、撤销响应性文件。</w:t>
      </w:r>
    </w:p>
    <w:p w14:paraId="4335F1B6">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3、如果你单位接受我们的报价，我们将保证在接到开工通知后，在本响应性文件内写明的服务期限内开工，所有上岗人员按照磋商承诺，及时到位，组织工作。并在计划服务期限内完成本合同项目，达到合同规定的要求。</w:t>
      </w:r>
    </w:p>
    <w:p w14:paraId="1706DBF0">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4．如我方成交：</w:t>
      </w:r>
    </w:p>
    <w:p w14:paraId="4A800144">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(l）我方承诺在收到成交通知书后，在成交通知书规定的期限内与你方签订合同。</w:t>
      </w:r>
    </w:p>
    <w:p w14:paraId="2C4E5361">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(2）我们愿提供磋商文件中要求的所有文件资料。</w:t>
      </w:r>
    </w:p>
    <w:p w14:paraId="0A9DB02E">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5、在合同协议书正式签署生效之前，本响应性文件连同你单位的成交通知书将构成我们双方之间共同遵守的文件，对双方具有约束力。</w:t>
      </w:r>
    </w:p>
    <w:p w14:paraId="042748CF">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6、我方理解甲方竞争性磋商文件的所有要求，若不成交，不要求采购人做任何解释。</w:t>
      </w:r>
    </w:p>
    <w:p w14:paraId="6A3998F2">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7、我方在此声明，所递交的响应性文件及有关资料内容完整、真实和准确。</w:t>
      </w:r>
    </w:p>
    <w:p w14:paraId="5C33D4D0">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8、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（其他补充说明</w:t>
      </w:r>
      <w:r>
        <w:rPr>
          <w:rFonts w:hint="eastAsia" w:ascii="宋体" w:hAnsi="宋体" w:cs="宋体"/>
          <w:color w:val="auto"/>
          <w:sz w:val="24"/>
          <w:highlight w:val="none"/>
          <w:lang w:eastAsia="zh-CN"/>
        </w:rPr>
        <w:t>，</w:t>
      </w:r>
      <w:r>
        <w:rPr>
          <w:rFonts w:hint="eastAsia" w:ascii="宋体" w:hAnsi="宋体" w:eastAsia="宋体" w:cs="宋体"/>
          <w:color w:val="auto"/>
          <w:sz w:val="24"/>
          <w:highlight w:val="none"/>
        </w:rPr>
        <w:t>若无补充说明时本条可取消）。</w:t>
      </w:r>
    </w:p>
    <w:p w14:paraId="53CFB8E3">
      <w:pPr>
        <w:spacing w:line="360" w:lineRule="auto"/>
        <w:rPr>
          <w:rFonts w:hint="eastAsia" w:ascii="宋体" w:hAnsi="宋体" w:eastAsia="宋体" w:cs="宋体"/>
          <w:color w:val="auto"/>
          <w:sz w:val="24"/>
          <w:highlight w:val="none"/>
        </w:rPr>
      </w:pPr>
    </w:p>
    <w:p w14:paraId="37D6C98F">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供应商：</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（电子签章）</w:t>
      </w:r>
    </w:p>
    <w:p w14:paraId="512702FF">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法定代表人：</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（电子签章或签字）</w:t>
      </w:r>
    </w:p>
    <w:p w14:paraId="5EA3E409">
      <w:pPr>
        <w:spacing w:line="360" w:lineRule="auto"/>
        <w:rPr>
          <w:rFonts w:hint="eastAsia" w:ascii="宋体" w:hAnsi="宋体" w:eastAsia="宋体" w:cs="宋体"/>
          <w:color w:val="auto"/>
          <w:kern w:val="0"/>
          <w:sz w:val="24"/>
          <w:highlight w:val="none"/>
          <w:u w:val="single"/>
        </w:rPr>
      </w:pPr>
      <w:r>
        <w:rPr>
          <w:rFonts w:hint="eastAsia" w:ascii="宋体" w:hAnsi="宋体" w:eastAsia="宋体" w:cs="宋体"/>
          <w:color w:val="auto"/>
          <w:sz w:val="24"/>
          <w:highlight w:val="none"/>
        </w:rPr>
        <w:t>地址：</w:t>
      </w:r>
      <w:r>
        <w:rPr>
          <w:rFonts w:hint="eastAsia" w:ascii="宋体" w:hAnsi="宋体" w:eastAsia="宋体" w:cs="宋体"/>
          <w:color w:val="auto"/>
          <w:kern w:val="0"/>
          <w:sz w:val="24"/>
          <w:highlight w:val="none"/>
          <w:u w:val="single"/>
        </w:rPr>
        <w:t xml:space="preserve">                             </w:t>
      </w:r>
    </w:p>
    <w:p w14:paraId="747CC56B">
      <w:pPr>
        <w:widowControl/>
        <w:jc w:val="left"/>
        <w:rPr>
          <w:rFonts w:hint="eastAsia" w:ascii="宋体" w:hAnsi="宋体" w:eastAsia="宋体" w:cs="宋体"/>
          <w:color w:val="auto"/>
          <w:highlight w:val="none"/>
        </w:rPr>
      </w:pPr>
      <w:r>
        <w:rPr>
          <w:rFonts w:hint="eastAsia" w:ascii="宋体" w:hAnsi="宋体" w:eastAsia="宋体" w:cs="宋体"/>
          <w:color w:val="auto"/>
          <w:sz w:val="24"/>
          <w:highlight w:val="none"/>
        </w:rPr>
        <w:t>电话：</w:t>
      </w:r>
      <w:r>
        <w:rPr>
          <w:rFonts w:hint="eastAsia" w:ascii="宋体" w:hAnsi="宋体" w:eastAsia="宋体" w:cs="宋体"/>
          <w:color w:val="auto"/>
          <w:sz w:val="24"/>
          <w:highlight w:val="none"/>
          <w:u w:val="single"/>
        </w:rPr>
        <w:t xml:space="preserve">                             </w:t>
      </w:r>
    </w:p>
    <w:p w14:paraId="4154BBCD">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u w:val="none"/>
          <w:lang w:val="en-US" w:eastAsia="zh-CN"/>
        </w:rPr>
        <w:t>日期：</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年</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月</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日</w:t>
      </w:r>
      <w:bookmarkStart w:id="332" w:name="_Toc234421990"/>
    </w:p>
    <w:bookmarkEnd w:id="332"/>
    <w:p w14:paraId="470DD3E2">
      <w:pPr>
        <w:spacing w:line="360" w:lineRule="auto"/>
        <w:jc w:val="center"/>
        <w:rPr>
          <w:rFonts w:hint="eastAsia" w:ascii="宋体" w:hAnsi="宋体" w:eastAsia="宋体" w:cs="宋体"/>
          <w:b/>
          <w:bCs/>
          <w:color w:val="auto"/>
          <w:kern w:val="0"/>
          <w:sz w:val="28"/>
          <w:szCs w:val="28"/>
          <w:highlight w:val="none"/>
        </w:rPr>
      </w:pPr>
      <w:r>
        <w:rPr>
          <w:rFonts w:hint="eastAsia" w:ascii="宋体" w:hAnsi="宋体" w:eastAsia="宋体" w:cs="宋体"/>
          <w:b/>
          <w:bCs/>
          <w:color w:val="auto"/>
          <w:kern w:val="0"/>
          <w:sz w:val="28"/>
          <w:szCs w:val="28"/>
          <w:highlight w:val="none"/>
        </w:rPr>
        <w:br w:type="page"/>
      </w:r>
      <w:r>
        <w:rPr>
          <w:rFonts w:hint="eastAsia" w:ascii="宋体" w:hAnsi="宋体" w:eastAsia="宋体" w:cs="宋体"/>
          <w:b/>
          <w:bCs/>
          <w:color w:val="auto"/>
          <w:kern w:val="0"/>
          <w:sz w:val="28"/>
          <w:szCs w:val="28"/>
          <w:highlight w:val="none"/>
        </w:rPr>
        <w:t>（2）初次报价一览表</w:t>
      </w:r>
    </w:p>
    <w:tbl>
      <w:tblPr>
        <w:tblStyle w:val="15"/>
        <w:tblW w:w="477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75"/>
        <w:gridCol w:w="2197"/>
        <w:gridCol w:w="1354"/>
        <w:gridCol w:w="2516"/>
      </w:tblGrid>
      <w:tr w14:paraId="63EA6A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9" w:hRule="atLeast"/>
        </w:trPr>
        <w:tc>
          <w:tcPr>
            <w:tcW w:w="1274" w:type="pct"/>
            <w:noWrap w:val="0"/>
            <w:vAlign w:val="center"/>
          </w:tcPr>
          <w:p w14:paraId="735F64E1">
            <w:pPr>
              <w:spacing w:line="360" w:lineRule="auto"/>
              <w:jc w:val="center"/>
              <w:rPr>
                <w:rFonts w:hint="eastAsia" w:ascii="宋体" w:hAnsi="宋体" w:eastAsia="宋体" w:cs="宋体"/>
                <w:color w:val="auto"/>
                <w:kern w:val="1"/>
                <w:sz w:val="24"/>
                <w:szCs w:val="22"/>
                <w:highlight w:val="none"/>
                <w:lang w:eastAsia="zh-CN"/>
              </w:rPr>
            </w:pPr>
            <w:r>
              <w:rPr>
                <w:rFonts w:hint="eastAsia" w:ascii="宋体" w:hAnsi="宋体" w:eastAsia="宋体" w:cs="宋体"/>
                <w:color w:val="auto"/>
                <w:kern w:val="1"/>
                <w:sz w:val="24"/>
                <w:szCs w:val="22"/>
                <w:highlight w:val="none"/>
              </w:rPr>
              <w:t>项目名称</w:t>
            </w:r>
          </w:p>
        </w:tc>
        <w:tc>
          <w:tcPr>
            <w:tcW w:w="3725" w:type="pct"/>
            <w:gridSpan w:val="3"/>
            <w:noWrap w:val="0"/>
            <w:vAlign w:val="center"/>
          </w:tcPr>
          <w:p w14:paraId="73EA04C8">
            <w:pPr>
              <w:spacing w:line="360" w:lineRule="auto"/>
              <w:jc w:val="center"/>
              <w:rPr>
                <w:rFonts w:hint="eastAsia" w:ascii="宋体" w:hAnsi="宋体" w:eastAsia="宋体" w:cs="宋体"/>
                <w:color w:val="auto"/>
                <w:kern w:val="1"/>
                <w:sz w:val="24"/>
                <w:szCs w:val="22"/>
                <w:highlight w:val="none"/>
              </w:rPr>
            </w:pPr>
          </w:p>
        </w:tc>
      </w:tr>
      <w:tr w14:paraId="2F2A4D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2" w:hRule="atLeast"/>
        </w:trPr>
        <w:tc>
          <w:tcPr>
            <w:tcW w:w="1274" w:type="pct"/>
            <w:noWrap w:val="0"/>
            <w:vAlign w:val="center"/>
          </w:tcPr>
          <w:p w14:paraId="1E9F0988">
            <w:pPr>
              <w:spacing w:line="360" w:lineRule="auto"/>
              <w:jc w:val="center"/>
              <w:rPr>
                <w:rFonts w:hint="eastAsia" w:ascii="宋体" w:hAnsi="宋体" w:eastAsia="宋体" w:cs="宋体"/>
                <w:color w:val="auto"/>
                <w:kern w:val="1"/>
                <w:sz w:val="24"/>
                <w:szCs w:val="22"/>
                <w:highlight w:val="none"/>
              </w:rPr>
            </w:pPr>
            <w:r>
              <w:rPr>
                <w:rFonts w:hint="eastAsia" w:ascii="宋体" w:hAnsi="宋体" w:eastAsia="宋体" w:cs="宋体"/>
                <w:color w:val="auto"/>
                <w:sz w:val="24"/>
                <w:szCs w:val="22"/>
                <w:highlight w:val="none"/>
              </w:rPr>
              <w:t>供应商</w:t>
            </w:r>
            <w:r>
              <w:rPr>
                <w:rFonts w:hint="eastAsia" w:ascii="宋体" w:hAnsi="宋体" w:eastAsia="宋体" w:cs="宋体"/>
                <w:color w:val="auto"/>
                <w:kern w:val="1"/>
                <w:sz w:val="24"/>
                <w:szCs w:val="22"/>
                <w:highlight w:val="none"/>
              </w:rPr>
              <w:t>名称</w:t>
            </w:r>
          </w:p>
        </w:tc>
        <w:tc>
          <w:tcPr>
            <w:tcW w:w="3725" w:type="pct"/>
            <w:gridSpan w:val="3"/>
            <w:noWrap w:val="0"/>
            <w:vAlign w:val="center"/>
          </w:tcPr>
          <w:p w14:paraId="320470FD">
            <w:pPr>
              <w:spacing w:line="360" w:lineRule="auto"/>
              <w:jc w:val="center"/>
              <w:rPr>
                <w:rFonts w:hint="eastAsia" w:ascii="宋体" w:hAnsi="宋体" w:eastAsia="宋体" w:cs="宋体"/>
                <w:color w:val="auto"/>
                <w:kern w:val="1"/>
                <w:sz w:val="24"/>
                <w:szCs w:val="22"/>
                <w:highlight w:val="none"/>
              </w:rPr>
            </w:pPr>
          </w:p>
        </w:tc>
      </w:tr>
      <w:tr w14:paraId="26AEF3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5" w:hRule="atLeast"/>
        </w:trPr>
        <w:tc>
          <w:tcPr>
            <w:tcW w:w="1274" w:type="pct"/>
            <w:noWrap w:val="0"/>
            <w:vAlign w:val="center"/>
          </w:tcPr>
          <w:p w14:paraId="3A7C9894">
            <w:pPr>
              <w:spacing w:line="360" w:lineRule="auto"/>
              <w:jc w:val="center"/>
              <w:rPr>
                <w:rFonts w:hint="eastAsia" w:ascii="宋体" w:hAnsi="宋体" w:eastAsia="宋体" w:cs="宋体"/>
                <w:color w:val="auto"/>
                <w:kern w:val="1"/>
                <w:sz w:val="24"/>
                <w:szCs w:val="22"/>
                <w:highlight w:val="none"/>
              </w:rPr>
            </w:pPr>
            <w:r>
              <w:rPr>
                <w:rFonts w:hint="eastAsia" w:ascii="宋体" w:hAnsi="宋体" w:eastAsia="宋体" w:cs="宋体"/>
                <w:color w:val="auto"/>
                <w:kern w:val="1"/>
                <w:sz w:val="24"/>
                <w:szCs w:val="22"/>
                <w:highlight w:val="none"/>
              </w:rPr>
              <w:t>总报价</w:t>
            </w:r>
          </w:p>
          <w:p w14:paraId="11ECD511">
            <w:pPr>
              <w:spacing w:line="360" w:lineRule="auto"/>
              <w:jc w:val="center"/>
              <w:rPr>
                <w:rFonts w:hint="eastAsia" w:ascii="宋体" w:hAnsi="宋体" w:eastAsia="宋体" w:cs="宋体"/>
                <w:color w:val="auto"/>
                <w:kern w:val="1"/>
                <w:sz w:val="24"/>
                <w:szCs w:val="22"/>
                <w:highlight w:val="none"/>
              </w:rPr>
            </w:pPr>
            <w:r>
              <w:rPr>
                <w:rFonts w:hint="eastAsia" w:ascii="宋体" w:hAnsi="宋体" w:eastAsia="宋体" w:cs="宋体"/>
                <w:color w:val="auto"/>
                <w:kern w:val="1"/>
                <w:sz w:val="24"/>
                <w:szCs w:val="22"/>
                <w:highlight w:val="none"/>
              </w:rPr>
              <w:t>（第一轮）</w:t>
            </w:r>
          </w:p>
        </w:tc>
        <w:tc>
          <w:tcPr>
            <w:tcW w:w="3725" w:type="pct"/>
            <w:gridSpan w:val="3"/>
            <w:noWrap w:val="0"/>
            <w:vAlign w:val="center"/>
          </w:tcPr>
          <w:p w14:paraId="713967B6">
            <w:pPr>
              <w:spacing w:line="360" w:lineRule="auto"/>
              <w:rPr>
                <w:rFonts w:hint="eastAsia" w:ascii="宋体" w:hAnsi="宋体" w:eastAsia="宋体" w:cs="宋体"/>
                <w:color w:val="auto"/>
                <w:kern w:val="1"/>
                <w:sz w:val="24"/>
                <w:szCs w:val="22"/>
                <w:highlight w:val="none"/>
              </w:rPr>
            </w:pPr>
            <w:r>
              <w:rPr>
                <w:rFonts w:hint="eastAsia" w:ascii="宋体" w:hAnsi="宋体" w:eastAsia="宋体" w:cs="宋体"/>
                <w:color w:val="auto"/>
                <w:kern w:val="1"/>
                <w:sz w:val="24"/>
                <w:szCs w:val="22"/>
                <w:highlight w:val="none"/>
              </w:rPr>
              <w:t>大写：</w:t>
            </w:r>
          </w:p>
          <w:p w14:paraId="624EBD88">
            <w:pPr>
              <w:spacing w:line="360" w:lineRule="auto"/>
              <w:rPr>
                <w:rFonts w:hint="eastAsia" w:ascii="宋体" w:hAnsi="宋体" w:eastAsia="宋体" w:cs="宋体"/>
                <w:color w:val="auto"/>
                <w:kern w:val="1"/>
                <w:sz w:val="24"/>
                <w:szCs w:val="22"/>
                <w:highlight w:val="none"/>
              </w:rPr>
            </w:pPr>
            <w:r>
              <w:rPr>
                <w:rFonts w:hint="eastAsia" w:ascii="宋体" w:hAnsi="宋体" w:eastAsia="宋体" w:cs="宋体"/>
                <w:color w:val="auto"/>
                <w:kern w:val="1"/>
                <w:sz w:val="24"/>
                <w:szCs w:val="22"/>
                <w:highlight w:val="none"/>
              </w:rPr>
              <w:t>小写：</w:t>
            </w:r>
          </w:p>
        </w:tc>
      </w:tr>
      <w:tr w14:paraId="45CAC2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5" w:hRule="atLeast"/>
        </w:trPr>
        <w:tc>
          <w:tcPr>
            <w:tcW w:w="1274" w:type="pct"/>
            <w:noWrap w:val="0"/>
            <w:vAlign w:val="center"/>
          </w:tcPr>
          <w:p w14:paraId="57FFABAA">
            <w:pPr>
              <w:spacing w:line="360" w:lineRule="auto"/>
              <w:jc w:val="center"/>
              <w:rPr>
                <w:rFonts w:hint="eastAsia" w:ascii="宋体" w:hAnsi="宋体" w:eastAsia="宋体" w:cs="宋体"/>
                <w:color w:val="auto"/>
                <w:kern w:val="1"/>
                <w:sz w:val="24"/>
                <w:szCs w:val="22"/>
                <w:highlight w:val="none"/>
                <w:lang w:eastAsia="zh-CN"/>
              </w:rPr>
            </w:pPr>
            <w:r>
              <w:rPr>
                <w:rFonts w:hint="eastAsia" w:ascii="宋体" w:hAnsi="宋体" w:eastAsia="宋体" w:cs="宋体"/>
                <w:color w:val="auto"/>
                <w:kern w:val="1"/>
                <w:sz w:val="24"/>
                <w:szCs w:val="22"/>
                <w:highlight w:val="none"/>
              </w:rPr>
              <w:t>服务期限</w:t>
            </w:r>
          </w:p>
        </w:tc>
        <w:tc>
          <w:tcPr>
            <w:tcW w:w="3725" w:type="pct"/>
            <w:gridSpan w:val="3"/>
            <w:noWrap w:val="0"/>
            <w:vAlign w:val="center"/>
          </w:tcPr>
          <w:p w14:paraId="19130675">
            <w:pPr>
              <w:spacing w:line="360" w:lineRule="auto"/>
              <w:rPr>
                <w:rFonts w:hint="eastAsia" w:ascii="宋体" w:hAnsi="宋体" w:eastAsia="宋体" w:cs="宋体"/>
                <w:color w:val="auto"/>
                <w:kern w:val="1"/>
                <w:sz w:val="24"/>
                <w:szCs w:val="22"/>
                <w:highlight w:val="none"/>
              </w:rPr>
            </w:pPr>
          </w:p>
        </w:tc>
      </w:tr>
      <w:tr w14:paraId="72D0EB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1" w:hRule="atLeast"/>
        </w:trPr>
        <w:tc>
          <w:tcPr>
            <w:tcW w:w="1274" w:type="pct"/>
            <w:noWrap w:val="0"/>
            <w:vAlign w:val="center"/>
          </w:tcPr>
          <w:p w14:paraId="2DAB3B0A">
            <w:pPr>
              <w:spacing w:line="360" w:lineRule="auto"/>
              <w:jc w:val="center"/>
              <w:rPr>
                <w:rFonts w:hint="default" w:ascii="宋体" w:hAnsi="宋体" w:eastAsia="宋体" w:cs="宋体"/>
                <w:color w:val="auto"/>
                <w:kern w:val="1"/>
                <w:sz w:val="24"/>
                <w:szCs w:val="22"/>
                <w:highlight w:val="none"/>
                <w:lang w:val="en-US" w:eastAsia="zh-CN"/>
              </w:rPr>
            </w:pPr>
            <w:r>
              <w:rPr>
                <w:rFonts w:hint="eastAsia" w:ascii="宋体" w:hAnsi="宋体" w:cs="宋体"/>
                <w:color w:val="auto"/>
                <w:kern w:val="1"/>
                <w:sz w:val="24"/>
                <w:szCs w:val="22"/>
                <w:highlight w:val="none"/>
                <w:lang w:val="en-US" w:eastAsia="zh-CN"/>
              </w:rPr>
              <w:t>合同履行期限</w:t>
            </w:r>
          </w:p>
        </w:tc>
        <w:tc>
          <w:tcPr>
            <w:tcW w:w="3725" w:type="pct"/>
            <w:gridSpan w:val="3"/>
            <w:noWrap w:val="0"/>
            <w:vAlign w:val="center"/>
          </w:tcPr>
          <w:p w14:paraId="2DA4E35E">
            <w:pPr>
              <w:spacing w:line="360" w:lineRule="auto"/>
              <w:jc w:val="center"/>
              <w:rPr>
                <w:rFonts w:hint="eastAsia" w:ascii="宋体" w:hAnsi="宋体" w:eastAsia="宋体" w:cs="宋体"/>
                <w:color w:val="auto"/>
                <w:kern w:val="1"/>
                <w:sz w:val="24"/>
                <w:szCs w:val="22"/>
                <w:highlight w:val="none"/>
              </w:rPr>
            </w:pPr>
          </w:p>
        </w:tc>
      </w:tr>
      <w:tr w14:paraId="7BAE54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1" w:hRule="atLeast"/>
        </w:trPr>
        <w:tc>
          <w:tcPr>
            <w:tcW w:w="1274" w:type="pct"/>
            <w:noWrap w:val="0"/>
            <w:vAlign w:val="center"/>
          </w:tcPr>
          <w:p w14:paraId="6EEDE3E4">
            <w:pPr>
              <w:spacing w:line="360" w:lineRule="auto"/>
              <w:jc w:val="center"/>
              <w:rPr>
                <w:rFonts w:hint="eastAsia" w:ascii="宋体" w:hAnsi="宋体" w:eastAsia="宋体" w:cs="宋体"/>
                <w:color w:val="auto"/>
                <w:kern w:val="1"/>
                <w:sz w:val="24"/>
                <w:szCs w:val="22"/>
                <w:highlight w:val="none"/>
              </w:rPr>
            </w:pPr>
            <w:r>
              <w:rPr>
                <w:rFonts w:hint="eastAsia" w:ascii="宋体" w:hAnsi="宋体" w:eastAsia="宋体" w:cs="宋体"/>
                <w:color w:val="auto"/>
                <w:kern w:val="1"/>
                <w:sz w:val="24"/>
                <w:szCs w:val="22"/>
                <w:highlight w:val="none"/>
              </w:rPr>
              <w:t>服务质量</w:t>
            </w:r>
          </w:p>
        </w:tc>
        <w:tc>
          <w:tcPr>
            <w:tcW w:w="3725" w:type="pct"/>
            <w:gridSpan w:val="3"/>
            <w:noWrap w:val="0"/>
            <w:vAlign w:val="center"/>
          </w:tcPr>
          <w:p w14:paraId="17841144">
            <w:pPr>
              <w:spacing w:line="360" w:lineRule="auto"/>
              <w:jc w:val="center"/>
              <w:rPr>
                <w:rFonts w:hint="eastAsia" w:ascii="宋体" w:hAnsi="宋体" w:eastAsia="宋体" w:cs="宋体"/>
                <w:color w:val="auto"/>
                <w:kern w:val="1"/>
                <w:sz w:val="24"/>
                <w:szCs w:val="22"/>
                <w:highlight w:val="none"/>
              </w:rPr>
            </w:pPr>
          </w:p>
        </w:tc>
      </w:tr>
      <w:tr w14:paraId="6E6D5E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9" w:hRule="atLeast"/>
        </w:trPr>
        <w:tc>
          <w:tcPr>
            <w:tcW w:w="1274" w:type="pct"/>
            <w:noWrap w:val="0"/>
            <w:vAlign w:val="center"/>
          </w:tcPr>
          <w:p w14:paraId="0AD822F6">
            <w:pPr>
              <w:spacing w:line="360" w:lineRule="auto"/>
              <w:jc w:val="center"/>
              <w:rPr>
                <w:rFonts w:hint="eastAsia" w:ascii="宋体" w:hAnsi="宋体" w:eastAsia="宋体" w:cs="宋体"/>
                <w:color w:val="auto"/>
                <w:kern w:val="1"/>
                <w:sz w:val="24"/>
                <w:szCs w:val="22"/>
                <w:highlight w:val="none"/>
              </w:rPr>
            </w:pPr>
            <w:r>
              <w:rPr>
                <w:rFonts w:hint="eastAsia" w:ascii="宋体" w:hAnsi="宋体" w:eastAsia="宋体" w:cs="宋体"/>
                <w:color w:val="auto"/>
                <w:kern w:val="1"/>
                <w:sz w:val="24"/>
                <w:szCs w:val="22"/>
                <w:highlight w:val="none"/>
              </w:rPr>
              <w:t>投标有效期</w:t>
            </w:r>
          </w:p>
        </w:tc>
        <w:tc>
          <w:tcPr>
            <w:tcW w:w="3725" w:type="pct"/>
            <w:gridSpan w:val="3"/>
            <w:noWrap w:val="0"/>
            <w:vAlign w:val="center"/>
          </w:tcPr>
          <w:p w14:paraId="19E466F4">
            <w:pPr>
              <w:spacing w:line="360" w:lineRule="auto"/>
              <w:jc w:val="center"/>
              <w:rPr>
                <w:rFonts w:hint="eastAsia" w:ascii="宋体" w:hAnsi="宋体" w:eastAsia="宋体" w:cs="宋体"/>
                <w:color w:val="auto"/>
                <w:kern w:val="1"/>
                <w:sz w:val="24"/>
                <w:szCs w:val="22"/>
                <w:highlight w:val="none"/>
              </w:rPr>
            </w:pPr>
          </w:p>
        </w:tc>
      </w:tr>
      <w:tr w14:paraId="304AF0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9" w:hRule="atLeast"/>
        </w:trPr>
        <w:tc>
          <w:tcPr>
            <w:tcW w:w="1274" w:type="pct"/>
            <w:noWrap w:val="0"/>
            <w:vAlign w:val="center"/>
          </w:tcPr>
          <w:p w14:paraId="7AB18D88">
            <w:pPr>
              <w:spacing w:line="360" w:lineRule="auto"/>
              <w:jc w:val="center"/>
              <w:rPr>
                <w:rFonts w:hint="eastAsia" w:ascii="宋体" w:hAnsi="宋体" w:eastAsia="宋体" w:cs="宋体"/>
                <w:color w:val="auto"/>
                <w:kern w:val="1"/>
                <w:sz w:val="24"/>
                <w:szCs w:val="22"/>
                <w:highlight w:val="none"/>
              </w:rPr>
            </w:pPr>
            <w:r>
              <w:rPr>
                <w:rFonts w:hint="eastAsia" w:ascii="宋体" w:hAnsi="宋体" w:cs="宋体"/>
                <w:color w:val="auto"/>
                <w:sz w:val="24"/>
                <w:szCs w:val="24"/>
                <w:highlight w:val="none"/>
              </w:rPr>
              <w:t>项目负责人</w:t>
            </w:r>
          </w:p>
        </w:tc>
        <w:tc>
          <w:tcPr>
            <w:tcW w:w="1349" w:type="pct"/>
            <w:noWrap w:val="0"/>
            <w:vAlign w:val="center"/>
          </w:tcPr>
          <w:p w14:paraId="7D0905AA">
            <w:pPr>
              <w:spacing w:line="360" w:lineRule="auto"/>
              <w:jc w:val="center"/>
              <w:rPr>
                <w:rFonts w:hint="eastAsia" w:ascii="宋体" w:hAnsi="宋体" w:eastAsia="宋体" w:cs="宋体"/>
                <w:color w:val="auto"/>
                <w:kern w:val="1"/>
                <w:sz w:val="24"/>
                <w:szCs w:val="22"/>
                <w:highlight w:val="none"/>
              </w:rPr>
            </w:pPr>
          </w:p>
        </w:tc>
        <w:tc>
          <w:tcPr>
            <w:tcW w:w="831" w:type="pct"/>
            <w:noWrap w:val="0"/>
            <w:vAlign w:val="center"/>
          </w:tcPr>
          <w:p w14:paraId="733AD868">
            <w:pPr>
              <w:spacing w:line="360" w:lineRule="auto"/>
              <w:jc w:val="center"/>
              <w:rPr>
                <w:rFonts w:hint="eastAsia" w:ascii="宋体" w:hAnsi="宋体" w:eastAsia="宋体" w:cs="宋体"/>
                <w:color w:val="auto"/>
                <w:kern w:val="1"/>
                <w:sz w:val="24"/>
                <w:szCs w:val="22"/>
                <w:highlight w:val="none"/>
                <w:lang w:eastAsia="zh-CN"/>
              </w:rPr>
            </w:pPr>
            <w:r>
              <w:rPr>
                <w:rFonts w:hint="eastAsia" w:ascii="宋体" w:hAnsi="宋体" w:eastAsia="宋体" w:cs="宋体"/>
                <w:color w:val="auto"/>
                <w:kern w:val="1"/>
                <w:sz w:val="24"/>
                <w:szCs w:val="22"/>
                <w:highlight w:val="none"/>
                <w:lang w:val="en-US" w:eastAsia="zh-CN"/>
              </w:rPr>
              <w:t>联系方式</w:t>
            </w:r>
          </w:p>
        </w:tc>
        <w:tc>
          <w:tcPr>
            <w:tcW w:w="1545" w:type="pct"/>
            <w:noWrap w:val="0"/>
            <w:vAlign w:val="center"/>
          </w:tcPr>
          <w:p w14:paraId="013227B9">
            <w:pPr>
              <w:spacing w:line="360" w:lineRule="auto"/>
              <w:jc w:val="center"/>
              <w:rPr>
                <w:rFonts w:hint="eastAsia" w:ascii="宋体" w:hAnsi="宋体" w:eastAsia="宋体" w:cs="宋体"/>
                <w:color w:val="auto"/>
                <w:kern w:val="1"/>
                <w:sz w:val="24"/>
                <w:szCs w:val="22"/>
                <w:highlight w:val="none"/>
              </w:rPr>
            </w:pPr>
          </w:p>
        </w:tc>
      </w:tr>
      <w:tr w14:paraId="37EBFE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2" w:hRule="atLeast"/>
        </w:trPr>
        <w:tc>
          <w:tcPr>
            <w:tcW w:w="1274" w:type="pct"/>
            <w:noWrap w:val="0"/>
            <w:vAlign w:val="center"/>
          </w:tcPr>
          <w:p w14:paraId="0CDE6605">
            <w:pPr>
              <w:spacing w:line="360" w:lineRule="auto"/>
              <w:jc w:val="center"/>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职称</w:t>
            </w:r>
          </w:p>
        </w:tc>
        <w:tc>
          <w:tcPr>
            <w:tcW w:w="1349" w:type="pct"/>
            <w:noWrap w:val="0"/>
            <w:vAlign w:val="center"/>
          </w:tcPr>
          <w:p w14:paraId="5ADDE074">
            <w:pPr>
              <w:spacing w:line="360" w:lineRule="auto"/>
              <w:jc w:val="center"/>
              <w:rPr>
                <w:rFonts w:hint="eastAsia" w:ascii="宋体" w:hAnsi="宋体" w:eastAsia="宋体" w:cs="宋体"/>
                <w:color w:val="auto"/>
                <w:kern w:val="1"/>
                <w:sz w:val="24"/>
                <w:szCs w:val="22"/>
                <w:highlight w:val="none"/>
              </w:rPr>
            </w:pPr>
          </w:p>
        </w:tc>
        <w:tc>
          <w:tcPr>
            <w:tcW w:w="831" w:type="pct"/>
            <w:noWrap w:val="0"/>
            <w:vAlign w:val="center"/>
          </w:tcPr>
          <w:p w14:paraId="50B354D4">
            <w:pPr>
              <w:spacing w:line="360" w:lineRule="auto"/>
              <w:jc w:val="center"/>
              <w:rPr>
                <w:rFonts w:hint="default" w:ascii="宋体" w:hAnsi="宋体" w:eastAsia="宋体" w:cs="宋体"/>
                <w:color w:val="auto"/>
                <w:kern w:val="1"/>
                <w:sz w:val="24"/>
                <w:szCs w:val="22"/>
                <w:highlight w:val="none"/>
                <w:lang w:val="en-US" w:eastAsia="zh-CN"/>
              </w:rPr>
            </w:pPr>
            <w:r>
              <w:rPr>
                <w:rFonts w:hint="eastAsia" w:ascii="宋体" w:hAnsi="宋体" w:eastAsia="宋体" w:cs="宋体"/>
                <w:color w:val="auto"/>
                <w:kern w:val="1"/>
                <w:sz w:val="24"/>
                <w:szCs w:val="22"/>
                <w:highlight w:val="none"/>
                <w:lang w:val="en-US" w:eastAsia="zh-CN"/>
              </w:rPr>
              <w:t>证书编号</w:t>
            </w:r>
          </w:p>
        </w:tc>
        <w:tc>
          <w:tcPr>
            <w:tcW w:w="1545" w:type="pct"/>
            <w:noWrap w:val="0"/>
            <w:vAlign w:val="center"/>
          </w:tcPr>
          <w:p w14:paraId="021DA046">
            <w:pPr>
              <w:spacing w:line="360" w:lineRule="auto"/>
              <w:jc w:val="center"/>
              <w:rPr>
                <w:rFonts w:hint="eastAsia" w:ascii="宋体" w:hAnsi="宋体" w:eastAsia="宋体" w:cs="宋体"/>
                <w:color w:val="auto"/>
                <w:kern w:val="1"/>
                <w:sz w:val="24"/>
                <w:szCs w:val="22"/>
                <w:highlight w:val="none"/>
              </w:rPr>
            </w:pPr>
          </w:p>
        </w:tc>
      </w:tr>
      <w:tr w14:paraId="70C67F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9" w:hRule="atLeast"/>
        </w:trPr>
        <w:tc>
          <w:tcPr>
            <w:tcW w:w="1274" w:type="pct"/>
            <w:noWrap w:val="0"/>
            <w:vAlign w:val="center"/>
          </w:tcPr>
          <w:p w14:paraId="1145E7E4">
            <w:pPr>
              <w:spacing w:line="360" w:lineRule="auto"/>
              <w:jc w:val="center"/>
              <w:rPr>
                <w:rFonts w:hint="eastAsia" w:ascii="宋体" w:hAnsi="宋体" w:eastAsia="宋体" w:cs="宋体"/>
                <w:color w:val="auto"/>
                <w:kern w:val="1"/>
                <w:sz w:val="24"/>
                <w:szCs w:val="22"/>
                <w:highlight w:val="none"/>
              </w:rPr>
            </w:pPr>
            <w:r>
              <w:rPr>
                <w:rFonts w:hint="eastAsia" w:ascii="宋体" w:hAnsi="宋体" w:eastAsia="宋体" w:cs="宋体"/>
                <w:color w:val="auto"/>
                <w:kern w:val="1"/>
                <w:sz w:val="24"/>
                <w:szCs w:val="22"/>
                <w:highlight w:val="none"/>
              </w:rPr>
              <w:t>备注</w:t>
            </w:r>
          </w:p>
        </w:tc>
        <w:tc>
          <w:tcPr>
            <w:tcW w:w="3725" w:type="pct"/>
            <w:gridSpan w:val="3"/>
            <w:noWrap w:val="0"/>
            <w:vAlign w:val="center"/>
          </w:tcPr>
          <w:p w14:paraId="4B3A6A30">
            <w:pPr>
              <w:numPr>
                <w:ilvl w:val="0"/>
                <w:numId w:val="10"/>
              </w:numPr>
              <w:spacing w:line="360" w:lineRule="auto"/>
              <w:jc w:val="left"/>
              <w:rPr>
                <w:rFonts w:hint="eastAsia" w:ascii="宋体" w:hAnsi="宋体" w:eastAsia="宋体" w:cs="宋体"/>
                <w:color w:val="auto"/>
                <w:kern w:val="1"/>
                <w:sz w:val="24"/>
                <w:szCs w:val="22"/>
                <w:highlight w:val="none"/>
              </w:rPr>
            </w:pPr>
            <w:r>
              <w:rPr>
                <w:rFonts w:hint="eastAsia" w:ascii="宋体" w:hAnsi="宋体" w:eastAsia="宋体" w:cs="宋体"/>
                <w:color w:val="auto"/>
                <w:kern w:val="1"/>
                <w:sz w:val="24"/>
                <w:szCs w:val="22"/>
                <w:highlight w:val="none"/>
              </w:rPr>
              <w:t>本表总报价应与响应文件中</w:t>
            </w:r>
            <w:r>
              <w:rPr>
                <w:rFonts w:hint="eastAsia" w:ascii="宋体" w:hAnsi="宋体" w:cs="宋体"/>
                <w:color w:val="auto"/>
                <w:kern w:val="1"/>
                <w:sz w:val="24"/>
                <w:szCs w:val="22"/>
                <w:highlight w:val="none"/>
                <w:lang w:val="en-US" w:eastAsia="zh-CN"/>
              </w:rPr>
              <w:t>报价函</w:t>
            </w:r>
            <w:r>
              <w:rPr>
                <w:rFonts w:hint="eastAsia" w:ascii="宋体" w:hAnsi="宋体" w:eastAsia="宋体" w:cs="宋体"/>
                <w:color w:val="auto"/>
                <w:kern w:val="1"/>
                <w:sz w:val="24"/>
                <w:szCs w:val="22"/>
                <w:highlight w:val="none"/>
              </w:rPr>
              <w:t>的总报价一致，不一致者以《</w:t>
            </w:r>
            <w:r>
              <w:rPr>
                <w:rFonts w:hint="eastAsia" w:ascii="宋体" w:hAnsi="宋体" w:cs="宋体"/>
                <w:color w:val="auto"/>
                <w:kern w:val="1"/>
                <w:sz w:val="24"/>
                <w:szCs w:val="22"/>
                <w:highlight w:val="none"/>
                <w:lang w:val="en-US" w:eastAsia="zh-CN"/>
              </w:rPr>
              <w:t>报价函</w:t>
            </w:r>
            <w:r>
              <w:rPr>
                <w:rFonts w:hint="eastAsia" w:ascii="宋体" w:hAnsi="宋体" w:eastAsia="宋体" w:cs="宋体"/>
                <w:color w:val="auto"/>
                <w:kern w:val="1"/>
                <w:sz w:val="24"/>
                <w:szCs w:val="22"/>
                <w:highlight w:val="none"/>
              </w:rPr>
              <w:t>》中总报价为准（大小写不一致以大写金额为准），供应商将承担由此造成的一切后果。</w:t>
            </w:r>
          </w:p>
          <w:p w14:paraId="087BF3D2">
            <w:pPr>
              <w:numPr>
                <w:ilvl w:val="0"/>
                <w:numId w:val="10"/>
              </w:numPr>
              <w:spacing w:line="360" w:lineRule="auto"/>
              <w:jc w:val="left"/>
              <w:rPr>
                <w:rFonts w:hint="eastAsia" w:ascii="宋体" w:hAnsi="宋体" w:eastAsia="宋体" w:cs="宋体"/>
                <w:color w:val="auto"/>
                <w:kern w:val="1"/>
                <w:sz w:val="24"/>
                <w:szCs w:val="22"/>
                <w:highlight w:val="none"/>
              </w:rPr>
            </w:pPr>
            <w:r>
              <w:rPr>
                <w:rFonts w:hint="eastAsia" w:ascii="宋体" w:hAnsi="宋体" w:eastAsia="宋体" w:cs="宋体"/>
                <w:color w:val="auto"/>
                <w:kern w:val="1"/>
                <w:sz w:val="24"/>
                <w:szCs w:val="22"/>
                <w:highlight w:val="none"/>
              </w:rPr>
              <w:t>报价应包括磋商文件所确定的采购范围内的全部费用。</w:t>
            </w:r>
          </w:p>
        </w:tc>
      </w:tr>
    </w:tbl>
    <w:p w14:paraId="4B405DF7">
      <w:pPr>
        <w:autoSpaceDE w:val="0"/>
        <w:autoSpaceDN w:val="0"/>
        <w:adjustRightInd w:val="0"/>
        <w:spacing w:line="360" w:lineRule="auto"/>
        <w:ind w:right="315"/>
        <w:jc w:val="both"/>
        <w:textAlignment w:val="baseline"/>
        <w:rPr>
          <w:rFonts w:hint="eastAsia" w:ascii="宋体" w:hAnsi="宋体" w:eastAsia="宋体" w:cs="宋体"/>
          <w:color w:val="auto"/>
          <w:kern w:val="0"/>
          <w:sz w:val="24"/>
          <w:highlight w:val="none"/>
        </w:rPr>
      </w:pPr>
      <w:bookmarkStart w:id="333" w:name="_Toc90623955"/>
      <w:bookmarkStart w:id="334" w:name="_Toc1510"/>
      <w:bookmarkStart w:id="335" w:name="_Toc16520682"/>
      <w:bookmarkStart w:id="336" w:name="_Toc121405497"/>
      <w:bookmarkStart w:id="337" w:name="_Toc16520170"/>
      <w:bookmarkStart w:id="338" w:name="_Toc30579"/>
      <w:bookmarkStart w:id="339" w:name="_Toc508179893"/>
      <w:r>
        <w:rPr>
          <w:rFonts w:hint="eastAsia" w:ascii="宋体" w:hAnsi="宋体" w:eastAsia="宋体" w:cs="宋体"/>
          <w:color w:val="auto"/>
          <w:kern w:val="0"/>
          <w:sz w:val="24"/>
          <w:highlight w:val="none"/>
        </w:rPr>
        <w:t>供应商：</w:t>
      </w:r>
      <w:r>
        <w:rPr>
          <w:rFonts w:hint="eastAsia" w:ascii="宋体" w:hAnsi="宋体" w:eastAsia="宋体" w:cs="宋体"/>
          <w:color w:val="auto"/>
          <w:kern w:val="0"/>
          <w:sz w:val="24"/>
          <w:highlight w:val="none"/>
          <w:u w:val="single"/>
        </w:rPr>
        <w:t xml:space="preserve">                             </w:t>
      </w:r>
      <w:r>
        <w:rPr>
          <w:rFonts w:hint="eastAsia" w:ascii="宋体" w:hAnsi="宋体" w:eastAsia="宋体" w:cs="宋体"/>
          <w:color w:val="auto"/>
          <w:kern w:val="0"/>
          <w:sz w:val="24"/>
          <w:highlight w:val="none"/>
        </w:rPr>
        <w:t>（电子签章）</w:t>
      </w:r>
    </w:p>
    <w:p w14:paraId="7876CEDD">
      <w:pPr>
        <w:autoSpaceDE w:val="0"/>
        <w:autoSpaceDN w:val="0"/>
        <w:adjustRightInd w:val="0"/>
        <w:spacing w:line="360" w:lineRule="auto"/>
        <w:ind w:right="315"/>
        <w:jc w:val="both"/>
        <w:textAlignment w:val="baseline"/>
        <w:rPr>
          <w:rFonts w:hint="eastAsia" w:ascii="宋体" w:hAnsi="宋体" w:eastAsia="宋体" w:cs="宋体"/>
          <w:color w:val="auto"/>
          <w:kern w:val="0"/>
          <w:sz w:val="24"/>
          <w:highlight w:val="none"/>
          <w:u w:val="single"/>
        </w:rPr>
      </w:pPr>
      <w:r>
        <w:rPr>
          <w:rFonts w:hint="eastAsia" w:ascii="宋体" w:hAnsi="宋体" w:eastAsia="宋体" w:cs="宋体"/>
          <w:color w:val="auto"/>
          <w:kern w:val="0"/>
          <w:sz w:val="24"/>
          <w:highlight w:val="none"/>
        </w:rPr>
        <w:t>法定代表人：</w:t>
      </w:r>
      <w:r>
        <w:rPr>
          <w:rFonts w:hint="eastAsia" w:ascii="宋体" w:hAnsi="宋体" w:eastAsia="宋体" w:cs="宋体"/>
          <w:color w:val="auto"/>
          <w:kern w:val="0"/>
          <w:sz w:val="24"/>
          <w:highlight w:val="none"/>
          <w:u w:val="single"/>
        </w:rPr>
        <w:t xml:space="preserve">          （</w:t>
      </w:r>
      <w:r>
        <w:rPr>
          <w:rFonts w:hint="eastAsia" w:ascii="宋体" w:hAnsi="宋体" w:eastAsia="宋体" w:cs="宋体"/>
          <w:color w:val="auto"/>
          <w:sz w:val="24"/>
          <w:highlight w:val="none"/>
        </w:rPr>
        <w:t>电子签章或签字</w:t>
      </w:r>
      <w:r>
        <w:rPr>
          <w:rFonts w:hint="eastAsia" w:ascii="宋体" w:hAnsi="宋体" w:eastAsia="宋体" w:cs="宋体"/>
          <w:color w:val="auto"/>
          <w:kern w:val="0"/>
          <w:sz w:val="24"/>
          <w:highlight w:val="none"/>
        </w:rPr>
        <w:t>）</w:t>
      </w:r>
    </w:p>
    <w:p w14:paraId="7B7733AA">
      <w:pPr>
        <w:autoSpaceDE w:val="0"/>
        <w:autoSpaceDN w:val="0"/>
        <w:adjustRightInd w:val="0"/>
        <w:spacing w:line="360" w:lineRule="auto"/>
        <w:jc w:val="both"/>
        <w:textAlignment w:val="baseline"/>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u w:val="none"/>
          <w:lang w:val="en-US" w:eastAsia="zh-CN"/>
        </w:rPr>
        <w:t>日期：</w:t>
      </w:r>
      <w:r>
        <w:rPr>
          <w:rFonts w:hint="eastAsia" w:ascii="宋体" w:hAnsi="宋体" w:eastAsia="宋体" w:cs="宋体"/>
          <w:color w:val="auto"/>
          <w:kern w:val="0"/>
          <w:sz w:val="24"/>
          <w:highlight w:val="none"/>
          <w:u w:val="single"/>
        </w:rPr>
        <w:t xml:space="preserve">      </w:t>
      </w:r>
      <w:r>
        <w:rPr>
          <w:rFonts w:hint="eastAsia" w:ascii="宋体" w:hAnsi="宋体" w:eastAsia="宋体" w:cs="宋体"/>
          <w:color w:val="auto"/>
          <w:kern w:val="0"/>
          <w:sz w:val="24"/>
          <w:highlight w:val="none"/>
        </w:rPr>
        <w:t>年</w:t>
      </w:r>
      <w:r>
        <w:rPr>
          <w:rFonts w:hint="eastAsia" w:ascii="宋体" w:hAnsi="宋体" w:eastAsia="宋体" w:cs="宋体"/>
          <w:color w:val="auto"/>
          <w:kern w:val="0"/>
          <w:sz w:val="24"/>
          <w:highlight w:val="none"/>
          <w:u w:val="single"/>
        </w:rPr>
        <w:t xml:space="preserve">     </w:t>
      </w:r>
      <w:r>
        <w:rPr>
          <w:rFonts w:hint="eastAsia" w:ascii="宋体" w:hAnsi="宋体" w:eastAsia="宋体" w:cs="宋体"/>
          <w:color w:val="auto"/>
          <w:kern w:val="0"/>
          <w:sz w:val="24"/>
          <w:highlight w:val="none"/>
        </w:rPr>
        <w:t>月</w:t>
      </w:r>
      <w:r>
        <w:rPr>
          <w:rFonts w:hint="eastAsia" w:ascii="宋体" w:hAnsi="宋体" w:eastAsia="宋体" w:cs="宋体"/>
          <w:color w:val="auto"/>
          <w:kern w:val="0"/>
          <w:sz w:val="24"/>
          <w:highlight w:val="none"/>
          <w:u w:val="single"/>
        </w:rPr>
        <w:t xml:space="preserve">     </w:t>
      </w:r>
      <w:r>
        <w:rPr>
          <w:rFonts w:hint="eastAsia" w:ascii="宋体" w:hAnsi="宋体" w:eastAsia="宋体" w:cs="宋体"/>
          <w:color w:val="auto"/>
          <w:kern w:val="0"/>
          <w:sz w:val="24"/>
          <w:highlight w:val="none"/>
        </w:rPr>
        <w:t>日</w:t>
      </w:r>
    </w:p>
    <w:p w14:paraId="1F856668">
      <w:pPr>
        <w:spacing w:line="360" w:lineRule="auto"/>
        <w:jc w:val="center"/>
        <w:outlineLvl w:val="1"/>
        <w:rPr>
          <w:rFonts w:hint="eastAsia" w:ascii="宋体" w:hAnsi="宋体" w:eastAsia="宋体" w:cs="宋体"/>
          <w:b/>
          <w:bCs/>
          <w:color w:val="auto"/>
          <w:sz w:val="32"/>
          <w:szCs w:val="32"/>
          <w:highlight w:val="none"/>
        </w:rPr>
      </w:pPr>
      <w:r>
        <w:rPr>
          <w:rFonts w:hint="eastAsia" w:ascii="宋体" w:hAnsi="宋体" w:eastAsia="宋体" w:cs="宋体"/>
          <w:b/>
          <w:bCs/>
          <w:color w:val="auto"/>
          <w:sz w:val="32"/>
          <w:szCs w:val="32"/>
          <w:highlight w:val="none"/>
        </w:rPr>
        <w:br w:type="page"/>
      </w:r>
      <w:r>
        <w:rPr>
          <w:rFonts w:hint="eastAsia" w:ascii="宋体" w:hAnsi="宋体" w:eastAsia="宋体" w:cs="宋体"/>
          <w:b/>
          <w:bCs/>
          <w:color w:val="auto"/>
          <w:sz w:val="32"/>
          <w:szCs w:val="32"/>
          <w:highlight w:val="none"/>
        </w:rPr>
        <w:t>二、法定代表人身份证明</w:t>
      </w:r>
      <w:bookmarkEnd w:id="333"/>
      <w:bookmarkEnd w:id="334"/>
      <w:bookmarkEnd w:id="335"/>
      <w:bookmarkEnd w:id="336"/>
      <w:bookmarkEnd w:id="337"/>
      <w:bookmarkEnd w:id="338"/>
      <w:bookmarkEnd w:id="339"/>
    </w:p>
    <w:p w14:paraId="0E4416FB">
      <w:pPr>
        <w:rPr>
          <w:rFonts w:hint="eastAsia" w:ascii="宋体" w:hAnsi="宋体" w:eastAsia="宋体" w:cs="宋体"/>
          <w:color w:val="auto"/>
          <w:szCs w:val="21"/>
          <w:highlight w:val="none"/>
        </w:rPr>
      </w:pPr>
      <w:bookmarkStart w:id="340" w:name="_Toc387669603"/>
      <w:bookmarkStart w:id="341" w:name="_Toc387671679"/>
      <w:bookmarkStart w:id="342" w:name="_Toc234382962"/>
      <w:bookmarkStart w:id="343" w:name="_Toc387671317"/>
    </w:p>
    <w:bookmarkEnd w:id="340"/>
    <w:bookmarkEnd w:id="341"/>
    <w:bookmarkEnd w:id="342"/>
    <w:bookmarkEnd w:id="343"/>
    <w:p w14:paraId="768C389A">
      <w:pPr>
        <w:spacing w:line="600" w:lineRule="exact"/>
        <w:ind w:firstLine="566" w:firstLineChars="236"/>
        <w:rPr>
          <w:rFonts w:ascii="Times New Roman" w:hAnsi="Times New Roman"/>
          <w:color w:val="auto"/>
          <w:sz w:val="24"/>
          <w:szCs w:val="24"/>
          <w:highlight w:val="none"/>
          <w:u w:val="single"/>
          <w:shd w:val="clear" w:color="auto" w:fill="FFFFFF"/>
          <w:lang w:bidi="ar"/>
        </w:rPr>
      </w:pPr>
      <w:r>
        <w:rPr>
          <w:rFonts w:hint="eastAsia" w:ascii="Times New Roman" w:hAnsi="Times New Roman"/>
          <w:color w:val="auto"/>
          <w:sz w:val="24"/>
          <w:szCs w:val="24"/>
          <w:highlight w:val="none"/>
          <w:shd w:val="clear" w:color="auto" w:fill="FFFFFF"/>
          <w:lang w:bidi="ar"/>
        </w:rPr>
        <w:t>单位名称：</w:t>
      </w:r>
      <w:r>
        <w:rPr>
          <w:rFonts w:ascii="Times New Roman" w:hAnsi="Times New Roman"/>
          <w:color w:val="auto"/>
          <w:sz w:val="24"/>
          <w:szCs w:val="24"/>
          <w:highlight w:val="none"/>
          <w:u w:val="single"/>
          <w:shd w:val="clear" w:color="auto" w:fill="FFFFFF"/>
          <w:lang w:bidi="ar"/>
        </w:rPr>
        <w:t xml:space="preserve">                                   </w:t>
      </w:r>
    </w:p>
    <w:p w14:paraId="10410066">
      <w:pPr>
        <w:spacing w:line="600" w:lineRule="exact"/>
        <w:ind w:firstLine="566" w:firstLineChars="236"/>
        <w:rPr>
          <w:rFonts w:ascii="Times New Roman" w:hAnsi="Times New Roman"/>
          <w:color w:val="auto"/>
          <w:sz w:val="24"/>
          <w:szCs w:val="24"/>
          <w:highlight w:val="none"/>
          <w:u w:val="single"/>
          <w:shd w:val="clear" w:color="auto" w:fill="FFFFFF"/>
          <w:lang w:bidi="ar"/>
        </w:rPr>
      </w:pPr>
      <w:r>
        <w:rPr>
          <w:rFonts w:hint="eastAsia" w:ascii="Times New Roman" w:hAnsi="Times New Roman"/>
          <w:color w:val="auto"/>
          <w:sz w:val="24"/>
          <w:szCs w:val="24"/>
          <w:highlight w:val="none"/>
          <w:shd w:val="clear" w:color="auto" w:fill="FFFFFF"/>
          <w:lang w:bidi="ar"/>
        </w:rPr>
        <w:t>单位性质：</w:t>
      </w:r>
      <w:r>
        <w:rPr>
          <w:rFonts w:ascii="Times New Roman" w:hAnsi="Times New Roman"/>
          <w:color w:val="auto"/>
          <w:sz w:val="24"/>
          <w:szCs w:val="24"/>
          <w:highlight w:val="none"/>
          <w:u w:val="single"/>
          <w:shd w:val="clear" w:color="auto" w:fill="FFFFFF"/>
          <w:lang w:bidi="ar"/>
        </w:rPr>
        <w:t xml:space="preserve">                                   </w:t>
      </w:r>
    </w:p>
    <w:p w14:paraId="2A760CF8">
      <w:pPr>
        <w:spacing w:line="600" w:lineRule="exact"/>
        <w:ind w:firstLine="566" w:firstLineChars="236"/>
        <w:rPr>
          <w:rFonts w:ascii="Times New Roman" w:hAnsi="Times New Roman"/>
          <w:color w:val="auto"/>
          <w:sz w:val="24"/>
          <w:szCs w:val="24"/>
          <w:highlight w:val="none"/>
          <w:u w:val="single"/>
          <w:shd w:val="clear" w:color="auto" w:fill="FFFFFF"/>
          <w:lang w:bidi="ar"/>
        </w:rPr>
      </w:pPr>
      <w:r>
        <w:rPr>
          <w:rFonts w:hint="eastAsia" w:ascii="Times New Roman" w:hAnsi="Times New Roman"/>
          <w:color w:val="auto"/>
          <w:sz w:val="24"/>
          <w:szCs w:val="24"/>
          <w:highlight w:val="none"/>
          <w:shd w:val="clear" w:color="auto" w:fill="FFFFFF"/>
          <w:lang w:bidi="ar"/>
        </w:rPr>
        <w:t>地址：</w:t>
      </w:r>
      <w:r>
        <w:rPr>
          <w:rFonts w:ascii="Times New Roman" w:hAnsi="Times New Roman"/>
          <w:color w:val="auto"/>
          <w:sz w:val="24"/>
          <w:szCs w:val="24"/>
          <w:highlight w:val="none"/>
          <w:shd w:val="clear" w:color="auto" w:fill="FFFFFF"/>
          <w:lang w:bidi="ar"/>
        </w:rPr>
        <w:t xml:space="preserve"> </w:t>
      </w:r>
      <w:r>
        <w:rPr>
          <w:rFonts w:ascii="Times New Roman" w:hAnsi="Times New Roman"/>
          <w:color w:val="auto"/>
          <w:sz w:val="24"/>
          <w:szCs w:val="24"/>
          <w:highlight w:val="none"/>
          <w:u w:val="single"/>
          <w:shd w:val="clear" w:color="auto" w:fill="FFFFFF"/>
          <w:lang w:bidi="ar"/>
        </w:rPr>
        <w:t xml:space="preserve">                                  </w:t>
      </w:r>
      <w:r>
        <w:rPr>
          <w:rFonts w:ascii="Times New Roman" w:hAnsi="Times New Roman"/>
          <w:color w:val="auto"/>
          <w:sz w:val="24"/>
          <w:szCs w:val="24"/>
          <w:highlight w:val="none"/>
          <w:u w:val="single"/>
          <w:shd w:val="clear" w:color="auto" w:fill="FFFFFF"/>
          <w:lang w:bidi="ar"/>
        </w:rPr>
        <w:tab/>
      </w:r>
      <w:r>
        <w:rPr>
          <w:rFonts w:ascii="Times New Roman" w:hAnsi="Times New Roman"/>
          <w:color w:val="auto"/>
          <w:sz w:val="24"/>
          <w:szCs w:val="24"/>
          <w:highlight w:val="none"/>
          <w:u w:val="single"/>
          <w:shd w:val="clear" w:color="auto" w:fill="FFFFFF"/>
          <w:lang w:bidi="ar"/>
        </w:rPr>
        <w:t xml:space="preserve"> </w:t>
      </w:r>
    </w:p>
    <w:p w14:paraId="6B5906C1">
      <w:pPr>
        <w:spacing w:line="600" w:lineRule="exact"/>
        <w:ind w:firstLine="566" w:firstLineChars="236"/>
        <w:rPr>
          <w:rFonts w:ascii="Times New Roman" w:hAnsi="Times New Roman"/>
          <w:color w:val="auto"/>
          <w:sz w:val="24"/>
          <w:szCs w:val="24"/>
          <w:highlight w:val="none"/>
          <w:shd w:val="clear" w:color="auto" w:fill="FFFFFF"/>
          <w:lang w:bidi="ar"/>
        </w:rPr>
      </w:pPr>
      <w:r>
        <w:rPr>
          <w:rFonts w:hint="eastAsia" w:ascii="Times New Roman" w:hAnsi="Times New Roman"/>
          <w:color w:val="auto"/>
          <w:sz w:val="24"/>
          <w:szCs w:val="24"/>
          <w:highlight w:val="none"/>
          <w:shd w:val="clear" w:color="auto" w:fill="FFFFFF"/>
          <w:lang w:bidi="ar"/>
        </w:rPr>
        <w:t>成立时间：</w:t>
      </w:r>
      <w:r>
        <w:rPr>
          <w:rFonts w:ascii="Times New Roman" w:hAnsi="Times New Roman"/>
          <w:color w:val="auto"/>
          <w:sz w:val="24"/>
          <w:szCs w:val="24"/>
          <w:highlight w:val="none"/>
          <w:u w:val="single"/>
          <w:shd w:val="clear" w:color="auto" w:fill="FFFFFF"/>
          <w:lang w:bidi="ar"/>
        </w:rPr>
        <w:t xml:space="preserve">            </w:t>
      </w:r>
      <w:r>
        <w:rPr>
          <w:rFonts w:hint="eastAsia" w:ascii="Times New Roman" w:hAnsi="Times New Roman"/>
          <w:color w:val="auto"/>
          <w:sz w:val="24"/>
          <w:szCs w:val="24"/>
          <w:highlight w:val="none"/>
          <w:shd w:val="clear" w:color="auto" w:fill="FFFFFF"/>
          <w:lang w:bidi="ar"/>
        </w:rPr>
        <w:t>年</w:t>
      </w:r>
      <w:r>
        <w:rPr>
          <w:rFonts w:ascii="Times New Roman" w:hAnsi="Times New Roman"/>
          <w:color w:val="auto"/>
          <w:sz w:val="24"/>
          <w:szCs w:val="24"/>
          <w:highlight w:val="none"/>
          <w:u w:val="single"/>
          <w:shd w:val="clear" w:color="auto" w:fill="FFFFFF"/>
          <w:lang w:bidi="ar"/>
        </w:rPr>
        <w:t xml:space="preserve">        </w:t>
      </w:r>
      <w:r>
        <w:rPr>
          <w:rFonts w:hint="eastAsia" w:ascii="Times New Roman" w:hAnsi="Times New Roman"/>
          <w:color w:val="auto"/>
          <w:sz w:val="24"/>
          <w:szCs w:val="24"/>
          <w:highlight w:val="none"/>
          <w:shd w:val="clear" w:color="auto" w:fill="FFFFFF"/>
          <w:lang w:bidi="ar"/>
        </w:rPr>
        <w:t>月</w:t>
      </w:r>
      <w:r>
        <w:rPr>
          <w:rFonts w:ascii="Times New Roman" w:hAnsi="Times New Roman"/>
          <w:color w:val="auto"/>
          <w:sz w:val="24"/>
          <w:szCs w:val="24"/>
          <w:highlight w:val="none"/>
          <w:u w:val="single"/>
          <w:shd w:val="clear" w:color="auto" w:fill="FFFFFF"/>
          <w:lang w:bidi="ar"/>
        </w:rPr>
        <w:t xml:space="preserve">        </w:t>
      </w:r>
      <w:r>
        <w:rPr>
          <w:rFonts w:hint="eastAsia" w:ascii="Times New Roman" w:hAnsi="Times New Roman"/>
          <w:color w:val="auto"/>
          <w:sz w:val="24"/>
          <w:szCs w:val="24"/>
          <w:highlight w:val="none"/>
          <w:shd w:val="clear" w:color="auto" w:fill="FFFFFF"/>
          <w:lang w:bidi="ar"/>
        </w:rPr>
        <w:t>日</w:t>
      </w:r>
    </w:p>
    <w:p w14:paraId="742AD6AC">
      <w:pPr>
        <w:spacing w:line="600" w:lineRule="exact"/>
        <w:ind w:firstLine="566" w:firstLineChars="236"/>
        <w:rPr>
          <w:rFonts w:ascii="Times New Roman" w:hAnsi="Times New Roman"/>
          <w:color w:val="auto"/>
          <w:sz w:val="24"/>
          <w:szCs w:val="24"/>
          <w:highlight w:val="none"/>
          <w:u w:val="single"/>
          <w:shd w:val="clear" w:color="auto" w:fill="FFFFFF"/>
          <w:lang w:bidi="ar"/>
        </w:rPr>
      </w:pPr>
      <w:r>
        <w:rPr>
          <w:rFonts w:hint="eastAsia" w:ascii="Times New Roman" w:hAnsi="Times New Roman"/>
          <w:color w:val="auto"/>
          <w:sz w:val="24"/>
          <w:szCs w:val="24"/>
          <w:highlight w:val="none"/>
          <w:shd w:val="clear" w:color="auto" w:fill="FFFFFF"/>
          <w:lang w:bidi="ar"/>
        </w:rPr>
        <w:t>经营期限：</w:t>
      </w:r>
      <w:r>
        <w:rPr>
          <w:rFonts w:ascii="Times New Roman" w:hAnsi="Times New Roman"/>
          <w:color w:val="auto"/>
          <w:sz w:val="24"/>
          <w:szCs w:val="24"/>
          <w:highlight w:val="none"/>
          <w:u w:val="single"/>
          <w:shd w:val="clear" w:color="auto" w:fill="FFFFFF"/>
          <w:lang w:bidi="ar"/>
        </w:rPr>
        <w:t xml:space="preserve">                               </w:t>
      </w:r>
      <w:r>
        <w:rPr>
          <w:rFonts w:ascii="Times New Roman" w:hAnsi="Times New Roman"/>
          <w:color w:val="auto"/>
          <w:sz w:val="24"/>
          <w:szCs w:val="24"/>
          <w:highlight w:val="none"/>
          <w:u w:val="single"/>
          <w:shd w:val="clear" w:color="auto" w:fill="FFFFFF"/>
          <w:lang w:bidi="ar"/>
        </w:rPr>
        <w:tab/>
      </w:r>
    </w:p>
    <w:p w14:paraId="619C4FAF">
      <w:pPr>
        <w:spacing w:line="600" w:lineRule="exact"/>
        <w:ind w:firstLine="566" w:firstLineChars="236"/>
        <w:rPr>
          <w:rFonts w:ascii="Times New Roman" w:hAnsi="Times New Roman"/>
          <w:color w:val="auto"/>
          <w:sz w:val="24"/>
          <w:szCs w:val="24"/>
          <w:highlight w:val="none"/>
          <w:u w:val="single"/>
          <w:shd w:val="clear" w:color="auto" w:fill="FFFFFF"/>
          <w:lang w:bidi="ar"/>
        </w:rPr>
      </w:pPr>
      <w:r>
        <w:rPr>
          <w:rFonts w:hint="eastAsia" w:ascii="Times New Roman" w:hAnsi="Times New Roman"/>
          <w:color w:val="auto"/>
          <w:sz w:val="24"/>
          <w:szCs w:val="24"/>
          <w:highlight w:val="none"/>
          <w:shd w:val="clear" w:color="auto" w:fill="FFFFFF"/>
          <w:lang w:bidi="ar"/>
        </w:rPr>
        <w:t>姓</w:t>
      </w:r>
      <w:r>
        <w:rPr>
          <w:rFonts w:ascii="Times New Roman" w:hAnsi="Times New Roman"/>
          <w:color w:val="auto"/>
          <w:sz w:val="24"/>
          <w:szCs w:val="24"/>
          <w:highlight w:val="none"/>
          <w:shd w:val="clear" w:color="auto" w:fill="FFFFFF"/>
          <w:lang w:bidi="ar"/>
        </w:rPr>
        <w:tab/>
      </w:r>
      <w:r>
        <w:rPr>
          <w:rFonts w:hint="eastAsia" w:ascii="Times New Roman" w:hAnsi="Times New Roman"/>
          <w:color w:val="auto"/>
          <w:sz w:val="24"/>
          <w:szCs w:val="24"/>
          <w:highlight w:val="none"/>
          <w:shd w:val="clear" w:color="auto" w:fill="FFFFFF"/>
          <w:lang w:bidi="ar"/>
        </w:rPr>
        <w:t>名：</w:t>
      </w:r>
      <w:r>
        <w:rPr>
          <w:rFonts w:ascii="Times New Roman" w:hAnsi="Times New Roman"/>
          <w:color w:val="auto"/>
          <w:sz w:val="24"/>
          <w:szCs w:val="24"/>
          <w:highlight w:val="none"/>
          <w:u w:val="single"/>
          <w:shd w:val="clear" w:color="auto" w:fill="FFFFFF"/>
          <w:lang w:bidi="ar"/>
        </w:rPr>
        <w:t xml:space="preserve">      </w:t>
      </w:r>
      <w:r>
        <w:rPr>
          <w:rFonts w:hint="eastAsia" w:ascii="Times New Roman" w:hAnsi="Times New Roman"/>
          <w:color w:val="auto"/>
          <w:sz w:val="24"/>
          <w:szCs w:val="24"/>
          <w:highlight w:val="none"/>
          <w:shd w:val="clear" w:color="auto" w:fill="FFFFFF"/>
          <w:lang w:bidi="ar"/>
        </w:rPr>
        <w:t>性别：</w:t>
      </w:r>
      <w:r>
        <w:rPr>
          <w:rFonts w:ascii="Times New Roman" w:hAnsi="Times New Roman"/>
          <w:color w:val="auto"/>
          <w:sz w:val="24"/>
          <w:szCs w:val="24"/>
          <w:highlight w:val="none"/>
          <w:u w:val="single"/>
          <w:shd w:val="clear" w:color="auto" w:fill="FFFFFF"/>
          <w:lang w:bidi="ar"/>
        </w:rPr>
        <w:t xml:space="preserve">      </w:t>
      </w:r>
      <w:r>
        <w:rPr>
          <w:rFonts w:hint="eastAsia" w:ascii="Times New Roman" w:hAnsi="Times New Roman"/>
          <w:color w:val="auto"/>
          <w:sz w:val="24"/>
          <w:szCs w:val="24"/>
          <w:highlight w:val="none"/>
          <w:shd w:val="clear" w:color="auto" w:fill="FFFFFF"/>
          <w:lang w:bidi="ar"/>
        </w:rPr>
        <w:t>年龄：</w:t>
      </w:r>
      <w:r>
        <w:rPr>
          <w:rFonts w:ascii="Times New Roman" w:hAnsi="Times New Roman"/>
          <w:color w:val="auto"/>
          <w:sz w:val="24"/>
          <w:szCs w:val="24"/>
          <w:highlight w:val="none"/>
          <w:u w:val="single"/>
          <w:shd w:val="clear" w:color="auto" w:fill="FFFFFF"/>
          <w:lang w:bidi="ar"/>
        </w:rPr>
        <w:t xml:space="preserve">      </w:t>
      </w:r>
      <w:r>
        <w:rPr>
          <w:rFonts w:hint="eastAsia" w:ascii="Times New Roman" w:hAnsi="Times New Roman"/>
          <w:color w:val="auto"/>
          <w:sz w:val="24"/>
          <w:szCs w:val="24"/>
          <w:highlight w:val="none"/>
          <w:shd w:val="clear" w:color="auto" w:fill="FFFFFF"/>
          <w:lang w:bidi="ar"/>
        </w:rPr>
        <w:t>职务：</w:t>
      </w:r>
      <w:r>
        <w:rPr>
          <w:rFonts w:ascii="Times New Roman" w:hAnsi="Times New Roman"/>
          <w:color w:val="auto"/>
          <w:sz w:val="24"/>
          <w:szCs w:val="24"/>
          <w:highlight w:val="none"/>
          <w:u w:val="single"/>
          <w:shd w:val="clear" w:color="auto" w:fill="FFFFFF"/>
          <w:lang w:bidi="ar"/>
        </w:rPr>
        <w:t xml:space="preserve">    </w:t>
      </w:r>
    </w:p>
    <w:p w14:paraId="4A9F5F84">
      <w:pPr>
        <w:spacing w:line="600" w:lineRule="exact"/>
        <w:ind w:firstLine="566" w:firstLineChars="236"/>
        <w:rPr>
          <w:rFonts w:ascii="Times New Roman" w:hAnsi="Times New Roman"/>
          <w:color w:val="auto"/>
          <w:sz w:val="24"/>
          <w:szCs w:val="24"/>
          <w:highlight w:val="none"/>
          <w:shd w:val="clear" w:color="auto" w:fill="FFFFFF"/>
          <w:lang w:bidi="ar"/>
        </w:rPr>
      </w:pPr>
      <w:r>
        <w:rPr>
          <w:rFonts w:hint="eastAsia" w:ascii="Times New Roman" w:hAnsi="Times New Roman"/>
          <w:color w:val="auto"/>
          <w:sz w:val="24"/>
          <w:szCs w:val="24"/>
          <w:highlight w:val="none"/>
          <w:shd w:val="clear" w:color="auto" w:fill="FFFFFF"/>
          <w:lang w:bidi="ar"/>
        </w:rPr>
        <w:t>系</w:t>
      </w:r>
      <w:r>
        <w:rPr>
          <w:rFonts w:ascii="Times New Roman" w:hAnsi="Times New Roman"/>
          <w:color w:val="auto"/>
          <w:sz w:val="24"/>
          <w:szCs w:val="24"/>
          <w:highlight w:val="none"/>
          <w:u w:val="single"/>
          <w:shd w:val="clear" w:color="auto" w:fill="FFFFFF"/>
          <w:lang w:bidi="ar"/>
        </w:rPr>
        <w:t xml:space="preserve">      </w:t>
      </w:r>
      <w:r>
        <w:rPr>
          <w:rFonts w:ascii="Times New Roman" w:hAnsi="Times New Roman"/>
          <w:color w:val="auto"/>
          <w:sz w:val="24"/>
          <w:szCs w:val="24"/>
          <w:highlight w:val="none"/>
          <w:u w:val="single"/>
          <w:shd w:val="clear" w:color="auto" w:fill="FFFFFF"/>
          <w:lang w:bidi="ar"/>
        </w:rPr>
        <w:tab/>
      </w:r>
      <w:r>
        <w:rPr>
          <w:rFonts w:hint="eastAsia" w:ascii="Times New Roman" w:hAnsi="Times New Roman"/>
          <w:color w:val="auto"/>
          <w:sz w:val="24"/>
          <w:szCs w:val="24"/>
          <w:highlight w:val="none"/>
          <w:u w:val="single"/>
          <w:shd w:val="clear" w:color="auto" w:fill="FFFFFF"/>
          <w:lang w:bidi="ar"/>
        </w:rPr>
        <w:t>（供应商单位名称）</w:t>
      </w:r>
      <w:r>
        <w:rPr>
          <w:rFonts w:ascii="Times New Roman" w:hAnsi="Times New Roman"/>
          <w:color w:val="auto"/>
          <w:sz w:val="24"/>
          <w:szCs w:val="24"/>
          <w:highlight w:val="none"/>
          <w:u w:val="single"/>
          <w:shd w:val="clear" w:color="auto" w:fill="FFFFFF"/>
          <w:lang w:bidi="ar"/>
        </w:rPr>
        <w:tab/>
      </w:r>
      <w:r>
        <w:rPr>
          <w:rFonts w:hint="eastAsia" w:ascii="Times New Roman" w:hAnsi="Times New Roman"/>
          <w:color w:val="auto"/>
          <w:sz w:val="24"/>
          <w:szCs w:val="24"/>
          <w:highlight w:val="none"/>
          <w:shd w:val="clear" w:color="auto" w:fill="FFFFFF"/>
          <w:lang w:bidi="ar"/>
        </w:rPr>
        <w:t>的法定代表人。</w:t>
      </w:r>
    </w:p>
    <w:p w14:paraId="17D0AC0A">
      <w:pPr>
        <w:spacing w:line="600" w:lineRule="exact"/>
        <w:ind w:firstLine="566" w:firstLineChars="236"/>
        <w:rPr>
          <w:rFonts w:ascii="Times New Roman" w:hAnsi="Times New Roman"/>
          <w:color w:val="auto"/>
          <w:sz w:val="24"/>
          <w:szCs w:val="24"/>
          <w:highlight w:val="none"/>
          <w:shd w:val="clear" w:color="auto" w:fill="FFFFFF"/>
          <w:lang w:bidi="ar"/>
        </w:rPr>
      </w:pPr>
    </w:p>
    <w:p w14:paraId="263DC82B">
      <w:pPr>
        <w:spacing w:line="600" w:lineRule="exact"/>
        <w:ind w:firstLine="566" w:firstLineChars="236"/>
        <w:rPr>
          <w:rFonts w:ascii="Times New Roman" w:hAnsi="Times New Roman"/>
          <w:color w:val="auto"/>
          <w:sz w:val="24"/>
          <w:szCs w:val="24"/>
          <w:highlight w:val="none"/>
          <w:shd w:val="clear" w:color="auto" w:fill="FFFFFF"/>
          <w:lang w:bidi="ar"/>
        </w:rPr>
      </w:pPr>
      <w:r>
        <w:rPr>
          <w:rFonts w:hint="eastAsia" w:ascii="Times New Roman" w:hAnsi="Times New Roman"/>
          <w:color w:val="auto"/>
          <w:sz w:val="24"/>
          <w:szCs w:val="24"/>
          <w:highlight w:val="none"/>
          <w:shd w:val="clear" w:color="auto" w:fill="FFFFFF"/>
          <w:lang w:bidi="ar"/>
        </w:rPr>
        <w:t>特此证明。</w:t>
      </w:r>
    </w:p>
    <w:p w14:paraId="768E2BBD">
      <w:pPr>
        <w:spacing w:line="600" w:lineRule="exact"/>
        <w:ind w:firstLine="566" w:firstLineChars="236"/>
        <w:rPr>
          <w:rFonts w:ascii="Times New Roman" w:hAnsi="Times New Roman"/>
          <w:color w:val="auto"/>
          <w:sz w:val="24"/>
          <w:szCs w:val="24"/>
          <w:highlight w:val="none"/>
          <w:shd w:val="clear" w:color="auto" w:fill="FFFFFF"/>
          <w:lang w:bidi="ar"/>
        </w:rPr>
      </w:pPr>
      <w:r>
        <w:rPr>
          <w:rFonts w:hint="eastAsia" w:ascii="Times New Roman" w:hAnsi="Times New Roman"/>
          <w:color w:val="auto"/>
          <w:sz w:val="24"/>
          <w:szCs w:val="24"/>
          <w:highlight w:val="none"/>
          <w:shd w:val="clear" w:color="auto" w:fill="FFFFFF"/>
          <w:lang w:bidi="ar"/>
        </w:rPr>
        <w:t>（后附法定代表人身份证正反面扫描件）</w:t>
      </w:r>
    </w:p>
    <w:p w14:paraId="4C2D7B11">
      <w:pPr>
        <w:spacing w:line="500" w:lineRule="exact"/>
        <w:rPr>
          <w:rFonts w:hint="eastAsia" w:ascii="宋体" w:hAnsi="宋体" w:eastAsia="宋体" w:cs="宋体"/>
          <w:color w:val="auto"/>
          <w:sz w:val="24"/>
          <w:highlight w:val="none"/>
        </w:rPr>
      </w:pPr>
    </w:p>
    <w:p w14:paraId="10720D2B">
      <w:pPr>
        <w:autoSpaceDE w:val="0"/>
        <w:autoSpaceDN w:val="0"/>
        <w:adjustRightInd w:val="0"/>
        <w:spacing w:line="360" w:lineRule="auto"/>
        <w:ind w:right="315"/>
        <w:jc w:val="both"/>
        <w:textAlignment w:val="baseline"/>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供应商：</w:t>
      </w:r>
      <w:r>
        <w:rPr>
          <w:rFonts w:hint="eastAsia" w:ascii="宋体" w:hAnsi="宋体" w:eastAsia="宋体" w:cs="宋体"/>
          <w:color w:val="auto"/>
          <w:kern w:val="0"/>
          <w:sz w:val="24"/>
          <w:highlight w:val="none"/>
          <w:u w:val="single"/>
        </w:rPr>
        <w:t xml:space="preserve">                             </w:t>
      </w:r>
      <w:r>
        <w:rPr>
          <w:rFonts w:hint="eastAsia" w:ascii="宋体" w:hAnsi="宋体" w:eastAsia="宋体" w:cs="宋体"/>
          <w:color w:val="auto"/>
          <w:kern w:val="0"/>
          <w:sz w:val="24"/>
          <w:highlight w:val="none"/>
        </w:rPr>
        <w:t>（电子签章）</w:t>
      </w:r>
    </w:p>
    <w:p w14:paraId="3A50259B">
      <w:pPr>
        <w:autoSpaceDE w:val="0"/>
        <w:autoSpaceDN w:val="0"/>
        <w:adjustRightInd w:val="0"/>
        <w:spacing w:line="360" w:lineRule="auto"/>
        <w:ind w:right="315"/>
        <w:jc w:val="both"/>
        <w:textAlignment w:val="baseline"/>
        <w:rPr>
          <w:rFonts w:hint="eastAsia" w:ascii="宋体" w:hAnsi="宋体" w:eastAsia="宋体" w:cs="宋体"/>
          <w:color w:val="auto"/>
          <w:kern w:val="0"/>
          <w:sz w:val="24"/>
          <w:highlight w:val="none"/>
          <w:u w:val="single"/>
        </w:rPr>
      </w:pPr>
      <w:r>
        <w:rPr>
          <w:rFonts w:hint="eastAsia" w:ascii="宋体" w:hAnsi="宋体" w:eastAsia="宋体" w:cs="宋体"/>
          <w:color w:val="auto"/>
          <w:kern w:val="0"/>
          <w:sz w:val="24"/>
          <w:highlight w:val="none"/>
        </w:rPr>
        <w:t>法定代表人：</w:t>
      </w:r>
      <w:r>
        <w:rPr>
          <w:rFonts w:hint="eastAsia" w:ascii="宋体" w:hAnsi="宋体" w:eastAsia="宋体" w:cs="宋体"/>
          <w:color w:val="auto"/>
          <w:kern w:val="0"/>
          <w:sz w:val="24"/>
          <w:highlight w:val="none"/>
          <w:u w:val="single"/>
        </w:rPr>
        <w:t xml:space="preserve">          （</w:t>
      </w:r>
      <w:r>
        <w:rPr>
          <w:rFonts w:hint="eastAsia" w:ascii="宋体" w:hAnsi="宋体" w:eastAsia="宋体" w:cs="宋体"/>
          <w:color w:val="auto"/>
          <w:sz w:val="24"/>
          <w:highlight w:val="none"/>
        </w:rPr>
        <w:t>电子签章或签字</w:t>
      </w:r>
      <w:r>
        <w:rPr>
          <w:rFonts w:hint="eastAsia" w:ascii="宋体" w:hAnsi="宋体" w:eastAsia="宋体" w:cs="宋体"/>
          <w:color w:val="auto"/>
          <w:kern w:val="0"/>
          <w:sz w:val="24"/>
          <w:highlight w:val="none"/>
        </w:rPr>
        <w:t>）</w:t>
      </w:r>
    </w:p>
    <w:p w14:paraId="417CA111">
      <w:pPr>
        <w:autoSpaceDE w:val="0"/>
        <w:autoSpaceDN w:val="0"/>
        <w:adjustRightInd w:val="0"/>
        <w:spacing w:line="360" w:lineRule="auto"/>
        <w:jc w:val="both"/>
        <w:textAlignment w:val="baseline"/>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u w:val="none"/>
          <w:lang w:val="en-US" w:eastAsia="zh-CN"/>
        </w:rPr>
        <w:t>日期：</w:t>
      </w:r>
      <w:r>
        <w:rPr>
          <w:rFonts w:hint="eastAsia" w:ascii="宋体" w:hAnsi="宋体" w:eastAsia="宋体" w:cs="宋体"/>
          <w:color w:val="auto"/>
          <w:kern w:val="0"/>
          <w:sz w:val="24"/>
          <w:highlight w:val="none"/>
          <w:u w:val="single"/>
        </w:rPr>
        <w:t xml:space="preserve">      </w:t>
      </w:r>
      <w:r>
        <w:rPr>
          <w:rFonts w:hint="eastAsia" w:ascii="宋体" w:hAnsi="宋体" w:eastAsia="宋体" w:cs="宋体"/>
          <w:color w:val="auto"/>
          <w:kern w:val="0"/>
          <w:sz w:val="24"/>
          <w:highlight w:val="none"/>
        </w:rPr>
        <w:t>年</w:t>
      </w:r>
      <w:r>
        <w:rPr>
          <w:rFonts w:hint="eastAsia" w:ascii="宋体" w:hAnsi="宋体" w:eastAsia="宋体" w:cs="宋体"/>
          <w:color w:val="auto"/>
          <w:kern w:val="0"/>
          <w:sz w:val="24"/>
          <w:highlight w:val="none"/>
          <w:u w:val="single"/>
        </w:rPr>
        <w:t xml:space="preserve">     </w:t>
      </w:r>
      <w:r>
        <w:rPr>
          <w:rFonts w:hint="eastAsia" w:ascii="宋体" w:hAnsi="宋体" w:eastAsia="宋体" w:cs="宋体"/>
          <w:color w:val="auto"/>
          <w:kern w:val="0"/>
          <w:sz w:val="24"/>
          <w:highlight w:val="none"/>
        </w:rPr>
        <w:t>月</w:t>
      </w:r>
      <w:r>
        <w:rPr>
          <w:rFonts w:hint="eastAsia" w:ascii="宋体" w:hAnsi="宋体" w:eastAsia="宋体" w:cs="宋体"/>
          <w:color w:val="auto"/>
          <w:kern w:val="0"/>
          <w:sz w:val="24"/>
          <w:highlight w:val="none"/>
          <w:u w:val="single"/>
        </w:rPr>
        <w:t xml:space="preserve">     </w:t>
      </w:r>
      <w:r>
        <w:rPr>
          <w:rFonts w:hint="eastAsia" w:ascii="宋体" w:hAnsi="宋体" w:eastAsia="宋体" w:cs="宋体"/>
          <w:color w:val="auto"/>
          <w:kern w:val="0"/>
          <w:sz w:val="24"/>
          <w:highlight w:val="none"/>
        </w:rPr>
        <w:t>日</w:t>
      </w:r>
    </w:p>
    <w:p w14:paraId="3947D2ED">
      <w:pPr>
        <w:spacing w:line="400" w:lineRule="exact"/>
        <w:rPr>
          <w:rFonts w:hint="eastAsia" w:ascii="宋体" w:hAnsi="宋体" w:eastAsia="宋体" w:cs="宋体"/>
          <w:color w:val="auto"/>
          <w:sz w:val="24"/>
          <w:highlight w:val="none"/>
        </w:rPr>
      </w:pPr>
    </w:p>
    <w:p w14:paraId="719FD794">
      <w:pPr>
        <w:jc w:val="center"/>
        <w:rPr>
          <w:rFonts w:hint="eastAsia" w:ascii="宋体" w:hAnsi="宋体" w:eastAsia="宋体" w:cs="宋体"/>
          <w:b/>
          <w:color w:val="auto"/>
          <w:sz w:val="24"/>
          <w:highlight w:val="none"/>
        </w:rPr>
      </w:pPr>
      <w:r>
        <w:rPr>
          <w:rFonts w:hint="eastAsia" w:ascii="宋体" w:hAnsi="宋体" w:eastAsia="宋体" w:cs="宋体"/>
          <w:b/>
          <w:bCs/>
          <w:color w:val="auto"/>
          <w:kern w:val="44"/>
          <w:sz w:val="24"/>
          <w:highlight w:val="none"/>
        </w:rPr>
        <w:br w:type="page"/>
      </w:r>
      <w:r>
        <w:rPr>
          <w:rFonts w:hint="eastAsia" w:ascii="宋体" w:hAnsi="宋体" w:eastAsia="宋体" w:cs="宋体"/>
          <w:b/>
          <w:bCs/>
          <w:color w:val="auto"/>
          <w:sz w:val="32"/>
          <w:szCs w:val="32"/>
          <w:highlight w:val="none"/>
          <w:lang w:val="en-US" w:eastAsia="zh-CN"/>
        </w:rPr>
        <w:t>三、</w:t>
      </w:r>
      <w:r>
        <w:rPr>
          <w:rFonts w:hint="eastAsia" w:ascii="宋体" w:hAnsi="宋体" w:eastAsia="宋体" w:cs="宋体"/>
          <w:b/>
          <w:bCs/>
          <w:color w:val="auto"/>
          <w:sz w:val="32"/>
          <w:szCs w:val="32"/>
          <w:highlight w:val="none"/>
        </w:rPr>
        <w:t>授权委托书</w:t>
      </w:r>
    </w:p>
    <w:p w14:paraId="352546E8">
      <w:pPr>
        <w:spacing w:line="500" w:lineRule="exact"/>
        <w:rPr>
          <w:rFonts w:hint="eastAsia" w:ascii="宋体" w:hAnsi="宋体" w:eastAsia="宋体" w:cs="宋体"/>
          <w:color w:val="auto"/>
          <w:sz w:val="24"/>
          <w:highlight w:val="none"/>
        </w:rPr>
      </w:pPr>
    </w:p>
    <w:p w14:paraId="7DC1CE98">
      <w:pPr>
        <w:spacing w:line="50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本人</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（姓名）系</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（供应商名称）的法定代表人，现委托</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（姓名）为我方代理人。代理人根据授权，以我方名义签署、澄清、递交、撤回、修改</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（项目名称）响应性文件、签订合同和处理有关事宜，其法律后果由我方承担。</w:t>
      </w:r>
    </w:p>
    <w:p w14:paraId="661ECC35">
      <w:pPr>
        <w:spacing w:line="50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委托期限：</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lang w:val="en-US" w:eastAsia="zh-CN"/>
        </w:rPr>
        <w:t xml:space="preserve">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w:t>
      </w:r>
    </w:p>
    <w:p w14:paraId="1A425184">
      <w:pPr>
        <w:spacing w:line="50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代理人无转委托权。</w:t>
      </w:r>
    </w:p>
    <w:p w14:paraId="00E30E53">
      <w:pPr>
        <w:spacing w:line="50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附：委托代理人身份证扫描件正反面</w:t>
      </w:r>
    </w:p>
    <w:p w14:paraId="01D5B2E7">
      <w:pPr>
        <w:widowControl/>
        <w:jc w:val="left"/>
        <w:rPr>
          <w:rFonts w:hint="eastAsia" w:ascii="宋体" w:hAnsi="宋体" w:eastAsia="宋体" w:cs="宋体"/>
          <w:color w:val="auto"/>
          <w:highlight w:val="none"/>
        </w:rPr>
      </w:pPr>
    </w:p>
    <w:p w14:paraId="378731CC">
      <w:pPr>
        <w:spacing w:line="500" w:lineRule="exact"/>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供应商：</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w:t>
      </w:r>
      <w:r>
        <w:rPr>
          <w:rFonts w:hint="eastAsia" w:ascii="宋体" w:hAnsi="宋体" w:eastAsia="宋体" w:cs="宋体"/>
          <w:color w:val="auto"/>
          <w:kern w:val="0"/>
          <w:sz w:val="24"/>
          <w:highlight w:val="none"/>
        </w:rPr>
        <w:t>电子签章</w:t>
      </w:r>
      <w:r>
        <w:rPr>
          <w:rFonts w:hint="eastAsia" w:ascii="宋体" w:hAnsi="宋体" w:eastAsia="宋体" w:cs="宋体"/>
          <w:color w:val="auto"/>
          <w:sz w:val="24"/>
          <w:highlight w:val="none"/>
        </w:rPr>
        <w:t>）</w:t>
      </w:r>
    </w:p>
    <w:p w14:paraId="4ECA44BC">
      <w:pPr>
        <w:spacing w:line="500" w:lineRule="exact"/>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法定代表人：</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（电子签章或签字）</w:t>
      </w:r>
    </w:p>
    <w:p w14:paraId="366B591B">
      <w:pPr>
        <w:spacing w:line="500" w:lineRule="exact"/>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委托代理人：</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（签章或签字）</w:t>
      </w:r>
    </w:p>
    <w:p w14:paraId="0F626AEB">
      <w:pPr>
        <w:spacing w:line="500" w:lineRule="exact"/>
        <w:rPr>
          <w:rFonts w:hint="eastAsia" w:ascii="宋体" w:hAnsi="宋体" w:eastAsia="宋体" w:cs="宋体"/>
          <w:color w:val="auto"/>
          <w:sz w:val="24"/>
          <w:highlight w:val="none"/>
        </w:rPr>
      </w:pPr>
    </w:p>
    <w:p w14:paraId="0C49D82F">
      <w:pPr>
        <w:shd w:val="clear" w:color="auto" w:fill="FFFFFF"/>
        <w:tabs>
          <w:tab w:val="right" w:pos="6077"/>
        </w:tabs>
        <w:autoSpaceDE w:val="0"/>
        <w:autoSpaceDN w:val="0"/>
        <w:spacing w:line="560" w:lineRule="exact"/>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年</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月</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日</w:t>
      </w:r>
    </w:p>
    <w:p w14:paraId="2129F853">
      <w:pPr>
        <w:spacing w:line="360" w:lineRule="auto"/>
        <w:ind w:firstLine="3600" w:firstLineChars="1500"/>
        <w:rPr>
          <w:rFonts w:ascii="Times New Roman" w:hAnsi="Times New Roman"/>
          <w:color w:val="auto"/>
          <w:sz w:val="24"/>
          <w:szCs w:val="24"/>
          <w:highlight w:val="none"/>
        </w:rPr>
      </w:pPr>
      <w:r>
        <w:rPr>
          <w:rFonts w:hint="eastAsia" w:ascii="Times New Roman" w:hAnsi="Times New Roman"/>
          <w:color w:val="auto"/>
          <w:sz w:val="24"/>
          <w:szCs w:val="24"/>
          <w:highlight w:val="none"/>
        </w:rPr>
        <w:t>法定代表人身份证扫描件</w:t>
      </w:r>
    </w:p>
    <w:tbl>
      <w:tblPr>
        <w:tblStyle w:val="15"/>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8522"/>
      </w:tblGrid>
      <w:tr w14:paraId="1846D6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495" w:hRule="atLeast"/>
          <w:jc w:val="center"/>
        </w:trPr>
        <w:tc>
          <w:tcPr>
            <w:tcW w:w="8744" w:type="dxa"/>
            <w:tcBorders>
              <w:top w:val="single" w:color="000000" w:sz="4" w:space="0"/>
              <w:left w:val="single" w:color="000000" w:sz="4" w:space="0"/>
              <w:bottom w:val="single" w:color="000000" w:sz="4" w:space="0"/>
              <w:right w:val="single" w:color="000000" w:sz="4" w:space="0"/>
            </w:tcBorders>
            <w:noWrap w:val="0"/>
            <w:vAlign w:val="center"/>
          </w:tcPr>
          <w:p w14:paraId="1CA6015D">
            <w:pPr>
              <w:spacing w:line="360" w:lineRule="auto"/>
              <w:jc w:val="center"/>
              <w:rPr>
                <w:rFonts w:ascii="Times New Roman" w:hAnsi="Times New Roman"/>
                <w:color w:val="auto"/>
                <w:sz w:val="24"/>
                <w:szCs w:val="24"/>
                <w:highlight w:val="none"/>
              </w:rPr>
            </w:pPr>
            <w:r>
              <w:rPr>
                <w:rFonts w:hint="eastAsia" w:ascii="Times New Roman" w:hAnsi="Times New Roman"/>
                <w:color w:val="auto"/>
                <w:sz w:val="24"/>
                <w:szCs w:val="24"/>
                <w:highlight w:val="none"/>
              </w:rPr>
              <w:t>正面</w:t>
            </w:r>
            <w:r>
              <w:rPr>
                <w:rFonts w:hint="eastAsia" w:ascii="Times New Roman" w:hAnsi="Times New Roman"/>
                <w:color w:val="auto"/>
                <w:sz w:val="24"/>
                <w:szCs w:val="24"/>
                <w:highlight w:val="none"/>
                <w:lang w:eastAsia="zh-CN"/>
              </w:rPr>
              <w:t>、</w:t>
            </w:r>
            <w:r>
              <w:rPr>
                <w:rFonts w:hint="eastAsia" w:ascii="Times New Roman" w:hAnsi="Times New Roman"/>
                <w:color w:val="auto"/>
                <w:sz w:val="24"/>
                <w:szCs w:val="24"/>
                <w:highlight w:val="none"/>
              </w:rPr>
              <w:t>背面</w:t>
            </w:r>
          </w:p>
        </w:tc>
      </w:tr>
    </w:tbl>
    <w:p w14:paraId="2D58AEBE">
      <w:pPr>
        <w:spacing w:line="360" w:lineRule="auto"/>
        <w:ind w:firstLine="3600" w:firstLineChars="1500"/>
        <w:rPr>
          <w:rFonts w:ascii="Times New Roman" w:hAnsi="Times New Roman"/>
          <w:color w:val="auto"/>
          <w:sz w:val="24"/>
          <w:szCs w:val="24"/>
          <w:highlight w:val="none"/>
        </w:rPr>
      </w:pPr>
      <w:r>
        <w:rPr>
          <w:rFonts w:hint="eastAsia" w:ascii="Times New Roman" w:hAnsi="Times New Roman"/>
          <w:color w:val="auto"/>
          <w:sz w:val="24"/>
          <w:szCs w:val="24"/>
          <w:highlight w:val="none"/>
        </w:rPr>
        <w:t>委托代理人身份证扫描件</w:t>
      </w:r>
    </w:p>
    <w:tbl>
      <w:tblPr>
        <w:tblStyle w:val="15"/>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8522"/>
      </w:tblGrid>
      <w:tr w14:paraId="7DB75A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495" w:hRule="atLeast"/>
          <w:jc w:val="center"/>
        </w:trPr>
        <w:tc>
          <w:tcPr>
            <w:tcW w:w="8720" w:type="dxa"/>
            <w:tcBorders>
              <w:top w:val="single" w:color="000000" w:sz="4" w:space="0"/>
              <w:left w:val="single" w:color="000000" w:sz="4" w:space="0"/>
              <w:bottom w:val="single" w:color="000000" w:sz="4" w:space="0"/>
              <w:right w:val="single" w:color="000000" w:sz="4" w:space="0"/>
            </w:tcBorders>
            <w:noWrap w:val="0"/>
            <w:vAlign w:val="center"/>
          </w:tcPr>
          <w:p w14:paraId="40AAD67C">
            <w:pPr>
              <w:jc w:val="center"/>
              <w:rPr>
                <w:rFonts w:ascii="Times New Roman" w:hAnsi="Times New Roman"/>
                <w:color w:val="auto"/>
                <w:szCs w:val="24"/>
                <w:highlight w:val="none"/>
              </w:rPr>
            </w:pPr>
            <w:r>
              <w:rPr>
                <w:rFonts w:hint="eastAsia" w:ascii="Times New Roman" w:hAnsi="Times New Roman"/>
                <w:color w:val="auto"/>
                <w:sz w:val="24"/>
                <w:szCs w:val="24"/>
                <w:highlight w:val="none"/>
              </w:rPr>
              <w:t>正面</w:t>
            </w:r>
            <w:r>
              <w:rPr>
                <w:rFonts w:hint="eastAsia" w:ascii="Times New Roman" w:hAnsi="Times New Roman"/>
                <w:color w:val="auto"/>
                <w:sz w:val="24"/>
                <w:szCs w:val="24"/>
                <w:highlight w:val="none"/>
                <w:lang w:eastAsia="zh-CN"/>
              </w:rPr>
              <w:t>、</w:t>
            </w:r>
            <w:r>
              <w:rPr>
                <w:rFonts w:hint="eastAsia" w:ascii="Times New Roman" w:hAnsi="Times New Roman"/>
                <w:color w:val="auto"/>
                <w:sz w:val="24"/>
                <w:szCs w:val="24"/>
                <w:highlight w:val="none"/>
              </w:rPr>
              <w:t>背面</w:t>
            </w:r>
          </w:p>
        </w:tc>
      </w:tr>
    </w:tbl>
    <w:p w14:paraId="3B983D87">
      <w:pPr>
        <w:numPr>
          <w:ilvl w:val="0"/>
          <w:numId w:val="0"/>
        </w:numPr>
        <w:shd w:val="clear" w:color="auto" w:fill="FFFFFF"/>
        <w:tabs>
          <w:tab w:val="right" w:pos="6077"/>
        </w:tabs>
        <w:autoSpaceDE w:val="0"/>
        <w:autoSpaceDN w:val="0"/>
        <w:spacing w:line="560" w:lineRule="exact"/>
        <w:jc w:val="center"/>
        <w:outlineLvl w:val="1"/>
        <w:rPr>
          <w:rFonts w:hint="eastAsia" w:ascii="宋体" w:hAnsi="宋体" w:eastAsia="宋体" w:cs="宋体"/>
          <w:b/>
          <w:bCs/>
          <w:color w:val="auto"/>
          <w:sz w:val="32"/>
          <w:szCs w:val="32"/>
          <w:highlight w:val="none"/>
          <w:lang w:eastAsia="zh-CN"/>
        </w:rPr>
      </w:pPr>
      <w:bookmarkStart w:id="344" w:name="_Toc16520685"/>
      <w:bookmarkStart w:id="345" w:name="_Toc16520173"/>
      <w:bookmarkStart w:id="346" w:name="_Toc522117924"/>
      <w:bookmarkStart w:id="347" w:name="_Toc27875"/>
      <w:bookmarkStart w:id="348" w:name="_Toc90623959"/>
      <w:bookmarkStart w:id="349" w:name="_Toc6912"/>
      <w:bookmarkStart w:id="350" w:name="_Toc121405501"/>
      <w:r>
        <w:rPr>
          <w:rFonts w:hint="eastAsia" w:ascii="宋体" w:hAnsi="宋体" w:eastAsia="宋体" w:cs="宋体"/>
          <w:b/>
          <w:bCs/>
          <w:color w:val="auto"/>
          <w:kern w:val="2"/>
          <w:sz w:val="32"/>
          <w:szCs w:val="32"/>
          <w:highlight w:val="none"/>
          <w:lang w:val="en-US" w:eastAsia="zh-CN" w:bidi="ar-SA"/>
        </w:rPr>
        <w:t>四、</w:t>
      </w:r>
      <w:r>
        <w:rPr>
          <w:rFonts w:hint="eastAsia" w:ascii="宋体" w:hAnsi="宋体" w:eastAsia="宋体" w:cs="宋体"/>
          <w:b/>
          <w:bCs/>
          <w:color w:val="auto"/>
          <w:sz w:val="32"/>
          <w:szCs w:val="32"/>
          <w:highlight w:val="none"/>
          <w:lang w:eastAsia="zh-CN"/>
        </w:rPr>
        <w:t>投标承诺函</w:t>
      </w:r>
    </w:p>
    <w:p w14:paraId="5AF62606">
      <w:pPr>
        <w:widowControl/>
        <w:snapToGrid w:val="0"/>
        <w:spacing w:line="360" w:lineRule="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u w:val="single"/>
        </w:rPr>
        <w:t xml:space="preserve">   （采购人名称）    </w:t>
      </w:r>
      <w:r>
        <w:rPr>
          <w:rFonts w:hint="eastAsia" w:ascii="宋体" w:hAnsi="宋体" w:eastAsia="宋体" w:cs="宋体"/>
          <w:color w:val="auto"/>
          <w:kern w:val="0"/>
          <w:sz w:val="24"/>
          <w:szCs w:val="24"/>
          <w:highlight w:val="none"/>
        </w:rPr>
        <w:t>：</w:t>
      </w:r>
    </w:p>
    <w:p w14:paraId="1DBDC3D2">
      <w:pPr>
        <w:widowControl/>
        <w:snapToGrid w:val="0"/>
        <w:spacing w:line="360" w:lineRule="auto"/>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我单位</w:t>
      </w:r>
      <w:r>
        <w:rPr>
          <w:rFonts w:hint="eastAsia" w:ascii="宋体" w:hAnsi="宋体" w:eastAsia="宋体" w:cs="宋体"/>
          <w:color w:val="auto"/>
          <w:kern w:val="0"/>
          <w:sz w:val="24"/>
          <w:szCs w:val="24"/>
          <w:highlight w:val="none"/>
          <w:u w:val="single"/>
        </w:rPr>
        <w:t xml:space="preserve">    （供应商名称）     </w:t>
      </w:r>
      <w:r>
        <w:rPr>
          <w:rFonts w:hint="eastAsia" w:ascii="宋体" w:hAnsi="宋体" w:eastAsia="宋体" w:cs="宋体"/>
          <w:color w:val="auto"/>
          <w:kern w:val="0"/>
          <w:sz w:val="24"/>
          <w:szCs w:val="24"/>
          <w:highlight w:val="none"/>
        </w:rPr>
        <w:t>在参加</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rPr>
        <w:t>（项目名称），</w:t>
      </w:r>
      <w:r>
        <w:rPr>
          <w:rFonts w:hint="eastAsia" w:ascii="宋体" w:hAnsi="宋体" w:eastAsia="宋体" w:cs="宋体"/>
          <w:color w:val="auto"/>
          <w:kern w:val="0"/>
          <w:sz w:val="24"/>
          <w:szCs w:val="24"/>
          <w:highlight w:val="none"/>
          <w:u w:val="single"/>
        </w:rPr>
        <w:t xml:space="preserve">  （项目编号）  </w:t>
      </w:r>
      <w:r>
        <w:rPr>
          <w:rFonts w:hint="eastAsia" w:ascii="宋体" w:hAnsi="宋体" w:eastAsia="宋体" w:cs="宋体"/>
          <w:color w:val="auto"/>
          <w:kern w:val="0"/>
          <w:sz w:val="24"/>
          <w:szCs w:val="24"/>
          <w:highlight w:val="none"/>
        </w:rPr>
        <w:t>，根据《中华人民共和国政府采购法》《河南省财政厅关于优化政府采购营商环境有关问题的通知》（豫财购〔2019〕4号）等相关规定、以及本项目招标（采购）文件的规定，现自愿做出如下承诺：</w:t>
      </w:r>
    </w:p>
    <w:p w14:paraId="68967118">
      <w:pPr>
        <w:widowControl/>
        <w:snapToGrid w:val="0"/>
        <w:spacing w:line="360" w:lineRule="auto"/>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（1）承诺严格遵守《中华人民共和国政府采购法》等相关法律法规规定；</w:t>
      </w:r>
    </w:p>
    <w:p w14:paraId="44E7C30A">
      <w:pPr>
        <w:widowControl/>
        <w:snapToGrid w:val="0"/>
        <w:spacing w:line="360" w:lineRule="auto"/>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承诺在诚信库入库及参与政府采购活动中所提供的全部资料真实有效，如有虚假资料情况，将主动放弃中标权利，并承担由此给采购人造成的法律责任及经济损失。如有违反，采购人有权随时单方面提出解除合同，且不需做任何经济补偿、赔偿；</w:t>
      </w:r>
    </w:p>
    <w:p w14:paraId="0DC9FC3E">
      <w:pPr>
        <w:widowControl/>
        <w:snapToGrid w:val="0"/>
        <w:spacing w:line="360" w:lineRule="auto"/>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（3）承诺如我方中标，保证严格按照采购文件、响应文件、附件等资料内容履行相关义务，保证质量符合贵单位的采购需求，否则，将承担相应法律责任并无条件接受退货且不需要任何经济补偿、赔偿。</w:t>
      </w:r>
    </w:p>
    <w:p w14:paraId="7208FCB7">
      <w:pPr>
        <w:widowControl/>
        <w:snapToGrid w:val="0"/>
        <w:spacing w:line="360" w:lineRule="auto"/>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我方有以下违法行为的，采购人有权取消我方中标资格，且我方自愿接受采购人按法律法规及采购文件规定给予的相应处罚：如由财政部门列入不良行为记录名单，禁止参加政府采购活动、承担相应法律责任等，并纳入统一的信用信息平台。</w:t>
      </w:r>
    </w:p>
    <w:p w14:paraId="4C3C8137">
      <w:pPr>
        <w:widowControl/>
        <w:snapToGrid w:val="0"/>
        <w:spacing w:line="360" w:lineRule="auto"/>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（1）在采购文件规定的采购有效期内未经采购人书面许可撤回响应文件的；</w:t>
      </w:r>
    </w:p>
    <w:p w14:paraId="6CAF481F">
      <w:pPr>
        <w:widowControl/>
        <w:snapToGrid w:val="0"/>
        <w:spacing w:line="360" w:lineRule="auto"/>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（2）中标后未在采购文件规定的时间内领取中标通知书或领取中标通知书后无正当理由拒不与采购人签订政府采购合同的；</w:t>
      </w:r>
    </w:p>
    <w:p w14:paraId="48557EA9">
      <w:pPr>
        <w:widowControl/>
        <w:snapToGrid w:val="0"/>
        <w:spacing w:line="360" w:lineRule="auto"/>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（3）在诚信库入库、参与投标过程中提供虚假材料、恶意串通、捏造事实或者以非法手段取得证明材料进行质疑、投诉的；</w:t>
      </w:r>
    </w:p>
    <w:p w14:paraId="5BEFAE80">
      <w:pPr>
        <w:widowControl/>
        <w:snapToGrid w:val="0"/>
        <w:spacing w:line="360" w:lineRule="auto"/>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（4）违反法律法规及采购文件规定的其他情形。</w:t>
      </w:r>
    </w:p>
    <w:p w14:paraId="4B0227F2">
      <w:pPr>
        <w:autoSpaceDE w:val="0"/>
        <w:autoSpaceDN w:val="0"/>
        <w:adjustRightInd w:val="0"/>
        <w:spacing w:line="360" w:lineRule="auto"/>
        <w:ind w:right="315"/>
        <w:jc w:val="both"/>
        <w:textAlignment w:val="baseline"/>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供应商：</w:t>
      </w:r>
      <w:r>
        <w:rPr>
          <w:rFonts w:hint="eastAsia" w:ascii="宋体" w:hAnsi="宋体" w:eastAsia="宋体" w:cs="宋体"/>
          <w:color w:val="auto"/>
          <w:kern w:val="0"/>
          <w:sz w:val="24"/>
          <w:highlight w:val="none"/>
          <w:u w:val="single"/>
        </w:rPr>
        <w:t xml:space="preserve">                             </w:t>
      </w:r>
      <w:r>
        <w:rPr>
          <w:rFonts w:hint="eastAsia" w:ascii="宋体" w:hAnsi="宋体" w:eastAsia="宋体" w:cs="宋体"/>
          <w:color w:val="auto"/>
          <w:kern w:val="0"/>
          <w:sz w:val="24"/>
          <w:highlight w:val="none"/>
        </w:rPr>
        <w:t>（电子签章）</w:t>
      </w:r>
    </w:p>
    <w:p w14:paraId="7C666977">
      <w:pPr>
        <w:autoSpaceDE w:val="0"/>
        <w:autoSpaceDN w:val="0"/>
        <w:adjustRightInd w:val="0"/>
        <w:spacing w:line="360" w:lineRule="auto"/>
        <w:ind w:right="315"/>
        <w:jc w:val="both"/>
        <w:textAlignment w:val="baseline"/>
        <w:rPr>
          <w:rFonts w:hint="eastAsia" w:ascii="宋体" w:hAnsi="宋体" w:eastAsia="宋体" w:cs="宋体"/>
          <w:color w:val="auto"/>
          <w:kern w:val="0"/>
          <w:sz w:val="24"/>
          <w:highlight w:val="none"/>
          <w:u w:val="single"/>
        </w:rPr>
      </w:pPr>
      <w:r>
        <w:rPr>
          <w:rFonts w:hint="eastAsia" w:ascii="宋体" w:hAnsi="宋体" w:eastAsia="宋体" w:cs="宋体"/>
          <w:color w:val="auto"/>
          <w:kern w:val="0"/>
          <w:sz w:val="24"/>
          <w:highlight w:val="none"/>
        </w:rPr>
        <w:t>法定代表人：</w:t>
      </w:r>
      <w:r>
        <w:rPr>
          <w:rFonts w:hint="eastAsia" w:ascii="宋体" w:hAnsi="宋体" w:eastAsia="宋体" w:cs="宋体"/>
          <w:color w:val="auto"/>
          <w:kern w:val="0"/>
          <w:sz w:val="24"/>
          <w:highlight w:val="none"/>
          <w:u w:val="single"/>
        </w:rPr>
        <w:t xml:space="preserve">          （</w:t>
      </w:r>
      <w:r>
        <w:rPr>
          <w:rFonts w:hint="eastAsia" w:ascii="宋体" w:hAnsi="宋体" w:eastAsia="宋体" w:cs="宋体"/>
          <w:color w:val="auto"/>
          <w:sz w:val="24"/>
          <w:highlight w:val="none"/>
        </w:rPr>
        <w:t>电子签章或签字</w:t>
      </w:r>
      <w:r>
        <w:rPr>
          <w:rFonts w:hint="eastAsia" w:ascii="宋体" w:hAnsi="宋体" w:eastAsia="宋体" w:cs="宋体"/>
          <w:color w:val="auto"/>
          <w:kern w:val="0"/>
          <w:sz w:val="24"/>
          <w:highlight w:val="none"/>
        </w:rPr>
        <w:t>）</w:t>
      </w:r>
    </w:p>
    <w:p w14:paraId="40D9A37E">
      <w:pPr>
        <w:autoSpaceDE w:val="0"/>
        <w:autoSpaceDN w:val="0"/>
        <w:adjustRightInd w:val="0"/>
        <w:spacing w:line="360" w:lineRule="auto"/>
        <w:jc w:val="both"/>
        <w:textAlignment w:val="baseline"/>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u w:val="none"/>
          <w:lang w:val="en-US" w:eastAsia="zh-CN"/>
        </w:rPr>
        <w:t>日期：</w:t>
      </w:r>
      <w:r>
        <w:rPr>
          <w:rFonts w:hint="eastAsia" w:ascii="宋体" w:hAnsi="宋体" w:eastAsia="宋体" w:cs="宋体"/>
          <w:color w:val="auto"/>
          <w:kern w:val="0"/>
          <w:sz w:val="24"/>
          <w:highlight w:val="none"/>
          <w:u w:val="single"/>
        </w:rPr>
        <w:t xml:space="preserve">      </w:t>
      </w:r>
      <w:r>
        <w:rPr>
          <w:rFonts w:hint="eastAsia" w:ascii="宋体" w:hAnsi="宋体" w:eastAsia="宋体" w:cs="宋体"/>
          <w:color w:val="auto"/>
          <w:kern w:val="0"/>
          <w:sz w:val="24"/>
          <w:highlight w:val="none"/>
        </w:rPr>
        <w:t>年</w:t>
      </w:r>
      <w:r>
        <w:rPr>
          <w:rFonts w:hint="eastAsia" w:ascii="宋体" w:hAnsi="宋体" w:eastAsia="宋体" w:cs="宋体"/>
          <w:color w:val="auto"/>
          <w:kern w:val="0"/>
          <w:sz w:val="24"/>
          <w:highlight w:val="none"/>
          <w:u w:val="single"/>
        </w:rPr>
        <w:t xml:space="preserve">     </w:t>
      </w:r>
      <w:r>
        <w:rPr>
          <w:rFonts w:hint="eastAsia" w:ascii="宋体" w:hAnsi="宋体" w:eastAsia="宋体" w:cs="宋体"/>
          <w:color w:val="auto"/>
          <w:kern w:val="0"/>
          <w:sz w:val="24"/>
          <w:highlight w:val="none"/>
        </w:rPr>
        <w:t>月</w:t>
      </w:r>
      <w:r>
        <w:rPr>
          <w:rFonts w:hint="eastAsia" w:ascii="宋体" w:hAnsi="宋体" w:eastAsia="宋体" w:cs="宋体"/>
          <w:color w:val="auto"/>
          <w:kern w:val="0"/>
          <w:sz w:val="24"/>
          <w:highlight w:val="none"/>
          <w:u w:val="single"/>
        </w:rPr>
        <w:t xml:space="preserve">     </w:t>
      </w:r>
      <w:r>
        <w:rPr>
          <w:rFonts w:hint="eastAsia" w:ascii="宋体" w:hAnsi="宋体" w:eastAsia="宋体" w:cs="宋体"/>
          <w:color w:val="auto"/>
          <w:kern w:val="0"/>
          <w:sz w:val="24"/>
          <w:highlight w:val="none"/>
        </w:rPr>
        <w:t>日</w:t>
      </w:r>
    </w:p>
    <w:p w14:paraId="3F981C62">
      <w:pPr>
        <w:rPr>
          <w:rFonts w:hint="eastAsia" w:ascii="宋体" w:hAnsi="宋体" w:eastAsia="宋体" w:cs="宋体"/>
          <w:b/>
          <w:bCs/>
          <w:color w:val="auto"/>
          <w:kern w:val="2"/>
          <w:sz w:val="32"/>
          <w:szCs w:val="32"/>
          <w:highlight w:val="none"/>
          <w:lang w:val="en-US" w:eastAsia="zh-CN" w:bidi="ar-SA"/>
        </w:rPr>
      </w:pPr>
      <w:r>
        <w:rPr>
          <w:rFonts w:hint="eastAsia" w:ascii="宋体" w:hAnsi="宋体" w:eastAsia="宋体" w:cs="宋体"/>
          <w:b/>
          <w:bCs/>
          <w:color w:val="auto"/>
          <w:kern w:val="2"/>
          <w:sz w:val="32"/>
          <w:szCs w:val="32"/>
          <w:highlight w:val="none"/>
          <w:lang w:val="en-US" w:eastAsia="zh-CN" w:bidi="ar-SA"/>
        </w:rPr>
        <w:br w:type="page"/>
      </w:r>
    </w:p>
    <w:p w14:paraId="0B9DA43D">
      <w:pPr>
        <w:numPr>
          <w:ilvl w:val="0"/>
          <w:numId w:val="0"/>
        </w:numPr>
        <w:shd w:val="clear" w:color="auto" w:fill="FFFFFF"/>
        <w:tabs>
          <w:tab w:val="right" w:pos="6077"/>
        </w:tabs>
        <w:autoSpaceDE w:val="0"/>
        <w:autoSpaceDN w:val="0"/>
        <w:spacing w:line="560" w:lineRule="exact"/>
        <w:jc w:val="center"/>
        <w:outlineLvl w:val="1"/>
        <w:rPr>
          <w:rFonts w:hint="eastAsia" w:ascii="宋体" w:hAnsi="宋体" w:eastAsia="宋体" w:cs="宋体"/>
          <w:b/>
          <w:bCs/>
          <w:color w:val="auto"/>
          <w:sz w:val="32"/>
          <w:szCs w:val="32"/>
          <w:highlight w:val="none"/>
        </w:rPr>
      </w:pPr>
      <w:r>
        <w:rPr>
          <w:rFonts w:hint="eastAsia" w:ascii="宋体" w:hAnsi="宋体" w:eastAsia="宋体" w:cs="宋体"/>
          <w:b/>
          <w:bCs/>
          <w:color w:val="auto"/>
          <w:kern w:val="2"/>
          <w:sz w:val="32"/>
          <w:szCs w:val="32"/>
          <w:highlight w:val="none"/>
          <w:lang w:val="en-US" w:eastAsia="zh-CN" w:bidi="ar-SA"/>
        </w:rPr>
        <w:t>五、</w:t>
      </w:r>
      <w:bookmarkEnd w:id="344"/>
      <w:bookmarkEnd w:id="345"/>
      <w:bookmarkEnd w:id="346"/>
      <w:r>
        <w:rPr>
          <w:rFonts w:hint="eastAsia" w:ascii="宋体" w:hAnsi="宋体" w:eastAsia="宋体" w:cs="宋体"/>
          <w:b/>
          <w:bCs/>
          <w:color w:val="auto"/>
          <w:sz w:val="32"/>
          <w:szCs w:val="32"/>
          <w:highlight w:val="none"/>
        </w:rPr>
        <w:t>供应商资格审查</w:t>
      </w:r>
      <w:bookmarkEnd w:id="347"/>
      <w:bookmarkEnd w:id="348"/>
      <w:bookmarkEnd w:id="349"/>
      <w:bookmarkEnd w:id="350"/>
    </w:p>
    <w:p w14:paraId="2CE1E1A3">
      <w:pPr>
        <w:autoSpaceDE w:val="0"/>
        <w:autoSpaceDN w:val="0"/>
        <w:spacing w:line="360" w:lineRule="exact"/>
        <w:ind w:right="26"/>
        <w:rPr>
          <w:rFonts w:hint="eastAsia" w:ascii="宋体" w:hAnsi="宋体" w:eastAsia="宋体" w:cs="宋体"/>
          <w:color w:val="auto"/>
          <w:szCs w:val="21"/>
          <w:highlight w:val="none"/>
        </w:rPr>
      </w:pPr>
    </w:p>
    <w:p w14:paraId="68D13B93">
      <w:pPr>
        <w:spacing w:line="360" w:lineRule="auto"/>
        <w:jc w:val="center"/>
        <w:rPr>
          <w:color w:val="auto"/>
          <w:sz w:val="24"/>
          <w:szCs w:val="18"/>
          <w:highlight w:val="none"/>
        </w:rPr>
      </w:pPr>
      <w:bookmarkStart w:id="351" w:name="_Toc10295_WPSOffice_Level2"/>
      <w:r>
        <w:rPr>
          <w:rFonts w:hint="eastAsia"/>
          <w:color w:val="auto"/>
          <w:sz w:val="24"/>
          <w:szCs w:val="18"/>
          <w:highlight w:val="none"/>
        </w:rPr>
        <w:t>（一）供应商基本情况表</w:t>
      </w:r>
      <w:bookmarkEnd w:id="351"/>
    </w:p>
    <w:tbl>
      <w:tblPr>
        <w:tblStyle w:val="1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31"/>
        <w:gridCol w:w="973"/>
        <w:gridCol w:w="1551"/>
        <w:gridCol w:w="1119"/>
        <w:gridCol w:w="1132"/>
        <w:gridCol w:w="235"/>
        <w:gridCol w:w="1679"/>
      </w:tblGrid>
      <w:tr w14:paraId="5C1B4E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jc w:val="center"/>
        </w:trPr>
        <w:tc>
          <w:tcPr>
            <w:tcW w:w="1731" w:type="dxa"/>
            <w:tcBorders>
              <w:top w:val="single" w:color="auto" w:sz="4" w:space="0"/>
              <w:left w:val="single" w:color="auto" w:sz="4" w:space="0"/>
              <w:bottom w:val="single" w:color="auto" w:sz="4" w:space="0"/>
              <w:right w:val="single" w:color="auto" w:sz="4" w:space="0"/>
            </w:tcBorders>
            <w:noWrap/>
            <w:vAlign w:val="center"/>
          </w:tcPr>
          <w:p w14:paraId="280814EA">
            <w:pPr>
              <w:spacing w:line="360" w:lineRule="auto"/>
              <w:rPr>
                <w:color w:val="auto"/>
                <w:sz w:val="24"/>
                <w:highlight w:val="none"/>
              </w:rPr>
            </w:pPr>
            <w:r>
              <w:rPr>
                <w:rFonts w:hint="eastAsia"/>
                <w:color w:val="auto"/>
                <w:sz w:val="24"/>
                <w:highlight w:val="none"/>
              </w:rPr>
              <w:t>供应商名称</w:t>
            </w:r>
          </w:p>
        </w:tc>
        <w:tc>
          <w:tcPr>
            <w:tcW w:w="6689" w:type="dxa"/>
            <w:gridSpan w:val="6"/>
            <w:tcBorders>
              <w:top w:val="single" w:color="auto" w:sz="4" w:space="0"/>
              <w:left w:val="single" w:color="auto" w:sz="4" w:space="0"/>
              <w:bottom w:val="single" w:color="auto" w:sz="4" w:space="0"/>
              <w:right w:val="single" w:color="auto" w:sz="4" w:space="0"/>
            </w:tcBorders>
            <w:noWrap/>
            <w:vAlign w:val="center"/>
          </w:tcPr>
          <w:p w14:paraId="555E46EA">
            <w:pPr>
              <w:spacing w:line="360" w:lineRule="auto"/>
              <w:rPr>
                <w:color w:val="auto"/>
                <w:sz w:val="24"/>
                <w:highlight w:val="none"/>
              </w:rPr>
            </w:pPr>
          </w:p>
        </w:tc>
      </w:tr>
      <w:tr w14:paraId="112D80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5" w:hRule="atLeast"/>
          <w:jc w:val="center"/>
        </w:trPr>
        <w:tc>
          <w:tcPr>
            <w:tcW w:w="1731" w:type="dxa"/>
            <w:tcBorders>
              <w:top w:val="single" w:color="auto" w:sz="4" w:space="0"/>
              <w:left w:val="single" w:color="auto" w:sz="4" w:space="0"/>
              <w:bottom w:val="single" w:color="auto" w:sz="4" w:space="0"/>
              <w:right w:val="single" w:color="auto" w:sz="4" w:space="0"/>
            </w:tcBorders>
            <w:noWrap/>
            <w:vAlign w:val="center"/>
          </w:tcPr>
          <w:p w14:paraId="0827DADD">
            <w:pPr>
              <w:spacing w:line="360" w:lineRule="auto"/>
              <w:rPr>
                <w:color w:val="auto"/>
                <w:sz w:val="24"/>
                <w:highlight w:val="none"/>
              </w:rPr>
            </w:pPr>
            <w:r>
              <w:rPr>
                <w:rFonts w:hint="eastAsia"/>
                <w:color w:val="auto"/>
                <w:sz w:val="24"/>
                <w:highlight w:val="none"/>
              </w:rPr>
              <w:t>注册地址</w:t>
            </w:r>
          </w:p>
        </w:tc>
        <w:tc>
          <w:tcPr>
            <w:tcW w:w="3643" w:type="dxa"/>
            <w:gridSpan w:val="3"/>
            <w:tcBorders>
              <w:top w:val="single" w:color="auto" w:sz="4" w:space="0"/>
              <w:left w:val="single" w:color="auto" w:sz="4" w:space="0"/>
              <w:bottom w:val="single" w:color="auto" w:sz="4" w:space="0"/>
              <w:right w:val="single" w:color="auto" w:sz="4" w:space="0"/>
            </w:tcBorders>
            <w:noWrap/>
            <w:vAlign w:val="center"/>
          </w:tcPr>
          <w:p w14:paraId="78D603CC">
            <w:pPr>
              <w:spacing w:line="360" w:lineRule="auto"/>
              <w:rPr>
                <w:color w:val="auto"/>
                <w:sz w:val="24"/>
                <w:highlight w:val="none"/>
              </w:rPr>
            </w:pPr>
          </w:p>
        </w:tc>
        <w:tc>
          <w:tcPr>
            <w:tcW w:w="1367" w:type="dxa"/>
            <w:gridSpan w:val="2"/>
            <w:tcBorders>
              <w:top w:val="single" w:color="auto" w:sz="4" w:space="0"/>
              <w:left w:val="single" w:color="auto" w:sz="4" w:space="0"/>
              <w:bottom w:val="single" w:color="auto" w:sz="4" w:space="0"/>
              <w:right w:val="single" w:color="auto" w:sz="4" w:space="0"/>
            </w:tcBorders>
            <w:noWrap/>
            <w:vAlign w:val="center"/>
          </w:tcPr>
          <w:p w14:paraId="301CD7FD">
            <w:pPr>
              <w:spacing w:line="360" w:lineRule="auto"/>
              <w:rPr>
                <w:color w:val="auto"/>
                <w:sz w:val="24"/>
                <w:highlight w:val="none"/>
              </w:rPr>
            </w:pPr>
            <w:r>
              <w:rPr>
                <w:rFonts w:hint="eastAsia"/>
                <w:color w:val="auto"/>
                <w:sz w:val="24"/>
                <w:highlight w:val="none"/>
              </w:rPr>
              <w:t>邮政编码</w:t>
            </w:r>
          </w:p>
        </w:tc>
        <w:tc>
          <w:tcPr>
            <w:tcW w:w="1679" w:type="dxa"/>
            <w:tcBorders>
              <w:top w:val="single" w:color="auto" w:sz="4" w:space="0"/>
              <w:left w:val="single" w:color="auto" w:sz="4" w:space="0"/>
              <w:bottom w:val="single" w:color="auto" w:sz="4" w:space="0"/>
              <w:right w:val="single" w:color="auto" w:sz="4" w:space="0"/>
            </w:tcBorders>
            <w:noWrap/>
            <w:vAlign w:val="center"/>
          </w:tcPr>
          <w:p w14:paraId="73619CF6">
            <w:pPr>
              <w:spacing w:line="360" w:lineRule="auto"/>
              <w:rPr>
                <w:color w:val="auto"/>
                <w:sz w:val="24"/>
                <w:highlight w:val="none"/>
              </w:rPr>
            </w:pPr>
          </w:p>
        </w:tc>
      </w:tr>
      <w:tr w14:paraId="220994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1" w:hRule="atLeast"/>
          <w:jc w:val="center"/>
        </w:trPr>
        <w:tc>
          <w:tcPr>
            <w:tcW w:w="1731" w:type="dxa"/>
            <w:vMerge w:val="restart"/>
            <w:tcBorders>
              <w:top w:val="single" w:color="auto" w:sz="4" w:space="0"/>
              <w:left w:val="single" w:color="auto" w:sz="4" w:space="0"/>
              <w:bottom w:val="single" w:color="auto" w:sz="4" w:space="0"/>
              <w:right w:val="single" w:color="auto" w:sz="4" w:space="0"/>
            </w:tcBorders>
            <w:noWrap/>
            <w:vAlign w:val="center"/>
          </w:tcPr>
          <w:p w14:paraId="100DF153">
            <w:pPr>
              <w:spacing w:line="360" w:lineRule="auto"/>
              <w:rPr>
                <w:color w:val="auto"/>
                <w:sz w:val="24"/>
                <w:highlight w:val="none"/>
              </w:rPr>
            </w:pPr>
            <w:r>
              <w:rPr>
                <w:rFonts w:hint="eastAsia"/>
                <w:color w:val="auto"/>
                <w:sz w:val="24"/>
                <w:highlight w:val="none"/>
              </w:rPr>
              <w:t>联系方式</w:t>
            </w:r>
          </w:p>
        </w:tc>
        <w:tc>
          <w:tcPr>
            <w:tcW w:w="973" w:type="dxa"/>
            <w:tcBorders>
              <w:top w:val="single" w:color="auto" w:sz="4" w:space="0"/>
              <w:left w:val="single" w:color="auto" w:sz="4" w:space="0"/>
              <w:bottom w:val="single" w:color="auto" w:sz="4" w:space="0"/>
              <w:right w:val="single" w:color="auto" w:sz="4" w:space="0"/>
            </w:tcBorders>
            <w:noWrap/>
            <w:vAlign w:val="center"/>
          </w:tcPr>
          <w:p w14:paraId="64F7745A">
            <w:pPr>
              <w:spacing w:line="360" w:lineRule="auto"/>
              <w:rPr>
                <w:color w:val="auto"/>
                <w:sz w:val="24"/>
                <w:highlight w:val="none"/>
              </w:rPr>
            </w:pPr>
            <w:r>
              <w:rPr>
                <w:rFonts w:hint="eastAsia"/>
                <w:color w:val="auto"/>
                <w:sz w:val="24"/>
                <w:highlight w:val="none"/>
              </w:rPr>
              <w:t>联系人</w:t>
            </w:r>
          </w:p>
        </w:tc>
        <w:tc>
          <w:tcPr>
            <w:tcW w:w="2670" w:type="dxa"/>
            <w:gridSpan w:val="2"/>
            <w:tcBorders>
              <w:top w:val="single" w:color="auto" w:sz="4" w:space="0"/>
              <w:left w:val="single" w:color="auto" w:sz="4" w:space="0"/>
              <w:bottom w:val="single" w:color="auto" w:sz="4" w:space="0"/>
              <w:right w:val="single" w:color="auto" w:sz="4" w:space="0"/>
            </w:tcBorders>
            <w:noWrap/>
            <w:vAlign w:val="center"/>
          </w:tcPr>
          <w:p w14:paraId="4237ED6E">
            <w:pPr>
              <w:spacing w:line="360" w:lineRule="auto"/>
              <w:rPr>
                <w:color w:val="auto"/>
                <w:sz w:val="24"/>
                <w:highlight w:val="none"/>
              </w:rPr>
            </w:pPr>
          </w:p>
        </w:tc>
        <w:tc>
          <w:tcPr>
            <w:tcW w:w="1367" w:type="dxa"/>
            <w:gridSpan w:val="2"/>
            <w:tcBorders>
              <w:top w:val="single" w:color="auto" w:sz="4" w:space="0"/>
              <w:left w:val="single" w:color="auto" w:sz="4" w:space="0"/>
              <w:bottom w:val="single" w:color="auto" w:sz="4" w:space="0"/>
              <w:right w:val="single" w:color="auto" w:sz="4" w:space="0"/>
            </w:tcBorders>
            <w:noWrap/>
            <w:vAlign w:val="center"/>
          </w:tcPr>
          <w:p w14:paraId="43AEDA92">
            <w:pPr>
              <w:spacing w:line="360" w:lineRule="auto"/>
              <w:rPr>
                <w:color w:val="auto"/>
                <w:sz w:val="24"/>
                <w:highlight w:val="none"/>
              </w:rPr>
            </w:pPr>
            <w:r>
              <w:rPr>
                <w:rFonts w:hint="eastAsia"/>
                <w:color w:val="auto"/>
                <w:sz w:val="24"/>
                <w:highlight w:val="none"/>
              </w:rPr>
              <w:t>电话</w:t>
            </w:r>
          </w:p>
        </w:tc>
        <w:tc>
          <w:tcPr>
            <w:tcW w:w="1679" w:type="dxa"/>
            <w:tcBorders>
              <w:top w:val="single" w:color="auto" w:sz="4" w:space="0"/>
              <w:left w:val="single" w:color="auto" w:sz="4" w:space="0"/>
              <w:bottom w:val="single" w:color="auto" w:sz="4" w:space="0"/>
              <w:right w:val="single" w:color="auto" w:sz="4" w:space="0"/>
            </w:tcBorders>
            <w:noWrap/>
            <w:vAlign w:val="center"/>
          </w:tcPr>
          <w:p w14:paraId="7041C642">
            <w:pPr>
              <w:spacing w:line="360" w:lineRule="auto"/>
              <w:rPr>
                <w:color w:val="auto"/>
                <w:sz w:val="24"/>
                <w:highlight w:val="none"/>
              </w:rPr>
            </w:pPr>
          </w:p>
        </w:tc>
      </w:tr>
      <w:tr w14:paraId="50D29D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8" w:hRule="atLeast"/>
          <w:jc w:val="center"/>
        </w:trPr>
        <w:tc>
          <w:tcPr>
            <w:tcW w:w="1731" w:type="dxa"/>
            <w:vMerge w:val="continue"/>
            <w:tcBorders>
              <w:top w:val="single" w:color="auto" w:sz="4" w:space="0"/>
              <w:left w:val="single" w:color="auto" w:sz="4" w:space="0"/>
              <w:bottom w:val="single" w:color="auto" w:sz="4" w:space="0"/>
              <w:right w:val="single" w:color="auto" w:sz="4" w:space="0"/>
            </w:tcBorders>
            <w:noWrap/>
            <w:vAlign w:val="center"/>
          </w:tcPr>
          <w:p w14:paraId="261E5AE6">
            <w:pPr>
              <w:rPr>
                <w:color w:val="auto"/>
                <w:sz w:val="20"/>
                <w:szCs w:val="20"/>
                <w:highlight w:val="none"/>
              </w:rPr>
            </w:pPr>
          </w:p>
        </w:tc>
        <w:tc>
          <w:tcPr>
            <w:tcW w:w="973" w:type="dxa"/>
            <w:tcBorders>
              <w:top w:val="single" w:color="auto" w:sz="4" w:space="0"/>
              <w:left w:val="single" w:color="auto" w:sz="4" w:space="0"/>
              <w:bottom w:val="single" w:color="auto" w:sz="4" w:space="0"/>
              <w:right w:val="single" w:color="auto" w:sz="4" w:space="0"/>
            </w:tcBorders>
            <w:noWrap/>
            <w:vAlign w:val="center"/>
          </w:tcPr>
          <w:p w14:paraId="30317FA1">
            <w:pPr>
              <w:spacing w:line="360" w:lineRule="auto"/>
              <w:rPr>
                <w:color w:val="auto"/>
                <w:sz w:val="24"/>
                <w:highlight w:val="none"/>
              </w:rPr>
            </w:pPr>
            <w:r>
              <w:rPr>
                <w:rFonts w:hint="eastAsia"/>
                <w:color w:val="auto"/>
                <w:sz w:val="24"/>
                <w:highlight w:val="none"/>
              </w:rPr>
              <w:t>传真</w:t>
            </w:r>
          </w:p>
        </w:tc>
        <w:tc>
          <w:tcPr>
            <w:tcW w:w="2670" w:type="dxa"/>
            <w:gridSpan w:val="2"/>
            <w:tcBorders>
              <w:top w:val="single" w:color="auto" w:sz="4" w:space="0"/>
              <w:left w:val="single" w:color="auto" w:sz="4" w:space="0"/>
              <w:bottom w:val="single" w:color="auto" w:sz="4" w:space="0"/>
              <w:right w:val="single" w:color="auto" w:sz="4" w:space="0"/>
            </w:tcBorders>
            <w:noWrap/>
            <w:vAlign w:val="center"/>
          </w:tcPr>
          <w:p w14:paraId="21A9CC2C">
            <w:pPr>
              <w:spacing w:line="360" w:lineRule="auto"/>
              <w:rPr>
                <w:color w:val="auto"/>
                <w:sz w:val="24"/>
                <w:highlight w:val="none"/>
              </w:rPr>
            </w:pPr>
          </w:p>
        </w:tc>
        <w:tc>
          <w:tcPr>
            <w:tcW w:w="1367" w:type="dxa"/>
            <w:gridSpan w:val="2"/>
            <w:tcBorders>
              <w:top w:val="single" w:color="auto" w:sz="4" w:space="0"/>
              <w:left w:val="single" w:color="auto" w:sz="4" w:space="0"/>
              <w:bottom w:val="single" w:color="auto" w:sz="4" w:space="0"/>
              <w:right w:val="single" w:color="auto" w:sz="4" w:space="0"/>
            </w:tcBorders>
            <w:noWrap/>
            <w:vAlign w:val="center"/>
          </w:tcPr>
          <w:p w14:paraId="4B513F9C">
            <w:pPr>
              <w:spacing w:line="360" w:lineRule="auto"/>
              <w:rPr>
                <w:color w:val="auto"/>
                <w:sz w:val="24"/>
                <w:highlight w:val="none"/>
              </w:rPr>
            </w:pPr>
            <w:r>
              <w:rPr>
                <w:rFonts w:hint="eastAsia"/>
                <w:color w:val="auto"/>
                <w:sz w:val="24"/>
                <w:highlight w:val="none"/>
              </w:rPr>
              <w:t>网址</w:t>
            </w:r>
          </w:p>
        </w:tc>
        <w:tc>
          <w:tcPr>
            <w:tcW w:w="1679" w:type="dxa"/>
            <w:tcBorders>
              <w:top w:val="single" w:color="auto" w:sz="4" w:space="0"/>
              <w:left w:val="single" w:color="auto" w:sz="4" w:space="0"/>
              <w:bottom w:val="single" w:color="auto" w:sz="4" w:space="0"/>
              <w:right w:val="single" w:color="auto" w:sz="4" w:space="0"/>
            </w:tcBorders>
            <w:noWrap/>
            <w:vAlign w:val="center"/>
          </w:tcPr>
          <w:p w14:paraId="5EAA882D">
            <w:pPr>
              <w:spacing w:line="360" w:lineRule="auto"/>
              <w:rPr>
                <w:color w:val="auto"/>
                <w:sz w:val="24"/>
                <w:highlight w:val="none"/>
              </w:rPr>
            </w:pPr>
          </w:p>
        </w:tc>
      </w:tr>
      <w:tr w14:paraId="44B206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7" w:hRule="atLeast"/>
          <w:jc w:val="center"/>
        </w:trPr>
        <w:tc>
          <w:tcPr>
            <w:tcW w:w="1731" w:type="dxa"/>
            <w:tcBorders>
              <w:top w:val="single" w:color="auto" w:sz="4" w:space="0"/>
              <w:left w:val="single" w:color="auto" w:sz="4" w:space="0"/>
              <w:bottom w:val="single" w:color="auto" w:sz="4" w:space="0"/>
              <w:right w:val="single" w:color="auto" w:sz="4" w:space="0"/>
            </w:tcBorders>
            <w:noWrap/>
            <w:vAlign w:val="center"/>
          </w:tcPr>
          <w:p w14:paraId="2B50E66D">
            <w:pPr>
              <w:spacing w:line="360" w:lineRule="auto"/>
              <w:rPr>
                <w:color w:val="auto"/>
                <w:sz w:val="24"/>
                <w:highlight w:val="none"/>
              </w:rPr>
            </w:pPr>
            <w:r>
              <w:rPr>
                <w:rFonts w:hint="eastAsia"/>
                <w:color w:val="auto"/>
                <w:sz w:val="24"/>
                <w:highlight w:val="none"/>
              </w:rPr>
              <w:t>组织结构</w:t>
            </w:r>
          </w:p>
        </w:tc>
        <w:tc>
          <w:tcPr>
            <w:tcW w:w="6689" w:type="dxa"/>
            <w:gridSpan w:val="6"/>
            <w:tcBorders>
              <w:top w:val="single" w:color="auto" w:sz="4" w:space="0"/>
              <w:left w:val="single" w:color="auto" w:sz="4" w:space="0"/>
              <w:bottom w:val="single" w:color="auto" w:sz="4" w:space="0"/>
              <w:right w:val="single" w:color="auto" w:sz="4" w:space="0"/>
            </w:tcBorders>
            <w:noWrap/>
            <w:vAlign w:val="center"/>
          </w:tcPr>
          <w:p w14:paraId="1F06F941">
            <w:pPr>
              <w:tabs>
                <w:tab w:val="left" w:pos="4776"/>
              </w:tabs>
              <w:spacing w:line="360" w:lineRule="auto"/>
              <w:rPr>
                <w:color w:val="auto"/>
                <w:sz w:val="24"/>
                <w:highlight w:val="none"/>
              </w:rPr>
            </w:pPr>
          </w:p>
        </w:tc>
      </w:tr>
      <w:tr w14:paraId="10C985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2" w:hRule="atLeast"/>
          <w:jc w:val="center"/>
        </w:trPr>
        <w:tc>
          <w:tcPr>
            <w:tcW w:w="1731" w:type="dxa"/>
            <w:tcBorders>
              <w:top w:val="single" w:color="auto" w:sz="4" w:space="0"/>
              <w:left w:val="single" w:color="auto" w:sz="4" w:space="0"/>
              <w:bottom w:val="single" w:color="auto" w:sz="4" w:space="0"/>
              <w:right w:val="single" w:color="auto" w:sz="4" w:space="0"/>
            </w:tcBorders>
            <w:noWrap/>
            <w:vAlign w:val="center"/>
          </w:tcPr>
          <w:p w14:paraId="4006C299">
            <w:pPr>
              <w:spacing w:line="360" w:lineRule="auto"/>
              <w:rPr>
                <w:color w:val="auto"/>
                <w:sz w:val="24"/>
                <w:highlight w:val="none"/>
              </w:rPr>
            </w:pPr>
            <w:r>
              <w:rPr>
                <w:rFonts w:hint="eastAsia"/>
                <w:color w:val="auto"/>
                <w:sz w:val="24"/>
                <w:highlight w:val="none"/>
              </w:rPr>
              <w:t>法定代表人</w:t>
            </w:r>
          </w:p>
        </w:tc>
        <w:tc>
          <w:tcPr>
            <w:tcW w:w="973" w:type="dxa"/>
            <w:tcBorders>
              <w:top w:val="single" w:color="auto" w:sz="4" w:space="0"/>
              <w:left w:val="single" w:color="auto" w:sz="4" w:space="0"/>
              <w:bottom w:val="single" w:color="auto" w:sz="4" w:space="0"/>
              <w:right w:val="single" w:color="auto" w:sz="4" w:space="0"/>
            </w:tcBorders>
            <w:noWrap/>
            <w:vAlign w:val="center"/>
          </w:tcPr>
          <w:p w14:paraId="68C4F52D">
            <w:pPr>
              <w:spacing w:line="360" w:lineRule="auto"/>
              <w:rPr>
                <w:color w:val="auto"/>
                <w:sz w:val="24"/>
                <w:highlight w:val="none"/>
              </w:rPr>
            </w:pPr>
            <w:r>
              <w:rPr>
                <w:rFonts w:hint="eastAsia"/>
                <w:color w:val="auto"/>
                <w:sz w:val="24"/>
                <w:highlight w:val="none"/>
              </w:rPr>
              <w:t>姓名</w:t>
            </w:r>
          </w:p>
        </w:tc>
        <w:tc>
          <w:tcPr>
            <w:tcW w:w="2670" w:type="dxa"/>
            <w:gridSpan w:val="2"/>
            <w:tcBorders>
              <w:top w:val="single" w:color="auto" w:sz="4" w:space="0"/>
              <w:left w:val="single" w:color="auto" w:sz="4" w:space="0"/>
              <w:bottom w:val="single" w:color="auto" w:sz="4" w:space="0"/>
              <w:right w:val="single" w:color="auto" w:sz="4" w:space="0"/>
            </w:tcBorders>
            <w:noWrap/>
            <w:vAlign w:val="center"/>
          </w:tcPr>
          <w:p w14:paraId="6570F9F9">
            <w:pPr>
              <w:spacing w:line="360" w:lineRule="auto"/>
              <w:rPr>
                <w:color w:val="auto"/>
                <w:sz w:val="24"/>
                <w:highlight w:val="none"/>
              </w:rPr>
            </w:pPr>
          </w:p>
        </w:tc>
        <w:tc>
          <w:tcPr>
            <w:tcW w:w="1132" w:type="dxa"/>
            <w:tcBorders>
              <w:top w:val="single" w:color="auto" w:sz="4" w:space="0"/>
              <w:left w:val="single" w:color="auto" w:sz="4" w:space="0"/>
              <w:bottom w:val="single" w:color="auto" w:sz="4" w:space="0"/>
              <w:right w:val="single" w:color="auto" w:sz="4" w:space="0"/>
            </w:tcBorders>
            <w:noWrap/>
            <w:vAlign w:val="center"/>
          </w:tcPr>
          <w:p w14:paraId="61E603B7">
            <w:pPr>
              <w:spacing w:line="360" w:lineRule="auto"/>
              <w:rPr>
                <w:color w:val="auto"/>
                <w:sz w:val="24"/>
                <w:highlight w:val="none"/>
              </w:rPr>
            </w:pPr>
            <w:r>
              <w:rPr>
                <w:rFonts w:hint="eastAsia"/>
                <w:color w:val="auto"/>
                <w:sz w:val="24"/>
                <w:highlight w:val="none"/>
              </w:rPr>
              <w:t>电话</w:t>
            </w:r>
          </w:p>
        </w:tc>
        <w:tc>
          <w:tcPr>
            <w:tcW w:w="1914" w:type="dxa"/>
            <w:gridSpan w:val="2"/>
            <w:tcBorders>
              <w:top w:val="single" w:color="auto" w:sz="4" w:space="0"/>
              <w:left w:val="single" w:color="auto" w:sz="4" w:space="0"/>
              <w:bottom w:val="single" w:color="auto" w:sz="4" w:space="0"/>
              <w:right w:val="single" w:color="auto" w:sz="4" w:space="0"/>
            </w:tcBorders>
            <w:noWrap/>
            <w:vAlign w:val="center"/>
          </w:tcPr>
          <w:p w14:paraId="3737C6CC">
            <w:pPr>
              <w:spacing w:line="360" w:lineRule="auto"/>
              <w:rPr>
                <w:color w:val="auto"/>
                <w:sz w:val="24"/>
                <w:highlight w:val="none"/>
              </w:rPr>
            </w:pPr>
          </w:p>
        </w:tc>
      </w:tr>
      <w:tr w14:paraId="508AAD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7" w:hRule="atLeast"/>
          <w:jc w:val="center"/>
        </w:trPr>
        <w:tc>
          <w:tcPr>
            <w:tcW w:w="1731" w:type="dxa"/>
            <w:tcBorders>
              <w:top w:val="single" w:color="auto" w:sz="4" w:space="0"/>
              <w:left w:val="single" w:color="auto" w:sz="4" w:space="0"/>
              <w:bottom w:val="single" w:color="auto" w:sz="4" w:space="0"/>
              <w:right w:val="single" w:color="auto" w:sz="4" w:space="0"/>
            </w:tcBorders>
            <w:noWrap/>
            <w:vAlign w:val="center"/>
          </w:tcPr>
          <w:p w14:paraId="5F8758B2">
            <w:pPr>
              <w:spacing w:line="360" w:lineRule="auto"/>
              <w:rPr>
                <w:color w:val="auto"/>
                <w:sz w:val="24"/>
                <w:highlight w:val="none"/>
              </w:rPr>
            </w:pPr>
            <w:r>
              <w:rPr>
                <w:rFonts w:hint="eastAsia"/>
                <w:color w:val="auto"/>
                <w:sz w:val="24"/>
                <w:highlight w:val="none"/>
              </w:rPr>
              <w:t>成立时间</w:t>
            </w:r>
          </w:p>
        </w:tc>
        <w:tc>
          <w:tcPr>
            <w:tcW w:w="2524" w:type="dxa"/>
            <w:gridSpan w:val="2"/>
            <w:tcBorders>
              <w:top w:val="single" w:color="auto" w:sz="4" w:space="0"/>
              <w:left w:val="single" w:color="auto" w:sz="4" w:space="0"/>
              <w:bottom w:val="single" w:color="auto" w:sz="4" w:space="0"/>
              <w:right w:val="single" w:color="auto" w:sz="4" w:space="0"/>
            </w:tcBorders>
            <w:noWrap/>
            <w:vAlign w:val="center"/>
          </w:tcPr>
          <w:p w14:paraId="10709E7B">
            <w:pPr>
              <w:spacing w:line="360" w:lineRule="auto"/>
              <w:rPr>
                <w:color w:val="auto"/>
                <w:sz w:val="24"/>
                <w:highlight w:val="none"/>
              </w:rPr>
            </w:pPr>
          </w:p>
        </w:tc>
        <w:tc>
          <w:tcPr>
            <w:tcW w:w="4165" w:type="dxa"/>
            <w:gridSpan w:val="4"/>
            <w:tcBorders>
              <w:top w:val="single" w:color="auto" w:sz="4" w:space="0"/>
              <w:left w:val="single" w:color="auto" w:sz="4" w:space="0"/>
              <w:bottom w:val="single" w:color="auto" w:sz="4" w:space="0"/>
              <w:right w:val="single" w:color="auto" w:sz="4" w:space="0"/>
            </w:tcBorders>
            <w:noWrap/>
            <w:vAlign w:val="center"/>
          </w:tcPr>
          <w:p w14:paraId="16D5BFBD">
            <w:pPr>
              <w:spacing w:line="360" w:lineRule="auto"/>
              <w:rPr>
                <w:color w:val="auto"/>
                <w:sz w:val="24"/>
                <w:highlight w:val="none"/>
              </w:rPr>
            </w:pPr>
            <w:r>
              <w:rPr>
                <w:rFonts w:hint="eastAsia"/>
                <w:color w:val="auto"/>
                <w:sz w:val="24"/>
                <w:highlight w:val="none"/>
              </w:rPr>
              <w:t>员工总人数：</w:t>
            </w:r>
          </w:p>
        </w:tc>
      </w:tr>
      <w:tr w14:paraId="20E9E8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jc w:val="center"/>
        </w:trPr>
        <w:tc>
          <w:tcPr>
            <w:tcW w:w="1731" w:type="dxa"/>
            <w:tcBorders>
              <w:top w:val="single" w:color="auto" w:sz="4" w:space="0"/>
              <w:left w:val="single" w:color="auto" w:sz="4" w:space="0"/>
              <w:bottom w:val="single" w:color="auto" w:sz="4" w:space="0"/>
              <w:right w:val="single" w:color="auto" w:sz="4" w:space="0"/>
            </w:tcBorders>
            <w:noWrap/>
            <w:vAlign w:val="center"/>
          </w:tcPr>
          <w:p w14:paraId="26C62E44">
            <w:pPr>
              <w:spacing w:line="360" w:lineRule="auto"/>
              <w:rPr>
                <w:color w:val="auto"/>
                <w:sz w:val="24"/>
                <w:highlight w:val="none"/>
              </w:rPr>
            </w:pPr>
            <w:r>
              <w:rPr>
                <w:rFonts w:hint="eastAsia"/>
                <w:color w:val="auto"/>
                <w:sz w:val="24"/>
                <w:highlight w:val="none"/>
              </w:rPr>
              <w:t>营业执照号</w:t>
            </w:r>
          </w:p>
        </w:tc>
        <w:tc>
          <w:tcPr>
            <w:tcW w:w="6689" w:type="dxa"/>
            <w:gridSpan w:val="6"/>
            <w:tcBorders>
              <w:top w:val="single" w:color="auto" w:sz="4" w:space="0"/>
              <w:left w:val="single" w:color="auto" w:sz="4" w:space="0"/>
              <w:bottom w:val="single" w:color="auto" w:sz="4" w:space="0"/>
              <w:right w:val="single" w:color="auto" w:sz="4" w:space="0"/>
            </w:tcBorders>
            <w:noWrap/>
            <w:vAlign w:val="center"/>
          </w:tcPr>
          <w:p w14:paraId="35D98F7F">
            <w:pPr>
              <w:spacing w:line="360" w:lineRule="auto"/>
              <w:rPr>
                <w:color w:val="auto"/>
                <w:sz w:val="24"/>
                <w:highlight w:val="none"/>
              </w:rPr>
            </w:pPr>
          </w:p>
        </w:tc>
      </w:tr>
      <w:tr w14:paraId="45B519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jc w:val="center"/>
        </w:trPr>
        <w:tc>
          <w:tcPr>
            <w:tcW w:w="1731" w:type="dxa"/>
            <w:tcBorders>
              <w:top w:val="single" w:color="auto" w:sz="4" w:space="0"/>
              <w:left w:val="single" w:color="auto" w:sz="4" w:space="0"/>
              <w:bottom w:val="single" w:color="auto" w:sz="4" w:space="0"/>
              <w:right w:val="single" w:color="auto" w:sz="4" w:space="0"/>
            </w:tcBorders>
            <w:noWrap/>
            <w:vAlign w:val="center"/>
          </w:tcPr>
          <w:p w14:paraId="108A271F">
            <w:pPr>
              <w:spacing w:line="360" w:lineRule="auto"/>
              <w:rPr>
                <w:color w:val="auto"/>
                <w:sz w:val="24"/>
                <w:highlight w:val="none"/>
              </w:rPr>
            </w:pPr>
            <w:r>
              <w:rPr>
                <w:rFonts w:hint="eastAsia"/>
                <w:color w:val="auto"/>
                <w:sz w:val="24"/>
                <w:highlight w:val="none"/>
              </w:rPr>
              <w:t>注册资金</w:t>
            </w:r>
          </w:p>
        </w:tc>
        <w:tc>
          <w:tcPr>
            <w:tcW w:w="2524" w:type="dxa"/>
            <w:gridSpan w:val="2"/>
            <w:tcBorders>
              <w:top w:val="single" w:color="auto" w:sz="4" w:space="0"/>
              <w:left w:val="single" w:color="auto" w:sz="4" w:space="0"/>
              <w:bottom w:val="single" w:color="auto" w:sz="4" w:space="0"/>
              <w:right w:val="single" w:color="auto" w:sz="4" w:space="0"/>
            </w:tcBorders>
            <w:noWrap/>
            <w:vAlign w:val="center"/>
          </w:tcPr>
          <w:p w14:paraId="6F1DE52A">
            <w:pPr>
              <w:spacing w:line="360" w:lineRule="auto"/>
              <w:rPr>
                <w:color w:val="auto"/>
                <w:sz w:val="24"/>
                <w:highlight w:val="none"/>
              </w:rPr>
            </w:pPr>
          </w:p>
        </w:tc>
        <w:tc>
          <w:tcPr>
            <w:tcW w:w="2251" w:type="dxa"/>
            <w:gridSpan w:val="2"/>
            <w:tcBorders>
              <w:top w:val="single" w:color="auto" w:sz="4" w:space="0"/>
              <w:left w:val="single" w:color="auto" w:sz="4" w:space="0"/>
              <w:bottom w:val="single" w:color="auto" w:sz="4" w:space="0"/>
              <w:right w:val="single" w:color="auto" w:sz="4" w:space="0"/>
            </w:tcBorders>
            <w:noWrap/>
            <w:vAlign w:val="center"/>
          </w:tcPr>
          <w:p w14:paraId="6F6CD4ED">
            <w:pPr>
              <w:spacing w:line="360" w:lineRule="auto"/>
              <w:rPr>
                <w:color w:val="auto"/>
                <w:sz w:val="24"/>
                <w:highlight w:val="none"/>
              </w:rPr>
            </w:pPr>
            <w:r>
              <w:rPr>
                <w:rFonts w:hint="eastAsia"/>
                <w:color w:val="auto"/>
                <w:sz w:val="24"/>
                <w:highlight w:val="none"/>
              </w:rPr>
              <w:t>开户银行</w:t>
            </w:r>
          </w:p>
        </w:tc>
        <w:tc>
          <w:tcPr>
            <w:tcW w:w="1914" w:type="dxa"/>
            <w:gridSpan w:val="2"/>
            <w:tcBorders>
              <w:top w:val="single" w:color="auto" w:sz="4" w:space="0"/>
              <w:left w:val="single" w:color="auto" w:sz="4" w:space="0"/>
              <w:bottom w:val="single" w:color="auto" w:sz="4" w:space="0"/>
              <w:right w:val="single" w:color="auto" w:sz="4" w:space="0"/>
            </w:tcBorders>
            <w:noWrap/>
            <w:vAlign w:val="center"/>
          </w:tcPr>
          <w:p w14:paraId="5069949C">
            <w:pPr>
              <w:spacing w:line="360" w:lineRule="auto"/>
              <w:rPr>
                <w:color w:val="auto"/>
                <w:sz w:val="24"/>
                <w:highlight w:val="none"/>
              </w:rPr>
            </w:pPr>
          </w:p>
        </w:tc>
      </w:tr>
      <w:tr w14:paraId="5963A9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jc w:val="center"/>
        </w:trPr>
        <w:tc>
          <w:tcPr>
            <w:tcW w:w="1731" w:type="dxa"/>
            <w:tcBorders>
              <w:top w:val="single" w:color="auto" w:sz="4" w:space="0"/>
              <w:left w:val="single" w:color="auto" w:sz="4" w:space="0"/>
              <w:bottom w:val="single" w:color="auto" w:sz="4" w:space="0"/>
              <w:right w:val="single" w:color="auto" w:sz="4" w:space="0"/>
            </w:tcBorders>
            <w:noWrap/>
            <w:vAlign w:val="center"/>
          </w:tcPr>
          <w:p w14:paraId="6C9231EA">
            <w:pPr>
              <w:spacing w:line="360" w:lineRule="auto"/>
              <w:rPr>
                <w:color w:val="auto"/>
                <w:sz w:val="24"/>
                <w:highlight w:val="none"/>
              </w:rPr>
            </w:pPr>
            <w:r>
              <w:rPr>
                <w:rFonts w:hint="eastAsia"/>
                <w:color w:val="auto"/>
                <w:sz w:val="24"/>
                <w:highlight w:val="none"/>
              </w:rPr>
              <w:t>账号</w:t>
            </w:r>
          </w:p>
        </w:tc>
        <w:tc>
          <w:tcPr>
            <w:tcW w:w="6689" w:type="dxa"/>
            <w:gridSpan w:val="6"/>
            <w:tcBorders>
              <w:top w:val="single" w:color="auto" w:sz="4" w:space="0"/>
              <w:left w:val="single" w:color="auto" w:sz="4" w:space="0"/>
              <w:bottom w:val="single" w:color="auto" w:sz="4" w:space="0"/>
              <w:right w:val="single" w:color="auto" w:sz="4" w:space="0"/>
            </w:tcBorders>
            <w:noWrap/>
            <w:vAlign w:val="center"/>
          </w:tcPr>
          <w:p w14:paraId="07B0E18F">
            <w:pPr>
              <w:spacing w:line="360" w:lineRule="auto"/>
              <w:rPr>
                <w:color w:val="auto"/>
                <w:sz w:val="24"/>
                <w:highlight w:val="none"/>
              </w:rPr>
            </w:pPr>
          </w:p>
        </w:tc>
      </w:tr>
      <w:tr w14:paraId="7E7F45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1" w:hRule="atLeast"/>
          <w:jc w:val="center"/>
        </w:trPr>
        <w:tc>
          <w:tcPr>
            <w:tcW w:w="1731" w:type="dxa"/>
            <w:tcBorders>
              <w:top w:val="single" w:color="auto" w:sz="4" w:space="0"/>
              <w:left w:val="single" w:color="auto" w:sz="4" w:space="0"/>
              <w:bottom w:val="single" w:color="auto" w:sz="4" w:space="0"/>
              <w:right w:val="single" w:color="auto" w:sz="4" w:space="0"/>
            </w:tcBorders>
            <w:noWrap/>
            <w:vAlign w:val="center"/>
          </w:tcPr>
          <w:p w14:paraId="052C86E7">
            <w:pPr>
              <w:spacing w:line="360" w:lineRule="auto"/>
              <w:rPr>
                <w:color w:val="auto"/>
                <w:sz w:val="24"/>
                <w:highlight w:val="none"/>
              </w:rPr>
            </w:pPr>
            <w:r>
              <w:rPr>
                <w:rFonts w:hint="eastAsia"/>
                <w:color w:val="auto"/>
                <w:sz w:val="24"/>
                <w:highlight w:val="none"/>
              </w:rPr>
              <w:t>经营范围备注</w:t>
            </w:r>
          </w:p>
        </w:tc>
        <w:tc>
          <w:tcPr>
            <w:tcW w:w="6689" w:type="dxa"/>
            <w:gridSpan w:val="6"/>
            <w:tcBorders>
              <w:top w:val="single" w:color="auto" w:sz="4" w:space="0"/>
              <w:left w:val="single" w:color="auto" w:sz="4" w:space="0"/>
              <w:bottom w:val="single" w:color="auto" w:sz="4" w:space="0"/>
              <w:right w:val="single" w:color="auto" w:sz="4" w:space="0"/>
            </w:tcBorders>
            <w:noWrap/>
            <w:vAlign w:val="center"/>
          </w:tcPr>
          <w:p w14:paraId="076CF57C">
            <w:pPr>
              <w:spacing w:line="360" w:lineRule="auto"/>
              <w:rPr>
                <w:color w:val="auto"/>
                <w:sz w:val="24"/>
                <w:highlight w:val="none"/>
              </w:rPr>
            </w:pPr>
          </w:p>
        </w:tc>
      </w:tr>
    </w:tbl>
    <w:p w14:paraId="7280CBFE">
      <w:pPr>
        <w:spacing w:line="360" w:lineRule="auto"/>
        <w:ind w:firstLine="480" w:firstLineChars="200"/>
        <w:rPr>
          <w:color w:val="auto"/>
          <w:sz w:val="24"/>
          <w:highlight w:val="none"/>
        </w:rPr>
      </w:pPr>
      <w:bookmarkStart w:id="352" w:name="_Toc15473_WPSOffice_Level3"/>
      <w:r>
        <w:rPr>
          <w:rFonts w:hint="eastAsia"/>
          <w:color w:val="auto"/>
          <w:sz w:val="24"/>
          <w:highlight w:val="none"/>
        </w:rPr>
        <w:t>附：1、营业执照、税务登记证、组织机构代码</w:t>
      </w:r>
      <w:r>
        <w:rPr>
          <w:rFonts w:hint="eastAsia" w:ascii="Times New Roman" w:hAnsi="Times New Roman" w:eastAsia="宋体" w:cs="Times New Roman"/>
          <w:color w:val="auto"/>
          <w:sz w:val="24"/>
          <w:highlight w:val="none"/>
        </w:rPr>
        <w:t>证</w:t>
      </w:r>
      <w:r>
        <w:rPr>
          <w:rFonts w:hint="eastAsia" w:ascii="Times New Roman" w:hAnsi="Times New Roman" w:eastAsia="宋体" w:cs="Times New Roman"/>
          <w:color w:val="auto"/>
          <w:sz w:val="24"/>
          <w:highlight w:val="none"/>
          <w:lang w:eastAsia="zh-CN"/>
        </w:rPr>
        <w:t>（</w:t>
      </w:r>
      <w:r>
        <w:rPr>
          <w:rFonts w:hint="eastAsia" w:ascii="Times New Roman" w:hAnsi="Times New Roman" w:eastAsia="宋体" w:cs="Times New Roman"/>
          <w:color w:val="auto"/>
          <w:sz w:val="24"/>
          <w:highlight w:val="none"/>
          <w:lang w:val="en-US" w:eastAsia="zh-CN"/>
        </w:rPr>
        <w:t>或三证合一）</w:t>
      </w:r>
      <w:r>
        <w:rPr>
          <w:rFonts w:hint="eastAsia"/>
          <w:color w:val="auto"/>
          <w:sz w:val="24"/>
          <w:highlight w:val="none"/>
        </w:rPr>
        <w:t>等相关证件的扫描件</w:t>
      </w:r>
      <w:bookmarkEnd w:id="352"/>
    </w:p>
    <w:p w14:paraId="083CD052">
      <w:pPr>
        <w:spacing w:line="360" w:lineRule="auto"/>
        <w:rPr>
          <w:color w:val="auto"/>
          <w:sz w:val="24"/>
          <w:highlight w:val="none"/>
        </w:rPr>
      </w:pPr>
    </w:p>
    <w:p w14:paraId="44EA9FDA">
      <w:pPr>
        <w:spacing w:line="360" w:lineRule="auto"/>
        <w:jc w:val="center"/>
        <w:rPr>
          <w:color w:val="auto"/>
          <w:sz w:val="28"/>
          <w:szCs w:val="20"/>
          <w:highlight w:val="none"/>
        </w:rPr>
      </w:pPr>
      <w:r>
        <w:rPr>
          <w:rFonts w:hint="eastAsia"/>
          <w:color w:val="auto"/>
          <w:sz w:val="24"/>
          <w:highlight w:val="none"/>
        </w:rPr>
        <w:br w:type="page"/>
      </w:r>
      <w:bookmarkStart w:id="353" w:name="_Toc13068_WPSOffice_Level2"/>
      <w:r>
        <w:rPr>
          <w:rFonts w:hint="eastAsia"/>
          <w:color w:val="auto"/>
          <w:sz w:val="28"/>
          <w:szCs w:val="20"/>
          <w:highlight w:val="none"/>
        </w:rPr>
        <w:t>（二）竞争性磋商文件规定的资格审查资料</w:t>
      </w:r>
      <w:bookmarkEnd w:id="353"/>
    </w:p>
    <w:p w14:paraId="2C7FF727">
      <w:pPr>
        <w:spacing w:line="360" w:lineRule="auto"/>
        <w:rPr>
          <w:color w:val="auto"/>
          <w:sz w:val="24"/>
          <w:highlight w:val="none"/>
        </w:rPr>
      </w:pPr>
    </w:p>
    <w:p w14:paraId="73719F4E">
      <w:pPr>
        <w:spacing w:line="400" w:lineRule="exact"/>
        <w:rPr>
          <w:rFonts w:hint="eastAsia" w:ascii="宋体" w:hAnsi="宋体" w:eastAsia="宋体" w:cs="宋体"/>
          <w:color w:val="auto"/>
          <w:sz w:val="24"/>
          <w:highlight w:val="none"/>
        </w:rPr>
      </w:pPr>
    </w:p>
    <w:p w14:paraId="21BEF90B">
      <w:pPr>
        <w:spacing w:before="53" w:line="360" w:lineRule="auto"/>
        <w:jc w:val="center"/>
        <w:outlineLvl w:val="2"/>
        <w:rPr>
          <w:rFonts w:ascii="Times New Roman" w:hAnsi="Times New Roman"/>
          <w:b/>
          <w:bCs/>
          <w:color w:val="auto"/>
          <w:sz w:val="24"/>
          <w:szCs w:val="30"/>
          <w:highlight w:val="none"/>
          <w:lang w:val="zh-CN" w:bidi="zh-CN"/>
        </w:rPr>
      </w:pPr>
      <w:bookmarkStart w:id="354" w:name="_Toc90623962"/>
      <w:bookmarkStart w:id="355" w:name="_Toc121405504"/>
      <w:bookmarkStart w:id="356" w:name="_Toc44603941"/>
      <w:bookmarkStart w:id="357" w:name="_Toc89334771"/>
      <w:bookmarkStart w:id="358" w:name="_Toc13341"/>
      <w:bookmarkStart w:id="359" w:name="_Toc16691"/>
      <w:r>
        <w:rPr>
          <w:rFonts w:hint="eastAsia" w:ascii="宋体" w:hAnsi="宋体" w:eastAsia="宋体" w:cs="宋体"/>
          <w:b/>
          <w:bCs/>
          <w:color w:val="auto"/>
          <w:sz w:val="32"/>
          <w:szCs w:val="32"/>
          <w:highlight w:val="none"/>
          <w:lang w:eastAsia="zh-CN"/>
        </w:rPr>
        <w:br w:type="page"/>
      </w:r>
      <w:r>
        <w:rPr>
          <w:rFonts w:hint="eastAsia" w:ascii="Times New Roman" w:hAnsi="Times New Roman"/>
          <w:b/>
          <w:bCs/>
          <w:color w:val="auto"/>
          <w:sz w:val="24"/>
          <w:szCs w:val="30"/>
          <w:highlight w:val="none"/>
          <w:lang w:val="zh-CN" w:bidi="zh-CN"/>
        </w:rPr>
        <w:t>（三）近年发生的诉讼及仲裁情况</w:t>
      </w:r>
    </w:p>
    <w:p w14:paraId="772AE89F">
      <w:pPr>
        <w:autoSpaceDE w:val="0"/>
        <w:autoSpaceDN w:val="0"/>
        <w:adjustRightInd w:val="0"/>
        <w:jc w:val="left"/>
        <w:rPr>
          <w:rFonts w:ascii="Times New Roman" w:hAnsi="Times New Roman"/>
          <w:color w:val="auto"/>
          <w:kern w:val="0"/>
          <w:sz w:val="24"/>
          <w:szCs w:val="24"/>
          <w:highlight w:val="none"/>
        </w:rPr>
      </w:pPr>
    </w:p>
    <w:p w14:paraId="2B73604A">
      <w:pPr>
        <w:autoSpaceDE w:val="0"/>
        <w:autoSpaceDN w:val="0"/>
        <w:adjustRightInd w:val="0"/>
        <w:spacing w:line="450" w:lineRule="exact"/>
        <w:ind w:firstLine="480" w:firstLineChars="200"/>
        <w:jc w:val="left"/>
        <w:rPr>
          <w:rFonts w:ascii="Times New Roman" w:hAnsi="Times New Roman"/>
          <w:color w:val="auto"/>
          <w:sz w:val="24"/>
          <w:szCs w:val="24"/>
          <w:highlight w:val="none"/>
        </w:rPr>
      </w:pPr>
      <w:r>
        <w:rPr>
          <w:rFonts w:hint="eastAsia" w:ascii="Times New Roman" w:hAnsi="Times New Roman"/>
          <w:color w:val="auto"/>
          <w:sz w:val="24"/>
          <w:szCs w:val="24"/>
          <w:highlight w:val="none"/>
        </w:rPr>
        <w:t>注：</w:t>
      </w:r>
      <w:r>
        <w:rPr>
          <w:rFonts w:ascii="Times New Roman" w:hAnsi="Times New Roman"/>
          <w:color w:val="auto"/>
          <w:sz w:val="24"/>
          <w:szCs w:val="24"/>
          <w:highlight w:val="none"/>
        </w:rPr>
        <w:t>1</w:t>
      </w:r>
      <w:r>
        <w:rPr>
          <w:rFonts w:hint="eastAsia" w:ascii="Times New Roman" w:hAnsi="Times New Roman"/>
          <w:color w:val="auto"/>
          <w:sz w:val="24"/>
          <w:szCs w:val="24"/>
          <w:highlight w:val="none"/>
        </w:rPr>
        <w:t>、“近年发生的诉讼及仲裁情况”应说明供应商败诉的设备买卖合同的相关情况，并附法院或仲裁机构作出的判决、裁决等有关法律文书扫描件，具体时间要求详见供应商须知。</w:t>
      </w:r>
      <w:r>
        <w:rPr>
          <w:rFonts w:ascii="Times New Roman" w:hAnsi="Times New Roman"/>
          <w:color w:val="auto"/>
          <w:sz w:val="24"/>
          <w:szCs w:val="24"/>
          <w:highlight w:val="none"/>
        </w:rPr>
        <w:t xml:space="preserve"> </w:t>
      </w:r>
    </w:p>
    <w:p w14:paraId="1921F1BB">
      <w:pPr>
        <w:autoSpaceDE w:val="0"/>
        <w:autoSpaceDN w:val="0"/>
        <w:adjustRightInd w:val="0"/>
        <w:spacing w:line="450" w:lineRule="exact"/>
        <w:ind w:firstLine="960" w:firstLineChars="400"/>
        <w:jc w:val="left"/>
        <w:rPr>
          <w:rFonts w:ascii="Times New Roman" w:hAnsi="Times New Roman"/>
          <w:color w:val="auto"/>
          <w:sz w:val="24"/>
          <w:szCs w:val="24"/>
          <w:highlight w:val="none"/>
        </w:rPr>
      </w:pPr>
      <w:r>
        <w:rPr>
          <w:rFonts w:ascii="Times New Roman" w:hAnsi="Times New Roman"/>
          <w:color w:val="auto"/>
          <w:sz w:val="24"/>
          <w:szCs w:val="24"/>
          <w:highlight w:val="none"/>
        </w:rPr>
        <w:t>2</w:t>
      </w:r>
      <w:r>
        <w:rPr>
          <w:rFonts w:hint="eastAsia" w:ascii="Times New Roman" w:hAnsi="Times New Roman"/>
          <w:color w:val="auto"/>
          <w:sz w:val="24"/>
          <w:szCs w:val="24"/>
          <w:highlight w:val="none"/>
        </w:rPr>
        <w:t>、若无诉讼及仲裁情况供应商自行承诺，格式自拟。</w:t>
      </w:r>
    </w:p>
    <w:p w14:paraId="32F85B15">
      <w:pPr>
        <w:rPr>
          <w:rFonts w:hint="eastAsia" w:ascii="Times New Roman" w:hAnsi="Times New Roman" w:eastAsia="宋体" w:cs="Times New Roman"/>
          <w:b/>
          <w:bCs/>
          <w:color w:val="auto"/>
          <w:kern w:val="2"/>
          <w:sz w:val="24"/>
          <w:szCs w:val="30"/>
          <w:highlight w:val="none"/>
          <w:lang w:val="zh-CN" w:eastAsia="zh-CN" w:bidi="zh-CN"/>
        </w:rPr>
      </w:pPr>
      <w:r>
        <w:rPr>
          <w:rFonts w:hint="eastAsia" w:ascii="Times New Roman" w:hAnsi="Times New Roman" w:eastAsia="宋体" w:cs="Times New Roman"/>
          <w:b/>
          <w:bCs/>
          <w:color w:val="auto"/>
          <w:kern w:val="2"/>
          <w:sz w:val="24"/>
          <w:szCs w:val="30"/>
          <w:highlight w:val="none"/>
          <w:lang w:val="zh-CN" w:eastAsia="zh-CN" w:bidi="zh-CN"/>
        </w:rPr>
        <w:br w:type="page"/>
      </w:r>
    </w:p>
    <w:p w14:paraId="5E837BA5">
      <w:pPr>
        <w:numPr>
          <w:ilvl w:val="0"/>
          <w:numId w:val="0"/>
        </w:numPr>
        <w:spacing w:before="53" w:line="360" w:lineRule="auto"/>
        <w:jc w:val="center"/>
        <w:outlineLvl w:val="2"/>
        <w:rPr>
          <w:rFonts w:ascii="Times New Roman" w:hAnsi="Times New Roman"/>
          <w:b/>
          <w:bCs/>
          <w:color w:val="auto"/>
          <w:sz w:val="24"/>
          <w:szCs w:val="30"/>
          <w:highlight w:val="none"/>
          <w:lang w:val="zh-CN" w:bidi="zh-CN"/>
        </w:rPr>
      </w:pPr>
      <w:r>
        <w:rPr>
          <w:rFonts w:hint="eastAsia" w:ascii="Times New Roman" w:hAnsi="Times New Roman" w:eastAsia="宋体" w:cs="Times New Roman"/>
          <w:b/>
          <w:bCs/>
          <w:color w:val="auto"/>
          <w:kern w:val="2"/>
          <w:sz w:val="24"/>
          <w:szCs w:val="30"/>
          <w:highlight w:val="none"/>
          <w:lang w:val="zh-CN" w:eastAsia="zh-CN" w:bidi="zh-CN"/>
        </w:rPr>
        <w:t>（四）</w:t>
      </w:r>
      <w:bookmarkStart w:id="360" w:name="_Toc176358386"/>
      <w:bookmarkStart w:id="361" w:name="_Toc151210178"/>
      <w:bookmarkStart w:id="362" w:name="_Toc94092131"/>
      <w:bookmarkStart w:id="363" w:name="_Toc96965864"/>
      <w:r>
        <w:rPr>
          <w:rFonts w:hint="eastAsia" w:ascii="Times New Roman" w:hAnsi="Times New Roman"/>
          <w:b/>
          <w:bCs/>
          <w:color w:val="auto"/>
          <w:sz w:val="24"/>
          <w:szCs w:val="30"/>
          <w:highlight w:val="none"/>
          <w:lang w:val="zh-CN" w:bidi="zh-CN"/>
        </w:rPr>
        <w:t>近年完成的类似项目情况表</w:t>
      </w:r>
      <w:bookmarkEnd w:id="360"/>
      <w:bookmarkEnd w:id="361"/>
      <w:bookmarkEnd w:id="362"/>
      <w:bookmarkEnd w:id="363"/>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85"/>
        <w:gridCol w:w="6337"/>
      </w:tblGrid>
      <w:tr w14:paraId="61D330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9" w:hRule="atLeast"/>
        </w:trPr>
        <w:tc>
          <w:tcPr>
            <w:tcW w:w="2277" w:type="dxa"/>
            <w:noWrap w:val="0"/>
            <w:vAlign w:val="center"/>
          </w:tcPr>
          <w:p w14:paraId="5CCB70C7">
            <w:pPr>
              <w:spacing w:before="53" w:line="360" w:lineRule="auto"/>
              <w:jc w:val="center"/>
              <w:outlineLvl w:val="2"/>
              <w:rPr>
                <w:rFonts w:ascii="Times New Roman" w:hAnsi="Times New Roman"/>
                <w:b/>
                <w:bCs/>
                <w:color w:val="auto"/>
                <w:sz w:val="24"/>
                <w:szCs w:val="30"/>
                <w:highlight w:val="none"/>
                <w:lang w:val="zh-CN" w:bidi="zh-CN"/>
              </w:rPr>
            </w:pPr>
            <w:r>
              <w:rPr>
                <w:rFonts w:hint="eastAsia" w:ascii="Times New Roman" w:hAnsi="Times New Roman"/>
                <w:color w:val="auto"/>
                <w:sz w:val="24"/>
                <w:szCs w:val="24"/>
                <w:highlight w:val="none"/>
                <w:shd w:val="clear" w:color="auto" w:fill="FFFFFF"/>
                <w:lang w:bidi="ar"/>
              </w:rPr>
              <w:t>序号</w:t>
            </w:r>
          </w:p>
        </w:tc>
        <w:tc>
          <w:tcPr>
            <w:tcW w:w="6662" w:type="dxa"/>
            <w:noWrap w:val="0"/>
            <w:vAlign w:val="top"/>
          </w:tcPr>
          <w:p w14:paraId="2C0A5ECD">
            <w:pPr>
              <w:spacing w:before="53" w:line="360" w:lineRule="auto"/>
              <w:outlineLvl w:val="2"/>
              <w:rPr>
                <w:rFonts w:ascii="Times New Roman" w:hAnsi="Times New Roman"/>
                <w:b/>
                <w:bCs/>
                <w:color w:val="auto"/>
                <w:sz w:val="24"/>
                <w:szCs w:val="30"/>
                <w:highlight w:val="none"/>
                <w:lang w:val="zh-CN" w:bidi="zh-CN"/>
              </w:rPr>
            </w:pPr>
          </w:p>
        </w:tc>
      </w:tr>
      <w:tr w14:paraId="0AA7B4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9" w:hRule="atLeast"/>
        </w:trPr>
        <w:tc>
          <w:tcPr>
            <w:tcW w:w="2277" w:type="dxa"/>
            <w:noWrap w:val="0"/>
            <w:vAlign w:val="center"/>
          </w:tcPr>
          <w:p w14:paraId="047DA99C">
            <w:pPr>
              <w:spacing w:before="53" w:line="360" w:lineRule="auto"/>
              <w:jc w:val="center"/>
              <w:outlineLvl w:val="2"/>
              <w:rPr>
                <w:rFonts w:ascii="Times New Roman" w:hAnsi="Times New Roman"/>
                <w:b/>
                <w:bCs/>
                <w:color w:val="auto"/>
                <w:sz w:val="24"/>
                <w:szCs w:val="30"/>
                <w:highlight w:val="none"/>
                <w:lang w:val="zh-CN" w:bidi="zh-CN"/>
              </w:rPr>
            </w:pPr>
            <w:r>
              <w:rPr>
                <w:rFonts w:hint="eastAsia" w:ascii="Times New Roman" w:hAnsi="Times New Roman"/>
                <w:color w:val="auto"/>
                <w:sz w:val="24"/>
                <w:szCs w:val="24"/>
                <w:highlight w:val="none"/>
                <w:shd w:val="clear" w:color="auto" w:fill="FFFFFF"/>
                <w:lang w:bidi="ar"/>
              </w:rPr>
              <w:t>项目名称</w:t>
            </w:r>
          </w:p>
        </w:tc>
        <w:tc>
          <w:tcPr>
            <w:tcW w:w="6662" w:type="dxa"/>
            <w:noWrap w:val="0"/>
            <w:vAlign w:val="top"/>
          </w:tcPr>
          <w:p w14:paraId="2CB66597">
            <w:pPr>
              <w:spacing w:before="53" w:line="360" w:lineRule="auto"/>
              <w:outlineLvl w:val="2"/>
              <w:rPr>
                <w:rFonts w:ascii="Times New Roman" w:hAnsi="Times New Roman"/>
                <w:b/>
                <w:bCs/>
                <w:color w:val="auto"/>
                <w:sz w:val="24"/>
                <w:szCs w:val="30"/>
                <w:highlight w:val="none"/>
                <w:lang w:val="zh-CN" w:bidi="zh-CN"/>
              </w:rPr>
            </w:pPr>
          </w:p>
        </w:tc>
      </w:tr>
      <w:tr w14:paraId="56239C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9" w:hRule="atLeast"/>
        </w:trPr>
        <w:tc>
          <w:tcPr>
            <w:tcW w:w="2277" w:type="dxa"/>
            <w:noWrap w:val="0"/>
            <w:vAlign w:val="center"/>
          </w:tcPr>
          <w:p w14:paraId="31A36D3E">
            <w:pPr>
              <w:spacing w:before="53" w:line="360" w:lineRule="auto"/>
              <w:jc w:val="center"/>
              <w:outlineLvl w:val="2"/>
              <w:rPr>
                <w:rFonts w:ascii="Times New Roman" w:hAnsi="Times New Roman"/>
                <w:b/>
                <w:bCs/>
                <w:color w:val="auto"/>
                <w:sz w:val="24"/>
                <w:szCs w:val="30"/>
                <w:highlight w:val="none"/>
                <w:lang w:val="zh-CN" w:bidi="zh-CN"/>
              </w:rPr>
            </w:pPr>
            <w:r>
              <w:rPr>
                <w:rFonts w:hint="eastAsia" w:ascii="Times New Roman" w:hAnsi="Times New Roman"/>
                <w:color w:val="auto"/>
                <w:sz w:val="24"/>
                <w:szCs w:val="24"/>
                <w:highlight w:val="none"/>
                <w:shd w:val="clear" w:color="auto" w:fill="FFFFFF"/>
                <w:lang w:bidi="ar"/>
              </w:rPr>
              <w:t>合同金额</w:t>
            </w:r>
          </w:p>
        </w:tc>
        <w:tc>
          <w:tcPr>
            <w:tcW w:w="6662" w:type="dxa"/>
            <w:noWrap w:val="0"/>
            <w:vAlign w:val="top"/>
          </w:tcPr>
          <w:p w14:paraId="7F302144">
            <w:pPr>
              <w:spacing w:before="53" w:line="360" w:lineRule="auto"/>
              <w:outlineLvl w:val="2"/>
              <w:rPr>
                <w:rFonts w:ascii="Times New Roman" w:hAnsi="Times New Roman"/>
                <w:b/>
                <w:bCs/>
                <w:color w:val="auto"/>
                <w:sz w:val="24"/>
                <w:szCs w:val="30"/>
                <w:highlight w:val="none"/>
                <w:lang w:val="zh-CN" w:bidi="zh-CN"/>
              </w:rPr>
            </w:pPr>
          </w:p>
        </w:tc>
      </w:tr>
      <w:tr w14:paraId="675E99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9" w:hRule="atLeast"/>
        </w:trPr>
        <w:tc>
          <w:tcPr>
            <w:tcW w:w="2277" w:type="dxa"/>
            <w:noWrap w:val="0"/>
            <w:vAlign w:val="center"/>
          </w:tcPr>
          <w:p w14:paraId="143663C2">
            <w:pPr>
              <w:spacing w:before="53" w:line="360" w:lineRule="auto"/>
              <w:jc w:val="center"/>
              <w:outlineLvl w:val="2"/>
              <w:rPr>
                <w:rFonts w:ascii="Times New Roman" w:hAnsi="Times New Roman"/>
                <w:b/>
                <w:bCs/>
                <w:color w:val="auto"/>
                <w:sz w:val="24"/>
                <w:szCs w:val="30"/>
                <w:highlight w:val="none"/>
                <w:lang w:val="zh-CN" w:bidi="zh-CN"/>
              </w:rPr>
            </w:pPr>
            <w:r>
              <w:rPr>
                <w:rFonts w:hint="eastAsia" w:ascii="Times New Roman" w:hAnsi="Times New Roman"/>
                <w:color w:val="auto"/>
                <w:sz w:val="24"/>
                <w:szCs w:val="24"/>
                <w:highlight w:val="none"/>
                <w:shd w:val="clear" w:color="auto" w:fill="FFFFFF"/>
                <w:lang w:bidi="ar"/>
              </w:rPr>
              <w:t>合同时间</w:t>
            </w:r>
          </w:p>
        </w:tc>
        <w:tc>
          <w:tcPr>
            <w:tcW w:w="6662" w:type="dxa"/>
            <w:noWrap w:val="0"/>
            <w:vAlign w:val="top"/>
          </w:tcPr>
          <w:p w14:paraId="63486CE6">
            <w:pPr>
              <w:spacing w:before="53" w:line="360" w:lineRule="auto"/>
              <w:outlineLvl w:val="2"/>
              <w:rPr>
                <w:rFonts w:ascii="Times New Roman" w:hAnsi="Times New Roman"/>
                <w:b/>
                <w:bCs/>
                <w:color w:val="auto"/>
                <w:sz w:val="24"/>
                <w:szCs w:val="30"/>
                <w:highlight w:val="none"/>
                <w:lang w:val="zh-CN" w:bidi="zh-CN"/>
              </w:rPr>
            </w:pPr>
          </w:p>
        </w:tc>
      </w:tr>
      <w:tr w14:paraId="674D57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9" w:hRule="atLeast"/>
        </w:trPr>
        <w:tc>
          <w:tcPr>
            <w:tcW w:w="2277" w:type="dxa"/>
            <w:noWrap w:val="0"/>
            <w:vAlign w:val="center"/>
          </w:tcPr>
          <w:p w14:paraId="6FBD83EA">
            <w:pPr>
              <w:spacing w:before="53" w:line="360" w:lineRule="auto"/>
              <w:jc w:val="center"/>
              <w:outlineLvl w:val="2"/>
              <w:rPr>
                <w:rFonts w:ascii="Times New Roman" w:hAnsi="Times New Roman"/>
                <w:b/>
                <w:bCs/>
                <w:color w:val="auto"/>
                <w:sz w:val="24"/>
                <w:szCs w:val="30"/>
                <w:highlight w:val="none"/>
                <w:lang w:val="zh-CN" w:bidi="zh-CN"/>
              </w:rPr>
            </w:pPr>
            <w:r>
              <w:rPr>
                <w:rFonts w:hint="eastAsia" w:ascii="Times New Roman" w:hAnsi="Times New Roman"/>
                <w:color w:val="auto"/>
                <w:sz w:val="24"/>
                <w:szCs w:val="24"/>
                <w:highlight w:val="none"/>
                <w:shd w:val="clear" w:color="auto" w:fill="FFFFFF"/>
                <w:lang w:bidi="ar"/>
              </w:rPr>
              <w:t>委托人名称</w:t>
            </w:r>
          </w:p>
        </w:tc>
        <w:tc>
          <w:tcPr>
            <w:tcW w:w="6662" w:type="dxa"/>
            <w:noWrap w:val="0"/>
            <w:vAlign w:val="top"/>
          </w:tcPr>
          <w:p w14:paraId="69D5C902">
            <w:pPr>
              <w:spacing w:before="53" w:line="360" w:lineRule="auto"/>
              <w:outlineLvl w:val="2"/>
              <w:rPr>
                <w:rFonts w:ascii="Times New Roman" w:hAnsi="Times New Roman"/>
                <w:b/>
                <w:bCs/>
                <w:color w:val="auto"/>
                <w:sz w:val="24"/>
                <w:szCs w:val="30"/>
                <w:highlight w:val="none"/>
                <w:lang w:val="zh-CN" w:bidi="zh-CN"/>
              </w:rPr>
            </w:pPr>
          </w:p>
        </w:tc>
      </w:tr>
      <w:tr w14:paraId="366C7E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9" w:hRule="atLeast"/>
        </w:trPr>
        <w:tc>
          <w:tcPr>
            <w:tcW w:w="2277" w:type="dxa"/>
            <w:noWrap w:val="0"/>
            <w:vAlign w:val="center"/>
          </w:tcPr>
          <w:p w14:paraId="291547E4">
            <w:pPr>
              <w:spacing w:before="53" w:line="360" w:lineRule="auto"/>
              <w:jc w:val="center"/>
              <w:outlineLvl w:val="2"/>
              <w:rPr>
                <w:rFonts w:ascii="Times New Roman" w:hAnsi="Times New Roman"/>
                <w:b/>
                <w:bCs/>
                <w:color w:val="auto"/>
                <w:sz w:val="24"/>
                <w:szCs w:val="30"/>
                <w:highlight w:val="none"/>
                <w:lang w:val="zh-CN" w:bidi="zh-CN"/>
              </w:rPr>
            </w:pPr>
            <w:r>
              <w:rPr>
                <w:rFonts w:hint="eastAsia" w:ascii="Times New Roman" w:hAnsi="Times New Roman"/>
                <w:color w:val="auto"/>
                <w:sz w:val="24"/>
                <w:szCs w:val="24"/>
                <w:highlight w:val="none"/>
                <w:shd w:val="clear" w:color="auto" w:fill="FFFFFF"/>
                <w:lang w:bidi="ar"/>
              </w:rPr>
              <w:t>委托人联系方式</w:t>
            </w:r>
          </w:p>
        </w:tc>
        <w:tc>
          <w:tcPr>
            <w:tcW w:w="6662" w:type="dxa"/>
            <w:noWrap w:val="0"/>
            <w:vAlign w:val="top"/>
          </w:tcPr>
          <w:p w14:paraId="65878C5A">
            <w:pPr>
              <w:spacing w:before="53" w:line="360" w:lineRule="auto"/>
              <w:outlineLvl w:val="2"/>
              <w:rPr>
                <w:rFonts w:ascii="Times New Roman" w:hAnsi="Times New Roman"/>
                <w:b/>
                <w:bCs/>
                <w:color w:val="auto"/>
                <w:sz w:val="24"/>
                <w:szCs w:val="30"/>
                <w:highlight w:val="none"/>
                <w:lang w:val="zh-CN" w:bidi="zh-CN"/>
              </w:rPr>
            </w:pPr>
          </w:p>
        </w:tc>
      </w:tr>
      <w:tr w14:paraId="32A5E6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9" w:hRule="atLeast"/>
        </w:trPr>
        <w:tc>
          <w:tcPr>
            <w:tcW w:w="2277" w:type="dxa"/>
            <w:noWrap w:val="0"/>
            <w:vAlign w:val="center"/>
          </w:tcPr>
          <w:p w14:paraId="6081D6D1">
            <w:pPr>
              <w:spacing w:before="53" w:line="360" w:lineRule="auto"/>
              <w:jc w:val="center"/>
              <w:outlineLvl w:val="2"/>
              <w:rPr>
                <w:rFonts w:ascii="Times New Roman" w:hAnsi="Times New Roman"/>
                <w:color w:val="auto"/>
                <w:sz w:val="24"/>
                <w:szCs w:val="24"/>
                <w:highlight w:val="none"/>
                <w:shd w:val="clear" w:color="auto" w:fill="FFFFFF"/>
                <w:lang w:bidi="ar"/>
              </w:rPr>
            </w:pPr>
            <w:r>
              <w:rPr>
                <w:rFonts w:hint="eastAsia" w:ascii="Times New Roman" w:hAnsi="Times New Roman"/>
                <w:color w:val="auto"/>
                <w:sz w:val="24"/>
                <w:szCs w:val="24"/>
                <w:highlight w:val="none"/>
                <w:shd w:val="clear" w:color="auto" w:fill="FFFFFF"/>
                <w:lang w:bidi="ar"/>
              </w:rPr>
              <w:t>备注</w:t>
            </w:r>
          </w:p>
        </w:tc>
        <w:tc>
          <w:tcPr>
            <w:tcW w:w="6662" w:type="dxa"/>
            <w:noWrap w:val="0"/>
            <w:vAlign w:val="top"/>
          </w:tcPr>
          <w:p w14:paraId="15C1DEB2">
            <w:pPr>
              <w:spacing w:before="53" w:line="360" w:lineRule="auto"/>
              <w:outlineLvl w:val="2"/>
              <w:rPr>
                <w:rFonts w:ascii="Times New Roman" w:hAnsi="Times New Roman"/>
                <w:b/>
                <w:bCs/>
                <w:color w:val="auto"/>
                <w:sz w:val="24"/>
                <w:szCs w:val="30"/>
                <w:highlight w:val="none"/>
                <w:lang w:val="zh-CN" w:bidi="zh-CN"/>
              </w:rPr>
            </w:pPr>
          </w:p>
        </w:tc>
      </w:tr>
    </w:tbl>
    <w:p w14:paraId="41FB633A">
      <w:pPr>
        <w:spacing w:line="450" w:lineRule="exact"/>
        <w:rPr>
          <w:rFonts w:hint="default" w:ascii="Times New Roman" w:hAnsi="Times New Roman" w:eastAsia="宋体"/>
          <w:color w:val="auto"/>
          <w:sz w:val="24"/>
          <w:szCs w:val="24"/>
          <w:highlight w:val="none"/>
          <w:lang w:val="en-US" w:eastAsia="zh-CN"/>
        </w:rPr>
      </w:pPr>
      <w:r>
        <w:rPr>
          <w:rFonts w:hint="eastAsia" w:ascii="Times New Roman" w:hAnsi="Times New Roman"/>
          <w:color w:val="auto"/>
          <w:kern w:val="0"/>
          <w:sz w:val="24"/>
          <w:szCs w:val="24"/>
          <w:highlight w:val="none"/>
        </w:rPr>
        <w:t>注：</w:t>
      </w:r>
      <w:r>
        <w:rPr>
          <w:rFonts w:hint="eastAsia" w:ascii="Times New Roman" w:hAnsi="Times New Roman"/>
          <w:color w:val="auto"/>
          <w:sz w:val="24"/>
          <w:szCs w:val="24"/>
          <w:highlight w:val="none"/>
        </w:rPr>
        <w:t>标明序号，每张表格只填写一个项目，具体年份要求详见供应商须知。</w:t>
      </w:r>
      <w:r>
        <w:rPr>
          <w:rFonts w:hint="eastAsia" w:ascii="Times New Roman" w:hAnsi="Times New Roman"/>
          <w:color w:val="auto"/>
          <w:sz w:val="24"/>
          <w:szCs w:val="24"/>
          <w:highlight w:val="none"/>
          <w:lang w:val="en-US" w:eastAsia="zh-CN"/>
        </w:rPr>
        <w:t>后附证明材料</w:t>
      </w:r>
    </w:p>
    <w:p w14:paraId="3F2931CD">
      <w:pPr>
        <w:autoSpaceDE w:val="0"/>
        <w:autoSpaceDN w:val="0"/>
        <w:adjustRightInd w:val="0"/>
        <w:spacing w:line="360" w:lineRule="auto"/>
        <w:ind w:right="315"/>
        <w:jc w:val="both"/>
        <w:textAlignment w:val="baseline"/>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供应商：</w:t>
      </w:r>
      <w:r>
        <w:rPr>
          <w:rFonts w:hint="eastAsia" w:ascii="宋体" w:hAnsi="宋体" w:eastAsia="宋体" w:cs="宋体"/>
          <w:color w:val="auto"/>
          <w:kern w:val="0"/>
          <w:sz w:val="24"/>
          <w:highlight w:val="none"/>
          <w:u w:val="single"/>
        </w:rPr>
        <w:t xml:space="preserve">                             </w:t>
      </w:r>
      <w:r>
        <w:rPr>
          <w:rFonts w:hint="eastAsia" w:ascii="宋体" w:hAnsi="宋体" w:eastAsia="宋体" w:cs="宋体"/>
          <w:color w:val="auto"/>
          <w:kern w:val="0"/>
          <w:sz w:val="24"/>
          <w:highlight w:val="none"/>
        </w:rPr>
        <w:t>（电子签章）</w:t>
      </w:r>
    </w:p>
    <w:p w14:paraId="668A8A62">
      <w:pPr>
        <w:autoSpaceDE w:val="0"/>
        <w:autoSpaceDN w:val="0"/>
        <w:adjustRightInd w:val="0"/>
        <w:spacing w:line="360" w:lineRule="auto"/>
        <w:ind w:right="315"/>
        <w:jc w:val="both"/>
        <w:textAlignment w:val="baseline"/>
        <w:rPr>
          <w:rFonts w:hint="eastAsia" w:ascii="宋体" w:hAnsi="宋体" w:eastAsia="宋体" w:cs="宋体"/>
          <w:color w:val="auto"/>
          <w:kern w:val="0"/>
          <w:sz w:val="24"/>
          <w:highlight w:val="none"/>
          <w:u w:val="single"/>
        </w:rPr>
      </w:pPr>
      <w:r>
        <w:rPr>
          <w:rFonts w:hint="eastAsia" w:ascii="宋体" w:hAnsi="宋体" w:eastAsia="宋体" w:cs="宋体"/>
          <w:color w:val="auto"/>
          <w:kern w:val="0"/>
          <w:sz w:val="24"/>
          <w:highlight w:val="none"/>
        </w:rPr>
        <w:t>法定代表人或其委托代理人：</w:t>
      </w:r>
      <w:r>
        <w:rPr>
          <w:rFonts w:hint="eastAsia" w:ascii="宋体" w:hAnsi="宋体" w:eastAsia="宋体" w:cs="宋体"/>
          <w:color w:val="auto"/>
          <w:kern w:val="0"/>
          <w:sz w:val="24"/>
          <w:highlight w:val="none"/>
          <w:u w:val="single"/>
        </w:rPr>
        <w:t xml:space="preserve">          （</w:t>
      </w:r>
      <w:r>
        <w:rPr>
          <w:rFonts w:hint="eastAsia" w:ascii="宋体" w:hAnsi="宋体" w:eastAsia="宋体" w:cs="宋体"/>
          <w:color w:val="auto"/>
          <w:sz w:val="24"/>
          <w:highlight w:val="none"/>
        </w:rPr>
        <w:t>电子签章或签字</w:t>
      </w:r>
      <w:r>
        <w:rPr>
          <w:rFonts w:hint="eastAsia" w:ascii="宋体" w:hAnsi="宋体" w:eastAsia="宋体" w:cs="宋体"/>
          <w:color w:val="auto"/>
          <w:kern w:val="0"/>
          <w:sz w:val="24"/>
          <w:highlight w:val="none"/>
        </w:rPr>
        <w:t>）</w:t>
      </w:r>
    </w:p>
    <w:p w14:paraId="0373960D">
      <w:pPr>
        <w:autoSpaceDE w:val="0"/>
        <w:autoSpaceDN w:val="0"/>
        <w:adjustRightInd w:val="0"/>
        <w:spacing w:line="360" w:lineRule="auto"/>
        <w:jc w:val="both"/>
        <w:textAlignment w:val="baseline"/>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u w:val="none"/>
          <w:lang w:val="en-US" w:eastAsia="zh-CN"/>
        </w:rPr>
        <w:t>日期：</w:t>
      </w:r>
      <w:r>
        <w:rPr>
          <w:rFonts w:hint="eastAsia" w:ascii="宋体" w:hAnsi="宋体" w:eastAsia="宋体" w:cs="宋体"/>
          <w:color w:val="auto"/>
          <w:kern w:val="0"/>
          <w:sz w:val="24"/>
          <w:highlight w:val="none"/>
          <w:u w:val="single"/>
        </w:rPr>
        <w:t xml:space="preserve">      </w:t>
      </w:r>
      <w:r>
        <w:rPr>
          <w:rFonts w:hint="eastAsia" w:ascii="宋体" w:hAnsi="宋体" w:eastAsia="宋体" w:cs="宋体"/>
          <w:color w:val="auto"/>
          <w:kern w:val="0"/>
          <w:sz w:val="24"/>
          <w:highlight w:val="none"/>
        </w:rPr>
        <w:t>年</w:t>
      </w:r>
      <w:r>
        <w:rPr>
          <w:rFonts w:hint="eastAsia" w:ascii="宋体" w:hAnsi="宋体" w:eastAsia="宋体" w:cs="宋体"/>
          <w:color w:val="auto"/>
          <w:kern w:val="0"/>
          <w:sz w:val="24"/>
          <w:highlight w:val="none"/>
          <w:u w:val="single"/>
        </w:rPr>
        <w:t xml:space="preserve">     </w:t>
      </w:r>
      <w:r>
        <w:rPr>
          <w:rFonts w:hint="eastAsia" w:ascii="宋体" w:hAnsi="宋体" w:eastAsia="宋体" w:cs="宋体"/>
          <w:color w:val="auto"/>
          <w:kern w:val="0"/>
          <w:sz w:val="24"/>
          <w:highlight w:val="none"/>
        </w:rPr>
        <w:t>月</w:t>
      </w:r>
      <w:r>
        <w:rPr>
          <w:rFonts w:hint="eastAsia" w:ascii="宋体" w:hAnsi="宋体" w:eastAsia="宋体" w:cs="宋体"/>
          <w:color w:val="auto"/>
          <w:kern w:val="0"/>
          <w:sz w:val="24"/>
          <w:highlight w:val="none"/>
          <w:u w:val="single"/>
        </w:rPr>
        <w:t xml:space="preserve">     </w:t>
      </w:r>
      <w:r>
        <w:rPr>
          <w:rFonts w:hint="eastAsia" w:ascii="宋体" w:hAnsi="宋体" w:eastAsia="宋体" w:cs="宋体"/>
          <w:color w:val="auto"/>
          <w:kern w:val="0"/>
          <w:sz w:val="24"/>
          <w:highlight w:val="none"/>
        </w:rPr>
        <w:t>日</w:t>
      </w:r>
    </w:p>
    <w:p w14:paraId="42DC55C0">
      <w:pPr>
        <w:shd w:val="clear" w:color="auto" w:fill="FFFFFF"/>
        <w:tabs>
          <w:tab w:val="right" w:pos="6077"/>
        </w:tabs>
        <w:autoSpaceDE w:val="0"/>
        <w:autoSpaceDN w:val="0"/>
        <w:spacing w:line="560" w:lineRule="exact"/>
        <w:jc w:val="center"/>
        <w:outlineLvl w:val="1"/>
        <w:rPr>
          <w:rFonts w:hint="eastAsia" w:ascii="宋体" w:hAnsi="宋体" w:eastAsia="宋体" w:cs="宋体"/>
          <w:b/>
          <w:bCs/>
          <w:color w:val="auto"/>
          <w:sz w:val="32"/>
          <w:szCs w:val="32"/>
          <w:highlight w:val="none"/>
        </w:rPr>
      </w:pPr>
      <w:r>
        <w:rPr>
          <w:rFonts w:hint="eastAsia" w:ascii="宋体" w:hAnsi="宋体" w:eastAsia="宋体" w:cs="宋体"/>
          <w:b/>
          <w:bCs/>
          <w:color w:val="auto"/>
          <w:sz w:val="32"/>
          <w:szCs w:val="32"/>
          <w:highlight w:val="none"/>
          <w:lang w:eastAsia="zh-CN"/>
        </w:rPr>
        <w:br w:type="page"/>
      </w:r>
      <w:r>
        <w:rPr>
          <w:rFonts w:hint="eastAsia" w:ascii="宋体" w:hAnsi="宋体" w:eastAsia="宋体" w:cs="宋体"/>
          <w:b/>
          <w:bCs/>
          <w:color w:val="auto"/>
          <w:sz w:val="32"/>
          <w:szCs w:val="32"/>
          <w:highlight w:val="none"/>
          <w:lang w:val="en-US" w:eastAsia="zh-CN"/>
        </w:rPr>
        <w:t>六</w:t>
      </w:r>
      <w:bookmarkEnd w:id="354"/>
      <w:bookmarkEnd w:id="355"/>
      <w:bookmarkEnd w:id="356"/>
      <w:bookmarkEnd w:id="357"/>
      <w:r>
        <w:rPr>
          <w:rFonts w:hint="eastAsia" w:ascii="宋体" w:hAnsi="宋体" w:eastAsia="宋体" w:cs="宋体"/>
          <w:b/>
          <w:bCs/>
          <w:color w:val="auto"/>
          <w:sz w:val="32"/>
          <w:szCs w:val="32"/>
          <w:highlight w:val="none"/>
          <w:lang w:val="en-US" w:eastAsia="zh-CN"/>
        </w:rPr>
        <w:t>、技术</w:t>
      </w:r>
      <w:r>
        <w:rPr>
          <w:rFonts w:hint="eastAsia" w:ascii="宋体" w:hAnsi="宋体" w:eastAsia="宋体" w:cs="宋体"/>
          <w:b/>
          <w:bCs/>
          <w:color w:val="auto"/>
          <w:sz w:val="32"/>
          <w:szCs w:val="32"/>
          <w:highlight w:val="none"/>
        </w:rPr>
        <w:t>部分资料</w:t>
      </w:r>
      <w:bookmarkEnd w:id="358"/>
      <w:bookmarkEnd w:id="359"/>
    </w:p>
    <w:p w14:paraId="7148A2B9">
      <w:pPr>
        <w:spacing w:line="360" w:lineRule="auto"/>
        <w:jc w:val="center"/>
        <w:rPr>
          <w:rFonts w:ascii="Times New Roman" w:hAnsi="Times New Roman"/>
          <w:color w:val="auto"/>
          <w:sz w:val="24"/>
          <w:szCs w:val="24"/>
          <w:highlight w:val="none"/>
          <w:shd w:val="clear" w:color="auto" w:fill="FFFFFF"/>
          <w:lang w:bidi="ar"/>
        </w:rPr>
      </w:pPr>
      <w:r>
        <w:rPr>
          <w:rFonts w:hint="eastAsia" w:ascii="Times New Roman" w:hAnsi="Times New Roman"/>
          <w:color w:val="auto"/>
          <w:sz w:val="24"/>
          <w:szCs w:val="24"/>
          <w:highlight w:val="none"/>
          <w:shd w:val="clear" w:color="auto" w:fill="FFFFFF"/>
          <w:lang w:bidi="ar"/>
        </w:rPr>
        <w:t>（投标供应商根据招标文件评审细则，自行编拟）</w:t>
      </w:r>
    </w:p>
    <w:p w14:paraId="2DB129B1">
      <w:pPr>
        <w:spacing w:line="276" w:lineRule="auto"/>
        <w:ind w:firstLine="436" w:firstLineChars="182"/>
        <w:jc w:val="center"/>
        <w:rPr>
          <w:rFonts w:ascii="Times New Roman" w:hAnsi="Times New Roman"/>
          <w:color w:val="auto"/>
          <w:sz w:val="24"/>
          <w:szCs w:val="24"/>
          <w:highlight w:val="none"/>
          <w:lang w:val="zh-CN" w:bidi="zh-CN"/>
        </w:rPr>
      </w:pPr>
      <w:r>
        <w:rPr>
          <w:rFonts w:hint="eastAsia" w:ascii="Times New Roman" w:hAnsi="Times New Roman"/>
          <w:color w:val="auto"/>
          <w:sz w:val="24"/>
          <w:szCs w:val="24"/>
          <w:highlight w:val="none"/>
          <w:lang w:val="zh-CN" w:bidi="zh-CN"/>
        </w:rPr>
        <w:t>注：</w:t>
      </w:r>
      <w:r>
        <w:rPr>
          <w:rFonts w:ascii="Times New Roman" w:hAnsi="Times New Roman"/>
          <w:color w:val="auto"/>
          <w:sz w:val="24"/>
          <w:szCs w:val="24"/>
          <w:highlight w:val="none"/>
          <w:lang w:val="zh-CN" w:bidi="zh-CN"/>
        </w:rPr>
        <w:t>1.</w:t>
      </w:r>
      <w:r>
        <w:rPr>
          <w:rFonts w:hint="eastAsia" w:ascii="Times New Roman" w:hAnsi="Times New Roman"/>
          <w:color w:val="auto"/>
          <w:sz w:val="24"/>
          <w:szCs w:val="24"/>
          <w:highlight w:val="none"/>
          <w:lang w:val="zh-CN" w:bidi="zh-CN"/>
        </w:rPr>
        <w:t>投标供应商根据项目需求，自行提供技术证明资料。</w:t>
      </w:r>
    </w:p>
    <w:p w14:paraId="66BB0D84">
      <w:pPr>
        <w:spacing w:line="360" w:lineRule="auto"/>
        <w:jc w:val="center"/>
        <w:rPr>
          <w:rFonts w:hint="eastAsia" w:ascii="Times New Roman" w:hAnsi="Times New Roman" w:eastAsia="宋体" w:cs="Times New Roman"/>
          <w:color w:val="auto"/>
          <w:sz w:val="28"/>
          <w:szCs w:val="20"/>
          <w:highlight w:val="none"/>
        </w:rPr>
      </w:pPr>
    </w:p>
    <w:p w14:paraId="6930E915">
      <w:pPr>
        <w:ind w:firstLine="482" w:firstLineChars="200"/>
        <w:rPr>
          <w:rFonts w:hint="eastAsia" w:ascii="宋体" w:hAnsi="宋体" w:eastAsia="宋体" w:cs="宋体"/>
          <w:b/>
          <w:color w:val="auto"/>
          <w:sz w:val="24"/>
          <w:highlight w:val="none"/>
        </w:rPr>
      </w:pPr>
    </w:p>
    <w:p w14:paraId="26B327AE">
      <w:pPr>
        <w:rPr>
          <w:rFonts w:hint="eastAsia" w:ascii="宋体" w:hAnsi="宋体" w:eastAsia="宋体" w:cs="宋体"/>
          <w:color w:val="auto"/>
          <w:highlight w:val="none"/>
        </w:rPr>
      </w:pPr>
    </w:p>
    <w:p w14:paraId="5BBA22DC">
      <w:pPr>
        <w:shd w:val="clear" w:color="auto" w:fill="FFFFFF"/>
        <w:tabs>
          <w:tab w:val="right" w:pos="6077"/>
        </w:tabs>
        <w:autoSpaceDE w:val="0"/>
        <w:autoSpaceDN w:val="0"/>
        <w:spacing w:line="560" w:lineRule="exact"/>
        <w:jc w:val="center"/>
        <w:outlineLvl w:val="1"/>
        <w:rPr>
          <w:rFonts w:hint="default" w:ascii="宋体" w:hAnsi="宋体" w:eastAsia="宋体" w:cs="宋体"/>
          <w:b/>
          <w:bCs/>
          <w:color w:val="auto"/>
          <w:sz w:val="32"/>
          <w:szCs w:val="32"/>
          <w:highlight w:val="none"/>
          <w:lang w:val="en-US" w:eastAsia="zh-CN"/>
        </w:rPr>
      </w:pPr>
      <w:bookmarkStart w:id="364" w:name="_Toc15425"/>
      <w:bookmarkStart w:id="365" w:name="_Toc9034"/>
      <w:r>
        <w:rPr>
          <w:rFonts w:hint="eastAsia" w:ascii="宋体" w:hAnsi="宋体" w:eastAsia="宋体" w:cs="宋体"/>
          <w:b/>
          <w:bCs/>
          <w:color w:val="auto"/>
          <w:sz w:val="32"/>
          <w:szCs w:val="32"/>
          <w:highlight w:val="none"/>
          <w:lang w:val="en-US" w:eastAsia="zh-CN"/>
        </w:rPr>
        <w:br w:type="page"/>
      </w:r>
      <w:r>
        <w:rPr>
          <w:rFonts w:hint="eastAsia" w:ascii="宋体" w:hAnsi="宋体" w:eastAsia="宋体" w:cs="宋体"/>
          <w:b/>
          <w:bCs/>
          <w:color w:val="auto"/>
          <w:sz w:val="32"/>
          <w:szCs w:val="32"/>
          <w:highlight w:val="none"/>
          <w:lang w:val="en-US" w:eastAsia="zh-CN"/>
        </w:rPr>
        <w:t>七、商务部分资料</w:t>
      </w:r>
      <w:bookmarkEnd w:id="364"/>
      <w:bookmarkEnd w:id="365"/>
    </w:p>
    <w:p w14:paraId="029B5ED7">
      <w:pPr>
        <w:spacing w:line="360" w:lineRule="auto"/>
        <w:jc w:val="center"/>
        <w:rPr>
          <w:rFonts w:ascii="Times New Roman" w:hAnsi="Times New Roman"/>
          <w:color w:val="auto"/>
          <w:sz w:val="24"/>
          <w:szCs w:val="24"/>
          <w:highlight w:val="none"/>
          <w:shd w:val="clear" w:color="auto" w:fill="FFFFFF"/>
          <w:lang w:bidi="ar"/>
        </w:rPr>
      </w:pPr>
      <w:r>
        <w:rPr>
          <w:rFonts w:hint="eastAsia" w:ascii="Times New Roman" w:hAnsi="Times New Roman"/>
          <w:color w:val="auto"/>
          <w:sz w:val="24"/>
          <w:szCs w:val="24"/>
          <w:highlight w:val="none"/>
          <w:shd w:val="clear" w:color="auto" w:fill="FFFFFF"/>
          <w:lang w:bidi="ar"/>
        </w:rPr>
        <w:t>（投标供应商根据招标文件评审细则，自行编拟）</w:t>
      </w:r>
    </w:p>
    <w:p w14:paraId="0A125EF4">
      <w:pPr>
        <w:spacing w:line="276" w:lineRule="auto"/>
        <w:ind w:firstLine="436" w:firstLineChars="182"/>
        <w:jc w:val="center"/>
        <w:rPr>
          <w:rFonts w:ascii="Times New Roman" w:hAnsi="Times New Roman"/>
          <w:color w:val="auto"/>
          <w:sz w:val="24"/>
          <w:szCs w:val="24"/>
          <w:highlight w:val="none"/>
          <w:lang w:val="zh-CN" w:bidi="zh-CN"/>
        </w:rPr>
      </w:pPr>
      <w:r>
        <w:rPr>
          <w:rFonts w:hint="eastAsia" w:ascii="Times New Roman" w:hAnsi="Times New Roman"/>
          <w:color w:val="auto"/>
          <w:sz w:val="24"/>
          <w:szCs w:val="24"/>
          <w:highlight w:val="none"/>
          <w:lang w:val="zh-CN" w:bidi="zh-CN"/>
        </w:rPr>
        <w:t>注：</w:t>
      </w:r>
      <w:r>
        <w:rPr>
          <w:rFonts w:ascii="Times New Roman" w:hAnsi="Times New Roman"/>
          <w:color w:val="auto"/>
          <w:sz w:val="24"/>
          <w:szCs w:val="24"/>
          <w:highlight w:val="none"/>
          <w:lang w:val="zh-CN" w:bidi="zh-CN"/>
        </w:rPr>
        <w:t>1.</w:t>
      </w:r>
      <w:r>
        <w:rPr>
          <w:rFonts w:hint="eastAsia" w:ascii="Times New Roman" w:hAnsi="Times New Roman"/>
          <w:color w:val="auto"/>
          <w:sz w:val="24"/>
          <w:szCs w:val="24"/>
          <w:highlight w:val="none"/>
          <w:lang w:val="zh-CN" w:bidi="zh-CN"/>
        </w:rPr>
        <w:t>投标供应商根据项目需求，自行提供技术证明资料。</w:t>
      </w:r>
    </w:p>
    <w:p w14:paraId="162C0912">
      <w:pPr>
        <w:rPr>
          <w:rFonts w:hint="eastAsia" w:ascii="宋体" w:hAnsi="宋体" w:eastAsia="宋体" w:cs="宋体"/>
          <w:color w:val="auto"/>
          <w:highlight w:val="none"/>
        </w:rPr>
      </w:pPr>
    </w:p>
    <w:p w14:paraId="45437C7B">
      <w:pPr>
        <w:rPr>
          <w:rFonts w:hint="eastAsia" w:ascii="宋体" w:hAnsi="宋体" w:eastAsia="宋体" w:cs="宋体"/>
          <w:color w:val="auto"/>
          <w:highlight w:val="none"/>
        </w:rPr>
      </w:pPr>
    </w:p>
    <w:p w14:paraId="1E1AF5FC">
      <w:pPr>
        <w:rPr>
          <w:rFonts w:hint="eastAsia" w:ascii="宋体" w:hAnsi="宋体" w:eastAsia="宋体" w:cs="宋体"/>
          <w:color w:val="auto"/>
          <w:highlight w:val="none"/>
        </w:rPr>
      </w:pPr>
    </w:p>
    <w:p w14:paraId="0119D2C2">
      <w:pPr>
        <w:rPr>
          <w:rFonts w:hint="eastAsia" w:ascii="宋体" w:hAnsi="宋体" w:eastAsia="宋体" w:cs="宋体"/>
          <w:color w:val="auto"/>
          <w:highlight w:val="none"/>
        </w:rPr>
      </w:pPr>
    </w:p>
    <w:p w14:paraId="627B6C42">
      <w:pPr>
        <w:rPr>
          <w:rFonts w:hint="eastAsia" w:ascii="宋体" w:hAnsi="宋体" w:eastAsia="宋体" w:cs="宋体"/>
          <w:color w:val="auto"/>
          <w:highlight w:val="none"/>
        </w:rPr>
      </w:pPr>
    </w:p>
    <w:p w14:paraId="1BE0635E">
      <w:pPr>
        <w:rPr>
          <w:rFonts w:hint="eastAsia" w:ascii="宋体" w:hAnsi="宋体" w:eastAsia="宋体" w:cs="宋体"/>
          <w:color w:val="auto"/>
          <w:highlight w:val="none"/>
        </w:rPr>
      </w:pPr>
    </w:p>
    <w:p w14:paraId="489A2B28">
      <w:pPr>
        <w:rPr>
          <w:rFonts w:hint="eastAsia" w:ascii="宋体" w:hAnsi="宋体" w:eastAsia="宋体" w:cs="宋体"/>
          <w:color w:val="auto"/>
          <w:highlight w:val="none"/>
        </w:rPr>
      </w:pPr>
    </w:p>
    <w:p w14:paraId="090F07EC">
      <w:pPr>
        <w:rPr>
          <w:rFonts w:hint="eastAsia" w:ascii="宋体" w:hAnsi="宋体" w:eastAsia="宋体" w:cs="宋体"/>
          <w:color w:val="auto"/>
          <w:highlight w:val="none"/>
        </w:rPr>
      </w:pPr>
    </w:p>
    <w:p w14:paraId="5B7C0F1A">
      <w:pPr>
        <w:autoSpaceDE w:val="0"/>
        <w:autoSpaceDN w:val="0"/>
        <w:adjustRightInd w:val="0"/>
        <w:spacing w:line="360" w:lineRule="auto"/>
        <w:jc w:val="center"/>
        <w:textAlignment w:val="baseline"/>
        <w:outlineLvl w:val="9"/>
        <w:rPr>
          <w:rFonts w:hint="eastAsia" w:ascii="宋体" w:hAnsi="宋体" w:eastAsia="宋体" w:cs="宋体"/>
          <w:color w:val="auto"/>
          <w:kern w:val="0"/>
          <w:sz w:val="24"/>
          <w:highlight w:val="none"/>
        </w:rPr>
      </w:pPr>
      <w:r>
        <w:rPr>
          <w:rFonts w:hint="eastAsia" w:ascii="宋体" w:hAnsi="宋体" w:cs="宋体"/>
          <w:b/>
          <w:bCs/>
          <w:color w:val="auto"/>
          <w:sz w:val="24"/>
          <w:szCs w:val="24"/>
          <w:highlight w:val="none"/>
          <w:lang w:eastAsia="zh-CN"/>
        </w:rPr>
        <w:br w:type="page"/>
      </w:r>
      <w:bookmarkStart w:id="366" w:name="_Toc174034470"/>
      <w:bookmarkEnd w:id="366"/>
      <w:bookmarkStart w:id="367" w:name="_Toc173946437"/>
      <w:bookmarkEnd w:id="367"/>
      <w:bookmarkStart w:id="368" w:name="_Toc478"/>
      <w:bookmarkEnd w:id="368"/>
      <w:bookmarkStart w:id="369" w:name="_Toc174693328"/>
      <w:bookmarkStart w:id="370" w:name="_Toc524967867"/>
      <w:bookmarkStart w:id="371" w:name="_Toc5377"/>
      <w:bookmarkStart w:id="372" w:name="_Toc90623997"/>
      <w:bookmarkStart w:id="373" w:name="OLE_LINK5"/>
      <w:bookmarkStart w:id="374" w:name="_Toc89334775"/>
      <w:bookmarkStart w:id="375" w:name="_Toc16835344"/>
    </w:p>
    <w:p w14:paraId="72B40921">
      <w:pPr>
        <w:shd w:val="clear" w:color="auto" w:fill="FFFFFF"/>
        <w:tabs>
          <w:tab w:val="right" w:pos="6077"/>
        </w:tabs>
        <w:autoSpaceDE w:val="0"/>
        <w:autoSpaceDN w:val="0"/>
        <w:spacing w:line="560" w:lineRule="exact"/>
        <w:jc w:val="center"/>
        <w:outlineLvl w:val="1"/>
        <w:rPr>
          <w:rFonts w:hint="eastAsia" w:ascii="宋体" w:hAnsi="宋体" w:eastAsia="宋体" w:cs="宋体"/>
          <w:b/>
          <w:bCs/>
          <w:color w:val="auto"/>
          <w:sz w:val="32"/>
          <w:szCs w:val="32"/>
          <w:highlight w:val="none"/>
        </w:rPr>
      </w:pPr>
      <w:bookmarkStart w:id="376" w:name="_Toc19729"/>
      <w:bookmarkStart w:id="377" w:name="_Toc12128"/>
      <w:r>
        <w:rPr>
          <w:rFonts w:hint="eastAsia" w:ascii="宋体" w:hAnsi="宋体" w:eastAsia="宋体" w:cs="宋体"/>
          <w:b/>
          <w:bCs/>
          <w:color w:val="auto"/>
          <w:sz w:val="32"/>
          <w:szCs w:val="32"/>
          <w:highlight w:val="none"/>
          <w:lang w:val="en-US" w:eastAsia="zh-CN"/>
        </w:rPr>
        <w:t>八</w:t>
      </w:r>
      <w:r>
        <w:rPr>
          <w:rFonts w:hint="eastAsia" w:ascii="宋体" w:hAnsi="宋体" w:eastAsia="宋体" w:cs="宋体"/>
          <w:b/>
          <w:bCs/>
          <w:color w:val="auto"/>
          <w:sz w:val="32"/>
          <w:szCs w:val="32"/>
          <w:highlight w:val="none"/>
          <w:lang w:eastAsia="zh-CN"/>
        </w:rPr>
        <w:t>、拟投入本项目的人员情况</w:t>
      </w:r>
      <w:bookmarkEnd w:id="369"/>
      <w:bookmarkEnd w:id="376"/>
      <w:bookmarkEnd w:id="377"/>
    </w:p>
    <w:p w14:paraId="6EA634B0">
      <w:pPr>
        <w:adjustRightInd w:val="0"/>
        <w:snapToGrid w:val="0"/>
        <w:spacing w:line="360" w:lineRule="auto"/>
        <w:jc w:val="center"/>
        <w:outlineLvl w:val="9"/>
        <w:rPr>
          <w:rFonts w:ascii="宋体" w:hAnsi="宋体" w:cs="宋体"/>
          <w:b w:val="0"/>
          <w:bCs/>
          <w:color w:val="auto"/>
          <w:kern w:val="0"/>
          <w:sz w:val="28"/>
          <w:szCs w:val="28"/>
          <w:highlight w:val="none"/>
          <w:lang w:val="zh-CN"/>
        </w:rPr>
      </w:pPr>
      <w:r>
        <w:rPr>
          <w:rFonts w:hint="eastAsia" w:ascii="宋体" w:hAnsi="宋体" w:cs="宋体"/>
          <w:b/>
          <w:bCs w:val="0"/>
          <w:color w:val="auto"/>
          <w:kern w:val="0"/>
          <w:sz w:val="28"/>
          <w:szCs w:val="28"/>
          <w:highlight w:val="none"/>
          <w:lang w:val="zh-CN"/>
        </w:rPr>
        <w:t>（一）拟投入本项目的主要人员汇总表</w:t>
      </w:r>
    </w:p>
    <w:tbl>
      <w:tblPr>
        <w:tblStyle w:val="1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28"/>
        <w:gridCol w:w="1661"/>
        <w:gridCol w:w="1189"/>
        <w:gridCol w:w="1381"/>
        <w:gridCol w:w="1600"/>
        <w:gridCol w:w="1331"/>
      </w:tblGrid>
      <w:tr w14:paraId="716A42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0" w:hRule="atLeast"/>
          <w:jc w:val="center"/>
        </w:trPr>
        <w:tc>
          <w:tcPr>
            <w:tcW w:w="1328" w:type="dxa"/>
            <w:tcBorders>
              <w:top w:val="single" w:color="auto" w:sz="4" w:space="0"/>
              <w:left w:val="single" w:color="auto" w:sz="4" w:space="0"/>
              <w:bottom w:val="single" w:color="auto" w:sz="4" w:space="0"/>
              <w:right w:val="single" w:color="auto" w:sz="4" w:space="0"/>
            </w:tcBorders>
            <w:noWrap w:val="0"/>
            <w:vAlign w:val="center"/>
          </w:tcPr>
          <w:p w14:paraId="4B4AE69F">
            <w:pPr>
              <w:adjustRightInd w:val="0"/>
              <w:snapToGrid w:val="0"/>
              <w:spacing w:line="360" w:lineRule="auto"/>
              <w:jc w:val="center"/>
              <w:outlineLvl w:val="9"/>
              <w:rPr>
                <w:rFonts w:ascii="宋体"/>
                <w:b w:val="0"/>
                <w:bCs/>
                <w:color w:val="auto"/>
                <w:sz w:val="24"/>
                <w:szCs w:val="24"/>
                <w:highlight w:val="none"/>
              </w:rPr>
            </w:pPr>
            <w:r>
              <w:rPr>
                <w:rFonts w:hint="eastAsia" w:ascii="宋体" w:hAnsi="宋体"/>
                <w:b w:val="0"/>
                <w:bCs/>
                <w:color w:val="auto"/>
                <w:sz w:val="24"/>
                <w:szCs w:val="24"/>
                <w:highlight w:val="none"/>
              </w:rPr>
              <w:t>姓名</w:t>
            </w:r>
          </w:p>
        </w:tc>
        <w:tc>
          <w:tcPr>
            <w:tcW w:w="1661" w:type="dxa"/>
            <w:tcBorders>
              <w:top w:val="single" w:color="auto" w:sz="4" w:space="0"/>
              <w:left w:val="single" w:color="auto" w:sz="4" w:space="0"/>
              <w:bottom w:val="single" w:color="auto" w:sz="4" w:space="0"/>
              <w:right w:val="single" w:color="auto" w:sz="4" w:space="0"/>
            </w:tcBorders>
            <w:noWrap w:val="0"/>
            <w:vAlign w:val="center"/>
          </w:tcPr>
          <w:p w14:paraId="081FCC3E">
            <w:pPr>
              <w:adjustRightInd w:val="0"/>
              <w:snapToGrid w:val="0"/>
              <w:spacing w:line="360" w:lineRule="auto"/>
              <w:jc w:val="center"/>
              <w:outlineLvl w:val="9"/>
              <w:rPr>
                <w:rFonts w:ascii="宋体"/>
                <w:b w:val="0"/>
                <w:bCs/>
                <w:color w:val="auto"/>
                <w:sz w:val="24"/>
                <w:szCs w:val="24"/>
                <w:highlight w:val="none"/>
              </w:rPr>
            </w:pPr>
            <w:r>
              <w:rPr>
                <w:rFonts w:hint="eastAsia" w:ascii="宋体" w:hAnsi="宋体"/>
                <w:b w:val="0"/>
                <w:bCs/>
                <w:color w:val="auto"/>
                <w:sz w:val="24"/>
                <w:szCs w:val="24"/>
                <w:highlight w:val="none"/>
              </w:rPr>
              <w:t>本项目中职务</w:t>
            </w:r>
          </w:p>
        </w:tc>
        <w:tc>
          <w:tcPr>
            <w:tcW w:w="1189" w:type="dxa"/>
            <w:tcBorders>
              <w:top w:val="single" w:color="auto" w:sz="4" w:space="0"/>
              <w:left w:val="single" w:color="auto" w:sz="4" w:space="0"/>
              <w:bottom w:val="single" w:color="auto" w:sz="4" w:space="0"/>
              <w:right w:val="single" w:color="auto" w:sz="4" w:space="0"/>
            </w:tcBorders>
            <w:noWrap w:val="0"/>
            <w:vAlign w:val="center"/>
          </w:tcPr>
          <w:p w14:paraId="4C102EAC">
            <w:pPr>
              <w:adjustRightInd w:val="0"/>
              <w:snapToGrid w:val="0"/>
              <w:spacing w:line="360" w:lineRule="auto"/>
              <w:jc w:val="center"/>
              <w:outlineLvl w:val="9"/>
              <w:rPr>
                <w:rFonts w:hint="eastAsia" w:ascii="宋体" w:eastAsia="宋体"/>
                <w:b w:val="0"/>
                <w:bCs/>
                <w:color w:val="auto"/>
                <w:sz w:val="24"/>
                <w:szCs w:val="24"/>
                <w:highlight w:val="none"/>
                <w:lang w:val="en-US" w:eastAsia="zh-CN"/>
              </w:rPr>
            </w:pPr>
            <w:r>
              <w:rPr>
                <w:rFonts w:hint="eastAsia" w:ascii="宋体"/>
                <w:b w:val="0"/>
                <w:bCs/>
                <w:color w:val="auto"/>
                <w:sz w:val="24"/>
                <w:szCs w:val="24"/>
                <w:highlight w:val="none"/>
                <w:lang w:val="en-US" w:eastAsia="zh-CN"/>
              </w:rPr>
              <w:t>职称</w:t>
            </w:r>
          </w:p>
        </w:tc>
        <w:tc>
          <w:tcPr>
            <w:tcW w:w="1381" w:type="dxa"/>
            <w:tcBorders>
              <w:top w:val="single" w:color="auto" w:sz="4" w:space="0"/>
              <w:left w:val="single" w:color="auto" w:sz="4" w:space="0"/>
              <w:bottom w:val="single" w:color="auto" w:sz="4" w:space="0"/>
              <w:right w:val="single" w:color="auto" w:sz="4" w:space="0"/>
            </w:tcBorders>
            <w:noWrap w:val="0"/>
            <w:vAlign w:val="center"/>
          </w:tcPr>
          <w:p w14:paraId="2C8B58F2">
            <w:pPr>
              <w:adjustRightInd w:val="0"/>
              <w:snapToGrid w:val="0"/>
              <w:spacing w:line="360" w:lineRule="auto"/>
              <w:jc w:val="center"/>
              <w:outlineLvl w:val="9"/>
              <w:rPr>
                <w:rFonts w:ascii="宋体"/>
                <w:b w:val="0"/>
                <w:bCs/>
                <w:color w:val="auto"/>
                <w:sz w:val="24"/>
                <w:szCs w:val="24"/>
                <w:highlight w:val="none"/>
              </w:rPr>
            </w:pPr>
            <w:r>
              <w:rPr>
                <w:rFonts w:hint="eastAsia" w:ascii="宋体" w:hAnsi="宋体"/>
                <w:b w:val="0"/>
                <w:bCs/>
                <w:color w:val="auto"/>
                <w:sz w:val="24"/>
                <w:szCs w:val="24"/>
                <w:highlight w:val="none"/>
              </w:rPr>
              <w:t>证件名称</w:t>
            </w:r>
          </w:p>
        </w:tc>
        <w:tc>
          <w:tcPr>
            <w:tcW w:w="1600" w:type="dxa"/>
            <w:tcBorders>
              <w:top w:val="single" w:color="auto" w:sz="4" w:space="0"/>
              <w:left w:val="single" w:color="auto" w:sz="4" w:space="0"/>
              <w:bottom w:val="single" w:color="auto" w:sz="4" w:space="0"/>
              <w:right w:val="single" w:color="auto" w:sz="4" w:space="0"/>
            </w:tcBorders>
            <w:noWrap w:val="0"/>
            <w:vAlign w:val="center"/>
          </w:tcPr>
          <w:p w14:paraId="08ACB445">
            <w:pPr>
              <w:adjustRightInd w:val="0"/>
              <w:snapToGrid w:val="0"/>
              <w:spacing w:line="360" w:lineRule="auto"/>
              <w:jc w:val="center"/>
              <w:outlineLvl w:val="9"/>
              <w:rPr>
                <w:rFonts w:ascii="宋体"/>
                <w:b w:val="0"/>
                <w:bCs/>
                <w:color w:val="auto"/>
                <w:sz w:val="24"/>
                <w:szCs w:val="24"/>
                <w:highlight w:val="none"/>
              </w:rPr>
            </w:pPr>
            <w:r>
              <w:rPr>
                <w:rFonts w:hint="eastAsia" w:ascii="宋体"/>
                <w:b w:val="0"/>
                <w:bCs/>
                <w:color w:val="auto"/>
                <w:sz w:val="24"/>
                <w:szCs w:val="24"/>
                <w:highlight w:val="none"/>
              </w:rPr>
              <w:t>证件编号</w:t>
            </w:r>
          </w:p>
        </w:tc>
        <w:tc>
          <w:tcPr>
            <w:tcW w:w="1331" w:type="dxa"/>
            <w:tcBorders>
              <w:top w:val="single" w:color="auto" w:sz="4" w:space="0"/>
              <w:left w:val="single" w:color="auto" w:sz="4" w:space="0"/>
              <w:bottom w:val="single" w:color="auto" w:sz="4" w:space="0"/>
              <w:right w:val="single" w:color="auto" w:sz="4" w:space="0"/>
            </w:tcBorders>
            <w:noWrap w:val="0"/>
            <w:vAlign w:val="center"/>
          </w:tcPr>
          <w:p w14:paraId="6BB9DBF2">
            <w:pPr>
              <w:adjustRightInd w:val="0"/>
              <w:snapToGrid w:val="0"/>
              <w:spacing w:line="360" w:lineRule="auto"/>
              <w:jc w:val="center"/>
              <w:outlineLvl w:val="9"/>
              <w:rPr>
                <w:rFonts w:ascii="宋体"/>
                <w:b w:val="0"/>
                <w:bCs/>
                <w:color w:val="auto"/>
                <w:sz w:val="24"/>
                <w:szCs w:val="24"/>
                <w:highlight w:val="none"/>
              </w:rPr>
            </w:pPr>
            <w:r>
              <w:rPr>
                <w:rFonts w:hint="eastAsia" w:ascii="宋体" w:hAnsi="宋体"/>
                <w:b w:val="0"/>
                <w:bCs/>
                <w:color w:val="auto"/>
                <w:sz w:val="24"/>
                <w:szCs w:val="24"/>
                <w:highlight w:val="none"/>
              </w:rPr>
              <w:t>备注</w:t>
            </w:r>
          </w:p>
        </w:tc>
      </w:tr>
      <w:tr w14:paraId="5E7931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0" w:hRule="atLeast"/>
          <w:jc w:val="center"/>
        </w:trPr>
        <w:tc>
          <w:tcPr>
            <w:tcW w:w="1328" w:type="dxa"/>
            <w:tcBorders>
              <w:top w:val="single" w:color="auto" w:sz="4" w:space="0"/>
              <w:left w:val="single" w:color="auto" w:sz="4" w:space="0"/>
              <w:bottom w:val="single" w:color="auto" w:sz="4" w:space="0"/>
              <w:right w:val="single" w:color="auto" w:sz="4" w:space="0"/>
            </w:tcBorders>
            <w:noWrap w:val="0"/>
            <w:vAlign w:val="center"/>
          </w:tcPr>
          <w:p w14:paraId="71587588">
            <w:pPr>
              <w:adjustRightInd w:val="0"/>
              <w:snapToGrid w:val="0"/>
              <w:spacing w:line="360" w:lineRule="auto"/>
              <w:jc w:val="center"/>
              <w:outlineLvl w:val="9"/>
              <w:rPr>
                <w:rFonts w:ascii="宋体"/>
                <w:color w:val="auto"/>
                <w:sz w:val="24"/>
                <w:szCs w:val="24"/>
                <w:highlight w:val="none"/>
              </w:rPr>
            </w:pPr>
          </w:p>
        </w:tc>
        <w:tc>
          <w:tcPr>
            <w:tcW w:w="1661" w:type="dxa"/>
            <w:tcBorders>
              <w:top w:val="single" w:color="auto" w:sz="4" w:space="0"/>
              <w:left w:val="single" w:color="auto" w:sz="4" w:space="0"/>
              <w:bottom w:val="single" w:color="auto" w:sz="4" w:space="0"/>
              <w:right w:val="single" w:color="auto" w:sz="4" w:space="0"/>
            </w:tcBorders>
            <w:noWrap w:val="0"/>
            <w:vAlign w:val="center"/>
          </w:tcPr>
          <w:p w14:paraId="4260A99E">
            <w:pPr>
              <w:adjustRightInd w:val="0"/>
              <w:snapToGrid w:val="0"/>
              <w:spacing w:line="360" w:lineRule="auto"/>
              <w:jc w:val="center"/>
              <w:outlineLvl w:val="9"/>
              <w:rPr>
                <w:rFonts w:ascii="宋体"/>
                <w:color w:val="auto"/>
                <w:sz w:val="24"/>
                <w:szCs w:val="24"/>
                <w:highlight w:val="none"/>
              </w:rPr>
            </w:pPr>
          </w:p>
        </w:tc>
        <w:tc>
          <w:tcPr>
            <w:tcW w:w="1189" w:type="dxa"/>
            <w:tcBorders>
              <w:top w:val="single" w:color="auto" w:sz="4" w:space="0"/>
              <w:left w:val="single" w:color="auto" w:sz="4" w:space="0"/>
              <w:bottom w:val="single" w:color="auto" w:sz="4" w:space="0"/>
              <w:right w:val="single" w:color="auto" w:sz="4" w:space="0"/>
            </w:tcBorders>
            <w:noWrap w:val="0"/>
            <w:vAlign w:val="center"/>
          </w:tcPr>
          <w:p w14:paraId="56F02D83">
            <w:pPr>
              <w:adjustRightInd w:val="0"/>
              <w:snapToGrid w:val="0"/>
              <w:spacing w:line="360" w:lineRule="auto"/>
              <w:jc w:val="center"/>
              <w:outlineLvl w:val="9"/>
              <w:rPr>
                <w:rFonts w:ascii="宋体"/>
                <w:color w:val="auto"/>
                <w:sz w:val="24"/>
                <w:szCs w:val="24"/>
                <w:highlight w:val="none"/>
              </w:rPr>
            </w:pPr>
          </w:p>
        </w:tc>
        <w:tc>
          <w:tcPr>
            <w:tcW w:w="1381" w:type="dxa"/>
            <w:tcBorders>
              <w:top w:val="single" w:color="auto" w:sz="4" w:space="0"/>
              <w:left w:val="single" w:color="auto" w:sz="4" w:space="0"/>
              <w:bottom w:val="single" w:color="auto" w:sz="4" w:space="0"/>
              <w:right w:val="single" w:color="auto" w:sz="4" w:space="0"/>
            </w:tcBorders>
            <w:noWrap w:val="0"/>
            <w:vAlign w:val="center"/>
          </w:tcPr>
          <w:p w14:paraId="0194C25E">
            <w:pPr>
              <w:adjustRightInd w:val="0"/>
              <w:snapToGrid w:val="0"/>
              <w:spacing w:line="360" w:lineRule="auto"/>
              <w:jc w:val="center"/>
              <w:outlineLvl w:val="9"/>
              <w:rPr>
                <w:rFonts w:ascii="宋体"/>
                <w:color w:val="auto"/>
                <w:sz w:val="24"/>
                <w:szCs w:val="24"/>
                <w:highlight w:val="none"/>
              </w:rPr>
            </w:pPr>
          </w:p>
        </w:tc>
        <w:tc>
          <w:tcPr>
            <w:tcW w:w="1600" w:type="dxa"/>
            <w:tcBorders>
              <w:top w:val="single" w:color="auto" w:sz="4" w:space="0"/>
              <w:left w:val="single" w:color="auto" w:sz="4" w:space="0"/>
              <w:bottom w:val="single" w:color="auto" w:sz="4" w:space="0"/>
              <w:right w:val="single" w:color="auto" w:sz="4" w:space="0"/>
            </w:tcBorders>
            <w:noWrap w:val="0"/>
            <w:vAlign w:val="center"/>
          </w:tcPr>
          <w:p w14:paraId="4E2B37B6">
            <w:pPr>
              <w:adjustRightInd w:val="0"/>
              <w:snapToGrid w:val="0"/>
              <w:spacing w:line="360" w:lineRule="auto"/>
              <w:jc w:val="center"/>
              <w:outlineLvl w:val="9"/>
              <w:rPr>
                <w:rFonts w:ascii="宋体"/>
                <w:color w:val="auto"/>
                <w:sz w:val="24"/>
                <w:szCs w:val="24"/>
                <w:highlight w:val="none"/>
              </w:rPr>
            </w:pPr>
          </w:p>
        </w:tc>
        <w:tc>
          <w:tcPr>
            <w:tcW w:w="1331" w:type="dxa"/>
            <w:tcBorders>
              <w:top w:val="single" w:color="auto" w:sz="4" w:space="0"/>
              <w:left w:val="single" w:color="auto" w:sz="4" w:space="0"/>
              <w:bottom w:val="single" w:color="auto" w:sz="4" w:space="0"/>
              <w:right w:val="single" w:color="auto" w:sz="4" w:space="0"/>
            </w:tcBorders>
            <w:noWrap w:val="0"/>
            <w:vAlign w:val="center"/>
          </w:tcPr>
          <w:p w14:paraId="0B12DFAF">
            <w:pPr>
              <w:adjustRightInd w:val="0"/>
              <w:snapToGrid w:val="0"/>
              <w:spacing w:line="360" w:lineRule="auto"/>
              <w:jc w:val="center"/>
              <w:outlineLvl w:val="9"/>
              <w:rPr>
                <w:rFonts w:ascii="宋体"/>
                <w:color w:val="auto"/>
                <w:sz w:val="24"/>
                <w:szCs w:val="24"/>
                <w:highlight w:val="none"/>
              </w:rPr>
            </w:pPr>
          </w:p>
        </w:tc>
      </w:tr>
      <w:tr w14:paraId="1D259E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0" w:hRule="atLeast"/>
          <w:jc w:val="center"/>
        </w:trPr>
        <w:tc>
          <w:tcPr>
            <w:tcW w:w="1328" w:type="dxa"/>
            <w:tcBorders>
              <w:top w:val="single" w:color="auto" w:sz="4" w:space="0"/>
              <w:left w:val="single" w:color="auto" w:sz="4" w:space="0"/>
              <w:bottom w:val="single" w:color="auto" w:sz="4" w:space="0"/>
              <w:right w:val="single" w:color="auto" w:sz="4" w:space="0"/>
            </w:tcBorders>
            <w:noWrap w:val="0"/>
            <w:vAlign w:val="center"/>
          </w:tcPr>
          <w:p w14:paraId="748C6462">
            <w:pPr>
              <w:adjustRightInd w:val="0"/>
              <w:snapToGrid w:val="0"/>
              <w:spacing w:line="360" w:lineRule="auto"/>
              <w:jc w:val="center"/>
              <w:outlineLvl w:val="9"/>
              <w:rPr>
                <w:rFonts w:ascii="宋体"/>
                <w:color w:val="auto"/>
                <w:sz w:val="24"/>
                <w:szCs w:val="24"/>
                <w:highlight w:val="none"/>
              </w:rPr>
            </w:pPr>
          </w:p>
        </w:tc>
        <w:tc>
          <w:tcPr>
            <w:tcW w:w="1661" w:type="dxa"/>
            <w:tcBorders>
              <w:top w:val="single" w:color="auto" w:sz="4" w:space="0"/>
              <w:left w:val="single" w:color="auto" w:sz="4" w:space="0"/>
              <w:bottom w:val="single" w:color="auto" w:sz="4" w:space="0"/>
              <w:right w:val="single" w:color="auto" w:sz="4" w:space="0"/>
            </w:tcBorders>
            <w:noWrap w:val="0"/>
            <w:vAlign w:val="center"/>
          </w:tcPr>
          <w:p w14:paraId="18056363">
            <w:pPr>
              <w:adjustRightInd w:val="0"/>
              <w:snapToGrid w:val="0"/>
              <w:spacing w:line="360" w:lineRule="auto"/>
              <w:jc w:val="center"/>
              <w:outlineLvl w:val="9"/>
              <w:rPr>
                <w:rFonts w:ascii="宋体"/>
                <w:color w:val="auto"/>
                <w:sz w:val="24"/>
                <w:szCs w:val="24"/>
                <w:highlight w:val="none"/>
              </w:rPr>
            </w:pPr>
          </w:p>
        </w:tc>
        <w:tc>
          <w:tcPr>
            <w:tcW w:w="1189" w:type="dxa"/>
            <w:tcBorders>
              <w:top w:val="single" w:color="auto" w:sz="4" w:space="0"/>
              <w:left w:val="single" w:color="auto" w:sz="4" w:space="0"/>
              <w:bottom w:val="single" w:color="auto" w:sz="4" w:space="0"/>
              <w:right w:val="single" w:color="auto" w:sz="4" w:space="0"/>
            </w:tcBorders>
            <w:noWrap w:val="0"/>
            <w:vAlign w:val="center"/>
          </w:tcPr>
          <w:p w14:paraId="1D65F244">
            <w:pPr>
              <w:adjustRightInd w:val="0"/>
              <w:snapToGrid w:val="0"/>
              <w:spacing w:line="360" w:lineRule="auto"/>
              <w:jc w:val="center"/>
              <w:outlineLvl w:val="9"/>
              <w:rPr>
                <w:rFonts w:ascii="宋体"/>
                <w:color w:val="auto"/>
                <w:sz w:val="24"/>
                <w:szCs w:val="24"/>
                <w:highlight w:val="none"/>
              </w:rPr>
            </w:pPr>
          </w:p>
        </w:tc>
        <w:tc>
          <w:tcPr>
            <w:tcW w:w="1381" w:type="dxa"/>
            <w:tcBorders>
              <w:top w:val="single" w:color="auto" w:sz="4" w:space="0"/>
              <w:left w:val="single" w:color="auto" w:sz="4" w:space="0"/>
              <w:bottom w:val="single" w:color="auto" w:sz="4" w:space="0"/>
              <w:right w:val="single" w:color="auto" w:sz="4" w:space="0"/>
            </w:tcBorders>
            <w:noWrap w:val="0"/>
            <w:vAlign w:val="center"/>
          </w:tcPr>
          <w:p w14:paraId="6C07C7EE">
            <w:pPr>
              <w:adjustRightInd w:val="0"/>
              <w:snapToGrid w:val="0"/>
              <w:spacing w:line="360" w:lineRule="auto"/>
              <w:jc w:val="center"/>
              <w:outlineLvl w:val="9"/>
              <w:rPr>
                <w:rFonts w:ascii="宋体"/>
                <w:color w:val="auto"/>
                <w:sz w:val="24"/>
                <w:szCs w:val="24"/>
                <w:highlight w:val="none"/>
              </w:rPr>
            </w:pPr>
          </w:p>
        </w:tc>
        <w:tc>
          <w:tcPr>
            <w:tcW w:w="1600" w:type="dxa"/>
            <w:tcBorders>
              <w:top w:val="single" w:color="auto" w:sz="4" w:space="0"/>
              <w:left w:val="single" w:color="auto" w:sz="4" w:space="0"/>
              <w:bottom w:val="single" w:color="auto" w:sz="4" w:space="0"/>
              <w:right w:val="single" w:color="auto" w:sz="4" w:space="0"/>
            </w:tcBorders>
            <w:noWrap w:val="0"/>
            <w:vAlign w:val="center"/>
          </w:tcPr>
          <w:p w14:paraId="6BC5F4D2">
            <w:pPr>
              <w:adjustRightInd w:val="0"/>
              <w:snapToGrid w:val="0"/>
              <w:spacing w:line="360" w:lineRule="auto"/>
              <w:jc w:val="center"/>
              <w:outlineLvl w:val="9"/>
              <w:rPr>
                <w:rFonts w:ascii="宋体"/>
                <w:color w:val="auto"/>
                <w:sz w:val="24"/>
                <w:szCs w:val="24"/>
                <w:highlight w:val="none"/>
              </w:rPr>
            </w:pPr>
          </w:p>
        </w:tc>
        <w:tc>
          <w:tcPr>
            <w:tcW w:w="1331" w:type="dxa"/>
            <w:tcBorders>
              <w:top w:val="single" w:color="auto" w:sz="4" w:space="0"/>
              <w:left w:val="single" w:color="auto" w:sz="4" w:space="0"/>
              <w:bottom w:val="single" w:color="auto" w:sz="4" w:space="0"/>
              <w:right w:val="single" w:color="auto" w:sz="4" w:space="0"/>
            </w:tcBorders>
            <w:noWrap w:val="0"/>
            <w:vAlign w:val="center"/>
          </w:tcPr>
          <w:p w14:paraId="7FE6B155">
            <w:pPr>
              <w:adjustRightInd w:val="0"/>
              <w:snapToGrid w:val="0"/>
              <w:spacing w:line="360" w:lineRule="auto"/>
              <w:jc w:val="center"/>
              <w:outlineLvl w:val="9"/>
              <w:rPr>
                <w:rFonts w:ascii="宋体"/>
                <w:color w:val="auto"/>
                <w:sz w:val="24"/>
                <w:szCs w:val="24"/>
                <w:highlight w:val="none"/>
              </w:rPr>
            </w:pPr>
          </w:p>
        </w:tc>
      </w:tr>
      <w:tr w14:paraId="2B22FD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0" w:hRule="atLeast"/>
          <w:jc w:val="center"/>
        </w:trPr>
        <w:tc>
          <w:tcPr>
            <w:tcW w:w="1328" w:type="dxa"/>
            <w:tcBorders>
              <w:top w:val="single" w:color="auto" w:sz="4" w:space="0"/>
              <w:left w:val="single" w:color="auto" w:sz="4" w:space="0"/>
              <w:bottom w:val="single" w:color="auto" w:sz="4" w:space="0"/>
              <w:right w:val="single" w:color="auto" w:sz="4" w:space="0"/>
            </w:tcBorders>
            <w:noWrap w:val="0"/>
            <w:vAlign w:val="center"/>
          </w:tcPr>
          <w:p w14:paraId="6FCDB746">
            <w:pPr>
              <w:adjustRightInd w:val="0"/>
              <w:snapToGrid w:val="0"/>
              <w:spacing w:line="360" w:lineRule="auto"/>
              <w:jc w:val="center"/>
              <w:outlineLvl w:val="9"/>
              <w:rPr>
                <w:rFonts w:ascii="宋体"/>
                <w:color w:val="auto"/>
                <w:sz w:val="24"/>
                <w:szCs w:val="24"/>
                <w:highlight w:val="none"/>
              </w:rPr>
            </w:pPr>
          </w:p>
        </w:tc>
        <w:tc>
          <w:tcPr>
            <w:tcW w:w="1661" w:type="dxa"/>
            <w:tcBorders>
              <w:top w:val="single" w:color="auto" w:sz="4" w:space="0"/>
              <w:left w:val="single" w:color="auto" w:sz="4" w:space="0"/>
              <w:bottom w:val="single" w:color="auto" w:sz="4" w:space="0"/>
              <w:right w:val="single" w:color="auto" w:sz="4" w:space="0"/>
            </w:tcBorders>
            <w:noWrap w:val="0"/>
            <w:vAlign w:val="center"/>
          </w:tcPr>
          <w:p w14:paraId="0C18EA06">
            <w:pPr>
              <w:adjustRightInd w:val="0"/>
              <w:snapToGrid w:val="0"/>
              <w:spacing w:line="360" w:lineRule="auto"/>
              <w:jc w:val="center"/>
              <w:outlineLvl w:val="9"/>
              <w:rPr>
                <w:rFonts w:ascii="宋体"/>
                <w:color w:val="auto"/>
                <w:sz w:val="24"/>
                <w:szCs w:val="24"/>
                <w:highlight w:val="none"/>
              </w:rPr>
            </w:pPr>
          </w:p>
        </w:tc>
        <w:tc>
          <w:tcPr>
            <w:tcW w:w="1189" w:type="dxa"/>
            <w:tcBorders>
              <w:top w:val="single" w:color="auto" w:sz="4" w:space="0"/>
              <w:left w:val="single" w:color="auto" w:sz="4" w:space="0"/>
              <w:bottom w:val="single" w:color="auto" w:sz="4" w:space="0"/>
              <w:right w:val="single" w:color="auto" w:sz="4" w:space="0"/>
            </w:tcBorders>
            <w:noWrap w:val="0"/>
            <w:vAlign w:val="center"/>
          </w:tcPr>
          <w:p w14:paraId="0E58C34B">
            <w:pPr>
              <w:adjustRightInd w:val="0"/>
              <w:snapToGrid w:val="0"/>
              <w:spacing w:line="360" w:lineRule="auto"/>
              <w:jc w:val="center"/>
              <w:outlineLvl w:val="9"/>
              <w:rPr>
                <w:rFonts w:ascii="宋体"/>
                <w:color w:val="auto"/>
                <w:sz w:val="24"/>
                <w:szCs w:val="24"/>
                <w:highlight w:val="none"/>
              </w:rPr>
            </w:pPr>
          </w:p>
        </w:tc>
        <w:tc>
          <w:tcPr>
            <w:tcW w:w="1381" w:type="dxa"/>
            <w:tcBorders>
              <w:top w:val="single" w:color="auto" w:sz="4" w:space="0"/>
              <w:left w:val="single" w:color="auto" w:sz="4" w:space="0"/>
              <w:bottom w:val="single" w:color="auto" w:sz="4" w:space="0"/>
              <w:right w:val="single" w:color="auto" w:sz="4" w:space="0"/>
            </w:tcBorders>
            <w:noWrap w:val="0"/>
            <w:vAlign w:val="center"/>
          </w:tcPr>
          <w:p w14:paraId="1CEBAB0E">
            <w:pPr>
              <w:adjustRightInd w:val="0"/>
              <w:snapToGrid w:val="0"/>
              <w:spacing w:line="360" w:lineRule="auto"/>
              <w:jc w:val="center"/>
              <w:outlineLvl w:val="9"/>
              <w:rPr>
                <w:rFonts w:ascii="宋体"/>
                <w:color w:val="auto"/>
                <w:sz w:val="24"/>
                <w:szCs w:val="24"/>
                <w:highlight w:val="none"/>
              </w:rPr>
            </w:pPr>
          </w:p>
        </w:tc>
        <w:tc>
          <w:tcPr>
            <w:tcW w:w="1600" w:type="dxa"/>
            <w:tcBorders>
              <w:top w:val="single" w:color="auto" w:sz="4" w:space="0"/>
              <w:left w:val="single" w:color="auto" w:sz="4" w:space="0"/>
              <w:bottom w:val="single" w:color="auto" w:sz="4" w:space="0"/>
              <w:right w:val="single" w:color="auto" w:sz="4" w:space="0"/>
            </w:tcBorders>
            <w:noWrap w:val="0"/>
            <w:vAlign w:val="center"/>
          </w:tcPr>
          <w:p w14:paraId="5BD0B5F4">
            <w:pPr>
              <w:adjustRightInd w:val="0"/>
              <w:snapToGrid w:val="0"/>
              <w:spacing w:line="360" w:lineRule="auto"/>
              <w:jc w:val="center"/>
              <w:outlineLvl w:val="9"/>
              <w:rPr>
                <w:rFonts w:ascii="宋体"/>
                <w:color w:val="auto"/>
                <w:sz w:val="24"/>
                <w:szCs w:val="24"/>
                <w:highlight w:val="none"/>
              </w:rPr>
            </w:pPr>
          </w:p>
        </w:tc>
        <w:tc>
          <w:tcPr>
            <w:tcW w:w="1331" w:type="dxa"/>
            <w:tcBorders>
              <w:top w:val="single" w:color="auto" w:sz="4" w:space="0"/>
              <w:left w:val="single" w:color="auto" w:sz="4" w:space="0"/>
              <w:bottom w:val="single" w:color="auto" w:sz="4" w:space="0"/>
              <w:right w:val="single" w:color="auto" w:sz="4" w:space="0"/>
            </w:tcBorders>
            <w:noWrap w:val="0"/>
            <w:vAlign w:val="center"/>
          </w:tcPr>
          <w:p w14:paraId="42AD1E52">
            <w:pPr>
              <w:adjustRightInd w:val="0"/>
              <w:snapToGrid w:val="0"/>
              <w:spacing w:line="360" w:lineRule="auto"/>
              <w:jc w:val="center"/>
              <w:outlineLvl w:val="9"/>
              <w:rPr>
                <w:rFonts w:ascii="宋体"/>
                <w:color w:val="auto"/>
                <w:sz w:val="24"/>
                <w:szCs w:val="24"/>
                <w:highlight w:val="none"/>
              </w:rPr>
            </w:pPr>
          </w:p>
        </w:tc>
      </w:tr>
      <w:tr w14:paraId="7FED46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0" w:hRule="atLeast"/>
          <w:jc w:val="center"/>
        </w:trPr>
        <w:tc>
          <w:tcPr>
            <w:tcW w:w="1328" w:type="dxa"/>
            <w:tcBorders>
              <w:top w:val="single" w:color="auto" w:sz="4" w:space="0"/>
              <w:left w:val="single" w:color="auto" w:sz="4" w:space="0"/>
              <w:bottom w:val="single" w:color="auto" w:sz="4" w:space="0"/>
              <w:right w:val="single" w:color="auto" w:sz="4" w:space="0"/>
            </w:tcBorders>
            <w:noWrap w:val="0"/>
            <w:vAlign w:val="center"/>
          </w:tcPr>
          <w:p w14:paraId="6869E8F5">
            <w:pPr>
              <w:adjustRightInd w:val="0"/>
              <w:snapToGrid w:val="0"/>
              <w:spacing w:line="360" w:lineRule="auto"/>
              <w:jc w:val="center"/>
              <w:outlineLvl w:val="9"/>
              <w:rPr>
                <w:rFonts w:ascii="宋体"/>
                <w:color w:val="auto"/>
                <w:sz w:val="24"/>
                <w:szCs w:val="24"/>
                <w:highlight w:val="none"/>
              </w:rPr>
            </w:pPr>
          </w:p>
        </w:tc>
        <w:tc>
          <w:tcPr>
            <w:tcW w:w="1661" w:type="dxa"/>
            <w:tcBorders>
              <w:top w:val="single" w:color="auto" w:sz="4" w:space="0"/>
              <w:left w:val="single" w:color="auto" w:sz="4" w:space="0"/>
              <w:bottom w:val="single" w:color="auto" w:sz="4" w:space="0"/>
              <w:right w:val="single" w:color="auto" w:sz="4" w:space="0"/>
            </w:tcBorders>
            <w:noWrap w:val="0"/>
            <w:vAlign w:val="center"/>
          </w:tcPr>
          <w:p w14:paraId="217D1AD8">
            <w:pPr>
              <w:adjustRightInd w:val="0"/>
              <w:snapToGrid w:val="0"/>
              <w:spacing w:line="360" w:lineRule="auto"/>
              <w:jc w:val="center"/>
              <w:outlineLvl w:val="9"/>
              <w:rPr>
                <w:rFonts w:ascii="宋体"/>
                <w:color w:val="auto"/>
                <w:sz w:val="24"/>
                <w:szCs w:val="24"/>
                <w:highlight w:val="none"/>
              </w:rPr>
            </w:pPr>
          </w:p>
        </w:tc>
        <w:tc>
          <w:tcPr>
            <w:tcW w:w="1189" w:type="dxa"/>
            <w:tcBorders>
              <w:top w:val="single" w:color="auto" w:sz="4" w:space="0"/>
              <w:left w:val="single" w:color="auto" w:sz="4" w:space="0"/>
              <w:bottom w:val="single" w:color="auto" w:sz="4" w:space="0"/>
              <w:right w:val="single" w:color="auto" w:sz="4" w:space="0"/>
            </w:tcBorders>
            <w:noWrap w:val="0"/>
            <w:vAlign w:val="center"/>
          </w:tcPr>
          <w:p w14:paraId="187053F9">
            <w:pPr>
              <w:adjustRightInd w:val="0"/>
              <w:snapToGrid w:val="0"/>
              <w:spacing w:line="360" w:lineRule="auto"/>
              <w:jc w:val="center"/>
              <w:outlineLvl w:val="9"/>
              <w:rPr>
                <w:rFonts w:ascii="宋体"/>
                <w:color w:val="auto"/>
                <w:sz w:val="24"/>
                <w:szCs w:val="24"/>
                <w:highlight w:val="none"/>
              </w:rPr>
            </w:pPr>
          </w:p>
        </w:tc>
        <w:tc>
          <w:tcPr>
            <w:tcW w:w="1381" w:type="dxa"/>
            <w:tcBorders>
              <w:top w:val="single" w:color="auto" w:sz="4" w:space="0"/>
              <w:left w:val="single" w:color="auto" w:sz="4" w:space="0"/>
              <w:bottom w:val="single" w:color="auto" w:sz="4" w:space="0"/>
              <w:right w:val="single" w:color="auto" w:sz="4" w:space="0"/>
            </w:tcBorders>
            <w:noWrap w:val="0"/>
            <w:vAlign w:val="center"/>
          </w:tcPr>
          <w:p w14:paraId="6D5BF6F9">
            <w:pPr>
              <w:adjustRightInd w:val="0"/>
              <w:snapToGrid w:val="0"/>
              <w:spacing w:line="360" w:lineRule="auto"/>
              <w:jc w:val="center"/>
              <w:outlineLvl w:val="9"/>
              <w:rPr>
                <w:rFonts w:ascii="宋体"/>
                <w:color w:val="auto"/>
                <w:sz w:val="24"/>
                <w:szCs w:val="24"/>
                <w:highlight w:val="none"/>
              </w:rPr>
            </w:pPr>
          </w:p>
        </w:tc>
        <w:tc>
          <w:tcPr>
            <w:tcW w:w="1600" w:type="dxa"/>
            <w:tcBorders>
              <w:top w:val="single" w:color="auto" w:sz="4" w:space="0"/>
              <w:left w:val="single" w:color="auto" w:sz="4" w:space="0"/>
              <w:bottom w:val="single" w:color="auto" w:sz="4" w:space="0"/>
              <w:right w:val="single" w:color="auto" w:sz="4" w:space="0"/>
            </w:tcBorders>
            <w:noWrap w:val="0"/>
            <w:vAlign w:val="center"/>
          </w:tcPr>
          <w:p w14:paraId="4D9ABA54">
            <w:pPr>
              <w:adjustRightInd w:val="0"/>
              <w:snapToGrid w:val="0"/>
              <w:spacing w:line="360" w:lineRule="auto"/>
              <w:jc w:val="center"/>
              <w:outlineLvl w:val="9"/>
              <w:rPr>
                <w:rFonts w:ascii="宋体"/>
                <w:color w:val="auto"/>
                <w:sz w:val="24"/>
                <w:szCs w:val="24"/>
                <w:highlight w:val="none"/>
              </w:rPr>
            </w:pPr>
          </w:p>
        </w:tc>
        <w:tc>
          <w:tcPr>
            <w:tcW w:w="1331" w:type="dxa"/>
            <w:tcBorders>
              <w:top w:val="single" w:color="auto" w:sz="4" w:space="0"/>
              <w:left w:val="single" w:color="auto" w:sz="4" w:space="0"/>
              <w:bottom w:val="single" w:color="auto" w:sz="4" w:space="0"/>
              <w:right w:val="single" w:color="auto" w:sz="4" w:space="0"/>
            </w:tcBorders>
            <w:noWrap w:val="0"/>
            <w:vAlign w:val="center"/>
          </w:tcPr>
          <w:p w14:paraId="5FF7AEDB">
            <w:pPr>
              <w:adjustRightInd w:val="0"/>
              <w:snapToGrid w:val="0"/>
              <w:spacing w:line="360" w:lineRule="auto"/>
              <w:jc w:val="center"/>
              <w:outlineLvl w:val="9"/>
              <w:rPr>
                <w:rFonts w:ascii="宋体"/>
                <w:color w:val="auto"/>
                <w:sz w:val="24"/>
                <w:szCs w:val="24"/>
                <w:highlight w:val="none"/>
              </w:rPr>
            </w:pPr>
          </w:p>
        </w:tc>
      </w:tr>
      <w:tr w14:paraId="543755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0" w:hRule="atLeast"/>
          <w:jc w:val="center"/>
        </w:trPr>
        <w:tc>
          <w:tcPr>
            <w:tcW w:w="1328" w:type="dxa"/>
            <w:tcBorders>
              <w:top w:val="single" w:color="auto" w:sz="4" w:space="0"/>
              <w:left w:val="single" w:color="auto" w:sz="4" w:space="0"/>
              <w:bottom w:val="single" w:color="auto" w:sz="4" w:space="0"/>
              <w:right w:val="single" w:color="auto" w:sz="4" w:space="0"/>
            </w:tcBorders>
            <w:noWrap w:val="0"/>
            <w:vAlign w:val="center"/>
          </w:tcPr>
          <w:p w14:paraId="1F144F83">
            <w:pPr>
              <w:adjustRightInd w:val="0"/>
              <w:snapToGrid w:val="0"/>
              <w:spacing w:line="360" w:lineRule="auto"/>
              <w:jc w:val="center"/>
              <w:outlineLvl w:val="9"/>
              <w:rPr>
                <w:rFonts w:ascii="宋体"/>
                <w:color w:val="auto"/>
                <w:sz w:val="24"/>
                <w:szCs w:val="24"/>
                <w:highlight w:val="none"/>
              </w:rPr>
            </w:pPr>
          </w:p>
        </w:tc>
        <w:tc>
          <w:tcPr>
            <w:tcW w:w="1661" w:type="dxa"/>
            <w:tcBorders>
              <w:top w:val="single" w:color="auto" w:sz="4" w:space="0"/>
              <w:left w:val="single" w:color="auto" w:sz="4" w:space="0"/>
              <w:bottom w:val="single" w:color="auto" w:sz="4" w:space="0"/>
              <w:right w:val="single" w:color="auto" w:sz="4" w:space="0"/>
            </w:tcBorders>
            <w:noWrap w:val="0"/>
            <w:vAlign w:val="center"/>
          </w:tcPr>
          <w:p w14:paraId="4EA50C24">
            <w:pPr>
              <w:adjustRightInd w:val="0"/>
              <w:snapToGrid w:val="0"/>
              <w:spacing w:line="360" w:lineRule="auto"/>
              <w:jc w:val="center"/>
              <w:outlineLvl w:val="9"/>
              <w:rPr>
                <w:rFonts w:ascii="宋体"/>
                <w:color w:val="auto"/>
                <w:sz w:val="24"/>
                <w:szCs w:val="24"/>
                <w:highlight w:val="none"/>
              </w:rPr>
            </w:pPr>
          </w:p>
        </w:tc>
        <w:tc>
          <w:tcPr>
            <w:tcW w:w="1189" w:type="dxa"/>
            <w:tcBorders>
              <w:top w:val="single" w:color="auto" w:sz="4" w:space="0"/>
              <w:left w:val="single" w:color="auto" w:sz="4" w:space="0"/>
              <w:bottom w:val="single" w:color="auto" w:sz="4" w:space="0"/>
              <w:right w:val="single" w:color="auto" w:sz="4" w:space="0"/>
            </w:tcBorders>
            <w:noWrap w:val="0"/>
            <w:vAlign w:val="center"/>
          </w:tcPr>
          <w:p w14:paraId="4BD76481">
            <w:pPr>
              <w:adjustRightInd w:val="0"/>
              <w:snapToGrid w:val="0"/>
              <w:spacing w:line="360" w:lineRule="auto"/>
              <w:jc w:val="center"/>
              <w:outlineLvl w:val="9"/>
              <w:rPr>
                <w:rFonts w:ascii="宋体"/>
                <w:color w:val="auto"/>
                <w:sz w:val="24"/>
                <w:szCs w:val="24"/>
                <w:highlight w:val="none"/>
              </w:rPr>
            </w:pPr>
          </w:p>
        </w:tc>
        <w:tc>
          <w:tcPr>
            <w:tcW w:w="1381" w:type="dxa"/>
            <w:tcBorders>
              <w:top w:val="single" w:color="auto" w:sz="4" w:space="0"/>
              <w:left w:val="single" w:color="auto" w:sz="4" w:space="0"/>
              <w:bottom w:val="single" w:color="auto" w:sz="4" w:space="0"/>
              <w:right w:val="single" w:color="auto" w:sz="4" w:space="0"/>
            </w:tcBorders>
            <w:noWrap w:val="0"/>
            <w:vAlign w:val="center"/>
          </w:tcPr>
          <w:p w14:paraId="2D507589">
            <w:pPr>
              <w:adjustRightInd w:val="0"/>
              <w:snapToGrid w:val="0"/>
              <w:spacing w:line="360" w:lineRule="auto"/>
              <w:jc w:val="center"/>
              <w:outlineLvl w:val="9"/>
              <w:rPr>
                <w:rFonts w:ascii="宋体"/>
                <w:color w:val="auto"/>
                <w:sz w:val="24"/>
                <w:szCs w:val="24"/>
                <w:highlight w:val="none"/>
              </w:rPr>
            </w:pPr>
          </w:p>
        </w:tc>
        <w:tc>
          <w:tcPr>
            <w:tcW w:w="1600" w:type="dxa"/>
            <w:tcBorders>
              <w:top w:val="single" w:color="auto" w:sz="4" w:space="0"/>
              <w:left w:val="single" w:color="auto" w:sz="4" w:space="0"/>
              <w:bottom w:val="single" w:color="auto" w:sz="4" w:space="0"/>
              <w:right w:val="single" w:color="auto" w:sz="4" w:space="0"/>
            </w:tcBorders>
            <w:noWrap w:val="0"/>
            <w:vAlign w:val="center"/>
          </w:tcPr>
          <w:p w14:paraId="292B611E">
            <w:pPr>
              <w:adjustRightInd w:val="0"/>
              <w:snapToGrid w:val="0"/>
              <w:spacing w:line="360" w:lineRule="auto"/>
              <w:jc w:val="center"/>
              <w:outlineLvl w:val="9"/>
              <w:rPr>
                <w:rFonts w:ascii="宋体"/>
                <w:color w:val="auto"/>
                <w:sz w:val="24"/>
                <w:szCs w:val="24"/>
                <w:highlight w:val="none"/>
              </w:rPr>
            </w:pPr>
          </w:p>
        </w:tc>
        <w:tc>
          <w:tcPr>
            <w:tcW w:w="1331" w:type="dxa"/>
            <w:tcBorders>
              <w:top w:val="single" w:color="auto" w:sz="4" w:space="0"/>
              <w:left w:val="single" w:color="auto" w:sz="4" w:space="0"/>
              <w:bottom w:val="single" w:color="auto" w:sz="4" w:space="0"/>
              <w:right w:val="single" w:color="auto" w:sz="4" w:space="0"/>
            </w:tcBorders>
            <w:noWrap w:val="0"/>
            <w:vAlign w:val="center"/>
          </w:tcPr>
          <w:p w14:paraId="43E90D0A">
            <w:pPr>
              <w:adjustRightInd w:val="0"/>
              <w:snapToGrid w:val="0"/>
              <w:spacing w:line="360" w:lineRule="auto"/>
              <w:jc w:val="center"/>
              <w:outlineLvl w:val="9"/>
              <w:rPr>
                <w:rFonts w:ascii="宋体"/>
                <w:color w:val="auto"/>
                <w:sz w:val="24"/>
                <w:szCs w:val="24"/>
                <w:highlight w:val="none"/>
              </w:rPr>
            </w:pPr>
          </w:p>
        </w:tc>
      </w:tr>
      <w:tr w14:paraId="6BEE94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0" w:hRule="atLeast"/>
          <w:jc w:val="center"/>
        </w:trPr>
        <w:tc>
          <w:tcPr>
            <w:tcW w:w="1328" w:type="dxa"/>
            <w:tcBorders>
              <w:top w:val="single" w:color="auto" w:sz="4" w:space="0"/>
              <w:left w:val="single" w:color="auto" w:sz="4" w:space="0"/>
              <w:bottom w:val="single" w:color="auto" w:sz="4" w:space="0"/>
              <w:right w:val="single" w:color="auto" w:sz="4" w:space="0"/>
            </w:tcBorders>
            <w:noWrap w:val="0"/>
            <w:vAlign w:val="center"/>
          </w:tcPr>
          <w:p w14:paraId="3133F951">
            <w:pPr>
              <w:adjustRightInd w:val="0"/>
              <w:snapToGrid w:val="0"/>
              <w:spacing w:line="360" w:lineRule="auto"/>
              <w:jc w:val="center"/>
              <w:outlineLvl w:val="9"/>
              <w:rPr>
                <w:rFonts w:ascii="宋体"/>
                <w:color w:val="auto"/>
                <w:sz w:val="24"/>
                <w:szCs w:val="24"/>
                <w:highlight w:val="none"/>
              </w:rPr>
            </w:pPr>
          </w:p>
        </w:tc>
        <w:tc>
          <w:tcPr>
            <w:tcW w:w="1661" w:type="dxa"/>
            <w:tcBorders>
              <w:top w:val="single" w:color="auto" w:sz="4" w:space="0"/>
              <w:left w:val="single" w:color="auto" w:sz="4" w:space="0"/>
              <w:bottom w:val="single" w:color="auto" w:sz="4" w:space="0"/>
              <w:right w:val="single" w:color="auto" w:sz="4" w:space="0"/>
            </w:tcBorders>
            <w:noWrap w:val="0"/>
            <w:vAlign w:val="center"/>
          </w:tcPr>
          <w:p w14:paraId="210CA18D">
            <w:pPr>
              <w:adjustRightInd w:val="0"/>
              <w:snapToGrid w:val="0"/>
              <w:spacing w:line="360" w:lineRule="auto"/>
              <w:jc w:val="center"/>
              <w:outlineLvl w:val="9"/>
              <w:rPr>
                <w:rFonts w:ascii="宋体"/>
                <w:color w:val="auto"/>
                <w:sz w:val="24"/>
                <w:szCs w:val="24"/>
                <w:highlight w:val="none"/>
              </w:rPr>
            </w:pPr>
          </w:p>
        </w:tc>
        <w:tc>
          <w:tcPr>
            <w:tcW w:w="1189" w:type="dxa"/>
            <w:tcBorders>
              <w:top w:val="single" w:color="auto" w:sz="4" w:space="0"/>
              <w:left w:val="single" w:color="auto" w:sz="4" w:space="0"/>
              <w:bottom w:val="single" w:color="auto" w:sz="4" w:space="0"/>
              <w:right w:val="single" w:color="auto" w:sz="4" w:space="0"/>
            </w:tcBorders>
            <w:noWrap w:val="0"/>
            <w:vAlign w:val="center"/>
          </w:tcPr>
          <w:p w14:paraId="3B6016EE">
            <w:pPr>
              <w:adjustRightInd w:val="0"/>
              <w:snapToGrid w:val="0"/>
              <w:spacing w:line="360" w:lineRule="auto"/>
              <w:jc w:val="center"/>
              <w:outlineLvl w:val="9"/>
              <w:rPr>
                <w:rFonts w:ascii="宋体"/>
                <w:color w:val="auto"/>
                <w:sz w:val="24"/>
                <w:szCs w:val="24"/>
                <w:highlight w:val="none"/>
              </w:rPr>
            </w:pPr>
          </w:p>
        </w:tc>
        <w:tc>
          <w:tcPr>
            <w:tcW w:w="1381" w:type="dxa"/>
            <w:tcBorders>
              <w:top w:val="single" w:color="auto" w:sz="4" w:space="0"/>
              <w:left w:val="single" w:color="auto" w:sz="4" w:space="0"/>
              <w:bottom w:val="single" w:color="auto" w:sz="4" w:space="0"/>
              <w:right w:val="single" w:color="auto" w:sz="4" w:space="0"/>
            </w:tcBorders>
            <w:noWrap w:val="0"/>
            <w:vAlign w:val="center"/>
          </w:tcPr>
          <w:p w14:paraId="01BCC0F7">
            <w:pPr>
              <w:adjustRightInd w:val="0"/>
              <w:snapToGrid w:val="0"/>
              <w:spacing w:line="360" w:lineRule="auto"/>
              <w:jc w:val="center"/>
              <w:outlineLvl w:val="9"/>
              <w:rPr>
                <w:rFonts w:ascii="宋体"/>
                <w:color w:val="auto"/>
                <w:sz w:val="24"/>
                <w:szCs w:val="24"/>
                <w:highlight w:val="none"/>
              </w:rPr>
            </w:pPr>
          </w:p>
        </w:tc>
        <w:tc>
          <w:tcPr>
            <w:tcW w:w="1600" w:type="dxa"/>
            <w:tcBorders>
              <w:top w:val="single" w:color="auto" w:sz="4" w:space="0"/>
              <w:left w:val="single" w:color="auto" w:sz="4" w:space="0"/>
              <w:bottom w:val="single" w:color="auto" w:sz="4" w:space="0"/>
              <w:right w:val="single" w:color="auto" w:sz="4" w:space="0"/>
            </w:tcBorders>
            <w:noWrap w:val="0"/>
            <w:vAlign w:val="center"/>
          </w:tcPr>
          <w:p w14:paraId="771DF645">
            <w:pPr>
              <w:adjustRightInd w:val="0"/>
              <w:snapToGrid w:val="0"/>
              <w:spacing w:line="360" w:lineRule="auto"/>
              <w:jc w:val="center"/>
              <w:outlineLvl w:val="9"/>
              <w:rPr>
                <w:rFonts w:ascii="宋体"/>
                <w:color w:val="auto"/>
                <w:sz w:val="24"/>
                <w:szCs w:val="24"/>
                <w:highlight w:val="none"/>
              </w:rPr>
            </w:pPr>
          </w:p>
        </w:tc>
        <w:tc>
          <w:tcPr>
            <w:tcW w:w="1331" w:type="dxa"/>
            <w:tcBorders>
              <w:top w:val="single" w:color="auto" w:sz="4" w:space="0"/>
              <w:left w:val="single" w:color="auto" w:sz="4" w:space="0"/>
              <w:bottom w:val="single" w:color="auto" w:sz="4" w:space="0"/>
              <w:right w:val="single" w:color="auto" w:sz="4" w:space="0"/>
            </w:tcBorders>
            <w:noWrap w:val="0"/>
            <w:vAlign w:val="center"/>
          </w:tcPr>
          <w:p w14:paraId="4BE8F070">
            <w:pPr>
              <w:adjustRightInd w:val="0"/>
              <w:snapToGrid w:val="0"/>
              <w:spacing w:line="360" w:lineRule="auto"/>
              <w:jc w:val="center"/>
              <w:outlineLvl w:val="9"/>
              <w:rPr>
                <w:rFonts w:ascii="宋体"/>
                <w:color w:val="auto"/>
                <w:sz w:val="24"/>
                <w:szCs w:val="24"/>
                <w:highlight w:val="none"/>
              </w:rPr>
            </w:pPr>
          </w:p>
        </w:tc>
      </w:tr>
      <w:tr w14:paraId="523760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0" w:hRule="atLeast"/>
          <w:jc w:val="center"/>
        </w:trPr>
        <w:tc>
          <w:tcPr>
            <w:tcW w:w="1328" w:type="dxa"/>
            <w:tcBorders>
              <w:top w:val="single" w:color="auto" w:sz="4" w:space="0"/>
              <w:left w:val="single" w:color="auto" w:sz="4" w:space="0"/>
              <w:bottom w:val="single" w:color="auto" w:sz="4" w:space="0"/>
              <w:right w:val="single" w:color="auto" w:sz="4" w:space="0"/>
            </w:tcBorders>
            <w:noWrap w:val="0"/>
            <w:vAlign w:val="center"/>
          </w:tcPr>
          <w:p w14:paraId="7D18C85B">
            <w:pPr>
              <w:adjustRightInd w:val="0"/>
              <w:snapToGrid w:val="0"/>
              <w:spacing w:line="360" w:lineRule="auto"/>
              <w:jc w:val="center"/>
              <w:outlineLvl w:val="9"/>
              <w:rPr>
                <w:rFonts w:ascii="宋体"/>
                <w:color w:val="auto"/>
                <w:sz w:val="24"/>
                <w:szCs w:val="24"/>
                <w:highlight w:val="none"/>
              </w:rPr>
            </w:pPr>
          </w:p>
        </w:tc>
        <w:tc>
          <w:tcPr>
            <w:tcW w:w="1661" w:type="dxa"/>
            <w:tcBorders>
              <w:top w:val="single" w:color="auto" w:sz="4" w:space="0"/>
              <w:left w:val="single" w:color="auto" w:sz="4" w:space="0"/>
              <w:bottom w:val="single" w:color="auto" w:sz="4" w:space="0"/>
              <w:right w:val="single" w:color="auto" w:sz="4" w:space="0"/>
            </w:tcBorders>
            <w:noWrap w:val="0"/>
            <w:vAlign w:val="center"/>
          </w:tcPr>
          <w:p w14:paraId="53DE3B73">
            <w:pPr>
              <w:adjustRightInd w:val="0"/>
              <w:snapToGrid w:val="0"/>
              <w:spacing w:line="360" w:lineRule="auto"/>
              <w:jc w:val="center"/>
              <w:outlineLvl w:val="9"/>
              <w:rPr>
                <w:rFonts w:ascii="宋体"/>
                <w:color w:val="auto"/>
                <w:sz w:val="24"/>
                <w:szCs w:val="24"/>
                <w:highlight w:val="none"/>
              </w:rPr>
            </w:pPr>
          </w:p>
        </w:tc>
        <w:tc>
          <w:tcPr>
            <w:tcW w:w="1189" w:type="dxa"/>
            <w:tcBorders>
              <w:top w:val="single" w:color="auto" w:sz="4" w:space="0"/>
              <w:left w:val="single" w:color="auto" w:sz="4" w:space="0"/>
              <w:bottom w:val="single" w:color="auto" w:sz="4" w:space="0"/>
              <w:right w:val="single" w:color="auto" w:sz="4" w:space="0"/>
            </w:tcBorders>
            <w:noWrap w:val="0"/>
            <w:vAlign w:val="center"/>
          </w:tcPr>
          <w:p w14:paraId="7529D7EE">
            <w:pPr>
              <w:adjustRightInd w:val="0"/>
              <w:snapToGrid w:val="0"/>
              <w:spacing w:line="360" w:lineRule="auto"/>
              <w:jc w:val="center"/>
              <w:outlineLvl w:val="9"/>
              <w:rPr>
                <w:rFonts w:ascii="宋体"/>
                <w:color w:val="auto"/>
                <w:sz w:val="24"/>
                <w:szCs w:val="24"/>
                <w:highlight w:val="none"/>
              </w:rPr>
            </w:pPr>
          </w:p>
        </w:tc>
        <w:tc>
          <w:tcPr>
            <w:tcW w:w="1381" w:type="dxa"/>
            <w:tcBorders>
              <w:top w:val="single" w:color="auto" w:sz="4" w:space="0"/>
              <w:left w:val="single" w:color="auto" w:sz="4" w:space="0"/>
              <w:bottom w:val="single" w:color="auto" w:sz="4" w:space="0"/>
              <w:right w:val="single" w:color="auto" w:sz="4" w:space="0"/>
            </w:tcBorders>
            <w:noWrap w:val="0"/>
            <w:vAlign w:val="center"/>
          </w:tcPr>
          <w:p w14:paraId="4E3206B3">
            <w:pPr>
              <w:adjustRightInd w:val="0"/>
              <w:snapToGrid w:val="0"/>
              <w:spacing w:line="360" w:lineRule="auto"/>
              <w:jc w:val="center"/>
              <w:outlineLvl w:val="9"/>
              <w:rPr>
                <w:rFonts w:ascii="宋体"/>
                <w:color w:val="auto"/>
                <w:sz w:val="24"/>
                <w:szCs w:val="24"/>
                <w:highlight w:val="none"/>
              </w:rPr>
            </w:pPr>
          </w:p>
        </w:tc>
        <w:tc>
          <w:tcPr>
            <w:tcW w:w="1600" w:type="dxa"/>
            <w:tcBorders>
              <w:top w:val="single" w:color="auto" w:sz="4" w:space="0"/>
              <w:left w:val="single" w:color="auto" w:sz="4" w:space="0"/>
              <w:bottom w:val="single" w:color="auto" w:sz="4" w:space="0"/>
              <w:right w:val="single" w:color="auto" w:sz="4" w:space="0"/>
            </w:tcBorders>
            <w:noWrap w:val="0"/>
            <w:vAlign w:val="center"/>
          </w:tcPr>
          <w:p w14:paraId="14FABAC4">
            <w:pPr>
              <w:adjustRightInd w:val="0"/>
              <w:snapToGrid w:val="0"/>
              <w:spacing w:line="360" w:lineRule="auto"/>
              <w:jc w:val="center"/>
              <w:outlineLvl w:val="9"/>
              <w:rPr>
                <w:rFonts w:ascii="宋体"/>
                <w:color w:val="auto"/>
                <w:sz w:val="24"/>
                <w:szCs w:val="24"/>
                <w:highlight w:val="none"/>
              </w:rPr>
            </w:pPr>
          </w:p>
        </w:tc>
        <w:tc>
          <w:tcPr>
            <w:tcW w:w="1331" w:type="dxa"/>
            <w:tcBorders>
              <w:top w:val="single" w:color="auto" w:sz="4" w:space="0"/>
              <w:left w:val="single" w:color="auto" w:sz="4" w:space="0"/>
              <w:bottom w:val="single" w:color="auto" w:sz="4" w:space="0"/>
              <w:right w:val="single" w:color="auto" w:sz="4" w:space="0"/>
            </w:tcBorders>
            <w:noWrap w:val="0"/>
            <w:vAlign w:val="center"/>
          </w:tcPr>
          <w:p w14:paraId="1A4867A0">
            <w:pPr>
              <w:adjustRightInd w:val="0"/>
              <w:snapToGrid w:val="0"/>
              <w:spacing w:line="360" w:lineRule="auto"/>
              <w:jc w:val="center"/>
              <w:outlineLvl w:val="9"/>
              <w:rPr>
                <w:rFonts w:ascii="宋体"/>
                <w:color w:val="auto"/>
                <w:sz w:val="24"/>
                <w:szCs w:val="24"/>
                <w:highlight w:val="none"/>
              </w:rPr>
            </w:pPr>
          </w:p>
        </w:tc>
      </w:tr>
    </w:tbl>
    <w:p w14:paraId="44B43155">
      <w:pPr>
        <w:widowControl/>
        <w:adjustRightInd w:val="0"/>
        <w:snapToGrid w:val="0"/>
        <w:spacing w:line="360" w:lineRule="auto"/>
        <w:ind w:firstLine="723" w:firstLineChars="300"/>
        <w:jc w:val="left"/>
        <w:outlineLvl w:val="9"/>
        <w:rPr>
          <w:rFonts w:ascii="宋体" w:hAnsi="宋体" w:cs="宋体"/>
          <w:b/>
          <w:bCs/>
          <w:color w:val="auto"/>
          <w:sz w:val="24"/>
          <w:szCs w:val="24"/>
          <w:highlight w:val="none"/>
        </w:rPr>
      </w:pPr>
      <w:r>
        <w:rPr>
          <w:rFonts w:hint="eastAsia" w:ascii="宋体" w:hAnsi="宋体" w:cs="宋体"/>
          <w:b/>
          <w:bCs/>
          <w:color w:val="auto"/>
          <w:sz w:val="24"/>
          <w:szCs w:val="24"/>
          <w:highlight w:val="none"/>
        </w:rPr>
        <w:t>注：后附身份证、</w:t>
      </w:r>
      <w:r>
        <w:rPr>
          <w:rFonts w:hint="eastAsia" w:ascii="宋体" w:hAnsi="宋体" w:cs="宋体"/>
          <w:b/>
          <w:bCs/>
          <w:color w:val="auto"/>
          <w:sz w:val="24"/>
          <w:szCs w:val="24"/>
          <w:highlight w:val="none"/>
          <w:lang w:eastAsia="zh-CN"/>
        </w:rPr>
        <w:t>职称证、</w:t>
      </w:r>
      <w:r>
        <w:rPr>
          <w:rFonts w:hint="eastAsia" w:ascii="宋体" w:hAnsi="宋体" w:cs="宋体"/>
          <w:b/>
          <w:bCs/>
          <w:color w:val="auto"/>
          <w:sz w:val="24"/>
          <w:szCs w:val="24"/>
          <w:highlight w:val="none"/>
          <w:lang w:val="en-US" w:eastAsia="zh-CN"/>
        </w:rPr>
        <w:t>社保缴纳证明</w:t>
      </w:r>
      <w:r>
        <w:rPr>
          <w:rFonts w:hint="eastAsia" w:ascii="宋体" w:hAnsi="宋体" w:cs="宋体"/>
          <w:b/>
          <w:bCs/>
          <w:color w:val="auto"/>
          <w:sz w:val="24"/>
          <w:szCs w:val="24"/>
          <w:highlight w:val="none"/>
        </w:rPr>
        <w:t>等相关证件资料。</w:t>
      </w:r>
    </w:p>
    <w:p w14:paraId="7C1324D0">
      <w:pPr>
        <w:adjustRightInd w:val="0"/>
        <w:snapToGrid w:val="0"/>
        <w:spacing w:line="360" w:lineRule="auto"/>
        <w:jc w:val="center"/>
        <w:outlineLvl w:val="9"/>
        <w:rPr>
          <w:rFonts w:ascii="宋体" w:hAnsi="宋体" w:cs="宋体"/>
          <w:b/>
          <w:color w:val="auto"/>
          <w:kern w:val="0"/>
          <w:sz w:val="28"/>
          <w:szCs w:val="28"/>
          <w:highlight w:val="none"/>
          <w:lang w:val="zh-CN"/>
        </w:rPr>
      </w:pPr>
      <w:r>
        <w:rPr>
          <w:rFonts w:hint="eastAsia" w:ascii="宋体" w:hAnsi="宋体" w:cs="宋体"/>
          <w:b/>
          <w:color w:val="auto"/>
          <w:kern w:val="0"/>
          <w:sz w:val="28"/>
          <w:szCs w:val="28"/>
          <w:highlight w:val="none"/>
        </w:rPr>
        <w:br w:type="page"/>
      </w:r>
      <w:r>
        <w:rPr>
          <w:rFonts w:hint="eastAsia" w:ascii="宋体" w:hAnsi="宋体" w:cs="宋体"/>
          <w:b/>
          <w:color w:val="auto"/>
          <w:kern w:val="0"/>
          <w:sz w:val="28"/>
          <w:szCs w:val="28"/>
          <w:highlight w:val="none"/>
        </w:rPr>
        <w:t>（二）项目负责人</w:t>
      </w:r>
      <w:r>
        <w:rPr>
          <w:rFonts w:hint="eastAsia" w:ascii="宋体" w:hAnsi="宋体" w:cs="宋体"/>
          <w:b/>
          <w:color w:val="auto"/>
          <w:kern w:val="0"/>
          <w:sz w:val="28"/>
          <w:szCs w:val="28"/>
          <w:highlight w:val="none"/>
          <w:lang w:val="zh-CN"/>
        </w:rPr>
        <w:t>简历表</w:t>
      </w:r>
    </w:p>
    <w:tbl>
      <w:tblPr>
        <w:tblStyle w:val="15"/>
        <w:tblW w:w="0" w:type="auto"/>
        <w:jc w:val="center"/>
        <w:tblLayout w:type="fixed"/>
        <w:tblCellMar>
          <w:top w:w="0" w:type="dxa"/>
          <w:left w:w="0" w:type="dxa"/>
          <w:bottom w:w="0" w:type="dxa"/>
          <w:right w:w="0" w:type="dxa"/>
        </w:tblCellMar>
      </w:tblPr>
      <w:tblGrid>
        <w:gridCol w:w="1438"/>
        <w:gridCol w:w="369"/>
        <w:gridCol w:w="740"/>
        <w:gridCol w:w="950"/>
        <w:gridCol w:w="1094"/>
        <w:gridCol w:w="725"/>
        <w:gridCol w:w="1293"/>
        <w:gridCol w:w="167"/>
        <w:gridCol w:w="2192"/>
      </w:tblGrid>
      <w:tr w14:paraId="11ECA8F1">
        <w:tblPrEx>
          <w:tblCellMar>
            <w:top w:w="0" w:type="dxa"/>
            <w:left w:w="0" w:type="dxa"/>
            <w:bottom w:w="0" w:type="dxa"/>
            <w:right w:w="0" w:type="dxa"/>
          </w:tblCellMar>
        </w:tblPrEx>
        <w:trPr>
          <w:trHeight w:val="903" w:hRule="atLeast"/>
          <w:jc w:val="center"/>
        </w:trPr>
        <w:tc>
          <w:tcPr>
            <w:tcW w:w="1438" w:type="dxa"/>
            <w:tcBorders>
              <w:top w:val="single" w:color="000000" w:sz="4" w:space="0"/>
              <w:left w:val="single" w:color="000000" w:sz="4" w:space="0"/>
              <w:bottom w:val="single" w:color="000000" w:sz="4" w:space="0"/>
              <w:right w:val="single" w:color="000000" w:sz="4" w:space="0"/>
            </w:tcBorders>
            <w:noWrap w:val="0"/>
            <w:vAlign w:val="center"/>
          </w:tcPr>
          <w:p w14:paraId="75FF8355">
            <w:pPr>
              <w:autoSpaceDE w:val="0"/>
              <w:autoSpaceDN w:val="0"/>
              <w:adjustRightInd w:val="0"/>
              <w:snapToGrid w:val="0"/>
              <w:spacing w:line="360" w:lineRule="auto"/>
              <w:ind w:firstLine="59" w:firstLineChars="28"/>
              <w:jc w:val="center"/>
              <w:outlineLvl w:val="9"/>
              <w:rPr>
                <w:rFonts w:ascii="宋体" w:hAnsi="宋体"/>
                <w:color w:val="auto"/>
                <w:spacing w:val="1"/>
                <w:kern w:val="0"/>
                <w:szCs w:val="21"/>
                <w:highlight w:val="none"/>
              </w:rPr>
            </w:pPr>
            <w:r>
              <w:rPr>
                <w:rFonts w:hint="eastAsia" w:ascii="宋体" w:hAnsi="宋体"/>
                <w:color w:val="auto"/>
                <w:spacing w:val="1"/>
                <w:kern w:val="0"/>
                <w:szCs w:val="21"/>
                <w:highlight w:val="none"/>
              </w:rPr>
              <w:t>姓</w:t>
            </w:r>
            <w:r>
              <w:rPr>
                <w:color w:val="auto"/>
                <w:highlight w:val="none"/>
              </w:rPr>
              <w:tab/>
            </w:r>
            <w:r>
              <w:rPr>
                <w:rFonts w:hint="eastAsia" w:ascii="宋体" w:hAnsi="宋体"/>
                <w:color w:val="auto"/>
                <w:spacing w:val="1"/>
                <w:kern w:val="0"/>
                <w:szCs w:val="21"/>
                <w:highlight w:val="none"/>
              </w:rPr>
              <w:t>名</w:t>
            </w:r>
          </w:p>
        </w:tc>
        <w:tc>
          <w:tcPr>
            <w:tcW w:w="1109" w:type="dxa"/>
            <w:gridSpan w:val="2"/>
            <w:tcBorders>
              <w:top w:val="single" w:color="000000" w:sz="4" w:space="0"/>
              <w:left w:val="nil"/>
              <w:bottom w:val="single" w:color="000000" w:sz="4" w:space="0"/>
              <w:right w:val="single" w:color="000000" w:sz="4" w:space="0"/>
            </w:tcBorders>
            <w:noWrap w:val="0"/>
            <w:vAlign w:val="center"/>
          </w:tcPr>
          <w:p w14:paraId="75DA5BFB">
            <w:pPr>
              <w:autoSpaceDE w:val="0"/>
              <w:autoSpaceDN w:val="0"/>
              <w:adjustRightInd w:val="0"/>
              <w:snapToGrid w:val="0"/>
              <w:spacing w:line="360" w:lineRule="auto"/>
              <w:ind w:firstLine="59" w:firstLineChars="28"/>
              <w:jc w:val="center"/>
              <w:outlineLvl w:val="9"/>
              <w:rPr>
                <w:rFonts w:ascii="宋体" w:hAnsi="宋体"/>
                <w:color w:val="auto"/>
                <w:spacing w:val="1"/>
                <w:kern w:val="0"/>
                <w:szCs w:val="21"/>
                <w:highlight w:val="none"/>
              </w:rPr>
            </w:pPr>
          </w:p>
        </w:tc>
        <w:tc>
          <w:tcPr>
            <w:tcW w:w="950" w:type="dxa"/>
            <w:tcBorders>
              <w:top w:val="single" w:color="000000" w:sz="4" w:space="0"/>
              <w:left w:val="nil"/>
              <w:bottom w:val="single" w:color="000000" w:sz="4" w:space="0"/>
              <w:right w:val="single" w:color="000000" w:sz="4" w:space="0"/>
            </w:tcBorders>
            <w:noWrap w:val="0"/>
            <w:vAlign w:val="center"/>
          </w:tcPr>
          <w:p w14:paraId="6F0F43E5">
            <w:pPr>
              <w:autoSpaceDE w:val="0"/>
              <w:autoSpaceDN w:val="0"/>
              <w:adjustRightInd w:val="0"/>
              <w:snapToGrid w:val="0"/>
              <w:spacing w:line="360" w:lineRule="auto"/>
              <w:ind w:firstLine="59" w:firstLineChars="28"/>
              <w:jc w:val="center"/>
              <w:outlineLvl w:val="9"/>
              <w:rPr>
                <w:rFonts w:ascii="宋体" w:hAnsi="宋体"/>
                <w:color w:val="auto"/>
                <w:spacing w:val="1"/>
                <w:kern w:val="0"/>
                <w:szCs w:val="21"/>
                <w:highlight w:val="none"/>
              </w:rPr>
            </w:pPr>
            <w:r>
              <w:rPr>
                <w:rFonts w:hint="eastAsia" w:ascii="宋体" w:hAnsi="宋体"/>
                <w:color w:val="auto"/>
                <w:spacing w:val="1"/>
                <w:kern w:val="0"/>
                <w:szCs w:val="21"/>
                <w:highlight w:val="none"/>
              </w:rPr>
              <w:t>年  龄</w:t>
            </w:r>
          </w:p>
        </w:tc>
        <w:tc>
          <w:tcPr>
            <w:tcW w:w="1094" w:type="dxa"/>
            <w:tcBorders>
              <w:top w:val="single" w:color="000000" w:sz="4" w:space="0"/>
              <w:left w:val="nil"/>
              <w:bottom w:val="single" w:color="000000" w:sz="4" w:space="0"/>
              <w:right w:val="single" w:color="000000" w:sz="4" w:space="0"/>
            </w:tcBorders>
            <w:noWrap w:val="0"/>
            <w:vAlign w:val="center"/>
          </w:tcPr>
          <w:p w14:paraId="2D46F794">
            <w:pPr>
              <w:autoSpaceDE w:val="0"/>
              <w:autoSpaceDN w:val="0"/>
              <w:adjustRightInd w:val="0"/>
              <w:snapToGrid w:val="0"/>
              <w:spacing w:line="360" w:lineRule="auto"/>
              <w:ind w:firstLine="59" w:firstLineChars="28"/>
              <w:jc w:val="center"/>
              <w:outlineLvl w:val="9"/>
              <w:rPr>
                <w:rFonts w:ascii="宋体" w:hAnsi="宋体"/>
                <w:color w:val="auto"/>
                <w:spacing w:val="1"/>
                <w:kern w:val="0"/>
                <w:szCs w:val="21"/>
                <w:highlight w:val="none"/>
              </w:rPr>
            </w:pPr>
          </w:p>
        </w:tc>
        <w:tc>
          <w:tcPr>
            <w:tcW w:w="2185" w:type="dxa"/>
            <w:gridSpan w:val="3"/>
            <w:tcBorders>
              <w:top w:val="single" w:color="000000" w:sz="4" w:space="0"/>
              <w:left w:val="nil"/>
              <w:bottom w:val="single" w:color="000000" w:sz="4" w:space="0"/>
              <w:right w:val="single" w:color="000000" w:sz="4" w:space="0"/>
            </w:tcBorders>
            <w:noWrap w:val="0"/>
            <w:vAlign w:val="center"/>
          </w:tcPr>
          <w:p w14:paraId="6BB55C34">
            <w:pPr>
              <w:autoSpaceDE w:val="0"/>
              <w:autoSpaceDN w:val="0"/>
              <w:adjustRightInd w:val="0"/>
              <w:snapToGrid w:val="0"/>
              <w:spacing w:line="360" w:lineRule="auto"/>
              <w:ind w:firstLine="59" w:firstLineChars="28"/>
              <w:jc w:val="center"/>
              <w:outlineLvl w:val="9"/>
              <w:rPr>
                <w:rFonts w:ascii="宋体" w:hAnsi="宋体"/>
                <w:color w:val="auto"/>
                <w:spacing w:val="1"/>
                <w:kern w:val="0"/>
                <w:szCs w:val="21"/>
                <w:highlight w:val="none"/>
              </w:rPr>
            </w:pPr>
            <w:r>
              <w:rPr>
                <w:rFonts w:hint="eastAsia" w:ascii="宋体" w:hAnsi="宋体"/>
                <w:color w:val="auto"/>
                <w:spacing w:val="1"/>
                <w:kern w:val="0"/>
                <w:szCs w:val="21"/>
                <w:highlight w:val="none"/>
              </w:rPr>
              <w:t>学历</w:t>
            </w:r>
          </w:p>
        </w:tc>
        <w:tc>
          <w:tcPr>
            <w:tcW w:w="2192" w:type="dxa"/>
            <w:tcBorders>
              <w:top w:val="single" w:color="000000" w:sz="4" w:space="0"/>
              <w:left w:val="nil"/>
              <w:bottom w:val="single" w:color="000000" w:sz="4" w:space="0"/>
              <w:right w:val="single" w:color="000000" w:sz="4" w:space="0"/>
            </w:tcBorders>
            <w:noWrap w:val="0"/>
            <w:vAlign w:val="center"/>
          </w:tcPr>
          <w:p w14:paraId="16BD8FD0">
            <w:pPr>
              <w:autoSpaceDE w:val="0"/>
              <w:autoSpaceDN w:val="0"/>
              <w:adjustRightInd w:val="0"/>
              <w:snapToGrid w:val="0"/>
              <w:spacing w:line="360" w:lineRule="auto"/>
              <w:ind w:firstLine="59" w:firstLineChars="28"/>
              <w:jc w:val="center"/>
              <w:outlineLvl w:val="9"/>
              <w:rPr>
                <w:rFonts w:ascii="宋体" w:hAnsi="宋体"/>
                <w:color w:val="auto"/>
                <w:spacing w:val="1"/>
                <w:kern w:val="0"/>
                <w:szCs w:val="21"/>
                <w:highlight w:val="none"/>
              </w:rPr>
            </w:pPr>
          </w:p>
        </w:tc>
      </w:tr>
      <w:tr w14:paraId="28244A8F">
        <w:tblPrEx>
          <w:tblCellMar>
            <w:top w:w="0" w:type="dxa"/>
            <w:left w:w="0" w:type="dxa"/>
            <w:bottom w:w="0" w:type="dxa"/>
            <w:right w:w="0" w:type="dxa"/>
          </w:tblCellMar>
        </w:tblPrEx>
        <w:trPr>
          <w:trHeight w:val="903" w:hRule="atLeast"/>
          <w:jc w:val="center"/>
        </w:trPr>
        <w:tc>
          <w:tcPr>
            <w:tcW w:w="1438" w:type="dxa"/>
            <w:tcBorders>
              <w:top w:val="single" w:color="000000" w:sz="4" w:space="0"/>
              <w:left w:val="single" w:color="000000" w:sz="4" w:space="0"/>
              <w:bottom w:val="single" w:color="000000" w:sz="4" w:space="0"/>
              <w:right w:val="single" w:color="000000" w:sz="4" w:space="0"/>
            </w:tcBorders>
            <w:noWrap w:val="0"/>
            <w:vAlign w:val="center"/>
          </w:tcPr>
          <w:p w14:paraId="3F2A535C">
            <w:pPr>
              <w:autoSpaceDE w:val="0"/>
              <w:autoSpaceDN w:val="0"/>
              <w:adjustRightInd w:val="0"/>
              <w:snapToGrid w:val="0"/>
              <w:spacing w:line="360" w:lineRule="auto"/>
              <w:ind w:firstLine="59" w:firstLineChars="28"/>
              <w:jc w:val="center"/>
              <w:outlineLvl w:val="9"/>
              <w:rPr>
                <w:rFonts w:ascii="宋体" w:hAnsi="宋体"/>
                <w:color w:val="auto"/>
                <w:spacing w:val="1"/>
                <w:kern w:val="0"/>
                <w:szCs w:val="21"/>
                <w:highlight w:val="none"/>
              </w:rPr>
            </w:pPr>
            <w:r>
              <w:rPr>
                <w:rFonts w:hint="eastAsia" w:ascii="宋体" w:hAnsi="宋体"/>
                <w:color w:val="auto"/>
                <w:spacing w:val="1"/>
                <w:kern w:val="0"/>
                <w:szCs w:val="21"/>
                <w:highlight w:val="none"/>
              </w:rPr>
              <w:t>职</w:t>
            </w:r>
            <w:r>
              <w:rPr>
                <w:color w:val="auto"/>
                <w:highlight w:val="none"/>
              </w:rPr>
              <w:tab/>
            </w:r>
            <w:r>
              <w:rPr>
                <w:rFonts w:hint="eastAsia" w:ascii="宋体" w:hAnsi="宋体"/>
                <w:color w:val="auto"/>
                <w:spacing w:val="1"/>
                <w:kern w:val="0"/>
                <w:szCs w:val="21"/>
                <w:highlight w:val="none"/>
              </w:rPr>
              <w:t>称</w:t>
            </w:r>
          </w:p>
        </w:tc>
        <w:tc>
          <w:tcPr>
            <w:tcW w:w="1109" w:type="dxa"/>
            <w:gridSpan w:val="2"/>
            <w:tcBorders>
              <w:top w:val="single" w:color="000000" w:sz="4" w:space="0"/>
              <w:left w:val="nil"/>
              <w:bottom w:val="single" w:color="000000" w:sz="4" w:space="0"/>
              <w:right w:val="single" w:color="000000" w:sz="4" w:space="0"/>
            </w:tcBorders>
            <w:noWrap w:val="0"/>
            <w:vAlign w:val="center"/>
          </w:tcPr>
          <w:p w14:paraId="3045E383">
            <w:pPr>
              <w:autoSpaceDE w:val="0"/>
              <w:autoSpaceDN w:val="0"/>
              <w:adjustRightInd w:val="0"/>
              <w:snapToGrid w:val="0"/>
              <w:spacing w:line="360" w:lineRule="auto"/>
              <w:ind w:firstLine="59" w:firstLineChars="28"/>
              <w:jc w:val="center"/>
              <w:outlineLvl w:val="9"/>
              <w:rPr>
                <w:rFonts w:ascii="宋体" w:hAnsi="宋体"/>
                <w:color w:val="auto"/>
                <w:spacing w:val="1"/>
                <w:kern w:val="0"/>
                <w:szCs w:val="21"/>
                <w:highlight w:val="none"/>
              </w:rPr>
            </w:pPr>
          </w:p>
        </w:tc>
        <w:tc>
          <w:tcPr>
            <w:tcW w:w="950" w:type="dxa"/>
            <w:tcBorders>
              <w:top w:val="single" w:color="000000" w:sz="4" w:space="0"/>
              <w:left w:val="nil"/>
              <w:bottom w:val="single" w:color="000000" w:sz="4" w:space="0"/>
              <w:right w:val="single" w:color="000000" w:sz="4" w:space="0"/>
            </w:tcBorders>
            <w:noWrap w:val="0"/>
            <w:vAlign w:val="center"/>
          </w:tcPr>
          <w:p w14:paraId="1D1973B2">
            <w:pPr>
              <w:autoSpaceDE w:val="0"/>
              <w:autoSpaceDN w:val="0"/>
              <w:adjustRightInd w:val="0"/>
              <w:snapToGrid w:val="0"/>
              <w:spacing w:line="360" w:lineRule="auto"/>
              <w:ind w:firstLine="59" w:firstLineChars="28"/>
              <w:jc w:val="center"/>
              <w:outlineLvl w:val="9"/>
              <w:rPr>
                <w:rFonts w:ascii="宋体" w:hAnsi="宋体"/>
                <w:color w:val="auto"/>
                <w:spacing w:val="1"/>
                <w:kern w:val="0"/>
                <w:szCs w:val="21"/>
                <w:highlight w:val="none"/>
              </w:rPr>
            </w:pPr>
            <w:r>
              <w:rPr>
                <w:rFonts w:hint="eastAsia" w:ascii="宋体" w:hAnsi="宋体"/>
                <w:color w:val="auto"/>
                <w:spacing w:val="1"/>
                <w:kern w:val="0"/>
                <w:szCs w:val="21"/>
                <w:highlight w:val="none"/>
              </w:rPr>
              <w:t>职  务</w:t>
            </w:r>
          </w:p>
        </w:tc>
        <w:tc>
          <w:tcPr>
            <w:tcW w:w="1094" w:type="dxa"/>
            <w:tcBorders>
              <w:top w:val="single" w:color="000000" w:sz="4" w:space="0"/>
              <w:left w:val="nil"/>
              <w:bottom w:val="single" w:color="000000" w:sz="4" w:space="0"/>
              <w:right w:val="single" w:color="000000" w:sz="4" w:space="0"/>
            </w:tcBorders>
            <w:noWrap w:val="0"/>
            <w:vAlign w:val="center"/>
          </w:tcPr>
          <w:p w14:paraId="34770AA3">
            <w:pPr>
              <w:autoSpaceDE w:val="0"/>
              <w:autoSpaceDN w:val="0"/>
              <w:adjustRightInd w:val="0"/>
              <w:snapToGrid w:val="0"/>
              <w:spacing w:line="360" w:lineRule="auto"/>
              <w:ind w:firstLine="59" w:firstLineChars="28"/>
              <w:jc w:val="center"/>
              <w:outlineLvl w:val="9"/>
              <w:rPr>
                <w:rFonts w:ascii="宋体" w:hAnsi="宋体"/>
                <w:color w:val="auto"/>
                <w:spacing w:val="1"/>
                <w:kern w:val="0"/>
                <w:szCs w:val="21"/>
                <w:highlight w:val="none"/>
              </w:rPr>
            </w:pPr>
          </w:p>
        </w:tc>
        <w:tc>
          <w:tcPr>
            <w:tcW w:w="2185" w:type="dxa"/>
            <w:gridSpan w:val="3"/>
            <w:tcBorders>
              <w:top w:val="single" w:color="000000" w:sz="4" w:space="0"/>
              <w:left w:val="nil"/>
              <w:bottom w:val="single" w:color="000000" w:sz="4" w:space="0"/>
              <w:right w:val="single" w:color="000000" w:sz="4" w:space="0"/>
            </w:tcBorders>
            <w:noWrap w:val="0"/>
            <w:vAlign w:val="center"/>
          </w:tcPr>
          <w:p w14:paraId="3DF692AF">
            <w:pPr>
              <w:autoSpaceDE w:val="0"/>
              <w:autoSpaceDN w:val="0"/>
              <w:adjustRightInd w:val="0"/>
              <w:snapToGrid w:val="0"/>
              <w:spacing w:line="360" w:lineRule="auto"/>
              <w:ind w:firstLine="59" w:firstLineChars="28"/>
              <w:jc w:val="center"/>
              <w:outlineLvl w:val="9"/>
              <w:rPr>
                <w:rFonts w:ascii="宋体" w:hAnsi="宋体"/>
                <w:color w:val="auto"/>
                <w:spacing w:val="1"/>
                <w:kern w:val="0"/>
                <w:szCs w:val="21"/>
                <w:highlight w:val="none"/>
              </w:rPr>
            </w:pPr>
            <w:r>
              <w:rPr>
                <w:rFonts w:hint="eastAsia" w:ascii="宋体" w:hAnsi="宋体"/>
                <w:color w:val="auto"/>
                <w:spacing w:val="1"/>
                <w:kern w:val="0"/>
                <w:szCs w:val="21"/>
                <w:highlight w:val="none"/>
              </w:rPr>
              <w:t>拟在本项目任职</w:t>
            </w:r>
          </w:p>
        </w:tc>
        <w:tc>
          <w:tcPr>
            <w:tcW w:w="2192" w:type="dxa"/>
            <w:tcBorders>
              <w:top w:val="single" w:color="000000" w:sz="4" w:space="0"/>
              <w:left w:val="nil"/>
              <w:bottom w:val="single" w:color="000000" w:sz="4" w:space="0"/>
              <w:right w:val="single" w:color="000000" w:sz="4" w:space="0"/>
            </w:tcBorders>
            <w:noWrap w:val="0"/>
            <w:vAlign w:val="center"/>
          </w:tcPr>
          <w:p w14:paraId="795AD593">
            <w:pPr>
              <w:autoSpaceDE w:val="0"/>
              <w:autoSpaceDN w:val="0"/>
              <w:adjustRightInd w:val="0"/>
              <w:snapToGrid w:val="0"/>
              <w:spacing w:line="360" w:lineRule="auto"/>
              <w:ind w:firstLine="59" w:firstLineChars="28"/>
              <w:jc w:val="center"/>
              <w:outlineLvl w:val="9"/>
              <w:rPr>
                <w:rFonts w:ascii="宋体" w:hAnsi="宋体"/>
                <w:color w:val="auto"/>
                <w:spacing w:val="1"/>
                <w:kern w:val="0"/>
                <w:szCs w:val="21"/>
                <w:highlight w:val="none"/>
              </w:rPr>
            </w:pPr>
          </w:p>
        </w:tc>
      </w:tr>
      <w:tr w14:paraId="7EDB741D">
        <w:tblPrEx>
          <w:tblCellMar>
            <w:top w:w="0" w:type="dxa"/>
            <w:left w:w="0" w:type="dxa"/>
            <w:bottom w:w="0" w:type="dxa"/>
            <w:right w:w="0" w:type="dxa"/>
          </w:tblCellMar>
        </w:tblPrEx>
        <w:trPr>
          <w:trHeight w:val="903" w:hRule="atLeast"/>
          <w:jc w:val="center"/>
        </w:trPr>
        <w:tc>
          <w:tcPr>
            <w:tcW w:w="1438" w:type="dxa"/>
            <w:tcBorders>
              <w:top w:val="single" w:color="000000" w:sz="4" w:space="0"/>
              <w:left w:val="single" w:color="000000" w:sz="4" w:space="0"/>
              <w:bottom w:val="single" w:color="000000" w:sz="4" w:space="0"/>
              <w:right w:val="single" w:color="000000" w:sz="4" w:space="0"/>
            </w:tcBorders>
            <w:noWrap w:val="0"/>
            <w:vAlign w:val="center"/>
          </w:tcPr>
          <w:p w14:paraId="002AB745">
            <w:pPr>
              <w:autoSpaceDE w:val="0"/>
              <w:autoSpaceDN w:val="0"/>
              <w:adjustRightInd w:val="0"/>
              <w:snapToGrid w:val="0"/>
              <w:spacing w:line="360" w:lineRule="auto"/>
              <w:ind w:firstLine="59" w:firstLineChars="28"/>
              <w:jc w:val="center"/>
              <w:outlineLvl w:val="9"/>
              <w:rPr>
                <w:rFonts w:ascii="宋体" w:hAnsi="宋体"/>
                <w:color w:val="auto"/>
                <w:spacing w:val="1"/>
                <w:kern w:val="0"/>
                <w:szCs w:val="21"/>
                <w:highlight w:val="none"/>
              </w:rPr>
            </w:pPr>
            <w:r>
              <w:rPr>
                <w:rFonts w:hint="eastAsia" w:ascii="宋体" w:hAnsi="宋体"/>
                <w:color w:val="auto"/>
                <w:spacing w:val="1"/>
                <w:kern w:val="0"/>
                <w:szCs w:val="21"/>
                <w:highlight w:val="none"/>
              </w:rPr>
              <w:t>毕业学校</w:t>
            </w:r>
          </w:p>
        </w:tc>
        <w:tc>
          <w:tcPr>
            <w:tcW w:w="7530" w:type="dxa"/>
            <w:gridSpan w:val="8"/>
            <w:tcBorders>
              <w:top w:val="single" w:color="000000" w:sz="4" w:space="0"/>
              <w:left w:val="nil"/>
              <w:bottom w:val="single" w:color="000000" w:sz="4" w:space="0"/>
              <w:right w:val="single" w:color="000000" w:sz="4" w:space="0"/>
            </w:tcBorders>
            <w:noWrap w:val="0"/>
            <w:vAlign w:val="center"/>
          </w:tcPr>
          <w:p w14:paraId="60CC927F">
            <w:pPr>
              <w:autoSpaceDE w:val="0"/>
              <w:autoSpaceDN w:val="0"/>
              <w:adjustRightInd w:val="0"/>
              <w:snapToGrid w:val="0"/>
              <w:spacing w:line="360" w:lineRule="auto"/>
              <w:ind w:firstLine="59" w:firstLineChars="28"/>
              <w:jc w:val="center"/>
              <w:outlineLvl w:val="9"/>
              <w:rPr>
                <w:rFonts w:ascii="宋体" w:hAnsi="宋体"/>
                <w:color w:val="auto"/>
                <w:spacing w:val="1"/>
                <w:kern w:val="0"/>
                <w:szCs w:val="21"/>
                <w:highlight w:val="none"/>
              </w:rPr>
            </w:pPr>
            <w:r>
              <w:rPr>
                <w:rFonts w:hint="eastAsia" w:ascii="宋体" w:hAnsi="宋体"/>
                <w:color w:val="auto"/>
                <w:spacing w:val="1"/>
                <w:kern w:val="0"/>
                <w:szCs w:val="21"/>
                <w:highlight w:val="none"/>
              </w:rPr>
              <w:t>年毕业于</w:t>
            </w:r>
            <w:r>
              <w:rPr>
                <w:color w:val="auto"/>
                <w:highlight w:val="none"/>
              </w:rPr>
              <w:tab/>
            </w:r>
            <w:r>
              <w:rPr>
                <w:rFonts w:hint="eastAsia" w:ascii="宋体" w:hAnsi="宋体"/>
                <w:color w:val="auto"/>
                <w:spacing w:val="1"/>
                <w:kern w:val="0"/>
                <w:szCs w:val="21"/>
                <w:highlight w:val="none"/>
              </w:rPr>
              <w:t>学校</w:t>
            </w:r>
            <w:r>
              <w:rPr>
                <w:color w:val="auto"/>
                <w:highlight w:val="none"/>
              </w:rPr>
              <w:tab/>
            </w:r>
            <w:r>
              <w:rPr>
                <w:rFonts w:hint="eastAsia" w:ascii="宋体" w:hAnsi="宋体"/>
                <w:color w:val="auto"/>
                <w:spacing w:val="1"/>
                <w:kern w:val="0"/>
                <w:szCs w:val="21"/>
                <w:highlight w:val="none"/>
              </w:rPr>
              <w:t>专业</w:t>
            </w:r>
          </w:p>
        </w:tc>
      </w:tr>
      <w:tr w14:paraId="194581A2">
        <w:tblPrEx>
          <w:tblCellMar>
            <w:top w:w="0" w:type="dxa"/>
            <w:left w:w="0" w:type="dxa"/>
            <w:bottom w:w="0" w:type="dxa"/>
            <w:right w:w="0" w:type="dxa"/>
          </w:tblCellMar>
        </w:tblPrEx>
        <w:trPr>
          <w:trHeight w:val="865" w:hRule="atLeast"/>
          <w:jc w:val="center"/>
        </w:trPr>
        <w:tc>
          <w:tcPr>
            <w:tcW w:w="8968" w:type="dxa"/>
            <w:gridSpan w:val="9"/>
            <w:tcBorders>
              <w:top w:val="single" w:color="000000" w:sz="4" w:space="0"/>
              <w:left w:val="single" w:color="000000" w:sz="4" w:space="0"/>
              <w:bottom w:val="single" w:color="000000" w:sz="4" w:space="0"/>
              <w:right w:val="single" w:color="000000" w:sz="4" w:space="0"/>
            </w:tcBorders>
            <w:noWrap w:val="0"/>
            <w:vAlign w:val="center"/>
          </w:tcPr>
          <w:p w14:paraId="48C7A4A3">
            <w:pPr>
              <w:autoSpaceDE w:val="0"/>
              <w:autoSpaceDN w:val="0"/>
              <w:adjustRightInd w:val="0"/>
              <w:snapToGrid w:val="0"/>
              <w:spacing w:line="360" w:lineRule="auto"/>
              <w:ind w:firstLine="59" w:firstLineChars="28"/>
              <w:jc w:val="center"/>
              <w:outlineLvl w:val="9"/>
              <w:rPr>
                <w:rFonts w:ascii="宋体" w:hAnsi="宋体"/>
                <w:color w:val="auto"/>
                <w:spacing w:val="1"/>
                <w:kern w:val="0"/>
                <w:szCs w:val="21"/>
                <w:highlight w:val="none"/>
              </w:rPr>
            </w:pPr>
            <w:r>
              <w:rPr>
                <w:rFonts w:hint="eastAsia" w:ascii="宋体" w:hAnsi="宋体"/>
                <w:color w:val="auto"/>
                <w:spacing w:val="1"/>
                <w:kern w:val="0"/>
                <w:szCs w:val="21"/>
                <w:highlight w:val="none"/>
              </w:rPr>
              <w:t>主要工作经历</w:t>
            </w:r>
          </w:p>
        </w:tc>
      </w:tr>
      <w:tr w14:paraId="442D49DE">
        <w:tblPrEx>
          <w:tblCellMar>
            <w:top w:w="0" w:type="dxa"/>
            <w:left w:w="0" w:type="dxa"/>
            <w:bottom w:w="0" w:type="dxa"/>
            <w:right w:w="0" w:type="dxa"/>
          </w:tblCellMar>
        </w:tblPrEx>
        <w:trPr>
          <w:trHeight w:val="903" w:hRule="atLeast"/>
          <w:jc w:val="center"/>
        </w:trPr>
        <w:tc>
          <w:tcPr>
            <w:tcW w:w="1807" w:type="dxa"/>
            <w:gridSpan w:val="2"/>
            <w:tcBorders>
              <w:top w:val="single" w:color="000000" w:sz="4" w:space="0"/>
              <w:left w:val="single" w:color="000000" w:sz="4" w:space="0"/>
              <w:bottom w:val="single" w:color="000000" w:sz="4" w:space="0"/>
              <w:right w:val="single" w:color="000000" w:sz="4" w:space="0"/>
            </w:tcBorders>
            <w:noWrap w:val="0"/>
            <w:vAlign w:val="center"/>
          </w:tcPr>
          <w:p w14:paraId="04642B95">
            <w:pPr>
              <w:autoSpaceDE w:val="0"/>
              <w:autoSpaceDN w:val="0"/>
              <w:adjustRightInd w:val="0"/>
              <w:snapToGrid w:val="0"/>
              <w:spacing w:line="360" w:lineRule="auto"/>
              <w:ind w:firstLine="59" w:firstLineChars="28"/>
              <w:jc w:val="center"/>
              <w:outlineLvl w:val="9"/>
              <w:rPr>
                <w:rFonts w:ascii="宋体" w:hAnsi="宋体"/>
                <w:color w:val="auto"/>
                <w:spacing w:val="1"/>
                <w:kern w:val="0"/>
                <w:szCs w:val="21"/>
                <w:highlight w:val="none"/>
              </w:rPr>
            </w:pPr>
            <w:r>
              <w:rPr>
                <w:rFonts w:hint="eastAsia" w:ascii="宋体" w:hAnsi="宋体"/>
                <w:color w:val="auto"/>
                <w:spacing w:val="1"/>
                <w:kern w:val="0"/>
                <w:szCs w:val="21"/>
                <w:highlight w:val="none"/>
              </w:rPr>
              <w:t>时</w:t>
            </w:r>
            <w:r>
              <w:rPr>
                <w:color w:val="auto"/>
                <w:highlight w:val="none"/>
              </w:rPr>
              <w:tab/>
            </w:r>
            <w:r>
              <w:rPr>
                <w:rFonts w:hint="eastAsia" w:ascii="宋体" w:hAnsi="宋体"/>
                <w:color w:val="auto"/>
                <w:spacing w:val="1"/>
                <w:kern w:val="0"/>
                <w:szCs w:val="21"/>
                <w:highlight w:val="none"/>
              </w:rPr>
              <w:t>间</w:t>
            </w:r>
          </w:p>
        </w:tc>
        <w:tc>
          <w:tcPr>
            <w:tcW w:w="3509" w:type="dxa"/>
            <w:gridSpan w:val="4"/>
            <w:tcBorders>
              <w:top w:val="single" w:color="000000" w:sz="4" w:space="0"/>
              <w:left w:val="nil"/>
              <w:bottom w:val="single" w:color="000000" w:sz="4" w:space="0"/>
              <w:right w:val="single" w:color="000000" w:sz="4" w:space="0"/>
            </w:tcBorders>
            <w:noWrap w:val="0"/>
            <w:vAlign w:val="center"/>
          </w:tcPr>
          <w:p w14:paraId="351D6DEB">
            <w:pPr>
              <w:autoSpaceDE w:val="0"/>
              <w:autoSpaceDN w:val="0"/>
              <w:adjustRightInd w:val="0"/>
              <w:snapToGrid w:val="0"/>
              <w:spacing w:line="360" w:lineRule="auto"/>
              <w:ind w:firstLine="148" w:firstLineChars="70"/>
              <w:jc w:val="center"/>
              <w:outlineLvl w:val="9"/>
              <w:rPr>
                <w:rFonts w:ascii="宋体" w:hAnsi="宋体"/>
                <w:color w:val="auto"/>
                <w:spacing w:val="1"/>
                <w:kern w:val="0"/>
                <w:szCs w:val="21"/>
                <w:highlight w:val="none"/>
              </w:rPr>
            </w:pPr>
            <w:r>
              <w:rPr>
                <w:rFonts w:hint="eastAsia" w:ascii="宋体" w:hAnsi="宋体"/>
                <w:color w:val="auto"/>
                <w:spacing w:val="1"/>
                <w:kern w:val="0"/>
                <w:szCs w:val="21"/>
                <w:highlight w:val="none"/>
              </w:rPr>
              <w:t>参加过的类似项目</w:t>
            </w:r>
          </w:p>
        </w:tc>
        <w:tc>
          <w:tcPr>
            <w:tcW w:w="1293" w:type="dxa"/>
            <w:tcBorders>
              <w:top w:val="single" w:color="000000" w:sz="4" w:space="0"/>
              <w:left w:val="nil"/>
              <w:bottom w:val="single" w:color="000000" w:sz="4" w:space="0"/>
              <w:right w:val="single" w:color="000000" w:sz="4" w:space="0"/>
            </w:tcBorders>
            <w:noWrap w:val="0"/>
            <w:vAlign w:val="center"/>
          </w:tcPr>
          <w:p w14:paraId="5EB9A256">
            <w:pPr>
              <w:autoSpaceDE w:val="0"/>
              <w:autoSpaceDN w:val="0"/>
              <w:adjustRightInd w:val="0"/>
              <w:snapToGrid w:val="0"/>
              <w:spacing w:line="360" w:lineRule="auto"/>
              <w:ind w:firstLine="59" w:firstLineChars="28"/>
              <w:jc w:val="center"/>
              <w:outlineLvl w:val="9"/>
              <w:rPr>
                <w:rFonts w:ascii="宋体" w:hAnsi="宋体"/>
                <w:color w:val="auto"/>
                <w:spacing w:val="1"/>
                <w:kern w:val="0"/>
                <w:szCs w:val="21"/>
                <w:highlight w:val="none"/>
              </w:rPr>
            </w:pPr>
            <w:r>
              <w:rPr>
                <w:rFonts w:hint="eastAsia" w:ascii="宋体" w:hAnsi="宋体"/>
                <w:color w:val="auto"/>
                <w:spacing w:val="1"/>
                <w:kern w:val="0"/>
                <w:szCs w:val="21"/>
                <w:highlight w:val="none"/>
              </w:rPr>
              <w:t>担任职务</w:t>
            </w:r>
          </w:p>
        </w:tc>
        <w:tc>
          <w:tcPr>
            <w:tcW w:w="2359" w:type="dxa"/>
            <w:gridSpan w:val="2"/>
            <w:tcBorders>
              <w:top w:val="single" w:color="000000" w:sz="4" w:space="0"/>
              <w:left w:val="nil"/>
              <w:bottom w:val="single" w:color="000000" w:sz="4" w:space="0"/>
              <w:right w:val="single" w:color="000000" w:sz="4" w:space="0"/>
            </w:tcBorders>
            <w:noWrap w:val="0"/>
            <w:vAlign w:val="center"/>
          </w:tcPr>
          <w:p w14:paraId="6EF8B62B">
            <w:pPr>
              <w:autoSpaceDE w:val="0"/>
              <w:autoSpaceDN w:val="0"/>
              <w:adjustRightInd w:val="0"/>
              <w:snapToGrid w:val="0"/>
              <w:spacing w:line="360" w:lineRule="auto"/>
              <w:ind w:firstLine="59" w:firstLineChars="28"/>
              <w:jc w:val="center"/>
              <w:outlineLvl w:val="9"/>
              <w:rPr>
                <w:rFonts w:ascii="宋体" w:hAnsi="宋体"/>
                <w:color w:val="auto"/>
                <w:spacing w:val="1"/>
                <w:kern w:val="0"/>
                <w:szCs w:val="21"/>
                <w:highlight w:val="none"/>
              </w:rPr>
            </w:pPr>
            <w:r>
              <w:rPr>
                <w:rFonts w:hint="eastAsia" w:ascii="宋体" w:hAnsi="宋体"/>
                <w:color w:val="auto"/>
                <w:spacing w:val="1"/>
                <w:kern w:val="0"/>
                <w:szCs w:val="21"/>
                <w:highlight w:val="none"/>
              </w:rPr>
              <w:t>证明人</w:t>
            </w:r>
          </w:p>
        </w:tc>
      </w:tr>
      <w:tr w14:paraId="360572AB">
        <w:tblPrEx>
          <w:tblCellMar>
            <w:top w:w="0" w:type="dxa"/>
            <w:left w:w="0" w:type="dxa"/>
            <w:bottom w:w="0" w:type="dxa"/>
            <w:right w:w="0" w:type="dxa"/>
          </w:tblCellMar>
        </w:tblPrEx>
        <w:trPr>
          <w:trHeight w:val="903" w:hRule="atLeast"/>
          <w:jc w:val="center"/>
        </w:trPr>
        <w:tc>
          <w:tcPr>
            <w:tcW w:w="1807" w:type="dxa"/>
            <w:gridSpan w:val="2"/>
            <w:tcBorders>
              <w:top w:val="single" w:color="000000" w:sz="4" w:space="0"/>
              <w:left w:val="single" w:color="000000" w:sz="4" w:space="0"/>
              <w:bottom w:val="single" w:color="000000" w:sz="4" w:space="0"/>
              <w:right w:val="single" w:color="000000" w:sz="4" w:space="0"/>
            </w:tcBorders>
            <w:noWrap w:val="0"/>
            <w:vAlign w:val="center"/>
          </w:tcPr>
          <w:p w14:paraId="5F1253A1">
            <w:pPr>
              <w:autoSpaceDE w:val="0"/>
              <w:autoSpaceDN w:val="0"/>
              <w:adjustRightInd w:val="0"/>
              <w:snapToGrid w:val="0"/>
              <w:spacing w:line="360" w:lineRule="auto"/>
              <w:ind w:firstLine="59" w:firstLineChars="28"/>
              <w:jc w:val="center"/>
              <w:outlineLvl w:val="9"/>
              <w:rPr>
                <w:rFonts w:ascii="宋体" w:hAnsi="宋体"/>
                <w:color w:val="auto"/>
                <w:spacing w:val="1"/>
                <w:kern w:val="0"/>
                <w:szCs w:val="21"/>
                <w:highlight w:val="none"/>
              </w:rPr>
            </w:pPr>
          </w:p>
        </w:tc>
        <w:tc>
          <w:tcPr>
            <w:tcW w:w="3509" w:type="dxa"/>
            <w:gridSpan w:val="4"/>
            <w:tcBorders>
              <w:top w:val="single" w:color="000000" w:sz="4" w:space="0"/>
              <w:left w:val="nil"/>
              <w:bottom w:val="single" w:color="000000" w:sz="4" w:space="0"/>
              <w:right w:val="single" w:color="000000" w:sz="4" w:space="0"/>
            </w:tcBorders>
            <w:noWrap w:val="0"/>
            <w:vAlign w:val="center"/>
          </w:tcPr>
          <w:p w14:paraId="68A9F0B5">
            <w:pPr>
              <w:autoSpaceDE w:val="0"/>
              <w:autoSpaceDN w:val="0"/>
              <w:adjustRightInd w:val="0"/>
              <w:snapToGrid w:val="0"/>
              <w:spacing w:line="360" w:lineRule="auto"/>
              <w:ind w:firstLine="59" w:firstLineChars="28"/>
              <w:jc w:val="center"/>
              <w:outlineLvl w:val="9"/>
              <w:rPr>
                <w:rFonts w:ascii="宋体" w:hAnsi="宋体"/>
                <w:color w:val="auto"/>
                <w:spacing w:val="1"/>
                <w:kern w:val="0"/>
                <w:szCs w:val="21"/>
                <w:highlight w:val="none"/>
              </w:rPr>
            </w:pPr>
          </w:p>
        </w:tc>
        <w:tc>
          <w:tcPr>
            <w:tcW w:w="1293" w:type="dxa"/>
            <w:tcBorders>
              <w:top w:val="single" w:color="000000" w:sz="4" w:space="0"/>
              <w:left w:val="nil"/>
              <w:bottom w:val="single" w:color="000000" w:sz="4" w:space="0"/>
              <w:right w:val="single" w:color="000000" w:sz="4" w:space="0"/>
            </w:tcBorders>
            <w:noWrap w:val="0"/>
            <w:vAlign w:val="center"/>
          </w:tcPr>
          <w:p w14:paraId="6420CF0D">
            <w:pPr>
              <w:autoSpaceDE w:val="0"/>
              <w:autoSpaceDN w:val="0"/>
              <w:adjustRightInd w:val="0"/>
              <w:snapToGrid w:val="0"/>
              <w:spacing w:line="360" w:lineRule="auto"/>
              <w:ind w:firstLine="59" w:firstLineChars="28"/>
              <w:jc w:val="center"/>
              <w:outlineLvl w:val="9"/>
              <w:rPr>
                <w:rFonts w:ascii="宋体" w:hAnsi="宋体"/>
                <w:color w:val="auto"/>
                <w:spacing w:val="1"/>
                <w:kern w:val="0"/>
                <w:szCs w:val="21"/>
                <w:highlight w:val="none"/>
              </w:rPr>
            </w:pPr>
          </w:p>
        </w:tc>
        <w:tc>
          <w:tcPr>
            <w:tcW w:w="2359" w:type="dxa"/>
            <w:gridSpan w:val="2"/>
            <w:tcBorders>
              <w:top w:val="single" w:color="000000" w:sz="4" w:space="0"/>
              <w:left w:val="nil"/>
              <w:bottom w:val="single" w:color="000000" w:sz="4" w:space="0"/>
              <w:right w:val="single" w:color="000000" w:sz="4" w:space="0"/>
            </w:tcBorders>
            <w:noWrap w:val="0"/>
            <w:vAlign w:val="center"/>
          </w:tcPr>
          <w:p w14:paraId="17E827C4">
            <w:pPr>
              <w:autoSpaceDE w:val="0"/>
              <w:autoSpaceDN w:val="0"/>
              <w:adjustRightInd w:val="0"/>
              <w:snapToGrid w:val="0"/>
              <w:spacing w:line="360" w:lineRule="auto"/>
              <w:ind w:firstLine="59" w:firstLineChars="28"/>
              <w:jc w:val="center"/>
              <w:outlineLvl w:val="9"/>
              <w:rPr>
                <w:rFonts w:ascii="宋体" w:hAnsi="宋体"/>
                <w:color w:val="auto"/>
                <w:spacing w:val="1"/>
                <w:kern w:val="0"/>
                <w:szCs w:val="21"/>
                <w:highlight w:val="none"/>
              </w:rPr>
            </w:pPr>
          </w:p>
        </w:tc>
      </w:tr>
      <w:tr w14:paraId="18B014DE">
        <w:tblPrEx>
          <w:tblCellMar>
            <w:top w:w="0" w:type="dxa"/>
            <w:left w:w="0" w:type="dxa"/>
            <w:bottom w:w="0" w:type="dxa"/>
            <w:right w:w="0" w:type="dxa"/>
          </w:tblCellMar>
        </w:tblPrEx>
        <w:trPr>
          <w:trHeight w:val="903" w:hRule="atLeast"/>
          <w:jc w:val="center"/>
        </w:trPr>
        <w:tc>
          <w:tcPr>
            <w:tcW w:w="1807" w:type="dxa"/>
            <w:gridSpan w:val="2"/>
            <w:tcBorders>
              <w:top w:val="single" w:color="000000" w:sz="4" w:space="0"/>
              <w:left w:val="single" w:color="000000" w:sz="4" w:space="0"/>
              <w:bottom w:val="single" w:color="000000" w:sz="4" w:space="0"/>
              <w:right w:val="single" w:color="000000" w:sz="4" w:space="0"/>
            </w:tcBorders>
            <w:noWrap w:val="0"/>
            <w:vAlign w:val="center"/>
          </w:tcPr>
          <w:p w14:paraId="7EE481CF">
            <w:pPr>
              <w:autoSpaceDE w:val="0"/>
              <w:autoSpaceDN w:val="0"/>
              <w:adjustRightInd w:val="0"/>
              <w:snapToGrid w:val="0"/>
              <w:spacing w:line="360" w:lineRule="auto"/>
              <w:ind w:firstLine="59" w:firstLineChars="28"/>
              <w:jc w:val="center"/>
              <w:outlineLvl w:val="9"/>
              <w:rPr>
                <w:rFonts w:ascii="宋体" w:hAnsi="宋体"/>
                <w:color w:val="auto"/>
                <w:spacing w:val="1"/>
                <w:kern w:val="0"/>
                <w:szCs w:val="21"/>
                <w:highlight w:val="none"/>
              </w:rPr>
            </w:pPr>
          </w:p>
        </w:tc>
        <w:tc>
          <w:tcPr>
            <w:tcW w:w="3509" w:type="dxa"/>
            <w:gridSpan w:val="4"/>
            <w:tcBorders>
              <w:top w:val="single" w:color="000000" w:sz="4" w:space="0"/>
              <w:left w:val="nil"/>
              <w:bottom w:val="single" w:color="000000" w:sz="4" w:space="0"/>
              <w:right w:val="single" w:color="000000" w:sz="4" w:space="0"/>
            </w:tcBorders>
            <w:noWrap w:val="0"/>
            <w:vAlign w:val="center"/>
          </w:tcPr>
          <w:p w14:paraId="5454C604">
            <w:pPr>
              <w:autoSpaceDE w:val="0"/>
              <w:autoSpaceDN w:val="0"/>
              <w:adjustRightInd w:val="0"/>
              <w:snapToGrid w:val="0"/>
              <w:spacing w:line="360" w:lineRule="auto"/>
              <w:ind w:firstLine="59" w:firstLineChars="28"/>
              <w:jc w:val="center"/>
              <w:outlineLvl w:val="9"/>
              <w:rPr>
                <w:rFonts w:ascii="宋体" w:hAnsi="宋体"/>
                <w:color w:val="auto"/>
                <w:spacing w:val="1"/>
                <w:kern w:val="0"/>
                <w:szCs w:val="21"/>
                <w:highlight w:val="none"/>
              </w:rPr>
            </w:pPr>
          </w:p>
        </w:tc>
        <w:tc>
          <w:tcPr>
            <w:tcW w:w="1293" w:type="dxa"/>
            <w:tcBorders>
              <w:top w:val="single" w:color="000000" w:sz="4" w:space="0"/>
              <w:left w:val="nil"/>
              <w:bottom w:val="single" w:color="000000" w:sz="4" w:space="0"/>
              <w:right w:val="single" w:color="000000" w:sz="4" w:space="0"/>
            </w:tcBorders>
            <w:noWrap w:val="0"/>
            <w:vAlign w:val="center"/>
          </w:tcPr>
          <w:p w14:paraId="5E4FEA3F">
            <w:pPr>
              <w:autoSpaceDE w:val="0"/>
              <w:autoSpaceDN w:val="0"/>
              <w:adjustRightInd w:val="0"/>
              <w:snapToGrid w:val="0"/>
              <w:spacing w:line="360" w:lineRule="auto"/>
              <w:ind w:firstLine="59" w:firstLineChars="28"/>
              <w:jc w:val="center"/>
              <w:outlineLvl w:val="9"/>
              <w:rPr>
                <w:rFonts w:ascii="宋体" w:hAnsi="宋体"/>
                <w:color w:val="auto"/>
                <w:spacing w:val="1"/>
                <w:kern w:val="0"/>
                <w:szCs w:val="21"/>
                <w:highlight w:val="none"/>
              </w:rPr>
            </w:pPr>
          </w:p>
        </w:tc>
        <w:tc>
          <w:tcPr>
            <w:tcW w:w="2359" w:type="dxa"/>
            <w:gridSpan w:val="2"/>
            <w:tcBorders>
              <w:top w:val="single" w:color="000000" w:sz="4" w:space="0"/>
              <w:left w:val="nil"/>
              <w:bottom w:val="single" w:color="000000" w:sz="4" w:space="0"/>
              <w:right w:val="single" w:color="000000" w:sz="4" w:space="0"/>
            </w:tcBorders>
            <w:noWrap w:val="0"/>
            <w:vAlign w:val="center"/>
          </w:tcPr>
          <w:p w14:paraId="070A23AA">
            <w:pPr>
              <w:autoSpaceDE w:val="0"/>
              <w:autoSpaceDN w:val="0"/>
              <w:adjustRightInd w:val="0"/>
              <w:snapToGrid w:val="0"/>
              <w:spacing w:line="360" w:lineRule="auto"/>
              <w:ind w:firstLine="59" w:firstLineChars="28"/>
              <w:jc w:val="center"/>
              <w:outlineLvl w:val="9"/>
              <w:rPr>
                <w:rFonts w:ascii="宋体" w:hAnsi="宋体"/>
                <w:color w:val="auto"/>
                <w:spacing w:val="1"/>
                <w:kern w:val="0"/>
                <w:szCs w:val="21"/>
                <w:highlight w:val="none"/>
              </w:rPr>
            </w:pPr>
          </w:p>
        </w:tc>
      </w:tr>
      <w:tr w14:paraId="33BA2DC2">
        <w:tblPrEx>
          <w:tblCellMar>
            <w:top w:w="0" w:type="dxa"/>
            <w:left w:w="0" w:type="dxa"/>
            <w:bottom w:w="0" w:type="dxa"/>
            <w:right w:w="0" w:type="dxa"/>
          </w:tblCellMar>
        </w:tblPrEx>
        <w:trPr>
          <w:trHeight w:val="903" w:hRule="atLeast"/>
          <w:jc w:val="center"/>
        </w:trPr>
        <w:tc>
          <w:tcPr>
            <w:tcW w:w="1807" w:type="dxa"/>
            <w:gridSpan w:val="2"/>
            <w:tcBorders>
              <w:top w:val="single" w:color="000000" w:sz="4" w:space="0"/>
              <w:left w:val="single" w:color="000000" w:sz="4" w:space="0"/>
              <w:bottom w:val="single" w:color="000000" w:sz="4" w:space="0"/>
              <w:right w:val="single" w:color="000000" w:sz="4" w:space="0"/>
            </w:tcBorders>
            <w:noWrap w:val="0"/>
            <w:vAlign w:val="center"/>
          </w:tcPr>
          <w:p w14:paraId="65C7520C">
            <w:pPr>
              <w:autoSpaceDE w:val="0"/>
              <w:autoSpaceDN w:val="0"/>
              <w:adjustRightInd w:val="0"/>
              <w:snapToGrid w:val="0"/>
              <w:spacing w:line="360" w:lineRule="auto"/>
              <w:ind w:firstLine="59" w:firstLineChars="28"/>
              <w:jc w:val="center"/>
              <w:outlineLvl w:val="9"/>
              <w:rPr>
                <w:rFonts w:ascii="宋体" w:hAnsi="宋体"/>
                <w:color w:val="auto"/>
                <w:spacing w:val="1"/>
                <w:kern w:val="0"/>
                <w:szCs w:val="21"/>
                <w:highlight w:val="none"/>
              </w:rPr>
            </w:pPr>
          </w:p>
        </w:tc>
        <w:tc>
          <w:tcPr>
            <w:tcW w:w="3509" w:type="dxa"/>
            <w:gridSpan w:val="4"/>
            <w:tcBorders>
              <w:top w:val="single" w:color="000000" w:sz="4" w:space="0"/>
              <w:left w:val="nil"/>
              <w:bottom w:val="single" w:color="000000" w:sz="4" w:space="0"/>
              <w:right w:val="single" w:color="000000" w:sz="4" w:space="0"/>
            </w:tcBorders>
            <w:noWrap w:val="0"/>
            <w:vAlign w:val="center"/>
          </w:tcPr>
          <w:p w14:paraId="32E5057C">
            <w:pPr>
              <w:autoSpaceDE w:val="0"/>
              <w:autoSpaceDN w:val="0"/>
              <w:adjustRightInd w:val="0"/>
              <w:snapToGrid w:val="0"/>
              <w:spacing w:line="360" w:lineRule="auto"/>
              <w:ind w:firstLine="59" w:firstLineChars="28"/>
              <w:jc w:val="center"/>
              <w:outlineLvl w:val="9"/>
              <w:rPr>
                <w:rFonts w:ascii="宋体" w:hAnsi="宋体"/>
                <w:color w:val="auto"/>
                <w:spacing w:val="1"/>
                <w:kern w:val="0"/>
                <w:szCs w:val="21"/>
                <w:highlight w:val="none"/>
              </w:rPr>
            </w:pPr>
          </w:p>
        </w:tc>
        <w:tc>
          <w:tcPr>
            <w:tcW w:w="1293" w:type="dxa"/>
            <w:tcBorders>
              <w:top w:val="single" w:color="000000" w:sz="4" w:space="0"/>
              <w:left w:val="nil"/>
              <w:bottom w:val="single" w:color="000000" w:sz="4" w:space="0"/>
              <w:right w:val="single" w:color="000000" w:sz="4" w:space="0"/>
            </w:tcBorders>
            <w:noWrap w:val="0"/>
            <w:vAlign w:val="center"/>
          </w:tcPr>
          <w:p w14:paraId="77ACC439">
            <w:pPr>
              <w:autoSpaceDE w:val="0"/>
              <w:autoSpaceDN w:val="0"/>
              <w:adjustRightInd w:val="0"/>
              <w:snapToGrid w:val="0"/>
              <w:spacing w:line="360" w:lineRule="auto"/>
              <w:ind w:firstLine="59" w:firstLineChars="28"/>
              <w:jc w:val="center"/>
              <w:outlineLvl w:val="9"/>
              <w:rPr>
                <w:rFonts w:ascii="宋体" w:hAnsi="宋体"/>
                <w:color w:val="auto"/>
                <w:spacing w:val="1"/>
                <w:kern w:val="0"/>
                <w:szCs w:val="21"/>
                <w:highlight w:val="none"/>
              </w:rPr>
            </w:pPr>
          </w:p>
        </w:tc>
        <w:tc>
          <w:tcPr>
            <w:tcW w:w="2359" w:type="dxa"/>
            <w:gridSpan w:val="2"/>
            <w:tcBorders>
              <w:top w:val="single" w:color="000000" w:sz="4" w:space="0"/>
              <w:left w:val="nil"/>
              <w:bottom w:val="single" w:color="000000" w:sz="4" w:space="0"/>
              <w:right w:val="single" w:color="000000" w:sz="4" w:space="0"/>
            </w:tcBorders>
            <w:noWrap w:val="0"/>
            <w:vAlign w:val="center"/>
          </w:tcPr>
          <w:p w14:paraId="1F06434F">
            <w:pPr>
              <w:autoSpaceDE w:val="0"/>
              <w:autoSpaceDN w:val="0"/>
              <w:adjustRightInd w:val="0"/>
              <w:snapToGrid w:val="0"/>
              <w:spacing w:line="360" w:lineRule="auto"/>
              <w:ind w:firstLine="59" w:firstLineChars="28"/>
              <w:jc w:val="center"/>
              <w:outlineLvl w:val="9"/>
              <w:rPr>
                <w:rFonts w:ascii="宋体" w:hAnsi="宋体"/>
                <w:color w:val="auto"/>
                <w:spacing w:val="1"/>
                <w:kern w:val="0"/>
                <w:szCs w:val="21"/>
                <w:highlight w:val="none"/>
              </w:rPr>
            </w:pPr>
          </w:p>
        </w:tc>
      </w:tr>
      <w:tr w14:paraId="44C6B393">
        <w:tblPrEx>
          <w:tblCellMar>
            <w:top w:w="0" w:type="dxa"/>
            <w:left w:w="0" w:type="dxa"/>
            <w:bottom w:w="0" w:type="dxa"/>
            <w:right w:w="0" w:type="dxa"/>
          </w:tblCellMar>
        </w:tblPrEx>
        <w:trPr>
          <w:trHeight w:val="903" w:hRule="atLeast"/>
          <w:jc w:val="center"/>
        </w:trPr>
        <w:tc>
          <w:tcPr>
            <w:tcW w:w="1807" w:type="dxa"/>
            <w:gridSpan w:val="2"/>
            <w:tcBorders>
              <w:top w:val="single" w:color="000000" w:sz="4" w:space="0"/>
              <w:left w:val="single" w:color="000000" w:sz="4" w:space="0"/>
              <w:bottom w:val="single" w:color="000000" w:sz="4" w:space="0"/>
              <w:right w:val="single" w:color="000000" w:sz="4" w:space="0"/>
            </w:tcBorders>
            <w:noWrap w:val="0"/>
            <w:vAlign w:val="center"/>
          </w:tcPr>
          <w:p w14:paraId="11341AF5">
            <w:pPr>
              <w:autoSpaceDE w:val="0"/>
              <w:autoSpaceDN w:val="0"/>
              <w:adjustRightInd w:val="0"/>
              <w:snapToGrid w:val="0"/>
              <w:spacing w:line="360" w:lineRule="auto"/>
              <w:ind w:firstLine="59" w:firstLineChars="28"/>
              <w:jc w:val="center"/>
              <w:outlineLvl w:val="9"/>
              <w:rPr>
                <w:rFonts w:ascii="宋体" w:hAnsi="宋体"/>
                <w:color w:val="auto"/>
                <w:spacing w:val="1"/>
                <w:kern w:val="0"/>
                <w:szCs w:val="21"/>
                <w:highlight w:val="none"/>
              </w:rPr>
            </w:pPr>
          </w:p>
        </w:tc>
        <w:tc>
          <w:tcPr>
            <w:tcW w:w="3509" w:type="dxa"/>
            <w:gridSpan w:val="4"/>
            <w:tcBorders>
              <w:top w:val="single" w:color="000000" w:sz="4" w:space="0"/>
              <w:left w:val="nil"/>
              <w:bottom w:val="single" w:color="000000" w:sz="4" w:space="0"/>
              <w:right w:val="single" w:color="000000" w:sz="4" w:space="0"/>
            </w:tcBorders>
            <w:noWrap w:val="0"/>
            <w:vAlign w:val="center"/>
          </w:tcPr>
          <w:p w14:paraId="7BC8E8DF">
            <w:pPr>
              <w:autoSpaceDE w:val="0"/>
              <w:autoSpaceDN w:val="0"/>
              <w:adjustRightInd w:val="0"/>
              <w:snapToGrid w:val="0"/>
              <w:spacing w:line="360" w:lineRule="auto"/>
              <w:ind w:firstLine="59" w:firstLineChars="28"/>
              <w:jc w:val="center"/>
              <w:outlineLvl w:val="9"/>
              <w:rPr>
                <w:rFonts w:ascii="宋体" w:hAnsi="宋体"/>
                <w:color w:val="auto"/>
                <w:spacing w:val="1"/>
                <w:kern w:val="0"/>
                <w:szCs w:val="21"/>
                <w:highlight w:val="none"/>
              </w:rPr>
            </w:pPr>
          </w:p>
        </w:tc>
        <w:tc>
          <w:tcPr>
            <w:tcW w:w="1293" w:type="dxa"/>
            <w:tcBorders>
              <w:top w:val="single" w:color="000000" w:sz="4" w:space="0"/>
              <w:left w:val="nil"/>
              <w:bottom w:val="single" w:color="000000" w:sz="4" w:space="0"/>
              <w:right w:val="single" w:color="000000" w:sz="4" w:space="0"/>
            </w:tcBorders>
            <w:noWrap w:val="0"/>
            <w:vAlign w:val="center"/>
          </w:tcPr>
          <w:p w14:paraId="7B78A2CE">
            <w:pPr>
              <w:autoSpaceDE w:val="0"/>
              <w:autoSpaceDN w:val="0"/>
              <w:adjustRightInd w:val="0"/>
              <w:snapToGrid w:val="0"/>
              <w:spacing w:line="360" w:lineRule="auto"/>
              <w:ind w:firstLine="59" w:firstLineChars="28"/>
              <w:jc w:val="center"/>
              <w:outlineLvl w:val="9"/>
              <w:rPr>
                <w:rFonts w:ascii="宋体" w:hAnsi="宋体"/>
                <w:color w:val="auto"/>
                <w:spacing w:val="1"/>
                <w:kern w:val="0"/>
                <w:szCs w:val="21"/>
                <w:highlight w:val="none"/>
              </w:rPr>
            </w:pPr>
          </w:p>
        </w:tc>
        <w:tc>
          <w:tcPr>
            <w:tcW w:w="2359" w:type="dxa"/>
            <w:gridSpan w:val="2"/>
            <w:tcBorders>
              <w:top w:val="single" w:color="000000" w:sz="4" w:space="0"/>
              <w:left w:val="nil"/>
              <w:bottom w:val="single" w:color="000000" w:sz="4" w:space="0"/>
              <w:right w:val="single" w:color="000000" w:sz="4" w:space="0"/>
            </w:tcBorders>
            <w:noWrap w:val="0"/>
            <w:vAlign w:val="center"/>
          </w:tcPr>
          <w:p w14:paraId="16A58557">
            <w:pPr>
              <w:autoSpaceDE w:val="0"/>
              <w:autoSpaceDN w:val="0"/>
              <w:adjustRightInd w:val="0"/>
              <w:snapToGrid w:val="0"/>
              <w:spacing w:line="360" w:lineRule="auto"/>
              <w:ind w:firstLine="59" w:firstLineChars="28"/>
              <w:jc w:val="center"/>
              <w:outlineLvl w:val="9"/>
              <w:rPr>
                <w:rFonts w:ascii="宋体" w:hAnsi="宋体"/>
                <w:color w:val="auto"/>
                <w:spacing w:val="1"/>
                <w:kern w:val="0"/>
                <w:szCs w:val="21"/>
                <w:highlight w:val="none"/>
              </w:rPr>
            </w:pPr>
          </w:p>
        </w:tc>
      </w:tr>
      <w:tr w14:paraId="59F78D49">
        <w:tblPrEx>
          <w:tblCellMar>
            <w:top w:w="0" w:type="dxa"/>
            <w:left w:w="0" w:type="dxa"/>
            <w:bottom w:w="0" w:type="dxa"/>
            <w:right w:w="0" w:type="dxa"/>
          </w:tblCellMar>
        </w:tblPrEx>
        <w:trPr>
          <w:trHeight w:val="903" w:hRule="atLeast"/>
          <w:jc w:val="center"/>
        </w:trPr>
        <w:tc>
          <w:tcPr>
            <w:tcW w:w="1807" w:type="dxa"/>
            <w:gridSpan w:val="2"/>
            <w:tcBorders>
              <w:top w:val="single" w:color="000000" w:sz="4" w:space="0"/>
              <w:left w:val="single" w:color="000000" w:sz="4" w:space="0"/>
              <w:bottom w:val="single" w:color="000000" w:sz="4" w:space="0"/>
              <w:right w:val="single" w:color="000000" w:sz="4" w:space="0"/>
            </w:tcBorders>
            <w:noWrap w:val="0"/>
            <w:vAlign w:val="center"/>
          </w:tcPr>
          <w:p w14:paraId="43C5F2FD">
            <w:pPr>
              <w:autoSpaceDE w:val="0"/>
              <w:autoSpaceDN w:val="0"/>
              <w:adjustRightInd w:val="0"/>
              <w:snapToGrid w:val="0"/>
              <w:spacing w:line="360" w:lineRule="auto"/>
              <w:ind w:firstLine="59" w:firstLineChars="28"/>
              <w:jc w:val="center"/>
              <w:outlineLvl w:val="9"/>
              <w:rPr>
                <w:rFonts w:ascii="宋体" w:hAnsi="宋体"/>
                <w:color w:val="auto"/>
                <w:spacing w:val="1"/>
                <w:kern w:val="0"/>
                <w:szCs w:val="21"/>
                <w:highlight w:val="none"/>
              </w:rPr>
            </w:pPr>
          </w:p>
        </w:tc>
        <w:tc>
          <w:tcPr>
            <w:tcW w:w="3509" w:type="dxa"/>
            <w:gridSpan w:val="4"/>
            <w:tcBorders>
              <w:top w:val="single" w:color="000000" w:sz="4" w:space="0"/>
              <w:left w:val="nil"/>
              <w:bottom w:val="single" w:color="000000" w:sz="4" w:space="0"/>
              <w:right w:val="single" w:color="000000" w:sz="4" w:space="0"/>
            </w:tcBorders>
            <w:noWrap w:val="0"/>
            <w:vAlign w:val="center"/>
          </w:tcPr>
          <w:p w14:paraId="0F4C1EAA">
            <w:pPr>
              <w:autoSpaceDE w:val="0"/>
              <w:autoSpaceDN w:val="0"/>
              <w:adjustRightInd w:val="0"/>
              <w:snapToGrid w:val="0"/>
              <w:spacing w:line="360" w:lineRule="auto"/>
              <w:ind w:firstLine="59" w:firstLineChars="28"/>
              <w:jc w:val="center"/>
              <w:outlineLvl w:val="9"/>
              <w:rPr>
                <w:rFonts w:ascii="宋体" w:hAnsi="宋体"/>
                <w:color w:val="auto"/>
                <w:spacing w:val="1"/>
                <w:kern w:val="0"/>
                <w:szCs w:val="21"/>
                <w:highlight w:val="none"/>
              </w:rPr>
            </w:pPr>
          </w:p>
        </w:tc>
        <w:tc>
          <w:tcPr>
            <w:tcW w:w="1293" w:type="dxa"/>
            <w:tcBorders>
              <w:top w:val="single" w:color="000000" w:sz="4" w:space="0"/>
              <w:left w:val="nil"/>
              <w:bottom w:val="single" w:color="000000" w:sz="4" w:space="0"/>
              <w:right w:val="single" w:color="000000" w:sz="4" w:space="0"/>
            </w:tcBorders>
            <w:noWrap w:val="0"/>
            <w:vAlign w:val="center"/>
          </w:tcPr>
          <w:p w14:paraId="1364BEC7">
            <w:pPr>
              <w:autoSpaceDE w:val="0"/>
              <w:autoSpaceDN w:val="0"/>
              <w:adjustRightInd w:val="0"/>
              <w:snapToGrid w:val="0"/>
              <w:spacing w:line="360" w:lineRule="auto"/>
              <w:ind w:firstLine="59" w:firstLineChars="28"/>
              <w:jc w:val="center"/>
              <w:outlineLvl w:val="9"/>
              <w:rPr>
                <w:rFonts w:ascii="宋体" w:hAnsi="宋体"/>
                <w:color w:val="auto"/>
                <w:spacing w:val="1"/>
                <w:kern w:val="0"/>
                <w:szCs w:val="21"/>
                <w:highlight w:val="none"/>
              </w:rPr>
            </w:pPr>
          </w:p>
        </w:tc>
        <w:tc>
          <w:tcPr>
            <w:tcW w:w="2359" w:type="dxa"/>
            <w:gridSpan w:val="2"/>
            <w:tcBorders>
              <w:top w:val="single" w:color="000000" w:sz="4" w:space="0"/>
              <w:left w:val="nil"/>
              <w:bottom w:val="single" w:color="000000" w:sz="4" w:space="0"/>
              <w:right w:val="single" w:color="000000" w:sz="4" w:space="0"/>
            </w:tcBorders>
            <w:noWrap w:val="0"/>
            <w:vAlign w:val="center"/>
          </w:tcPr>
          <w:p w14:paraId="4674F1EF">
            <w:pPr>
              <w:autoSpaceDE w:val="0"/>
              <w:autoSpaceDN w:val="0"/>
              <w:adjustRightInd w:val="0"/>
              <w:snapToGrid w:val="0"/>
              <w:spacing w:line="360" w:lineRule="auto"/>
              <w:ind w:firstLine="59" w:firstLineChars="28"/>
              <w:jc w:val="center"/>
              <w:outlineLvl w:val="9"/>
              <w:rPr>
                <w:rFonts w:ascii="宋体" w:hAnsi="宋体"/>
                <w:color w:val="auto"/>
                <w:spacing w:val="1"/>
                <w:kern w:val="0"/>
                <w:szCs w:val="21"/>
                <w:highlight w:val="none"/>
              </w:rPr>
            </w:pPr>
          </w:p>
        </w:tc>
      </w:tr>
      <w:tr w14:paraId="70BE8C45">
        <w:tblPrEx>
          <w:tblCellMar>
            <w:top w:w="0" w:type="dxa"/>
            <w:left w:w="0" w:type="dxa"/>
            <w:bottom w:w="0" w:type="dxa"/>
            <w:right w:w="0" w:type="dxa"/>
          </w:tblCellMar>
        </w:tblPrEx>
        <w:trPr>
          <w:trHeight w:val="903" w:hRule="atLeast"/>
          <w:jc w:val="center"/>
        </w:trPr>
        <w:tc>
          <w:tcPr>
            <w:tcW w:w="1807" w:type="dxa"/>
            <w:gridSpan w:val="2"/>
            <w:tcBorders>
              <w:top w:val="single" w:color="000000" w:sz="4" w:space="0"/>
              <w:left w:val="single" w:color="000000" w:sz="4" w:space="0"/>
              <w:bottom w:val="single" w:color="000000" w:sz="4" w:space="0"/>
              <w:right w:val="single" w:color="000000" w:sz="4" w:space="0"/>
            </w:tcBorders>
            <w:noWrap w:val="0"/>
            <w:vAlign w:val="center"/>
          </w:tcPr>
          <w:p w14:paraId="2CC4754C">
            <w:pPr>
              <w:autoSpaceDE w:val="0"/>
              <w:autoSpaceDN w:val="0"/>
              <w:adjustRightInd w:val="0"/>
              <w:snapToGrid w:val="0"/>
              <w:spacing w:line="360" w:lineRule="auto"/>
              <w:ind w:firstLine="59" w:firstLineChars="28"/>
              <w:jc w:val="center"/>
              <w:outlineLvl w:val="9"/>
              <w:rPr>
                <w:rFonts w:ascii="宋体" w:hAnsi="宋体"/>
                <w:color w:val="auto"/>
                <w:spacing w:val="1"/>
                <w:kern w:val="0"/>
                <w:szCs w:val="21"/>
                <w:highlight w:val="none"/>
              </w:rPr>
            </w:pPr>
          </w:p>
        </w:tc>
        <w:tc>
          <w:tcPr>
            <w:tcW w:w="3509" w:type="dxa"/>
            <w:gridSpan w:val="4"/>
            <w:tcBorders>
              <w:top w:val="single" w:color="000000" w:sz="4" w:space="0"/>
              <w:left w:val="nil"/>
              <w:bottom w:val="single" w:color="000000" w:sz="4" w:space="0"/>
              <w:right w:val="single" w:color="000000" w:sz="4" w:space="0"/>
            </w:tcBorders>
            <w:noWrap w:val="0"/>
            <w:vAlign w:val="center"/>
          </w:tcPr>
          <w:p w14:paraId="37E93C82">
            <w:pPr>
              <w:autoSpaceDE w:val="0"/>
              <w:autoSpaceDN w:val="0"/>
              <w:adjustRightInd w:val="0"/>
              <w:snapToGrid w:val="0"/>
              <w:spacing w:line="360" w:lineRule="auto"/>
              <w:ind w:firstLine="59" w:firstLineChars="28"/>
              <w:jc w:val="center"/>
              <w:outlineLvl w:val="9"/>
              <w:rPr>
                <w:rFonts w:ascii="宋体" w:hAnsi="宋体"/>
                <w:color w:val="auto"/>
                <w:spacing w:val="1"/>
                <w:kern w:val="0"/>
                <w:szCs w:val="21"/>
                <w:highlight w:val="none"/>
              </w:rPr>
            </w:pPr>
          </w:p>
        </w:tc>
        <w:tc>
          <w:tcPr>
            <w:tcW w:w="1293" w:type="dxa"/>
            <w:tcBorders>
              <w:top w:val="single" w:color="000000" w:sz="4" w:space="0"/>
              <w:left w:val="nil"/>
              <w:bottom w:val="single" w:color="000000" w:sz="4" w:space="0"/>
              <w:right w:val="single" w:color="000000" w:sz="4" w:space="0"/>
            </w:tcBorders>
            <w:noWrap w:val="0"/>
            <w:vAlign w:val="center"/>
          </w:tcPr>
          <w:p w14:paraId="7F8DCA8B">
            <w:pPr>
              <w:autoSpaceDE w:val="0"/>
              <w:autoSpaceDN w:val="0"/>
              <w:adjustRightInd w:val="0"/>
              <w:snapToGrid w:val="0"/>
              <w:spacing w:line="360" w:lineRule="auto"/>
              <w:ind w:firstLine="59" w:firstLineChars="28"/>
              <w:jc w:val="center"/>
              <w:outlineLvl w:val="9"/>
              <w:rPr>
                <w:rFonts w:ascii="宋体" w:hAnsi="宋体"/>
                <w:color w:val="auto"/>
                <w:spacing w:val="1"/>
                <w:kern w:val="0"/>
                <w:szCs w:val="21"/>
                <w:highlight w:val="none"/>
              </w:rPr>
            </w:pPr>
          </w:p>
        </w:tc>
        <w:tc>
          <w:tcPr>
            <w:tcW w:w="2359" w:type="dxa"/>
            <w:gridSpan w:val="2"/>
            <w:tcBorders>
              <w:top w:val="single" w:color="000000" w:sz="4" w:space="0"/>
              <w:left w:val="nil"/>
              <w:bottom w:val="single" w:color="000000" w:sz="4" w:space="0"/>
              <w:right w:val="single" w:color="000000" w:sz="4" w:space="0"/>
            </w:tcBorders>
            <w:noWrap w:val="0"/>
            <w:vAlign w:val="center"/>
          </w:tcPr>
          <w:p w14:paraId="7A66AD8D">
            <w:pPr>
              <w:autoSpaceDE w:val="0"/>
              <w:autoSpaceDN w:val="0"/>
              <w:adjustRightInd w:val="0"/>
              <w:snapToGrid w:val="0"/>
              <w:spacing w:line="360" w:lineRule="auto"/>
              <w:ind w:firstLine="59" w:firstLineChars="28"/>
              <w:jc w:val="center"/>
              <w:outlineLvl w:val="9"/>
              <w:rPr>
                <w:rFonts w:ascii="宋体" w:hAnsi="宋体"/>
                <w:color w:val="auto"/>
                <w:spacing w:val="1"/>
                <w:kern w:val="0"/>
                <w:szCs w:val="21"/>
                <w:highlight w:val="none"/>
              </w:rPr>
            </w:pPr>
          </w:p>
        </w:tc>
      </w:tr>
      <w:tr w14:paraId="564E8CC1">
        <w:tblPrEx>
          <w:tblCellMar>
            <w:top w:w="0" w:type="dxa"/>
            <w:left w:w="0" w:type="dxa"/>
            <w:bottom w:w="0" w:type="dxa"/>
            <w:right w:w="0" w:type="dxa"/>
          </w:tblCellMar>
        </w:tblPrEx>
        <w:trPr>
          <w:trHeight w:val="903" w:hRule="atLeast"/>
          <w:jc w:val="center"/>
        </w:trPr>
        <w:tc>
          <w:tcPr>
            <w:tcW w:w="1807" w:type="dxa"/>
            <w:gridSpan w:val="2"/>
            <w:tcBorders>
              <w:top w:val="single" w:color="000000" w:sz="4" w:space="0"/>
              <w:left w:val="single" w:color="000000" w:sz="4" w:space="0"/>
              <w:bottom w:val="single" w:color="000000" w:sz="4" w:space="0"/>
              <w:right w:val="single" w:color="000000" w:sz="4" w:space="0"/>
            </w:tcBorders>
            <w:noWrap w:val="0"/>
            <w:vAlign w:val="center"/>
          </w:tcPr>
          <w:p w14:paraId="61E77ED8">
            <w:pPr>
              <w:autoSpaceDE w:val="0"/>
              <w:autoSpaceDN w:val="0"/>
              <w:adjustRightInd w:val="0"/>
              <w:snapToGrid w:val="0"/>
              <w:spacing w:line="360" w:lineRule="auto"/>
              <w:ind w:firstLine="59" w:firstLineChars="28"/>
              <w:jc w:val="center"/>
              <w:outlineLvl w:val="9"/>
              <w:rPr>
                <w:rFonts w:ascii="宋体" w:hAnsi="宋体"/>
                <w:color w:val="auto"/>
                <w:spacing w:val="1"/>
                <w:kern w:val="0"/>
                <w:szCs w:val="21"/>
                <w:highlight w:val="none"/>
              </w:rPr>
            </w:pPr>
          </w:p>
        </w:tc>
        <w:tc>
          <w:tcPr>
            <w:tcW w:w="3509" w:type="dxa"/>
            <w:gridSpan w:val="4"/>
            <w:tcBorders>
              <w:top w:val="single" w:color="000000" w:sz="4" w:space="0"/>
              <w:left w:val="nil"/>
              <w:bottom w:val="single" w:color="000000" w:sz="4" w:space="0"/>
              <w:right w:val="single" w:color="000000" w:sz="4" w:space="0"/>
            </w:tcBorders>
            <w:noWrap w:val="0"/>
            <w:vAlign w:val="center"/>
          </w:tcPr>
          <w:p w14:paraId="0555D7BF">
            <w:pPr>
              <w:autoSpaceDE w:val="0"/>
              <w:autoSpaceDN w:val="0"/>
              <w:adjustRightInd w:val="0"/>
              <w:snapToGrid w:val="0"/>
              <w:spacing w:line="360" w:lineRule="auto"/>
              <w:ind w:firstLine="59" w:firstLineChars="28"/>
              <w:jc w:val="center"/>
              <w:outlineLvl w:val="9"/>
              <w:rPr>
                <w:rFonts w:ascii="宋体" w:hAnsi="宋体"/>
                <w:color w:val="auto"/>
                <w:spacing w:val="1"/>
                <w:kern w:val="0"/>
                <w:szCs w:val="21"/>
                <w:highlight w:val="none"/>
              </w:rPr>
            </w:pPr>
          </w:p>
        </w:tc>
        <w:tc>
          <w:tcPr>
            <w:tcW w:w="1293" w:type="dxa"/>
            <w:tcBorders>
              <w:top w:val="single" w:color="000000" w:sz="4" w:space="0"/>
              <w:left w:val="nil"/>
              <w:bottom w:val="single" w:color="000000" w:sz="4" w:space="0"/>
              <w:right w:val="single" w:color="000000" w:sz="4" w:space="0"/>
            </w:tcBorders>
            <w:noWrap w:val="0"/>
            <w:vAlign w:val="center"/>
          </w:tcPr>
          <w:p w14:paraId="4354AF60">
            <w:pPr>
              <w:autoSpaceDE w:val="0"/>
              <w:autoSpaceDN w:val="0"/>
              <w:adjustRightInd w:val="0"/>
              <w:snapToGrid w:val="0"/>
              <w:spacing w:line="360" w:lineRule="auto"/>
              <w:ind w:firstLine="59" w:firstLineChars="28"/>
              <w:jc w:val="center"/>
              <w:outlineLvl w:val="9"/>
              <w:rPr>
                <w:rFonts w:ascii="宋体" w:hAnsi="宋体"/>
                <w:color w:val="auto"/>
                <w:spacing w:val="1"/>
                <w:kern w:val="0"/>
                <w:szCs w:val="21"/>
                <w:highlight w:val="none"/>
              </w:rPr>
            </w:pPr>
          </w:p>
        </w:tc>
        <w:tc>
          <w:tcPr>
            <w:tcW w:w="2359" w:type="dxa"/>
            <w:gridSpan w:val="2"/>
            <w:tcBorders>
              <w:top w:val="single" w:color="000000" w:sz="4" w:space="0"/>
              <w:left w:val="nil"/>
              <w:bottom w:val="single" w:color="000000" w:sz="4" w:space="0"/>
              <w:right w:val="single" w:color="000000" w:sz="4" w:space="0"/>
            </w:tcBorders>
            <w:noWrap w:val="0"/>
            <w:vAlign w:val="center"/>
          </w:tcPr>
          <w:p w14:paraId="42C39FC8">
            <w:pPr>
              <w:autoSpaceDE w:val="0"/>
              <w:autoSpaceDN w:val="0"/>
              <w:adjustRightInd w:val="0"/>
              <w:snapToGrid w:val="0"/>
              <w:spacing w:line="360" w:lineRule="auto"/>
              <w:ind w:firstLine="59" w:firstLineChars="28"/>
              <w:jc w:val="center"/>
              <w:outlineLvl w:val="9"/>
              <w:rPr>
                <w:rFonts w:ascii="宋体" w:hAnsi="宋体"/>
                <w:color w:val="auto"/>
                <w:spacing w:val="1"/>
                <w:kern w:val="0"/>
                <w:szCs w:val="21"/>
                <w:highlight w:val="none"/>
              </w:rPr>
            </w:pPr>
          </w:p>
        </w:tc>
      </w:tr>
    </w:tbl>
    <w:p w14:paraId="141AD44C">
      <w:pPr>
        <w:pStyle w:val="19"/>
        <w:numPr>
          <w:ilvl w:val="0"/>
          <w:numId w:val="0"/>
        </w:numPr>
        <w:jc w:val="center"/>
        <w:rPr>
          <w:rFonts w:hint="eastAsia" w:ascii="宋体" w:hAnsi="宋体"/>
          <w:b/>
          <w:bCs/>
          <w:color w:val="auto"/>
          <w:highlight w:val="none"/>
        </w:rPr>
      </w:pPr>
      <w:bookmarkStart w:id="378" w:name="_Toc8890"/>
      <w:bookmarkStart w:id="379" w:name="_Toc5849"/>
      <w:r>
        <w:rPr>
          <w:rFonts w:hint="eastAsia" w:ascii="宋体" w:hAnsi="宋体" w:eastAsia="宋体" w:cs="宋体"/>
          <w:b/>
          <w:bCs/>
          <w:color w:val="auto"/>
          <w:kern w:val="0"/>
          <w:sz w:val="28"/>
          <w:szCs w:val="28"/>
          <w:highlight w:val="none"/>
          <w:lang w:val="en-US" w:eastAsia="zh-CN" w:bidi="zh-CN"/>
        </w:rPr>
        <w:br w:type="page"/>
      </w:r>
      <w:r>
        <w:rPr>
          <w:rFonts w:hint="eastAsia" w:ascii="宋体" w:hAnsi="宋体" w:eastAsia="宋体" w:cs="宋体"/>
          <w:b/>
          <w:bCs/>
          <w:color w:val="auto"/>
          <w:kern w:val="2"/>
          <w:sz w:val="32"/>
          <w:szCs w:val="32"/>
          <w:highlight w:val="none"/>
          <w:lang w:val="en-US" w:eastAsia="zh-CN" w:bidi="ar-SA"/>
        </w:rPr>
        <w:t>九</w:t>
      </w:r>
      <w:r>
        <w:rPr>
          <w:rFonts w:hint="eastAsia" w:ascii="宋体" w:hAnsi="宋体" w:eastAsia="宋体" w:cs="宋体"/>
          <w:b/>
          <w:bCs/>
          <w:color w:val="auto"/>
          <w:kern w:val="2"/>
          <w:sz w:val="32"/>
          <w:szCs w:val="32"/>
          <w:highlight w:val="none"/>
          <w:lang w:val="zh-CN" w:eastAsia="zh-CN" w:bidi="ar-SA"/>
        </w:rPr>
        <w:t>、供应商认为需要提供的其他资料</w:t>
      </w:r>
      <w:bookmarkEnd w:id="378"/>
      <w:bookmarkEnd w:id="379"/>
    </w:p>
    <w:p w14:paraId="61C21A83">
      <w:pPr>
        <w:shd w:val="clear" w:color="auto" w:fill="FFFFFF"/>
        <w:tabs>
          <w:tab w:val="right" w:pos="6077"/>
        </w:tabs>
        <w:autoSpaceDE w:val="0"/>
        <w:autoSpaceDN w:val="0"/>
        <w:spacing w:line="560" w:lineRule="exact"/>
        <w:ind w:firstLine="1606" w:firstLineChars="500"/>
        <w:rPr>
          <w:rFonts w:hint="eastAsia" w:ascii="宋体" w:hAnsi="宋体" w:eastAsia="宋体" w:cs="宋体"/>
          <w:b/>
          <w:bCs/>
          <w:color w:val="auto"/>
          <w:sz w:val="32"/>
          <w:szCs w:val="32"/>
          <w:highlight w:val="none"/>
          <w:lang w:val="en-US" w:eastAsia="zh-CN"/>
        </w:rPr>
      </w:pPr>
    </w:p>
    <w:p w14:paraId="43FAF359">
      <w:pPr>
        <w:shd w:val="clear" w:color="auto" w:fill="FFFFFF"/>
        <w:tabs>
          <w:tab w:val="right" w:pos="6077"/>
        </w:tabs>
        <w:autoSpaceDE w:val="0"/>
        <w:autoSpaceDN w:val="0"/>
        <w:spacing w:line="560" w:lineRule="exact"/>
        <w:ind w:firstLine="1606" w:firstLineChars="500"/>
        <w:rPr>
          <w:rFonts w:hint="eastAsia" w:ascii="宋体" w:hAnsi="宋体" w:eastAsia="宋体" w:cs="宋体"/>
          <w:b/>
          <w:bCs/>
          <w:color w:val="auto"/>
          <w:sz w:val="32"/>
          <w:szCs w:val="32"/>
          <w:highlight w:val="none"/>
          <w:lang w:val="en-US" w:eastAsia="zh-CN"/>
        </w:rPr>
      </w:pPr>
    </w:p>
    <w:p w14:paraId="1335A700">
      <w:pPr>
        <w:shd w:val="clear" w:color="auto" w:fill="FFFFFF"/>
        <w:tabs>
          <w:tab w:val="right" w:pos="6077"/>
        </w:tabs>
        <w:autoSpaceDE w:val="0"/>
        <w:autoSpaceDN w:val="0"/>
        <w:spacing w:line="560" w:lineRule="exact"/>
        <w:ind w:firstLine="1606" w:firstLineChars="500"/>
        <w:rPr>
          <w:rFonts w:hint="eastAsia" w:ascii="宋体" w:hAnsi="宋体" w:eastAsia="宋体" w:cs="宋体"/>
          <w:b/>
          <w:bCs/>
          <w:color w:val="auto"/>
          <w:sz w:val="32"/>
          <w:szCs w:val="32"/>
          <w:highlight w:val="none"/>
          <w:lang w:val="en-US" w:eastAsia="zh-CN"/>
        </w:rPr>
      </w:pPr>
    </w:p>
    <w:p w14:paraId="44E248D4">
      <w:pPr>
        <w:shd w:val="clear" w:color="auto" w:fill="FFFFFF"/>
        <w:tabs>
          <w:tab w:val="right" w:pos="6077"/>
        </w:tabs>
        <w:autoSpaceDE w:val="0"/>
        <w:autoSpaceDN w:val="0"/>
        <w:spacing w:line="560" w:lineRule="exact"/>
        <w:ind w:firstLine="1606" w:firstLineChars="500"/>
        <w:rPr>
          <w:rFonts w:hint="eastAsia" w:ascii="宋体" w:hAnsi="宋体" w:eastAsia="宋体" w:cs="宋体"/>
          <w:b/>
          <w:bCs/>
          <w:color w:val="auto"/>
          <w:sz w:val="32"/>
          <w:szCs w:val="32"/>
          <w:highlight w:val="none"/>
          <w:lang w:val="en-US" w:eastAsia="zh-CN"/>
        </w:rPr>
      </w:pPr>
    </w:p>
    <w:bookmarkEnd w:id="370"/>
    <w:bookmarkEnd w:id="371"/>
    <w:bookmarkEnd w:id="372"/>
    <w:bookmarkEnd w:id="373"/>
    <w:bookmarkEnd w:id="374"/>
    <w:bookmarkEnd w:id="375"/>
    <w:p w14:paraId="3F493263">
      <w:pPr>
        <w:widowControl/>
        <w:spacing w:line="360" w:lineRule="auto"/>
        <w:jc w:val="left"/>
        <w:rPr>
          <w:rFonts w:hint="eastAsia" w:ascii="宋体" w:hAnsi="宋体" w:eastAsia="宋体" w:cs="宋体"/>
          <w:b/>
          <w:bCs/>
          <w:color w:val="auto"/>
          <w:sz w:val="32"/>
          <w:szCs w:val="32"/>
          <w:highlight w:val="none"/>
          <w:lang w:eastAsia="zh-CN"/>
        </w:rPr>
      </w:pPr>
      <w:r>
        <w:rPr>
          <w:rFonts w:hint="eastAsia" w:ascii="宋体" w:hAnsi="宋体" w:eastAsia="宋体" w:cs="宋体"/>
          <w:color w:val="auto"/>
          <w:highlight w:val="none"/>
        </w:rPr>
        <w:br w:type="page"/>
      </w:r>
      <w:r>
        <w:rPr>
          <w:rFonts w:hint="eastAsia" w:ascii="宋体" w:hAnsi="宋体" w:eastAsia="宋体" w:cs="宋体"/>
          <w:b/>
          <w:bCs/>
          <w:color w:val="auto"/>
          <w:sz w:val="32"/>
          <w:szCs w:val="32"/>
          <w:highlight w:val="none"/>
        </w:rPr>
        <w:t>附件</w:t>
      </w:r>
      <w:r>
        <w:rPr>
          <w:rFonts w:hint="eastAsia" w:ascii="宋体" w:hAnsi="宋体" w:eastAsia="宋体" w:cs="宋体"/>
          <w:b/>
          <w:bCs/>
          <w:color w:val="auto"/>
          <w:sz w:val="32"/>
          <w:szCs w:val="32"/>
          <w:highlight w:val="none"/>
          <w:lang w:eastAsia="zh-CN"/>
        </w:rPr>
        <w:t>：</w:t>
      </w:r>
    </w:p>
    <w:p w14:paraId="11DAD96B">
      <w:pPr>
        <w:spacing w:line="360" w:lineRule="auto"/>
        <w:jc w:val="center"/>
        <w:outlineLvl w:val="9"/>
        <w:rPr>
          <w:rFonts w:hint="eastAsia" w:ascii="宋体" w:hAnsi="宋体" w:eastAsia="宋体" w:cs="宋体"/>
          <w:bCs/>
          <w:color w:val="auto"/>
          <w:kern w:val="0"/>
          <w:sz w:val="18"/>
          <w:szCs w:val="18"/>
          <w:highlight w:val="none"/>
        </w:rPr>
      </w:pPr>
      <w:r>
        <w:rPr>
          <w:rFonts w:hint="eastAsia" w:ascii="宋体" w:hAnsi="宋体" w:eastAsia="宋体" w:cs="宋体"/>
          <w:b/>
          <w:color w:val="auto"/>
          <w:kern w:val="0"/>
          <w:sz w:val="24"/>
          <w:szCs w:val="28"/>
          <w:highlight w:val="none"/>
        </w:rPr>
        <w:t>1、中小企业声明函（</w:t>
      </w:r>
      <w:r>
        <w:rPr>
          <w:rFonts w:hint="eastAsia" w:ascii="宋体" w:hAnsi="宋体" w:eastAsia="宋体" w:cs="宋体"/>
          <w:b/>
          <w:color w:val="auto"/>
          <w:kern w:val="0"/>
          <w:sz w:val="24"/>
          <w:szCs w:val="28"/>
          <w:highlight w:val="none"/>
          <w:lang w:val="en-US" w:eastAsia="zh-CN"/>
        </w:rPr>
        <w:t>服务</w:t>
      </w:r>
      <w:r>
        <w:rPr>
          <w:rFonts w:hint="eastAsia" w:ascii="宋体" w:hAnsi="宋体" w:eastAsia="宋体" w:cs="宋体"/>
          <w:b/>
          <w:color w:val="auto"/>
          <w:kern w:val="0"/>
          <w:sz w:val="24"/>
          <w:szCs w:val="28"/>
          <w:highlight w:val="none"/>
        </w:rPr>
        <w:t>）</w:t>
      </w:r>
    </w:p>
    <w:p w14:paraId="18296016">
      <w:pPr>
        <w:spacing w:line="360" w:lineRule="auto"/>
        <w:ind w:firstLine="638" w:firstLineChars="266"/>
        <w:outlineLvl w:val="9"/>
        <w:rPr>
          <w:rFonts w:hint="eastAsia" w:ascii="宋体" w:hAnsi="宋体" w:eastAsia="宋体" w:cs="宋体"/>
          <w:bCs/>
          <w:color w:val="auto"/>
          <w:kern w:val="0"/>
          <w:sz w:val="24"/>
          <w:szCs w:val="24"/>
          <w:highlight w:val="none"/>
        </w:rPr>
      </w:pPr>
      <w:r>
        <w:rPr>
          <w:rFonts w:hint="eastAsia" w:ascii="宋体" w:hAnsi="宋体" w:eastAsia="宋体" w:cs="宋体"/>
          <w:bCs/>
          <w:color w:val="auto"/>
          <w:kern w:val="0"/>
          <w:sz w:val="24"/>
          <w:szCs w:val="24"/>
          <w:highlight w:val="none"/>
        </w:rPr>
        <w:t>本公司（联合体）郑重声明，根据《政府采购促进中小企业发展管理办法》（财库﹝2020﹞46 号）的规定，本公司（联合体）参加</w:t>
      </w:r>
      <w:r>
        <w:rPr>
          <w:rFonts w:hint="eastAsia" w:ascii="宋体" w:hAnsi="宋体" w:eastAsia="宋体" w:cs="宋体"/>
          <w:bCs/>
          <w:color w:val="auto"/>
          <w:kern w:val="0"/>
          <w:sz w:val="24"/>
          <w:szCs w:val="24"/>
          <w:highlight w:val="none"/>
          <w:u w:val="single"/>
        </w:rPr>
        <w:t>（单位名称）</w:t>
      </w:r>
      <w:r>
        <w:rPr>
          <w:rFonts w:hint="eastAsia" w:ascii="宋体" w:hAnsi="宋体" w:eastAsia="宋体" w:cs="宋体"/>
          <w:bCs/>
          <w:color w:val="auto"/>
          <w:kern w:val="0"/>
          <w:sz w:val="24"/>
          <w:szCs w:val="24"/>
          <w:highlight w:val="none"/>
        </w:rPr>
        <w:t>的</w:t>
      </w:r>
      <w:r>
        <w:rPr>
          <w:rFonts w:hint="eastAsia" w:ascii="宋体" w:hAnsi="宋体" w:eastAsia="宋体" w:cs="宋体"/>
          <w:bCs/>
          <w:color w:val="auto"/>
          <w:kern w:val="0"/>
          <w:sz w:val="24"/>
          <w:szCs w:val="24"/>
          <w:highlight w:val="none"/>
          <w:u w:val="single"/>
        </w:rPr>
        <w:t>（项目名称）</w:t>
      </w:r>
      <w:r>
        <w:rPr>
          <w:rFonts w:hint="eastAsia" w:ascii="宋体" w:hAnsi="宋体" w:eastAsia="宋体" w:cs="宋体"/>
          <w:bCs/>
          <w:color w:val="auto"/>
          <w:kern w:val="0"/>
          <w:sz w:val="24"/>
          <w:szCs w:val="24"/>
          <w:highlight w:val="none"/>
        </w:rPr>
        <w:t>采购活动，服务全部由符合政策要求的中小企业承接。相关企业（含联合体中的中小企业、签订分包意向协议的中小企业）的具体情况如下：</w:t>
      </w:r>
    </w:p>
    <w:p w14:paraId="0EEED8F3">
      <w:pPr>
        <w:spacing w:line="360" w:lineRule="auto"/>
        <w:ind w:firstLine="638" w:firstLineChars="266"/>
        <w:outlineLvl w:val="9"/>
        <w:rPr>
          <w:rFonts w:hint="eastAsia" w:ascii="宋体" w:hAnsi="宋体" w:eastAsia="宋体" w:cs="宋体"/>
          <w:bCs/>
          <w:color w:val="auto"/>
          <w:kern w:val="0"/>
          <w:sz w:val="24"/>
          <w:szCs w:val="24"/>
          <w:highlight w:val="none"/>
        </w:rPr>
      </w:pPr>
      <w:r>
        <w:rPr>
          <w:rFonts w:hint="eastAsia" w:ascii="宋体" w:hAnsi="宋体" w:eastAsia="宋体" w:cs="宋体"/>
          <w:bCs/>
          <w:color w:val="auto"/>
          <w:kern w:val="0"/>
          <w:sz w:val="24"/>
          <w:szCs w:val="24"/>
          <w:highlight w:val="none"/>
        </w:rPr>
        <w:t xml:space="preserve">1. </w:t>
      </w:r>
      <w:r>
        <w:rPr>
          <w:rFonts w:hint="eastAsia" w:ascii="宋体" w:hAnsi="宋体" w:eastAsia="宋体" w:cs="宋体"/>
          <w:bCs/>
          <w:color w:val="auto"/>
          <w:kern w:val="0"/>
          <w:sz w:val="24"/>
          <w:szCs w:val="24"/>
          <w:highlight w:val="none"/>
          <w:u w:val="single"/>
        </w:rPr>
        <w:t>（标的名称）</w:t>
      </w:r>
      <w:r>
        <w:rPr>
          <w:rFonts w:hint="eastAsia" w:ascii="宋体" w:hAnsi="宋体" w:eastAsia="宋体" w:cs="宋体"/>
          <w:bCs/>
          <w:color w:val="auto"/>
          <w:kern w:val="0"/>
          <w:sz w:val="24"/>
          <w:szCs w:val="24"/>
          <w:highlight w:val="none"/>
        </w:rPr>
        <w:t xml:space="preserve"> ，属于</w:t>
      </w:r>
      <w:r>
        <w:rPr>
          <w:rFonts w:hint="eastAsia" w:ascii="宋体" w:hAnsi="宋体" w:eastAsia="宋体" w:cs="宋体"/>
          <w:bCs/>
          <w:color w:val="auto"/>
          <w:kern w:val="0"/>
          <w:sz w:val="24"/>
          <w:szCs w:val="24"/>
          <w:highlight w:val="none"/>
          <w:u w:val="single"/>
        </w:rPr>
        <w:t>（采购文件中明确的所属行业）</w:t>
      </w:r>
      <w:r>
        <w:rPr>
          <w:rFonts w:hint="eastAsia" w:ascii="宋体" w:hAnsi="宋体" w:eastAsia="宋体" w:cs="宋体"/>
          <w:bCs/>
          <w:color w:val="auto"/>
          <w:kern w:val="0"/>
          <w:sz w:val="24"/>
          <w:szCs w:val="24"/>
          <w:highlight w:val="none"/>
        </w:rPr>
        <w:t>行业；承建（承接）企业为</w:t>
      </w:r>
      <w:r>
        <w:rPr>
          <w:rFonts w:hint="eastAsia" w:ascii="宋体" w:hAnsi="宋体" w:eastAsia="宋体" w:cs="宋体"/>
          <w:bCs/>
          <w:color w:val="auto"/>
          <w:kern w:val="0"/>
          <w:sz w:val="24"/>
          <w:szCs w:val="24"/>
          <w:highlight w:val="none"/>
          <w:u w:val="single"/>
        </w:rPr>
        <w:t>（企业名称）</w:t>
      </w:r>
      <w:r>
        <w:rPr>
          <w:rFonts w:hint="eastAsia" w:ascii="宋体" w:hAnsi="宋体" w:eastAsia="宋体" w:cs="宋体"/>
          <w:bCs/>
          <w:color w:val="auto"/>
          <w:kern w:val="0"/>
          <w:sz w:val="24"/>
          <w:szCs w:val="24"/>
          <w:highlight w:val="none"/>
        </w:rPr>
        <w:t>，从业人员人，营业收入为万元，资产总额为万元，属于（中型企业、小型企业、微型企业）；</w:t>
      </w:r>
    </w:p>
    <w:p w14:paraId="37639D2E">
      <w:pPr>
        <w:spacing w:line="360" w:lineRule="auto"/>
        <w:ind w:firstLine="638" w:firstLineChars="266"/>
        <w:outlineLvl w:val="9"/>
        <w:rPr>
          <w:rFonts w:hint="eastAsia" w:ascii="宋体" w:hAnsi="宋体" w:eastAsia="宋体" w:cs="宋体"/>
          <w:bCs/>
          <w:color w:val="auto"/>
          <w:kern w:val="0"/>
          <w:sz w:val="24"/>
          <w:szCs w:val="24"/>
          <w:highlight w:val="none"/>
        </w:rPr>
      </w:pPr>
      <w:r>
        <w:rPr>
          <w:rFonts w:hint="eastAsia" w:ascii="宋体" w:hAnsi="宋体" w:eastAsia="宋体" w:cs="宋体"/>
          <w:bCs/>
          <w:color w:val="auto"/>
          <w:kern w:val="0"/>
          <w:sz w:val="24"/>
          <w:szCs w:val="24"/>
          <w:highlight w:val="none"/>
        </w:rPr>
        <w:t xml:space="preserve">2. </w:t>
      </w:r>
      <w:r>
        <w:rPr>
          <w:rFonts w:hint="eastAsia" w:ascii="宋体" w:hAnsi="宋体" w:eastAsia="宋体" w:cs="宋体"/>
          <w:bCs/>
          <w:color w:val="auto"/>
          <w:kern w:val="0"/>
          <w:sz w:val="24"/>
          <w:szCs w:val="24"/>
          <w:highlight w:val="none"/>
          <w:u w:val="single"/>
        </w:rPr>
        <w:t>（标的名称）</w:t>
      </w:r>
      <w:r>
        <w:rPr>
          <w:rFonts w:hint="eastAsia" w:ascii="宋体" w:hAnsi="宋体" w:eastAsia="宋体" w:cs="宋体"/>
          <w:bCs/>
          <w:color w:val="auto"/>
          <w:kern w:val="0"/>
          <w:sz w:val="24"/>
          <w:szCs w:val="24"/>
          <w:highlight w:val="none"/>
        </w:rPr>
        <w:t xml:space="preserve"> ，属于</w:t>
      </w:r>
      <w:r>
        <w:rPr>
          <w:rFonts w:hint="eastAsia" w:ascii="宋体" w:hAnsi="宋体" w:eastAsia="宋体" w:cs="宋体"/>
          <w:bCs/>
          <w:color w:val="auto"/>
          <w:kern w:val="0"/>
          <w:sz w:val="24"/>
          <w:szCs w:val="24"/>
          <w:highlight w:val="none"/>
          <w:u w:val="single"/>
        </w:rPr>
        <w:t>（采购文件中明确的所属行业）</w:t>
      </w:r>
      <w:r>
        <w:rPr>
          <w:rFonts w:hint="eastAsia" w:ascii="宋体" w:hAnsi="宋体" w:eastAsia="宋体" w:cs="宋体"/>
          <w:bCs/>
          <w:color w:val="auto"/>
          <w:kern w:val="0"/>
          <w:sz w:val="24"/>
          <w:szCs w:val="24"/>
          <w:highlight w:val="none"/>
        </w:rPr>
        <w:t>行业；承建（承接）企业为</w:t>
      </w:r>
      <w:r>
        <w:rPr>
          <w:rFonts w:hint="eastAsia" w:ascii="宋体" w:hAnsi="宋体" w:eastAsia="宋体" w:cs="宋体"/>
          <w:bCs/>
          <w:color w:val="auto"/>
          <w:kern w:val="0"/>
          <w:sz w:val="24"/>
          <w:szCs w:val="24"/>
          <w:highlight w:val="none"/>
          <w:u w:val="single"/>
        </w:rPr>
        <w:t>（企业名称）</w:t>
      </w:r>
      <w:r>
        <w:rPr>
          <w:rFonts w:hint="eastAsia" w:ascii="宋体" w:hAnsi="宋体" w:eastAsia="宋体" w:cs="宋体"/>
          <w:bCs/>
          <w:color w:val="auto"/>
          <w:kern w:val="0"/>
          <w:sz w:val="24"/>
          <w:szCs w:val="24"/>
          <w:highlight w:val="none"/>
        </w:rPr>
        <w:t>，从业人员人，营业收入为万元，资产总额为万元，属于（中型企业、小型企业、微型企业）；</w:t>
      </w:r>
    </w:p>
    <w:p w14:paraId="061A2475">
      <w:pPr>
        <w:spacing w:line="360" w:lineRule="auto"/>
        <w:ind w:firstLine="638" w:firstLineChars="266"/>
        <w:outlineLvl w:val="9"/>
        <w:rPr>
          <w:rFonts w:hint="eastAsia" w:ascii="宋体" w:hAnsi="宋体" w:eastAsia="宋体" w:cs="宋体"/>
          <w:bCs/>
          <w:color w:val="auto"/>
          <w:kern w:val="0"/>
          <w:sz w:val="24"/>
          <w:szCs w:val="24"/>
          <w:highlight w:val="none"/>
        </w:rPr>
      </w:pPr>
      <w:r>
        <w:rPr>
          <w:rFonts w:hint="eastAsia" w:ascii="宋体" w:hAnsi="宋体" w:eastAsia="宋体" w:cs="宋体"/>
          <w:bCs/>
          <w:color w:val="auto"/>
          <w:kern w:val="0"/>
          <w:sz w:val="24"/>
          <w:szCs w:val="24"/>
          <w:highlight w:val="none"/>
        </w:rPr>
        <w:t>……</w:t>
      </w:r>
    </w:p>
    <w:p w14:paraId="35EE47E4">
      <w:pPr>
        <w:spacing w:line="360" w:lineRule="auto"/>
        <w:ind w:firstLine="638" w:firstLineChars="266"/>
        <w:outlineLvl w:val="9"/>
        <w:rPr>
          <w:rFonts w:hint="eastAsia" w:ascii="宋体" w:hAnsi="宋体" w:eastAsia="宋体" w:cs="宋体"/>
          <w:bCs/>
          <w:color w:val="auto"/>
          <w:kern w:val="0"/>
          <w:sz w:val="24"/>
          <w:szCs w:val="24"/>
          <w:highlight w:val="none"/>
        </w:rPr>
      </w:pPr>
      <w:r>
        <w:rPr>
          <w:rFonts w:hint="eastAsia" w:ascii="宋体" w:hAnsi="宋体" w:eastAsia="宋体" w:cs="宋体"/>
          <w:bCs/>
          <w:color w:val="auto"/>
          <w:kern w:val="0"/>
          <w:sz w:val="24"/>
          <w:szCs w:val="24"/>
          <w:highlight w:val="none"/>
        </w:rPr>
        <w:t>以上企业，不属于大企业的分支机构，不存在控股股东为大企业的情形，也不存在与大企业的负责人为同一人的情形。</w:t>
      </w:r>
    </w:p>
    <w:p w14:paraId="24E39371">
      <w:pPr>
        <w:spacing w:line="360" w:lineRule="auto"/>
        <w:ind w:firstLine="638" w:firstLineChars="266"/>
        <w:outlineLvl w:val="9"/>
        <w:rPr>
          <w:rFonts w:hint="eastAsia" w:ascii="宋体" w:hAnsi="宋体" w:eastAsia="宋体" w:cs="宋体"/>
          <w:bCs/>
          <w:color w:val="auto"/>
          <w:kern w:val="0"/>
          <w:sz w:val="24"/>
          <w:szCs w:val="24"/>
          <w:highlight w:val="none"/>
        </w:rPr>
      </w:pPr>
      <w:r>
        <w:rPr>
          <w:rFonts w:hint="eastAsia" w:ascii="宋体" w:hAnsi="宋体" w:eastAsia="宋体" w:cs="宋体"/>
          <w:bCs/>
          <w:color w:val="auto"/>
          <w:kern w:val="0"/>
          <w:sz w:val="24"/>
          <w:szCs w:val="24"/>
          <w:highlight w:val="none"/>
        </w:rPr>
        <w:t>本企业对上述声明内容的真实性负责。如有虚假，将依法承担相应责任。</w:t>
      </w:r>
    </w:p>
    <w:p w14:paraId="4FD5D060">
      <w:pPr>
        <w:spacing w:line="360" w:lineRule="auto"/>
        <w:outlineLvl w:val="9"/>
        <w:rPr>
          <w:rFonts w:hint="eastAsia" w:ascii="宋体" w:hAnsi="宋体" w:eastAsia="宋体" w:cs="宋体"/>
          <w:color w:val="auto"/>
          <w:sz w:val="24"/>
          <w:szCs w:val="24"/>
          <w:highlight w:val="none"/>
        </w:rPr>
      </w:pPr>
    </w:p>
    <w:p w14:paraId="7BF44C1F">
      <w:pPr>
        <w:wordWrap w:val="0"/>
        <w:spacing w:line="360" w:lineRule="auto"/>
        <w:ind w:right="210" w:firstLine="360" w:firstLineChars="150"/>
        <w:jc w:val="right"/>
        <w:outlineLvl w:val="9"/>
        <w:rPr>
          <w:rFonts w:hint="eastAsia" w:ascii="宋体" w:hAnsi="宋体" w:eastAsia="宋体" w:cs="宋体"/>
          <w:bCs/>
          <w:color w:val="auto"/>
          <w:kern w:val="0"/>
          <w:sz w:val="24"/>
          <w:szCs w:val="24"/>
          <w:highlight w:val="none"/>
        </w:rPr>
      </w:pPr>
      <w:r>
        <w:rPr>
          <w:rFonts w:hint="eastAsia" w:ascii="宋体" w:hAnsi="宋体" w:eastAsia="宋体" w:cs="宋体"/>
          <w:bCs/>
          <w:color w:val="auto"/>
          <w:kern w:val="0"/>
          <w:sz w:val="24"/>
          <w:szCs w:val="24"/>
          <w:highlight w:val="none"/>
        </w:rPr>
        <w:t>企业名称（盖章）：</w:t>
      </w:r>
    </w:p>
    <w:p w14:paraId="7D6FB302">
      <w:pPr>
        <w:spacing w:line="360" w:lineRule="auto"/>
        <w:ind w:right="1260" w:firstLine="5760" w:firstLineChars="2400"/>
        <w:outlineLvl w:val="9"/>
        <w:rPr>
          <w:rFonts w:hint="eastAsia" w:ascii="宋体" w:hAnsi="宋体" w:eastAsia="宋体" w:cs="宋体"/>
          <w:bCs/>
          <w:color w:val="auto"/>
          <w:kern w:val="0"/>
          <w:sz w:val="24"/>
          <w:szCs w:val="24"/>
          <w:highlight w:val="none"/>
        </w:rPr>
      </w:pPr>
      <w:r>
        <w:rPr>
          <w:rFonts w:hint="eastAsia" w:ascii="宋体" w:hAnsi="宋体" w:eastAsia="宋体" w:cs="宋体"/>
          <w:bCs/>
          <w:color w:val="auto"/>
          <w:kern w:val="0"/>
          <w:sz w:val="24"/>
          <w:szCs w:val="24"/>
          <w:highlight w:val="none"/>
        </w:rPr>
        <w:t>日 期：</w:t>
      </w:r>
    </w:p>
    <w:p w14:paraId="436833DA">
      <w:pPr>
        <w:spacing w:line="360" w:lineRule="auto"/>
        <w:outlineLvl w:val="9"/>
        <w:rPr>
          <w:rFonts w:hint="eastAsia" w:ascii="宋体" w:hAnsi="宋体" w:eastAsia="宋体" w:cs="宋体"/>
          <w:color w:val="auto"/>
          <w:sz w:val="24"/>
          <w:szCs w:val="24"/>
          <w:highlight w:val="none"/>
        </w:rPr>
      </w:pPr>
    </w:p>
    <w:p w14:paraId="552510F9">
      <w:pPr>
        <w:spacing w:line="360" w:lineRule="auto"/>
        <w:ind w:firstLine="361" w:firstLineChars="150"/>
        <w:outlineLvl w:val="9"/>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注：1、从业人员、营业收入、资产总额填报上一年度数据，无上一年度数据的新成立企业可不填报。</w:t>
      </w:r>
    </w:p>
    <w:p w14:paraId="7E9FC8B1">
      <w:pPr>
        <w:numPr>
          <w:ilvl w:val="0"/>
          <w:numId w:val="0"/>
        </w:numPr>
        <w:spacing w:line="360" w:lineRule="auto"/>
        <w:ind w:firstLine="361" w:firstLineChars="150"/>
        <w:outlineLvl w:val="9"/>
        <w:rPr>
          <w:rFonts w:hint="eastAsia" w:ascii="宋体" w:hAnsi="宋体" w:eastAsia="宋体" w:cs="宋体"/>
          <w:b/>
          <w:bCs/>
          <w:color w:val="auto"/>
          <w:sz w:val="24"/>
          <w:szCs w:val="24"/>
          <w:highlight w:val="none"/>
        </w:rPr>
      </w:pPr>
      <w:r>
        <w:rPr>
          <w:rFonts w:hint="eastAsia" w:ascii="宋体" w:hAnsi="宋体" w:eastAsia="宋体" w:cs="宋体"/>
          <w:b/>
          <w:bCs/>
          <w:color w:val="auto"/>
          <w:kern w:val="2"/>
          <w:sz w:val="24"/>
          <w:szCs w:val="24"/>
          <w:highlight w:val="none"/>
          <w:lang w:val="en-US" w:eastAsia="zh-CN" w:bidi="ar-SA"/>
        </w:rPr>
        <w:t>2、</w:t>
      </w:r>
      <w:r>
        <w:rPr>
          <w:rFonts w:hint="eastAsia" w:ascii="宋体" w:hAnsi="宋体" w:eastAsia="宋体" w:cs="宋体"/>
          <w:b/>
          <w:bCs/>
          <w:color w:val="auto"/>
          <w:sz w:val="24"/>
          <w:szCs w:val="24"/>
          <w:highlight w:val="none"/>
        </w:rPr>
        <w:t>中小企业划分标准见工业和信息化部国家统计局国家发展和改革委员财政部《关于印发中小企业划型标准规定的通知》（工信部联企业【2011】300号）。</w:t>
      </w:r>
    </w:p>
    <w:p w14:paraId="7AD630D0">
      <w:pPr>
        <w:spacing w:line="360" w:lineRule="auto"/>
        <w:jc w:val="center"/>
        <w:outlineLvl w:val="9"/>
        <w:rPr>
          <w:rFonts w:hint="eastAsia" w:ascii="宋体" w:hAnsi="宋体" w:eastAsia="宋体" w:cs="宋体"/>
          <w:b/>
          <w:bCs/>
          <w:color w:val="auto"/>
          <w:sz w:val="24"/>
          <w:szCs w:val="24"/>
          <w:highlight w:val="none"/>
        </w:rPr>
      </w:pPr>
      <w:bookmarkStart w:id="380" w:name="_Toc15612"/>
      <w:bookmarkEnd w:id="380"/>
      <w:bookmarkStart w:id="381" w:name="_Toc45"/>
      <w:bookmarkEnd w:id="381"/>
      <w:bookmarkStart w:id="382" w:name="_Toc23107"/>
      <w:bookmarkEnd w:id="382"/>
      <w:bookmarkStart w:id="383" w:name="_Toc14181"/>
      <w:bookmarkEnd w:id="383"/>
      <w:r>
        <w:rPr>
          <w:rFonts w:hint="eastAsia" w:ascii="宋体" w:hAnsi="宋体" w:eastAsia="宋体" w:cs="宋体"/>
          <w:b/>
          <w:bCs/>
          <w:color w:val="auto"/>
          <w:sz w:val="24"/>
          <w:szCs w:val="24"/>
          <w:highlight w:val="none"/>
        </w:rPr>
        <w:t>未按上述要求提供、填写的，评审时不予以考虑。（属于中小微企业的填写，不属于的无需填写此项内容）</w:t>
      </w:r>
    </w:p>
    <w:p w14:paraId="40FB2AF6">
      <w:pPr>
        <w:widowControl w:val="0"/>
        <w:spacing w:line="360" w:lineRule="auto"/>
        <w:ind w:firstLine="482" w:firstLineChars="200"/>
        <w:jc w:val="both"/>
        <w:rPr>
          <w:rFonts w:hint="eastAsia" w:ascii="宋体" w:hAnsi="宋体" w:eastAsia="宋体" w:cs="宋体"/>
          <w:color w:val="auto"/>
          <w:kern w:val="2"/>
          <w:sz w:val="24"/>
          <w:szCs w:val="24"/>
          <w:highlight w:val="none"/>
          <w:lang w:eastAsia="zh-CN"/>
        </w:rPr>
      </w:pPr>
      <w:r>
        <w:rPr>
          <w:rFonts w:hint="eastAsia" w:ascii="宋体" w:hAnsi="宋体" w:eastAsia="宋体" w:cs="宋体"/>
          <w:b/>
          <w:bCs/>
          <w:color w:val="auto"/>
          <w:sz w:val="24"/>
          <w:szCs w:val="24"/>
          <w:highlight w:val="none"/>
        </w:rPr>
        <w:br w:type="page"/>
      </w:r>
      <w:r>
        <w:rPr>
          <w:rFonts w:hint="eastAsia" w:ascii="宋体" w:hAnsi="宋体" w:eastAsia="宋体" w:cs="宋体"/>
          <w:color w:val="auto"/>
          <w:kern w:val="2"/>
          <w:sz w:val="24"/>
          <w:szCs w:val="24"/>
          <w:highlight w:val="none"/>
          <w:lang w:eastAsia="zh-CN"/>
        </w:rPr>
        <w:drawing>
          <wp:inline distT="0" distB="0" distL="114300" distR="114300">
            <wp:extent cx="6085205" cy="8607425"/>
            <wp:effectExtent l="0" t="0" r="10795" b="3175"/>
            <wp:docPr id="2" name="图片 2" descr="工信部300号文关于印发中小企业划型标准规定的通知 （工信部联企业〔2011...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工信部300号文关于印发中小企业划型标准规定的通知 （工信部联企业〔2011..._01"/>
                    <pic:cNvPicPr>
                      <a:picLocks noChangeAspect="1"/>
                    </pic:cNvPicPr>
                  </pic:nvPicPr>
                  <pic:blipFill>
                    <a:blip r:embed="rId9"/>
                    <a:stretch>
                      <a:fillRect/>
                    </a:stretch>
                  </pic:blipFill>
                  <pic:spPr>
                    <a:xfrm>
                      <a:off x="0" y="0"/>
                      <a:ext cx="6085205" cy="8607425"/>
                    </a:xfrm>
                    <a:prstGeom prst="rect">
                      <a:avLst/>
                    </a:prstGeom>
                  </pic:spPr>
                </pic:pic>
              </a:graphicData>
            </a:graphic>
          </wp:inline>
        </w:drawing>
      </w:r>
      <w:r>
        <w:rPr>
          <w:rFonts w:hint="eastAsia" w:ascii="宋体" w:hAnsi="宋体" w:eastAsia="宋体" w:cs="宋体"/>
          <w:color w:val="auto"/>
          <w:kern w:val="2"/>
          <w:sz w:val="24"/>
          <w:szCs w:val="24"/>
          <w:highlight w:val="none"/>
          <w:lang w:eastAsia="zh-CN"/>
        </w:rPr>
        <w:drawing>
          <wp:inline distT="0" distB="0" distL="114300" distR="114300">
            <wp:extent cx="6085205" cy="8607425"/>
            <wp:effectExtent l="0" t="0" r="10795" b="3175"/>
            <wp:docPr id="4" name="图片 4" descr="工信部300号文关于印发中小企业划型标准规定的通知 （工信部联企业〔2011...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工信部300号文关于印发中小企业划型标准规定的通知 （工信部联企业〔2011..._02"/>
                    <pic:cNvPicPr>
                      <a:picLocks noChangeAspect="1"/>
                    </pic:cNvPicPr>
                  </pic:nvPicPr>
                  <pic:blipFill>
                    <a:blip r:embed="rId10"/>
                    <a:stretch>
                      <a:fillRect/>
                    </a:stretch>
                  </pic:blipFill>
                  <pic:spPr>
                    <a:xfrm>
                      <a:off x="0" y="0"/>
                      <a:ext cx="6085205" cy="8607425"/>
                    </a:xfrm>
                    <a:prstGeom prst="rect">
                      <a:avLst/>
                    </a:prstGeom>
                  </pic:spPr>
                </pic:pic>
              </a:graphicData>
            </a:graphic>
          </wp:inline>
        </w:drawing>
      </w:r>
      <w:r>
        <w:rPr>
          <w:rFonts w:hint="eastAsia" w:ascii="宋体" w:hAnsi="宋体" w:eastAsia="宋体" w:cs="宋体"/>
          <w:color w:val="auto"/>
          <w:kern w:val="2"/>
          <w:sz w:val="24"/>
          <w:szCs w:val="24"/>
          <w:highlight w:val="none"/>
          <w:lang w:eastAsia="zh-CN"/>
        </w:rPr>
        <w:drawing>
          <wp:inline distT="0" distB="0" distL="114300" distR="114300">
            <wp:extent cx="6085205" cy="8607425"/>
            <wp:effectExtent l="0" t="0" r="10795" b="3175"/>
            <wp:docPr id="5" name="图片 5" descr="工信部300号文关于印发中小企业划型标准规定的通知 （工信部联企业〔2011...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工信部300号文关于印发中小企业划型标准规定的通知 （工信部联企业〔2011..._03"/>
                    <pic:cNvPicPr>
                      <a:picLocks noChangeAspect="1"/>
                    </pic:cNvPicPr>
                  </pic:nvPicPr>
                  <pic:blipFill>
                    <a:blip r:embed="rId11"/>
                    <a:stretch>
                      <a:fillRect/>
                    </a:stretch>
                  </pic:blipFill>
                  <pic:spPr>
                    <a:xfrm>
                      <a:off x="0" y="0"/>
                      <a:ext cx="6085205" cy="8607425"/>
                    </a:xfrm>
                    <a:prstGeom prst="rect">
                      <a:avLst/>
                    </a:prstGeom>
                  </pic:spPr>
                </pic:pic>
              </a:graphicData>
            </a:graphic>
          </wp:inline>
        </w:drawing>
      </w:r>
      <w:r>
        <w:rPr>
          <w:rFonts w:hint="eastAsia" w:ascii="宋体" w:hAnsi="宋体" w:eastAsia="宋体" w:cs="宋体"/>
          <w:color w:val="auto"/>
          <w:kern w:val="2"/>
          <w:sz w:val="24"/>
          <w:szCs w:val="24"/>
          <w:highlight w:val="none"/>
          <w:lang w:eastAsia="zh-CN"/>
        </w:rPr>
        <w:drawing>
          <wp:inline distT="0" distB="0" distL="114300" distR="114300">
            <wp:extent cx="6085205" cy="8607425"/>
            <wp:effectExtent l="0" t="0" r="10795" b="3175"/>
            <wp:docPr id="6" name="图片 6" descr="工信部300号文关于印发中小企业划型标准规定的通知 （工信部联企业〔2011...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工信部300号文关于印发中小企业划型标准规定的通知 （工信部联企业〔2011..._04"/>
                    <pic:cNvPicPr>
                      <a:picLocks noChangeAspect="1"/>
                    </pic:cNvPicPr>
                  </pic:nvPicPr>
                  <pic:blipFill>
                    <a:blip r:embed="rId12"/>
                    <a:stretch>
                      <a:fillRect/>
                    </a:stretch>
                  </pic:blipFill>
                  <pic:spPr>
                    <a:xfrm>
                      <a:off x="0" y="0"/>
                      <a:ext cx="6085205" cy="8607425"/>
                    </a:xfrm>
                    <a:prstGeom prst="rect">
                      <a:avLst/>
                    </a:prstGeom>
                  </pic:spPr>
                </pic:pic>
              </a:graphicData>
            </a:graphic>
          </wp:inline>
        </w:drawing>
      </w:r>
    </w:p>
    <w:p w14:paraId="7BF0D327">
      <w:pPr>
        <w:spacing w:line="360" w:lineRule="auto"/>
        <w:jc w:val="center"/>
        <w:outlineLvl w:val="9"/>
        <w:rPr>
          <w:rFonts w:hint="eastAsia" w:ascii="宋体" w:hAnsi="宋体" w:eastAsia="宋体" w:cs="宋体"/>
          <w:b/>
          <w:color w:val="auto"/>
          <w:kern w:val="0"/>
          <w:sz w:val="24"/>
          <w:szCs w:val="28"/>
          <w:highlight w:val="none"/>
        </w:rPr>
      </w:pPr>
      <w:r>
        <w:rPr>
          <w:rFonts w:hint="eastAsia" w:ascii="宋体" w:hAnsi="宋体" w:eastAsia="宋体" w:cs="宋体"/>
          <w:b/>
          <w:color w:val="auto"/>
          <w:kern w:val="0"/>
          <w:sz w:val="24"/>
          <w:szCs w:val="28"/>
          <w:highlight w:val="none"/>
        </w:rPr>
        <w:br w:type="page"/>
      </w:r>
      <w:r>
        <w:rPr>
          <w:rFonts w:hint="eastAsia" w:ascii="宋体" w:hAnsi="宋体" w:eastAsia="宋体" w:cs="宋体"/>
          <w:b/>
          <w:color w:val="auto"/>
          <w:kern w:val="0"/>
          <w:sz w:val="24"/>
          <w:szCs w:val="28"/>
          <w:highlight w:val="none"/>
        </w:rPr>
        <w:t>2、监狱企业证明文件（非监狱企业可不附此表）</w:t>
      </w:r>
    </w:p>
    <w:p w14:paraId="444D06F4">
      <w:pPr>
        <w:spacing w:line="360" w:lineRule="auto"/>
        <w:jc w:val="center"/>
        <w:outlineLvl w:val="9"/>
        <w:rPr>
          <w:rFonts w:hint="eastAsia" w:ascii="宋体" w:hAnsi="宋体" w:eastAsia="宋体" w:cs="宋体"/>
          <w:color w:val="auto"/>
          <w:sz w:val="28"/>
          <w:szCs w:val="30"/>
          <w:highlight w:val="none"/>
        </w:rPr>
      </w:pPr>
    </w:p>
    <w:p w14:paraId="77C4724D">
      <w:pPr>
        <w:spacing w:line="360" w:lineRule="auto"/>
        <w:jc w:val="center"/>
        <w:outlineLvl w:val="9"/>
        <w:rPr>
          <w:rFonts w:hint="eastAsia" w:ascii="宋体" w:hAnsi="宋体" w:eastAsia="宋体" w:cs="宋体"/>
          <w:color w:val="auto"/>
          <w:sz w:val="28"/>
          <w:szCs w:val="30"/>
          <w:highlight w:val="none"/>
        </w:rPr>
      </w:pPr>
      <w:r>
        <w:rPr>
          <w:rFonts w:hint="eastAsia" w:ascii="宋体" w:hAnsi="宋体" w:eastAsia="宋体" w:cs="宋体"/>
          <w:color w:val="auto"/>
          <w:sz w:val="28"/>
          <w:szCs w:val="30"/>
          <w:highlight w:val="none"/>
        </w:rPr>
        <w:t>监狱企业证明文件（参考格式）</w:t>
      </w:r>
    </w:p>
    <w:p w14:paraId="5202E2EE">
      <w:pPr>
        <w:spacing w:line="360" w:lineRule="auto"/>
        <w:outlineLvl w:val="9"/>
        <w:rPr>
          <w:rFonts w:hint="eastAsia" w:ascii="宋体" w:hAnsi="宋体" w:eastAsia="宋体" w:cs="宋体"/>
          <w:color w:val="auto"/>
          <w:sz w:val="30"/>
          <w:szCs w:val="30"/>
          <w:highlight w:val="none"/>
        </w:rPr>
      </w:pPr>
    </w:p>
    <w:p w14:paraId="4D43DD87">
      <w:pPr>
        <w:spacing w:line="360" w:lineRule="auto"/>
        <w:ind w:firstLine="423" w:firstLineChars="168"/>
        <w:outlineLvl w:val="9"/>
        <w:rPr>
          <w:rFonts w:hint="eastAsia" w:ascii="宋体" w:hAnsi="宋体" w:eastAsia="宋体" w:cs="宋体"/>
          <w:color w:val="auto"/>
          <w:spacing w:val="6"/>
          <w:sz w:val="24"/>
          <w:highlight w:val="none"/>
        </w:rPr>
      </w:pPr>
    </w:p>
    <w:p w14:paraId="2BA52928">
      <w:pPr>
        <w:spacing w:line="360" w:lineRule="auto"/>
        <w:ind w:firstLine="423" w:firstLineChars="168"/>
        <w:outlineLvl w:val="9"/>
        <w:rPr>
          <w:rFonts w:hint="eastAsia" w:ascii="宋体" w:hAnsi="宋体" w:eastAsia="宋体" w:cs="宋体"/>
          <w:color w:val="auto"/>
          <w:spacing w:val="6"/>
          <w:sz w:val="24"/>
          <w:highlight w:val="none"/>
        </w:rPr>
      </w:pPr>
      <w:r>
        <w:rPr>
          <w:rFonts w:hint="eastAsia" w:ascii="宋体" w:hAnsi="宋体" w:eastAsia="宋体" w:cs="宋体"/>
          <w:color w:val="auto"/>
          <w:spacing w:val="6"/>
          <w:sz w:val="24"/>
          <w:highlight w:val="none"/>
        </w:rPr>
        <w:t>省级以上监狱管理局、戒毒管理局（含新疆生产建设兵团）出具的属于监狱企业的证明文件。</w:t>
      </w:r>
    </w:p>
    <w:p w14:paraId="3B748CC5">
      <w:pPr>
        <w:spacing w:line="360" w:lineRule="auto"/>
        <w:ind w:firstLine="720" w:firstLineChars="300"/>
        <w:jc w:val="left"/>
        <w:outlineLvl w:val="9"/>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注：在响应文件中附扫描件。</w:t>
      </w:r>
    </w:p>
    <w:p w14:paraId="469C8890">
      <w:pPr>
        <w:widowControl/>
        <w:spacing w:line="360" w:lineRule="auto"/>
        <w:jc w:val="left"/>
        <w:outlineLvl w:val="9"/>
        <w:rPr>
          <w:rFonts w:hint="eastAsia" w:ascii="宋体" w:hAnsi="宋体" w:eastAsia="宋体" w:cs="宋体"/>
          <w:color w:val="auto"/>
          <w:highlight w:val="none"/>
        </w:rPr>
      </w:pPr>
    </w:p>
    <w:p w14:paraId="476901CA">
      <w:pPr>
        <w:widowControl/>
        <w:spacing w:line="360" w:lineRule="auto"/>
        <w:jc w:val="left"/>
        <w:outlineLvl w:val="9"/>
        <w:rPr>
          <w:rFonts w:hint="eastAsia" w:ascii="宋体" w:hAnsi="宋体" w:eastAsia="宋体" w:cs="宋体"/>
          <w:color w:val="auto"/>
          <w:highlight w:val="none"/>
        </w:rPr>
      </w:pPr>
    </w:p>
    <w:p w14:paraId="13FB3E93">
      <w:pPr>
        <w:widowControl/>
        <w:spacing w:line="360" w:lineRule="auto"/>
        <w:jc w:val="left"/>
        <w:outlineLvl w:val="9"/>
        <w:rPr>
          <w:rFonts w:hint="eastAsia" w:ascii="宋体" w:hAnsi="宋体" w:eastAsia="宋体" w:cs="宋体"/>
          <w:color w:val="auto"/>
          <w:highlight w:val="none"/>
        </w:rPr>
      </w:pPr>
    </w:p>
    <w:p w14:paraId="63597A1D">
      <w:pPr>
        <w:widowControl/>
        <w:spacing w:line="360" w:lineRule="auto"/>
        <w:jc w:val="left"/>
        <w:outlineLvl w:val="9"/>
        <w:rPr>
          <w:rFonts w:hint="eastAsia" w:ascii="宋体" w:hAnsi="宋体" w:eastAsia="宋体" w:cs="宋体"/>
          <w:color w:val="auto"/>
          <w:highlight w:val="none"/>
        </w:rPr>
      </w:pPr>
    </w:p>
    <w:p w14:paraId="7B95F12C">
      <w:pPr>
        <w:spacing w:line="360" w:lineRule="auto"/>
        <w:ind w:firstLine="480" w:firstLineChars="20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企业名称（盖章）：</w:t>
      </w:r>
    </w:p>
    <w:p w14:paraId="4892B03E">
      <w:pPr>
        <w:spacing w:line="360" w:lineRule="auto"/>
        <w:ind w:firstLine="480" w:firstLineChars="20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日期：</w:t>
      </w:r>
    </w:p>
    <w:p w14:paraId="1E4285BB">
      <w:pPr>
        <w:widowControl/>
        <w:spacing w:line="360" w:lineRule="auto"/>
        <w:jc w:val="center"/>
        <w:outlineLvl w:val="9"/>
        <w:rPr>
          <w:rFonts w:hint="eastAsia" w:ascii="宋体" w:hAnsi="宋体" w:eastAsia="宋体" w:cs="宋体"/>
          <w:b/>
          <w:color w:val="auto"/>
          <w:kern w:val="0"/>
          <w:sz w:val="28"/>
          <w:szCs w:val="28"/>
          <w:highlight w:val="none"/>
        </w:rPr>
      </w:pPr>
      <w:r>
        <w:rPr>
          <w:rFonts w:hint="eastAsia" w:ascii="宋体" w:hAnsi="宋体" w:eastAsia="宋体" w:cs="宋体"/>
          <w:color w:val="auto"/>
          <w:highlight w:val="none"/>
        </w:rPr>
        <w:br w:type="page"/>
      </w:r>
      <w:r>
        <w:rPr>
          <w:rFonts w:hint="eastAsia" w:ascii="宋体" w:hAnsi="宋体" w:eastAsia="宋体" w:cs="宋体"/>
          <w:b/>
          <w:color w:val="auto"/>
          <w:kern w:val="0"/>
          <w:sz w:val="24"/>
          <w:szCs w:val="28"/>
          <w:highlight w:val="none"/>
        </w:rPr>
        <w:t>3、残疾人福利性单位声明函（非残疾人福利性单位可不附此表）</w:t>
      </w:r>
    </w:p>
    <w:p w14:paraId="66A40BF9">
      <w:pPr>
        <w:spacing w:line="360" w:lineRule="auto"/>
        <w:outlineLvl w:val="9"/>
        <w:rPr>
          <w:rFonts w:hint="eastAsia" w:ascii="宋体" w:hAnsi="宋体" w:eastAsia="宋体" w:cs="宋体"/>
          <w:b/>
          <w:color w:val="auto"/>
          <w:spacing w:val="6"/>
          <w:sz w:val="32"/>
          <w:szCs w:val="32"/>
          <w:highlight w:val="none"/>
        </w:rPr>
      </w:pPr>
    </w:p>
    <w:p w14:paraId="3FB97C2D">
      <w:pPr>
        <w:spacing w:line="360" w:lineRule="auto"/>
        <w:jc w:val="center"/>
        <w:outlineLvl w:val="9"/>
        <w:rPr>
          <w:rFonts w:hint="eastAsia" w:ascii="宋体" w:hAnsi="宋体" w:eastAsia="宋体" w:cs="宋体"/>
          <w:b/>
          <w:color w:val="auto"/>
          <w:spacing w:val="6"/>
          <w:sz w:val="28"/>
          <w:szCs w:val="32"/>
          <w:highlight w:val="none"/>
        </w:rPr>
      </w:pPr>
      <w:r>
        <w:rPr>
          <w:rFonts w:hint="eastAsia" w:ascii="宋体" w:hAnsi="宋体" w:eastAsia="宋体" w:cs="宋体"/>
          <w:b/>
          <w:color w:val="auto"/>
          <w:spacing w:val="6"/>
          <w:sz w:val="28"/>
          <w:szCs w:val="32"/>
          <w:highlight w:val="none"/>
        </w:rPr>
        <w:t>残疾人福利性单位声明函</w:t>
      </w:r>
    </w:p>
    <w:p w14:paraId="6943A656">
      <w:pPr>
        <w:spacing w:line="360" w:lineRule="auto"/>
        <w:outlineLvl w:val="9"/>
        <w:rPr>
          <w:rFonts w:hint="eastAsia" w:ascii="宋体" w:hAnsi="宋体" w:eastAsia="宋体" w:cs="宋体"/>
          <w:b/>
          <w:color w:val="auto"/>
          <w:spacing w:val="6"/>
          <w:sz w:val="30"/>
          <w:szCs w:val="30"/>
          <w:highlight w:val="none"/>
        </w:rPr>
      </w:pPr>
    </w:p>
    <w:p w14:paraId="2B1E236A">
      <w:pPr>
        <w:snapToGrid w:val="0"/>
        <w:spacing w:line="360" w:lineRule="auto"/>
        <w:ind w:left="1177" w:leftChars="-72" w:right="84" w:rightChars="40" w:hanging="1328" w:hangingChars="415"/>
        <w:jc w:val="center"/>
        <w:outlineLvl w:val="9"/>
        <w:rPr>
          <w:rFonts w:hint="eastAsia" w:ascii="宋体" w:hAnsi="宋体" w:eastAsia="宋体" w:cs="宋体"/>
          <w:color w:val="auto"/>
          <w:sz w:val="32"/>
          <w:szCs w:val="32"/>
          <w:highlight w:val="none"/>
        </w:rPr>
      </w:pPr>
    </w:p>
    <w:p w14:paraId="338AB251">
      <w:pPr>
        <w:adjustRightInd w:val="0"/>
        <w:snapToGrid w:val="0"/>
        <w:spacing w:line="360" w:lineRule="auto"/>
        <w:ind w:firstLine="504" w:firstLineChars="200"/>
        <w:outlineLvl w:val="9"/>
        <w:rPr>
          <w:rFonts w:hint="eastAsia" w:ascii="宋体" w:hAnsi="宋体" w:eastAsia="宋体" w:cs="宋体"/>
          <w:color w:val="auto"/>
          <w:spacing w:val="6"/>
          <w:sz w:val="24"/>
          <w:szCs w:val="24"/>
          <w:highlight w:val="none"/>
          <w:shd w:val="clear" w:color="auto" w:fill="FFFFFF"/>
        </w:rPr>
      </w:pPr>
      <w:r>
        <w:rPr>
          <w:rFonts w:hint="eastAsia" w:ascii="宋体" w:hAnsi="宋体" w:eastAsia="宋体" w:cs="宋体"/>
          <w:color w:val="auto"/>
          <w:spacing w:val="6"/>
          <w:sz w:val="24"/>
          <w:szCs w:val="24"/>
          <w:highlight w:val="none"/>
          <w:shd w:val="clear" w:color="auto" w:fill="FFFFFF"/>
        </w:rPr>
        <w:t>本单位郑重声明，根据《财政部 民政部 中国残疾人联合会关于促进残疾人就业政府采购政策的通知》（财库〔2017〕 141号）的规定，本单位为符合条件的残疾人福利性单位，且本单位参加单位的项目采购活动提供本单位制造的货物（由本单位承担工程/提供服务），或者提供其他残疾人福利性单位制造的货物（不包括使用非残疾人福利性单位注册商标的货物）。</w:t>
      </w:r>
    </w:p>
    <w:p w14:paraId="41A937FC">
      <w:pPr>
        <w:spacing w:line="360" w:lineRule="auto"/>
        <w:ind w:firstLine="480" w:firstLineChars="200"/>
        <w:outlineLvl w:val="9"/>
        <w:rPr>
          <w:rFonts w:hint="eastAsia" w:ascii="宋体" w:hAnsi="宋体" w:eastAsia="宋体" w:cs="宋体"/>
          <w:b/>
          <w:bCs/>
          <w:color w:val="auto"/>
          <w:sz w:val="32"/>
          <w:szCs w:val="32"/>
          <w:highlight w:val="none"/>
        </w:rPr>
      </w:pPr>
      <w:r>
        <w:rPr>
          <w:rFonts w:hint="eastAsia" w:ascii="宋体" w:hAnsi="宋体" w:eastAsia="宋体" w:cs="宋体"/>
          <w:color w:val="auto"/>
          <w:sz w:val="24"/>
          <w:szCs w:val="24"/>
          <w:highlight w:val="none"/>
        </w:rPr>
        <w:t>本单位对上述声明的真实性负责。如有虚假，将依法承担相应责任。</w:t>
      </w:r>
    </w:p>
    <w:p w14:paraId="53523346">
      <w:pPr>
        <w:spacing w:line="360" w:lineRule="auto"/>
        <w:jc w:val="center"/>
        <w:outlineLvl w:val="9"/>
        <w:rPr>
          <w:rFonts w:hint="eastAsia" w:ascii="宋体" w:hAnsi="宋体" w:eastAsia="宋体" w:cs="宋体"/>
          <w:b/>
          <w:bCs/>
          <w:color w:val="auto"/>
          <w:sz w:val="32"/>
          <w:szCs w:val="32"/>
          <w:highlight w:val="none"/>
        </w:rPr>
      </w:pPr>
    </w:p>
    <w:p w14:paraId="4D4A2411">
      <w:pPr>
        <w:spacing w:line="360" w:lineRule="auto"/>
        <w:ind w:firstLine="480" w:firstLineChars="20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企业名称（盖章）：</w:t>
      </w:r>
    </w:p>
    <w:p w14:paraId="78EF9E32">
      <w:pPr>
        <w:spacing w:line="360" w:lineRule="auto"/>
        <w:ind w:firstLine="480" w:firstLineChars="200"/>
        <w:outlineLvl w:val="9"/>
        <w:rPr>
          <w:rFonts w:hint="eastAsia" w:ascii="宋体" w:hAnsi="宋体" w:eastAsia="宋体" w:cs="宋体"/>
          <w:color w:val="auto"/>
          <w:highlight w:val="none"/>
        </w:rPr>
      </w:pPr>
      <w:r>
        <w:rPr>
          <w:rFonts w:hint="eastAsia" w:ascii="宋体" w:hAnsi="宋体" w:eastAsia="宋体" w:cs="宋体"/>
          <w:color w:val="auto"/>
          <w:sz w:val="24"/>
          <w:szCs w:val="24"/>
          <w:highlight w:val="none"/>
        </w:rPr>
        <w:t>日期：</w:t>
      </w:r>
      <w:bookmarkStart w:id="384" w:name="_Toc2193"/>
      <w:bookmarkEnd w:id="384"/>
    </w:p>
    <w:p w14:paraId="395BFEC9">
      <w:pPr>
        <w:rPr>
          <w:highlight w:val="none"/>
        </w:rPr>
      </w:pPr>
    </w:p>
    <w:p w14:paraId="4251803C">
      <w:pPr>
        <w:rPr>
          <w:highlight w:val="none"/>
        </w:rPr>
      </w:pPr>
    </w:p>
    <w:p w14:paraId="5601BC7B">
      <w:pPr>
        <w:rPr>
          <w:highlight w:val="none"/>
        </w:rPr>
      </w:pPr>
    </w:p>
    <w:sectPr>
      <w:footerReference r:id="rId5" w:type="default"/>
      <w:pgSz w:w="11906" w:h="16838"/>
      <w:pgMar w:top="1440" w:right="1800" w:bottom="1440" w:left="1800" w:header="680" w:footer="624" w:gutter="0"/>
      <w:pgNumType w:fmt="decimal" w:start="1"/>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34"/>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2010609030101010101"/>
    <w:charset w:val="86"/>
    <w:family w:val="roman"/>
    <w:pitch w:val="default"/>
    <w:sig w:usb0="00000000" w:usb1="00000000" w:usb2="00000000" w:usb3="00000000" w:csb0="00040000" w:csb1="00000000"/>
  </w:font>
  <w:font w:name="等线 Light">
    <w:panose1 w:val="02010600030101010101"/>
    <w:charset w:val="86"/>
    <w:family w:val="auto"/>
    <w:pitch w:val="default"/>
    <w:sig w:usb0="A00002BF" w:usb1="38CF7CFA" w:usb2="00000016" w:usb3="00000000" w:csb0="0004000F" w:csb1="00000000"/>
  </w:font>
  <w:font w:name="华文宋体">
    <w:panose1 w:val="02010600040101010101"/>
    <w:charset w:val="86"/>
    <w:family w:val="auto"/>
    <w:pitch w:val="default"/>
    <w:sig w:usb0="00000287" w:usb1="080F0000" w:usb2="00000000" w:usb3="00000000" w:csb0="0004009F" w:csb1="DFD70000"/>
  </w:font>
  <w:font w:name="等线">
    <w:panose1 w:val="02010600030101010101"/>
    <w:charset w:val="86"/>
    <w:family w:val="auto"/>
    <w:pitch w:val="default"/>
    <w:sig w:usb0="A00002BF" w:usb1="38CF7CFA" w:usb2="00000016" w:usb3="00000000" w:csb0="0004000F" w:csb1="00000000"/>
  </w:font>
  <w:font w:name="Arial Unicode MS">
    <w:altName w:val="宋体"/>
    <w:panose1 w:val="020B0604020202020204"/>
    <w:charset w:val="86"/>
    <w:family w:val="swiss"/>
    <w:pitch w:val="default"/>
    <w:sig w:usb0="00000000" w:usb1="00000000" w:usb2="0000003F" w:usb3="00000000" w:csb0="603F01FF" w:csb1="FFFF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84EBE1">
    <w:pPr>
      <w:pStyle w:val="10"/>
      <w:ind w:right="360"/>
      <w:rPr>
        <w:rFonts w:hint="eastAsia"/>
      </w:rPr>
    </w:pPr>
  </w:p>
  <w:p w14:paraId="45F31FC7">
    <w:pPr>
      <w:rPr>
        <w:rFonts w:hint="eastAsia"/>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F5D480">
    <w:pPr>
      <w:pStyle w:val="10"/>
      <w:ind w:right="360"/>
      <w:rPr>
        <w:rFonts w:hint="eastAsia"/>
      </w:rPr>
    </w:pPr>
    <w:r>
      <w:rPr>
        <w:sz w:val="18"/>
      </w:rP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9956CE6">
                          <w:pPr>
                            <w:pStyle w:val="10"/>
                          </w:pPr>
                          <w:r>
                            <w:t xml:space="preserve">第 </w:t>
                          </w:r>
                          <w:r>
                            <w:fldChar w:fldCharType="begin"/>
                          </w:r>
                          <w:r>
                            <w:instrText xml:space="preserve"> PAGE  \* MERGEFORMAT </w:instrText>
                          </w:r>
                          <w:r>
                            <w:fldChar w:fldCharType="separate"/>
                          </w:r>
                          <w:r>
                            <w:t>3</w:t>
                          </w:r>
                          <w:r>
                            <w:fldChar w:fldCharType="end"/>
                          </w:r>
                          <w:r>
                            <w:t xml:space="preserve"> 页</w:t>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OSi/s/IAQAAmQMAAA4AAAAAAAAAAQAgAAAAHgEAAGRycy9lMm9Eb2Mu&#10;eG1sUEsFBgAAAAAGAAYAWQEAAFgFAAAAAA==&#10;">
              <v:fill on="f" focussize="0,0"/>
              <v:stroke on="f"/>
              <v:imagedata o:title=""/>
              <o:lock v:ext="edit" aspectratio="f"/>
              <v:textbox inset="0mm,0mm,0mm,0mm" style="mso-fit-shape-to-text:t;">
                <w:txbxContent>
                  <w:p w14:paraId="39956CE6">
                    <w:pPr>
                      <w:pStyle w:val="10"/>
                    </w:pPr>
                    <w:r>
                      <w:t xml:space="preserve">第 </w:t>
                    </w:r>
                    <w:r>
                      <w:fldChar w:fldCharType="begin"/>
                    </w:r>
                    <w:r>
                      <w:instrText xml:space="preserve"> PAGE  \* MERGEFORMAT </w:instrText>
                    </w:r>
                    <w:r>
                      <w:fldChar w:fldCharType="separate"/>
                    </w:r>
                    <w:r>
                      <w:t>3</w:t>
                    </w:r>
                    <w:r>
                      <w:fldChar w:fldCharType="end"/>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EB822E">
    <w:pPr>
      <w:pStyle w:val="11"/>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C958C31"/>
    <w:multiLevelType w:val="singleLevel"/>
    <w:tmpl w:val="8C958C31"/>
    <w:lvl w:ilvl="0" w:tentative="0">
      <w:start w:val="3"/>
      <w:numFmt w:val="decimal"/>
      <w:lvlText w:val="%1."/>
      <w:lvlJc w:val="left"/>
      <w:pPr>
        <w:tabs>
          <w:tab w:val="left" w:pos="312"/>
        </w:tabs>
      </w:pPr>
    </w:lvl>
  </w:abstractNum>
  <w:abstractNum w:abstractNumId="1">
    <w:nsid w:val="B671A952"/>
    <w:multiLevelType w:val="singleLevel"/>
    <w:tmpl w:val="B671A952"/>
    <w:lvl w:ilvl="0" w:tentative="0">
      <w:start w:val="1"/>
      <w:numFmt w:val="decimal"/>
      <w:suff w:val="nothing"/>
      <w:lvlText w:val="%1、"/>
      <w:lvlJc w:val="left"/>
    </w:lvl>
  </w:abstractNum>
  <w:abstractNum w:abstractNumId="2">
    <w:nsid w:val="BB670D7C"/>
    <w:multiLevelType w:val="singleLevel"/>
    <w:tmpl w:val="BB670D7C"/>
    <w:lvl w:ilvl="0" w:tentative="0">
      <w:start w:val="1"/>
      <w:numFmt w:val="decimal"/>
      <w:suff w:val="nothing"/>
      <w:lvlText w:val="%1、"/>
      <w:lvlJc w:val="left"/>
    </w:lvl>
  </w:abstractNum>
  <w:abstractNum w:abstractNumId="3">
    <w:nsid w:val="F2D15DB4"/>
    <w:multiLevelType w:val="singleLevel"/>
    <w:tmpl w:val="F2D15DB4"/>
    <w:lvl w:ilvl="0" w:tentative="0">
      <w:start w:val="1"/>
      <w:numFmt w:val="decimal"/>
      <w:suff w:val="nothing"/>
      <w:lvlText w:val="%1、"/>
      <w:lvlJc w:val="left"/>
    </w:lvl>
  </w:abstractNum>
  <w:abstractNum w:abstractNumId="4">
    <w:nsid w:val="FF62D5B0"/>
    <w:multiLevelType w:val="singleLevel"/>
    <w:tmpl w:val="FF62D5B0"/>
    <w:lvl w:ilvl="0" w:tentative="0">
      <w:start w:val="5"/>
      <w:numFmt w:val="decimal"/>
      <w:suff w:val="nothing"/>
      <w:lvlText w:val="%1、"/>
      <w:lvlJc w:val="left"/>
    </w:lvl>
  </w:abstractNum>
  <w:abstractNum w:abstractNumId="5">
    <w:nsid w:val="1B0115EE"/>
    <w:multiLevelType w:val="singleLevel"/>
    <w:tmpl w:val="1B0115EE"/>
    <w:lvl w:ilvl="0" w:tentative="0">
      <w:start w:val="1"/>
      <w:numFmt w:val="decimal"/>
      <w:lvlText w:val="%1."/>
      <w:lvlJc w:val="left"/>
      <w:pPr>
        <w:ind w:left="425" w:hanging="425"/>
      </w:pPr>
      <w:rPr>
        <w:rFonts w:hint="default"/>
      </w:rPr>
    </w:lvl>
  </w:abstractNum>
  <w:abstractNum w:abstractNumId="6">
    <w:nsid w:val="2C7D1AE3"/>
    <w:multiLevelType w:val="singleLevel"/>
    <w:tmpl w:val="2C7D1AE3"/>
    <w:lvl w:ilvl="0" w:tentative="0">
      <w:start w:val="1"/>
      <w:numFmt w:val="chineseCounting"/>
      <w:suff w:val="nothing"/>
      <w:lvlText w:val="%1、"/>
      <w:lvlJc w:val="left"/>
      <w:rPr>
        <w:rFonts w:hint="eastAsia"/>
      </w:rPr>
    </w:lvl>
  </w:abstractNum>
  <w:abstractNum w:abstractNumId="7">
    <w:nsid w:val="4C91F939"/>
    <w:multiLevelType w:val="singleLevel"/>
    <w:tmpl w:val="4C91F939"/>
    <w:lvl w:ilvl="0" w:tentative="0">
      <w:start w:val="1"/>
      <w:numFmt w:val="decimal"/>
      <w:suff w:val="nothing"/>
      <w:lvlText w:val="%1、"/>
      <w:lvlJc w:val="left"/>
    </w:lvl>
  </w:abstractNum>
  <w:abstractNum w:abstractNumId="8">
    <w:nsid w:val="54ACF374"/>
    <w:multiLevelType w:val="singleLevel"/>
    <w:tmpl w:val="54ACF374"/>
    <w:lvl w:ilvl="0" w:tentative="0">
      <w:start w:val="1"/>
      <w:numFmt w:val="decimal"/>
      <w:suff w:val="nothing"/>
      <w:lvlText w:val="%1、"/>
      <w:lvlJc w:val="left"/>
      <w:pPr>
        <w:ind w:left="630"/>
      </w:pPr>
    </w:lvl>
  </w:abstractNum>
  <w:abstractNum w:abstractNumId="9">
    <w:nsid w:val="554135D1"/>
    <w:multiLevelType w:val="singleLevel"/>
    <w:tmpl w:val="554135D1"/>
    <w:lvl w:ilvl="0" w:tentative="0">
      <w:start w:val="1"/>
      <w:numFmt w:val="decimal"/>
      <w:suff w:val="nothing"/>
      <w:lvlText w:val="%1、"/>
      <w:lvlJc w:val="left"/>
    </w:lvl>
  </w:abstractNum>
  <w:num w:numId="1">
    <w:abstractNumId w:val="6"/>
  </w:num>
  <w:num w:numId="2">
    <w:abstractNumId w:val="8"/>
  </w:num>
  <w:num w:numId="3">
    <w:abstractNumId w:val="2"/>
  </w:num>
  <w:num w:numId="4">
    <w:abstractNumId w:val="7"/>
  </w:num>
  <w:num w:numId="5">
    <w:abstractNumId w:val="0"/>
  </w:num>
  <w:num w:numId="6">
    <w:abstractNumId w:val="5"/>
  </w:num>
  <w:num w:numId="7">
    <w:abstractNumId w:val="4"/>
  </w:num>
  <w:num w:numId="8">
    <w:abstractNumId w:val="9"/>
  </w:num>
  <w:num w:numId="9">
    <w:abstractNumId w:val="1"/>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1"/>
  <w:bordersDoNotSurroundFooter w:val="1"/>
  <w:trackRevisions w:val="1"/>
  <w:documentProtection w:edit="trackedChanges" w:enforcement="1" w:cryptProviderType="rsaFull" w:cryptAlgorithmClass="hash" w:cryptAlgorithmType="typeAny" w:cryptAlgorithmSid="4" w:cryptSpinCount="0" w:hash="e7h6e4I8llrwPQg7Zfd79Te+1es=" w:salt="7gxnJT0UQzlWnUT+37D9ew=="/>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CC60A1E"/>
    <w:rsid w:val="2A2E0998"/>
    <w:rsid w:val="3CC60A1E"/>
    <w:rsid w:val="59162526"/>
    <w:rsid w:val="62CC69F8"/>
    <w:rsid w:val="6A8A5093"/>
    <w:rsid w:val="780041F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qFormat="1" w:unhideWhenUsed="0" w:uiPriority="99" w:semiHidden="0" w:name="index 9"/>
    <w:lsdException w:qFormat="1" w:unhideWhenUsed="0" w:uiPriority="39"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iPriority="99"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iPriority="99"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99"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2"/>
    <w:basedOn w:val="1"/>
    <w:next w:val="1"/>
    <w:qFormat/>
    <w:uiPriority w:val="0"/>
    <w:pPr>
      <w:keepNext/>
      <w:keepLines/>
      <w:spacing w:before="260" w:after="260" w:line="413" w:lineRule="auto"/>
      <w:outlineLvl w:val="1"/>
    </w:pPr>
    <w:rPr>
      <w:rFonts w:ascii="Arial" w:hAnsi="Arial" w:eastAsia="黑体"/>
      <w:b/>
      <w:sz w:val="32"/>
    </w:rPr>
  </w:style>
  <w:style w:type="character" w:default="1" w:styleId="17">
    <w:name w:val="Default Paragraph Font"/>
    <w:semiHidden/>
    <w:qFormat/>
    <w:uiPriority w:val="0"/>
  </w:style>
  <w:style w:type="table" w:default="1" w:styleId="15">
    <w:name w:val="Normal Table"/>
    <w:semiHidden/>
    <w:uiPriority w:val="0"/>
    <w:tblPr>
      <w:tblCellMar>
        <w:top w:w="0" w:type="dxa"/>
        <w:left w:w="108" w:type="dxa"/>
        <w:bottom w:w="0" w:type="dxa"/>
        <w:right w:w="108" w:type="dxa"/>
      </w:tblCellMar>
    </w:tblPr>
  </w:style>
  <w:style w:type="paragraph" w:styleId="2">
    <w:name w:val="Normal (Web)"/>
    <w:basedOn w:val="1"/>
    <w:qFormat/>
    <w:uiPriority w:val="0"/>
    <w:pPr>
      <w:spacing w:before="0" w:beforeAutospacing="1" w:after="0" w:afterAutospacing="1"/>
      <w:ind w:left="0" w:right="0"/>
      <w:jc w:val="left"/>
    </w:pPr>
    <w:rPr>
      <w:kern w:val="0"/>
      <w:sz w:val="24"/>
      <w:lang w:val="en-US" w:eastAsia="zh-CN" w:bidi="ar"/>
    </w:rPr>
  </w:style>
  <w:style w:type="paragraph" w:styleId="4">
    <w:name w:val="Salutation"/>
    <w:basedOn w:val="1"/>
    <w:next w:val="1"/>
    <w:unhideWhenUsed/>
    <w:qFormat/>
    <w:uiPriority w:val="99"/>
    <w:rPr>
      <w:rFonts w:ascii="宋体" w:hAnsi="宋体" w:eastAsia="仿宋_GB2312" w:cs="Times New Roman"/>
      <w:kern w:val="0"/>
      <w:sz w:val="20"/>
      <w:szCs w:val="21"/>
    </w:rPr>
  </w:style>
  <w:style w:type="paragraph" w:styleId="5">
    <w:name w:val="Body Text"/>
    <w:basedOn w:val="1"/>
    <w:qFormat/>
    <w:uiPriority w:val="0"/>
    <w:pPr>
      <w:spacing w:after="120"/>
    </w:pPr>
  </w:style>
  <w:style w:type="paragraph" w:styleId="6">
    <w:name w:val="Body Text Indent"/>
    <w:basedOn w:val="1"/>
    <w:next w:val="7"/>
    <w:unhideWhenUsed/>
    <w:qFormat/>
    <w:uiPriority w:val="99"/>
    <w:pPr>
      <w:spacing w:after="120"/>
      <w:ind w:left="420" w:leftChars="200"/>
    </w:pPr>
  </w:style>
  <w:style w:type="paragraph" w:styleId="7">
    <w:name w:val="envelope return"/>
    <w:basedOn w:val="1"/>
    <w:unhideWhenUsed/>
    <w:qFormat/>
    <w:uiPriority w:val="99"/>
    <w:pPr>
      <w:snapToGrid w:val="0"/>
    </w:pPr>
    <w:rPr>
      <w:rFonts w:ascii="等线 Light" w:hAnsi="等线 Light" w:eastAsia="等线 Light" w:cs="Times New Roman"/>
    </w:rPr>
  </w:style>
  <w:style w:type="paragraph" w:styleId="8">
    <w:name w:val="Plain Text"/>
    <w:basedOn w:val="1"/>
    <w:next w:val="9"/>
    <w:unhideWhenUsed/>
    <w:qFormat/>
    <w:uiPriority w:val="99"/>
    <w:rPr>
      <w:rFonts w:ascii="宋体" w:hAnsi="Courier New" w:eastAsia="华文宋体"/>
      <w:szCs w:val="20"/>
    </w:rPr>
  </w:style>
  <w:style w:type="paragraph" w:styleId="9">
    <w:name w:val="index 9"/>
    <w:basedOn w:val="1"/>
    <w:next w:val="1"/>
    <w:qFormat/>
    <w:uiPriority w:val="99"/>
    <w:pPr>
      <w:ind w:left="3360"/>
    </w:pPr>
    <w:rPr>
      <w:rFonts w:cs="等线"/>
    </w:rPr>
  </w:style>
  <w:style w:type="paragraph" w:styleId="10">
    <w:name w:val="footer"/>
    <w:basedOn w:val="1"/>
    <w:qFormat/>
    <w:uiPriority w:val="0"/>
    <w:pPr>
      <w:tabs>
        <w:tab w:val="center" w:pos="4153"/>
        <w:tab w:val="right" w:pos="8306"/>
      </w:tabs>
      <w:snapToGrid w:val="0"/>
      <w:jc w:val="left"/>
    </w:pPr>
    <w:rPr>
      <w:sz w:val="18"/>
      <w:szCs w:val="18"/>
    </w:rPr>
  </w:style>
  <w:style w:type="paragraph" w:styleId="11">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2">
    <w:name w:val="toc 1"/>
    <w:basedOn w:val="1"/>
    <w:next w:val="1"/>
    <w:qFormat/>
    <w:uiPriority w:val="39"/>
    <w:rPr>
      <w:rFonts w:ascii="Times New Roman" w:hAnsi="Times New Roman" w:eastAsia="宋体" w:cs="Times New Roman"/>
    </w:rPr>
  </w:style>
  <w:style w:type="paragraph" w:styleId="13">
    <w:name w:val="Body Text First Indent"/>
    <w:basedOn w:val="5"/>
    <w:next w:val="14"/>
    <w:qFormat/>
    <w:uiPriority w:val="0"/>
    <w:pPr>
      <w:spacing w:line="360" w:lineRule="auto"/>
      <w:ind w:firstLine="420"/>
    </w:pPr>
    <w:rPr>
      <w:rFonts w:eastAsia="Arial Unicode MS"/>
      <w:color w:val="000000"/>
      <w:sz w:val="28"/>
      <w:szCs w:val="28"/>
    </w:rPr>
  </w:style>
  <w:style w:type="paragraph" w:styleId="14">
    <w:name w:val="Body Text First Indent 2"/>
    <w:basedOn w:val="6"/>
    <w:next w:val="1"/>
    <w:qFormat/>
    <w:uiPriority w:val="0"/>
    <w:pPr>
      <w:ind w:firstLine="420" w:firstLineChars="200"/>
    </w:pPr>
    <w:rPr>
      <w:rFonts w:ascii="Times New Roman"/>
    </w:rPr>
  </w:style>
  <w:style w:type="table" w:styleId="16">
    <w:name w:val="Table Grid"/>
    <w:basedOn w:val="1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8">
    <w:name w:val="Hyperlink"/>
    <w:basedOn w:val="17"/>
    <w:qFormat/>
    <w:uiPriority w:val="0"/>
    <w:rPr>
      <w:color w:val="000000"/>
      <w:u w:val="none"/>
    </w:rPr>
  </w:style>
  <w:style w:type="paragraph" w:customStyle="1" w:styleId="19">
    <w:name w:val="样式 标题 2 + Times New Roman 四号 非加粗 段前: 5 磅 段后: 0 磅 行距: 固定值 20..."/>
    <w:basedOn w:val="3"/>
    <w:qFormat/>
    <w:uiPriority w:val="0"/>
    <w:pPr>
      <w:spacing w:before="100" w:line="400" w:lineRule="exact"/>
    </w:pPr>
    <w:rPr>
      <w:rFonts w:ascii="Times New Roman" w:hAnsi="Times New Roman"/>
      <w:b w:val="0"/>
      <w:sz w:val="28"/>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游ゴシック Light"/>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63</Pages>
  <Words>25123</Words>
  <Characters>27007</Characters>
  <Lines>0</Lines>
  <Paragraphs>0</Paragraphs>
  <TotalTime>5</TotalTime>
  <ScaleCrop>false</ScaleCrop>
  <LinksUpToDate>false</LinksUpToDate>
  <CharactersWithSpaces>28773</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2026-06-11T00:58:00Z</dcterms:created>
  <dc:creator>A乐焙滋 蛋糕～甜品～面包</dc:creator>
  <cp:lastModifiedBy>c1332</cp:lastModifiedBy>
  <dcterms:modified xsi:type="dcterms:W3CDTF">2026-06-11T07:38:01Z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F085309BE7E84613A40BA4C05DDB056D_13</vt:lpwstr>
  </property>
  <property fmtid="{D5CDD505-2E9C-101B-9397-08002B2CF9AE}" pid="4" name="KSOTemplateDocerSaveRecord">
    <vt:lpwstr>eyJoZGlkIjoiNmYyNDBiMDE4OGE3ZTgzZGU1MGQwOGMzNjc4YWM5ZTgiLCJ1c2VySWQiOiIxNTU5Nzg4NzAzIn0=</vt:lpwstr>
  </property>
</Properties>
</file>