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182EB">
      <w:pPr>
        <w:spacing w:line="240" w:lineRule="exact"/>
        <w:jc w:val="left"/>
        <w:rPr>
          <w:rFonts w:ascii="宋体" w:hAnsi="宋体" w:eastAsia="宋体" w:cs="宋体"/>
          <w:b/>
          <w:kern w:val="0"/>
          <w:sz w:val="40"/>
          <w:szCs w:val="44"/>
        </w:rPr>
      </w:pPr>
      <w:r>
        <w:rPr>
          <w:rFonts w:hint="eastAsia" w:ascii="宋体" w:hAnsi="宋体" w:eastAsia="宋体" w:cs="宋体"/>
          <w:b/>
          <w:kern w:val="0"/>
          <w:sz w:val="40"/>
          <w:szCs w:val="44"/>
        </w:rPr>
        <w:t xml:space="preserve">                                                                                                                                                                                                                                                                                                                                                                                                                                                                                                                                                                                                                                                                                                                                                                                                                                                                                                                                                                                                                                                                                           </w:t>
      </w:r>
    </w:p>
    <w:p w14:paraId="2B517C64">
      <w:pPr>
        <w:spacing w:line="240" w:lineRule="exact"/>
        <w:jc w:val="left"/>
        <w:rPr>
          <w:rFonts w:ascii="宋体" w:hAnsi="宋体" w:eastAsia="宋体" w:cs="Times New Roman"/>
          <w:sz w:val="10"/>
          <w:szCs w:val="11"/>
        </w:rPr>
      </w:pPr>
    </w:p>
    <w:p w14:paraId="78249212">
      <w:pPr>
        <w:spacing w:line="360" w:lineRule="auto"/>
        <w:jc w:val="center"/>
        <w:rPr>
          <w:rFonts w:ascii="宋体" w:hAnsi="宋体" w:eastAsia="宋体" w:cs="宋体"/>
          <w:b/>
          <w:bCs/>
          <w:sz w:val="40"/>
          <w:szCs w:val="44"/>
        </w:rPr>
      </w:pPr>
      <w:r>
        <w:rPr>
          <w:rFonts w:hint="eastAsia" w:ascii="宋体" w:hAnsi="宋体" w:eastAsia="宋体" w:cs="宋体"/>
          <w:b/>
          <w:bCs/>
          <w:sz w:val="44"/>
          <w:szCs w:val="48"/>
          <w:lang w:eastAsia="zh-CN"/>
        </w:rPr>
        <w:t>三门峡市湖滨区老城区排水防涝设施建设改造项目工程结算审核服务项目</w:t>
      </w:r>
    </w:p>
    <w:p w14:paraId="00AA36E5">
      <w:pPr>
        <w:spacing w:line="360" w:lineRule="auto"/>
        <w:jc w:val="center"/>
        <w:rPr>
          <w:rFonts w:ascii="宋体" w:hAnsi="宋体" w:eastAsia="宋体" w:cs="宋体"/>
          <w:b/>
          <w:sz w:val="56"/>
          <w:szCs w:val="72"/>
        </w:rPr>
      </w:pPr>
    </w:p>
    <w:p w14:paraId="438A9470">
      <w:pPr>
        <w:spacing w:line="360" w:lineRule="auto"/>
        <w:jc w:val="center"/>
        <w:rPr>
          <w:rFonts w:ascii="宋体" w:hAnsi="宋体" w:eastAsia="宋体" w:cs="宋体"/>
          <w:b/>
          <w:sz w:val="72"/>
          <w:szCs w:val="80"/>
        </w:rPr>
      </w:pPr>
      <w:r>
        <w:rPr>
          <w:rFonts w:hint="eastAsia" w:ascii="宋体" w:hAnsi="宋体" w:eastAsia="宋体" w:cs="宋体"/>
          <w:b/>
          <w:sz w:val="72"/>
          <w:szCs w:val="80"/>
        </w:rPr>
        <w:t>竞争性磋商文件</w:t>
      </w:r>
    </w:p>
    <w:p w14:paraId="70DFC4E4">
      <w:pPr>
        <w:spacing w:line="500" w:lineRule="exact"/>
        <w:jc w:val="center"/>
        <w:rPr>
          <w:rFonts w:ascii="宋体" w:hAnsi="宋体" w:eastAsia="宋体" w:cs="宋体"/>
          <w:b/>
          <w:sz w:val="56"/>
          <w:szCs w:val="72"/>
        </w:rPr>
      </w:pPr>
    </w:p>
    <w:p w14:paraId="39F87855">
      <w:pPr>
        <w:jc w:val="center"/>
        <w:rPr>
          <w:rFonts w:hint="eastAsia" w:ascii="宋体" w:hAnsi="宋体" w:eastAsia="宋体" w:cs="宋体"/>
          <w:b/>
          <w:color w:val="auto"/>
          <w:sz w:val="24"/>
          <w:szCs w:val="28"/>
          <w:highlight w:val="yellow"/>
          <w:lang w:eastAsia="zh-CN"/>
        </w:rPr>
      </w:pPr>
      <w:r>
        <w:rPr>
          <w:rFonts w:hint="eastAsia" w:ascii="宋体" w:hAnsi="宋体" w:eastAsia="宋体" w:cs="宋体"/>
          <w:b/>
          <w:bCs/>
          <w:color w:val="auto"/>
          <w:kern w:val="0"/>
          <w:sz w:val="28"/>
          <w:szCs w:val="32"/>
          <w:highlight w:val="none"/>
        </w:rPr>
        <w:t>项目编号：</w:t>
      </w:r>
      <w:r>
        <w:rPr>
          <w:rFonts w:hint="eastAsia" w:ascii="宋体" w:hAnsi="宋体" w:eastAsia="宋体" w:cs="宋体"/>
          <w:b/>
          <w:bCs/>
          <w:color w:val="auto"/>
          <w:kern w:val="0"/>
          <w:sz w:val="28"/>
          <w:szCs w:val="32"/>
          <w:highlight w:val="none"/>
          <w:lang w:val="en-US" w:eastAsia="zh-CN"/>
        </w:rPr>
        <w:t xml:space="preserve">SGZ[2026]218-ZC149   </w:t>
      </w:r>
      <w:r>
        <w:rPr>
          <w:rFonts w:hint="eastAsia" w:ascii="宋体" w:hAnsi="宋体" w:eastAsia="宋体" w:cs="宋体"/>
          <w:b/>
          <w:bCs/>
          <w:color w:val="auto"/>
          <w:kern w:val="0"/>
          <w:sz w:val="28"/>
          <w:szCs w:val="32"/>
          <w:highlight w:val="none"/>
        </w:rPr>
        <w:t>湖滨竞磋采购-2026-14</w:t>
      </w:r>
    </w:p>
    <w:p w14:paraId="21928194">
      <w:pPr>
        <w:spacing w:line="360" w:lineRule="auto"/>
        <w:jc w:val="center"/>
        <w:rPr>
          <w:rFonts w:hint="eastAsia" w:ascii="宋体" w:hAnsi="宋体" w:eastAsia="宋体" w:cs="宋体"/>
          <w:b/>
          <w:sz w:val="28"/>
          <w:szCs w:val="32"/>
          <w:lang w:eastAsia="zh-CN"/>
        </w:rPr>
      </w:pPr>
      <w:r>
        <w:rPr>
          <w:rFonts w:hint="eastAsia" w:ascii="宋体" w:hAnsi="宋体" w:eastAsia="宋体" w:cs="宋体"/>
          <w:b/>
          <w:sz w:val="28"/>
          <w:szCs w:val="32"/>
          <w:lang w:eastAsia="zh-CN"/>
        </w:rPr>
        <w:drawing>
          <wp:anchor distT="0" distB="0" distL="114300" distR="114300" simplePos="0" relativeHeight="251660288" behindDoc="0" locked="0" layoutInCell="1" allowOverlap="1">
            <wp:simplePos x="0" y="0"/>
            <wp:positionH relativeFrom="column">
              <wp:posOffset>1437640</wp:posOffset>
            </wp:positionH>
            <wp:positionV relativeFrom="paragraph">
              <wp:posOffset>365125</wp:posOffset>
            </wp:positionV>
            <wp:extent cx="2295525" cy="2085975"/>
            <wp:effectExtent l="0" t="0" r="9525" b="9525"/>
            <wp:wrapNone/>
            <wp:docPr id="2" name="图片 2" descr="87875fb3dd5500d0d1cc45cc53eac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7875fb3dd5500d0d1cc45cc53eaca5a"/>
                    <pic:cNvPicPr>
                      <a:picLocks noChangeAspect="1"/>
                    </pic:cNvPicPr>
                  </pic:nvPicPr>
                  <pic:blipFill>
                    <a:blip r:embed="rId8"/>
                    <a:stretch>
                      <a:fillRect/>
                    </a:stretch>
                  </pic:blipFill>
                  <pic:spPr>
                    <a:xfrm>
                      <a:off x="0" y="0"/>
                      <a:ext cx="2295525" cy="2085975"/>
                    </a:xfrm>
                    <a:prstGeom prst="rect">
                      <a:avLst/>
                    </a:prstGeom>
                  </pic:spPr>
                </pic:pic>
              </a:graphicData>
            </a:graphic>
          </wp:anchor>
        </w:drawing>
      </w:r>
    </w:p>
    <w:p w14:paraId="4B62C4FD">
      <w:pPr>
        <w:tabs>
          <w:tab w:val="left" w:pos="1843"/>
        </w:tabs>
        <w:spacing w:line="360" w:lineRule="auto"/>
        <w:rPr>
          <w:rFonts w:ascii="宋体" w:hAnsi="宋体" w:eastAsia="宋体" w:cs="宋体"/>
          <w:b/>
          <w:sz w:val="28"/>
          <w:szCs w:val="32"/>
        </w:rPr>
      </w:pPr>
    </w:p>
    <w:p w14:paraId="09A8BDCE">
      <w:pPr>
        <w:tabs>
          <w:tab w:val="left" w:pos="1843"/>
        </w:tabs>
        <w:spacing w:line="360" w:lineRule="auto"/>
        <w:ind w:firstLine="1276" w:firstLineChars="454"/>
        <w:rPr>
          <w:rFonts w:hint="eastAsia" w:ascii="宋体" w:hAnsi="宋体" w:eastAsia="宋体" w:cs="宋体"/>
          <w:b/>
          <w:sz w:val="28"/>
          <w:szCs w:val="32"/>
        </w:rPr>
      </w:pPr>
    </w:p>
    <w:p w14:paraId="0415F8CB">
      <w:pPr>
        <w:tabs>
          <w:tab w:val="left" w:pos="1843"/>
        </w:tabs>
        <w:spacing w:line="360" w:lineRule="auto"/>
        <w:ind w:firstLine="1276" w:firstLineChars="454"/>
        <w:rPr>
          <w:rFonts w:hint="eastAsia" w:ascii="宋体" w:hAnsi="宋体" w:eastAsia="宋体" w:cs="宋体"/>
          <w:b/>
          <w:sz w:val="28"/>
          <w:szCs w:val="32"/>
        </w:rPr>
      </w:pPr>
    </w:p>
    <w:p w14:paraId="3E117CB1">
      <w:pPr>
        <w:tabs>
          <w:tab w:val="left" w:pos="1843"/>
        </w:tabs>
        <w:spacing w:line="360" w:lineRule="auto"/>
        <w:ind w:firstLine="1276" w:firstLineChars="454"/>
        <w:rPr>
          <w:rFonts w:hint="eastAsia" w:ascii="宋体" w:hAnsi="宋体" w:eastAsia="宋体" w:cs="宋体"/>
          <w:b/>
          <w:sz w:val="28"/>
          <w:szCs w:val="32"/>
        </w:rPr>
      </w:pPr>
    </w:p>
    <w:p w14:paraId="4BEF8347">
      <w:pPr>
        <w:tabs>
          <w:tab w:val="left" w:pos="1843"/>
        </w:tabs>
        <w:spacing w:line="360" w:lineRule="auto"/>
        <w:ind w:firstLine="1276" w:firstLineChars="454"/>
        <w:rPr>
          <w:rFonts w:hint="eastAsia" w:ascii="宋体" w:hAnsi="宋体" w:eastAsia="宋体" w:cs="宋体"/>
          <w:b/>
          <w:sz w:val="28"/>
          <w:szCs w:val="32"/>
        </w:rPr>
      </w:pPr>
    </w:p>
    <w:p w14:paraId="5AC0D705">
      <w:pPr>
        <w:tabs>
          <w:tab w:val="left" w:pos="1843"/>
        </w:tabs>
        <w:spacing w:line="360" w:lineRule="auto"/>
        <w:ind w:firstLine="1276" w:firstLineChars="454"/>
        <w:rPr>
          <w:rFonts w:hint="eastAsia" w:ascii="宋体" w:hAnsi="宋体" w:eastAsia="宋体" w:cs="宋体"/>
          <w:b/>
          <w:sz w:val="28"/>
          <w:szCs w:val="32"/>
        </w:rPr>
      </w:pPr>
    </w:p>
    <w:p w14:paraId="6E00E511">
      <w:pPr>
        <w:tabs>
          <w:tab w:val="left" w:pos="1843"/>
        </w:tabs>
        <w:spacing w:line="360" w:lineRule="auto"/>
        <w:ind w:firstLine="1276" w:firstLineChars="454"/>
        <w:rPr>
          <w:rFonts w:hint="eastAsia" w:ascii="宋体" w:hAnsi="宋体" w:eastAsia="宋体" w:cs="宋体"/>
          <w:b/>
          <w:sz w:val="28"/>
          <w:szCs w:val="32"/>
        </w:rPr>
      </w:pPr>
    </w:p>
    <w:p w14:paraId="232893E8">
      <w:pPr>
        <w:tabs>
          <w:tab w:val="left" w:pos="1843"/>
        </w:tabs>
        <w:spacing w:line="360" w:lineRule="auto"/>
        <w:ind w:firstLine="1276" w:firstLineChars="454"/>
      </w:pPr>
      <w:r>
        <w:rPr>
          <w:rFonts w:hint="eastAsia" w:ascii="宋体" w:hAnsi="宋体" w:eastAsia="宋体" w:cs="宋体"/>
          <w:b/>
          <w:sz w:val="28"/>
          <w:szCs w:val="32"/>
        </w:rPr>
        <w:t>采   购   人：</w:t>
      </w:r>
      <w:r>
        <w:rPr>
          <w:rFonts w:hint="eastAsia" w:ascii="宋体" w:hAnsi="宋体" w:eastAsia="宋体" w:cs="宋体"/>
          <w:b/>
          <w:sz w:val="28"/>
          <w:szCs w:val="32"/>
          <w:lang w:eastAsia="zh-CN"/>
        </w:rPr>
        <w:t>三门峡市湖滨区建设局</w:t>
      </w:r>
    </w:p>
    <w:p w14:paraId="48DAD9D7">
      <w:pPr>
        <w:tabs>
          <w:tab w:val="left" w:pos="1843"/>
        </w:tabs>
        <w:spacing w:line="360" w:lineRule="auto"/>
        <w:ind w:firstLine="1276" w:firstLineChars="454"/>
        <w:rPr>
          <w:rFonts w:ascii="宋体" w:hAnsi="宋体" w:eastAsia="宋体" w:cs="宋体"/>
          <w:b/>
          <w:sz w:val="28"/>
          <w:szCs w:val="32"/>
        </w:rPr>
      </w:pPr>
      <w:r>
        <w:rPr>
          <w:rFonts w:hint="eastAsia" w:ascii="宋体" w:hAnsi="宋体" w:eastAsia="宋体" w:cs="宋体"/>
          <w:b/>
          <w:sz w:val="28"/>
          <w:szCs w:val="32"/>
        </w:rPr>
        <w:t>采购代理机构：</w:t>
      </w:r>
      <w:r>
        <w:rPr>
          <w:rFonts w:hint="eastAsia" w:ascii="宋体" w:hAnsi="宋体" w:eastAsia="宋体" w:cs="宋体"/>
          <w:b/>
          <w:sz w:val="28"/>
          <w:szCs w:val="32"/>
          <w:lang w:eastAsia="zh-CN"/>
        </w:rPr>
        <w:t>中诚联创工程管理有限公司</w:t>
      </w:r>
    </w:p>
    <w:p w14:paraId="4BF4917F">
      <w:pPr>
        <w:tabs>
          <w:tab w:val="left" w:pos="1843"/>
        </w:tabs>
        <w:spacing w:line="360" w:lineRule="auto"/>
        <w:ind w:firstLine="1276" w:firstLineChars="454"/>
        <w:rPr>
          <w:rFonts w:ascii="宋体" w:hAnsi="宋体" w:eastAsia="宋体" w:cs="宋体"/>
          <w:b/>
          <w:sz w:val="28"/>
          <w:szCs w:val="32"/>
        </w:rPr>
      </w:pPr>
      <w:r>
        <w:rPr>
          <w:rFonts w:hint="eastAsia" w:ascii="宋体" w:hAnsi="宋体" w:eastAsia="宋体" w:cs="宋体"/>
          <w:b/>
          <w:sz w:val="28"/>
          <w:szCs w:val="32"/>
        </w:rPr>
        <w:t>日        期：二〇二</w:t>
      </w:r>
      <w:r>
        <w:rPr>
          <w:rFonts w:hint="eastAsia" w:ascii="宋体" w:hAnsi="宋体" w:eastAsia="宋体" w:cs="宋体"/>
          <w:b/>
          <w:sz w:val="28"/>
          <w:szCs w:val="32"/>
          <w:lang w:eastAsia="zh-CN"/>
        </w:rPr>
        <w:t>六</w:t>
      </w:r>
      <w:r>
        <w:rPr>
          <w:rFonts w:hint="eastAsia" w:ascii="宋体" w:hAnsi="宋体" w:eastAsia="宋体" w:cs="宋体"/>
          <w:b/>
          <w:sz w:val="28"/>
          <w:szCs w:val="32"/>
        </w:rPr>
        <w:t>年</w:t>
      </w:r>
      <w:r>
        <w:rPr>
          <w:rFonts w:hint="eastAsia" w:ascii="宋体" w:hAnsi="宋体" w:eastAsia="宋体" w:cs="宋体"/>
          <w:b/>
          <w:sz w:val="28"/>
          <w:szCs w:val="32"/>
          <w:lang w:val="en-US" w:eastAsia="zh-CN"/>
        </w:rPr>
        <w:t>七</w:t>
      </w:r>
      <w:r>
        <w:rPr>
          <w:rFonts w:hint="eastAsia" w:ascii="宋体" w:hAnsi="宋体" w:eastAsia="宋体" w:cs="宋体"/>
          <w:b/>
          <w:sz w:val="28"/>
          <w:szCs w:val="32"/>
        </w:rPr>
        <w:t>月</w:t>
      </w:r>
    </w:p>
    <w:p w14:paraId="48CCD691">
      <w:pPr>
        <w:spacing w:line="360" w:lineRule="auto"/>
        <w:jc w:val="center"/>
        <w:rPr>
          <w:rFonts w:ascii="宋体" w:hAnsi="宋体" w:eastAsia="宋体" w:cs="宋体"/>
          <w:b/>
          <w:sz w:val="40"/>
          <w:szCs w:val="44"/>
        </w:rPr>
        <w:sectPr>
          <w:pgSz w:w="11906" w:h="16838"/>
          <w:pgMar w:top="1440" w:right="1800" w:bottom="1440" w:left="1800" w:header="794" w:footer="624" w:gutter="0"/>
          <w:cols w:space="425" w:num="1"/>
          <w:docGrid w:type="lines" w:linePitch="312" w:charSpace="0"/>
        </w:sectPr>
      </w:pPr>
    </w:p>
    <w:p w14:paraId="396E3E12">
      <w:pPr>
        <w:spacing w:line="360" w:lineRule="auto"/>
        <w:jc w:val="center"/>
        <w:rPr>
          <w:rFonts w:ascii="宋体" w:hAnsi="宋体" w:eastAsia="宋体" w:cs="宋体"/>
          <w:b/>
          <w:sz w:val="40"/>
          <w:szCs w:val="44"/>
        </w:rPr>
      </w:pPr>
      <w:r>
        <w:rPr>
          <w:rFonts w:hint="eastAsia" w:ascii="宋体" w:hAnsi="宋体" w:eastAsia="宋体" w:cs="宋体"/>
          <w:b/>
          <w:sz w:val="40"/>
          <w:szCs w:val="44"/>
        </w:rPr>
        <w:t>目  录</w:t>
      </w:r>
    </w:p>
    <w:p w14:paraId="4CC1CF94">
      <w:pPr>
        <w:pStyle w:val="12"/>
        <w:tabs>
          <w:tab w:val="right" w:leader="dot" w:pos="8306"/>
        </w:tabs>
        <w:spacing w:line="360" w:lineRule="auto"/>
        <w:rPr>
          <w:sz w:val="32"/>
          <w:szCs w:val="32"/>
        </w:rPr>
      </w:pPr>
      <w:r>
        <w:rPr>
          <w:rFonts w:ascii="宋体" w:hAnsi="宋体" w:eastAsia="宋体" w:cs="宋体"/>
          <w:b w:val="0"/>
          <w:sz w:val="44"/>
          <w:szCs w:val="44"/>
        </w:rPr>
        <w:fldChar w:fldCharType="begin"/>
      </w:r>
      <w:r>
        <w:rPr>
          <w:rFonts w:hint="eastAsia" w:ascii="宋体" w:hAnsi="宋体" w:eastAsia="宋体" w:cs="宋体"/>
          <w:b w:val="0"/>
          <w:sz w:val="44"/>
          <w:szCs w:val="44"/>
        </w:rPr>
        <w:instrText xml:space="preserve">TOC \o "1-2" \h \z \u</w:instrText>
      </w:r>
      <w:r>
        <w:rPr>
          <w:rFonts w:ascii="宋体" w:hAnsi="宋体" w:eastAsia="宋体" w:cs="宋体"/>
          <w:b w:val="0"/>
          <w:sz w:val="44"/>
          <w:szCs w:val="44"/>
        </w:rPr>
        <w:fldChar w:fldCharType="separate"/>
      </w:r>
      <w:r>
        <w:rPr>
          <w:rFonts w:ascii="宋体" w:hAnsi="宋体" w:eastAsia="宋体" w:cs="宋体"/>
          <w:sz w:val="32"/>
          <w:szCs w:val="44"/>
        </w:rPr>
        <w:fldChar w:fldCharType="begin"/>
      </w:r>
      <w:r>
        <w:rPr>
          <w:rFonts w:ascii="宋体" w:hAnsi="宋体" w:eastAsia="宋体" w:cs="宋体"/>
          <w:sz w:val="32"/>
          <w:szCs w:val="44"/>
        </w:rPr>
        <w:instrText xml:space="preserve"> HYPERLINK \l _Toc32035 </w:instrText>
      </w:r>
      <w:r>
        <w:rPr>
          <w:rFonts w:ascii="宋体" w:hAnsi="宋体" w:eastAsia="宋体" w:cs="宋体"/>
          <w:sz w:val="32"/>
          <w:szCs w:val="44"/>
        </w:rPr>
        <w:fldChar w:fldCharType="separate"/>
      </w:r>
      <w:r>
        <w:rPr>
          <w:rFonts w:hint="eastAsia"/>
          <w:sz w:val="32"/>
          <w:szCs w:val="32"/>
          <w:lang w:val="en-US" w:eastAsia="zh-CN"/>
        </w:rPr>
        <w:t xml:space="preserve">第一章 </w:t>
      </w:r>
      <w:r>
        <w:rPr>
          <w:rFonts w:hint="eastAsia"/>
          <w:sz w:val="32"/>
          <w:szCs w:val="32"/>
        </w:rPr>
        <w:t>竞争性磋商公告</w:t>
      </w:r>
      <w:r>
        <w:rPr>
          <w:sz w:val="32"/>
          <w:szCs w:val="32"/>
        </w:rPr>
        <w:tab/>
      </w:r>
      <w:r>
        <w:rPr>
          <w:sz w:val="32"/>
          <w:szCs w:val="32"/>
        </w:rPr>
        <w:fldChar w:fldCharType="begin"/>
      </w:r>
      <w:r>
        <w:rPr>
          <w:sz w:val="32"/>
          <w:szCs w:val="32"/>
        </w:rPr>
        <w:instrText xml:space="preserve"> PAGEREF _Toc32035 \h </w:instrText>
      </w:r>
      <w:r>
        <w:rPr>
          <w:sz w:val="32"/>
          <w:szCs w:val="32"/>
        </w:rPr>
        <w:fldChar w:fldCharType="separate"/>
      </w:r>
      <w:r>
        <w:rPr>
          <w:sz w:val="32"/>
          <w:szCs w:val="32"/>
        </w:rPr>
        <w:t>1</w:t>
      </w:r>
      <w:r>
        <w:rPr>
          <w:sz w:val="32"/>
          <w:szCs w:val="32"/>
        </w:rPr>
        <w:fldChar w:fldCharType="end"/>
      </w:r>
      <w:r>
        <w:rPr>
          <w:rFonts w:ascii="宋体" w:hAnsi="宋体" w:eastAsia="宋体" w:cs="宋体"/>
          <w:sz w:val="32"/>
          <w:szCs w:val="44"/>
        </w:rPr>
        <w:fldChar w:fldCharType="end"/>
      </w:r>
    </w:p>
    <w:p w14:paraId="5B3531D7">
      <w:pPr>
        <w:pStyle w:val="12"/>
        <w:tabs>
          <w:tab w:val="right" w:leader="dot" w:pos="8306"/>
        </w:tabs>
        <w:spacing w:line="360" w:lineRule="auto"/>
        <w:rPr>
          <w:sz w:val="32"/>
          <w:szCs w:val="32"/>
        </w:rPr>
      </w:pPr>
      <w:r>
        <w:rPr>
          <w:rFonts w:ascii="宋体" w:hAnsi="宋体" w:eastAsia="宋体" w:cs="宋体"/>
          <w:sz w:val="32"/>
          <w:szCs w:val="44"/>
        </w:rPr>
        <w:fldChar w:fldCharType="begin"/>
      </w:r>
      <w:r>
        <w:rPr>
          <w:rFonts w:ascii="宋体" w:hAnsi="宋体" w:eastAsia="宋体" w:cs="宋体"/>
          <w:sz w:val="32"/>
          <w:szCs w:val="44"/>
        </w:rPr>
        <w:instrText xml:space="preserve"> HYPERLINK \l _Toc23576 </w:instrText>
      </w:r>
      <w:r>
        <w:rPr>
          <w:rFonts w:ascii="宋体" w:hAnsi="宋体" w:eastAsia="宋体" w:cs="宋体"/>
          <w:sz w:val="32"/>
          <w:szCs w:val="44"/>
        </w:rPr>
        <w:fldChar w:fldCharType="separate"/>
      </w:r>
      <w:r>
        <w:rPr>
          <w:rFonts w:hint="eastAsia"/>
          <w:sz w:val="32"/>
          <w:szCs w:val="32"/>
          <w:lang w:val="en-US" w:eastAsia="zh-CN"/>
        </w:rPr>
        <w:t xml:space="preserve">第二章 </w:t>
      </w:r>
      <w:r>
        <w:rPr>
          <w:rFonts w:hint="eastAsia"/>
          <w:sz w:val="32"/>
          <w:szCs w:val="32"/>
        </w:rPr>
        <w:t>供应商须知及前附表</w:t>
      </w:r>
      <w:r>
        <w:rPr>
          <w:sz w:val="32"/>
          <w:szCs w:val="32"/>
        </w:rPr>
        <w:tab/>
      </w:r>
      <w:r>
        <w:rPr>
          <w:sz w:val="32"/>
          <w:szCs w:val="32"/>
        </w:rPr>
        <w:fldChar w:fldCharType="begin"/>
      </w:r>
      <w:r>
        <w:rPr>
          <w:sz w:val="32"/>
          <w:szCs w:val="32"/>
        </w:rPr>
        <w:instrText xml:space="preserve"> PAGEREF _Toc23576 \h </w:instrText>
      </w:r>
      <w:r>
        <w:rPr>
          <w:sz w:val="32"/>
          <w:szCs w:val="32"/>
        </w:rPr>
        <w:fldChar w:fldCharType="separate"/>
      </w:r>
      <w:r>
        <w:rPr>
          <w:sz w:val="32"/>
          <w:szCs w:val="32"/>
        </w:rPr>
        <w:t>7</w:t>
      </w:r>
      <w:r>
        <w:rPr>
          <w:sz w:val="32"/>
          <w:szCs w:val="32"/>
        </w:rPr>
        <w:fldChar w:fldCharType="end"/>
      </w:r>
      <w:r>
        <w:rPr>
          <w:rFonts w:ascii="宋体" w:hAnsi="宋体" w:eastAsia="宋体" w:cs="宋体"/>
          <w:sz w:val="32"/>
          <w:szCs w:val="44"/>
        </w:rPr>
        <w:fldChar w:fldCharType="end"/>
      </w:r>
    </w:p>
    <w:p w14:paraId="2EE09BFD">
      <w:pPr>
        <w:pStyle w:val="12"/>
        <w:tabs>
          <w:tab w:val="right" w:leader="dot" w:pos="8306"/>
        </w:tabs>
        <w:spacing w:line="360" w:lineRule="auto"/>
        <w:rPr>
          <w:sz w:val="32"/>
          <w:szCs w:val="32"/>
        </w:rPr>
      </w:pPr>
      <w:r>
        <w:rPr>
          <w:rFonts w:ascii="宋体" w:hAnsi="宋体" w:eastAsia="宋体" w:cs="宋体"/>
          <w:sz w:val="32"/>
          <w:szCs w:val="44"/>
        </w:rPr>
        <w:fldChar w:fldCharType="begin"/>
      </w:r>
      <w:r>
        <w:rPr>
          <w:rFonts w:ascii="宋体" w:hAnsi="宋体" w:eastAsia="宋体" w:cs="宋体"/>
          <w:sz w:val="32"/>
          <w:szCs w:val="44"/>
        </w:rPr>
        <w:instrText xml:space="preserve"> HYPERLINK \l _Toc9776 </w:instrText>
      </w:r>
      <w:r>
        <w:rPr>
          <w:rFonts w:ascii="宋体" w:hAnsi="宋体" w:eastAsia="宋体" w:cs="宋体"/>
          <w:sz w:val="32"/>
          <w:szCs w:val="44"/>
        </w:rPr>
        <w:fldChar w:fldCharType="separate"/>
      </w:r>
      <w:r>
        <w:rPr>
          <w:rFonts w:hint="eastAsia"/>
          <w:sz w:val="32"/>
          <w:szCs w:val="32"/>
          <w:lang w:val="en-US" w:eastAsia="zh-CN"/>
        </w:rPr>
        <w:t xml:space="preserve">第三章 </w:t>
      </w:r>
      <w:r>
        <w:rPr>
          <w:rFonts w:hint="eastAsia"/>
          <w:sz w:val="32"/>
          <w:szCs w:val="32"/>
        </w:rPr>
        <w:t>评标办法（综合评分法）</w:t>
      </w:r>
      <w:r>
        <w:rPr>
          <w:sz w:val="32"/>
          <w:szCs w:val="32"/>
        </w:rPr>
        <w:tab/>
      </w:r>
      <w:r>
        <w:rPr>
          <w:sz w:val="32"/>
          <w:szCs w:val="32"/>
        </w:rPr>
        <w:fldChar w:fldCharType="begin"/>
      </w:r>
      <w:r>
        <w:rPr>
          <w:sz w:val="32"/>
          <w:szCs w:val="32"/>
        </w:rPr>
        <w:instrText xml:space="preserve"> PAGEREF _Toc9776 \h </w:instrText>
      </w:r>
      <w:r>
        <w:rPr>
          <w:sz w:val="32"/>
          <w:szCs w:val="32"/>
        </w:rPr>
        <w:fldChar w:fldCharType="separate"/>
      </w:r>
      <w:r>
        <w:rPr>
          <w:sz w:val="32"/>
          <w:szCs w:val="32"/>
        </w:rPr>
        <w:t>23</w:t>
      </w:r>
      <w:r>
        <w:rPr>
          <w:sz w:val="32"/>
          <w:szCs w:val="32"/>
        </w:rPr>
        <w:fldChar w:fldCharType="end"/>
      </w:r>
      <w:r>
        <w:rPr>
          <w:rFonts w:ascii="宋体" w:hAnsi="宋体" w:eastAsia="宋体" w:cs="宋体"/>
          <w:sz w:val="32"/>
          <w:szCs w:val="44"/>
        </w:rPr>
        <w:fldChar w:fldCharType="end"/>
      </w:r>
    </w:p>
    <w:p w14:paraId="3428C2CF">
      <w:pPr>
        <w:pStyle w:val="12"/>
        <w:tabs>
          <w:tab w:val="right" w:leader="dot" w:pos="8306"/>
        </w:tabs>
        <w:spacing w:line="360" w:lineRule="auto"/>
        <w:rPr>
          <w:sz w:val="32"/>
          <w:szCs w:val="32"/>
        </w:rPr>
      </w:pPr>
      <w:r>
        <w:rPr>
          <w:rFonts w:ascii="宋体" w:hAnsi="宋体" w:eastAsia="宋体" w:cs="宋体"/>
          <w:sz w:val="32"/>
          <w:szCs w:val="44"/>
        </w:rPr>
        <w:fldChar w:fldCharType="begin"/>
      </w:r>
      <w:r>
        <w:rPr>
          <w:rFonts w:ascii="宋体" w:hAnsi="宋体" w:eastAsia="宋体" w:cs="宋体"/>
          <w:sz w:val="32"/>
          <w:szCs w:val="44"/>
        </w:rPr>
        <w:instrText xml:space="preserve"> HYPERLINK \l _Toc9206 </w:instrText>
      </w:r>
      <w:r>
        <w:rPr>
          <w:rFonts w:ascii="宋体" w:hAnsi="宋体" w:eastAsia="宋体" w:cs="宋体"/>
          <w:sz w:val="32"/>
          <w:szCs w:val="44"/>
        </w:rPr>
        <w:fldChar w:fldCharType="separate"/>
      </w:r>
      <w:r>
        <w:rPr>
          <w:rFonts w:hint="eastAsia"/>
          <w:sz w:val="32"/>
          <w:szCs w:val="32"/>
          <w:lang w:val="en-US" w:eastAsia="zh-CN"/>
        </w:rPr>
        <w:t xml:space="preserve">第四章 </w:t>
      </w:r>
      <w:r>
        <w:rPr>
          <w:rFonts w:hint="eastAsia"/>
          <w:sz w:val="32"/>
          <w:szCs w:val="32"/>
          <w:lang w:eastAsia="zh-CN"/>
        </w:rPr>
        <w:t>合同条款及格式</w:t>
      </w:r>
      <w:r>
        <w:rPr>
          <w:sz w:val="32"/>
          <w:szCs w:val="32"/>
        </w:rPr>
        <w:tab/>
      </w:r>
      <w:r>
        <w:rPr>
          <w:sz w:val="32"/>
          <w:szCs w:val="32"/>
        </w:rPr>
        <w:fldChar w:fldCharType="begin"/>
      </w:r>
      <w:r>
        <w:rPr>
          <w:sz w:val="32"/>
          <w:szCs w:val="32"/>
        </w:rPr>
        <w:instrText xml:space="preserve"> PAGEREF _Toc9206 \h </w:instrText>
      </w:r>
      <w:r>
        <w:rPr>
          <w:sz w:val="32"/>
          <w:szCs w:val="32"/>
        </w:rPr>
        <w:fldChar w:fldCharType="separate"/>
      </w:r>
      <w:r>
        <w:rPr>
          <w:sz w:val="32"/>
          <w:szCs w:val="32"/>
        </w:rPr>
        <w:t>31</w:t>
      </w:r>
      <w:r>
        <w:rPr>
          <w:sz w:val="32"/>
          <w:szCs w:val="32"/>
        </w:rPr>
        <w:fldChar w:fldCharType="end"/>
      </w:r>
      <w:r>
        <w:rPr>
          <w:rFonts w:ascii="宋体" w:hAnsi="宋体" w:eastAsia="宋体" w:cs="宋体"/>
          <w:sz w:val="32"/>
          <w:szCs w:val="44"/>
        </w:rPr>
        <w:fldChar w:fldCharType="end"/>
      </w:r>
    </w:p>
    <w:p w14:paraId="13EC16FA">
      <w:pPr>
        <w:pStyle w:val="12"/>
        <w:tabs>
          <w:tab w:val="right" w:leader="dot" w:pos="8306"/>
        </w:tabs>
        <w:spacing w:line="360" w:lineRule="auto"/>
        <w:rPr>
          <w:sz w:val="32"/>
          <w:szCs w:val="32"/>
        </w:rPr>
      </w:pPr>
      <w:r>
        <w:rPr>
          <w:rFonts w:ascii="宋体" w:hAnsi="宋体" w:eastAsia="宋体" w:cs="宋体"/>
          <w:sz w:val="32"/>
          <w:szCs w:val="44"/>
        </w:rPr>
        <w:fldChar w:fldCharType="begin"/>
      </w:r>
      <w:r>
        <w:rPr>
          <w:rFonts w:ascii="宋体" w:hAnsi="宋体" w:eastAsia="宋体" w:cs="宋体"/>
          <w:sz w:val="32"/>
          <w:szCs w:val="44"/>
        </w:rPr>
        <w:instrText xml:space="preserve"> HYPERLINK \l _Toc27922 </w:instrText>
      </w:r>
      <w:r>
        <w:rPr>
          <w:rFonts w:ascii="宋体" w:hAnsi="宋体" w:eastAsia="宋体" w:cs="宋体"/>
          <w:sz w:val="32"/>
          <w:szCs w:val="44"/>
        </w:rPr>
        <w:fldChar w:fldCharType="separate"/>
      </w:r>
      <w:r>
        <w:rPr>
          <w:rFonts w:hint="eastAsia"/>
          <w:sz w:val="32"/>
          <w:szCs w:val="32"/>
          <w:lang w:val="en-US" w:eastAsia="zh-CN"/>
        </w:rPr>
        <w:t>第五章</w:t>
      </w:r>
      <w:r>
        <w:rPr>
          <w:rFonts w:hint="eastAsia"/>
          <w:sz w:val="32"/>
          <w:szCs w:val="32"/>
        </w:rPr>
        <w:t xml:space="preserve"> </w:t>
      </w:r>
      <w:r>
        <w:rPr>
          <w:rFonts w:hint="eastAsia"/>
          <w:sz w:val="32"/>
          <w:szCs w:val="32"/>
          <w:lang w:val="en-US" w:eastAsia="zh-CN"/>
        </w:rPr>
        <w:t>采购需求</w:t>
      </w:r>
      <w:r>
        <w:rPr>
          <w:sz w:val="32"/>
          <w:szCs w:val="32"/>
        </w:rPr>
        <w:tab/>
      </w:r>
      <w:r>
        <w:rPr>
          <w:sz w:val="32"/>
          <w:szCs w:val="32"/>
        </w:rPr>
        <w:fldChar w:fldCharType="begin"/>
      </w:r>
      <w:r>
        <w:rPr>
          <w:sz w:val="32"/>
          <w:szCs w:val="32"/>
        </w:rPr>
        <w:instrText xml:space="preserve"> PAGEREF _Toc27922 \h </w:instrText>
      </w:r>
      <w:r>
        <w:rPr>
          <w:sz w:val="32"/>
          <w:szCs w:val="32"/>
        </w:rPr>
        <w:fldChar w:fldCharType="separate"/>
      </w:r>
      <w:r>
        <w:rPr>
          <w:sz w:val="32"/>
          <w:szCs w:val="32"/>
        </w:rPr>
        <w:t>36</w:t>
      </w:r>
      <w:r>
        <w:rPr>
          <w:sz w:val="32"/>
          <w:szCs w:val="32"/>
        </w:rPr>
        <w:fldChar w:fldCharType="end"/>
      </w:r>
      <w:r>
        <w:rPr>
          <w:rFonts w:ascii="宋体" w:hAnsi="宋体" w:eastAsia="宋体" w:cs="宋体"/>
          <w:sz w:val="32"/>
          <w:szCs w:val="44"/>
        </w:rPr>
        <w:fldChar w:fldCharType="end"/>
      </w:r>
    </w:p>
    <w:p w14:paraId="7A88819D">
      <w:pPr>
        <w:pStyle w:val="12"/>
        <w:tabs>
          <w:tab w:val="right" w:leader="dot" w:pos="8306"/>
        </w:tabs>
        <w:spacing w:line="360" w:lineRule="auto"/>
        <w:rPr>
          <w:sz w:val="32"/>
          <w:szCs w:val="32"/>
        </w:rPr>
      </w:pPr>
      <w:r>
        <w:rPr>
          <w:rFonts w:ascii="宋体" w:hAnsi="宋体" w:eastAsia="宋体" w:cs="宋体"/>
          <w:sz w:val="32"/>
          <w:szCs w:val="44"/>
        </w:rPr>
        <w:fldChar w:fldCharType="begin"/>
      </w:r>
      <w:r>
        <w:rPr>
          <w:rFonts w:ascii="宋体" w:hAnsi="宋体" w:eastAsia="宋体" w:cs="宋体"/>
          <w:sz w:val="32"/>
          <w:szCs w:val="44"/>
        </w:rPr>
        <w:instrText xml:space="preserve"> HYPERLINK \l _Toc16032 </w:instrText>
      </w:r>
      <w:r>
        <w:rPr>
          <w:rFonts w:ascii="宋体" w:hAnsi="宋体" w:eastAsia="宋体" w:cs="宋体"/>
          <w:sz w:val="32"/>
          <w:szCs w:val="44"/>
        </w:rPr>
        <w:fldChar w:fldCharType="separate"/>
      </w:r>
      <w:r>
        <w:rPr>
          <w:rFonts w:hint="eastAsia"/>
          <w:sz w:val="32"/>
          <w:szCs w:val="32"/>
          <w:lang w:val="en-US" w:eastAsia="zh-CN"/>
        </w:rPr>
        <w:t xml:space="preserve">第六章 </w:t>
      </w:r>
      <w:r>
        <w:rPr>
          <w:rFonts w:hint="eastAsia"/>
          <w:sz w:val="32"/>
          <w:szCs w:val="32"/>
        </w:rPr>
        <w:t>响应文件格式</w:t>
      </w:r>
      <w:r>
        <w:rPr>
          <w:sz w:val="32"/>
          <w:szCs w:val="32"/>
        </w:rPr>
        <w:tab/>
      </w:r>
      <w:r>
        <w:rPr>
          <w:sz w:val="32"/>
          <w:szCs w:val="32"/>
        </w:rPr>
        <w:fldChar w:fldCharType="begin"/>
      </w:r>
      <w:r>
        <w:rPr>
          <w:sz w:val="32"/>
          <w:szCs w:val="32"/>
        </w:rPr>
        <w:instrText xml:space="preserve"> PAGEREF _Toc16032 \h </w:instrText>
      </w:r>
      <w:r>
        <w:rPr>
          <w:sz w:val="32"/>
          <w:szCs w:val="32"/>
        </w:rPr>
        <w:fldChar w:fldCharType="separate"/>
      </w:r>
      <w:r>
        <w:rPr>
          <w:sz w:val="32"/>
          <w:szCs w:val="32"/>
        </w:rPr>
        <w:t>40</w:t>
      </w:r>
      <w:r>
        <w:rPr>
          <w:sz w:val="32"/>
          <w:szCs w:val="32"/>
        </w:rPr>
        <w:fldChar w:fldCharType="end"/>
      </w:r>
      <w:r>
        <w:rPr>
          <w:rFonts w:ascii="宋体" w:hAnsi="宋体" w:eastAsia="宋体" w:cs="宋体"/>
          <w:sz w:val="32"/>
          <w:szCs w:val="44"/>
        </w:rPr>
        <w:fldChar w:fldCharType="end"/>
      </w:r>
    </w:p>
    <w:p w14:paraId="61DF1121">
      <w:pPr>
        <w:tabs>
          <w:tab w:val="left" w:pos="1456"/>
        </w:tabs>
        <w:autoSpaceDE w:val="0"/>
        <w:autoSpaceDN w:val="0"/>
        <w:spacing w:line="360" w:lineRule="auto"/>
        <w:ind w:left="2127"/>
        <w:jc w:val="left"/>
        <w:outlineLvl w:val="0"/>
        <w:rPr>
          <w:rFonts w:ascii="宋体" w:hAnsi="宋体" w:eastAsia="宋体" w:cs="宋体"/>
          <w:b/>
          <w:bCs/>
          <w:spacing w:val="2"/>
          <w:kern w:val="0"/>
          <w:sz w:val="36"/>
          <w:szCs w:val="36"/>
        </w:rPr>
        <w:sectPr>
          <w:footerReference r:id="rId3" w:type="default"/>
          <w:pgSz w:w="11906" w:h="16838"/>
          <w:pgMar w:top="1440" w:right="1800" w:bottom="1440" w:left="1800" w:header="794" w:footer="624" w:gutter="0"/>
          <w:pgNumType w:start="1"/>
          <w:cols w:space="425" w:num="1"/>
          <w:docGrid w:type="lines" w:linePitch="312" w:charSpace="0"/>
        </w:sectPr>
      </w:pPr>
      <w:r>
        <w:rPr>
          <w:rFonts w:ascii="宋体" w:hAnsi="宋体" w:eastAsia="宋体" w:cs="宋体"/>
          <w:sz w:val="36"/>
          <w:szCs w:val="44"/>
        </w:rPr>
        <w:fldChar w:fldCharType="end"/>
      </w:r>
      <w:bookmarkStart w:id="0" w:name="_Toc109893762"/>
    </w:p>
    <w:bookmarkEnd w:id="0"/>
    <w:p w14:paraId="045F84B7">
      <w:pPr>
        <w:pStyle w:val="3"/>
        <w:bidi w:val="0"/>
        <w:jc w:val="center"/>
      </w:pPr>
      <w:bookmarkStart w:id="1" w:name="_Toc32035"/>
      <w:bookmarkStart w:id="2" w:name="_Toc109893763"/>
      <w:r>
        <w:rPr>
          <w:rFonts w:hint="eastAsia"/>
          <w:lang w:val="en-US" w:eastAsia="zh-CN"/>
        </w:rPr>
        <w:t xml:space="preserve">第一章 </w:t>
      </w:r>
      <w:r>
        <w:rPr>
          <w:rFonts w:hint="eastAsia"/>
        </w:rPr>
        <w:t>竞争性磋商公告</w:t>
      </w:r>
      <w:bookmarkEnd w:id="1"/>
    </w:p>
    <w:p w14:paraId="625A8C93">
      <w:pPr>
        <w:spacing w:line="276" w:lineRule="auto"/>
        <w:ind w:firstLine="442" w:firstLineChars="200"/>
        <w:rPr>
          <w:rFonts w:ascii="宋体" w:hAnsi="宋体"/>
          <w:b/>
          <w:sz w:val="22"/>
          <w:szCs w:val="24"/>
        </w:rPr>
      </w:pPr>
      <w:r>
        <w:rPr>
          <w:rFonts w:hint="eastAsia" w:ascii="宋体" w:hAnsi="宋体"/>
          <w:b/>
          <w:sz w:val="22"/>
          <w:szCs w:val="24"/>
        </w:rPr>
        <w:t>项目概况</w:t>
      </w:r>
    </w:p>
    <w:p w14:paraId="53B2787D">
      <w:pPr>
        <w:tabs>
          <w:tab w:val="left" w:pos="142"/>
        </w:tabs>
        <w:spacing w:line="360" w:lineRule="auto"/>
        <w:ind w:firstLine="440" w:firstLineChars="200"/>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三门峡市湖滨区老城区排水防涝设施建设改造项目工程结算审核服务项目招标项目的潜在投标人应在三门峡市公共资源交易中心网（网址：http://gzjy.smx.gov.cn/）获取招标文件，并于2026年08月03日08时30分（北京时间）前递交响应文件。</w:t>
      </w:r>
    </w:p>
    <w:p w14:paraId="4BD84371">
      <w:pPr>
        <w:spacing w:line="360" w:lineRule="auto"/>
        <w:ind w:firstLine="440" w:firstLineChars="200"/>
        <w:rPr>
          <w:rFonts w:ascii="宋体" w:hAnsi="宋体" w:eastAsia="宋体" w:cs="宋体"/>
          <w:sz w:val="22"/>
          <w:szCs w:val="24"/>
        </w:rPr>
      </w:pPr>
      <w:r>
        <w:rPr>
          <w:rFonts w:hint="eastAsia" w:ascii="宋体" w:hAnsi="宋体" w:eastAsia="宋体" w:cs="宋体"/>
          <w:sz w:val="22"/>
          <w:szCs w:val="24"/>
        </w:rPr>
        <w:t>一、</w:t>
      </w:r>
      <w:r>
        <w:rPr>
          <w:rFonts w:hint="eastAsia" w:ascii="宋体" w:hAnsi="宋体" w:eastAsia="宋体" w:cs="宋体"/>
          <w:b/>
          <w:sz w:val="22"/>
          <w:szCs w:val="24"/>
        </w:rPr>
        <w:t>项目基本情况</w:t>
      </w:r>
    </w:p>
    <w:p w14:paraId="3E8F4FB5">
      <w:pPr>
        <w:tabs>
          <w:tab w:val="left" w:pos="142"/>
        </w:tabs>
        <w:spacing w:line="360" w:lineRule="auto"/>
        <w:ind w:firstLine="440" w:firstLineChars="200"/>
        <w:rPr>
          <w:rFonts w:hint="eastAsia" w:ascii="宋体" w:hAnsi="宋体" w:eastAsia="宋体" w:cs="宋体"/>
          <w:color w:val="auto"/>
          <w:sz w:val="22"/>
          <w:szCs w:val="24"/>
          <w:highlight w:val="yellow"/>
          <w:lang w:val="en-US" w:eastAsia="zh-CN"/>
        </w:rPr>
      </w:pPr>
      <w:r>
        <w:rPr>
          <w:rFonts w:hint="eastAsia" w:ascii="宋体" w:hAnsi="宋体" w:eastAsia="宋体" w:cs="宋体"/>
          <w:sz w:val="22"/>
          <w:szCs w:val="24"/>
          <w:lang w:val="en-US" w:eastAsia="zh-CN"/>
        </w:rPr>
        <w:t>1、项目编号：SGZ[2026]218-ZC149   湖滨竞磋采购-2026-14</w:t>
      </w:r>
    </w:p>
    <w:p w14:paraId="5189709E">
      <w:pPr>
        <w:tabs>
          <w:tab w:val="left" w:pos="142"/>
        </w:tabs>
        <w:spacing w:line="360" w:lineRule="auto"/>
        <w:ind w:firstLine="424" w:firstLineChars="193"/>
        <w:rPr>
          <w:rFonts w:ascii="宋体" w:hAnsi="宋体" w:eastAsia="宋体" w:cs="宋体"/>
          <w:sz w:val="22"/>
          <w:szCs w:val="24"/>
        </w:rPr>
      </w:pPr>
      <w:r>
        <w:rPr>
          <w:rFonts w:hint="eastAsia" w:ascii="宋体" w:hAnsi="宋体" w:eastAsia="宋体" w:cs="宋体"/>
          <w:sz w:val="22"/>
          <w:szCs w:val="24"/>
        </w:rPr>
        <w:t>2、项目名称：</w:t>
      </w:r>
      <w:r>
        <w:rPr>
          <w:rFonts w:hint="eastAsia" w:ascii="宋体" w:hAnsi="宋体" w:eastAsia="宋体" w:cs="宋体"/>
          <w:sz w:val="22"/>
          <w:szCs w:val="24"/>
          <w:lang w:eastAsia="zh-CN"/>
        </w:rPr>
        <w:t>三门峡市湖滨区老城区排水防涝设施建设改造项目工程结算审核服务项目</w:t>
      </w:r>
      <w:r>
        <w:rPr>
          <w:rFonts w:hint="eastAsia" w:ascii="宋体" w:hAnsi="宋体" w:eastAsia="宋体" w:cs="宋体"/>
          <w:sz w:val="22"/>
          <w:szCs w:val="24"/>
        </w:rPr>
        <w:t>；</w:t>
      </w:r>
    </w:p>
    <w:p w14:paraId="7EB2851C">
      <w:pPr>
        <w:tabs>
          <w:tab w:val="left" w:pos="142"/>
        </w:tabs>
        <w:spacing w:line="360" w:lineRule="auto"/>
        <w:ind w:firstLine="424" w:firstLineChars="193"/>
        <w:rPr>
          <w:rFonts w:ascii="宋体" w:hAnsi="宋体" w:eastAsia="宋体" w:cs="宋体"/>
          <w:sz w:val="22"/>
          <w:szCs w:val="24"/>
        </w:rPr>
      </w:pPr>
      <w:r>
        <w:rPr>
          <w:rFonts w:hint="eastAsia" w:ascii="宋体" w:hAnsi="宋体" w:eastAsia="宋体" w:cs="宋体"/>
          <w:sz w:val="22"/>
          <w:szCs w:val="24"/>
        </w:rPr>
        <w:t>3、采购方式：竞争性磋商；</w:t>
      </w:r>
    </w:p>
    <w:p w14:paraId="1A007F7B">
      <w:pPr>
        <w:tabs>
          <w:tab w:val="left" w:pos="142"/>
        </w:tabs>
        <w:spacing w:line="360" w:lineRule="auto"/>
        <w:ind w:firstLine="424" w:firstLineChars="193"/>
        <w:rPr>
          <w:rFonts w:hint="default" w:ascii="宋体" w:hAnsi="宋体" w:eastAsia="宋体" w:cs="宋体"/>
          <w:sz w:val="22"/>
          <w:szCs w:val="24"/>
          <w:lang w:val="en-US"/>
        </w:rPr>
      </w:pPr>
      <w:r>
        <w:rPr>
          <w:rFonts w:hint="eastAsia" w:ascii="宋体" w:hAnsi="宋体" w:eastAsia="宋体" w:cs="宋体"/>
          <w:sz w:val="22"/>
          <w:szCs w:val="24"/>
        </w:rPr>
        <w:t>4、预算金额：</w:t>
      </w:r>
      <w:r>
        <w:rPr>
          <w:rFonts w:hint="eastAsia" w:ascii="宋体" w:hAnsi="宋体" w:eastAsia="宋体" w:cs="宋体"/>
          <w:sz w:val="22"/>
          <w:szCs w:val="24"/>
          <w:lang w:val="en-US" w:eastAsia="zh-CN"/>
        </w:rPr>
        <w:t>约400000.00元</w:t>
      </w:r>
    </w:p>
    <w:p w14:paraId="27232C46">
      <w:pPr>
        <w:tabs>
          <w:tab w:val="left" w:pos="142"/>
        </w:tabs>
        <w:spacing w:line="360" w:lineRule="auto"/>
        <w:ind w:firstLine="405" w:firstLineChars="193"/>
        <w:rPr>
          <w:rFonts w:hint="eastAsia" w:ascii="宋体" w:hAnsi="宋体" w:eastAsia="宋体" w:cs="宋体"/>
          <w:sz w:val="22"/>
          <w:szCs w:val="24"/>
          <w:lang w:eastAsia="zh-CN"/>
        </w:rPr>
      </w:pPr>
      <w:r>
        <w:rPr>
          <w:rFonts w:hint="eastAsia" w:ascii="宋体" w:hAnsi="宋体" w:eastAsia="宋体" w:cs="宋体"/>
          <w:b w:val="0"/>
          <w:bCs/>
          <w:color w:val="auto"/>
          <w:highlight w:val="none"/>
          <w:lang w:val="en-US" w:eastAsia="zh-CN"/>
        </w:rPr>
        <w:t xml:space="preserve">  </w:t>
      </w:r>
      <w:r>
        <w:rPr>
          <w:rFonts w:hint="eastAsia" w:ascii="宋体" w:hAnsi="宋体" w:eastAsia="宋体" w:cs="宋体"/>
          <w:sz w:val="22"/>
          <w:szCs w:val="24"/>
          <w:lang w:val="en-US" w:eastAsia="zh-CN"/>
        </w:rPr>
        <w:t xml:space="preserve"> </w:t>
      </w:r>
      <w:r>
        <w:rPr>
          <w:rFonts w:hint="eastAsia" w:ascii="宋体" w:hAnsi="宋体" w:eastAsia="宋体" w:cs="宋体"/>
          <w:sz w:val="22"/>
          <w:szCs w:val="24"/>
          <w:lang w:eastAsia="zh-CN"/>
        </w:rPr>
        <w:t>最高限价：</w:t>
      </w:r>
      <w:r>
        <w:rPr>
          <w:rFonts w:hint="eastAsia" w:ascii="宋体" w:hAnsi="宋体" w:eastAsia="宋体" w:cs="宋体"/>
          <w:sz w:val="22"/>
          <w:szCs w:val="24"/>
          <w:lang w:val="en-US" w:eastAsia="zh-CN"/>
        </w:rPr>
        <w:t>约400000.00元</w:t>
      </w:r>
    </w:p>
    <w:tbl>
      <w:tblPr>
        <w:tblStyle w:val="16"/>
        <w:tblW w:w="5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615"/>
        <w:gridCol w:w="3000"/>
        <w:gridCol w:w="1800"/>
        <w:gridCol w:w="1888"/>
      </w:tblGrid>
      <w:tr w14:paraId="4B32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48" w:type="pct"/>
            <w:noWrap w:val="0"/>
            <w:vAlign w:val="center"/>
          </w:tcPr>
          <w:p w14:paraId="14D3F952">
            <w:pPr>
              <w:tabs>
                <w:tab w:val="left" w:pos="142"/>
              </w:tabs>
              <w:spacing w:line="360" w:lineRule="auto"/>
              <w:rPr>
                <w:rFonts w:hint="eastAsia" w:ascii="宋体" w:hAnsi="宋体" w:eastAsia="宋体" w:cs="宋体"/>
                <w:sz w:val="22"/>
                <w:szCs w:val="24"/>
                <w:lang w:eastAsia="zh-CN"/>
              </w:rPr>
            </w:pPr>
            <w:r>
              <w:rPr>
                <w:rFonts w:hint="eastAsia" w:ascii="宋体" w:hAnsi="宋体" w:eastAsia="宋体" w:cs="宋体"/>
                <w:sz w:val="22"/>
                <w:szCs w:val="24"/>
                <w:lang w:eastAsia="zh-CN"/>
              </w:rPr>
              <w:t>序号</w:t>
            </w:r>
          </w:p>
        </w:tc>
        <w:tc>
          <w:tcPr>
            <w:tcW w:w="1307" w:type="pct"/>
            <w:noWrap w:val="0"/>
            <w:vAlign w:val="center"/>
          </w:tcPr>
          <w:p w14:paraId="01A353F8">
            <w:pPr>
              <w:tabs>
                <w:tab w:val="left" w:pos="142"/>
              </w:tabs>
              <w:spacing w:line="360" w:lineRule="auto"/>
              <w:jc w:val="center"/>
              <w:rPr>
                <w:rFonts w:hint="eastAsia" w:ascii="宋体" w:hAnsi="宋体" w:eastAsia="宋体" w:cs="宋体"/>
                <w:sz w:val="22"/>
                <w:szCs w:val="24"/>
                <w:lang w:eastAsia="zh-CN"/>
              </w:rPr>
            </w:pPr>
            <w:r>
              <w:rPr>
                <w:rFonts w:hint="eastAsia" w:ascii="宋体" w:hAnsi="宋体" w:eastAsia="宋体" w:cs="宋体"/>
                <w:sz w:val="22"/>
                <w:szCs w:val="24"/>
                <w:lang w:eastAsia="zh-CN"/>
              </w:rPr>
              <w:t>包号</w:t>
            </w:r>
          </w:p>
        </w:tc>
        <w:tc>
          <w:tcPr>
            <w:tcW w:w="1500" w:type="pct"/>
            <w:noWrap w:val="0"/>
            <w:vAlign w:val="center"/>
          </w:tcPr>
          <w:p w14:paraId="3A0F0884">
            <w:pPr>
              <w:tabs>
                <w:tab w:val="left" w:pos="142"/>
              </w:tabs>
              <w:spacing w:line="360" w:lineRule="auto"/>
              <w:jc w:val="center"/>
              <w:rPr>
                <w:rFonts w:hint="eastAsia" w:ascii="宋体" w:hAnsi="宋体" w:eastAsia="宋体" w:cs="宋体"/>
                <w:sz w:val="22"/>
                <w:szCs w:val="24"/>
                <w:lang w:eastAsia="zh-CN"/>
              </w:rPr>
            </w:pPr>
            <w:r>
              <w:rPr>
                <w:rFonts w:hint="eastAsia" w:ascii="宋体" w:hAnsi="宋体" w:eastAsia="宋体" w:cs="宋体"/>
                <w:sz w:val="22"/>
                <w:szCs w:val="24"/>
                <w:lang w:eastAsia="zh-CN"/>
              </w:rPr>
              <w:t>包名称</w:t>
            </w:r>
          </w:p>
        </w:tc>
        <w:tc>
          <w:tcPr>
            <w:tcW w:w="900" w:type="pct"/>
            <w:noWrap w:val="0"/>
            <w:vAlign w:val="center"/>
          </w:tcPr>
          <w:p w14:paraId="674CF8C2">
            <w:pPr>
              <w:tabs>
                <w:tab w:val="left" w:pos="142"/>
              </w:tabs>
              <w:spacing w:line="360" w:lineRule="auto"/>
              <w:jc w:val="center"/>
              <w:rPr>
                <w:rFonts w:hint="eastAsia" w:ascii="宋体" w:hAnsi="宋体" w:eastAsia="宋体" w:cs="宋体"/>
                <w:sz w:val="22"/>
                <w:szCs w:val="24"/>
                <w:lang w:eastAsia="zh-CN"/>
              </w:rPr>
            </w:pPr>
            <w:r>
              <w:rPr>
                <w:rFonts w:hint="eastAsia" w:ascii="宋体" w:hAnsi="宋体" w:eastAsia="宋体" w:cs="宋体"/>
                <w:sz w:val="22"/>
                <w:szCs w:val="24"/>
                <w:lang w:eastAsia="zh-CN"/>
              </w:rPr>
              <w:t>包预算（元）</w:t>
            </w:r>
          </w:p>
        </w:tc>
        <w:tc>
          <w:tcPr>
            <w:tcW w:w="944" w:type="pct"/>
            <w:noWrap w:val="0"/>
            <w:vAlign w:val="center"/>
          </w:tcPr>
          <w:p w14:paraId="5C52BB29">
            <w:pPr>
              <w:tabs>
                <w:tab w:val="left" w:pos="142"/>
              </w:tabs>
              <w:spacing w:line="360" w:lineRule="auto"/>
              <w:rPr>
                <w:rFonts w:hint="eastAsia" w:ascii="宋体" w:hAnsi="宋体" w:eastAsia="宋体" w:cs="宋体"/>
                <w:sz w:val="22"/>
                <w:szCs w:val="24"/>
                <w:lang w:eastAsia="zh-CN"/>
              </w:rPr>
            </w:pPr>
            <w:r>
              <w:rPr>
                <w:rFonts w:hint="eastAsia" w:ascii="宋体" w:hAnsi="宋体" w:eastAsia="宋体" w:cs="宋体"/>
                <w:sz w:val="22"/>
                <w:szCs w:val="24"/>
                <w:lang w:eastAsia="zh-CN"/>
              </w:rPr>
              <w:t>包最高限价（元）</w:t>
            </w:r>
          </w:p>
        </w:tc>
      </w:tr>
      <w:tr w14:paraId="70EB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348" w:type="pct"/>
            <w:noWrap w:val="0"/>
            <w:vAlign w:val="center"/>
          </w:tcPr>
          <w:p w14:paraId="0427E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1307" w:type="pct"/>
            <w:noWrap w:val="0"/>
            <w:vAlign w:val="center"/>
          </w:tcPr>
          <w:p w14:paraId="6718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lang w:val="en-US" w:eastAsia="zh-CN"/>
              </w:rPr>
            </w:pPr>
            <w:r>
              <w:rPr>
                <w:rFonts w:hint="eastAsia" w:ascii="宋体" w:hAnsi="宋体" w:eastAsia="宋体" w:cs="宋体"/>
                <w:sz w:val="22"/>
                <w:szCs w:val="24"/>
                <w:lang w:val="en-US" w:eastAsia="zh-CN"/>
              </w:rPr>
              <w:t>SGZ[2026]218-ZC149-1</w:t>
            </w:r>
          </w:p>
        </w:tc>
        <w:tc>
          <w:tcPr>
            <w:tcW w:w="1500" w:type="pct"/>
            <w:noWrap w:val="0"/>
            <w:vAlign w:val="center"/>
          </w:tcPr>
          <w:p w14:paraId="0A7BD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sz w:val="22"/>
                <w:szCs w:val="24"/>
                <w:lang w:eastAsia="zh-CN"/>
              </w:rPr>
              <w:t>三门峡市湖滨区老城区排水防涝设施建设改造项目工程结算审核服务项目</w:t>
            </w:r>
            <w:r>
              <w:rPr>
                <w:rFonts w:hint="eastAsia" w:ascii="宋体" w:hAnsi="宋体" w:eastAsia="宋体" w:cs="宋体"/>
                <w:sz w:val="22"/>
                <w:szCs w:val="24"/>
                <w:lang w:val="en-US" w:eastAsia="zh-CN"/>
              </w:rPr>
              <w:t>一标段</w:t>
            </w:r>
          </w:p>
        </w:tc>
        <w:tc>
          <w:tcPr>
            <w:tcW w:w="900" w:type="pct"/>
            <w:noWrap w:val="0"/>
            <w:vAlign w:val="center"/>
          </w:tcPr>
          <w:p w14:paraId="0FC64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FF"/>
                <w:sz w:val="24"/>
                <w:szCs w:val="24"/>
                <w:highlight w:val="none"/>
                <w:lang w:val="en-US" w:eastAsia="zh-CN"/>
              </w:rPr>
            </w:pPr>
            <w:r>
              <w:rPr>
                <w:rFonts w:hint="eastAsia" w:ascii="宋体" w:hAnsi="宋体" w:eastAsia="宋体" w:cs="宋体"/>
                <w:sz w:val="22"/>
                <w:szCs w:val="24"/>
                <w:lang w:val="en-US" w:eastAsia="zh-CN"/>
              </w:rPr>
              <w:t>约180000.00</w:t>
            </w:r>
          </w:p>
        </w:tc>
        <w:tc>
          <w:tcPr>
            <w:tcW w:w="944" w:type="pct"/>
            <w:noWrap w:val="0"/>
            <w:vAlign w:val="center"/>
          </w:tcPr>
          <w:p w14:paraId="5E65C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lang w:eastAsia="zh-CN"/>
              </w:rPr>
            </w:pPr>
            <w:r>
              <w:rPr>
                <w:rFonts w:hint="eastAsia" w:ascii="宋体" w:hAnsi="宋体" w:eastAsia="宋体" w:cs="宋体"/>
                <w:sz w:val="22"/>
                <w:szCs w:val="24"/>
                <w:lang w:val="en-US" w:eastAsia="zh-CN"/>
              </w:rPr>
              <w:t>约1800</w:t>
            </w:r>
            <w:bookmarkStart w:id="290" w:name="_GoBack"/>
            <w:bookmarkEnd w:id="290"/>
            <w:r>
              <w:rPr>
                <w:rFonts w:hint="eastAsia" w:ascii="宋体" w:hAnsi="宋体" w:eastAsia="宋体" w:cs="宋体"/>
                <w:sz w:val="22"/>
                <w:szCs w:val="24"/>
                <w:lang w:val="en-US" w:eastAsia="zh-CN"/>
              </w:rPr>
              <w:t>00.00</w:t>
            </w:r>
          </w:p>
        </w:tc>
      </w:tr>
      <w:tr w14:paraId="24BF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348" w:type="pct"/>
            <w:noWrap w:val="0"/>
            <w:vAlign w:val="center"/>
          </w:tcPr>
          <w:p w14:paraId="4EBE3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p>
        </w:tc>
        <w:tc>
          <w:tcPr>
            <w:tcW w:w="1307" w:type="pct"/>
            <w:noWrap w:val="0"/>
            <w:vAlign w:val="center"/>
          </w:tcPr>
          <w:p w14:paraId="01428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lang w:val="en-US" w:eastAsia="zh-CN"/>
              </w:rPr>
            </w:pPr>
            <w:r>
              <w:rPr>
                <w:rFonts w:hint="eastAsia" w:ascii="宋体" w:hAnsi="宋体" w:eastAsia="宋体" w:cs="宋体"/>
                <w:sz w:val="22"/>
                <w:szCs w:val="24"/>
                <w:lang w:val="en-US" w:eastAsia="zh-CN"/>
              </w:rPr>
              <w:t>SGZ[2026]218-ZC149-2</w:t>
            </w:r>
          </w:p>
        </w:tc>
        <w:tc>
          <w:tcPr>
            <w:tcW w:w="1500" w:type="pct"/>
            <w:noWrap w:val="0"/>
            <w:vAlign w:val="center"/>
          </w:tcPr>
          <w:p w14:paraId="15287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4"/>
                <w:lang w:eastAsia="zh-CN"/>
              </w:rPr>
            </w:pPr>
            <w:r>
              <w:rPr>
                <w:rFonts w:hint="eastAsia" w:ascii="宋体" w:hAnsi="宋体" w:eastAsia="宋体" w:cs="宋体"/>
                <w:sz w:val="22"/>
                <w:szCs w:val="24"/>
                <w:lang w:eastAsia="zh-CN"/>
              </w:rPr>
              <w:t>三门峡市湖滨区老城区排水防涝设施建设改造项目工程结算审核服务项目</w:t>
            </w:r>
            <w:r>
              <w:rPr>
                <w:rFonts w:hint="eastAsia" w:ascii="宋体" w:hAnsi="宋体" w:eastAsia="宋体" w:cs="宋体"/>
                <w:sz w:val="22"/>
                <w:szCs w:val="24"/>
                <w:lang w:val="en-US" w:eastAsia="zh-CN"/>
              </w:rPr>
              <w:t>二标段</w:t>
            </w:r>
          </w:p>
        </w:tc>
        <w:tc>
          <w:tcPr>
            <w:tcW w:w="900" w:type="pct"/>
            <w:noWrap w:val="0"/>
            <w:vAlign w:val="center"/>
          </w:tcPr>
          <w:p w14:paraId="32755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约220000.00</w:t>
            </w:r>
          </w:p>
        </w:tc>
        <w:tc>
          <w:tcPr>
            <w:tcW w:w="944" w:type="pct"/>
            <w:noWrap w:val="0"/>
            <w:vAlign w:val="center"/>
          </w:tcPr>
          <w:p w14:paraId="0C0E3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约220000.00</w:t>
            </w:r>
          </w:p>
        </w:tc>
      </w:tr>
    </w:tbl>
    <w:p w14:paraId="7471A22F">
      <w:pPr>
        <w:tabs>
          <w:tab w:val="left" w:pos="142"/>
        </w:tabs>
        <w:spacing w:line="360" w:lineRule="auto"/>
        <w:ind w:firstLine="424" w:firstLineChars="193"/>
        <w:rPr>
          <w:rFonts w:ascii="宋体" w:hAnsi="宋体" w:eastAsia="宋体" w:cs="宋体"/>
          <w:sz w:val="22"/>
          <w:szCs w:val="24"/>
        </w:rPr>
      </w:pPr>
      <w:r>
        <w:rPr>
          <w:rFonts w:hint="eastAsia" w:ascii="宋体" w:hAnsi="宋体" w:eastAsia="宋体" w:cs="宋体"/>
          <w:sz w:val="22"/>
          <w:szCs w:val="24"/>
        </w:rPr>
        <w:t>5、采购需求（包括但不限于标的的名称、数量、简要技术需求或服务要求等）；</w:t>
      </w:r>
    </w:p>
    <w:p w14:paraId="74ABF61E">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5.1服务内容：</w:t>
      </w:r>
      <w:r>
        <w:rPr>
          <w:rFonts w:hint="eastAsia" w:ascii="宋体" w:hAnsi="宋体" w:eastAsia="宋体" w:cs="宋体"/>
          <w:sz w:val="22"/>
          <w:szCs w:val="24"/>
          <w:lang w:eastAsia="zh-CN"/>
        </w:rPr>
        <w:t>三门峡市湖滨区老城区排水防涝设施建设改造项目工程结算审核服务项目</w:t>
      </w:r>
      <w:r>
        <w:rPr>
          <w:rFonts w:hint="eastAsia" w:ascii="宋体" w:hAnsi="宋体" w:eastAsia="宋体" w:cs="宋体"/>
          <w:sz w:val="22"/>
          <w:szCs w:val="24"/>
        </w:rPr>
        <w:t>，</w:t>
      </w:r>
      <w:r>
        <w:rPr>
          <w:rFonts w:hint="eastAsia" w:ascii="宋体" w:hAnsi="宋体" w:eastAsia="宋体" w:cs="宋体"/>
          <w:sz w:val="22"/>
          <w:szCs w:val="24"/>
          <w:lang w:val="en-US" w:eastAsia="zh-CN"/>
        </w:rPr>
        <w:t>一标段主要内容为：</w:t>
      </w:r>
      <w:r>
        <w:rPr>
          <w:rFonts w:hint="eastAsia" w:ascii="宋体" w:hAnsi="宋体" w:eastAsia="宋体" w:cs="宋体"/>
          <w:sz w:val="22"/>
          <w:szCs w:val="24"/>
          <w:lang w:eastAsia="zh-CN"/>
        </w:rPr>
        <w:t>三门峡市湖滨区老城区排水防涝设施建设改造项目</w:t>
      </w:r>
      <w:r>
        <w:rPr>
          <w:rFonts w:hint="eastAsia" w:ascii="宋体" w:hAnsi="宋体" w:eastAsia="宋体" w:cs="宋体"/>
          <w:sz w:val="22"/>
          <w:szCs w:val="24"/>
          <w:lang w:val="en-US" w:eastAsia="zh-CN"/>
        </w:rPr>
        <w:t>1-5标段的</w:t>
      </w:r>
      <w:r>
        <w:rPr>
          <w:rFonts w:hint="eastAsia" w:ascii="宋体" w:hAnsi="宋体" w:eastAsia="宋体" w:cs="宋体"/>
          <w:sz w:val="22"/>
          <w:szCs w:val="24"/>
          <w:lang w:eastAsia="zh-CN"/>
        </w:rPr>
        <w:t>工程结算审核，出具结算审核报告（</w:t>
      </w:r>
      <w:r>
        <w:rPr>
          <w:rFonts w:hint="eastAsia" w:ascii="宋体" w:hAnsi="宋体" w:eastAsia="宋体" w:cs="宋体"/>
          <w:sz w:val="22"/>
          <w:szCs w:val="24"/>
        </w:rPr>
        <w:t>具体内容详见磋商文件采购需求</w:t>
      </w: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二标段主要内容为：</w:t>
      </w:r>
      <w:r>
        <w:rPr>
          <w:rFonts w:hint="eastAsia" w:ascii="宋体" w:hAnsi="宋体" w:eastAsia="宋体" w:cs="宋体"/>
          <w:sz w:val="22"/>
          <w:szCs w:val="24"/>
          <w:lang w:eastAsia="zh-CN"/>
        </w:rPr>
        <w:t>三门峡市湖滨区老城区排水防涝设施建设改造项目</w:t>
      </w:r>
      <w:r>
        <w:rPr>
          <w:rFonts w:hint="eastAsia" w:ascii="宋体" w:hAnsi="宋体" w:eastAsia="宋体" w:cs="宋体"/>
          <w:sz w:val="22"/>
          <w:szCs w:val="24"/>
          <w:lang w:val="en-US" w:eastAsia="zh-CN"/>
        </w:rPr>
        <w:t>6-12标段的</w:t>
      </w:r>
      <w:r>
        <w:rPr>
          <w:rFonts w:hint="eastAsia" w:ascii="宋体" w:hAnsi="宋体" w:eastAsia="宋体" w:cs="宋体"/>
          <w:sz w:val="22"/>
          <w:szCs w:val="24"/>
          <w:lang w:eastAsia="zh-CN"/>
        </w:rPr>
        <w:t>工程结算审核，出具结算审核报告（</w:t>
      </w:r>
      <w:r>
        <w:rPr>
          <w:rFonts w:hint="eastAsia" w:ascii="宋体" w:hAnsi="宋体" w:eastAsia="宋体" w:cs="宋体"/>
          <w:sz w:val="22"/>
          <w:szCs w:val="24"/>
        </w:rPr>
        <w:t>具体内容详见磋商文件采购需求</w:t>
      </w:r>
      <w:r>
        <w:rPr>
          <w:rFonts w:hint="eastAsia" w:ascii="宋体" w:hAnsi="宋体" w:eastAsia="宋体" w:cs="宋体"/>
          <w:sz w:val="22"/>
          <w:szCs w:val="24"/>
          <w:lang w:eastAsia="zh-CN"/>
        </w:rPr>
        <w:t>）</w:t>
      </w:r>
      <w:r>
        <w:rPr>
          <w:rFonts w:hint="eastAsia" w:ascii="宋体" w:hAnsi="宋体" w:eastAsia="宋体" w:cs="宋体"/>
          <w:sz w:val="22"/>
          <w:szCs w:val="24"/>
        </w:rPr>
        <w:t>；</w:t>
      </w:r>
    </w:p>
    <w:p w14:paraId="24AD8BB9">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5.2资金来源：</w:t>
      </w:r>
      <w:r>
        <w:rPr>
          <w:rFonts w:hint="eastAsia" w:ascii="宋体" w:hAnsi="宋体" w:eastAsia="宋体" w:cs="宋体"/>
          <w:sz w:val="22"/>
          <w:szCs w:val="24"/>
          <w:lang w:eastAsia="zh-CN"/>
        </w:rPr>
        <w:t>财政资金</w:t>
      </w:r>
      <w:r>
        <w:rPr>
          <w:rFonts w:hint="eastAsia" w:ascii="宋体" w:hAnsi="宋体" w:eastAsia="宋体" w:cs="宋体"/>
          <w:sz w:val="22"/>
          <w:szCs w:val="24"/>
        </w:rPr>
        <w:t>，已落实；</w:t>
      </w:r>
    </w:p>
    <w:p w14:paraId="6D152185">
      <w:pPr>
        <w:tabs>
          <w:tab w:val="left" w:pos="142"/>
          <w:tab w:val="left" w:pos="993"/>
          <w:tab w:val="left" w:pos="1276"/>
          <w:tab w:val="left" w:pos="1701"/>
          <w:tab w:val="left" w:pos="1843"/>
        </w:tabs>
        <w:spacing w:line="360" w:lineRule="auto"/>
        <w:ind w:left="452" w:leftChars="208" w:hanging="15" w:hangingChars="7"/>
        <w:jc w:val="left"/>
        <w:rPr>
          <w:rFonts w:hint="eastAsia" w:ascii="宋体" w:hAnsi="宋体" w:eastAsia="宋体" w:cs="宋体"/>
          <w:sz w:val="22"/>
          <w:szCs w:val="24"/>
        </w:rPr>
      </w:pPr>
      <w:r>
        <w:rPr>
          <w:rFonts w:hint="eastAsia" w:ascii="宋体" w:hAnsi="宋体" w:eastAsia="宋体" w:cs="宋体"/>
          <w:sz w:val="22"/>
          <w:szCs w:val="24"/>
        </w:rPr>
        <w:t>5.3磋商范围：</w:t>
      </w:r>
      <w:r>
        <w:rPr>
          <w:rFonts w:hint="eastAsia" w:ascii="宋体" w:hAnsi="宋体" w:eastAsia="宋体" w:cs="宋体"/>
          <w:sz w:val="22"/>
          <w:szCs w:val="24"/>
          <w:lang w:eastAsia="zh-CN"/>
        </w:rPr>
        <w:t>本项目竞争性磋商文件、采购需求等包含的所有内容</w:t>
      </w:r>
      <w:r>
        <w:rPr>
          <w:rFonts w:hint="eastAsia" w:ascii="宋体" w:hAnsi="宋体" w:eastAsia="宋体" w:cs="宋体"/>
          <w:sz w:val="22"/>
          <w:szCs w:val="24"/>
        </w:rPr>
        <w:t>；</w:t>
      </w:r>
    </w:p>
    <w:p w14:paraId="544F8F65">
      <w:pPr>
        <w:tabs>
          <w:tab w:val="left" w:pos="142"/>
          <w:tab w:val="left" w:pos="993"/>
          <w:tab w:val="left" w:pos="1276"/>
          <w:tab w:val="left" w:pos="1701"/>
          <w:tab w:val="left" w:pos="1843"/>
        </w:tabs>
        <w:spacing w:line="360" w:lineRule="auto"/>
        <w:ind w:left="452" w:leftChars="208" w:hanging="15" w:hangingChars="7"/>
        <w:jc w:val="left"/>
        <w:rPr>
          <w:rFonts w:hint="eastAsia" w:ascii="宋体" w:hAnsi="宋体" w:eastAsia="宋体" w:cs="宋体"/>
          <w:sz w:val="22"/>
          <w:szCs w:val="24"/>
          <w:lang w:eastAsia="zh-CN"/>
        </w:rPr>
      </w:pPr>
      <w:r>
        <w:rPr>
          <w:rFonts w:hint="eastAsia" w:ascii="宋体" w:hAnsi="宋体" w:eastAsia="宋体" w:cs="宋体"/>
          <w:sz w:val="22"/>
          <w:szCs w:val="24"/>
          <w:lang w:val="en-US" w:eastAsia="zh-CN"/>
        </w:rPr>
        <w:t>5.4</w:t>
      </w:r>
      <w:r>
        <w:rPr>
          <w:rFonts w:hint="eastAsia" w:ascii="宋体" w:hAnsi="宋体" w:eastAsia="宋体" w:cs="宋体"/>
          <w:sz w:val="22"/>
          <w:szCs w:val="24"/>
        </w:rPr>
        <w:t>质量要求</w:t>
      </w:r>
      <w:r>
        <w:rPr>
          <w:rFonts w:hint="eastAsia" w:ascii="宋体" w:hAnsi="宋体" w:eastAsia="宋体" w:cs="宋体"/>
          <w:sz w:val="22"/>
          <w:szCs w:val="24"/>
          <w:lang w:eastAsia="zh-CN"/>
        </w:rPr>
        <w:t>：符合国家、行业和地方相应的规范、规程、标准，满足委托人要求。</w:t>
      </w:r>
    </w:p>
    <w:p w14:paraId="15EBCEC6">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lang w:val="en-US" w:eastAsia="zh-CN"/>
        </w:rPr>
        <w:t>5</w:t>
      </w:r>
      <w:r>
        <w:rPr>
          <w:rFonts w:hint="eastAsia" w:ascii="宋体" w:hAnsi="宋体" w:eastAsia="宋体" w:cs="宋体"/>
          <w:sz w:val="22"/>
          <w:szCs w:val="24"/>
        </w:rPr>
        <w:t>.</w:t>
      </w:r>
      <w:r>
        <w:rPr>
          <w:rFonts w:hint="eastAsia" w:ascii="宋体" w:hAnsi="宋体" w:eastAsia="宋体" w:cs="宋体"/>
          <w:sz w:val="22"/>
          <w:szCs w:val="24"/>
          <w:lang w:val="en-US" w:eastAsia="zh-CN"/>
        </w:rPr>
        <w:t>5</w:t>
      </w:r>
      <w:r>
        <w:rPr>
          <w:rFonts w:hint="eastAsia" w:ascii="宋体" w:hAnsi="宋体" w:eastAsia="宋体" w:cs="宋体"/>
          <w:sz w:val="22"/>
          <w:szCs w:val="24"/>
        </w:rPr>
        <w:t>服务期限：</w:t>
      </w:r>
      <w:r>
        <w:rPr>
          <w:rFonts w:hint="eastAsia" w:ascii="宋体" w:hAnsi="宋体" w:eastAsia="宋体" w:cs="宋体"/>
          <w:sz w:val="22"/>
          <w:szCs w:val="24"/>
          <w:lang w:eastAsia="zh-CN"/>
        </w:rPr>
        <w:t>自收到全套完整结算资料之日起30日历天</w:t>
      </w:r>
      <w:r>
        <w:rPr>
          <w:rFonts w:hint="eastAsia" w:ascii="宋体" w:hAnsi="宋体" w:eastAsia="宋体" w:cs="宋体"/>
          <w:sz w:val="22"/>
          <w:szCs w:val="24"/>
        </w:rPr>
        <w:t>；</w:t>
      </w:r>
    </w:p>
    <w:p w14:paraId="335011B7">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5.6</w:t>
      </w:r>
      <w:r>
        <w:rPr>
          <w:rFonts w:hint="eastAsia" w:ascii="宋体" w:hAnsi="宋体" w:eastAsia="宋体" w:cs="宋体"/>
          <w:sz w:val="22"/>
          <w:szCs w:val="24"/>
        </w:rPr>
        <w:t>服务地点：</w:t>
      </w:r>
      <w:r>
        <w:rPr>
          <w:rFonts w:hint="eastAsia" w:ascii="宋体" w:hAnsi="宋体" w:eastAsia="宋体" w:cs="宋体"/>
          <w:sz w:val="22"/>
          <w:szCs w:val="24"/>
          <w:lang w:eastAsia="zh-CN"/>
        </w:rPr>
        <w:t>三门峡市湖滨区</w:t>
      </w:r>
      <w:r>
        <w:rPr>
          <w:rFonts w:hint="eastAsia" w:ascii="宋体" w:hAnsi="宋体" w:eastAsia="宋体" w:cs="宋体"/>
          <w:sz w:val="22"/>
          <w:szCs w:val="24"/>
        </w:rPr>
        <w:t>；</w:t>
      </w:r>
    </w:p>
    <w:p w14:paraId="74330C4D">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5.7标段划分：</w:t>
      </w:r>
      <w:r>
        <w:rPr>
          <w:rFonts w:hint="eastAsia" w:ascii="宋体" w:hAnsi="宋体" w:eastAsia="宋体" w:cs="宋体"/>
          <w:sz w:val="22"/>
          <w:szCs w:val="24"/>
        </w:rPr>
        <w:t>本项目共划分为</w:t>
      </w:r>
      <w:r>
        <w:rPr>
          <w:rFonts w:hint="eastAsia" w:ascii="宋体" w:hAnsi="宋体" w:eastAsia="宋体" w:cs="宋体"/>
          <w:sz w:val="22"/>
          <w:szCs w:val="24"/>
          <w:lang w:val="en-US" w:eastAsia="zh-CN"/>
        </w:rPr>
        <w:t>二</w:t>
      </w:r>
      <w:r>
        <w:rPr>
          <w:rFonts w:hint="eastAsia" w:ascii="宋体" w:hAnsi="宋体" w:eastAsia="宋体" w:cs="宋体"/>
          <w:sz w:val="22"/>
          <w:szCs w:val="24"/>
        </w:rPr>
        <w:t>个标段</w:t>
      </w:r>
    </w:p>
    <w:p w14:paraId="19C27824">
      <w:pPr>
        <w:tabs>
          <w:tab w:val="left" w:pos="142"/>
          <w:tab w:val="left" w:pos="993"/>
          <w:tab w:val="left" w:pos="1276"/>
          <w:tab w:val="left" w:pos="1701"/>
          <w:tab w:val="left" w:pos="1843"/>
        </w:tabs>
        <w:spacing w:line="360" w:lineRule="auto"/>
        <w:ind w:left="655" w:leftChars="312" w:firstLine="424" w:firstLineChars="193"/>
        <w:jc w:val="left"/>
        <w:rPr>
          <w:rFonts w:hint="eastAsia" w:ascii="宋体" w:hAnsi="宋体" w:eastAsia="宋体" w:cs="宋体"/>
          <w:color w:val="auto"/>
          <w:sz w:val="22"/>
          <w:szCs w:val="24"/>
          <w:highlight w:val="none"/>
          <w:lang w:val="en-US" w:eastAsia="zh-CN"/>
        </w:rPr>
      </w:pPr>
      <w:r>
        <w:rPr>
          <w:rFonts w:hint="eastAsia" w:ascii="宋体" w:hAnsi="宋体" w:eastAsia="宋体" w:cs="宋体"/>
          <w:sz w:val="22"/>
          <w:szCs w:val="24"/>
          <w:lang w:val="en-US" w:eastAsia="zh-CN"/>
        </w:rPr>
        <w:t>其中一标段包含</w:t>
      </w:r>
      <w:r>
        <w:rPr>
          <w:rFonts w:hint="eastAsia" w:ascii="宋体" w:hAnsi="宋体" w:eastAsia="宋体" w:cs="宋体"/>
          <w:color w:val="auto"/>
          <w:sz w:val="22"/>
          <w:szCs w:val="24"/>
          <w:highlight w:val="none"/>
          <w:lang w:val="en-US" w:eastAsia="zh-CN"/>
        </w:rPr>
        <w:t>：</w:t>
      </w:r>
      <w:r>
        <w:rPr>
          <w:rFonts w:hint="eastAsia" w:ascii="宋体" w:hAnsi="宋体" w:eastAsia="宋体" w:cs="宋体"/>
          <w:color w:val="auto"/>
          <w:sz w:val="22"/>
          <w:szCs w:val="24"/>
          <w:highlight w:val="none"/>
        </w:rPr>
        <w:t>包括市医药公司16号楼、陕县食品公司小区、陕县商业局（陕医东巷道）、市河务局、市建商品楼、市物资局、陕县物资局(黄河路)、区河务局、针织厂家属院、陕县化工厂小区、陕县交警队小区、陕县保险公司小区、砥柱小区、市外贸小区、区农业局小区、陕县粮食局小区、市电影公司小区、陕县房产处、陕县房产处小区、46号院2、3号楼、阳光中学家属楼、市社7号楼、东风百货楼47号楼、运输公司5号楼、陕县农机公寓、制药厂家属院、公交公司家属院、供电局小区、市针织厂小区、市电机厂</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黄北四小区</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水工厂家属院</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十一局油库院、建北小区、56号楼、515家属院、电业局8号楼、电业局9.10号楼、电业局11.17号楼、电业局24号楼、二运公司63号楼、防疫站家属楼、上阳路60号楼、十一局1号楼、十一局东西院、十一局付1号楼、实验高中、消防队小区、油脂机械厂11、12、14号楼</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食品公司家属院、黄北四小区15、44、17、50、陕县工行小区、粮食局12#楼、粮油公司小区、皮鞋厂3号楼文馨苑小区</w:t>
      </w:r>
      <w:r>
        <w:rPr>
          <w:rFonts w:hint="eastAsia" w:ascii="宋体" w:hAnsi="宋体" w:eastAsia="宋体" w:cs="宋体"/>
          <w:color w:val="auto"/>
          <w:sz w:val="22"/>
          <w:szCs w:val="24"/>
          <w:highlight w:val="none"/>
          <w:lang w:eastAsia="zh-CN"/>
        </w:rPr>
        <w:t>；</w:t>
      </w:r>
    </w:p>
    <w:p w14:paraId="723ACFC6">
      <w:pPr>
        <w:tabs>
          <w:tab w:val="left" w:pos="142"/>
          <w:tab w:val="left" w:pos="993"/>
          <w:tab w:val="left" w:pos="1276"/>
          <w:tab w:val="left" w:pos="1701"/>
          <w:tab w:val="left" w:pos="1843"/>
        </w:tabs>
        <w:spacing w:line="360" w:lineRule="auto"/>
        <w:ind w:left="655" w:leftChars="312" w:firstLine="204" w:firstLineChars="93"/>
        <w:jc w:val="left"/>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val="en-US" w:eastAsia="zh-CN"/>
        </w:rPr>
        <w:t>二标段包含</w:t>
      </w:r>
      <w:r>
        <w:rPr>
          <w:rFonts w:hint="eastAsia" w:hAnsi="宋体" w:eastAsia="宋体" w:cs="宋体"/>
          <w:b w:val="0"/>
          <w:bCs/>
          <w:color w:val="auto"/>
          <w:highlight w:val="none"/>
          <w:lang w:val="en-US" w:eastAsia="zh-CN"/>
        </w:rPr>
        <w:t>：</w:t>
      </w:r>
      <w:r>
        <w:rPr>
          <w:rFonts w:hint="eastAsia" w:ascii="宋体" w:hAnsi="宋体" w:eastAsia="宋体" w:cs="宋体"/>
          <w:color w:val="auto"/>
          <w:sz w:val="22"/>
          <w:szCs w:val="24"/>
          <w:highlight w:val="none"/>
        </w:rPr>
        <w:t>百货楼家属院、龙岗深港小区</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和四小区</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局西院、局东院</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环碧小区、陕干院</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23 、24号楼、市技校家属院、电视台家属院、一道沟、友谊大院、刚玉厂、燃料公司家属院、交口乡政府家属院、环碧小区7#8#</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文明路南区、永安片区、政协小区片区、天正小区、经协小区、河西林场小区、卫生局小区、迎宾综合楼小区、国土局家属院、银信小区、农村信用社、人保财险小区、文明路西区、陕县税务局、陕县建行小区、虢翠园小区、崖底村二组楼、陕县劳动局院、岭东小区、豫西师范家属院、人保财险公司小区、美丰公司1、2号院</w:t>
      </w:r>
      <w:r>
        <w:rPr>
          <w:rFonts w:hint="eastAsia" w:ascii="宋体" w:hAnsi="宋体" w:eastAsia="宋体" w:cs="宋体"/>
          <w:color w:val="auto"/>
          <w:sz w:val="22"/>
          <w:szCs w:val="24"/>
          <w:highlight w:val="none"/>
          <w:lang w:eastAsia="zh-CN"/>
        </w:rPr>
        <w:t>、</w:t>
      </w:r>
      <w:r>
        <w:rPr>
          <w:rFonts w:hint="eastAsia" w:ascii="宋体" w:hAnsi="宋体" w:eastAsia="宋体" w:cs="宋体"/>
          <w:color w:val="auto"/>
          <w:sz w:val="22"/>
          <w:szCs w:val="24"/>
          <w:highlight w:val="none"/>
        </w:rPr>
        <w:t>兴粮小区、区委区政府家属院、实验中学、远东小区、区财政局家属院、区审计局家属院、美丰小区虢国路、市组织部家属院、帝苑小区、崖底乡政府、老湖滨区委楼、市公路局二处院、陕县烟草局家属院、市工行院崤山路院、市公路局院、司法局对面小区、工行南北楼、交通局家属院、矿山厂北生活区、矿山厂南生活区、市人社、劳动局小区、文明商业街小区、华阳小区、塑料厂小区、区交通局小区、信托小区、长线局小区、上阳路拐角楼、市建行小区（金木路）、市人行小区、金木路农行</w:t>
      </w:r>
      <w:r>
        <w:rPr>
          <w:rFonts w:hint="eastAsia" w:ascii="宋体" w:hAnsi="宋体" w:eastAsia="宋体" w:cs="宋体"/>
          <w:color w:val="auto"/>
          <w:sz w:val="22"/>
          <w:szCs w:val="24"/>
          <w:highlight w:val="none"/>
          <w:lang w:eastAsia="zh-CN"/>
        </w:rPr>
        <w:t>；</w:t>
      </w:r>
    </w:p>
    <w:p w14:paraId="28704BD4">
      <w:pPr>
        <w:pStyle w:val="2"/>
        <w:ind w:firstLine="663" w:firstLineChars="300"/>
        <w:rPr>
          <w:rFonts w:hint="eastAsia" w:ascii="宋体" w:hAnsi="宋体" w:eastAsia="宋体" w:cs="宋体"/>
          <w:b/>
          <w:bCs/>
          <w:color w:val="auto"/>
          <w:kern w:val="2"/>
          <w:sz w:val="22"/>
          <w:szCs w:val="24"/>
          <w:highlight w:val="none"/>
          <w:lang w:val="en-US" w:eastAsia="zh-CN" w:bidi="ar-SA"/>
        </w:rPr>
      </w:pPr>
      <w:r>
        <w:rPr>
          <w:rFonts w:hint="eastAsia" w:ascii="宋体" w:hAnsi="宋体" w:eastAsia="宋体" w:cs="宋体"/>
          <w:b/>
          <w:bCs/>
          <w:color w:val="auto"/>
          <w:kern w:val="2"/>
          <w:sz w:val="22"/>
          <w:szCs w:val="24"/>
          <w:highlight w:val="none"/>
          <w:lang w:val="en-US" w:eastAsia="zh-CN" w:bidi="ar-SA"/>
        </w:rPr>
        <w:t>最高限价：基本费（工程送审金额）：2‰，审减额：4%；</w:t>
      </w:r>
    </w:p>
    <w:p w14:paraId="4199215C">
      <w:pPr>
        <w:tabs>
          <w:tab w:val="left" w:pos="142"/>
          <w:tab w:val="left" w:pos="993"/>
          <w:tab w:val="left" w:pos="1276"/>
          <w:tab w:val="left" w:pos="1701"/>
          <w:tab w:val="left" w:pos="1843"/>
        </w:tabs>
        <w:spacing w:line="360" w:lineRule="auto"/>
        <w:ind w:left="452" w:leftChars="208" w:hanging="15" w:hangingChars="7"/>
        <w:jc w:val="left"/>
        <w:rPr>
          <w:rFonts w:hint="eastAsia" w:ascii="宋体" w:hAnsi="宋体" w:eastAsia="宋体" w:cs="宋体"/>
          <w:sz w:val="22"/>
          <w:szCs w:val="24"/>
        </w:rPr>
      </w:pPr>
      <w:r>
        <w:rPr>
          <w:rFonts w:hint="eastAsia" w:ascii="宋体" w:hAnsi="宋体" w:eastAsia="宋体" w:cs="宋体"/>
          <w:sz w:val="22"/>
          <w:szCs w:val="24"/>
          <w:lang w:val="en-US" w:eastAsia="zh-CN"/>
        </w:rPr>
        <w:t>6、</w:t>
      </w:r>
      <w:r>
        <w:rPr>
          <w:rFonts w:hint="eastAsia" w:ascii="宋体" w:hAnsi="宋体" w:eastAsia="宋体" w:cs="宋体"/>
          <w:sz w:val="22"/>
          <w:szCs w:val="24"/>
        </w:rPr>
        <w:t>合同履行期限：以签订合同为准</w:t>
      </w:r>
      <w:r>
        <w:rPr>
          <w:rFonts w:hint="eastAsia" w:ascii="宋体" w:hAnsi="宋体" w:eastAsia="宋体" w:cs="宋体"/>
          <w:sz w:val="22"/>
          <w:szCs w:val="24"/>
          <w:lang w:eastAsia="zh-CN"/>
        </w:rPr>
        <w:t>。</w:t>
      </w:r>
    </w:p>
    <w:p w14:paraId="500E9171">
      <w:pPr>
        <w:tabs>
          <w:tab w:val="left" w:pos="142"/>
          <w:tab w:val="left" w:pos="993"/>
        </w:tabs>
        <w:spacing w:line="360" w:lineRule="auto"/>
        <w:ind w:firstLine="424" w:firstLineChars="193"/>
        <w:rPr>
          <w:rFonts w:ascii="宋体" w:hAnsi="宋体" w:eastAsia="宋体" w:cs="宋体"/>
          <w:sz w:val="22"/>
          <w:szCs w:val="24"/>
        </w:rPr>
      </w:pPr>
      <w:r>
        <w:rPr>
          <w:rFonts w:hint="eastAsia" w:ascii="宋体" w:hAnsi="宋体" w:eastAsia="宋体" w:cs="宋体"/>
          <w:sz w:val="22"/>
          <w:szCs w:val="24"/>
          <w:lang w:val="en-US" w:eastAsia="zh-CN"/>
        </w:rPr>
        <w:t>7</w:t>
      </w:r>
      <w:r>
        <w:rPr>
          <w:rFonts w:hint="eastAsia" w:ascii="宋体" w:hAnsi="宋体" w:eastAsia="宋体" w:cs="宋体"/>
          <w:sz w:val="22"/>
          <w:szCs w:val="24"/>
        </w:rPr>
        <w:t>、</w:t>
      </w:r>
      <w:r>
        <w:rPr>
          <w:rFonts w:ascii="宋体" w:hAnsi="宋体" w:eastAsia="宋体" w:cs="宋体"/>
          <w:sz w:val="22"/>
          <w:szCs w:val="24"/>
        </w:rPr>
        <w:t>本项目是否接受联合体：否</w:t>
      </w:r>
      <w:r>
        <w:rPr>
          <w:rFonts w:hint="eastAsia" w:ascii="宋体" w:hAnsi="宋体" w:eastAsia="宋体" w:cs="宋体"/>
          <w:sz w:val="22"/>
          <w:szCs w:val="24"/>
        </w:rPr>
        <w:t>；</w:t>
      </w:r>
    </w:p>
    <w:p w14:paraId="0F727B16">
      <w:pPr>
        <w:tabs>
          <w:tab w:val="left" w:pos="142"/>
          <w:tab w:val="left" w:pos="993"/>
        </w:tabs>
        <w:spacing w:line="360" w:lineRule="auto"/>
        <w:ind w:firstLine="424" w:firstLineChars="193"/>
        <w:rPr>
          <w:rFonts w:ascii="宋体" w:hAnsi="宋体" w:eastAsia="宋体" w:cs="宋体"/>
          <w:sz w:val="22"/>
          <w:szCs w:val="24"/>
        </w:rPr>
      </w:pPr>
      <w:r>
        <w:rPr>
          <w:rFonts w:hint="eastAsia" w:ascii="宋体" w:hAnsi="宋体" w:eastAsia="宋体" w:cs="宋体"/>
          <w:sz w:val="22"/>
          <w:szCs w:val="24"/>
          <w:lang w:val="en-US" w:eastAsia="zh-CN"/>
        </w:rPr>
        <w:t>8</w:t>
      </w:r>
      <w:r>
        <w:rPr>
          <w:rFonts w:hint="eastAsia" w:ascii="宋体" w:hAnsi="宋体" w:eastAsia="宋体" w:cs="宋体"/>
          <w:sz w:val="22"/>
          <w:szCs w:val="24"/>
        </w:rPr>
        <w:t>、</w:t>
      </w:r>
      <w:r>
        <w:rPr>
          <w:rFonts w:ascii="宋体" w:hAnsi="宋体" w:eastAsia="宋体" w:cs="宋体"/>
          <w:sz w:val="22"/>
          <w:szCs w:val="24"/>
        </w:rPr>
        <w:t>是否接受进口产品：否</w:t>
      </w:r>
      <w:r>
        <w:rPr>
          <w:rFonts w:hint="eastAsia" w:ascii="宋体" w:hAnsi="宋体" w:eastAsia="宋体" w:cs="宋体"/>
          <w:sz w:val="22"/>
          <w:szCs w:val="24"/>
        </w:rPr>
        <w:t>。</w:t>
      </w:r>
    </w:p>
    <w:p w14:paraId="46BF0DE5">
      <w:pPr>
        <w:spacing w:line="360" w:lineRule="auto"/>
        <w:ind w:firstLine="424" w:firstLineChars="202"/>
        <w:rPr>
          <w:rFonts w:hint="eastAsia" w:ascii="宋体" w:hAnsi="宋体" w:eastAsia="宋体" w:cs="宋体"/>
          <w:b/>
          <w:sz w:val="22"/>
          <w:szCs w:val="24"/>
        </w:rPr>
      </w:pPr>
      <w:r>
        <w:rPr>
          <w:rFonts w:hint="eastAsia" w:ascii="宋体" w:hAnsi="宋体" w:eastAsia="宋体" w:cs="宋体"/>
          <w:b w:val="0"/>
          <w:bCs/>
          <w:color w:val="auto"/>
          <w:highlight w:val="none"/>
          <w:lang w:val="en-US" w:eastAsia="zh-CN"/>
        </w:rPr>
        <w:t>9、</w:t>
      </w:r>
      <w:r>
        <w:rPr>
          <w:rFonts w:hint="eastAsia" w:ascii="宋体" w:hAnsi="宋体" w:eastAsia="宋体" w:cs="宋体"/>
          <w:sz w:val="22"/>
          <w:szCs w:val="24"/>
          <w:lang w:val="en-US" w:eastAsia="zh-CN"/>
        </w:rPr>
        <w:t>是否专门面向中小企业：</w:t>
      </w:r>
      <w:r>
        <w:rPr>
          <w:rFonts w:hint="eastAsia" w:ascii="宋体" w:hAnsi="宋体" w:eastAsia="宋体" w:cs="宋体"/>
          <w:sz w:val="22"/>
          <w:szCs w:val="24"/>
        </w:rPr>
        <w:t>否</w:t>
      </w:r>
    </w:p>
    <w:p w14:paraId="4E3D9A55">
      <w:pPr>
        <w:spacing w:line="360" w:lineRule="auto"/>
        <w:ind w:firstLine="442" w:firstLineChars="200"/>
        <w:rPr>
          <w:rFonts w:ascii="宋体" w:hAnsi="宋体" w:eastAsia="宋体" w:cs="宋体"/>
          <w:b/>
          <w:sz w:val="22"/>
          <w:szCs w:val="24"/>
        </w:rPr>
      </w:pPr>
      <w:r>
        <w:rPr>
          <w:rFonts w:hint="eastAsia" w:ascii="宋体" w:hAnsi="宋体" w:eastAsia="宋体" w:cs="宋体"/>
          <w:b/>
          <w:sz w:val="22"/>
          <w:szCs w:val="24"/>
        </w:rPr>
        <w:t>二、供应商资格要求</w:t>
      </w:r>
    </w:p>
    <w:p w14:paraId="4932C8C2">
      <w:pPr>
        <w:pStyle w:val="6"/>
        <w:ind w:firstLine="440" w:firstLineChars="200"/>
        <w:rPr>
          <w:rFonts w:ascii="宋体" w:hAnsi="宋体" w:eastAsia="宋体" w:cs="Times New Roman"/>
          <w:sz w:val="22"/>
          <w:szCs w:val="24"/>
        </w:rPr>
      </w:pPr>
      <w:r>
        <w:rPr>
          <w:rFonts w:hint="eastAsia" w:ascii="宋体" w:hAnsi="宋体" w:eastAsia="宋体" w:cs="Times New Roman"/>
          <w:sz w:val="22"/>
          <w:szCs w:val="24"/>
        </w:rPr>
        <w:t>1、满足《中华人民共和国政府采购法》第二十二条规定</w:t>
      </w:r>
      <w:r>
        <w:rPr>
          <w:rFonts w:hint="eastAsia" w:ascii="宋体" w:hAnsi="宋体" w:eastAsia="宋体" w:cs="Times New Roman"/>
          <w:sz w:val="22"/>
          <w:szCs w:val="24"/>
          <w:lang w:eastAsia="zh-CN"/>
        </w:rPr>
        <w:t>（</w:t>
      </w:r>
      <w:r>
        <w:rPr>
          <w:rFonts w:hint="eastAsia" w:ascii="宋体" w:hAnsi="宋体" w:eastAsia="宋体" w:cs="Times New Roman"/>
          <w:sz w:val="22"/>
          <w:szCs w:val="24"/>
        </w:rPr>
        <w:t>提供承诺函</w:t>
      </w:r>
      <w:r>
        <w:rPr>
          <w:rFonts w:hint="eastAsia" w:ascii="宋体" w:hAnsi="宋体" w:eastAsia="宋体" w:cs="Times New Roman"/>
          <w:sz w:val="22"/>
          <w:szCs w:val="24"/>
          <w:lang w:eastAsia="zh-CN"/>
        </w:rPr>
        <w:t>）</w:t>
      </w:r>
      <w:r>
        <w:rPr>
          <w:rFonts w:hint="eastAsia" w:ascii="宋体" w:hAnsi="宋体" w:eastAsia="宋体" w:cs="Times New Roman"/>
          <w:sz w:val="22"/>
          <w:szCs w:val="24"/>
        </w:rPr>
        <w:t>；</w:t>
      </w:r>
    </w:p>
    <w:p w14:paraId="4C6C7149">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2、落实政府采购政策满足的资格要求：</w:t>
      </w:r>
      <w:r>
        <w:rPr>
          <w:rFonts w:hint="eastAsia" w:hAnsi="宋体" w:cs="Times New Roman"/>
          <w:color w:val="auto"/>
          <w:kern w:val="2"/>
          <w:sz w:val="22"/>
          <w:szCs w:val="24"/>
          <w:lang w:val="en-US" w:eastAsia="zh-CN" w:bidi="ar-SA"/>
        </w:rPr>
        <w:t>本项目非专门面向中小企业采购项目,执行促进中小企业（监狱企业、残疾人福利性企业）发展等政府采购政策</w:t>
      </w:r>
      <w:r>
        <w:rPr>
          <w:rFonts w:hint="eastAsia" w:ascii="宋体" w:hAnsi="宋体" w:eastAsia="宋体" w:cs="Times New Roman"/>
          <w:color w:val="auto"/>
          <w:kern w:val="2"/>
          <w:sz w:val="22"/>
          <w:szCs w:val="24"/>
          <w:lang w:val="en-US" w:eastAsia="zh-CN" w:bidi="ar-SA"/>
        </w:rPr>
        <w:t>；</w:t>
      </w:r>
    </w:p>
    <w:p w14:paraId="6FBC424C">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3、本项目的特定资格要求</w:t>
      </w:r>
    </w:p>
    <w:p w14:paraId="3528E4C2">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3.1</w:t>
      </w:r>
      <w:r>
        <w:rPr>
          <w:rFonts w:hint="eastAsia" w:ascii="宋体" w:hAnsi="宋体" w:eastAsia="宋体" w:cs="Times New Roman"/>
          <w:sz w:val="22"/>
          <w:szCs w:val="24"/>
          <w:lang w:eastAsia="zh-CN"/>
        </w:rPr>
        <w:t>供应商须具有有效的营业执照</w:t>
      </w:r>
      <w:r>
        <w:rPr>
          <w:rFonts w:hint="eastAsia" w:ascii="宋体" w:hAnsi="宋体" w:eastAsia="宋体" w:cs="Times New Roman"/>
          <w:sz w:val="22"/>
          <w:szCs w:val="24"/>
        </w:rPr>
        <w:t>；</w:t>
      </w:r>
    </w:p>
    <w:p w14:paraId="5EDE9B0A">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3.2</w:t>
      </w:r>
      <w:r>
        <w:rPr>
          <w:rFonts w:hint="eastAsia" w:ascii="宋体" w:hAnsi="宋体" w:eastAsia="宋体" w:cs="Times New Roman"/>
          <w:sz w:val="22"/>
          <w:szCs w:val="24"/>
          <w:lang w:eastAsia="zh-CN"/>
        </w:rPr>
        <w:t>拟派项目负责人应具有国家一级注册造价工程师证书</w:t>
      </w:r>
      <w:r>
        <w:rPr>
          <w:rFonts w:hint="eastAsia" w:ascii="宋体" w:hAnsi="宋体" w:eastAsia="宋体" w:cs="Times New Roman"/>
          <w:sz w:val="22"/>
          <w:szCs w:val="24"/>
        </w:rPr>
        <w:t>（需提供项目负责人在本单位的社会养老保险的缴费证明）；</w:t>
      </w:r>
    </w:p>
    <w:p w14:paraId="2CA93F2D">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3.3供应商参加政府采购活动前三年内，在经营活动中没有重大违法记录。（供应商需提供近三年无重大违法记录的书面声明）；</w:t>
      </w:r>
    </w:p>
    <w:p w14:paraId="40F2C77E">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3.4</w:t>
      </w:r>
      <w:r>
        <w:rPr>
          <w:rFonts w:hint="eastAsia" w:ascii="宋体" w:hAnsi="宋体" w:eastAsia="宋体" w:cs="Times New Roman"/>
          <w:sz w:val="22"/>
          <w:szCs w:val="24"/>
          <w:lang w:eastAsia="zh-CN"/>
        </w:rPr>
        <w:t>供应商须出具本单位无商业贿赂及无不正当竞争行为的承诺书（格式自拟）</w:t>
      </w:r>
      <w:r>
        <w:rPr>
          <w:rFonts w:hint="eastAsia" w:ascii="宋体" w:hAnsi="宋体" w:eastAsia="宋体" w:cs="Times New Roman"/>
          <w:sz w:val="22"/>
          <w:szCs w:val="24"/>
        </w:rPr>
        <w:t>；</w:t>
      </w:r>
    </w:p>
    <w:p w14:paraId="5470DD82">
      <w:pPr>
        <w:spacing w:line="360" w:lineRule="auto"/>
        <w:ind w:firstLine="444" w:firstLineChars="202"/>
        <w:rPr>
          <w:rFonts w:hint="eastAsia" w:ascii="宋体" w:hAnsi="宋体" w:eastAsia="宋体" w:cs="Times New Roman"/>
          <w:sz w:val="22"/>
          <w:szCs w:val="24"/>
        </w:rPr>
      </w:pPr>
      <w:r>
        <w:rPr>
          <w:rFonts w:hint="eastAsia" w:ascii="宋体" w:hAnsi="宋体" w:eastAsia="宋体" w:cs="Times New Roman"/>
          <w:sz w:val="22"/>
          <w:szCs w:val="24"/>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w:t>
      </w:r>
      <w:r>
        <w:rPr>
          <w:rFonts w:hint="eastAsia" w:ascii="宋体" w:hAnsi="宋体" w:eastAsia="宋体" w:cs="Times New Roman"/>
          <w:sz w:val="22"/>
          <w:szCs w:val="24"/>
          <w:lang w:val="en-US" w:eastAsia="zh-CN"/>
        </w:rPr>
        <w:t>供应商</w:t>
      </w:r>
      <w:r>
        <w:rPr>
          <w:rFonts w:hint="eastAsia" w:ascii="宋体" w:hAnsi="宋体" w:eastAsia="宋体" w:cs="Times New Roman"/>
          <w:sz w:val="22"/>
          <w:szCs w:val="24"/>
        </w:rPr>
        <w:t>；（查询渠道：“信用中国”网站（www.creditchina.gov.cn）、中国政府采购网（www.ccgp.gov.cn）提供网站的查询信息截图；中国政府采购网查询页；（查询日期必须在公告发布之日之后）；</w:t>
      </w:r>
    </w:p>
    <w:p w14:paraId="455BE9C1">
      <w:pPr>
        <w:spacing w:line="360" w:lineRule="auto"/>
        <w:ind w:firstLine="444" w:firstLineChars="202"/>
        <w:rPr>
          <w:rFonts w:hint="eastAsia" w:ascii="宋体" w:hAnsi="宋体" w:eastAsia="宋体" w:cs="Times New Roman"/>
          <w:sz w:val="22"/>
          <w:szCs w:val="24"/>
        </w:rPr>
      </w:pPr>
      <w:r>
        <w:rPr>
          <w:rFonts w:hint="eastAsia" w:ascii="宋体" w:hAnsi="宋体" w:eastAsia="宋体" w:cs="Times New Roman"/>
          <w:sz w:val="22"/>
          <w:szCs w:val="24"/>
        </w:rPr>
        <w:t>3.6本项目不接受联合体投标</w:t>
      </w:r>
      <w:r>
        <w:rPr>
          <w:rFonts w:hint="eastAsia" w:ascii="宋体" w:hAnsi="宋体" w:eastAsia="宋体" w:cs="Times New Roman"/>
          <w:sz w:val="22"/>
          <w:szCs w:val="24"/>
          <w:lang w:val="en-US" w:eastAsia="zh-CN"/>
        </w:rPr>
        <w:t>（提供承诺函，格式自拟）；</w:t>
      </w:r>
    </w:p>
    <w:p w14:paraId="1DC9E992">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sz w:val="22"/>
          <w:szCs w:val="24"/>
        </w:rPr>
        <w:t>3.</w:t>
      </w:r>
      <w:r>
        <w:rPr>
          <w:rFonts w:hint="eastAsia" w:ascii="宋体" w:hAnsi="宋体" w:eastAsia="宋体" w:cs="Times New Roman"/>
          <w:sz w:val="22"/>
          <w:szCs w:val="24"/>
          <w:lang w:val="en-US" w:eastAsia="zh-CN"/>
        </w:rPr>
        <w:t>7</w:t>
      </w:r>
      <w:r>
        <w:rPr>
          <w:rFonts w:hint="eastAsia" w:ascii="宋体" w:hAnsi="宋体" w:eastAsia="宋体" w:cs="Times New Roman"/>
          <w:color w:val="auto"/>
          <w:kern w:val="2"/>
          <w:sz w:val="22"/>
          <w:szCs w:val="24"/>
          <w:lang w:val="en-US" w:eastAsia="zh-CN" w:bidi="ar-SA"/>
        </w:rPr>
        <w:t>本次招标实行资格后审，资格审查的具体要求见磋商文件。</w:t>
      </w:r>
    </w:p>
    <w:p w14:paraId="7F4D97C1">
      <w:pPr>
        <w:tabs>
          <w:tab w:val="left" w:pos="142"/>
          <w:tab w:val="left" w:pos="993"/>
          <w:tab w:val="left" w:pos="1276"/>
          <w:tab w:val="left" w:pos="1701"/>
          <w:tab w:val="left" w:pos="1843"/>
        </w:tabs>
        <w:spacing w:line="360" w:lineRule="auto"/>
        <w:ind w:firstLine="426" w:firstLineChars="193"/>
        <w:jc w:val="left"/>
        <w:rPr>
          <w:rFonts w:hint="eastAsia" w:ascii="宋体" w:hAnsi="宋体" w:eastAsia="宋体" w:cs="Times New Roman"/>
          <w:b/>
          <w:bCs/>
          <w:color w:val="auto"/>
          <w:kern w:val="2"/>
          <w:sz w:val="22"/>
          <w:szCs w:val="24"/>
          <w:lang w:val="en-US" w:eastAsia="zh-CN" w:bidi="ar-SA"/>
        </w:rPr>
      </w:pPr>
      <w:r>
        <w:rPr>
          <w:rFonts w:hint="eastAsia" w:ascii="宋体" w:hAnsi="宋体" w:eastAsia="宋体" w:cs="宋体"/>
          <w:b/>
          <w:bCs/>
          <w:sz w:val="22"/>
          <w:szCs w:val="24"/>
          <w:lang w:val="en-US" w:eastAsia="zh-CN"/>
        </w:rPr>
        <w:t>注</w:t>
      </w:r>
      <w:r>
        <w:rPr>
          <w:rFonts w:hint="eastAsia" w:ascii="宋体" w:hAnsi="宋体" w:eastAsia="宋体" w:cs="宋体"/>
          <w:sz w:val="22"/>
          <w:szCs w:val="24"/>
          <w:lang w:val="en-US" w:eastAsia="zh-CN"/>
        </w:rPr>
        <w:t>：</w:t>
      </w:r>
      <w:r>
        <w:rPr>
          <w:rFonts w:hint="eastAsia" w:ascii="宋体" w:hAnsi="宋体" w:eastAsia="宋体" w:cs="Times New Roman"/>
          <w:b/>
          <w:bCs/>
          <w:color w:val="auto"/>
          <w:kern w:val="2"/>
          <w:sz w:val="22"/>
          <w:szCs w:val="24"/>
          <w:lang w:val="en-US" w:eastAsia="zh-CN" w:bidi="ar-SA"/>
        </w:rPr>
        <w:t>本次投标供应商可以投报多个标段，但只能按“先二标后一标”的顺序中其中一个标段。</w:t>
      </w:r>
    </w:p>
    <w:p w14:paraId="7FD2BB20">
      <w:pPr>
        <w:spacing w:line="360" w:lineRule="auto"/>
        <w:ind w:firstLine="442" w:firstLineChars="200"/>
        <w:rPr>
          <w:rFonts w:hint="eastAsia" w:ascii="宋体" w:hAnsi="宋体" w:eastAsia="宋体" w:cs="宋体"/>
          <w:b/>
          <w:sz w:val="22"/>
          <w:szCs w:val="24"/>
        </w:rPr>
      </w:pPr>
      <w:r>
        <w:rPr>
          <w:rFonts w:hint="eastAsia" w:ascii="宋体" w:hAnsi="宋体" w:eastAsia="宋体" w:cs="宋体"/>
          <w:b/>
          <w:sz w:val="22"/>
          <w:szCs w:val="24"/>
        </w:rPr>
        <w:t>三、获取竞争性磋商文件：</w:t>
      </w:r>
    </w:p>
    <w:p w14:paraId="09AEB728">
      <w:pPr>
        <w:tabs>
          <w:tab w:val="left" w:pos="142"/>
          <w:tab w:val="left" w:pos="993"/>
          <w:tab w:val="left" w:pos="1276"/>
          <w:tab w:val="left" w:pos="1701"/>
          <w:tab w:val="left" w:pos="1843"/>
        </w:tabs>
        <w:spacing w:line="360" w:lineRule="auto"/>
        <w:ind w:firstLine="424" w:firstLineChars="193"/>
        <w:jc w:val="left"/>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1.时间：2026年07月24日至2026年08月02日，每天上午00:00至12:00，下午12:00至23:59（北京时间，法定节假日除外）</w:t>
      </w:r>
    </w:p>
    <w:p w14:paraId="63BCB6DF">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2.地点：三门峡市公共资源交易中心网（网址：http://gzjy.smx.gov.cn/）</w:t>
      </w:r>
    </w:p>
    <w:p w14:paraId="009EA133">
      <w:pPr>
        <w:keepNext w:val="0"/>
        <w:keepLines w:val="0"/>
        <w:pageBreakBefore w:val="0"/>
        <w:widowControl/>
        <w:kinsoku/>
        <w:overflowPunct/>
        <w:topLinePunct w:val="0"/>
        <w:autoSpaceDE/>
        <w:autoSpaceDN/>
        <w:bidi w:val="0"/>
        <w:adjustRightInd/>
        <w:snapToGrid/>
        <w:spacing w:line="480" w:lineRule="exact"/>
        <w:ind w:right="-58" w:firstLine="440" w:firstLineChars="200"/>
        <w:jc w:val="left"/>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3.方式：供应商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14:paraId="02E6861E">
      <w:pPr>
        <w:keepNext w:val="0"/>
        <w:keepLines w:val="0"/>
        <w:pageBreakBefore w:val="0"/>
        <w:widowControl/>
        <w:kinsoku/>
        <w:overflowPunct/>
        <w:topLinePunct w:val="0"/>
        <w:autoSpaceDE/>
        <w:autoSpaceDN/>
        <w:bidi w:val="0"/>
        <w:adjustRightInd/>
        <w:snapToGrid/>
        <w:spacing w:line="480" w:lineRule="exact"/>
        <w:ind w:right="-58" w:firstLine="440" w:firstLineChars="200"/>
        <w:jc w:val="left"/>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具体操作请查看以下链接：</w:t>
      </w:r>
    </w:p>
    <w:p w14:paraId="737FCD7F">
      <w:pPr>
        <w:keepNext w:val="0"/>
        <w:keepLines w:val="0"/>
        <w:pageBreakBefore w:val="0"/>
        <w:widowControl/>
        <w:kinsoku/>
        <w:overflowPunct/>
        <w:topLinePunct w:val="0"/>
        <w:autoSpaceDE/>
        <w:autoSpaceDN/>
        <w:bidi w:val="0"/>
        <w:adjustRightInd/>
        <w:snapToGrid/>
        <w:spacing w:line="480" w:lineRule="exact"/>
        <w:ind w:right="-58" w:firstLine="440" w:firstLineChars="200"/>
        <w:jc w:val="left"/>
        <w:textAlignment w:val="auto"/>
        <w:rPr>
          <w:rFonts w:hint="eastAsia" w:ascii="宋体" w:hAnsi="宋体" w:eastAsia="宋体" w:cs="Times New Roman"/>
          <w:color w:val="auto"/>
          <w:kern w:val="2"/>
          <w:sz w:val="22"/>
          <w:szCs w:val="24"/>
          <w:lang w:val="zh-CN" w:eastAsia="zh-CN" w:bidi="ar-SA"/>
        </w:rPr>
      </w:pPr>
      <w:r>
        <w:rPr>
          <w:rFonts w:hint="eastAsia" w:ascii="宋体" w:hAnsi="宋体" w:eastAsia="宋体" w:cs="Times New Roman"/>
          <w:color w:val="auto"/>
          <w:kern w:val="2"/>
          <w:sz w:val="22"/>
          <w:szCs w:val="24"/>
          <w:lang w:val="zh-CN" w:eastAsia="zh-CN" w:bidi="ar-SA"/>
        </w:rPr>
        <w:t>三门峡市公共资源交易平台操作手册：http://gzjy.smx.gov.cn/fwzn/004003/20200325/2b5a3a5a-f987-405c-993f-88f43e1d1ac3.html</w:t>
      </w:r>
    </w:p>
    <w:p w14:paraId="3F46484D">
      <w:pPr>
        <w:keepNext w:val="0"/>
        <w:keepLines w:val="0"/>
        <w:pageBreakBefore w:val="0"/>
        <w:widowControl/>
        <w:kinsoku/>
        <w:overflowPunct/>
        <w:topLinePunct w:val="0"/>
        <w:autoSpaceDE/>
        <w:autoSpaceDN/>
        <w:bidi w:val="0"/>
        <w:adjustRightInd/>
        <w:snapToGrid/>
        <w:spacing w:line="480" w:lineRule="exact"/>
        <w:ind w:right="-58" w:firstLine="440" w:firstLineChars="200"/>
        <w:jc w:val="left"/>
        <w:textAlignment w:val="auto"/>
        <w:rPr>
          <w:rFonts w:hint="eastAsia" w:ascii="宋体" w:hAnsi="宋体" w:eastAsia="宋体" w:cs="Times New Roman"/>
          <w:color w:val="auto"/>
          <w:kern w:val="2"/>
          <w:sz w:val="22"/>
          <w:szCs w:val="24"/>
          <w:lang w:val="zh-CN" w:eastAsia="zh-CN" w:bidi="ar-SA"/>
        </w:rPr>
      </w:pPr>
      <w:r>
        <w:rPr>
          <w:rFonts w:hint="eastAsia" w:ascii="宋体" w:hAnsi="宋体" w:eastAsia="宋体" w:cs="Times New Roman"/>
          <w:color w:val="auto"/>
          <w:kern w:val="2"/>
          <w:sz w:val="22"/>
          <w:szCs w:val="24"/>
          <w:lang w:val="zh-CN" w:eastAsia="zh-CN" w:bidi="ar-SA"/>
        </w:rPr>
        <w:t>办理CA证书：</w:t>
      </w:r>
      <w:r>
        <w:rPr>
          <w:rFonts w:hint="eastAsia" w:ascii="宋体" w:hAnsi="宋体" w:eastAsia="宋体" w:cs="Times New Roman"/>
          <w:color w:val="auto"/>
          <w:kern w:val="2"/>
          <w:sz w:val="22"/>
          <w:szCs w:val="24"/>
          <w:lang w:val="en-US" w:eastAsia="zh-CN" w:bidi="ar-SA"/>
        </w:rPr>
        <w:t>http://gzjy.smx.gov.cn/bzzx/008001/20231102/4defc9b5-408e-47f2-9e9f-1f376a06ee1f.html</w:t>
      </w:r>
    </w:p>
    <w:p w14:paraId="3C1BEB5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4.售价：0元</w:t>
      </w:r>
    </w:p>
    <w:p w14:paraId="57D1D159">
      <w:pPr>
        <w:spacing w:line="360" w:lineRule="auto"/>
        <w:ind w:firstLine="442" w:firstLineChars="200"/>
        <w:rPr>
          <w:rFonts w:hint="eastAsia" w:ascii="宋体" w:hAnsi="宋体" w:eastAsia="宋体" w:cs="宋体"/>
          <w:b/>
          <w:sz w:val="22"/>
          <w:szCs w:val="24"/>
        </w:rPr>
      </w:pPr>
      <w:r>
        <w:rPr>
          <w:rFonts w:hint="eastAsia" w:ascii="宋体" w:hAnsi="宋体" w:eastAsia="宋体" w:cs="宋体"/>
          <w:b/>
          <w:sz w:val="22"/>
          <w:szCs w:val="24"/>
        </w:rPr>
        <w:t>四、响应文件提交</w:t>
      </w:r>
    </w:p>
    <w:p w14:paraId="059CF59E">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1.</w:t>
      </w:r>
      <w:r>
        <w:rPr>
          <w:rFonts w:hint="eastAsia" w:ascii="宋体" w:hAnsi="宋体" w:eastAsia="宋体" w:cs="宋体"/>
          <w:sz w:val="22"/>
          <w:szCs w:val="24"/>
          <w:lang w:eastAsia="zh-CN"/>
        </w:rPr>
        <w:t>截止时间：202</w:t>
      </w:r>
      <w:r>
        <w:rPr>
          <w:rFonts w:hint="eastAsia" w:ascii="宋体" w:hAnsi="宋体" w:eastAsia="宋体" w:cs="宋体"/>
          <w:sz w:val="22"/>
          <w:szCs w:val="24"/>
          <w:lang w:val="en-US" w:eastAsia="zh-CN"/>
        </w:rPr>
        <w:t>6</w:t>
      </w:r>
      <w:r>
        <w:rPr>
          <w:rFonts w:hint="eastAsia" w:ascii="宋体" w:hAnsi="宋体" w:eastAsia="宋体" w:cs="宋体"/>
          <w:sz w:val="22"/>
          <w:szCs w:val="24"/>
          <w:lang w:eastAsia="zh-CN"/>
        </w:rPr>
        <w:t>年</w:t>
      </w:r>
      <w:r>
        <w:rPr>
          <w:rFonts w:hint="eastAsia" w:ascii="宋体" w:hAnsi="宋体" w:eastAsia="宋体" w:cs="宋体"/>
          <w:sz w:val="22"/>
          <w:szCs w:val="24"/>
          <w:lang w:val="en-US" w:eastAsia="zh-CN"/>
        </w:rPr>
        <w:t>08</w:t>
      </w:r>
      <w:r>
        <w:rPr>
          <w:rFonts w:hint="eastAsia" w:ascii="宋体" w:hAnsi="宋体" w:eastAsia="宋体" w:cs="宋体"/>
          <w:sz w:val="22"/>
          <w:szCs w:val="24"/>
          <w:lang w:eastAsia="zh-CN"/>
        </w:rPr>
        <w:t>月</w:t>
      </w:r>
      <w:r>
        <w:rPr>
          <w:rFonts w:hint="eastAsia" w:ascii="宋体" w:hAnsi="宋体" w:eastAsia="宋体" w:cs="宋体"/>
          <w:sz w:val="22"/>
          <w:szCs w:val="24"/>
          <w:lang w:val="en-US" w:eastAsia="zh-CN"/>
        </w:rPr>
        <w:t>03</w:t>
      </w:r>
      <w:r>
        <w:rPr>
          <w:rFonts w:hint="eastAsia" w:ascii="宋体" w:hAnsi="宋体" w:eastAsia="宋体" w:cs="宋体"/>
          <w:sz w:val="22"/>
          <w:szCs w:val="24"/>
          <w:lang w:eastAsia="zh-CN"/>
        </w:rPr>
        <w:t>日</w:t>
      </w:r>
      <w:r>
        <w:rPr>
          <w:rFonts w:hint="eastAsia" w:ascii="宋体" w:hAnsi="宋体" w:eastAsia="宋体" w:cs="宋体"/>
          <w:sz w:val="22"/>
          <w:szCs w:val="24"/>
          <w:lang w:val="en-US" w:eastAsia="zh-CN"/>
        </w:rPr>
        <w:t>08</w:t>
      </w:r>
      <w:r>
        <w:rPr>
          <w:rFonts w:hint="eastAsia" w:ascii="宋体" w:hAnsi="宋体" w:eastAsia="宋体" w:cs="宋体"/>
          <w:sz w:val="22"/>
          <w:szCs w:val="24"/>
          <w:lang w:eastAsia="zh-CN"/>
        </w:rPr>
        <w:t>时</w:t>
      </w:r>
      <w:r>
        <w:rPr>
          <w:rFonts w:hint="eastAsia" w:ascii="宋体" w:hAnsi="宋体" w:eastAsia="宋体" w:cs="宋体"/>
          <w:sz w:val="22"/>
          <w:szCs w:val="24"/>
          <w:lang w:val="en-US" w:eastAsia="zh-CN"/>
        </w:rPr>
        <w:t>30</w:t>
      </w:r>
      <w:r>
        <w:rPr>
          <w:rFonts w:hint="eastAsia" w:ascii="宋体" w:hAnsi="宋体" w:eastAsia="宋体" w:cs="宋体"/>
          <w:sz w:val="22"/>
          <w:szCs w:val="24"/>
          <w:lang w:eastAsia="zh-CN"/>
        </w:rPr>
        <w:t>分（北京时间）</w:t>
      </w:r>
    </w:p>
    <w:p w14:paraId="71CF6FF1">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2.地点：加密电子响应文件须在磋商截止时间前通过三门峡市公共资源交易中心电子交易平台加密上传。</w:t>
      </w:r>
    </w:p>
    <w:p w14:paraId="6E47AB14">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lang w:val="en-US" w:eastAsia="zh-CN"/>
        </w:rPr>
        <w:t>注：</w:t>
      </w:r>
      <w:r>
        <w:rPr>
          <w:rFonts w:hint="eastAsia" w:ascii="宋体" w:hAnsi="宋体" w:eastAsia="宋体" w:cs="宋体"/>
          <w:sz w:val="22"/>
          <w:szCs w:val="24"/>
        </w:rPr>
        <w:t>逾期上传的或者未上传指定地点的响应文件，</w:t>
      </w:r>
      <w:r>
        <w:rPr>
          <w:rFonts w:hint="eastAsia" w:ascii="宋体" w:hAnsi="宋体" w:eastAsia="宋体" w:cs="宋体"/>
          <w:sz w:val="22"/>
          <w:szCs w:val="24"/>
          <w:lang w:eastAsia="zh-CN"/>
        </w:rPr>
        <w:t>采购人</w:t>
      </w:r>
      <w:r>
        <w:rPr>
          <w:rFonts w:hint="eastAsia" w:ascii="宋体" w:hAnsi="宋体" w:eastAsia="宋体" w:cs="宋体"/>
          <w:sz w:val="22"/>
          <w:szCs w:val="24"/>
        </w:rPr>
        <w:t>不予受理。</w:t>
      </w:r>
    </w:p>
    <w:p w14:paraId="412C3245">
      <w:pPr>
        <w:tabs>
          <w:tab w:val="left" w:pos="142"/>
          <w:tab w:val="left" w:pos="993"/>
          <w:tab w:val="left" w:pos="1276"/>
          <w:tab w:val="left" w:pos="1701"/>
          <w:tab w:val="left" w:pos="1843"/>
        </w:tabs>
        <w:spacing w:line="360" w:lineRule="auto"/>
        <w:ind w:firstLine="426" w:firstLineChars="193"/>
        <w:jc w:val="left"/>
        <w:rPr>
          <w:rFonts w:hint="eastAsia" w:ascii="宋体" w:hAnsi="宋体" w:eastAsia="宋体" w:cs="宋体"/>
          <w:sz w:val="22"/>
          <w:szCs w:val="24"/>
        </w:rPr>
      </w:pPr>
      <w:r>
        <w:rPr>
          <w:rFonts w:hint="eastAsia" w:ascii="宋体" w:hAnsi="宋体" w:eastAsia="宋体" w:cs="宋体"/>
          <w:b/>
          <w:sz w:val="22"/>
          <w:szCs w:val="24"/>
        </w:rPr>
        <w:t>五、响应文件开启</w:t>
      </w:r>
    </w:p>
    <w:p w14:paraId="211D5AAE">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1.时间：</w:t>
      </w:r>
      <w:r>
        <w:rPr>
          <w:rFonts w:hint="eastAsia" w:ascii="宋体" w:hAnsi="宋体" w:eastAsia="宋体" w:cs="宋体"/>
          <w:sz w:val="22"/>
          <w:szCs w:val="24"/>
          <w:lang w:eastAsia="zh-CN"/>
        </w:rPr>
        <w:t>202</w:t>
      </w:r>
      <w:r>
        <w:rPr>
          <w:rFonts w:hint="eastAsia" w:ascii="宋体" w:hAnsi="宋体" w:eastAsia="宋体" w:cs="宋体"/>
          <w:sz w:val="22"/>
          <w:szCs w:val="24"/>
          <w:lang w:val="en-US" w:eastAsia="zh-CN"/>
        </w:rPr>
        <w:t>6</w:t>
      </w:r>
      <w:r>
        <w:rPr>
          <w:rFonts w:hint="eastAsia" w:ascii="宋体" w:hAnsi="宋体" w:eastAsia="宋体" w:cs="宋体"/>
          <w:sz w:val="22"/>
          <w:szCs w:val="24"/>
          <w:lang w:eastAsia="zh-CN"/>
        </w:rPr>
        <w:t>年</w:t>
      </w:r>
      <w:r>
        <w:rPr>
          <w:rFonts w:hint="eastAsia" w:ascii="宋体" w:hAnsi="宋体" w:eastAsia="宋体" w:cs="宋体"/>
          <w:sz w:val="22"/>
          <w:szCs w:val="24"/>
          <w:lang w:val="en-US" w:eastAsia="zh-CN"/>
        </w:rPr>
        <w:t>08</w:t>
      </w:r>
      <w:r>
        <w:rPr>
          <w:rFonts w:hint="eastAsia" w:ascii="宋体" w:hAnsi="宋体" w:eastAsia="宋体" w:cs="宋体"/>
          <w:sz w:val="22"/>
          <w:szCs w:val="24"/>
          <w:lang w:eastAsia="zh-CN"/>
        </w:rPr>
        <w:t>月</w:t>
      </w:r>
      <w:r>
        <w:rPr>
          <w:rFonts w:hint="eastAsia" w:ascii="宋体" w:hAnsi="宋体" w:eastAsia="宋体" w:cs="宋体"/>
          <w:sz w:val="22"/>
          <w:szCs w:val="24"/>
          <w:lang w:val="en-US" w:eastAsia="zh-CN"/>
        </w:rPr>
        <w:t>03</w:t>
      </w:r>
      <w:r>
        <w:rPr>
          <w:rFonts w:hint="eastAsia" w:ascii="宋体" w:hAnsi="宋体" w:eastAsia="宋体" w:cs="宋体"/>
          <w:sz w:val="22"/>
          <w:szCs w:val="24"/>
          <w:lang w:eastAsia="zh-CN"/>
        </w:rPr>
        <w:t>日</w:t>
      </w:r>
      <w:r>
        <w:rPr>
          <w:rFonts w:hint="eastAsia" w:ascii="宋体" w:hAnsi="宋体" w:eastAsia="宋体" w:cs="宋体"/>
          <w:sz w:val="22"/>
          <w:szCs w:val="24"/>
          <w:lang w:val="en-US" w:eastAsia="zh-CN"/>
        </w:rPr>
        <w:t>08</w:t>
      </w:r>
      <w:r>
        <w:rPr>
          <w:rFonts w:hint="eastAsia" w:ascii="宋体" w:hAnsi="宋体" w:eastAsia="宋体" w:cs="宋体"/>
          <w:sz w:val="22"/>
          <w:szCs w:val="24"/>
          <w:lang w:eastAsia="zh-CN"/>
        </w:rPr>
        <w:t>时</w:t>
      </w:r>
      <w:r>
        <w:rPr>
          <w:rFonts w:hint="eastAsia" w:ascii="宋体" w:hAnsi="宋体" w:eastAsia="宋体" w:cs="宋体"/>
          <w:sz w:val="22"/>
          <w:szCs w:val="24"/>
          <w:lang w:val="en-US" w:eastAsia="zh-CN"/>
        </w:rPr>
        <w:t>30</w:t>
      </w:r>
      <w:r>
        <w:rPr>
          <w:rFonts w:hint="eastAsia" w:ascii="宋体" w:hAnsi="宋体" w:eastAsia="宋体" w:cs="宋体"/>
          <w:sz w:val="22"/>
          <w:szCs w:val="24"/>
          <w:lang w:eastAsia="zh-CN"/>
        </w:rPr>
        <w:t>分（北京时间）</w:t>
      </w:r>
      <w:r>
        <w:rPr>
          <w:rFonts w:hint="eastAsia" w:ascii="宋体" w:hAnsi="宋体" w:eastAsia="宋体" w:cs="宋体"/>
          <w:sz w:val="22"/>
          <w:szCs w:val="24"/>
          <w:lang w:eastAsia="zh-CN"/>
        </w:rPr>
        <w:tab/>
      </w:r>
    </w:p>
    <w:p w14:paraId="52280942">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2.地点：</w:t>
      </w:r>
      <w:r>
        <w:rPr>
          <w:rFonts w:hint="eastAsia" w:ascii="宋体" w:hAnsi="宋体" w:eastAsia="宋体" w:cs="宋体"/>
          <w:sz w:val="22"/>
          <w:szCs w:val="24"/>
          <w:lang w:eastAsia="zh-CN"/>
        </w:rPr>
        <w:t>三门峡市公共资源交易中心五楼开标室</w:t>
      </w:r>
      <w:r>
        <w:rPr>
          <w:rFonts w:hint="eastAsia" w:ascii="宋体" w:hAnsi="宋体" w:eastAsia="宋体" w:cs="宋体"/>
          <w:sz w:val="22"/>
          <w:szCs w:val="24"/>
        </w:rPr>
        <w:t>。</w:t>
      </w:r>
      <w:r>
        <w:rPr>
          <w:rFonts w:hint="eastAsia" w:ascii="宋体" w:hAnsi="宋体" w:eastAsia="宋体" w:cs="宋体"/>
          <w:sz w:val="22"/>
          <w:szCs w:val="24"/>
        </w:rPr>
        <w:tab/>
      </w:r>
    </w:p>
    <w:p w14:paraId="24EAA50A">
      <w:pPr>
        <w:tabs>
          <w:tab w:val="left" w:pos="142"/>
          <w:tab w:val="left" w:pos="993"/>
          <w:tab w:val="left" w:pos="1276"/>
          <w:tab w:val="left" w:pos="1701"/>
          <w:tab w:val="left" w:pos="1843"/>
        </w:tabs>
        <w:spacing w:line="360" w:lineRule="auto"/>
        <w:ind w:firstLine="426" w:firstLineChars="193"/>
        <w:jc w:val="left"/>
        <w:rPr>
          <w:rFonts w:hint="eastAsia" w:ascii="宋体" w:hAnsi="宋体" w:eastAsia="宋体" w:cs="宋体"/>
          <w:b/>
          <w:sz w:val="22"/>
          <w:szCs w:val="24"/>
        </w:rPr>
      </w:pPr>
      <w:r>
        <w:rPr>
          <w:rFonts w:hint="eastAsia" w:ascii="宋体" w:hAnsi="宋体" w:eastAsia="宋体" w:cs="宋体"/>
          <w:b/>
          <w:sz w:val="22"/>
          <w:szCs w:val="24"/>
        </w:rPr>
        <w:t>六、发布公告的媒介</w:t>
      </w:r>
    </w:p>
    <w:p w14:paraId="6474DC9A">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rPr>
      </w:pPr>
      <w:r>
        <w:rPr>
          <w:rFonts w:hint="eastAsia" w:ascii="宋体" w:hAnsi="宋体" w:eastAsia="宋体" w:cs="宋体"/>
          <w:sz w:val="22"/>
          <w:szCs w:val="24"/>
        </w:rPr>
        <w:t>本次公告在</w:t>
      </w:r>
      <w:r>
        <w:rPr>
          <w:rFonts w:hint="eastAsia" w:ascii="宋体" w:hAnsi="宋体" w:eastAsia="宋体" w:cs="宋体"/>
          <w:sz w:val="22"/>
          <w:szCs w:val="24"/>
          <w:lang w:eastAsia="zh-CN"/>
        </w:rPr>
        <w:t>《河南省政府采购网》、《中国招标投标公共服务平台》、《三门峡市公共资源交易中心网》</w:t>
      </w:r>
      <w:r>
        <w:rPr>
          <w:rFonts w:hint="eastAsia" w:ascii="宋体" w:hAnsi="宋体" w:eastAsia="宋体" w:cs="宋体"/>
          <w:sz w:val="22"/>
          <w:szCs w:val="24"/>
        </w:rPr>
        <w:t>上发布。</w:t>
      </w:r>
    </w:p>
    <w:p w14:paraId="224E56AC">
      <w:pPr>
        <w:tabs>
          <w:tab w:val="left" w:pos="142"/>
          <w:tab w:val="left" w:pos="993"/>
          <w:tab w:val="left" w:pos="1276"/>
          <w:tab w:val="left" w:pos="1701"/>
          <w:tab w:val="left" w:pos="1843"/>
        </w:tabs>
        <w:spacing w:line="360" w:lineRule="auto"/>
        <w:ind w:firstLine="426" w:firstLineChars="193"/>
        <w:jc w:val="left"/>
        <w:rPr>
          <w:rFonts w:hint="eastAsia" w:ascii="宋体" w:hAnsi="宋体" w:eastAsia="宋体" w:cs="宋体"/>
          <w:b/>
          <w:sz w:val="22"/>
          <w:szCs w:val="24"/>
        </w:rPr>
      </w:pPr>
      <w:r>
        <w:rPr>
          <w:rFonts w:hint="eastAsia" w:ascii="宋体" w:hAnsi="宋体" w:eastAsia="宋体" w:cs="宋体"/>
          <w:b/>
          <w:sz w:val="22"/>
          <w:szCs w:val="24"/>
        </w:rPr>
        <w:t>七、其他补充事宜</w:t>
      </w:r>
    </w:p>
    <w:p w14:paraId="5C7D689A">
      <w:pPr>
        <w:pStyle w:val="20"/>
        <w:keepNext w:val="0"/>
        <w:keepLines w:val="0"/>
        <w:pageBreakBefore w:val="0"/>
        <w:kinsoku/>
        <w:wordWrap/>
        <w:overflowPunct/>
        <w:topLinePunct w:val="0"/>
        <w:bidi w:val="0"/>
        <w:snapToGrid/>
        <w:spacing w:line="480" w:lineRule="auto"/>
        <w:ind w:firstLine="440" w:firstLineChars="200"/>
        <w:jc w:val="both"/>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1.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63A2DB1C">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2.本项目为电子化、无纸化交易项目，开标时不再接受任何纸质资料，为保证您能投标成功，请需仔细阅读招标文件和三门峡市公共资源交易中心官网业务办理指南。</w:t>
      </w:r>
    </w:p>
    <w:p w14:paraId="11FA9405">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3.根据《河南省财政厅关于优化政府采购营商环境有关问题的通知》（豫财购【2019】4号）第6条的规定，招标保证金不再收取。</w:t>
      </w:r>
    </w:p>
    <w:p w14:paraId="51444F45">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4.本项目实行资格后审，审查内容以招标响应文件为准，其上传资料真实性由供应商自行承担，同时，供应商请完善主体库。</w:t>
      </w:r>
    </w:p>
    <w:p w14:paraId="52A328FB">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5.评标打分部分：评标打分部分仍按照100分制原则进行，涉及到资格审查、企业荣誉、企业业绩等计分部分时，以投标单位自行上传到响应文件中的相应内容为准。</w:t>
      </w:r>
    </w:p>
    <w:p w14:paraId="7D802138">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6.在磋商文件中要求供应商按照响应文件格式进行响应文件编制，在响应文件编制时，应明确将供应商企业基本情况、人员情况、业绩情况编入响应文件，便于进行资格审查及评标打分。</w:t>
      </w:r>
    </w:p>
    <w:p w14:paraId="1A739FA6">
      <w:pPr>
        <w:pStyle w:val="20"/>
        <w:keepNext w:val="0"/>
        <w:keepLines w:val="0"/>
        <w:pageBreakBefore w:val="0"/>
        <w:kinsoku/>
        <w:wordWrap/>
        <w:overflowPunct/>
        <w:topLinePunct w:val="0"/>
        <w:bidi w:val="0"/>
        <w:snapToGrid/>
        <w:spacing w:line="480" w:lineRule="auto"/>
        <w:ind w:firstLine="440" w:firstLineChars="200"/>
        <w:textAlignment w:val="auto"/>
        <w:rPr>
          <w:rFonts w:hint="eastAsia" w:ascii="宋体" w:hAnsi="宋体" w:eastAsia="宋体" w:cs="宋体"/>
          <w:color w:val="auto"/>
          <w:kern w:val="2"/>
          <w:sz w:val="22"/>
          <w:szCs w:val="24"/>
          <w:lang w:val="en-US" w:eastAsia="zh-CN" w:bidi="ar-SA"/>
        </w:rPr>
      </w:pPr>
      <w:r>
        <w:rPr>
          <w:rFonts w:hint="eastAsia" w:ascii="宋体" w:hAnsi="宋体" w:eastAsia="宋体" w:cs="宋体"/>
          <w:color w:val="auto"/>
          <w:kern w:val="2"/>
          <w:sz w:val="22"/>
          <w:szCs w:val="24"/>
          <w:lang w:val="en-US" w:eastAsia="zh-CN" w:bidi="ar-SA"/>
        </w:rPr>
        <w:t>7.我单位（采购人）严格按三财购【2021】9号文要求的时限发布成交结果公告，发出成交通知书，</w:t>
      </w:r>
      <w:r>
        <w:rPr>
          <w:rFonts w:hint="eastAsia" w:ascii="宋体" w:hAnsi="宋体" w:eastAsia="宋体" w:cs="宋体"/>
          <w:sz w:val="22"/>
        </w:rPr>
        <w:t>签订采购合同，上传采购合同</w:t>
      </w:r>
      <w:r>
        <w:rPr>
          <w:rFonts w:hint="eastAsia" w:ascii="宋体" w:hAnsi="宋体" w:eastAsia="宋体" w:cs="宋体"/>
          <w:color w:val="auto"/>
          <w:kern w:val="2"/>
          <w:sz w:val="22"/>
          <w:szCs w:val="24"/>
          <w:lang w:val="en-US" w:eastAsia="zh-CN" w:bidi="ar-SA"/>
        </w:rPr>
        <w:t>。</w:t>
      </w:r>
    </w:p>
    <w:p w14:paraId="14202954">
      <w:pPr>
        <w:spacing w:line="480" w:lineRule="exact"/>
        <w:ind w:firstLine="442" w:firstLineChars="200"/>
        <w:jc w:val="left"/>
        <w:rPr>
          <w:rFonts w:ascii="宋体" w:hAnsi="宋体" w:eastAsia="宋体" w:cs="宋体"/>
          <w:b/>
          <w:sz w:val="22"/>
          <w:szCs w:val="24"/>
        </w:rPr>
      </w:pPr>
      <w:r>
        <w:rPr>
          <w:rFonts w:hint="eastAsia" w:ascii="宋体" w:hAnsi="宋体" w:eastAsia="宋体" w:cs="宋体"/>
          <w:b/>
          <w:sz w:val="22"/>
          <w:szCs w:val="24"/>
          <w:lang w:val="en-US" w:eastAsia="zh-CN"/>
        </w:rPr>
        <w:t>八</w:t>
      </w:r>
      <w:r>
        <w:rPr>
          <w:rFonts w:hint="eastAsia" w:ascii="宋体" w:hAnsi="宋体" w:eastAsia="宋体" w:cs="宋体"/>
          <w:b/>
          <w:sz w:val="22"/>
          <w:szCs w:val="24"/>
        </w:rPr>
        <w:t>、</w:t>
      </w:r>
      <w:r>
        <w:rPr>
          <w:rFonts w:hint="eastAsia" w:ascii="宋体" w:hAnsi="宋体" w:eastAsia="宋体" w:cs="宋体"/>
          <w:b/>
          <w:sz w:val="22"/>
          <w:szCs w:val="24"/>
          <w:lang w:val="en-US" w:eastAsia="zh-CN"/>
        </w:rPr>
        <w:t>凡对本次招标提出询问，请按照以下方式联系</w:t>
      </w:r>
      <w:r>
        <w:rPr>
          <w:rFonts w:hint="eastAsia" w:ascii="宋体" w:hAnsi="宋体" w:eastAsia="宋体" w:cs="宋体"/>
          <w:b/>
          <w:sz w:val="22"/>
          <w:szCs w:val="24"/>
        </w:rPr>
        <w:t>：</w:t>
      </w:r>
    </w:p>
    <w:p w14:paraId="25397BAD">
      <w:pPr>
        <w:widowControl/>
        <w:spacing w:line="360" w:lineRule="auto"/>
        <w:ind w:firstLine="440" w:firstLineChars="200"/>
        <w:jc w:val="left"/>
        <w:rPr>
          <w:rFonts w:hint="eastAsia" w:ascii="宋体" w:hAnsi="宋体" w:eastAsia="宋体" w:cs="宋体"/>
          <w:sz w:val="22"/>
          <w:lang w:eastAsia="zh-CN"/>
        </w:rPr>
      </w:pPr>
      <w:r>
        <w:rPr>
          <w:rFonts w:hint="eastAsia" w:ascii="宋体" w:hAnsi="宋体" w:eastAsia="宋体" w:cs="宋体"/>
          <w:sz w:val="22"/>
        </w:rPr>
        <w:t>1.</w:t>
      </w:r>
      <w:r>
        <w:rPr>
          <w:rFonts w:hint="eastAsia" w:ascii="宋体" w:hAnsi="宋体" w:eastAsia="宋体" w:cs="宋体"/>
          <w:sz w:val="22"/>
          <w:lang w:eastAsia="zh-CN"/>
        </w:rPr>
        <w:t>采购人</w:t>
      </w:r>
      <w:r>
        <w:rPr>
          <w:rFonts w:hint="eastAsia" w:ascii="宋体" w:hAnsi="宋体" w:eastAsia="宋体" w:cs="宋体"/>
          <w:sz w:val="22"/>
        </w:rPr>
        <w:t>：</w:t>
      </w:r>
      <w:r>
        <w:rPr>
          <w:rFonts w:hint="eastAsia" w:ascii="宋体" w:hAnsi="宋体" w:eastAsia="宋体" w:cs="宋体"/>
          <w:sz w:val="22"/>
          <w:lang w:eastAsia="zh-CN"/>
        </w:rPr>
        <w:t>三门峡市湖滨区建设局</w:t>
      </w:r>
    </w:p>
    <w:p w14:paraId="1FB623F2">
      <w:pPr>
        <w:widowControl/>
        <w:spacing w:line="360" w:lineRule="auto"/>
        <w:ind w:firstLine="440" w:firstLineChars="200"/>
        <w:jc w:val="left"/>
        <w:rPr>
          <w:rFonts w:hint="default" w:ascii="宋体" w:hAnsi="宋体" w:eastAsia="宋体" w:cs="宋体"/>
          <w:sz w:val="22"/>
          <w:lang w:val="en-US" w:eastAsia="zh-CN"/>
        </w:rPr>
      </w:pPr>
      <w:bookmarkStart w:id="3" w:name="OLE_LINK7"/>
      <w:r>
        <w:rPr>
          <w:rFonts w:hint="eastAsia" w:ascii="宋体" w:hAnsi="宋体" w:eastAsia="宋体" w:cs="宋体"/>
          <w:sz w:val="22"/>
        </w:rPr>
        <w:t>地址：</w:t>
      </w:r>
      <w:r>
        <w:rPr>
          <w:rFonts w:hint="eastAsia" w:ascii="宋体" w:hAnsi="宋体" w:eastAsia="宋体" w:cs="宋体"/>
          <w:sz w:val="22"/>
          <w:lang w:eastAsia="zh-CN"/>
        </w:rPr>
        <w:t>三门峡市湖滨区科技创新服务大厦A座8楼</w:t>
      </w:r>
    </w:p>
    <w:p w14:paraId="5B9BFF96">
      <w:pPr>
        <w:widowControl/>
        <w:spacing w:line="360" w:lineRule="auto"/>
        <w:ind w:firstLine="440" w:firstLineChars="200"/>
        <w:jc w:val="left"/>
        <w:rPr>
          <w:rFonts w:hint="default" w:ascii="宋体" w:hAnsi="宋体" w:eastAsia="宋体" w:cs="宋体"/>
          <w:sz w:val="22"/>
          <w:lang w:val="en-US" w:eastAsia="zh-CN"/>
        </w:rPr>
      </w:pPr>
      <w:r>
        <w:rPr>
          <w:rFonts w:hint="eastAsia" w:ascii="宋体" w:hAnsi="宋体" w:eastAsia="宋体" w:cs="宋体"/>
          <w:sz w:val="22"/>
        </w:rPr>
        <w:t>联</w:t>
      </w:r>
      <w:r>
        <w:rPr>
          <w:rFonts w:hint="eastAsia" w:ascii="宋体" w:hAnsi="宋体" w:eastAsia="宋体" w:cs="宋体"/>
          <w:sz w:val="22"/>
          <w:lang w:val="en-US" w:eastAsia="zh-CN"/>
        </w:rPr>
        <w:t>系人：赵先生</w:t>
      </w:r>
    </w:p>
    <w:p w14:paraId="1577F94E">
      <w:pPr>
        <w:widowControl/>
        <w:spacing w:line="360" w:lineRule="auto"/>
        <w:ind w:firstLine="440" w:firstLineChars="200"/>
        <w:jc w:val="left"/>
        <w:rPr>
          <w:rFonts w:hint="eastAsia" w:ascii="宋体" w:hAnsi="宋体" w:eastAsia="宋体" w:cs="宋体"/>
          <w:sz w:val="22"/>
          <w:lang w:val="en-US" w:eastAsia="zh-CN"/>
        </w:rPr>
      </w:pPr>
      <w:r>
        <w:rPr>
          <w:rFonts w:hint="eastAsia" w:ascii="宋体" w:hAnsi="宋体" w:eastAsia="宋体" w:cs="宋体"/>
          <w:sz w:val="22"/>
          <w:lang w:val="en-US" w:eastAsia="zh-CN"/>
        </w:rPr>
        <w:t>联系方式：</w:t>
      </w:r>
      <w:bookmarkEnd w:id="3"/>
      <w:r>
        <w:rPr>
          <w:rFonts w:hint="eastAsia" w:ascii="宋体" w:hAnsi="宋体" w:eastAsia="宋体" w:cs="宋体"/>
          <w:sz w:val="22"/>
          <w:lang w:val="en-US" w:eastAsia="zh-CN"/>
        </w:rPr>
        <w:t>18625898833</w:t>
      </w:r>
    </w:p>
    <w:p w14:paraId="57C5A1FC">
      <w:pPr>
        <w:widowControl/>
        <w:spacing w:line="360" w:lineRule="auto"/>
        <w:ind w:firstLine="440" w:firstLineChars="200"/>
        <w:jc w:val="left"/>
        <w:rPr>
          <w:rFonts w:hint="eastAsia" w:ascii="宋体" w:hAnsi="宋体" w:eastAsia="宋体" w:cs="宋体"/>
          <w:sz w:val="22"/>
          <w:lang w:eastAsia="zh-CN"/>
        </w:rPr>
      </w:pPr>
      <w:r>
        <w:rPr>
          <w:rFonts w:hint="eastAsia" w:ascii="宋体" w:hAnsi="宋体" w:eastAsia="宋体" w:cs="宋体"/>
          <w:sz w:val="22"/>
        </w:rPr>
        <w:t>2.</w:t>
      </w:r>
      <w:r>
        <w:rPr>
          <w:rFonts w:hint="eastAsia" w:ascii="宋体" w:hAnsi="宋体" w:eastAsia="宋体" w:cs="宋体"/>
          <w:sz w:val="22"/>
          <w:lang w:eastAsia="zh-CN"/>
        </w:rPr>
        <w:t>采购代理机构</w:t>
      </w:r>
      <w:r>
        <w:rPr>
          <w:rFonts w:hint="eastAsia" w:ascii="宋体" w:hAnsi="宋体" w:eastAsia="宋体" w:cs="宋体"/>
          <w:sz w:val="22"/>
        </w:rPr>
        <w:t>：</w:t>
      </w:r>
      <w:r>
        <w:rPr>
          <w:rFonts w:hint="eastAsia" w:ascii="宋体" w:hAnsi="宋体" w:eastAsia="宋体" w:cs="宋体"/>
          <w:sz w:val="22"/>
          <w:lang w:val="en-US" w:eastAsia="zh-CN"/>
        </w:rPr>
        <w:t>中诚联创工程管理有限公司</w:t>
      </w:r>
    </w:p>
    <w:p w14:paraId="7072D8DC">
      <w:pPr>
        <w:widowControl/>
        <w:spacing w:line="360" w:lineRule="auto"/>
        <w:ind w:firstLine="440" w:firstLineChars="200"/>
        <w:jc w:val="left"/>
        <w:rPr>
          <w:rFonts w:hint="eastAsia" w:ascii="宋体" w:hAnsi="宋体" w:eastAsia="宋体" w:cs="宋体"/>
          <w:sz w:val="22"/>
          <w:lang w:val="en-US" w:eastAsia="zh-CN"/>
        </w:rPr>
      </w:pPr>
      <w:r>
        <w:rPr>
          <w:rFonts w:hint="eastAsia" w:ascii="宋体" w:hAnsi="宋体" w:eastAsia="宋体" w:cs="宋体"/>
          <w:sz w:val="22"/>
          <w:lang w:val="en-US" w:eastAsia="zh-CN"/>
        </w:rPr>
        <w:t>地址：郑州高新技术产业开发区电厂路河南省国家大学科技园（东区）</w:t>
      </w:r>
    </w:p>
    <w:p w14:paraId="7206E5E5">
      <w:pPr>
        <w:widowControl/>
        <w:spacing w:line="360" w:lineRule="auto"/>
        <w:ind w:firstLine="440" w:firstLineChars="200"/>
        <w:jc w:val="left"/>
        <w:rPr>
          <w:rFonts w:hint="eastAsia" w:ascii="宋体" w:hAnsi="宋体" w:eastAsia="宋体" w:cs="宋体"/>
          <w:sz w:val="22"/>
          <w:lang w:val="en-US" w:eastAsia="zh-CN"/>
        </w:rPr>
      </w:pPr>
      <w:r>
        <w:rPr>
          <w:rFonts w:hint="eastAsia" w:ascii="宋体" w:hAnsi="宋体" w:eastAsia="宋体" w:cs="宋体"/>
          <w:sz w:val="22"/>
          <w:lang w:val="en-US" w:eastAsia="zh-CN"/>
        </w:rPr>
        <w:t>18号楼C座大厦4层29号</w:t>
      </w:r>
    </w:p>
    <w:p w14:paraId="4D362AA6">
      <w:pPr>
        <w:widowControl/>
        <w:spacing w:line="360" w:lineRule="auto"/>
        <w:ind w:firstLine="440" w:firstLineChars="200"/>
        <w:jc w:val="left"/>
        <w:rPr>
          <w:rFonts w:hint="default" w:ascii="宋体" w:hAnsi="宋体" w:eastAsia="宋体" w:cs="宋体"/>
          <w:sz w:val="22"/>
          <w:lang w:val="en-US" w:eastAsia="zh-CN"/>
        </w:rPr>
      </w:pPr>
      <w:bookmarkStart w:id="4" w:name="OLE_LINK10"/>
      <w:r>
        <w:rPr>
          <w:rFonts w:hint="eastAsia" w:ascii="宋体" w:hAnsi="宋体" w:eastAsia="宋体" w:cs="宋体"/>
          <w:sz w:val="22"/>
        </w:rPr>
        <w:t>联系人：</w:t>
      </w:r>
      <w:r>
        <w:rPr>
          <w:rFonts w:hint="eastAsia" w:ascii="宋体" w:hAnsi="宋体" w:eastAsia="宋体" w:cs="宋体"/>
          <w:sz w:val="22"/>
          <w:lang w:val="en-US" w:eastAsia="zh-CN"/>
        </w:rPr>
        <w:t>孔女士</w:t>
      </w:r>
    </w:p>
    <w:p w14:paraId="75FBA897">
      <w:pPr>
        <w:widowControl/>
        <w:spacing w:line="360" w:lineRule="auto"/>
        <w:ind w:firstLine="440" w:firstLineChars="200"/>
        <w:jc w:val="left"/>
        <w:rPr>
          <w:rFonts w:hint="default" w:ascii="宋体" w:hAnsi="宋体" w:eastAsia="宋体" w:cs="宋体"/>
          <w:sz w:val="22"/>
          <w:lang w:val="en-US" w:eastAsia="zh-CN"/>
        </w:rPr>
      </w:pPr>
      <w:r>
        <w:rPr>
          <w:rFonts w:hint="eastAsia" w:ascii="宋体" w:hAnsi="宋体" w:eastAsia="宋体" w:cs="宋体"/>
          <w:sz w:val="22"/>
        </w:rPr>
        <w:t>联系方式：</w:t>
      </w:r>
      <w:r>
        <w:rPr>
          <w:rFonts w:hint="eastAsia" w:ascii="宋体" w:hAnsi="宋体" w:eastAsia="宋体" w:cs="宋体"/>
          <w:sz w:val="22"/>
          <w:lang w:eastAsia="zh-CN"/>
        </w:rPr>
        <w:t>1</w:t>
      </w:r>
      <w:r>
        <w:rPr>
          <w:rFonts w:hint="eastAsia" w:ascii="宋体" w:hAnsi="宋体" w:eastAsia="宋体" w:cs="宋体"/>
          <w:sz w:val="22"/>
          <w:lang w:val="en-US" w:eastAsia="zh-CN"/>
        </w:rPr>
        <w:t>9713986610</w:t>
      </w:r>
    </w:p>
    <w:p w14:paraId="71A9D670">
      <w:pPr>
        <w:widowControl/>
        <w:spacing w:line="360" w:lineRule="auto"/>
        <w:ind w:firstLine="440" w:firstLineChars="200"/>
        <w:jc w:val="left"/>
        <w:rPr>
          <w:rFonts w:hint="default" w:ascii="宋体" w:hAnsi="宋体" w:eastAsia="宋体" w:cs="宋体"/>
          <w:sz w:val="22"/>
          <w:lang w:val="en-US" w:eastAsia="zh-CN"/>
        </w:rPr>
      </w:pPr>
      <w:r>
        <w:rPr>
          <w:rFonts w:hint="eastAsia" w:ascii="宋体" w:hAnsi="宋体" w:eastAsia="宋体" w:cs="宋体"/>
          <w:sz w:val="22"/>
          <w:lang w:val="en-US" w:eastAsia="zh-CN"/>
        </w:rPr>
        <w:t>3.</w:t>
      </w:r>
      <w:r>
        <w:rPr>
          <w:rFonts w:hint="default" w:ascii="宋体" w:hAnsi="宋体" w:eastAsia="宋体" w:cs="宋体"/>
          <w:sz w:val="22"/>
          <w:lang w:val="en-US" w:eastAsia="zh-CN"/>
        </w:rPr>
        <w:t>项目联系方式：</w:t>
      </w:r>
    </w:p>
    <w:p w14:paraId="5EFBD4FE">
      <w:pPr>
        <w:widowControl/>
        <w:spacing w:line="360" w:lineRule="auto"/>
        <w:ind w:firstLine="440" w:firstLineChars="200"/>
        <w:jc w:val="left"/>
        <w:rPr>
          <w:rFonts w:hint="default" w:ascii="宋体" w:hAnsi="宋体" w:eastAsia="宋体" w:cs="宋体"/>
          <w:sz w:val="22"/>
          <w:lang w:val="en-US" w:eastAsia="zh-CN"/>
        </w:rPr>
      </w:pPr>
      <w:r>
        <w:rPr>
          <w:rFonts w:hint="default" w:ascii="宋体" w:hAnsi="宋体" w:eastAsia="宋体" w:cs="宋体"/>
          <w:sz w:val="22"/>
          <w:lang w:val="en-US" w:eastAsia="zh-CN"/>
        </w:rPr>
        <w:t>联系人：</w:t>
      </w:r>
      <w:r>
        <w:rPr>
          <w:rFonts w:hint="eastAsia" w:ascii="宋体" w:hAnsi="宋体" w:eastAsia="宋体" w:cs="宋体"/>
          <w:sz w:val="22"/>
          <w:lang w:val="en-US" w:eastAsia="zh-CN"/>
        </w:rPr>
        <w:t>孔女士</w:t>
      </w:r>
    </w:p>
    <w:p w14:paraId="5D56D361">
      <w:pPr>
        <w:widowControl/>
        <w:spacing w:line="360" w:lineRule="auto"/>
        <w:ind w:firstLine="440" w:firstLineChars="200"/>
        <w:jc w:val="left"/>
        <w:rPr>
          <w:rFonts w:hint="default" w:ascii="宋体" w:hAnsi="宋体" w:eastAsia="宋体" w:cs="宋体"/>
          <w:sz w:val="22"/>
          <w:lang w:val="en-US" w:eastAsia="zh-CN"/>
        </w:rPr>
      </w:pPr>
      <w:r>
        <w:rPr>
          <w:rFonts w:hint="eastAsia" w:ascii="宋体" w:hAnsi="宋体" w:eastAsia="宋体" w:cs="宋体"/>
          <w:sz w:val="22"/>
        </w:rPr>
        <w:t xml:space="preserve">电 </w:t>
      </w:r>
      <w:r>
        <w:rPr>
          <w:rFonts w:hint="eastAsia" w:ascii="宋体" w:hAnsi="宋体" w:eastAsia="宋体" w:cs="宋体"/>
          <w:sz w:val="22"/>
          <w:lang w:val="en-US" w:eastAsia="zh-CN"/>
        </w:rPr>
        <w:t xml:space="preserve"> </w:t>
      </w:r>
      <w:r>
        <w:rPr>
          <w:rFonts w:hint="eastAsia" w:ascii="宋体" w:hAnsi="宋体" w:eastAsia="宋体" w:cs="宋体"/>
          <w:sz w:val="22"/>
        </w:rPr>
        <w:t>话：</w:t>
      </w:r>
      <w:r>
        <w:rPr>
          <w:rFonts w:hint="eastAsia" w:ascii="宋体" w:hAnsi="宋体" w:eastAsia="宋体" w:cs="宋体"/>
          <w:sz w:val="22"/>
          <w:lang w:eastAsia="zh-CN"/>
        </w:rPr>
        <w:t>1</w:t>
      </w:r>
      <w:r>
        <w:rPr>
          <w:rFonts w:hint="eastAsia" w:ascii="宋体" w:hAnsi="宋体" w:eastAsia="宋体" w:cs="宋体"/>
          <w:sz w:val="22"/>
          <w:lang w:val="en-US" w:eastAsia="zh-CN"/>
        </w:rPr>
        <w:t>9713986610</w:t>
      </w:r>
    </w:p>
    <w:bookmarkEnd w:id="4"/>
    <w:p w14:paraId="0054331B">
      <w:pPr>
        <w:widowControl/>
        <w:spacing w:line="360" w:lineRule="auto"/>
        <w:ind w:firstLine="440" w:firstLineChars="200"/>
        <w:jc w:val="left"/>
        <w:rPr>
          <w:rFonts w:hint="eastAsia" w:ascii="宋体" w:hAnsi="宋体" w:eastAsia="宋体" w:cs="宋体"/>
          <w:sz w:val="22"/>
          <w:lang w:eastAsia="zh-CN"/>
        </w:rPr>
      </w:pPr>
      <w:r>
        <w:rPr>
          <w:rFonts w:hint="eastAsia" w:ascii="宋体" w:hAnsi="宋体" w:eastAsia="宋体" w:cs="宋体"/>
          <w:sz w:val="22"/>
          <w:lang w:val="en-US" w:eastAsia="zh-CN"/>
        </w:rPr>
        <w:t>4.监督单位：三门峡市湖滨区建设工程施工招标投标管理办公室</w:t>
      </w:r>
    </w:p>
    <w:p w14:paraId="000537B2">
      <w:pPr>
        <w:widowControl/>
        <w:jc w:val="left"/>
        <w:rPr>
          <w:rFonts w:ascii="宋体" w:hAnsi="宋体" w:eastAsia="宋体" w:cs="宋体"/>
          <w:b/>
          <w:bCs/>
          <w:spacing w:val="2"/>
          <w:kern w:val="0"/>
          <w:sz w:val="36"/>
          <w:szCs w:val="36"/>
        </w:rPr>
      </w:pPr>
      <w:r>
        <w:rPr>
          <w:rFonts w:hint="eastAsia" w:ascii="宋体" w:hAnsi="宋体" w:eastAsia="宋体" w:cs="宋体"/>
          <w:sz w:val="22"/>
          <w:lang w:val="en-US" w:eastAsia="zh-CN"/>
        </w:rPr>
        <w:t>电  话：</w:t>
      </w:r>
      <w:r>
        <w:rPr>
          <w:rFonts w:hint="eastAsia" w:ascii="宋体" w:hAnsi="宋体" w:eastAsia="宋体" w:cs="宋体"/>
          <w:sz w:val="22"/>
          <w:lang w:eastAsia="zh-CN"/>
        </w:rPr>
        <w:t>0398-2906166</w:t>
      </w:r>
      <w:r>
        <w:rPr>
          <w:rFonts w:ascii="宋体" w:hAnsi="宋体" w:eastAsia="宋体" w:cs="宋体"/>
          <w:b/>
          <w:bCs/>
          <w:spacing w:val="2"/>
          <w:kern w:val="0"/>
          <w:sz w:val="36"/>
          <w:szCs w:val="36"/>
        </w:rPr>
        <w:br w:type="page"/>
      </w:r>
    </w:p>
    <w:p w14:paraId="5490366A">
      <w:pPr>
        <w:pStyle w:val="3"/>
        <w:bidi w:val="0"/>
        <w:jc w:val="center"/>
        <w:rPr>
          <w:rFonts w:ascii="宋体" w:hAnsi="宋体" w:eastAsia="宋体" w:cs="宋体"/>
          <w:b/>
          <w:bCs/>
          <w:spacing w:val="2"/>
          <w:kern w:val="0"/>
          <w:szCs w:val="36"/>
        </w:rPr>
      </w:pPr>
      <w:bookmarkStart w:id="5" w:name="_Toc23576"/>
      <w:r>
        <w:rPr>
          <w:rFonts w:hint="eastAsia"/>
          <w:lang w:val="en-US" w:eastAsia="zh-CN"/>
        </w:rPr>
        <w:t xml:space="preserve">第二章 </w:t>
      </w:r>
      <w:r>
        <w:rPr>
          <w:rFonts w:hint="eastAsia"/>
        </w:rPr>
        <w:t>供应商须知及前附表</w:t>
      </w:r>
      <w:bookmarkEnd w:id="2"/>
      <w:bookmarkEnd w:id="5"/>
      <w:bookmarkStart w:id="6" w:name="_Toc240169682"/>
    </w:p>
    <w:p w14:paraId="31A6986D">
      <w:pPr>
        <w:spacing w:line="360" w:lineRule="auto"/>
        <w:jc w:val="center"/>
        <w:rPr>
          <w:rFonts w:ascii="宋体" w:hAnsi="宋体" w:eastAsia="宋体" w:cs="宋体"/>
          <w:b/>
          <w:sz w:val="32"/>
          <w:szCs w:val="36"/>
        </w:rPr>
      </w:pPr>
      <w:r>
        <w:rPr>
          <w:rFonts w:hint="eastAsia" w:ascii="宋体" w:hAnsi="宋体" w:eastAsia="宋体" w:cs="宋体"/>
          <w:b/>
          <w:sz w:val="22"/>
        </w:rPr>
        <w:t>供应商须知前附表</w:t>
      </w:r>
      <w:bookmarkEnd w:id="6"/>
    </w:p>
    <w:tbl>
      <w:tblPr>
        <w:tblStyle w:val="16"/>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799"/>
        <w:gridCol w:w="6816"/>
      </w:tblGrid>
      <w:tr w14:paraId="7D10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08" w:type="dxa"/>
            <w:vAlign w:val="center"/>
          </w:tcPr>
          <w:p w14:paraId="3CC494AB">
            <w:pPr>
              <w:tabs>
                <w:tab w:val="left" w:pos="1540"/>
                <w:tab w:val="left" w:pos="1960"/>
                <w:tab w:val="left" w:pos="2380"/>
              </w:tabs>
              <w:autoSpaceDE w:val="0"/>
              <w:autoSpaceDN w:val="0"/>
              <w:adjustRightInd w:val="0"/>
              <w:spacing w:line="460" w:lineRule="exact"/>
              <w:rPr>
                <w:rFonts w:ascii="宋体" w:hAnsi="宋体" w:eastAsia="宋体" w:cs="宋体"/>
                <w:b/>
                <w:sz w:val="22"/>
                <w:szCs w:val="24"/>
              </w:rPr>
            </w:pPr>
            <w:r>
              <w:rPr>
                <w:rFonts w:hint="eastAsia" w:ascii="宋体" w:hAnsi="宋体" w:eastAsia="宋体" w:cs="宋体"/>
                <w:b/>
                <w:sz w:val="22"/>
                <w:szCs w:val="24"/>
              </w:rPr>
              <w:t>条款号</w:t>
            </w:r>
          </w:p>
        </w:tc>
        <w:tc>
          <w:tcPr>
            <w:tcW w:w="1799" w:type="dxa"/>
            <w:vAlign w:val="center"/>
          </w:tcPr>
          <w:p w14:paraId="3AE5D11C">
            <w:pPr>
              <w:tabs>
                <w:tab w:val="left" w:pos="1540"/>
                <w:tab w:val="left" w:pos="1960"/>
                <w:tab w:val="left" w:pos="2380"/>
              </w:tabs>
              <w:autoSpaceDE w:val="0"/>
              <w:autoSpaceDN w:val="0"/>
              <w:adjustRightInd w:val="0"/>
              <w:spacing w:line="460" w:lineRule="exact"/>
              <w:rPr>
                <w:rFonts w:ascii="宋体" w:hAnsi="宋体" w:eastAsia="宋体" w:cs="宋体"/>
                <w:b/>
                <w:sz w:val="22"/>
                <w:szCs w:val="24"/>
              </w:rPr>
            </w:pPr>
            <w:r>
              <w:rPr>
                <w:rFonts w:hint="eastAsia" w:ascii="宋体" w:hAnsi="宋体" w:eastAsia="宋体" w:cs="宋体"/>
                <w:b/>
                <w:sz w:val="22"/>
                <w:szCs w:val="24"/>
              </w:rPr>
              <w:t>条款名称</w:t>
            </w:r>
          </w:p>
        </w:tc>
        <w:tc>
          <w:tcPr>
            <w:tcW w:w="6816" w:type="dxa"/>
            <w:vAlign w:val="center"/>
          </w:tcPr>
          <w:p w14:paraId="4661AB4D">
            <w:pPr>
              <w:tabs>
                <w:tab w:val="left" w:pos="1540"/>
                <w:tab w:val="left" w:pos="1960"/>
                <w:tab w:val="left" w:pos="2380"/>
              </w:tabs>
              <w:autoSpaceDE w:val="0"/>
              <w:autoSpaceDN w:val="0"/>
              <w:adjustRightInd w:val="0"/>
              <w:spacing w:line="460" w:lineRule="exact"/>
              <w:rPr>
                <w:rFonts w:ascii="宋体" w:hAnsi="宋体" w:eastAsia="宋体" w:cs="宋体"/>
                <w:b/>
                <w:sz w:val="22"/>
                <w:szCs w:val="24"/>
              </w:rPr>
            </w:pPr>
            <w:r>
              <w:rPr>
                <w:rFonts w:hint="eastAsia" w:ascii="宋体" w:hAnsi="宋体" w:eastAsia="宋体" w:cs="宋体"/>
                <w:b/>
                <w:sz w:val="22"/>
                <w:szCs w:val="24"/>
              </w:rPr>
              <w:t>编列内容</w:t>
            </w:r>
          </w:p>
        </w:tc>
      </w:tr>
      <w:tr w14:paraId="0116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restart"/>
            <w:vAlign w:val="center"/>
          </w:tcPr>
          <w:p w14:paraId="6669A345">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1.1</w:t>
            </w:r>
          </w:p>
        </w:tc>
        <w:tc>
          <w:tcPr>
            <w:tcW w:w="1799" w:type="dxa"/>
            <w:vMerge w:val="restart"/>
            <w:vAlign w:val="center"/>
          </w:tcPr>
          <w:p w14:paraId="2BF4AE9A">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采购人</w:t>
            </w:r>
          </w:p>
        </w:tc>
        <w:tc>
          <w:tcPr>
            <w:tcW w:w="6816" w:type="dxa"/>
            <w:vAlign w:val="center"/>
          </w:tcPr>
          <w:p w14:paraId="793AE4C2">
            <w:pPr>
              <w:widowControl/>
              <w:spacing w:line="460" w:lineRule="exact"/>
              <w:jc w:val="left"/>
              <w:rPr>
                <w:rFonts w:hint="eastAsia" w:ascii="宋体" w:hAnsi="宋体" w:eastAsia="宋体" w:cs="宋体"/>
                <w:kern w:val="0"/>
                <w:sz w:val="22"/>
                <w:szCs w:val="24"/>
                <w:lang w:eastAsia="zh-CN"/>
              </w:rPr>
            </w:pPr>
            <w:r>
              <w:rPr>
                <w:rFonts w:hint="eastAsia" w:ascii="宋体" w:hAnsi="宋体" w:eastAsia="宋体" w:cs="宋体"/>
                <w:bCs/>
                <w:sz w:val="22"/>
                <w:szCs w:val="24"/>
              </w:rPr>
              <w:t>名    称：</w:t>
            </w:r>
            <w:r>
              <w:rPr>
                <w:rFonts w:hint="eastAsia" w:ascii="宋体" w:hAnsi="宋体" w:eastAsia="宋体" w:cs="宋体"/>
                <w:bCs/>
                <w:sz w:val="22"/>
                <w:szCs w:val="24"/>
                <w:lang w:eastAsia="zh-CN"/>
              </w:rPr>
              <w:t>三门峡市湖滨区建设局</w:t>
            </w:r>
          </w:p>
        </w:tc>
      </w:tr>
      <w:tr w14:paraId="16D9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008" w:type="dxa"/>
            <w:vMerge w:val="continue"/>
            <w:vAlign w:val="center"/>
          </w:tcPr>
          <w:p w14:paraId="0D868144">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1866DB6F">
            <w:pPr>
              <w:widowControl/>
              <w:spacing w:line="460" w:lineRule="exact"/>
              <w:jc w:val="center"/>
              <w:rPr>
                <w:rFonts w:ascii="宋体" w:hAnsi="宋体" w:eastAsia="宋体" w:cs="宋体"/>
                <w:bCs/>
                <w:sz w:val="22"/>
                <w:szCs w:val="24"/>
              </w:rPr>
            </w:pPr>
          </w:p>
        </w:tc>
        <w:tc>
          <w:tcPr>
            <w:tcW w:w="6816" w:type="dxa"/>
            <w:vAlign w:val="center"/>
          </w:tcPr>
          <w:p w14:paraId="411654CA">
            <w:pPr>
              <w:widowControl/>
              <w:spacing w:line="460" w:lineRule="exact"/>
              <w:rPr>
                <w:rFonts w:hint="eastAsia" w:ascii="宋体" w:hAnsi="宋体" w:eastAsia="宋体" w:cs="宋体"/>
                <w:bCs/>
                <w:sz w:val="22"/>
                <w:szCs w:val="24"/>
                <w:lang w:eastAsia="zh-CN"/>
              </w:rPr>
            </w:pPr>
            <w:r>
              <w:rPr>
                <w:rFonts w:hint="eastAsia" w:ascii="宋体" w:hAnsi="宋体" w:eastAsia="宋体" w:cs="宋体"/>
                <w:sz w:val="22"/>
                <w:lang w:val="en-US" w:eastAsia="zh-CN"/>
              </w:rPr>
              <w:t>地    址：三门峡市湖滨区青龙路科创大厦八楼</w:t>
            </w:r>
          </w:p>
        </w:tc>
      </w:tr>
      <w:tr w14:paraId="3D06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08" w:type="dxa"/>
            <w:vMerge w:val="continue"/>
            <w:vAlign w:val="center"/>
          </w:tcPr>
          <w:p w14:paraId="47FD1FDA">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7398A53C">
            <w:pPr>
              <w:widowControl/>
              <w:spacing w:line="460" w:lineRule="exact"/>
              <w:jc w:val="center"/>
              <w:rPr>
                <w:rFonts w:ascii="宋体" w:hAnsi="宋体" w:eastAsia="宋体" w:cs="宋体"/>
                <w:bCs/>
                <w:sz w:val="22"/>
                <w:szCs w:val="24"/>
              </w:rPr>
            </w:pPr>
          </w:p>
        </w:tc>
        <w:tc>
          <w:tcPr>
            <w:tcW w:w="6816" w:type="dxa"/>
            <w:vAlign w:val="center"/>
          </w:tcPr>
          <w:p w14:paraId="5FDE5EB6">
            <w:pPr>
              <w:widowControl/>
              <w:spacing w:line="460" w:lineRule="exact"/>
              <w:rPr>
                <w:rFonts w:hint="eastAsia" w:ascii="宋体" w:hAnsi="宋体" w:eastAsia="宋体" w:cs="宋体"/>
                <w:bCs/>
                <w:sz w:val="22"/>
                <w:szCs w:val="24"/>
              </w:rPr>
            </w:pPr>
            <w:r>
              <w:rPr>
                <w:rFonts w:hint="eastAsia" w:ascii="宋体" w:hAnsi="宋体" w:eastAsia="宋体" w:cs="宋体"/>
                <w:bCs/>
                <w:sz w:val="22"/>
                <w:szCs w:val="24"/>
              </w:rPr>
              <w:t>联 系 人：</w:t>
            </w:r>
            <w:r>
              <w:rPr>
                <w:rFonts w:hint="eastAsia" w:ascii="宋体" w:hAnsi="宋体" w:eastAsia="宋体" w:cs="宋体"/>
                <w:bCs/>
                <w:sz w:val="22"/>
                <w:szCs w:val="24"/>
                <w:lang w:eastAsia="zh-CN"/>
              </w:rPr>
              <w:t>赵先生</w:t>
            </w:r>
          </w:p>
        </w:tc>
      </w:tr>
      <w:tr w14:paraId="55E5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117CDF17">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75EB0717">
            <w:pPr>
              <w:widowControl/>
              <w:spacing w:line="460" w:lineRule="exact"/>
              <w:jc w:val="center"/>
              <w:rPr>
                <w:rFonts w:ascii="宋体" w:hAnsi="宋体" w:eastAsia="宋体" w:cs="宋体"/>
                <w:bCs/>
                <w:sz w:val="22"/>
                <w:szCs w:val="24"/>
              </w:rPr>
            </w:pPr>
          </w:p>
        </w:tc>
        <w:tc>
          <w:tcPr>
            <w:tcW w:w="6816" w:type="dxa"/>
            <w:vAlign w:val="center"/>
          </w:tcPr>
          <w:p w14:paraId="41F3ACA2">
            <w:pPr>
              <w:widowControl/>
              <w:spacing w:line="460" w:lineRule="exact"/>
              <w:rPr>
                <w:rFonts w:ascii="宋体" w:hAnsi="宋体" w:eastAsia="宋体" w:cs="宋体"/>
                <w:bCs/>
                <w:sz w:val="22"/>
                <w:szCs w:val="24"/>
              </w:rPr>
            </w:pPr>
            <w:r>
              <w:rPr>
                <w:rFonts w:hint="eastAsia" w:ascii="宋体" w:hAnsi="宋体" w:eastAsia="宋体" w:cs="宋体"/>
                <w:bCs/>
                <w:sz w:val="22"/>
                <w:szCs w:val="24"/>
              </w:rPr>
              <w:t>联系电话：</w:t>
            </w:r>
            <w:r>
              <w:rPr>
                <w:rFonts w:hint="eastAsia" w:ascii="宋体" w:hAnsi="宋体" w:eastAsia="宋体" w:cs="宋体"/>
                <w:bCs/>
                <w:sz w:val="22"/>
                <w:szCs w:val="24"/>
                <w:lang w:val="en-US" w:eastAsia="zh-CN"/>
              </w:rPr>
              <w:t>18625898833</w:t>
            </w:r>
          </w:p>
        </w:tc>
      </w:tr>
      <w:tr w14:paraId="5E18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8" w:type="dxa"/>
            <w:vMerge w:val="restart"/>
            <w:vAlign w:val="center"/>
          </w:tcPr>
          <w:p w14:paraId="0B7DBC67">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1.2</w:t>
            </w:r>
          </w:p>
        </w:tc>
        <w:tc>
          <w:tcPr>
            <w:tcW w:w="1799" w:type="dxa"/>
            <w:vMerge w:val="restart"/>
            <w:vAlign w:val="center"/>
          </w:tcPr>
          <w:p w14:paraId="685340FD">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采购代理机构</w:t>
            </w:r>
          </w:p>
        </w:tc>
        <w:tc>
          <w:tcPr>
            <w:tcW w:w="6816" w:type="dxa"/>
            <w:vAlign w:val="center"/>
          </w:tcPr>
          <w:p w14:paraId="0D31D6CE">
            <w:pPr>
              <w:widowControl/>
              <w:spacing w:line="460" w:lineRule="exact"/>
              <w:rPr>
                <w:rFonts w:hint="eastAsia" w:ascii="宋体" w:hAnsi="宋体" w:eastAsia="宋体" w:cs="宋体"/>
                <w:bCs/>
                <w:sz w:val="22"/>
                <w:szCs w:val="24"/>
                <w:lang w:eastAsia="zh-CN"/>
              </w:rPr>
            </w:pPr>
            <w:r>
              <w:rPr>
                <w:rFonts w:hint="eastAsia" w:ascii="宋体" w:hAnsi="宋体" w:eastAsia="宋体" w:cs="宋体"/>
                <w:bCs/>
                <w:sz w:val="22"/>
                <w:szCs w:val="24"/>
              </w:rPr>
              <w:t>名    称:</w:t>
            </w:r>
            <w:r>
              <w:rPr>
                <w:rFonts w:hint="eastAsia" w:ascii="宋体" w:hAnsi="宋体" w:eastAsia="宋体" w:cs="宋体"/>
                <w:bCs/>
                <w:sz w:val="22"/>
                <w:szCs w:val="24"/>
                <w:lang w:eastAsia="zh-CN"/>
              </w:rPr>
              <w:t>中诚联创工程管理有限公司</w:t>
            </w:r>
          </w:p>
        </w:tc>
      </w:tr>
      <w:tr w14:paraId="7FF9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08" w:type="dxa"/>
            <w:vMerge w:val="continue"/>
            <w:vAlign w:val="center"/>
          </w:tcPr>
          <w:p w14:paraId="08D5C651">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477ED76F">
            <w:pPr>
              <w:widowControl/>
              <w:spacing w:line="460" w:lineRule="exact"/>
              <w:jc w:val="center"/>
              <w:rPr>
                <w:rFonts w:ascii="宋体" w:hAnsi="宋体" w:eastAsia="宋体" w:cs="宋体"/>
                <w:bCs/>
                <w:sz w:val="22"/>
                <w:szCs w:val="24"/>
              </w:rPr>
            </w:pPr>
          </w:p>
        </w:tc>
        <w:tc>
          <w:tcPr>
            <w:tcW w:w="6816" w:type="dxa"/>
            <w:vAlign w:val="center"/>
          </w:tcPr>
          <w:p w14:paraId="25FAF850">
            <w:pPr>
              <w:widowControl/>
              <w:spacing w:line="460" w:lineRule="exact"/>
              <w:rPr>
                <w:rFonts w:ascii="宋体" w:hAnsi="宋体" w:eastAsia="宋体" w:cs="宋体"/>
                <w:bCs/>
                <w:sz w:val="22"/>
                <w:szCs w:val="24"/>
              </w:rPr>
            </w:pPr>
            <w:r>
              <w:rPr>
                <w:rFonts w:hint="eastAsia" w:ascii="宋体" w:hAnsi="宋体" w:eastAsia="宋体" w:cs="宋体"/>
                <w:sz w:val="22"/>
                <w:lang w:val="en-US" w:eastAsia="zh-CN"/>
              </w:rPr>
              <w:t>地    址：</w:t>
            </w:r>
            <w:r>
              <w:rPr>
                <w:rFonts w:hint="eastAsia" w:ascii="宋体" w:hAnsi="宋体"/>
                <w:bCs/>
                <w:sz w:val="22"/>
                <w:szCs w:val="22"/>
                <w:lang w:eastAsia="zh-CN"/>
              </w:rPr>
              <w:t>郑州高新技术产业开发区电厂路河南省国家大学科技园（东区）18号楼C座大厦4层29号</w:t>
            </w:r>
          </w:p>
        </w:tc>
      </w:tr>
      <w:tr w14:paraId="3D38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08" w:type="dxa"/>
            <w:vMerge w:val="continue"/>
            <w:vAlign w:val="center"/>
          </w:tcPr>
          <w:p w14:paraId="2F2BF416">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23CA5CEE">
            <w:pPr>
              <w:widowControl/>
              <w:spacing w:line="460" w:lineRule="exact"/>
              <w:jc w:val="center"/>
              <w:rPr>
                <w:rFonts w:ascii="宋体" w:hAnsi="宋体" w:eastAsia="宋体" w:cs="宋体"/>
                <w:bCs/>
                <w:sz w:val="22"/>
                <w:szCs w:val="24"/>
              </w:rPr>
            </w:pPr>
          </w:p>
        </w:tc>
        <w:tc>
          <w:tcPr>
            <w:tcW w:w="6816" w:type="dxa"/>
            <w:vAlign w:val="center"/>
          </w:tcPr>
          <w:p w14:paraId="51862437">
            <w:pPr>
              <w:widowControl/>
              <w:spacing w:line="460" w:lineRule="exact"/>
              <w:rPr>
                <w:rFonts w:hint="eastAsia" w:ascii="宋体" w:hAnsi="宋体" w:eastAsia="宋体" w:cs="宋体"/>
                <w:bCs/>
                <w:sz w:val="22"/>
                <w:szCs w:val="24"/>
              </w:rPr>
            </w:pPr>
            <w:r>
              <w:rPr>
                <w:rFonts w:hint="eastAsia" w:ascii="宋体" w:hAnsi="宋体" w:eastAsia="宋体" w:cs="宋体"/>
                <w:bCs/>
                <w:sz w:val="22"/>
                <w:szCs w:val="24"/>
              </w:rPr>
              <w:t>联 系 人:</w:t>
            </w:r>
            <w:r>
              <w:rPr>
                <w:rFonts w:hint="eastAsia" w:ascii="宋体" w:hAnsi="宋体" w:eastAsia="宋体" w:cs="宋体"/>
                <w:bCs/>
                <w:sz w:val="22"/>
                <w:szCs w:val="24"/>
                <w:lang w:val="en-US" w:eastAsia="zh-CN"/>
              </w:rPr>
              <w:t>孔女士</w:t>
            </w:r>
          </w:p>
        </w:tc>
      </w:tr>
      <w:tr w14:paraId="0E96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Merge w:val="continue"/>
            <w:vAlign w:val="center"/>
          </w:tcPr>
          <w:p w14:paraId="611950C5">
            <w:pPr>
              <w:autoSpaceDE w:val="0"/>
              <w:autoSpaceDN w:val="0"/>
              <w:adjustRightInd w:val="0"/>
              <w:spacing w:line="460" w:lineRule="exact"/>
              <w:jc w:val="center"/>
              <w:rPr>
                <w:rFonts w:ascii="宋体" w:hAnsi="宋体" w:eastAsia="宋体" w:cs="宋体"/>
                <w:sz w:val="22"/>
                <w:szCs w:val="24"/>
              </w:rPr>
            </w:pPr>
          </w:p>
        </w:tc>
        <w:tc>
          <w:tcPr>
            <w:tcW w:w="1799" w:type="dxa"/>
            <w:vMerge w:val="continue"/>
            <w:vAlign w:val="center"/>
          </w:tcPr>
          <w:p w14:paraId="7625F405">
            <w:pPr>
              <w:widowControl/>
              <w:spacing w:line="460" w:lineRule="exact"/>
              <w:jc w:val="center"/>
              <w:rPr>
                <w:rFonts w:ascii="宋体" w:hAnsi="宋体" w:eastAsia="宋体" w:cs="宋体"/>
                <w:bCs/>
                <w:sz w:val="22"/>
                <w:szCs w:val="24"/>
              </w:rPr>
            </w:pPr>
          </w:p>
        </w:tc>
        <w:tc>
          <w:tcPr>
            <w:tcW w:w="6816" w:type="dxa"/>
            <w:vAlign w:val="center"/>
          </w:tcPr>
          <w:p w14:paraId="5B88D90E">
            <w:pPr>
              <w:widowControl/>
              <w:spacing w:line="460" w:lineRule="exact"/>
              <w:rPr>
                <w:rFonts w:ascii="宋体" w:hAnsi="宋体" w:eastAsia="宋体" w:cs="宋体"/>
                <w:bCs/>
                <w:sz w:val="22"/>
                <w:szCs w:val="24"/>
              </w:rPr>
            </w:pPr>
            <w:r>
              <w:rPr>
                <w:rFonts w:hint="eastAsia" w:ascii="宋体" w:hAnsi="宋体" w:eastAsia="宋体" w:cs="宋体"/>
                <w:bCs/>
                <w:sz w:val="22"/>
                <w:szCs w:val="24"/>
              </w:rPr>
              <w:t>联系电话:</w:t>
            </w:r>
            <w:r>
              <w:rPr>
                <w:rFonts w:hint="eastAsia" w:ascii="宋体" w:hAnsi="宋体" w:eastAsia="宋体" w:cs="宋体"/>
                <w:bCs/>
                <w:sz w:val="22"/>
                <w:szCs w:val="24"/>
                <w:lang w:val="en-US" w:eastAsia="zh-CN"/>
              </w:rPr>
              <w:t>19713986610</w:t>
            </w:r>
          </w:p>
        </w:tc>
      </w:tr>
      <w:tr w14:paraId="0024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37AB071E">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1.3</w:t>
            </w:r>
          </w:p>
        </w:tc>
        <w:tc>
          <w:tcPr>
            <w:tcW w:w="1799" w:type="dxa"/>
            <w:vAlign w:val="center"/>
          </w:tcPr>
          <w:p w14:paraId="149F2055">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项目名称</w:t>
            </w:r>
          </w:p>
        </w:tc>
        <w:tc>
          <w:tcPr>
            <w:tcW w:w="6816" w:type="dxa"/>
            <w:vAlign w:val="center"/>
          </w:tcPr>
          <w:p w14:paraId="78EA2028">
            <w:pPr>
              <w:widowControl/>
              <w:spacing w:line="460" w:lineRule="exact"/>
              <w:rPr>
                <w:rFonts w:ascii="宋体" w:hAnsi="宋体" w:eastAsia="宋体" w:cs="宋体"/>
                <w:bCs/>
                <w:sz w:val="22"/>
                <w:szCs w:val="24"/>
              </w:rPr>
            </w:pPr>
            <w:r>
              <w:rPr>
                <w:rFonts w:hint="eastAsia" w:ascii="宋体" w:hAnsi="宋体" w:eastAsia="宋体" w:cs="宋体"/>
                <w:sz w:val="22"/>
                <w:szCs w:val="24"/>
                <w:lang w:eastAsia="zh-CN"/>
              </w:rPr>
              <w:t>三门峡市湖滨区老城区排水防涝设施建设改造项目工程结算审核服务项目</w:t>
            </w:r>
          </w:p>
        </w:tc>
      </w:tr>
      <w:tr w14:paraId="62FD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1A8AA3A0">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1.4</w:t>
            </w:r>
          </w:p>
        </w:tc>
        <w:tc>
          <w:tcPr>
            <w:tcW w:w="1799" w:type="dxa"/>
            <w:vAlign w:val="center"/>
          </w:tcPr>
          <w:p w14:paraId="26F1F992">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服务内容</w:t>
            </w:r>
          </w:p>
        </w:tc>
        <w:tc>
          <w:tcPr>
            <w:tcW w:w="6816" w:type="dxa"/>
            <w:vAlign w:val="center"/>
          </w:tcPr>
          <w:p w14:paraId="657B9CA9">
            <w:pPr>
              <w:spacing w:line="360" w:lineRule="auto"/>
              <w:rPr>
                <w:rFonts w:ascii="宋体" w:hAnsi="宋体" w:eastAsia="宋体" w:cs="宋体"/>
                <w:sz w:val="22"/>
                <w:szCs w:val="24"/>
              </w:rPr>
            </w:pPr>
            <w:r>
              <w:rPr>
                <w:rFonts w:hint="eastAsia" w:ascii="宋体" w:hAnsi="宋体" w:eastAsia="宋体" w:cs="宋体"/>
                <w:sz w:val="22"/>
                <w:szCs w:val="24"/>
                <w:lang w:eastAsia="zh-CN"/>
              </w:rPr>
              <w:t>三门峡市湖滨区老城区排水防涝设施建设改造项目工程结算审核服务项目，一标段主要内容为：三门峡市湖滨区老城区排水防涝设施建设改造项目1-5标段的工程结算审核，出具结算审核报告（具体内容详见磋商文件采购需求）；二标段主要内容为：三门峡市湖滨区老城区排水防涝设施建设改造项目6-12标段的工程结算审核，出具结算审核报告（具体内容详见磋商文件采购需求）；</w:t>
            </w:r>
          </w:p>
        </w:tc>
      </w:tr>
      <w:tr w14:paraId="276A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008" w:type="dxa"/>
            <w:vAlign w:val="center"/>
          </w:tcPr>
          <w:p w14:paraId="76967833">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1.5</w:t>
            </w:r>
          </w:p>
        </w:tc>
        <w:tc>
          <w:tcPr>
            <w:tcW w:w="1799" w:type="dxa"/>
            <w:vAlign w:val="center"/>
          </w:tcPr>
          <w:p w14:paraId="74FC0A96">
            <w:pPr>
              <w:widowControl/>
              <w:spacing w:line="460" w:lineRule="exact"/>
              <w:jc w:val="center"/>
              <w:rPr>
                <w:rFonts w:ascii="宋体" w:hAnsi="宋体" w:eastAsia="宋体" w:cs="宋体"/>
                <w:kern w:val="0"/>
                <w:sz w:val="22"/>
              </w:rPr>
            </w:pPr>
            <w:r>
              <w:rPr>
                <w:rFonts w:hint="eastAsia" w:ascii="宋体" w:hAnsi="宋体" w:eastAsia="宋体" w:cs="宋体"/>
                <w:kern w:val="0"/>
                <w:sz w:val="22"/>
              </w:rPr>
              <w:t>服务地点</w:t>
            </w:r>
          </w:p>
        </w:tc>
        <w:tc>
          <w:tcPr>
            <w:tcW w:w="6816" w:type="dxa"/>
            <w:vAlign w:val="center"/>
          </w:tcPr>
          <w:p w14:paraId="33CFBD1B">
            <w:pPr>
              <w:spacing w:line="360" w:lineRule="auto"/>
              <w:rPr>
                <w:rFonts w:hint="eastAsia" w:ascii="宋体" w:hAnsi="宋体" w:eastAsia="宋体" w:cs="宋体"/>
                <w:sz w:val="22"/>
                <w:szCs w:val="24"/>
                <w:lang w:eastAsia="zh-CN"/>
              </w:rPr>
            </w:pPr>
            <w:r>
              <w:rPr>
                <w:rFonts w:hint="eastAsia" w:ascii="宋体" w:hAnsi="宋体" w:eastAsia="宋体" w:cs="宋体"/>
                <w:sz w:val="22"/>
                <w:szCs w:val="24"/>
                <w:lang w:eastAsia="zh-CN"/>
              </w:rPr>
              <w:t>三门峡市湖滨区</w:t>
            </w:r>
          </w:p>
        </w:tc>
      </w:tr>
      <w:tr w14:paraId="2A23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1008" w:type="dxa"/>
            <w:vAlign w:val="center"/>
          </w:tcPr>
          <w:p w14:paraId="72D9FB93">
            <w:pPr>
              <w:autoSpaceDE w:val="0"/>
              <w:autoSpaceDN w:val="0"/>
              <w:adjustRightInd w:val="0"/>
              <w:spacing w:line="460" w:lineRule="exact"/>
              <w:jc w:val="center"/>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1.6</w:t>
            </w:r>
          </w:p>
        </w:tc>
        <w:tc>
          <w:tcPr>
            <w:tcW w:w="1799" w:type="dxa"/>
            <w:vAlign w:val="center"/>
          </w:tcPr>
          <w:p w14:paraId="11A349AF">
            <w:pPr>
              <w:widowControl/>
              <w:spacing w:line="460" w:lineRule="exact"/>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磋商范围</w:t>
            </w:r>
          </w:p>
        </w:tc>
        <w:tc>
          <w:tcPr>
            <w:tcW w:w="6816" w:type="dxa"/>
            <w:vAlign w:val="center"/>
          </w:tcPr>
          <w:p w14:paraId="56AADCD5">
            <w:pPr>
              <w:spacing w:line="360" w:lineRule="auto"/>
              <w:rPr>
                <w:rFonts w:hint="eastAsia" w:ascii="宋体" w:hAnsi="宋体" w:eastAsia="宋体" w:cs="宋体"/>
                <w:sz w:val="22"/>
                <w:szCs w:val="24"/>
                <w:lang w:eastAsia="zh-CN"/>
              </w:rPr>
            </w:pPr>
            <w:r>
              <w:rPr>
                <w:rFonts w:hint="eastAsia" w:ascii="宋体" w:hAnsi="宋体" w:eastAsia="宋体" w:cs="宋体"/>
                <w:sz w:val="22"/>
                <w:szCs w:val="24"/>
              </w:rPr>
              <w:t>本项目竞争性磋商文件、采购需求等包含的所有内容；</w:t>
            </w:r>
          </w:p>
        </w:tc>
      </w:tr>
      <w:tr w14:paraId="111A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7879251A">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1.</w:t>
            </w:r>
            <w:r>
              <w:rPr>
                <w:rFonts w:hint="eastAsia" w:ascii="宋体" w:hAnsi="宋体" w:eastAsia="宋体" w:cs="宋体"/>
                <w:sz w:val="22"/>
                <w:szCs w:val="24"/>
                <w:lang w:val="en-US" w:eastAsia="zh-CN"/>
              </w:rPr>
              <w:t>7</w:t>
            </w:r>
          </w:p>
        </w:tc>
        <w:tc>
          <w:tcPr>
            <w:tcW w:w="1799" w:type="dxa"/>
            <w:vAlign w:val="center"/>
          </w:tcPr>
          <w:p w14:paraId="38D13D1E">
            <w:pPr>
              <w:widowControl/>
              <w:spacing w:line="460" w:lineRule="exact"/>
              <w:jc w:val="center"/>
              <w:rPr>
                <w:rFonts w:ascii="宋体" w:hAnsi="宋体" w:eastAsia="宋体" w:cs="宋体"/>
                <w:bCs/>
                <w:sz w:val="22"/>
                <w:szCs w:val="24"/>
              </w:rPr>
            </w:pPr>
            <w:r>
              <w:rPr>
                <w:rFonts w:hint="eastAsia" w:ascii="宋体" w:hAnsi="宋体" w:eastAsia="宋体" w:cs="宋体"/>
                <w:kern w:val="0"/>
                <w:sz w:val="22"/>
              </w:rPr>
              <w:t>服务期限</w:t>
            </w:r>
          </w:p>
        </w:tc>
        <w:tc>
          <w:tcPr>
            <w:tcW w:w="6816" w:type="dxa"/>
            <w:vAlign w:val="center"/>
          </w:tcPr>
          <w:p w14:paraId="73481721">
            <w:pPr>
              <w:spacing w:line="360" w:lineRule="auto"/>
              <w:rPr>
                <w:rFonts w:hint="eastAsia" w:ascii="宋体" w:hAnsi="宋体" w:eastAsia="宋体" w:cs="宋体"/>
                <w:sz w:val="22"/>
                <w:szCs w:val="24"/>
                <w:lang w:eastAsia="zh-CN"/>
              </w:rPr>
            </w:pPr>
            <w:r>
              <w:rPr>
                <w:rFonts w:hint="eastAsia" w:ascii="宋体" w:hAnsi="宋体" w:eastAsia="宋体" w:cs="宋体"/>
                <w:sz w:val="22"/>
                <w:szCs w:val="24"/>
                <w:lang w:eastAsia="zh-CN"/>
              </w:rPr>
              <w:t>自收到全套完整结算资料之日起30日历天</w:t>
            </w:r>
          </w:p>
        </w:tc>
      </w:tr>
      <w:tr w14:paraId="0CE1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2F66250D">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1.</w:t>
            </w:r>
            <w:r>
              <w:rPr>
                <w:rFonts w:hint="eastAsia" w:ascii="宋体" w:hAnsi="宋体" w:eastAsia="宋体" w:cs="宋体"/>
                <w:sz w:val="22"/>
                <w:szCs w:val="24"/>
                <w:lang w:val="en-US" w:eastAsia="zh-CN"/>
              </w:rPr>
              <w:t>8</w:t>
            </w:r>
          </w:p>
        </w:tc>
        <w:tc>
          <w:tcPr>
            <w:tcW w:w="1799" w:type="dxa"/>
            <w:vAlign w:val="center"/>
          </w:tcPr>
          <w:p w14:paraId="28A9D0D3">
            <w:pPr>
              <w:widowControl/>
              <w:spacing w:line="460" w:lineRule="exact"/>
              <w:jc w:val="center"/>
              <w:rPr>
                <w:rFonts w:hint="eastAsia" w:ascii="宋体" w:hAnsi="宋体" w:eastAsia="宋体" w:cs="宋体"/>
                <w:bCs/>
                <w:sz w:val="22"/>
                <w:szCs w:val="24"/>
                <w:lang w:eastAsia="zh-CN"/>
              </w:rPr>
            </w:pPr>
            <w:r>
              <w:rPr>
                <w:rFonts w:hint="eastAsia" w:ascii="宋体" w:hAnsi="宋体" w:eastAsia="宋体" w:cs="宋体"/>
                <w:sz w:val="22"/>
                <w:lang w:eastAsia="zh-CN"/>
              </w:rPr>
              <w:t>质量要求</w:t>
            </w:r>
          </w:p>
        </w:tc>
        <w:tc>
          <w:tcPr>
            <w:tcW w:w="6816" w:type="dxa"/>
            <w:vAlign w:val="center"/>
          </w:tcPr>
          <w:p w14:paraId="33A19B04">
            <w:pPr>
              <w:spacing w:line="440" w:lineRule="exact"/>
              <w:rPr>
                <w:rFonts w:hint="eastAsia" w:ascii="宋体" w:hAnsi="宋体" w:eastAsia="宋体" w:cs="Times New Roman"/>
                <w:sz w:val="22"/>
                <w:szCs w:val="24"/>
                <w:lang w:eastAsia="zh-CN"/>
              </w:rPr>
            </w:pPr>
            <w:r>
              <w:rPr>
                <w:rFonts w:hint="eastAsia" w:ascii="宋体" w:hAnsi="宋体" w:eastAsia="宋体" w:cs="宋体"/>
                <w:sz w:val="22"/>
                <w:szCs w:val="24"/>
                <w:lang w:eastAsia="zh-CN"/>
              </w:rPr>
              <w:t>符合国家、行业和地方相应的规范、规程、标准，满足委托人要求。</w:t>
            </w:r>
          </w:p>
        </w:tc>
      </w:tr>
      <w:tr w14:paraId="5975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00550EBB">
            <w:pPr>
              <w:autoSpaceDE w:val="0"/>
              <w:autoSpaceDN w:val="0"/>
              <w:adjustRightInd w:val="0"/>
              <w:spacing w:line="460" w:lineRule="exact"/>
              <w:jc w:val="center"/>
              <w:rPr>
                <w:rFonts w:ascii="宋体" w:hAnsi="宋体" w:eastAsia="宋体" w:cs="宋体"/>
                <w:sz w:val="22"/>
                <w:szCs w:val="24"/>
              </w:rPr>
            </w:pPr>
          </w:p>
          <w:p w14:paraId="17CC9A50">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1.</w:t>
            </w:r>
            <w:r>
              <w:rPr>
                <w:rFonts w:hint="eastAsia" w:ascii="宋体" w:hAnsi="宋体" w:eastAsia="宋体" w:cs="宋体"/>
                <w:sz w:val="22"/>
                <w:szCs w:val="24"/>
                <w:lang w:val="en-US" w:eastAsia="zh-CN"/>
              </w:rPr>
              <w:t>9</w:t>
            </w:r>
          </w:p>
        </w:tc>
        <w:tc>
          <w:tcPr>
            <w:tcW w:w="1799" w:type="dxa"/>
            <w:vAlign w:val="center"/>
          </w:tcPr>
          <w:p w14:paraId="6F7F36FA">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供应商资格要求</w:t>
            </w:r>
          </w:p>
        </w:tc>
        <w:tc>
          <w:tcPr>
            <w:tcW w:w="6816" w:type="dxa"/>
            <w:vAlign w:val="center"/>
          </w:tcPr>
          <w:p w14:paraId="67975B11">
            <w:pPr>
              <w:spacing w:line="360" w:lineRule="auto"/>
              <w:rPr>
                <w:rFonts w:hint="eastAsia" w:ascii="宋体" w:hAnsi="宋体" w:eastAsia="宋体" w:cs="Times New Roman"/>
                <w:sz w:val="22"/>
                <w:szCs w:val="24"/>
              </w:rPr>
            </w:pPr>
            <w:r>
              <w:rPr>
                <w:rFonts w:hint="eastAsia" w:ascii="宋体" w:hAnsi="宋体" w:eastAsia="宋体" w:cs="Times New Roman"/>
                <w:sz w:val="22"/>
                <w:szCs w:val="24"/>
              </w:rPr>
              <w:t>1、满足《中华人民共和国政府采购法》第二十二条规定</w:t>
            </w:r>
            <w:r>
              <w:rPr>
                <w:rFonts w:hint="eastAsia" w:ascii="宋体" w:hAnsi="宋体" w:eastAsia="宋体" w:cs="Times New Roman"/>
                <w:sz w:val="22"/>
                <w:szCs w:val="24"/>
                <w:lang w:eastAsia="zh-CN"/>
              </w:rPr>
              <w:t>（</w:t>
            </w:r>
            <w:r>
              <w:rPr>
                <w:rFonts w:hint="eastAsia" w:ascii="宋体" w:hAnsi="宋体" w:eastAsia="宋体" w:cs="Times New Roman"/>
                <w:sz w:val="22"/>
                <w:szCs w:val="24"/>
              </w:rPr>
              <w:t>提供承诺函</w:t>
            </w:r>
            <w:r>
              <w:rPr>
                <w:rFonts w:hint="eastAsia" w:ascii="宋体" w:hAnsi="宋体" w:eastAsia="宋体" w:cs="Times New Roman"/>
                <w:sz w:val="22"/>
                <w:szCs w:val="24"/>
                <w:lang w:eastAsia="zh-CN"/>
              </w:rPr>
              <w:t>）</w:t>
            </w:r>
            <w:r>
              <w:rPr>
                <w:rFonts w:hint="eastAsia" w:ascii="宋体" w:hAnsi="宋体" w:eastAsia="宋体" w:cs="Times New Roman"/>
                <w:sz w:val="22"/>
                <w:szCs w:val="24"/>
              </w:rPr>
              <w:t>；</w:t>
            </w:r>
          </w:p>
          <w:p w14:paraId="28EA9050">
            <w:pPr>
              <w:pStyle w:val="20"/>
              <w:keepNext w:val="0"/>
              <w:keepLines w:val="0"/>
              <w:pageBreakBefore w:val="0"/>
              <w:kinsoku/>
              <w:wordWrap/>
              <w:overflowPunct/>
              <w:topLinePunct w:val="0"/>
              <w:bidi w:val="0"/>
              <w:snapToGrid/>
              <w:spacing w:line="480" w:lineRule="auto"/>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sz w:val="22"/>
                <w:szCs w:val="24"/>
              </w:rPr>
              <w:t>2、</w:t>
            </w:r>
            <w:r>
              <w:rPr>
                <w:rFonts w:hint="eastAsia" w:ascii="宋体" w:hAnsi="宋体" w:eastAsia="宋体" w:cs="Times New Roman"/>
                <w:color w:val="auto"/>
                <w:kern w:val="2"/>
                <w:sz w:val="22"/>
                <w:szCs w:val="24"/>
                <w:lang w:val="en-US" w:eastAsia="zh-CN" w:bidi="ar-SA"/>
              </w:rPr>
              <w:t>落实政府采购政策满足的资格要求：</w:t>
            </w:r>
            <w:r>
              <w:rPr>
                <w:rFonts w:hint="eastAsia" w:hAnsi="宋体" w:cs="Times New Roman"/>
                <w:color w:val="auto"/>
                <w:kern w:val="2"/>
                <w:sz w:val="22"/>
                <w:szCs w:val="24"/>
                <w:lang w:val="en-US" w:eastAsia="zh-CN" w:bidi="ar-SA"/>
              </w:rPr>
              <w:t>本项目非专门面向中小企业采购项目,执行促进中小企业（监狱企业、残疾人福利性企业）发展等政府采购政策</w:t>
            </w:r>
            <w:r>
              <w:rPr>
                <w:rFonts w:hint="eastAsia" w:ascii="宋体" w:hAnsi="宋体" w:eastAsia="宋体" w:cs="Times New Roman"/>
                <w:color w:val="auto"/>
                <w:kern w:val="2"/>
                <w:sz w:val="22"/>
                <w:szCs w:val="24"/>
                <w:lang w:val="en-US" w:eastAsia="zh-CN" w:bidi="ar-SA"/>
              </w:rPr>
              <w:t>；</w:t>
            </w:r>
          </w:p>
          <w:p w14:paraId="4A6F57FC">
            <w:pPr>
              <w:spacing w:line="360" w:lineRule="auto"/>
              <w:rPr>
                <w:rFonts w:ascii="宋体" w:hAnsi="宋体" w:eastAsia="宋体" w:cs="Times New Roman"/>
                <w:sz w:val="22"/>
                <w:szCs w:val="24"/>
              </w:rPr>
            </w:pPr>
            <w:r>
              <w:rPr>
                <w:rFonts w:hint="eastAsia" w:ascii="宋体" w:hAnsi="宋体" w:eastAsia="宋体" w:cs="Times New Roman"/>
                <w:sz w:val="22"/>
                <w:szCs w:val="24"/>
              </w:rPr>
              <w:t>3、本项目的特定资格要求</w:t>
            </w:r>
          </w:p>
          <w:p w14:paraId="0293B248">
            <w:pPr>
              <w:spacing w:line="360" w:lineRule="auto"/>
              <w:ind w:firstLine="220" w:firstLineChars="100"/>
              <w:rPr>
                <w:rFonts w:ascii="宋体" w:hAnsi="宋体" w:eastAsia="宋体" w:cs="Times New Roman"/>
                <w:sz w:val="22"/>
                <w:szCs w:val="24"/>
              </w:rPr>
            </w:pPr>
            <w:r>
              <w:rPr>
                <w:rFonts w:hint="eastAsia" w:ascii="宋体" w:hAnsi="宋体" w:eastAsia="宋体" w:cs="Times New Roman"/>
                <w:sz w:val="22"/>
                <w:szCs w:val="24"/>
              </w:rPr>
              <w:t>3.1</w:t>
            </w:r>
            <w:r>
              <w:rPr>
                <w:rFonts w:hint="eastAsia" w:ascii="宋体" w:hAnsi="宋体" w:eastAsia="宋体" w:cs="Times New Roman"/>
                <w:sz w:val="22"/>
                <w:szCs w:val="24"/>
                <w:lang w:eastAsia="zh-CN"/>
              </w:rPr>
              <w:t>供应商须具有有效的营业执照</w:t>
            </w:r>
            <w:r>
              <w:rPr>
                <w:rFonts w:hint="eastAsia" w:ascii="宋体" w:hAnsi="宋体" w:eastAsia="宋体" w:cs="Times New Roman"/>
                <w:sz w:val="22"/>
                <w:szCs w:val="24"/>
              </w:rPr>
              <w:t>；</w:t>
            </w:r>
          </w:p>
          <w:p w14:paraId="1D7CB8C2">
            <w:pPr>
              <w:spacing w:line="360" w:lineRule="auto"/>
              <w:ind w:firstLine="220" w:firstLineChars="100"/>
              <w:rPr>
                <w:rFonts w:ascii="宋体" w:hAnsi="宋体" w:eastAsia="宋体" w:cs="Times New Roman"/>
                <w:sz w:val="22"/>
                <w:szCs w:val="24"/>
              </w:rPr>
            </w:pPr>
            <w:r>
              <w:rPr>
                <w:rFonts w:hint="eastAsia" w:ascii="宋体" w:hAnsi="宋体" w:eastAsia="宋体" w:cs="Times New Roman"/>
                <w:sz w:val="22"/>
                <w:szCs w:val="24"/>
              </w:rPr>
              <w:t>3.2</w:t>
            </w:r>
            <w:r>
              <w:rPr>
                <w:rFonts w:hint="eastAsia" w:ascii="宋体" w:hAnsi="宋体" w:eastAsia="宋体" w:cs="Times New Roman"/>
                <w:sz w:val="22"/>
                <w:szCs w:val="24"/>
                <w:lang w:eastAsia="zh-CN"/>
              </w:rPr>
              <w:t>拟派项目负责人应具有国家一级注册造价工程师证书</w:t>
            </w:r>
            <w:r>
              <w:rPr>
                <w:rFonts w:hint="eastAsia" w:ascii="宋体" w:hAnsi="宋体" w:eastAsia="宋体" w:cs="Times New Roman"/>
                <w:sz w:val="22"/>
                <w:szCs w:val="24"/>
              </w:rPr>
              <w:t>（需提供项目负责人在本单位的社会养老保险的缴费证明）；</w:t>
            </w:r>
          </w:p>
          <w:p w14:paraId="40C5CDBE">
            <w:pPr>
              <w:spacing w:line="360" w:lineRule="auto"/>
              <w:ind w:firstLine="220" w:firstLineChars="100"/>
              <w:rPr>
                <w:rFonts w:ascii="宋体" w:hAnsi="宋体" w:eastAsia="宋体" w:cs="Times New Roman"/>
                <w:sz w:val="22"/>
                <w:szCs w:val="24"/>
              </w:rPr>
            </w:pPr>
            <w:r>
              <w:rPr>
                <w:rFonts w:hint="eastAsia" w:ascii="宋体" w:hAnsi="宋体" w:eastAsia="宋体" w:cs="Times New Roman"/>
                <w:sz w:val="22"/>
                <w:szCs w:val="24"/>
              </w:rPr>
              <w:t>3.3供应商参加政府采购活动前三年内，在经营活动中没有重大违法记录。（供应商需提供近三年无重大违法记录的书面声明。）；</w:t>
            </w:r>
          </w:p>
          <w:p w14:paraId="02394803">
            <w:pPr>
              <w:spacing w:line="360" w:lineRule="auto"/>
              <w:ind w:firstLine="220" w:firstLineChars="100"/>
              <w:rPr>
                <w:rFonts w:ascii="宋体" w:hAnsi="宋体" w:eastAsia="宋体" w:cs="Times New Roman"/>
                <w:sz w:val="22"/>
                <w:szCs w:val="24"/>
              </w:rPr>
            </w:pPr>
            <w:r>
              <w:rPr>
                <w:rFonts w:hint="eastAsia" w:ascii="宋体" w:hAnsi="宋体" w:eastAsia="宋体" w:cs="Times New Roman"/>
                <w:sz w:val="22"/>
                <w:szCs w:val="24"/>
              </w:rPr>
              <w:t>3.4</w:t>
            </w:r>
            <w:r>
              <w:rPr>
                <w:rFonts w:hint="eastAsia" w:ascii="宋体" w:hAnsi="宋体" w:eastAsia="宋体" w:cs="Times New Roman"/>
                <w:sz w:val="22"/>
                <w:szCs w:val="24"/>
                <w:lang w:eastAsia="zh-CN"/>
              </w:rPr>
              <w:t>供应商须出具本单位无商业贿赂及无不正当竞争行为的承诺书（格式自拟）</w:t>
            </w:r>
            <w:r>
              <w:rPr>
                <w:rFonts w:hint="eastAsia" w:ascii="宋体" w:hAnsi="宋体" w:eastAsia="宋体" w:cs="Times New Roman"/>
                <w:sz w:val="22"/>
                <w:szCs w:val="24"/>
              </w:rPr>
              <w:t>；</w:t>
            </w:r>
          </w:p>
          <w:p w14:paraId="706C3D2E">
            <w:pPr>
              <w:spacing w:line="360" w:lineRule="auto"/>
              <w:ind w:firstLine="220" w:firstLineChars="100"/>
              <w:rPr>
                <w:rFonts w:hint="eastAsia" w:ascii="宋体" w:hAnsi="宋体" w:eastAsia="宋体" w:cs="Times New Roman"/>
                <w:sz w:val="22"/>
                <w:szCs w:val="24"/>
              </w:rPr>
            </w:pPr>
            <w:r>
              <w:rPr>
                <w:rFonts w:hint="eastAsia" w:ascii="宋体" w:hAnsi="宋体" w:eastAsia="宋体" w:cs="Times New Roman"/>
                <w:sz w:val="22"/>
                <w:szCs w:val="24"/>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w:t>
            </w:r>
            <w:r>
              <w:rPr>
                <w:rFonts w:hint="eastAsia" w:ascii="宋体" w:hAnsi="宋体" w:eastAsia="宋体" w:cs="Times New Roman"/>
                <w:sz w:val="22"/>
                <w:szCs w:val="24"/>
                <w:lang w:val="en-US" w:eastAsia="zh-CN"/>
              </w:rPr>
              <w:t>供应商</w:t>
            </w:r>
            <w:r>
              <w:rPr>
                <w:rFonts w:hint="eastAsia" w:ascii="宋体" w:hAnsi="宋体" w:eastAsia="宋体" w:cs="Times New Roman"/>
                <w:sz w:val="22"/>
                <w:szCs w:val="24"/>
              </w:rPr>
              <w:t>；（查询渠道：“信用中国”网站（www.creditchina.gov.cn）、中国政府采购网（www.ccgp.gov.cn）提供网站的查询信息截图；中国政府采购网查询页；（查询日期必须在公告发布之日之后）；</w:t>
            </w:r>
          </w:p>
          <w:p w14:paraId="49DD7BDD">
            <w:pPr>
              <w:spacing w:line="360" w:lineRule="auto"/>
              <w:ind w:firstLine="220" w:firstLineChars="100"/>
              <w:rPr>
                <w:rFonts w:hint="eastAsia" w:ascii="宋体" w:hAnsi="宋体" w:eastAsia="宋体" w:cs="Times New Roman"/>
                <w:sz w:val="22"/>
                <w:szCs w:val="24"/>
              </w:rPr>
            </w:pPr>
            <w:r>
              <w:rPr>
                <w:rFonts w:hint="eastAsia" w:ascii="宋体" w:hAnsi="宋体" w:eastAsia="宋体" w:cs="Times New Roman"/>
                <w:sz w:val="22"/>
                <w:szCs w:val="24"/>
              </w:rPr>
              <w:t>3.6本项目不接受联合体投标</w:t>
            </w:r>
            <w:r>
              <w:rPr>
                <w:rFonts w:hint="eastAsia" w:ascii="宋体" w:hAnsi="宋体" w:eastAsia="宋体" w:cs="Times New Roman"/>
                <w:sz w:val="22"/>
                <w:szCs w:val="24"/>
                <w:lang w:val="en-US" w:eastAsia="zh-CN"/>
              </w:rPr>
              <w:t>（提供承诺函，格式自拟）；</w:t>
            </w:r>
          </w:p>
          <w:p w14:paraId="0F498EFD">
            <w:pPr>
              <w:pStyle w:val="20"/>
              <w:keepNext w:val="0"/>
              <w:keepLines w:val="0"/>
              <w:pageBreakBefore w:val="0"/>
              <w:kinsoku/>
              <w:wordWrap/>
              <w:overflowPunct/>
              <w:topLinePunct w:val="0"/>
              <w:bidi w:val="0"/>
              <w:snapToGrid/>
              <w:spacing w:line="480" w:lineRule="auto"/>
              <w:ind w:firstLine="220" w:firstLineChars="100"/>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sz w:val="22"/>
                <w:szCs w:val="24"/>
              </w:rPr>
              <w:t>3.</w:t>
            </w:r>
            <w:r>
              <w:rPr>
                <w:rFonts w:hint="eastAsia" w:ascii="宋体" w:hAnsi="宋体" w:eastAsia="宋体" w:cs="Times New Roman"/>
                <w:sz w:val="22"/>
                <w:szCs w:val="24"/>
                <w:lang w:val="en-US" w:eastAsia="zh-CN"/>
              </w:rPr>
              <w:t>7</w:t>
            </w:r>
            <w:r>
              <w:rPr>
                <w:rFonts w:hint="eastAsia" w:ascii="宋体" w:hAnsi="宋体" w:eastAsia="宋体" w:cs="Times New Roman"/>
                <w:color w:val="auto"/>
                <w:kern w:val="2"/>
                <w:sz w:val="22"/>
                <w:szCs w:val="24"/>
                <w:lang w:val="en-US" w:eastAsia="zh-CN" w:bidi="ar-SA"/>
              </w:rPr>
              <w:t>本次招标实行资格后审，资格审查的具体要求见磋商文件。</w:t>
            </w:r>
          </w:p>
          <w:p w14:paraId="124CA603">
            <w:pPr>
              <w:pStyle w:val="20"/>
              <w:keepNext w:val="0"/>
              <w:keepLines w:val="0"/>
              <w:pageBreakBefore w:val="0"/>
              <w:kinsoku/>
              <w:wordWrap/>
              <w:overflowPunct/>
              <w:topLinePunct w:val="0"/>
              <w:bidi w:val="0"/>
              <w:snapToGrid/>
              <w:spacing w:line="480" w:lineRule="auto"/>
              <w:ind w:firstLine="221" w:firstLineChars="100"/>
              <w:textAlignment w:val="auto"/>
              <w:rPr>
                <w:rFonts w:ascii="宋体" w:hAnsi="宋体" w:eastAsia="宋体" w:cs="Times New Roman"/>
                <w:sz w:val="22"/>
                <w:szCs w:val="24"/>
              </w:rPr>
            </w:pPr>
            <w:r>
              <w:rPr>
                <w:rFonts w:hint="eastAsia" w:ascii="宋体" w:hAnsi="宋体" w:eastAsia="宋体" w:cs="Times New Roman"/>
                <w:b/>
                <w:bCs/>
                <w:color w:val="auto"/>
                <w:kern w:val="2"/>
                <w:sz w:val="22"/>
                <w:szCs w:val="24"/>
                <w:lang w:val="en-US" w:eastAsia="zh-CN" w:bidi="ar-SA"/>
              </w:rPr>
              <w:t>注：本次投标供应商可以投报多个标段，但只能按“先二标后一标”的顺序中其中一个标段。</w:t>
            </w:r>
          </w:p>
        </w:tc>
      </w:tr>
      <w:tr w14:paraId="54B3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060C6D7E">
            <w:pPr>
              <w:autoSpaceDE w:val="0"/>
              <w:autoSpaceDN w:val="0"/>
              <w:adjustRightInd w:val="0"/>
              <w:spacing w:line="460" w:lineRule="exact"/>
              <w:jc w:val="center"/>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2.0</w:t>
            </w:r>
          </w:p>
        </w:tc>
        <w:tc>
          <w:tcPr>
            <w:tcW w:w="1799" w:type="dxa"/>
            <w:vAlign w:val="center"/>
          </w:tcPr>
          <w:p w14:paraId="73DAECFF">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踏勘现场</w:t>
            </w:r>
          </w:p>
        </w:tc>
        <w:tc>
          <w:tcPr>
            <w:tcW w:w="6816" w:type="dxa"/>
            <w:vAlign w:val="center"/>
          </w:tcPr>
          <w:p w14:paraId="4085AD8E">
            <w:pPr>
              <w:spacing w:line="360" w:lineRule="auto"/>
              <w:ind w:firstLine="11" w:firstLineChars="5"/>
              <w:jc w:val="left"/>
              <w:rPr>
                <w:rFonts w:ascii="宋体" w:hAnsi="宋体" w:eastAsia="宋体" w:cs="Times New Roman"/>
                <w:sz w:val="22"/>
                <w:szCs w:val="24"/>
              </w:rPr>
            </w:pPr>
            <w:r>
              <w:rPr>
                <w:rFonts w:hint="eastAsia" w:ascii="宋体" w:hAnsi="宋体" w:eastAsia="宋体" w:cs="Times New Roman"/>
                <w:sz w:val="22"/>
                <w:szCs w:val="24"/>
              </w:rPr>
              <w:t>不组织</w:t>
            </w:r>
          </w:p>
        </w:tc>
      </w:tr>
      <w:tr w14:paraId="3B94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E1EEF14">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1</w:t>
            </w:r>
          </w:p>
        </w:tc>
        <w:tc>
          <w:tcPr>
            <w:tcW w:w="1799" w:type="dxa"/>
            <w:vAlign w:val="center"/>
          </w:tcPr>
          <w:p w14:paraId="50073802">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投标预备会</w:t>
            </w:r>
          </w:p>
        </w:tc>
        <w:tc>
          <w:tcPr>
            <w:tcW w:w="6816" w:type="dxa"/>
            <w:vAlign w:val="center"/>
          </w:tcPr>
          <w:p w14:paraId="78756CD9">
            <w:pPr>
              <w:spacing w:line="360" w:lineRule="auto"/>
              <w:ind w:firstLine="11" w:firstLineChars="5"/>
              <w:jc w:val="left"/>
              <w:rPr>
                <w:rFonts w:ascii="宋体" w:hAnsi="宋体" w:eastAsia="宋体" w:cs="Times New Roman"/>
                <w:sz w:val="22"/>
                <w:szCs w:val="24"/>
              </w:rPr>
            </w:pPr>
            <w:r>
              <w:rPr>
                <w:rFonts w:hint="eastAsia" w:ascii="宋体" w:hAnsi="宋体" w:eastAsia="宋体" w:cs="Times New Roman"/>
                <w:sz w:val="22"/>
                <w:szCs w:val="24"/>
              </w:rPr>
              <w:t>不召开</w:t>
            </w:r>
          </w:p>
        </w:tc>
      </w:tr>
      <w:tr w14:paraId="660B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7028664C">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2</w:t>
            </w:r>
          </w:p>
        </w:tc>
        <w:tc>
          <w:tcPr>
            <w:tcW w:w="1799" w:type="dxa"/>
            <w:vAlign w:val="center"/>
          </w:tcPr>
          <w:p w14:paraId="588822FB">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供应商提出问题的截止时间</w:t>
            </w:r>
          </w:p>
        </w:tc>
        <w:tc>
          <w:tcPr>
            <w:tcW w:w="6816" w:type="dxa"/>
            <w:vAlign w:val="center"/>
          </w:tcPr>
          <w:p w14:paraId="6BA2D373">
            <w:pPr>
              <w:widowControl/>
              <w:spacing w:line="460" w:lineRule="exact"/>
              <w:rPr>
                <w:rFonts w:ascii="宋体" w:hAnsi="宋体" w:eastAsia="宋体" w:cs="宋体"/>
                <w:bCs/>
                <w:sz w:val="22"/>
                <w:szCs w:val="24"/>
              </w:rPr>
            </w:pPr>
            <w:r>
              <w:rPr>
                <w:rFonts w:hint="eastAsia" w:ascii="宋体" w:hAnsi="宋体" w:eastAsia="宋体" w:cs="宋体"/>
                <w:bCs/>
                <w:sz w:val="22"/>
                <w:szCs w:val="24"/>
              </w:rPr>
              <w:t>递交磋商响应文件截止之日</w:t>
            </w:r>
            <w:r>
              <w:rPr>
                <w:rFonts w:hint="eastAsia" w:ascii="宋体" w:hAnsi="宋体" w:eastAsia="宋体" w:cs="宋体"/>
                <w:bCs/>
                <w:sz w:val="22"/>
                <w:szCs w:val="24"/>
                <w:lang w:val="en-US" w:eastAsia="zh-CN"/>
              </w:rPr>
              <w:t>5</w:t>
            </w:r>
            <w:r>
              <w:rPr>
                <w:rFonts w:hint="eastAsia" w:ascii="宋体" w:hAnsi="宋体" w:eastAsia="宋体" w:cs="宋体"/>
                <w:bCs/>
                <w:sz w:val="22"/>
                <w:szCs w:val="24"/>
              </w:rPr>
              <w:t>日前</w:t>
            </w:r>
          </w:p>
        </w:tc>
      </w:tr>
      <w:tr w14:paraId="60D2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314992D0">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3</w:t>
            </w:r>
          </w:p>
        </w:tc>
        <w:tc>
          <w:tcPr>
            <w:tcW w:w="1799" w:type="dxa"/>
            <w:vAlign w:val="center"/>
          </w:tcPr>
          <w:p w14:paraId="6874529D">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采购人书面澄清的时间</w:t>
            </w:r>
          </w:p>
        </w:tc>
        <w:tc>
          <w:tcPr>
            <w:tcW w:w="6816" w:type="dxa"/>
            <w:vAlign w:val="center"/>
          </w:tcPr>
          <w:p w14:paraId="5C36F068">
            <w:pPr>
              <w:widowControl/>
              <w:spacing w:line="460" w:lineRule="exact"/>
              <w:rPr>
                <w:rFonts w:ascii="宋体" w:hAnsi="宋体" w:eastAsia="宋体" w:cs="宋体"/>
                <w:bCs/>
                <w:sz w:val="22"/>
                <w:szCs w:val="24"/>
              </w:rPr>
            </w:pPr>
            <w:r>
              <w:rPr>
                <w:rFonts w:hint="eastAsia" w:ascii="宋体" w:hAnsi="宋体" w:eastAsia="宋体" w:cs="宋体"/>
                <w:bCs/>
                <w:sz w:val="22"/>
                <w:szCs w:val="24"/>
              </w:rPr>
              <w:t>递交磋商响应文件截止之日5日前</w:t>
            </w:r>
          </w:p>
        </w:tc>
      </w:tr>
      <w:tr w14:paraId="5271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5072E60E">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4</w:t>
            </w:r>
          </w:p>
        </w:tc>
        <w:tc>
          <w:tcPr>
            <w:tcW w:w="1799" w:type="dxa"/>
            <w:vAlign w:val="center"/>
          </w:tcPr>
          <w:p w14:paraId="5267239A">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分包</w:t>
            </w:r>
          </w:p>
        </w:tc>
        <w:tc>
          <w:tcPr>
            <w:tcW w:w="6816" w:type="dxa"/>
            <w:vAlign w:val="center"/>
          </w:tcPr>
          <w:p w14:paraId="2627E081">
            <w:pPr>
              <w:widowControl/>
              <w:spacing w:line="460" w:lineRule="exact"/>
              <w:rPr>
                <w:rFonts w:ascii="宋体" w:hAnsi="宋体" w:eastAsia="宋体" w:cs="宋体"/>
                <w:bCs/>
                <w:sz w:val="22"/>
                <w:szCs w:val="24"/>
              </w:rPr>
            </w:pPr>
            <w:r>
              <w:rPr>
                <w:rFonts w:hint="eastAsia" w:ascii="宋体" w:hAnsi="宋体" w:eastAsia="宋体" w:cs="宋体"/>
                <w:bCs/>
                <w:sz w:val="22"/>
                <w:szCs w:val="24"/>
              </w:rPr>
              <w:t>不允许</w:t>
            </w:r>
          </w:p>
        </w:tc>
      </w:tr>
      <w:tr w14:paraId="3068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54B2C5DA">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5</w:t>
            </w:r>
          </w:p>
        </w:tc>
        <w:tc>
          <w:tcPr>
            <w:tcW w:w="1799" w:type="dxa"/>
            <w:vAlign w:val="center"/>
          </w:tcPr>
          <w:p w14:paraId="10A070C9">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构成竞争性磋商文件的其他材料</w:t>
            </w:r>
          </w:p>
        </w:tc>
        <w:tc>
          <w:tcPr>
            <w:tcW w:w="6816" w:type="dxa"/>
            <w:vAlign w:val="center"/>
          </w:tcPr>
          <w:p w14:paraId="5B31F0FA">
            <w:pPr>
              <w:widowControl/>
              <w:spacing w:line="460" w:lineRule="exact"/>
              <w:ind w:left="34" w:leftChars="16"/>
              <w:rPr>
                <w:rFonts w:ascii="宋体" w:hAnsi="宋体" w:eastAsia="宋体" w:cs="宋体"/>
                <w:bCs/>
                <w:sz w:val="22"/>
                <w:szCs w:val="24"/>
              </w:rPr>
            </w:pPr>
            <w:r>
              <w:rPr>
                <w:rFonts w:hint="eastAsia" w:ascii="宋体" w:hAnsi="宋体" w:eastAsia="宋体" w:cs="宋体"/>
                <w:bCs/>
                <w:sz w:val="22"/>
                <w:szCs w:val="24"/>
              </w:rPr>
              <w:t>答疑纪要、竞争性磋商文件的补充和修改文件（如有）</w:t>
            </w:r>
          </w:p>
        </w:tc>
      </w:tr>
      <w:tr w14:paraId="097B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318D8E32">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6</w:t>
            </w:r>
          </w:p>
        </w:tc>
        <w:tc>
          <w:tcPr>
            <w:tcW w:w="1799" w:type="dxa"/>
            <w:vAlign w:val="center"/>
          </w:tcPr>
          <w:p w14:paraId="67D274C9">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供应商要求澄清竞争性磋商文件的截止时间</w:t>
            </w:r>
          </w:p>
        </w:tc>
        <w:tc>
          <w:tcPr>
            <w:tcW w:w="6816" w:type="dxa"/>
            <w:vAlign w:val="center"/>
          </w:tcPr>
          <w:p w14:paraId="7CF34C90">
            <w:pPr>
              <w:widowControl/>
              <w:spacing w:line="460" w:lineRule="exact"/>
              <w:ind w:left="34" w:leftChars="16"/>
              <w:rPr>
                <w:rFonts w:ascii="宋体" w:hAnsi="宋体" w:eastAsia="宋体" w:cs="宋体"/>
                <w:bCs/>
                <w:sz w:val="22"/>
                <w:szCs w:val="24"/>
              </w:rPr>
            </w:pPr>
            <w:r>
              <w:rPr>
                <w:rFonts w:hint="eastAsia" w:ascii="宋体" w:hAnsi="宋体" w:eastAsia="宋体" w:cs="宋体"/>
                <w:bCs/>
                <w:sz w:val="22"/>
                <w:szCs w:val="24"/>
              </w:rPr>
              <w:t>递交磋商响应文件截止之日3日前</w:t>
            </w:r>
          </w:p>
        </w:tc>
      </w:tr>
      <w:tr w14:paraId="5D41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320054A">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7</w:t>
            </w:r>
          </w:p>
        </w:tc>
        <w:tc>
          <w:tcPr>
            <w:tcW w:w="1799" w:type="dxa"/>
            <w:vAlign w:val="center"/>
          </w:tcPr>
          <w:p w14:paraId="6D5B9EF9">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供应商确认收到竞争性磋商文件</w:t>
            </w:r>
          </w:p>
          <w:p w14:paraId="3E0A101D">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澄清的时间</w:t>
            </w:r>
          </w:p>
        </w:tc>
        <w:tc>
          <w:tcPr>
            <w:tcW w:w="6816" w:type="dxa"/>
            <w:vAlign w:val="center"/>
          </w:tcPr>
          <w:p w14:paraId="750DFA0B">
            <w:pPr>
              <w:widowControl/>
              <w:spacing w:line="460" w:lineRule="exact"/>
              <w:ind w:left="34" w:leftChars="16"/>
              <w:rPr>
                <w:rFonts w:ascii="宋体" w:hAnsi="宋体" w:eastAsia="宋体" w:cs="宋体"/>
                <w:bCs/>
                <w:sz w:val="22"/>
                <w:szCs w:val="24"/>
              </w:rPr>
            </w:pPr>
            <w:r>
              <w:rPr>
                <w:rFonts w:hint="eastAsia" w:ascii="宋体" w:hAnsi="宋体" w:eastAsia="宋体" w:cs="宋体"/>
                <w:bCs/>
                <w:sz w:val="22"/>
                <w:szCs w:val="24"/>
              </w:rPr>
              <w:t>竞争性磋商文件的补充文件发出之日24小时内，如未回函确认，采购人和采购代理机构都视为供应商收到竞争性磋商文件澄清内容。</w:t>
            </w:r>
          </w:p>
        </w:tc>
      </w:tr>
      <w:tr w14:paraId="19F4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4F52C4B">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8</w:t>
            </w:r>
          </w:p>
        </w:tc>
        <w:tc>
          <w:tcPr>
            <w:tcW w:w="1799" w:type="dxa"/>
            <w:vAlign w:val="center"/>
          </w:tcPr>
          <w:p w14:paraId="2D44B87A">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供应商确认收到竞争性磋商文件</w:t>
            </w:r>
          </w:p>
          <w:p w14:paraId="662BA92A">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修改的时间</w:t>
            </w:r>
          </w:p>
        </w:tc>
        <w:tc>
          <w:tcPr>
            <w:tcW w:w="6816" w:type="dxa"/>
            <w:vAlign w:val="center"/>
          </w:tcPr>
          <w:p w14:paraId="7780638F">
            <w:pPr>
              <w:widowControl/>
              <w:spacing w:line="460" w:lineRule="exact"/>
              <w:ind w:left="34" w:leftChars="16"/>
              <w:rPr>
                <w:rFonts w:ascii="宋体" w:hAnsi="宋体" w:eastAsia="宋体" w:cs="宋体"/>
                <w:bCs/>
                <w:sz w:val="22"/>
                <w:szCs w:val="24"/>
              </w:rPr>
            </w:pPr>
            <w:r>
              <w:rPr>
                <w:rFonts w:hint="eastAsia" w:ascii="宋体" w:hAnsi="宋体" w:eastAsia="宋体" w:cs="宋体"/>
                <w:bCs/>
                <w:sz w:val="22"/>
                <w:szCs w:val="24"/>
              </w:rPr>
              <w:t>竞争性磋商文件的补充文件发出之日24小时内，如未回函确认，采购人和采购代理机构都视为供应商收到竞争性磋商文件澄清内容。</w:t>
            </w:r>
          </w:p>
        </w:tc>
      </w:tr>
      <w:tr w14:paraId="5707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14DE444D">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2.</w:t>
            </w:r>
            <w:r>
              <w:rPr>
                <w:rFonts w:hint="eastAsia" w:ascii="宋体" w:hAnsi="宋体" w:eastAsia="宋体" w:cs="宋体"/>
                <w:sz w:val="22"/>
                <w:szCs w:val="24"/>
                <w:lang w:val="en-US" w:eastAsia="zh-CN"/>
              </w:rPr>
              <w:t>9</w:t>
            </w:r>
          </w:p>
        </w:tc>
        <w:tc>
          <w:tcPr>
            <w:tcW w:w="1799" w:type="dxa"/>
            <w:vAlign w:val="center"/>
          </w:tcPr>
          <w:p w14:paraId="0019331F">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磋商截止时间</w:t>
            </w:r>
          </w:p>
        </w:tc>
        <w:tc>
          <w:tcPr>
            <w:tcW w:w="6816" w:type="dxa"/>
            <w:vAlign w:val="center"/>
          </w:tcPr>
          <w:p w14:paraId="21128C96">
            <w:pPr>
              <w:widowControl/>
              <w:spacing w:line="460" w:lineRule="exact"/>
              <w:ind w:left="34" w:leftChars="16"/>
              <w:rPr>
                <w:rFonts w:ascii="宋体" w:hAnsi="宋体" w:eastAsia="宋体" w:cs="宋体"/>
                <w:bCs/>
                <w:sz w:val="22"/>
                <w:szCs w:val="24"/>
              </w:rPr>
            </w:pPr>
            <w:r>
              <w:rPr>
                <w:rFonts w:hint="eastAsia" w:ascii="宋体" w:hAnsi="宋体" w:eastAsia="宋体" w:cs="宋体"/>
                <w:bCs/>
                <w:sz w:val="22"/>
                <w:szCs w:val="24"/>
                <w:lang w:val="en-US" w:eastAsia="zh-CN"/>
              </w:rPr>
              <w:t>2026</w:t>
            </w:r>
            <w:r>
              <w:rPr>
                <w:rFonts w:hint="eastAsia" w:ascii="宋体" w:hAnsi="宋体" w:eastAsia="宋体" w:cs="宋体"/>
                <w:bCs/>
                <w:sz w:val="22"/>
                <w:szCs w:val="24"/>
              </w:rPr>
              <w:t>年</w:t>
            </w:r>
            <w:r>
              <w:rPr>
                <w:rFonts w:hint="eastAsia" w:ascii="宋体" w:hAnsi="宋体" w:eastAsia="宋体" w:cs="宋体"/>
                <w:bCs/>
                <w:sz w:val="22"/>
                <w:szCs w:val="24"/>
                <w:lang w:val="en-US" w:eastAsia="zh-CN"/>
              </w:rPr>
              <w:t>08</w:t>
            </w:r>
            <w:r>
              <w:rPr>
                <w:rFonts w:hint="eastAsia" w:ascii="宋体" w:hAnsi="宋体" w:eastAsia="宋体" w:cs="宋体"/>
                <w:bCs/>
                <w:sz w:val="22"/>
                <w:szCs w:val="24"/>
              </w:rPr>
              <w:t>月</w:t>
            </w:r>
            <w:r>
              <w:rPr>
                <w:rFonts w:hint="eastAsia" w:ascii="宋体" w:hAnsi="宋体" w:eastAsia="宋体" w:cs="宋体"/>
                <w:bCs/>
                <w:sz w:val="22"/>
                <w:szCs w:val="24"/>
                <w:lang w:val="en-US" w:eastAsia="zh-CN"/>
              </w:rPr>
              <w:t>03</w:t>
            </w:r>
            <w:r>
              <w:rPr>
                <w:rFonts w:hint="eastAsia" w:ascii="宋体" w:hAnsi="宋体" w:eastAsia="宋体" w:cs="宋体"/>
                <w:bCs/>
                <w:sz w:val="22"/>
                <w:szCs w:val="24"/>
              </w:rPr>
              <w:t>日</w:t>
            </w:r>
            <w:r>
              <w:rPr>
                <w:rFonts w:hint="eastAsia" w:ascii="宋体" w:hAnsi="宋体" w:eastAsia="宋体" w:cs="宋体"/>
                <w:bCs/>
                <w:sz w:val="22"/>
                <w:szCs w:val="24"/>
                <w:lang w:val="en-US" w:eastAsia="zh-CN"/>
              </w:rPr>
              <w:t>08</w:t>
            </w:r>
            <w:r>
              <w:rPr>
                <w:rFonts w:hint="eastAsia" w:ascii="宋体" w:hAnsi="宋体" w:eastAsia="宋体" w:cs="宋体"/>
                <w:bCs/>
                <w:sz w:val="22"/>
                <w:szCs w:val="24"/>
              </w:rPr>
              <w:t>时</w:t>
            </w:r>
            <w:r>
              <w:rPr>
                <w:rFonts w:hint="eastAsia" w:ascii="宋体" w:hAnsi="宋体" w:eastAsia="宋体" w:cs="宋体"/>
                <w:bCs/>
                <w:sz w:val="22"/>
                <w:szCs w:val="24"/>
                <w:lang w:val="en-US" w:eastAsia="zh-CN"/>
              </w:rPr>
              <w:t>30</w:t>
            </w:r>
            <w:r>
              <w:rPr>
                <w:rFonts w:hint="eastAsia" w:ascii="宋体" w:hAnsi="宋体" w:eastAsia="宋体" w:cs="宋体"/>
                <w:bCs/>
                <w:sz w:val="22"/>
                <w:szCs w:val="24"/>
              </w:rPr>
              <w:t>分</w:t>
            </w:r>
          </w:p>
        </w:tc>
      </w:tr>
      <w:tr w14:paraId="7A69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CCD26CB">
            <w:pPr>
              <w:autoSpaceDE w:val="0"/>
              <w:autoSpaceDN w:val="0"/>
              <w:adjustRightInd w:val="0"/>
              <w:spacing w:line="460" w:lineRule="exact"/>
              <w:jc w:val="center"/>
              <w:rPr>
                <w:rFonts w:hint="default" w:ascii="宋体" w:hAnsi="宋体" w:eastAsia="宋体" w:cs="宋体"/>
                <w:sz w:val="22"/>
                <w:szCs w:val="24"/>
                <w:lang w:val="en-US" w:eastAsia="zh-CN"/>
              </w:rPr>
            </w:pPr>
            <w:r>
              <w:rPr>
                <w:rFonts w:hint="eastAsia" w:ascii="宋体" w:hAnsi="宋体" w:eastAsia="宋体" w:cs="宋体"/>
                <w:sz w:val="22"/>
                <w:szCs w:val="24"/>
                <w:lang w:val="en-US" w:eastAsia="zh-CN"/>
              </w:rPr>
              <w:t>3.0</w:t>
            </w:r>
          </w:p>
        </w:tc>
        <w:tc>
          <w:tcPr>
            <w:tcW w:w="1799" w:type="dxa"/>
            <w:vAlign w:val="center"/>
          </w:tcPr>
          <w:p w14:paraId="223E6B9C">
            <w:pPr>
              <w:widowControl/>
              <w:spacing w:line="460" w:lineRule="exact"/>
              <w:jc w:val="center"/>
              <w:rPr>
                <w:rFonts w:ascii="宋体" w:hAnsi="宋体" w:eastAsia="宋体" w:cs="宋体"/>
                <w:bCs/>
                <w:sz w:val="22"/>
                <w:szCs w:val="24"/>
              </w:rPr>
            </w:pPr>
            <w:r>
              <w:rPr>
                <w:rFonts w:hint="eastAsia" w:ascii="宋体" w:hAnsi="宋体" w:eastAsia="宋体" w:cs="宋体"/>
                <w:bCs/>
                <w:sz w:val="22"/>
                <w:szCs w:val="24"/>
              </w:rPr>
              <w:t>磋商有效期</w:t>
            </w:r>
          </w:p>
        </w:tc>
        <w:tc>
          <w:tcPr>
            <w:tcW w:w="6816" w:type="dxa"/>
            <w:vAlign w:val="center"/>
          </w:tcPr>
          <w:p w14:paraId="10CDF698">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响应文件递交截止之日起60日历天</w:t>
            </w:r>
          </w:p>
        </w:tc>
      </w:tr>
      <w:tr w14:paraId="1DC2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8" w:type="dxa"/>
            <w:vAlign w:val="center"/>
          </w:tcPr>
          <w:p w14:paraId="6602AC79">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3.</w:t>
            </w:r>
            <w:r>
              <w:rPr>
                <w:rFonts w:hint="eastAsia" w:ascii="宋体" w:hAnsi="宋体" w:eastAsia="宋体" w:cs="宋体"/>
                <w:sz w:val="22"/>
                <w:szCs w:val="24"/>
                <w:lang w:val="en-US" w:eastAsia="zh-CN"/>
              </w:rPr>
              <w:t>1</w:t>
            </w:r>
          </w:p>
        </w:tc>
        <w:tc>
          <w:tcPr>
            <w:tcW w:w="1799" w:type="dxa"/>
            <w:vAlign w:val="center"/>
          </w:tcPr>
          <w:p w14:paraId="296AD1C4">
            <w:pPr>
              <w:widowControl/>
              <w:spacing w:line="460" w:lineRule="exact"/>
              <w:jc w:val="center"/>
              <w:rPr>
                <w:rFonts w:ascii="宋体" w:hAnsi="宋体" w:eastAsia="宋体" w:cs="宋体"/>
                <w:bCs/>
                <w:kern w:val="44"/>
                <w:sz w:val="22"/>
                <w:szCs w:val="24"/>
              </w:rPr>
            </w:pPr>
            <w:r>
              <w:rPr>
                <w:rFonts w:hint="eastAsia" w:ascii="宋体" w:hAnsi="宋体" w:eastAsia="宋体" w:cs="宋体"/>
                <w:bCs/>
                <w:kern w:val="44"/>
                <w:sz w:val="22"/>
                <w:szCs w:val="24"/>
              </w:rPr>
              <w:t>近年完成的类似项目的年份要求</w:t>
            </w:r>
          </w:p>
        </w:tc>
        <w:tc>
          <w:tcPr>
            <w:tcW w:w="6816" w:type="dxa"/>
            <w:vAlign w:val="center"/>
          </w:tcPr>
          <w:p w14:paraId="2AF5089A">
            <w:pPr>
              <w:widowControl/>
              <w:spacing w:line="460" w:lineRule="exact"/>
              <w:ind w:left="34" w:leftChars="16"/>
              <w:rPr>
                <w:rFonts w:ascii="宋体" w:hAnsi="宋体" w:eastAsia="宋体" w:cs="宋体"/>
                <w:bCs/>
                <w:kern w:val="44"/>
                <w:sz w:val="22"/>
                <w:szCs w:val="24"/>
              </w:rPr>
            </w:pPr>
            <w:r>
              <w:rPr>
                <w:rFonts w:hint="eastAsia" w:ascii="宋体" w:hAnsi="宋体" w:eastAsia="宋体" w:cs="宋体"/>
                <w:bCs/>
                <w:kern w:val="44"/>
                <w:sz w:val="22"/>
                <w:szCs w:val="24"/>
                <w:lang w:eastAsia="zh-CN"/>
              </w:rPr>
              <w:t>2023年1月1日</w:t>
            </w:r>
            <w:r>
              <w:rPr>
                <w:rFonts w:hint="eastAsia" w:ascii="宋体" w:hAnsi="宋体" w:eastAsia="宋体" w:cs="宋体"/>
                <w:bCs/>
                <w:kern w:val="44"/>
                <w:sz w:val="22"/>
                <w:szCs w:val="24"/>
              </w:rPr>
              <w:t>以来。</w:t>
            </w:r>
          </w:p>
        </w:tc>
      </w:tr>
      <w:tr w14:paraId="67F1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8" w:type="dxa"/>
            <w:vAlign w:val="center"/>
          </w:tcPr>
          <w:p w14:paraId="7D3C79AC">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3.2</w:t>
            </w:r>
          </w:p>
        </w:tc>
        <w:tc>
          <w:tcPr>
            <w:tcW w:w="1799" w:type="dxa"/>
            <w:vAlign w:val="center"/>
          </w:tcPr>
          <w:p w14:paraId="7762EB2D">
            <w:pPr>
              <w:widowControl/>
              <w:spacing w:line="460" w:lineRule="exact"/>
              <w:jc w:val="center"/>
              <w:rPr>
                <w:rFonts w:ascii="宋体" w:hAnsi="宋体" w:eastAsia="宋体" w:cs="宋体"/>
                <w:bCs/>
                <w:kern w:val="44"/>
                <w:sz w:val="22"/>
                <w:szCs w:val="24"/>
              </w:rPr>
            </w:pPr>
            <w:r>
              <w:rPr>
                <w:rFonts w:hint="eastAsia" w:ascii="宋体" w:hAnsi="宋体" w:eastAsia="宋体" w:cs="宋体"/>
                <w:bCs/>
                <w:kern w:val="44"/>
                <w:sz w:val="22"/>
                <w:szCs w:val="24"/>
              </w:rPr>
              <w:t>电子</w:t>
            </w:r>
            <w:r>
              <w:rPr>
                <w:rFonts w:hint="eastAsia" w:ascii="宋体" w:hAnsi="宋体" w:eastAsia="宋体" w:cs="宋体"/>
                <w:bCs/>
                <w:kern w:val="44"/>
                <w:sz w:val="22"/>
                <w:szCs w:val="24"/>
                <w:lang w:eastAsia="zh-CN"/>
              </w:rPr>
              <w:t>响应文</w:t>
            </w:r>
            <w:r>
              <w:rPr>
                <w:rFonts w:hint="eastAsia" w:ascii="宋体" w:hAnsi="宋体" w:eastAsia="宋体" w:cs="宋体"/>
                <w:bCs/>
                <w:kern w:val="44"/>
                <w:sz w:val="22"/>
                <w:szCs w:val="24"/>
              </w:rPr>
              <w:t>件签章</w:t>
            </w:r>
          </w:p>
        </w:tc>
        <w:tc>
          <w:tcPr>
            <w:tcW w:w="6816" w:type="dxa"/>
            <w:vAlign w:val="center"/>
          </w:tcPr>
          <w:p w14:paraId="28A127B7">
            <w:pPr>
              <w:widowControl/>
              <w:spacing w:line="460" w:lineRule="exact"/>
              <w:ind w:left="34" w:leftChars="16"/>
              <w:rPr>
                <w:rFonts w:hint="eastAsia" w:ascii="宋体" w:hAnsi="宋体" w:eastAsia="宋体" w:cs="宋体"/>
                <w:b/>
                <w:bCs w:val="0"/>
                <w:sz w:val="22"/>
                <w:szCs w:val="24"/>
                <w:lang w:eastAsia="zh-CN"/>
              </w:rPr>
            </w:pPr>
            <w:r>
              <w:rPr>
                <w:rFonts w:hint="eastAsia" w:ascii="宋体" w:hAnsi="宋体" w:eastAsia="宋体" w:cs="宋体"/>
                <w:b/>
                <w:bCs w:val="0"/>
                <w:sz w:val="22"/>
                <w:szCs w:val="24"/>
                <w:lang w:eastAsia="zh-CN"/>
              </w:rPr>
              <w:t>电子化响应文件的签章：</w:t>
            </w:r>
          </w:p>
          <w:p w14:paraId="33C32D80">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1、供应商在生成电子化响应文件后，应对电子化响应文件进行签章，未对电子化响应文件进行签章的视为无效投标。</w:t>
            </w:r>
          </w:p>
          <w:p w14:paraId="746C6315">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2、招标文件中要求法定代表人或授权委托人盖章的，供应商在进行电子化响应文件签章时，以签盖法定代表人签章为准。</w:t>
            </w:r>
          </w:p>
          <w:p w14:paraId="7A0E4EB0">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3、电子化响应文件工具请点击http://t.cn/A6ZvtVob进行下载。电子化投标文件工具请点击：</w:t>
            </w:r>
          </w:p>
          <w:p w14:paraId="6389ADE0">
            <w:pPr>
              <w:widowControl/>
              <w:spacing w:line="460" w:lineRule="exact"/>
              <w:ind w:left="34" w:leftChars="16"/>
              <w:rPr>
                <w:rFonts w:ascii="宋体" w:hAnsi="宋体" w:eastAsia="宋体" w:cs="宋体"/>
                <w:bCs/>
                <w:kern w:val="44"/>
                <w:sz w:val="22"/>
                <w:szCs w:val="24"/>
              </w:rPr>
            </w:pPr>
            <w:r>
              <w:rPr>
                <w:rFonts w:hint="eastAsia" w:ascii="宋体" w:hAnsi="宋体" w:eastAsia="宋体" w:cs="宋体"/>
                <w:bCs/>
                <w:sz w:val="22"/>
                <w:szCs w:val="24"/>
                <w:lang w:eastAsia="zh-CN"/>
              </w:rPr>
              <w:t>https://download.bqpoint.com/download/downloadlist.html?SoftTypeCode=03进行下载。</w:t>
            </w:r>
          </w:p>
        </w:tc>
      </w:tr>
      <w:tr w14:paraId="3C22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791B4390">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3.3</w:t>
            </w:r>
          </w:p>
        </w:tc>
        <w:tc>
          <w:tcPr>
            <w:tcW w:w="1799" w:type="dxa"/>
            <w:vAlign w:val="center"/>
          </w:tcPr>
          <w:p w14:paraId="4DD4D785">
            <w:pPr>
              <w:spacing w:line="360" w:lineRule="auto"/>
              <w:jc w:val="center"/>
              <w:rPr>
                <w:rFonts w:ascii="宋体" w:hAnsi="宋体" w:eastAsia="宋体" w:cs="宋体"/>
                <w:sz w:val="22"/>
              </w:rPr>
            </w:pPr>
            <w:r>
              <w:rPr>
                <w:rFonts w:hint="eastAsia" w:ascii="宋体" w:hAnsi="宋体" w:eastAsia="宋体" w:cs="宋体"/>
                <w:sz w:val="22"/>
              </w:rPr>
              <w:t>磋商响应文件</w:t>
            </w:r>
          </w:p>
        </w:tc>
        <w:tc>
          <w:tcPr>
            <w:tcW w:w="6816" w:type="dxa"/>
            <w:vAlign w:val="center"/>
          </w:tcPr>
          <w:p w14:paraId="79C2134B">
            <w:pPr>
              <w:widowControl/>
              <w:spacing w:line="460" w:lineRule="exact"/>
              <w:ind w:left="34" w:leftChars="16"/>
              <w:rPr>
                <w:rFonts w:hint="eastAsia" w:ascii="宋体" w:hAnsi="宋体" w:eastAsia="宋体" w:cs="宋体"/>
                <w:b/>
                <w:bCs w:val="0"/>
                <w:sz w:val="22"/>
                <w:szCs w:val="24"/>
                <w:lang w:eastAsia="zh-CN"/>
              </w:rPr>
            </w:pPr>
            <w:r>
              <w:rPr>
                <w:rFonts w:hint="eastAsia" w:ascii="宋体" w:hAnsi="宋体" w:eastAsia="宋体" w:cs="宋体"/>
                <w:b/>
                <w:bCs w:val="0"/>
                <w:sz w:val="22"/>
                <w:szCs w:val="24"/>
                <w:lang w:eastAsia="zh-CN"/>
              </w:rPr>
              <w:t>用CA在电子平台上传电子响应文件</w:t>
            </w:r>
          </w:p>
          <w:p w14:paraId="3A35101F">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1、本项目采用电子招标，根据三门峡市公共资源交易中心系统编制响应文件；</w:t>
            </w:r>
          </w:p>
          <w:p w14:paraId="366F195D">
            <w:pPr>
              <w:widowControl/>
              <w:spacing w:line="460" w:lineRule="exact"/>
              <w:ind w:left="34" w:leftChars="16"/>
              <w:rPr>
                <w:rFonts w:ascii="宋体" w:hAnsi="宋体" w:eastAsia="宋体" w:cs="宋体"/>
                <w:sz w:val="22"/>
              </w:rPr>
            </w:pPr>
            <w:r>
              <w:rPr>
                <w:rFonts w:hint="eastAsia" w:ascii="宋体" w:hAnsi="宋体" w:eastAsia="宋体" w:cs="宋体"/>
                <w:bCs/>
                <w:sz w:val="22"/>
                <w:szCs w:val="24"/>
                <w:lang w:eastAsia="zh-CN"/>
              </w:rPr>
              <w:t>2、</w:t>
            </w:r>
            <w:r>
              <w:rPr>
                <w:rFonts w:hint="eastAsia" w:ascii="宋体" w:hAnsi="宋体" w:eastAsia="宋体" w:cs="宋体"/>
                <w:bCs/>
                <w:sz w:val="22"/>
                <w:szCs w:val="24"/>
                <w:lang w:val="en-US" w:eastAsia="zh-CN"/>
              </w:rPr>
              <w:t>磋商</w:t>
            </w:r>
            <w:r>
              <w:rPr>
                <w:rFonts w:hint="eastAsia" w:ascii="宋体" w:hAnsi="宋体" w:eastAsia="宋体" w:cs="宋体"/>
                <w:bCs/>
                <w:sz w:val="22"/>
                <w:szCs w:val="24"/>
                <w:lang w:eastAsia="zh-CN"/>
              </w:rPr>
              <w:t>时不再递交纸质</w:t>
            </w:r>
            <w:r>
              <w:rPr>
                <w:rFonts w:hint="eastAsia" w:ascii="宋体" w:hAnsi="宋体" w:eastAsia="宋体" w:cs="宋体"/>
                <w:bCs/>
                <w:sz w:val="22"/>
                <w:szCs w:val="24"/>
                <w:lang w:val="en-US" w:eastAsia="zh-CN"/>
              </w:rPr>
              <w:t>响应</w:t>
            </w:r>
            <w:r>
              <w:rPr>
                <w:rFonts w:hint="eastAsia" w:ascii="宋体" w:hAnsi="宋体" w:eastAsia="宋体" w:cs="宋体"/>
                <w:bCs/>
                <w:sz w:val="22"/>
                <w:szCs w:val="24"/>
                <w:lang w:eastAsia="zh-CN"/>
              </w:rPr>
              <w:t>文件，</w:t>
            </w:r>
            <w:r>
              <w:rPr>
                <w:rFonts w:hint="eastAsia" w:ascii="宋体" w:hAnsi="宋体" w:eastAsia="宋体" w:cs="宋体"/>
                <w:bCs/>
                <w:sz w:val="22"/>
                <w:szCs w:val="24"/>
                <w:lang w:val="en-US" w:eastAsia="zh-CN"/>
              </w:rPr>
              <w:t>成交</w:t>
            </w:r>
            <w:r>
              <w:rPr>
                <w:rFonts w:hint="eastAsia" w:ascii="宋体" w:hAnsi="宋体" w:eastAsia="宋体" w:cs="宋体"/>
                <w:bCs/>
                <w:sz w:val="22"/>
                <w:szCs w:val="24"/>
                <w:lang w:eastAsia="zh-CN"/>
              </w:rPr>
              <w:t>单位领取</w:t>
            </w:r>
            <w:r>
              <w:rPr>
                <w:rFonts w:hint="eastAsia" w:ascii="宋体" w:hAnsi="宋体" w:eastAsia="宋体" w:cs="宋体"/>
                <w:bCs/>
                <w:sz w:val="22"/>
                <w:szCs w:val="24"/>
                <w:lang w:val="en-US" w:eastAsia="zh-CN"/>
              </w:rPr>
              <w:t>成交</w:t>
            </w:r>
            <w:r>
              <w:rPr>
                <w:rFonts w:hint="eastAsia" w:ascii="宋体" w:hAnsi="宋体" w:eastAsia="宋体" w:cs="宋体"/>
                <w:bCs/>
                <w:sz w:val="22"/>
                <w:szCs w:val="24"/>
                <w:lang w:eastAsia="zh-CN"/>
              </w:rPr>
              <w:t>通知书时提交</w:t>
            </w:r>
            <w:r>
              <w:rPr>
                <w:rFonts w:hint="eastAsia" w:ascii="宋体" w:hAnsi="宋体" w:eastAsia="宋体" w:cs="宋体"/>
                <w:bCs/>
                <w:sz w:val="22"/>
                <w:szCs w:val="24"/>
                <w:lang w:val="en-US" w:eastAsia="zh-CN"/>
              </w:rPr>
              <w:t>二</w:t>
            </w:r>
            <w:r>
              <w:rPr>
                <w:rFonts w:hint="eastAsia" w:ascii="宋体" w:hAnsi="宋体" w:eastAsia="宋体" w:cs="宋体"/>
                <w:bCs/>
                <w:sz w:val="22"/>
                <w:szCs w:val="24"/>
                <w:lang w:eastAsia="zh-CN"/>
              </w:rPr>
              <w:t>份纸质</w:t>
            </w:r>
            <w:r>
              <w:rPr>
                <w:rFonts w:hint="eastAsia" w:ascii="宋体" w:hAnsi="宋体" w:eastAsia="宋体" w:cs="宋体"/>
                <w:bCs/>
                <w:sz w:val="22"/>
                <w:szCs w:val="24"/>
                <w:lang w:val="en-US" w:eastAsia="zh-CN"/>
              </w:rPr>
              <w:t>响应</w:t>
            </w:r>
            <w:r>
              <w:rPr>
                <w:rFonts w:hint="eastAsia" w:ascii="宋体" w:hAnsi="宋体" w:eastAsia="宋体" w:cs="宋体"/>
                <w:bCs/>
                <w:sz w:val="22"/>
                <w:szCs w:val="24"/>
                <w:lang w:eastAsia="zh-CN"/>
              </w:rPr>
              <w:t>文件，</w:t>
            </w:r>
            <w:r>
              <w:rPr>
                <w:rFonts w:hint="eastAsia" w:ascii="宋体" w:hAnsi="宋体" w:eastAsia="宋体" w:cs="宋体"/>
                <w:bCs/>
                <w:sz w:val="22"/>
                <w:szCs w:val="24"/>
                <w:lang w:val="en-US" w:eastAsia="zh-CN"/>
              </w:rPr>
              <w:t>响应</w:t>
            </w:r>
            <w:r>
              <w:rPr>
                <w:rFonts w:hint="eastAsia" w:ascii="宋体" w:hAnsi="宋体" w:eastAsia="宋体" w:cs="宋体"/>
                <w:bCs/>
                <w:sz w:val="22"/>
                <w:szCs w:val="24"/>
                <w:lang w:eastAsia="zh-CN"/>
              </w:rPr>
              <w:t>文件应按以下要求装订：胶装（不得采用活页装订），应有目录，并逐页标注连续页码，需加盖公章。</w:t>
            </w:r>
          </w:p>
        </w:tc>
      </w:tr>
      <w:tr w14:paraId="63C6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0A4E263B">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3.4</w:t>
            </w:r>
          </w:p>
        </w:tc>
        <w:tc>
          <w:tcPr>
            <w:tcW w:w="1799" w:type="dxa"/>
            <w:vAlign w:val="center"/>
          </w:tcPr>
          <w:p w14:paraId="0275C931">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递交</w:t>
            </w:r>
            <w:r>
              <w:rPr>
                <w:rFonts w:hint="eastAsia" w:ascii="宋体" w:hAnsi="宋体" w:eastAsia="宋体" w:cs="宋体"/>
                <w:bCs/>
                <w:sz w:val="22"/>
                <w:szCs w:val="24"/>
                <w:lang w:val="en-US" w:eastAsia="zh-CN"/>
              </w:rPr>
              <w:t>响应</w:t>
            </w:r>
            <w:r>
              <w:rPr>
                <w:rFonts w:hint="eastAsia" w:ascii="宋体" w:hAnsi="宋体" w:eastAsia="宋体" w:cs="宋体"/>
                <w:bCs/>
                <w:sz w:val="22"/>
                <w:szCs w:val="24"/>
                <w:lang w:eastAsia="zh-CN"/>
              </w:rPr>
              <w:t>文件地点</w:t>
            </w:r>
          </w:p>
        </w:tc>
        <w:tc>
          <w:tcPr>
            <w:tcW w:w="6816" w:type="dxa"/>
            <w:vAlign w:val="center"/>
          </w:tcPr>
          <w:p w14:paraId="0EB76BBA">
            <w:pPr>
              <w:widowControl/>
              <w:spacing w:line="460" w:lineRule="exact"/>
              <w:ind w:left="34" w:leftChars="16"/>
              <w:rPr>
                <w:rFonts w:hint="eastAsia" w:ascii="宋体" w:hAnsi="宋体" w:eastAsia="宋体" w:cs="宋体"/>
                <w:bCs/>
                <w:sz w:val="22"/>
                <w:szCs w:val="24"/>
                <w:lang w:val="zh-CN" w:eastAsia="zh-CN"/>
              </w:rPr>
            </w:pPr>
            <w:r>
              <w:rPr>
                <w:rFonts w:hint="eastAsia" w:ascii="宋体" w:hAnsi="宋体" w:eastAsia="宋体" w:cs="宋体"/>
                <w:bCs/>
                <w:sz w:val="22"/>
                <w:szCs w:val="24"/>
                <w:lang w:eastAsia="zh-CN"/>
              </w:rPr>
              <w:t>三门峡市公共资源电子化交易系统</w:t>
            </w:r>
          </w:p>
        </w:tc>
      </w:tr>
      <w:tr w14:paraId="4BCA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05A5A0B9">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3.5</w:t>
            </w:r>
          </w:p>
        </w:tc>
        <w:tc>
          <w:tcPr>
            <w:tcW w:w="1799" w:type="dxa"/>
            <w:vAlign w:val="center"/>
          </w:tcPr>
          <w:p w14:paraId="144DC510">
            <w:pPr>
              <w:widowControl/>
              <w:spacing w:line="460" w:lineRule="exact"/>
              <w:rPr>
                <w:rFonts w:ascii="宋体" w:hAnsi="宋体" w:eastAsia="宋体" w:cs="宋体"/>
                <w:bCs/>
                <w:kern w:val="44"/>
                <w:sz w:val="22"/>
                <w:szCs w:val="24"/>
              </w:rPr>
            </w:pPr>
            <w:r>
              <w:rPr>
                <w:rFonts w:hint="eastAsia" w:ascii="宋体" w:hAnsi="宋体" w:eastAsia="宋体" w:cs="宋体"/>
                <w:sz w:val="22"/>
                <w:szCs w:val="24"/>
                <w:lang w:val="zh-CN"/>
              </w:rPr>
              <w:t>磋商</w:t>
            </w:r>
            <w:r>
              <w:rPr>
                <w:rFonts w:hint="eastAsia" w:ascii="宋体" w:hAnsi="宋体" w:eastAsia="宋体" w:cs="宋体"/>
                <w:bCs/>
                <w:kern w:val="44"/>
                <w:sz w:val="22"/>
                <w:szCs w:val="24"/>
              </w:rPr>
              <w:t>时间和地点</w:t>
            </w:r>
          </w:p>
        </w:tc>
        <w:tc>
          <w:tcPr>
            <w:tcW w:w="6816" w:type="dxa"/>
            <w:vAlign w:val="center"/>
          </w:tcPr>
          <w:p w14:paraId="66A2E6EA">
            <w:pPr>
              <w:widowControl/>
              <w:spacing w:line="460" w:lineRule="exact"/>
              <w:ind w:left="34" w:leftChars="16"/>
              <w:rPr>
                <w:rFonts w:hint="eastAsia" w:ascii="宋体" w:hAnsi="宋体" w:eastAsia="宋体" w:cs="宋体"/>
                <w:bCs/>
                <w:sz w:val="22"/>
                <w:szCs w:val="24"/>
                <w:lang w:eastAsia="zh-CN"/>
              </w:rPr>
            </w:pPr>
            <w:r>
              <w:rPr>
                <w:rFonts w:hint="eastAsia" w:ascii="宋体" w:hAnsi="宋体" w:eastAsia="宋体" w:cs="宋体"/>
                <w:bCs/>
                <w:sz w:val="22"/>
                <w:szCs w:val="24"/>
                <w:lang w:eastAsia="zh-CN"/>
              </w:rPr>
              <w:t>时间：</w:t>
            </w:r>
            <w:r>
              <w:rPr>
                <w:rFonts w:hint="eastAsia" w:ascii="宋体" w:hAnsi="宋体" w:eastAsia="宋体" w:cs="宋体"/>
                <w:bCs/>
                <w:sz w:val="22"/>
                <w:szCs w:val="24"/>
                <w:lang w:val="en-US" w:eastAsia="zh-CN"/>
              </w:rPr>
              <w:t>2026</w:t>
            </w:r>
            <w:r>
              <w:rPr>
                <w:rFonts w:hint="eastAsia" w:ascii="宋体" w:hAnsi="宋体" w:eastAsia="宋体" w:cs="宋体"/>
                <w:bCs/>
                <w:sz w:val="22"/>
                <w:szCs w:val="24"/>
                <w:lang w:eastAsia="zh-CN"/>
              </w:rPr>
              <w:t>年</w:t>
            </w:r>
            <w:r>
              <w:rPr>
                <w:rFonts w:hint="eastAsia" w:ascii="宋体" w:hAnsi="宋体" w:eastAsia="宋体" w:cs="宋体"/>
                <w:bCs/>
                <w:sz w:val="22"/>
                <w:szCs w:val="24"/>
                <w:lang w:val="en-US" w:eastAsia="zh-CN"/>
              </w:rPr>
              <w:t>08</w:t>
            </w:r>
            <w:r>
              <w:rPr>
                <w:rFonts w:hint="eastAsia" w:ascii="宋体" w:hAnsi="宋体" w:eastAsia="宋体" w:cs="宋体"/>
                <w:bCs/>
                <w:sz w:val="22"/>
                <w:szCs w:val="24"/>
                <w:lang w:eastAsia="zh-CN"/>
              </w:rPr>
              <w:t>月</w:t>
            </w:r>
            <w:r>
              <w:rPr>
                <w:rFonts w:hint="eastAsia" w:ascii="宋体" w:hAnsi="宋体" w:eastAsia="宋体" w:cs="宋体"/>
                <w:bCs/>
                <w:sz w:val="22"/>
                <w:szCs w:val="24"/>
                <w:lang w:val="en-US" w:eastAsia="zh-CN"/>
              </w:rPr>
              <w:t>03</w:t>
            </w:r>
            <w:r>
              <w:rPr>
                <w:rFonts w:hint="eastAsia" w:ascii="宋体" w:hAnsi="宋体" w:eastAsia="宋体" w:cs="宋体"/>
                <w:bCs/>
                <w:sz w:val="22"/>
                <w:szCs w:val="24"/>
                <w:lang w:eastAsia="zh-CN"/>
              </w:rPr>
              <w:t>日</w:t>
            </w:r>
            <w:r>
              <w:rPr>
                <w:rFonts w:hint="eastAsia" w:ascii="宋体" w:hAnsi="宋体" w:eastAsia="宋体" w:cs="宋体"/>
                <w:bCs/>
                <w:sz w:val="22"/>
                <w:szCs w:val="24"/>
                <w:lang w:val="en-US" w:eastAsia="zh-CN"/>
              </w:rPr>
              <w:t>08</w:t>
            </w:r>
            <w:r>
              <w:rPr>
                <w:rFonts w:hint="eastAsia" w:ascii="宋体" w:hAnsi="宋体" w:eastAsia="宋体" w:cs="宋体"/>
                <w:bCs/>
                <w:sz w:val="22"/>
                <w:szCs w:val="24"/>
                <w:lang w:eastAsia="zh-CN"/>
              </w:rPr>
              <w:t>时</w:t>
            </w:r>
            <w:r>
              <w:rPr>
                <w:rFonts w:hint="eastAsia" w:ascii="宋体" w:hAnsi="宋体" w:eastAsia="宋体" w:cs="宋体"/>
                <w:bCs/>
                <w:sz w:val="22"/>
                <w:szCs w:val="24"/>
                <w:lang w:val="en-US" w:eastAsia="zh-CN"/>
              </w:rPr>
              <w:t>30</w:t>
            </w:r>
            <w:r>
              <w:rPr>
                <w:rFonts w:hint="eastAsia" w:ascii="宋体" w:hAnsi="宋体" w:eastAsia="宋体" w:cs="宋体"/>
                <w:bCs/>
                <w:sz w:val="22"/>
                <w:szCs w:val="24"/>
                <w:lang w:eastAsia="zh-CN"/>
              </w:rPr>
              <w:t>分</w:t>
            </w:r>
          </w:p>
          <w:p w14:paraId="651AA758">
            <w:pPr>
              <w:widowControl/>
              <w:spacing w:line="460" w:lineRule="exact"/>
              <w:ind w:left="34" w:leftChars="16"/>
              <w:rPr>
                <w:rFonts w:ascii="宋体" w:hAnsi="宋体" w:eastAsia="宋体" w:cs="宋体"/>
                <w:bCs/>
                <w:kern w:val="44"/>
                <w:sz w:val="22"/>
                <w:szCs w:val="24"/>
              </w:rPr>
            </w:pPr>
            <w:r>
              <w:rPr>
                <w:rFonts w:hint="eastAsia" w:ascii="宋体" w:hAnsi="宋体" w:eastAsia="宋体" w:cs="宋体"/>
                <w:bCs/>
                <w:sz w:val="22"/>
                <w:szCs w:val="24"/>
                <w:lang w:eastAsia="zh-CN"/>
              </w:rPr>
              <w:t>地点：三门峡市公共资源交易中心五楼开标区。</w:t>
            </w:r>
          </w:p>
        </w:tc>
      </w:tr>
      <w:tr w14:paraId="37B5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325A45BD">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3.6</w:t>
            </w:r>
          </w:p>
        </w:tc>
        <w:tc>
          <w:tcPr>
            <w:tcW w:w="1799" w:type="dxa"/>
            <w:vAlign w:val="center"/>
          </w:tcPr>
          <w:p w14:paraId="09E32CF8">
            <w:pPr>
              <w:widowControl/>
              <w:spacing w:line="460" w:lineRule="exact"/>
              <w:rPr>
                <w:rFonts w:ascii="宋体" w:hAnsi="宋体" w:eastAsia="宋体" w:cs="宋体"/>
                <w:bCs/>
                <w:kern w:val="44"/>
                <w:sz w:val="22"/>
                <w:szCs w:val="24"/>
              </w:rPr>
            </w:pPr>
            <w:r>
              <w:rPr>
                <w:rFonts w:hint="eastAsia" w:ascii="宋体" w:hAnsi="宋体" w:eastAsia="宋体" w:cs="宋体"/>
                <w:bCs/>
                <w:sz w:val="22"/>
                <w:szCs w:val="24"/>
              </w:rPr>
              <w:t>磋商小组</w:t>
            </w:r>
            <w:r>
              <w:rPr>
                <w:rFonts w:hint="eastAsia" w:ascii="宋体" w:hAnsi="宋体" w:eastAsia="宋体" w:cs="宋体"/>
                <w:bCs/>
                <w:kern w:val="44"/>
                <w:sz w:val="22"/>
                <w:szCs w:val="24"/>
              </w:rPr>
              <w:t>的组建</w:t>
            </w:r>
          </w:p>
        </w:tc>
        <w:tc>
          <w:tcPr>
            <w:tcW w:w="6816" w:type="dxa"/>
            <w:vAlign w:val="center"/>
          </w:tcPr>
          <w:p w14:paraId="06521A06">
            <w:pPr>
              <w:widowControl/>
              <w:spacing w:line="460" w:lineRule="exact"/>
              <w:ind w:left="34" w:leftChars="16"/>
              <w:jc w:val="left"/>
              <w:rPr>
                <w:rFonts w:ascii="宋体" w:hAnsi="宋体" w:eastAsia="宋体" w:cs="宋体"/>
                <w:bCs/>
                <w:sz w:val="22"/>
                <w:szCs w:val="24"/>
              </w:rPr>
            </w:pPr>
            <w:r>
              <w:rPr>
                <w:rFonts w:hint="eastAsia" w:ascii="宋体" w:hAnsi="宋体" w:eastAsia="宋体" w:cs="宋体"/>
                <w:kern w:val="0"/>
                <w:sz w:val="22"/>
                <w:lang w:val="en-US" w:eastAsia="zh-CN"/>
              </w:rPr>
              <w:t>磋商小组</w:t>
            </w:r>
            <w:r>
              <w:rPr>
                <w:rFonts w:hint="eastAsia" w:ascii="宋体" w:hAnsi="宋体" w:eastAsia="宋体" w:cs="宋体"/>
                <w:kern w:val="0"/>
                <w:sz w:val="22"/>
              </w:rPr>
              <w:t>构成：</w:t>
            </w:r>
            <w:r>
              <w:rPr>
                <w:rFonts w:hint="eastAsia" w:ascii="宋体" w:hAnsi="宋体" w:eastAsia="宋体" w:cs="宋体"/>
                <w:kern w:val="0"/>
                <w:sz w:val="22"/>
                <w:lang w:val="en-US" w:eastAsia="zh-CN"/>
              </w:rPr>
              <w:t>3</w:t>
            </w:r>
            <w:r>
              <w:rPr>
                <w:rFonts w:hint="eastAsia" w:ascii="宋体" w:hAnsi="宋体" w:eastAsia="宋体" w:cs="宋体"/>
                <w:kern w:val="0"/>
                <w:sz w:val="22"/>
              </w:rPr>
              <w:t>人，其中</w:t>
            </w:r>
            <w:r>
              <w:rPr>
                <w:rFonts w:hint="eastAsia" w:ascii="宋体" w:hAnsi="宋体" w:eastAsia="宋体" w:cs="宋体"/>
                <w:kern w:val="0"/>
                <w:sz w:val="22"/>
                <w:lang w:val="en-US" w:eastAsia="zh-CN"/>
              </w:rPr>
              <w:t>采购</w:t>
            </w:r>
            <w:r>
              <w:rPr>
                <w:rFonts w:hint="eastAsia" w:ascii="宋体" w:hAnsi="宋体" w:eastAsia="宋体" w:cs="宋体"/>
                <w:kern w:val="0"/>
                <w:sz w:val="22"/>
              </w:rPr>
              <w:t>人代表1人，</w:t>
            </w:r>
            <w:r>
              <w:rPr>
                <w:rFonts w:hint="eastAsia" w:ascii="宋体" w:hAnsi="宋体" w:eastAsia="宋体" w:cs="宋体"/>
                <w:kern w:val="0"/>
                <w:sz w:val="22"/>
                <w:lang w:val="en-US" w:eastAsia="zh-CN"/>
              </w:rPr>
              <w:t>从河南省政府采购评审专家库抽取</w:t>
            </w:r>
            <w:r>
              <w:rPr>
                <w:rFonts w:hint="eastAsia" w:ascii="宋体" w:hAnsi="宋体" w:eastAsia="宋体" w:cs="宋体"/>
                <w:kern w:val="0"/>
                <w:sz w:val="22"/>
              </w:rPr>
              <w:t>经济、技术类评标专家</w:t>
            </w:r>
            <w:r>
              <w:rPr>
                <w:rFonts w:hint="eastAsia" w:ascii="宋体" w:hAnsi="宋体" w:eastAsia="宋体" w:cs="宋体"/>
                <w:kern w:val="0"/>
                <w:sz w:val="22"/>
                <w:lang w:val="en-US" w:eastAsia="zh-CN"/>
              </w:rPr>
              <w:t>2</w:t>
            </w:r>
            <w:r>
              <w:rPr>
                <w:rFonts w:hint="eastAsia" w:ascii="宋体" w:hAnsi="宋体" w:eastAsia="宋体" w:cs="宋体"/>
                <w:kern w:val="0"/>
                <w:sz w:val="22"/>
              </w:rPr>
              <w:t>人；</w:t>
            </w:r>
            <w:r>
              <w:rPr>
                <w:rFonts w:hint="eastAsia" w:ascii="宋体" w:hAnsi="宋体" w:eastAsia="宋体" w:cs="宋体"/>
                <w:kern w:val="0"/>
                <w:sz w:val="22"/>
                <w:lang w:val="en-US" w:eastAsia="zh-CN"/>
              </w:rPr>
              <w:t>采购人代表没有评审劳务费用。</w:t>
            </w:r>
          </w:p>
        </w:tc>
      </w:tr>
      <w:tr w14:paraId="6F1A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5F59E0D9">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3.7</w:t>
            </w:r>
          </w:p>
        </w:tc>
        <w:tc>
          <w:tcPr>
            <w:tcW w:w="1799" w:type="dxa"/>
            <w:vAlign w:val="center"/>
          </w:tcPr>
          <w:p w14:paraId="181B69A5">
            <w:pPr>
              <w:widowControl/>
              <w:spacing w:line="460" w:lineRule="exact"/>
              <w:jc w:val="center"/>
              <w:rPr>
                <w:rFonts w:ascii="宋体" w:hAnsi="宋体" w:eastAsia="宋体" w:cs="宋体"/>
                <w:bCs/>
                <w:kern w:val="44"/>
                <w:sz w:val="22"/>
                <w:szCs w:val="24"/>
              </w:rPr>
            </w:pPr>
            <w:r>
              <w:rPr>
                <w:rFonts w:hint="eastAsia" w:ascii="宋体" w:hAnsi="宋体" w:eastAsia="宋体" w:cs="宋体"/>
                <w:bCs/>
                <w:kern w:val="44"/>
                <w:sz w:val="22"/>
                <w:szCs w:val="24"/>
              </w:rPr>
              <w:t>是否授权</w:t>
            </w:r>
            <w:r>
              <w:rPr>
                <w:rFonts w:hint="eastAsia" w:ascii="宋体" w:hAnsi="宋体" w:eastAsia="宋体" w:cs="宋体"/>
                <w:bCs/>
                <w:sz w:val="22"/>
                <w:szCs w:val="24"/>
              </w:rPr>
              <w:t>磋商小组</w:t>
            </w:r>
            <w:r>
              <w:rPr>
                <w:rFonts w:hint="eastAsia" w:ascii="宋体" w:hAnsi="宋体" w:eastAsia="宋体" w:cs="宋体"/>
                <w:bCs/>
                <w:kern w:val="44"/>
                <w:sz w:val="22"/>
                <w:szCs w:val="24"/>
              </w:rPr>
              <w:t>确定成交人</w:t>
            </w:r>
          </w:p>
        </w:tc>
        <w:tc>
          <w:tcPr>
            <w:tcW w:w="6816" w:type="dxa"/>
            <w:vAlign w:val="center"/>
          </w:tcPr>
          <w:p w14:paraId="198DC02A">
            <w:pPr>
              <w:widowControl/>
              <w:spacing w:line="460" w:lineRule="exact"/>
              <w:ind w:left="34" w:leftChars="16"/>
              <w:jc w:val="left"/>
              <w:rPr>
                <w:rFonts w:ascii="宋体" w:hAnsi="宋体" w:eastAsia="宋体" w:cs="宋体"/>
                <w:bCs/>
                <w:kern w:val="44"/>
                <w:sz w:val="22"/>
                <w:szCs w:val="24"/>
              </w:rPr>
            </w:pPr>
            <w:r>
              <w:rPr>
                <w:rFonts w:hint="eastAsia" w:ascii="宋体" w:hAnsi="宋体" w:eastAsia="宋体" w:cs="宋体"/>
                <w:bCs/>
                <w:kern w:val="44"/>
                <w:sz w:val="22"/>
                <w:szCs w:val="24"/>
              </w:rPr>
              <w:t>否，</w:t>
            </w:r>
            <w:r>
              <w:rPr>
                <w:rFonts w:hint="eastAsia" w:ascii="宋体" w:hAnsi="宋体" w:eastAsia="宋体" w:cs="Times New Roman"/>
                <w:sz w:val="22"/>
                <w:szCs w:val="24"/>
              </w:rPr>
              <w:t>推荐的成交候选人数：三名。</w:t>
            </w:r>
          </w:p>
        </w:tc>
      </w:tr>
      <w:tr w14:paraId="3F6B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29A5B219">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3.8</w:t>
            </w:r>
          </w:p>
        </w:tc>
        <w:tc>
          <w:tcPr>
            <w:tcW w:w="1799" w:type="dxa"/>
            <w:vAlign w:val="center"/>
          </w:tcPr>
          <w:p w14:paraId="411F6ED1">
            <w:pPr>
              <w:widowControl/>
              <w:adjustRightInd w:val="0"/>
              <w:snapToGrid w:val="0"/>
              <w:spacing w:line="460" w:lineRule="exact"/>
              <w:jc w:val="center"/>
              <w:rPr>
                <w:rFonts w:ascii="宋体" w:hAnsi="宋体" w:eastAsia="宋体" w:cs="宋体"/>
                <w:kern w:val="0"/>
                <w:sz w:val="22"/>
                <w:szCs w:val="24"/>
              </w:rPr>
            </w:pPr>
            <w:r>
              <w:rPr>
                <w:rFonts w:hint="eastAsia" w:ascii="宋体" w:hAnsi="宋体" w:eastAsia="宋体" w:cs="宋体"/>
                <w:sz w:val="22"/>
                <w:szCs w:val="24"/>
              </w:rPr>
              <w:t>付款方式</w:t>
            </w:r>
          </w:p>
        </w:tc>
        <w:tc>
          <w:tcPr>
            <w:tcW w:w="6816" w:type="dxa"/>
            <w:vAlign w:val="center"/>
          </w:tcPr>
          <w:p w14:paraId="2E053D7B">
            <w:pPr>
              <w:widowControl/>
              <w:adjustRightInd w:val="0"/>
              <w:snapToGrid w:val="0"/>
              <w:spacing w:line="460" w:lineRule="exact"/>
              <w:ind w:left="34" w:leftChars="16"/>
              <w:jc w:val="left"/>
              <w:rPr>
                <w:rFonts w:ascii="宋体" w:hAnsi="宋体" w:eastAsia="宋体" w:cs="宋体"/>
                <w:kern w:val="0"/>
                <w:sz w:val="22"/>
                <w:szCs w:val="24"/>
              </w:rPr>
            </w:pPr>
            <w:r>
              <w:rPr>
                <w:rFonts w:hint="eastAsia" w:ascii="宋体" w:hAnsi="宋体" w:eastAsia="宋体" w:cs="宋体"/>
                <w:kern w:val="0"/>
                <w:sz w:val="22"/>
                <w:szCs w:val="24"/>
              </w:rPr>
              <w:t>以合同签订时为准</w:t>
            </w:r>
          </w:p>
        </w:tc>
      </w:tr>
      <w:tr w14:paraId="6DEA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020662AB">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3.9</w:t>
            </w:r>
          </w:p>
        </w:tc>
        <w:tc>
          <w:tcPr>
            <w:tcW w:w="1799" w:type="dxa"/>
            <w:vAlign w:val="center"/>
          </w:tcPr>
          <w:p w14:paraId="6223B083">
            <w:pPr>
              <w:widowControl/>
              <w:spacing w:line="480" w:lineRule="exact"/>
              <w:jc w:val="center"/>
              <w:rPr>
                <w:rFonts w:ascii="宋体" w:hAnsi="宋体" w:eastAsia="宋体" w:cs="宋体"/>
                <w:kern w:val="0"/>
                <w:sz w:val="22"/>
              </w:rPr>
            </w:pPr>
            <w:r>
              <w:rPr>
                <w:rFonts w:hint="eastAsia" w:ascii="宋体" w:hAnsi="宋体" w:eastAsia="宋体" w:cs="宋体"/>
                <w:kern w:val="0"/>
                <w:sz w:val="22"/>
              </w:rPr>
              <w:t>成交公告</w:t>
            </w:r>
          </w:p>
        </w:tc>
        <w:tc>
          <w:tcPr>
            <w:tcW w:w="6816" w:type="dxa"/>
            <w:vAlign w:val="center"/>
          </w:tcPr>
          <w:p w14:paraId="3A11E3A9">
            <w:pPr>
              <w:widowControl/>
              <w:spacing w:line="480" w:lineRule="exact"/>
              <w:jc w:val="left"/>
              <w:rPr>
                <w:rFonts w:ascii="宋体" w:hAnsi="宋体" w:eastAsia="宋体" w:cs="宋体"/>
                <w:kern w:val="0"/>
                <w:sz w:val="22"/>
              </w:rPr>
            </w:pPr>
            <w:r>
              <w:rPr>
                <w:rFonts w:hint="eastAsia" w:ascii="宋体" w:hAnsi="宋体" w:eastAsia="宋体" w:cs="宋体"/>
                <w:kern w:val="0"/>
                <w:sz w:val="22"/>
              </w:rPr>
              <w:t>在</w:t>
            </w:r>
            <w:r>
              <w:rPr>
                <w:rFonts w:hint="eastAsia" w:ascii="宋体" w:hAnsi="宋体" w:eastAsia="宋体" w:cs="宋体"/>
                <w:kern w:val="0"/>
                <w:sz w:val="22"/>
                <w:lang w:eastAsia="zh-CN"/>
              </w:rPr>
              <w:t>中标通知书</w:t>
            </w:r>
            <w:r>
              <w:rPr>
                <w:rFonts w:hint="eastAsia" w:ascii="宋体" w:hAnsi="宋体" w:eastAsia="宋体" w:cs="宋体"/>
                <w:kern w:val="0"/>
                <w:sz w:val="22"/>
              </w:rPr>
              <w:t>发出前，采购人将成交情况在本项目竞争性磋商公告发布的同一媒介发布，公告期限1个工作日。</w:t>
            </w:r>
          </w:p>
        </w:tc>
      </w:tr>
      <w:tr w14:paraId="5220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229D77E4">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4.0</w:t>
            </w:r>
          </w:p>
        </w:tc>
        <w:tc>
          <w:tcPr>
            <w:tcW w:w="1799" w:type="dxa"/>
            <w:vAlign w:val="center"/>
          </w:tcPr>
          <w:p w14:paraId="7D8AAEBF">
            <w:pPr>
              <w:spacing w:line="460" w:lineRule="exact"/>
              <w:jc w:val="center"/>
              <w:rPr>
                <w:rFonts w:ascii="宋体" w:hAnsi="宋体" w:eastAsia="宋体" w:cs="Times New Roman"/>
                <w:kern w:val="0"/>
                <w:sz w:val="22"/>
                <w:szCs w:val="24"/>
              </w:rPr>
            </w:pPr>
            <w:r>
              <w:rPr>
                <w:rFonts w:hint="eastAsia" w:ascii="宋体" w:hAnsi="宋体" w:eastAsia="宋体" w:cs="Times New Roman"/>
                <w:kern w:val="0"/>
                <w:sz w:val="22"/>
                <w:szCs w:val="24"/>
              </w:rPr>
              <w:t>履约保证金</w:t>
            </w:r>
          </w:p>
        </w:tc>
        <w:tc>
          <w:tcPr>
            <w:tcW w:w="6816" w:type="dxa"/>
            <w:vAlign w:val="center"/>
          </w:tcPr>
          <w:p w14:paraId="58A07E41">
            <w:pPr>
              <w:spacing w:line="460" w:lineRule="exact"/>
              <w:jc w:val="left"/>
              <w:rPr>
                <w:rFonts w:ascii="宋体" w:hAnsi="宋体" w:eastAsia="宋体" w:cs="Times New Roman"/>
                <w:kern w:val="0"/>
                <w:sz w:val="22"/>
                <w:szCs w:val="24"/>
              </w:rPr>
            </w:pPr>
            <w:r>
              <w:rPr>
                <w:rFonts w:ascii="宋体" w:hAnsi="宋体" w:eastAsia="宋体" w:cs="Times New Roman"/>
                <w:kern w:val="0"/>
                <w:sz w:val="22"/>
                <w:szCs w:val="24"/>
              </w:rPr>
              <w:t>本项目不收取履约保证金</w:t>
            </w:r>
          </w:p>
        </w:tc>
      </w:tr>
      <w:tr w14:paraId="153C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1ECEFDEC">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4.1</w:t>
            </w:r>
          </w:p>
        </w:tc>
        <w:tc>
          <w:tcPr>
            <w:tcW w:w="1799" w:type="dxa"/>
            <w:vAlign w:val="center"/>
          </w:tcPr>
          <w:p w14:paraId="7DBFF70B">
            <w:pPr>
              <w:widowControl/>
              <w:adjustRightInd w:val="0"/>
              <w:snapToGrid w:val="0"/>
              <w:spacing w:line="460" w:lineRule="exact"/>
              <w:jc w:val="center"/>
              <w:rPr>
                <w:rFonts w:ascii="宋体" w:hAnsi="宋体" w:eastAsia="宋体" w:cs="宋体"/>
                <w:kern w:val="0"/>
                <w:sz w:val="22"/>
                <w:szCs w:val="24"/>
              </w:rPr>
            </w:pPr>
            <w:r>
              <w:rPr>
                <w:rFonts w:hint="eastAsia" w:ascii="宋体" w:hAnsi="宋体" w:eastAsia="宋体" w:cs="宋体"/>
                <w:kern w:val="0"/>
                <w:sz w:val="22"/>
                <w:szCs w:val="24"/>
              </w:rPr>
              <w:t>投标最高限价</w:t>
            </w:r>
          </w:p>
        </w:tc>
        <w:tc>
          <w:tcPr>
            <w:tcW w:w="6816" w:type="dxa"/>
            <w:vAlign w:val="center"/>
          </w:tcPr>
          <w:p w14:paraId="61F3FAF1">
            <w:pPr>
              <w:widowControl/>
              <w:adjustRightInd w:val="0"/>
              <w:snapToGrid w:val="0"/>
              <w:spacing w:line="460" w:lineRule="exact"/>
              <w:ind w:left="34" w:leftChars="16"/>
              <w:jc w:val="left"/>
              <w:rPr>
                <w:rFonts w:hint="eastAsia" w:ascii="宋体" w:hAnsi="宋体" w:eastAsia="宋体" w:cs="宋体"/>
                <w:b/>
                <w:bCs/>
                <w:color w:val="auto"/>
                <w:sz w:val="22"/>
                <w:szCs w:val="24"/>
                <w:lang w:eastAsia="zh-CN"/>
              </w:rPr>
            </w:pPr>
            <w:r>
              <w:rPr>
                <w:rFonts w:hint="eastAsia" w:ascii="宋体" w:hAnsi="宋体" w:eastAsia="宋体" w:cs="宋体"/>
                <w:b/>
                <w:bCs/>
                <w:color w:val="auto"/>
                <w:sz w:val="22"/>
                <w:szCs w:val="24"/>
                <w:lang w:eastAsia="zh-CN"/>
              </w:rPr>
              <w:t>基本费（工程送审金额）：2‰，审减额：4%；</w:t>
            </w:r>
          </w:p>
          <w:p w14:paraId="11EEE18A">
            <w:pPr>
              <w:widowControl/>
              <w:adjustRightInd w:val="0"/>
              <w:snapToGrid w:val="0"/>
              <w:spacing w:line="460" w:lineRule="exact"/>
              <w:ind w:left="34" w:leftChars="16"/>
              <w:jc w:val="left"/>
              <w:rPr>
                <w:rFonts w:hint="eastAsia" w:ascii="宋体" w:hAnsi="宋体" w:eastAsia="宋体" w:cs="Times New Roman"/>
                <w:sz w:val="22"/>
                <w:szCs w:val="24"/>
              </w:rPr>
            </w:pPr>
            <w:r>
              <w:rPr>
                <w:rFonts w:hint="eastAsia" w:ascii="宋体" w:hAnsi="宋体" w:eastAsia="宋体" w:cs="Times New Roman"/>
                <w:sz w:val="22"/>
                <w:szCs w:val="24"/>
              </w:rPr>
              <w:t>凡供应商的磋商报价超出“投标最高限价”的，该供应商的磋商响应文件应作无效标处理。</w:t>
            </w:r>
          </w:p>
          <w:p w14:paraId="17F90C94">
            <w:pPr>
              <w:widowControl/>
              <w:adjustRightInd w:val="0"/>
              <w:snapToGrid w:val="0"/>
              <w:spacing w:line="460" w:lineRule="exact"/>
              <w:ind w:left="34" w:leftChars="16"/>
              <w:jc w:val="left"/>
              <w:rPr>
                <w:rFonts w:hint="eastAsia" w:ascii="宋体" w:hAnsi="宋体" w:eastAsia="宋体" w:cs="Times New Roman"/>
                <w:sz w:val="22"/>
                <w:szCs w:val="24"/>
                <w:lang w:val="en-US" w:eastAsia="zh-CN"/>
              </w:rPr>
            </w:pPr>
            <w:r>
              <w:rPr>
                <w:rFonts w:hint="eastAsia" w:ascii="宋体" w:hAnsi="宋体" w:eastAsia="宋体" w:cs="Times New Roman"/>
                <w:b/>
                <w:bCs/>
                <w:sz w:val="22"/>
                <w:szCs w:val="24"/>
                <w:lang w:val="en-US" w:eastAsia="zh-CN"/>
              </w:rPr>
              <w:t>注：开标一览表中统一填写审减额费率，投标文件格式中磋商函附录按要求填写。</w:t>
            </w:r>
          </w:p>
        </w:tc>
      </w:tr>
      <w:tr w14:paraId="15C0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1AAEDEFE">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4.2</w:t>
            </w:r>
          </w:p>
        </w:tc>
        <w:tc>
          <w:tcPr>
            <w:tcW w:w="1799" w:type="dxa"/>
            <w:vAlign w:val="center"/>
          </w:tcPr>
          <w:p w14:paraId="7015EDAD">
            <w:pPr>
              <w:widowControl/>
              <w:adjustRightInd w:val="0"/>
              <w:snapToGrid w:val="0"/>
              <w:spacing w:line="460" w:lineRule="exact"/>
              <w:jc w:val="center"/>
              <w:rPr>
                <w:rFonts w:ascii="宋体" w:hAnsi="宋体" w:eastAsia="宋体" w:cs="宋体"/>
                <w:kern w:val="0"/>
                <w:sz w:val="22"/>
                <w:szCs w:val="24"/>
              </w:rPr>
            </w:pPr>
            <w:r>
              <w:rPr>
                <w:rFonts w:hint="eastAsia" w:ascii="宋体" w:hAnsi="宋体" w:eastAsia="宋体" w:cs="宋体"/>
                <w:kern w:val="0"/>
                <w:sz w:val="22"/>
                <w:szCs w:val="24"/>
              </w:rPr>
              <w:t>代理服务费</w:t>
            </w:r>
          </w:p>
        </w:tc>
        <w:tc>
          <w:tcPr>
            <w:tcW w:w="6816" w:type="dxa"/>
            <w:vAlign w:val="center"/>
          </w:tcPr>
          <w:p w14:paraId="402082B9">
            <w:pPr>
              <w:widowControl/>
              <w:numPr>
                <w:ilvl w:val="0"/>
                <w:numId w:val="1"/>
              </w:numPr>
              <w:adjustRightInd w:val="0"/>
              <w:snapToGrid w:val="0"/>
              <w:spacing w:line="460" w:lineRule="exact"/>
              <w:rPr>
                <w:rFonts w:hint="eastAsia" w:ascii="宋体" w:hAnsi="宋体" w:eastAsia="宋体" w:cs="宋体"/>
                <w:kern w:val="0"/>
                <w:sz w:val="22"/>
                <w:szCs w:val="24"/>
              </w:rPr>
            </w:pPr>
            <w:r>
              <w:rPr>
                <w:rFonts w:hint="eastAsia" w:ascii="宋体" w:hAnsi="宋体" w:eastAsia="宋体" w:cs="宋体"/>
                <w:kern w:val="0"/>
                <w:sz w:val="22"/>
                <w:szCs w:val="24"/>
              </w:rPr>
              <w:t>招标代理服务费及相关费用</w:t>
            </w:r>
          </w:p>
          <w:p w14:paraId="5CDE3F2B">
            <w:pPr>
              <w:widowControl/>
              <w:numPr>
                <w:ilvl w:val="0"/>
                <w:numId w:val="0"/>
              </w:numPr>
              <w:adjustRightInd w:val="0"/>
              <w:snapToGrid w:val="0"/>
              <w:spacing w:line="460" w:lineRule="exact"/>
              <w:rPr>
                <w:rFonts w:ascii="宋体" w:hAnsi="宋体" w:eastAsia="宋体" w:cs="宋体"/>
                <w:kern w:val="0"/>
                <w:sz w:val="22"/>
                <w:szCs w:val="24"/>
              </w:rPr>
            </w:pPr>
            <w:r>
              <w:rPr>
                <w:rFonts w:hint="eastAsia" w:ascii="宋体" w:hAnsi="宋体" w:eastAsia="宋体" w:cs="宋体"/>
                <w:kern w:val="0"/>
                <w:sz w:val="22"/>
                <w:szCs w:val="24"/>
              </w:rPr>
              <w:t>本项目执行河南省招标投标协会关于印发《河南省招标代理服务收费指导意见》的通知(豫招协[2023]002号)收费标准收取代理服务费，本项目代理服务费由成交人在领取</w:t>
            </w:r>
            <w:r>
              <w:rPr>
                <w:rFonts w:hint="eastAsia" w:ascii="宋体" w:hAnsi="宋体" w:eastAsia="宋体" w:cs="宋体"/>
                <w:kern w:val="0"/>
                <w:sz w:val="22"/>
                <w:szCs w:val="24"/>
                <w:lang w:eastAsia="zh-CN"/>
              </w:rPr>
              <w:t>中标通知书</w:t>
            </w:r>
            <w:r>
              <w:rPr>
                <w:rFonts w:hint="eastAsia" w:ascii="宋体" w:hAnsi="宋体" w:eastAsia="宋体" w:cs="宋体"/>
                <w:kern w:val="0"/>
                <w:sz w:val="22"/>
                <w:szCs w:val="24"/>
              </w:rPr>
              <w:t>前支付。</w:t>
            </w:r>
          </w:p>
          <w:p w14:paraId="11C5FB73">
            <w:pPr>
              <w:widowControl/>
              <w:adjustRightInd w:val="0"/>
              <w:snapToGrid w:val="0"/>
              <w:spacing w:line="460" w:lineRule="exact"/>
              <w:rPr>
                <w:rFonts w:hint="eastAsia" w:ascii="宋体" w:hAnsi="宋体" w:eastAsia="宋体" w:cs="宋体"/>
                <w:kern w:val="0"/>
                <w:sz w:val="22"/>
                <w:szCs w:val="24"/>
                <w:lang w:eastAsia="zh-CN"/>
              </w:rPr>
            </w:pPr>
            <w:r>
              <w:rPr>
                <w:rFonts w:hint="eastAsia" w:ascii="宋体" w:hAnsi="宋体" w:eastAsia="宋体" w:cs="宋体"/>
                <w:kern w:val="0"/>
                <w:sz w:val="22"/>
                <w:szCs w:val="24"/>
              </w:rPr>
              <w:t>收款单位全称：</w:t>
            </w:r>
            <w:r>
              <w:rPr>
                <w:rFonts w:hint="eastAsia" w:ascii="宋体" w:hAnsi="宋体" w:eastAsia="宋体" w:cs="宋体"/>
                <w:kern w:val="0"/>
                <w:sz w:val="22"/>
                <w:szCs w:val="24"/>
                <w:lang w:eastAsia="zh-CN"/>
              </w:rPr>
              <w:t>中诚联创工程管理有限公司</w:t>
            </w:r>
          </w:p>
          <w:p w14:paraId="209F685F">
            <w:pPr>
              <w:widowControl/>
              <w:adjustRightInd w:val="0"/>
              <w:snapToGrid w:val="0"/>
              <w:spacing w:line="460" w:lineRule="exact"/>
              <w:rPr>
                <w:rFonts w:hint="eastAsia" w:ascii="宋体" w:hAnsi="宋体" w:eastAsia="宋体" w:cs="宋体"/>
                <w:kern w:val="0"/>
                <w:sz w:val="22"/>
                <w:szCs w:val="24"/>
                <w:lang w:eastAsia="zh-CN"/>
              </w:rPr>
            </w:pPr>
            <w:r>
              <w:rPr>
                <w:rFonts w:hint="eastAsia" w:ascii="宋体" w:hAnsi="宋体" w:eastAsia="宋体" w:cs="宋体"/>
                <w:kern w:val="0"/>
                <w:sz w:val="22"/>
                <w:szCs w:val="24"/>
                <w:lang w:eastAsia="zh-CN"/>
              </w:rPr>
              <w:t>开 户 行：中国银行郑州高新技术开发区支行营业部</w:t>
            </w:r>
          </w:p>
          <w:p w14:paraId="626DFBA3">
            <w:pPr>
              <w:widowControl/>
              <w:adjustRightInd w:val="0"/>
              <w:snapToGrid w:val="0"/>
              <w:spacing w:line="460" w:lineRule="exact"/>
              <w:rPr>
                <w:rFonts w:hint="eastAsia" w:ascii="宋体" w:hAnsi="宋体" w:eastAsia="宋体" w:cs="宋体"/>
                <w:kern w:val="0"/>
                <w:sz w:val="22"/>
                <w:szCs w:val="24"/>
              </w:rPr>
            </w:pPr>
            <w:r>
              <w:rPr>
                <w:rFonts w:hint="eastAsia" w:ascii="宋体" w:hAnsi="宋体" w:eastAsia="宋体" w:cs="宋体"/>
                <w:kern w:val="0"/>
                <w:sz w:val="22"/>
                <w:szCs w:val="24"/>
                <w:lang w:eastAsia="zh-CN"/>
              </w:rPr>
              <w:t>账    号：259860620871</w:t>
            </w:r>
          </w:p>
          <w:p w14:paraId="7498B9D6">
            <w:pPr>
              <w:widowControl/>
              <w:adjustRightInd w:val="0"/>
              <w:snapToGrid w:val="0"/>
              <w:spacing w:line="460" w:lineRule="exact"/>
              <w:rPr>
                <w:rFonts w:hint="eastAsia" w:ascii="宋体" w:hAnsi="宋体" w:eastAsia="宋体" w:cs="宋体"/>
                <w:kern w:val="0"/>
                <w:sz w:val="22"/>
                <w:szCs w:val="24"/>
              </w:rPr>
            </w:pPr>
            <w:r>
              <w:rPr>
                <w:rFonts w:hint="eastAsia" w:ascii="宋体" w:hAnsi="宋体" w:eastAsia="宋体" w:cs="宋体"/>
                <w:kern w:val="0"/>
                <w:sz w:val="22"/>
                <w:szCs w:val="24"/>
              </w:rPr>
              <w:t>2.收取方式</w:t>
            </w:r>
          </w:p>
          <w:p w14:paraId="1D5773A1">
            <w:pPr>
              <w:widowControl/>
              <w:adjustRightInd w:val="0"/>
              <w:snapToGrid w:val="0"/>
              <w:spacing w:line="460" w:lineRule="exact"/>
              <w:rPr>
                <w:rFonts w:hint="eastAsia" w:ascii="宋体" w:hAnsi="宋体" w:eastAsia="宋体" w:cs="宋体"/>
                <w:kern w:val="0"/>
                <w:sz w:val="22"/>
                <w:szCs w:val="24"/>
              </w:rPr>
            </w:pPr>
            <w:r>
              <w:rPr>
                <w:rFonts w:hint="eastAsia" w:ascii="宋体" w:hAnsi="宋体" w:eastAsia="宋体" w:cs="宋体"/>
                <w:kern w:val="0"/>
                <w:sz w:val="22"/>
                <w:szCs w:val="24"/>
              </w:rPr>
              <w:t>招标代理服务费由中标供应商在领取</w:t>
            </w:r>
            <w:r>
              <w:rPr>
                <w:rFonts w:hint="eastAsia" w:ascii="宋体" w:hAnsi="宋体" w:eastAsia="宋体" w:cs="宋体"/>
                <w:kern w:val="0"/>
                <w:sz w:val="22"/>
                <w:szCs w:val="24"/>
                <w:lang w:eastAsia="zh-CN"/>
              </w:rPr>
              <w:t>中标通知书</w:t>
            </w:r>
            <w:r>
              <w:rPr>
                <w:rFonts w:hint="eastAsia" w:ascii="宋体" w:hAnsi="宋体" w:eastAsia="宋体" w:cs="宋体"/>
                <w:kern w:val="0"/>
                <w:sz w:val="22"/>
                <w:szCs w:val="24"/>
              </w:rPr>
              <w:t>前时，以现金或转账的方式一次性向缴纳。</w:t>
            </w:r>
          </w:p>
          <w:p w14:paraId="3704C0AB">
            <w:pPr>
              <w:widowControl/>
              <w:adjustRightInd w:val="0"/>
              <w:snapToGrid w:val="0"/>
              <w:spacing w:line="460" w:lineRule="exact"/>
              <w:rPr>
                <w:rFonts w:hint="eastAsia" w:ascii="宋体" w:hAnsi="宋体" w:eastAsia="宋体" w:cs="宋体"/>
                <w:kern w:val="0"/>
                <w:sz w:val="22"/>
                <w:szCs w:val="24"/>
              </w:rPr>
            </w:pPr>
            <w:r>
              <w:rPr>
                <w:rFonts w:hint="eastAsia" w:ascii="宋体" w:hAnsi="宋体" w:eastAsia="宋体" w:cs="宋体"/>
                <w:kern w:val="0"/>
                <w:sz w:val="22"/>
                <w:szCs w:val="24"/>
              </w:rPr>
              <w:t>3.中标单位领取中标通知书时向采购代理机构提交贰份纸质投标文件，投标文件应按以下要求装订：胶装（不得采用活页装订），应有目录，并逐页标注连续页码，需加盖公章。</w:t>
            </w:r>
          </w:p>
        </w:tc>
      </w:tr>
      <w:tr w14:paraId="3AE4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760076D9">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4.3</w:t>
            </w:r>
          </w:p>
        </w:tc>
        <w:tc>
          <w:tcPr>
            <w:tcW w:w="1799" w:type="dxa"/>
            <w:vAlign w:val="center"/>
          </w:tcPr>
          <w:p w14:paraId="10F49259">
            <w:pPr>
              <w:widowControl/>
              <w:spacing w:line="460" w:lineRule="exact"/>
              <w:jc w:val="center"/>
              <w:rPr>
                <w:rFonts w:ascii="宋体" w:hAnsi="宋体" w:eastAsia="宋体" w:cs="宋体"/>
                <w:kern w:val="0"/>
                <w:sz w:val="22"/>
              </w:rPr>
            </w:pPr>
            <w:r>
              <w:rPr>
                <w:rFonts w:hint="eastAsia" w:ascii="宋体" w:hAnsi="宋体" w:eastAsia="宋体" w:cs="宋体"/>
                <w:kern w:val="0"/>
                <w:sz w:val="22"/>
              </w:rPr>
              <w:t>电子化交易注意事项</w:t>
            </w:r>
          </w:p>
        </w:tc>
        <w:tc>
          <w:tcPr>
            <w:tcW w:w="6816" w:type="dxa"/>
            <w:vAlign w:val="center"/>
          </w:tcPr>
          <w:p w14:paraId="1443B8C4">
            <w:pPr>
              <w:spacing w:line="268" w:lineRule="auto"/>
              <w:ind w:firstLine="482"/>
              <w:rPr>
                <w:rFonts w:ascii="宋体" w:hAnsi="宋体"/>
                <w:b/>
                <w:bCs/>
                <w:kern w:val="0"/>
                <w:sz w:val="22"/>
                <w:szCs w:val="22"/>
              </w:rPr>
            </w:pPr>
            <w:r>
              <w:rPr>
                <w:rFonts w:hint="eastAsia" w:ascii="宋体" w:hAnsi="宋体"/>
                <w:b/>
                <w:bCs/>
                <w:kern w:val="0"/>
                <w:sz w:val="22"/>
                <w:szCs w:val="22"/>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5B04CA2">
            <w:pPr>
              <w:spacing w:line="268" w:lineRule="auto"/>
              <w:ind w:firstLine="480"/>
              <w:rPr>
                <w:rFonts w:ascii="宋体" w:hAnsi="宋体"/>
                <w:bCs/>
                <w:kern w:val="0"/>
                <w:sz w:val="22"/>
                <w:szCs w:val="22"/>
              </w:rPr>
            </w:pPr>
            <w:r>
              <w:rPr>
                <w:rFonts w:hint="eastAsia" w:ascii="宋体" w:hAnsi="宋体"/>
                <w:bCs/>
                <w:kern w:val="0"/>
                <w:sz w:val="22"/>
                <w:szCs w:val="22"/>
              </w:rPr>
              <w:t>电子化响应文件具体制作教材请供应商通过CA证书登录三门峡市公共资源电子化交易系统在“下载专区”中查看。</w:t>
            </w:r>
          </w:p>
          <w:p w14:paraId="4B765BE5">
            <w:pPr>
              <w:spacing w:line="268" w:lineRule="auto"/>
              <w:ind w:firstLine="482"/>
              <w:rPr>
                <w:rFonts w:ascii="宋体" w:hAnsi="宋体"/>
                <w:b/>
                <w:bCs/>
                <w:kern w:val="0"/>
                <w:sz w:val="22"/>
                <w:szCs w:val="22"/>
              </w:rPr>
            </w:pPr>
            <w:r>
              <w:rPr>
                <w:rFonts w:hint="eastAsia" w:ascii="宋体" w:hAnsi="宋体"/>
                <w:b/>
                <w:bCs/>
                <w:kern w:val="0"/>
                <w:sz w:val="22"/>
                <w:szCs w:val="22"/>
              </w:rPr>
              <w:t>温馨提示：本项目为电子化、无纸化交易项目，开标时不接受任何纸质资料，为保证您能投标成功，请需仔细阅读以下条款。</w:t>
            </w:r>
          </w:p>
          <w:p w14:paraId="6ADE125A">
            <w:pPr>
              <w:spacing w:line="268" w:lineRule="auto"/>
              <w:ind w:firstLine="482"/>
              <w:rPr>
                <w:rFonts w:ascii="宋体" w:hAnsi="宋体"/>
                <w:b/>
                <w:bCs/>
                <w:kern w:val="0"/>
                <w:sz w:val="22"/>
                <w:szCs w:val="22"/>
              </w:rPr>
            </w:pPr>
            <w:r>
              <w:rPr>
                <w:rFonts w:hint="eastAsia" w:ascii="宋体" w:hAnsi="宋体"/>
                <w:b/>
                <w:bCs/>
                <w:kern w:val="0"/>
                <w:sz w:val="22"/>
                <w:szCs w:val="22"/>
              </w:rPr>
              <w:t>一、电子化投标</w:t>
            </w:r>
          </w:p>
          <w:p w14:paraId="6BABD9F5">
            <w:pPr>
              <w:spacing w:line="268" w:lineRule="auto"/>
              <w:ind w:firstLine="480"/>
              <w:rPr>
                <w:rFonts w:ascii="宋体" w:hAnsi="宋体"/>
                <w:bCs/>
                <w:kern w:val="0"/>
                <w:sz w:val="22"/>
                <w:szCs w:val="22"/>
              </w:rPr>
            </w:pPr>
            <w:r>
              <w:rPr>
                <w:rFonts w:hint="eastAsia" w:ascii="宋体" w:hAnsi="宋体"/>
                <w:bCs/>
                <w:kern w:val="0"/>
                <w:sz w:val="22"/>
                <w:szCs w:val="22"/>
              </w:rPr>
              <w:t>（一）网上投标保证金的缴纳</w:t>
            </w:r>
          </w:p>
          <w:p w14:paraId="5F6E51D6">
            <w:pPr>
              <w:spacing w:line="268" w:lineRule="auto"/>
              <w:ind w:firstLine="480"/>
              <w:rPr>
                <w:rFonts w:ascii="宋体" w:hAnsi="宋体"/>
                <w:bCs/>
                <w:kern w:val="0"/>
                <w:sz w:val="22"/>
                <w:szCs w:val="22"/>
              </w:rPr>
            </w:pPr>
            <w:r>
              <w:rPr>
                <w:rFonts w:hint="eastAsia" w:ascii="宋体" w:hAnsi="宋体"/>
                <w:bCs/>
                <w:kern w:val="0"/>
                <w:sz w:val="22"/>
                <w:szCs w:val="22"/>
              </w:rPr>
              <w:t>根据《河南省财政厅关于优化政府采购营商环境有关问题的通知》（豫财购【2019】4号）第6条的规定，投标保证金不再收取。供应商应以承诺函的形式替代保证金，承诺函应明确承诺事项及违背承诺的责任。</w:t>
            </w:r>
          </w:p>
          <w:p w14:paraId="0B3E4F61">
            <w:pPr>
              <w:spacing w:line="268" w:lineRule="auto"/>
              <w:ind w:firstLine="480"/>
              <w:rPr>
                <w:rFonts w:ascii="宋体" w:hAnsi="宋体"/>
                <w:bCs/>
                <w:kern w:val="0"/>
                <w:sz w:val="22"/>
                <w:szCs w:val="22"/>
              </w:rPr>
            </w:pPr>
            <w:r>
              <w:rPr>
                <w:rFonts w:hint="eastAsia" w:ascii="宋体" w:hAnsi="宋体"/>
                <w:bCs/>
                <w:kern w:val="0"/>
                <w:sz w:val="22"/>
                <w:szCs w:val="22"/>
              </w:rPr>
              <w:t>（二）电子化响应文件的签章</w:t>
            </w:r>
          </w:p>
          <w:p w14:paraId="6165F7AD">
            <w:pPr>
              <w:spacing w:line="268" w:lineRule="auto"/>
              <w:ind w:firstLine="480"/>
              <w:rPr>
                <w:rFonts w:ascii="宋体" w:hAnsi="宋体"/>
                <w:bCs/>
                <w:kern w:val="0"/>
                <w:sz w:val="22"/>
                <w:szCs w:val="22"/>
              </w:rPr>
            </w:pPr>
            <w:r>
              <w:rPr>
                <w:rFonts w:hint="eastAsia" w:ascii="宋体" w:hAnsi="宋体"/>
                <w:bCs/>
                <w:kern w:val="0"/>
                <w:sz w:val="22"/>
                <w:szCs w:val="22"/>
              </w:rPr>
              <w:t>1、供应商在生成电子化响应文件后，应对电子化响应文件进行签章，未进行签章的视为无效投标。</w:t>
            </w:r>
          </w:p>
          <w:p w14:paraId="3D6E9A53">
            <w:pPr>
              <w:spacing w:line="268" w:lineRule="auto"/>
              <w:ind w:firstLine="480"/>
              <w:rPr>
                <w:rFonts w:ascii="宋体" w:hAnsi="宋体"/>
                <w:bCs/>
                <w:kern w:val="0"/>
                <w:sz w:val="22"/>
                <w:szCs w:val="22"/>
              </w:rPr>
            </w:pPr>
            <w:r>
              <w:rPr>
                <w:rFonts w:hint="eastAsia" w:ascii="宋体" w:hAnsi="宋体"/>
                <w:bCs/>
                <w:kern w:val="0"/>
                <w:sz w:val="22"/>
                <w:szCs w:val="22"/>
              </w:rPr>
              <w:t>2、磋商文件中要求</w:t>
            </w:r>
            <w:r>
              <w:rPr>
                <w:rFonts w:hint="eastAsia" w:ascii="宋体" w:hAnsi="宋体"/>
                <w:b/>
                <w:bCs/>
                <w:kern w:val="0"/>
                <w:sz w:val="22"/>
                <w:szCs w:val="22"/>
              </w:rPr>
              <w:t>法定代表人或授权委托人签字或盖章的</w:t>
            </w:r>
            <w:r>
              <w:rPr>
                <w:rFonts w:hint="eastAsia" w:ascii="宋体" w:hAnsi="宋体"/>
                <w:bCs/>
                <w:kern w:val="0"/>
                <w:sz w:val="22"/>
                <w:szCs w:val="22"/>
              </w:rPr>
              <w:t>，供应商在进行</w:t>
            </w:r>
            <w:r>
              <w:rPr>
                <w:rFonts w:hint="eastAsia" w:ascii="宋体" w:hAnsi="宋体"/>
                <w:b/>
                <w:bCs/>
                <w:kern w:val="0"/>
                <w:sz w:val="22"/>
                <w:szCs w:val="22"/>
              </w:rPr>
              <w:t>电子化响应文件签章时，以签盖法定代表人签章为准。</w:t>
            </w:r>
          </w:p>
          <w:p w14:paraId="3A6C7B66">
            <w:pPr>
              <w:spacing w:line="268" w:lineRule="auto"/>
              <w:ind w:firstLine="480"/>
              <w:rPr>
                <w:rFonts w:ascii="宋体" w:hAnsi="宋体"/>
                <w:bCs/>
                <w:kern w:val="0"/>
                <w:sz w:val="22"/>
                <w:szCs w:val="22"/>
              </w:rPr>
            </w:pPr>
            <w:r>
              <w:rPr>
                <w:rFonts w:hint="eastAsia" w:ascii="宋体" w:hAnsi="宋体"/>
                <w:bCs/>
                <w:kern w:val="0"/>
                <w:sz w:val="22"/>
                <w:szCs w:val="22"/>
              </w:rPr>
              <w:t>（三）电子化响应文件的格式及上传投标</w:t>
            </w:r>
          </w:p>
          <w:p w14:paraId="1B9A5999">
            <w:pPr>
              <w:spacing w:line="268" w:lineRule="auto"/>
              <w:ind w:firstLine="480"/>
              <w:rPr>
                <w:rFonts w:ascii="宋体" w:hAnsi="宋体"/>
                <w:bCs/>
                <w:kern w:val="0"/>
                <w:sz w:val="22"/>
                <w:szCs w:val="22"/>
              </w:rPr>
            </w:pPr>
            <w:r>
              <w:rPr>
                <w:rFonts w:hint="eastAsia" w:ascii="宋体" w:hAnsi="宋体"/>
                <w:bCs/>
                <w:kern w:val="0"/>
                <w:sz w:val="22"/>
                <w:szCs w:val="22"/>
              </w:rPr>
              <w:t>1、供应商所上传的电子化响应文件，应是通过中心响应文件制作系统制作的（投标文件制作工具下载地址：http://t.cn/A6ZvtVob），经过签章和加密后生成的电子版响应文件。生成的电子版响应文件包含用于响应文件上传的主文件（文件格式为：.</w:t>
            </w:r>
            <w:r>
              <w:rPr>
                <w:rFonts w:hint="eastAsia" w:ascii="宋体" w:hAnsi="宋体" w:cs="宋体"/>
                <w:sz w:val="22"/>
                <w:szCs w:val="22"/>
              </w:rPr>
              <w:t xml:space="preserve"> </w:t>
            </w:r>
            <w:r>
              <w:rPr>
                <w:rFonts w:hint="eastAsia" w:ascii="宋体" w:hAnsi="宋体"/>
                <w:bCs/>
                <w:kern w:val="0"/>
                <w:sz w:val="22"/>
                <w:szCs w:val="22"/>
              </w:rPr>
              <w:t>smxtf）和用于应急补救的响应文件备份文件（文件格式为：.</w:t>
            </w:r>
            <w:r>
              <w:rPr>
                <w:rFonts w:hint="eastAsia" w:ascii="宋体" w:hAnsi="宋体" w:cs="宋体"/>
                <w:sz w:val="22"/>
                <w:szCs w:val="22"/>
              </w:rPr>
              <w:t xml:space="preserve"> </w:t>
            </w:r>
            <w:r>
              <w:rPr>
                <w:rFonts w:hint="eastAsia" w:ascii="宋体" w:hAnsi="宋体"/>
                <w:bCs/>
                <w:kern w:val="0"/>
                <w:sz w:val="22"/>
                <w:szCs w:val="22"/>
              </w:rPr>
              <w:t>smxtf）。备份文件主要用于电子化开标出现技术问题后的补救，请供应商随身携带。</w:t>
            </w:r>
          </w:p>
          <w:p w14:paraId="42E4B838">
            <w:pPr>
              <w:spacing w:line="268" w:lineRule="auto"/>
              <w:ind w:firstLine="482"/>
              <w:rPr>
                <w:rFonts w:ascii="宋体" w:hAnsi="宋体"/>
                <w:b/>
                <w:bCs/>
                <w:kern w:val="0"/>
                <w:sz w:val="22"/>
                <w:szCs w:val="22"/>
              </w:rPr>
            </w:pPr>
            <w:r>
              <w:rPr>
                <w:rFonts w:hint="eastAsia" w:ascii="宋体" w:hAnsi="宋体"/>
                <w:b/>
                <w:bCs/>
                <w:kern w:val="0"/>
                <w:sz w:val="22"/>
                <w:szCs w:val="22"/>
              </w:rPr>
              <w:t>注：供应商投报多个标段的，所生成的电子化响应文件仍为一个电子文件，供应商制作电子化响应文件时应将所报标段全部勾选后制作生成。</w:t>
            </w:r>
          </w:p>
          <w:p w14:paraId="6C3BE96F">
            <w:pPr>
              <w:spacing w:line="268" w:lineRule="auto"/>
              <w:ind w:firstLine="480"/>
              <w:rPr>
                <w:rFonts w:ascii="宋体" w:hAnsi="宋体"/>
                <w:bCs/>
                <w:kern w:val="0"/>
                <w:sz w:val="22"/>
                <w:szCs w:val="22"/>
              </w:rPr>
            </w:pPr>
            <w:r>
              <w:rPr>
                <w:rFonts w:hint="eastAsia" w:ascii="宋体" w:hAnsi="宋体"/>
                <w:bCs/>
                <w:kern w:val="0"/>
                <w:sz w:val="22"/>
                <w:szCs w:val="22"/>
              </w:rPr>
              <w:t>2、电子化响应文件应在投标截止时间前成功上传至三门峡市公共资源电子化交易系统。至投标截止时间止，仍未上传成功的电子化响应文件将不予接收。</w:t>
            </w:r>
          </w:p>
          <w:p w14:paraId="14239F1B">
            <w:pPr>
              <w:spacing w:line="268" w:lineRule="auto"/>
              <w:ind w:firstLine="480"/>
              <w:rPr>
                <w:rFonts w:ascii="宋体" w:hAnsi="宋体"/>
                <w:bCs/>
                <w:kern w:val="0"/>
                <w:sz w:val="22"/>
                <w:szCs w:val="22"/>
              </w:rPr>
            </w:pPr>
            <w:r>
              <w:rPr>
                <w:rFonts w:hint="eastAsia" w:ascii="宋体" w:hAnsi="宋体"/>
                <w:bCs/>
                <w:kern w:val="0"/>
                <w:sz w:val="22"/>
                <w:szCs w:val="22"/>
              </w:rPr>
              <w:t>注：如按照电子化投标操作教材制作完成的电子化响应文件无法上传的，供应商应在</w:t>
            </w:r>
            <w:r>
              <w:rPr>
                <w:rFonts w:hint="eastAsia" w:ascii="宋体" w:hAnsi="宋体"/>
                <w:b/>
                <w:bCs/>
                <w:kern w:val="0"/>
                <w:sz w:val="22"/>
                <w:szCs w:val="22"/>
              </w:rPr>
              <w:t>投标截止时间前尽早的</w:t>
            </w:r>
            <w:r>
              <w:rPr>
                <w:rFonts w:hint="eastAsia" w:ascii="宋体" w:hAnsi="宋体"/>
                <w:bCs/>
                <w:kern w:val="0"/>
                <w:sz w:val="22"/>
                <w:szCs w:val="22"/>
              </w:rPr>
              <w:t>联系中心技术人员，以便有充分的时间进行处理。</w:t>
            </w:r>
            <w:r>
              <w:rPr>
                <w:rFonts w:hint="eastAsia" w:ascii="宋体" w:hAnsi="宋体"/>
                <w:b/>
                <w:bCs/>
                <w:kern w:val="0"/>
                <w:sz w:val="22"/>
                <w:szCs w:val="22"/>
              </w:rPr>
              <w:t>供应商应充分考虑到处理技术问题和上传数据等工作所需的时间问题，响应文件未在投标截止时间前成功上传的，其响应文件不予接收。</w:t>
            </w:r>
          </w:p>
          <w:p w14:paraId="4B0F6134">
            <w:pPr>
              <w:spacing w:line="268" w:lineRule="auto"/>
              <w:ind w:firstLine="480"/>
              <w:rPr>
                <w:rFonts w:hint="eastAsia" w:ascii="宋体" w:hAnsi="宋体"/>
                <w:bCs/>
                <w:kern w:val="0"/>
                <w:sz w:val="22"/>
                <w:szCs w:val="22"/>
              </w:rPr>
            </w:pPr>
            <w:r>
              <w:rPr>
                <w:rFonts w:hint="eastAsia" w:ascii="宋体" w:hAnsi="宋体"/>
                <w:bCs/>
                <w:kern w:val="0"/>
                <w:sz w:val="22"/>
                <w:szCs w:val="22"/>
              </w:rPr>
              <w:t>技术联系电话：0398-3117871；</w:t>
            </w:r>
          </w:p>
          <w:p w14:paraId="42D5EB4F">
            <w:pPr>
              <w:spacing w:line="268" w:lineRule="auto"/>
              <w:ind w:firstLine="480"/>
              <w:rPr>
                <w:rFonts w:hint="eastAsia" w:ascii="宋体" w:hAnsi="宋体"/>
                <w:bCs/>
                <w:kern w:val="0"/>
                <w:sz w:val="22"/>
                <w:szCs w:val="22"/>
              </w:rPr>
            </w:pPr>
            <w:r>
              <w:rPr>
                <w:rFonts w:hint="eastAsia" w:ascii="宋体" w:hAnsi="宋体"/>
                <w:bCs/>
                <w:kern w:val="0"/>
                <w:sz w:val="22"/>
                <w:szCs w:val="22"/>
              </w:rPr>
              <w:t>主体库咨询电话</w:t>
            </w:r>
            <w:r>
              <w:rPr>
                <w:rFonts w:hint="eastAsia" w:ascii="宋体" w:hAnsi="宋体"/>
                <w:bCs/>
                <w:kern w:val="0"/>
                <w:sz w:val="22"/>
                <w:szCs w:val="22"/>
                <w:lang w:eastAsia="zh-CN"/>
              </w:rPr>
              <w:t>：</w:t>
            </w:r>
            <w:r>
              <w:rPr>
                <w:rFonts w:hint="eastAsia" w:ascii="宋体" w:hAnsi="宋体"/>
                <w:bCs/>
                <w:kern w:val="0"/>
                <w:sz w:val="22"/>
                <w:szCs w:val="22"/>
              </w:rPr>
              <w:t>0398-3117815；</w:t>
            </w:r>
          </w:p>
          <w:p w14:paraId="6C4F216E">
            <w:pPr>
              <w:spacing w:line="268" w:lineRule="auto"/>
              <w:ind w:firstLine="480"/>
              <w:rPr>
                <w:rFonts w:hint="eastAsia" w:ascii="宋体" w:hAnsi="宋体"/>
                <w:bCs/>
                <w:kern w:val="0"/>
                <w:sz w:val="22"/>
                <w:szCs w:val="22"/>
              </w:rPr>
            </w:pPr>
            <w:r>
              <w:rPr>
                <w:rFonts w:hint="eastAsia" w:ascii="宋体" w:hAnsi="宋体"/>
                <w:bCs/>
                <w:kern w:val="0"/>
                <w:sz w:val="22"/>
                <w:szCs w:val="22"/>
              </w:rPr>
              <w:t>CA证书制发</w:t>
            </w:r>
            <w:r>
              <w:rPr>
                <w:rFonts w:hint="eastAsia" w:ascii="宋体" w:hAnsi="宋体"/>
                <w:bCs/>
                <w:kern w:val="0"/>
                <w:sz w:val="22"/>
                <w:szCs w:val="22"/>
                <w:lang w:eastAsia="zh-CN"/>
              </w:rPr>
              <w:t>：</w:t>
            </w:r>
            <w:r>
              <w:rPr>
                <w:rFonts w:hint="eastAsia" w:ascii="宋体" w:hAnsi="宋体"/>
                <w:bCs/>
                <w:kern w:val="0"/>
                <w:sz w:val="22"/>
                <w:szCs w:val="22"/>
              </w:rPr>
              <w:t>0398-2181635；</w:t>
            </w:r>
          </w:p>
          <w:p w14:paraId="4EF2A330">
            <w:pPr>
              <w:spacing w:line="268" w:lineRule="auto"/>
              <w:ind w:firstLine="480"/>
              <w:rPr>
                <w:rFonts w:hint="eastAsia" w:ascii="宋体" w:hAnsi="宋体"/>
                <w:bCs/>
                <w:kern w:val="0"/>
                <w:sz w:val="22"/>
                <w:szCs w:val="22"/>
              </w:rPr>
            </w:pPr>
            <w:r>
              <w:rPr>
                <w:rFonts w:hint="eastAsia" w:ascii="宋体" w:hAnsi="宋体"/>
                <w:bCs/>
                <w:kern w:val="0"/>
                <w:sz w:val="22"/>
                <w:szCs w:val="22"/>
              </w:rPr>
              <w:t>科技信息科</w:t>
            </w:r>
            <w:r>
              <w:rPr>
                <w:rFonts w:hint="eastAsia" w:ascii="宋体" w:hAnsi="宋体"/>
                <w:bCs/>
                <w:kern w:val="0"/>
                <w:sz w:val="22"/>
                <w:szCs w:val="22"/>
                <w:lang w:eastAsia="zh-CN"/>
              </w:rPr>
              <w:t>：</w:t>
            </w:r>
            <w:r>
              <w:rPr>
                <w:rFonts w:hint="eastAsia" w:ascii="宋体" w:hAnsi="宋体"/>
                <w:bCs/>
                <w:kern w:val="0"/>
                <w:sz w:val="22"/>
                <w:szCs w:val="22"/>
              </w:rPr>
              <w:t>0398-3117095</w:t>
            </w:r>
          </w:p>
          <w:p w14:paraId="7D042B38">
            <w:pPr>
              <w:spacing w:line="268" w:lineRule="auto"/>
              <w:ind w:firstLine="480"/>
              <w:rPr>
                <w:rFonts w:hint="eastAsia" w:ascii="宋体" w:hAnsi="宋体" w:eastAsia="宋体"/>
                <w:bCs/>
                <w:kern w:val="0"/>
                <w:sz w:val="22"/>
                <w:szCs w:val="22"/>
                <w:lang w:eastAsia="zh-CN"/>
              </w:rPr>
            </w:pPr>
            <w:r>
              <w:rPr>
                <w:rFonts w:hint="eastAsia" w:ascii="宋体" w:hAnsi="宋体"/>
                <w:bCs/>
                <w:kern w:val="0"/>
                <w:sz w:val="22"/>
                <w:szCs w:val="22"/>
              </w:rPr>
              <w:t>（四）电子化项目开标、解密、唱标、</w:t>
            </w:r>
            <w:r>
              <w:rPr>
                <w:rFonts w:hint="eastAsia" w:ascii="宋体" w:hAnsi="宋体"/>
                <w:bCs/>
                <w:kern w:val="0"/>
                <w:sz w:val="22"/>
                <w:szCs w:val="22"/>
                <w:lang w:val="en-US" w:eastAsia="zh-CN"/>
              </w:rPr>
              <w:t>评标</w:t>
            </w:r>
          </w:p>
          <w:p w14:paraId="2E545F1A">
            <w:pPr>
              <w:keepNext w:val="0"/>
              <w:keepLines w:val="0"/>
              <w:widowControl/>
              <w:suppressLineNumbers w:val="0"/>
              <w:jc w:val="left"/>
              <w:rPr>
                <w:rFonts w:ascii="宋体" w:hAnsi="宋体"/>
                <w:bCs/>
                <w:kern w:val="0"/>
                <w:sz w:val="22"/>
                <w:szCs w:val="22"/>
              </w:rPr>
            </w:pPr>
            <w:r>
              <w:rPr>
                <w:rFonts w:hint="eastAsia" w:ascii="宋体" w:hAnsi="宋体"/>
                <w:bCs/>
                <w:kern w:val="0"/>
                <w:sz w:val="22"/>
                <w:szCs w:val="22"/>
              </w:rPr>
              <w:t>1、本项目采用电子化、无纸化进行磋商</w:t>
            </w:r>
            <w:r>
              <w:rPr>
                <w:rFonts w:hint="eastAsia" w:ascii="宋体" w:hAnsi="宋体"/>
                <w:bCs/>
                <w:kern w:val="0"/>
                <w:sz w:val="22"/>
                <w:szCs w:val="22"/>
                <w:lang w:eastAsia="zh-CN"/>
              </w:rPr>
              <w:t>。</w:t>
            </w:r>
            <w:r>
              <w:rPr>
                <w:rFonts w:hint="eastAsia" w:ascii="宋体" w:hAnsi="宋体"/>
                <w:bCs/>
                <w:kern w:val="0"/>
                <w:sz w:val="22"/>
                <w:szCs w:val="22"/>
              </w:rPr>
              <w:t>开标当日</w:t>
            </w:r>
            <w:r>
              <w:rPr>
                <w:rFonts w:hint="eastAsia" w:ascii="宋体" w:hAnsi="宋体" w:cs="宋体"/>
                <w:bCs/>
                <w:sz w:val="22"/>
                <w:szCs w:val="22"/>
              </w:rPr>
              <w:t>，供应商</w:t>
            </w:r>
            <w:r>
              <w:rPr>
                <w:rFonts w:hint="eastAsia" w:ascii="宋体" w:hAnsi="宋体" w:cs="宋体"/>
                <w:bCs/>
                <w:sz w:val="22"/>
                <w:szCs w:val="22"/>
                <w:lang w:val="en-US" w:eastAsia="zh-CN"/>
              </w:rPr>
              <w:t>无需</w:t>
            </w:r>
            <w:r>
              <w:rPr>
                <w:rFonts w:hint="eastAsia" w:ascii="宋体" w:hAnsi="宋体" w:cs="宋体"/>
                <w:bCs/>
                <w:sz w:val="22"/>
                <w:szCs w:val="22"/>
              </w:rPr>
              <w:t>到开标现场参加开标会议</w:t>
            </w:r>
            <w:r>
              <w:rPr>
                <w:rFonts w:hint="eastAsia" w:ascii="宋体" w:hAnsi="宋体"/>
                <w:bCs/>
                <w:kern w:val="0"/>
                <w:sz w:val="22"/>
                <w:szCs w:val="22"/>
                <w:lang w:eastAsia="zh-CN"/>
              </w:rPr>
              <w:t>。</w:t>
            </w:r>
            <w:r>
              <w:rPr>
                <w:rFonts w:hint="eastAsia" w:ascii="宋体" w:hAnsi="宋体"/>
                <w:bCs/>
                <w:kern w:val="0"/>
                <w:sz w:val="22"/>
                <w:szCs w:val="22"/>
              </w:rPr>
              <w:t>供应商应当在投标截止时间前，登陆不见面开标大厅选择登陆三门峡市公共资源电子招投标系统进行登陆（网址为</w:t>
            </w:r>
            <w:r>
              <w:rPr>
                <w:rFonts w:hint="eastAsia" w:ascii="宋体" w:hAnsi="宋体" w:eastAsia="宋体" w:cs="宋体"/>
                <w:color w:val="000000"/>
                <w:kern w:val="0"/>
                <w:sz w:val="21"/>
                <w:szCs w:val="21"/>
                <w:lang w:val="en-US" w:eastAsia="zh-CN" w:bidi="ar"/>
              </w:rPr>
              <w:t>http://120.194.249.36:10094/BidOpening/bidopeninghallaction/hall/login</w:t>
            </w:r>
            <w:r>
              <w:rPr>
                <w:rFonts w:hint="eastAsia" w:ascii="宋体" w:hAnsi="宋体"/>
                <w:bCs/>
                <w:kern w:val="0"/>
                <w:sz w:val="22"/>
                <w:szCs w:val="22"/>
              </w:rPr>
              <w:t>）,在线准时参加开标活动并进行响应文件解密等</w:t>
            </w:r>
          </w:p>
          <w:p w14:paraId="556AC933">
            <w:pPr>
              <w:spacing w:line="268" w:lineRule="auto"/>
              <w:ind w:firstLine="480"/>
              <w:rPr>
                <w:rFonts w:ascii="宋体" w:hAnsi="宋体"/>
                <w:bCs/>
                <w:kern w:val="0"/>
                <w:sz w:val="22"/>
                <w:szCs w:val="22"/>
              </w:rPr>
            </w:pPr>
            <w:r>
              <w:rPr>
                <w:rFonts w:hint="eastAsia" w:ascii="宋体" w:hAnsi="宋体"/>
                <w:bCs/>
                <w:kern w:val="0"/>
                <w:sz w:val="22"/>
                <w:szCs w:val="22"/>
              </w:rPr>
              <w:t>2、电子化响应文件采用一次加密方式。开标时，由供应商使用CA 证书，在规定时间内对其电子化响应文件进行解密。每位供应商的解密时间为开标时间起30 分钟内，如在规定时间内未完成解密的，其响应文件不予开标、唱标。</w:t>
            </w:r>
          </w:p>
          <w:p w14:paraId="087DFC3F">
            <w:pPr>
              <w:spacing w:line="268" w:lineRule="auto"/>
              <w:ind w:firstLine="480"/>
              <w:rPr>
                <w:rFonts w:ascii="宋体" w:hAnsi="宋体"/>
                <w:bCs/>
                <w:kern w:val="0"/>
                <w:sz w:val="22"/>
                <w:szCs w:val="22"/>
              </w:rPr>
            </w:pPr>
            <w:r>
              <w:rPr>
                <w:rFonts w:hint="eastAsia" w:ascii="宋体" w:hAnsi="宋体"/>
                <w:bCs/>
                <w:kern w:val="0"/>
                <w:sz w:val="22"/>
                <w:szCs w:val="22"/>
              </w:rPr>
              <w:t>3、电子化响应文件异常情况的处理</w:t>
            </w:r>
          </w:p>
          <w:p w14:paraId="26D79BDC">
            <w:pPr>
              <w:spacing w:line="268" w:lineRule="auto"/>
              <w:ind w:firstLine="480"/>
              <w:rPr>
                <w:rFonts w:ascii="宋体" w:hAnsi="宋体"/>
                <w:bCs/>
                <w:kern w:val="0"/>
                <w:sz w:val="22"/>
                <w:szCs w:val="22"/>
              </w:rPr>
            </w:pPr>
            <w:r>
              <w:rPr>
                <w:rFonts w:hint="eastAsia" w:ascii="宋体" w:hAnsi="宋体"/>
                <w:bCs/>
                <w:kern w:val="0"/>
                <w:sz w:val="22"/>
                <w:szCs w:val="22"/>
              </w:rPr>
              <w:t>如出现供应商的电子响应文件无法解密等异常情况，供应商应及时致电中介服务机构说明。响应文件异常，按以下步骤进行处理：</w:t>
            </w:r>
          </w:p>
          <w:p w14:paraId="25159D5F">
            <w:pPr>
              <w:spacing w:line="268" w:lineRule="auto"/>
              <w:ind w:firstLine="480"/>
              <w:rPr>
                <w:rFonts w:ascii="宋体" w:hAnsi="宋体"/>
                <w:bCs/>
                <w:kern w:val="0"/>
                <w:sz w:val="22"/>
                <w:szCs w:val="22"/>
              </w:rPr>
            </w:pPr>
            <w:r>
              <w:rPr>
                <w:rFonts w:hint="eastAsia" w:ascii="宋体" w:hAnsi="宋体"/>
                <w:bCs/>
                <w:kern w:val="0"/>
                <w:sz w:val="22"/>
                <w:szCs w:val="22"/>
              </w:rPr>
              <w:t>（1）首先由技术人员进行问题排查。</w:t>
            </w:r>
          </w:p>
          <w:p w14:paraId="39321226">
            <w:pPr>
              <w:spacing w:line="268" w:lineRule="auto"/>
              <w:ind w:firstLine="480"/>
              <w:rPr>
                <w:rFonts w:ascii="宋体" w:hAnsi="宋体"/>
                <w:bCs/>
                <w:kern w:val="0"/>
                <w:sz w:val="22"/>
                <w:szCs w:val="22"/>
              </w:rPr>
            </w:pPr>
            <w:r>
              <w:rPr>
                <w:rFonts w:hint="eastAsia" w:ascii="宋体" w:hAnsi="宋体"/>
                <w:bCs/>
                <w:kern w:val="0"/>
                <w:sz w:val="22"/>
                <w:szCs w:val="22"/>
              </w:rPr>
              <w:t>（2）经技术人员排查后，是供应商文件自身问题导致响应文件无法解密的，该响应文件将不予接收、解密和唱标。开标会议继续进行。</w:t>
            </w:r>
          </w:p>
          <w:p w14:paraId="4F12C608">
            <w:pPr>
              <w:spacing w:line="268" w:lineRule="auto"/>
              <w:ind w:firstLine="480"/>
              <w:rPr>
                <w:rFonts w:ascii="宋体" w:hAnsi="宋体"/>
                <w:bCs/>
                <w:kern w:val="0"/>
                <w:sz w:val="22"/>
                <w:szCs w:val="22"/>
              </w:rPr>
            </w:pPr>
            <w:r>
              <w:rPr>
                <w:rFonts w:hint="eastAsia" w:ascii="宋体" w:hAnsi="宋体"/>
                <w:bCs/>
                <w:kern w:val="0"/>
                <w:sz w:val="22"/>
                <w:szCs w:val="22"/>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3ACF2070">
            <w:pPr>
              <w:spacing w:line="268" w:lineRule="auto"/>
              <w:ind w:firstLine="480"/>
              <w:rPr>
                <w:rFonts w:ascii="宋体" w:hAnsi="宋体"/>
                <w:bCs/>
                <w:kern w:val="0"/>
                <w:sz w:val="22"/>
                <w:szCs w:val="22"/>
              </w:rPr>
            </w:pPr>
            <w:r>
              <w:rPr>
                <w:rFonts w:hint="eastAsia" w:ascii="宋体" w:hAnsi="宋体"/>
                <w:bCs/>
                <w:kern w:val="0"/>
                <w:sz w:val="22"/>
                <w:szCs w:val="22"/>
              </w:rPr>
              <w:t>4、待所有供应商响应文件解密完成后，由中介服务机构操作，对所有已解密响应文件进行唱标。</w:t>
            </w:r>
          </w:p>
          <w:p w14:paraId="3F8DB9A6">
            <w:pPr>
              <w:spacing w:line="268" w:lineRule="auto"/>
              <w:ind w:firstLine="482"/>
              <w:rPr>
                <w:rFonts w:ascii="宋体" w:hAnsi="宋体"/>
                <w:b/>
                <w:bCs/>
                <w:kern w:val="0"/>
                <w:sz w:val="22"/>
                <w:szCs w:val="22"/>
              </w:rPr>
            </w:pPr>
            <w:r>
              <w:rPr>
                <w:rFonts w:hint="eastAsia" w:ascii="宋体" w:hAnsi="宋体"/>
                <w:b/>
                <w:bCs/>
                <w:kern w:val="0"/>
                <w:sz w:val="22"/>
                <w:szCs w:val="22"/>
              </w:rPr>
              <w:t>供应商应保证在开标期间电话、电脑、网络能够正常工作，供应商因停电、电脑病毒、网络堵塞等原因，未在规定的解密时间内对响应文件进行解密的，其响应文件不予接收、唱标。</w:t>
            </w:r>
          </w:p>
          <w:p w14:paraId="395B714A">
            <w:pPr>
              <w:spacing w:line="268" w:lineRule="auto"/>
              <w:ind w:firstLine="480"/>
              <w:rPr>
                <w:rFonts w:hint="eastAsia" w:ascii="宋体" w:hAnsi="宋体"/>
                <w:bCs/>
                <w:kern w:val="0"/>
                <w:sz w:val="22"/>
                <w:szCs w:val="22"/>
              </w:rPr>
            </w:pPr>
            <w:r>
              <w:rPr>
                <w:rFonts w:hint="eastAsia" w:ascii="宋体" w:hAnsi="宋体"/>
                <w:bCs/>
                <w:kern w:val="0"/>
                <w:sz w:val="22"/>
                <w:szCs w:val="22"/>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记录。供应商未在规定时间内提出质疑的，视为认可唱标内容。</w:t>
            </w:r>
          </w:p>
          <w:p w14:paraId="718C42AD">
            <w:pPr>
              <w:spacing w:line="268" w:lineRule="auto"/>
              <w:ind w:firstLine="480"/>
              <w:rPr>
                <w:rFonts w:ascii="宋体" w:hAnsi="宋体"/>
                <w:bCs/>
                <w:kern w:val="0"/>
                <w:sz w:val="22"/>
                <w:szCs w:val="22"/>
              </w:rPr>
            </w:pPr>
            <w:r>
              <w:rPr>
                <w:rFonts w:hint="eastAsia" w:ascii="宋体" w:hAnsi="宋体"/>
                <w:bCs/>
                <w:kern w:val="0"/>
                <w:sz w:val="22"/>
                <w:szCs w:val="22"/>
                <w:lang w:val="en-US" w:eastAsia="zh-CN"/>
              </w:rPr>
              <w:t>6</w:t>
            </w:r>
            <w:r>
              <w:rPr>
                <w:rFonts w:hint="eastAsia" w:ascii="宋体" w:hAnsi="宋体"/>
                <w:bCs/>
                <w:kern w:val="0"/>
                <w:sz w:val="22"/>
                <w:szCs w:val="22"/>
              </w:rPr>
              <w:t>、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0E78E123">
            <w:pPr>
              <w:spacing w:line="268" w:lineRule="auto"/>
              <w:ind w:firstLine="480"/>
              <w:rPr>
                <w:rFonts w:ascii="宋体" w:hAnsi="宋体"/>
                <w:bCs/>
                <w:kern w:val="0"/>
                <w:sz w:val="22"/>
                <w:szCs w:val="22"/>
              </w:rPr>
            </w:pPr>
            <w:r>
              <w:rPr>
                <w:rFonts w:hint="eastAsia" w:ascii="宋体" w:hAnsi="宋体"/>
                <w:bCs/>
                <w:kern w:val="0"/>
                <w:sz w:val="22"/>
                <w:szCs w:val="22"/>
                <w:lang w:val="en-US" w:eastAsia="zh-CN"/>
              </w:rPr>
              <w:t>7</w:t>
            </w:r>
            <w:r>
              <w:rPr>
                <w:rFonts w:hint="eastAsia" w:ascii="宋体" w:hAnsi="宋体"/>
                <w:bCs/>
                <w:kern w:val="0"/>
                <w:sz w:val="22"/>
                <w:szCs w:val="22"/>
              </w:rPr>
              <w:t>、如评标委员会对需要回复的供应商连续三次致电未接通的，视为供应商放弃回复，评标委员会将自行对需要回复的内容进行认定。</w:t>
            </w:r>
          </w:p>
          <w:p w14:paraId="3F6E30BF">
            <w:pPr>
              <w:spacing w:line="268" w:lineRule="auto"/>
              <w:ind w:firstLine="482"/>
              <w:rPr>
                <w:rFonts w:ascii="宋体" w:hAnsi="宋体"/>
                <w:b/>
                <w:bCs/>
                <w:kern w:val="0"/>
                <w:sz w:val="22"/>
                <w:szCs w:val="22"/>
              </w:rPr>
            </w:pPr>
            <w:r>
              <w:rPr>
                <w:rFonts w:hint="eastAsia" w:ascii="宋体" w:hAnsi="宋体"/>
                <w:b/>
                <w:bCs/>
                <w:kern w:val="0"/>
                <w:sz w:val="22"/>
                <w:szCs w:val="22"/>
              </w:rPr>
              <w:t>二、相关证书原件的提交</w:t>
            </w:r>
          </w:p>
          <w:p w14:paraId="260FF204">
            <w:pPr>
              <w:spacing w:line="268" w:lineRule="auto"/>
              <w:ind w:firstLine="480"/>
              <w:rPr>
                <w:rFonts w:ascii="宋体" w:hAnsi="宋体"/>
                <w:bCs/>
                <w:kern w:val="0"/>
                <w:sz w:val="22"/>
                <w:szCs w:val="22"/>
              </w:rPr>
            </w:pPr>
            <w:r>
              <w:rPr>
                <w:rFonts w:hint="eastAsia" w:ascii="宋体" w:hAnsi="宋体"/>
                <w:bCs/>
                <w:kern w:val="0"/>
                <w:sz w:val="22"/>
                <w:szCs w:val="22"/>
              </w:rPr>
              <w:t>本项目实行资格后审，招标文件中要求</w:t>
            </w:r>
            <w:r>
              <w:rPr>
                <w:rFonts w:hint="eastAsia" w:ascii="宋体" w:hAnsi="宋体"/>
                <w:bCs/>
                <w:kern w:val="0"/>
                <w:sz w:val="22"/>
                <w:szCs w:val="22"/>
                <w:lang w:eastAsia="zh-CN"/>
              </w:rPr>
              <w:t>供应商</w:t>
            </w:r>
            <w:r>
              <w:rPr>
                <w:rFonts w:hint="eastAsia" w:ascii="宋体" w:hAnsi="宋体"/>
                <w:bCs/>
                <w:kern w:val="0"/>
                <w:sz w:val="22"/>
                <w:szCs w:val="22"/>
              </w:rPr>
              <w:t>提交资质、业绩、荣誉及单位人员等相关资料原件的，</w:t>
            </w:r>
            <w:r>
              <w:rPr>
                <w:rFonts w:hint="eastAsia" w:ascii="宋体" w:hAnsi="宋体"/>
                <w:bCs/>
                <w:kern w:val="0"/>
                <w:sz w:val="22"/>
                <w:szCs w:val="22"/>
                <w:lang w:eastAsia="zh-CN"/>
              </w:rPr>
              <w:t>供应商</w:t>
            </w:r>
            <w:r>
              <w:rPr>
                <w:rFonts w:hint="eastAsia" w:ascii="宋体" w:hAnsi="宋体"/>
                <w:bCs/>
                <w:kern w:val="0"/>
                <w:sz w:val="22"/>
                <w:szCs w:val="22"/>
              </w:rPr>
              <w:t>需将原件扫描件制作到电子投标文件中。评标委员会对原件的核验工作按以下条款进行：</w:t>
            </w:r>
          </w:p>
          <w:p w14:paraId="3D39D6FB">
            <w:pPr>
              <w:spacing w:line="268" w:lineRule="auto"/>
              <w:ind w:firstLine="480"/>
              <w:rPr>
                <w:rFonts w:ascii="宋体" w:hAnsi="宋体"/>
                <w:bCs/>
                <w:kern w:val="0"/>
                <w:sz w:val="22"/>
                <w:szCs w:val="22"/>
              </w:rPr>
            </w:pPr>
            <w:r>
              <w:rPr>
                <w:rFonts w:hint="eastAsia" w:ascii="宋体" w:hAnsi="宋体"/>
                <w:bCs/>
                <w:kern w:val="0"/>
                <w:sz w:val="22"/>
                <w:szCs w:val="22"/>
              </w:rPr>
              <w:t>（一）评标时，评委查阅投标文件中是否具有该资料的原件扫描件。</w:t>
            </w:r>
          </w:p>
          <w:p w14:paraId="2D35CA18">
            <w:pPr>
              <w:spacing w:line="268" w:lineRule="auto"/>
              <w:ind w:firstLine="480"/>
              <w:rPr>
                <w:rFonts w:ascii="宋体" w:hAnsi="宋体"/>
                <w:bCs/>
                <w:kern w:val="0"/>
                <w:sz w:val="22"/>
                <w:szCs w:val="22"/>
              </w:rPr>
            </w:pPr>
            <w:r>
              <w:rPr>
                <w:rFonts w:hint="eastAsia" w:ascii="宋体" w:hAnsi="宋体"/>
                <w:bCs/>
                <w:kern w:val="0"/>
                <w:sz w:val="22"/>
                <w:szCs w:val="22"/>
              </w:rPr>
              <w:t>本项目需要提交的原件扫描件以投标截止前在投标文件中的信息为准。规定时间外上传或更改的信息不作为评标依据。</w:t>
            </w:r>
          </w:p>
          <w:p w14:paraId="3CEA9998">
            <w:pPr>
              <w:spacing w:line="268" w:lineRule="auto"/>
              <w:ind w:firstLine="480"/>
              <w:rPr>
                <w:rFonts w:ascii="宋体" w:hAnsi="宋体"/>
                <w:bCs/>
                <w:kern w:val="0"/>
                <w:sz w:val="22"/>
                <w:szCs w:val="22"/>
              </w:rPr>
            </w:pPr>
            <w:r>
              <w:rPr>
                <w:rFonts w:hint="eastAsia" w:ascii="宋体" w:hAnsi="宋体"/>
                <w:bCs/>
                <w:kern w:val="0"/>
                <w:sz w:val="22"/>
                <w:szCs w:val="22"/>
              </w:rPr>
              <w:t>（二）项目评标结果公示时，将同时公示中标候选人主体库信息，接受社会监督。</w:t>
            </w:r>
          </w:p>
          <w:p w14:paraId="60D1C0A3">
            <w:pPr>
              <w:spacing w:line="268" w:lineRule="auto"/>
              <w:ind w:firstLine="480"/>
              <w:rPr>
                <w:rFonts w:ascii="宋体" w:hAnsi="宋体"/>
                <w:bCs/>
                <w:kern w:val="0"/>
                <w:sz w:val="22"/>
                <w:szCs w:val="22"/>
              </w:rPr>
            </w:pPr>
            <w:r>
              <w:rPr>
                <w:rFonts w:hint="eastAsia" w:ascii="宋体" w:hAnsi="宋体"/>
                <w:bCs/>
                <w:kern w:val="0"/>
                <w:sz w:val="22"/>
                <w:szCs w:val="22"/>
              </w:rPr>
              <w:t>（三）</w:t>
            </w:r>
            <w:r>
              <w:rPr>
                <w:rFonts w:hint="eastAsia" w:ascii="宋体" w:hAnsi="宋体"/>
                <w:bCs/>
                <w:kern w:val="0"/>
                <w:sz w:val="22"/>
                <w:szCs w:val="22"/>
                <w:lang w:eastAsia="zh-CN"/>
              </w:rPr>
              <w:t>供应商</w:t>
            </w:r>
            <w:r>
              <w:rPr>
                <w:rFonts w:hint="eastAsia" w:ascii="宋体" w:hAnsi="宋体"/>
                <w:bCs/>
                <w:kern w:val="0"/>
                <w:sz w:val="22"/>
                <w:szCs w:val="22"/>
              </w:rPr>
              <w:t>需应仔细阅读操作手册，保证上传内容齐全，真实有效，原件扫描件清晰可辨。因</w:t>
            </w:r>
            <w:r>
              <w:rPr>
                <w:rFonts w:hint="eastAsia" w:ascii="宋体" w:hAnsi="宋体"/>
                <w:bCs/>
                <w:kern w:val="0"/>
                <w:sz w:val="22"/>
                <w:szCs w:val="22"/>
                <w:lang w:eastAsia="zh-CN"/>
              </w:rPr>
              <w:t>供应商</w:t>
            </w:r>
            <w:r>
              <w:rPr>
                <w:rFonts w:hint="eastAsia" w:ascii="宋体" w:hAnsi="宋体"/>
                <w:bCs/>
                <w:kern w:val="0"/>
                <w:sz w:val="22"/>
                <w:szCs w:val="22"/>
              </w:rPr>
              <w:t>上传原因导致应得分项而未得分或资格审查不合格等情况的，由</w:t>
            </w:r>
            <w:r>
              <w:rPr>
                <w:rFonts w:hint="eastAsia" w:ascii="宋体" w:hAnsi="宋体"/>
                <w:bCs/>
                <w:kern w:val="0"/>
                <w:sz w:val="22"/>
                <w:szCs w:val="22"/>
                <w:lang w:eastAsia="zh-CN"/>
              </w:rPr>
              <w:t>供应商</w:t>
            </w:r>
            <w:r>
              <w:rPr>
                <w:rFonts w:hint="eastAsia" w:ascii="宋体" w:hAnsi="宋体"/>
                <w:bCs/>
                <w:kern w:val="0"/>
                <w:sz w:val="22"/>
                <w:szCs w:val="22"/>
              </w:rPr>
              <w:t>自行承担责任。</w:t>
            </w:r>
          </w:p>
          <w:p w14:paraId="605617F5">
            <w:pPr>
              <w:widowControl/>
              <w:spacing w:line="480" w:lineRule="exact"/>
              <w:ind w:firstLine="462" w:firstLineChars="209"/>
              <w:rPr>
                <w:rFonts w:ascii="宋体" w:hAnsi="宋体" w:eastAsia="宋体" w:cs="宋体"/>
                <w:kern w:val="0"/>
                <w:sz w:val="22"/>
              </w:rPr>
            </w:pPr>
            <w:r>
              <w:rPr>
                <w:rFonts w:hint="eastAsia" w:ascii="宋体" w:hAnsi="宋体"/>
                <w:b/>
                <w:bCs/>
                <w:kern w:val="0"/>
                <w:sz w:val="22"/>
                <w:szCs w:val="22"/>
              </w:rPr>
              <w:t>提示：本项目为电子化、无纸化交易项目，开标时不再接受任何纸质资料，为保证您能投标成功，请需仔细阅读以上条款。</w:t>
            </w:r>
          </w:p>
        </w:tc>
      </w:tr>
      <w:tr w14:paraId="2578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22D0759">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4.4</w:t>
            </w:r>
          </w:p>
        </w:tc>
        <w:tc>
          <w:tcPr>
            <w:tcW w:w="1799" w:type="dxa"/>
            <w:vAlign w:val="center"/>
          </w:tcPr>
          <w:p w14:paraId="20CAC3CF">
            <w:pPr>
              <w:spacing w:line="360" w:lineRule="auto"/>
              <w:jc w:val="center"/>
              <w:rPr>
                <w:rFonts w:ascii="宋体" w:hAnsi="宋体" w:eastAsia="宋体" w:cs="宋体"/>
                <w:sz w:val="22"/>
              </w:rPr>
            </w:pPr>
            <w:r>
              <w:rPr>
                <w:rFonts w:hint="eastAsia" w:ascii="宋体" w:hAnsi="宋体" w:eastAsia="宋体" w:cs="宋体"/>
                <w:sz w:val="22"/>
                <w:lang w:eastAsia="zh-CN"/>
              </w:rPr>
              <w:t>合同条款及格式</w:t>
            </w:r>
            <w:r>
              <w:rPr>
                <w:rFonts w:hint="eastAsia" w:ascii="宋体" w:hAnsi="宋体" w:eastAsia="宋体" w:cs="宋体"/>
                <w:sz w:val="22"/>
              </w:rPr>
              <w:t>融资</w:t>
            </w:r>
          </w:p>
        </w:tc>
        <w:tc>
          <w:tcPr>
            <w:tcW w:w="6816" w:type="dxa"/>
            <w:vAlign w:val="center"/>
          </w:tcPr>
          <w:p w14:paraId="0B9ABA07">
            <w:pPr>
              <w:spacing w:line="360" w:lineRule="auto"/>
              <w:rPr>
                <w:rFonts w:ascii="宋体" w:hAnsi="宋体" w:eastAsia="宋体" w:cs="宋体"/>
                <w:sz w:val="22"/>
              </w:rPr>
            </w:pPr>
            <w:r>
              <w:rPr>
                <w:rFonts w:hint="eastAsia" w:ascii="宋体" w:hAnsi="宋体" w:eastAsia="宋体" w:cs="宋体"/>
                <w:sz w:val="22"/>
              </w:rPr>
              <w:t>供应商成交后，如需融资，参照《河南省</w:t>
            </w:r>
            <w:r>
              <w:rPr>
                <w:rFonts w:hint="eastAsia" w:ascii="宋体" w:hAnsi="宋体" w:eastAsia="宋体" w:cs="宋体"/>
                <w:sz w:val="22"/>
                <w:lang w:eastAsia="zh-CN"/>
              </w:rPr>
              <w:t>合同条款及格式</w:t>
            </w:r>
            <w:r>
              <w:rPr>
                <w:rFonts w:hint="eastAsia" w:ascii="宋体" w:hAnsi="宋体" w:eastAsia="宋体" w:cs="宋体"/>
                <w:sz w:val="22"/>
              </w:rPr>
              <w:t>融资工作实施方案》（豫财购〔2017〕10 号）执行。</w:t>
            </w:r>
          </w:p>
        </w:tc>
      </w:tr>
      <w:tr w14:paraId="0D72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7F42E733">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4.5</w:t>
            </w:r>
          </w:p>
        </w:tc>
        <w:tc>
          <w:tcPr>
            <w:tcW w:w="1799" w:type="dxa"/>
            <w:vAlign w:val="center"/>
          </w:tcPr>
          <w:p w14:paraId="0B164D42">
            <w:pPr>
              <w:widowControl/>
              <w:spacing w:line="480" w:lineRule="exact"/>
              <w:ind w:firstLine="459" w:firstLineChars="209"/>
              <w:rPr>
                <w:rFonts w:ascii="宋体" w:hAnsi="宋体" w:eastAsia="宋体" w:cs="宋体"/>
                <w:b/>
                <w:bCs/>
                <w:sz w:val="22"/>
              </w:rPr>
            </w:pPr>
            <w:r>
              <w:rPr>
                <w:rFonts w:hint="eastAsia" w:ascii="宋体" w:hAnsi="宋体" w:eastAsia="宋体" w:cs="宋体"/>
                <w:sz w:val="22"/>
              </w:rPr>
              <w:t>所属行业</w:t>
            </w:r>
          </w:p>
        </w:tc>
        <w:tc>
          <w:tcPr>
            <w:tcW w:w="6816" w:type="dxa"/>
            <w:vAlign w:val="center"/>
          </w:tcPr>
          <w:p w14:paraId="42940A3D">
            <w:pPr>
              <w:spacing w:line="360" w:lineRule="auto"/>
              <w:rPr>
                <w:rFonts w:ascii="宋体" w:hAnsi="宋体" w:eastAsia="宋体" w:cs="宋体"/>
                <w:sz w:val="22"/>
              </w:rPr>
            </w:pPr>
            <w:r>
              <w:rPr>
                <w:rFonts w:hint="eastAsia" w:ascii="宋体" w:hAnsi="宋体" w:eastAsia="宋体" w:cs="宋体"/>
                <w:sz w:val="22"/>
              </w:rPr>
              <w:t>其他未列明行业</w:t>
            </w:r>
          </w:p>
        </w:tc>
      </w:tr>
      <w:tr w14:paraId="409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4B114382">
            <w:pPr>
              <w:autoSpaceDE w:val="0"/>
              <w:autoSpaceDN w:val="0"/>
              <w:adjustRightInd w:val="0"/>
              <w:spacing w:line="460" w:lineRule="exact"/>
              <w:jc w:val="center"/>
              <w:rPr>
                <w:rFonts w:hint="eastAsia" w:ascii="宋体" w:hAnsi="宋体" w:eastAsia="宋体" w:cs="宋体"/>
                <w:sz w:val="22"/>
                <w:szCs w:val="24"/>
                <w:lang w:eastAsia="zh-CN"/>
              </w:rPr>
            </w:pPr>
            <w:r>
              <w:rPr>
                <w:rFonts w:hint="eastAsia" w:ascii="宋体" w:hAnsi="宋体" w:eastAsia="宋体" w:cs="宋体"/>
                <w:sz w:val="22"/>
                <w:szCs w:val="24"/>
              </w:rPr>
              <w:t>4.</w:t>
            </w:r>
            <w:r>
              <w:rPr>
                <w:rFonts w:hint="eastAsia" w:ascii="宋体" w:hAnsi="宋体" w:eastAsia="宋体" w:cs="宋体"/>
                <w:sz w:val="22"/>
                <w:szCs w:val="24"/>
                <w:lang w:val="en-US" w:eastAsia="zh-CN"/>
              </w:rPr>
              <w:t>6</w:t>
            </w:r>
          </w:p>
        </w:tc>
        <w:tc>
          <w:tcPr>
            <w:tcW w:w="8615" w:type="dxa"/>
            <w:gridSpan w:val="2"/>
            <w:vAlign w:val="center"/>
          </w:tcPr>
          <w:p w14:paraId="48AE1BD6">
            <w:pPr>
              <w:widowControl/>
              <w:spacing w:line="480" w:lineRule="exact"/>
              <w:rPr>
                <w:rFonts w:hint="eastAsia" w:ascii="宋体" w:hAnsi="宋体" w:eastAsia="宋体" w:cs="宋体"/>
                <w:b/>
                <w:bCs/>
                <w:color w:val="auto"/>
                <w:sz w:val="22"/>
                <w:lang w:eastAsia="zh-CN"/>
              </w:rPr>
            </w:pPr>
            <w:r>
              <w:rPr>
                <w:rFonts w:hint="eastAsia" w:ascii="宋体" w:hAnsi="宋体" w:eastAsia="宋体" w:cs="宋体"/>
                <w:b/>
                <w:bCs/>
                <w:color w:val="auto"/>
                <w:sz w:val="22"/>
              </w:rPr>
              <w:t xml:space="preserve">报价方式 </w:t>
            </w:r>
            <w:r>
              <w:rPr>
                <w:rFonts w:hint="eastAsia" w:ascii="宋体" w:hAnsi="宋体" w:eastAsia="宋体" w:cs="宋体"/>
                <w:b/>
                <w:bCs/>
                <w:color w:val="auto"/>
                <w:sz w:val="22"/>
                <w:lang w:eastAsia="zh-CN"/>
              </w:rPr>
              <w:t>：</w:t>
            </w:r>
          </w:p>
          <w:p w14:paraId="1558CBDD">
            <w:pPr>
              <w:widowControl/>
              <w:spacing w:line="480" w:lineRule="exact"/>
              <w:rPr>
                <w:rFonts w:hint="eastAsia" w:ascii="宋体" w:hAnsi="宋体" w:eastAsia="宋体" w:cs="宋体"/>
                <w:b/>
                <w:bCs/>
                <w:color w:val="auto"/>
                <w:sz w:val="22"/>
              </w:rPr>
            </w:pPr>
            <w:r>
              <w:rPr>
                <w:rFonts w:hint="eastAsia" w:ascii="宋体" w:hAnsi="宋体" w:eastAsia="宋体" w:cs="宋体"/>
                <w:b/>
                <w:bCs/>
                <w:color w:val="auto"/>
                <w:sz w:val="22"/>
              </w:rPr>
              <w:t>1.本项目报价方式采用费率报价模式，供应商须按本项目采购要求据实填报对应费率。</w:t>
            </w:r>
          </w:p>
          <w:p w14:paraId="57B46B95">
            <w:pPr>
              <w:widowControl/>
              <w:spacing w:line="480" w:lineRule="exact"/>
              <w:rPr>
                <w:rFonts w:hint="eastAsia" w:ascii="宋体" w:hAnsi="宋体" w:eastAsia="宋体" w:cs="宋体"/>
                <w:b/>
                <w:bCs/>
                <w:color w:val="auto"/>
                <w:sz w:val="22"/>
              </w:rPr>
            </w:pPr>
            <w:r>
              <w:rPr>
                <w:rFonts w:hint="eastAsia" w:ascii="宋体" w:hAnsi="宋体" w:eastAsia="宋体" w:cs="宋体"/>
                <w:b/>
                <w:bCs/>
                <w:color w:val="auto"/>
                <w:sz w:val="22"/>
              </w:rPr>
              <w:t>2.本项目竞争性磋商采用二轮报价制。供应商磋商响应文件中所填报报价为第一轮报价；第二轮报价由磋商小组统一发起、集中组织填报，第二轮报价为本项目最终有效报价，最终报价文件自动纳入磋商响应文件，作为评审及合同履约的正式依据。</w:t>
            </w:r>
          </w:p>
          <w:p w14:paraId="4B649FC6">
            <w:pPr>
              <w:widowControl/>
              <w:spacing w:line="480" w:lineRule="exact"/>
              <w:rPr>
                <w:rFonts w:hint="eastAsia" w:ascii="宋体" w:hAnsi="宋体" w:eastAsia="宋体" w:cs="宋体"/>
                <w:b/>
                <w:bCs/>
                <w:color w:val="auto"/>
                <w:sz w:val="22"/>
              </w:rPr>
            </w:pPr>
            <w:r>
              <w:rPr>
                <w:rFonts w:hint="eastAsia" w:ascii="宋体" w:hAnsi="宋体" w:eastAsia="宋体" w:cs="宋体"/>
                <w:b/>
                <w:bCs/>
                <w:color w:val="auto"/>
                <w:sz w:val="22"/>
              </w:rPr>
              <w:t>3.特别说明：因公共资源交易系统功能设置限制，本项目仅对审减额费率开展二次报价。4.供应商磋商响应文件中填报的基本费为固定最终价格，磋商全过程不作调整。同时作为评审及合同履约的正式依据。</w:t>
            </w:r>
          </w:p>
          <w:p w14:paraId="0918CB5B">
            <w:pPr>
              <w:widowControl/>
              <w:spacing w:line="480" w:lineRule="exact"/>
              <w:rPr>
                <w:rFonts w:hint="default" w:ascii="宋体" w:hAnsi="宋体" w:eastAsia="宋体" w:cs="宋体"/>
                <w:b/>
                <w:bCs/>
                <w:sz w:val="22"/>
                <w:lang w:val="en-US" w:eastAsia="zh-CN"/>
              </w:rPr>
            </w:pPr>
            <w:r>
              <w:rPr>
                <w:rFonts w:hint="eastAsia" w:ascii="宋体" w:hAnsi="宋体" w:eastAsia="宋体" w:cs="宋体"/>
                <w:b/>
                <w:bCs/>
                <w:color w:val="auto"/>
                <w:sz w:val="22"/>
              </w:rPr>
              <w:t>5.各供应商须结合项目实际、市场行情及自身综合实力自主研判，审慎、合理填报各项报价，一经填报，不予更改。</w:t>
            </w:r>
          </w:p>
        </w:tc>
      </w:tr>
      <w:tr w14:paraId="62D1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2FD5FE1A">
            <w:pPr>
              <w:autoSpaceDE w:val="0"/>
              <w:autoSpaceDN w:val="0"/>
              <w:adjustRightInd w:val="0"/>
              <w:spacing w:line="460" w:lineRule="exact"/>
              <w:jc w:val="center"/>
              <w:rPr>
                <w:rFonts w:ascii="宋体" w:hAnsi="宋体" w:eastAsia="宋体" w:cs="宋体"/>
                <w:sz w:val="22"/>
                <w:szCs w:val="24"/>
              </w:rPr>
            </w:pPr>
            <w:r>
              <w:rPr>
                <w:rFonts w:hint="eastAsia" w:ascii="宋体" w:hAnsi="宋体" w:eastAsia="宋体" w:cs="宋体"/>
                <w:sz w:val="22"/>
                <w:szCs w:val="24"/>
              </w:rPr>
              <w:t>4.8</w:t>
            </w:r>
          </w:p>
        </w:tc>
        <w:tc>
          <w:tcPr>
            <w:tcW w:w="8615" w:type="dxa"/>
            <w:gridSpan w:val="2"/>
            <w:vAlign w:val="center"/>
          </w:tcPr>
          <w:p w14:paraId="5CA2C057">
            <w:pPr>
              <w:widowControl/>
              <w:spacing w:line="480" w:lineRule="exact"/>
              <w:rPr>
                <w:rFonts w:ascii="宋体" w:hAnsi="宋体" w:eastAsia="宋体" w:cs="宋体"/>
                <w:b/>
                <w:bCs/>
                <w:sz w:val="22"/>
              </w:rPr>
            </w:pPr>
            <w:r>
              <w:rPr>
                <w:rFonts w:hint="eastAsia" w:ascii="宋体" w:hAnsi="宋体" w:eastAsia="宋体" w:cs="宋体"/>
                <w:b/>
                <w:bCs/>
                <w:sz w:val="22"/>
              </w:rPr>
              <w:t>请供应商在签到结束后，注意二次报价信息，磋商小组会在系统上发起二次报价，请供应商及时在规定的时间段内填报二次报价，二次报价结束后方可离开。</w:t>
            </w:r>
          </w:p>
        </w:tc>
      </w:tr>
    </w:tbl>
    <w:p w14:paraId="17FDD1D1">
      <w:pPr>
        <w:keepNext/>
        <w:keepLines/>
        <w:adjustRightInd w:val="0"/>
        <w:snapToGrid w:val="0"/>
        <w:spacing w:line="360" w:lineRule="auto"/>
        <w:jc w:val="left"/>
        <w:textAlignment w:val="baseline"/>
        <w:outlineLvl w:val="1"/>
        <w:rPr>
          <w:rFonts w:ascii="宋体" w:hAnsi="宋体" w:eastAsia="宋体" w:cs="宋体"/>
          <w:b/>
          <w:bCs/>
          <w:sz w:val="28"/>
          <w:szCs w:val="30"/>
        </w:rPr>
      </w:pPr>
    </w:p>
    <w:p w14:paraId="5B48FEE9">
      <w:pPr>
        <w:keepNext/>
        <w:keepLines/>
        <w:adjustRightInd w:val="0"/>
        <w:snapToGrid w:val="0"/>
        <w:spacing w:line="360" w:lineRule="auto"/>
        <w:jc w:val="left"/>
        <w:textAlignment w:val="baseline"/>
        <w:outlineLvl w:val="1"/>
        <w:rPr>
          <w:rFonts w:ascii="宋体" w:hAnsi="宋体" w:eastAsia="宋体" w:cs="宋体"/>
          <w:b/>
          <w:bCs/>
          <w:sz w:val="28"/>
          <w:szCs w:val="30"/>
        </w:rPr>
        <w:sectPr>
          <w:footerReference r:id="rId4" w:type="default"/>
          <w:pgSz w:w="11906" w:h="16838"/>
          <w:pgMar w:top="1440" w:right="1800" w:bottom="1440" w:left="1800" w:header="794" w:footer="624" w:gutter="0"/>
          <w:pgNumType w:start="1"/>
          <w:cols w:space="425" w:num="1"/>
          <w:docGrid w:type="lines" w:linePitch="312" w:charSpace="0"/>
        </w:sectPr>
      </w:pPr>
    </w:p>
    <w:p w14:paraId="347E6C7F">
      <w:pPr>
        <w:jc w:val="left"/>
        <w:rPr>
          <w:rFonts w:ascii="宋体" w:hAnsi="宋体" w:eastAsia="宋体" w:cs="Times New Roman"/>
          <w:sz w:val="20"/>
        </w:rPr>
      </w:pPr>
    </w:p>
    <w:p w14:paraId="6989F818">
      <w:pPr>
        <w:keepNext/>
        <w:keepLines/>
        <w:adjustRightInd w:val="0"/>
        <w:snapToGrid w:val="0"/>
        <w:spacing w:line="360" w:lineRule="auto"/>
        <w:jc w:val="left"/>
        <w:textAlignment w:val="baseline"/>
        <w:outlineLvl w:val="1"/>
        <w:rPr>
          <w:rFonts w:ascii="宋体" w:hAnsi="宋体" w:eastAsia="宋体" w:cs="宋体"/>
          <w:b/>
          <w:bCs/>
          <w:sz w:val="28"/>
          <w:szCs w:val="30"/>
        </w:rPr>
      </w:pPr>
      <w:bookmarkStart w:id="7" w:name="_Toc25829"/>
      <w:bookmarkStart w:id="8" w:name="_Toc198542442"/>
      <w:bookmarkStart w:id="9" w:name="_Toc109892708"/>
      <w:bookmarkStart w:id="10" w:name="_Toc109893846"/>
      <w:bookmarkStart w:id="11" w:name="_Toc9436"/>
      <w:bookmarkStart w:id="12" w:name="_Toc15290"/>
      <w:bookmarkStart w:id="13" w:name="_Toc109893133"/>
      <w:bookmarkStart w:id="14" w:name="_Toc109893764"/>
      <w:bookmarkStart w:id="15" w:name="_Toc109893612"/>
      <w:bookmarkStart w:id="16" w:name="_Toc119489919"/>
      <w:r>
        <w:rPr>
          <w:rFonts w:hint="eastAsia" w:ascii="宋体" w:hAnsi="宋体" w:eastAsia="宋体" w:cs="宋体"/>
          <w:b/>
          <w:bCs/>
          <w:sz w:val="28"/>
          <w:szCs w:val="30"/>
          <w:lang w:val="en-US" w:eastAsia="zh-CN"/>
        </w:rPr>
        <w:t>1.</w:t>
      </w:r>
      <w:r>
        <w:rPr>
          <w:rFonts w:hint="eastAsia" w:ascii="宋体" w:hAnsi="宋体" w:eastAsia="宋体" w:cs="宋体"/>
          <w:b/>
          <w:bCs/>
          <w:sz w:val="28"/>
          <w:szCs w:val="30"/>
        </w:rPr>
        <w:t>总则</w:t>
      </w:r>
      <w:bookmarkEnd w:id="7"/>
      <w:bookmarkEnd w:id="8"/>
      <w:bookmarkEnd w:id="9"/>
      <w:bookmarkEnd w:id="10"/>
      <w:bookmarkEnd w:id="11"/>
      <w:bookmarkEnd w:id="12"/>
      <w:bookmarkEnd w:id="13"/>
      <w:bookmarkEnd w:id="14"/>
      <w:bookmarkEnd w:id="15"/>
      <w:bookmarkEnd w:id="16"/>
    </w:p>
    <w:p w14:paraId="0DC28DF3">
      <w:pPr>
        <w:spacing w:line="460" w:lineRule="exact"/>
        <w:jc w:val="left"/>
        <w:rPr>
          <w:rFonts w:hint="eastAsia" w:ascii="宋体" w:hAnsi="宋体" w:eastAsia="宋体" w:cs="宋体"/>
          <w:b/>
          <w:sz w:val="22"/>
        </w:rPr>
      </w:pPr>
      <w:r>
        <w:rPr>
          <w:rFonts w:hint="eastAsia" w:ascii="宋体" w:hAnsi="宋体" w:eastAsia="宋体" w:cs="宋体"/>
          <w:b/>
          <w:sz w:val="22"/>
        </w:rPr>
        <w:t>1</w:t>
      </w:r>
      <w:r>
        <w:rPr>
          <w:rFonts w:hint="eastAsia" w:ascii="宋体" w:hAnsi="宋体" w:eastAsia="宋体" w:cs="宋体"/>
          <w:b/>
          <w:sz w:val="22"/>
          <w:lang w:val="en-US" w:eastAsia="zh-CN"/>
        </w:rPr>
        <w:t>.1</w:t>
      </w:r>
      <w:r>
        <w:rPr>
          <w:rFonts w:hint="eastAsia" w:ascii="宋体" w:hAnsi="宋体" w:eastAsia="宋体" w:cs="宋体"/>
          <w:b/>
          <w:sz w:val="22"/>
        </w:rPr>
        <w:t>项目概况</w:t>
      </w:r>
    </w:p>
    <w:p w14:paraId="42461E18">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1.1.1根据《中华人民共和国政府采购法》、《中华人民共和国政府采购法实施条例》、《政府采购竞争性磋商采购方式管理暂行办法》（财库〔2014〕214号）等有关法律、法规和规章的规定，本项目已具备磋商条件，现对本项目进行竞争性磋商。</w:t>
      </w:r>
    </w:p>
    <w:p w14:paraId="47B8AF94">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1.1.2 本项目采购人：见供应商须知前附表。</w:t>
      </w:r>
    </w:p>
    <w:p w14:paraId="09368745">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1.1.3 本项目采购代理机构：见供应商须知前附表。</w:t>
      </w:r>
    </w:p>
    <w:p w14:paraId="6154DB1D">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1.1.4 本项目名称：见供应商须知前附表。</w:t>
      </w:r>
    </w:p>
    <w:p w14:paraId="031F9D7A">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1.1.5 本项目地点：见供应商须知前附表。</w:t>
      </w:r>
    </w:p>
    <w:p w14:paraId="68D0BE8C">
      <w:pPr>
        <w:spacing w:line="460" w:lineRule="exact"/>
        <w:jc w:val="left"/>
        <w:rPr>
          <w:rFonts w:hint="eastAsia" w:ascii="宋体" w:hAnsi="宋体" w:eastAsia="宋体" w:cs="宋体"/>
          <w:b/>
          <w:sz w:val="22"/>
        </w:rPr>
      </w:pPr>
      <w:bookmarkStart w:id="17" w:name="_Toc438797939"/>
      <w:bookmarkStart w:id="18" w:name="_Toc391284736"/>
      <w:bookmarkStart w:id="19" w:name="_Toc438797174"/>
      <w:r>
        <w:rPr>
          <w:rFonts w:hint="eastAsia" w:ascii="宋体" w:hAnsi="宋体" w:eastAsia="宋体" w:cs="宋体"/>
          <w:b/>
          <w:sz w:val="22"/>
        </w:rPr>
        <w:t>1.2 资金来源和落实情况</w:t>
      </w:r>
      <w:bookmarkEnd w:id="17"/>
      <w:bookmarkEnd w:id="18"/>
      <w:bookmarkEnd w:id="19"/>
    </w:p>
    <w:p w14:paraId="233A3972">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1.2.1 本项目的资金来源：见供应商须知前附表。</w:t>
      </w:r>
    </w:p>
    <w:p w14:paraId="64A16F48">
      <w:pPr>
        <w:spacing w:line="460" w:lineRule="exact"/>
        <w:jc w:val="left"/>
        <w:rPr>
          <w:rFonts w:hint="eastAsia" w:ascii="宋体" w:hAnsi="宋体" w:eastAsia="宋体" w:cs="宋体"/>
          <w:b/>
          <w:sz w:val="22"/>
        </w:rPr>
      </w:pPr>
      <w:bookmarkStart w:id="20" w:name="_Toc438797940"/>
      <w:bookmarkStart w:id="21" w:name="_Toc438797175"/>
      <w:bookmarkStart w:id="22" w:name="_Toc391284737"/>
      <w:bookmarkStart w:id="23" w:name="_Toc109893765"/>
      <w:bookmarkStart w:id="24" w:name="_Toc11415"/>
      <w:bookmarkStart w:id="25" w:name="_Toc5375"/>
      <w:bookmarkStart w:id="26" w:name="_Toc119489920"/>
      <w:bookmarkStart w:id="27" w:name="_Toc198542443"/>
      <w:bookmarkStart w:id="28" w:name="_Toc109893613"/>
      <w:bookmarkStart w:id="29" w:name="_Toc109893134"/>
      <w:bookmarkStart w:id="30" w:name="_Toc109892709"/>
      <w:bookmarkStart w:id="31" w:name="_Toc109893847"/>
      <w:r>
        <w:rPr>
          <w:rFonts w:hint="eastAsia" w:ascii="宋体" w:hAnsi="宋体" w:eastAsia="宋体" w:cs="宋体"/>
          <w:b/>
          <w:sz w:val="22"/>
        </w:rPr>
        <w:t xml:space="preserve">1.3 </w:t>
      </w:r>
      <w:r>
        <w:rPr>
          <w:rFonts w:hint="eastAsia" w:ascii="宋体" w:hAnsi="宋体" w:eastAsia="宋体" w:cs="宋体"/>
          <w:b/>
          <w:sz w:val="22"/>
          <w:lang w:val="en-US" w:eastAsia="zh-CN"/>
        </w:rPr>
        <w:t>磋商</w:t>
      </w:r>
      <w:r>
        <w:rPr>
          <w:rFonts w:hint="eastAsia" w:ascii="宋体" w:hAnsi="宋体" w:eastAsia="宋体" w:cs="宋体"/>
          <w:b/>
          <w:sz w:val="22"/>
        </w:rPr>
        <w:t>范围</w:t>
      </w:r>
      <w:bookmarkEnd w:id="20"/>
      <w:bookmarkEnd w:id="21"/>
      <w:bookmarkEnd w:id="22"/>
    </w:p>
    <w:p w14:paraId="6ABE7AD5">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1.3.1 本次项目概况：见供应商须知前附表。</w:t>
      </w:r>
    </w:p>
    <w:p w14:paraId="1B4E01E4">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1.3.2 本次项目磋商范围：见供应商须知前附表。</w:t>
      </w:r>
    </w:p>
    <w:p w14:paraId="1DA6AC20">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1.3.3 本次项目服务期限：见供应商须知前附表。</w:t>
      </w:r>
    </w:p>
    <w:p w14:paraId="7934FBCA">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1.3.4 本次项目质量要求：见供应商须知前附表。</w:t>
      </w:r>
    </w:p>
    <w:p w14:paraId="6A7F9FA3">
      <w:pPr>
        <w:adjustRightInd w:val="0"/>
        <w:snapToGrid w:val="0"/>
        <w:spacing w:line="460" w:lineRule="exact"/>
        <w:jc w:val="left"/>
        <w:rPr>
          <w:rFonts w:hint="eastAsia" w:ascii="宋体" w:hAnsi="宋体" w:eastAsia="宋体" w:cs="宋体"/>
          <w:b/>
          <w:bCs/>
          <w:sz w:val="22"/>
          <w:szCs w:val="24"/>
        </w:rPr>
      </w:pPr>
      <w:r>
        <w:rPr>
          <w:rFonts w:hint="eastAsia" w:ascii="宋体" w:hAnsi="宋体" w:eastAsia="宋体" w:cs="宋体"/>
          <w:b/>
          <w:bCs/>
          <w:sz w:val="22"/>
          <w:szCs w:val="24"/>
          <w:lang w:val="en-US" w:eastAsia="zh-CN"/>
        </w:rPr>
        <w:t>1.</w:t>
      </w:r>
      <w:r>
        <w:rPr>
          <w:rFonts w:hint="eastAsia" w:ascii="宋体" w:hAnsi="宋体" w:eastAsia="宋体" w:cs="宋体"/>
          <w:b/>
          <w:bCs/>
          <w:sz w:val="22"/>
          <w:szCs w:val="24"/>
        </w:rPr>
        <w:t>4供应商资格要求</w:t>
      </w:r>
      <w:bookmarkEnd w:id="23"/>
      <w:bookmarkEnd w:id="24"/>
      <w:bookmarkEnd w:id="25"/>
      <w:bookmarkEnd w:id="26"/>
      <w:bookmarkEnd w:id="27"/>
      <w:bookmarkEnd w:id="28"/>
      <w:bookmarkEnd w:id="29"/>
      <w:bookmarkEnd w:id="30"/>
      <w:bookmarkEnd w:id="31"/>
    </w:p>
    <w:p w14:paraId="6E23D573">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1.4.1 供应商具备承担本采购项目承包的资质条件、能力和信誉。</w:t>
      </w:r>
    </w:p>
    <w:p w14:paraId="1C313A78">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（1）资质条件：见供应商须知前附表；</w:t>
      </w:r>
    </w:p>
    <w:p w14:paraId="46ED009D">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（2）业绩要求：见供应商须知前附表；</w:t>
      </w:r>
    </w:p>
    <w:p w14:paraId="73C1A6D8">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（3）信誉要求：见供应商须知前附表；</w:t>
      </w:r>
    </w:p>
    <w:p w14:paraId="09B43931">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（4）其他要求：见供应商须知前附表；</w:t>
      </w:r>
    </w:p>
    <w:p w14:paraId="2E238869">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1.4.2 本次采购不接受联合体磋商。</w:t>
      </w:r>
    </w:p>
    <w:p w14:paraId="192C604C">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1.4.3 供应商不得存在下列情形之一：</w:t>
      </w:r>
    </w:p>
    <w:p w14:paraId="7153B483">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（1）为采购人不具有独立法人资格的附属机构（单位）；</w:t>
      </w:r>
    </w:p>
    <w:p w14:paraId="22F1087B">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（2）为本项目提供招标代理服务的；</w:t>
      </w:r>
    </w:p>
    <w:p w14:paraId="2371B9D9">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（3）与本项目采购人或招标代理机构同为一个法定代表人的；</w:t>
      </w:r>
    </w:p>
    <w:p w14:paraId="452C7A48">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（4）与本项目的采购人或招标代理机构相互控股或参股的；</w:t>
      </w:r>
    </w:p>
    <w:p w14:paraId="6EF12A42">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（5）与本项目的采购人或招标代理机构相互任职或工作的；</w:t>
      </w:r>
    </w:p>
    <w:p w14:paraId="14C25069">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（6）被责令停业的；</w:t>
      </w:r>
    </w:p>
    <w:p w14:paraId="5B6D9277">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（7）被暂停或取消磋商资格的；</w:t>
      </w:r>
    </w:p>
    <w:p w14:paraId="7A67300A">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（8）财产被接管或冻结的；</w:t>
      </w:r>
    </w:p>
    <w:p w14:paraId="1D656BD2">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（9）在最近三年内有骗取中标或严重违约或在履约过程中发生重大安全问题的。</w:t>
      </w:r>
    </w:p>
    <w:p w14:paraId="1097B9DE">
      <w:pPr>
        <w:spacing w:line="460" w:lineRule="exact"/>
        <w:jc w:val="left"/>
        <w:rPr>
          <w:rFonts w:hint="eastAsia" w:ascii="宋体" w:hAnsi="宋体" w:eastAsia="宋体" w:cs="宋体"/>
          <w:b/>
          <w:sz w:val="22"/>
        </w:rPr>
      </w:pPr>
      <w:bookmarkStart w:id="32" w:name="_Toc391284739"/>
      <w:bookmarkStart w:id="33" w:name="_Toc438797942"/>
      <w:bookmarkStart w:id="34" w:name="_Toc438797177"/>
      <w:bookmarkStart w:id="35" w:name="_Toc198542444"/>
      <w:bookmarkStart w:id="36" w:name="_Toc5569"/>
      <w:bookmarkStart w:id="37" w:name="_Toc109892710"/>
      <w:bookmarkStart w:id="38" w:name="_Toc109893766"/>
      <w:bookmarkStart w:id="39" w:name="_Toc109893848"/>
      <w:bookmarkStart w:id="40" w:name="_Toc109893614"/>
      <w:bookmarkStart w:id="41" w:name="_Toc7839"/>
      <w:bookmarkStart w:id="42" w:name="_Toc109893135"/>
      <w:bookmarkStart w:id="43" w:name="_Toc119489921"/>
      <w:r>
        <w:rPr>
          <w:rFonts w:hint="eastAsia" w:ascii="宋体" w:hAnsi="宋体" w:eastAsia="宋体" w:cs="宋体"/>
          <w:b/>
          <w:sz w:val="22"/>
        </w:rPr>
        <w:t>1.5 费用承担</w:t>
      </w:r>
      <w:bookmarkEnd w:id="32"/>
      <w:bookmarkEnd w:id="33"/>
      <w:bookmarkEnd w:id="34"/>
    </w:p>
    <w:p w14:paraId="6CA66F43">
      <w:pPr>
        <w:spacing w:line="460" w:lineRule="exact"/>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供应商准备和参加投（竞）标活动发生的费用自理，采购人和采购代理公司在任何情况下均无义务和责任承担此费用。</w:t>
      </w:r>
    </w:p>
    <w:p w14:paraId="2BCA99C3">
      <w:pPr>
        <w:spacing w:line="460" w:lineRule="exact"/>
        <w:jc w:val="left"/>
        <w:rPr>
          <w:rFonts w:hint="eastAsia" w:ascii="宋体" w:hAnsi="宋体" w:eastAsia="宋体" w:cs="宋体"/>
          <w:b/>
          <w:sz w:val="22"/>
        </w:rPr>
      </w:pPr>
      <w:bookmarkStart w:id="44" w:name="_Toc391284740"/>
      <w:bookmarkStart w:id="45" w:name="_Toc438797943"/>
      <w:bookmarkStart w:id="46" w:name="_Toc438797178"/>
      <w:r>
        <w:rPr>
          <w:rFonts w:hint="eastAsia" w:ascii="宋体" w:hAnsi="宋体" w:eastAsia="宋体" w:cs="宋体"/>
          <w:b/>
          <w:sz w:val="22"/>
        </w:rPr>
        <w:t>1.6 保密</w:t>
      </w:r>
      <w:bookmarkEnd w:id="44"/>
      <w:bookmarkEnd w:id="45"/>
      <w:bookmarkEnd w:id="46"/>
    </w:p>
    <w:p w14:paraId="37FA44CC">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参与采购活动的各方应对竞争性磋商文件和响应文件中的商业和技术等秘密保密，违者应对由此造成的后果承担法律责任。</w:t>
      </w:r>
    </w:p>
    <w:p w14:paraId="558D002C">
      <w:pPr>
        <w:spacing w:line="360" w:lineRule="auto"/>
        <w:rPr>
          <w:rFonts w:hint="eastAsia" w:ascii="宋体" w:hAnsi="宋体" w:eastAsia="宋体" w:cs="宋体"/>
          <w:b/>
          <w:sz w:val="22"/>
        </w:rPr>
      </w:pPr>
      <w:bookmarkStart w:id="47" w:name="_Toc438797179"/>
      <w:bookmarkStart w:id="48" w:name="_Toc438797944"/>
      <w:bookmarkStart w:id="49" w:name="_Toc391284741"/>
      <w:r>
        <w:rPr>
          <w:rFonts w:cs="TimesNewRomanPSMT"/>
          <w:b/>
          <w:color w:val="auto"/>
          <w:kern w:val="0"/>
          <w:sz w:val="24"/>
          <w:szCs w:val="28"/>
          <w:highlight w:val="none"/>
        </w:rPr>
        <w:t>1</w:t>
      </w:r>
      <w:r>
        <w:rPr>
          <w:rFonts w:hint="eastAsia" w:ascii="宋体" w:hAnsi="宋体" w:eastAsia="宋体" w:cs="宋体"/>
          <w:b/>
          <w:sz w:val="22"/>
        </w:rPr>
        <w:t>.7 语言文字</w:t>
      </w:r>
      <w:bookmarkEnd w:id="47"/>
      <w:bookmarkEnd w:id="48"/>
      <w:bookmarkEnd w:id="49"/>
    </w:p>
    <w:p w14:paraId="282562D7">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除专用术语外，与采购有关的语言均使用中文。必要时专用术语应附有中文注释。</w:t>
      </w:r>
    </w:p>
    <w:p w14:paraId="2D5E35FB">
      <w:pPr>
        <w:spacing w:line="360" w:lineRule="auto"/>
        <w:rPr>
          <w:rFonts w:hint="eastAsia" w:ascii="宋体" w:hAnsi="宋体" w:eastAsia="宋体" w:cs="宋体"/>
          <w:b/>
          <w:sz w:val="22"/>
        </w:rPr>
      </w:pPr>
      <w:bookmarkStart w:id="50" w:name="_Toc438797945"/>
      <w:bookmarkStart w:id="51" w:name="_Toc438797180"/>
      <w:bookmarkStart w:id="52" w:name="_Toc391284742"/>
      <w:r>
        <w:rPr>
          <w:rFonts w:hint="eastAsia" w:ascii="宋体" w:hAnsi="宋体" w:eastAsia="宋体" w:cs="宋体"/>
          <w:b/>
          <w:sz w:val="22"/>
        </w:rPr>
        <w:t>1.8 计量单位</w:t>
      </w:r>
      <w:bookmarkEnd w:id="50"/>
      <w:bookmarkEnd w:id="51"/>
      <w:bookmarkEnd w:id="52"/>
    </w:p>
    <w:p w14:paraId="31C7D195">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所有计量均采用中华人民共和国法定计量单位。</w:t>
      </w:r>
    </w:p>
    <w:p w14:paraId="35B72007">
      <w:pPr>
        <w:spacing w:line="360" w:lineRule="auto"/>
        <w:rPr>
          <w:rFonts w:hint="eastAsia" w:ascii="宋体" w:hAnsi="宋体" w:eastAsia="宋体" w:cs="宋体"/>
          <w:b/>
          <w:sz w:val="22"/>
        </w:rPr>
      </w:pPr>
      <w:bookmarkStart w:id="53" w:name="_Toc438797946"/>
      <w:bookmarkStart w:id="54" w:name="_Toc438797181"/>
      <w:bookmarkStart w:id="55" w:name="_Toc391284743"/>
      <w:r>
        <w:rPr>
          <w:rFonts w:hint="eastAsia" w:ascii="宋体" w:hAnsi="宋体" w:eastAsia="宋体" w:cs="宋体"/>
          <w:b/>
          <w:sz w:val="22"/>
        </w:rPr>
        <w:t>1.9 踏勘现场</w:t>
      </w:r>
      <w:bookmarkEnd w:id="53"/>
      <w:bookmarkEnd w:id="54"/>
      <w:bookmarkEnd w:id="55"/>
    </w:p>
    <w:p w14:paraId="3C0D80F5">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1.9.1 是否组织踏勘：不组织。</w:t>
      </w:r>
    </w:p>
    <w:p w14:paraId="6F315D64">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1.9.2 除采购人的原因外，供应商自行负责在踏勘现场中所发生的人员伤亡和财产损失。</w:t>
      </w:r>
    </w:p>
    <w:p w14:paraId="482E0C0A">
      <w:pPr>
        <w:spacing w:line="360" w:lineRule="auto"/>
        <w:rPr>
          <w:rFonts w:hint="eastAsia" w:ascii="宋体" w:hAnsi="宋体" w:eastAsia="宋体" w:cs="宋体"/>
          <w:b/>
          <w:sz w:val="22"/>
        </w:rPr>
      </w:pPr>
      <w:bookmarkStart w:id="56" w:name="_Toc391284744"/>
      <w:bookmarkStart w:id="57" w:name="_Toc438797182"/>
      <w:bookmarkStart w:id="58" w:name="_Toc438797947"/>
      <w:r>
        <w:rPr>
          <w:rFonts w:cs="TimesNewRomanPSMT"/>
          <w:b/>
          <w:color w:val="auto"/>
          <w:kern w:val="0"/>
          <w:sz w:val="24"/>
          <w:szCs w:val="28"/>
          <w:highlight w:val="none"/>
        </w:rPr>
        <w:t>1</w:t>
      </w:r>
      <w:r>
        <w:rPr>
          <w:rFonts w:hint="eastAsia" w:ascii="宋体" w:hAnsi="宋体" w:eastAsia="宋体" w:cs="宋体"/>
          <w:b/>
          <w:sz w:val="22"/>
        </w:rPr>
        <w:t>.10 竞标预备会</w:t>
      </w:r>
      <w:bookmarkEnd w:id="56"/>
      <w:bookmarkEnd w:id="57"/>
      <w:bookmarkEnd w:id="58"/>
    </w:p>
    <w:p w14:paraId="5AAB755D">
      <w:pPr>
        <w:spacing w:line="360" w:lineRule="auto"/>
        <w:ind w:firstLine="424" w:firstLineChars="177"/>
        <w:jc w:val="left"/>
        <w:rPr>
          <w:rFonts w:hint="eastAsia" w:ascii="宋体" w:hAnsi="宋体" w:eastAsia="宋体" w:cs="宋体"/>
          <w:sz w:val="22"/>
          <w:lang w:val="en-US" w:eastAsia="zh-CN"/>
        </w:rPr>
      </w:pPr>
      <w:r>
        <w:rPr>
          <w:rFonts w:ascii="宋体" w:hAnsi="宋体" w:cs="TimesNewRomanPSMT"/>
          <w:color w:val="auto"/>
          <w:kern w:val="0"/>
          <w:sz w:val="24"/>
          <w:highlight w:val="none"/>
        </w:rPr>
        <w:t>1</w:t>
      </w:r>
      <w:r>
        <w:rPr>
          <w:rFonts w:hint="eastAsia" w:ascii="宋体" w:hAnsi="宋体" w:eastAsia="宋体" w:cs="宋体"/>
          <w:sz w:val="22"/>
          <w:lang w:val="en-US" w:eastAsia="zh-CN"/>
        </w:rPr>
        <w:t>.10.1 采购人不召开竞标预备会，采购人按供应商须知前附表规定的时间以书面形式澄清供应商提出的问题。</w:t>
      </w:r>
    </w:p>
    <w:p w14:paraId="471B0809">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1.10.2供应商应在供应商须知前附表规定的时间前，以书面形式将提出的问题送达采购人。</w:t>
      </w:r>
    </w:p>
    <w:p w14:paraId="666F64FD">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1.10.3采购人在供应商须知前附表规定的时间内，将对供应商所提问题的澄清，以书面方式通知所有下载竞争性磋商文件的供应商。该澄清内容为竞争性磋商文件的组成部分。</w:t>
      </w:r>
    </w:p>
    <w:p w14:paraId="7BE12258">
      <w:pPr>
        <w:spacing w:line="360" w:lineRule="auto"/>
        <w:rPr>
          <w:rFonts w:hint="eastAsia" w:ascii="宋体" w:hAnsi="宋体" w:eastAsia="宋体" w:cs="宋体"/>
          <w:b/>
          <w:sz w:val="22"/>
        </w:rPr>
      </w:pPr>
      <w:bookmarkStart w:id="59" w:name="_Toc438797183"/>
      <w:bookmarkStart w:id="60" w:name="_Toc438797948"/>
      <w:bookmarkStart w:id="61" w:name="_Toc391284745"/>
      <w:r>
        <w:rPr>
          <w:rFonts w:hint="eastAsia" w:ascii="宋体" w:hAnsi="宋体" w:eastAsia="宋体" w:cs="宋体"/>
          <w:b/>
          <w:sz w:val="22"/>
        </w:rPr>
        <w:t>1.11分包</w:t>
      </w:r>
      <w:bookmarkEnd w:id="59"/>
      <w:bookmarkEnd w:id="60"/>
      <w:bookmarkEnd w:id="61"/>
    </w:p>
    <w:p w14:paraId="3C6FD1B3">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不允许分包。</w:t>
      </w:r>
      <w:bookmarkStart w:id="62" w:name="_Toc438797949"/>
      <w:bookmarkStart w:id="63" w:name="_Toc438797184"/>
      <w:bookmarkStart w:id="64" w:name="_Toc391284746"/>
    </w:p>
    <w:p w14:paraId="5D7B0484">
      <w:pPr>
        <w:spacing w:line="360" w:lineRule="auto"/>
        <w:rPr>
          <w:rFonts w:hint="eastAsia" w:ascii="宋体" w:hAnsi="宋体" w:eastAsia="宋体" w:cs="宋体"/>
          <w:b/>
          <w:sz w:val="22"/>
        </w:rPr>
      </w:pPr>
      <w:r>
        <w:rPr>
          <w:rFonts w:hint="eastAsia" w:ascii="宋体" w:hAnsi="宋体" w:eastAsia="宋体" w:cs="宋体"/>
          <w:b/>
          <w:sz w:val="22"/>
        </w:rPr>
        <w:t>1.12偏离</w:t>
      </w:r>
      <w:bookmarkEnd w:id="62"/>
      <w:bookmarkEnd w:id="63"/>
      <w:bookmarkEnd w:id="64"/>
    </w:p>
    <w:p w14:paraId="309C24E2">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不允许偏离。供应商须知前附表允许响应文件偏离竞争性磋商文件某些要求的，偏离应当符合竞争性磋商文件规定的偏离范围和幅度。</w:t>
      </w:r>
    </w:p>
    <w:p w14:paraId="0E2DEDEA">
      <w:pPr>
        <w:keepNext/>
        <w:keepLines/>
        <w:adjustRightInd w:val="0"/>
        <w:snapToGrid w:val="0"/>
        <w:spacing w:line="360" w:lineRule="auto"/>
        <w:jc w:val="left"/>
        <w:textAlignment w:val="baseline"/>
        <w:outlineLvl w:val="1"/>
        <w:rPr>
          <w:rFonts w:hint="eastAsia" w:ascii="宋体" w:hAnsi="宋体" w:eastAsia="宋体" w:cs="宋体"/>
          <w:b/>
          <w:bCs/>
          <w:sz w:val="28"/>
          <w:szCs w:val="30"/>
          <w:lang w:val="en-US" w:eastAsia="zh-CN"/>
        </w:rPr>
      </w:pPr>
      <w:bookmarkStart w:id="65" w:name="_Toc12634"/>
      <w:r>
        <w:rPr>
          <w:rFonts w:hint="eastAsia" w:ascii="宋体" w:hAnsi="宋体" w:eastAsia="宋体" w:cs="宋体"/>
          <w:b/>
          <w:bCs/>
          <w:sz w:val="28"/>
          <w:szCs w:val="30"/>
          <w:lang w:val="en-US" w:eastAsia="zh-CN"/>
        </w:rPr>
        <w:t>2.竞争性磋商文件</w:t>
      </w:r>
      <w:bookmarkEnd w:id="35"/>
      <w:bookmarkEnd w:id="36"/>
      <w:bookmarkEnd w:id="37"/>
      <w:bookmarkEnd w:id="38"/>
      <w:bookmarkEnd w:id="39"/>
      <w:bookmarkEnd w:id="40"/>
      <w:bookmarkEnd w:id="41"/>
      <w:bookmarkEnd w:id="42"/>
      <w:bookmarkEnd w:id="43"/>
      <w:bookmarkEnd w:id="65"/>
    </w:p>
    <w:p w14:paraId="3A67837B">
      <w:pPr>
        <w:spacing w:line="360" w:lineRule="auto"/>
        <w:jc w:val="left"/>
        <w:rPr>
          <w:rFonts w:ascii="宋体" w:hAnsi="宋体" w:eastAsia="宋体" w:cs="宋体"/>
          <w:b/>
          <w:sz w:val="22"/>
          <w:szCs w:val="24"/>
        </w:rPr>
      </w:pPr>
      <w:r>
        <w:rPr>
          <w:rFonts w:hint="eastAsia" w:ascii="宋体" w:hAnsi="宋体" w:eastAsia="宋体" w:cs="宋体"/>
          <w:b/>
          <w:sz w:val="22"/>
          <w:szCs w:val="24"/>
          <w:lang w:val="en-US" w:eastAsia="zh-CN"/>
        </w:rPr>
        <w:t>2.1</w:t>
      </w:r>
      <w:r>
        <w:rPr>
          <w:rFonts w:hint="eastAsia" w:ascii="宋体" w:hAnsi="宋体" w:eastAsia="宋体" w:cs="宋体"/>
          <w:b/>
          <w:sz w:val="22"/>
          <w:szCs w:val="24"/>
        </w:rPr>
        <w:t>竞争性磋商文件的组成</w:t>
      </w:r>
    </w:p>
    <w:p w14:paraId="60191177">
      <w:pPr>
        <w:spacing w:line="360" w:lineRule="auto"/>
        <w:ind w:firstLine="389" w:firstLineChars="177"/>
        <w:jc w:val="left"/>
        <w:rPr>
          <w:rFonts w:hint="eastAsia" w:ascii="宋体" w:hAnsi="宋体" w:eastAsia="宋体" w:cs="宋体"/>
          <w:sz w:val="22"/>
          <w:lang w:val="en-US" w:eastAsia="zh-CN"/>
        </w:rPr>
      </w:pPr>
      <w:r>
        <w:rPr>
          <w:rFonts w:hint="eastAsia" w:ascii="宋体" w:hAnsi="宋体" w:eastAsia="宋体" w:cs="宋体"/>
          <w:sz w:val="22"/>
          <w:lang w:val="en-US" w:eastAsia="zh-CN"/>
        </w:rPr>
        <w:t>本竞争性磋商文件包括：</w:t>
      </w:r>
    </w:p>
    <w:p w14:paraId="37F0B46E">
      <w:pPr>
        <w:spacing w:line="460" w:lineRule="exact"/>
        <w:ind w:firstLine="387" w:firstLineChars="176"/>
        <w:jc w:val="left"/>
        <w:rPr>
          <w:rFonts w:ascii="宋体" w:hAnsi="宋体" w:eastAsia="宋体" w:cs="宋体"/>
          <w:sz w:val="22"/>
          <w:szCs w:val="24"/>
        </w:rPr>
      </w:pPr>
    </w:p>
    <w:p w14:paraId="1BC4E217">
      <w:pPr>
        <w:spacing w:line="460" w:lineRule="exact"/>
        <w:ind w:firstLine="389" w:firstLineChars="177"/>
        <w:jc w:val="left"/>
        <w:rPr>
          <w:rFonts w:ascii="宋体" w:hAnsi="宋体" w:eastAsia="宋体" w:cs="宋体"/>
          <w:sz w:val="22"/>
          <w:szCs w:val="24"/>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1</w:t>
      </w:r>
      <w:r>
        <w:rPr>
          <w:rFonts w:hint="eastAsia" w:ascii="宋体" w:hAnsi="宋体" w:eastAsia="宋体" w:cs="宋体"/>
          <w:sz w:val="22"/>
          <w:szCs w:val="24"/>
          <w:lang w:eastAsia="zh-CN"/>
        </w:rPr>
        <w:t>）</w:t>
      </w:r>
      <w:r>
        <w:rPr>
          <w:rFonts w:hint="eastAsia" w:ascii="宋体" w:hAnsi="宋体" w:eastAsia="宋体" w:cs="宋体"/>
          <w:sz w:val="22"/>
          <w:szCs w:val="24"/>
        </w:rPr>
        <w:t>竞争性磋商公告</w:t>
      </w:r>
    </w:p>
    <w:p w14:paraId="61F86C1E">
      <w:pPr>
        <w:spacing w:line="460" w:lineRule="exact"/>
        <w:ind w:firstLine="389" w:firstLineChars="177"/>
        <w:jc w:val="left"/>
        <w:rPr>
          <w:rFonts w:ascii="宋体" w:hAnsi="宋体" w:eastAsia="宋体" w:cs="宋体"/>
          <w:sz w:val="22"/>
          <w:szCs w:val="24"/>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2</w:t>
      </w:r>
      <w:r>
        <w:rPr>
          <w:rFonts w:hint="eastAsia" w:ascii="宋体" w:hAnsi="宋体" w:eastAsia="宋体" w:cs="宋体"/>
          <w:sz w:val="22"/>
          <w:szCs w:val="24"/>
          <w:lang w:eastAsia="zh-CN"/>
        </w:rPr>
        <w:t>）</w:t>
      </w:r>
      <w:r>
        <w:rPr>
          <w:rFonts w:hint="eastAsia" w:ascii="宋体" w:hAnsi="宋体" w:eastAsia="宋体" w:cs="宋体"/>
          <w:sz w:val="22"/>
          <w:szCs w:val="24"/>
        </w:rPr>
        <w:t>供应商须知及前附表</w:t>
      </w:r>
    </w:p>
    <w:p w14:paraId="4497E2AD">
      <w:pPr>
        <w:spacing w:line="460" w:lineRule="exact"/>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3</w:t>
      </w:r>
      <w:r>
        <w:rPr>
          <w:rFonts w:hint="eastAsia" w:ascii="宋体" w:hAnsi="宋体" w:eastAsia="宋体" w:cs="宋体"/>
          <w:sz w:val="22"/>
          <w:szCs w:val="24"/>
          <w:lang w:eastAsia="zh-CN"/>
        </w:rPr>
        <w:t>）</w:t>
      </w:r>
      <w:r>
        <w:rPr>
          <w:rFonts w:hint="eastAsia" w:ascii="宋体" w:hAnsi="宋体" w:eastAsia="宋体" w:cs="宋体"/>
          <w:sz w:val="22"/>
          <w:szCs w:val="24"/>
        </w:rPr>
        <w:t>评标办法（综合评分法）</w:t>
      </w:r>
    </w:p>
    <w:p w14:paraId="7E7A88C3">
      <w:pPr>
        <w:spacing w:line="460" w:lineRule="exact"/>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4</w:t>
      </w:r>
      <w:r>
        <w:rPr>
          <w:rFonts w:hint="eastAsia" w:ascii="宋体" w:hAnsi="宋体" w:eastAsia="宋体" w:cs="宋体"/>
          <w:sz w:val="22"/>
          <w:szCs w:val="24"/>
          <w:lang w:eastAsia="zh-CN"/>
        </w:rPr>
        <w:t>）合同条款及格式</w:t>
      </w:r>
    </w:p>
    <w:p w14:paraId="6FA305C9">
      <w:pPr>
        <w:spacing w:line="460" w:lineRule="exact"/>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5</w:t>
      </w: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采购需求</w:t>
      </w:r>
    </w:p>
    <w:p w14:paraId="361CC9F4">
      <w:pPr>
        <w:spacing w:line="460" w:lineRule="exact"/>
        <w:ind w:firstLine="389" w:firstLineChars="177"/>
        <w:jc w:val="left"/>
        <w:rPr>
          <w:rFonts w:ascii="宋体" w:hAnsi="宋体" w:eastAsia="宋体" w:cs="宋体"/>
          <w:sz w:val="22"/>
          <w:szCs w:val="24"/>
        </w:rPr>
      </w:pPr>
      <w:r>
        <w:rPr>
          <w:rFonts w:hint="eastAsia" w:ascii="宋体" w:hAnsi="宋体" w:eastAsia="宋体" w:cs="宋体"/>
          <w:sz w:val="22"/>
          <w:szCs w:val="24"/>
          <w:lang w:eastAsia="zh-CN"/>
        </w:rPr>
        <w:t>（</w:t>
      </w:r>
      <w:r>
        <w:rPr>
          <w:rFonts w:hint="eastAsia" w:ascii="宋体" w:hAnsi="宋体" w:eastAsia="宋体" w:cs="宋体"/>
          <w:sz w:val="22"/>
          <w:szCs w:val="24"/>
          <w:lang w:val="en-US" w:eastAsia="zh-CN"/>
        </w:rPr>
        <w:t>6</w:t>
      </w:r>
      <w:r>
        <w:rPr>
          <w:rFonts w:hint="eastAsia" w:ascii="宋体" w:hAnsi="宋体" w:eastAsia="宋体" w:cs="宋体"/>
          <w:sz w:val="22"/>
          <w:szCs w:val="24"/>
          <w:lang w:eastAsia="zh-CN"/>
        </w:rPr>
        <w:t>）</w:t>
      </w:r>
      <w:r>
        <w:rPr>
          <w:rFonts w:hint="eastAsia" w:ascii="宋体" w:hAnsi="宋体" w:eastAsia="宋体" w:cs="宋体"/>
          <w:sz w:val="22"/>
          <w:szCs w:val="24"/>
        </w:rPr>
        <w:t>响应文件格式</w:t>
      </w:r>
    </w:p>
    <w:p w14:paraId="29947C88">
      <w:pPr>
        <w:spacing w:line="460" w:lineRule="exact"/>
        <w:ind w:firstLine="389" w:firstLineChars="177"/>
        <w:jc w:val="left"/>
        <w:rPr>
          <w:rFonts w:ascii="宋体" w:hAnsi="宋体" w:eastAsia="宋体" w:cs="宋体"/>
          <w:sz w:val="22"/>
          <w:szCs w:val="24"/>
        </w:rPr>
      </w:pPr>
      <w:r>
        <w:rPr>
          <w:rFonts w:hint="eastAsia" w:ascii="宋体" w:hAnsi="宋体" w:eastAsia="宋体" w:cs="宋体"/>
          <w:sz w:val="22"/>
          <w:szCs w:val="24"/>
        </w:rPr>
        <w:t>磋商文件的补充、澄清、修改、答疑（如有）构成磋商件的组成部分。</w:t>
      </w:r>
    </w:p>
    <w:p w14:paraId="3ED0FBDF">
      <w:pPr>
        <w:spacing w:line="460" w:lineRule="exact"/>
        <w:jc w:val="left"/>
        <w:rPr>
          <w:rFonts w:ascii="宋体" w:hAnsi="宋体" w:eastAsia="宋体" w:cs="宋体"/>
          <w:b/>
          <w:sz w:val="22"/>
          <w:szCs w:val="24"/>
        </w:rPr>
      </w:pPr>
      <w:r>
        <w:rPr>
          <w:rFonts w:hint="eastAsia" w:ascii="宋体" w:hAnsi="宋体" w:eastAsia="宋体" w:cs="宋体"/>
          <w:b/>
          <w:sz w:val="22"/>
          <w:szCs w:val="24"/>
          <w:lang w:val="en-US" w:eastAsia="zh-CN"/>
        </w:rPr>
        <w:t>2.2</w:t>
      </w:r>
      <w:r>
        <w:rPr>
          <w:rFonts w:hint="eastAsia" w:ascii="宋体" w:hAnsi="宋体" w:eastAsia="宋体" w:cs="宋体"/>
          <w:b/>
          <w:sz w:val="22"/>
          <w:szCs w:val="24"/>
        </w:rPr>
        <w:t>竞争性磋商文件的澄清</w:t>
      </w:r>
    </w:p>
    <w:p w14:paraId="0003D687">
      <w:pPr>
        <w:spacing w:line="460" w:lineRule="exact"/>
        <w:ind w:firstLine="389" w:firstLineChars="177"/>
        <w:jc w:val="left"/>
        <w:rPr>
          <w:rFonts w:hint="eastAsia" w:ascii="宋体" w:hAnsi="宋体" w:eastAsia="宋体" w:cs="宋体"/>
          <w:sz w:val="22"/>
          <w:szCs w:val="24"/>
        </w:rPr>
      </w:pPr>
      <w:r>
        <w:rPr>
          <w:rFonts w:hint="eastAsia" w:ascii="宋体" w:hAnsi="宋体" w:eastAsia="宋体" w:cs="宋体"/>
          <w:sz w:val="22"/>
          <w:szCs w:val="24"/>
        </w:rPr>
        <w:t xml:space="preserve">2.2.1 </w:t>
      </w:r>
      <w:r>
        <w:rPr>
          <w:rFonts w:hint="eastAsia" w:ascii="宋体" w:hAnsi="宋体" w:eastAsia="宋体" w:cs="宋体"/>
          <w:sz w:val="22"/>
          <w:szCs w:val="24"/>
          <w:lang w:eastAsia="zh-CN"/>
        </w:rPr>
        <w:t>供应商</w:t>
      </w:r>
      <w:r>
        <w:rPr>
          <w:rFonts w:hint="eastAsia" w:ascii="宋体" w:hAnsi="宋体" w:eastAsia="宋体" w:cs="宋体"/>
          <w:sz w:val="22"/>
          <w:szCs w:val="24"/>
        </w:rPr>
        <w:t>应仔细阅读和检查竞争性磋商文件的全部内容。如发现缺页或附件不全，应及时向</w:t>
      </w:r>
      <w:r>
        <w:rPr>
          <w:rFonts w:hint="eastAsia" w:ascii="宋体" w:hAnsi="宋体" w:eastAsia="宋体" w:cs="宋体"/>
          <w:sz w:val="22"/>
          <w:szCs w:val="24"/>
          <w:lang w:eastAsia="zh-CN"/>
        </w:rPr>
        <w:t>采购人</w:t>
      </w:r>
      <w:r>
        <w:rPr>
          <w:rFonts w:hint="eastAsia" w:ascii="宋体" w:hAnsi="宋体" w:eastAsia="宋体" w:cs="宋体"/>
          <w:sz w:val="22"/>
          <w:szCs w:val="24"/>
        </w:rPr>
        <w:t>提出，以便补齐。如有疑问，应在提交磋商</w:t>
      </w:r>
      <w:r>
        <w:rPr>
          <w:rFonts w:hint="eastAsia" w:ascii="宋体" w:hAnsi="宋体" w:eastAsia="宋体" w:cs="宋体"/>
          <w:sz w:val="22"/>
          <w:szCs w:val="24"/>
          <w:lang w:val="en-US" w:eastAsia="zh-CN"/>
        </w:rPr>
        <w:t>响应</w:t>
      </w:r>
      <w:r>
        <w:rPr>
          <w:rFonts w:hint="eastAsia" w:ascii="宋体" w:hAnsi="宋体" w:eastAsia="宋体" w:cs="宋体"/>
          <w:sz w:val="22"/>
          <w:szCs w:val="24"/>
          <w:lang w:eastAsia="zh-CN"/>
        </w:rPr>
        <w:t>文件</w:t>
      </w:r>
      <w:r>
        <w:rPr>
          <w:rFonts w:hint="eastAsia" w:ascii="宋体" w:hAnsi="宋体" w:eastAsia="宋体" w:cs="宋体"/>
          <w:sz w:val="22"/>
          <w:szCs w:val="24"/>
        </w:rPr>
        <w:t>截止时间5日前在电子交易系统中提出，要求</w:t>
      </w:r>
      <w:r>
        <w:rPr>
          <w:rFonts w:hint="eastAsia" w:ascii="宋体" w:hAnsi="宋体" w:eastAsia="宋体" w:cs="宋体"/>
          <w:sz w:val="22"/>
          <w:szCs w:val="24"/>
          <w:lang w:eastAsia="zh-CN"/>
        </w:rPr>
        <w:t>采购人</w:t>
      </w:r>
      <w:r>
        <w:rPr>
          <w:rFonts w:hint="eastAsia" w:ascii="宋体" w:hAnsi="宋体" w:eastAsia="宋体" w:cs="宋体"/>
          <w:sz w:val="22"/>
          <w:szCs w:val="24"/>
        </w:rPr>
        <w:t>对竞争性磋商文件予以澄清，否则，将视为对本竞争性磋商文件要求无任何异议。</w:t>
      </w:r>
    </w:p>
    <w:p w14:paraId="297CF0B1">
      <w:pPr>
        <w:spacing w:line="460" w:lineRule="exact"/>
        <w:ind w:firstLine="389" w:firstLineChars="177"/>
        <w:jc w:val="left"/>
        <w:rPr>
          <w:rFonts w:hint="eastAsia" w:ascii="宋体" w:hAnsi="宋体" w:eastAsia="宋体" w:cs="宋体"/>
          <w:sz w:val="22"/>
          <w:szCs w:val="24"/>
        </w:rPr>
      </w:pPr>
      <w:r>
        <w:rPr>
          <w:rFonts w:hint="eastAsia" w:ascii="宋体" w:hAnsi="宋体" w:eastAsia="宋体" w:cs="宋体"/>
          <w:sz w:val="22"/>
          <w:szCs w:val="24"/>
        </w:rPr>
        <w:t>2.2.2 竞争性磋商文件的澄清将在</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规定的时间在电子交易系统中以澄清形式公示给所有下载竞争性磋商文件的</w:t>
      </w:r>
      <w:r>
        <w:rPr>
          <w:rFonts w:hint="eastAsia" w:ascii="宋体" w:hAnsi="宋体" w:eastAsia="宋体" w:cs="宋体"/>
          <w:sz w:val="22"/>
          <w:szCs w:val="24"/>
          <w:lang w:eastAsia="zh-CN"/>
        </w:rPr>
        <w:t>供应商</w:t>
      </w:r>
      <w:r>
        <w:rPr>
          <w:rFonts w:hint="eastAsia" w:ascii="宋体" w:hAnsi="宋体" w:eastAsia="宋体" w:cs="宋体"/>
          <w:sz w:val="22"/>
          <w:szCs w:val="24"/>
        </w:rPr>
        <w:t>，但不指明澄清问题的来源。</w:t>
      </w:r>
    </w:p>
    <w:p w14:paraId="497B18D5">
      <w:pPr>
        <w:numPr>
          <w:ilvl w:val="0"/>
          <w:numId w:val="0"/>
        </w:numPr>
        <w:spacing w:line="460" w:lineRule="exact"/>
        <w:jc w:val="left"/>
        <w:rPr>
          <w:rFonts w:ascii="宋体" w:hAnsi="宋体" w:eastAsia="宋体" w:cs="宋体"/>
          <w:b/>
          <w:sz w:val="22"/>
          <w:szCs w:val="24"/>
        </w:rPr>
      </w:pPr>
      <w:r>
        <w:rPr>
          <w:rFonts w:hint="eastAsia" w:ascii="宋体" w:hAnsi="宋体" w:eastAsia="宋体" w:cs="宋体"/>
          <w:b/>
          <w:kern w:val="2"/>
          <w:sz w:val="22"/>
          <w:szCs w:val="24"/>
          <w:lang w:val="en-US" w:eastAsia="zh-CN" w:bidi="ar-SA"/>
        </w:rPr>
        <w:t>2.3</w:t>
      </w:r>
      <w:r>
        <w:rPr>
          <w:rFonts w:hint="eastAsia" w:ascii="宋体" w:hAnsi="宋体" w:eastAsia="宋体" w:cs="宋体"/>
          <w:b/>
          <w:sz w:val="22"/>
          <w:szCs w:val="24"/>
        </w:rPr>
        <w:t>竞争性磋商文件的修改</w:t>
      </w:r>
    </w:p>
    <w:p w14:paraId="2749BD33">
      <w:pPr>
        <w:spacing w:line="360" w:lineRule="auto"/>
        <w:ind w:firstLine="389" w:firstLineChars="177"/>
        <w:jc w:val="left"/>
        <w:rPr>
          <w:rFonts w:hint="eastAsia" w:ascii="宋体" w:hAnsi="宋体" w:eastAsia="宋体" w:cs="宋体"/>
          <w:sz w:val="22"/>
          <w:szCs w:val="24"/>
        </w:rPr>
      </w:pPr>
      <w:bookmarkStart w:id="66" w:name="_Toc109893615"/>
      <w:bookmarkStart w:id="67" w:name="_Toc109892711"/>
      <w:bookmarkStart w:id="68" w:name="_Toc109893136"/>
      <w:bookmarkStart w:id="69" w:name="_Toc109893767"/>
      <w:bookmarkStart w:id="70" w:name="_Toc119489922"/>
      <w:bookmarkStart w:id="71" w:name="_Toc18299"/>
      <w:bookmarkStart w:id="72" w:name="_Toc109893849"/>
      <w:bookmarkStart w:id="73" w:name="_Toc198542445"/>
      <w:bookmarkStart w:id="74" w:name="_Toc4634"/>
      <w:r>
        <w:rPr>
          <w:rFonts w:hint="eastAsia" w:ascii="宋体" w:hAnsi="宋体" w:eastAsia="宋体" w:cs="宋体"/>
          <w:sz w:val="22"/>
          <w:szCs w:val="24"/>
        </w:rPr>
        <w:t>2.3.1在</w:t>
      </w:r>
      <w:r>
        <w:rPr>
          <w:rFonts w:hint="eastAsia" w:ascii="宋体" w:hAnsi="宋体" w:eastAsia="宋体" w:cs="宋体"/>
          <w:sz w:val="22"/>
          <w:szCs w:val="24"/>
          <w:lang w:val="en-US" w:eastAsia="zh-CN"/>
        </w:rPr>
        <w:t>响应文件递交</w:t>
      </w:r>
      <w:r>
        <w:rPr>
          <w:rFonts w:hint="eastAsia" w:ascii="宋体" w:hAnsi="宋体" w:eastAsia="宋体" w:cs="宋体"/>
          <w:sz w:val="22"/>
          <w:szCs w:val="24"/>
        </w:rPr>
        <w:t>截止时间至少5日前，</w:t>
      </w:r>
      <w:r>
        <w:rPr>
          <w:rFonts w:hint="eastAsia" w:ascii="宋体" w:hAnsi="宋体" w:eastAsia="宋体" w:cs="宋体"/>
          <w:sz w:val="22"/>
          <w:szCs w:val="24"/>
          <w:lang w:eastAsia="zh-CN"/>
        </w:rPr>
        <w:t>采购人</w:t>
      </w:r>
      <w:r>
        <w:rPr>
          <w:rFonts w:hint="eastAsia" w:ascii="宋体" w:hAnsi="宋体" w:eastAsia="宋体" w:cs="宋体"/>
          <w:sz w:val="22"/>
          <w:szCs w:val="24"/>
        </w:rPr>
        <w:t>可以在电子交易系统中修改竞争性磋商文件，并公告给所有</w:t>
      </w:r>
      <w:r>
        <w:rPr>
          <w:rFonts w:hint="eastAsia" w:ascii="宋体" w:hAnsi="宋体" w:eastAsia="宋体" w:cs="宋体"/>
          <w:sz w:val="22"/>
          <w:szCs w:val="24"/>
          <w:lang w:eastAsia="zh-CN"/>
        </w:rPr>
        <w:t>供应商</w:t>
      </w:r>
      <w:r>
        <w:rPr>
          <w:rFonts w:hint="eastAsia" w:ascii="宋体" w:hAnsi="宋体" w:eastAsia="宋体" w:cs="宋体"/>
          <w:sz w:val="22"/>
          <w:szCs w:val="24"/>
        </w:rPr>
        <w:t>。如果修改竞争性磋商文件的时间距</w:t>
      </w:r>
      <w:r>
        <w:rPr>
          <w:rFonts w:hint="eastAsia" w:ascii="宋体" w:hAnsi="宋体" w:eastAsia="宋体" w:cs="宋体"/>
          <w:sz w:val="22"/>
          <w:szCs w:val="24"/>
          <w:lang w:val="en-US" w:eastAsia="zh-CN"/>
        </w:rPr>
        <w:t>响应文件递交</w:t>
      </w:r>
      <w:r>
        <w:rPr>
          <w:rFonts w:hint="eastAsia" w:ascii="宋体" w:hAnsi="宋体" w:eastAsia="宋体" w:cs="宋体"/>
          <w:sz w:val="22"/>
          <w:szCs w:val="24"/>
        </w:rPr>
        <w:t>截止时间不足5天，相应延长</w:t>
      </w:r>
      <w:r>
        <w:rPr>
          <w:rFonts w:hint="eastAsia" w:ascii="宋体" w:hAnsi="宋体" w:eastAsia="宋体" w:cs="宋体"/>
          <w:sz w:val="22"/>
          <w:szCs w:val="24"/>
          <w:lang w:val="en-US" w:eastAsia="zh-CN"/>
        </w:rPr>
        <w:t>响应文件递交</w:t>
      </w:r>
      <w:r>
        <w:rPr>
          <w:rFonts w:hint="eastAsia" w:ascii="宋体" w:hAnsi="宋体" w:eastAsia="宋体" w:cs="宋体"/>
          <w:sz w:val="22"/>
          <w:szCs w:val="24"/>
        </w:rPr>
        <w:t>截止时间。</w:t>
      </w:r>
    </w:p>
    <w:p w14:paraId="1125CB5D">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2.3.2</w:t>
      </w:r>
      <w:r>
        <w:rPr>
          <w:rFonts w:hint="eastAsia" w:ascii="宋体" w:hAnsi="宋体" w:eastAsia="宋体" w:cs="宋体"/>
          <w:sz w:val="22"/>
          <w:szCs w:val="24"/>
          <w:lang w:eastAsia="zh-CN"/>
        </w:rPr>
        <w:t>采购人</w:t>
      </w:r>
      <w:r>
        <w:rPr>
          <w:rFonts w:hint="eastAsia" w:ascii="宋体" w:hAnsi="宋体" w:eastAsia="宋体" w:cs="宋体"/>
          <w:sz w:val="22"/>
          <w:szCs w:val="24"/>
        </w:rPr>
        <w:t>一旦对竞争性磋商文件作出了澄清、修改，即刻发生效力，</w:t>
      </w:r>
      <w:r>
        <w:rPr>
          <w:rFonts w:hint="eastAsia" w:ascii="宋体" w:hAnsi="宋体" w:eastAsia="宋体" w:cs="宋体"/>
          <w:sz w:val="22"/>
          <w:szCs w:val="24"/>
          <w:lang w:eastAsia="zh-CN"/>
        </w:rPr>
        <w:t>采购人</w:t>
      </w:r>
      <w:r>
        <w:rPr>
          <w:rFonts w:hint="eastAsia" w:ascii="宋体" w:hAnsi="宋体" w:eastAsia="宋体" w:cs="宋体"/>
          <w:sz w:val="22"/>
          <w:szCs w:val="24"/>
        </w:rPr>
        <w:t>有关的补充文件，将作为竞争性磋商文件的组成部分，对所有现实的或潜在的竞（投）标人均具有约束力，而无论是否已经实际收到该澄清和修改文件。同时，</w:t>
      </w:r>
      <w:r>
        <w:rPr>
          <w:rFonts w:hint="eastAsia" w:ascii="宋体" w:hAnsi="宋体" w:eastAsia="宋体" w:cs="宋体"/>
          <w:sz w:val="22"/>
          <w:szCs w:val="24"/>
          <w:lang w:eastAsia="zh-CN"/>
        </w:rPr>
        <w:t>采购人</w:t>
      </w:r>
      <w:r>
        <w:rPr>
          <w:rFonts w:hint="eastAsia" w:ascii="宋体" w:hAnsi="宋体" w:eastAsia="宋体" w:cs="宋体"/>
          <w:sz w:val="22"/>
          <w:szCs w:val="24"/>
        </w:rPr>
        <w:t>和</w:t>
      </w:r>
      <w:r>
        <w:rPr>
          <w:rFonts w:hint="eastAsia" w:ascii="宋体" w:hAnsi="宋体" w:eastAsia="宋体" w:cs="宋体"/>
          <w:sz w:val="22"/>
          <w:szCs w:val="24"/>
          <w:lang w:eastAsia="zh-CN"/>
        </w:rPr>
        <w:t>供应商</w:t>
      </w:r>
      <w:r>
        <w:rPr>
          <w:rFonts w:hint="eastAsia" w:ascii="宋体" w:hAnsi="宋体" w:eastAsia="宋体" w:cs="宋体"/>
          <w:sz w:val="22"/>
          <w:szCs w:val="24"/>
        </w:rPr>
        <w:t>的权利及义务将受到新的截止期的约束。</w:t>
      </w:r>
    </w:p>
    <w:p w14:paraId="082B1021">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2.3.4修改（更正）或补充文件将作为竞争性磋商文件的组成部分，对所有</w:t>
      </w:r>
      <w:r>
        <w:rPr>
          <w:rFonts w:hint="eastAsia" w:ascii="宋体" w:hAnsi="宋体" w:eastAsia="宋体" w:cs="宋体"/>
          <w:sz w:val="22"/>
          <w:szCs w:val="24"/>
          <w:lang w:eastAsia="zh-CN"/>
        </w:rPr>
        <w:t>供应商</w:t>
      </w:r>
      <w:r>
        <w:rPr>
          <w:rFonts w:hint="eastAsia" w:ascii="宋体" w:hAnsi="宋体" w:eastAsia="宋体" w:cs="宋体"/>
          <w:sz w:val="22"/>
          <w:szCs w:val="24"/>
        </w:rPr>
        <w:t>具有约束力。当竞争性磋商文件与修改（更正）或补充文件相矛盾时，以最后发出的修改（更正）或补充文件为准。</w:t>
      </w:r>
    </w:p>
    <w:bookmarkEnd w:id="66"/>
    <w:bookmarkEnd w:id="67"/>
    <w:bookmarkEnd w:id="68"/>
    <w:bookmarkEnd w:id="69"/>
    <w:bookmarkEnd w:id="70"/>
    <w:bookmarkEnd w:id="71"/>
    <w:bookmarkEnd w:id="72"/>
    <w:bookmarkEnd w:id="73"/>
    <w:bookmarkEnd w:id="74"/>
    <w:p w14:paraId="02B6ED40">
      <w:pPr>
        <w:keepNext/>
        <w:keepLines/>
        <w:adjustRightInd w:val="0"/>
        <w:snapToGrid w:val="0"/>
        <w:spacing w:line="360" w:lineRule="auto"/>
        <w:jc w:val="left"/>
        <w:textAlignment w:val="baseline"/>
        <w:outlineLvl w:val="1"/>
        <w:rPr>
          <w:rFonts w:hint="eastAsia" w:ascii="宋体" w:hAnsi="宋体" w:eastAsia="宋体" w:cs="宋体"/>
          <w:b/>
          <w:bCs/>
          <w:sz w:val="28"/>
          <w:szCs w:val="30"/>
          <w:lang w:val="en-US" w:eastAsia="zh-CN"/>
        </w:rPr>
      </w:pPr>
      <w:bookmarkStart w:id="75" w:name="_Toc438797954"/>
      <w:bookmarkStart w:id="76" w:name="_Toc438797189"/>
      <w:bookmarkStart w:id="77" w:name="_Toc20540"/>
      <w:bookmarkStart w:id="78" w:name="_Toc391284751"/>
      <w:bookmarkStart w:id="79" w:name="_Toc20595"/>
      <w:r>
        <w:rPr>
          <w:rFonts w:hint="eastAsia" w:ascii="宋体" w:hAnsi="宋体" w:eastAsia="宋体" w:cs="宋体"/>
          <w:b/>
          <w:bCs/>
          <w:sz w:val="28"/>
          <w:szCs w:val="30"/>
          <w:lang w:val="en-US" w:eastAsia="zh-CN"/>
        </w:rPr>
        <w:t>3.</w:t>
      </w:r>
      <w:bookmarkEnd w:id="75"/>
      <w:bookmarkEnd w:id="76"/>
      <w:bookmarkEnd w:id="77"/>
      <w:bookmarkEnd w:id="78"/>
      <w:r>
        <w:rPr>
          <w:rFonts w:hint="eastAsia" w:ascii="宋体" w:hAnsi="宋体" w:eastAsia="宋体" w:cs="宋体"/>
          <w:b/>
          <w:bCs/>
          <w:sz w:val="28"/>
          <w:szCs w:val="30"/>
          <w:lang w:val="en-US" w:eastAsia="zh-CN"/>
        </w:rPr>
        <w:t>响应文件</w:t>
      </w:r>
      <w:bookmarkEnd w:id="79"/>
    </w:p>
    <w:p w14:paraId="3ECC0CBA">
      <w:pPr>
        <w:widowControl/>
        <w:snapToGrid w:val="0"/>
        <w:spacing w:line="360" w:lineRule="auto"/>
        <w:jc w:val="left"/>
        <w:rPr>
          <w:rFonts w:hint="eastAsia" w:ascii="宋体" w:hAnsi="宋体" w:eastAsia="宋体" w:cs="宋体"/>
          <w:b/>
          <w:sz w:val="22"/>
          <w:szCs w:val="24"/>
          <w:lang w:val="en-US" w:eastAsia="zh-CN"/>
        </w:rPr>
      </w:pPr>
      <w:r>
        <w:rPr>
          <w:rFonts w:hint="eastAsia" w:ascii="宋体" w:hAnsi="宋体" w:eastAsia="宋体" w:cs="宋体"/>
          <w:b/>
          <w:sz w:val="22"/>
          <w:szCs w:val="24"/>
          <w:lang w:val="en-US" w:eastAsia="zh-CN"/>
        </w:rPr>
        <w:t>3.1 响应文件的组成</w:t>
      </w:r>
    </w:p>
    <w:p w14:paraId="111AB729">
      <w:pPr>
        <w:pStyle w:val="2"/>
        <w:ind w:firstLine="440" w:firstLineChars="200"/>
        <w:rPr>
          <w:rFonts w:hint="default"/>
          <w:b w:val="0"/>
          <w:bCs/>
          <w:lang w:val="en-US" w:eastAsia="zh-CN"/>
        </w:rPr>
      </w:pPr>
      <w:r>
        <w:rPr>
          <w:rFonts w:hint="eastAsia" w:ascii="宋体" w:hAnsi="宋体" w:eastAsia="宋体" w:cs="宋体"/>
          <w:b w:val="0"/>
          <w:bCs/>
          <w:sz w:val="22"/>
          <w:szCs w:val="24"/>
          <w:lang w:val="en-US" w:eastAsia="zh-CN"/>
        </w:rPr>
        <w:t>详见第六章响应文件格式。</w:t>
      </w:r>
    </w:p>
    <w:p w14:paraId="7BC18C73">
      <w:pPr>
        <w:widowControl/>
        <w:snapToGrid w:val="0"/>
        <w:spacing w:line="360" w:lineRule="auto"/>
        <w:jc w:val="left"/>
        <w:rPr>
          <w:rFonts w:hint="eastAsia" w:ascii="宋体" w:hAnsi="宋体" w:eastAsia="宋体" w:cs="宋体"/>
          <w:b/>
          <w:sz w:val="22"/>
          <w:szCs w:val="24"/>
          <w:lang w:val="en-US" w:eastAsia="zh-CN"/>
        </w:rPr>
      </w:pPr>
      <w:r>
        <w:rPr>
          <w:rFonts w:hint="eastAsia" w:ascii="宋体" w:hAnsi="宋体" w:eastAsia="宋体" w:cs="宋体"/>
          <w:b/>
          <w:sz w:val="22"/>
          <w:szCs w:val="24"/>
          <w:lang w:val="en-US" w:eastAsia="zh-CN"/>
        </w:rPr>
        <w:t>3.2磋商报价</w:t>
      </w:r>
    </w:p>
    <w:p w14:paraId="3B2CDC86">
      <w:pPr>
        <w:widowControl/>
        <w:snapToGrid w:val="0"/>
        <w:spacing w:line="360" w:lineRule="auto"/>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3.2.1供应商应对本次磋商的全部工作内容进行磋商报价。磋商报价应是竞争性磋商文件所确定的磋商范围内的全部工作内容的价格体现。</w:t>
      </w:r>
    </w:p>
    <w:p w14:paraId="0E1CDE77">
      <w:pPr>
        <w:widowControl/>
        <w:snapToGrid w:val="0"/>
        <w:spacing w:line="360" w:lineRule="auto"/>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3.2.1 采购人设有最高限价的，供应商的</w:t>
      </w:r>
      <w:r>
        <w:rPr>
          <w:rFonts w:hint="eastAsia" w:ascii="宋体" w:hAnsi="宋体" w:eastAsia="宋体" w:cs="宋体"/>
          <w:sz w:val="22"/>
          <w:szCs w:val="24"/>
          <w:lang w:val="en-US" w:eastAsia="zh-CN"/>
        </w:rPr>
        <w:t>磋商</w:t>
      </w:r>
      <w:r>
        <w:rPr>
          <w:rFonts w:hint="eastAsia" w:ascii="宋体" w:hAnsi="宋体" w:eastAsia="宋体" w:cs="宋体"/>
          <w:sz w:val="22"/>
          <w:szCs w:val="24"/>
          <w:lang w:eastAsia="zh-CN"/>
        </w:rPr>
        <w:t>报价不得超过最高限价，最高限价在供应商须知前附表中载明。</w:t>
      </w:r>
    </w:p>
    <w:p w14:paraId="747804B4">
      <w:pPr>
        <w:widowControl/>
        <w:snapToGrid w:val="0"/>
        <w:spacing w:line="360" w:lineRule="auto"/>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3.2.2磋商报价要求</w:t>
      </w:r>
    </w:p>
    <w:p w14:paraId="0A321162">
      <w:pPr>
        <w:widowControl/>
        <w:snapToGrid w:val="0"/>
        <w:spacing w:line="360" w:lineRule="auto"/>
        <w:ind w:firstLine="389" w:firstLineChars="177"/>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本次磋商的最终</w:t>
      </w:r>
      <w:r>
        <w:rPr>
          <w:rFonts w:hint="eastAsia" w:ascii="宋体" w:hAnsi="宋体" w:eastAsia="宋体" w:cs="宋体"/>
          <w:sz w:val="22"/>
          <w:szCs w:val="24"/>
          <w:lang w:val="en-US" w:eastAsia="zh-CN"/>
        </w:rPr>
        <w:t>响应</w:t>
      </w:r>
      <w:r>
        <w:rPr>
          <w:rFonts w:hint="eastAsia" w:ascii="宋体" w:hAnsi="宋体" w:eastAsia="宋体" w:cs="宋体"/>
          <w:sz w:val="22"/>
          <w:szCs w:val="24"/>
          <w:lang w:eastAsia="zh-CN"/>
        </w:rPr>
        <w:t>总报价不得高于</w:t>
      </w:r>
      <w:r>
        <w:rPr>
          <w:rFonts w:hint="eastAsia" w:ascii="宋体" w:hAnsi="宋体" w:eastAsia="宋体" w:cs="宋体"/>
          <w:sz w:val="22"/>
          <w:szCs w:val="24"/>
          <w:lang w:val="en-US" w:eastAsia="zh-CN"/>
        </w:rPr>
        <w:t>采购</w:t>
      </w:r>
      <w:r>
        <w:rPr>
          <w:rFonts w:hint="eastAsia" w:ascii="宋体" w:hAnsi="宋体" w:eastAsia="宋体" w:cs="宋体"/>
          <w:sz w:val="22"/>
          <w:szCs w:val="24"/>
          <w:lang w:eastAsia="zh-CN"/>
        </w:rPr>
        <w:t>控制价，高于控制价的报价将不再评审；</w:t>
      </w:r>
    </w:p>
    <w:p w14:paraId="157F075E">
      <w:pPr>
        <w:widowControl/>
        <w:snapToGrid w:val="0"/>
        <w:spacing w:line="360" w:lineRule="auto"/>
        <w:jc w:val="left"/>
        <w:rPr>
          <w:rFonts w:hint="eastAsia" w:ascii="宋体" w:hAnsi="宋体" w:eastAsia="宋体" w:cs="宋体"/>
          <w:b/>
          <w:sz w:val="22"/>
          <w:szCs w:val="24"/>
          <w:lang w:val="en-US" w:eastAsia="zh-CN"/>
        </w:rPr>
      </w:pPr>
      <w:bookmarkStart w:id="80" w:name="_Toc438797192"/>
      <w:bookmarkStart w:id="81" w:name="_Toc391284754"/>
      <w:bookmarkStart w:id="82" w:name="_Toc438797957"/>
      <w:r>
        <w:rPr>
          <w:rFonts w:hint="eastAsia" w:ascii="宋体" w:hAnsi="宋体" w:eastAsia="宋体" w:cs="宋体"/>
          <w:b/>
          <w:sz w:val="22"/>
          <w:szCs w:val="24"/>
          <w:lang w:val="en-US" w:eastAsia="zh-CN"/>
        </w:rPr>
        <w:t>3.3 磋商有效期</w:t>
      </w:r>
      <w:bookmarkEnd w:id="80"/>
      <w:bookmarkEnd w:id="81"/>
      <w:bookmarkEnd w:id="82"/>
    </w:p>
    <w:p w14:paraId="3D898DFF">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3.3.1 在</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规定的</w:t>
      </w:r>
      <w:r>
        <w:rPr>
          <w:rFonts w:hint="eastAsia" w:ascii="宋体" w:hAnsi="宋体" w:eastAsia="宋体" w:cs="宋体"/>
          <w:sz w:val="22"/>
          <w:szCs w:val="24"/>
          <w:lang w:val="en-US" w:eastAsia="zh-CN"/>
        </w:rPr>
        <w:t>磋商</w:t>
      </w:r>
      <w:r>
        <w:rPr>
          <w:rFonts w:hint="eastAsia" w:ascii="宋体" w:hAnsi="宋体" w:eastAsia="宋体" w:cs="宋体"/>
          <w:sz w:val="22"/>
          <w:szCs w:val="24"/>
        </w:rPr>
        <w:t>有效期内，</w:t>
      </w:r>
      <w:r>
        <w:rPr>
          <w:rFonts w:hint="eastAsia" w:ascii="宋体" w:hAnsi="宋体" w:eastAsia="宋体" w:cs="宋体"/>
          <w:sz w:val="22"/>
          <w:szCs w:val="24"/>
          <w:lang w:eastAsia="zh-CN"/>
        </w:rPr>
        <w:t>供应商</w:t>
      </w:r>
      <w:r>
        <w:rPr>
          <w:rFonts w:hint="eastAsia" w:ascii="宋体" w:hAnsi="宋体" w:eastAsia="宋体" w:cs="宋体"/>
          <w:sz w:val="22"/>
          <w:szCs w:val="24"/>
        </w:rPr>
        <w:t>不得主动要求撤销或修改其</w:t>
      </w:r>
      <w:r>
        <w:rPr>
          <w:rFonts w:hint="eastAsia" w:ascii="宋体" w:hAnsi="宋体" w:eastAsia="宋体" w:cs="宋体"/>
          <w:sz w:val="22"/>
          <w:szCs w:val="24"/>
          <w:lang w:val="en-US" w:eastAsia="zh-CN"/>
        </w:rPr>
        <w:t>响应</w:t>
      </w:r>
      <w:r>
        <w:rPr>
          <w:rFonts w:hint="eastAsia" w:ascii="宋体" w:hAnsi="宋体" w:eastAsia="宋体" w:cs="宋体"/>
          <w:sz w:val="22"/>
          <w:szCs w:val="24"/>
          <w:lang w:eastAsia="zh-CN"/>
        </w:rPr>
        <w:t>文件</w:t>
      </w:r>
      <w:r>
        <w:rPr>
          <w:rFonts w:hint="eastAsia" w:ascii="宋体" w:hAnsi="宋体" w:eastAsia="宋体" w:cs="宋体"/>
          <w:sz w:val="22"/>
          <w:szCs w:val="24"/>
        </w:rPr>
        <w:t>。</w:t>
      </w:r>
    </w:p>
    <w:p w14:paraId="649EFE4E">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3.3.2 出现特殊情况需要延长</w:t>
      </w:r>
      <w:r>
        <w:rPr>
          <w:rFonts w:hint="eastAsia" w:ascii="宋体" w:hAnsi="宋体" w:eastAsia="宋体" w:cs="宋体"/>
          <w:sz w:val="22"/>
          <w:szCs w:val="24"/>
          <w:lang w:val="en-US" w:eastAsia="zh-CN"/>
        </w:rPr>
        <w:t>磋商</w:t>
      </w:r>
      <w:r>
        <w:rPr>
          <w:rFonts w:hint="eastAsia" w:ascii="宋体" w:hAnsi="宋体" w:eastAsia="宋体" w:cs="宋体"/>
          <w:sz w:val="22"/>
          <w:szCs w:val="24"/>
        </w:rPr>
        <w:t>有效期的，</w:t>
      </w:r>
      <w:r>
        <w:rPr>
          <w:rFonts w:hint="eastAsia" w:ascii="宋体" w:hAnsi="宋体" w:eastAsia="宋体" w:cs="宋体"/>
          <w:sz w:val="22"/>
          <w:szCs w:val="24"/>
          <w:lang w:eastAsia="zh-CN"/>
        </w:rPr>
        <w:t>采购人</w:t>
      </w:r>
      <w:r>
        <w:rPr>
          <w:rFonts w:hint="eastAsia" w:ascii="宋体" w:hAnsi="宋体" w:eastAsia="宋体" w:cs="宋体"/>
          <w:sz w:val="22"/>
          <w:szCs w:val="24"/>
        </w:rPr>
        <w:t>以书面形式通知所有</w:t>
      </w:r>
      <w:r>
        <w:rPr>
          <w:rFonts w:hint="eastAsia" w:ascii="宋体" w:hAnsi="宋体" w:eastAsia="宋体" w:cs="宋体"/>
          <w:sz w:val="22"/>
          <w:szCs w:val="24"/>
          <w:lang w:eastAsia="zh-CN"/>
        </w:rPr>
        <w:t>供应商</w:t>
      </w:r>
      <w:r>
        <w:rPr>
          <w:rFonts w:hint="eastAsia" w:ascii="宋体" w:hAnsi="宋体" w:eastAsia="宋体" w:cs="宋体"/>
          <w:sz w:val="22"/>
          <w:szCs w:val="24"/>
        </w:rPr>
        <w:t>延长</w:t>
      </w:r>
      <w:r>
        <w:rPr>
          <w:rFonts w:hint="eastAsia" w:ascii="宋体" w:hAnsi="宋体" w:eastAsia="宋体" w:cs="宋体"/>
          <w:sz w:val="22"/>
          <w:szCs w:val="24"/>
          <w:lang w:val="en-US" w:eastAsia="zh-CN"/>
        </w:rPr>
        <w:t>磋商</w:t>
      </w:r>
      <w:r>
        <w:rPr>
          <w:rFonts w:hint="eastAsia" w:ascii="宋体" w:hAnsi="宋体" w:eastAsia="宋体" w:cs="宋体"/>
          <w:sz w:val="22"/>
          <w:szCs w:val="24"/>
        </w:rPr>
        <w:t>有效期。</w:t>
      </w:r>
      <w:r>
        <w:rPr>
          <w:rFonts w:hint="eastAsia" w:ascii="宋体" w:hAnsi="宋体" w:eastAsia="宋体" w:cs="宋体"/>
          <w:sz w:val="22"/>
          <w:szCs w:val="24"/>
          <w:lang w:eastAsia="zh-CN"/>
        </w:rPr>
        <w:t>供应商</w:t>
      </w:r>
      <w:r>
        <w:rPr>
          <w:rFonts w:hint="eastAsia" w:ascii="宋体" w:hAnsi="宋体" w:eastAsia="宋体" w:cs="宋体"/>
          <w:sz w:val="22"/>
          <w:szCs w:val="24"/>
        </w:rPr>
        <w:t>拒绝延长的，其</w:t>
      </w:r>
      <w:r>
        <w:rPr>
          <w:rFonts w:hint="eastAsia" w:ascii="宋体" w:hAnsi="宋体" w:eastAsia="宋体" w:cs="宋体"/>
          <w:sz w:val="22"/>
          <w:szCs w:val="24"/>
          <w:lang w:val="en-US" w:eastAsia="zh-CN"/>
        </w:rPr>
        <w:t>响应</w:t>
      </w:r>
      <w:r>
        <w:rPr>
          <w:rFonts w:hint="eastAsia" w:ascii="宋体" w:hAnsi="宋体" w:eastAsia="宋体" w:cs="宋体"/>
          <w:sz w:val="22"/>
          <w:szCs w:val="24"/>
        </w:rPr>
        <w:t>失效。</w:t>
      </w:r>
    </w:p>
    <w:p w14:paraId="25C228A9">
      <w:pPr>
        <w:widowControl/>
        <w:snapToGrid w:val="0"/>
        <w:spacing w:line="360" w:lineRule="auto"/>
        <w:jc w:val="left"/>
        <w:rPr>
          <w:rFonts w:hint="eastAsia" w:ascii="宋体" w:hAnsi="宋体" w:eastAsia="宋体" w:cs="宋体"/>
          <w:b/>
          <w:sz w:val="22"/>
          <w:szCs w:val="24"/>
          <w:lang w:val="en-US" w:eastAsia="zh-CN"/>
        </w:rPr>
      </w:pPr>
      <w:bookmarkStart w:id="83" w:name="_Toc438797193"/>
      <w:bookmarkStart w:id="84" w:name="_Toc438797958"/>
      <w:bookmarkStart w:id="85" w:name="_Toc391284755"/>
      <w:r>
        <w:rPr>
          <w:rFonts w:hint="eastAsia" w:ascii="宋体" w:hAnsi="宋体" w:eastAsia="宋体" w:cs="宋体"/>
          <w:b/>
          <w:sz w:val="22"/>
          <w:szCs w:val="24"/>
          <w:lang w:val="en-US" w:eastAsia="zh-CN"/>
        </w:rPr>
        <w:t>3.4 磋商</w:t>
      </w:r>
      <w:bookmarkEnd w:id="83"/>
      <w:bookmarkEnd w:id="84"/>
      <w:bookmarkEnd w:id="85"/>
      <w:r>
        <w:rPr>
          <w:rFonts w:hint="eastAsia" w:ascii="宋体" w:hAnsi="宋体" w:eastAsia="宋体" w:cs="宋体"/>
          <w:b/>
          <w:sz w:val="22"/>
          <w:szCs w:val="24"/>
          <w:lang w:val="en-US" w:eastAsia="zh-CN"/>
        </w:rPr>
        <w:t>承诺</w:t>
      </w:r>
    </w:p>
    <w:p w14:paraId="2F302A4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供应商</w:t>
      </w:r>
      <w:r>
        <w:rPr>
          <w:rFonts w:hint="eastAsia" w:ascii="宋体" w:hAnsi="宋体" w:eastAsia="宋体" w:cs="宋体"/>
          <w:sz w:val="22"/>
          <w:szCs w:val="24"/>
        </w:rPr>
        <w:t>对参加本次投标活动内容自行作出承诺，自觉履行磋商文件中职责。</w:t>
      </w:r>
    </w:p>
    <w:p w14:paraId="41388318">
      <w:pPr>
        <w:widowControl/>
        <w:snapToGrid w:val="0"/>
        <w:spacing w:line="360" w:lineRule="auto"/>
        <w:jc w:val="left"/>
        <w:rPr>
          <w:rFonts w:hint="eastAsia" w:ascii="宋体" w:hAnsi="宋体" w:eastAsia="宋体" w:cs="宋体"/>
          <w:b/>
          <w:sz w:val="22"/>
          <w:szCs w:val="24"/>
          <w:lang w:val="en-US" w:eastAsia="zh-CN"/>
        </w:rPr>
      </w:pPr>
      <w:bookmarkStart w:id="86" w:name="_Toc391284757"/>
      <w:bookmarkStart w:id="87" w:name="_Toc438797960"/>
      <w:bookmarkStart w:id="88" w:name="_Toc438797195"/>
      <w:r>
        <w:rPr>
          <w:rFonts w:hint="eastAsia" w:ascii="宋体" w:hAnsi="宋体" w:eastAsia="宋体" w:cs="宋体"/>
          <w:b/>
          <w:sz w:val="22"/>
          <w:szCs w:val="24"/>
          <w:lang w:val="en-US" w:eastAsia="zh-CN"/>
        </w:rPr>
        <w:t>3.5 备选磋商方案</w:t>
      </w:r>
      <w:bookmarkEnd w:id="86"/>
      <w:bookmarkEnd w:id="87"/>
      <w:bookmarkEnd w:id="88"/>
    </w:p>
    <w:p w14:paraId="01A07540">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除</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另有规定外，</w:t>
      </w:r>
      <w:r>
        <w:rPr>
          <w:rFonts w:hint="eastAsia" w:ascii="宋体" w:hAnsi="宋体" w:eastAsia="宋体" w:cs="宋体"/>
          <w:sz w:val="22"/>
          <w:szCs w:val="24"/>
          <w:lang w:eastAsia="zh-CN"/>
        </w:rPr>
        <w:t>供应商</w:t>
      </w:r>
      <w:r>
        <w:rPr>
          <w:rFonts w:hint="eastAsia" w:ascii="宋体" w:hAnsi="宋体" w:eastAsia="宋体" w:cs="宋体"/>
          <w:sz w:val="22"/>
          <w:szCs w:val="24"/>
        </w:rPr>
        <w:t>不得递交备选</w:t>
      </w:r>
      <w:r>
        <w:rPr>
          <w:rFonts w:hint="eastAsia" w:ascii="宋体" w:hAnsi="宋体" w:eastAsia="宋体" w:cs="宋体"/>
          <w:sz w:val="22"/>
          <w:szCs w:val="24"/>
          <w:lang w:val="en-US" w:eastAsia="zh-CN"/>
        </w:rPr>
        <w:t>磋商</w:t>
      </w:r>
      <w:r>
        <w:rPr>
          <w:rFonts w:hint="eastAsia" w:ascii="宋体" w:hAnsi="宋体" w:eastAsia="宋体" w:cs="宋体"/>
          <w:sz w:val="22"/>
          <w:szCs w:val="24"/>
        </w:rPr>
        <w:t>方案。允许</w:t>
      </w:r>
      <w:r>
        <w:rPr>
          <w:rFonts w:hint="eastAsia" w:ascii="宋体" w:hAnsi="宋体" w:eastAsia="宋体" w:cs="宋体"/>
          <w:sz w:val="22"/>
          <w:szCs w:val="24"/>
          <w:lang w:eastAsia="zh-CN"/>
        </w:rPr>
        <w:t>供应商</w:t>
      </w:r>
      <w:r>
        <w:rPr>
          <w:rFonts w:hint="eastAsia" w:ascii="宋体" w:hAnsi="宋体" w:eastAsia="宋体" w:cs="宋体"/>
          <w:sz w:val="22"/>
          <w:szCs w:val="24"/>
        </w:rPr>
        <w:t>递交</w:t>
      </w:r>
      <w:r>
        <w:rPr>
          <w:rFonts w:hint="eastAsia" w:ascii="宋体" w:hAnsi="宋体" w:eastAsia="宋体" w:cs="宋体"/>
          <w:sz w:val="22"/>
          <w:szCs w:val="24"/>
          <w:lang w:eastAsia="zh-CN"/>
        </w:rPr>
        <w:t>备选磋商方案</w:t>
      </w:r>
      <w:r>
        <w:rPr>
          <w:rFonts w:hint="eastAsia" w:ascii="宋体" w:hAnsi="宋体" w:eastAsia="宋体" w:cs="宋体"/>
          <w:sz w:val="22"/>
          <w:szCs w:val="24"/>
        </w:rPr>
        <w:t>的，只有</w:t>
      </w:r>
      <w:r>
        <w:rPr>
          <w:rFonts w:hint="eastAsia" w:ascii="宋体" w:hAnsi="宋体" w:eastAsia="宋体" w:cs="宋体"/>
          <w:sz w:val="22"/>
          <w:szCs w:val="24"/>
          <w:lang w:val="en-US" w:eastAsia="zh-CN"/>
        </w:rPr>
        <w:t>成交</w:t>
      </w:r>
      <w:r>
        <w:rPr>
          <w:rFonts w:hint="eastAsia" w:ascii="宋体" w:hAnsi="宋体" w:eastAsia="宋体" w:cs="宋体"/>
          <w:sz w:val="22"/>
          <w:szCs w:val="24"/>
        </w:rPr>
        <w:t>人所递交的</w:t>
      </w:r>
      <w:r>
        <w:rPr>
          <w:rFonts w:hint="eastAsia" w:ascii="宋体" w:hAnsi="宋体" w:eastAsia="宋体" w:cs="宋体"/>
          <w:sz w:val="22"/>
          <w:szCs w:val="24"/>
          <w:lang w:eastAsia="zh-CN"/>
        </w:rPr>
        <w:t>备选磋商方案</w:t>
      </w:r>
      <w:r>
        <w:rPr>
          <w:rFonts w:hint="eastAsia" w:ascii="宋体" w:hAnsi="宋体" w:eastAsia="宋体" w:cs="宋体"/>
          <w:sz w:val="22"/>
          <w:szCs w:val="24"/>
        </w:rPr>
        <w:t>方可予以考虑。</w:t>
      </w:r>
    </w:p>
    <w:p w14:paraId="1E1C860E">
      <w:pPr>
        <w:widowControl/>
        <w:snapToGrid w:val="0"/>
        <w:spacing w:line="360" w:lineRule="auto"/>
        <w:jc w:val="left"/>
        <w:rPr>
          <w:rFonts w:hint="eastAsia" w:ascii="宋体" w:hAnsi="宋体" w:eastAsia="宋体" w:cs="宋体"/>
          <w:b/>
          <w:sz w:val="22"/>
          <w:szCs w:val="24"/>
          <w:lang w:val="en-US" w:eastAsia="zh-CN"/>
        </w:rPr>
      </w:pPr>
      <w:bookmarkStart w:id="89" w:name="_Toc438797961"/>
      <w:bookmarkStart w:id="90" w:name="_Toc438797196"/>
      <w:bookmarkStart w:id="91" w:name="_Toc391284758"/>
      <w:r>
        <w:rPr>
          <w:rFonts w:hint="eastAsia" w:ascii="宋体" w:hAnsi="宋体" w:eastAsia="宋体" w:cs="宋体"/>
          <w:b/>
          <w:sz w:val="22"/>
          <w:szCs w:val="24"/>
          <w:lang w:val="en-US" w:eastAsia="zh-CN"/>
        </w:rPr>
        <w:t>3.6响应文件的编制</w:t>
      </w:r>
      <w:bookmarkEnd w:id="89"/>
      <w:bookmarkEnd w:id="90"/>
      <w:bookmarkEnd w:id="91"/>
    </w:p>
    <w:p w14:paraId="70C1C97A">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3.6.1</w:t>
      </w:r>
      <w:r>
        <w:rPr>
          <w:rFonts w:hint="eastAsia" w:ascii="宋体" w:hAnsi="宋体" w:eastAsia="宋体" w:cs="宋体"/>
          <w:sz w:val="22"/>
          <w:szCs w:val="24"/>
          <w:lang w:val="en-US" w:eastAsia="zh-CN"/>
        </w:rPr>
        <w:t>响应</w:t>
      </w:r>
      <w:r>
        <w:rPr>
          <w:rFonts w:hint="eastAsia" w:ascii="宋体" w:hAnsi="宋体" w:eastAsia="宋体" w:cs="宋体"/>
          <w:sz w:val="22"/>
          <w:szCs w:val="24"/>
          <w:lang w:eastAsia="zh-CN"/>
        </w:rPr>
        <w:t>文件</w:t>
      </w:r>
      <w:r>
        <w:rPr>
          <w:rFonts w:hint="eastAsia" w:ascii="宋体" w:hAnsi="宋体" w:eastAsia="宋体" w:cs="宋体"/>
          <w:sz w:val="22"/>
          <w:szCs w:val="24"/>
        </w:rPr>
        <w:t>应按第</w:t>
      </w:r>
      <w:r>
        <w:rPr>
          <w:rFonts w:hint="eastAsia" w:ascii="宋体" w:hAnsi="宋体" w:eastAsia="宋体" w:cs="宋体"/>
          <w:sz w:val="22"/>
          <w:szCs w:val="24"/>
          <w:lang w:val="en-US" w:eastAsia="zh-CN"/>
        </w:rPr>
        <w:t>六</w:t>
      </w:r>
      <w:r>
        <w:rPr>
          <w:rFonts w:hint="eastAsia" w:ascii="宋体" w:hAnsi="宋体" w:eastAsia="宋体" w:cs="宋体"/>
          <w:sz w:val="22"/>
          <w:szCs w:val="24"/>
        </w:rPr>
        <w:t>章“</w:t>
      </w:r>
      <w:r>
        <w:rPr>
          <w:rFonts w:hint="eastAsia" w:ascii="宋体" w:hAnsi="宋体" w:eastAsia="宋体" w:cs="宋体"/>
          <w:sz w:val="22"/>
          <w:szCs w:val="24"/>
          <w:lang w:val="en-US" w:eastAsia="zh-CN"/>
        </w:rPr>
        <w:t>响应</w:t>
      </w:r>
      <w:r>
        <w:rPr>
          <w:rFonts w:hint="eastAsia" w:ascii="宋体" w:hAnsi="宋体" w:eastAsia="宋体" w:cs="宋体"/>
          <w:sz w:val="22"/>
          <w:szCs w:val="24"/>
          <w:lang w:eastAsia="zh-CN"/>
        </w:rPr>
        <w:t>文件</w:t>
      </w:r>
      <w:r>
        <w:rPr>
          <w:rFonts w:hint="eastAsia" w:ascii="宋体" w:hAnsi="宋体" w:eastAsia="宋体" w:cs="宋体"/>
          <w:sz w:val="22"/>
          <w:szCs w:val="24"/>
        </w:rPr>
        <w:t>格式”进行编写，如有必要，可以增加附页，作为</w:t>
      </w:r>
      <w:r>
        <w:rPr>
          <w:rFonts w:hint="eastAsia" w:ascii="宋体" w:hAnsi="宋体" w:eastAsia="宋体" w:cs="宋体"/>
          <w:sz w:val="22"/>
          <w:szCs w:val="24"/>
          <w:lang w:eastAsia="zh-CN"/>
        </w:rPr>
        <w:t>响应文件</w:t>
      </w:r>
      <w:r>
        <w:rPr>
          <w:rFonts w:hint="eastAsia" w:ascii="宋体" w:hAnsi="宋体" w:eastAsia="宋体" w:cs="宋体"/>
          <w:sz w:val="22"/>
          <w:szCs w:val="24"/>
        </w:rPr>
        <w:t>的组成部分。其中，磋商函附录在满足竞争性磋商文件实质性要求的基础上，可以提出比竞争性磋商文件要求更有利于</w:t>
      </w:r>
      <w:r>
        <w:rPr>
          <w:rFonts w:hint="eastAsia" w:ascii="宋体" w:hAnsi="宋体" w:eastAsia="宋体" w:cs="宋体"/>
          <w:sz w:val="22"/>
          <w:szCs w:val="24"/>
          <w:lang w:eastAsia="zh-CN"/>
        </w:rPr>
        <w:t>采购人</w:t>
      </w:r>
      <w:r>
        <w:rPr>
          <w:rFonts w:hint="eastAsia" w:ascii="宋体" w:hAnsi="宋体" w:eastAsia="宋体" w:cs="宋体"/>
          <w:sz w:val="22"/>
          <w:szCs w:val="24"/>
        </w:rPr>
        <w:t>的承诺。</w:t>
      </w:r>
    </w:p>
    <w:p w14:paraId="68F0ACF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3.6.2</w:t>
      </w:r>
      <w:r>
        <w:rPr>
          <w:rFonts w:hint="eastAsia" w:ascii="宋体" w:hAnsi="宋体" w:eastAsia="宋体" w:cs="宋体"/>
          <w:sz w:val="22"/>
          <w:szCs w:val="24"/>
          <w:lang w:eastAsia="zh-CN"/>
        </w:rPr>
        <w:t>响应文件</w:t>
      </w:r>
      <w:r>
        <w:rPr>
          <w:rFonts w:hint="eastAsia" w:ascii="宋体" w:hAnsi="宋体" w:eastAsia="宋体" w:cs="宋体"/>
          <w:sz w:val="22"/>
          <w:szCs w:val="24"/>
        </w:rPr>
        <w:t>应当对竞争性磋商文件有关</w:t>
      </w:r>
      <w:r>
        <w:rPr>
          <w:rFonts w:hint="eastAsia" w:ascii="宋体" w:hAnsi="宋体" w:eastAsia="宋体" w:cs="宋体"/>
          <w:sz w:val="22"/>
          <w:szCs w:val="24"/>
          <w:lang w:val="en-US" w:eastAsia="zh-CN"/>
        </w:rPr>
        <w:t>服务</w:t>
      </w:r>
      <w:r>
        <w:rPr>
          <w:rFonts w:hint="eastAsia" w:ascii="宋体" w:hAnsi="宋体" w:eastAsia="宋体" w:cs="宋体"/>
          <w:sz w:val="22"/>
          <w:szCs w:val="24"/>
        </w:rPr>
        <w:t>期限、</w:t>
      </w:r>
      <w:r>
        <w:rPr>
          <w:rFonts w:hint="eastAsia" w:ascii="宋体" w:hAnsi="宋体" w:eastAsia="宋体" w:cs="宋体"/>
          <w:sz w:val="22"/>
          <w:szCs w:val="24"/>
          <w:lang w:val="en-US" w:eastAsia="zh-CN"/>
        </w:rPr>
        <w:t>磋商</w:t>
      </w:r>
      <w:r>
        <w:rPr>
          <w:rFonts w:hint="eastAsia" w:ascii="宋体" w:hAnsi="宋体" w:eastAsia="宋体" w:cs="宋体"/>
          <w:sz w:val="22"/>
          <w:szCs w:val="24"/>
        </w:rPr>
        <w:t>有效期、</w:t>
      </w:r>
      <w:r>
        <w:rPr>
          <w:rFonts w:hint="eastAsia" w:ascii="宋体" w:hAnsi="宋体" w:eastAsia="宋体" w:cs="宋体"/>
          <w:sz w:val="22"/>
          <w:szCs w:val="24"/>
          <w:lang w:val="en-US" w:eastAsia="zh-CN"/>
        </w:rPr>
        <w:t>质量要求</w:t>
      </w:r>
      <w:r>
        <w:rPr>
          <w:rFonts w:hint="eastAsia" w:ascii="宋体" w:hAnsi="宋体" w:eastAsia="宋体" w:cs="宋体"/>
          <w:sz w:val="22"/>
          <w:szCs w:val="24"/>
        </w:rPr>
        <w:t>等实质性内容作出响应。</w:t>
      </w:r>
    </w:p>
    <w:p w14:paraId="6F4DD4B9">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3.6.3</w:t>
      </w:r>
      <w:r>
        <w:rPr>
          <w:rFonts w:hint="eastAsia" w:ascii="宋体" w:hAnsi="宋体" w:eastAsia="宋体" w:cs="宋体"/>
          <w:sz w:val="22"/>
          <w:szCs w:val="24"/>
          <w:lang w:eastAsia="zh-CN"/>
        </w:rPr>
        <w:t>响应文件</w:t>
      </w:r>
      <w:r>
        <w:rPr>
          <w:rFonts w:hint="eastAsia" w:ascii="宋体" w:hAnsi="宋体" w:eastAsia="宋体" w:cs="宋体"/>
          <w:sz w:val="22"/>
          <w:szCs w:val="24"/>
        </w:rPr>
        <w:t>并由</w:t>
      </w:r>
      <w:r>
        <w:rPr>
          <w:rFonts w:hint="eastAsia" w:ascii="宋体" w:hAnsi="宋体" w:eastAsia="宋体" w:cs="宋体"/>
          <w:sz w:val="22"/>
          <w:szCs w:val="24"/>
          <w:lang w:eastAsia="zh-CN"/>
        </w:rPr>
        <w:t>供应商</w:t>
      </w:r>
      <w:r>
        <w:rPr>
          <w:rFonts w:hint="eastAsia" w:ascii="宋体" w:hAnsi="宋体" w:eastAsia="宋体" w:cs="宋体"/>
          <w:sz w:val="22"/>
          <w:szCs w:val="24"/>
        </w:rPr>
        <w:t>的法定代表人或其委托代理人签字和电子签章。委托代理人签字的，</w:t>
      </w:r>
      <w:r>
        <w:rPr>
          <w:rFonts w:hint="eastAsia" w:ascii="宋体" w:hAnsi="宋体" w:eastAsia="宋体" w:cs="宋体"/>
          <w:sz w:val="22"/>
          <w:szCs w:val="24"/>
          <w:lang w:eastAsia="zh-CN"/>
        </w:rPr>
        <w:t>响应文件</w:t>
      </w:r>
      <w:r>
        <w:rPr>
          <w:rFonts w:hint="eastAsia" w:ascii="宋体" w:hAnsi="宋体" w:eastAsia="宋体" w:cs="宋体"/>
          <w:sz w:val="22"/>
          <w:szCs w:val="24"/>
        </w:rPr>
        <w:t>应附法定代表人签署的授权委托书。</w:t>
      </w:r>
    </w:p>
    <w:p w14:paraId="46A4FDB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3.6.4电子化交易项目竞争性磋商</w:t>
      </w:r>
      <w:r>
        <w:rPr>
          <w:rFonts w:hint="eastAsia" w:ascii="宋体" w:hAnsi="宋体" w:eastAsia="宋体" w:cs="宋体"/>
          <w:sz w:val="22"/>
          <w:szCs w:val="24"/>
          <w:lang w:eastAsia="zh-CN"/>
        </w:rPr>
        <w:t>响应文件</w:t>
      </w:r>
      <w:r>
        <w:rPr>
          <w:rFonts w:hint="eastAsia" w:ascii="宋体" w:hAnsi="宋体" w:eastAsia="宋体" w:cs="宋体"/>
          <w:sz w:val="22"/>
          <w:szCs w:val="24"/>
        </w:rPr>
        <w:t>（以下简称“</w:t>
      </w:r>
      <w:r>
        <w:rPr>
          <w:rFonts w:hint="eastAsia" w:ascii="宋体" w:hAnsi="宋体" w:eastAsia="宋体" w:cs="宋体"/>
          <w:sz w:val="22"/>
          <w:szCs w:val="24"/>
          <w:lang w:eastAsia="zh-CN"/>
        </w:rPr>
        <w:t>响应文件</w:t>
      </w:r>
      <w:r>
        <w:rPr>
          <w:rFonts w:hint="eastAsia" w:ascii="宋体" w:hAnsi="宋体" w:eastAsia="宋体" w:cs="宋体"/>
          <w:sz w:val="22"/>
          <w:szCs w:val="24"/>
        </w:rPr>
        <w:t>”）是</w:t>
      </w:r>
      <w:r>
        <w:rPr>
          <w:rFonts w:hint="eastAsia" w:ascii="宋体" w:hAnsi="宋体" w:eastAsia="宋体" w:cs="宋体"/>
          <w:sz w:val="22"/>
          <w:szCs w:val="24"/>
          <w:lang w:eastAsia="zh-CN"/>
        </w:rPr>
        <w:t>供应商</w:t>
      </w:r>
      <w:r>
        <w:rPr>
          <w:rFonts w:hint="eastAsia" w:ascii="宋体" w:hAnsi="宋体" w:eastAsia="宋体" w:cs="宋体"/>
          <w:sz w:val="22"/>
          <w:szCs w:val="24"/>
        </w:rPr>
        <w:t>、</w:t>
      </w:r>
      <w:r>
        <w:rPr>
          <w:rFonts w:hint="eastAsia" w:ascii="宋体" w:hAnsi="宋体" w:eastAsia="宋体" w:cs="宋体"/>
          <w:sz w:val="22"/>
          <w:szCs w:val="24"/>
          <w:lang w:eastAsia="zh-CN"/>
        </w:rPr>
        <w:t>供应商</w:t>
      </w:r>
      <w:r>
        <w:rPr>
          <w:rFonts w:hint="eastAsia" w:ascii="宋体" w:hAnsi="宋体" w:eastAsia="宋体" w:cs="宋体"/>
          <w:sz w:val="22"/>
          <w:szCs w:val="24"/>
        </w:rPr>
        <w:t>（以下简称“</w:t>
      </w:r>
      <w:r>
        <w:rPr>
          <w:rFonts w:hint="eastAsia" w:ascii="宋体" w:hAnsi="宋体" w:eastAsia="宋体" w:cs="宋体"/>
          <w:sz w:val="22"/>
          <w:szCs w:val="24"/>
          <w:lang w:eastAsia="zh-CN"/>
        </w:rPr>
        <w:t>供应商</w:t>
      </w:r>
      <w:r>
        <w:rPr>
          <w:rFonts w:hint="eastAsia" w:ascii="宋体" w:hAnsi="宋体" w:eastAsia="宋体" w:cs="宋体"/>
          <w:sz w:val="22"/>
          <w:szCs w:val="24"/>
        </w:rPr>
        <w:t>”）通过中心</w:t>
      </w:r>
      <w:r>
        <w:rPr>
          <w:rFonts w:hint="eastAsia" w:ascii="宋体" w:hAnsi="宋体" w:eastAsia="宋体" w:cs="宋体"/>
          <w:sz w:val="22"/>
          <w:szCs w:val="24"/>
          <w:lang w:eastAsia="zh-CN"/>
        </w:rPr>
        <w:t>响应文件</w:t>
      </w:r>
      <w:r>
        <w:rPr>
          <w:rFonts w:hint="eastAsia" w:ascii="宋体" w:hAnsi="宋体" w:eastAsia="宋体" w:cs="宋体"/>
          <w:sz w:val="22"/>
          <w:szCs w:val="24"/>
        </w:rPr>
        <w:t>制作系统制作，并经过签章和加密后生成的电子版</w:t>
      </w:r>
      <w:r>
        <w:rPr>
          <w:rFonts w:hint="eastAsia" w:ascii="宋体" w:hAnsi="宋体" w:eastAsia="宋体" w:cs="宋体"/>
          <w:sz w:val="22"/>
          <w:szCs w:val="24"/>
          <w:lang w:eastAsia="zh-CN"/>
        </w:rPr>
        <w:t>响应文件</w:t>
      </w:r>
      <w:r>
        <w:rPr>
          <w:rFonts w:hint="eastAsia" w:ascii="宋体" w:hAnsi="宋体" w:eastAsia="宋体" w:cs="宋体"/>
          <w:sz w:val="22"/>
          <w:szCs w:val="24"/>
        </w:rPr>
        <w:t>。</w:t>
      </w:r>
      <w:r>
        <w:rPr>
          <w:rFonts w:hint="eastAsia" w:ascii="宋体" w:hAnsi="宋体" w:eastAsia="宋体" w:cs="宋体"/>
          <w:sz w:val="22"/>
          <w:szCs w:val="24"/>
          <w:lang w:eastAsia="zh-CN"/>
        </w:rPr>
        <w:t>供应商</w:t>
      </w:r>
      <w:r>
        <w:rPr>
          <w:rFonts w:hint="eastAsia" w:ascii="宋体" w:hAnsi="宋体" w:eastAsia="宋体" w:cs="宋体"/>
          <w:sz w:val="22"/>
          <w:szCs w:val="24"/>
        </w:rPr>
        <w:t>投标时，将不再接受任何纸质文件资料。（详细内容查看前附表中“电子化交易注意事项”）</w:t>
      </w:r>
    </w:p>
    <w:p w14:paraId="2BE7AF0D">
      <w:pPr>
        <w:keepNext/>
        <w:keepLines/>
        <w:adjustRightInd w:val="0"/>
        <w:snapToGrid w:val="0"/>
        <w:spacing w:line="360" w:lineRule="auto"/>
        <w:jc w:val="left"/>
        <w:textAlignment w:val="baseline"/>
        <w:outlineLvl w:val="1"/>
        <w:rPr>
          <w:rFonts w:hint="eastAsia" w:ascii="宋体" w:hAnsi="宋体" w:eastAsia="宋体" w:cs="宋体"/>
          <w:b/>
          <w:bCs/>
          <w:sz w:val="28"/>
          <w:szCs w:val="30"/>
          <w:lang w:val="en-US" w:eastAsia="zh-CN"/>
        </w:rPr>
      </w:pPr>
      <w:bookmarkStart w:id="92" w:name="_Toc7901"/>
      <w:bookmarkStart w:id="93" w:name="_Toc438797962"/>
      <w:bookmarkStart w:id="94" w:name="_Toc391284759"/>
      <w:bookmarkStart w:id="95" w:name="_Toc438797197"/>
      <w:bookmarkStart w:id="96" w:name="_Toc31389"/>
      <w:r>
        <w:rPr>
          <w:rFonts w:hint="eastAsia" w:ascii="宋体" w:hAnsi="宋体" w:eastAsia="宋体" w:cs="宋体"/>
          <w:b/>
          <w:bCs/>
          <w:sz w:val="28"/>
          <w:szCs w:val="30"/>
          <w:lang w:val="en-US" w:eastAsia="zh-CN"/>
        </w:rPr>
        <w:t>4.</w:t>
      </w:r>
      <w:bookmarkEnd w:id="92"/>
      <w:bookmarkEnd w:id="93"/>
      <w:bookmarkEnd w:id="94"/>
      <w:bookmarkEnd w:id="95"/>
      <w:r>
        <w:rPr>
          <w:rFonts w:hint="eastAsia" w:ascii="宋体" w:hAnsi="宋体" w:eastAsia="宋体" w:cs="宋体"/>
          <w:b/>
          <w:bCs/>
          <w:sz w:val="28"/>
          <w:szCs w:val="30"/>
          <w:lang w:val="en-US" w:eastAsia="zh-CN"/>
        </w:rPr>
        <w:t>响应文件的递交</w:t>
      </w:r>
      <w:bookmarkEnd w:id="96"/>
    </w:p>
    <w:p w14:paraId="6B6C9835">
      <w:pPr>
        <w:widowControl/>
        <w:snapToGrid w:val="0"/>
        <w:spacing w:line="360" w:lineRule="auto"/>
        <w:jc w:val="left"/>
        <w:rPr>
          <w:rFonts w:hint="eastAsia" w:ascii="宋体" w:hAnsi="宋体" w:eastAsia="宋体" w:cs="宋体"/>
          <w:b/>
          <w:sz w:val="22"/>
          <w:szCs w:val="24"/>
          <w:lang w:val="en-US" w:eastAsia="zh-CN"/>
        </w:rPr>
      </w:pPr>
      <w:bookmarkStart w:id="97" w:name="_Toc438797198"/>
      <w:bookmarkStart w:id="98" w:name="_Toc438797963"/>
      <w:bookmarkStart w:id="99" w:name="_Toc391284760"/>
      <w:r>
        <w:rPr>
          <w:rFonts w:hint="eastAsia" w:ascii="宋体" w:hAnsi="宋体" w:eastAsia="宋体" w:cs="宋体"/>
          <w:b/>
          <w:sz w:val="22"/>
          <w:szCs w:val="24"/>
          <w:lang w:val="en-US" w:eastAsia="zh-CN"/>
        </w:rPr>
        <w:t xml:space="preserve">4.1 </w:t>
      </w:r>
      <w:bookmarkEnd w:id="97"/>
      <w:bookmarkEnd w:id="98"/>
      <w:bookmarkEnd w:id="99"/>
      <w:r>
        <w:rPr>
          <w:rFonts w:hint="eastAsia" w:ascii="宋体" w:hAnsi="宋体" w:eastAsia="宋体" w:cs="宋体"/>
          <w:b/>
          <w:sz w:val="22"/>
          <w:szCs w:val="24"/>
          <w:lang w:val="en-US" w:eastAsia="zh-CN"/>
        </w:rPr>
        <w:t>响应文件上传</w:t>
      </w:r>
    </w:p>
    <w:p w14:paraId="1CA019E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供应商</w:t>
      </w:r>
      <w:r>
        <w:rPr>
          <w:rFonts w:hint="eastAsia" w:ascii="宋体" w:hAnsi="宋体" w:eastAsia="宋体" w:cs="宋体"/>
          <w:sz w:val="22"/>
          <w:szCs w:val="24"/>
        </w:rPr>
        <w:t>所上传的电子化</w:t>
      </w:r>
      <w:r>
        <w:rPr>
          <w:rFonts w:hint="eastAsia" w:ascii="宋体" w:hAnsi="宋体" w:eastAsia="宋体" w:cs="宋体"/>
          <w:sz w:val="22"/>
          <w:szCs w:val="24"/>
          <w:lang w:eastAsia="zh-CN"/>
        </w:rPr>
        <w:t>响应文件</w:t>
      </w:r>
      <w:r>
        <w:rPr>
          <w:rFonts w:hint="eastAsia" w:ascii="宋体" w:hAnsi="宋体" w:eastAsia="宋体" w:cs="宋体"/>
          <w:sz w:val="22"/>
          <w:szCs w:val="24"/>
        </w:rPr>
        <w:t>，应是通过三门峡市公共资源电子化交易系统磋商</w:t>
      </w:r>
      <w:r>
        <w:rPr>
          <w:rFonts w:hint="eastAsia" w:ascii="宋体" w:hAnsi="宋体" w:eastAsia="宋体" w:cs="宋体"/>
          <w:sz w:val="22"/>
          <w:szCs w:val="24"/>
          <w:lang w:eastAsia="zh-CN"/>
        </w:rPr>
        <w:t>响应文件</w:t>
      </w:r>
      <w:r>
        <w:rPr>
          <w:rFonts w:hint="eastAsia" w:ascii="宋体" w:hAnsi="宋体" w:eastAsia="宋体" w:cs="宋体"/>
          <w:sz w:val="22"/>
          <w:szCs w:val="24"/>
        </w:rPr>
        <w:t>制作系统制作的，经过签章和加密后生成的电子版磋商</w:t>
      </w:r>
      <w:r>
        <w:rPr>
          <w:rFonts w:hint="eastAsia" w:ascii="宋体" w:hAnsi="宋体" w:eastAsia="宋体" w:cs="宋体"/>
          <w:sz w:val="22"/>
          <w:szCs w:val="24"/>
          <w:lang w:eastAsia="zh-CN"/>
        </w:rPr>
        <w:t>响应文件</w:t>
      </w:r>
      <w:r>
        <w:rPr>
          <w:rFonts w:hint="eastAsia" w:ascii="宋体" w:hAnsi="宋体" w:eastAsia="宋体" w:cs="宋体"/>
          <w:sz w:val="22"/>
          <w:szCs w:val="24"/>
        </w:rPr>
        <w:t>。其中包含用于</w:t>
      </w:r>
      <w:r>
        <w:rPr>
          <w:rFonts w:hint="eastAsia" w:ascii="宋体" w:hAnsi="宋体" w:eastAsia="宋体" w:cs="宋体"/>
          <w:sz w:val="22"/>
          <w:szCs w:val="24"/>
          <w:lang w:eastAsia="zh-CN"/>
        </w:rPr>
        <w:t>响应文件</w:t>
      </w:r>
      <w:r>
        <w:rPr>
          <w:rFonts w:hint="eastAsia" w:ascii="宋体" w:hAnsi="宋体" w:eastAsia="宋体" w:cs="宋体"/>
          <w:sz w:val="22"/>
          <w:szCs w:val="24"/>
        </w:rPr>
        <w:t>上传的主文件（文件格式为：.smxtf）和用于应急补救的</w:t>
      </w:r>
      <w:r>
        <w:rPr>
          <w:rFonts w:hint="eastAsia" w:ascii="宋体" w:hAnsi="宋体" w:eastAsia="宋体" w:cs="宋体"/>
          <w:sz w:val="22"/>
          <w:szCs w:val="24"/>
          <w:lang w:eastAsia="zh-CN"/>
        </w:rPr>
        <w:t>响应文件</w:t>
      </w:r>
      <w:r>
        <w:rPr>
          <w:rFonts w:hint="eastAsia" w:ascii="宋体" w:hAnsi="宋体" w:eastAsia="宋体" w:cs="宋体"/>
          <w:sz w:val="22"/>
          <w:szCs w:val="24"/>
        </w:rPr>
        <w:t>备份文件（文件格式为：.nsmxtf）</w:t>
      </w:r>
    </w:p>
    <w:p w14:paraId="0082FCC1">
      <w:pPr>
        <w:widowControl/>
        <w:snapToGrid w:val="0"/>
        <w:spacing w:line="360" w:lineRule="auto"/>
        <w:jc w:val="left"/>
        <w:rPr>
          <w:rFonts w:hint="eastAsia" w:ascii="宋体" w:hAnsi="宋体" w:eastAsia="宋体" w:cs="宋体"/>
          <w:b/>
          <w:sz w:val="22"/>
          <w:szCs w:val="24"/>
          <w:lang w:val="en-US" w:eastAsia="zh-CN"/>
        </w:rPr>
      </w:pPr>
      <w:bookmarkStart w:id="100" w:name="_Toc438797199"/>
      <w:bookmarkStart w:id="101" w:name="_Toc438797964"/>
      <w:bookmarkStart w:id="102" w:name="_Toc391284761"/>
      <w:r>
        <w:rPr>
          <w:rFonts w:hint="eastAsia" w:ascii="宋体" w:hAnsi="宋体" w:eastAsia="宋体" w:cs="宋体"/>
          <w:b/>
          <w:sz w:val="22"/>
          <w:szCs w:val="24"/>
          <w:lang w:val="en-US" w:eastAsia="zh-CN"/>
        </w:rPr>
        <w:t>4.2 响应文件的递交</w:t>
      </w:r>
      <w:bookmarkEnd w:id="100"/>
      <w:bookmarkEnd w:id="101"/>
      <w:bookmarkEnd w:id="102"/>
    </w:p>
    <w:p w14:paraId="7D76F637">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 xml:space="preserve">4.2.1 </w:t>
      </w:r>
      <w:r>
        <w:rPr>
          <w:rFonts w:hint="eastAsia" w:ascii="宋体" w:hAnsi="宋体" w:eastAsia="宋体" w:cs="宋体"/>
          <w:sz w:val="22"/>
          <w:szCs w:val="24"/>
          <w:lang w:eastAsia="zh-CN"/>
        </w:rPr>
        <w:t>供应商</w:t>
      </w:r>
      <w:r>
        <w:rPr>
          <w:rFonts w:hint="eastAsia" w:ascii="宋体" w:hAnsi="宋体" w:eastAsia="宋体" w:cs="宋体"/>
          <w:sz w:val="22"/>
          <w:szCs w:val="24"/>
        </w:rPr>
        <w:t>应在规定的</w:t>
      </w:r>
      <w:r>
        <w:rPr>
          <w:rFonts w:hint="eastAsia" w:ascii="宋体" w:hAnsi="宋体" w:eastAsia="宋体" w:cs="宋体"/>
          <w:sz w:val="22"/>
          <w:szCs w:val="24"/>
          <w:lang w:val="en-US" w:eastAsia="zh-CN"/>
        </w:rPr>
        <w:t>响应文件递交</w:t>
      </w:r>
      <w:r>
        <w:rPr>
          <w:rFonts w:hint="eastAsia" w:ascii="宋体" w:hAnsi="宋体" w:eastAsia="宋体" w:cs="宋体"/>
          <w:sz w:val="22"/>
          <w:szCs w:val="24"/>
        </w:rPr>
        <w:t>截止时间前递交及上传</w:t>
      </w:r>
      <w:r>
        <w:rPr>
          <w:rFonts w:hint="eastAsia" w:ascii="宋体" w:hAnsi="宋体" w:eastAsia="宋体" w:cs="宋体"/>
          <w:sz w:val="22"/>
          <w:szCs w:val="24"/>
          <w:lang w:eastAsia="zh-CN"/>
        </w:rPr>
        <w:t>响应文件</w:t>
      </w:r>
      <w:r>
        <w:rPr>
          <w:rFonts w:hint="eastAsia" w:ascii="宋体" w:hAnsi="宋体" w:eastAsia="宋体" w:cs="宋体"/>
          <w:sz w:val="22"/>
          <w:szCs w:val="24"/>
        </w:rPr>
        <w:t>。</w:t>
      </w:r>
    </w:p>
    <w:p w14:paraId="62AB180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4.2.2</w:t>
      </w:r>
      <w:r>
        <w:rPr>
          <w:rFonts w:hint="eastAsia" w:ascii="宋体" w:hAnsi="宋体" w:eastAsia="宋体" w:cs="宋体"/>
          <w:sz w:val="22"/>
          <w:szCs w:val="24"/>
          <w:lang w:val="en-US" w:eastAsia="zh-CN"/>
        </w:rPr>
        <w:t xml:space="preserve"> </w:t>
      </w:r>
      <w:r>
        <w:rPr>
          <w:rFonts w:hint="eastAsia" w:ascii="宋体" w:hAnsi="宋体" w:eastAsia="宋体" w:cs="宋体"/>
          <w:sz w:val="22"/>
          <w:szCs w:val="24"/>
        </w:rPr>
        <w:t>除</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另有规定外，</w:t>
      </w:r>
      <w:r>
        <w:rPr>
          <w:rFonts w:hint="eastAsia" w:ascii="宋体" w:hAnsi="宋体" w:eastAsia="宋体" w:cs="宋体"/>
          <w:sz w:val="22"/>
          <w:szCs w:val="24"/>
          <w:lang w:val="en-US" w:eastAsia="zh-CN"/>
        </w:rPr>
        <w:t>供应商</w:t>
      </w:r>
      <w:r>
        <w:rPr>
          <w:rFonts w:hint="eastAsia" w:ascii="宋体" w:hAnsi="宋体" w:eastAsia="宋体" w:cs="宋体"/>
          <w:sz w:val="22"/>
          <w:szCs w:val="24"/>
        </w:rPr>
        <w:t>所递交的</w:t>
      </w:r>
      <w:r>
        <w:rPr>
          <w:rFonts w:hint="eastAsia" w:ascii="宋体" w:hAnsi="宋体" w:eastAsia="宋体" w:cs="宋体"/>
          <w:sz w:val="22"/>
          <w:szCs w:val="24"/>
          <w:lang w:val="en-US" w:eastAsia="zh-CN"/>
        </w:rPr>
        <w:t>响应文</w:t>
      </w:r>
      <w:r>
        <w:rPr>
          <w:rFonts w:hint="eastAsia" w:ascii="宋体" w:hAnsi="宋体" w:eastAsia="宋体" w:cs="宋体"/>
          <w:sz w:val="22"/>
          <w:szCs w:val="24"/>
        </w:rPr>
        <w:t>件不予退还。</w:t>
      </w:r>
    </w:p>
    <w:p w14:paraId="056CCEB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4.2.3</w:t>
      </w:r>
      <w:r>
        <w:rPr>
          <w:rFonts w:hint="eastAsia" w:ascii="宋体" w:hAnsi="宋体" w:eastAsia="宋体" w:cs="宋体"/>
          <w:sz w:val="22"/>
          <w:szCs w:val="24"/>
          <w:lang w:val="en-US" w:eastAsia="zh-CN"/>
        </w:rPr>
        <w:t xml:space="preserve"> </w:t>
      </w:r>
      <w:r>
        <w:rPr>
          <w:rFonts w:hint="eastAsia" w:ascii="宋体" w:hAnsi="宋体" w:eastAsia="宋体" w:cs="宋体"/>
          <w:sz w:val="22"/>
          <w:szCs w:val="24"/>
        </w:rPr>
        <w:t>电子化</w:t>
      </w:r>
      <w:r>
        <w:rPr>
          <w:rFonts w:hint="eastAsia" w:ascii="宋体" w:hAnsi="宋体" w:eastAsia="宋体" w:cs="宋体"/>
          <w:sz w:val="22"/>
          <w:szCs w:val="24"/>
          <w:lang w:val="en-US" w:eastAsia="zh-CN"/>
        </w:rPr>
        <w:t>响应文</w:t>
      </w:r>
      <w:r>
        <w:rPr>
          <w:rFonts w:hint="eastAsia" w:ascii="宋体" w:hAnsi="宋体" w:eastAsia="宋体" w:cs="宋体"/>
          <w:sz w:val="22"/>
          <w:szCs w:val="24"/>
        </w:rPr>
        <w:t>件应在投标截止时间前成功上传至三门峡市公共资源电子化交易系统。逾期上传的电子化</w:t>
      </w:r>
      <w:r>
        <w:rPr>
          <w:rFonts w:hint="eastAsia" w:ascii="宋体" w:hAnsi="宋体" w:eastAsia="宋体" w:cs="宋体"/>
          <w:sz w:val="22"/>
          <w:szCs w:val="24"/>
          <w:lang w:val="en-US" w:eastAsia="zh-CN"/>
        </w:rPr>
        <w:t>响应文</w:t>
      </w:r>
      <w:r>
        <w:rPr>
          <w:rFonts w:hint="eastAsia" w:ascii="宋体" w:hAnsi="宋体" w:eastAsia="宋体" w:cs="宋体"/>
          <w:sz w:val="22"/>
          <w:szCs w:val="24"/>
        </w:rPr>
        <w:t>件将不予接收。电子交易系统将拒绝在</w:t>
      </w:r>
      <w:r>
        <w:rPr>
          <w:rFonts w:hint="eastAsia" w:ascii="宋体" w:hAnsi="宋体" w:eastAsia="宋体" w:cs="宋体"/>
          <w:sz w:val="22"/>
          <w:szCs w:val="24"/>
          <w:lang w:eastAsia="zh-CN"/>
        </w:rPr>
        <w:t>响应文件</w:t>
      </w:r>
      <w:r>
        <w:rPr>
          <w:rFonts w:hint="eastAsia" w:ascii="宋体" w:hAnsi="宋体" w:eastAsia="宋体" w:cs="宋体"/>
          <w:sz w:val="22"/>
          <w:szCs w:val="24"/>
        </w:rPr>
        <w:t>递交截止时间后送交的</w:t>
      </w:r>
      <w:r>
        <w:rPr>
          <w:rFonts w:hint="eastAsia" w:ascii="宋体" w:hAnsi="宋体" w:eastAsia="宋体" w:cs="宋体"/>
          <w:sz w:val="22"/>
          <w:szCs w:val="24"/>
          <w:lang w:val="en-US" w:eastAsia="zh-CN"/>
        </w:rPr>
        <w:t>响应文</w:t>
      </w:r>
      <w:r>
        <w:rPr>
          <w:rFonts w:hint="eastAsia" w:ascii="宋体" w:hAnsi="宋体" w:eastAsia="宋体" w:cs="宋体"/>
          <w:sz w:val="22"/>
          <w:szCs w:val="24"/>
        </w:rPr>
        <w:t>件。</w:t>
      </w:r>
    </w:p>
    <w:p w14:paraId="780BE1DA">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注：如按照电子化投标操作教材制作完成的电子化</w:t>
      </w:r>
      <w:r>
        <w:rPr>
          <w:rFonts w:hint="eastAsia" w:ascii="宋体" w:hAnsi="宋体" w:eastAsia="宋体" w:cs="宋体"/>
          <w:sz w:val="22"/>
          <w:szCs w:val="24"/>
          <w:lang w:eastAsia="zh-CN"/>
        </w:rPr>
        <w:t>响应文件</w:t>
      </w:r>
      <w:r>
        <w:rPr>
          <w:rFonts w:hint="eastAsia" w:ascii="宋体" w:hAnsi="宋体" w:eastAsia="宋体" w:cs="宋体"/>
          <w:sz w:val="22"/>
          <w:szCs w:val="24"/>
        </w:rPr>
        <w:t>无法上传的，</w:t>
      </w:r>
      <w:r>
        <w:rPr>
          <w:rFonts w:hint="eastAsia" w:ascii="宋体" w:hAnsi="宋体" w:eastAsia="宋体" w:cs="宋体"/>
          <w:sz w:val="22"/>
          <w:szCs w:val="24"/>
          <w:lang w:eastAsia="zh-CN"/>
        </w:rPr>
        <w:t>供应商</w:t>
      </w:r>
      <w:r>
        <w:rPr>
          <w:rFonts w:hint="eastAsia" w:ascii="宋体" w:hAnsi="宋体" w:eastAsia="宋体" w:cs="宋体"/>
          <w:sz w:val="22"/>
          <w:szCs w:val="24"/>
        </w:rPr>
        <w:t>应在</w:t>
      </w:r>
      <w:r>
        <w:rPr>
          <w:rFonts w:hint="eastAsia" w:ascii="宋体" w:hAnsi="宋体" w:eastAsia="宋体" w:cs="宋体"/>
          <w:sz w:val="22"/>
          <w:szCs w:val="24"/>
          <w:lang w:eastAsia="zh-CN"/>
        </w:rPr>
        <w:t>响应文件</w:t>
      </w:r>
      <w:r>
        <w:rPr>
          <w:rFonts w:hint="eastAsia" w:ascii="宋体" w:hAnsi="宋体" w:eastAsia="宋体" w:cs="宋体"/>
          <w:sz w:val="22"/>
          <w:szCs w:val="24"/>
        </w:rPr>
        <w:t>递交截止时间前尽早的联系中心技术人员，以便有充分的时间进行处理。</w:t>
      </w:r>
      <w:r>
        <w:rPr>
          <w:rFonts w:hint="eastAsia" w:ascii="宋体" w:hAnsi="宋体" w:eastAsia="宋体" w:cs="宋体"/>
          <w:sz w:val="22"/>
          <w:szCs w:val="24"/>
          <w:lang w:eastAsia="zh-CN"/>
        </w:rPr>
        <w:t>供应商</w:t>
      </w:r>
      <w:r>
        <w:rPr>
          <w:rFonts w:hint="eastAsia" w:ascii="宋体" w:hAnsi="宋体" w:eastAsia="宋体" w:cs="宋体"/>
          <w:sz w:val="22"/>
          <w:szCs w:val="24"/>
        </w:rPr>
        <w:t>应充分考虑到处理技术问题和上传数据等工作所需的时间问题，</w:t>
      </w:r>
      <w:r>
        <w:rPr>
          <w:rFonts w:hint="eastAsia" w:ascii="宋体" w:hAnsi="宋体" w:eastAsia="宋体" w:cs="宋体"/>
          <w:sz w:val="22"/>
          <w:szCs w:val="24"/>
          <w:lang w:eastAsia="zh-CN"/>
        </w:rPr>
        <w:t>响应文件</w:t>
      </w:r>
      <w:r>
        <w:rPr>
          <w:rFonts w:hint="eastAsia" w:ascii="宋体" w:hAnsi="宋体" w:eastAsia="宋体" w:cs="宋体"/>
          <w:sz w:val="22"/>
          <w:szCs w:val="24"/>
        </w:rPr>
        <w:t>未在</w:t>
      </w:r>
      <w:r>
        <w:rPr>
          <w:rFonts w:hint="eastAsia" w:ascii="宋体" w:hAnsi="宋体" w:eastAsia="宋体" w:cs="宋体"/>
          <w:sz w:val="22"/>
          <w:szCs w:val="24"/>
          <w:lang w:eastAsia="zh-CN"/>
        </w:rPr>
        <w:t>响应文件</w:t>
      </w:r>
      <w:r>
        <w:rPr>
          <w:rFonts w:hint="eastAsia" w:ascii="宋体" w:hAnsi="宋体" w:eastAsia="宋体" w:cs="宋体"/>
          <w:sz w:val="22"/>
          <w:szCs w:val="24"/>
        </w:rPr>
        <w:t>递交截止时间前成功上传的，其磋商</w:t>
      </w:r>
      <w:r>
        <w:rPr>
          <w:rFonts w:hint="eastAsia" w:ascii="宋体" w:hAnsi="宋体" w:eastAsia="宋体" w:cs="宋体"/>
          <w:sz w:val="22"/>
          <w:szCs w:val="24"/>
          <w:lang w:eastAsia="zh-CN"/>
        </w:rPr>
        <w:t>响应文件</w:t>
      </w:r>
      <w:r>
        <w:rPr>
          <w:rFonts w:hint="eastAsia" w:ascii="宋体" w:hAnsi="宋体" w:eastAsia="宋体" w:cs="宋体"/>
          <w:sz w:val="22"/>
          <w:szCs w:val="24"/>
        </w:rPr>
        <w:t>不予接收。</w:t>
      </w:r>
    </w:p>
    <w:p w14:paraId="4410EFA8">
      <w:pPr>
        <w:widowControl/>
        <w:snapToGrid w:val="0"/>
        <w:spacing w:line="360" w:lineRule="auto"/>
        <w:jc w:val="left"/>
        <w:rPr>
          <w:rFonts w:hint="eastAsia" w:ascii="宋体" w:hAnsi="宋体" w:eastAsia="宋体" w:cs="宋体"/>
          <w:b/>
          <w:sz w:val="22"/>
          <w:szCs w:val="24"/>
          <w:lang w:val="en-US" w:eastAsia="zh-CN"/>
        </w:rPr>
      </w:pPr>
      <w:bookmarkStart w:id="103" w:name="_Toc438797200"/>
      <w:bookmarkStart w:id="104" w:name="_Toc438797965"/>
      <w:bookmarkStart w:id="105" w:name="_Toc391284762"/>
      <w:r>
        <w:rPr>
          <w:rFonts w:hint="eastAsia" w:ascii="宋体" w:hAnsi="宋体" w:eastAsia="宋体" w:cs="宋体"/>
          <w:b/>
          <w:sz w:val="22"/>
          <w:szCs w:val="24"/>
          <w:lang w:val="en-US" w:eastAsia="zh-CN"/>
        </w:rPr>
        <w:t>4.3 响应文件的修改与撤回</w:t>
      </w:r>
      <w:bookmarkEnd w:id="103"/>
      <w:bookmarkEnd w:id="104"/>
      <w:bookmarkEnd w:id="105"/>
    </w:p>
    <w:p w14:paraId="06652E3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4.3.1 在本章规定的竞标截止时间前，</w:t>
      </w:r>
      <w:r>
        <w:rPr>
          <w:rFonts w:hint="eastAsia" w:ascii="宋体" w:hAnsi="宋体" w:eastAsia="宋体" w:cs="宋体"/>
          <w:sz w:val="22"/>
          <w:szCs w:val="24"/>
          <w:lang w:eastAsia="zh-CN"/>
        </w:rPr>
        <w:t>供应商</w:t>
      </w:r>
      <w:r>
        <w:rPr>
          <w:rFonts w:hint="eastAsia" w:ascii="宋体" w:hAnsi="宋体" w:eastAsia="宋体" w:cs="宋体"/>
          <w:sz w:val="22"/>
          <w:szCs w:val="24"/>
        </w:rPr>
        <w:t>可以修改或撤回已递交的</w:t>
      </w:r>
      <w:r>
        <w:rPr>
          <w:rFonts w:hint="eastAsia" w:ascii="宋体" w:hAnsi="宋体" w:eastAsia="宋体" w:cs="宋体"/>
          <w:sz w:val="22"/>
          <w:szCs w:val="24"/>
          <w:lang w:eastAsia="zh-CN"/>
        </w:rPr>
        <w:t>响应文件</w:t>
      </w:r>
      <w:r>
        <w:rPr>
          <w:rFonts w:hint="eastAsia" w:ascii="宋体" w:hAnsi="宋体" w:eastAsia="宋体" w:cs="宋体"/>
          <w:sz w:val="22"/>
          <w:szCs w:val="24"/>
        </w:rPr>
        <w:t>。</w:t>
      </w:r>
    </w:p>
    <w:p w14:paraId="2E443F27">
      <w:pPr>
        <w:widowControl/>
        <w:snapToGrid w:val="0"/>
        <w:spacing w:line="360" w:lineRule="auto"/>
        <w:jc w:val="left"/>
        <w:rPr>
          <w:rFonts w:hint="eastAsia" w:ascii="宋体" w:hAnsi="宋体" w:eastAsia="宋体" w:cs="宋体"/>
          <w:b/>
          <w:sz w:val="28"/>
          <w:szCs w:val="32"/>
          <w:lang w:val="en-US" w:eastAsia="zh-CN"/>
        </w:rPr>
      </w:pPr>
      <w:bookmarkStart w:id="106" w:name="_Toc438797966"/>
      <w:bookmarkStart w:id="107" w:name="_Toc438797201"/>
      <w:bookmarkStart w:id="108" w:name="_Toc651"/>
      <w:bookmarkStart w:id="109" w:name="_Toc391284763"/>
      <w:r>
        <w:rPr>
          <w:rFonts w:hint="eastAsia" w:ascii="宋体" w:hAnsi="宋体" w:eastAsia="宋体" w:cs="宋体"/>
          <w:b/>
          <w:sz w:val="28"/>
          <w:szCs w:val="32"/>
          <w:lang w:val="en-US" w:eastAsia="zh-CN"/>
        </w:rPr>
        <w:t>5.</w:t>
      </w:r>
      <w:bookmarkEnd w:id="106"/>
      <w:bookmarkEnd w:id="107"/>
      <w:bookmarkEnd w:id="108"/>
      <w:bookmarkEnd w:id="109"/>
      <w:r>
        <w:rPr>
          <w:rFonts w:hint="eastAsia" w:ascii="宋体" w:hAnsi="宋体" w:eastAsia="宋体" w:cs="宋体"/>
          <w:b/>
          <w:sz w:val="28"/>
          <w:szCs w:val="32"/>
          <w:lang w:val="en-US" w:eastAsia="zh-CN"/>
        </w:rPr>
        <w:t>磋商程序</w:t>
      </w:r>
    </w:p>
    <w:p w14:paraId="350FA09A">
      <w:pPr>
        <w:widowControl/>
        <w:snapToGrid w:val="0"/>
        <w:spacing w:line="360" w:lineRule="auto"/>
        <w:jc w:val="left"/>
        <w:rPr>
          <w:rFonts w:hint="eastAsia" w:ascii="宋体" w:hAnsi="宋体" w:eastAsia="宋体" w:cs="宋体"/>
          <w:b/>
          <w:sz w:val="22"/>
          <w:szCs w:val="24"/>
          <w:lang w:val="en-US" w:eastAsia="zh-CN"/>
        </w:rPr>
      </w:pPr>
      <w:bookmarkStart w:id="110" w:name="_Toc391284764"/>
      <w:bookmarkStart w:id="111" w:name="_Toc438797967"/>
      <w:bookmarkStart w:id="112" w:name="_Toc438797202"/>
      <w:r>
        <w:rPr>
          <w:rFonts w:hint="eastAsia" w:ascii="宋体" w:hAnsi="宋体" w:eastAsia="宋体" w:cs="宋体"/>
          <w:b/>
          <w:sz w:val="22"/>
          <w:szCs w:val="24"/>
          <w:lang w:val="en-US" w:eastAsia="zh-CN"/>
        </w:rPr>
        <w:t>5.1 磋商时间和地点</w:t>
      </w:r>
      <w:bookmarkEnd w:id="110"/>
      <w:bookmarkEnd w:id="111"/>
      <w:bookmarkEnd w:id="112"/>
    </w:p>
    <w:p w14:paraId="33669E7E">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采购人</w:t>
      </w:r>
      <w:r>
        <w:rPr>
          <w:rFonts w:hint="eastAsia" w:ascii="宋体" w:hAnsi="宋体" w:eastAsia="宋体" w:cs="宋体"/>
          <w:sz w:val="22"/>
          <w:szCs w:val="24"/>
        </w:rPr>
        <w:t>在</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规定的</w:t>
      </w:r>
      <w:r>
        <w:rPr>
          <w:rFonts w:hint="eastAsia" w:ascii="宋体" w:hAnsi="宋体" w:eastAsia="宋体" w:cs="宋体"/>
          <w:sz w:val="22"/>
          <w:szCs w:val="24"/>
          <w:lang w:val="en-US" w:eastAsia="zh-CN"/>
        </w:rPr>
        <w:t>磋商</w:t>
      </w:r>
      <w:r>
        <w:rPr>
          <w:rFonts w:hint="eastAsia" w:ascii="宋体" w:hAnsi="宋体" w:eastAsia="宋体" w:cs="宋体"/>
          <w:sz w:val="22"/>
          <w:szCs w:val="24"/>
        </w:rPr>
        <w:t>截止时间（开标时间）和地点依法开标。</w:t>
      </w:r>
    </w:p>
    <w:p w14:paraId="6AD5A10F">
      <w:pPr>
        <w:widowControl/>
        <w:snapToGrid w:val="0"/>
        <w:spacing w:line="360" w:lineRule="auto"/>
        <w:jc w:val="left"/>
        <w:rPr>
          <w:rFonts w:hint="eastAsia" w:ascii="宋体" w:hAnsi="宋体" w:eastAsia="宋体" w:cs="宋体"/>
          <w:b/>
          <w:sz w:val="22"/>
          <w:szCs w:val="24"/>
          <w:lang w:val="en-US" w:eastAsia="zh-CN"/>
        </w:rPr>
      </w:pPr>
      <w:bookmarkStart w:id="113" w:name="_Toc438797968"/>
      <w:bookmarkStart w:id="114" w:name="_Toc438797203"/>
      <w:bookmarkStart w:id="115" w:name="_Toc391284765"/>
      <w:r>
        <w:rPr>
          <w:rFonts w:hint="eastAsia" w:ascii="宋体" w:hAnsi="宋体" w:eastAsia="宋体" w:cs="宋体"/>
          <w:b/>
          <w:sz w:val="22"/>
          <w:szCs w:val="24"/>
          <w:lang w:val="en-US" w:eastAsia="zh-CN"/>
        </w:rPr>
        <w:t>5.2 磋商程序</w:t>
      </w:r>
      <w:bookmarkEnd w:id="113"/>
      <w:bookmarkEnd w:id="114"/>
      <w:bookmarkEnd w:id="115"/>
      <w:bookmarkStart w:id="116" w:name="_Toc391284766"/>
    </w:p>
    <w:p w14:paraId="24AC34E4">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1、磋商小组对竞争性磋商文件进行熟悉确认。</w:t>
      </w:r>
    </w:p>
    <w:p w14:paraId="0835173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2、磋商小组推选组长，讨论、通过磋商工作流程和磋商要点。</w:t>
      </w:r>
    </w:p>
    <w:p w14:paraId="5594AD9A">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3、资格性审查（审查</w:t>
      </w:r>
      <w:r>
        <w:rPr>
          <w:rFonts w:hint="eastAsia" w:ascii="宋体" w:hAnsi="宋体" w:eastAsia="宋体" w:cs="宋体"/>
          <w:sz w:val="22"/>
          <w:szCs w:val="24"/>
          <w:lang w:eastAsia="zh-CN"/>
        </w:rPr>
        <w:t>响应文件</w:t>
      </w:r>
      <w:r>
        <w:rPr>
          <w:rFonts w:hint="eastAsia" w:ascii="宋体" w:hAnsi="宋体" w:eastAsia="宋体" w:cs="宋体"/>
          <w:sz w:val="22"/>
          <w:szCs w:val="24"/>
        </w:rPr>
        <w:t>中的相关资料）。磋商开始后，磋商小组依据竞争性磋商文件规定，对</w:t>
      </w:r>
      <w:r>
        <w:rPr>
          <w:rFonts w:hint="eastAsia" w:ascii="宋体" w:hAnsi="宋体" w:eastAsia="宋体" w:cs="宋体"/>
          <w:sz w:val="22"/>
          <w:szCs w:val="24"/>
          <w:lang w:eastAsia="zh-CN"/>
        </w:rPr>
        <w:t>响应文件</w:t>
      </w:r>
      <w:r>
        <w:rPr>
          <w:rFonts w:hint="eastAsia" w:ascii="宋体" w:hAnsi="宋体" w:eastAsia="宋体" w:cs="宋体"/>
          <w:sz w:val="22"/>
          <w:szCs w:val="24"/>
        </w:rPr>
        <w:t>中的资格证明是否已按要求提供等进行审查，以确定磋商</w:t>
      </w:r>
      <w:r>
        <w:rPr>
          <w:rFonts w:hint="eastAsia" w:ascii="宋体" w:hAnsi="宋体" w:eastAsia="宋体" w:cs="宋体"/>
          <w:sz w:val="22"/>
          <w:szCs w:val="24"/>
          <w:lang w:eastAsia="zh-CN"/>
        </w:rPr>
        <w:t>供应商</w:t>
      </w:r>
      <w:r>
        <w:rPr>
          <w:rFonts w:hint="eastAsia" w:ascii="宋体" w:hAnsi="宋体" w:eastAsia="宋体" w:cs="宋体"/>
          <w:sz w:val="22"/>
          <w:szCs w:val="24"/>
        </w:rPr>
        <w:t>是否具备参与磋商的资格。</w:t>
      </w:r>
    </w:p>
    <w:p w14:paraId="2402CFA4">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4、符合性审查（审查</w:t>
      </w:r>
      <w:r>
        <w:rPr>
          <w:rFonts w:hint="eastAsia" w:ascii="宋体" w:hAnsi="宋体" w:eastAsia="宋体" w:cs="宋体"/>
          <w:sz w:val="22"/>
          <w:szCs w:val="24"/>
          <w:lang w:eastAsia="zh-CN"/>
        </w:rPr>
        <w:t>响应文件</w:t>
      </w:r>
      <w:r>
        <w:rPr>
          <w:rFonts w:hint="eastAsia" w:ascii="宋体" w:hAnsi="宋体" w:eastAsia="宋体" w:cs="宋体"/>
          <w:sz w:val="22"/>
          <w:szCs w:val="24"/>
        </w:rPr>
        <w:t>中的相关资料）。磋商小组依据竞争性磋商文件规定，对</w:t>
      </w:r>
      <w:r>
        <w:rPr>
          <w:rFonts w:hint="eastAsia" w:ascii="宋体" w:hAnsi="宋体" w:eastAsia="宋体" w:cs="宋体"/>
          <w:sz w:val="22"/>
          <w:szCs w:val="24"/>
          <w:lang w:eastAsia="zh-CN"/>
        </w:rPr>
        <w:t>响应文件</w:t>
      </w:r>
      <w:r>
        <w:rPr>
          <w:rFonts w:hint="eastAsia" w:ascii="宋体" w:hAnsi="宋体" w:eastAsia="宋体" w:cs="宋体"/>
          <w:sz w:val="22"/>
          <w:szCs w:val="24"/>
        </w:rPr>
        <w:t>的内容是否完整、文件签署是否正确、</w:t>
      </w:r>
      <w:r>
        <w:rPr>
          <w:rFonts w:hint="eastAsia" w:ascii="宋体" w:hAnsi="宋体" w:eastAsia="宋体" w:cs="宋体"/>
          <w:sz w:val="22"/>
          <w:szCs w:val="24"/>
          <w:lang w:eastAsia="zh-CN"/>
        </w:rPr>
        <w:t>响应文件</w:t>
      </w:r>
      <w:r>
        <w:rPr>
          <w:rFonts w:hint="eastAsia" w:ascii="宋体" w:hAnsi="宋体" w:eastAsia="宋体" w:cs="宋体"/>
          <w:sz w:val="22"/>
          <w:szCs w:val="24"/>
        </w:rPr>
        <w:t>是否符合竞争性磋商文件的要求进行审查，以确定是否对竞争性磋商文件的实质性要求作出响应（确定磋商</w:t>
      </w:r>
      <w:r>
        <w:rPr>
          <w:rFonts w:hint="eastAsia" w:ascii="宋体" w:hAnsi="宋体" w:eastAsia="宋体" w:cs="宋体"/>
          <w:sz w:val="22"/>
          <w:szCs w:val="24"/>
          <w:lang w:eastAsia="zh-CN"/>
        </w:rPr>
        <w:t>供应商</w:t>
      </w:r>
      <w:r>
        <w:rPr>
          <w:rFonts w:hint="eastAsia" w:ascii="宋体" w:hAnsi="宋体" w:eastAsia="宋体" w:cs="宋体"/>
          <w:sz w:val="22"/>
          <w:szCs w:val="24"/>
        </w:rPr>
        <w:t>是否具备参与磋商的资格）。</w:t>
      </w:r>
    </w:p>
    <w:p w14:paraId="3049979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5、技术评审。磋商小组对</w:t>
      </w:r>
      <w:r>
        <w:rPr>
          <w:rFonts w:hint="eastAsia" w:ascii="宋体" w:hAnsi="宋体" w:eastAsia="宋体" w:cs="宋体"/>
          <w:sz w:val="22"/>
          <w:szCs w:val="24"/>
          <w:lang w:eastAsia="zh-CN"/>
        </w:rPr>
        <w:t>响应文件</w:t>
      </w:r>
      <w:r>
        <w:rPr>
          <w:rFonts w:hint="eastAsia" w:ascii="宋体" w:hAnsi="宋体" w:eastAsia="宋体" w:cs="宋体"/>
          <w:sz w:val="22"/>
          <w:szCs w:val="24"/>
        </w:rPr>
        <w:t>在质量、服务等方面是否能满足竞争性磋商文件实质性要求进行评审打分。</w:t>
      </w:r>
    </w:p>
    <w:p w14:paraId="0F58963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6、在资格性、符合性审查、技术评审中如出现下列情况之一的</w:t>
      </w:r>
      <w:r>
        <w:rPr>
          <w:rFonts w:hint="eastAsia" w:ascii="宋体" w:hAnsi="宋体" w:eastAsia="宋体" w:cs="宋体"/>
          <w:sz w:val="22"/>
          <w:szCs w:val="24"/>
          <w:lang w:eastAsia="zh-CN"/>
        </w:rPr>
        <w:t>响应文件</w:t>
      </w:r>
      <w:r>
        <w:rPr>
          <w:rFonts w:hint="eastAsia" w:ascii="宋体" w:hAnsi="宋体" w:eastAsia="宋体" w:cs="宋体"/>
          <w:sz w:val="22"/>
          <w:szCs w:val="24"/>
        </w:rPr>
        <w:t>，按无效</w:t>
      </w:r>
      <w:r>
        <w:rPr>
          <w:rFonts w:hint="eastAsia" w:ascii="宋体" w:hAnsi="宋体" w:eastAsia="宋体" w:cs="宋体"/>
          <w:sz w:val="22"/>
          <w:szCs w:val="24"/>
          <w:lang w:eastAsia="zh-CN"/>
        </w:rPr>
        <w:t>响应文件</w:t>
      </w:r>
      <w:r>
        <w:rPr>
          <w:rFonts w:hint="eastAsia" w:ascii="宋体" w:hAnsi="宋体" w:eastAsia="宋体" w:cs="宋体"/>
          <w:sz w:val="22"/>
          <w:szCs w:val="24"/>
        </w:rPr>
        <w:t>处理，不再进行磋商，磋商小组当场告知</w:t>
      </w:r>
      <w:r>
        <w:rPr>
          <w:rFonts w:hint="eastAsia" w:ascii="宋体" w:hAnsi="宋体" w:eastAsia="宋体" w:cs="宋体"/>
          <w:sz w:val="22"/>
          <w:szCs w:val="24"/>
          <w:lang w:eastAsia="zh-CN"/>
        </w:rPr>
        <w:t>供应商</w:t>
      </w:r>
      <w:r>
        <w:rPr>
          <w:rFonts w:hint="eastAsia" w:ascii="宋体" w:hAnsi="宋体" w:eastAsia="宋体" w:cs="宋体"/>
          <w:sz w:val="22"/>
          <w:szCs w:val="24"/>
        </w:rPr>
        <w:t>：</w:t>
      </w:r>
    </w:p>
    <w:p w14:paraId="337A87BB">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（一）</w:t>
      </w:r>
      <w:r>
        <w:rPr>
          <w:rFonts w:hint="eastAsia" w:ascii="宋体" w:hAnsi="宋体" w:eastAsia="宋体" w:cs="宋体"/>
          <w:sz w:val="22"/>
          <w:szCs w:val="24"/>
          <w:lang w:eastAsia="zh-CN"/>
        </w:rPr>
        <w:t>响应文件</w:t>
      </w:r>
      <w:r>
        <w:rPr>
          <w:rFonts w:hint="eastAsia" w:ascii="宋体" w:hAnsi="宋体" w:eastAsia="宋体" w:cs="宋体"/>
          <w:sz w:val="22"/>
          <w:szCs w:val="24"/>
        </w:rPr>
        <w:t>未按竞争性磋商文件要求签署、盖章的；</w:t>
      </w:r>
    </w:p>
    <w:p w14:paraId="1EF22ACE">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（二）不具备竞争性磋商文件中规定的资格要求的；</w:t>
      </w:r>
    </w:p>
    <w:p w14:paraId="4261E937">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（三）报价超过竞争性磋商文件中规定的预算金额或者最高限价的；</w:t>
      </w:r>
    </w:p>
    <w:p w14:paraId="3B91ED91">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（四）</w:t>
      </w:r>
      <w:r>
        <w:rPr>
          <w:rFonts w:hint="eastAsia" w:ascii="宋体" w:hAnsi="宋体" w:eastAsia="宋体" w:cs="宋体"/>
          <w:sz w:val="22"/>
          <w:szCs w:val="24"/>
          <w:lang w:eastAsia="zh-CN"/>
        </w:rPr>
        <w:t>响应文件</w:t>
      </w:r>
      <w:r>
        <w:rPr>
          <w:rFonts w:hint="eastAsia" w:ascii="宋体" w:hAnsi="宋体" w:eastAsia="宋体" w:cs="宋体"/>
          <w:sz w:val="22"/>
          <w:szCs w:val="24"/>
        </w:rPr>
        <w:t>含有</w:t>
      </w:r>
      <w:r>
        <w:rPr>
          <w:rFonts w:hint="eastAsia" w:ascii="宋体" w:hAnsi="宋体" w:eastAsia="宋体" w:cs="宋体"/>
          <w:sz w:val="22"/>
          <w:szCs w:val="24"/>
          <w:lang w:eastAsia="zh-CN"/>
        </w:rPr>
        <w:t>采购人</w:t>
      </w:r>
      <w:r>
        <w:rPr>
          <w:rFonts w:hint="eastAsia" w:ascii="宋体" w:hAnsi="宋体" w:eastAsia="宋体" w:cs="宋体"/>
          <w:sz w:val="22"/>
          <w:szCs w:val="24"/>
        </w:rPr>
        <w:t>不能接受的附加条件的;</w:t>
      </w:r>
    </w:p>
    <w:p w14:paraId="6F918D3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（五）法律、法规和竞争性磋商文件规定的其他无效情形。</w:t>
      </w:r>
    </w:p>
    <w:p w14:paraId="30C16AC0">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7、磋商小组对通过资格性和符合性审查的</w:t>
      </w:r>
      <w:r>
        <w:rPr>
          <w:rFonts w:hint="eastAsia" w:ascii="宋体" w:hAnsi="宋体" w:eastAsia="宋体" w:cs="宋体"/>
          <w:sz w:val="22"/>
          <w:szCs w:val="24"/>
          <w:lang w:eastAsia="zh-CN"/>
        </w:rPr>
        <w:t>响应文件</w:t>
      </w:r>
      <w:r>
        <w:rPr>
          <w:rFonts w:hint="eastAsia" w:ascii="宋体" w:hAnsi="宋体" w:eastAsia="宋体" w:cs="宋体"/>
          <w:sz w:val="22"/>
          <w:szCs w:val="24"/>
        </w:rPr>
        <w:t>进行评估，确定与各</w:t>
      </w:r>
      <w:r>
        <w:rPr>
          <w:rFonts w:hint="eastAsia" w:ascii="宋体" w:hAnsi="宋体" w:eastAsia="宋体" w:cs="宋体"/>
          <w:sz w:val="22"/>
          <w:szCs w:val="24"/>
          <w:lang w:eastAsia="zh-CN"/>
        </w:rPr>
        <w:t>供应商</w:t>
      </w:r>
      <w:r>
        <w:rPr>
          <w:rFonts w:hint="eastAsia" w:ascii="宋体" w:hAnsi="宋体" w:eastAsia="宋体" w:cs="宋体"/>
          <w:sz w:val="22"/>
          <w:szCs w:val="24"/>
        </w:rPr>
        <w:t>磋商的具体内容。</w:t>
      </w:r>
    </w:p>
    <w:p w14:paraId="7270F431">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8、围绕磋商要点，对各</w:t>
      </w:r>
      <w:r>
        <w:rPr>
          <w:rFonts w:hint="eastAsia" w:ascii="宋体" w:hAnsi="宋体" w:eastAsia="宋体" w:cs="宋体"/>
          <w:sz w:val="22"/>
          <w:szCs w:val="24"/>
          <w:lang w:eastAsia="zh-CN"/>
        </w:rPr>
        <w:t>供应商</w:t>
      </w:r>
      <w:r>
        <w:rPr>
          <w:rFonts w:hint="eastAsia" w:ascii="宋体" w:hAnsi="宋体" w:eastAsia="宋体" w:cs="宋体"/>
          <w:sz w:val="22"/>
          <w:szCs w:val="24"/>
        </w:rPr>
        <w:t>磋商递交</w:t>
      </w:r>
      <w:r>
        <w:rPr>
          <w:rFonts w:hint="eastAsia" w:ascii="宋体" w:hAnsi="宋体" w:eastAsia="宋体" w:cs="宋体"/>
          <w:sz w:val="22"/>
          <w:szCs w:val="24"/>
          <w:lang w:eastAsia="zh-CN"/>
        </w:rPr>
        <w:t>响应文件</w:t>
      </w:r>
      <w:r>
        <w:rPr>
          <w:rFonts w:hint="eastAsia" w:ascii="宋体" w:hAnsi="宋体" w:eastAsia="宋体" w:cs="宋体"/>
          <w:sz w:val="22"/>
          <w:szCs w:val="24"/>
        </w:rPr>
        <w:t>的顺序进行磋商。</w:t>
      </w:r>
    </w:p>
    <w:p w14:paraId="01882614">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9、磋商过程中，磋商小组可以根据磋商情况实质性变动采购需求中的技术、服务要求以及合同草案条款，但不得变动竞争性磋商文件中的其他内容。实质性变动的内容需经</w:t>
      </w:r>
      <w:r>
        <w:rPr>
          <w:rFonts w:hint="eastAsia" w:ascii="宋体" w:hAnsi="宋体" w:eastAsia="宋体" w:cs="宋体"/>
          <w:sz w:val="22"/>
          <w:szCs w:val="24"/>
          <w:lang w:eastAsia="zh-CN"/>
        </w:rPr>
        <w:t>采购人</w:t>
      </w:r>
      <w:r>
        <w:rPr>
          <w:rFonts w:hint="eastAsia" w:ascii="宋体" w:hAnsi="宋体" w:eastAsia="宋体" w:cs="宋体"/>
          <w:sz w:val="22"/>
          <w:szCs w:val="24"/>
        </w:rPr>
        <w:t>(业主)代表确认。并以书面形式通知所有参加磋商的</w:t>
      </w:r>
      <w:r>
        <w:rPr>
          <w:rFonts w:hint="eastAsia" w:ascii="宋体" w:hAnsi="宋体" w:eastAsia="宋体" w:cs="宋体"/>
          <w:sz w:val="22"/>
          <w:szCs w:val="24"/>
          <w:lang w:eastAsia="zh-CN"/>
        </w:rPr>
        <w:t>供应商</w:t>
      </w:r>
      <w:r>
        <w:rPr>
          <w:rFonts w:hint="eastAsia" w:ascii="宋体" w:hAnsi="宋体" w:eastAsia="宋体" w:cs="宋体"/>
          <w:sz w:val="22"/>
          <w:szCs w:val="24"/>
        </w:rPr>
        <w:t>，该变动是竞争性磋商文件的有效组成部分。</w:t>
      </w:r>
      <w:r>
        <w:rPr>
          <w:rFonts w:hint="eastAsia" w:ascii="宋体" w:hAnsi="宋体" w:eastAsia="宋体" w:cs="宋体"/>
          <w:sz w:val="22"/>
          <w:szCs w:val="24"/>
          <w:lang w:eastAsia="zh-CN"/>
        </w:rPr>
        <w:t>供应商</w:t>
      </w:r>
      <w:r>
        <w:rPr>
          <w:rFonts w:hint="eastAsia" w:ascii="宋体" w:hAnsi="宋体" w:eastAsia="宋体" w:cs="宋体"/>
          <w:sz w:val="22"/>
          <w:szCs w:val="24"/>
        </w:rPr>
        <w:t>应当按照竞争性磋商文件的变动情况和磋商小组的要求重新提交</w:t>
      </w:r>
      <w:r>
        <w:rPr>
          <w:rFonts w:hint="eastAsia" w:ascii="宋体" w:hAnsi="宋体" w:eastAsia="宋体" w:cs="宋体"/>
          <w:sz w:val="22"/>
          <w:szCs w:val="24"/>
          <w:lang w:eastAsia="zh-CN"/>
        </w:rPr>
        <w:t>响应文件</w:t>
      </w:r>
      <w:r>
        <w:rPr>
          <w:rFonts w:hint="eastAsia" w:ascii="宋体" w:hAnsi="宋体" w:eastAsia="宋体" w:cs="宋体"/>
          <w:sz w:val="22"/>
          <w:szCs w:val="24"/>
        </w:rPr>
        <w:t>并由其法定代表人或其授权代表签字或者加盖公章。由授权代表签字的应当附法定代表人授权书。</w:t>
      </w:r>
      <w:r>
        <w:rPr>
          <w:rFonts w:hint="eastAsia" w:ascii="宋体" w:hAnsi="宋体" w:eastAsia="宋体" w:cs="宋体"/>
          <w:sz w:val="22"/>
          <w:szCs w:val="24"/>
          <w:lang w:eastAsia="zh-CN"/>
        </w:rPr>
        <w:t>供应商</w:t>
      </w:r>
      <w:r>
        <w:rPr>
          <w:rFonts w:hint="eastAsia" w:ascii="宋体" w:hAnsi="宋体" w:eastAsia="宋体" w:cs="宋体"/>
          <w:sz w:val="22"/>
          <w:szCs w:val="24"/>
        </w:rPr>
        <w:t>为自然人的应当由本人签字并附身份证。</w:t>
      </w:r>
      <w:r>
        <w:rPr>
          <w:rFonts w:hint="eastAsia" w:ascii="宋体" w:hAnsi="宋体" w:eastAsia="宋体" w:cs="宋体"/>
          <w:sz w:val="22"/>
          <w:szCs w:val="24"/>
          <w:lang w:eastAsia="zh-CN"/>
        </w:rPr>
        <w:t>供应商</w:t>
      </w:r>
      <w:r>
        <w:rPr>
          <w:rFonts w:hint="eastAsia" w:ascii="宋体" w:hAnsi="宋体" w:eastAsia="宋体" w:cs="宋体"/>
          <w:sz w:val="22"/>
          <w:szCs w:val="24"/>
        </w:rPr>
        <w:t>应根据磋商小组的要求，以书面形式在规定时间内做出响应，未做出响应的</w:t>
      </w:r>
      <w:r>
        <w:rPr>
          <w:rFonts w:hint="eastAsia" w:ascii="宋体" w:hAnsi="宋体" w:eastAsia="宋体" w:cs="宋体"/>
          <w:sz w:val="22"/>
          <w:szCs w:val="24"/>
          <w:lang w:eastAsia="zh-CN"/>
        </w:rPr>
        <w:t>响应文件</w:t>
      </w:r>
      <w:r>
        <w:rPr>
          <w:rFonts w:hint="eastAsia" w:ascii="宋体" w:hAnsi="宋体" w:eastAsia="宋体" w:cs="宋体"/>
          <w:sz w:val="22"/>
          <w:szCs w:val="24"/>
        </w:rPr>
        <w:t>将被视为无效竞标。</w:t>
      </w:r>
    </w:p>
    <w:p w14:paraId="71E0EA9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10、磋商结束后，磋商小组将在实质性响应竞争性磋商文件的</w:t>
      </w:r>
      <w:r>
        <w:rPr>
          <w:rFonts w:hint="eastAsia" w:ascii="宋体" w:hAnsi="宋体" w:eastAsia="宋体" w:cs="宋体"/>
          <w:sz w:val="22"/>
          <w:szCs w:val="24"/>
          <w:lang w:eastAsia="zh-CN"/>
        </w:rPr>
        <w:t>供应商</w:t>
      </w:r>
      <w:r>
        <w:rPr>
          <w:rFonts w:hint="eastAsia" w:ascii="宋体" w:hAnsi="宋体" w:eastAsia="宋体" w:cs="宋体"/>
          <w:sz w:val="22"/>
          <w:szCs w:val="24"/>
        </w:rPr>
        <w:t>中，按少数服从多数的原则推荐3名</w:t>
      </w:r>
      <w:r>
        <w:rPr>
          <w:rFonts w:hint="eastAsia" w:ascii="宋体" w:hAnsi="宋体" w:eastAsia="宋体" w:cs="宋体"/>
          <w:sz w:val="22"/>
          <w:szCs w:val="24"/>
          <w:lang w:eastAsia="zh-CN"/>
        </w:rPr>
        <w:t>供应商</w:t>
      </w:r>
      <w:r>
        <w:rPr>
          <w:rFonts w:hint="eastAsia" w:ascii="宋体" w:hAnsi="宋体" w:eastAsia="宋体" w:cs="宋体"/>
          <w:sz w:val="22"/>
          <w:szCs w:val="24"/>
        </w:rPr>
        <w:t>，经</w:t>
      </w:r>
      <w:r>
        <w:rPr>
          <w:rFonts w:hint="eastAsia" w:ascii="宋体" w:hAnsi="宋体" w:eastAsia="宋体" w:cs="宋体"/>
          <w:sz w:val="22"/>
          <w:szCs w:val="24"/>
          <w:lang w:eastAsia="zh-CN"/>
        </w:rPr>
        <w:t>采购人</w:t>
      </w:r>
      <w:r>
        <w:rPr>
          <w:rFonts w:hint="eastAsia" w:ascii="宋体" w:hAnsi="宋体" w:eastAsia="宋体" w:cs="宋体"/>
          <w:sz w:val="22"/>
          <w:szCs w:val="24"/>
        </w:rPr>
        <w:t>同意并确定采购项目最终解决方案。</w:t>
      </w:r>
    </w:p>
    <w:p w14:paraId="55A352B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11、经磋商确定最终采购需求，由磋商小组采用综合评分法对通过初步评审的有效</w:t>
      </w:r>
      <w:r>
        <w:rPr>
          <w:rFonts w:hint="eastAsia" w:ascii="宋体" w:hAnsi="宋体" w:eastAsia="宋体" w:cs="宋体"/>
          <w:sz w:val="22"/>
          <w:szCs w:val="24"/>
          <w:lang w:eastAsia="zh-CN"/>
        </w:rPr>
        <w:t>供应商</w:t>
      </w:r>
      <w:r>
        <w:rPr>
          <w:rFonts w:hint="eastAsia" w:ascii="宋体" w:hAnsi="宋体" w:eastAsia="宋体" w:cs="宋体"/>
          <w:sz w:val="22"/>
          <w:szCs w:val="24"/>
        </w:rPr>
        <w:t>的</w:t>
      </w:r>
      <w:r>
        <w:rPr>
          <w:rFonts w:hint="eastAsia" w:ascii="宋体" w:hAnsi="宋体" w:eastAsia="宋体" w:cs="宋体"/>
          <w:sz w:val="22"/>
          <w:szCs w:val="24"/>
          <w:lang w:eastAsia="zh-CN"/>
        </w:rPr>
        <w:t>响应文件</w:t>
      </w:r>
      <w:r>
        <w:rPr>
          <w:rFonts w:hint="eastAsia" w:ascii="宋体" w:hAnsi="宋体" w:eastAsia="宋体" w:cs="宋体"/>
          <w:sz w:val="22"/>
          <w:szCs w:val="24"/>
        </w:rPr>
        <w:t>进行综合评分。</w:t>
      </w:r>
    </w:p>
    <w:p w14:paraId="6B091B50">
      <w:pPr>
        <w:widowControl/>
        <w:snapToGrid w:val="0"/>
        <w:spacing w:line="360" w:lineRule="auto"/>
        <w:jc w:val="left"/>
        <w:rPr>
          <w:rFonts w:hint="eastAsia" w:ascii="宋体" w:hAnsi="宋体" w:eastAsia="宋体" w:cs="宋体"/>
          <w:b/>
          <w:sz w:val="28"/>
          <w:szCs w:val="32"/>
          <w:lang w:val="en-US" w:eastAsia="zh-CN"/>
        </w:rPr>
      </w:pPr>
      <w:bookmarkStart w:id="117" w:name="_Toc438797204"/>
      <w:bookmarkStart w:id="118" w:name="_Toc438797969"/>
      <w:bookmarkStart w:id="119" w:name="_Toc22467"/>
      <w:r>
        <w:rPr>
          <w:rFonts w:hint="eastAsia" w:ascii="宋体" w:hAnsi="宋体" w:eastAsia="宋体" w:cs="宋体"/>
          <w:b/>
          <w:sz w:val="28"/>
          <w:szCs w:val="32"/>
          <w:lang w:val="en-US" w:eastAsia="zh-CN"/>
        </w:rPr>
        <w:t>6.详细磋商</w:t>
      </w:r>
      <w:bookmarkEnd w:id="116"/>
      <w:bookmarkEnd w:id="117"/>
      <w:bookmarkEnd w:id="118"/>
      <w:bookmarkEnd w:id="119"/>
    </w:p>
    <w:p w14:paraId="19E0C50C">
      <w:pPr>
        <w:widowControl/>
        <w:snapToGrid w:val="0"/>
        <w:spacing w:line="360" w:lineRule="auto"/>
        <w:jc w:val="left"/>
        <w:rPr>
          <w:rFonts w:hint="eastAsia" w:ascii="宋体" w:hAnsi="宋体" w:eastAsia="宋体" w:cs="宋体"/>
          <w:b/>
          <w:sz w:val="22"/>
          <w:szCs w:val="24"/>
          <w:lang w:val="en-US" w:eastAsia="zh-CN"/>
        </w:rPr>
      </w:pPr>
      <w:bookmarkStart w:id="120" w:name="_Toc438797970"/>
      <w:bookmarkStart w:id="121" w:name="_Toc438797205"/>
      <w:bookmarkStart w:id="122" w:name="_Toc391284767"/>
      <w:r>
        <w:rPr>
          <w:rFonts w:hint="eastAsia" w:ascii="宋体" w:hAnsi="宋体" w:eastAsia="宋体" w:cs="宋体"/>
          <w:b/>
          <w:sz w:val="22"/>
          <w:szCs w:val="24"/>
          <w:lang w:val="en-US" w:eastAsia="zh-CN"/>
        </w:rPr>
        <w:t>6.1 磋商小组</w:t>
      </w:r>
      <w:bookmarkEnd w:id="120"/>
      <w:bookmarkEnd w:id="121"/>
      <w:bookmarkEnd w:id="122"/>
    </w:p>
    <w:p w14:paraId="3C459C1A">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6.1.1磋商小组将依法组建。</w:t>
      </w:r>
    </w:p>
    <w:p w14:paraId="0E3F287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6.1.2 磋商小组成员有下列情形之一的，应当回避：</w:t>
      </w:r>
    </w:p>
    <w:p w14:paraId="4B18766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（1）</w:t>
      </w:r>
      <w:r>
        <w:rPr>
          <w:rFonts w:hint="eastAsia" w:ascii="宋体" w:hAnsi="宋体" w:eastAsia="宋体" w:cs="宋体"/>
          <w:sz w:val="22"/>
          <w:szCs w:val="24"/>
          <w:lang w:eastAsia="zh-CN"/>
        </w:rPr>
        <w:t>采购人</w:t>
      </w:r>
      <w:r>
        <w:rPr>
          <w:rFonts w:hint="eastAsia" w:ascii="宋体" w:hAnsi="宋体" w:eastAsia="宋体" w:cs="宋体"/>
          <w:sz w:val="22"/>
          <w:szCs w:val="24"/>
        </w:rPr>
        <w:t>或</w:t>
      </w:r>
      <w:r>
        <w:rPr>
          <w:rFonts w:hint="eastAsia" w:ascii="宋体" w:hAnsi="宋体" w:eastAsia="宋体" w:cs="宋体"/>
          <w:sz w:val="22"/>
          <w:szCs w:val="24"/>
          <w:lang w:eastAsia="zh-CN"/>
        </w:rPr>
        <w:t>供应商</w:t>
      </w:r>
      <w:r>
        <w:rPr>
          <w:rFonts w:hint="eastAsia" w:ascii="宋体" w:hAnsi="宋体" w:eastAsia="宋体" w:cs="宋体"/>
          <w:sz w:val="22"/>
          <w:szCs w:val="24"/>
        </w:rPr>
        <w:t>的主要负责人的近亲属；</w:t>
      </w:r>
    </w:p>
    <w:p w14:paraId="628F62E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（2）项目主管部门或者行政监督部门的人员；</w:t>
      </w:r>
    </w:p>
    <w:p w14:paraId="4EC578A4">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（3）与</w:t>
      </w:r>
      <w:r>
        <w:rPr>
          <w:rFonts w:hint="eastAsia" w:ascii="宋体" w:hAnsi="宋体" w:eastAsia="宋体" w:cs="宋体"/>
          <w:sz w:val="22"/>
          <w:szCs w:val="24"/>
          <w:lang w:eastAsia="zh-CN"/>
        </w:rPr>
        <w:t>供应商</w:t>
      </w:r>
      <w:r>
        <w:rPr>
          <w:rFonts w:hint="eastAsia" w:ascii="宋体" w:hAnsi="宋体" w:eastAsia="宋体" w:cs="宋体"/>
          <w:sz w:val="22"/>
          <w:szCs w:val="24"/>
        </w:rPr>
        <w:t>有经济利益关系，可能影响对竞标公正评审的；</w:t>
      </w:r>
    </w:p>
    <w:p w14:paraId="17A5B1A8">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（4）曾因在招标采购、评审以及其他与采购有关活动中从事违法行为而受过行政处罚或刑事处罚的。</w:t>
      </w:r>
    </w:p>
    <w:p w14:paraId="30AB44DE">
      <w:pPr>
        <w:widowControl/>
        <w:snapToGrid w:val="0"/>
        <w:spacing w:line="360" w:lineRule="auto"/>
        <w:jc w:val="left"/>
        <w:rPr>
          <w:rFonts w:hint="eastAsia" w:ascii="宋体" w:hAnsi="宋体" w:eastAsia="宋体" w:cs="宋体"/>
          <w:b/>
          <w:sz w:val="22"/>
          <w:szCs w:val="24"/>
          <w:lang w:val="en-US" w:eastAsia="zh-CN"/>
        </w:rPr>
      </w:pPr>
      <w:bookmarkStart w:id="123" w:name="_Toc391284768"/>
      <w:bookmarkStart w:id="124" w:name="_Toc438797206"/>
      <w:bookmarkStart w:id="125" w:name="_Toc438797971"/>
      <w:r>
        <w:rPr>
          <w:rFonts w:hint="eastAsia" w:ascii="宋体" w:hAnsi="宋体" w:eastAsia="宋体" w:cs="宋体"/>
          <w:b/>
          <w:sz w:val="22"/>
          <w:szCs w:val="24"/>
          <w:lang w:val="en-US" w:eastAsia="zh-CN"/>
        </w:rPr>
        <w:t>6.2磋商原则</w:t>
      </w:r>
      <w:bookmarkEnd w:id="123"/>
      <w:bookmarkEnd w:id="124"/>
      <w:bookmarkEnd w:id="125"/>
    </w:p>
    <w:p w14:paraId="2FA4EA3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磋商活动遵循公平、公正、科学和择优的原则。</w:t>
      </w:r>
    </w:p>
    <w:p w14:paraId="6B4D9AA7">
      <w:pPr>
        <w:widowControl/>
        <w:snapToGrid w:val="0"/>
        <w:spacing w:line="360" w:lineRule="auto"/>
        <w:jc w:val="left"/>
        <w:rPr>
          <w:rFonts w:hint="eastAsia" w:ascii="宋体" w:hAnsi="宋体" w:eastAsia="宋体" w:cs="宋体"/>
          <w:b/>
          <w:sz w:val="22"/>
          <w:szCs w:val="24"/>
          <w:lang w:val="en-US" w:eastAsia="zh-CN"/>
        </w:rPr>
      </w:pPr>
      <w:r>
        <w:rPr>
          <w:rFonts w:hint="eastAsia" w:ascii="宋体" w:hAnsi="宋体" w:eastAsia="宋体" w:cs="宋体"/>
          <w:b/>
          <w:sz w:val="22"/>
          <w:szCs w:val="24"/>
          <w:lang w:val="en-US" w:eastAsia="zh-CN"/>
        </w:rPr>
        <w:t>6.3最后报价</w:t>
      </w:r>
    </w:p>
    <w:p w14:paraId="702DBEE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竞争性磋商文件初步审查通过，磋商结束后，磋商小组应当要求所有实质性</w:t>
      </w:r>
      <w:r>
        <w:rPr>
          <w:rFonts w:hint="eastAsia" w:ascii="宋体" w:hAnsi="宋体" w:eastAsia="宋体" w:cs="宋体"/>
          <w:sz w:val="22"/>
          <w:szCs w:val="24"/>
          <w:lang w:eastAsia="zh-CN"/>
        </w:rPr>
        <w:t>投标</w:t>
      </w:r>
      <w:r>
        <w:rPr>
          <w:rFonts w:hint="eastAsia" w:ascii="宋体" w:hAnsi="宋体" w:eastAsia="宋体" w:cs="宋体"/>
          <w:sz w:val="22"/>
          <w:szCs w:val="24"/>
        </w:rPr>
        <w:t>的</w:t>
      </w:r>
      <w:r>
        <w:rPr>
          <w:rFonts w:hint="eastAsia" w:ascii="宋体" w:hAnsi="宋体" w:eastAsia="宋体" w:cs="宋体"/>
          <w:sz w:val="22"/>
          <w:szCs w:val="24"/>
          <w:lang w:eastAsia="zh-CN"/>
        </w:rPr>
        <w:t>供应商</w:t>
      </w:r>
      <w:r>
        <w:rPr>
          <w:rFonts w:hint="eastAsia" w:ascii="宋体" w:hAnsi="宋体" w:eastAsia="宋体" w:cs="宋体"/>
          <w:sz w:val="22"/>
          <w:szCs w:val="24"/>
        </w:rPr>
        <w:t>在规定时间内提交最后报价。【注：1、最终报价不得超出招标控制价；2、最终报价明显低于成本价的，</w:t>
      </w:r>
      <w:r>
        <w:rPr>
          <w:rFonts w:hint="eastAsia" w:ascii="宋体" w:hAnsi="宋体" w:eastAsia="宋体" w:cs="宋体"/>
          <w:sz w:val="22"/>
          <w:szCs w:val="24"/>
          <w:lang w:eastAsia="zh-CN"/>
        </w:rPr>
        <w:t>供应商</w:t>
      </w:r>
      <w:r>
        <w:rPr>
          <w:rFonts w:hint="eastAsia" w:ascii="宋体" w:hAnsi="宋体" w:eastAsia="宋体" w:cs="宋体"/>
          <w:sz w:val="22"/>
          <w:szCs w:val="24"/>
        </w:rPr>
        <w:t>需做出合理说明，否则将承担不被接受的风险】。</w:t>
      </w:r>
      <w:bookmarkStart w:id="126" w:name="_Toc391284769"/>
      <w:bookmarkStart w:id="127" w:name="_Toc438797972"/>
      <w:bookmarkStart w:id="128" w:name="_Toc438797207"/>
    </w:p>
    <w:p w14:paraId="30C827BB">
      <w:pPr>
        <w:widowControl/>
        <w:snapToGrid w:val="0"/>
        <w:spacing w:line="360" w:lineRule="auto"/>
        <w:jc w:val="left"/>
        <w:rPr>
          <w:rFonts w:hint="eastAsia" w:ascii="宋体" w:hAnsi="宋体" w:eastAsia="宋体" w:cs="宋体"/>
          <w:b/>
          <w:sz w:val="22"/>
          <w:szCs w:val="24"/>
          <w:lang w:val="en-US" w:eastAsia="zh-CN"/>
        </w:rPr>
      </w:pPr>
      <w:r>
        <w:rPr>
          <w:rFonts w:hint="eastAsia" w:ascii="宋体" w:hAnsi="宋体" w:eastAsia="宋体" w:cs="宋体"/>
          <w:b/>
          <w:sz w:val="22"/>
          <w:szCs w:val="24"/>
          <w:lang w:val="en-US" w:eastAsia="zh-CN"/>
        </w:rPr>
        <w:t>6.</w:t>
      </w:r>
      <w:bookmarkEnd w:id="126"/>
      <w:r>
        <w:rPr>
          <w:rFonts w:hint="eastAsia" w:ascii="宋体" w:hAnsi="宋体" w:eastAsia="宋体" w:cs="宋体"/>
          <w:b/>
          <w:sz w:val="22"/>
          <w:szCs w:val="24"/>
          <w:lang w:val="en-US" w:eastAsia="zh-CN"/>
        </w:rPr>
        <w:t>4综合评分</w:t>
      </w:r>
      <w:bookmarkEnd w:id="127"/>
      <w:bookmarkEnd w:id="128"/>
    </w:p>
    <w:p w14:paraId="4F278883">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由磋商小组采用综合评分法对提交最后报价的</w:t>
      </w:r>
      <w:r>
        <w:rPr>
          <w:rFonts w:hint="eastAsia" w:ascii="宋体" w:hAnsi="宋体" w:eastAsia="宋体" w:cs="宋体"/>
          <w:sz w:val="22"/>
          <w:szCs w:val="24"/>
          <w:lang w:eastAsia="zh-CN"/>
        </w:rPr>
        <w:t>供应商</w:t>
      </w:r>
      <w:r>
        <w:rPr>
          <w:rFonts w:hint="eastAsia" w:ascii="宋体" w:hAnsi="宋体" w:eastAsia="宋体" w:cs="宋体"/>
          <w:sz w:val="22"/>
          <w:szCs w:val="24"/>
        </w:rPr>
        <w:t>的</w:t>
      </w:r>
      <w:r>
        <w:rPr>
          <w:rFonts w:hint="eastAsia" w:ascii="宋体" w:hAnsi="宋体" w:eastAsia="宋体" w:cs="宋体"/>
          <w:sz w:val="22"/>
          <w:szCs w:val="24"/>
          <w:lang w:eastAsia="zh-CN"/>
        </w:rPr>
        <w:t>响应文件</w:t>
      </w:r>
      <w:r>
        <w:rPr>
          <w:rFonts w:hint="eastAsia" w:ascii="宋体" w:hAnsi="宋体" w:eastAsia="宋体" w:cs="宋体"/>
          <w:sz w:val="22"/>
          <w:szCs w:val="24"/>
        </w:rPr>
        <w:t>和最后报价进行综合评分。磋商小组应按照第</w:t>
      </w:r>
      <w:r>
        <w:rPr>
          <w:rFonts w:hint="eastAsia" w:ascii="宋体" w:hAnsi="宋体" w:eastAsia="宋体" w:cs="宋体"/>
          <w:sz w:val="22"/>
          <w:szCs w:val="24"/>
          <w:lang w:val="en-US" w:eastAsia="zh-CN"/>
        </w:rPr>
        <w:t>三</w:t>
      </w:r>
      <w:r>
        <w:rPr>
          <w:rFonts w:hint="eastAsia" w:ascii="宋体" w:hAnsi="宋体" w:eastAsia="宋体" w:cs="宋体"/>
          <w:sz w:val="22"/>
          <w:szCs w:val="24"/>
        </w:rPr>
        <w:t>章“评标标准和方法”规定的方法、评审因素、标准和程序对</w:t>
      </w:r>
      <w:r>
        <w:rPr>
          <w:rFonts w:hint="eastAsia" w:ascii="宋体" w:hAnsi="宋体" w:eastAsia="宋体" w:cs="宋体"/>
          <w:sz w:val="22"/>
          <w:szCs w:val="24"/>
          <w:lang w:eastAsia="zh-CN"/>
        </w:rPr>
        <w:t>响应文件</w:t>
      </w:r>
      <w:r>
        <w:rPr>
          <w:rFonts w:hint="eastAsia" w:ascii="宋体" w:hAnsi="宋体" w:eastAsia="宋体" w:cs="宋体"/>
          <w:sz w:val="22"/>
          <w:szCs w:val="24"/>
        </w:rPr>
        <w:t>进行评审。第</w:t>
      </w:r>
      <w:r>
        <w:rPr>
          <w:rFonts w:hint="eastAsia" w:ascii="宋体" w:hAnsi="宋体" w:eastAsia="宋体" w:cs="宋体"/>
          <w:sz w:val="22"/>
          <w:szCs w:val="24"/>
          <w:lang w:val="en-US" w:eastAsia="zh-CN"/>
        </w:rPr>
        <w:t>三</w:t>
      </w:r>
      <w:r>
        <w:rPr>
          <w:rFonts w:hint="eastAsia" w:ascii="宋体" w:hAnsi="宋体" w:eastAsia="宋体" w:cs="宋体"/>
          <w:sz w:val="22"/>
          <w:szCs w:val="24"/>
        </w:rPr>
        <w:t>章“评标标准和方法”没有规定的方法、评审因素和标准，不作为综合评分依据。</w:t>
      </w:r>
    </w:p>
    <w:p w14:paraId="68DD7383">
      <w:pPr>
        <w:widowControl/>
        <w:snapToGrid w:val="0"/>
        <w:spacing w:line="360" w:lineRule="auto"/>
        <w:jc w:val="left"/>
        <w:rPr>
          <w:rFonts w:hint="eastAsia" w:ascii="宋体" w:hAnsi="宋体" w:eastAsia="宋体" w:cs="宋体"/>
          <w:b/>
          <w:sz w:val="28"/>
          <w:szCs w:val="32"/>
          <w:lang w:val="en-US" w:eastAsia="zh-CN"/>
        </w:rPr>
      </w:pPr>
      <w:bookmarkStart w:id="129" w:name="_Toc19073"/>
      <w:bookmarkStart w:id="130" w:name="_Toc391284770"/>
      <w:bookmarkStart w:id="131" w:name="_Toc438797973"/>
      <w:bookmarkStart w:id="132" w:name="_Toc438797208"/>
      <w:r>
        <w:rPr>
          <w:rFonts w:hint="eastAsia" w:ascii="宋体" w:hAnsi="宋体" w:eastAsia="宋体" w:cs="宋体"/>
          <w:b/>
          <w:sz w:val="28"/>
          <w:szCs w:val="32"/>
          <w:lang w:val="en-US" w:eastAsia="zh-CN"/>
        </w:rPr>
        <w:t>7.合同授予</w:t>
      </w:r>
      <w:bookmarkEnd w:id="129"/>
      <w:bookmarkEnd w:id="130"/>
      <w:bookmarkEnd w:id="131"/>
      <w:bookmarkEnd w:id="132"/>
    </w:p>
    <w:p w14:paraId="150FFE9D">
      <w:pPr>
        <w:widowControl/>
        <w:snapToGrid w:val="0"/>
        <w:spacing w:line="360" w:lineRule="auto"/>
        <w:jc w:val="left"/>
        <w:rPr>
          <w:rFonts w:hint="eastAsia" w:ascii="宋体" w:hAnsi="宋体" w:eastAsia="宋体" w:cs="宋体"/>
          <w:b/>
          <w:sz w:val="22"/>
          <w:szCs w:val="24"/>
          <w:lang w:val="en-US" w:eastAsia="zh-CN"/>
        </w:rPr>
      </w:pPr>
      <w:bookmarkStart w:id="133" w:name="_Toc438797209"/>
      <w:bookmarkStart w:id="134" w:name="_Toc438797974"/>
      <w:bookmarkStart w:id="135" w:name="_Toc391284771"/>
      <w:r>
        <w:rPr>
          <w:rFonts w:hint="eastAsia" w:ascii="宋体" w:hAnsi="宋体" w:eastAsia="宋体" w:cs="宋体"/>
          <w:b/>
          <w:sz w:val="22"/>
          <w:szCs w:val="24"/>
          <w:lang w:val="en-US" w:eastAsia="zh-CN"/>
        </w:rPr>
        <w:t>7.1 定标方式</w:t>
      </w:r>
      <w:bookmarkEnd w:id="133"/>
      <w:bookmarkEnd w:id="134"/>
      <w:bookmarkEnd w:id="135"/>
    </w:p>
    <w:p w14:paraId="188B000C">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采购人</w:t>
      </w:r>
      <w:r>
        <w:rPr>
          <w:rFonts w:hint="eastAsia" w:ascii="宋体" w:hAnsi="宋体" w:eastAsia="宋体" w:cs="宋体"/>
          <w:sz w:val="22"/>
          <w:szCs w:val="24"/>
        </w:rPr>
        <w:t>依据磋商小组推荐的</w:t>
      </w:r>
      <w:r>
        <w:rPr>
          <w:rFonts w:hint="eastAsia" w:ascii="宋体" w:hAnsi="宋体" w:eastAsia="宋体" w:cs="宋体"/>
          <w:sz w:val="22"/>
          <w:szCs w:val="24"/>
          <w:lang w:val="en-US" w:eastAsia="zh-CN"/>
        </w:rPr>
        <w:t>成交</w:t>
      </w:r>
      <w:r>
        <w:rPr>
          <w:rFonts w:hint="eastAsia" w:ascii="宋体" w:hAnsi="宋体" w:eastAsia="宋体" w:cs="宋体"/>
          <w:sz w:val="22"/>
          <w:szCs w:val="24"/>
        </w:rPr>
        <w:t>候选人确定</w:t>
      </w:r>
      <w:r>
        <w:rPr>
          <w:rFonts w:hint="eastAsia" w:ascii="宋体" w:hAnsi="宋体" w:eastAsia="宋体" w:cs="宋体"/>
          <w:sz w:val="22"/>
          <w:szCs w:val="24"/>
          <w:lang w:val="en-US" w:eastAsia="zh-CN"/>
        </w:rPr>
        <w:t>成交</w:t>
      </w:r>
      <w:r>
        <w:rPr>
          <w:rFonts w:hint="eastAsia" w:ascii="宋体" w:hAnsi="宋体" w:eastAsia="宋体" w:cs="宋体"/>
          <w:sz w:val="22"/>
          <w:szCs w:val="24"/>
        </w:rPr>
        <w:t>人，磋商小组推荐</w:t>
      </w:r>
      <w:r>
        <w:rPr>
          <w:rFonts w:hint="eastAsia" w:ascii="宋体" w:hAnsi="宋体" w:eastAsia="宋体" w:cs="宋体"/>
          <w:sz w:val="22"/>
          <w:szCs w:val="24"/>
          <w:lang w:val="en-US" w:eastAsia="zh-CN"/>
        </w:rPr>
        <w:t>成交</w:t>
      </w:r>
      <w:r>
        <w:rPr>
          <w:rFonts w:hint="eastAsia" w:ascii="宋体" w:hAnsi="宋体" w:eastAsia="宋体" w:cs="宋体"/>
          <w:sz w:val="22"/>
          <w:szCs w:val="24"/>
        </w:rPr>
        <w:t>候选人的人数见</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w:t>
      </w:r>
    </w:p>
    <w:p w14:paraId="3979F68A">
      <w:pPr>
        <w:widowControl/>
        <w:snapToGrid w:val="0"/>
        <w:spacing w:line="360" w:lineRule="auto"/>
        <w:jc w:val="left"/>
        <w:rPr>
          <w:rFonts w:hint="eastAsia" w:ascii="宋体" w:hAnsi="宋体" w:eastAsia="宋体" w:cs="宋体"/>
          <w:b/>
          <w:sz w:val="22"/>
          <w:szCs w:val="24"/>
          <w:lang w:val="en-US" w:eastAsia="zh-CN"/>
        </w:rPr>
      </w:pPr>
      <w:bookmarkStart w:id="136" w:name="_Toc438797210"/>
      <w:bookmarkStart w:id="137" w:name="_Toc391284772"/>
      <w:bookmarkStart w:id="138" w:name="_Toc438797975"/>
      <w:r>
        <w:rPr>
          <w:rFonts w:hint="eastAsia" w:ascii="宋体" w:hAnsi="宋体" w:eastAsia="宋体" w:cs="宋体"/>
          <w:b/>
          <w:sz w:val="22"/>
          <w:szCs w:val="24"/>
          <w:lang w:val="en-US" w:eastAsia="zh-CN"/>
        </w:rPr>
        <w:t>7.2 成交通知</w:t>
      </w:r>
      <w:bookmarkEnd w:id="136"/>
      <w:bookmarkEnd w:id="137"/>
      <w:bookmarkEnd w:id="138"/>
    </w:p>
    <w:p w14:paraId="6DEDDC8D">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在本章第3.3 款规定的</w:t>
      </w:r>
      <w:r>
        <w:rPr>
          <w:rFonts w:hint="eastAsia" w:ascii="宋体" w:hAnsi="宋体" w:eastAsia="宋体" w:cs="宋体"/>
          <w:sz w:val="22"/>
          <w:szCs w:val="24"/>
          <w:lang w:val="en-US" w:eastAsia="zh-CN"/>
        </w:rPr>
        <w:t>磋商</w:t>
      </w:r>
      <w:r>
        <w:rPr>
          <w:rFonts w:hint="eastAsia" w:ascii="宋体" w:hAnsi="宋体" w:eastAsia="宋体" w:cs="宋体"/>
          <w:sz w:val="22"/>
          <w:szCs w:val="24"/>
        </w:rPr>
        <w:t>有效期内，</w:t>
      </w:r>
      <w:r>
        <w:rPr>
          <w:rFonts w:hint="eastAsia" w:ascii="宋体" w:hAnsi="宋体" w:eastAsia="宋体" w:cs="宋体"/>
          <w:sz w:val="22"/>
          <w:szCs w:val="24"/>
          <w:lang w:eastAsia="zh-CN"/>
        </w:rPr>
        <w:t>采购人</w:t>
      </w:r>
      <w:r>
        <w:rPr>
          <w:rFonts w:hint="eastAsia" w:ascii="宋体" w:hAnsi="宋体" w:eastAsia="宋体" w:cs="宋体"/>
          <w:sz w:val="22"/>
          <w:szCs w:val="24"/>
        </w:rPr>
        <w:t>以书面形式向</w:t>
      </w:r>
      <w:r>
        <w:rPr>
          <w:rFonts w:hint="eastAsia" w:ascii="宋体" w:hAnsi="宋体" w:eastAsia="宋体" w:cs="宋体"/>
          <w:sz w:val="22"/>
          <w:szCs w:val="24"/>
          <w:lang w:eastAsia="zh-CN"/>
        </w:rPr>
        <w:t>成交人</w:t>
      </w:r>
      <w:r>
        <w:rPr>
          <w:rFonts w:hint="eastAsia" w:ascii="宋体" w:hAnsi="宋体" w:eastAsia="宋体" w:cs="宋体"/>
          <w:sz w:val="22"/>
          <w:szCs w:val="24"/>
        </w:rPr>
        <w:t>发出</w:t>
      </w:r>
      <w:r>
        <w:rPr>
          <w:rFonts w:hint="eastAsia" w:ascii="宋体" w:hAnsi="宋体" w:eastAsia="宋体" w:cs="宋体"/>
          <w:sz w:val="22"/>
          <w:szCs w:val="24"/>
          <w:lang w:val="en-US" w:eastAsia="zh-CN"/>
        </w:rPr>
        <w:t>成交</w:t>
      </w:r>
      <w:r>
        <w:rPr>
          <w:rFonts w:hint="eastAsia" w:ascii="宋体" w:hAnsi="宋体" w:eastAsia="宋体" w:cs="宋体"/>
          <w:sz w:val="22"/>
          <w:szCs w:val="24"/>
        </w:rPr>
        <w:t>通知书，同时将</w:t>
      </w:r>
      <w:r>
        <w:rPr>
          <w:rFonts w:hint="eastAsia" w:ascii="宋体" w:hAnsi="宋体" w:eastAsia="宋体" w:cs="宋体"/>
          <w:sz w:val="22"/>
          <w:szCs w:val="24"/>
          <w:lang w:val="en-US" w:eastAsia="zh-CN"/>
        </w:rPr>
        <w:t>成交</w:t>
      </w:r>
      <w:r>
        <w:rPr>
          <w:rFonts w:hint="eastAsia" w:ascii="宋体" w:hAnsi="宋体" w:eastAsia="宋体" w:cs="宋体"/>
          <w:sz w:val="22"/>
          <w:szCs w:val="24"/>
        </w:rPr>
        <w:t>结果向未</w:t>
      </w:r>
      <w:r>
        <w:rPr>
          <w:rFonts w:hint="eastAsia" w:ascii="宋体" w:hAnsi="宋体" w:eastAsia="宋体" w:cs="宋体"/>
          <w:sz w:val="22"/>
          <w:szCs w:val="24"/>
          <w:lang w:eastAsia="zh-CN"/>
        </w:rPr>
        <w:t>成交</w:t>
      </w:r>
      <w:r>
        <w:rPr>
          <w:rFonts w:hint="eastAsia" w:ascii="宋体" w:hAnsi="宋体" w:eastAsia="宋体" w:cs="宋体"/>
          <w:sz w:val="22"/>
          <w:szCs w:val="24"/>
        </w:rPr>
        <w:t>企业以书面或电子形式告知未</w:t>
      </w:r>
      <w:r>
        <w:rPr>
          <w:rFonts w:hint="eastAsia" w:ascii="宋体" w:hAnsi="宋体" w:eastAsia="宋体" w:cs="宋体"/>
          <w:sz w:val="22"/>
          <w:szCs w:val="24"/>
          <w:lang w:eastAsia="zh-CN"/>
        </w:rPr>
        <w:t>成交</w:t>
      </w:r>
      <w:r>
        <w:rPr>
          <w:rFonts w:hint="eastAsia" w:ascii="宋体" w:hAnsi="宋体" w:eastAsia="宋体" w:cs="宋体"/>
          <w:sz w:val="22"/>
          <w:szCs w:val="24"/>
        </w:rPr>
        <w:t>原因。（在确定成交</w:t>
      </w:r>
      <w:r>
        <w:rPr>
          <w:rFonts w:hint="eastAsia" w:ascii="宋体" w:hAnsi="宋体" w:eastAsia="宋体" w:cs="宋体"/>
          <w:sz w:val="22"/>
          <w:szCs w:val="24"/>
          <w:lang w:eastAsia="zh-CN"/>
        </w:rPr>
        <w:t>供应商</w:t>
      </w:r>
      <w:r>
        <w:rPr>
          <w:rFonts w:hint="eastAsia" w:ascii="宋体" w:hAnsi="宋体" w:eastAsia="宋体" w:cs="宋体"/>
          <w:sz w:val="22"/>
          <w:szCs w:val="24"/>
        </w:rPr>
        <w:t>后，</w:t>
      </w:r>
      <w:r>
        <w:rPr>
          <w:rFonts w:hint="eastAsia" w:ascii="宋体" w:hAnsi="宋体" w:eastAsia="宋体" w:cs="宋体"/>
          <w:sz w:val="22"/>
          <w:szCs w:val="24"/>
          <w:lang w:val="en-US" w:eastAsia="zh-CN"/>
        </w:rPr>
        <w:t>成交</w:t>
      </w:r>
      <w:r>
        <w:rPr>
          <w:rFonts w:hint="eastAsia" w:ascii="宋体" w:hAnsi="宋体" w:eastAsia="宋体" w:cs="宋体"/>
          <w:sz w:val="22"/>
          <w:szCs w:val="24"/>
        </w:rPr>
        <w:t>结果将在磋商公告发布的网站进行公布）。</w:t>
      </w:r>
    </w:p>
    <w:p w14:paraId="0088A6EA">
      <w:pPr>
        <w:widowControl/>
        <w:snapToGrid w:val="0"/>
        <w:spacing w:line="360" w:lineRule="auto"/>
        <w:jc w:val="left"/>
        <w:rPr>
          <w:rFonts w:hint="eastAsia" w:ascii="宋体" w:hAnsi="宋体" w:eastAsia="宋体" w:cs="宋体"/>
          <w:b/>
          <w:sz w:val="22"/>
          <w:szCs w:val="24"/>
          <w:lang w:val="en-US" w:eastAsia="zh-CN"/>
        </w:rPr>
      </w:pPr>
      <w:bookmarkStart w:id="139" w:name="_Toc391284773"/>
      <w:bookmarkStart w:id="140" w:name="_Toc438797211"/>
      <w:bookmarkStart w:id="141" w:name="_Toc438797976"/>
      <w:r>
        <w:rPr>
          <w:rFonts w:hint="eastAsia" w:ascii="宋体" w:hAnsi="宋体" w:eastAsia="宋体" w:cs="宋体"/>
          <w:b/>
          <w:sz w:val="22"/>
          <w:szCs w:val="24"/>
          <w:lang w:val="en-US" w:eastAsia="zh-CN"/>
        </w:rPr>
        <w:t>7.3 履约担保</w:t>
      </w:r>
      <w:bookmarkEnd w:id="139"/>
      <w:bookmarkEnd w:id="140"/>
      <w:bookmarkEnd w:id="141"/>
    </w:p>
    <w:p w14:paraId="202E1834">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7.3.1 在签订合同前，</w:t>
      </w:r>
      <w:r>
        <w:rPr>
          <w:rFonts w:hint="eastAsia" w:ascii="宋体" w:hAnsi="宋体" w:eastAsia="宋体" w:cs="宋体"/>
          <w:sz w:val="22"/>
          <w:szCs w:val="24"/>
          <w:lang w:eastAsia="zh-CN"/>
        </w:rPr>
        <w:t>成交人</w:t>
      </w:r>
      <w:r>
        <w:rPr>
          <w:rFonts w:hint="eastAsia" w:ascii="宋体" w:hAnsi="宋体" w:eastAsia="宋体" w:cs="宋体"/>
          <w:sz w:val="22"/>
          <w:szCs w:val="24"/>
        </w:rPr>
        <w:t>应按</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规定的金额、担保形式和竞争性磋商文件第</w:t>
      </w:r>
      <w:r>
        <w:rPr>
          <w:rFonts w:hint="eastAsia" w:ascii="宋体" w:hAnsi="宋体" w:eastAsia="宋体" w:cs="宋体"/>
          <w:sz w:val="22"/>
          <w:szCs w:val="24"/>
          <w:lang w:val="en-US" w:eastAsia="zh-CN"/>
        </w:rPr>
        <w:t>四</w:t>
      </w:r>
      <w:r>
        <w:rPr>
          <w:rFonts w:hint="eastAsia" w:ascii="宋体" w:hAnsi="宋体" w:eastAsia="宋体" w:cs="宋体"/>
          <w:sz w:val="22"/>
          <w:szCs w:val="24"/>
        </w:rPr>
        <w:t>章“合同条款及格式”规定的履约担保格式向</w:t>
      </w:r>
      <w:r>
        <w:rPr>
          <w:rFonts w:hint="eastAsia" w:ascii="宋体" w:hAnsi="宋体" w:eastAsia="宋体" w:cs="宋体"/>
          <w:sz w:val="22"/>
          <w:szCs w:val="24"/>
          <w:lang w:eastAsia="zh-CN"/>
        </w:rPr>
        <w:t>采购人</w:t>
      </w:r>
      <w:r>
        <w:rPr>
          <w:rFonts w:hint="eastAsia" w:ascii="宋体" w:hAnsi="宋体" w:eastAsia="宋体" w:cs="宋体"/>
          <w:sz w:val="22"/>
          <w:szCs w:val="24"/>
        </w:rPr>
        <w:t>提交履约担保。</w:t>
      </w:r>
    </w:p>
    <w:p w14:paraId="2ACB70A2">
      <w:pPr>
        <w:widowControl/>
        <w:snapToGrid w:val="0"/>
        <w:spacing w:line="360" w:lineRule="auto"/>
        <w:jc w:val="left"/>
        <w:rPr>
          <w:rFonts w:hint="eastAsia" w:ascii="宋体" w:hAnsi="宋体" w:eastAsia="宋体" w:cs="宋体"/>
          <w:b/>
          <w:sz w:val="22"/>
          <w:szCs w:val="24"/>
          <w:lang w:val="en-US" w:eastAsia="zh-CN"/>
        </w:rPr>
      </w:pPr>
      <w:bookmarkStart w:id="142" w:name="_Toc391284774"/>
      <w:bookmarkStart w:id="143" w:name="_Toc438797212"/>
      <w:bookmarkStart w:id="144" w:name="_Toc438797977"/>
      <w:r>
        <w:rPr>
          <w:rFonts w:hint="eastAsia" w:ascii="宋体" w:hAnsi="宋体" w:eastAsia="宋体" w:cs="宋体"/>
          <w:b/>
          <w:sz w:val="22"/>
          <w:szCs w:val="24"/>
          <w:lang w:val="en-US" w:eastAsia="zh-CN"/>
        </w:rPr>
        <w:t>7.4 签订合同</w:t>
      </w:r>
      <w:bookmarkEnd w:id="142"/>
      <w:bookmarkEnd w:id="143"/>
      <w:bookmarkEnd w:id="144"/>
    </w:p>
    <w:p w14:paraId="1EF859F0">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 xml:space="preserve">7.4.1 </w:t>
      </w:r>
      <w:r>
        <w:rPr>
          <w:rFonts w:hint="eastAsia" w:ascii="宋体" w:hAnsi="宋体" w:eastAsia="宋体" w:cs="宋体"/>
          <w:sz w:val="22"/>
          <w:szCs w:val="24"/>
          <w:lang w:eastAsia="zh-CN"/>
        </w:rPr>
        <w:t>采购人</w:t>
      </w:r>
      <w:r>
        <w:rPr>
          <w:rFonts w:hint="eastAsia" w:ascii="宋体" w:hAnsi="宋体" w:eastAsia="宋体" w:cs="宋体"/>
          <w:sz w:val="22"/>
          <w:szCs w:val="24"/>
        </w:rPr>
        <w:t>和</w:t>
      </w:r>
      <w:r>
        <w:rPr>
          <w:rFonts w:hint="eastAsia" w:ascii="宋体" w:hAnsi="宋体" w:eastAsia="宋体" w:cs="宋体"/>
          <w:sz w:val="22"/>
          <w:szCs w:val="24"/>
          <w:lang w:eastAsia="zh-CN"/>
        </w:rPr>
        <w:t>成交人</w:t>
      </w:r>
      <w:r>
        <w:rPr>
          <w:rFonts w:hint="eastAsia" w:ascii="宋体" w:hAnsi="宋体" w:eastAsia="宋体" w:cs="宋体"/>
          <w:sz w:val="22"/>
          <w:szCs w:val="24"/>
        </w:rPr>
        <w:t>应当自</w:t>
      </w:r>
      <w:r>
        <w:rPr>
          <w:rFonts w:hint="eastAsia" w:ascii="宋体" w:hAnsi="宋体" w:eastAsia="宋体" w:cs="宋体"/>
          <w:sz w:val="22"/>
          <w:szCs w:val="24"/>
          <w:lang w:eastAsia="zh-CN"/>
        </w:rPr>
        <w:t>成交</w:t>
      </w:r>
      <w:r>
        <w:rPr>
          <w:rFonts w:hint="eastAsia" w:ascii="宋体" w:hAnsi="宋体" w:eastAsia="宋体" w:cs="宋体"/>
          <w:sz w:val="22"/>
          <w:szCs w:val="24"/>
        </w:rPr>
        <w:t>通知书发出之日起30天内，根据竞争性磋商文件和</w:t>
      </w:r>
      <w:r>
        <w:rPr>
          <w:rFonts w:hint="eastAsia" w:ascii="宋体" w:hAnsi="宋体" w:eastAsia="宋体" w:cs="宋体"/>
          <w:sz w:val="22"/>
          <w:szCs w:val="24"/>
          <w:lang w:eastAsia="zh-CN"/>
        </w:rPr>
        <w:t>成交人</w:t>
      </w:r>
      <w:r>
        <w:rPr>
          <w:rFonts w:hint="eastAsia" w:ascii="宋体" w:hAnsi="宋体" w:eastAsia="宋体" w:cs="宋体"/>
          <w:sz w:val="22"/>
          <w:szCs w:val="24"/>
        </w:rPr>
        <w:t>的</w:t>
      </w:r>
      <w:r>
        <w:rPr>
          <w:rFonts w:hint="eastAsia" w:ascii="宋体" w:hAnsi="宋体" w:eastAsia="宋体" w:cs="宋体"/>
          <w:sz w:val="22"/>
          <w:szCs w:val="24"/>
          <w:lang w:eastAsia="zh-CN"/>
        </w:rPr>
        <w:t>响应文件</w:t>
      </w:r>
      <w:r>
        <w:rPr>
          <w:rFonts w:hint="eastAsia" w:ascii="宋体" w:hAnsi="宋体" w:eastAsia="宋体" w:cs="宋体"/>
          <w:sz w:val="22"/>
          <w:szCs w:val="24"/>
        </w:rPr>
        <w:t>订立书面合同。</w:t>
      </w:r>
      <w:r>
        <w:rPr>
          <w:rFonts w:hint="eastAsia" w:ascii="宋体" w:hAnsi="宋体" w:eastAsia="宋体" w:cs="宋体"/>
          <w:sz w:val="22"/>
          <w:szCs w:val="24"/>
          <w:lang w:eastAsia="zh-CN"/>
        </w:rPr>
        <w:t>成交人</w:t>
      </w:r>
      <w:r>
        <w:rPr>
          <w:rFonts w:hint="eastAsia" w:ascii="宋体" w:hAnsi="宋体" w:eastAsia="宋体" w:cs="宋体"/>
          <w:sz w:val="22"/>
          <w:szCs w:val="24"/>
        </w:rPr>
        <w:t>无正当理由拒签合同的，</w:t>
      </w:r>
      <w:r>
        <w:rPr>
          <w:rFonts w:hint="eastAsia" w:ascii="宋体" w:hAnsi="宋体" w:eastAsia="宋体" w:cs="宋体"/>
          <w:sz w:val="22"/>
          <w:szCs w:val="24"/>
          <w:lang w:eastAsia="zh-CN"/>
        </w:rPr>
        <w:t>采购人</w:t>
      </w:r>
      <w:r>
        <w:rPr>
          <w:rFonts w:hint="eastAsia" w:ascii="宋体" w:hAnsi="宋体" w:eastAsia="宋体" w:cs="宋体"/>
          <w:sz w:val="22"/>
          <w:szCs w:val="24"/>
        </w:rPr>
        <w:t>取消其</w:t>
      </w:r>
      <w:r>
        <w:rPr>
          <w:rFonts w:hint="eastAsia" w:ascii="宋体" w:hAnsi="宋体" w:eastAsia="宋体" w:cs="宋体"/>
          <w:sz w:val="22"/>
          <w:szCs w:val="24"/>
          <w:lang w:eastAsia="zh-CN"/>
        </w:rPr>
        <w:t>成交</w:t>
      </w:r>
      <w:r>
        <w:rPr>
          <w:rFonts w:hint="eastAsia" w:ascii="宋体" w:hAnsi="宋体" w:eastAsia="宋体" w:cs="宋体"/>
          <w:sz w:val="22"/>
          <w:szCs w:val="24"/>
        </w:rPr>
        <w:t>资格；给</w:t>
      </w:r>
      <w:r>
        <w:rPr>
          <w:rFonts w:hint="eastAsia" w:ascii="宋体" w:hAnsi="宋体" w:eastAsia="宋体" w:cs="宋体"/>
          <w:sz w:val="22"/>
          <w:szCs w:val="24"/>
          <w:lang w:eastAsia="zh-CN"/>
        </w:rPr>
        <w:t>采购人</w:t>
      </w:r>
      <w:r>
        <w:rPr>
          <w:rFonts w:hint="eastAsia" w:ascii="宋体" w:hAnsi="宋体" w:eastAsia="宋体" w:cs="宋体"/>
          <w:sz w:val="22"/>
          <w:szCs w:val="24"/>
        </w:rPr>
        <w:t>造成的损失，</w:t>
      </w:r>
      <w:r>
        <w:rPr>
          <w:rFonts w:hint="eastAsia" w:ascii="宋体" w:hAnsi="宋体" w:eastAsia="宋体" w:cs="宋体"/>
          <w:sz w:val="22"/>
          <w:szCs w:val="24"/>
          <w:lang w:eastAsia="zh-CN"/>
        </w:rPr>
        <w:t>成交人</w:t>
      </w:r>
      <w:r>
        <w:rPr>
          <w:rFonts w:hint="eastAsia" w:ascii="宋体" w:hAnsi="宋体" w:eastAsia="宋体" w:cs="宋体"/>
          <w:sz w:val="22"/>
          <w:szCs w:val="24"/>
        </w:rPr>
        <w:t>应当对</w:t>
      </w:r>
      <w:r>
        <w:rPr>
          <w:rFonts w:hint="eastAsia" w:ascii="宋体" w:hAnsi="宋体" w:eastAsia="宋体" w:cs="宋体"/>
          <w:sz w:val="22"/>
          <w:szCs w:val="24"/>
          <w:lang w:eastAsia="zh-CN"/>
        </w:rPr>
        <w:t>采购人</w:t>
      </w:r>
      <w:r>
        <w:rPr>
          <w:rFonts w:hint="eastAsia" w:ascii="宋体" w:hAnsi="宋体" w:eastAsia="宋体" w:cs="宋体"/>
          <w:sz w:val="22"/>
          <w:szCs w:val="24"/>
        </w:rPr>
        <w:t>予以赔偿。</w:t>
      </w:r>
    </w:p>
    <w:p w14:paraId="2FEBD15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7.4.2 发出</w:t>
      </w:r>
      <w:r>
        <w:rPr>
          <w:rFonts w:hint="eastAsia" w:ascii="宋体" w:hAnsi="宋体" w:eastAsia="宋体" w:cs="宋体"/>
          <w:sz w:val="22"/>
          <w:szCs w:val="24"/>
          <w:lang w:eastAsia="zh-CN"/>
        </w:rPr>
        <w:t>成交</w:t>
      </w:r>
      <w:r>
        <w:rPr>
          <w:rFonts w:hint="eastAsia" w:ascii="宋体" w:hAnsi="宋体" w:eastAsia="宋体" w:cs="宋体"/>
          <w:sz w:val="22"/>
          <w:szCs w:val="24"/>
        </w:rPr>
        <w:t>通知书后，</w:t>
      </w:r>
      <w:r>
        <w:rPr>
          <w:rFonts w:hint="eastAsia" w:ascii="宋体" w:hAnsi="宋体" w:eastAsia="宋体" w:cs="宋体"/>
          <w:sz w:val="22"/>
          <w:szCs w:val="24"/>
          <w:lang w:eastAsia="zh-CN"/>
        </w:rPr>
        <w:t>采购人</w:t>
      </w:r>
      <w:r>
        <w:rPr>
          <w:rFonts w:hint="eastAsia" w:ascii="宋体" w:hAnsi="宋体" w:eastAsia="宋体" w:cs="宋体"/>
          <w:sz w:val="22"/>
          <w:szCs w:val="24"/>
        </w:rPr>
        <w:t>无正当理由拒签合同的，给</w:t>
      </w:r>
      <w:r>
        <w:rPr>
          <w:rFonts w:hint="eastAsia" w:ascii="宋体" w:hAnsi="宋体" w:eastAsia="宋体" w:cs="宋体"/>
          <w:sz w:val="22"/>
          <w:szCs w:val="24"/>
          <w:lang w:eastAsia="zh-CN"/>
        </w:rPr>
        <w:t>成交人</w:t>
      </w:r>
      <w:r>
        <w:rPr>
          <w:rFonts w:hint="eastAsia" w:ascii="宋体" w:hAnsi="宋体" w:eastAsia="宋体" w:cs="宋体"/>
          <w:sz w:val="22"/>
          <w:szCs w:val="24"/>
        </w:rPr>
        <w:t>造成损失的，还应当赔偿损失。</w:t>
      </w:r>
    </w:p>
    <w:p w14:paraId="10180A65">
      <w:pPr>
        <w:widowControl/>
        <w:snapToGrid w:val="0"/>
        <w:spacing w:line="360" w:lineRule="auto"/>
        <w:jc w:val="left"/>
        <w:rPr>
          <w:rFonts w:hint="eastAsia" w:ascii="宋体" w:hAnsi="宋体" w:eastAsia="宋体" w:cs="宋体"/>
          <w:b/>
          <w:sz w:val="28"/>
          <w:szCs w:val="32"/>
          <w:lang w:val="en-US" w:eastAsia="zh-CN"/>
        </w:rPr>
      </w:pPr>
      <w:bookmarkStart w:id="145" w:name="_Toc391284775"/>
      <w:bookmarkStart w:id="146" w:name="_Toc387"/>
      <w:bookmarkStart w:id="147" w:name="_Toc438797978"/>
      <w:bookmarkStart w:id="148" w:name="_Toc438797213"/>
      <w:r>
        <w:rPr>
          <w:rFonts w:hint="eastAsia" w:ascii="宋体" w:hAnsi="宋体" w:eastAsia="宋体" w:cs="宋体"/>
          <w:b/>
          <w:sz w:val="28"/>
          <w:szCs w:val="32"/>
          <w:lang w:val="en-US" w:eastAsia="zh-CN"/>
        </w:rPr>
        <w:t>8.重新招标和不再</w:t>
      </w:r>
      <w:bookmarkEnd w:id="145"/>
      <w:bookmarkEnd w:id="146"/>
      <w:bookmarkEnd w:id="147"/>
      <w:bookmarkEnd w:id="148"/>
      <w:r>
        <w:rPr>
          <w:rFonts w:hint="eastAsia" w:ascii="宋体" w:hAnsi="宋体" w:eastAsia="宋体" w:cs="宋体"/>
          <w:b/>
          <w:sz w:val="28"/>
          <w:szCs w:val="32"/>
          <w:lang w:val="en-US" w:eastAsia="zh-CN"/>
        </w:rPr>
        <w:t>招标</w:t>
      </w:r>
    </w:p>
    <w:p w14:paraId="7CC4649D">
      <w:pPr>
        <w:widowControl/>
        <w:snapToGrid w:val="0"/>
        <w:spacing w:line="360" w:lineRule="auto"/>
        <w:jc w:val="left"/>
        <w:rPr>
          <w:rFonts w:hint="eastAsia" w:ascii="宋体" w:hAnsi="宋体" w:eastAsia="宋体" w:cs="宋体"/>
          <w:b/>
          <w:sz w:val="22"/>
          <w:szCs w:val="24"/>
          <w:lang w:val="en-US" w:eastAsia="zh-CN"/>
        </w:rPr>
      </w:pPr>
      <w:bookmarkStart w:id="149" w:name="_Toc391284776"/>
      <w:bookmarkStart w:id="150" w:name="_Toc438797979"/>
      <w:bookmarkStart w:id="151" w:name="_Toc438797214"/>
      <w:r>
        <w:rPr>
          <w:rFonts w:hint="eastAsia" w:ascii="宋体" w:hAnsi="宋体" w:eastAsia="宋体" w:cs="宋体"/>
          <w:b/>
          <w:sz w:val="22"/>
          <w:szCs w:val="24"/>
          <w:lang w:val="en-US" w:eastAsia="zh-CN"/>
        </w:rPr>
        <w:t>8.1 重新招标</w:t>
      </w:r>
      <w:bookmarkEnd w:id="149"/>
      <w:bookmarkEnd w:id="150"/>
      <w:bookmarkEnd w:id="151"/>
    </w:p>
    <w:p w14:paraId="64B7BD16">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有下列情形之一的，</w:t>
      </w:r>
      <w:r>
        <w:rPr>
          <w:rFonts w:hint="eastAsia" w:ascii="宋体" w:hAnsi="宋体" w:eastAsia="宋体" w:cs="宋体"/>
          <w:sz w:val="22"/>
          <w:szCs w:val="24"/>
          <w:lang w:eastAsia="zh-CN"/>
        </w:rPr>
        <w:t>采购人</w:t>
      </w:r>
      <w:r>
        <w:rPr>
          <w:rFonts w:hint="eastAsia" w:ascii="宋体" w:hAnsi="宋体" w:eastAsia="宋体" w:cs="宋体"/>
          <w:sz w:val="22"/>
          <w:szCs w:val="24"/>
        </w:rPr>
        <w:t>将重新招标：</w:t>
      </w:r>
    </w:p>
    <w:p w14:paraId="2E86990E">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（1）</w:t>
      </w:r>
      <w:r>
        <w:rPr>
          <w:rFonts w:hint="eastAsia" w:ascii="宋体" w:hAnsi="宋体" w:eastAsia="宋体" w:cs="宋体"/>
          <w:sz w:val="22"/>
          <w:szCs w:val="24"/>
          <w:lang w:val="en-US" w:eastAsia="zh-CN"/>
        </w:rPr>
        <w:t>磋商</w:t>
      </w:r>
      <w:r>
        <w:rPr>
          <w:rFonts w:hint="eastAsia" w:ascii="宋体" w:hAnsi="宋体" w:eastAsia="宋体" w:cs="宋体"/>
          <w:sz w:val="22"/>
          <w:szCs w:val="24"/>
        </w:rPr>
        <w:t>截止时间止，</w:t>
      </w:r>
      <w:r>
        <w:rPr>
          <w:rFonts w:hint="eastAsia" w:ascii="宋体" w:hAnsi="宋体" w:eastAsia="宋体" w:cs="宋体"/>
          <w:sz w:val="22"/>
          <w:szCs w:val="24"/>
          <w:lang w:eastAsia="zh-CN"/>
        </w:rPr>
        <w:t>供应商</w:t>
      </w:r>
      <w:r>
        <w:rPr>
          <w:rFonts w:hint="eastAsia" w:ascii="宋体" w:hAnsi="宋体" w:eastAsia="宋体" w:cs="宋体"/>
          <w:sz w:val="22"/>
          <w:szCs w:val="24"/>
        </w:rPr>
        <w:t>少于法定人数的；</w:t>
      </w:r>
    </w:p>
    <w:p w14:paraId="39CF0FE2">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（2）经磋商小组评审后否决所有竞标的。</w:t>
      </w:r>
    </w:p>
    <w:p w14:paraId="4CA607D3">
      <w:pPr>
        <w:widowControl/>
        <w:snapToGrid w:val="0"/>
        <w:spacing w:line="360" w:lineRule="auto"/>
        <w:jc w:val="left"/>
        <w:rPr>
          <w:rFonts w:hint="eastAsia" w:ascii="宋体" w:hAnsi="宋体" w:eastAsia="宋体" w:cs="宋体"/>
          <w:b/>
          <w:sz w:val="22"/>
          <w:szCs w:val="24"/>
          <w:lang w:val="en-US" w:eastAsia="zh-CN"/>
        </w:rPr>
      </w:pPr>
      <w:bookmarkStart w:id="152" w:name="_Toc391284777"/>
      <w:bookmarkStart w:id="153" w:name="_Toc438797215"/>
      <w:bookmarkStart w:id="154" w:name="_Toc438797980"/>
      <w:r>
        <w:rPr>
          <w:rFonts w:hint="eastAsia" w:ascii="宋体" w:hAnsi="宋体" w:eastAsia="宋体" w:cs="宋体"/>
          <w:b/>
          <w:sz w:val="22"/>
          <w:szCs w:val="24"/>
          <w:lang w:val="en-US" w:eastAsia="zh-CN"/>
        </w:rPr>
        <w:t>8.2 不再</w:t>
      </w:r>
      <w:bookmarkEnd w:id="152"/>
      <w:bookmarkEnd w:id="153"/>
      <w:bookmarkEnd w:id="154"/>
      <w:r>
        <w:rPr>
          <w:rFonts w:hint="eastAsia" w:ascii="宋体" w:hAnsi="宋体" w:eastAsia="宋体" w:cs="宋体"/>
          <w:b/>
          <w:sz w:val="22"/>
          <w:szCs w:val="24"/>
          <w:lang w:val="en-US" w:eastAsia="zh-CN"/>
        </w:rPr>
        <w:t>招标</w:t>
      </w:r>
    </w:p>
    <w:p w14:paraId="70F911DA">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重新磋商后</w:t>
      </w:r>
      <w:r>
        <w:rPr>
          <w:rFonts w:hint="eastAsia" w:ascii="宋体" w:hAnsi="宋体" w:eastAsia="宋体" w:cs="宋体"/>
          <w:sz w:val="22"/>
          <w:szCs w:val="24"/>
          <w:lang w:eastAsia="zh-CN"/>
        </w:rPr>
        <w:t>供应商</w:t>
      </w:r>
      <w:r>
        <w:rPr>
          <w:rFonts w:hint="eastAsia" w:ascii="宋体" w:hAnsi="宋体" w:eastAsia="宋体" w:cs="宋体"/>
          <w:sz w:val="22"/>
          <w:szCs w:val="24"/>
        </w:rPr>
        <w:t>仍少于法定人数或者所有</w:t>
      </w:r>
      <w:r>
        <w:rPr>
          <w:rFonts w:hint="eastAsia" w:ascii="宋体" w:hAnsi="宋体" w:eastAsia="宋体" w:cs="宋体"/>
          <w:sz w:val="22"/>
          <w:szCs w:val="24"/>
          <w:lang w:eastAsia="zh-CN"/>
        </w:rPr>
        <w:t>响应文件</w:t>
      </w:r>
      <w:r>
        <w:rPr>
          <w:rFonts w:hint="eastAsia" w:ascii="宋体" w:hAnsi="宋体" w:eastAsia="宋体" w:cs="宋体"/>
          <w:sz w:val="22"/>
          <w:szCs w:val="24"/>
        </w:rPr>
        <w:t>被否决的，经原审批或核准部门批准后不再进行磋商。</w:t>
      </w:r>
    </w:p>
    <w:p w14:paraId="2DD46053">
      <w:pPr>
        <w:widowControl/>
        <w:snapToGrid w:val="0"/>
        <w:spacing w:line="360" w:lineRule="auto"/>
        <w:jc w:val="left"/>
        <w:rPr>
          <w:rFonts w:hint="eastAsia" w:ascii="宋体" w:hAnsi="宋体" w:eastAsia="宋体" w:cs="宋体"/>
          <w:b/>
          <w:sz w:val="28"/>
          <w:szCs w:val="32"/>
          <w:lang w:val="en-US" w:eastAsia="zh-CN"/>
        </w:rPr>
      </w:pPr>
      <w:bookmarkStart w:id="155" w:name="_Toc391284778"/>
      <w:bookmarkStart w:id="156" w:name="_Toc438797216"/>
      <w:bookmarkStart w:id="157" w:name="_Toc15227"/>
      <w:bookmarkStart w:id="158" w:name="_Toc438797981"/>
      <w:r>
        <w:rPr>
          <w:rFonts w:hint="eastAsia" w:ascii="宋体" w:hAnsi="宋体" w:eastAsia="宋体" w:cs="宋体"/>
          <w:b/>
          <w:sz w:val="28"/>
          <w:szCs w:val="32"/>
          <w:lang w:val="en-US" w:eastAsia="zh-CN"/>
        </w:rPr>
        <w:t>9.纪律和监督</w:t>
      </w:r>
      <w:bookmarkEnd w:id="155"/>
      <w:bookmarkEnd w:id="156"/>
      <w:bookmarkEnd w:id="157"/>
      <w:bookmarkEnd w:id="158"/>
    </w:p>
    <w:p w14:paraId="59DA81C9">
      <w:pPr>
        <w:widowControl/>
        <w:snapToGrid w:val="0"/>
        <w:spacing w:line="360" w:lineRule="auto"/>
        <w:jc w:val="left"/>
        <w:rPr>
          <w:rFonts w:hint="eastAsia" w:ascii="宋体" w:hAnsi="宋体" w:eastAsia="宋体" w:cs="宋体"/>
          <w:b/>
          <w:sz w:val="22"/>
          <w:szCs w:val="24"/>
          <w:lang w:val="en-US" w:eastAsia="zh-CN"/>
        </w:rPr>
      </w:pPr>
      <w:bookmarkStart w:id="159" w:name="_Toc438797982"/>
      <w:bookmarkStart w:id="160" w:name="_Toc438797217"/>
      <w:bookmarkStart w:id="161" w:name="_Toc391284779"/>
      <w:r>
        <w:rPr>
          <w:rFonts w:hint="eastAsia" w:ascii="宋体" w:hAnsi="宋体" w:eastAsia="宋体" w:cs="宋体"/>
          <w:b/>
          <w:sz w:val="22"/>
          <w:szCs w:val="24"/>
          <w:lang w:val="en-US" w:eastAsia="zh-CN"/>
        </w:rPr>
        <w:t>9.1 对采购人的纪律要求</w:t>
      </w:r>
      <w:bookmarkEnd w:id="159"/>
      <w:bookmarkEnd w:id="160"/>
      <w:bookmarkEnd w:id="161"/>
    </w:p>
    <w:p w14:paraId="28797999">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采购人</w:t>
      </w:r>
      <w:r>
        <w:rPr>
          <w:rFonts w:hint="eastAsia" w:ascii="宋体" w:hAnsi="宋体" w:eastAsia="宋体" w:cs="宋体"/>
          <w:sz w:val="22"/>
          <w:szCs w:val="24"/>
        </w:rPr>
        <w:t>不得泄漏采购活动中应当保密的情况和资料，不得</w:t>
      </w:r>
      <w:r>
        <w:rPr>
          <w:rFonts w:hint="eastAsia" w:ascii="宋体" w:hAnsi="宋体" w:eastAsia="宋体" w:cs="宋体"/>
          <w:sz w:val="22"/>
          <w:szCs w:val="24"/>
          <w:lang w:eastAsia="zh-CN"/>
        </w:rPr>
        <w:t>供应商</w:t>
      </w:r>
      <w:r>
        <w:rPr>
          <w:rFonts w:hint="eastAsia" w:ascii="宋体" w:hAnsi="宋体" w:eastAsia="宋体" w:cs="宋体"/>
          <w:sz w:val="22"/>
          <w:szCs w:val="24"/>
        </w:rPr>
        <w:t>串通损害国家利益、社会公共利益或者他人合法权益。</w:t>
      </w:r>
    </w:p>
    <w:p w14:paraId="6C6DBA0F">
      <w:pPr>
        <w:widowControl/>
        <w:snapToGrid w:val="0"/>
        <w:spacing w:line="360" w:lineRule="auto"/>
        <w:jc w:val="left"/>
        <w:rPr>
          <w:rFonts w:hint="eastAsia" w:ascii="宋体" w:hAnsi="宋体" w:eastAsia="宋体" w:cs="宋体"/>
          <w:b/>
          <w:sz w:val="22"/>
          <w:szCs w:val="24"/>
          <w:lang w:val="en-US" w:eastAsia="zh-CN"/>
        </w:rPr>
      </w:pPr>
      <w:bookmarkStart w:id="162" w:name="_Toc438797983"/>
      <w:bookmarkStart w:id="163" w:name="_Toc438797218"/>
      <w:bookmarkStart w:id="164" w:name="_Toc391284780"/>
      <w:r>
        <w:rPr>
          <w:rFonts w:hint="eastAsia" w:ascii="宋体" w:hAnsi="宋体" w:eastAsia="宋体" w:cs="宋体"/>
          <w:b/>
          <w:sz w:val="22"/>
          <w:szCs w:val="24"/>
          <w:lang w:val="en-US" w:eastAsia="zh-CN"/>
        </w:rPr>
        <w:t>9.2 对供应商的纪律要求</w:t>
      </w:r>
      <w:bookmarkEnd w:id="162"/>
      <w:bookmarkEnd w:id="163"/>
      <w:bookmarkEnd w:id="164"/>
    </w:p>
    <w:p w14:paraId="0CDB9ADD">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供应商</w:t>
      </w:r>
      <w:r>
        <w:rPr>
          <w:rFonts w:hint="eastAsia" w:ascii="宋体" w:hAnsi="宋体" w:eastAsia="宋体" w:cs="宋体"/>
          <w:sz w:val="22"/>
          <w:szCs w:val="24"/>
        </w:rPr>
        <w:t>不得相互串通竞标或者与</w:t>
      </w:r>
      <w:r>
        <w:rPr>
          <w:rFonts w:hint="eastAsia" w:ascii="宋体" w:hAnsi="宋体" w:eastAsia="宋体" w:cs="宋体"/>
          <w:sz w:val="22"/>
          <w:szCs w:val="24"/>
          <w:lang w:eastAsia="zh-CN"/>
        </w:rPr>
        <w:t>采购人</w:t>
      </w:r>
      <w:r>
        <w:rPr>
          <w:rFonts w:hint="eastAsia" w:ascii="宋体" w:hAnsi="宋体" w:eastAsia="宋体" w:cs="宋体"/>
          <w:sz w:val="22"/>
          <w:szCs w:val="24"/>
        </w:rPr>
        <w:t>串通竞标，不得向</w:t>
      </w:r>
      <w:r>
        <w:rPr>
          <w:rFonts w:hint="eastAsia" w:ascii="宋体" w:hAnsi="宋体" w:eastAsia="宋体" w:cs="宋体"/>
          <w:sz w:val="22"/>
          <w:szCs w:val="24"/>
          <w:lang w:eastAsia="zh-CN"/>
        </w:rPr>
        <w:t>采购人</w:t>
      </w:r>
      <w:r>
        <w:rPr>
          <w:rFonts w:hint="eastAsia" w:ascii="宋体" w:hAnsi="宋体" w:eastAsia="宋体" w:cs="宋体"/>
          <w:sz w:val="22"/>
          <w:szCs w:val="24"/>
        </w:rPr>
        <w:t>或者磋商小组成员行贿谋取</w:t>
      </w:r>
      <w:r>
        <w:rPr>
          <w:rFonts w:hint="eastAsia" w:ascii="宋体" w:hAnsi="宋体" w:eastAsia="宋体" w:cs="宋体"/>
          <w:sz w:val="22"/>
          <w:szCs w:val="24"/>
          <w:lang w:eastAsia="zh-CN"/>
        </w:rPr>
        <w:t>成交</w:t>
      </w:r>
      <w:r>
        <w:rPr>
          <w:rFonts w:hint="eastAsia" w:ascii="宋体" w:hAnsi="宋体" w:eastAsia="宋体" w:cs="宋体"/>
          <w:sz w:val="22"/>
          <w:szCs w:val="24"/>
        </w:rPr>
        <w:t>，不得以他人名义竞标或者以其他方式弄虚作假骗取</w:t>
      </w:r>
      <w:r>
        <w:rPr>
          <w:rFonts w:hint="eastAsia" w:ascii="宋体" w:hAnsi="宋体" w:eastAsia="宋体" w:cs="宋体"/>
          <w:sz w:val="22"/>
          <w:szCs w:val="24"/>
          <w:lang w:eastAsia="zh-CN"/>
        </w:rPr>
        <w:t>成交</w:t>
      </w:r>
      <w:r>
        <w:rPr>
          <w:rFonts w:hint="eastAsia" w:ascii="宋体" w:hAnsi="宋体" w:eastAsia="宋体" w:cs="宋体"/>
          <w:sz w:val="22"/>
          <w:szCs w:val="24"/>
        </w:rPr>
        <w:t>；</w:t>
      </w:r>
      <w:r>
        <w:rPr>
          <w:rFonts w:hint="eastAsia" w:ascii="宋体" w:hAnsi="宋体" w:eastAsia="宋体" w:cs="宋体"/>
          <w:sz w:val="22"/>
          <w:szCs w:val="24"/>
          <w:lang w:eastAsia="zh-CN"/>
        </w:rPr>
        <w:t>供应商</w:t>
      </w:r>
      <w:r>
        <w:rPr>
          <w:rFonts w:hint="eastAsia" w:ascii="宋体" w:hAnsi="宋体" w:eastAsia="宋体" w:cs="宋体"/>
          <w:sz w:val="22"/>
          <w:szCs w:val="24"/>
        </w:rPr>
        <w:t>不得以任何方式干扰、影响评审工作。</w:t>
      </w:r>
    </w:p>
    <w:p w14:paraId="4FB6F06F">
      <w:pPr>
        <w:widowControl/>
        <w:snapToGrid w:val="0"/>
        <w:spacing w:line="360" w:lineRule="auto"/>
        <w:jc w:val="left"/>
        <w:rPr>
          <w:rFonts w:hint="eastAsia" w:ascii="宋体" w:hAnsi="宋体" w:eastAsia="宋体" w:cs="宋体"/>
          <w:b/>
          <w:sz w:val="22"/>
          <w:szCs w:val="24"/>
          <w:lang w:val="en-US" w:eastAsia="zh-CN"/>
        </w:rPr>
      </w:pPr>
      <w:bookmarkStart w:id="165" w:name="_Toc438797219"/>
      <w:bookmarkStart w:id="166" w:name="_Toc391284781"/>
      <w:bookmarkStart w:id="167" w:name="_Toc438797984"/>
      <w:r>
        <w:rPr>
          <w:rFonts w:hint="eastAsia" w:ascii="宋体" w:hAnsi="宋体" w:eastAsia="宋体" w:cs="宋体"/>
          <w:b/>
          <w:sz w:val="22"/>
          <w:szCs w:val="24"/>
          <w:lang w:val="en-US" w:eastAsia="zh-CN"/>
        </w:rPr>
        <w:t>9.3 对磋商小组成员的纪律要求</w:t>
      </w:r>
      <w:bookmarkEnd w:id="165"/>
      <w:bookmarkEnd w:id="166"/>
      <w:bookmarkEnd w:id="167"/>
    </w:p>
    <w:p w14:paraId="12C2E94E">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磋商小组成员不得收受他人的财物或者其他好处，不得向他人透漏对</w:t>
      </w:r>
      <w:r>
        <w:rPr>
          <w:rFonts w:hint="eastAsia" w:ascii="宋体" w:hAnsi="宋体" w:eastAsia="宋体" w:cs="宋体"/>
          <w:sz w:val="22"/>
          <w:szCs w:val="24"/>
          <w:lang w:eastAsia="zh-CN"/>
        </w:rPr>
        <w:t>响应文件</w:t>
      </w:r>
      <w:r>
        <w:rPr>
          <w:rFonts w:hint="eastAsia" w:ascii="宋体" w:hAnsi="宋体" w:eastAsia="宋体" w:cs="宋体"/>
          <w:sz w:val="22"/>
          <w:szCs w:val="24"/>
        </w:rPr>
        <w:t>的评审和比较、</w:t>
      </w:r>
      <w:r>
        <w:rPr>
          <w:rFonts w:hint="eastAsia" w:ascii="宋体" w:hAnsi="宋体" w:eastAsia="宋体" w:cs="宋体"/>
          <w:sz w:val="22"/>
          <w:szCs w:val="24"/>
          <w:lang w:eastAsia="zh-CN"/>
        </w:rPr>
        <w:t>成交</w:t>
      </w:r>
      <w:r>
        <w:rPr>
          <w:rFonts w:hint="eastAsia" w:ascii="宋体" w:hAnsi="宋体" w:eastAsia="宋体" w:cs="宋体"/>
          <w:sz w:val="22"/>
          <w:szCs w:val="24"/>
        </w:rPr>
        <w:t>候选人的推荐情况以及评审有关的其他情况。在评审活动中，磋商小组成员不得擅离职守，影响评审程序正常进行，不得使用第六章“评审标准和方法”没有规定的评审因素和标准进行评审。评审专家（磋商小组）应当遵守评审工作纪律，不得透露评审情况和评审中获悉的商业秘密。</w:t>
      </w:r>
    </w:p>
    <w:p w14:paraId="2623DFC9">
      <w:pPr>
        <w:widowControl/>
        <w:snapToGrid w:val="0"/>
        <w:spacing w:line="360" w:lineRule="auto"/>
        <w:jc w:val="left"/>
        <w:rPr>
          <w:rFonts w:hint="eastAsia" w:ascii="宋体" w:hAnsi="宋体" w:eastAsia="宋体" w:cs="宋体"/>
          <w:b/>
          <w:sz w:val="22"/>
          <w:szCs w:val="24"/>
          <w:lang w:val="en-US" w:eastAsia="zh-CN"/>
        </w:rPr>
      </w:pPr>
      <w:bookmarkStart w:id="168" w:name="_Toc391284782"/>
      <w:bookmarkStart w:id="169" w:name="_Toc438797220"/>
      <w:bookmarkStart w:id="170" w:name="_Toc438797985"/>
      <w:r>
        <w:rPr>
          <w:rFonts w:hint="eastAsia" w:ascii="宋体" w:hAnsi="宋体" w:eastAsia="宋体" w:cs="宋体"/>
          <w:b/>
          <w:sz w:val="22"/>
          <w:szCs w:val="24"/>
          <w:lang w:val="en-US" w:eastAsia="zh-CN"/>
        </w:rPr>
        <w:t>9.4 对与评审活动有关的工作人员的纪律要求</w:t>
      </w:r>
      <w:bookmarkEnd w:id="168"/>
      <w:bookmarkEnd w:id="169"/>
      <w:bookmarkEnd w:id="170"/>
    </w:p>
    <w:p w14:paraId="4F4863A1">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与评审活动有关的工作人员不得收受他人的财物或者其他好处，不得向他人透漏对</w:t>
      </w:r>
      <w:r>
        <w:rPr>
          <w:rFonts w:hint="eastAsia" w:ascii="宋体" w:hAnsi="宋体" w:eastAsia="宋体" w:cs="宋体"/>
          <w:sz w:val="22"/>
          <w:szCs w:val="24"/>
          <w:lang w:eastAsia="zh-CN"/>
        </w:rPr>
        <w:t>响应文件</w:t>
      </w:r>
      <w:r>
        <w:rPr>
          <w:rFonts w:hint="eastAsia" w:ascii="宋体" w:hAnsi="宋体" w:eastAsia="宋体" w:cs="宋体"/>
          <w:sz w:val="22"/>
          <w:szCs w:val="24"/>
        </w:rPr>
        <w:t>的评审和比较、</w:t>
      </w:r>
      <w:r>
        <w:rPr>
          <w:rFonts w:hint="eastAsia" w:ascii="宋体" w:hAnsi="宋体" w:eastAsia="宋体" w:cs="宋体"/>
          <w:sz w:val="22"/>
          <w:szCs w:val="24"/>
          <w:lang w:eastAsia="zh-CN"/>
        </w:rPr>
        <w:t>成交</w:t>
      </w:r>
      <w:r>
        <w:rPr>
          <w:rFonts w:hint="eastAsia" w:ascii="宋体" w:hAnsi="宋体" w:eastAsia="宋体" w:cs="宋体"/>
          <w:sz w:val="22"/>
          <w:szCs w:val="24"/>
        </w:rPr>
        <w:t>候选人的推荐情况以及评审有关的其他情况。在评审活动中，与评审活动有关的工作人员不得擅离职守，影响评审程序正常进行。</w:t>
      </w:r>
    </w:p>
    <w:p w14:paraId="26688ECD">
      <w:pPr>
        <w:widowControl/>
        <w:snapToGrid w:val="0"/>
        <w:spacing w:line="360" w:lineRule="auto"/>
        <w:jc w:val="left"/>
        <w:rPr>
          <w:rFonts w:hint="eastAsia" w:ascii="宋体" w:hAnsi="宋体" w:eastAsia="宋体" w:cs="宋体"/>
          <w:b/>
          <w:sz w:val="22"/>
          <w:szCs w:val="24"/>
          <w:lang w:val="en-US" w:eastAsia="zh-CN"/>
        </w:rPr>
      </w:pPr>
      <w:bookmarkStart w:id="171" w:name="_Toc391284783"/>
      <w:bookmarkStart w:id="172" w:name="_Toc438797221"/>
      <w:bookmarkStart w:id="173" w:name="_Toc438797986"/>
      <w:r>
        <w:rPr>
          <w:rFonts w:hint="eastAsia" w:ascii="宋体" w:hAnsi="宋体" w:eastAsia="宋体" w:cs="宋体"/>
          <w:b/>
          <w:sz w:val="22"/>
          <w:szCs w:val="24"/>
          <w:lang w:val="en-US" w:eastAsia="zh-CN"/>
        </w:rPr>
        <w:t>9.5 投诉</w:t>
      </w:r>
      <w:bookmarkEnd w:id="171"/>
      <w:bookmarkEnd w:id="172"/>
      <w:bookmarkEnd w:id="173"/>
    </w:p>
    <w:p w14:paraId="0514EE1D">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lang w:eastAsia="zh-CN"/>
        </w:rPr>
        <w:t>供应商</w:t>
      </w:r>
      <w:r>
        <w:rPr>
          <w:rFonts w:hint="eastAsia" w:ascii="宋体" w:hAnsi="宋体" w:eastAsia="宋体" w:cs="宋体"/>
          <w:sz w:val="22"/>
          <w:szCs w:val="24"/>
        </w:rPr>
        <w:t>和其他利害关系人认为本次采购活动违反法律、法规和规章规定的，有权向有关行政监督部门投诉。</w:t>
      </w:r>
    </w:p>
    <w:p w14:paraId="3C6230E3">
      <w:pPr>
        <w:widowControl/>
        <w:snapToGrid w:val="0"/>
        <w:spacing w:line="360" w:lineRule="auto"/>
        <w:jc w:val="left"/>
        <w:rPr>
          <w:rFonts w:hint="eastAsia" w:ascii="宋体" w:hAnsi="宋体" w:eastAsia="宋体" w:cs="宋体"/>
          <w:b/>
          <w:sz w:val="22"/>
          <w:szCs w:val="24"/>
          <w:lang w:val="en-US" w:eastAsia="zh-CN"/>
        </w:rPr>
      </w:pPr>
      <w:bookmarkStart w:id="174" w:name="_Toc179632598"/>
      <w:bookmarkStart w:id="175" w:name="_Toc152042357"/>
      <w:bookmarkStart w:id="176" w:name="_Toc152045580"/>
      <w:bookmarkStart w:id="177" w:name="_Toc144974547"/>
      <w:r>
        <w:rPr>
          <w:rFonts w:hint="eastAsia" w:ascii="宋体" w:hAnsi="宋体" w:eastAsia="宋体" w:cs="宋体"/>
          <w:b/>
          <w:sz w:val="22"/>
          <w:szCs w:val="24"/>
          <w:lang w:val="en-US" w:eastAsia="zh-CN"/>
        </w:rPr>
        <w:t>10、其他</w:t>
      </w:r>
      <w:bookmarkEnd w:id="174"/>
      <w:bookmarkEnd w:id="175"/>
      <w:bookmarkEnd w:id="176"/>
      <w:bookmarkEnd w:id="177"/>
    </w:p>
    <w:p w14:paraId="3CFA9A1F">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需要补充的其他内容：见</w:t>
      </w:r>
      <w:r>
        <w:rPr>
          <w:rFonts w:hint="eastAsia" w:ascii="宋体" w:hAnsi="宋体" w:eastAsia="宋体" w:cs="宋体"/>
          <w:sz w:val="22"/>
          <w:szCs w:val="24"/>
          <w:lang w:eastAsia="zh-CN"/>
        </w:rPr>
        <w:t>供应商须知前附表</w:t>
      </w:r>
      <w:r>
        <w:rPr>
          <w:rFonts w:hint="eastAsia" w:ascii="宋体" w:hAnsi="宋体" w:eastAsia="宋体" w:cs="宋体"/>
          <w:sz w:val="22"/>
          <w:szCs w:val="24"/>
        </w:rPr>
        <w:t>。</w:t>
      </w:r>
      <w:bookmarkStart w:id="178" w:name="_Toc152045581"/>
      <w:bookmarkStart w:id="179" w:name="_Toc152042358"/>
      <w:bookmarkStart w:id="180" w:name="_Toc179632599"/>
      <w:bookmarkStart w:id="181" w:name="_Toc144974548"/>
    </w:p>
    <w:p w14:paraId="0DB19D3D">
      <w:pPr>
        <w:spacing w:line="360" w:lineRule="auto"/>
        <w:ind w:firstLine="389" w:firstLineChars="177"/>
        <w:jc w:val="left"/>
        <w:rPr>
          <w:rFonts w:hint="eastAsia" w:ascii="宋体" w:hAnsi="宋体" w:eastAsia="宋体" w:cs="宋体"/>
          <w:sz w:val="22"/>
          <w:szCs w:val="24"/>
        </w:rPr>
      </w:pPr>
      <w:r>
        <w:rPr>
          <w:rFonts w:hint="eastAsia" w:ascii="宋体" w:hAnsi="宋体" w:eastAsia="宋体" w:cs="宋体"/>
          <w:sz w:val="22"/>
          <w:szCs w:val="24"/>
        </w:rPr>
        <w:t>本磋商文件未尽事宜执行国家、省、市相关规定</w:t>
      </w:r>
      <w:bookmarkEnd w:id="178"/>
      <w:bookmarkEnd w:id="179"/>
      <w:bookmarkEnd w:id="180"/>
      <w:bookmarkEnd w:id="181"/>
      <w:r>
        <w:rPr>
          <w:rFonts w:hint="eastAsia" w:ascii="宋体" w:hAnsi="宋体" w:eastAsia="宋体" w:cs="宋体"/>
          <w:sz w:val="22"/>
          <w:szCs w:val="24"/>
        </w:rPr>
        <w:t>。</w:t>
      </w:r>
    </w:p>
    <w:p w14:paraId="2DEEE845">
      <w:pPr>
        <w:widowControl/>
        <w:jc w:val="left"/>
        <w:rPr>
          <w:rFonts w:ascii="宋体" w:hAnsi="宋体" w:eastAsia="宋体" w:cs="Times New Roman"/>
          <w:sz w:val="20"/>
        </w:rPr>
      </w:pPr>
    </w:p>
    <w:p w14:paraId="2C15C136">
      <w:pPr>
        <w:jc w:val="left"/>
        <w:rPr>
          <w:rFonts w:ascii="宋体" w:hAnsi="宋体" w:eastAsia="宋体" w:cs="宋体"/>
          <w:b/>
          <w:sz w:val="32"/>
          <w:szCs w:val="36"/>
        </w:rPr>
      </w:pPr>
      <w:r>
        <w:rPr>
          <w:rFonts w:ascii="宋体" w:hAnsi="宋体" w:eastAsia="宋体" w:cs="宋体"/>
          <w:b/>
          <w:sz w:val="32"/>
          <w:szCs w:val="36"/>
        </w:rPr>
        <w:br w:type="page"/>
      </w:r>
    </w:p>
    <w:p w14:paraId="3A066816">
      <w:pPr>
        <w:pStyle w:val="3"/>
        <w:bidi w:val="0"/>
        <w:spacing w:line="360" w:lineRule="auto"/>
        <w:jc w:val="center"/>
        <w:rPr>
          <w:rFonts w:hint="eastAsia"/>
        </w:rPr>
      </w:pPr>
      <w:bookmarkStart w:id="182" w:name="_Toc9776"/>
      <w:bookmarkStart w:id="183" w:name="_Toc109893775"/>
      <w:r>
        <w:rPr>
          <w:rFonts w:hint="eastAsia"/>
          <w:lang w:val="en-US" w:eastAsia="zh-CN"/>
        </w:rPr>
        <w:t xml:space="preserve">第三章 </w:t>
      </w:r>
      <w:r>
        <w:rPr>
          <w:rFonts w:hint="eastAsia"/>
        </w:rPr>
        <w:t>评标办法（综合评分法）</w:t>
      </w:r>
      <w:bookmarkEnd w:id="182"/>
      <w:bookmarkEnd w:id="183"/>
    </w:p>
    <w:p w14:paraId="07C32A61">
      <w:pPr>
        <w:spacing w:line="520" w:lineRule="exact"/>
        <w:jc w:val="left"/>
        <w:rPr>
          <w:rFonts w:hint="eastAsia" w:ascii="宋体" w:hAnsi="宋体"/>
          <w:sz w:val="21"/>
          <w:szCs w:val="22"/>
        </w:rPr>
      </w:pPr>
      <w:r>
        <w:rPr>
          <w:rFonts w:ascii="宋体" w:hAnsi="宋体"/>
          <w:sz w:val="22"/>
          <w:szCs w:val="22"/>
        </w:rPr>
        <w:t>本次</w:t>
      </w:r>
      <w:r>
        <w:rPr>
          <w:rFonts w:hint="eastAsia" w:ascii="宋体" w:hAnsi="宋体"/>
          <w:sz w:val="22"/>
          <w:szCs w:val="22"/>
        </w:rPr>
        <w:t>竞争性磋商的评审分为初步审查和详细审查</w:t>
      </w:r>
      <w:r>
        <w:rPr>
          <w:rFonts w:hint="eastAsia" w:ascii="宋体" w:hAnsi="宋体"/>
          <w:sz w:val="21"/>
          <w:szCs w:val="22"/>
        </w:rPr>
        <w:t>。</w:t>
      </w:r>
    </w:p>
    <w:p w14:paraId="16B0AAC2">
      <w:pPr>
        <w:spacing w:line="520" w:lineRule="exact"/>
        <w:jc w:val="center"/>
        <w:rPr>
          <w:rFonts w:ascii="宋体" w:hAnsi="宋体" w:cs="宋体"/>
          <w:b/>
          <w:bCs/>
          <w:sz w:val="28"/>
          <w:szCs w:val="28"/>
          <w:highlight w:val="none"/>
        </w:rPr>
      </w:pPr>
      <w:r>
        <w:rPr>
          <w:rFonts w:hint="eastAsia"/>
          <w:b/>
          <w:bCs/>
          <w:sz w:val="32"/>
          <w:szCs w:val="32"/>
          <w:highlight w:val="none"/>
          <w:lang w:val="en-US" w:eastAsia="zh-CN"/>
        </w:rPr>
        <w:t>一、</w:t>
      </w:r>
      <w:r>
        <w:rPr>
          <w:rFonts w:hint="eastAsia"/>
          <w:b/>
          <w:bCs/>
          <w:sz w:val="32"/>
          <w:szCs w:val="32"/>
          <w:highlight w:val="none"/>
        </w:rPr>
        <w:t>初步评审表</w:t>
      </w:r>
    </w:p>
    <w:tbl>
      <w:tblPr>
        <w:tblStyle w:val="16"/>
        <w:tblpPr w:leftFromText="180" w:rightFromText="180" w:vertAnchor="text" w:horzAnchor="page" w:tblpX="1193" w:tblpY="306"/>
        <w:tblOverlap w:val="never"/>
        <w:tblW w:w="9918"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180"/>
        <w:gridCol w:w="1165"/>
        <w:gridCol w:w="2009"/>
        <w:gridCol w:w="5564"/>
      </w:tblGrid>
      <w:tr w14:paraId="57F7E7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0" w:hRule="atLeast"/>
        </w:trPr>
        <w:tc>
          <w:tcPr>
            <w:tcW w:w="2345" w:type="dxa"/>
            <w:gridSpan w:val="2"/>
            <w:tcBorders>
              <w:top w:val="single" w:color="auto" w:sz="4" w:space="0"/>
              <w:left w:val="single" w:color="auto" w:sz="4" w:space="0"/>
              <w:bottom w:val="single" w:color="auto" w:sz="4" w:space="0"/>
              <w:right w:val="single" w:color="auto" w:sz="4" w:space="0"/>
            </w:tcBorders>
            <w:noWrap w:val="0"/>
            <w:vAlign w:val="center"/>
          </w:tcPr>
          <w:p w14:paraId="65CDDB35">
            <w:pPr>
              <w:spacing w:line="500" w:lineRule="exact"/>
              <w:jc w:val="center"/>
              <w:rPr>
                <w:rFonts w:hint="eastAsia" w:ascii="宋体" w:hAnsi="宋体"/>
                <w:b/>
                <w:bCs/>
                <w:sz w:val="24"/>
                <w:szCs w:val="24"/>
                <w:highlight w:val="none"/>
              </w:rPr>
            </w:pPr>
            <w:r>
              <w:rPr>
                <w:rFonts w:hint="eastAsia" w:ascii="宋体" w:hAnsi="宋体"/>
                <w:b/>
                <w:bCs/>
                <w:sz w:val="24"/>
                <w:szCs w:val="24"/>
                <w:highlight w:val="none"/>
              </w:rPr>
              <w:t>条款号</w:t>
            </w:r>
          </w:p>
          <w:p w14:paraId="6C660021">
            <w:pPr>
              <w:spacing w:line="500" w:lineRule="exact"/>
              <w:jc w:val="center"/>
              <w:rPr>
                <w:rFonts w:hint="default" w:ascii="宋体" w:hAnsi="宋体" w:eastAsia="宋体"/>
                <w:b/>
                <w:bCs/>
                <w:sz w:val="24"/>
                <w:szCs w:val="24"/>
                <w:highlight w:val="none"/>
                <w:lang w:val="en-US" w:eastAsia="zh-CN"/>
              </w:rPr>
            </w:pPr>
            <w:r>
              <w:rPr>
                <w:rFonts w:hint="eastAsia" w:ascii="宋体" w:hAnsi="宋体"/>
                <w:b/>
                <w:bCs/>
                <w:sz w:val="24"/>
                <w:szCs w:val="24"/>
                <w:highlight w:val="none"/>
                <w:lang w:val="en-US" w:eastAsia="zh-CN"/>
              </w:rPr>
              <w:t>2.1</w:t>
            </w:r>
          </w:p>
        </w:tc>
        <w:tc>
          <w:tcPr>
            <w:tcW w:w="2009" w:type="dxa"/>
            <w:tcBorders>
              <w:top w:val="single" w:color="auto" w:sz="4" w:space="0"/>
              <w:left w:val="nil"/>
              <w:bottom w:val="single" w:color="auto" w:sz="4" w:space="0"/>
              <w:right w:val="single" w:color="auto" w:sz="4" w:space="0"/>
            </w:tcBorders>
            <w:noWrap w:val="0"/>
            <w:vAlign w:val="center"/>
          </w:tcPr>
          <w:p w14:paraId="495627F9">
            <w:pPr>
              <w:spacing w:line="500" w:lineRule="exact"/>
              <w:jc w:val="center"/>
              <w:rPr>
                <w:rFonts w:ascii="宋体" w:hAnsi="宋体"/>
                <w:b/>
                <w:bCs/>
                <w:sz w:val="24"/>
                <w:szCs w:val="24"/>
                <w:highlight w:val="none"/>
              </w:rPr>
            </w:pPr>
            <w:r>
              <w:rPr>
                <w:rFonts w:hint="eastAsia" w:ascii="宋体" w:hAnsi="宋体"/>
                <w:b/>
                <w:bCs/>
                <w:sz w:val="24"/>
                <w:szCs w:val="24"/>
                <w:highlight w:val="none"/>
              </w:rPr>
              <w:t>评审因素</w:t>
            </w:r>
          </w:p>
        </w:tc>
        <w:tc>
          <w:tcPr>
            <w:tcW w:w="5564" w:type="dxa"/>
            <w:tcBorders>
              <w:top w:val="single" w:color="auto" w:sz="4" w:space="0"/>
              <w:left w:val="nil"/>
              <w:bottom w:val="single" w:color="auto" w:sz="4" w:space="0"/>
              <w:right w:val="single" w:color="auto" w:sz="4" w:space="0"/>
            </w:tcBorders>
            <w:noWrap w:val="0"/>
            <w:vAlign w:val="center"/>
          </w:tcPr>
          <w:p w14:paraId="12CBB4DD">
            <w:pPr>
              <w:spacing w:line="500" w:lineRule="exact"/>
              <w:jc w:val="center"/>
              <w:rPr>
                <w:rFonts w:ascii="宋体" w:hAnsi="宋体"/>
                <w:b/>
                <w:bCs/>
                <w:sz w:val="24"/>
                <w:szCs w:val="24"/>
                <w:highlight w:val="none"/>
              </w:rPr>
            </w:pPr>
            <w:r>
              <w:rPr>
                <w:rFonts w:hint="eastAsia" w:ascii="宋体" w:hAnsi="宋体"/>
                <w:b/>
                <w:bCs/>
                <w:sz w:val="24"/>
                <w:szCs w:val="24"/>
                <w:highlight w:val="none"/>
              </w:rPr>
              <w:t>评审标准</w:t>
            </w:r>
          </w:p>
        </w:tc>
      </w:tr>
      <w:tr w14:paraId="05B3F3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5" w:hRule="atLeast"/>
        </w:trPr>
        <w:tc>
          <w:tcPr>
            <w:tcW w:w="1180" w:type="dxa"/>
            <w:vMerge w:val="restart"/>
            <w:noWrap w:val="0"/>
            <w:vAlign w:val="center"/>
          </w:tcPr>
          <w:p w14:paraId="2A56C6BD">
            <w:pPr>
              <w:spacing w:line="500" w:lineRule="exact"/>
              <w:jc w:val="center"/>
              <w:rPr>
                <w:rFonts w:ascii="宋体" w:hAnsi="宋体"/>
                <w:sz w:val="24"/>
                <w:szCs w:val="24"/>
                <w:highlight w:val="none"/>
              </w:rPr>
            </w:pPr>
            <w:r>
              <w:rPr>
                <w:rFonts w:hint="eastAsia" w:ascii="宋体" w:hAnsi="宋体"/>
                <w:sz w:val="24"/>
                <w:szCs w:val="24"/>
                <w:highlight w:val="none"/>
              </w:rPr>
              <w:t>2.1.1</w:t>
            </w:r>
          </w:p>
        </w:tc>
        <w:tc>
          <w:tcPr>
            <w:tcW w:w="1165" w:type="dxa"/>
            <w:vMerge w:val="restart"/>
            <w:noWrap w:val="0"/>
            <w:vAlign w:val="center"/>
          </w:tcPr>
          <w:p w14:paraId="5424AA1F">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lang w:eastAsia="zh-CN"/>
              </w:rPr>
              <w:t>符合性</w:t>
            </w:r>
            <w:r>
              <w:rPr>
                <w:rFonts w:hint="eastAsia" w:ascii="宋体" w:hAnsi="宋体" w:eastAsia="宋体" w:cs="Times New Roman"/>
                <w:sz w:val="22"/>
                <w:szCs w:val="24"/>
              </w:rPr>
              <w:t>评审</w:t>
            </w:r>
          </w:p>
          <w:p w14:paraId="13909DA5">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标准</w:t>
            </w:r>
          </w:p>
        </w:tc>
        <w:tc>
          <w:tcPr>
            <w:tcW w:w="2009" w:type="dxa"/>
            <w:noWrap w:val="0"/>
            <w:vAlign w:val="center"/>
          </w:tcPr>
          <w:p w14:paraId="52617AE0">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lang w:eastAsia="zh-CN"/>
              </w:rPr>
              <w:t>供应商</w:t>
            </w:r>
            <w:r>
              <w:rPr>
                <w:rFonts w:hint="eastAsia" w:ascii="宋体" w:hAnsi="宋体" w:eastAsia="宋体" w:cs="Times New Roman"/>
                <w:sz w:val="22"/>
                <w:szCs w:val="24"/>
              </w:rPr>
              <w:t>名称</w:t>
            </w:r>
          </w:p>
        </w:tc>
        <w:tc>
          <w:tcPr>
            <w:tcW w:w="5564" w:type="dxa"/>
            <w:noWrap w:val="0"/>
            <w:vAlign w:val="center"/>
          </w:tcPr>
          <w:p w14:paraId="404B8056">
            <w:pPr>
              <w:spacing w:line="400" w:lineRule="exact"/>
              <w:rPr>
                <w:rFonts w:ascii="宋体" w:hAnsi="宋体"/>
                <w:sz w:val="24"/>
                <w:szCs w:val="24"/>
                <w:highlight w:val="none"/>
              </w:rPr>
            </w:pPr>
            <w:r>
              <w:rPr>
                <w:rFonts w:hint="eastAsia" w:ascii="宋体" w:hAnsi="宋体" w:eastAsia="宋体" w:cs="Times New Roman"/>
                <w:sz w:val="22"/>
                <w:szCs w:val="24"/>
              </w:rPr>
              <w:t>与营业执照一致</w:t>
            </w:r>
          </w:p>
        </w:tc>
      </w:tr>
      <w:tr w14:paraId="5C1C59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3" w:hRule="atLeast"/>
        </w:trPr>
        <w:tc>
          <w:tcPr>
            <w:tcW w:w="1180" w:type="dxa"/>
            <w:vMerge w:val="continue"/>
            <w:noWrap w:val="0"/>
            <w:vAlign w:val="center"/>
          </w:tcPr>
          <w:p w14:paraId="71432E4E">
            <w:pPr>
              <w:widowControl/>
              <w:spacing w:line="500" w:lineRule="exact"/>
              <w:jc w:val="left"/>
              <w:rPr>
                <w:rFonts w:ascii="宋体" w:hAnsi="宋体"/>
                <w:sz w:val="24"/>
                <w:szCs w:val="24"/>
                <w:highlight w:val="none"/>
              </w:rPr>
            </w:pPr>
          </w:p>
        </w:tc>
        <w:tc>
          <w:tcPr>
            <w:tcW w:w="1165" w:type="dxa"/>
            <w:vMerge w:val="continue"/>
            <w:noWrap w:val="0"/>
            <w:vAlign w:val="center"/>
          </w:tcPr>
          <w:p w14:paraId="2090C6B7">
            <w:pPr>
              <w:spacing w:line="460" w:lineRule="exact"/>
              <w:jc w:val="center"/>
              <w:rPr>
                <w:rFonts w:hint="eastAsia" w:ascii="宋体" w:hAnsi="宋体" w:eastAsia="宋体" w:cs="Times New Roman"/>
                <w:sz w:val="22"/>
                <w:szCs w:val="24"/>
              </w:rPr>
            </w:pPr>
          </w:p>
        </w:tc>
        <w:tc>
          <w:tcPr>
            <w:tcW w:w="2009" w:type="dxa"/>
            <w:noWrap w:val="0"/>
            <w:vAlign w:val="center"/>
          </w:tcPr>
          <w:p w14:paraId="588D95A5">
            <w:pPr>
              <w:spacing w:line="460" w:lineRule="exact"/>
              <w:jc w:val="center"/>
              <w:rPr>
                <w:rFonts w:hint="eastAsia" w:ascii="宋体" w:hAnsi="宋体" w:eastAsia="宋体" w:cs="Times New Roman"/>
                <w:sz w:val="22"/>
                <w:szCs w:val="24"/>
                <w:lang w:val="en-US" w:eastAsia="zh-CN"/>
              </w:rPr>
            </w:pPr>
            <w:r>
              <w:rPr>
                <w:rFonts w:hint="eastAsia" w:ascii="宋体" w:hAnsi="宋体" w:eastAsia="宋体" w:cs="Times New Roman"/>
                <w:sz w:val="22"/>
                <w:szCs w:val="24"/>
                <w:lang w:val="en-US" w:eastAsia="zh-CN"/>
              </w:rPr>
              <w:t>响应文件</w:t>
            </w:r>
          </w:p>
          <w:p w14:paraId="0D4AF1CD">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lang w:eastAsia="zh-CN"/>
              </w:rPr>
              <w:t>盖章、签字</w:t>
            </w:r>
          </w:p>
        </w:tc>
        <w:tc>
          <w:tcPr>
            <w:tcW w:w="5564" w:type="dxa"/>
            <w:noWrap w:val="0"/>
            <w:vAlign w:val="center"/>
          </w:tcPr>
          <w:p w14:paraId="20D0276C">
            <w:pPr>
              <w:spacing w:line="400" w:lineRule="exact"/>
              <w:rPr>
                <w:rFonts w:hint="eastAsia" w:ascii="宋体" w:hAnsi="宋体" w:eastAsia="宋体" w:cs="Times New Roman"/>
                <w:sz w:val="22"/>
                <w:szCs w:val="24"/>
                <w:lang w:eastAsia="zh-CN"/>
              </w:rPr>
            </w:pPr>
            <w:r>
              <w:rPr>
                <w:rFonts w:hint="eastAsia" w:ascii="宋体" w:hAnsi="宋体" w:eastAsia="宋体" w:cs="Times New Roman"/>
                <w:sz w:val="22"/>
                <w:szCs w:val="24"/>
              </w:rPr>
              <w:t>符合竞争性磋商文件签字、盖章的要求</w:t>
            </w:r>
          </w:p>
        </w:tc>
      </w:tr>
      <w:tr w14:paraId="4935BE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4" w:hRule="atLeast"/>
        </w:trPr>
        <w:tc>
          <w:tcPr>
            <w:tcW w:w="1180" w:type="dxa"/>
            <w:vMerge w:val="continue"/>
            <w:noWrap w:val="0"/>
            <w:vAlign w:val="center"/>
          </w:tcPr>
          <w:p w14:paraId="63736521">
            <w:pPr>
              <w:widowControl/>
              <w:spacing w:line="500" w:lineRule="exact"/>
              <w:jc w:val="left"/>
              <w:rPr>
                <w:rFonts w:ascii="宋体" w:hAnsi="宋体"/>
                <w:sz w:val="24"/>
                <w:szCs w:val="24"/>
                <w:highlight w:val="none"/>
              </w:rPr>
            </w:pPr>
          </w:p>
        </w:tc>
        <w:tc>
          <w:tcPr>
            <w:tcW w:w="1165" w:type="dxa"/>
            <w:vMerge w:val="continue"/>
            <w:noWrap w:val="0"/>
            <w:vAlign w:val="center"/>
          </w:tcPr>
          <w:p w14:paraId="2189C7B3">
            <w:pPr>
              <w:spacing w:line="460" w:lineRule="exact"/>
              <w:jc w:val="center"/>
              <w:rPr>
                <w:rFonts w:hint="eastAsia" w:ascii="宋体" w:hAnsi="宋体" w:eastAsia="宋体" w:cs="Times New Roman"/>
                <w:sz w:val="22"/>
                <w:szCs w:val="24"/>
              </w:rPr>
            </w:pPr>
          </w:p>
        </w:tc>
        <w:tc>
          <w:tcPr>
            <w:tcW w:w="2009" w:type="dxa"/>
            <w:tcBorders>
              <w:bottom w:val="single" w:color="auto" w:sz="4" w:space="0"/>
            </w:tcBorders>
            <w:noWrap w:val="0"/>
            <w:vAlign w:val="center"/>
          </w:tcPr>
          <w:p w14:paraId="03A8FB6E">
            <w:pPr>
              <w:spacing w:line="460" w:lineRule="exact"/>
              <w:jc w:val="center"/>
              <w:rPr>
                <w:rFonts w:hint="eastAsia" w:ascii="宋体" w:hAnsi="宋体" w:eastAsia="宋体" w:cs="Times New Roman"/>
                <w:sz w:val="22"/>
                <w:szCs w:val="24"/>
                <w:lang w:val="en-US" w:eastAsia="zh-CN"/>
              </w:rPr>
            </w:pPr>
            <w:r>
              <w:rPr>
                <w:rFonts w:hint="eastAsia" w:ascii="宋体" w:hAnsi="宋体" w:eastAsia="宋体" w:cs="Times New Roman"/>
                <w:sz w:val="22"/>
                <w:szCs w:val="24"/>
                <w:lang w:val="en-US" w:eastAsia="zh-CN"/>
              </w:rPr>
              <w:t>响应文件格式</w:t>
            </w:r>
          </w:p>
        </w:tc>
        <w:tc>
          <w:tcPr>
            <w:tcW w:w="5564" w:type="dxa"/>
            <w:tcBorders>
              <w:bottom w:val="single" w:color="auto" w:sz="4" w:space="0"/>
            </w:tcBorders>
            <w:noWrap w:val="0"/>
            <w:vAlign w:val="center"/>
          </w:tcPr>
          <w:p w14:paraId="4436A2A8">
            <w:pPr>
              <w:spacing w:line="400" w:lineRule="exact"/>
              <w:rPr>
                <w:rFonts w:hint="eastAsia" w:ascii="宋体" w:hAnsi="宋体" w:eastAsia="宋体" w:cs="Times New Roman"/>
                <w:sz w:val="22"/>
                <w:szCs w:val="24"/>
                <w:lang w:eastAsia="zh-CN"/>
              </w:rPr>
            </w:pPr>
            <w:r>
              <w:rPr>
                <w:rFonts w:hint="eastAsia" w:ascii="宋体" w:hAnsi="宋体" w:eastAsia="宋体" w:cs="Times New Roman"/>
                <w:sz w:val="22"/>
                <w:szCs w:val="24"/>
              </w:rPr>
              <w:t>符合第</w:t>
            </w:r>
            <w:r>
              <w:rPr>
                <w:rFonts w:hint="eastAsia" w:ascii="宋体" w:hAnsi="宋体" w:eastAsia="宋体" w:cs="Times New Roman"/>
                <w:sz w:val="22"/>
                <w:szCs w:val="24"/>
                <w:lang w:val="en-US" w:eastAsia="zh-CN"/>
              </w:rPr>
              <w:t>六</w:t>
            </w:r>
            <w:r>
              <w:rPr>
                <w:rFonts w:hint="eastAsia" w:ascii="宋体" w:hAnsi="宋体" w:eastAsia="宋体" w:cs="Times New Roman"/>
                <w:sz w:val="22"/>
                <w:szCs w:val="24"/>
              </w:rPr>
              <w:t>章“响应文件格式”要求</w:t>
            </w:r>
          </w:p>
        </w:tc>
      </w:tr>
      <w:tr w14:paraId="13A1BF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77" w:hRule="atLeast"/>
        </w:trPr>
        <w:tc>
          <w:tcPr>
            <w:tcW w:w="1180" w:type="dxa"/>
            <w:vMerge w:val="continue"/>
            <w:noWrap w:val="0"/>
            <w:vAlign w:val="center"/>
          </w:tcPr>
          <w:p w14:paraId="28BF0EB7">
            <w:pPr>
              <w:widowControl/>
              <w:spacing w:line="500" w:lineRule="exact"/>
              <w:jc w:val="left"/>
              <w:rPr>
                <w:rFonts w:ascii="宋体" w:hAnsi="宋体"/>
                <w:sz w:val="24"/>
                <w:szCs w:val="24"/>
                <w:highlight w:val="none"/>
              </w:rPr>
            </w:pPr>
          </w:p>
        </w:tc>
        <w:tc>
          <w:tcPr>
            <w:tcW w:w="1165" w:type="dxa"/>
            <w:vMerge w:val="continue"/>
            <w:noWrap w:val="0"/>
            <w:vAlign w:val="center"/>
          </w:tcPr>
          <w:p w14:paraId="7041EF7A">
            <w:pPr>
              <w:spacing w:line="460" w:lineRule="exact"/>
              <w:jc w:val="center"/>
              <w:rPr>
                <w:rFonts w:hint="eastAsia" w:ascii="宋体" w:hAnsi="宋体" w:eastAsia="宋体" w:cs="Times New Roman"/>
                <w:sz w:val="22"/>
                <w:szCs w:val="24"/>
              </w:rPr>
            </w:pPr>
          </w:p>
        </w:tc>
        <w:tc>
          <w:tcPr>
            <w:tcW w:w="2009" w:type="dxa"/>
            <w:tcBorders>
              <w:top w:val="single" w:color="auto" w:sz="4" w:space="0"/>
            </w:tcBorders>
            <w:noWrap w:val="0"/>
            <w:vAlign w:val="center"/>
          </w:tcPr>
          <w:p w14:paraId="530BE6EF">
            <w:pPr>
              <w:spacing w:line="460" w:lineRule="exact"/>
              <w:jc w:val="center"/>
              <w:rPr>
                <w:rFonts w:hint="eastAsia" w:ascii="宋体" w:hAnsi="宋体" w:eastAsia="宋体" w:cs="Times New Roman"/>
                <w:sz w:val="22"/>
                <w:szCs w:val="24"/>
                <w:lang w:val="en-US" w:eastAsia="zh-CN"/>
              </w:rPr>
            </w:pPr>
            <w:r>
              <w:rPr>
                <w:rFonts w:hint="eastAsia" w:ascii="宋体" w:hAnsi="宋体" w:eastAsia="宋体" w:cs="Times New Roman"/>
                <w:sz w:val="22"/>
                <w:szCs w:val="24"/>
                <w:lang w:val="en-US" w:eastAsia="zh-CN"/>
              </w:rPr>
              <w:t>报价唯一</w:t>
            </w:r>
          </w:p>
        </w:tc>
        <w:tc>
          <w:tcPr>
            <w:tcW w:w="5564" w:type="dxa"/>
            <w:tcBorders>
              <w:top w:val="single" w:color="auto" w:sz="4" w:space="0"/>
            </w:tcBorders>
            <w:noWrap w:val="0"/>
            <w:vAlign w:val="center"/>
          </w:tcPr>
          <w:p w14:paraId="6E9BA6C3">
            <w:pPr>
              <w:spacing w:line="400" w:lineRule="exact"/>
              <w:rPr>
                <w:rFonts w:hint="eastAsia" w:ascii="宋体" w:hAnsi="宋体" w:eastAsia="宋体" w:cs="Times New Roman"/>
                <w:sz w:val="22"/>
                <w:szCs w:val="24"/>
                <w:lang w:eastAsia="zh-CN"/>
              </w:rPr>
            </w:pPr>
            <w:r>
              <w:rPr>
                <w:rFonts w:hint="eastAsia" w:ascii="宋体" w:hAnsi="宋体" w:eastAsia="宋体" w:cs="Times New Roman"/>
                <w:sz w:val="22"/>
                <w:szCs w:val="24"/>
              </w:rPr>
              <w:t>只能有一个有效报价且不超过最高限价</w:t>
            </w:r>
          </w:p>
        </w:tc>
      </w:tr>
      <w:tr w14:paraId="13C4BEC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10" w:hRule="atLeast"/>
        </w:trPr>
        <w:tc>
          <w:tcPr>
            <w:tcW w:w="1180" w:type="dxa"/>
            <w:vMerge w:val="restart"/>
            <w:tcBorders>
              <w:top w:val="single" w:color="auto" w:sz="4" w:space="0"/>
              <w:left w:val="single" w:color="auto" w:sz="4" w:space="0"/>
              <w:right w:val="single" w:color="auto" w:sz="4" w:space="0"/>
            </w:tcBorders>
            <w:noWrap w:val="0"/>
            <w:vAlign w:val="center"/>
          </w:tcPr>
          <w:p w14:paraId="2B9223A2">
            <w:pPr>
              <w:spacing w:line="500" w:lineRule="exact"/>
              <w:jc w:val="center"/>
              <w:rPr>
                <w:rFonts w:ascii="宋体" w:hAnsi="宋体"/>
                <w:sz w:val="24"/>
                <w:szCs w:val="24"/>
                <w:highlight w:val="none"/>
              </w:rPr>
            </w:pPr>
            <w:r>
              <w:rPr>
                <w:rFonts w:hint="eastAsia" w:ascii="宋体" w:hAnsi="宋体"/>
                <w:sz w:val="24"/>
                <w:szCs w:val="24"/>
                <w:highlight w:val="none"/>
              </w:rPr>
              <w:t>2.</w:t>
            </w:r>
            <w:r>
              <w:rPr>
                <w:rFonts w:hint="eastAsia" w:ascii="宋体" w:hAnsi="宋体"/>
                <w:sz w:val="24"/>
                <w:szCs w:val="24"/>
                <w:highlight w:val="none"/>
                <w:lang w:val="en-US" w:eastAsia="zh-CN"/>
              </w:rPr>
              <w:t>1</w:t>
            </w:r>
            <w:r>
              <w:rPr>
                <w:rFonts w:hint="eastAsia" w:ascii="宋体" w:hAnsi="宋体"/>
                <w:sz w:val="24"/>
                <w:szCs w:val="24"/>
                <w:highlight w:val="none"/>
              </w:rPr>
              <w:t>.2</w:t>
            </w:r>
          </w:p>
        </w:tc>
        <w:tc>
          <w:tcPr>
            <w:tcW w:w="1165" w:type="dxa"/>
            <w:vMerge w:val="restart"/>
            <w:tcBorders>
              <w:top w:val="single" w:color="auto" w:sz="4" w:space="0"/>
              <w:left w:val="single" w:color="auto" w:sz="4" w:space="0"/>
              <w:right w:val="single" w:color="auto" w:sz="4" w:space="0"/>
            </w:tcBorders>
            <w:noWrap w:val="0"/>
            <w:vAlign w:val="center"/>
          </w:tcPr>
          <w:p w14:paraId="285921AB">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资格</w:t>
            </w:r>
            <w:r>
              <w:rPr>
                <w:rFonts w:hint="eastAsia" w:ascii="宋体" w:hAnsi="宋体" w:eastAsia="宋体" w:cs="Times New Roman"/>
                <w:sz w:val="22"/>
                <w:szCs w:val="24"/>
                <w:lang w:eastAsia="zh-CN"/>
              </w:rPr>
              <w:t>性</w:t>
            </w:r>
            <w:r>
              <w:rPr>
                <w:rFonts w:hint="eastAsia" w:ascii="宋体" w:hAnsi="宋体" w:eastAsia="宋体" w:cs="Times New Roman"/>
                <w:sz w:val="22"/>
                <w:szCs w:val="24"/>
              </w:rPr>
              <w:t>评审标准</w:t>
            </w:r>
          </w:p>
        </w:tc>
        <w:tc>
          <w:tcPr>
            <w:tcW w:w="2009" w:type="dxa"/>
            <w:tcBorders>
              <w:top w:val="single" w:color="auto" w:sz="4" w:space="0"/>
              <w:left w:val="nil"/>
              <w:bottom w:val="single" w:color="auto" w:sz="4" w:space="0"/>
              <w:right w:val="single" w:color="auto" w:sz="4" w:space="0"/>
            </w:tcBorders>
            <w:noWrap w:val="0"/>
            <w:vAlign w:val="center"/>
          </w:tcPr>
          <w:p w14:paraId="0BA528D6">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满足《中华人民共和国政府采购法》第二十二条规定</w:t>
            </w:r>
          </w:p>
        </w:tc>
        <w:tc>
          <w:tcPr>
            <w:tcW w:w="5564" w:type="dxa"/>
            <w:tcBorders>
              <w:top w:val="single" w:color="auto" w:sz="4" w:space="0"/>
              <w:left w:val="nil"/>
              <w:bottom w:val="single" w:color="auto" w:sz="4" w:space="0"/>
              <w:right w:val="single" w:color="auto" w:sz="4" w:space="0"/>
            </w:tcBorders>
            <w:noWrap w:val="0"/>
            <w:vAlign w:val="center"/>
          </w:tcPr>
          <w:p w14:paraId="3F159AE7">
            <w:pPr>
              <w:spacing w:line="400" w:lineRule="exact"/>
              <w:rPr>
                <w:rFonts w:hint="eastAsia" w:ascii="宋体" w:hAnsi="宋体" w:eastAsia="宋体"/>
                <w:sz w:val="24"/>
                <w:szCs w:val="24"/>
                <w:highlight w:val="none"/>
                <w:lang w:eastAsia="zh-CN"/>
              </w:rPr>
            </w:pPr>
            <w:r>
              <w:rPr>
                <w:rFonts w:hint="eastAsia" w:ascii="宋体" w:hAnsi="宋体" w:eastAsia="宋体" w:cs="Times New Roman"/>
                <w:sz w:val="22"/>
                <w:szCs w:val="24"/>
              </w:rPr>
              <w:t>满足《中华人民共和国政府采购法》第二十二条规定</w:t>
            </w:r>
            <w:r>
              <w:rPr>
                <w:rFonts w:hint="eastAsia" w:ascii="宋体" w:hAnsi="宋体" w:eastAsia="宋体" w:cs="Times New Roman"/>
                <w:sz w:val="22"/>
                <w:szCs w:val="24"/>
                <w:lang w:eastAsia="zh-CN"/>
              </w:rPr>
              <w:t>（</w:t>
            </w:r>
            <w:r>
              <w:rPr>
                <w:rFonts w:hint="eastAsia" w:ascii="宋体" w:hAnsi="宋体" w:eastAsia="宋体" w:cs="Times New Roman"/>
                <w:sz w:val="22"/>
                <w:szCs w:val="24"/>
                <w:lang w:val="en-US" w:eastAsia="zh-CN"/>
              </w:rPr>
              <w:t>提供承诺函</w:t>
            </w:r>
            <w:r>
              <w:rPr>
                <w:rFonts w:hint="eastAsia" w:ascii="宋体" w:hAnsi="宋体" w:eastAsia="宋体" w:cs="Times New Roman"/>
                <w:sz w:val="22"/>
                <w:szCs w:val="24"/>
                <w:lang w:eastAsia="zh-CN"/>
              </w:rPr>
              <w:t>）</w:t>
            </w:r>
            <w:r>
              <w:rPr>
                <w:rFonts w:hint="eastAsia" w:ascii="宋体" w:hAnsi="宋体" w:eastAsia="宋体" w:cs="Times New Roman"/>
                <w:sz w:val="22"/>
                <w:szCs w:val="24"/>
              </w:rPr>
              <w:t>；</w:t>
            </w:r>
          </w:p>
        </w:tc>
      </w:tr>
      <w:tr w14:paraId="21AEC2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5" w:hRule="atLeast"/>
        </w:trPr>
        <w:tc>
          <w:tcPr>
            <w:tcW w:w="1180" w:type="dxa"/>
            <w:vMerge w:val="continue"/>
            <w:tcBorders>
              <w:left w:val="single" w:color="auto" w:sz="4" w:space="0"/>
              <w:right w:val="single" w:color="auto" w:sz="4" w:space="0"/>
            </w:tcBorders>
            <w:noWrap w:val="0"/>
            <w:vAlign w:val="center"/>
          </w:tcPr>
          <w:p w14:paraId="1611DAA1">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4293B215">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4FC35114">
            <w:pPr>
              <w:spacing w:line="460" w:lineRule="exact"/>
              <w:jc w:val="center"/>
              <w:rPr>
                <w:rFonts w:hint="default" w:ascii="宋体" w:hAnsi="宋体" w:eastAsia="宋体" w:cs="Times New Roman"/>
                <w:sz w:val="22"/>
                <w:szCs w:val="24"/>
                <w:lang w:val="en-US" w:eastAsia="zh-CN"/>
              </w:rPr>
            </w:pPr>
            <w:r>
              <w:rPr>
                <w:rFonts w:hint="eastAsia" w:ascii="宋体" w:hAnsi="宋体" w:eastAsia="宋体" w:cs="Times New Roman"/>
                <w:sz w:val="22"/>
                <w:szCs w:val="24"/>
              </w:rPr>
              <w:t>营业执照</w:t>
            </w:r>
          </w:p>
        </w:tc>
        <w:tc>
          <w:tcPr>
            <w:tcW w:w="5564" w:type="dxa"/>
            <w:tcBorders>
              <w:top w:val="single" w:color="auto" w:sz="4" w:space="0"/>
              <w:left w:val="nil"/>
              <w:bottom w:val="single" w:color="auto" w:sz="4" w:space="0"/>
              <w:right w:val="single" w:color="auto" w:sz="4" w:space="0"/>
            </w:tcBorders>
            <w:noWrap w:val="0"/>
            <w:vAlign w:val="center"/>
          </w:tcPr>
          <w:p w14:paraId="2F15DDEC">
            <w:pPr>
              <w:spacing w:line="460" w:lineRule="exact"/>
              <w:jc w:val="left"/>
              <w:rPr>
                <w:rFonts w:hint="eastAsia" w:ascii="宋体" w:hAnsi="宋体" w:eastAsia="宋体" w:cs="宋体"/>
                <w:kern w:val="0"/>
                <w:sz w:val="24"/>
                <w:szCs w:val="24"/>
                <w:highlight w:val="yellow"/>
              </w:rPr>
            </w:pPr>
            <w:r>
              <w:rPr>
                <w:rFonts w:hint="eastAsia" w:ascii="宋体" w:hAnsi="宋体" w:eastAsia="宋体" w:cs="Times New Roman"/>
                <w:sz w:val="22"/>
                <w:szCs w:val="24"/>
                <w:lang w:eastAsia="zh-CN"/>
              </w:rPr>
              <w:t>供应商须具有有效的营业执照；</w:t>
            </w:r>
          </w:p>
        </w:tc>
      </w:tr>
      <w:tr w14:paraId="436EBD3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trPr>
        <w:tc>
          <w:tcPr>
            <w:tcW w:w="1180" w:type="dxa"/>
            <w:vMerge w:val="continue"/>
            <w:tcBorders>
              <w:left w:val="single" w:color="auto" w:sz="4" w:space="0"/>
              <w:right w:val="single" w:color="auto" w:sz="4" w:space="0"/>
            </w:tcBorders>
            <w:noWrap w:val="0"/>
            <w:vAlign w:val="center"/>
          </w:tcPr>
          <w:p w14:paraId="5645C734">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5940E4F7">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7E6596D1">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拟派项目负责人</w:t>
            </w:r>
          </w:p>
        </w:tc>
        <w:tc>
          <w:tcPr>
            <w:tcW w:w="5564" w:type="dxa"/>
            <w:tcBorders>
              <w:top w:val="single" w:color="auto" w:sz="4" w:space="0"/>
              <w:left w:val="nil"/>
              <w:bottom w:val="single" w:color="auto" w:sz="4" w:space="0"/>
              <w:right w:val="single" w:color="auto" w:sz="4" w:space="0"/>
            </w:tcBorders>
            <w:noWrap w:val="0"/>
            <w:vAlign w:val="center"/>
          </w:tcPr>
          <w:p w14:paraId="59E49542">
            <w:pPr>
              <w:spacing w:line="460" w:lineRule="exact"/>
              <w:jc w:val="left"/>
              <w:rPr>
                <w:rFonts w:hint="eastAsia" w:ascii="宋体" w:hAnsi="宋体" w:cs="宋体"/>
                <w:kern w:val="0"/>
                <w:sz w:val="24"/>
                <w:szCs w:val="24"/>
                <w:highlight w:val="none"/>
              </w:rPr>
            </w:pPr>
            <w:r>
              <w:rPr>
                <w:rFonts w:hint="eastAsia" w:ascii="宋体" w:hAnsi="宋体" w:eastAsia="宋体" w:cs="Times New Roman"/>
                <w:sz w:val="22"/>
                <w:szCs w:val="24"/>
                <w:lang w:eastAsia="zh-CN"/>
              </w:rPr>
              <w:t>拟派项目负责人应具有国家一级注册造价工程师证书</w:t>
            </w:r>
            <w:r>
              <w:rPr>
                <w:rFonts w:hint="eastAsia" w:ascii="宋体" w:hAnsi="宋体" w:eastAsia="宋体" w:cs="Times New Roman"/>
                <w:sz w:val="22"/>
                <w:szCs w:val="24"/>
              </w:rPr>
              <w:t>（需提供项目负责人在本单位的社会养老保险的缴费证明）；</w:t>
            </w:r>
          </w:p>
        </w:tc>
      </w:tr>
      <w:tr w14:paraId="383E00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trPr>
        <w:tc>
          <w:tcPr>
            <w:tcW w:w="1180" w:type="dxa"/>
            <w:vMerge w:val="continue"/>
            <w:tcBorders>
              <w:left w:val="single" w:color="auto" w:sz="4" w:space="0"/>
              <w:right w:val="single" w:color="auto" w:sz="4" w:space="0"/>
            </w:tcBorders>
            <w:noWrap w:val="0"/>
            <w:vAlign w:val="center"/>
          </w:tcPr>
          <w:p w14:paraId="5442C4F5">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739B6318">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13F64DA5">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近三年无重大违法记录的书面声明</w:t>
            </w:r>
          </w:p>
        </w:tc>
        <w:tc>
          <w:tcPr>
            <w:tcW w:w="5564" w:type="dxa"/>
            <w:tcBorders>
              <w:top w:val="single" w:color="auto" w:sz="4" w:space="0"/>
              <w:left w:val="nil"/>
              <w:bottom w:val="single" w:color="auto" w:sz="4" w:space="0"/>
              <w:right w:val="single" w:color="auto" w:sz="4" w:space="0"/>
            </w:tcBorders>
            <w:noWrap w:val="0"/>
            <w:vAlign w:val="center"/>
          </w:tcPr>
          <w:p w14:paraId="00C0AF92">
            <w:pPr>
              <w:spacing w:line="460" w:lineRule="exact"/>
              <w:jc w:val="left"/>
              <w:rPr>
                <w:rFonts w:hint="eastAsia" w:ascii="宋体" w:hAnsi="宋体" w:cs="宋体"/>
                <w:kern w:val="0"/>
                <w:sz w:val="24"/>
                <w:szCs w:val="24"/>
                <w:highlight w:val="none"/>
              </w:rPr>
            </w:pPr>
            <w:r>
              <w:rPr>
                <w:rFonts w:hint="eastAsia" w:ascii="宋体" w:hAnsi="宋体" w:eastAsia="宋体" w:cs="Times New Roman"/>
                <w:sz w:val="22"/>
                <w:szCs w:val="24"/>
              </w:rPr>
              <w:t>供应商参加政府采购活动前三年内，在经营活动中没有重大违法记录。（供应商需提供近三年无重大违法记录的书面声明）；</w:t>
            </w:r>
          </w:p>
        </w:tc>
      </w:tr>
      <w:tr w14:paraId="45943A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trPr>
        <w:tc>
          <w:tcPr>
            <w:tcW w:w="1180" w:type="dxa"/>
            <w:vMerge w:val="continue"/>
            <w:tcBorders>
              <w:left w:val="single" w:color="auto" w:sz="4" w:space="0"/>
              <w:right w:val="single" w:color="auto" w:sz="4" w:space="0"/>
            </w:tcBorders>
            <w:noWrap w:val="0"/>
            <w:vAlign w:val="center"/>
          </w:tcPr>
          <w:p w14:paraId="6F37C39E">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18E0C975">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58408579">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rPr>
              <w:t>无商业贿赂和不正当竞争行为</w:t>
            </w:r>
          </w:p>
        </w:tc>
        <w:tc>
          <w:tcPr>
            <w:tcW w:w="5564" w:type="dxa"/>
            <w:tcBorders>
              <w:top w:val="single" w:color="auto" w:sz="4" w:space="0"/>
              <w:left w:val="nil"/>
              <w:bottom w:val="single" w:color="auto" w:sz="4" w:space="0"/>
              <w:right w:val="single" w:color="auto" w:sz="4" w:space="0"/>
            </w:tcBorders>
            <w:noWrap w:val="0"/>
            <w:vAlign w:val="center"/>
          </w:tcPr>
          <w:p w14:paraId="23A16DF2">
            <w:pPr>
              <w:spacing w:line="460" w:lineRule="exact"/>
              <w:jc w:val="left"/>
              <w:rPr>
                <w:rFonts w:hint="eastAsia" w:ascii="宋体" w:hAnsi="宋体" w:eastAsia="宋体" w:cs="宋体"/>
                <w:kern w:val="0"/>
                <w:sz w:val="24"/>
                <w:szCs w:val="24"/>
                <w:highlight w:val="none"/>
                <w:lang w:eastAsia="zh-CN"/>
              </w:rPr>
            </w:pPr>
            <w:r>
              <w:rPr>
                <w:rFonts w:hint="eastAsia" w:ascii="宋体" w:hAnsi="宋体" w:eastAsia="宋体" w:cs="Times New Roman"/>
                <w:sz w:val="22"/>
                <w:szCs w:val="24"/>
                <w:lang w:eastAsia="zh-CN"/>
              </w:rPr>
              <w:t>供应商须出具本单位无商业贿赂及无不正当竞争行为的承诺书（格式自拟）；</w:t>
            </w:r>
          </w:p>
        </w:tc>
      </w:tr>
      <w:tr w14:paraId="3E3EB8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46" w:hRule="atLeast"/>
        </w:trPr>
        <w:tc>
          <w:tcPr>
            <w:tcW w:w="1180" w:type="dxa"/>
            <w:vMerge w:val="continue"/>
            <w:tcBorders>
              <w:left w:val="single" w:color="auto" w:sz="4" w:space="0"/>
              <w:right w:val="single" w:color="auto" w:sz="4" w:space="0"/>
            </w:tcBorders>
            <w:noWrap w:val="0"/>
            <w:vAlign w:val="center"/>
          </w:tcPr>
          <w:p w14:paraId="7F26F16E">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43CDE587">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1A6C0A0D">
            <w:pPr>
              <w:spacing w:line="460" w:lineRule="exact"/>
              <w:jc w:val="center"/>
              <w:rPr>
                <w:rFonts w:hint="eastAsia" w:ascii="宋体" w:hAnsi="宋体" w:eastAsia="宋体" w:cs="Times New Roman"/>
                <w:sz w:val="22"/>
                <w:szCs w:val="24"/>
              </w:rPr>
            </w:pPr>
            <w:r>
              <w:rPr>
                <w:rFonts w:hint="eastAsia" w:ascii="宋体" w:hAnsi="宋体" w:eastAsia="宋体" w:cs="Times New Roman"/>
                <w:sz w:val="22"/>
                <w:szCs w:val="24"/>
                <w:lang w:eastAsia="zh-CN"/>
              </w:rPr>
              <w:t>信用查询</w:t>
            </w:r>
          </w:p>
        </w:tc>
        <w:tc>
          <w:tcPr>
            <w:tcW w:w="5564" w:type="dxa"/>
            <w:tcBorders>
              <w:top w:val="single" w:color="auto" w:sz="4" w:space="0"/>
              <w:left w:val="nil"/>
              <w:bottom w:val="single" w:color="auto" w:sz="4" w:space="0"/>
              <w:right w:val="single" w:color="auto" w:sz="4" w:space="0"/>
            </w:tcBorders>
            <w:noWrap w:val="0"/>
            <w:vAlign w:val="center"/>
          </w:tcPr>
          <w:p w14:paraId="16F73E75">
            <w:pPr>
              <w:spacing w:line="460" w:lineRule="exact"/>
              <w:jc w:val="left"/>
              <w:rPr>
                <w:rFonts w:hint="eastAsia" w:ascii="宋体" w:hAnsi="宋体" w:eastAsia="宋体" w:cs="Times New Roman"/>
                <w:sz w:val="22"/>
                <w:szCs w:val="24"/>
              </w:rPr>
            </w:pPr>
            <w:r>
              <w:rPr>
                <w:rFonts w:hint="eastAsia" w:ascii="宋体" w:hAnsi="宋体" w:eastAsia="宋体" w:cs="Times New Roman"/>
                <w:sz w:val="22"/>
                <w:szCs w:val="24"/>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w:t>
            </w:r>
            <w:r>
              <w:rPr>
                <w:rFonts w:hint="eastAsia" w:ascii="宋体" w:hAnsi="宋体" w:eastAsia="宋体" w:cs="Times New Roman"/>
                <w:sz w:val="22"/>
                <w:szCs w:val="24"/>
                <w:lang w:val="en-US" w:eastAsia="zh-CN"/>
              </w:rPr>
              <w:t>供应商</w:t>
            </w:r>
            <w:r>
              <w:rPr>
                <w:rFonts w:hint="eastAsia" w:ascii="宋体" w:hAnsi="宋体" w:eastAsia="宋体" w:cs="Times New Roman"/>
                <w:sz w:val="22"/>
                <w:szCs w:val="24"/>
              </w:rPr>
              <w:t>；（查询渠道：“信用中国”网站（www.creditchina.gov.cn）、中国政府采购网（www.ccgp.gov.cn）提供网站的查询信息截图；中国政府采购网查询页；（查询日期必须在公告发布之日之后）；</w:t>
            </w:r>
          </w:p>
        </w:tc>
      </w:tr>
      <w:tr w14:paraId="25B584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78" w:hRule="atLeast"/>
        </w:trPr>
        <w:tc>
          <w:tcPr>
            <w:tcW w:w="1180" w:type="dxa"/>
            <w:vMerge w:val="continue"/>
            <w:tcBorders>
              <w:left w:val="single" w:color="auto" w:sz="4" w:space="0"/>
              <w:right w:val="single" w:color="auto" w:sz="4" w:space="0"/>
            </w:tcBorders>
            <w:noWrap w:val="0"/>
            <w:vAlign w:val="center"/>
          </w:tcPr>
          <w:p w14:paraId="3FEF15B7">
            <w:pPr>
              <w:spacing w:line="500" w:lineRule="exact"/>
              <w:jc w:val="center"/>
              <w:rPr>
                <w:rFonts w:hint="eastAsia" w:ascii="宋体" w:hAnsi="宋体"/>
                <w:sz w:val="24"/>
                <w:szCs w:val="24"/>
                <w:highlight w:val="none"/>
              </w:rPr>
            </w:pPr>
          </w:p>
        </w:tc>
        <w:tc>
          <w:tcPr>
            <w:tcW w:w="1165" w:type="dxa"/>
            <w:vMerge w:val="continue"/>
            <w:tcBorders>
              <w:left w:val="single" w:color="auto" w:sz="4" w:space="0"/>
              <w:right w:val="single" w:color="auto" w:sz="4" w:space="0"/>
            </w:tcBorders>
            <w:noWrap w:val="0"/>
            <w:vAlign w:val="center"/>
          </w:tcPr>
          <w:p w14:paraId="55B442EB">
            <w:pPr>
              <w:spacing w:line="500" w:lineRule="exact"/>
              <w:jc w:val="center"/>
              <w:rPr>
                <w:rFonts w:hint="eastAsia" w:ascii="宋体" w:hAnsi="宋体"/>
                <w:sz w:val="24"/>
                <w:szCs w:val="24"/>
                <w:highlight w:val="none"/>
              </w:rPr>
            </w:pPr>
          </w:p>
        </w:tc>
        <w:tc>
          <w:tcPr>
            <w:tcW w:w="2009" w:type="dxa"/>
            <w:tcBorders>
              <w:top w:val="single" w:color="auto" w:sz="4" w:space="0"/>
              <w:left w:val="nil"/>
              <w:bottom w:val="single" w:color="auto" w:sz="4" w:space="0"/>
              <w:right w:val="single" w:color="auto" w:sz="4" w:space="0"/>
            </w:tcBorders>
            <w:noWrap w:val="0"/>
            <w:vAlign w:val="center"/>
          </w:tcPr>
          <w:p w14:paraId="17931500">
            <w:pPr>
              <w:spacing w:line="460" w:lineRule="exact"/>
              <w:jc w:val="center"/>
              <w:rPr>
                <w:rFonts w:hint="eastAsia" w:ascii="宋体" w:hAnsi="宋体" w:eastAsia="宋体"/>
                <w:sz w:val="24"/>
                <w:szCs w:val="24"/>
                <w:highlight w:val="none"/>
                <w:lang w:eastAsia="zh-CN"/>
              </w:rPr>
            </w:pPr>
            <w:r>
              <w:rPr>
                <w:rFonts w:hint="eastAsia" w:ascii="宋体" w:hAnsi="宋体" w:eastAsia="宋体" w:cs="Times New Roman"/>
                <w:sz w:val="22"/>
                <w:szCs w:val="24"/>
              </w:rPr>
              <w:t>联合体投标</w:t>
            </w:r>
          </w:p>
        </w:tc>
        <w:tc>
          <w:tcPr>
            <w:tcW w:w="5564" w:type="dxa"/>
            <w:tcBorders>
              <w:top w:val="single" w:color="auto" w:sz="4" w:space="0"/>
              <w:left w:val="nil"/>
              <w:bottom w:val="single" w:color="auto" w:sz="4" w:space="0"/>
              <w:right w:val="single" w:color="auto" w:sz="4" w:space="0"/>
            </w:tcBorders>
            <w:noWrap w:val="0"/>
            <w:vAlign w:val="center"/>
          </w:tcPr>
          <w:p w14:paraId="10EF90DE">
            <w:pPr>
              <w:spacing w:line="460" w:lineRule="exact"/>
              <w:jc w:val="left"/>
              <w:rPr>
                <w:rFonts w:hint="eastAsia" w:ascii="宋体" w:hAnsi="宋体" w:cs="宋体"/>
                <w:kern w:val="0"/>
                <w:sz w:val="24"/>
                <w:szCs w:val="24"/>
                <w:highlight w:val="none"/>
              </w:rPr>
            </w:pPr>
            <w:r>
              <w:rPr>
                <w:rFonts w:hint="eastAsia" w:ascii="宋体" w:hAnsi="宋体" w:eastAsia="宋体" w:cs="Times New Roman"/>
                <w:sz w:val="22"/>
                <w:szCs w:val="24"/>
              </w:rPr>
              <w:t>本项目不接受联合体投标</w:t>
            </w:r>
            <w:r>
              <w:rPr>
                <w:rFonts w:hint="eastAsia" w:ascii="宋体" w:hAnsi="宋体" w:eastAsia="宋体" w:cs="Times New Roman"/>
                <w:sz w:val="22"/>
                <w:szCs w:val="24"/>
                <w:lang w:val="en-US" w:eastAsia="zh-CN"/>
              </w:rPr>
              <w:t>（提供承诺函，格式自拟）；</w:t>
            </w:r>
          </w:p>
        </w:tc>
      </w:tr>
      <w:tr w14:paraId="201BD3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70" w:hRule="atLeast"/>
        </w:trPr>
        <w:tc>
          <w:tcPr>
            <w:tcW w:w="1180" w:type="dxa"/>
            <w:vMerge w:val="restart"/>
            <w:tcBorders>
              <w:top w:val="single" w:color="auto" w:sz="4" w:space="0"/>
              <w:left w:val="single" w:color="auto" w:sz="4" w:space="0"/>
              <w:bottom w:val="single" w:color="auto" w:sz="4" w:space="0"/>
              <w:right w:val="single" w:color="auto" w:sz="4" w:space="0"/>
            </w:tcBorders>
            <w:noWrap w:val="0"/>
            <w:vAlign w:val="center"/>
          </w:tcPr>
          <w:p w14:paraId="170F09A1">
            <w:pPr>
              <w:spacing w:line="400" w:lineRule="exact"/>
              <w:jc w:val="center"/>
              <w:rPr>
                <w:rFonts w:hint="eastAsia" w:ascii="宋体" w:hAnsi="宋体" w:eastAsia="宋体"/>
                <w:sz w:val="24"/>
                <w:szCs w:val="24"/>
                <w:highlight w:val="none"/>
              </w:rPr>
            </w:pPr>
            <w:r>
              <w:rPr>
                <w:rFonts w:hint="eastAsia" w:ascii="宋体" w:hAnsi="宋体" w:eastAsia="宋体"/>
                <w:sz w:val="24"/>
                <w:szCs w:val="24"/>
                <w:highlight w:val="none"/>
              </w:rPr>
              <w:t>2.</w:t>
            </w:r>
            <w:r>
              <w:rPr>
                <w:rFonts w:hint="eastAsia" w:ascii="宋体" w:hAnsi="宋体"/>
                <w:sz w:val="24"/>
                <w:szCs w:val="24"/>
                <w:highlight w:val="none"/>
                <w:lang w:val="en-US" w:eastAsia="zh-CN"/>
              </w:rPr>
              <w:t>1</w:t>
            </w:r>
            <w:r>
              <w:rPr>
                <w:rFonts w:hint="eastAsia" w:ascii="宋体" w:hAnsi="宋体" w:eastAsia="宋体"/>
                <w:sz w:val="24"/>
                <w:szCs w:val="24"/>
                <w:highlight w:val="none"/>
              </w:rPr>
              <w:t>.3</w:t>
            </w:r>
          </w:p>
        </w:tc>
        <w:tc>
          <w:tcPr>
            <w:tcW w:w="1165" w:type="dxa"/>
            <w:vMerge w:val="restart"/>
            <w:tcBorders>
              <w:top w:val="single" w:color="auto" w:sz="4" w:space="0"/>
              <w:left w:val="single" w:color="auto" w:sz="4" w:space="0"/>
              <w:bottom w:val="single" w:color="auto" w:sz="4" w:space="0"/>
              <w:right w:val="single" w:color="auto" w:sz="4" w:space="0"/>
            </w:tcBorders>
            <w:noWrap w:val="0"/>
            <w:vAlign w:val="center"/>
          </w:tcPr>
          <w:p w14:paraId="2D0FAFD1">
            <w:pPr>
              <w:spacing w:line="400" w:lineRule="exact"/>
              <w:jc w:val="center"/>
              <w:rPr>
                <w:rFonts w:hint="eastAsia" w:ascii="宋体" w:hAnsi="宋体" w:eastAsia="宋体"/>
                <w:sz w:val="24"/>
                <w:szCs w:val="24"/>
                <w:highlight w:val="none"/>
                <w:lang w:eastAsia="zh-CN"/>
              </w:rPr>
            </w:pPr>
            <w:r>
              <w:rPr>
                <w:rFonts w:hint="eastAsia" w:ascii="宋体" w:hAnsi="宋体" w:eastAsia="宋体" w:cs="宋体"/>
                <w:sz w:val="22"/>
                <w:szCs w:val="24"/>
              </w:rPr>
              <w:t>响应性评审</w:t>
            </w:r>
            <w:r>
              <w:rPr>
                <w:rFonts w:hint="eastAsia" w:ascii="宋体" w:hAnsi="宋体" w:eastAsia="宋体" w:cs="宋体"/>
                <w:sz w:val="22"/>
                <w:szCs w:val="24"/>
                <w:lang w:eastAsia="zh-CN"/>
              </w:rPr>
              <w:t>标准</w:t>
            </w:r>
          </w:p>
        </w:tc>
        <w:tc>
          <w:tcPr>
            <w:tcW w:w="2009" w:type="dxa"/>
            <w:tcBorders>
              <w:top w:val="single" w:color="auto" w:sz="4" w:space="0"/>
              <w:left w:val="single" w:color="auto" w:sz="4" w:space="0"/>
              <w:bottom w:val="single" w:color="auto" w:sz="4" w:space="0"/>
              <w:right w:val="single" w:color="auto" w:sz="4" w:space="0"/>
            </w:tcBorders>
            <w:noWrap w:val="0"/>
            <w:vAlign w:val="center"/>
          </w:tcPr>
          <w:p w14:paraId="14066C23">
            <w:pPr>
              <w:spacing w:line="400" w:lineRule="exact"/>
              <w:jc w:val="center"/>
              <w:rPr>
                <w:rFonts w:hint="eastAsia" w:ascii="宋体" w:hAnsi="宋体" w:eastAsia="宋体" w:cs="宋体"/>
                <w:sz w:val="22"/>
                <w:szCs w:val="24"/>
                <w:lang w:eastAsia="zh-CN"/>
              </w:rPr>
            </w:pPr>
            <w:r>
              <w:rPr>
                <w:rFonts w:hint="eastAsia" w:ascii="宋体" w:hAnsi="宋体" w:eastAsia="宋体" w:cs="宋体"/>
                <w:sz w:val="22"/>
                <w:szCs w:val="24"/>
              </w:rPr>
              <w:t>磋商</w:t>
            </w:r>
            <w:r>
              <w:rPr>
                <w:rFonts w:hint="eastAsia" w:ascii="宋体" w:hAnsi="宋体" w:eastAsia="宋体" w:cs="宋体"/>
                <w:sz w:val="22"/>
                <w:szCs w:val="24"/>
                <w:lang w:val="en-US" w:eastAsia="zh-CN"/>
              </w:rPr>
              <w:t>范围</w:t>
            </w:r>
          </w:p>
        </w:tc>
        <w:tc>
          <w:tcPr>
            <w:tcW w:w="5564" w:type="dxa"/>
            <w:tcBorders>
              <w:top w:val="single" w:color="auto" w:sz="4" w:space="0"/>
              <w:left w:val="single" w:color="auto" w:sz="4" w:space="0"/>
              <w:bottom w:val="single" w:color="auto" w:sz="4" w:space="0"/>
              <w:right w:val="single" w:color="auto" w:sz="4" w:space="0"/>
            </w:tcBorders>
            <w:noWrap w:val="0"/>
            <w:vAlign w:val="center"/>
          </w:tcPr>
          <w:p w14:paraId="79D9DB48">
            <w:pPr>
              <w:spacing w:line="400" w:lineRule="exact"/>
              <w:jc w:val="left"/>
              <w:rPr>
                <w:rFonts w:hint="eastAsia" w:ascii="宋体" w:hAnsi="宋体" w:eastAsia="宋体"/>
                <w:sz w:val="24"/>
                <w:szCs w:val="24"/>
                <w:highlight w:val="none"/>
                <w:lang w:eastAsia="zh-CN"/>
              </w:rPr>
            </w:pPr>
            <w:r>
              <w:rPr>
                <w:rFonts w:hint="eastAsia" w:ascii="宋体" w:hAnsi="宋体" w:eastAsia="宋体" w:cs="宋体"/>
                <w:sz w:val="22"/>
                <w:szCs w:val="24"/>
                <w:lang w:eastAsia="zh-CN"/>
              </w:rPr>
              <w:t>本项目竞争性磋商文件、采购需求等包含的所有内容；</w:t>
            </w:r>
          </w:p>
        </w:tc>
      </w:tr>
      <w:tr w14:paraId="6D5D62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trPr>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4A66C763">
            <w:pPr>
              <w:spacing w:line="400" w:lineRule="exact"/>
              <w:jc w:val="center"/>
              <w:rPr>
                <w:rFonts w:hint="eastAsia" w:ascii="宋体" w:hAnsi="宋体" w:eastAsia="宋体"/>
                <w:sz w:val="24"/>
                <w:szCs w:val="24"/>
                <w:highlight w:val="none"/>
              </w:rPr>
            </w:pPr>
          </w:p>
        </w:tc>
        <w:tc>
          <w:tcPr>
            <w:tcW w:w="1165" w:type="dxa"/>
            <w:vMerge w:val="continue"/>
            <w:tcBorders>
              <w:top w:val="single" w:color="auto" w:sz="4" w:space="0"/>
              <w:left w:val="single" w:color="auto" w:sz="4" w:space="0"/>
              <w:bottom w:val="single" w:color="auto" w:sz="4" w:space="0"/>
              <w:right w:val="single" w:color="auto" w:sz="4" w:space="0"/>
            </w:tcBorders>
            <w:noWrap w:val="0"/>
            <w:vAlign w:val="center"/>
          </w:tcPr>
          <w:p w14:paraId="00297B46">
            <w:pPr>
              <w:spacing w:line="400" w:lineRule="exact"/>
              <w:jc w:val="center"/>
              <w:rPr>
                <w:rFonts w:hint="eastAsia" w:ascii="宋体" w:hAnsi="宋体" w:eastAsia="宋体"/>
                <w:sz w:val="24"/>
                <w:szCs w:val="24"/>
                <w:highlight w:val="none"/>
              </w:rPr>
            </w:pPr>
          </w:p>
        </w:tc>
        <w:tc>
          <w:tcPr>
            <w:tcW w:w="2009" w:type="dxa"/>
            <w:tcBorders>
              <w:top w:val="single" w:color="auto" w:sz="4" w:space="0"/>
              <w:left w:val="single" w:color="auto" w:sz="4" w:space="0"/>
              <w:bottom w:val="single" w:color="auto" w:sz="4" w:space="0"/>
              <w:right w:val="single" w:color="auto" w:sz="4" w:space="0"/>
            </w:tcBorders>
            <w:noWrap w:val="0"/>
            <w:vAlign w:val="center"/>
          </w:tcPr>
          <w:p w14:paraId="7B07A7D2">
            <w:pPr>
              <w:spacing w:line="400" w:lineRule="exact"/>
              <w:jc w:val="center"/>
              <w:rPr>
                <w:rFonts w:hint="eastAsia" w:ascii="宋体" w:hAnsi="宋体" w:eastAsia="宋体" w:cs="宋体"/>
                <w:sz w:val="22"/>
                <w:szCs w:val="24"/>
                <w:highlight w:val="none"/>
                <w:lang w:eastAsia="zh-CN"/>
              </w:rPr>
            </w:pPr>
            <w:r>
              <w:rPr>
                <w:rFonts w:hint="eastAsia" w:ascii="宋体" w:hAnsi="宋体" w:eastAsia="宋体" w:cs="宋体"/>
                <w:sz w:val="22"/>
                <w:szCs w:val="24"/>
                <w:highlight w:val="none"/>
              </w:rPr>
              <w:t>服务期限</w:t>
            </w:r>
          </w:p>
        </w:tc>
        <w:tc>
          <w:tcPr>
            <w:tcW w:w="5564" w:type="dxa"/>
            <w:tcBorders>
              <w:top w:val="single" w:color="auto" w:sz="4" w:space="0"/>
              <w:left w:val="single" w:color="auto" w:sz="4" w:space="0"/>
              <w:bottom w:val="single" w:color="auto" w:sz="4" w:space="0"/>
              <w:right w:val="single" w:color="auto" w:sz="4" w:space="0"/>
            </w:tcBorders>
            <w:noWrap w:val="0"/>
            <w:vAlign w:val="center"/>
          </w:tcPr>
          <w:p w14:paraId="5E01CA7E">
            <w:pPr>
              <w:spacing w:line="400" w:lineRule="exact"/>
              <w:jc w:val="left"/>
              <w:rPr>
                <w:rFonts w:hint="eastAsia" w:ascii="宋体" w:hAnsi="宋体" w:eastAsia="宋体"/>
                <w:sz w:val="24"/>
                <w:szCs w:val="24"/>
                <w:highlight w:val="none"/>
                <w:lang w:eastAsia="zh-CN"/>
              </w:rPr>
            </w:pPr>
            <w:r>
              <w:rPr>
                <w:rFonts w:hint="eastAsia" w:ascii="宋体" w:hAnsi="宋体" w:eastAsia="宋体" w:cs="宋体"/>
                <w:sz w:val="22"/>
                <w:szCs w:val="24"/>
                <w:highlight w:val="none"/>
                <w:lang w:eastAsia="zh-CN"/>
              </w:rPr>
              <w:t>自收到全套完整结算资料之日起30日历天；</w:t>
            </w:r>
          </w:p>
        </w:tc>
      </w:tr>
      <w:tr w14:paraId="602EB89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40" w:hRule="atLeast"/>
        </w:trPr>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4FE16518">
            <w:pPr>
              <w:spacing w:line="400" w:lineRule="exact"/>
              <w:jc w:val="center"/>
              <w:rPr>
                <w:rFonts w:hint="eastAsia" w:ascii="宋体" w:hAnsi="宋体" w:eastAsia="宋体"/>
                <w:sz w:val="24"/>
                <w:szCs w:val="24"/>
                <w:highlight w:val="none"/>
              </w:rPr>
            </w:pPr>
          </w:p>
        </w:tc>
        <w:tc>
          <w:tcPr>
            <w:tcW w:w="1165" w:type="dxa"/>
            <w:vMerge w:val="continue"/>
            <w:tcBorders>
              <w:top w:val="single" w:color="auto" w:sz="4" w:space="0"/>
              <w:left w:val="single" w:color="auto" w:sz="4" w:space="0"/>
              <w:bottom w:val="single" w:color="auto" w:sz="4" w:space="0"/>
              <w:right w:val="single" w:color="auto" w:sz="4" w:space="0"/>
            </w:tcBorders>
            <w:noWrap w:val="0"/>
            <w:vAlign w:val="center"/>
          </w:tcPr>
          <w:p w14:paraId="6383C2DF">
            <w:pPr>
              <w:spacing w:line="400" w:lineRule="exact"/>
              <w:jc w:val="center"/>
              <w:rPr>
                <w:rFonts w:hint="eastAsia" w:ascii="宋体" w:hAnsi="宋体" w:eastAsia="宋体"/>
                <w:sz w:val="24"/>
                <w:szCs w:val="24"/>
                <w:highlight w:val="none"/>
              </w:rPr>
            </w:pPr>
          </w:p>
        </w:tc>
        <w:tc>
          <w:tcPr>
            <w:tcW w:w="2009" w:type="dxa"/>
            <w:tcBorders>
              <w:top w:val="single" w:color="auto" w:sz="4" w:space="0"/>
              <w:left w:val="single" w:color="auto" w:sz="4" w:space="0"/>
              <w:bottom w:val="single" w:color="auto" w:sz="4" w:space="0"/>
              <w:right w:val="single" w:color="auto" w:sz="4" w:space="0"/>
            </w:tcBorders>
            <w:noWrap w:val="0"/>
            <w:vAlign w:val="center"/>
          </w:tcPr>
          <w:p w14:paraId="533B9F91">
            <w:pPr>
              <w:spacing w:line="400" w:lineRule="exact"/>
              <w:jc w:val="center"/>
              <w:rPr>
                <w:rFonts w:hint="eastAsia" w:ascii="宋体" w:hAnsi="宋体" w:eastAsia="宋体" w:cs="宋体"/>
                <w:sz w:val="22"/>
                <w:szCs w:val="24"/>
                <w:lang w:eastAsia="zh-CN"/>
              </w:rPr>
            </w:pPr>
            <w:r>
              <w:rPr>
                <w:rFonts w:hint="eastAsia" w:ascii="宋体" w:hAnsi="宋体" w:eastAsia="宋体" w:cs="宋体"/>
                <w:sz w:val="22"/>
                <w:szCs w:val="24"/>
                <w:lang w:eastAsia="zh-CN"/>
              </w:rPr>
              <w:t>质量要求</w:t>
            </w:r>
          </w:p>
        </w:tc>
        <w:tc>
          <w:tcPr>
            <w:tcW w:w="5564" w:type="dxa"/>
            <w:tcBorders>
              <w:top w:val="single" w:color="auto" w:sz="4" w:space="0"/>
              <w:left w:val="single" w:color="auto" w:sz="4" w:space="0"/>
              <w:bottom w:val="single" w:color="auto" w:sz="4" w:space="0"/>
              <w:right w:val="single" w:color="auto" w:sz="4" w:space="0"/>
            </w:tcBorders>
            <w:noWrap w:val="0"/>
            <w:vAlign w:val="center"/>
          </w:tcPr>
          <w:p w14:paraId="06228EE6">
            <w:pPr>
              <w:spacing w:line="400" w:lineRule="exact"/>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符合国家、行业和地方相应的规范、规程、标准，满足委托人要求。</w:t>
            </w:r>
          </w:p>
        </w:tc>
      </w:tr>
      <w:tr w14:paraId="0A2544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24" w:hRule="atLeast"/>
        </w:trPr>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14:paraId="3347A0D7">
            <w:pPr>
              <w:spacing w:line="400" w:lineRule="exact"/>
              <w:jc w:val="center"/>
              <w:rPr>
                <w:rFonts w:hint="eastAsia" w:ascii="宋体" w:hAnsi="宋体" w:eastAsia="宋体"/>
                <w:sz w:val="24"/>
                <w:szCs w:val="24"/>
                <w:highlight w:val="none"/>
              </w:rPr>
            </w:pPr>
          </w:p>
        </w:tc>
        <w:tc>
          <w:tcPr>
            <w:tcW w:w="1165" w:type="dxa"/>
            <w:vMerge w:val="continue"/>
            <w:tcBorders>
              <w:top w:val="single" w:color="auto" w:sz="4" w:space="0"/>
              <w:left w:val="single" w:color="auto" w:sz="4" w:space="0"/>
              <w:bottom w:val="single" w:color="auto" w:sz="4" w:space="0"/>
              <w:right w:val="single" w:color="auto" w:sz="4" w:space="0"/>
            </w:tcBorders>
            <w:noWrap w:val="0"/>
            <w:vAlign w:val="center"/>
          </w:tcPr>
          <w:p w14:paraId="7A764DC9">
            <w:pPr>
              <w:spacing w:line="400" w:lineRule="exact"/>
              <w:jc w:val="center"/>
              <w:rPr>
                <w:rFonts w:hint="eastAsia" w:ascii="宋体" w:hAnsi="宋体" w:eastAsia="宋体"/>
                <w:sz w:val="24"/>
                <w:szCs w:val="24"/>
                <w:highlight w:val="none"/>
              </w:rPr>
            </w:pPr>
          </w:p>
        </w:tc>
        <w:tc>
          <w:tcPr>
            <w:tcW w:w="2009" w:type="dxa"/>
            <w:tcBorders>
              <w:top w:val="single" w:color="auto" w:sz="4" w:space="0"/>
              <w:left w:val="single" w:color="auto" w:sz="4" w:space="0"/>
              <w:right w:val="single" w:color="auto" w:sz="4" w:space="0"/>
            </w:tcBorders>
            <w:noWrap w:val="0"/>
            <w:vAlign w:val="center"/>
          </w:tcPr>
          <w:p w14:paraId="1C994170">
            <w:pPr>
              <w:spacing w:line="400" w:lineRule="exact"/>
              <w:jc w:val="center"/>
              <w:rPr>
                <w:rFonts w:hint="eastAsia" w:ascii="宋体" w:hAnsi="宋体" w:eastAsia="宋体"/>
                <w:sz w:val="24"/>
                <w:szCs w:val="24"/>
                <w:highlight w:val="none"/>
              </w:rPr>
            </w:pPr>
            <w:r>
              <w:rPr>
                <w:rFonts w:hint="eastAsia" w:ascii="宋体" w:hAnsi="宋体" w:eastAsia="宋体" w:cs="宋体"/>
                <w:sz w:val="22"/>
                <w:szCs w:val="24"/>
              </w:rPr>
              <w:t>磋商有效期</w:t>
            </w:r>
          </w:p>
        </w:tc>
        <w:tc>
          <w:tcPr>
            <w:tcW w:w="5564" w:type="dxa"/>
            <w:tcBorders>
              <w:top w:val="single" w:color="auto" w:sz="4" w:space="0"/>
              <w:left w:val="single" w:color="auto" w:sz="4" w:space="0"/>
              <w:bottom w:val="single" w:color="auto" w:sz="4" w:space="0"/>
              <w:right w:val="single" w:color="auto" w:sz="4" w:space="0"/>
            </w:tcBorders>
            <w:noWrap w:val="0"/>
            <w:vAlign w:val="center"/>
          </w:tcPr>
          <w:p w14:paraId="067E659C">
            <w:pPr>
              <w:spacing w:line="400" w:lineRule="exact"/>
              <w:jc w:val="left"/>
              <w:rPr>
                <w:rFonts w:hint="eastAsia" w:ascii="宋体" w:hAnsi="宋体" w:eastAsia="宋体" w:cs="宋体"/>
                <w:sz w:val="22"/>
                <w:szCs w:val="24"/>
                <w:lang w:eastAsia="zh-CN"/>
              </w:rPr>
            </w:pPr>
            <w:r>
              <w:rPr>
                <w:rFonts w:hint="eastAsia" w:ascii="宋体" w:hAnsi="宋体" w:eastAsia="宋体" w:cs="宋体"/>
                <w:sz w:val="22"/>
                <w:szCs w:val="24"/>
                <w:lang w:eastAsia="zh-CN"/>
              </w:rPr>
              <w:t>响应文件递交</w:t>
            </w:r>
            <w:r>
              <w:rPr>
                <w:rFonts w:hint="eastAsia" w:ascii="宋体" w:hAnsi="宋体" w:eastAsia="宋体" w:cs="宋体"/>
                <w:sz w:val="22"/>
                <w:szCs w:val="24"/>
              </w:rPr>
              <w:t>截止之日起60日历天</w:t>
            </w:r>
            <w:r>
              <w:rPr>
                <w:rFonts w:hint="eastAsia" w:ascii="宋体" w:hAnsi="宋体" w:eastAsia="宋体" w:cs="宋体"/>
                <w:sz w:val="22"/>
                <w:szCs w:val="24"/>
                <w:lang w:eastAsia="zh-CN"/>
              </w:rPr>
              <w:t>。</w:t>
            </w:r>
          </w:p>
        </w:tc>
      </w:tr>
    </w:tbl>
    <w:p w14:paraId="30B348C0">
      <w:pPr>
        <w:numPr>
          <w:ilvl w:val="0"/>
          <w:numId w:val="0"/>
        </w:numPr>
        <w:tabs>
          <w:tab w:val="left" w:pos="1456"/>
        </w:tabs>
        <w:autoSpaceDE w:val="0"/>
        <w:autoSpaceDN w:val="0"/>
        <w:spacing w:line="360" w:lineRule="auto"/>
        <w:ind w:left="2547" w:leftChars="0" w:right="30" w:rightChars="0" w:hanging="420" w:firstLineChars="0"/>
        <w:jc w:val="left"/>
        <w:outlineLvl w:val="0"/>
        <w:rPr>
          <w:rFonts w:hint="eastAsia" w:ascii="宋体" w:hAnsi="宋体" w:eastAsia="宋体" w:cs="宋体"/>
          <w:b/>
          <w:bCs/>
          <w:spacing w:val="2"/>
          <w:kern w:val="0"/>
          <w:sz w:val="36"/>
          <w:szCs w:val="36"/>
        </w:rPr>
      </w:pPr>
    </w:p>
    <w:p w14:paraId="1D9FD85A">
      <w:pPr>
        <w:spacing w:line="520" w:lineRule="exact"/>
        <w:jc w:val="center"/>
        <w:rPr>
          <w:rFonts w:hint="eastAsia"/>
          <w:b/>
          <w:bCs/>
          <w:sz w:val="28"/>
          <w:szCs w:val="28"/>
          <w:highlight w:val="none"/>
          <w:lang w:val="en-US" w:eastAsia="zh-CN"/>
        </w:rPr>
      </w:pPr>
    </w:p>
    <w:p w14:paraId="37524ABD">
      <w:pPr>
        <w:spacing w:line="520" w:lineRule="exact"/>
        <w:jc w:val="center"/>
        <w:rPr>
          <w:rFonts w:hint="eastAsia"/>
          <w:b/>
          <w:bCs/>
          <w:sz w:val="28"/>
          <w:szCs w:val="28"/>
          <w:highlight w:val="none"/>
          <w:lang w:val="en-US" w:eastAsia="zh-CN"/>
        </w:rPr>
      </w:pPr>
    </w:p>
    <w:p w14:paraId="46A6DAA9">
      <w:pPr>
        <w:spacing w:line="520" w:lineRule="exact"/>
        <w:jc w:val="center"/>
        <w:rPr>
          <w:rFonts w:hint="eastAsia"/>
          <w:b/>
          <w:bCs/>
          <w:sz w:val="28"/>
          <w:szCs w:val="28"/>
          <w:highlight w:val="none"/>
          <w:lang w:val="en-US" w:eastAsia="zh-CN"/>
        </w:rPr>
      </w:pPr>
    </w:p>
    <w:p w14:paraId="6C7CEC91">
      <w:pPr>
        <w:spacing w:line="520" w:lineRule="exact"/>
        <w:jc w:val="center"/>
        <w:rPr>
          <w:rFonts w:hint="eastAsia"/>
          <w:b/>
          <w:bCs/>
          <w:sz w:val="28"/>
          <w:szCs w:val="28"/>
          <w:highlight w:val="none"/>
          <w:lang w:val="en-US" w:eastAsia="zh-CN"/>
        </w:rPr>
      </w:pPr>
    </w:p>
    <w:p w14:paraId="359634B8">
      <w:pPr>
        <w:spacing w:line="520" w:lineRule="exact"/>
        <w:jc w:val="center"/>
        <w:rPr>
          <w:rFonts w:hint="eastAsia"/>
          <w:b/>
          <w:bCs/>
          <w:sz w:val="28"/>
          <w:szCs w:val="28"/>
          <w:highlight w:val="none"/>
          <w:lang w:val="en-US" w:eastAsia="zh-CN"/>
        </w:rPr>
      </w:pPr>
    </w:p>
    <w:p w14:paraId="5983908F">
      <w:pPr>
        <w:spacing w:line="520" w:lineRule="exact"/>
        <w:jc w:val="center"/>
        <w:rPr>
          <w:rFonts w:hint="eastAsia"/>
          <w:b/>
          <w:bCs/>
          <w:sz w:val="28"/>
          <w:szCs w:val="28"/>
          <w:highlight w:val="none"/>
          <w:lang w:val="en-US" w:eastAsia="zh-CN"/>
        </w:rPr>
      </w:pPr>
    </w:p>
    <w:p w14:paraId="1A9CE997">
      <w:pPr>
        <w:spacing w:line="520" w:lineRule="exact"/>
        <w:jc w:val="center"/>
        <w:rPr>
          <w:rFonts w:hint="eastAsia"/>
          <w:b/>
          <w:bCs/>
          <w:sz w:val="28"/>
          <w:szCs w:val="28"/>
          <w:highlight w:val="none"/>
          <w:lang w:val="en-US" w:eastAsia="zh-CN"/>
        </w:rPr>
      </w:pPr>
    </w:p>
    <w:p w14:paraId="5217FF74">
      <w:pPr>
        <w:spacing w:line="520" w:lineRule="exact"/>
        <w:jc w:val="center"/>
        <w:rPr>
          <w:rFonts w:hint="eastAsia"/>
          <w:b/>
          <w:bCs/>
          <w:sz w:val="28"/>
          <w:szCs w:val="28"/>
          <w:highlight w:val="none"/>
          <w:lang w:val="en-US" w:eastAsia="zh-CN"/>
        </w:rPr>
      </w:pPr>
    </w:p>
    <w:p w14:paraId="2EF1CF29">
      <w:pPr>
        <w:spacing w:line="520" w:lineRule="exact"/>
        <w:jc w:val="center"/>
        <w:rPr>
          <w:rFonts w:hint="eastAsia"/>
          <w:b/>
          <w:bCs/>
          <w:sz w:val="28"/>
          <w:szCs w:val="28"/>
          <w:highlight w:val="none"/>
          <w:lang w:val="en-US" w:eastAsia="zh-CN"/>
        </w:rPr>
      </w:pPr>
    </w:p>
    <w:p w14:paraId="58576DCE">
      <w:pPr>
        <w:spacing w:line="520" w:lineRule="exact"/>
        <w:jc w:val="center"/>
        <w:rPr>
          <w:rFonts w:hint="eastAsia"/>
          <w:b/>
          <w:bCs/>
          <w:sz w:val="28"/>
          <w:szCs w:val="28"/>
          <w:highlight w:val="none"/>
          <w:lang w:val="en-US" w:eastAsia="zh-CN"/>
        </w:rPr>
      </w:pPr>
    </w:p>
    <w:p w14:paraId="1137084C">
      <w:pPr>
        <w:spacing w:line="520" w:lineRule="exact"/>
        <w:jc w:val="center"/>
        <w:rPr>
          <w:rFonts w:hint="eastAsia"/>
          <w:b/>
          <w:bCs/>
          <w:sz w:val="32"/>
          <w:szCs w:val="32"/>
          <w:highlight w:val="none"/>
          <w:lang w:val="en-US" w:eastAsia="zh-CN"/>
        </w:rPr>
      </w:pPr>
    </w:p>
    <w:p w14:paraId="6385D409">
      <w:pPr>
        <w:spacing w:line="520" w:lineRule="exact"/>
        <w:jc w:val="center"/>
        <w:rPr>
          <w:rFonts w:hint="eastAsia"/>
          <w:b/>
          <w:bCs/>
          <w:sz w:val="32"/>
          <w:szCs w:val="32"/>
          <w:highlight w:val="none"/>
        </w:rPr>
      </w:pPr>
      <w:r>
        <w:rPr>
          <w:rFonts w:hint="eastAsia"/>
          <w:b/>
          <w:bCs/>
          <w:sz w:val="32"/>
          <w:szCs w:val="32"/>
          <w:highlight w:val="none"/>
          <w:lang w:val="en-US" w:eastAsia="zh-CN"/>
        </w:rPr>
        <w:t>二、</w:t>
      </w:r>
      <w:r>
        <w:rPr>
          <w:rFonts w:hint="eastAsia"/>
          <w:b/>
          <w:bCs/>
          <w:sz w:val="32"/>
          <w:szCs w:val="32"/>
          <w:highlight w:val="none"/>
        </w:rPr>
        <w:t>详细评审表</w:t>
      </w:r>
    </w:p>
    <w:p w14:paraId="4429DE56">
      <w:pPr>
        <w:spacing w:afterLines="50"/>
        <w:jc w:val="left"/>
        <w:rPr>
          <w:rFonts w:hint="eastAsia" w:ascii="宋体" w:hAnsi="宋体" w:eastAsia="宋体" w:cs="宋体"/>
          <w:b/>
          <w:sz w:val="22"/>
        </w:rPr>
      </w:pPr>
    </w:p>
    <w:tbl>
      <w:tblPr>
        <w:tblStyle w:val="16"/>
        <w:tblpPr w:leftFromText="180" w:rightFromText="180" w:vertAnchor="text" w:horzAnchor="page" w:tblpX="1193" w:tblpY="408"/>
        <w:tblOverlap w:val="never"/>
        <w:tblW w:w="58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830"/>
        <w:gridCol w:w="670"/>
        <w:gridCol w:w="903"/>
        <w:gridCol w:w="6668"/>
      </w:tblGrid>
      <w:tr w14:paraId="579F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81" w:type="pct"/>
            <w:noWrap/>
            <w:vAlign w:val="center"/>
          </w:tcPr>
          <w:p w14:paraId="621A07BE">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条款号</w:t>
            </w:r>
          </w:p>
        </w:tc>
        <w:tc>
          <w:tcPr>
            <w:tcW w:w="730" w:type="pct"/>
            <w:gridSpan w:val="2"/>
            <w:noWrap/>
            <w:vAlign w:val="center"/>
          </w:tcPr>
          <w:p w14:paraId="63305F65">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条款内容</w:t>
            </w:r>
          </w:p>
        </w:tc>
        <w:tc>
          <w:tcPr>
            <w:tcW w:w="3687" w:type="pct"/>
            <w:gridSpan w:val="2"/>
            <w:noWrap/>
            <w:vAlign w:val="center"/>
          </w:tcPr>
          <w:p w14:paraId="7B37FB9F">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编列内容</w:t>
            </w:r>
          </w:p>
        </w:tc>
      </w:tr>
      <w:tr w14:paraId="1646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581" w:type="pct"/>
            <w:noWrap/>
            <w:vAlign w:val="center"/>
          </w:tcPr>
          <w:p w14:paraId="0F586947">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2.2</w:t>
            </w:r>
          </w:p>
        </w:tc>
        <w:tc>
          <w:tcPr>
            <w:tcW w:w="730" w:type="pct"/>
            <w:gridSpan w:val="2"/>
            <w:noWrap/>
            <w:vAlign w:val="center"/>
          </w:tcPr>
          <w:p w14:paraId="456FC3BC">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分值构成(总分100分)</w:t>
            </w:r>
          </w:p>
        </w:tc>
        <w:tc>
          <w:tcPr>
            <w:tcW w:w="3687" w:type="pct"/>
            <w:gridSpan w:val="2"/>
            <w:noWrap/>
            <w:vAlign w:val="center"/>
          </w:tcPr>
          <w:p w14:paraId="5538401D">
            <w:pPr>
              <w:adjustRightInd w:val="0"/>
              <w:snapToGrid w:val="0"/>
              <w:spacing w:line="400" w:lineRule="exac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商务标：20分</w:t>
            </w:r>
          </w:p>
          <w:p w14:paraId="294BEFD6">
            <w:pPr>
              <w:adjustRightInd w:val="0"/>
              <w:snapToGrid w:val="0"/>
              <w:spacing w:line="400" w:lineRule="exac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技术标：</w:t>
            </w:r>
            <w:r>
              <w:rPr>
                <w:rFonts w:hint="eastAsia" w:asciiTheme="minorEastAsia" w:hAnsiTheme="minorEastAsia" w:eastAsiaTheme="minorEastAsia" w:cstheme="minorEastAsia"/>
                <w:bCs/>
                <w:sz w:val="22"/>
                <w:szCs w:val="22"/>
                <w:lang w:val="en-US" w:eastAsia="zh-CN"/>
              </w:rPr>
              <w:t>6</w:t>
            </w:r>
            <w:r>
              <w:rPr>
                <w:rFonts w:hint="eastAsia" w:asciiTheme="minorEastAsia" w:hAnsiTheme="minorEastAsia" w:eastAsiaTheme="minorEastAsia" w:cstheme="minorEastAsia"/>
                <w:bCs/>
                <w:sz w:val="22"/>
                <w:szCs w:val="22"/>
              </w:rPr>
              <w:t>0分</w:t>
            </w:r>
          </w:p>
          <w:p w14:paraId="73658C9F">
            <w:pPr>
              <w:adjustRightInd w:val="0"/>
              <w:snapToGrid w:val="0"/>
              <w:spacing w:line="400" w:lineRule="exac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综合标：</w:t>
            </w:r>
            <w:r>
              <w:rPr>
                <w:rFonts w:hint="eastAsia" w:asciiTheme="minorEastAsia" w:hAnsiTheme="minorEastAsia" w:eastAsiaTheme="minorEastAsia" w:cstheme="minorEastAsia"/>
                <w:bCs/>
                <w:sz w:val="22"/>
                <w:szCs w:val="22"/>
                <w:lang w:val="en-US" w:eastAsia="zh-CN"/>
              </w:rPr>
              <w:t>2</w:t>
            </w:r>
            <w:r>
              <w:rPr>
                <w:rFonts w:hint="eastAsia" w:asciiTheme="minorEastAsia" w:hAnsiTheme="minorEastAsia" w:eastAsiaTheme="minorEastAsia" w:cstheme="minorEastAsia"/>
                <w:bCs/>
                <w:sz w:val="22"/>
                <w:szCs w:val="22"/>
              </w:rPr>
              <w:t>0分</w:t>
            </w:r>
          </w:p>
        </w:tc>
      </w:tr>
      <w:tr w14:paraId="3784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581" w:type="pct"/>
            <w:noWrap/>
            <w:vAlign w:val="center"/>
          </w:tcPr>
          <w:p w14:paraId="0018CA53">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2.2.1</w:t>
            </w:r>
          </w:p>
          <w:p w14:paraId="39EAC140">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noWrap/>
            <w:vAlign w:val="center"/>
          </w:tcPr>
          <w:p w14:paraId="4F2128C9">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商务标（20分）</w:t>
            </w:r>
          </w:p>
        </w:tc>
        <w:tc>
          <w:tcPr>
            <w:tcW w:w="766" w:type="pct"/>
            <w:gridSpan w:val="2"/>
            <w:noWrap/>
            <w:vAlign w:val="center"/>
          </w:tcPr>
          <w:p w14:paraId="3614D95B">
            <w:pPr>
              <w:adjustRightInd w:val="0"/>
              <w:snapToGrid w:val="0"/>
              <w:spacing w:line="400" w:lineRule="exact"/>
              <w:jc w:val="center"/>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磋商报价</w:t>
            </w:r>
          </w:p>
          <w:p w14:paraId="4F0E4176">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（20分</w:t>
            </w:r>
            <w:r>
              <w:rPr>
                <w:rFonts w:hint="eastAsia" w:asciiTheme="minorEastAsia" w:hAnsiTheme="minorEastAsia" w:eastAsiaTheme="minorEastAsia" w:cstheme="minorEastAsia"/>
                <w:bCs/>
                <w:sz w:val="22"/>
                <w:szCs w:val="22"/>
              </w:rPr>
              <w:t>）</w:t>
            </w:r>
          </w:p>
        </w:tc>
        <w:tc>
          <w:tcPr>
            <w:tcW w:w="3247" w:type="pct"/>
            <w:noWrap/>
            <w:vAlign w:val="center"/>
          </w:tcPr>
          <w:p w14:paraId="1BEB1CFE">
            <w:pPr>
              <w:adjustRightInd w:val="0"/>
              <w:snapToGrid w:val="0"/>
              <w:spacing w:line="360" w:lineRule="auto"/>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各项投标报价与招标控制价（</w:t>
            </w:r>
            <w:r>
              <w:rPr>
                <w:rFonts w:hint="eastAsia" w:ascii="宋体" w:hAnsi="宋体" w:eastAsia="宋体" w:cs="宋体"/>
                <w:color w:val="auto"/>
                <w:sz w:val="22"/>
                <w:szCs w:val="24"/>
                <w:highlight w:val="none"/>
                <w:lang w:eastAsia="zh-CN"/>
              </w:rPr>
              <w:t>基本费：2‰，</w:t>
            </w:r>
            <w:r>
              <w:rPr>
                <w:rFonts w:hint="eastAsia" w:ascii="宋体" w:hAnsi="宋体" w:eastAsia="宋体" w:cs="宋体"/>
                <w:color w:val="auto"/>
                <w:sz w:val="22"/>
                <w:szCs w:val="24"/>
                <w:highlight w:val="none"/>
                <w:lang w:val="en-US" w:eastAsia="zh-CN"/>
              </w:rPr>
              <w:t>审减额</w:t>
            </w:r>
            <w:r>
              <w:rPr>
                <w:rFonts w:hint="eastAsia" w:ascii="宋体" w:hAnsi="宋体" w:eastAsia="宋体" w:cs="宋体"/>
                <w:color w:val="auto"/>
                <w:sz w:val="22"/>
                <w:szCs w:val="24"/>
                <w:highlight w:val="none"/>
                <w:lang w:eastAsia="zh-CN"/>
              </w:rPr>
              <w:t>：4%计取</w:t>
            </w:r>
            <w:r>
              <w:rPr>
                <w:rFonts w:hint="default" w:asciiTheme="minorEastAsia" w:hAnsiTheme="minorEastAsia" w:eastAsiaTheme="minorEastAsia" w:cstheme="minorEastAsia"/>
                <w:color w:val="auto"/>
                <w:kern w:val="2"/>
                <w:sz w:val="22"/>
                <w:szCs w:val="22"/>
                <w:highlight w:val="none"/>
                <w:lang w:val="en-US" w:eastAsia="zh-CN" w:bidi="ar-SA"/>
              </w:rPr>
              <w:t>）相比：高于者按废标处理；相等者不得分；</w:t>
            </w:r>
          </w:p>
          <w:p w14:paraId="60A871E8">
            <w:pPr>
              <w:adjustRightInd w:val="0"/>
              <w:snapToGrid w:val="0"/>
              <w:spacing w:line="360" w:lineRule="auto"/>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低于者按以下标准进行计分：</w:t>
            </w:r>
          </w:p>
          <w:p w14:paraId="1225D0BB">
            <w:pPr>
              <w:adjustRightInd w:val="0"/>
              <w:snapToGrid w:val="0"/>
              <w:spacing w:line="360" w:lineRule="auto"/>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审核竣工结算的基本收费：每下浮5%得2分，最高得10分。</w:t>
            </w:r>
          </w:p>
          <w:p w14:paraId="104F812A">
            <w:pPr>
              <w:adjustRightInd w:val="0"/>
              <w:snapToGrid w:val="0"/>
              <w:spacing w:line="360" w:lineRule="auto"/>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审核竣工结算的</w:t>
            </w:r>
            <w:r>
              <w:rPr>
                <w:rFonts w:hint="eastAsia" w:asciiTheme="minorEastAsia" w:hAnsiTheme="minorEastAsia" w:eastAsiaTheme="minorEastAsia" w:cstheme="minorEastAsia"/>
                <w:color w:val="auto"/>
                <w:kern w:val="2"/>
                <w:sz w:val="22"/>
                <w:szCs w:val="22"/>
                <w:highlight w:val="none"/>
                <w:lang w:val="en-US" w:eastAsia="zh-CN" w:bidi="ar-SA"/>
              </w:rPr>
              <w:t>审减额</w:t>
            </w:r>
            <w:r>
              <w:rPr>
                <w:rFonts w:hint="default" w:asciiTheme="minorEastAsia" w:hAnsiTheme="minorEastAsia" w:eastAsiaTheme="minorEastAsia" w:cstheme="minorEastAsia"/>
                <w:color w:val="auto"/>
                <w:kern w:val="2"/>
                <w:sz w:val="22"/>
                <w:szCs w:val="22"/>
                <w:highlight w:val="none"/>
                <w:lang w:val="en-US" w:eastAsia="zh-CN" w:bidi="ar-SA"/>
              </w:rPr>
              <w:t>收费：每下浮1%得1分，最高得10分。</w:t>
            </w:r>
          </w:p>
          <w:p w14:paraId="7A0A5AD2">
            <w:pPr>
              <w:adjustRightInd w:val="0"/>
              <w:snapToGrid w:val="0"/>
              <w:spacing w:line="360" w:lineRule="auto"/>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b/>
                <w:bCs/>
                <w:color w:val="auto"/>
                <w:kern w:val="2"/>
                <w:sz w:val="22"/>
                <w:szCs w:val="22"/>
                <w:highlight w:val="none"/>
                <w:lang w:val="en-US" w:eastAsia="zh-CN" w:bidi="ar-SA"/>
              </w:rPr>
              <w:t>注：</w:t>
            </w:r>
            <w:r>
              <w:rPr>
                <w:rFonts w:hint="default" w:asciiTheme="minorEastAsia" w:hAnsiTheme="minorEastAsia" w:eastAsiaTheme="minorEastAsia" w:cstheme="minorEastAsia"/>
                <w:color w:val="auto"/>
                <w:kern w:val="2"/>
                <w:sz w:val="22"/>
                <w:szCs w:val="22"/>
                <w:highlight w:val="none"/>
                <w:lang w:val="en-US" w:eastAsia="zh-CN" w:bidi="ar-SA"/>
              </w:rPr>
              <w:t>1、基本费:下浮不足5%采用内插法计算，得分四舍五入后保留两位小数。</w:t>
            </w:r>
          </w:p>
          <w:p w14:paraId="6854FC9E">
            <w:pPr>
              <w:numPr>
                <w:ilvl w:val="0"/>
                <w:numId w:val="0"/>
              </w:numPr>
              <w:adjustRightInd w:val="0"/>
              <w:snapToGrid w:val="0"/>
              <w:spacing w:line="360" w:lineRule="auto"/>
              <w:ind w:firstLine="440" w:firstLineChars="200"/>
              <w:rPr>
                <w:rFonts w:hint="default" w:asciiTheme="minorEastAsia" w:hAnsiTheme="minorEastAsia" w:eastAsiaTheme="minorEastAsia" w:cstheme="minorEastAsia"/>
                <w:color w:val="auto"/>
                <w:kern w:val="2"/>
                <w:sz w:val="22"/>
                <w:szCs w:val="22"/>
                <w:highlight w:val="none"/>
                <w:lang w:val="en-US" w:eastAsia="zh-CN" w:bidi="ar-SA"/>
              </w:rPr>
            </w:pPr>
            <w:r>
              <w:rPr>
                <w:rFonts w:hint="default" w:asciiTheme="minorEastAsia" w:hAnsiTheme="minorEastAsia" w:eastAsiaTheme="minorEastAsia" w:cstheme="minorEastAsia"/>
                <w:color w:val="auto"/>
                <w:kern w:val="2"/>
                <w:sz w:val="22"/>
                <w:szCs w:val="22"/>
                <w:highlight w:val="none"/>
                <w:lang w:val="en-US" w:eastAsia="zh-CN" w:bidi="ar-SA"/>
              </w:rPr>
              <w:t>2、审减额:下浮不足1%采用内插法计算，得分四舍五入后保留两位小数。</w:t>
            </w:r>
          </w:p>
          <w:p w14:paraId="5076B9EF">
            <w:pPr>
              <w:adjustRightInd/>
              <w:snapToGrid/>
              <w:spacing w:after="0" w:line="360" w:lineRule="auto"/>
              <w:rPr>
                <w:rFonts w:hint="eastAsia"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lang w:val="en-US" w:eastAsia="zh-CN"/>
              </w:rPr>
              <w:t>注：</w:t>
            </w:r>
            <w:r>
              <w:rPr>
                <w:rFonts w:hint="eastAsia" w:ascii="宋体" w:hAnsi="宋体" w:eastAsia="宋体" w:cs="宋体"/>
                <w:b/>
                <w:bCs/>
                <w:color w:val="auto"/>
                <w:spacing w:val="-5"/>
                <w:sz w:val="23"/>
                <w:szCs w:val="23"/>
                <w:highlight w:val="none"/>
              </w:rPr>
              <w:t>1.</w:t>
            </w:r>
            <w:r>
              <w:rPr>
                <w:rFonts w:hint="eastAsia" w:ascii="宋体" w:hAnsi="宋体" w:eastAsia="宋体" w:cs="宋体"/>
                <w:b/>
                <w:bCs/>
                <w:color w:val="auto"/>
                <w:spacing w:val="-5"/>
                <w:sz w:val="23"/>
                <w:szCs w:val="23"/>
                <w:highlight w:val="none"/>
                <w:lang w:val="en-US" w:eastAsia="zh-CN"/>
              </w:rPr>
              <w:t>根据《三门峡市 2023 年政府采购领域优化营商环境工作实施方案的通知》三财办【2023】4 号、《三门峡市财政局关于进一步加大政府采购支持中小企业发 展有关事项的通知》三财购【2022】9 号</w:t>
            </w:r>
            <w:r>
              <w:rPr>
                <w:rFonts w:hint="eastAsia" w:ascii="宋体" w:hAnsi="宋体" w:eastAsia="宋体" w:cs="宋体"/>
                <w:b/>
                <w:bCs/>
                <w:color w:val="auto"/>
                <w:spacing w:val="-5"/>
                <w:sz w:val="23"/>
                <w:szCs w:val="23"/>
                <w:highlight w:val="none"/>
              </w:rPr>
              <w:t>，对小型、微型企业产品的价格给予20%的扣除，本项目小型、微型企业按</w:t>
            </w:r>
            <w:r>
              <w:rPr>
                <w:rFonts w:hint="eastAsia" w:ascii="宋体" w:hAnsi="宋体" w:cs="宋体"/>
                <w:b/>
                <w:bCs/>
                <w:color w:val="auto"/>
                <w:spacing w:val="-5"/>
                <w:sz w:val="23"/>
                <w:szCs w:val="23"/>
                <w:highlight w:val="none"/>
                <w:lang w:val="en-US" w:eastAsia="zh-CN"/>
              </w:rPr>
              <w:t>20</w:t>
            </w:r>
            <w:r>
              <w:rPr>
                <w:rFonts w:hint="eastAsia" w:ascii="宋体" w:hAnsi="宋体" w:eastAsia="宋体" w:cs="宋体"/>
                <w:b/>
                <w:bCs/>
                <w:color w:val="auto"/>
                <w:spacing w:val="-5"/>
                <w:sz w:val="23"/>
                <w:szCs w:val="23"/>
                <w:highlight w:val="none"/>
              </w:rPr>
              <w:t>%扣除。对于中型企业产品的价格不予扣除。</w:t>
            </w:r>
          </w:p>
          <w:p w14:paraId="6498F60E">
            <w:pPr>
              <w:numPr>
                <w:ilvl w:val="0"/>
                <w:numId w:val="0"/>
              </w:numPr>
              <w:spacing w:line="480" w:lineRule="atLeast"/>
              <w:rPr>
                <w:rFonts w:hint="eastAsia"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rPr>
              <w:t>所投小微企业产品报价=所投小微企业产品报价×（1-</w:t>
            </w:r>
            <w:r>
              <w:rPr>
                <w:rFonts w:hint="eastAsia" w:ascii="宋体" w:hAnsi="宋体" w:cs="宋体"/>
                <w:b/>
                <w:bCs/>
                <w:color w:val="auto"/>
                <w:spacing w:val="-5"/>
                <w:sz w:val="23"/>
                <w:szCs w:val="23"/>
                <w:highlight w:val="none"/>
                <w:lang w:val="en-US" w:eastAsia="zh-CN"/>
              </w:rPr>
              <w:t>2</w:t>
            </w:r>
            <w:r>
              <w:rPr>
                <w:rFonts w:hint="eastAsia" w:ascii="宋体" w:hAnsi="宋体" w:eastAsia="宋体" w:cs="宋体"/>
                <w:b/>
                <w:bCs/>
                <w:color w:val="auto"/>
                <w:spacing w:val="-5"/>
                <w:sz w:val="23"/>
                <w:szCs w:val="23"/>
                <w:highlight w:val="none"/>
                <w:lang w:val="en-US" w:eastAsia="zh-CN"/>
              </w:rPr>
              <w:t>0</w:t>
            </w:r>
            <w:r>
              <w:rPr>
                <w:rFonts w:hint="eastAsia" w:ascii="宋体" w:hAnsi="宋体" w:eastAsia="宋体" w:cs="宋体"/>
                <w:b/>
                <w:bCs/>
                <w:color w:val="auto"/>
                <w:spacing w:val="-5"/>
                <w:sz w:val="23"/>
                <w:szCs w:val="23"/>
                <w:highlight w:val="none"/>
              </w:rPr>
              <w:t>%）</w:t>
            </w:r>
          </w:p>
          <w:p w14:paraId="0F4FBDDA">
            <w:pPr>
              <w:numPr>
                <w:ilvl w:val="0"/>
                <w:numId w:val="0"/>
              </w:numPr>
              <w:spacing w:line="480" w:lineRule="atLeast"/>
              <w:rPr>
                <w:rFonts w:hint="eastAsia"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rPr>
              <w:t>2.根据财政部司法部《关于政府采购支持监狱企业发展有关问题的通知》（财库〔2014〕68号）规定，对于监狱企业视同为小型、微型企业，价格给予</w:t>
            </w:r>
            <w:r>
              <w:rPr>
                <w:rFonts w:hint="eastAsia" w:ascii="宋体" w:hAnsi="宋体" w:cs="宋体"/>
                <w:b/>
                <w:bCs/>
                <w:color w:val="auto"/>
                <w:spacing w:val="-5"/>
                <w:sz w:val="23"/>
                <w:szCs w:val="23"/>
                <w:highlight w:val="none"/>
                <w:lang w:val="en-US" w:eastAsia="zh-CN"/>
              </w:rPr>
              <w:t>2</w:t>
            </w:r>
            <w:r>
              <w:rPr>
                <w:rFonts w:hint="eastAsia" w:ascii="宋体" w:hAnsi="宋体" w:eastAsia="宋体" w:cs="宋体"/>
                <w:b/>
                <w:bCs/>
                <w:color w:val="auto"/>
                <w:spacing w:val="-5"/>
                <w:sz w:val="23"/>
                <w:szCs w:val="23"/>
                <w:highlight w:val="none"/>
                <w:lang w:val="en-US" w:eastAsia="zh-CN"/>
              </w:rPr>
              <w:t>0</w:t>
            </w:r>
            <w:r>
              <w:rPr>
                <w:rFonts w:hint="eastAsia" w:ascii="宋体" w:hAnsi="宋体" w:eastAsia="宋体" w:cs="宋体"/>
                <w:b/>
                <w:bCs/>
                <w:color w:val="auto"/>
                <w:spacing w:val="-5"/>
                <w:sz w:val="23"/>
                <w:szCs w:val="23"/>
                <w:highlight w:val="none"/>
              </w:rPr>
              <w:t>%的扣除。</w:t>
            </w:r>
          </w:p>
          <w:p w14:paraId="33520874">
            <w:pPr>
              <w:numPr>
                <w:ilvl w:val="0"/>
                <w:numId w:val="0"/>
              </w:numPr>
              <w:spacing w:line="480" w:lineRule="atLeast"/>
              <w:rPr>
                <w:rFonts w:hint="eastAsia"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rPr>
              <w:t>所投监狱企业产品报价=所投监狱企业产品报价×（1-</w:t>
            </w:r>
            <w:r>
              <w:rPr>
                <w:rFonts w:hint="eastAsia" w:ascii="宋体" w:hAnsi="宋体" w:cs="宋体"/>
                <w:b/>
                <w:bCs/>
                <w:color w:val="auto"/>
                <w:spacing w:val="-5"/>
                <w:sz w:val="23"/>
                <w:szCs w:val="23"/>
                <w:highlight w:val="none"/>
                <w:lang w:val="en-US" w:eastAsia="zh-CN"/>
              </w:rPr>
              <w:t>2</w:t>
            </w:r>
            <w:r>
              <w:rPr>
                <w:rFonts w:hint="eastAsia" w:ascii="宋体" w:hAnsi="宋体" w:eastAsia="宋体" w:cs="宋体"/>
                <w:b/>
                <w:bCs/>
                <w:color w:val="auto"/>
                <w:spacing w:val="-5"/>
                <w:sz w:val="23"/>
                <w:szCs w:val="23"/>
                <w:highlight w:val="none"/>
                <w:lang w:val="en-US" w:eastAsia="zh-CN"/>
              </w:rPr>
              <w:t>0</w:t>
            </w:r>
            <w:r>
              <w:rPr>
                <w:rFonts w:hint="eastAsia" w:ascii="宋体" w:hAnsi="宋体" w:eastAsia="宋体" w:cs="宋体"/>
                <w:b/>
                <w:bCs/>
                <w:color w:val="auto"/>
                <w:spacing w:val="-5"/>
                <w:sz w:val="23"/>
                <w:szCs w:val="23"/>
                <w:highlight w:val="none"/>
              </w:rPr>
              <w:t>%）</w:t>
            </w:r>
          </w:p>
          <w:p w14:paraId="2BAB1994">
            <w:pPr>
              <w:numPr>
                <w:ilvl w:val="0"/>
                <w:numId w:val="0"/>
              </w:numPr>
              <w:spacing w:line="480" w:lineRule="atLeast"/>
              <w:rPr>
                <w:rFonts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lang w:val="en-US" w:eastAsia="zh-CN"/>
              </w:rPr>
              <w:t>3.</w:t>
            </w:r>
            <w:r>
              <w:rPr>
                <w:rFonts w:hint="eastAsia" w:ascii="宋体" w:hAnsi="宋体" w:eastAsia="宋体" w:cs="宋体"/>
                <w:b/>
                <w:bCs/>
                <w:color w:val="auto"/>
                <w:spacing w:val="-5"/>
                <w:sz w:val="23"/>
                <w:szCs w:val="23"/>
                <w:highlight w:val="none"/>
              </w:rPr>
              <w:t>根据财政部民政部中国残疾人联合会《关于促进残疾人就业政府采购政策的通知》（财库〔2017〕141号）规定，对于</w:t>
            </w:r>
            <w:r>
              <w:rPr>
                <w:rFonts w:ascii="宋体" w:hAnsi="宋体" w:eastAsia="宋体" w:cs="宋体"/>
                <w:b/>
                <w:bCs/>
                <w:color w:val="auto"/>
                <w:spacing w:val="-5"/>
                <w:sz w:val="23"/>
                <w:szCs w:val="23"/>
                <w:highlight w:val="none"/>
              </w:rPr>
              <w:t>残疾人福利性单位视同</w:t>
            </w:r>
            <w:r>
              <w:rPr>
                <w:rFonts w:hint="eastAsia" w:ascii="宋体" w:hAnsi="宋体" w:eastAsia="宋体" w:cs="宋体"/>
                <w:b/>
                <w:bCs/>
                <w:color w:val="auto"/>
                <w:spacing w:val="-5"/>
                <w:sz w:val="23"/>
                <w:szCs w:val="23"/>
                <w:highlight w:val="none"/>
              </w:rPr>
              <w:t>为</w:t>
            </w:r>
            <w:r>
              <w:rPr>
                <w:rFonts w:ascii="宋体" w:hAnsi="宋体" w:eastAsia="宋体" w:cs="宋体"/>
                <w:b/>
                <w:bCs/>
                <w:color w:val="auto"/>
                <w:spacing w:val="-5"/>
                <w:sz w:val="23"/>
                <w:szCs w:val="23"/>
                <w:highlight w:val="none"/>
              </w:rPr>
              <w:t>小型、微型企业，</w:t>
            </w:r>
            <w:r>
              <w:rPr>
                <w:rFonts w:hint="eastAsia" w:ascii="宋体" w:hAnsi="宋体" w:eastAsia="宋体" w:cs="宋体"/>
                <w:b/>
                <w:bCs/>
                <w:color w:val="auto"/>
                <w:spacing w:val="-5"/>
                <w:sz w:val="23"/>
                <w:szCs w:val="23"/>
                <w:highlight w:val="none"/>
              </w:rPr>
              <w:t>价格给予</w:t>
            </w:r>
            <w:r>
              <w:rPr>
                <w:rFonts w:hint="eastAsia" w:ascii="宋体" w:hAnsi="宋体" w:cs="宋体"/>
                <w:b/>
                <w:bCs/>
                <w:color w:val="auto"/>
                <w:spacing w:val="-5"/>
                <w:sz w:val="23"/>
                <w:szCs w:val="23"/>
                <w:highlight w:val="none"/>
                <w:lang w:val="en-US" w:eastAsia="zh-CN"/>
              </w:rPr>
              <w:t>2</w:t>
            </w:r>
            <w:r>
              <w:rPr>
                <w:rFonts w:hint="eastAsia" w:ascii="宋体" w:hAnsi="宋体" w:eastAsia="宋体" w:cs="宋体"/>
                <w:b/>
                <w:bCs/>
                <w:color w:val="auto"/>
                <w:spacing w:val="-5"/>
                <w:sz w:val="23"/>
                <w:szCs w:val="23"/>
                <w:highlight w:val="none"/>
                <w:lang w:val="en-US" w:eastAsia="zh-CN"/>
              </w:rPr>
              <w:t>0</w:t>
            </w:r>
            <w:r>
              <w:rPr>
                <w:rFonts w:hint="eastAsia" w:ascii="宋体" w:hAnsi="宋体" w:eastAsia="宋体" w:cs="宋体"/>
                <w:b/>
                <w:bCs/>
                <w:color w:val="auto"/>
                <w:spacing w:val="-5"/>
                <w:sz w:val="23"/>
                <w:szCs w:val="23"/>
                <w:highlight w:val="none"/>
              </w:rPr>
              <w:t>%的扣除。</w:t>
            </w:r>
          </w:p>
          <w:p w14:paraId="3712BAA0">
            <w:pPr>
              <w:numPr>
                <w:ilvl w:val="0"/>
                <w:numId w:val="0"/>
              </w:numPr>
              <w:spacing w:line="480" w:lineRule="atLeast"/>
              <w:rPr>
                <w:rFonts w:hint="eastAsia" w:ascii="宋体" w:hAnsi="宋体" w:eastAsia="宋体" w:cs="宋体"/>
                <w:b/>
                <w:bCs/>
                <w:color w:val="auto"/>
                <w:spacing w:val="-5"/>
                <w:sz w:val="23"/>
                <w:szCs w:val="23"/>
                <w:highlight w:val="none"/>
                <w:lang w:eastAsia="zh-CN"/>
              </w:rPr>
            </w:pPr>
            <w:r>
              <w:rPr>
                <w:rFonts w:hint="eastAsia" w:ascii="宋体" w:hAnsi="宋体" w:eastAsia="宋体" w:cs="宋体"/>
                <w:b/>
                <w:bCs/>
                <w:color w:val="auto"/>
                <w:spacing w:val="-5"/>
                <w:sz w:val="23"/>
                <w:szCs w:val="23"/>
                <w:highlight w:val="none"/>
              </w:rPr>
              <w:t>所投残疾人福利性单位企业产品报价=所投</w:t>
            </w:r>
            <w:r>
              <w:rPr>
                <w:rFonts w:ascii="宋体" w:hAnsi="宋体" w:eastAsia="宋体" w:cs="宋体"/>
                <w:b/>
                <w:bCs/>
                <w:color w:val="auto"/>
                <w:spacing w:val="-5"/>
                <w:sz w:val="23"/>
                <w:szCs w:val="23"/>
                <w:highlight w:val="none"/>
              </w:rPr>
              <w:t>残疾人福利性单位</w:t>
            </w:r>
            <w:r>
              <w:rPr>
                <w:rFonts w:hint="eastAsia" w:ascii="宋体" w:hAnsi="宋体" w:eastAsia="宋体" w:cs="宋体"/>
                <w:b/>
                <w:bCs/>
                <w:color w:val="auto"/>
                <w:spacing w:val="-5"/>
                <w:sz w:val="23"/>
                <w:szCs w:val="23"/>
                <w:highlight w:val="none"/>
              </w:rPr>
              <w:t>企业产品报价×（1-</w:t>
            </w:r>
            <w:r>
              <w:rPr>
                <w:rFonts w:hint="eastAsia" w:ascii="宋体" w:hAnsi="宋体" w:cs="宋体"/>
                <w:b/>
                <w:bCs/>
                <w:color w:val="auto"/>
                <w:spacing w:val="-5"/>
                <w:sz w:val="23"/>
                <w:szCs w:val="23"/>
                <w:highlight w:val="none"/>
                <w:lang w:val="en-US" w:eastAsia="zh-CN"/>
              </w:rPr>
              <w:t>2</w:t>
            </w:r>
            <w:r>
              <w:rPr>
                <w:rFonts w:hint="eastAsia" w:ascii="宋体" w:hAnsi="宋体" w:eastAsia="宋体" w:cs="宋体"/>
                <w:b/>
                <w:bCs/>
                <w:color w:val="auto"/>
                <w:spacing w:val="-5"/>
                <w:sz w:val="23"/>
                <w:szCs w:val="23"/>
                <w:highlight w:val="none"/>
                <w:lang w:val="en-US" w:eastAsia="zh-CN"/>
              </w:rPr>
              <w:t>0</w:t>
            </w:r>
            <w:r>
              <w:rPr>
                <w:rFonts w:hint="eastAsia" w:ascii="宋体" w:hAnsi="宋体" w:eastAsia="宋体" w:cs="宋体"/>
                <w:b/>
                <w:bCs/>
                <w:color w:val="auto"/>
                <w:spacing w:val="-5"/>
                <w:sz w:val="23"/>
                <w:szCs w:val="23"/>
                <w:highlight w:val="none"/>
              </w:rPr>
              <w:t>%）</w:t>
            </w:r>
            <w:r>
              <w:rPr>
                <w:rFonts w:hint="eastAsia" w:ascii="宋体" w:hAnsi="宋体" w:eastAsia="宋体" w:cs="宋体"/>
                <w:b/>
                <w:bCs/>
                <w:color w:val="auto"/>
                <w:spacing w:val="-5"/>
                <w:sz w:val="23"/>
                <w:szCs w:val="23"/>
                <w:highlight w:val="none"/>
                <w:lang w:eastAsia="zh-CN"/>
              </w:rPr>
              <w:t>。</w:t>
            </w:r>
          </w:p>
          <w:p w14:paraId="07F5A9A3">
            <w:pPr>
              <w:numPr>
                <w:ilvl w:val="0"/>
                <w:numId w:val="0"/>
              </w:numPr>
              <w:spacing w:line="480" w:lineRule="atLeast"/>
              <w:rPr>
                <w:rFonts w:hint="eastAsia" w:ascii="宋体" w:hAnsi="宋体" w:eastAsia="宋体" w:cs="宋体"/>
                <w:b/>
                <w:bCs/>
                <w:color w:val="auto"/>
                <w:spacing w:val="-5"/>
                <w:sz w:val="23"/>
                <w:szCs w:val="23"/>
                <w:highlight w:val="none"/>
              </w:rPr>
            </w:pPr>
            <w:r>
              <w:rPr>
                <w:rFonts w:hint="eastAsia" w:ascii="宋体" w:hAnsi="宋体" w:eastAsia="宋体" w:cs="宋体"/>
                <w:b/>
                <w:bCs/>
                <w:color w:val="auto"/>
                <w:spacing w:val="-5"/>
                <w:sz w:val="23"/>
                <w:szCs w:val="23"/>
                <w:highlight w:val="none"/>
              </w:rPr>
              <w:t>同一</w:t>
            </w:r>
            <w:r>
              <w:rPr>
                <w:rFonts w:hint="eastAsia" w:ascii="宋体" w:hAnsi="宋体" w:cs="宋体"/>
                <w:b/>
                <w:bCs/>
                <w:color w:val="auto"/>
                <w:spacing w:val="-5"/>
                <w:sz w:val="23"/>
                <w:szCs w:val="23"/>
                <w:highlight w:val="none"/>
                <w:lang w:val="en-US" w:eastAsia="zh-CN"/>
              </w:rPr>
              <w:t>供应商</w:t>
            </w:r>
            <w:r>
              <w:rPr>
                <w:rFonts w:hint="eastAsia" w:ascii="宋体" w:hAnsi="宋体" w:eastAsia="宋体" w:cs="宋体"/>
                <w:b/>
                <w:bCs/>
                <w:color w:val="auto"/>
                <w:spacing w:val="-5"/>
                <w:sz w:val="23"/>
                <w:szCs w:val="23"/>
                <w:highlight w:val="none"/>
              </w:rPr>
              <w:t>，中小微企业产品、监狱企业产品、残疾人福利性单位产品的价格扣除优惠只享受一次，不得重复享受。</w:t>
            </w:r>
          </w:p>
          <w:p w14:paraId="33DEAFED">
            <w:pPr>
              <w:adjustRightInd w:val="0"/>
              <w:snapToGrid w:val="0"/>
              <w:spacing w:line="360" w:lineRule="auto"/>
              <w:rPr>
                <w:rFonts w:hint="eastAsia" w:asciiTheme="minorEastAsia" w:hAnsiTheme="minorEastAsia" w:eastAsiaTheme="minorEastAsia" w:cstheme="minorEastAsia"/>
                <w:color w:val="auto"/>
                <w:kern w:val="2"/>
                <w:sz w:val="22"/>
                <w:szCs w:val="22"/>
                <w:highlight w:val="none"/>
                <w:lang w:val="en-US" w:eastAsia="zh-CN" w:bidi="ar-SA"/>
              </w:rPr>
            </w:pPr>
          </w:p>
          <w:p w14:paraId="6D6F9BDC">
            <w:pPr>
              <w:adjustRightInd w:val="0"/>
              <w:snapToGrid w:val="0"/>
              <w:spacing w:line="360" w:lineRule="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color w:val="auto"/>
                <w:kern w:val="2"/>
                <w:sz w:val="22"/>
                <w:szCs w:val="22"/>
                <w:highlight w:val="none"/>
                <w:lang w:val="en-US" w:eastAsia="zh-CN" w:bidi="ar-SA"/>
              </w:rPr>
              <w:t>注：价格分计算保留小数点后二位。在评标过程中，磋商小组发现供应商的报价明显低于成本价时或明显低于其他通过初步审查供应商的报价，有可能影响产品质量或者不能诚信履约的，应当要求其在合理的时间内提供供应商和其法定代表人签章的PDF格式文件及相关证明材料，并通过电子化交易系统提交至磋商小组；供应商不能证明其报价合理性的，磋商小组应当将其作为无效标处理。</w:t>
            </w:r>
          </w:p>
        </w:tc>
      </w:tr>
      <w:tr w14:paraId="21A1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4" w:hRule="atLeast"/>
        </w:trPr>
        <w:tc>
          <w:tcPr>
            <w:tcW w:w="581" w:type="pct"/>
            <w:vMerge w:val="restart"/>
            <w:noWrap/>
            <w:vAlign w:val="center"/>
          </w:tcPr>
          <w:p w14:paraId="14E52698">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2.2.2</w:t>
            </w:r>
          </w:p>
          <w:p w14:paraId="6541EC9A">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restart"/>
            <w:noWrap/>
            <w:vAlign w:val="center"/>
          </w:tcPr>
          <w:p w14:paraId="781736BE">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技术标</w:t>
            </w:r>
          </w:p>
          <w:p w14:paraId="3FC249AE">
            <w:pPr>
              <w:adjustRightInd w:val="0"/>
              <w:snapToGrid w:val="0"/>
              <w:spacing w:line="400" w:lineRule="exact"/>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bCs/>
                <w:sz w:val="22"/>
                <w:szCs w:val="22"/>
              </w:rPr>
              <w:t>（</w:t>
            </w:r>
            <w:r>
              <w:rPr>
                <w:rFonts w:hint="eastAsia" w:asciiTheme="minorEastAsia" w:hAnsiTheme="minorEastAsia" w:eastAsiaTheme="minorEastAsia" w:cstheme="minorEastAsia"/>
                <w:bCs/>
                <w:sz w:val="22"/>
                <w:szCs w:val="22"/>
                <w:lang w:val="en-US" w:eastAsia="zh-CN"/>
              </w:rPr>
              <w:t>6</w:t>
            </w:r>
            <w:r>
              <w:rPr>
                <w:rFonts w:hint="eastAsia" w:asciiTheme="minorEastAsia" w:hAnsiTheme="minorEastAsia" w:eastAsiaTheme="minorEastAsia" w:cstheme="minorEastAsia"/>
                <w:bCs/>
                <w:sz w:val="22"/>
                <w:szCs w:val="22"/>
              </w:rPr>
              <w:t>0分）</w:t>
            </w:r>
          </w:p>
        </w:tc>
        <w:tc>
          <w:tcPr>
            <w:tcW w:w="766" w:type="pct"/>
            <w:gridSpan w:val="2"/>
            <w:noWrap/>
            <w:vAlign w:val="center"/>
          </w:tcPr>
          <w:p w14:paraId="33C8366C">
            <w:pPr>
              <w:spacing w:line="360" w:lineRule="auto"/>
              <w:jc w:val="center"/>
              <w:rPr>
                <w:rFonts w:hint="eastAsia" w:asciiTheme="minorEastAsia" w:hAnsiTheme="minorEastAsia" w:eastAsiaTheme="minorEastAsia" w:cstheme="minorEastAsia"/>
                <w:bCs/>
                <w:sz w:val="22"/>
                <w:szCs w:val="22"/>
                <w:lang w:eastAsia="zh-CN"/>
              </w:rPr>
            </w:pPr>
            <w:r>
              <w:rPr>
                <w:rFonts w:hint="eastAsia" w:asciiTheme="minorEastAsia" w:hAnsiTheme="minorEastAsia" w:eastAsiaTheme="minorEastAsia" w:cstheme="minorEastAsia"/>
                <w:color w:val="000000"/>
                <w:sz w:val="22"/>
                <w:szCs w:val="22"/>
                <w:u w:val="none"/>
                <w:lang w:bidi="ar-SA"/>
              </w:rPr>
              <w:t>工作组织实施方案</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20B09B6E">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本项目工作组织实施方案的全面性及合理性情况进行评分。</w:t>
            </w:r>
          </w:p>
          <w:p w14:paraId="00F148C7">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1.服务方案具有针对性，根据项目需求情况提出详细、具体、明确的服务流程、服务方式方法、服务效果等的，得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7A0836FA">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2.服务方案较为全面，能符合项目需求，有提出服务流程、服务方式方法、服务成果的，得4分；</w:t>
            </w:r>
          </w:p>
          <w:p w14:paraId="19C2F000">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3.服务方案一般，服务流程不够完整，服务方式方法、服务成果措施一般的，得2分；</w:t>
            </w:r>
          </w:p>
          <w:p w14:paraId="0FD0367D">
            <w:pPr>
              <w:spacing w:line="360" w:lineRule="auto"/>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0365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trPr>
        <w:tc>
          <w:tcPr>
            <w:tcW w:w="581" w:type="pct"/>
            <w:vMerge w:val="continue"/>
            <w:noWrap/>
            <w:vAlign w:val="center"/>
          </w:tcPr>
          <w:p w14:paraId="3DF52AD0">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4BCB0F9E">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0CAC2A81">
            <w:pPr>
              <w:spacing w:line="360" w:lineRule="auto"/>
              <w:jc w:val="center"/>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color w:val="000000"/>
                <w:sz w:val="22"/>
                <w:szCs w:val="22"/>
                <w:u w:val="none"/>
                <w:lang w:bidi="ar-SA"/>
              </w:rPr>
              <w:t>审核各阶段的工作内容、方法和要求</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163FB5A8">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造价方案落地、审计证据收集、审计报告编撰等过程分别制定的工作内容、方法和要求进行评分。</w:t>
            </w:r>
          </w:p>
          <w:p w14:paraId="3879E8F0">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1.全面、详实、合理，内容、方法和措施合理有效的，得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6D2D5A03">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2.比较全面合理，内容、方法和措施比较合理的，得4分；</w:t>
            </w:r>
          </w:p>
          <w:p w14:paraId="1C686B60">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3.基本全面，内容、方法和措施基本合理的，得2分；</w:t>
            </w:r>
          </w:p>
          <w:p w14:paraId="412BABF2">
            <w:pPr>
              <w:adjustRightInd w:val="0"/>
              <w:snapToGrid w:val="0"/>
              <w:spacing w:line="320" w:lineRule="exact"/>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4C4E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4" w:hRule="atLeast"/>
        </w:trPr>
        <w:tc>
          <w:tcPr>
            <w:tcW w:w="581" w:type="pct"/>
            <w:vMerge w:val="continue"/>
            <w:noWrap/>
            <w:vAlign w:val="center"/>
          </w:tcPr>
          <w:p w14:paraId="4709D5EC">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56F75437">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09F429E9">
            <w:pPr>
              <w:spacing w:line="360" w:lineRule="auto"/>
              <w:jc w:val="center"/>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审核工作流程</w:t>
            </w:r>
          </w:p>
          <w:p w14:paraId="6EB1769E">
            <w:pPr>
              <w:spacing w:line="360" w:lineRule="auto"/>
              <w:jc w:val="center"/>
              <w:rPr>
                <w:rFonts w:hint="eastAsia" w:asciiTheme="minorEastAsia" w:hAnsiTheme="minorEastAsia" w:eastAsiaTheme="minorEastAsia" w:cstheme="minorEastAsia"/>
                <w:color w:val="000000"/>
                <w:sz w:val="22"/>
                <w:szCs w:val="22"/>
                <w:u w:val="none"/>
                <w:lang w:eastAsia="zh-CN" w:bidi="ar-SA"/>
              </w:rPr>
            </w:pP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p w14:paraId="1DD6CF02">
            <w:pPr>
              <w:spacing w:line="360" w:lineRule="auto"/>
              <w:jc w:val="center"/>
              <w:rPr>
                <w:rFonts w:hint="eastAsia" w:asciiTheme="minorEastAsia" w:hAnsiTheme="minorEastAsia" w:eastAsiaTheme="minorEastAsia" w:cstheme="minorEastAsia"/>
                <w:bCs/>
                <w:color w:val="auto"/>
                <w:sz w:val="22"/>
                <w:szCs w:val="22"/>
                <w:lang w:eastAsia="zh-CN"/>
              </w:rPr>
            </w:pPr>
          </w:p>
        </w:tc>
        <w:tc>
          <w:tcPr>
            <w:tcW w:w="3247" w:type="pct"/>
            <w:noWrap/>
            <w:vAlign w:val="top"/>
          </w:tcPr>
          <w:p w14:paraId="79672DFD">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有完善的审核工作流程及工作计划及实施时间，能体现标准化服务，管理服务水平符合国家和行业标准等方面进行评分。</w:t>
            </w:r>
          </w:p>
          <w:p w14:paraId="04E10897">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1.审核工作流程及工作计划科学合理，得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38040A72">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2.审核工作流程及工作计划合理，得4分；</w:t>
            </w:r>
          </w:p>
          <w:p w14:paraId="3FDE0628">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3.审核工作流程及工作计划基本合理，得2分；</w:t>
            </w:r>
          </w:p>
          <w:p w14:paraId="237F8B4E">
            <w:pPr>
              <w:adjustRightInd w:val="0"/>
              <w:snapToGrid w:val="0"/>
              <w:spacing w:line="320" w:lineRule="exact"/>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6A2E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581" w:type="pct"/>
            <w:vMerge w:val="continue"/>
            <w:noWrap/>
            <w:vAlign w:val="center"/>
          </w:tcPr>
          <w:p w14:paraId="46C9CE84">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61E6A3D1">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434B911D">
            <w:pPr>
              <w:spacing w:line="360" w:lineRule="auto"/>
              <w:jc w:val="center"/>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color w:val="000000"/>
                <w:sz w:val="22"/>
                <w:szCs w:val="22"/>
                <w:u w:val="none"/>
                <w:lang w:bidi="ar-SA"/>
              </w:rPr>
              <w:t>审核工作重点、难点分析及相关的处理方法</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46ECAD02">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根据审核工作重点、难点分析及相关的处理方法等方面进行评分。</w:t>
            </w:r>
          </w:p>
          <w:p w14:paraId="101D8FE5">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1.审核工作重点、难点分析及相关的处理方法科学、合理，针对性强的，得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482CB8BE">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2.审核工作重点、难点分析及相关的处理方法基本科学、合理，具有一定针对性的，得4分；</w:t>
            </w:r>
          </w:p>
          <w:p w14:paraId="62AC4933">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3.审核工作流程及工作计划基本合理，针对性一般的，得2分；</w:t>
            </w:r>
          </w:p>
          <w:p w14:paraId="0486A62E">
            <w:pPr>
              <w:adjustRightInd w:val="0"/>
              <w:snapToGrid w:val="0"/>
              <w:spacing w:line="320" w:lineRule="exact"/>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6B8B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4" w:hRule="atLeast"/>
        </w:trPr>
        <w:tc>
          <w:tcPr>
            <w:tcW w:w="581" w:type="pct"/>
            <w:vMerge w:val="continue"/>
            <w:noWrap/>
            <w:vAlign w:val="center"/>
          </w:tcPr>
          <w:p w14:paraId="277D2BE0">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1A66072D">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05392FD4">
            <w:pPr>
              <w:spacing w:line="360" w:lineRule="auto"/>
              <w:jc w:val="center"/>
              <w:rPr>
                <w:rFonts w:hint="eastAsia" w:asciiTheme="minorEastAsia" w:hAnsiTheme="minorEastAsia" w:eastAsiaTheme="minorEastAsia" w:cstheme="minorEastAsia"/>
                <w:bCs/>
                <w:color w:val="auto"/>
                <w:sz w:val="22"/>
                <w:szCs w:val="22"/>
                <w:lang w:eastAsia="zh-CN"/>
              </w:rPr>
            </w:pPr>
            <w:r>
              <w:rPr>
                <w:rFonts w:hint="eastAsia" w:asciiTheme="minorEastAsia" w:hAnsiTheme="minorEastAsia" w:eastAsiaTheme="minorEastAsia" w:cstheme="minorEastAsia"/>
                <w:color w:val="000000"/>
                <w:sz w:val="22"/>
                <w:szCs w:val="22"/>
                <w:u w:val="none"/>
                <w:lang w:bidi="ar-SA"/>
              </w:rPr>
              <w:t>审核工作中争议的处理方法和措施</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0B13B113">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根据审核工作中争议的处理方法和措施等方面进行评分。</w:t>
            </w:r>
          </w:p>
          <w:p w14:paraId="03F5250E">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1.审核工作中争议的处理方法和措施齐全，科学可行，合理有效的，得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436E4657">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2.审核工作中争议的处理方法和措施基本齐全，基本科学可行，得4分；</w:t>
            </w:r>
          </w:p>
          <w:p w14:paraId="579AA371">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3.审核工作中争议的处理方法和措施一般，得2分；</w:t>
            </w:r>
          </w:p>
          <w:p w14:paraId="6F84647E">
            <w:pPr>
              <w:adjustRightInd w:val="0"/>
              <w:snapToGrid w:val="0"/>
              <w:spacing w:line="320" w:lineRule="exact"/>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5A28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trPr>
        <w:tc>
          <w:tcPr>
            <w:tcW w:w="581" w:type="pct"/>
            <w:vMerge w:val="continue"/>
            <w:noWrap/>
            <w:vAlign w:val="center"/>
          </w:tcPr>
          <w:p w14:paraId="514C98A1">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084C68B1">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6CFC5596">
            <w:pPr>
              <w:spacing w:line="360" w:lineRule="auto"/>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确保按</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人要求时间完成委托任务的措施</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66C2C79C">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根据确保按</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人要求时间完成委托任务的措施进行评分。</w:t>
            </w:r>
          </w:p>
          <w:p w14:paraId="50746526">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1.措施详细、全面，时间安排紧促，后备岗位人员替补充足，完全满足项目要求，得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488CC56B">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2.措施较详细、全面，时间安排较合理，有后备岗位人员，基本符合项目要求，得</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分；</w:t>
            </w:r>
          </w:p>
          <w:p w14:paraId="0CBD3482">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3.措施较详细，时间安排较合理，后备岗位人员不足，得2分；</w:t>
            </w:r>
          </w:p>
          <w:p w14:paraId="76D534AD">
            <w:pPr>
              <w:adjustRightInd w:val="0"/>
              <w:snapToGrid w:val="0"/>
              <w:spacing w:line="360" w:lineRule="auto"/>
              <w:jc w:val="left"/>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0347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3" w:hRule="atLeast"/>
        </w:trPr>
        <w:tc>
          <w:tcPr>
            <w:tcW w:w="581" w:type="pct"/>
            <w:vMerge w:val="continue"/>
            <w:noWrap/>
            <w:vAlign w:val="center"/>
          </w:tcPr>
          <w:p w14:paraId="753F7CC3">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4658A156">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03E7CAF6">
            <w:pPr>
              <w:spacing w:line="360" w:lineRule="auto"/>
              <w:jc w:val="center"/>
              <w:rPr>
                <w:rFonts w:hint="eastAsia" w:asciiTheme="minorEastAsia" w:hAnsiTheme="minorEastAsia" w:eastAsiaTheme="minorEastAsia" w:cstheme="minorEastAsia"/>
                <w:bCs/>
                <w:sz w:val="22"/>
                <w:szCs w:val="22"/>
              </w:rPr>
            </w:pPr>
            <w:r>
              <w:rPr>
                <w:rFonts w:hint="eastAsia" w:asciiTheme="minorEastAsia" w:hAnsiTheme="minorEastAsia" w:eastAsiaTheme="minorEastAsia" w:cstheme="minorEastAsia"/>
                <w:color w:val="000000"/>
                <w:sz w:val="22"/>
                <w:szCs w:val="22"/>
                <w:u w:val="none"/>
                <w:lang w:bidi="ar-SA"/>
              </w:rPr>
              <w:t>项目档案管理的工作内容、标准、措施和方法</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24ECCDCB">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根据项目档案管理的工作内容、标准、措施和方法进行评分。</w:t>
            </w:r>
          </w:p>
          <w:p w14:paraId="3419D812">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1.造价咨询项目的档案管理的工作内容、标准、措施和方法全面详细、管理制度切实可行，得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762E4A25">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2.造价咨询项目的档案管理的工作内容、标准、措施和方法比较详细、管理制度基本可行，得</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分；</w:t>
            </w:r>
          </w:p>
          <w:p w14:paraId="43FE6B84">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3.造价咨询项目的档案管理的工作内容、标准、措施和方法不够全面详细、管理制度实施性较差，得2分；</w:t>
            </w:r>
          </w:p>
          <w:p w14:paraId="6152F8C9">
            <w:pPr>
              <w:adjustRightInd w:val="0"/>
              <w:snapToGrid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45DD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581" w:type="pct"/>
            <w:vMerge w:val="continue"/>
            <w:noWrap/>
            <w:vAlign w:val="center"/>
          </w:tcPr>
          <w:p w14:paraId="39C9A26A">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1D34E418">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753D36CA">
            <w:pPr>
              <w:spacing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u w:val="none"/>
                <w:lang w:bidi="ar-SA"/>
              </w:rPr>
              <w:t>确保廉洁工作的措施</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2F4EDD5B">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根据供应商提供的确保廉洁工作的措施进行评分。</w:t>
            </w:r>
          </w:p>
          <w:p w14:paraId="258B22AD">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1.廉洁工作的措施科学合理，得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4FBA03CA">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2.廉洁工作的措施基本合理，得</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分；</w:t>
            </w:r>
          </w:p>
          <w:p w14:paraId="113E69AF">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3.廉洁工作的措施不够合理，得2分；</w:t>
            </w:r>
          </w:p>
          <w:p w14:paraId="5547FAA7">
            <w:pPr>
              <w:adjustRightInd w:val="0"/>
              <w:snapToGrid w:val="0"/>
              <w:spacing w:line="320" w:lineRule="exact"/>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664F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trPr>
        <w:tc>
          <w:tcPr>
            <w:tcW w:w="581" w:type="pct"/>
            <w:vMerge w:val="continue"/>
            <w:noWrap/>
            <w:vAlign w:val="center"/>
          </w:tcPr>
          <w:p w14:paraId="0A9569C7">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04B7C459">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54C0D50B">
            <w:pPr>
              <w:spacing w:line="360" w:lineRule="auto"/>
              <w:jc w:val="center"/>
              <w:rPr>
                <w:rFonts w:hint="eastAsia" w:asciiTheme="minorEastAsia" w:hAnsiTheme="minorEastAsia" w:eastAsiaTheme="minorEastAsia" w:cstheme="minorEastAsia"/>
                <w:sz w:val="22"/>
                <w:szCs w:val="22"/>
                <w:lang w:val="zh-CN"/>
              </w:rPr>
            </w:pPr>
            <w:r>
              <w:rPr>
                <w:rFonts w:hint="eastAsia" w:asciiTheme="minorEastAsia" w:hAnsiTheme="minorEastAsia" w:eastAsiaTheme="minorEastAsia" w:cstheme="minorEastAsia"/>
                <w:color w:val="000000"/>
                <w:sz w:val="22"/>
                <w:szCs w:val="22"/>
                <w:u w:val="none"/>
                <w:lang w:bidi="ar-SA"/>
              </w:rPr>
              <w:t>风险管控措施</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0170D6AB">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根据供应商提供的风险管控措施进行评分。</w:t>
            </w:r>
          </w:p>
          <w:p w14:paraId="157D1EC3">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1.工作过程中风险防控管理措施齐全，廉洁自律和职业操守制度建全，管控措施准确，各阶段风险控制及应急措施得力，得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232A789A">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2.风险防控管理措施基本齐全，有廉洁自律和职业操守制度，各阶段风险控制及应急措施基本可行，得</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分；</w:t>
            </w:r>
          </w:p>
          <w:p w14:paraId="02DB6C4D">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3.风险防控管理措施一般，有廉洁自律和职业操守制度，各阶段风险控制及应急措施有一定可行性，得2分；</w:t>
            </w:r>
          </w:p>
          <w:p w14:paraId="3D40781F">
            <w:pPr>
              <w:adjustRightInd w:val="0"/>
              <w:snapToGrid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08D7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581" w:type="pct"/>
            <w:vMerge w:val="continue"/>
            <w:noWrap/>
            <w:vAlign w:val="center"/>
          </w:tcPr>
          <w:p w14:paraId="684795B5">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404" w:type="pct"/>
            <w:vMerge w:val="continue"/>
            <w:noWrap/>
            <w:vAlign w:val="center"/>
          </w:tcPr>
          <w:p w14:paraId="2E56B537">
            <w:pPr>
              <w:adjustRightInd w:val="0"/>
              <w:snapToGrid w:val="0"/>
              <w:spacing w:line="400" w:lineRule="exact"/>
              <w:jc w:val="center"/>
              <w:rPr>
                <w:rFonts w:hint="eastAsia" w:asciiTheme="minorEastAsia" w:hAnsiTheme="minorEastAsia" w:eastAsiaTheme="minorEastAsia" w:cstheme="minorEastAsia"/>
                <w:bCs/>
                <w:sz w:val="22"/>
                <w:szCs w:val="22"/>
              </w:rPr>
            </w:pPr>
          </w:p>
        </w:tc>
        <w:tc>
          <w:tcPr>
            <w:tcW w:w="766" w:type="pct"/>
            <w:gridSpan w:val="2"/>
            <w:noWrap/>
            <w:vAlign w:val="center"/>
          </w:tcPr>
          <w:p w14:paraId="5A519413">
            <w:pPr>
              <w:spacing w:line="360" w:lineRule="auto"/>
              <w:jc w:val="center"/>
              <w:rPr>
                <w:rFonts w:hint="eastAsia" w:asciiTheme="minorEastAsia" w:hAnsiTheme="minorEastAsia" w:eastAsiaTheme="minorEastAsia" w:cstheme="minorEastAsia"/>
                <w:sz w:val="22"/>
                <w:szCs w:val="22"/>
                <w:lang w:val="zh-CN"/>
              </w:rPr>
            </w:pPr>
            <w:r>
              <w:rPr>
                <w:rFonts w:hint="eastAsia" w:asciiTheme="minorEastAsia" w:hAnsiTheme="minorEastAsia" w:eastAsiaTheme="minorEastAsia" w:cstheme="minorEastAsia"/>
                <w:color w:val="000000"/>
                <w:sz w:val="22"/>
                <w:szCs w:val="22"/>
                <w:u w:val="none"/>
                <w:lang w:bidi="ar-SA"/>
              </w:rPr>
              <w:t>保密措施</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vAlign w:val="top"/>
          </w:tcPr>
          <w:p w14:paraId="683A8FBC">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根据供应商提供的保密措施进行评分。</w:t>
            </w:r>
          </w:p>
          <w:p w14:paraId="6C96042B">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1.保密措施内容完善、健全、可行性强得</w:t>
            </w:r>
            <w:r>
              <w:rPr>
                <w:rFonts w:hint="eastAsia" w:asciiTheme="minorEastAsia" w:hAnsiTheme="minorEastAsia" w:eastAsiaTheme="minorEastAsia" w:cstheme="minorEastAsia"/>
                <w:color w:val="000000"/>
                <w:sz w:val="22"/>
                <w:szCs w:val="22"/>
                <w:u w:val="none"/>
                <w:lang w:val="en-US" w:eastAsia="zh-CN" w:bidi="ar-SA"/>
              </w:rPr>
              <w:t>6</w:t>
            </w:r>
            <w:r>
              <w:rPr>
                <w:rFonts w:hint="eastAsia" w:asciiTheme="minorEastAsia" w:hAnsiTheme="minorEastAsia" w:eastAsiaTheme="minorEastAsia" w:cstheme="minorEastAsia"/>
                <w:color w:val="000000"/>
                <w:sz w:val="22"/>
                <w:szCs w:val="22"/>
                <w:u w:val="none"/>
                <w:lang w:bidi="ar-SA"/>
              </w:rPr>
              <w:t>分；</w:t>
            </w:r>
          </w:p>
          <w:p w14:paraId="0849A2C0">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2.保密措施内容较完善、较健全、可行性较强得</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分；</w:t>
            </w:r>
          </w:p>
          <w:p w14:paraId="37D6E463">
            <w:pPr>
              <w:spacing w:line="360" w:lineRule="auto"/>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3.保密措施内容有一定可行性得2分；</w:t>
            </w:r>
          </w:p>
          <w:p w14:paraId="27DB219B">
            <w:pPr>
              <w:adjustRightInd w:val="0"/>
              <w:snapToGrid w:val="0"/>
              <w:spacing w:line="320" w:lineRule="exact"/>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u w:val="none"/>
                <w:lang w:bidi="ar-SA"/>
              </w:rPr>
              <w:t>注：未提供不得分。</w:t>
            </w:r>
          </w:p>
        </w:tc>
      </w:tr>
      <w:tr w14:paraId="75E2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581" w:type="pct"/>
            <w:vMerge w:val="restart"/>
            <w:noWrap/>
            <w:vAlign w:val="center"/>
          </w:tcPr>
          <w:p w14:paraId="71A2FAD3">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bCs/>
                <w:sz w:val="22"/>
                <w:szCs w:val="22"/>
                <w:highlight w:val="none"/>
              </w:rPr>
              <w:t>2.2.3</w:t>
            </w:r>
          </w:p>
          <w:p w14:paraId="103C7455">
            <w:pPr>
              <w:adjustRightInd w:val="0"/>
              <w:snapToGrid w:val="0"/>
              <w:spacing w:line="400" w:lineRule="exact"/>
              <w:rPr>
                <w:rFonts w:hint="eastAsia" w:asciiTheme="minorEastAsia" w:hAnsiTheme="minorEastAsia" w:eastAsiaTheme="minorEastAsia" w:cstheme="minorEastAsia"/>
                <w:bCs/>
                <w:sz w:val="22"/>
                <w:szCs w:val="22"/>
                <w:highlight w:val="none"/>
              </w:rPr>
            </w:pPr>
          </w:p>
        </w:tc>
        <w:tc>
          <w:tcPr>
            <w:tcW w:w="404" w:type="pct"/>
            <w:vMerge w:val="restart"/>
            <w:noWrap/>
            <w:vAlign w:val="center"/>
          </w:tcPr>
          <w:p w14:paraId="02B50A20">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bCs/>
                <w:sz w:val="22"/>
                <w:szCs w:val="22"/>
                <w:highlight w:val="none"/>
              </w:rPr>
              <w:t>综合标(</w:t>
            </w:r>
            <w:r>
              <w:rPr>
                <w:rFonts w:hint="eastAsia" w:asciiTheme="minorEastAsia" w:hAnsiTheme="minorEastAsia" w:eastAsiaTheme="minorEastAsia" w:cstheme="minorEastAsia"/>
                <w:bCs/>
                <w:sz w:val="22"/>
                <w:szCs w:val="22"/>
                <w:highlight w:val="none"/>
                <w:lang w:val="en-US" w:eastAsia="zh-CN"/>
              </w:rPr>
              <w:t>20</w:t>
            </w:r>
            <w:r>
              <w:rPr>
                <w:rFonts w:hint="eastAsia" w:asciiTheme="minorEastAsia" w:hAnsiTheme="minorEastAsia" w:eastAsiaTheme="minorEastAsia" w:cstheme="minorEastAsia"/>
                <w:bCs/>
                <w:sz w:val="22"/>
                <w:szCs w:val="22"/>
                <w:highlight w:val="none"/>
              </w:rPr>
              <w:t>分）</w:t>
            </w:r>
          </w:p>
        </w:tc>
        <w:tc>
          <w:tcPr>
            <w:tcW w:w="766" w:type="pct"/>
            <w:gridSpan w:val="2"/>
            <w:noWrap/>
            <w:vAlign w:val="center"/>
          </w:tcPr>
          <w:p w14:paraId="527E37A4">
            <w:pPr>
              <w:jc w:val="center"/>
              <w:rPr>
                <w:rFonts w:hint="eastAsia" w:asciiTheme="minorEastAsia" w:hAnsiTheme="minorEastAsia" w:eastAsiaTheme="minorEastAsia" w:cstheme="minorEastAsia"/>
                <w:bCs/>
                <w:sz w:val="22"/>
                <w:szCs w:val="22"/>
                <w:highlight w:val="none"/>
              </w:rPr>
            </w:pPr>
            <w:r>
              <w:rPr>
                <w:rFonts w:hint="eastAsia" w:asciiTheme="minorEastAsia" w:hAnsiTheme="minorEastAsia" w:cstheme="minorEastAsia"/>
                <w:bCs/>
                <w:sz w:val="22"/>
                <w:szCs w:val="22"/>
                <w:highlight w:val="none"/>
                <w:lang w:val="en-US" w:eastAsia="zh-CN"/>
              </w:rPr>
              <w:t>企业</w:t>
            </w:r>
            <w:r>
              <w:rPr>
                <w:rFonts w:hint="eastAsia" w:asciiTheme="minorEastAsia" w:hAnsiTheme="minorEastAsia" w:eastAsiaTheme="minorEastAsia" w:cstheme="minorEastAsia"/>
                <w:bCs/>
                <w:sz w:val="22"/>
                <w:szCs w:val="22"/>
                <w:highlight w:val="none"/>
              </w:rPr>
              <w:t>业绩</w:t>
            </w:r>
            <w:r>
              <w:rPr>
                <w:rFonts w:hint="eastAsia" w:asciiTheme="minorEastAsia" w:hAnsiTheme="minorEastAsia" w:cstheme="minorEastAsia"/>
                <w:color w:val="000000"/>
                <w:sz w:val="22"/>
                <w:szCs w:val="22"/>
                <w:highlight w:val="none"/>
                <w:u w:val="none"/>
                <w:lang w:eastAsia="zh-CN" w:bidi="ar-SA"/>
              </w:rPr>
              <w:t>（</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r>
              <w:rPr>
                <w:rFonts w:hint="eastAsia" w:asciiTheme="minorEastAsia" w:hAnsiTheme="minorEastAsia" w:cstheme="minorEastAsia"/>
                <w:color w:val="000000"/>
                <w:sz w:val="22"/>
                <w:szCs w:val="22"/>
                <w:highlight w:val="none"/>
                <w:u w:val="none"/>
                <w:lang w:eastAsia="zh-CN" w:bidi="ar-SA"/>
              </w:rPr>
              <w:t>）</w:t>
            </w:r>
          </w:p>
        </w:tc>
        <w:tc>
          <w:tcPr>
            <w:tcW w:w="3247" w:type="pct"/>
            <w:noWrap/>
          </w:tcPr>
          <w:p w14:paraId="413247C5">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供应商自</w:t>
            </w:r>
            <w:r>
              <w:rPr>
                <w:rFonts w:hint="eastAsia" w:asciiTheme="minorEastAsia" w:hAnsiTheme="minorEastAsia" w:cstheme="minorEastAsia"/>
                <w:sz w:val="22"/>
                <w:szCs w:val="22"/>
                <w:highlight w:val="none"/>
                <w:lang w:eastAsia="zh-CN"/>
              </w:rPr>
              <w:t>2023年1月1日</w:t>
            </w:r>
            <w:r>
              <w:rPr>
                <w:rFonts w:hint="eastAsia" w:asciiTheme="minorEastAsia" w:hAnsiTheme="minorEastAsia" w:eastAsiaTheme="minorEastAsia" w:cstheme="minorEastAsia"/>
                <w:sz w:val="22"/>
                <w:szCs w:val="22"/>
                <w:highlight w:val="none"/>
              </w:rPr>
              <w:t>以来完成的类似</w:t>
            </w:r>
            <w:r>
              <w:rPr>
                <w:rFonts w:hint="eastAsia" w:asciiTheme="minorEastAsia" w:hAnsiTheme="minorEastAsia" w:eastAsiaTheme="minorEastAsia" w:cstheme="minorEastAsia"/>
                <w:sz w:val="22"/>
                <w:szCs w:val="22"/>
                <w:highlight w:val="none"/>
                <w:lang w:val="en-US" w:eastAsia="zh-CN"/>
              </w:rPr>
              <w:t>审计</w:t>
            </w:r>
            <w:r>
              <w:rPr>
                <w:rFonts w:hint="eastAsia" w:asciiTheme="minorEastAsia" w:hAnsiTheme="minorEastAsia" w:eastAsiaTheme="minorEastAsia" w:cstheme="minorEastAsia"/>
                <w:sz w:val="22"/>
                <w:szCs w:val="22"/>
                <w:highlight w:val="none"/>
              </w:rPr>
              <w:t>业绩，每提供一份得2分，最高得6分。</w:t>
            </w:r>
          </w:p>
          <w:p w14:paraId="53A3E5E3">
            <w:pPr>
              <w:adjustRightInd w:val="0"/>
              <w:snapToGrid w:val="0"/>
              <w:spacing w:line="400" w:lineRule="exact"/>
              <w:jc w:val="left"/>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sz w:val="22"/>
                <w:szCs w:val="22"/>
                <w:highlight w:val="none"/>
                <w:lang w:val="en-US" w:eastAsia="zh-CN"/>
              </w:rPr>
              <w:t>注：</w:t>
            </w:r>
            <w:r>
              <w:rPr>
                <w:rFonts w:hint="eastAsia" w:asciiTheme="minorEastAsia" w:hAnsiTheme="minorEastAsia" w:eastAsiaTheme="minorEastAsia" w:cstheme="minorEastAsia"/>
                <w:sz w:val="22"/>
                <w:szCs w:val="22"/>
                <w:highlight w:val="none"/>
              </w:rPr>
              <w:t>以中标通知书或合同</w:t>
            </w:r>
            <w:r>
              <w:rPr>
                <w:rFonts w:hint="eastAsia" w:asciiTheme="minorEastAsia" w:hAnsiTheme="minorEastAsia" w:eastAsiaTheme="minorEastAsia" w:cstheme="minorEastAsia"/>
                <w:sz w:val="22"/>
                <w:szCs w:val="22"/>
                <w:highlight w:val="none"/>
                <w:lang w:eastAsia="zh-CN"/>
              </w:rPr>
              <w:t>协议书签订日期为准，</w:t>
            </w:r>
            <w:r>
              <w:rPr>
                <w:rFonts w:hint="eastAsia" w:asciiTheme="minorEastAsia" w:hAnsiTheme="minorEastAsia" w:eastAsiaTheme="minorEastAsia" w:cstheme="minorEastAsia"/>
                <w:sz w:val="22"/>
                <w:szCs w:val="22"/>
                <w:highlight w:val="none"/>
                <w:lang w:val="en-US" w:eastAsia="zh-CN"/>
              </w:rPr>
              <w:t>响应文件中需附</w:t>
            </w:r>
            <w:r>
              <w:rPr>
                <w:rFonts w:hint="eastAsia" w:asciiTheme="minorEastAsia" w:hAnsiTheme="minorEastAsia" w:eastAsiaTheme="minorEastAsia" w:cstheme="minorEastAsia"/>
                <w:sz w:val="22"/>
                <w:szCs w:val="22"/>
                <w:highlight w:val="none"/>
                <w:lang w:eastAsia="zh-CN"/>
              </w:rPr>
              <w:t>加盖公章的</w:t>
            </w:r>
            <w:r>
              <w:rPr>
                <w:rFonts w:hint="eastAsia" w:asciiTheme="minorEastAsia" w:hAnsiTheme="minorEastAsia" w:eastAsiaTheme="minorEastAsia" w:cstheme="minorEastAsia"/>
                <w:sz w:val="22"/>
                <w:szCs w:val="22"/>
                <w:highlight w:val="none"/>
              </w:rPr>
              <w:t>中标通知书或合同协议书的</w:t>
            </w:r>
            <w:r>
              <w:rPr>
                <w:rFonts w:hint="eastAsia" w:asciiTheme="minorEastAsia" w:hAnsiTheme="minorEastAsia" w:eastAsiaTheme="minorEastAsia" w:cstheme="minorEastAsia"/>
                <w:sz w:val="22"/>
                <w:szCs w:val="22"/>
                <w:highlight w:val="none"/>
                <w:lang w:eastAsia="zh-CN"/>
              </w:rPr>
              <w:t>原件</w:t>
            </w:r>
            <w:r>
              <w:rPr>
                <w:rFonts w:hint="eastAsia" w:asciiTheme="minorEastAsia" w:hAnsiTheme="minorEastAsia" w:eastAsiaTheme="minorEastAsia" w:cstheme="minorEastAsia"/>
                <w:sz w:val="22"/>
                <w:szCs w:val="22"/>
                <w:highlight w:val="none"/>
              </w:rPr>
              <w:t>扫描件</w:t>
            </w:r>
            <w:r>
              <w:rPr>
                <w:rFonts w:hint="eastAsia" w:asciiTheme="minorEastAsia" w:hAnsiTheme="minorEastAsia" w:eastAsiaTheme="minorEastAsia" w:cstheme="minorEastAsia"/>
                <w:sz w:val="22"/>
                <w:szCs w:val="22"/>
                <w:highlight w:val="none"/>
                <w:lang w:val="en-US" w:eastAsia="zh-CN"/>
              </w:rPr>
              <w:t>。</w:t>
            </w:r>
          </w:p>
        </w:tc>
      </w:tr>
      <w:tr w14:paraId="7E9A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581" w:type="pct"/>
            <w:vMerge w:val="continue"/>
            <w:noWrap/>
            <w:vAlign w:val="center"/>
          </w:tcPr>
          <w:p w14:paraId="082D4569">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404" w:type="pct"/>
            <w:vMerge w:val="continue"/>
            <w:noWrap/>
            <w:vAlign w:val="center"/>
          </w:tcPr>
          <w:p w14:paraId="13BEDE1E">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766" w:type="pct"/>
            <w:gridSpan w:val="2"/>
            <w:noWrap/>
            <w:vAlign w:val="center"/>
          </w:tcPr>
          <w:p w14:paraId="39D4ECC2">
            <w:pPr>
              <w:jc w:val="center"/>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bCs/>
                <w:sz w:val="22"/>
                <w:szCs w:val="22"/>
                <w:highlight w:val="none"/>
              </w:rPr>
              <w:t>项目负责人业绩</w:t>
            </w:r>
            <w:r>
              <w:rPr>
                <w:rFonts w:hint="eastAsia" w:asciiTheme="minorEastAsia" w:hAnsiTheme="minorEastAsia" w:cstheme="minorEastAsia"/>
                <w:color w:val="000000"/>
                <w:sz w:val="22"/>
                <w:szCs w:val="22"/>
                <w:highlight w:val="none"/>
                <w:u w:val="none"/>
                <w:lang w:eastAsia="zh-CN" w:bidi="ar-SA"/>
              </w:rPr>
              <w:t>（</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r>
              <w:rPr>
                <w:rFonts w:hint="eastAsia" w:asciiTheme="minorEastAsia" w:hAnsiTheme="minorEastAsia" w:cstheme="minorEastAsia"/>
                <w:color w:val="000000"/>
                <w:sz w:val="22"/>
                <w:szCs w:val="22"/>
                <w:highlight w:val="none"/>
                <w:u w:val="none"/>
                <w:lang w:eastAsia="zh-CN" w:bidi="ar-SA"/>
              </w:rPr>
              <w:t>）</w:t>
            </w:r>
          </w:p>
        </w:tc>
        <w:tc>
          <w:tcPr>
            <w:tcW w:w="3247" w:type="pct"/>
            <w:noWrap/>
          </w:tcPr>
          <w:p w14:paraId="734CAF44">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自</w:t>
            </w:r>
            <w:r>
              <w:rPr>
                <w:rFonts w:hint="eastAsia" w:asciiTheme="minorEastAsia" w:hAnsiTheme="minorEastAsia" w:cstheme="minorEastAsia"/>
                <w:sz w:val="22"/>
                <w:szCs w:val="22"/>
                <w:highlight w:val="none"/>
                <w:lang w:eastAsia="zh-CN"/>
              </w:rPr>
              <w:t>2023年1月1日</w:t>
            </w:r>
            <w:r>
              <w:rPr>
                <w:rFonts w:hint="eastAsia" w:asciiTheme="minorEastAsia" w:hAnsiTheme="minorEastAsia" w:eastAsiaTheme="minorEastAsia" w:cstheme="minorEastAsia"/>
                <w:sz w:val="22"/>
                <w:szCs w:val="22"/>
                <w:highlight w:val="none"/>
              </w:rPr>
              <w:t>至今完成的类似</w:t>
            </w:r>
            <w:r>
              <w:rPr>
                <w:rFonts w:hint="eastAsia" w:asciiTheme="minorEastAsia" w:hAnsiTheme="minorEastAsia" w:eastAsiaTheme="minorEastAsia" w:cstheme="minorEastAsia"/>
                <w:sz w:val="22"/>
                <w:szCs w:val="22"/>
                <w:highlight w:val="none"/>
                <w:lang w:val="en-US" w:eastAsia="zh-CN"/>
              </w:rPr>
              <w:t>审计</w:t>
            </w:r>
            <w:r>
              <w:rPr>
                <w:rFonts w:hint="eastAsia" w:asciiTheme="minorEastAsia" w:hAnsiTheme="minorEastAsia" w:eastAsiaTheme="minorEastAsia" w:cstheme="minorEastAsia"/>
                <w:sz w:val="22"/>
                <w:szCs w:val="22"/>
                <w:highlight w:val="none"/>
              </w:rPr>
              <w:t>项目业绩，每提供一份得2分，最多得</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p w14:paraId="6DFF3BF1">
            <w:pPr>
              <w:adjustRightInd w:val="0"/>
              <w:snapToGrid w:val="0"/>
              <w:spacing w:line="400" w:lineRule="exact"/>
              <w:jc w:val="left"/>
              <w:rPr>
                <w:rFonts w:hint="eastAsia" w:asciiTheme="minorEastAsia" w:hAnsiTheme="minorEastAsia" w:eastAsiaTheme="minorEastAsia" w:cstheme="minorEastAsia"/>
                <w:bCs/>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注：</w:t>
            </w:r>
            <w:r>
              <w:rPr>
                <w:rFonts w:hint="eastAsia" w:asciiTheme="minorEastAsia" w:hAnsiTheme="minorEastAsia" w:eastAsiaTheme="minorEastAsia" w:cstheme="minorEastAsia"/>
                <w:sz w:val="22"/>
                <w:szCs w:val="22"/>
                <w:highlight w:val="none"/>
              </w:rPr>
              <w:t>以中标通知书或合同</w:t>
            </w:r>
            <w:r>
              <w:rPr>
                <w:rFonts w:hint="eastAsia" w:asciiTheme="minorEastAsia" w:hAnsiTheme="minorEastAsia" w:eastAsiaTheme="minorEastAsia" w:cstheme="minorEastAsia"/>
                <w:sz w:val="22"/>
                <w:szCs w:val="22"/>
                <w:highlight w:val="none"/>
                <w:lang w:eastAsia="zh-CN"/>
              </w:rPr>
              <w:t>协议书签订日期为准，</w:t>
            </w:r>
            <w:r>
              <w:rPr>
                <w:rFonts w:hint="eastAsia" w:asciiTheme="minorEastAsia" w:hAnsiTheme="minorEastAsia" w:eastAsiaTheme="minorEastAsia" w:cstheme="minorEastAsia"/>
                <w:sz w:val="22"/>
                <w:szCs w:val="22"/>
                <w:highlight w:val="none"/>
                <w:lang w:val="en-US" w:eastAsia="zh-CN"/>
              </w:rPr>
              <w:t>响应文件中需附</w:t>
            </w:r>
            <w:r>
              <w:rPr>
                <w:rFonts w:hint="eastAsia" w:asciiTheme="minorEastAsia" w:hAnsiTheme="minorEastAsia" w:eastAsiaTheme="minorEastAsia" w:cstheme="minorEastAsia"/>
                <w:sz w:val="22"/>
                <w:szCs w:val="22"/>
                <w:highlight w:val="none"/>
                <w:lang w:eastAsia="zh-CN"/>
              </w:rPr>
              <w:t>加盖公章的</w:t>
            </w:r>
            <w:r>
              <w:rPr>
                <w:rFonts w:hint="eastAsia" w:asciiTheme="minorEastAsia" w:hAnsiTheme="minorEastAsia" w:eastAsiaTheme="minorEastAsia" w:cstheme="minorEastAsia"/>
                <w:sz w:val="22"/>
                <w:szCs w:val="22"/>
                <w:highlight w:val="none"/>
              </w:rPr>
              <w:t>中标通知书或合同协议书的</w:t>
            </w:r>
            <w:r>
              <w:rPr>
                <w:rFonts w:hint="eastAsia" w:asciiTheme="minorEastAsia" w:hAnsiTheme="minorEastAsia" w:eastAsiaTheme="minorEastAsia" w:cstheme="minorEastAsia"/>
                <w:sz w:val="22"/>
                <w:szCs w:val="22"/>
                <w:highlight w:val="none"/>
                <w:lang w:eastAsia="zh-CN"/>
              </w:rPr>
              <w:t>原件</w:t>
            </w:r>
            <w:r>
              <w:rPr>
                <w:rFonts w:hint="eastAsia" w:asciiTheme="minorEastAsia" w:hAnsiTheme="minorEastAsia" w:eastAsiaTheme="minorEastAsia" w:cstheme="minorEastAsia"/>
                <w:sz w:val="22"/>
                <w:szCs w:val="22"/>
                <w:highlight w:val="none"/>
              </w:rPr>
              <w:t>扫描件</w:t>
            </w:r>
            <w:r>
              <w:rPr>
                <w:rFonts w:hint="eastAsia" w:asciiTheme="minorEastAsia" w:hAnsiTheme="minorEastAsia" w:eastAsiaTheme="minorEastAsia" w:cstheme="minorEastAsia"/>
                <w:sz w:val="22"/>
                <w:szCs w:val="22"/>
                <w:highlight w:val="none"/>
                <w:lang w:val="en-US" w:eastAsia="zh-CN"/>
              </w:rPr>
              <w:t>。</w:t>
            </w:r>
            <w:r>
              <w:rPr>
                <w:rFonts w:hint="eastAsia" w:asciiTheme="minorEastAsia" w:hAnsiTheme="minorEastAsia" w:eastAsiaTheme="minorEastAsia" w:cstheme="minorEastAsia"/>
                <w:b/>
                <w:bCs/>
                <w:sz w:val="22"/>
                <w:szCs w:val="22"/>
                <w:highlight w:val="none"/>
                <w:lang w:val="en-US" w:eastAsia="zh-CN"/>
              </w:rPr>
              <w:t>（企业业绩与项目负责人业绩不得重复计分）。</w:t>
            </w:r>
          </w:p>
        </w:tc>
      </w:tr>
      <w:tr w14:paraId="5DC6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81" w:type="pct"/>
            <w:vMerge w:val="continue"/>
            <w:noWrap/>
            <w:vAlign w:val="center"/>
          </w:tcPr>
          <w:p w14:paraId="43AAD3FA">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404" w:type="pct"/>
            <w:vMerge w:val="continue"/>
            <w:noWrap/>
            <w:vAlign w:val="center"/>
          </w:tcPr>
          <w:p w14:paraId="6E00ACE7">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766" w:type="pct"/>
            <w:gridSpan w:val="2"/>
            <w:noWrap/>
            <w:vAlign w:val="center"/>
          </w:tcPr>
          <w:p w14:paraId="161AE380">
            <w:pPr>
              <w:jc w:val="center"/>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sz w:val="22"/>
                <w:szCs w:val="22"/>
                <w:highlight w:val="none"/>
                <w:lang w:val="zh-CN"/>
              </w:rPr>
              <w:t>项目管理机构（</w:t>
            </w:r>
            <w:r>
              <w:rPr>
                <w:rFonts w:hint="eastAsia" w:asciiTheme="minorEastAsia" w:hAnsiTheme="minorEastAsia" w:eastAsiaTheme="minorEastAsia" w:cstheme="minorEastAsia"/>
                <w:sz w:val="22"/>
                <w:szCs w:val="22"/>
                <w:highlight w:val="none"/>
                <w:lang w:val="en-US" w:eastAsia="zh-CN"/>
              </w:rPr>
              <w:t>3</w:t>
            </w:r>
            <w:r>
              <w:rPr>
                <w:rFonts w:hint="eastAsia" w:asciiTheme="minorEastAsia" w:hAnsiTheme="minorEastAsia" w:eastAsiaTheme="minorEastAsia" w:cstheme="minorEastAsia"/>
                <w:sz w:val="22"/>
                <w:szCs w:val="22"/>
                <w:highlight w:val="none"/>
                <w:lang w:val="zh-CN"/>
              </w:rPr>
              <w:t>分）：</w:t>
            </w:r>
          </w:p>
        </w:tc>
        <w:tc>
          <w:tcPr>
            <w:tcW w:w="3247" w:type="pct"/>
            <w:noWrap/>
          </w:tcPr>
          <w:p w14:paraId="4B084789">
            <w:pPr>
              <w:adjustRightInd w:val="0"/>
              <w:snapToGrid w:val="0"/>
              <w:spacing w:line="400" w:lineRule="exact"/>
              <w:jc w:val="left"/>
              <w:rPr>
                <w:rFonts w:hint="eastAsia" w:asciiTheme="minorEastAsia" w:hAnsi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拟派</w:t>
            </w:r>
            <w:r>
              <w:rPr>
                <w:rFonts w:hint="eastAsia" w:asciiTheme="minorEastAsia" w:hAnsiTheme="minorEastAsia" w:cstheme="minorEastAsia"/>
                <w:sz w:val="22"/>
                <w:szCs w:val="22"/>
                <w:highlight w:val="none"/>
                <w:lang w:eastAsia="zh-CN"/>
              </w:rPr>
              <w:t>项目负责人</w:t>
            </w:r>
            <w:r>
              <w:rPr>
                <w:rFonts w:hint="eastAsia" w:asciiTheme="minorEastAsia" w:hAnsiTheme="minorEastAsia" w:cstheme="minorEastAsia"/>
                <w:sz w:val="22"/>
                <w:szCs w:val="22"/>
                <w:highlight w:val="none"/>
                <w:lang w:val="en-US" w:eastAsia="zh-CN"/>
              </w:rPr>
              <w:t>具有中级及以上职称加1分；</w:t>
            </w:r>
          </w:p>
          <w:p w14:paraId="134ADE02">
            <w:pPr>
              <w:adjustRightInd w:val="0"/>
              <w:snapToGrid w:val="0"/>
              <w:spacing w:line="400" w:lineRule="exact"/>
              <w:jc w:val="left"/>
              <w:rPr>
                <w:rFonts w:hint="eastAsia" w:asciiTheme="minorEastAsia" w:hAnsiTheme="minorEastAsia" w:eastAsiaTheme="minorEastAsia" w:cstheme="minorEastAsia"/>
                <w:bCs/>
                <w:sz w:val="22"/>
                <w:szCs w:val="22"/>
                <w:highlight w:val="none"/>
              </w:rPr>
            </w:pPr>
            <w:r>
              <w:rPr>
                <w:rFonts w:hint="eastAsia" w:asciiTheme="minorEastAsia" w:hAnsiTheme="minorEastAsia" w:cstheme="minorEastAsia"/>
                <w:sz w:val="22"/>
                <w:szCs w:val="22"/>
                <w:highlight w:val="none"/>
                <w:lang w:val="en-US" w:eastAsia="zh-CN"/>
              </w:rPr>
              <w:t>项目组成员中（项目负责人除外）每增加一名注册造价工程师且同时具有中级及以上职称再加1分，最多得2分。（所有造价师都须提供</w:t>
            </w:r>
            <w:r>
              <w:rPr>
                <w:rFonts w:hint="eastAsia" w:ascii="宋体" w:hAnsi="宋体" w:eastAsia="宋体" w:cs="Times New Roman"/>
                <w:sz w:val="22"/>
                <w:szCs w:val="24"/>
              </w:rPr>
              <w:t>在本单位的社会养老保险的缴费证明</w:t>
            </w:r>
            <w:r>
              <w:rPr>
                <w:rFonts w:hint="eastAsia" w:asciiTheme="minorEastAsia" w:hAnsiTheme="minorEastAsia" w:cstheme="minorEastAsia"/>
                <w:sz w:val="22"/>
                <w:szCs w:val="22"/>
                <w:highlight w:val="none"/>
                <w:lang w:val="en-US" w:eastAsia="zh-CN"/>
              </w:rPr>
              <w:t>）</w:t>
            </w:r>
          </w:p>
        </w:tc>
      </w:tr>
      <w:tr w14:paraId="4E92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581" w:type="pct"/>
            <w:vMerge w:val="continue"/>
            <w:noWrap/>
            <w:vAlign w:val="center"/>
          </w:tcPr>
          <w:p w14:paraId="52B97747">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404" w:type="pct"/>
            <w:vMerge w:val="continue"/>
            <w:noWrap/>
            <w:vAlign w:val="center"/>
          </w:tcPr>
          <w:p w14:paraId="0A3E5A10">
            <w:pPr>
              <w:adjustRightInd w:val="0"/>
              <w:snapToGrid w:val="0"/>
              <w:spacing w:line="400" w:lineRule="exact"/>
              <w:jc w:val="center"/>
              <w:rPr>
                <w:rFonts w:hint="eastAsia" w:asciiTheme="minorEastAsia" w:hAnsiTheme="minorEastAsia" w:eastAsiaTheme="minorEastAsia" w:cstheme="minorEastAsia"/>
                <w:bCs/>
                <w:sz w:val="22"/>
                <w:szCs w:val="22"/>
                <w:highlight w:val="none"/>
              </w:rPr>
            </w:pPr>
          </w:p>
        </w:tc>
        <w:tc>
          <w:tcPr>
            <w:tcW w:w="766" w:type="pct"/>
            <w:gridSpan w:val="2"/>
            <w:noWrap/>
            <w:vAlign w:val="center"/>
          </w:tcPr>
          <w:p w14:paraId="6D72470F">
            <w:pPr>
              <w:jc w:val="center"/>
              <w:rPr>
                <w:rFonts w:hint="eastAsia" w:asciiTheme="minorEastAsia" w:hAnsiTheme="minorEastAsia" w:eastAsiaTheme="minorEastAsia" w:cstheme="minorEastAsia"/>
                <w:bCs/>
                <w:sz w:val="22"/>
                <w:szCs w:val="22"/>
                <w:highlight w:val="none"/>
                <w:lang w:val="en-US" w:eastAsia="zh-CN"/>
              </w:rPr>
            </w:pPr>
            <w:r>
              <w:rPr>
                <w:rFonts w:hint="eastAsia" w:asciiTheme="minorEastAsia" w:hAnsiTheme="minorEastAsia" w:eastAsiaTheme="minorEastAsia" w:cstheme="minorEastAsia"/>
                <w:bCs/>
                <w:sz w:val="22"/>
                <w:szCs w:val="22"/>
                <w:highlight w:val="none"/>
              </w:rPr>
              <w:t>服务</w:t>
            </w:r>
            <w:r>
              <w:rPr>
                <w:rFonts w:hint="eastAsia" w:asciiTheme="minorEastAsia" w:hAnsiTheme="minorEastAsia" w:eastAsiaTheme="minorEastAsia" w:cstheme="minorEastAsia"/>
                <w:bCs/>
                <w:sz w:val="22"/>
                <w:szCs w:val="22"/>
                <w:highlight w:val="none"/>
                <w:lang w:val="en-US" w:eastAsia="zh-CN"/>
              </w:rPr>
              <w:t>承诺</w:t>
            </w:r>
            <w:r>
              <w:rPr>
                <w:rFonts w:hint="eastAsia" w:asciiTheme="minorEastAsia" w:hAnsiTheme="minorEastAsia" w:cstheme="minorEastAsia"/>
                <w:color w:val="000000"/>
                <w:sz w:val="22"/>
                <w:szCs w:val="22"/>
                <w:u w:val="none"/>
                <w:lang w:eastAsia="zh-CN" w:bidi="ar-SA"/>
              </w:rPr>
              <w:t>（</w:t>
            </w:r>
            <w:r>
              <w:rPr>
                <w:rFonts w:hint="eastAsia" w:asciiTheme="minorEastAsia" w:hAnsiTheme="minorEastAsia" w:cstheme="minorEastAsia"/>
                <w:color w:val="000000"/>
                <w:sz w:val="22"/>
                <w:szCs w:val="22"/>
                <w:u w:val="none"/>
                <w:lang w:val="en-US" w:eastAsia="zh-CN" w:bidi="ar-SA"/>
              </w:rPr>
              <w:t>5</w:t>
            </w:r>
            <w:r>
              <w:rPr>
                <w:rFonts w:hint="eastAsia" w:asciiTheme="minorEastAsia" w:hAnsiTheme="minorEastAsia" w:eastAsiaTheme="minorEastAsia" w:cstheme="minorEastAsia"/>
                <w:sz w:val="22"/>
                <w:szCs w:val="22"/>
              </w:rPr>
              <w:t>分</w:t>
            </w:r>
            <w:r>
              <w:rPr>
                <w:rFonts w:hint="eastAsia" w:asciiTheme="minorEastAsia" w:hAnsiTheme="minorEastAsia" w:cstheme="minorEastAsia"/>
                <w:color w:val="000000"/>
                <w:sz w:val="22"/>
                <w:szCs w:val="22"/>
                <w:u w:val="none"/>
                <w:lang w:eastAsia="zh-CN" w:bidi="ar-SA"/>
              </w:rPr>
              <w:t>）</w:t>
            </w:r>
          </w:p>
        </w:tc>
        <w:tc>
          <w:tcPr>
            <w:tcW w:w="3247" w:type="pct"/>
            <w:noWrap/>
          </w:tcPr>
          <w:p w14:paraId="212CC96C">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根据供应商提供的</w:t>
            </w:r>
            <w:r>
              <w:rPr>
                <w:rFonts w:hint="eastAsia" w:asciiTheme="minorEastAsia" w:hAnsiTheme="minorEastAsia" w:eastAsiaTheme="minorEastAsia" w:cstheme="minorEastAsia"/>
                <w:sz w:val="22"/>
                <w:szCs w:val="22"/>
                <w:highlight w:val="none"/>
                <w:lang w:val="en-US" w:eastAsia="zh-CN"/>
              </w:rPr>
              <w:t>后续</w:t>
            </w:r>
            <w:r>
              <w:rPr>
                <w:rFonts w:hint="eastAsia" w:asciiTheme="minorEastAsia" w:hAnsiTheme="minorEastAsia" w:eastAsiaTheme="minorEastAsia" w:cstheme="minorEastAsia"/>
                <w:sz w:val="22"/>
                <w:szCs w:val="22"/>
                <w:highlight w:val="none"/>
              </w:rPr>
              <w:t>服务</w:t>
            </w:r>
            <w:r>
              <w:rPr>
                <w:rFonts w:hint="eastAsia" w:asciiTheme="minorEastAsia" w:hAnsiTheme="minorEastAsia" w:eastAsiaTheme="minorEastAsia" w:cstheme="minorEastAsia"/>
                <w:sz w:val="22"/>
                <w:szCs w:val="22"/>
                <w:highlight w:val="none"/>
                <w:lang w:val="en-US" w:eastAsia="zh-CN"/>
              </w:rPr>
              <w:t>承诺</w:t>
            </w:r>
            <w:r>
              <w:rPr>
                <w:rFonts w:hint="eastAsia" w:asciiTheme="minorEastAsia" w:hAnsiTheme="minorEastAsia" w:eastAsiaTheme="minorEastAsia" w:cstheme="minorEastAsia"/>
                <w:sz w:val="22"/>
                <w:szCs w:val="22"/>
                <w:highlight w:val="none"/>
              </w:rPr>
              <w:t>：</w:t>
            </w:r>
          </w:p>
          <w:p w14:paraId="40E9CC3A">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内容详细、完整、具体，针对性强、保证度高、响应及时的得</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p w14:paraId="72F5E4BB">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内容详细、较完整，针对性较强、保证度较高、响应</w:t>
            </w:r>
            <w:r>
              <w:rPr>
                <w:rFonts w:hint="eastAsia" w:asciiTheme="minorEastAsia" w:hAnsiTheme="minorEastAsia" w:cstheme="minorEastAsia"/>
                <w:sz w:val="22"/>
                <w:szCs w:val="22"/>
                <w:highlight w:val="none"/>
                <w:lang w:val="en-US" w:eastAsia="zh-CN"/>
              </w:rPr>
              <w:t>不</w:t>
            </w:r>
            <w:r>
              <w:rPr>
                <w:rFonts w:hint="eastAsia" w:asciiTheme="minorEastAsia" w:hAnsiTheme="minorEastAsia" w:eastAsiaTheme="minorEastAsia" w:cstheme="minorEastAsia"/>
                <w:sz w:val="22"/>
                <w:szCs w:val="22"/>
                <w:highlight w:val="none"/>
              </w:rPr>
              <w:t>及时的得</w:t>
            </w:r>
            <w:r>
              <w:rPr>
                <w:rFonts w:hint="eastAsia" w:asciiTheme="minorEastAsia" w:hAnsiTheme="minorEastAsia" w:cstheme="minorEastAsia"/>
                <w:sz w:val="22"/>
                <w:szCs w:val="22"/>
                <w:highlight w:val="none"/>
                <w:lang w:val="en-US" w:eastAsia="zh-CN"/>
              </w:rPr>
              <w:t>3</w:t>
            </w:r>
            <w:r>
              <w:rPr>
                <w:rFonts w:hint="eastAsia" w:asciiTheme="minorEastAsia" w:hAnsiTheme="minorEastAsia" w:eastAsiaTheme="minorEastAsia" w:cstheme="minorEastAsia"/>
                <w:sz w:val="22"/>
                <w:szCs w:val="22"/>
                <w:highlight w:val="none"/>
              </w:rPr>
              <w:t>分；</w:t>
            </w:r>
          </w:p>
          <w:p w14:paraId="16558980">
            <w:pPr>
              <w:adjustRightInd w:val="0"/>
              <w:snapToGrid w:val="0"/>
              <w:spacing w:line="400" w:lineRule="exact"/>
              <w:jc w:val="lef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内容较完整，针对性不强、响应不及时的得</w:t>
            </w:r>
            <w:r>
              <w:rPr>
                <w:rFonts w:hint="eastAsia" w:asciiTheme="minorEastAsia" w:hAnsi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分；</w:t>
            </w:r>
          </w:p>
          <w:p w14:paraId="1AD91827">
            <w:pPr>
              <w:adjustRightInd w:val="0"/>
              <w:snapToGrid w:val="0"/>
              <w:spacing w:line="400" w:lineRule="exact"/>
              <w:jc w:val="left"/>
              <w:rPr>
                <w:rFonts w:hint="eastAsia" w:asciiTheme="minorEastAsia" w:hAnsiTheme="minorEastAsia" w:eastAsiaTheme="minorEastAsia" w:cstheme="minorEastAsia"/>
                <w:bCs/>
                <w:sz w:val="22"/>
                <w:szCs w:val="22"/>
                <w:highlight w:val="none"/>
              </w:rPr>
            </w:pPr>
            <w:r>
              <w:rPr>
                <w:rFonts w:hint="eastAsia" w:asciiTheme="minorEastAsia" w:hAnsiTheme="minorEastAsia" w:eastAsiaTheme="minorEastAsia" w:cstheme="minorEastAsia"/>
                <w:sz w:val="22"/>
                <w:szCs w:val="22"/>
                <w:highlight w:val="none"/>
              </w:rPr>
              <w:t>不提供服务</w:t>
            </w:r>
            <w:r>
              <w:rPr>
                <w:rFonts w:hint="eastAsia" w:asciiTheme="minorEastAsia" w:hAnsiTheme="minorEastAsia" w:eastAsiaTheme="minorEastAsia" w:cstheme="minorEastAsia"/>
                <w:sz w:val="22"/>
                <w:szCs w:val="22"/>
                <w:highlight w:val="none"/>
                <w:lang w:val="en-US" w:eastAsia="zh-CN"/>
              </w:rPr>
              <w:t>承诺</w:t>
            </w:r>
            <w:r>
              <w:rPr>
                <w:rFonts w:hint="eastAsia" w:asciiTheme="minorEastAsia" w:hAnsiTheme="minorEastAsia" w:eastAsiaTheme="minorEastAsia" w:cstheme="minorEastAsia"/>
                <w:sz w:val="22"/>
                <w:szCs w:val="22"/>
                <w:highlight w:val="none"/>
              </w:rPr>
              <w:t>的不得分。</w:t>
            </w:r>
          </w:p>
        </w:tc>
      </w:tr>
    </w:tbl>
    <w:p w14:paraId="65C27D3E">
      <w:pPr>
        <w:snapToGrid w:val="0"/>
        <w:spacing w:line="360" w:lineRule="auto"/>
        <w:ind w:firstLine="442" w:firstLineChars="200"/>
        <w:jc w:val="left"/>
        <w:rPr>
          <w:rFonts w:hint="eastAsia" w:ascii="宋体" w:hAnsi="宋体" w:eastAsia="宋体" w:cs="宋体"/>
          <w:b/>
          <w:bCs/>
          <w:sz w:val="22"/>
          <w:szCs w:val="24"/>
        </w:rPr>
      </w:pPr>
      <w:r>
        <w:rPr>
          <w:rFonts w:hint="eastAsia" w:ascii="宋体" w:hAnsi="宋体" w:eastAsia="宋体" w:cs="宋体"/>
          <w:b/>
          <w:bCs/>
          <w:sz w:val="22"/>
          <w:szCs w:val="28"/>
        </w:rPr>
        <w:t>注</w:t>
      </w:r>
      <w:r>
        <w:rPr>
          <w:rFonts w:ascii="宋体" w:hAnsi="宋体" w:eastAsia="宋体" w:cs="宋体"/>
          <w:b/>
          <w:bCs/>
          <w:sz w:val="22"/>
          <w:szCs w:val="28"/>
        </w:rPr>
        <w:t>:</w:t>
      </w:r>
      <w:r>
        <w:rPr>
          <w:rFonts w:hint="eastAsia" w:ascii="宋体" w:hAnsi="宋体" w:eastAsia="宋体" w:cs="宋体"/>
          <w:b/>
          <w:bCs/>
          <w:sz w:val="22"/>
          <w:szCs w:val="28"/>
        </w:rPr>
        <w:t>评标打分部分仍按照100分制原则进行，涉及到资格审查、企业实力、企业业绩等计分部分时，以供应商自行上传到响应文件中的相应内容为准。</w:t>
      </w:r>
    </w:p>
    <w:p w14:paraId="5E161F7A">
      <w:pPr>
        <w:spacing w:line="480" w:lineRule="exact"/>
        <w:jc w:val="left"/>
        <w:rPr>
          <w:rFonts w:ascii="宋体" w:hAnsi="宋体" w:cs="宋体"/>
          <w:b/>
          <w:bCs/>
          <w:sz w:val="28"/>
          <w:szCs w:val="28"/>
        </w:rPr>
      </w:pPr>
      <w:r>
        <w:rPr>
          <w:rFonts w:hint="eastAsia" w:ascii="宋体" w:hAnsi="宋体" w:cs="宋体"/>
          <w:b/>
          <w:bCs/>
          <w:sz w:val="28"/>
          <w:szCs w:val="28"/>
        </w:rPr>
        <w:t>三、综合评分法</w:t>
      </w:r>
    </w:p>
    <w:p w14:paraId="3DB2E963">
      <w:pPr>
        <w:spacing w:line="460" w:lineRule="exact"/>
        <w:ind w:firstLine="440" w:firstLineChars="200"/>
        <w:jc w:val="left"/>
        <w:rPr>
          <w:rFonts w:ascii="宋体" w:hAnsi="宋体" w:cs="宋体"/>
          <w:color w:val="auto"/>
          <w:sz w:val="22"/>
          <w:szCs w:val="21"/>
          <w:highlight w:val="none"/>
        </w:rPr>
      </w:pPr>
      <w:bookmarkStart w:id="184" w:name="_Toc152045601"/>
      <w:bookmarkStart w:id="185" w:name="_Toc144974568"/>
      <w:bookmarkStart w:id="186" w:name="_Toc247085759"/>
      <w:bookmarkStart w:id="187" w:name="_Toc179632619"/>
      <w:bookmarkStart w:id="188" w:name="_Toc246996987"/>
      <w:bookmarkStart w:id="189" w:name="_Toc246996244"/>
      <w:bookmarkStart w:id="190" w:name="_Toc152042378"/>
      <w:bookmarkStart w:id="191" w:name="_Toc296602489"/>
      <w:r>
        <w:rPr>
          <w:rFonts w:hint="eastAsia" w:ascii="宋体" w:hAnsi="宋体" w:cs="宋体"/>
          <w:color w:val="auto"/>
          <w:sz w:val="22"/>
          <w:szCs w:val="21"/>
          <w:highlight w:val="none"/>
        </w:rPr>
        <w:t>3.1、本次采用综合评分法。磋商小组对满足</w:t>
      </w:r>
      <w:r>
        <w:rPr>
          <w:rFonts w:hint="eastAsia" w:ascii="宋体" w:hAnsi="宋体" w:cs="宋体"/>
          <w:color w:val="auto"/>
          <w:sz w:val="22"/>
          <w:szCs w:val="21"/>
          <w:highlight w:val="none"/>
          <w:lang w:val="en-US" w:eastAsia="zh-CN"/>
        </w:rPr>
        <w:t>成交</w:t>
      </w:r>
      <w:r>
        <w:rPr>
          <w:rFonts w:hint="eastAsia" w:ascii="宋体" w:hAnsi="宋体" w:cs="宋体"/>
          <w:color w:val="auto"/>
          <w:sz w:val="22"/>
          <w:szCs w:val="21"/>
          <w:highlight w:val="none"/>
        </w:rPr>
        <w:t>文件实质性要求的</w:t>
      </w:r>
      <w:r>
        <w:rPr>
          <w:rFonts w:hint="eastAsia" w:ascii="宋体" w:hAnsi="宋体" w:cs="宋体"/>
          <w:color w:val="auto"/>
          <w:sz w:val="22"/>
          <w:szCs w:val="21"/>
          <w:highlight w:val="none"/>
          <w:lang w:val="en-US" w:eastAsia="zh-CN"/>
        </w:rPr>
        <w:t>响应文</w:t>
      </w:r>
      <w:r>
        <w:rPr>
          <w:rFonts w:hint="eastAsia" w:ascii="宋体" w:hAnsi="宋体" w:cs="宋体"/>
          <w:color w:val="auto"/>
          <w:sz w:val="22"/>
          <w:szCs w:val="21"/>
          <w:highlight w:val="none"/>
        </w:rPr>
        <w:t>件，按照本章规定的评分标准进行打分，按最终得分由高到低顺序推荐候选</w:t>
      </w:r>
      <w:r>
        <w:rPr>
          <w:rFonts w:hint="eastAsia" w:ascii="宋体" w:hAnsi="宋体" w:cs="宋体"/>
          <w:color w:val="auto"/>
          <w:sz w:val="22"/>
          <w:szCs w:val="21"/>
          <w:highlight w:val="none"/>
          <w:lang w:val="en-US" w:eastAsia="zh-CN"/>
        </w:rPr>
        <w:t>成交</w:t>
      </w:r>
      <w:r>
        <w:rPr>
          <w:rFonts w:hint="eastAsia" w:ascii="宋体" w:hAnsi="宋体" w:cs="宋体"/>
          <w:color w:val="auto"/>
          <w:sz w:val="22"/>
          <w:szCs w:val="21"/>
          <w:highlight w:val="none"/>
        </w:rPr>
        <w:t>供应商。得分相同的，按照最后报价由低到高的顺序推荐。评审得分且最后报价相同的，按照技术指标优劣顺序推荐。</w:t>
      </w:r>
    </w:p>
    <w:p w14:paraId="4E5AC892">
      <w:pPr>
        <w:spacing w:line="460" w:lineRule="exact"/>
        <w:ind w:firstLine="477" w:firstLineChars="217"/>
        <w:jc w:val="left"/>
        <w:rPr>
          <w:rFonts w:ascii="宋体" w:hAnsi="宋体" w:cs="宋体"/>
          <w:color w:val="auto"/>
          <w:sz w:val="22"/>
          <w:szCs w:val="21"/>
          <w:highlight w:val="none"/>
        </w:rPr>
      </w:pPr>
      <w:r>
        <w:rPr>
          <w:rFonts w:hint="eastAsia" w:ascii="宋体" w:hAnsi="宋体" w:cs="宋体"/>
          <w:color w:val="auto"/>
          <w:sz w:val="22"/>
          <w:szCs w:val="21"/>
          <w:highlight w:val="none"/>
        </w:rPr>
        <w:t>3.2、评分分值计算保留小数点后两位，小数点后第三位“四舍五入”。</w:t>
      </w:r>
    </w:p>
    <w:p w14:paraId="195D36C2">
      <w:pPr>
        <w:spacing w:line="460" w:lineRule="exact"/>
        <w:ind w:firstLine="477" w:firstLineChars="217"/>
        <w:jc w:val="left"/>
        <w:rPr>
          <w:rFonts w:ascii="宋体" w:hAnsi="宋体" w:cs="宋体"/>
          <w:color w:val="auto"/>
          <w:sz w:val="22"/>
          <w:szCs w:val="21"/>
          <w:highlight w:val="none"/>
        </w:rPr>
      </w:pPr>
      <w:r>
        <w:rPr>
          <w:rFonts w:hint="eastAsia" w:ascii="宋体" w:hAnsi="宋体" w:cs="宋体"/>
          <w:color w:val="auto"/>
          <w:sz w:val="22"/>
          <w:szCs w:val="21"/>
          <w:highlight w:val="none"/>
        </w:rPr>
        <w:t>3.3、在评标过程中，凡遇到磋商文件中无界定或界定不清、前后不一致使磋商小组成员意见有分歧且又难以协商一致的问题，均由磋商小组成员投票予以表决，少数服从多数原则确定。</w:t>
      </w:r>
    </w:p>
    <w:p w14:paraId="62A470C4">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3.4、磋商小组完成评审后，向</w:t>
      </w:r>
      <w:r>
        <w:rPr>
          <w:rFonts w:hint="eastAsia" w:ascii="宋体" w:hAnsi="宋体" w:cs="宋体"/>
          <w:color w:val="auto"/>
          <w:sz w:val="22"/>
          <w:szCs w:val="21"/>
          <w:highlight w:val="none"/>
          <w:lang w:val="en-US" w:eastAsia="zh-CN"/>
        </w:rPr>
        <w:t>成交人</w:t>
      </w:r>
      <w:r>
        <w:rPr>
          <w:rFonts w:hint="eastAsia" w:ascii="宋体" w:hAnsi="宋体" w:cs="宋体"/>
          <w:color w:val="auto"/>
          <w:sz w:val="22"/>
          <w:szCs w:val="21"/>
          <w:highlight w:val="none"/>
        </w:rPr>
        <w:t>出具书面评审报告。</w:t>
      </w:r>
    </w:p>
    <w:bookmarkEnd w:id="184"/>
    <w:bookmarkEnd w:id="185"/>
    <w:bookmarkEnd w:id="186"/>
    <w:bookmarkEnd w:id="187"/>
    <w:bookmarkEnd w:id="188"/>
    <w:bookmarkEnd w:id="189"/>
    <w:bookmarkEnd w:id="190"/>
    <w:bookmarkEnd w:id="191"/>
    <w:p w14:paraId="7330AAD9">
      <w:pPr>
        <w:spacing w:line="480" w:lineRule="exact"/>
        <w:jc w:val="left"/>
        <w:rPr>
          <w:rFonts w:hint="eastAsia" w:ascii="宋体" w:hAnsi="宋体" w:cs="宋体"/>
          <w:b/>
          <w:bCs/>
          <w:sz w:val="28"/>
          <w:szCs w:val="28"/>
        </w:rPr>
      </w:pPr>
      <w:r>
        <w:rPr>
          <w:rFonts w:hint="eastAsia" w:ascii="宋体" w:hAnsi="宋体" w:cs="宋体"/>
          <w:b/>
          <w:bCs/>
          <w:sz w:val="28"/>
          <w:szCs w:val="28"/>
        </w:rPr>
        <w:t xml:space="preserve">四、磋商程序 </w:t>
      </w:r>
    </w:p>
    <w:p w14:paraId="5EFCCB17">
      <w:pPr>
        <w:spacing w:line="48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 xml:space="preserve">4.1 初步评审 </w:t>
      </w:r>
    </w:p>
    <w:p w14:paraId="34913898">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4.1.1 磋商小组应该以</w:t>
      </w:r>
      <w:r>
        <w:rPr>
          <w:rFonts w:hint="eastAsia" w:ascii="宋体" w:hAnsi="宋体" w:cs="宋体"/>
          <w:color w:val="auto"/>
          <w:sz w:val="22"/>
          <w:szCs w:val="21"/>
          <w:highlight w:val="none"/>
          <w:lang w:val="en-US" w:eastAsia="zh-CN"/>
        </w:rPr>
        <w:t>供应商</w:t>
      </w:r>
      <w:r>
        <w:rPr>
          <w:rFonts w:hint="eastAsia" w:ascii="宋体" w:hAnsi="宋体" w:cs="宋体"/>
          <w:color w:val="auto"/>
          <w:sz w:val="22"/>
          <w:szCs w:val="21"/>
          <w:highlight w:val="none"/>
        </w:rPr>
        <w:t>制作在“</w:t>
      </w:r>
      <w:r>
        <w:rPr>
          <w:rFonts w:hint="eastAsia" w:ascii="宋体" w:hAnsi="宋体" w:cs="宋体"/>
          <w:color w:val="auto"/>
          <w:sz w:val="22"/>
          <w:szCs w:val="21"/>
          <w:highlight w:val="none"/>
          <w:lang w:eastAsia="zh-CN"/>
        </w:rPr>
        <w:t>响应文</w:t>
      </w:r>
      <w:r>
        <w:rPr>
          <w:rFonts w:hint="eastAsia" w:ascii="宋体" w:hAnsi="宋体" w:cs="宋体"/>
          <w:color w:val="auto"/>
          <w:sz w:val="22"/>
          <w:szCs w:val="21"/>
          <w:highlight w:val="none"/>
        </w:rPr>
        <w:t>件”中的内容为准，进行核验。磋商小组查阅响应文件中相关资料原件的扫描件。</w:t>
      </w:r>
    </w:p>
    <w:p w14:paraId="06638586">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4.1.2磋商小组依据本章附表 1 初步评审表规定的标准对</w:t>
      </w:r>
      <w:r>
        <w:rPr>
          <w:rFonts w:hint="eastAsia" w:ascii="宋体" w:hAnsi="宋体" w:cs="宋体"/>
          <w:color w:val="auto"/>
          <w:sz w:val="22"/>
          <w:szCs w:val="21"/>
          <w:highlight w:val="none"/>
          <w:lang w:val="en-US" w:eastAsia="zh-CN"/>
        </w:rPr>
        <w:t>响应文</w:t>
      </w:r>
      <w:r>
        <w:rPr>
          <w:rFonts w:hint="eastAsia" w:ascii="宋体" w:hAnsi="宋体" w:cs="宋体"/>
          <w:color w:val="auto"/>
          <w:sz w:val="22"/>
          <w:szCs w:val="21"/>
          <w:highlight w:val="none"/>
        </w:rPr>
        <w:t xml:space="preserve">件进行初步评审。有一项不符合评审标准的，作无效标处理。 </w:t>
      </w:r>
    </w:p>
    <w:p w14:paraId="0CEAC154">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4.1.3</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 xml:space="preserve">有以下情形之一的，其磋商作无效标处理： </w:t>
      </w:r>
    </w:p>
    <w:p w14:paraId="2850434E">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 xml:space="preserve">（1）串通磋商或弄虚作假或有其他违法行为的； </w:t>
      </w:r>
    </w:p>
    <w:p w14:paraId="388822E1">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 xml:space="preserve">（2）不按磋商小组要求澄清、说明或补正的。 </w:t>
      </w:r>
    </w:p>
    <w:p w14:paraId="53C0DBFB">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4.1.4磋商报价有算术错误的，磋商小组按以下原则对磋商报价进行修正，修正的价格经</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书面确认后具有约束力。</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 xml:space="preserve">不接受修正价格的，其磋商作废标处理。 </w:t>
      </w:r>
    </w:p>
    <w:p w14:paraId="1E7D860D">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磋商文件中的大写金额与小写金额不一致的，以大写金额为准；</w:t>
      </w:r>
    </w:p>
    <w:p w14:paraId="3DB2840B">
      <w:pPr>
        <w:spacing w:line="4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 xml:space="preserve">4.2详细评审 </w:t>
      </w:r>
    </w:p>
    <w:p w14:paraId="6BA261AA">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4.2.1磋商小组按本章评标办法前附表规定的量化因素和分值进行打分，并计算出综合评估得分。</w:t>
      </w:r>
    </w:p>
    <w:p w14:paraId="7F581D5E">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4.2.2在评审过程中，磋商小组发现</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的磋商报价明显低于其他</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的报价，并有可能低于其企业成本的，则磋商小组可以以书面形式要求该</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作出书面说明并提供相关证明材料。</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不能合理说明或不能提供相关证明材料的，经磋商小组</w:t>
      </w:r>
      <w:r>
        <w:rPr>
          <w:rFonts w:hint="eastAsia" w:ascii="宋体" w:hAnsi="宋体" w:cs="宋体"/>
          <w:color w:val="auto"/>
          <w:spacing w:val="6"/>
          <w:sz w:val="22"/>
          <w:szCs w:val="21"/>
          <w:highlight w:val="none"/>
        </w:rPr>
        <w:t>小组认定，属于恶性竞标的，可以按废标处理；评标委员会将不对无效响应文件或废标的供应商进行评审或打分。</w:t>
      </w:r>
    </w:p>
    <w:p w14:paraId="24D7C4A1">
      <w:pPr>
        <w:spacing w:line="4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4.3磋商文件的澄清和补正</w:t>
      </w:r>
    </w:p>
    <w:p w14:paraId="776B1AA5">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4.3.1在磋商过程中，磋商小组可以书面形式要求</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对所提交磋商响应文件中不明确的内容进行书面澄清或说明，或者对细微偏差进行补正。磋商小组不接受</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主动提出的澄清、说明或补正。</w:t>
      </w:r>
    </w:p>
    <w:p w14:paraId="7FA3CB77">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4.3.2澄清、说明和补正不得改变磋商文件的实质性内容（算术性错误修正的除外）。</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 xml:space="preserve">的书面澄清、说明和补正属于磋商响应文件的组成部分。 </w:t>
      </w:r>
    </w:p>
    <w:p w14:paraId="425A8F5C">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4.3.3磋商小组对</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提交的澄清、说明或补正有疑问的，可以要求</w:t>
      </w:r>
      <w:r>
        <w:rPr>
          <w:rFonts w:hint="eastAsia" w:ascii="宋体" w:hAnsi="宋体" w:cs="宋体"/>
          <w:color w:val="auto"/>
          <w:sz w:val="22"/>
          <w:szCs w:val="21"/>
          <w:highlight w:val="none"/>
          <w:lang w:eastAsia="zh-CN"/>
        </w:rPr>
        <w:t>供应商</w:t>
      </w:r>
      <w:r>
        <w:rPr>
          <w:rFonts w:hint="eastAsia" w:ascii="宋体" w:hAnsi="宋体" w:cs="宋体"/>
          <w:color w:val="auto"/>
          <w:sz w:val="22"/>
          <w:szCs w:val="21"/>
          <w:highlight w:val="none"/>
        </w:rPr>
        <w:t>进一步澄清、说明或补正，直至满足磋商小组的要求。</w:t>
      </w:r>
    </w:p>
    <w:p w14:paraId="4551CEED">
      <w:pPr>
        <w:spacing w:line="4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4.4、计分办法</w:t>
      </w:r>
    </w:p>
    <w:p w14:paraId="58EFC11B">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6813DF33">
      <w:pPr>
        <w:spacing w:line="4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4.5磋商结果</w:t>
      </w:r>
    </w:p>
    <w:p w14:paraId="6CBC2852">
      <w:pPr>
        <w:spacing w:line="460" w:lineRule="exact"/>
        <w:ind w:firstLine="440" w:firstLineChars="200"/>
        <w:jc w:val="left"/>
        <w:rPr>
          <w:rFonts w:ascii="宋体" w:hAnsi="宋体" w:cs="宋体"/>
          <w:color w:val="auto"/>
          <w:sz w:val="24"/>
          <w:highlight w:val="none"/>
        </w:rPr>
      </w:pPr>
      <w:r>
        <w:rPr>
          <w:rFonts w:hint="eastAsia" w:ascii="宋体" w:hAnsi="宋体" w:cs="宋体"/>
          <w:color w:val="auto"/>
          <w:sz w:val="22"/>
          <w:szCs w:val="21"/>
          <w:highlight w:val="none"/>
        </w:rPr>
        <w:t>磋商小组按照得分由高到低的顺序推荐</w:t>
      </w:r>
      <w:r>
        <w:rPr>
          <w:rFonts w:hint="eastAsia" w:ascii="宋体" w:hAnsi="宋体" w:cs="宋体"/>
          <w:color w:val="auto"/>
          <w:sz w:val="22"/>
          <w:szCs w:val="21"/>
          <w:highlight w:val="none"/>
          <w:lang w:val="en-US" w:eastAsia="zh-CN"/>
        </w:rPr>
        <w:t>1-</w:t>
      </w:r>
      <w:r>
        <w:rPr>
          <w:rFonts w:hint="eastAsia" w:ascii="宋体" w:hAnsi="宋体" w:cs="宋体"/>
          <w:color w:val="auto"/>
          <w:sz w:val="22"/>
          <w:szCs w:val="21"/>
          <w:highlight w:val="none"/>
        </w:rPr>
        <w:t>3名</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候选人。磋商小组完成磋商后，应当向</w:t>
      </w:r>
      <w:r>
        <w:rPr>
          <w:rFonts w:hint="eastAsia" w:ascii="宋体" w:hAnsi="宋体" w:cs="宋体"/>
          <w:color w:val="auto"/>
          <w:sz w:val="22"/>
          <w:szCs w:val="21"/>
          <w:highlight w:val="none"/>
          <w:lang w:val="en-US" w:eastAsia="zh-CN"/>
        </w:rPr>
        <w:t>采购人</w:t>
      </w:r>
      <w:r>
        <w:rPr>
          <w:rFonts w:hint="eastAsia" w:ascii="宋体" w:hAnsi="宋体" w:cs="宋体"/>
          <w:color w:val="auto"/>
          <w:sz w:val="22"/>
          <w:szCs w:val="21"/>
          <w:highlight w:val="none"/>
        </w:rPr>
        <w:t>提交书面磋商报告。</w:t>
      </w:r>
    </w:p>
    <w:p w14:paraId="4AF29AA0">
      <w:pPr>
        <w:spacing w:line="46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4.6定标办法</w:t>
      </w:r>
    </w:p>
    <w:p w14:paraId="1449375D">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（1）磋商小组应当根据供应商最终得分由高到低的顺序推荐</w:t>
      </w:r>
      <w:r>
        <w:rPr>
          <w:rFonts w:hint="eastAsia" w:ascii="宋体" w:hAnsi="宋体" w:cs="宋体"/>
          <w:color w:val="auto"/>
          <w:sz w:val="22"/>
          <w:szCs w:val="21"/>
          <w:highlight w:val="none"/>
          <w:lang w:val="en-US" w:eastAsia="zh-CN"/>
        </w:rPr>
        <w:t>1-</w:t>
      </w:r>
      <w:r>
        <w:rPr>
          <w:rFonts w:hint="eastAsia" w:ascii="宋体" w:hAnsi="宋体" w:cs="宋体"/>
          <w:color w:val="auto"/>
          <w:sz w:val="22"/>
          <w:szCs w:val="21"/>
          <w:highlight w:val="none"/>
        </w:rPr>
        <w:t>3名成交候选供应商，出具磋商评审报告。</w:t>
      </w:r>
    </w:p>
    <w:p w14:paraId="5DEDBD99">
      <w:pPr>
        <w:spacing w:line="460" w:lineRule="exact"/>
        <w:ind w:firstLine="440" w:firstLineChars="200"/>
        <w:jc w:val="left"/>
        <w:rPr>
          <w:rFonts w:ascii="宋体" w:hAnsi="宋体" w:cs="宋体"/>
          <w:color w:val="auto"/>
          <w:sz w:val="22"/>
          <w:szCs w:val="21"/>
          <w:highlight w:val="none"/>
        </w:rPr>
      </w:pPr>
      <w:r>
        <w:rPr>
          <w:rFonts w:hint="eastAsia" w:ascii="宋体" w:hAnsi="宋体" w:cs="宋体"/>
          <w:color w:val="auto"/>
          <w:sz w:val="22"/>
          <w:szCs w:val="21"/>
          <w:highlight w:val="none"/>
        </w:rPr>
        <w:t>最终得分相同的，按照最后报价由低到高的顺序推荐。最终得分和最后报价均相同的，按照技术指标优劣顺序或磋商小组举手表决，少数服从多数的原则推荐。</w:t>
      </w:r>
    </w:p>
    <w:p w14:paraId="53BC086A">
      <w:pPr>
        <w:spacing w:line="460" w:lineRule="exact"/>
        <w:ind w:firstLine="440" w:firstLineChars="200"/>
        <w:jc w:val="left"/>
        <w:rPr>
          <w:rFonts w:hint="eastAsia" w:ascii="宋体" w:hAnsi="宋体" w:eastAsia="宋体"/>
          <w:b/>
          <w:bCs/>
          <w:color w:val="auto"/>
          <w:sz w:val="28"/>
          <w:szCs w:val="24"/>
          <w:highlight w:val="none"/>
        </w:rPr>
      </w:pPr>
      <w:r>
        <w:rPr>
          <w:rFonts w:hint="eastAsia" w:ascii="宋体" w:hAnsi="宋体" w:cs="宋体"/>
          <w:color w:val="auto"/>
          <w:sz w:val="22"/>
          <w:szCs w:val="21"/>
          <w:highlight w:val="none"/>
        </w:rPr>
        <w:t>（2）</w:t>
      </w:r>
      <w:r>
        <w:rPr>
          <w:rFonts w:hint="eastAsia" w:ascii="宋体" w:hAnsi="宋体" w:cs="宋体"/>
          <w:color w:val="auto"/>
          <w:sz w:val="22"/>
          <w:szCs w:val="21"/>
          <w:highlight w:val="none"/>
          <w:lang w:val="en-US" w:eastAsia="zh-CN"/>
        </w:rPr>
        <w:t>采购人</w:t>
      </w:r>
      <w:r>
        <w:rPr>
          <w:rFonts w:hint="eastAsia" w:ascii="宋体" w:hAnsi="宋体" w:cs="宋体"/>
          <w:color w:val="auto"/>
          <w:sz w:val="22"/>
          <w:szCs w:val="21"/>
          <w:highlight w:val="none"/>
        </w:rPr>
        <w:t>按磋商小组写出磋商报告确定排序第一的</w:t>
      </w:r>
      <w:r>
        <w:rPr>
          <w:rFonts w:hint="eastAsia" w:ascii="宋体" w:hAnsi="宋体" w:cs="宋体"/>
          <w:color w:val="auto"/>
          <w:sz w:val="22"/>
          <w:szCs w:val="21"/>
          <w:highlight w:val="none"/>
          <w:lang w:val="en-US" w:eastAsia="zh-CN"/>
        </w:rPr>
        <w:t>响应</w:t>
      </w:r>
      <w:r>
        <w:rPr>
          <w:rFonts w:hint="eastAsia" w:ascii="宋体" w:hAnsi="宋体" w:cs="宋体"/>
          <w:color w:val="auto"/>
          <w:sz w:val="22"/>
          <w:szCs w:val="21"/>
          <w:highlight w:val="none"/>
        </w:rPr>
        <w:t>单位为</w:t>
      </w:r>
      <w:r>
        <w:rPr>
          <w:rFonts w:hint="eastAsia" w:ascii="宋体" w:hAnsi="宋体" w:cs="宋体"/>
          <w:color w:val="auto"/>
          <w:sz w:val="22"/>
          <w:szCs w:val="21"/>
          <w:highlight w:val="none"/>
          <w:lang w:val="en-US" w:eastAsia="zh-CN"/>
        </w:rPr>
        <w:t>成交人</w:t>
      </w:r>
      <w:r>
        <w:rPr>
          <w:rFonts w:hint="eastAsia" w:ascii="宋体" w:hAnsi="宋体" w:cs="宋体"/>
          <w:color w:val="auto"/>
          <w:sz w:val="22"/>
          <w:szCs w:val="21"/>
          <w:highlight w:val="none"/>
        </w:rPr>
        <w:t>。</w:t>
      </w:r>
    </w:p>
    <w:p w14:paraId="1F82E242">
      <w:pPr>
        <w:snapToGrid w:val="0"/>
        <w:spacing w:line="460" w:lineRule="exact"/>
        <w:ind w:firstLine="562" w:firstLineChars="200"/>
        <w:jc w:val="left"/>
        <w:rPr>
          <w:rFonts w:ascii="宋体" w:hAnsi="宋体" w:eastAsia="宋体" w:cs="宋体"/>
          <w:sz w:val="22"/>
          <w:szCs w:val="24"/>
        </w:rPr>
      </w:pPr>
      <w:r>
        <w:rPr>
          <w:rFonts w:ascii="宋体" w:hAnsi="宋体" w:eastAsia="宋体" w:cs="Times New Roman"/>
          <w:b/>
          <w:bCs/>
          <w:sz w:val="28"/>
          <w:szCs w:val="32"/>
        </w:rPr>
        <w:br w:type="page"/>
      </w:r>
    </w:p>
    <w:p w14:paraId="54D7E285">
      <w:pPr>
        <w:pStyle w:val="3"/>
        <w:bidi w:val="0"/>
        <w:spacing w:line="360" w:lineRule="auto"/>
        <w:jc w:val="center"/>
        <w:rPr>
          <w:rFonts w:hint="eastAsia"/>
          <w:lang w:eastAsia="zh-CN"/>
        </w:rPr>
      </w:pPr>
      <w:bookmarkStart w:id="192" w:name="_Toc109893776"/>
      <w:bookmarkEnd w:id="192"/>
      <w:bookmarkStart w:id="193" w:name="_Toc9206"/>
      <w:bookmarkStart w:id="194" w:name="_Toc509994011"/>
      <w:bookmarkStart w:id="195" w:name="_Toc503602258"/>
      <w:bookmarkStart w:id="196" w:name="_Toc524952532"/>
      <w:bookmarkStart w:id="197" w:name="_Toc507572719"/>
      <w:bookmarkStart w:id="198" w:name="_Toc503170332"/>
      <w:bookmarkStart w:id="199" w:name="_Toc503170565"/>
      <w:bookmarkStart w:id="200" w:name="_Toc503170292"/>
      <w:bookmarkStart w:id="201" w:name="_Toc503603135"/>
      <w:bookmarkStart w:id="202" w:name="_Toc507578839"/>
      <w:bookmarkStart w:id="203" w:name="_Toc507563659"/>
      <w:bookmarkStart w:id="204" w:name="_Toc503233723"/>
      <w:bookmarkStart w:id="205" w:name="_Toc507816628"/>
      <w:bookmarkStart w:id="206" w:name="_Toc503602315"/>
      <w:bookmarkStart w:id="207" w:name="_Toc503603192"/>
      <w:bookmarkStart w:id="208" w:name="_Toc503233583"/>
      <w:r>
        <w:rPr>
          <w:rFonts w:hint="eastAsia"/>
          <w:lang w:val="en-US" w:eastAsia="zh-CN"/>
        </w:rPr>
        <w:t xml:space="preserve">第四章 </w:t>
      </w:r>
      <w:r>
        <w:rPr>
          <w:rFonts w:hint="eastAsia"/>
          <w:lang w:eastAsia="zh-CN"/>
        </w:rPr>
        <w:t>合同条款及格式</w:t>
      </w:r>
      <w:bookmarkEnd w:id="193"/>
    </w:p>
    <w:p w14:paraId="1272E996">
      <w:pPr>
        <w:autoSpaceDE w:val="0"/>
        <w:autoSpaceDN w:val="0"/>
        <w:jc w:val="center"/>
        <w:rPr>
          <w:rFonts w:ascii="仿宋" w:hAnsi="仿宋" w:eastAsia="仿宋" w:cs="仿宋"/>
          <w:b/>
          <w:kern w:val="0"/>
          <w:sz w:val="24"/>
          <w:szCs w:val="24"/>
        </w:rPr>
      </w:pPr>
      <w:r>
        <w:t>（仅供参考，具体条款由双方平等协商确定）</w:t>
      </w:r>
    </w:p>
    <w:p w14:paraId="43558C0E">
      <w:pPr>
        <w:autoSpaceDE w:val="0"/>
        <w:autoSpaceDN w:val="0"/>
        <w:jc w:val="left"/>
        <w:rPr>
          <w:rFonts w:ascii="仿宋" w:hAnsi="仿宋" w:eastAsia="仿宋" w:cs="仿宋"/>
          <w:b/>
          <w:kern w:val="0"/>
          <w:sz w:val="24"/>
          <w:szCs w:val="24"/>
        </w:rPr>
      </w:pPr>
    </w:p>
    <w:p w14:paraId="08F69B4D">
      <w:pPr>
        <w:autoSpaceDE w:val="0"/>
        <w:autoSpaceDN w:val="0"/>
        <w:jc w:val="left"/>
        <w:rPr>
          <w:rFonts w:ascii="仿宋" w:hAnsi="仿宋" w:eastAsia="仿宋" w:cs="仿宋"/>
          <w:b/>
          <w:kern w:val="0"/>
          <w:sz w:val="24"/>
          <w:szCs w:val="24"/>
        </w:rPr>
      </w:pPr>
    </w:p>
    <w:p w14:paraId="002024EF">
      <w:pPr>
        <w:autoSpaceDE w:val="0"/>
        <w:autoSpaceDN w:val="0"/>
        <w:spacing w:before="5"/>
        <w:jc w:val="left"/>
        <w:rPr>
          <w:rFonts w:ascii="仿宋" w:hAnsi="仿宋" w:eastAsia="仿宋" w:cs="仿宋"/>
          <w:b/>
          <w:kern w:val="0"/>
          <w:sz w:val="33"/>
          <w:szCs w:val="24"/>
        </w:rPr>
      </w:pPr>
    </w:p>
    <w:p w14:paraId="6C407C0A">
      <w:pPr>
        <w:autoSpaceDE w:val="0"/>
        <w:autoSpaceDN w:val="0"/>
        <w:ind w:left="1001" w:right="1002"/>
        <w:jc w:val="center"/>
        <w:rPr>
          <w:rFonts w:ascii="仿宋" w:hAnsi="仿宋" w:eastAsia="仿宋" w:cs="仿宋"/>
          <w:b/>
          <w:kern w:val="0"/>
          <w:sz w:val="52"/>
          <w:lang w:eastAsia="en-US"/>
        </w:rPr>
      </w:pPr>
      <w:r>
        <w:rPr>
          <w:rFonts w:ascii="仿宋" w:hAnsi="仿宋" w:eastAsia="仿宋" w:cs="仿宋"/>
          <w:b/>
          <w:kern w:val="0"/>
          <w:sz w:val="52"/>
          <w:lang w:eastAsia="en-US"/>
        </w:rPr>
        <w:t xml:space="preserve">服 务 </w:t>
      </w:r>
      <w:bookmarkStart w:id="209" w:name="_bookmark9"/>
      <w:bookmarkEnd w:id="209"/>
      <w:r>
        <w:rPr>
          <w:rFonts w:ascii="仿宋" w:hAnsi="仿宋" w:eastAsia="仿宋" w:cs="仿宋"/>
          <w:b/>
          <w:kern w:val="0"/>
          <w:sz w:val="52"/>
          <w:lang w:eastAsia="en-US"/>
        </w:rPr>
        <w:t>合 同</w:t>
      </w:r>
    </w:p>
    <w:p w14:paraId="4EA5EE0A">
      <w:pPr>
        <w:autoSpaceDE w:val="0"/>
        <w:autoSpaceDN w:val="0"/>
        <w:jc w:val="left"/>
        <w:rPr>
          <w:rFonts w:ascii="仿宋" w:hAnsi="仿宋" w:eastAsia="仿宋" w:cs="仿宋"/>
          <w:b/>
          <w:kern w:val="0"/>
          <w:sz w:val="20"/>
          <w:szCs w:val="24"/>
          <w:lang w:eastAsia="en-US"/>
        </w:rPr>
      </w:pPr>
    </w:p>
    <w:p w14:paraId="7817A262">
      <w:pPr>
        <w:autoSpaceDE w:val="0"/>
        <w:autoSpaceDN w:val="0"/>
        <w:jc w:val="left"/>
        <w:rPr>
          <w:rFonts w:ascii="仿宋" w:hAnsi="仿宋" w:eastAsia="仿宋" w:cs="仿宋"/>
          <w:b/>
          <w:kern w:val="0"/>
          <w:sz w:val="20"/>
          <w:szCs w:val="24"/>
          <w:lang w:eastAsia="en-US"/>
        </w:rPr>
      </w:pPr>
    </w:p>
    <w:p w14:paraId="4E0E309A">
      <w:pPr>
        <w:autoSpaceDE w:val="0"/>
        <w:autoSpaceDN w:val="0"/>
        <w:jc w:val="left"/>
        <w:rPr>
          <w:rFonts w:ascii="仿宋" w:hAnsi="仿宋" w:eastAsia="仿宋" w:cs="仿宋"/>
          <w:b/>
          <w:kern w:val="0"/>
          <w:sz w:val="20"/>
          <w:szCs w:val="24"/>
          <w:lang w:eastAsia="en-US"/>
        </w:rPr>
      </w:pPr>
    </w:p>
    <w:p w14:paraId="4BF5493F">
      <w:pPr>
        <w:autoSpaceDE w:val="0"/>
        <w:autoSpaceDN w:val="0"/>
        <w:jc w:val="left"/>
        <w:rPr>
          <w:rFonts w:ascii="仿宋" w:hAnsi="仿宋" w:eastAsia="仿宋" w:cs="仿宋"/>
          <w:b/>
          <w:kern w:val="0"/>
          <w:sz w:val="20"/>
          <w:szCs w:val="24"/>
          <w:lang w:eastAsia="en-US"/>
        </w:rPr>
      </w:pPr>
    </w:p>
    <w:p w14:paraId="4736B7BA">
      <w:pPr>
        <w:autoSpaceDE w:val="0"/>
        <w:autoSpaceDN w:val="0"/>
        <w:jc w:val="left"/>
        <w:rPr>
          <w:rFonts w:ascii="仿宋" w:hAnsi="仿宋" w:eastAsia="仿宋" w:cs="仿宋"/>
          <w:b/>
          <w:kern w:val="0"/>
          <w:sz w:val="20"/>
          <w:szCs w:val="24"/>
          <w:lang w:eastAsia="en-US"/>
        </w:rPr>
      </w:pPr>
    </w:p>
    <w:p w14:paraId="0EF6B7A2">
      <w:pPr>
        <w:autoSpaceDE w:val="0"/>
        <w:autoSpaceDN w:val="0"/>
        <w:jc w:val="left"/>
        <w:rPr>
          <w:rFonts w:ascii="仿宋" w:hAnsi="仿宋" w:eastAsia="仿宋" w:cs="仿宋"/>
          <w:b/>
          <w:kern w:val="0"/>
          <w:sz w:val="20"/>
          <w:szCs w:val="24"/>
          <w:lang w:eastAsia="en-US"/>
        </w:rPr>
      </w:pPr>
    </w:p>
    <w:p w14:paraId="3F59CE01">
      <w:pPr>
        <w:autoSpaceDE w:val="0"/>
        <w:autoSpaceDN w:val="0"/>
        <w:jc w:val="left"/>
        <w:rPr>
          <w:rFonts w:ascii="仿宋" w:hAnsi="仿宋" w:eastAsia="仿宋" w:cs="仿宋"/>
          <w:b/>
          <w:kern w:val="0"/>
          <w:sz w:val="20"/>
          <w:szCs w:val="24"/>
          <w:lang w:eastAsia="en-US"/>
        </w:rPr>
      </w:pPr>
    </w:p>
    <w:p w14:paraId="37B5F500">
      <w:pPr>
        <w:autoSpaceDE w:val="0"/>
        <w:autoSpaceDN w:val="0"/>
        <w:jc w:val="left"/>
        <w:rPr>
          <w:rFonts w:ascii="仿宋" w:hAnsi="仿宋" w:eastAsia="仿宋" w:cs="仿宋"/>
          <w:b/>
          <w:kern w:val="0"/>
          <w:sz w:val="20"/>
          <w:szCs w:val="24"/>
          <w:lang w:eastAsia="en-US"/>
        </w:rPr>
      </w:pPr>
    </w:p>
    <w:p w14:paraId="70DF16CA">
      <w:pPr>
        <w:autoSpaceDE w:val="0"/>
        <w:autoSpaceDN w:val="0"/>
        <w:jc w:val="left"/>
        <w:rPr>
          <w:rFonts w:ascii="仿宋" w:hAnsi="仿宋" w:eastAsia="仿宋" w:cs="仿宋"/>
          <w:b/>
          <w:kern w:val="0"/>
          <w:sz w:val="20"/>
          <w:szCs w:val="24"/>
          <w:lang w:eastAsia="en-US"/>
        </w:rPr>
      </w:pPr>
    </w:p>
    <w:p w14:paraId="5E89D0EF">
      <w:pPr>
        <w:autoSpaceDE w:val="0"/>
        <w:autoSpaceDN w:val="0"/>
        <w:jc w:val="left"/>
        <w:rPr>
          <w:rFonts w:ascii="仿宋" w:hAnsi="仿宋" w:eastAsia="仿宋" w:cs="仿宋"/>
          <w:b/>
          <w:kern w:val="0"/>
          <w:sz w:val="20"/>
          <w:szCs w:val="24"/>
          <w:lang w:eastAsia="en-US"/>
        </w:rPr>
      </w:pPr>
    </w:p>
    <w:p w14:paraId="09FE512F">
      <w:pPr>
        <w:autoSpaceDE w:val="0"/>
        <w:autoSpaceDN w:val="0"/>
        <w:jc w:val="left"/>
        <w:rPr>
          <w:rFonts w:ascii="仿宋" w:hAnsi="仿宋" w:eastAsia="仿宋" w:cs="仿宋"/>
          <w:b/>
          <w:kern w:val="0"/>
          <w:sz w:val="20"/>
          <w:szCs w:val="24"/>
          <w:lang w:eastAsia="en-US"/>
        </w:rPr>
      </w:pPr>
    </w:p>
    <w:p w14:paraId="48E152BE">
      <w:pPr>
        <w:autoSpaceDE w:val="0"/>
        <w:autoSpaceDN w:val="0"/>
        <w:jc w:val="left"/>
        <w:rPr>
          <w:rFonts w:ascii="仿宋" w:hAnsi="仿宋" w:eastAsia="仿宋" w:cs="仿宋"/>
          <w:b/>
          <w:kern w:val="0"/>
          <w:sz w:val="20"/>
          <w:szCs w:val="24"/>
          <w:lang w:eastAsia="en-US"/>
        </w:rPr>
      </w:pPr>
    </w:p>
    <w:p w14:paraId="3F9ABB05">
      <w:pPr>
        <w:autoSpaceDE w:val="0"/>
        <w:autoSpaceDN w:val="0"/>
        <w:jc w:val="left"/>
        <w:rPr>
          <w:rFonts w:ascii="仿宋" w:hAnsi="仿宋" w:eastAsia="仿宋" w:cs="仿宋"/>
          <w:b/>
          <w:kern w:val="0"/>
          <w:sz w:val="20"/>
          <w:szCs w:val="24"/>
          <w:lang w:eastAsia="en-US"/>
        </w:rPr>
      </w:pPr>
    </w:p>
    <w:p w14:paraId="35E0DDF3">
      <w:pPr>
        <w:autoSpaceDE w:val="0"/>
        <w:autoSpaceDN w:val="0"/>
        <w:jc w:val="left"/>
        <w:rPr>
          <w:rFonts w:ascii="仿宋" w:hAnsi="仿宋" w:eastAsia="仿宋" w:cs="仿宋"/>
          <w:b/>
          <w:kern w:val="0"/>
          <w:sz w:val="20"/>
          <w:szCs w:val="24"/>
          <w:lang w:eastAsia="en-US"/>
        </w:rPr>
      </w:pPr>
    </w:p>
    <w:p w14:paraId="2D6827BB">
      <w:pPr>
        <w:autoSpaceDE w:val="0"/>
        <w:autoSpaceDN w:val="0"/>
        <w:jc w:val="left"/>
        <w:rPr>
          <w:rFonts w:ascii="仿宋" w:hAnsi="仿宋" w:eastAsia="仿宋" w:cs="仿宋"/>
          <w:b/>
          <w:kern w:val="0"/>
          <w:sz w:val="20"/>
          <w:szCs w:val="24"/>
          <w:lang w:eastAsia="en-US"/>
        </w:rPr>
      </w:pPr>
    </w:p>
    <w:p w14:paraId="6C37DE87">
      <w:pPr>
        <w:autoSpaceDE w:val="0"/>
        <w:autoSpaceDN w:val="0"/>
        <w:jc w:val="left"/>
        <w:rPr>
          <w:rFonts w:ascii="仿宋" w:hAnsi="仿宋" w:eastAsia="仿宋" w:cs="仿宋"/>
          <w:b/>
          <w:kern w:val="0"/>
          <w:sz w:val="20"/>
          <w:szCs w:val="24"/>
          <w:lang w:eastAsia="en-US"/>
        </w:rPr>
      </w:pPr>
    </w:p>
    <w:p w14:paraId="4E62E912">
      <w:pPr>
        <w:autoSpaceDE w:val="0"/>
        <w:autoSpaceDN w:val="0"/>
        <w:jc w:val="left"/>
        <w:rPr>
          <w:rFonts w:ascii="仿宋" w:hAnsi="仿宋" w:eastAsia="仿宋" w:cs="仿宋"/>
          <w:b/>
          <w:kern w:val="0"/>
          <w:sz w:val="20"/>
          <w:szCs w:val="24"/>
          <w:lang w:eastAsia="en-US"/>
        </w:rPr>
      </w:pPr>
    </w:p>
    <w:p w14:paraId="12FDE7C3">
      <w:pPr>
        <w:autoSpaceDE w:val="0"/>
        <w:autoSpaceDN w:val="0"/>
        <w:jc w:val="left"/>
        <w:rPr>
          <w:rFonts w:ascii="仿宋" w:hAnsi="仿宋" w:eastAsia="仿宋" w:cs="仿宋"/>
          <w:b/>
          <w:kern w:val="0"/>
          <w:sz w:val="20"/>
          <w:szCs w:val="24"/>
          <w:lang w:eastAsia="en-US"/>
        </w:rPr>
      </w:pPr>
    </w:p>
    <w:p w14:paraId="2E01B618">
      <w:pPr>
        <w:autoSpaceDE w:val="0"/>
        <w:autoSpaceDN w:val="0"/>
        <w:jc w:val="left"/>
        <w:rPr>
          <w:rFonts w:ascii="仿宋" w:hAnsi="仿宋" w:eastAsia="仿宋" w:cs="仿宋"/>
          <w:b/>
          <w:kern w:val="0"/>
          <w:sz w:val="20"/>
          <w:szCs w:val="24"/>
          <w:lang w:eastAsia="en-US"/>
        </w:rPr>
      </w:pPr>
    </w:p>
    <w:p w14:paraId="15447EBD">
      <w:pPr>
        <w:autoSpaceDE w:val="0"/>
        <w:autoSpaceDN w:val="0"/>
        <w:jc w:val="left"/>
        <w:rPr>
          <w:rFonts w:ascii="仿宋" w:hAnsi="仿宋" w:eastAsia="仿宋" w:cs="仿宋"/>
          <w:b/>
          <w:kern w:val="0"/>
          <w:sz w:val="20"/>
          <w:szCs w:val="24"/>
          <w:lang w:eastAsia="en-US"/>
        </w:rPr>
      </w:pPr>
    </w:p>
    <w:p w14:paraId="270376AC">
      <w:pPr>
        <w:autoSpaceDE w:val="0"/>
        <w:autoSpaceDN w:val="0"/>
        <w:jc w:val="left"/>
        <w:rPr>
          <w:rFonts w:ascii="仿宋" w:hAnsi="仿宋" w:eastAsia="仿宋" w:cs="仿宋"/>
          <w:b/>
          <w:kern w:val="0"/>
          <w:sz w:val="20"/>
          <w:szCs w:val="24"/>
          <w:lang w:eastAsia="en-US"/>
        </w:rPr>
      </w:pPr>
    </w:p>
    <w:p w14:paraId="06D8C408">
      <w:pPr>
        <w:autoSpaceDE w:val="0"/>
        <w:autoSpaceDN w:val="0"/>
        <w:jc w:val="left"/>
        <w:rPr>
          <w:rFonts w:ascii="仿宋" w:hAnsi="仿宋" w:eastAsia="仿宋" w:cs="仿宋"/>
          <w:b/>
          <w:kern w:val="0"/>
          <w:sz w:val="20"/>
          <w:szCs w:val="24"/>
          <w:lang w:eastAsia="en-US"/>
        </w:rPr>
      </w:pPr>
    </w:p>
    <w:p w14:paraId="44F9090C">
      <w:pPr>
        <w:autoSpaceDE w:val="0"/>
        <w:autoSpaceDN w:val="0"/>
        <w:jc w:val="left"/>
        <w:rPr>
          <w:rFonts w:ascii="仿宋" w:hAnsi="仿宋" w:eastAsia="仿宋" w:cs="仿宋"/>
          <w:b/>
          <w:kern w:val="0"/>
          <w:sz w:val="20"/>
          <w:szCs w:val="24"/>
          <w:lang w:eastAsia="en-US"/>
        </w:rPr>
      </w:pPr>
    </w:p>
    <w:p w14:paraId="515612EE">
      <w:pPr>
        <w:autoSpaceDE w:val="0"/>
        <w:autoSpaceDN w:val="0"/>
        <w:jc w:val="left"/>
        <w:rPr>
          <w:rFonts w:ascii="仿宋" w:hAnsi="仿宋" w:eastAsia="仿宋" w:cs="仿宋"/>
          <w:b/>
          <w:kern w:val="0"/>
          <w:sz w:val="20"/>
          <w:szCs w:val="24"/>
          <w:lang w:eastAsia="en-US"/>
        </w:rPr>
      </w:pPr>
    </w:p>
    <w:p w14:paraId="4DA018C1">
      <w:pPr>
        <w:autoSpaceDE w:val="0"/>
        <w:autoSpaceDN w:val="0"/>
        <w:jc w:val="left"/>
        <w:rPr>
          <w:rFonts w:ascii="仿宋" w:hAnsi="仿宋" w:eastAsia="仿宋" w:cs="仿宋"/>
          <w:b/>
          <w:kern w:val="0"/>
          <w:sz w:val="20"/>
          <w:szCs w:val="24"/>
          <w:lang w:eastAsia="en-US"/>
        </w:rPr>
      </w:pPr>
    </w:p>
    <w:p w14:paraId="6608E570">
      <w:pPr>
        <w:autoSpaceDE w:val="0"/>
        <w:autoSpaceDN w:val="0"/>
        <w:jc w:val="left"/>
        <w:rPr>
          <w:rFonts w:ascii="仿宋" w:hAnsi="仿宋" w:eastAsia="仿宋" w:cs="仿宋"/>
          <w:b/>
          <w:kern w:val="0"/>
          <w:sz w:val="20"/>
          <w:szCs w:val="24"/>
          <w:lang w:eastAsia="en-US"/>
        </w:rPr>
      </w:pPr>
    </w:p>
    <w:p w14:paraId="27AD3F68">
      <w:pPr>
        <w:autoSpaceDE w:val="0"/>
        <w:autoSpaceDN w:val="0"/>
        <w:jc w:val="left"/>
        <w:rPr>
          <w:rFonts w:ascii="仿宋" w:hAnsi="仿宋" w:eastAsia="仿宋" w:cs="仿宋"/>
          <w:b/>
          <w:kern w:val="0"/>
          <w:sz w:val="24"/>
          <w:szCs w:val="24"/>
          <w:lang w:eastAsia="en-US"/>
        </w:rPr>
      </w:pPr>
    </w:p>
    <w:tbl>
      <w:tblPr>
        <w:tblStyle w:val="26"/>
        <w:tblW w:w="0" w:type="auto"/>
        <w:tblInd w:w="348" w:type="dxa"/>
        <w:tblLayout w:type="fixed"/>
        <w:tblCellMar>
          <w:top w:w="0" w:type="dxa"/>
          <w:left w:w="0" w:type="dxa"/>
          <w:bottom w:w="0" w:type="dxa"/>
          <w:right w:w="0" w:type="dxa"/>
        </w:tblCellMar>
      </w:tblPr>
      <w:tblGrid>
        <w:gridCol w:w="381"/>
        <w:gridCol w:w="422"/>
        <w:gridCol w:w="422"/>
        <w:gridCol w:w="422"/>
        <w:gridCol w:w="499"/>
        <w:gridCol w:w="3998"/>
      </w:tblGrid>
      <w:tr w14:paraId="684C9709">
        <w:tblPrEx>
          <w:tblCellMar>
            <w:top w:w="0" w:type="dxa"/>
            <w:left w:w="0" w:type="dxa"/>
            <w:bottom w:w="0" w:type="dxa"/>
            <w:right w:w="0" w:type="dxa"/>
          </w:tblCellMar>
        </w:tblPrEx>
        <w:trPr>
          <w:trHeight w:val="366" w:hRule="exact"/>
        </w:trPr>
        <w:tc>
          <w:tcPr>
            <w:tcW w:w="381" w:type="dxa"/>
          </w:tcPr>
          <w:p w14:paraId="5D76A242">
            <w:pPr>
              <w:autoSpaceDE w:val="0"/>
              <w:autoSpaceDN w:val="0"/>
              <w:spacing w:line="248" w:lineRule="exact"/>
              <w:ind w:right="39"/>
              <w:jc w:val="center"/>
              <w:rPr>
                <w:rFonts w:cs="仿宋" w:asciiTheme="minorEastAsia" w:hAnsiTheme="minorEastAsia"/>
                <w:kern w:val="0"/>
                <w:lang w:eastAsia="en-US"/>
              </w:rPr>
            </w:pPr>
            <w:r>
              <w:rPr>
                <w:rFonts w:cs="仿宋" w:asciiTheme="minorEastAsia" w:hAnsiTheme="minorEastAsia"/>
                <w:kern w:val="0"/>
                <w:lang w:eastAsia="en-US"/>
              </w:rPr>
              <w:t>项</w:t>
            </w:r>
          </w:p>
        </w:tc>
        <w:tc>
          <w:tcPr>
            <w:tcW w:w="422" w:type="dxa"/>
          </w:tcPr>
          <w:p w14:paraId="216D9F9A">
            <w:pPr>
              <w:autoSpaceDE w:val="0"/>
              <w:autoSpaceDN w:val="0"/>
              <w:spacing w:line="248" w:lineRule="exact"/>
              <w:jc w:val="center"/>
              <w:rPr>
                <w:rFonts w:cs="仿宋" w:asciiTheme="minorEastAsia" w:hAnsiTheme="minorEastAsia"/>
                <w:kern w:val="0"/>
                <w:lang w:eastAsia="en-US"/>
              </w:rPr>
            </w:pPr>
            <w:r>
              <w:rPr>
                <w:rFonts w:cs="仿宋" w:asciiTheme="minorEastAsia" w:hAnsiTheme="minorEastAsia"/>
                <w:kern w:val="0"/>
                <w:lang w:eastAsia="en-US"/>
              </w:rPr>
              <w:t>目</w:t>
            </w:r>
          </w:p>
        </w:tc>
        <w:tc>
          <w:tcPr>
            <w:tcW w:w="422" w:type="dxa"/>
          </w:tcPr>
          <w:p w14:paraId="74F4698A">
            <w:pPr>
              <w:autoSpaceDE w:val="0"/>
              <w:autoSpaceDN w:val="0"/>
              <w:spacing w:line="248" w:lineRule="exact"/>
              <w:ind w:right="89"/>
              <w:jc w:val="right"/>
              <w:rPr>
                <w:rFonts w:cs="仿宋" w:asciiTheme="minorEastAsia" w:hAnsiTheme="minorEastAsia"/>
                <w:kern w:val="0"/>
                <w:lang w:eastAsia="en-US"/>
              </w:rPr>
            </w:pPr>
            <w:r>
              <w:rPr>
                <w:rFonts w:cs="仿宋" w:asciiTheme="minorEastAsia" w:hAnsiTheme="minorEastAsia"/>
                <w:kern w:val="0"/>
                <w:lang w:eastAsia="en-US"/>
              </w:rPr>
              <w:t>名</w:t>
            </w:r>
          </w:p>
        </w:tc>
        <w:tc>
          <w:tcPr>
            <w:tcW w:w="422" w:type="dxa"/>
          </w:tcPr>
          <w:p w14:paraId="4E2313A6">
            <w:pPr>
              <w:autoSpaceDE w:val="0"/>
              <w:autoSpaceDN w:val="0"/>
              <w:spacing w:line="248" w:lineRule="exact"/>
              <w:jc w:val="center"/>
              <w:rPr>
                <w:rFonts w:cs="仿宋" w:asciiTheme="minorEastAsia" w:hAnsiTheme="minorEastAsia"/>
                <w:kern w:val="0"/>
                <w:lang w:eastAsia="en-US"/>
              </w:rPr>
            </w:pPr>
            <w:r>
              <w:rPr>
                <w:rFonts w:cs="仿宋" w:asciiTheme="minorEastAsia" w:hAnsiTheme="minorEastAsia"/>
                <w:kern w:val="0"/>
                <w:lang w:eastAsia="en-US"/>
              </w:rPr>
              <w:t>称</w:t>
            </w:r>
          </w:p>
        </w:tc>
        <w:tc>
          <w:tcPr>
            <w:tcW w:w="499" w:type="dxa"/>
          </w:tcPr>
          <w:p w14:paraId="71557176">
            <w:pPr>
              <w:autoSpaceDE w:val="0"/>
              <w:autoSpaceDN w:val="0"/>
              <w:spacing w:line="248" w:lineRule="exact"/>
              <w:ind w:left="91"/>
              <w:jc w:val="left"/>
              <w:rPr>
                <w:rFonts w:cs="仿宋" w:asciiTheme="minorEastAsia" w:hAnsiTheme="minorEastAsia"/>
                <w:kern w:val="0"/>
                <w:lang w:eastAsia="en-US"/>
              </w:rPr>
            </w:pPr>
            <w:r>
              <w:rPr>
                <w:rFonts w:cs="仿宋" w:asciiTheme="minorEastAsia" w:hAnsiTheme="minorEastAsia"/>
                <w:kern w:val="0"/>
                <w:lang w:eastAsia="en-US"/>
              </w:rPr>
              <w:t>：</w:t>
            </w:r>
          </w:p>
        </w:tc>
        <w:tc>
          <w:tcPr>
            <w:tcW w:w="3998" w:type="dxa"/>
          </w:tcPr>
          <w:p w14:paraId="2206651B">
            <w:pPr>
              <w:tabs>
                <w:tab w:val="left" w:pos="3779"/>
              </w:tabs>
              <w:autoSpaceDE w:val="0"/>
              <w:autoSpaceDN w:val="0"/>
              <w:spacing w:line="266" w:lineRule="exact"/>
              <w:ind w:right="48"/>
              <w:jc w:val="right"/>
              <w:rPr>
                <w:rFonts w:cs="仿宋" w:asciiTheme="minorEastAsia" w:hAnsiTheme="minorEastAsia"/>
                <w:kern w:val="0"/>
                <w:lang w:eastAsia="en-US"/>
              </w:rPr>
            </w:pPr>
            <w:r>
              <w:rPr>
                <w:rFonts w:cs="仿宋" w:asciiTheme="minorEastAsia" w:hAnsiTheme="minorEastAsia"/>
                <w:kern w:val="0"/>
                <w:u w:val="single"/>
                <w:lang w:eastAsia="en-US"/>
              </w:rPr>
              <w:tab/>
            </w:r>
          </w:p>
        </w:tc>
      </w:tr>
      <w:tr w14:paraId="00F2A4B9">
        <w:tblPrEx>
          <w:tblCellMar>
            <w:top w:w="0" w:type="dxa"/>
            <w:left w:w="0" w:type="dxa"/>
            <w:bottom w:w="0" w:type="dxa"/>
            <w:right w:w="0" w:type="dxa"/>
          </w:tblCellMar>
        </w:tblPrEx>
        <w:trPr>
          <w:trHeight w:val="467" w:hRule="exact"/>
        </w:trPr>
        <w:tc>
          <w:tcPr>
            <w:tcW w:w="381" w:type="dxa"/>
          </w:tcPr>
          <w:p w14:paraId="08022AD3">
            <w:pPr>
              <w:autoSpaceDE w:val="0"/>
              <w:autoSpaceDN w:val="0"/>
              <w:spacing w:before="33"/>
              <w:ind w:right="39"/>
              <w:jc w:val="center"/>
              <w:rPr>
                <w:rFonts w:cs="仿宋" w:asciiTheme="minorEastAsia" w:hAnsiTheme="minorEastAsia"/>
                <w:kern w:val="0"/>
                <w:lang w:eastAsia="en-US"/>
              </w:rPr>
            </w:pPr>
            <w:r>
              <w:rPr>
                <w:rFonts w:cs="仿宋" w:asciiTheme="minorEastAsia" w:hAnsiTheme="minorEastAsia"/>
                <w:kern w:val="0"/>
                <w:lang w:eastAsia="en-US"/>
              </w:rPr>
              <w:t>项</w:t>
            </w:r>
          </w:p>
        </w:tc>
        <w:tc>
          <w:tcPr>
            <w:tcW w:w="422" w:type="dxa"/>
          </w:tcPr>
          <w:p w14:paraId="4408855A">
            <w:pPr>
              <w:autoSpaceDE w:val="0"/>
              <w:autoSpaceDN w:val="0"/>
              <w:spacing w:before="33"/>
              <w:jc w:val="center"/>
              <w:rPr>
                <w:rFonts w:cs="仿宋" w:asciiTheme="minorEastAsia" w:hAnsiTheme="minorEastAsia"/>
                <w:kern w:val="0"/>
                <w:lang w:eastAsia="en-US"/>
              </w:rPr>
            </w:pPr>
            <w:r>
              <w:rPr>
                <w:rFonts w:cs="仿宋" w:asciiTheme="minorEastAsia" w:hAnsiTheme="minorEastAsia"/>
                <w:kern w:val="0"/>
                <w:lang w:eastAsia="en-US"/>
              </w:rPr>
              <w:t>目</w:t>
            </w:r>
          </w:p>
        </w:tc>
        <w:tc>
          <w:tcPr>
            <w:tcW w:w="422" w:type="dxa"/>
          </w:tcPr>
          <w:p w14:paraId="189E28F5">
            <w:pPr>
              <w:autoSpaceDE w:val="0"/>
              <w:autoSpaceDN w:val="0"/>
              <w:spacing w:before="33"/>
              <w:ind w:right="89"/>
              <w:jc w:val="right"/>
              <w:rPr>
                <w:rFonts w:cs="仿宋" w:asciiTheme="minorEastAsia" w:hAnsiTheme="minorEastAsia"/>
                <w:kern w:val="0"/>
                <w:lang w:eastAsia="en-US"/>
              </w:rPr>
            </w:pPr>
            <w:r>
              <w:rPr>
                <w:rFonts w:cs="仿宋" w:asciiTheme="minorEastAsia" w:hAnsiTheme="minorEastAsia"/>
                <w:kern w:val="0"/>
                <w:lang w:eastAsia="en-US"/>
              </w:rPr>
              <w:t>编</w:t>
            </w:r>
          </w:p>
        </w:tc>
        <w:tc>
          <w:tcPr>
            <w:tcW w:w="422" w:type="dxa"/>
          </w:tcPr>
          <w:p w14:paraId="11E07F8F">
            <w:pPr>
              <w:autoSpaceDE w:val="0"/>
              <w:autoSpaceDN w:val="0"/>
              <w:spacing w:before="33"/>
              <w:jc w:val="center"/>
              <w:rPr>
                <w:rFonts w:cs="仿宋" w:asciiTheme="minorEastAsia" w:hAnsiTheme="minorEastAsia"/>
                <w:kern w:val="0"/>
                <w:lang w:eastAsia="en-US"/>
              </w:rPr>
            </w:pPr>
            <w:r>
              <w:rPr>
                <w:rFonts w:cs="仿宋" w:asciiTheme="minorEastAsia" w:hAnsiTheme="minorEastAsia"/>
                <w:kern w:val="0"/>
                <w:lang w:eastAsia="en-US"/>
              </w:rPr>
              <w:t>号</w:t>
            </w:r>
          </w:p>
        </w:tc>
        <w:tc>
          <w:tcPr>
            <w:tcW w:w="499" w:type="dxa"/>
          </w:tcPr>
          <w:p w14:paraId="066CF473">
            <w:pPr>
              <w:autoSpaceDE w:val="0"/>
              <w:autoSpaceDN w:val="0"/>
              <w:spacing w:before="33"/>
              <w:ind w:left="91"/>
              <w:jc w:val="left"/>
              <w:rPr>
                <w:rFonts w:cs="仿宋" w:asciiTheme="minorEastAsia" w:hAnsiTheme="minorEastAsia"/>
                <w:kern w:val="0"/>
                <w:lang w:eastAsia="en-US"/>
              </w:rPr>
            </w:pPr>
            <w:r>
              <w:rPr>
                <w:rFonts w:cs="仿宋" w:asciiTheme="minorEastAsia" w:hAnsiTheme="minorEastAsia"/>
                <w:kern w:val="0"/>
                <w:lang w:eastAsia="en-US"/>
              </w:rPr>
              <w:t>：</w:t>
            </w:r>
          </w:p>
        </w:tc>
        <w:tc>
          <w:tcPr>
            <w:tcW w:w="3998" w:type="dxa"/>
          </w:tcPr>
          <w:p w14:paraId="4E5CEE6E">
            <w:pPr>
              <w:tabs>
                <w:tab w:val="left" w:pos="3779"/>
              </w:tabs>
              <w:autoSpaceDE w:val="0"/>
              <w:autoSpaceDN w:val="0"/>
              <w:spacing w:before="89"/>
              <w:ind w:right="48"/>
              <w:jc w:val="right"/>
              <w:rPr>
                <w:rFonts w:cs="仿宋" w:asciiTheme="minorEastAsia" w:hAnsiTheme="minorEastAsia"/>
                <w:kern w:val="0"/>
                <w:lang w:eastAsia="en-US"/>
              </w:rPr>
            </w:pPr>
            <w:r>
              <w:rPr>
                <w:rFonts w:cs="仿宋" w:asciiTheme="minorEastAsia" w:hAnsiTheme="minorEastAsia"/>
                <w:kern w:val="0"/>
                <w:u w:val="single"/>
                <w:lang w:eastAsia="en-US"/>
              </w:rPr>
              <w:tab/>
            </w:r>
          </w:p>
        </w:tc>
      </w:tr>
      <w:tr w14:paraId="52F49C82">
        <w:tblPrEx>
          <w:tblCellMar>
            <w:top w:w="0" w:type="dxa"/>
            <w:left w:w="0" w:type="dxa"/>
            <w:bottom w:w="0" w:type="dxa"/>
            <w:right w:w="0" w:type="dxa"/>
          </w:tblCellMar>
        </w:tblPrEx>
        <w:trPr>
          <w:trHeight w:val="467" w:hRule="exact"/>
        </w:trPr>
        <w:tc>
          <w:tcPr>
            <w:tcW w:w="381" w:type="dxa"/>
          </w:tcPr>
          <w:p w14:paraId="7256CD5D">
            <w:pPr>
              <w:autoSpaceDE w:val="0"/>
              <w:autoSpaceDN w:val="0"/>
              <w:spacing w:before="34"/>
              <w:ind w:right="39"/>
              <w:jc w:val="center"/>
              <w:rPr>
                <w:rFonts w:cs="仿宋" w:asciiTheme="minorEastAsia" w:hAnsiTheme="minorEastAsia"/>
                <w:kern w:val="0"/>
                <w:lang w:eastAsia="en-US"/>
              </w:rPr>
            </w:pPr>
            <w:r>
              <w:rPr>
                <w:rFonts w:cs="仿宋" w:asciiTheme="minorEastAsia" w:hAnsiTheme="minorEastAsia"/>
                <w:kern w:val="0"/>
                <w:lang w:eastAsia="en-US"/>
              </w:rPr>
              <w:t>甲</w:t>
            </w:r>
          </w:p>
        </w:tc>
        <w:tc>
          <w:tcPr>
            <w:tcW w:w="422" w:type="dxa"/>
          </w:tcPr>
          <w:p w14:paraId="1124E299">
            <w:pPr>
              <w:autoSpaceDE w:val="0"/>
              <w:autoSpaceDN w:val="0"/>
              <w:jc w:val="left"/>
              <w:rPr>
                <w:rFonts w:cs="仿宋" w:asciiTheme="minorEastAsia" w:hAnsiTheme="minorEastAsia"/>
                <w:kern w:val="0"/>
                <w:lang w:eastAsia="en-US"/>
              </w:rPr>
            </w:pPr>
          </w:p>
        </w:tc>
        <w:tc>
          <w:tcPr>
            <w:tcW w:w="422" w:type="dxa"/>
          </w:tcPr>
          <w:p w14:paraId="4F1E3BA8">
            <w:pPr>
              <w:autoSpaceDE w:val="0"/>
              <w:autoSpaceDN w:val="0"/>
              <w:spacing w:before="34"/>
              <w:ind w:right="89"/>
              <w:jc w:val="right"/>
              <w:rPr>
                <w:rFonts w:cs="仿宋" w:asciiTheme="minorEastAsia" w:hAnsiTheme="minorEastAsia"/>
                <w:kern w:val="0"/>
                <w:lang w:eastAsia="en-US"/>
              </w:rPr>
            </w:pPr>
            <w:r>
              <w:rPr>
                <w:rFonts w:cs="仿宋" w:asciiTheme="minorEastAsia" w:hAnsiTheme="minorEastAsia"/>
                <w:kern w:val="0"/>
                <w:lang w:eastAsia="en-US"/>
              </w:rPr>
              <w:t>方</w:t>
            </w:r>
          </w:p>
        </w:tc>
        <w:tc>
          <w:tcPr>
            <w:tcW w:w="422" w:type="dxa"/>
          </w:tcPr>
          <w:p w14:paraId="2A91F4BC">
            <w:pPr>
              <w:autoSpaceDE w:val="0"/>
              <w:autoSpaceDN w:val="0"/>
              <w:jc w:val="left"/>
              <w:rPr>
                <w:rFonts w:cs="仿宋" w:asciiTheme="minorEastAsia" w:hAnsiTheme="minorEastAsia"/>
                <w:kern w:val="0"/>
                <w:lang w:eastAsia="en-US"/>
              </w:rPr>
            </w:pPr>
          </w:p>
        </w:tc>
        <w:tc>
          <w:tcPr>
            <w:tcW w:w="499" w:type="dxa"/>
          </w:tcPr>
          <w:p w14:paraId="0CF9055C">
            <w:pPr>
              <w:autoSpaceDE w:val="0"/>
              <w:autoSpaceDN w:val="0"/>
              <w:spacing w:before="34"/>
              <w:ind w:left="91"/>
              <w:jc w:val="left"/>
              <w:rPr>
                <w:rFonts w:cs="仿宋" w:asciiTheme="minorEastAsia" w:hAnsiTheme="minorEastAsia"/>
                <w:kern w:val="0"/>
                <w:lang w:eastAsia="en-US"/>
              </w:rPr>
            </w:pPr>
            <w:r>
              <w:rPr>
                <w:rFonts w:cs="仿宋" w:asciiTheme="minorEastAsia" w:hAnsiTheme="minorEastAsia"/>
                <w:kern w:val="0"/>
                <w:lang w:eastAsia="en-US"/>
              </w:rPr>
              <w:t>：</w:t>
            </w:r>
          </w:p>
        </w:tc>
        <w:tc>
          <w:tcPr>
            <w:tcW w:w="3998" w:type="dxa"/>
          </w:tcPr>
          <w:p w14:paraId="4F8B0EA3">
            <w:pPr>
              <w:tabs>
                <w:tab w:val="left" w:pos="3779"/>
              </w:tabs>
              <w:autoSpaceDE w:val="0"/>
              <w:autoSpaceDN w:val="0"/>
              <w:spacing w:before="91"/>
              <w:ind w:right="48"/>
              <w:jc w:val="right"/>
              <w:rPr>
                <w:rFonts w:cs="仿宋" w:asciiTheme="minorEastAsia" w:hAnsiTheme="minorEastAsia"/>
                <w:kern w:val="0"/>
                <w:lang w:eastAsia="en-US"/>
              </w:rPr>
            </w:pPr>
            <w:r>
              <w:rPr>
                <w:rFonts w:cs="仿宋" w:asciiTheme="minorEastAsia" w:hAnsiTheme="minorEastAsia"/>
                <w:kern w:val="0"/>
                <w:u w:val="single"/>
                <w:lang w:eastAsia="en-US"/>
              </w:rPr>
              <w:tab/>
            </w:r>
          </w:p>
        </w:tc>
      </w:tr>
      <w:tr w14:paraId="47644E27">
        <w:tblPrEx>
          <w:tblCellMar>
            <w:top w:w="0" w:type="dxa"/>
            <w:left w:w="0" w:type="dxa"/>
            <w:bottom w:w="0" w:type="dxa"/>
            <w:right w:w="0" w:type="dxa"/>
          </w:tblCellMar>
        </w:tblPrEx>
        <w:trPr>
          <w:trHeight w:val="366" w:hRule="exact"/>
        </w:trPr>
        <w:tc>
          <w:tcPr>
            <w:tcW w:w="381" w:type="dxa"/>
          </w:tcPr>
          <w:p w14:paraId="2C1C3217">
            <w:pPr>
              <w:autoSpaceDE w:val="0"/>
              <w:autoSpaceDN w:val="0"/>
              <w:spacing w:before="33"/>
              <w:ind w:right="39"/>
              <w:jc w:val="center"/>
              <w:rPr>
                <w:rFonts w:cs="仿宋" w:asciiTheme="minorEastAsia" w:hAnsiTheme="minorEastAsia"/>
                <w:kern w:val="0"/>
                <w:lang w:eastAsia="en-US"/>
              </w:rPr>
            </w:pPr>
            <w:r>
              <w:rPr>
                <w:rFonts w:cs="仿宋" w:asciiTheme="minorEastAsia" w:hAnsiTheme="minorEastAsia"/>
                <w:kern w:val="0"/>
                <w:lang w:eastAsia="en-US"/>
              </w:rPr>
              <w:t>乙</w:t>
            </w:r>
          </w:p>
        </w:tc>
        <w:tc>
          <w:tcPr>
            <w:tcW w:w="422" w:type="dxa"/>
          </w:tcPr>
          <w:p w14:paraId="0F02A7E4">
            <w:pPr>
              <w:autoSpaceDE w:val="0"/>
              <w:autoSpaceDN w:val="0"/>
              <w:jc w:val="left"/>
              <w:rPr>
                <w:rFonts w:cs="仿宋" w:asciiTheme="minorEastAsia" w:hAnsiTheme="minorEastAsia"/>
                <w:kern w:val="0"/>
                <w:lang w:eastAsia="en-US"/>
              </w:rPr>
            </w:pPr>
          </w:p>
        </w:tc>
        <w:tc>
          <w:tcPr>
            <w:tcW w:w="422" w:type="dxa"/>
          </w:tcPr>
          <w:p w14:paraId="1DFD96AF">
            <w:pPr>
              <w:autoSpaceDE w:val="0"/>
              <w:autoSpaceDN w:val="0"/>
              <w:spacing w:before="33"/>
              <w:ind w:right="89"/>
              <w:jc w:val="right"/>
              <w:rPr>
                <w:rFonts w:cs="仿宋" w:asciiTheme="minorEastAsia" w:hAnsiTheme="minorEastAsia"/>
                <w:kern w:val="0"/>
                <w:lang w:eastAsia="en-US"/>
              </w:rPr>
            </w:pPr>
            <w:r>
              <w:rPr>
                <w:rFonts w:cs="仿宋" w:asciiTheme="minorEastAsia" w:hAnsiTheme="minorEastAsia"/>
                <w:kern w:val="0"/>
                <w:lang w:eastAsia="en-US"/>
              </w:rPr>
              <w:t>方</w:t>
            </w:r>
          </w:p>
        </w:tc>
        <w:tc>
          <w:tcPr>
            <w:tcW w:w="422" w:type="dxa"/>
          </w:tcPr>
          <w:p w14:paraId="37E398CB">
            <w:pPr>
              <w:autoSpaceDE w:val="0"/>
              <w:autoSpaceDN w:val="0"/>
              <w:jc w:val="left"/>
              <w:rPr>
                <w:rFonts w:cs="仿宋" w:asciiTheme="minorEastAsia" w:hAnsiTheme="minorEastAsia"/>
                <w:kern w:val="0"/>
                <w:lang w:eastAsia="en-US"/>
              </w:rPr>
            </w:pPr>
          </w:p>
        </w:tc>
        <w:tc>
          <w:tcPr>
            <w:tcW w:w="499" w:type="dxa"/>
          </w:tcPr>
          <w:p w14:paraId="6228E8D1">
            <w:pPr>
              <w:autoSpaceDE w:val="0"/>
              <w:autoSpaceDN w:val="0"/>
              <w:spacing w:before="33"/>
              <w:ind w:left="91"/>
              <w:jc w:val="left"/>
              <w:rPr>
                <w:rFonts w:cs="仿宋" w:asciiTheme="minorEastAsia" w:hAnsiTheme="minorEastAsia"/>
                <w:kern w:val="0"/>
                <w:lang w:eastAsia="en-US"/>
              </w:rPr>
            </w:pPr>
            <w:r>
              <w:rPr>
                <w:rFonts w:cs="仿宋" w:asciiTheme="minorEastAsia" w:hAnsiTheme="minorEastAsia"/>
                <w:kern w:val="0"/>
                <w:lang w:eastAsia="en-US"/>
              </w:rPr>
              <w:t>：</w:t>
            </w:r>
          </w:p>
        </w:tc>
        <w:tc>
          <w:tcPr>
            <w:tcW w:w="3998" w:type="dxa"/>
          </w:tcPr>
          <w:p w14:paraId="49A7D665">
            <w:pPr>
              <w:tabs>
                <w:tab w:val="left" w:pos="3779"/>
              </w:tabs>
              <w:autoSpaceDE w:val="0"/>
              <w:autoSpaceDN w:val="0"/>
              <w:spacing w:before="89"/>
              <w:ind w:right="48"/>
              <w:jc w:val="right"/>
              <w:rPr>
                <w:rFonts w:cs="仿宋" w:asciiTheme="minorEastAsia" w:hAnsiTheme="minorEastAsia"/>
                <w:kern w:val="0"/>
                <w:lang w:eastAsia="en-US"/>
              </w:rPr>
            </w:pPr>
            <w:r>
              <w:rPr>
                <w:rFonts w:cs="仿宋" w:asciiTheme="minorEastAsia" w:hAnsiTheme="minorEastAsia"/>
                <w:kern w:val="0"/>
                <w:u w:val="single"/>
                <w:lang w:eastAsia="en-US"/>
              </w:rPr>
              <w:tab/>
            </w:r>
          </w:p>
        </w:tc>
      </w:tr>
    </w:tbl>
    <w:p w14:paraId="7E765F62">
      <w:pPr>
        <w:autoSpaceDE w:val="0"/>
        <w:autoSpaceDN w:val="0"/>
        <w:spacing w:before="5"/>
        <w:jc w:val="left"/>
        <w:rPr>
          <w:rFonts w:cs="仿宋" w:asciiTheme="minorEastAsia" w:hAnsiTheme="minorEastAsia"/>
          <w:b/>
          <w:kern w:val="0"/>
          <w:sz w:val="22"/>
          <w:lang w:eastAsia="en-US"/>
        </w:rPr>
      </w:pPr>
    </w:p>
    <w:p w14:paraId="45BF6624">
      <w:pPr>
        <w:tabs>
          <w:tab w:val="left" w:pos="2663"/>
          <w:tab w:val="left" w:pos="6443"/>
        </w:tabs>
        <w:autoSpaceDE w:val="0"/>
        <w:autoSpaceDN w:val="0"/>
        <w:spacing w:before="26"/>
        <w:ind w:left="398"/>
        <w:jc w:val="left"/>
        <w:rPr>
          <w:rFonts w:cs="仿宋" w:asciiTheme="minorEastAsia" w:hAnsiTheme="minorEastAsia"/>
          <w:kern w:val="0"/>
          <w:sz w:val="22"/>
          <w:lang w:eastAsia="en-US"/>
        </w:rPr>
      </w:pPr>
      <w:r>
        <w:rPr>
          <w:rFonts w:cs="仿宋" w:asciiTheme="minorEastAsia" w:hAnsiTheme="minorEastAsia"/>
          <w:spacing w:val="35"/>
          <w:kern w:val="0"/>
          <w:sz w:val="22"/>
          <w:lang w:eastAsia="en-US"/>
        </w:rPr>
        <w:t>合同签订日期：</w:t>
      </w:r>
      <w:r>
        <w:rPr>
          <w:rFonts w:hint="eastAsia" w:cs="仿宋" w:asciiTheme="minorEastAsia" w:hAnsiTheme="minorEastAsia"/>
          <w:spacing w:val="35"/>
          <w:kern w:val="0"/>
          <w:sz w:val="22"/>
          <w:lang w:val="en-US" w:eastAsia="zh-CN"/>
        </w:rPr>
        <w:t xml:space="preserve"> </w:t>
      </w:r>
      <w:r>
        <w:rPr>
          <w:rFonts w:cs="仿宋" w:asciiTheme="minorEastAsia" w:hAnsiTheme="minorEastAsia"/>
          <w:spacing w:val="35"/>
          <w:kern w:val="0"/>
          <w:sz w:val="22"/>
          <w:u w:val="single"/>
          <w:lang w:eastAsia="en-US"/>
        </w:rPr>
        <w:tab/>
      </w:r>
    </w:p>
    <w:p w14:paraId="2179E393">
      <w:pPr>
        <w:autoSpaceDE w:val="0"/>
        <w:autoSpaceDN w:val="0"/>
        <w:jc w:val="left"/>
        <w:rPr>
          <w:rFonts w:cs="仿宋" w:asciiTheme="minorEastAsia" w:hAnsiTheme="minorEastAsia"/>
          <w:kern w:val="0"/>
          <w:sz w:val="22"/>
          <w:lang w:eastAsia="en-US"/>
        </w:rPr>
        <w:sectPr>
          <w:pgSz w:w="11910" w:h="16840"/>
          <w:pgMar w:top="1380" w:right="1680" w:bottom="1200" w:left="1680" w:header="0" w:footer="1006" w:gutter="0"/>
          <w:cols w:space="720" w:num="1"/>
        </w:sectPr>
      </w:pPr>
    </w:p>
    <w:p w14:paraId="4334A498">
      <w:pPr>
        <w:autoSpaceDE w:val="0"/>
        <w:autoSpaceDN w:val="0"/>
        <w:jc w:val="left"/>
        <w:rPr>
          <w:rFonts w:cs="仿宋" w:asciiTheme="minorEastAsia" w:hAnsiTheme="minorEastAsia"/>
          <w:kern w:val="0"/>
          <w:sz w:val="22"/>
          <w:lang w:eastAsia="en-US"/>
        </w:rPr>
      </w:pPr>
    </w:p>
    <w:p w14:paraId="2CDD4733">
      <w:pPr>
        <w:tabs>
          <w:tab w:val="left" w:pos="5019"/>
        </w:tabs>
        <w:autoSpaceDE w:val="0"/>
        <w:autoSpaceDN w:val="0"/>
        <w:spacing w:before="158" w:line="352" w:lineRule="auto"/>
        <w:ind w:left="460" w:right="3519"/>
        <w:jc w:val="left"/>
        <w:rPr>
          <w:rFonts w:cs="仿宋" w:asciiTheme="minorEastAsia" w:hAnsiTheme="minorEastAsia"/>
          <w:kern w:val="0"/>
          <w:sz w:val="22"/>
        </w:rPr>
      </w:pPr>
      <w:r>
        <w:rPr>
          <w:rFonts w:cs="仿宋" w:asciiTheme="minorEastAsia" w:hAnsiTheme="minorEastAsia"/>
          <w:kern w:val="0"/>
          <w:sz w:val="22"/>
        </w:rPr>
        <w:t>甲方：</w:t>
      </w:r>
      <w:r>
        <w:rPr>
          <w:rFonts w:cs="仿宋" w:asciiTheme="minorEastAsia" w:hAnsiTheme="minorEastAsia"/>
          <w:kern w:val="0"/>
          <w:sz w:val="22"/>
          <w:u w:val="single"/>
        </w:rPr>
        <w:tab/>
      </w:r>
      <w:r>
        <w:rPr>
          <w:rFonts w:cs="仿宋" w:asciiTheme="minorEastAsia" w:hAnsiTheme="minorEastAsia"/>
          <w:kern w:val="0"/>
          <w:sz w:val="22"/>
        </w:rPr>
        <w:t>（以下称甲方）乙方：</w:t>
      </w:r>
      <w:r>
        <w:rPr>
          <w:rFonts w:cs="仿宋" w:asciiTheme="minorEastAsia" w:hAnsiTheme="minorEastAsia"/>
          <w:kern w:val="0"/>
          <w:sz w:val="22"/>
          <w:u w:val="single"/>
        </w:rPr>
        <w:tab/>
      </w:r>
      <w:r>
        <w:rPr>
          <w:rFonts w:cs="仿宋" w:asciiTheme="minorEastAsia" w:hAnsiTheme="minorEastAsia"/>
          <w:kern w:val="0"/>
          <w:sz w:val="22"/>
        </w:rPr>
        <w:t>（以下称乙方）</w:t>
      </w:r>
    </w:p>
    <w:p w14:paraId="46027850">
      <w:pPr>
        <w:autoSpaceDE w:val="0"/>
        <w:autoSpaceDN w:val="0"/>
        <w:spacing w:before="31" w:line="352" w:lineRule="auto"/>
        <w:ind w:left="100" w:right="237" w:firstLine="480"/>
        <w:jc w:val="left"/>
        <w:rPr>
          <w:rFonts w:cs="仿宋" w:asciiTheme="minorEastAsia" w:hAnsiTheme="minorEastAsia"/>
          <w:kern w:val="0"/>
          <w:sz w:val="22"/>
        </w:rPr>
      </w:pPr>
      <w:r>
        <w:rPr>
          <w:rFonts w:cs="仿宋" w:asciiTheme="minorEastAsia" w:hAnsiTheme="minorEastAsia"/>
          <w:kern w:val="0"/>
          <w:sz w:val="22"/>
        </w:rPr>
        <w:t>根</w:t>
      </w:r>
      <w:r>
        <w:rPr>
          <w:rFonts w:cs="仿宋" w:asciiTheme="minorEastAsia" w:hAnsiTheme="minorEastAsia"/>
          <w:spacing w:val="-41"/>
          <w:kern w:val="0"/>
          <w:sz w:val="22"/>
        </w:rPr>
        <w:t>据</w:t>
      </w:r>
      <w:r>
        <w:rPr>
          <w:rFonts w:cs="仿宋" w:asciiTheme="minorEastAsia" w:hAnsiTheme="minorEastAsia"/>
          <w:kern w:val="0"/>
          <w:sz w:val="22"/>
        </w:rPr>
        <w:t>《中华人民共和国民法典</w:t>
      </w:r>
      <w:r>
        <w:rPr>
          <w:rFonts w:cs="仿宋" w:asciiTheme="minorEastAsia" w:hAnsiTheme="minorEastAsia"/>
          <w:spacing w:val="-39"/>
          <w:kern w:val="0"/>
          <w:sz w:val="22"/>
        </w:rPr>
        <w:t>》</w:t>
      </w:r>
      <w:r>
        <w:rPr>
          <w:rFonts w:cs="仿宋" w:asciiTheme="minorEastAsia" w:hAnsiTheme="minorEastAsia"/>
          <w:kern w:val="0"/>
          <w:sz w:val="22"/>
        </w:rPr>
        <w:t>等相关法律法规的规定，甲方经政府招标采购确定乙方作为</w:t>
      </w:r>
      <w:r>
        <w:rPr>
          <w:rFonts w:hint="eastAsia" w:cs="仿宋" w:asciiTheme="minorEastAsia" w:hAnsiTheme="minorEastAsia"/>
          <w:kern w:val="0"/>
          <w:sz w:val="22"/>
          <w:u w:val="single"/>
          <w:lang w:val="en-US" w:eastAsia="zh-CN"/>
        </w:rPr>
        <w:t xml:space="preserve">                                   </w:t>
      </w:r>
      <w:r>
        <w:rPr>
          <w:rFonts w:hint="eastAsia" w:cs="仿宋" w:asciiTheme="minorEastAsia" w:hAnsiTheme="minorEastAsia"/>
          <w:kern w:val="0"/>
          <w:sz w:val="22"/>
          <w:u w:val="single"/>
        </w:rPr>
        <w:t xml:space="preserve">   </w:t>
      </w:r>
      <w:r>
        <w:rPr>
          <w:rFonts w:cs="仿宋" w:asciiTheme="minorEastAsia" w:hAnsiTheme="minorEastAsia"/>
          <w:kern w:val="0"/>
          <w:sz w:val="22"/>
        </w:rPr>
        <w:t>的技术服务单位，经双方充分协商一致，签订本合同。</w:t>
      </w:r>
    </w:p>
    <w:p w14:paraId="5A693665">
      <w:pPr>
        <w:autoSpaceDE w:val="0"/>
        <w:autoSpaceDN w:val="0"/>
        <w:spacing w:before="31"/>
        <w:jc w:val="left"/>
        <w:outlineLvl w:val="3"/>
        <w:rPr>
          <w:rFonts w:cs="仿宋" w:asciiTheme="minorEastAsia" w:hAnsiTheme="minorEastAsia"/>
          <w:b/>
          <w:bCs/>
          <w:kern w:val="0"/>
          <w:sz w:val="22"/>
        </w:rPr>
      </w:pPr>
      <w:r>
        <w:rPr>
          <w:rFonts w:cs="仿宋" w:asciiTheme="minorEastAsia" w:hAnsiTheme="minorEastAsia"/>
          <w:b/>
          <w:bCs/>
          <w:kern w:val="0"/>
          <w:sz w:val="22"/>
        </w:rPr>
        <w:t>一、服务范围</w:t>
      </w:r>
    </w:p>
    <w:p w14:paraId="12A79AF3">
      <w:pPr>
        <w:autoSpaceDE w:val="0"/>
        <w:autoSpaceDN w:val="0"/>
        <w:spacing w:before="146" w:line="352" w:lineRule="auto"/>
        <w:ind w:left="100" w:right="5799" w:firstLine="480"/>
        <w:jc w:val="left"/>
        <w:rPr>
          <w:rFonts w:cs="仿宋" w:asciiTheme="minorEastAsia" w:hAnsiTheme="minorEastAsia"/>
          <w:kern w:val="0"/>
          <w:sz w:val="22"/>
        </w:rPr>
      </w:pPr>
      <w:r>
        <w:rPr>
          <w:rFonts w:cs="仿宋" w:asciiTheme="minorEastAsia" w:hAnsiTheme="minorEastAsia"/>
          <w:kern w:val="0"/>
          <w:sz w:val="22"/>
        </w:rPr>
        <w:t>开展</w:t>
      </w:r>
      <w:r>
        <w:rPr>
          <w:rFonts w:hint="eastAsia" w:cs="仿宋" w:asciiTheme="minorEastAsia" w:hAnsiTheme="minorEastAsia"/>
          <w:kern w:val="0"/>
          <w:sz w:val="22"/>
        </w:rPr>
        <w:t>/</w:t>
      </w:r>
      <w:r>
        <w:rPr>
          <w:rFonts w:cs="仿宋" w:asciiTheme="minorEastAsia" w:hAnsiTheme="minorEastAsia"/>
          <w:kern w:val="0"/>
          <w:sz w:val="22"/>
        </w:rPr>
        <w:t>。</w:t>
      </w:r>
    </w:p>
    <w:p w14:paraId="4C55E722">
      <w:pPr>
        <w:numPr>
          <w:ilvl w:val="0"/>
          <w:numId w:val="0"/>
        </w:numPr>
        <w:autoSpaceDE w:val="0"/>
        <w:autoSpaceDN w:val="0"/>
        <w:spacing w:before="146" w:line="352" w:lineRule="auto"/>
        <w:ind w:right="5799" w:rightChars="0"/>
        <w:jc w:val="left"/>
        <w:rPr>
          <w:rFonts w:cs="仿宋" w:asciiTheme="minorEastAsia" w:hAnsiTheme="minorEastAsia"/>
          <w:b/>
          <w:w w:val="99"/>
          <w:kern w:val="0"/>
          <w:sz w:val="22"/>
        </w:rPr>
      </w:pPr>
      <w:r>
        <w:rPr>
          <w:rFonts w:hint="eastAsia" w:cs="仿宋" w:asciiTheme="minorEastAsia" w:hAnsiTheme="minorEastAsia" w:eastAsiaTheme="minorEastAsia"/>
          <w:b/>
          <w:w w:val="99"/>
          <w:kern w:val="0"/>
          <w:sz w:val="22"/>
          <w:szCs w:val="22"/>
          <w:lang w:val="en-US" w:eastAsia="zh-CN" w:bidi="ar-SA"/>
        </w:rPr>
        <w:t>二、</w:t>
      </w:r>
      <w:r>
        <w:rPr>
          <w:rFonts w:cs="仿宋" w:asciiTheme="minorEastAsia" w:hAnsiTheme="minorEastAsia"/>
          <w:b/>
          <w:w w:val="99"/>
          <w:kern w:val="0"/>
          <w:sz w:val="22"/>
        </w:rPr>
        <w:t>主</w:t>
      </w:r>
      <w:r>
        <w:rPr>
          <w:rFonts w:cs="仿宋" w:asciiTheme="minorEastAsia" w:hAnsiTheme="minorEastAsia"/>
          <w:b/>
          <w:spacing w:val="2"/>
          <w:w w:val="99"/>
          <w:kern w:val="0"/>
          <w:sz w:val="22"/>
        </w:rPr>
        <w:t>要</w:t>
      </w:r>
      <w:r>
        <w:rPr>
          <w:rFonts w:cs="仿宋" w:asciiTheme="minorEastAsia" w:hAnsiTheme="minorEastAsia"/>
          <w:b/>
          <w:w w:val="99"/>
          <w:kern w:val="0"/>
          <w:sz w:val="22"/>
        </w:rPr>
        <w:t>工作</w:t>
      </w:r>
      <w:r>
        <w:rPr>
          <w:rFonts w:cs="仿宋" w:asciiTheme="minorEastAsia" w:hAnsiTheme="minorEastAsia"/>
          <w:b/>
          <w:spacing w:val="2"/>
          <w:w w:val="99"/>
          <w:kern w:val="0"/>
          <w:sz w:val="22"/>
        </w:rPr>
        <w:t>内</w:t>
      </w:r>
      <w:r>
        <w:rPr>
          <w:rFonts w:cs="仿宋" w:asciiTheme="minorEastAsia" w:hAnsiTheme="minorEastAsia"/>
          <w:b/>
          <w:w w:val="99"/>
          <w:kern w:val="0"/>
          <w:sz w:val="22"/>
        </w:rPr>
        <w:t>容：</w:t>
      </w:r>
    </w:p>
    <w:p w14:paraId="20788B9F">
      <w:pPr>
        <w:autoSpaceDE w:val="0"/>
        <w:autoSpaceDN w:val="0"/>
        <w:spacing w:before="146" w:line="352" w:lineRule="auto"/>
        <w:ind w:left="580" w:right="5799"/>
        <w:jc w:val="left"/>
        <w:rPr>
          <w:rFonts w:cs="仿宋" w:asciiTheme="minorEastAsia" w:hAnsiTheme="minorEastAsia"/>
          <w:b/>
          <w:kern w:val="0"/>
          <w:sz w:val="22"/>
          <w:u w:val="single"/>
        </w:rPr>
      </w:pPr>
      <w:r>
        <w:rPr>
          <w:rFonts w:hint="eastAsia" w:cs="仿宋" w:asciiTheme="minorEastAsia" w:hAnsiTheme="minorEastAsia"/>
          <w:b/>
          <w:w w:val="99"/>
          <w:kern w:val="0"/>
          <w:sz w:val="22"/>
          <w:u w:val="single"/>
        </w:rPr>
        <w:t xml:space="preserve">/                   </w:t>
      </w:r>
    </w:p>
    <w:p w14:paraId="0AFDDD7E">
      <w:pPr>
        <w:autoSpaceDE w:val="0"/>
        <w:autoSpaceDN w:val="0"/>
        <w:spacing w:before="31"/>
        <w:jc w:val="left"/>
        <w:outlineLvl w:val="3"/>
        <w:rPr>
          <w:rFonts w:cs="仿宋" w:asciiTheme="minorEastAsia" w:hAnsiTheme="minorEastAsia"/>
          <w:b/>
          <w:bCs/>
          <w:kern w:val="0"/>
          <w:sz w:val="22"/>
        </w:rPr>
      </w:pPr>
      <w:r>
        <w:rPr>
          <w:rFonts w:cs="仿宋" w:asciiTheme="minorEastAsia" w:hAnsiTheme="minorEastAsia"/>
          <w:b/>
          <w:bCs/>
          <w:kern w:val="0"/>
          <w:sz w:val="22"/>
        </w:rPr>
        <w:t>三、工作依据</w:t>
      </w:r>
    </w:p>
    <w:p w14:paraId="4C714805">
      <w:pPr>
        <w:autoSpaceDE w:val="0"/>
        <w:autoSpaceDN w:val="0"/>
        <w:spacing w:before="146"/>
        <w:ind w:left="508"/>
        <w:jc w:val="left"/>
        <w:rPr>
          <w:rFonts w:cs="仿宋" w:asciiTheme="minorEastAsia" w:hAnsiTheme="minorEastAsia"/>
          <w:kern w:val="0"/>
          <w:sz w:val="22"/>
          <w:u w:val="single"/>
        </w:rPr>
      </w:pPr>
      <w:r>
        <w:rPr>
          <w:rFonts w:hint="eastAsia" w:cs="仿宋" w:asciiTheme="minorEastAsia" w:hAnsiTheme="minorEastAsia"/>
          <w:kern w:val="0"/>
          <w:sz w:val="22"/>
          <w:u w:val="single"/>
        </w:rPr>
        <w:t xml:space="preserve">/                               </w:t>
      </w:r>
    </w:p>
    <w:p w14:paraId="6246FE8C">
      <w:pPr>
        <w:autoSpaceDE w:val="0"/>
        <w:autoSpaceDN w:val="0"/>
        <w:spacing w:before="146" w:line="360" w:lineRule="auto"/>
        <w:ind w:right="2439"/>
        <w:jc w:val="left"/>
        <w:rPr>
          <w:rFonts w:cs="仿宋" w:asciiTheme="minorEastAsia" w:hAnsiTheme="minorEastAsia"/>
          <w:b/>
          <w:w w:val="99"/>
          <w:kern w:val="0"/>
          <w:sz w:val="22"/>
        </w:rPr>
      </w:pPr>
      <w:r>
        <w:rPr>
          <w:rFonts w:cs="仿宋" w:asciiTheme="minorEastAsia" w:hAnsiTheme="minorEastAsia"/>
          <w:b/>
          <w:w w:val="99"/>
          <w:kern w:val="0"/>
          <w:sz w:val="22"/>
        </w:rPr>
        <w:t>四</w:t>
      </w:r>
      <w:r>
        <w:rPr>
          <w:rFonts w:cs="仿宋" w:asciiTheme="minorEastAsia" w:hAnsiTheme="minorEastAsia"/>
          <w:b/>
          <w:spacing w:val="2"/>
          <w:w w:val="99"/>
          <w:kern w:val="0"/>
          <w:sz w:val="22"/>
        </w:rPr>
        <w:t>、</w:t>
      </w:r>
      <w:r>
        <w:rPr>
          <w:rFonts w:cs="仿宋" w:asciiTheme="minorEastAsia" w:hAnsiTheme="minorEastAsia"/>
          <w:b/>
          <w:w w:val="99"/>
          <w:kern w:val="0"/>
          <w:sz w:val="22"/>
        </w:rPr>
        <w:t>服</w:t>
      </w:r>
      <w:r>
        <w:rPr>
          <w:rFonts w:cs="仿宋" w:asciiTheme="minorEastAsia" w:hAnsiTheme="minorEastAsia"/>
          <w:b/>
          <w:spacing w:val="2"/>
          <w:w w:val="99"/>
          <w:kern w:val="0"/>
          <w:sz w:val="22"/>
        </w:rPr>
        <w:t>务</w:t>
      </w:r>
      <w:r>
        <w:rPr>
          <w:rFonts w:cs="仿宋" w:asciiTheme="minorEastAsia" w:hAnsiTheme="minorEastAsia"/>
          <w:b/>
          <w:w w:val="99"/>
          <w:kern w:val="0"/>
          <w:sz w:val="22"/>
        </w:rPr>
        <w:t>期限</w:t>
      </w:r>
    </w:p>
    <w:p w14:paraId="5309AB5F">
      <w:pPr>
        <w:autoSpaceDE w:val="0"/>
        <w:autoSpaceDN w:val="0"/>
        <w:spacing w:before="8" w:line="360" w:lineRule="auto"/>
        <w:ind w:firstLine="440" w:firstLineChars="200"/>
        <w:jc w:val="left"/>
        <w:rPr>
          <w:rFonts w:hint="eastAsia" w:cs="仿宋" w:asciiTheme="minorEastAsia" w:hAnsiTheme="minorEastAsia"/>
          <w:kern w:val="0"/>
          <w:sz w:val="22"/>
          <w:lang w:val="en-US" w:eastAsia="zh-CN"/>
        </w:rPr>
      </w:pPr>
      <w:r>
        <w:rPr>
          <w:rFonts w:cs="仿宋" w:asciiTheme="minorEastAsia" w:hAnsiTheme="minorEastAsia"/>
          <w:kern w:val="0"/>
          <w:sz w:val="22"/>
        </w:rPr>
        <w:t>服务期限：</w:t>
      </w:r>
      <w:r>
        <w:rPr>
          <w:rFonts w:hint="eastAsia" w:cs="仿宋" w:asciiTheme="minorEastAsia" w:hAnsiTheme="minorEastAsia"/>
          <w:kern w:val="0"/>
          <w:sz w:val="22"/>
          <w:u w:val="single"/>
          <w:lang w:val="en-US" w:eastAsia="zh-CN"/>
        </w:rPr>
        <w:t xml:space="preserve">                </w:t>
      </w:r>
    </w:p>
    <w:p w14:paraId="2B67C09B">
      <w:pPr>
        <w:autoSpaceDE w:val="0"/>
        <w:autoSpaceDN w:val="0"/>
        <w:spacing w:before="8" w:line="360" w:lineRule="auto"/>
        <w:jc w:val="left"/>
        <w:rPr>
          <w:rFonts w:cs="仿宋" w:asciiTheme="minorEastAsia" w:hAnsiTheme="minorEastAsia"/>
          <w:b/>
          <w:bCs/>
          <w:kern w:val="0"/>
          <w:sz w:val="22"/>
        </w:rPr>
      </w:pPr>
      <w:r>
        <w:rPr>
          <w:rFonts w:cs="仿宋" w:asciiTheme="minorEastAsia" w:hAnsiTheme="minorEastAsia"/>
          <w:b/>
          <w:bCs/>
          <w:kern w:val="0"/>
          <w:sz w:val="22"/>
        </w:rPr>
        <w:t>五、提交成果内容及要求</w:t>
      </w:r>
    </w:p>
    <w:p w14:paraId="44D4D7FA">
      <w:pPr>
        <w:numPr>
          <w:ilvl w:val="1"/>
          <w:numId w:val="2"/>
        </w:numPr>
        <w:tabs>
          <w:tab w:val="left" w:pos="1000"/>
        </w:tabs>
        <w:autoSpaceDE w:val="0"/>
        <w:autoSpaceDN w:val="0"/>
        <w:spacing w:before="146" w:line="360" w:lineRule="auto"/>
        <w:rPr>
          <w:rFonts w:cs="仿宋" w:asciiTheme="minorEastAsia" w:hAnsiTheme="minorEastAsia"/>
          <w:kern w:val="0"/>
          <w:sz w:val="22"/>
          <w:lang w:eastAsia="en-US"/>
        </w:rPr>
      </w:pPr>
      <w:r>
        <w:rPr>
          <w:rFonts w:cs="仿宋" w:asciiTheme="minorEastAsia" w:hAnsiTheme="minorEastAsia"/>
          <w:kern w:val="0"/>
          <w:sz w:val="22"/>
          <w:lang w:eastAsia="en-US"/>
        </w:rPr>
        <w:t>提交成果内容</w:t>
      </w:r>
    </w:p>
    <w:p w14:paraId="5702BF23">
      <w:pPr>
        <w:autoSpaceDE w:val="0"/>
        <w:autoSpaceDN w:val="0"/>
        <w:spacing w:before="144" w:line="352" w:lineRule="auto"/>
        <w:ind w:left="101" w:leftChars="48" w:right="117" w:firstLine="464" w:firstLineChars="211"/>
        <w:jc w:val="left"/>
        <w:rPr>
          <w:rFonts w:cs="仿宋" w:asciiTheme="minorEastAsia" w:hAnsiTheme="minorEastAsia"/>
          <w:kern w:val="0"/>
          <w:sz w:val="22"/>
        </w:rPr>
      </w:pPr>
      <w:r>
        <w:rPr>
          <w:rFonts w:hint="eastAsia" w:cs="仿宋" w:asciiTheme="minorEastAsia" w:hAnsiTheme="minorEastAsia"/>
          <w:kern w:val="0"/>
          <w:sz w:val="22"/>
          <w:u w:val="single"/>
          <w:lang w:val="en-US" w:eastAsia="zh-CN"/>
        </w:rPr>
        <w:t xml:space="preserve">              </w:t>
      </w:r>
      <w:r>
        <w:rPr>
          <w:rFonts w:cs="仿宋" w:asciiTheme="minorEastAsia" w:hAnsiTheme="minorEastAsia"/>
          <w:kern w:val="0"/>
          <w:sz w:val="22"/>
        </w:rPr>
        <w:t>。</w:t>
      </w:r>
    </w:p>
    <w:p w14:paraId="29AAC556">
      <w:pPr>
        <w:numPr>
          <w:ilvl w:val="1"/>
          <w:numId w:val="2"/>
        </w:numPr>
        <w:tabs>
          <w:tab w:val="left" w:pos="1000"/>
        </w:tabs>
        <w:autoSpaceDE w:val="0"/>
        <w:autoSpaceDN w:val="0"/>
        <w:spacing w:before="34"/>
        <w:rPr>
          <w:rFonts w:cs="仿宋" w:asciiTheme="minorEastAsia" w:hAnsiTheme="minorEastAsia"/>
          <w:kern w:val="0"/>
          <w:sz w:val="22"/>
          <w:lang w:eastAsia="en-US"/>
        </w:rPr>
      </w:pPr>
      <w:r>
        <w:rPr>
          <w:rFonts w:cs="仿宋" w:asciiTheme="minorEastAsia" w:hAnsiTheme="minorEastAsia"/>
          <w:kern w:val="0"/>
          <w:sz w:val="22"/>
          <w:lang w:eastAsia="en-US"/>
        </w:rPr>
        <w:t>提交成果要求</w:t>
      </w:r>
    </w:p>
    <w:p w14:paraId="2B987038">
      <w:pPr>
        <w:autoSpaceDE w:val="0"/>
        <w:autoSpaceDN w:val="0"/>
        <w:spacing w:before="144" w:line="352" w:lineRule="auto"/>
        <w:ind w:left="580" w:right="117"/>
        <w:rPr>
          <w:rFonts w:cs="仿宋" w:asciiTheme="minorEastAsia" w:hAnsiTheme="minorEastAsia"/>
          <w:kern w:val="0"/>
          <w:sz w:val="22"/>
          <w:lang w:eastAsia="en-US"/>
        </w:rPr>
      </w:pPr>
      <w:r>
        <w:rPr>
          <w:rFonts w:hint="eastAsia" w:cs="仿宋" w:asciiTheme="minorEastAsia" w:hAnsiTheme="minorEastAsia"/>
          <w:kern w:val="0"/>
          <w:sz w:val="22"/>
          <w:u w:val="single"/>
          <w:lang w:val="en-US" w:eastAsia="zh-CN"/>
        </w:rPr>
        <w:t xml:space="preserve">               </w:t>
      </w:r>
      <w:r>
        <w:rPr>
          <w:rFonts w:cs="仿宋" w:asciiTheme="minorEastAsia" w:hAnsiTheme="minorEastAsia"/>
          <w:kern w:val="0"/>
          <w:sz w:val="22"/>
        </w:rPr>
        <w:t>。</w:t>
      </w:r>
    </w:p>
    <w:p w14:paraId="71F6D3E5">
      <w:pPr>
        <w:autoSpaceDE w:val="0"/>
        <w:autoSpaceDN w:val="0"/>
        <w:spacing w:before="34"/>
        <w:ind w:left="100"/>
        <w:jc w:val="left"/>
        <w:outlineLvl w:val="3"/>
        <w:rPr>
          <w:rFonts w:cs="仿宋" w:asciiTheme="minorEastAsia" w:hAnsiTheme="minorEastAsia"/>
          <w:b/>
          <w:bCs/>
          <w:kern w:val="0"/>
          <w:sz w:val="22"/>
        </w:rPr>
      </w:pPr>
      <w:r>
        <w:rPr>
          <w:rFonts w:cs="仿宋" w:asciiTheme="minorEastAsia" w:hAnsiTheme="minorEastAsia"/>
          <w:b/>
          <w:bCs/>
          <w:kern w:val="0"/>
          <w:sz w:val="22"/>
        </w:rPr>
        <w:t>六、权利和义务</w:t>
      </w:r>
    </w:p>
    <w:p w14:paraId="307BE757">
      <w:pPr>
        <w:autoSpaceDE w:val="0"/>
        <w:autoSpaceDN w:val="0"/>
        <w:spacing w:before="144"/>
        <w:ind w:left="100"/>
        <w:jc w:val="left"/>
        <w:rPr>
          <w:rFonts w:cs="仿宋" w:asciiTheme="minorEastAsia" w:hAnsiTheme="minorEastAsia"/>
          <w:kern w:val="0"/>
          <w:sz w:val="22"/>
        </w:rPr>
      </w:pPr>
      <w:r>
        <w:rPr>
          <w:rFonts w:cs="仿宋" w:asciiTheme="minorEastAsia" w:hAnsiTheme="minorEastAsia"/>
          <w:kern w:val="0"/>
          <w:sz w:val="22"/>
        </w:rPr>
        <w:t>（一）甲方的权利与义务</w:t>
      </w:r>
    </w:p>
    <w:p w14:paraId="74CD145C">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1.权利</w:t>
      </w:r>
    </w:p>
    <w:p w14:paraId="70339B4E">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（1）确定工作范围，审查技术方案，对项目成果提出具体要求；</w:t>
      </w:r>
    </w:p>
    <w:p w14:paraId="1109ADA2">
      <w:pPr>
        <w:autoSpaceDE w:val="0"/>
        <w:autoSpaceDN w:val="0"/>
        <w:spacing w:before="144"/>
        <w:ind w:left="580"/>
        <w:jc w:val="left"/>
        <w:rPr>
          <w:rFonts w:cs="仿宋" w:asciiTheme="minorEastAsia" w:hAnsiTheme="minorEastAsia"/>
          <w:kern w:val="0"/>
          <w:sz w:val="22"/>
        </w:rPr>
      </w:pPr>
      <w:r>
        <w:rPr>
          <w:rFonts w:cs="仿宋" w:asciiTheme="minorEastAsia" w:hAnsiTheme="minorEastAsia"/>
          <w:kern w:val="0"/>
          <w:sz w:val="22"/>
        </w:rPr>
        <w:t>（2）甲方有权督促乙方按计划完成项目并提交符合验收标准的成果；</w:t>
      </w:r>
    </w:p>
    <w:p w14:paraId="7D40C8B3">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（3）甲方有权对乙方承担的项目经费的使用状况进行监督；</w:t>
      </w:r>
    </w:p>
    <w:p w14:paraId="37900DD5">
      <w:pPr>
        <w:autoSpaceDE w:val="0"/>
        <w:autoSpaceDN w:val="0"/>
        <w:spacing w:before="146" w:line="350" w:lineRule="auto"/>
        <w:ind w:left="100" w:right="159" w:firstLine="480"/>
        <w:jc w:val="left"/>
        <w:rPr>
          <w:rFonts w:cs="仿宋" w:asciiTheme="minorEastAsia" w:hAnsiTheme="minorEastAsia"/>
          <w:kern w:val="0"/>
          <w:sz w:val="22"/>
        </w:rPr>
      </w:pPr>
      <w:r>
        <w:rPr>
          <w:rFonts w:cs="仿宋" w:asciiTheme="minorEastAsia" w:hAnsiTheme="minorEastAsia"/>
          <w:kern w:val="0"/>
          <w:sz w:val="22"/>
        </w:rPr>
        <w:t>（4）甲方有权纠正和制止乙方在项目实施过程中出现的未按工作方案及本合同要求开展工作的情形。</w:t>
      </w:r>
    </w:p>
    <w:p w14:paraId="79563FE9">
      <w:pPr>
        <w:autoSpaceDE w:val="0"/>
        <w:autoSpaceDN w:val="0"/>
        <w:spacing w:before="36"/>
        <w:ind w:left="580"/>
        <w:jc w:val="left"/>
        <w:rPr>
          <w:rFonts w:cs="仿宋" w:asciiTheme="minorEastAsia" w:hAnsiTheme="minorEastAsia"/>
          <w:kern w:val="0"/>
          <w:sz w:val="22"/>
        </w:rPr>
      </w:pPr>
      <w:r>
        <w:rPr>
          <w:rFonts w:cs="仿宋" w:asciiTheme="minorEastAsia" w:hAnsiTheme="minorEastAsia"/>
          <w:kern w:val="0"/>
          <w:sz w:val="22"/>
        </w:rPr>
        <w:t>2.义务</w:t>
      </w:r>
    </w:p>
    <w:p w14:paraId="7A15EC47">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（1）配合乙方做好外业调查和资料收集工作；</w:t>
      </w:r>
    </w:p>
    <w:p w14:paraId="605EAB22">
      <w:pPr>
        <w:autoSpaceDE w:val="0"/>
        <w:autoSpaceDN w:val="0"/>
        <w:spacing w:before="144"/>
        <w:ind w:left="580"/>
        <w:jc w:val="left"/>
        <w:rPr>
          <w:rFonts w:cs="仿宋" w:asciiTheme="minorEastAsia" w:hAnsiTheme="minorEastAsia"/>
          <w:kern w:val="0"/>
          <w:sz w:val="22"/>
        </w:rPr>
      </w:pPr>
      <w:r>
        <w:rPr>
          <w:rFonts w:cs="仿宋" w:asciiTheme="minorEastAsia" w:hAnsiTheme="minorEastAsia"/>
          <w:kern w:val="0"/>
          <w:sz w:val="22"/>
        </w:rPr>
        <w:t>（2）对项目实施过程中出现的问题进行行政协调；</w:t>
      </w:r>
    </w:p>
    <w:p w14:paraId="260A48D9">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（3）按期、足额将项目经费拨付给乙方。</w:t>
      </w:r>
    </w:p>
    <w:p w14:paraId="21D41C54">
      <w:pPr>
        <w:autoSpaceDE w:val="0"/>
        <w:autoSpaceDN w:val="0"/>
        <w:spacing w:before="146"/>
        <w:ind w:left="100"/>
        <w:jc w:val="left"/>
        <w:rPr>
          <w:rFonts w:cs="仿宋" w:asciiTheme="minorEastAsia" w:hAnsiTheme="minorEastAsia"/>
          <w:kern w:val="0"/>
          <w:sz w:val="22"/>
        </w:rPr>
      </w:pPr>
      <w:r>
        <w:rPr>
          <w:rFonts w:cs="仿宋" w:asciiTheme="minorEastAsia" w:hAnsiTheme="minorEastAsia"/>
          <w:kern w:val="0"/>
          <w:sz w:val="22"/>
        </w:rPr>
        <w:t>（二）乙方的权利与义务</w:t>
      </w:r>
    </w:p>
    <w:p w14:paraId="6C1CACA0">
      <w:pPr>
        <w:autoSpaceDE w:val="0"/>
        <w:autoSpaceDN w:val="0"/>
        <w:spacing w:before="144"/>
        <w:ind w:left="580"/>
        <w:jc w:val="left"/>
        <w:rPr>
          <w:rFonts w:cs="仿宋" w:asciiTheme="minorEastAsia" w:hAnsiTheme="minorEastAsia"/>
          <w:kern w:val="0"/>
          <w:sz w:val="22"/>
        </w:rPr>
      </w:pPr>
      <w:r>
        <w:rPr>
          <w:rFonts w:cs="仿宋" w:asciiTheme="minorEastAsia" w:hAnsiTheme="minorEastAsia"/>
          <w:kern w:val="0"/>
          <w:sz w:val="22"/>
        </w:rPr>
        <w:t>1.权利</w:t>
      </w:r>
    </w:p>
    <w:p w14:paraId="0ECE54B6">
      <w:pPr>
        <w:autoSpaceDE w:val="0"/>
        <w:autoSpaceDN w:val="0"/>
        <w:spacing w:before="146" w:line="352" w:lineRule="auto"/>
        <w:ind w:left="100" w:right="159" w:firstLine="480"/>
        <w:jc w:val="left"/>
        <w:rPr>
          <w:rFonts w:cs="仿宋" w:asciiTheme="minorEastAsia" w:hAnsiTheme="minorEastAsia"/>
          <w:kern w:val="0"/>
          <w:sz w:val="22"/>
        </w:rPr>
      </w:pPr>
      <w:r>
        <w:rPr>
          <w:rFonts w:cs="仿宋" w:asciiTheme="minorEastAsia" w:hAnsiTheme="minorEastAsia"/>
          <w:kern w:val="0"/>
          <w:sz w:val="22"/>
        </w:rPr>
        <w:t>（1）乙方有权按照工作方案和技术方案的要求，自主选择确定具体的工作方式和组织形式；</w:t>
      </w:r>
    </w:p>
    <w:p w14:paraId="4D14066B">
      <w:pPr>
        <w:autoSpaceDE w:val="0"/>
        <w:autoSpaceDN w:val="0"/>
        <w:spacing w:before="146" w:line="352" w:lineRule="auto"/>
        <w:ind w:left="100" w:right="159" w:firstLine="480"/>
        <w:jc w:val="left"/>
        <w:rPr>
          <w:rFonts w:cs="仿宋" w:asciiTheme="minorEastAsia" w:hAnsiTheme="minorEastAsia"/>
          <w:kern w:val="0"/>
          <w:sz w:val="22"/>
        </w:rPr>
      </w:pPr>
      <w:r>
        <w:rPr>
          <w:rFonts w:cs="仿宋" w:asciiTheme="minorEastAsia" w:hAnsiTheme="minorEastAsia"/>
          <w:kern w:val="0"/>
          <w:sz w:val="22"/>
        </w:rPr>
        <w:t>（2）乙方有按合同规定实施项目计划、安排所承担项目经费使用的权利；</w:t>
      </w:r>
    </w:p>
    <w:p w14:paraId="77D8204C">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（3）乙方对提供的成果具有解释权。</w:t>
      </w:r>
    </w:p>
    <w:p w14:paraId="1A49C974">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2.义务</w:t>
      </w:r>
    </w:p>
    <w:p w14:paraId="5348B329">
      <w:pPr>
        <w:autoSpaceDE w:val="0"/>
        <w:autoSpaceDN w:val="0"/>
        <w:spacing w:before="144"/>
        <w:ind w:left="580"/>
        <w:jc w:val="left"/>
        <w:rPr>
          <w:rFonts w:cs="仿宋" w:asciiTheme="minorEastAsia" w:hAnsiTheme="minorEastAsia"/>
          <w:kern w:val="0"/>
          <w:sz w:val="22"/>
        </w:rPr>
      </w:pPr>
      <w:r>
        <w:rPr>
          <w:rFonts w:cs="仿宋" w:asciiTheme="minorEastAsia" w:hAnsiTheme="minorEastAsia"/>
          <w:kern w:val="0"/>
          <w:sz w:val="22"/>
        </w:rPr>
        <w:t>（1）乙方负责全部技术工作，包括技术方案编制、级别划分、报告撰写工作；</w:t>
      </w:r>
    </w:p>
    <w:p w14:paraId="23811209">
      <w:pPr>
        <w:autoSpaceDE w:val="0"/>
        <w:autoSpaceDN w:val="0"/>
        <w:spacing w:before="146" w:line="352" w:lineRule="auto"/>
        <w:ind w:left="100" w:right="239" w:firstLine="480"/>
        <w:jc w:val="left"/>
        <w:rPr>
          <w:rFonts w:cs="仿宋" w:asciiTheme="minorEastAsia" w:hAnsiTheme="minorEastAsia"/>
          <w:kern w:val="0"/>
          <w:sz w:val="22"/>
        </w:rPr>
      </w:pPr>
      <w:r>
        <w:rPr>
          <w:rFonts w:cs="仿宋" w:asciiTheme="minorEastAsia" w:hAnsiTheme="minorEastAsia"/>
          <w:kern w:val="0"/>
          <w:sz w:val="22"/>
        </w:rPr>
        <w:t>（2）未经甲方同意，不得以任何理由和任何形式向其它单位和个人提供项目成果，包括调查资料，中间成果及最终成果；</w:t>
      </w:r>
    </w:p>
    <w:p w14:paraId="4D6583C6">
      <w:pPr>
        <w:autoSpaceDE w:val="0"/>
        <w:autoSpaceDN w:val="0"/>
        <w:spacing w:before="31" w:line="352" w:lineRule="auto"/>
        <w:ind w:left="100" w:right="239" w:firstLine="480"/>
        <w:jc w:val="left"/>
        <w:rPr>
          <w:rFonts w:cs="仿宋" w:asciiTheme="minorEastAsia" w:hAnsiTheme="minorEastAsia"/>
          <w:kern w:val="0"/>
          <w:sz w:val="22"/>
        </w:rPr>
      </w:pPr>
      <w:r>
        <w:rPr>
          <w:rFonts w:cs="仿宋" w:asciiTheme="minorEastAsia" w:hAnsiTheme="minorEastAsia"/>
          <w:kern w:val="0"/>
          <w:sz w:val="22"/>
        </w:rPr>
        <w:t>（3）按照工作方案和上级部门相关要求，及时提交成果，但由于甲方原因造成不能按时提交成果的除外；</w:t>
      </w:r>
    </w:p>
    <w:p w14:paraId="4E018B0C">
      <w:pPr>
        <w:autoSpaceDE w:val="0"/>
        <w:autoSpaceDN w:val="0"/>
        <w:spacing w:before="34" w:line="350" w:lineRule="auto"/>
        <w:ind w:left="100" w:right="239" w:firstLine="480"/>
        <w:jc w:val="left"/>
        <w:rPr>
          <w:rFonts w:cs="仿宋" w:asciiTheme="minorEastAsia" w:hAnsiTheme="minorEastAsia"/>
          <w:kern w:val="0"/>
          <w:sz w:val="22"/>
        </w:rPr>
      </w:pPr>
      <w:r>
        <w:rPr>
          <w:rFonts w:cs="仿宋" w:asciiTheme="minorEastAsia" w:hAnsiTheme="minorEastAsia"/>
          <w:kern w:val="0"/>
          <w:sz w:val="22"/>
        </w:rPr>
        <w:t>（4）乙方对成果的质量负责，若项目成果因不符合国家相关标准造成验收不合格的，乙方负责返工修改、补充和完善工作，并承担由此引起的一切费用。</w:t>
      </w:r>
    </w:p>
    <w:p w14:paraId="6EBE7190">
      <w:pPr>
        <w:autoSpaceDE w:val="0"/>
        <w:autoSpaceDN w:val="0"/>
        <w:spacing w:before="36" w:line="352" w:lineRule="auto"/>
        <w:ind w:left="100" w:right="2639" w:firstLine="480"/>
        <w:jc w:val="left"/>
        <w:rPr>
          <w:rFonts w:cs="仿宋" w:asciiTheme="minorEastAsia" w:hAnsiTheme="minorEastAsia"/>
          <w:kern w:val="0"/>
          <w:sz w:val="22"/>
        </w:rPr>
      </w:pPr>
      <w:r>
        <w:rPr>
          <w:rFonts w:cs="仿宋" w:asciiTheme="minorEastAsia" w:hAnsiTheme="minorEastAsia"/>
          <w:kern w:val="0"/>
          <w:sz w:val="22"/>
        </w:rPr>
        <w:t>（5）乙方协助甲方完成成果的验收工作，并承担成果验收费用。</w:t>
      </w:r>
    </w:p>
    <w:p w14:paraId="31712997">
      <w:pPr>
        <w:autoSpaceDE w:val="0"/>
        <w:autoSpaceDN w:val="0"/>
        <w:spacing w:before="36" w:line="352" w:lineRule="auto"/>
        <w:ind w:right="2639"/>
        <w:jc w:val="left"/>
        <w:rPr>
          <w:rFonts w:cs="仿宋" w:asciiTheme="minorEastAsia" w:hAnsiTheme="minorEastAsia"/>
          <w:b/>
          <w:kern w:val="0"/>
          <w:sz w:val="22"/>
        </w:rPr>
      </w:pPr>
      <w:r>
        <w:rPr>
          <w:rFonts w:cs="仿宋" w:asciiTheme="minorEastAsia" w:hAnsiTheme="minorEastAsia"/>
          <w:b/>
          <w:w w:val="99"/>
          <w:kern w:val="0"/>
          <w:sz w:val="22"/>
        </w:rPr>
        <w:t>七、成</w:t>
      </w:r>
      <w:r>
        <w:rPr>
          <w:rFonts w:cs="仿宋" w:asciiTheme="minorEastAsia" w:hAnsiTheme="minorEastAsia"/>
          <w:b/>
          <w:spacing w:val="2"/>
          <w:w w:val="99"/>
          <w:kern w:val="0"/>
          <w:sz w:val="22"/>
        </w:rPr>
        <w:t>果</w:t>
      </w:r>
      <w:r>
        <w:rPr>
          <w:rFonts w:cs="仿宋" w:asciiTheme="minorEastAsia" w:hAnsiTheme="minorEastAsia"/>
          <w:b/>
          <w:w w:val="99"/>
          <w:kern w:val="0"/>
          <w:sz w:val="22"/>
        </w:rPr>
        <w:t>所</w:t>
      </w:r>
      <w:r>
        <w:rPr>
          <w:rFonts w:cs="仿宋" w:asciiTheme="minorEastAsia" w:hAnsiTheme="minorEastAsia"/>
          <w:b/>
          <w:spacing w:val="2"/>
          <w:w w:val="99"/>
          <w:kern w:val="0"/>
          <w:sz w:val="22"/>
        </w:rPr>
        <w:t>有</w:t>
      </w:r>
      <w:r>
        <w:rPr>
          <w:rFonts w:cs="仿宋" w:asciiTheme="minorEastAsia" w:hAnsiTheme="minorEastAsia"/>
          <w:b/>
          <w:w w:val="99"/>
          <w:kern w:val="0"/>
          <w:sz w:val="22"/>
        </w:rPr>
        <w:t>权：</w:t>
      </w:r>
    </w:p>
    <w:p w14:paraId="0F5F5A8B">
      <w:pPr>
        <w:autoSpaceDE w:val="0"/>
        <w:autoSpaceDN w:val="0"/>
        <w:spacing w:before="31"/>
        <w:ind w:left="647"/>
        <w:jc w:val="left"/>
        <w:rPr>
          <w:rFonts w:cs="仿宋" w:asciiTheme="minorEastAsia" w:hAnsiTheme="minorEastAsia"/>
          <w:kern w:val="0"/>
          <w:sz w:val="22"/>
        </w:rPr>
      </w:pPr>
      <w:r>
        <w:rPr>
          <w:rFonts w:cs="仿宋" w:asciiTheme="minorEastAsia" w:hAnsiTheme="minorEastAsia"/>
          <w:kern w:val="0"/>
          <w:sz w:val="22"/>
        </w:rPr>
        <w:t>1.本次工作产生的成果和产品所有权及相关知识产权归甲方。</w:t>
      </w:r>
    </w:p>
    <w:p w14:paraId="4C7BE9EF">
      <w:pPr>
        <w:autoSpaceDE w:val="0"/>
        <w:autoSpaceDN w:val="0"/>
        <w:spacing w:before="146"/>
        <w:ind w:left="647"/>
        <w:jc w:val="left"/>
        <w:rPr>
          <w:rFonts w:cs="仿宋" w:asciiTheme="minorEastAsia" w:hAnsiTheme="minorEastAsia"/>
          <w:kern w:val="0"/>
          <w:sz w:val="22"/>
        </w:rPr>
      </w:pPr>
      <w:r>
        <w:rPr>
          <w:rFonts w:cs="仿宋" w:asciiTheme="minorEastAsia" w:hAnsiTheme="minorEastAsia"/>
          <w:kern w:val="0"/>
          <w:sz w:val="22"/>
        </w:rPr>
        <w:t>2.乙方提供的成果不得侵犯第三方的知识产权。</w:t>
      </w:r>
    </w:p>
    <w:p w14:paraId="6FFF1A00">
      <w:pPr>
        <w:autoSpaceDE w:val="0"/>
        <w:autoSpaceDN w:val="0"/>
        <w:spacing w:before="146" w:line="350" w:lineRule="auto"/>
        <w:ind w:left="114" w:right="290" w:firstLine="532"/>
        <w:jc w:val="left"/>
        <w:rPr>
          <w:rFonts w:cs="仿宋" w:asciiTheme="minorEastAsia" w:hAnsiTheme="minorEastAsia"/>
          <w:kern w:val="0"/>
          <w:sz w:val="22"/>
        </w:rPr>
      </w:pPr>
      <w:r>
        <w:rPr>
          <w:rFonts w:cs="仿宋" w:asciiTheme="minorEastAsia" w:hAnsiTheme="minorEastAsia"/>
          <w:kern w:val="0"/>
          <w:sz w:val="22"/>
        </w:rPr>
        <w:t>3.乙方未经甲方同意，不得以任何方式向第三方披露、转让和许可本项目的技术成果、技术资料和文件。</w:t>
      </w:r>
    </w:p>
    <w:p w14:paraId="21954ACC">
      <w:pPr>
        <w:autoSpaceDE w:val="0"/>
        <w:autoSpaceDN w:val="0"/>
        <w:spacing w:before="36"/>
        <w:ind w:left="100"/>
        <w:jc w:val="left"/>
        <w:outlineLvl w:val="3"/>
        <w:rPr>
          <w:rFonts w:cs="仿宋" w:asciiTheme="minorEastAsia" w:hAnsiTheme="minorEastAsia"/>
          <w:b/>
          <w:bCs/>
          <w:kern w:val="0"/>
          <w:sz w:val="22"/>
        </w:rPr>
      </w:pPr>
      <w:r>
        <w:rPr>
          <w:rFonts w:cs="仿宋" w:asciiTheme="minorEastAsia" w:hAnsiTheme="minorEastAsia"/>
          <w:b/>
          <w:bCs/>
          <w:kern w:val="0"/>
          <w:sz w:val="22"/>
        </w:rPr>
        <w:t>八、项目费用</w:t>
      </w:r>
    </w:p>
    <w:p w14:paraId="3FF27430">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1.项目费用</w:t>
      </w:r>
    </w:p>
    <w:p w14:paraId="6FE9084C">
      <w:pPr>
        <w:tabs>
          <w:tab w:val="left" w:pos="5739"/>
          <w:tab w:val="left" w:pos="7311"/>
        </w:tabs>
        <w:autoSpaceDE w:val="0"/>
        <w:autoSpaceDN w:val="0"/>
        <w:spacing w:before="144"/>
        <w:ind w:left="580"/>
        <w:jc w:val="left"/>
        <w:rPr>
          <w:rFonts w:cs="仿宋" w:asciiTheme="minorEastAsia" w:hAnsiTheme="minorEastAsia"/>
          <w:kern w:val="0"/>
          <w:sz w:val="22"/>
        </w:rPr>
      </w:pPr>
      <w:r>
        <w:rPr>
          <w:rFonts w:cs="仿宋" w:asciiTheme="minorEastAsia" w:hAnsiTheme="minorEastAsia"/>
          <w:kern w:val="0"/>
          <w:sz w:val="22"/>
        </w:rPr>
        <w:t>本次项目技术服务费中标价为：大写人民币</w:t>
      </w:r>
      <w:r>
        <w:rPr>
          <w:rFonts w:cs="仿宋" w:asciiTheme="minorEastAsia" w:hAnsiTheme="minorEastAsia"/>
          <w:kern w:val="0"/>
          <w:sz w:val="22"/>
          <w:u w:val="single"/>
        </w:rPr>
        <w:tab/>
      </w:r>
      <w:r>
        <w:rPr>
          <w:rFonts w:cs="仿宋" w:asciiTheme="minorEastAsia" w:hAnsiTheme="minorEastAsia"/>
          <w:kern w:val="0"/>
          <w:sz w:val="22"/>
        </w:rPr>
        <w:t>，小写¥</w:t>
      </w:r>
      <w:r>
        <w:rPr>
          <w:rFonts w:cs="仿宋" w:asciiTheme="minorEastAsia" w:hAnsiTheme="minorEastAsia"/>
          <w:kern w:val="0"/>
          <w:sz w:val="22"/>
          <w:u w:val="single"/>
        </w:rPr>
        <w:tab/>
      </w:r>
      <w:r>
        <w:rPr>
          <w:rFonts w:cs="仿宋" w:asciiTheme="minorEastAsia" w:hAnsiTheme="minorEastAsia"/>
          <w:kern w:val="0"/>
          <w:sz w:val="22"/>
        </w:rPr>
        <w:t>。</w:t>
      </w:r>
    </w:p>
    <w:p w14:paraId="2776C808">
      <w:pPr>
        <w:autoSpaceDE w:val="0"/>
        <w:autoSpaceDN w:val="0"/>
        <w:spacing w:before="129"/>
        <w:ind w:left="580"/>
        <w:jc w:val="left"/>
        <w:rPr>
          <w:rFonts w:cs="仿宋" w:asciiTheme="minorEastAsia" w:hAnsiTheme="minorEastAsia"/>
          <w:kern w:val="0"/>
          <w:sz w:val="22"/>
        </w:rPr>
      </w:pPr>
      <w:r>
        <w:rPr>
          <w:rFonts w:cs="仿宋" w:asciiTheme="minorEastAsia" w:hAnsiTheme="minorEastAsia"/>
          <w:kern w:val="0"/>
          <w:sz w:val="22"/>
        </w:rPr>
        <w:t>2.支付条件与方式</w:t>
      </w:r>
    </w:p>
    <w:p w14:paraId="25F51B02">
      <w:pPr>
        <w:autoSpaceDE w:val="0"/>
        <w:autoSpaceDN w:val="0"/>
        <w:jc w:val="left"/>
        <w:rPr>
          <w:rFonts w:cs="仿宋" w:asciiTheme="minorEastAsia" w:hAnsiTheme="minorEastAsia"/>
          <w:kern w:val="0"/>
          <w:sz w:val="22"/>
        </w:rPr>
      </w:pPr>
    </w:p>
    <w:p w14:paraId="6EA06F91">
      <w:pPr>
        <w:autoSpaceDE w:val="0"/>
        <w:autoSpaceDN w:val="0"/>
        <w:spacing w:before="1"/>
        <w:jc w:val="left"/>
        <w:rPr>
          <w:rFonts w:cs="仿宋" w:asciiTheme="minorEastAsia" w:hAnsiTheme="minorEastAsia"/>
          <w:kern w:val="0"/>
          <w:sz w:val="22"/>
        </w:rPr>
      </w:pPr>
      <w:r>
        <w:rPr>
          <w:rFonts w:cs="仿宋" w:asciiTheme="minorEastAsia" w:hAnsiTheme="minorEastAsia"/>
          <w:kern w:val="0"/>
          <w:sz w:val="22"/>
        </w:rPr>
        <mc:AlternateContent>
          <mc:Choice Requires="wps">
            <w:drawing>
              <wp:anchor distT="0" distB="0" distL="114300" distR="114300" simplePos="0" relativeHeight="251659264" behindDoc="0" locked="0" layoutInCell="1" allowOverlap="1">
                <wp:simplePos x="0" y="0"/>
                <wp:positionH relativeFrom="page">
                  <wp:posOffset>1138555</wp:posOffset>
                </wp:positionH>
                <wp:positionV relativeFrom="paragraph">
                  <wp:posOffset>81280</wp:posOffset>
                </wp:positionV>
                <wp:extent cx="4356100" cy="42545"/>
                <wp:effectExtent l="0" t="4445" r="6350" b="10160"/>
                <wp:wrapTopAndBottom/>
                <wp:docPr id="4" name="直接连接符 4"/>
                <wp:cNvGraphicFramePr/>
                <a:graphic xmlns:a="http://schemas.openxmlformats.org/drawingml/2006/main">
                  <a:graphicData uri="http://schemas.microsoft.com/office/word/2010/wordprocessingShape">
                    <wps:wsp>
                      <wps:cNvCnPr>
                        <a:cxnSpLocks noChangeShapeType="1"/>
                      </wps:cNvCnPr>
                      <wps:spPr bwMode="auto">
                        <a:xfrm flipV="1">
                          <a:off x="0" y="0"/>
                          <a:ext cx="4356100" cy="42545"/>
                        </a:xfrm>
                        <a:prstGeom prst="line">
                          <a:avLst/>
                        </a:prstGeom>
                        <a:noFill/>
                        <a:ln w="7620">
                          <a:solidFill>
                            <a:srgbClr val="000000"/>
                          </a:solidFill>
                          <a:prstDash val="solid"/>
                          <a:round/>
                        </a:ln>
                        <a:effectLst/>
                      </wps:spPr>
                      <wps:bodyPr/>
                    </wps:wsp>
                  </a:graphicData>
                </a:graphic>
              </wp:anchor>
            </w:drawing>
          </mc:Choice>
          <mc:Fallback>
            <w:pict>
              <v:line id="_x0000_s1026" o:spid="_x0000_s1026" o:spt="20" style="position:absolute;left:0pt;flip:y;margin-left:89.65pt;margin-top:6.4pt;height:3.35pt;width:343pt;mso-position-horizontal-relative:page;mso-wrap-distance-bottom:0pt;mso-wrap-distance-top:0pt;z-index:251659264;mso-width-relative:page;mso-height-relative:page;" filled="f" stroked="t" coordsize="21600,21600" o:gfxdata="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er+UbWAAAACQEAAA8AAAAAAAAAAQAgAAAAIgAAAGRycy9kb3ducmV2&#10;LnhtbFBLAQIUABQAAAAIAIdO4kAqR2Gw/gEAAN8DAAAOAAAAAAAAAAEAIAAAACUBAABkcnMvZTJv&#10;RG9jLnhtbFBLBQYAAAAABgAGAFkBAACVBQAAAAA=&#10;">
                <v:fill on="f" focussize="0,0"/>
                <v:stroke weight="0.6pt" color="#000000" joinstyle="round"/>
                <v:imagedata o:title=""/>
                <o:lock v:ext="edit" aspectratio="f"/>
                <w10:wrap type="topAndBottom"/>
              </v:line>
            </w:pict>
          </mc:Fallback>
        </mc:AlternateContent>
      </w:r>
    </w:p>
    <w:p w14:paraId="3ECF466D">
      <w:pPr>
        <w:autoSpaceDE w:val="0"/>
        <w:autoSpaceDN w:val="0"/>
        <w:spacing w:before="26"/>
        <w:ind w:left="100"/>
        <w:jc w:val="left"/>
        <w:outlineLvl w:val="3"/>
        <w:rPr>
          <w:rFonts w:cs="仿宋" w:asciiTheme="minorEastAsia" w:hAnsiTheme="minorEastAsia"/>
          <w:b/>
          <w:bCs/>
          <w:kern w:val="0"/>
          <w:sz w:val="22"/>
        </w:rPr>
      </w:pPr>
      <w:r>
        <w:rPr>
          <w:rFonts w:cs="仿宋" w:asciiTheme="minorEastAsia" w:hAnsiTheme="minorEastAsia"/>
          <w:b/>
          <w:bCs/>
          <w:kern w:val="0"/>
          <w:sz w:val="22"/>
        </w:rPr>
        <w:t>九、保密</w:t>
      </w:r>
    </w:p>
    <w:p w14:paraId="596346E3">
      <w:pPr>
        <w:autoSpaceDE w:val="0"/>
        <w:autoSpaceDN w:val="0"/>
        <w:spacing w:before="146" w:line="352" w:lineRule="auto"/>
        <w:ind w:left="100" w:right="197" w:firstLine="480"/>
        <w:jc w:val="left"/>
        <w:rPr>
          <w:rFonts w:cs="仿宋" w:asciiTheme="minorEastAsia" w:hAnsiTheme="minorEastAsia"/>
          <w:kern w:val="0"/>
          <w:sz w:val="22"/>
        </w:rPr>
      </w:pPr>
      <w:r>
        <w:rPr>
          <w:rFonts w:cs="仿宋" w:asciiTheme="minorEastAsia" w:hAnsiTheme="minorEastAsia"/>
          <w:kern w:val="0"/>
          <w:sz w:val="22"/>
        </w:rPr>
        <w:t>1.本项目所涉及的保密数据和保密资料</w:t>
      </w:r>
      <w:r>
        <w:rPr>
          <w:rFonts w:cs="仿宋" w:asciiTheme="minorEastAsia" w:hAnsiTheme="minorEastAsia"/>
          <w:spacing w:val="-41"/>
          <w:kern w:val="0"/>
          <w:sz w:val="22"/>
        </w:rPr>
        <w:t>，</w:t>
      </w:r>
      <w:r>
        <w:rPr>
          <w:rFonts w:cs="仿宋" w:asciiTheme="minorEastAsia" w:hAnsiTheme="minorEastAsia"/>
          <w:kern w:val="0"/>
          <w:sz w:val="22"/>
        </w:rPr>
        <w:t>仅限于乙方在本项目合同期内使用</w:t>
      </w:r>
      <w:r>
        <w:rPr>
          <w:rFonts w:cs="仿宋" w:asciiTheme="minorEastAsia" w:hAnsiTheme="minorEastAsia"/>
          <w:spacing w:val="-39"/>
          <w:kern w:val="0"/>
          <w:sz w:val="22"/>
        </w:rPr>
        <w:t>，</w:t>
      </w:r>
      <w:r>
        <w:rPr>
          <w:rFonts w:cs="仿宋" w:asciiTheme="minorEastAsia" w:hAnsiTheme="minorEastAsia"/>
          <w:kern w:val="0"/>
          <w:sz w:val="22"/>
        </w:rPr>
        <w:t>不得向第三方提供及用于其它用途。</w:t>
      </w:r>
    </w:p>
    <w:p w14:paraId="657B5444">
      <w:pPr>
        <w:autoSpaceDE w:val="0"/>
        <w:autoSpaceDN w:val="0"/>
        <w:spacing w:before="31"/>
        <w:ind w:left="580"/>
        <w:jc w:val="left"/>
        <w:rPr>
          <w:rFonts w:cs="仿宋" w:asciiTheme="minorEastAsia" w:hAnsiTheme="minorEastAsia"/>
          <w:kern w:val="0"/>
          <w:sz w:val="22"/>
        </w:rPr>
      </w:pPr>
      <w:r>
        <w:rPr>
          <w:rFonts w:cs="仿宋" w:asciiTheme="minorEastAsia" w:hAnsiTheme="minorEastAsia"/>
          <w:kern w:val="0"/>
          <w:sz w:val="22"/>
        </w:rPr>
        <w:t>2.乙方不得将涉密数据在计算机互联网、政务网等非涉密网络上传输、登载。</w:t>
      </w:r>
    </w:p>
    <w:p w14:paraId="4CEDF8EE">
      <w:pPr>
        <w:autoSpaceDE w:val="0"/>
        <w:autoSpaceDN w:val="0"/>
        <w:spacing w:before="146" w:line="352" w:lineRule="auto"/>
        <w:ind w:left="100" w:right="119" w:firstLine="480"/>
        <w:jc w:val="left"/>
        <w:rPr>
          <w:rFonts w:cs="仿宋" w:asciiTheme="minorEastAsia" w:hAnsiTheme="minorEastAsia"/>
          <w:kern w:val="0"/>
          <w:sz w:val="22"/>
        </w:rPr>
      </w:pPr>
      <w:r>
        <w:rPr>
          <w:rFonts w:cs="仿宋" w:asciiTheme="minorEastAsia" w:hAnsiTheme="minorEastAsia"/>
          <w:kern w:val="0"/>
          <w:sz w:val="22"/>
        </w:rPr>
        <w:t>3.乙方发生涉密数据外传、丢失、被盗或者造成泄密事故的，应采取有效措施及时补救，并及时向甲方报告，造成的后果，由乙方承担相应责任。</w:t>
      </w:r>
    </w:p>
    <w:p w14:paraId="4C06D0F5">
      <w:pPr>
        <w:autoSpaceDE w:val="0"/>
        <w:autoSpaceDN w:val="0"/>
        <w:spacing w:before="31"/>
        <w:ind w:left="100"/>
        <w:jc w:val="left"/>
        <w:outlineLvl w:val="3"/>
        <w:rPr>
          <w:rFonts w:cs="仿宋" w:asciiTheme="minorEastAsia" w:hAnsiTheme="minorEastAsia"/>
          <w:b/>
          <w:bCs/>
          <w:kern w:val="0"/>
          <w:sz w:val="22"/>
        </w:rPr>
      </w:pPr>
      <w:r>
        <w:rPr>
          <w:rFonts w:cs="仿宋" w:asciiTheme="minorEastAsia" w:hAnsiTheme="minorEastAsia"/>
          <w:b/>
          <w:bCs/>
          <w:kern w:val="0"/>
          <w:sz w:val="22"/>
        </w:rPr>
        <w:t>十、违约责任</w:t>
      </w:r>
    </w:p>
    <w:p w14:paraId="76B24B9A">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乙方有下列情形之一的，甲方有权解除本合同，并赔偿甲方实际损失。</w:t>
      </w:r>
    </w:p>
    <w:p w14:paraId="409BB079">
      <w:pPr>
        <w:autoSpaceDE w:val="0"/>
        <w:autoSpaceDN w:val="0"/>
        <w:spacing w:before="146"/>
        <w:ind w:left="580"/>
        <w:jc w:val="left"/>
        <w:rPr>
          <w:rFonts w:cs="仿宋" w:asciiTheme="minorEastAsia" w:hAnsiTheme="minorEastAsia"/>
          <w:kern w:val="0"/>
          <w:sz w:val="22"/>
        </w:rPr>
      </w:pPr>
      <w:r>
        <w:rPr>
          <w:rFonts w:cs="仿宋" w:asciiTheme="minorEastAsia" w:hAnsiTheme="minorEastAsia"/>
          <w:kern w:val="0"/>
          <w:sz w:val="22"/>
        </w:rPr>
        <w:t>1.降低或不执行</w:t>
      </w:r>
      <w:r>
        <w:rPr>
          <w:rFonts w:hint="eastAsia" w:cs="仿宋" w:asciiTheme="minorEastAsia" w:hAnsiTheme="minorEastAsia"/>
          <w:kern w:val="0"/>
          <w:sz w:val="22"/>
          <w:lang w:eastAsia="zh-CN"/>
        </w:rPr>
        <w:t>质量要求</w:t>
      </w:r>
      <w:r>
        <w:rPr>
          <w:rFonts w:cs="仿宋" w:asciiTheme="minorEastAsia" w:hAnsiTheme="minorEastAsia"/>
          <w:kern w:val="0"/>
          <w:sz w:val="22"/>
        </w:rPr>
        <w:t>和规划要求，不具备完成项目所需的条件和能力的。</w:t>
      </w:r>
    </w:p>
    <w:p w14:paraId="7F00E1E9">
      <w:pPr>
        <w:autoSpaceDE w:val="0"/>
        <w:autoSpaceDN w:val="0"/>
        <w:spacing w:before="146" w:line="360" w:lineRule="auto"/>
        <w:ind w:left="141" w:leftChars="67" w:firstLine="437" w:firstLineChars="199"/>
        <w:jc w:val="left"/>
        <w:rPr>
          <w:rFonts w:cs="仿宋" w:asciiTheme="minorEastAsia" w:hAnsiTheme="minorEastAsia"/>
          <w:kern w:val="0"/>
          <w:sz w:val="22"/>
        </w:rPr>
      </w:pPr>
      <w:r>
        <w:rPr>
          <w:rFonts w:cs="仿宋" w:asciiTheme="minorEastAsia" w:hAnsiTheme="minorEastAsia"/>
          <w:kern w:val="0"/>
          <w:sz w:val="22"/>
        </w:rPr>
        <w:t>2.在甲方或甲方委托技术支撑单位指定的整改期限内，乙方拒不整改或整改后仍不能满足质量要求的。</w:t>
      </w:r>
    </w:p>
    <w:p w14:paraId="7F66B5AC">
      <w:pPr>
        <w:autoSpaceDE w:val="0"/>
        <w:autoSpaceDN w:val="0"/>
        <w:spacing w:before="146" w:line="360" w:lineRule="auto"/>
        <w:ind w:left="141" w:leftChars="67" w:firstLine="437" w:firstLineChars="199"/>
        <w:jc w:val="left"/>
        <w:rPr>
          <w:rFonts w:cs="仿宋" w:asciiTheme="minorEastAsia" w:hAnsiTheme="minorEastAsia"/>
          <w:kern w:val="0"/>
          <w:sz w:val="22"/>
        </w:rPr>
      </w:pPr>
      <w:r>
        <w:rPr>
          <w:rFonts w:cs="仿宋" w:asciiTheme="minorEastAsia" w:hAnsiTheme="minorEastAsia"/>
          <w:kern w:val="0"/>
          <w:sz w:val="22"/>
        </w:rPr>
        <w:t>3.未经甲方同意，向第三方披露、转让和许可本项目的技术成果、技术资料和文件的，或公开发表与本项目有关的论文、著作等的。</w:t>
      </w:r>
    </w:p>
    <w:p w14:paraId="0B5CDFBC">
      <w:pPr>
        <w:autoSpaceDE w:val="0"/>
        <w:autoSpaceDN w:val="0"/>
        <w:spacing w:before="146" w:line="360" w:lineRule="auto"/>
        <w:ind w:left="141" w:leftChars="67" w:firstLine="437" w:firstLineChars="199"/>
        <w:jc w:val="left"/>
        <w:rPr>
          <w:rFonts w:cs="仿宋" w:asciiTheme="minorEastAsia" w:hAnsiTheme="minorEastAsia"/>
          <w:kern w:val="0"/>
          <w:sz w:val="22"/>
        </w:rPr>
      </w:pPr>
      <w:r>
        <w:rPr>
          <w:rFonts w:cs="仿宋" w:asciiTheme="minorEastAsia" w:hAnsiTheme="minorEastAsia"/>
          <w:kern w:val="0"/>
          <w:sz w:val="22"/>
        </w:rPr>
        <w:t>4.违反本合同约定的保密义务的。</w:t>
      </w:r>
    </w:p>
    <w:p w14:paraId="3172704A">
      <w:pPr>
        <w:autoSpaceDE w:val="0"/>
        <w:autoSpaceDN w:val="0"/>
        <w:spacing w:before="146" w:line="360" w:lineRule="auto"/>
        <w:ind w:left="141" w:leftChars="67" w:firstLine="437" w:firstLineChars="199"/>
        <w:jc w:val="left"/>
        <w:rPr>
          <w:rFonts w:cs="仿宋" w:asciiTheme="minorEastAsia" w:hAnsiTheme="minorEastAsia"/>
          <w:kern w:val="0"/>
          <w:sz w:val="22"/>
        </w:rPr>
      </w:pPr>
      <w:r>
        <w:rPr>
          <w:rFonts w:cs="仿宋" w:asciiTheme="minorEastAsia" w:hAnsiTheme="minorEastAsia"/>
          <w:kern w:val="0"/>
          <w:sz w:val="22"/>
        </w:rPr>
        <w:t>5.乙方将该项目转让给他人的，未经甲方书面同意将项目的部分非主体、非关键性工作分包给他人的。</w:t>
      </w:r>
    </w:p>
    <w:p w14:paraId="03BEA63C">
      <w:pPr>
        <w:autoSpaceDE w:val="0"/>
        <w:autoSpaceDN w:val="0"/>
        <w:spacing w:before="36"/>
        <w:ind w:left="220"/>
        <w:jc w:val="left"/>
        <w:outlineLvl w:val="3"/>
        <w:rPr>
          <w:rFonts w:cs="仿宋" w:asciiTheme="minorEastAsia" w:hAnsiTheme="minorEastAsia"/>
          <w:b/>
          <w:bCs/>
          <w:kern w:val="0"/>
          <w:sz w:val="22"/>
        </w:rPr>
      </w:pPr>
      <w:r>
        <w:rPr>
          <w:rFonts w:cs="仿宋" w:asciiTheme="minorEastAsia" w:hAnsiTheme="minorEastAsia"/>
          <w:b/>
          <w:bCs/>
          <w:kern w:val="0"/>
          <w:sz w:val="22"/>
        </w:rPr>
        <w:t>十一、合同争议及解决办法</w:t>
      </w:r>
    </w:p>
    <w:p w14:paraId="22F52511">
      <w:pPr>
        <w:autoSpaceDE w:val="0"/>
        <w:autoSpaceDN w:val="0"/>
        <w:spacing w:before="146" w:line="350" w:lineRule="auto"/>
        <w:ind w:left="220" w:right="237" w:firstLine="480"/>
        <w:rPr>
          <w:rFonts w:cs="仿宋" w:asciiTheme="minorEastAsia" w:hAnsiTheme="minorEastAsia"/>
          <w:kern w:val="0"/>
          <w:sz w:val="22"/>
        </w:rPr>
      </w:pPr>
      <w:r>
        <w:rPr>
          <w:rFonts w:cs="仿宋" w:asciiTheme="minorEastAsia" w:hAnsiTheme="minorEastAsia"/>
          <w:kern w:val="0"/>
          <w:sz w:val="22"/>
        </w:rPr>
        <w:t>甲</w:t>
      </w:r>
      <w:r>
        <w:rPr>
          <w:rFonts w:cs="仿宋" w:asciiTheme="minorEastAsia" w:hAnsiTheme="minorEastAsia"/>
          <w:spacing w:val="-20"/>
          <w:kern w:val="0"/>
          <w:sz w:val="22"/>
        </w:rPr>
        <w:t>、</w:t>
      </w:r>
      <w:r>
        <w:rPr>
          <w:rFonts w:cs="仿宋" w:asciiTheme="minorEastAsia" w:hAnsiTheme="minorEastAsia"/>
          <w:kern w:val="0"/>
          <w:sz w:val="22"/>
        </w:rPr>
        <w:t>乙双方应本着友好合作</w:t>
      </w:r>
      <w:r>
        <w:rPr>
          <w:rFonts w:cs="仿宋" w:asciiTheme="minorEastAsia" w:hAnsiTheme="minorEastAsia"/>
          <w:spacing w:val="-22"/>
          <w:kern w:val="0"/>
          <w:sz w:val="22"/>
        </w:rPr>
        <w:t>、</w:t>
      </w:r>
      <w:r>
        <w:rPr>
          <w:rFonts w:cs="仿宋" w:asciiTheme="minorEastAsia" w:hAnsiTheme="minorEastAsia"/>
          <w:kern w:val="0"/>
          <w:sz w:val="22"/>
        </w:rPr>
        <w:t>积极协商的态度</w:t>
      </w:r>
      <w:r>
        <w:rPr>
          <w:rFonts w:cs="仿宋" w:asciiTheme="minorEastAsia" w:hAnsiTheme="minorEastAsia"/>
          <w:spacing w:val="-20"/>
          <w:kern w:val="0"/>
          <w:sz w:val="22"/>
        </w:rPr>
        <w:t>，</w:t>
      </w:r>
      <w:r>
        <w:rPr>
          <w:rFonts w:cs="仿宋" w:asciiTheme="minorEastAsia" w:hAnsiTheme="minorEastAsia"/>
          <w:kern w:val="0"/>
          <w:sz w:val="22"/>
        </w:rPr>
        <w:t>严格履行本合同</w:t>
      </w:r>
      <w:r>
        <w:rPr>
          <w:rFonts w:cs="仿宋" w:asciiTheme="minorEastAsia" w:hAnsiTheme="minorEastAsia"/>
          <w:spacing w:val="-20"/>
          <w:kern w:val="0"/>
          <w:sz w:val="22"/>
        </w:rPr>
        <w:t>，</w:t>
      </w:r>
      <w:r>
        <w:rPr>
          <w:rFonts w:cs="仿宋" w:asciiTheme="minorEastAsia" w:hAnsiTheme="minorEastAsia"/>
          <w:kern w:val="0"/>
          <w:sz w:val="22"/>
        </w:rPr>
        <w:t>因为不可预见因素或本合同未尽事宜发生争议</w:t>
      </w:r>
      <w:r>
        <w:rPr>
          <w:rFonts w:cs="仿宋" w:asciiTheme="minorEastAsia" w:hAnsiTheme="minorEastAsia"/>
          <w:spacing w:val="-27"/>
          <w:kern w:val="0"/>
          <w:sz w:val="22"/>
        </w:rPr>
        <w:t>，</w:t>
      </w:r>
      <w:r>
        <w:rPr>
          <w:rFonts w:cs="仿宋" w:asciiTheme="minorEastAsia" w:hAnsiTheme="minorEastAsia"/>
          <w:kern w:val="0"/>
          <w:sz w:val="22"/>
        </w:rPr>
        <w:t>由双方协商解决</w:t>
      </w:r>
      <w:r>
        <w:rPr>
          <w:rFonts w:cs="仿宋" w:asciiTheme="minorEastAsia" w:hAnsiTheme="minorEastAsia"/>
          <w:spacing w:val="-29"/>
          <w:kern w:val="0"/>
          <w:sz w:val="22"/>
        </w:rPr>
        <w:t>。</w:t>
      </w:r>
      <w:r>
        <w:rPr>
          <w:rFonts w:cs="仿宋" w:asciiTheme="minorEastAsia" w:hAnsiTheme="minorEastAsia"/>
          <w:kern w:val="0"/>
          <w:sz w:val="22"/>
        </w:rPr>
        <w:t>若协商解决不成</w:t>
      </w:r>
      <w:r>
        <w:rPr>
          <w:rFonts w:cs="仿宋" w:asciiTheme="minorEastAsia" w:hAnsiTheme="minorEastAsia"/>
          <w:spacing w:val="-24"/>
          <w:kern w:val="0"/>
          <w:sz w:val="22"/>
        </w:rPr>
        <w:t>，</w:t>
      </w:r>
      <w:r>
        <w:rPr>
          <w:rFonts w:cs="仿宋" w:asciiTheme="minorEastAsia" w:hAnsiTheme="minorEastAsia"/>
          <w:kern w:val="0"/>
          <w:sz w:val="22"/>
        </w:rPr>
        <w:t>可依法向</w:t>
      </w:r>
      <w:r>
        <w:rPr>
          <w:rFonts w:hint="eastAsia" w:cs="仿宋" w:asciiTheme="minorEastAsia" w:hAnsiTheme="minorEastAsia"/>
          <w:kern w:val="0"/>
          <w:sz w:val="22"/>
        </w:rPr>
        <w:t>三门峡市</w:t>
      </w:r>
      <w:r>
        <w:rPr>
          <w:rFonts w:cs="仿宋" w:asciiTheme="minorEastAsia" w:hAnsiTheme="minorEastAsia"/>
          <w:kern w:val="0"/>
          <w:sz w:val="22"/>
        </w:rPr>
        <w:t>人民法院提起诉讼。</w:t>
      </w:r>
    </w:p>
    <w:p w14:paraId="4398515D">
      <w:pPr>
        <w:autoSpaceDE w:val="0"/>
        <w:autoSpaceDN w:val="0"/>
        <w:spacing w:before="36"/>
        <w:ind w:left="220"/>
        <w:jc w:val="left"/>
        <w:outlineLvl w:val="3"/>
        <w:rPr>
          <w:rFonts w:cs="仿宋" w:asciiTheme="minorEastAsia" w:hAnsiTheme="minorEastAsia"/>
          <w:b/>
          <w:bCs/>
          <w:kern w:val="0"/>
          <w:sz w:val="22"/>
        </w:rPr>
      </w:pPr>
      <w:r>
        <w:rPr>
          <w:rFonts w:cs="仿宋" w:asciiTheme="minorEastAsia" w:hAnsiTheme="minorEastAsia"/>
          <w:b/>
          <w:bCs/>
          <w:kern w:val="0"/>
          <w:sz w:val="22"/>
        </w:rPr>
        <w:t>十二、其他</w:t>
      </w:r>
    </w:p>
    <w:p w14:paraId="470236E4">
      <w:pPr>
        <w:autoSpaceDE w:val="0"/>
        <w:autoSpaceDN w:val="0"/>
        <w:spacing w:before="144"/>
        <w:ind w:left="700"/>
        <w:jc w:val="left"/>
        <w:rPr>
          <w:rFonts w:cs="仿宋" w:asciiTheme="minorEastAsia" w:hAnsiTheme="minorEastAsia"/>
          <w:kern w:val="0"/>
          <w:sz w:val="22"/>
        </w:rPr>
      </w:pPr>
      <w:r>
        <w:rPr>
          <w:rFonts w:cs="仿宋" w:asciiTheme="minorEastAsia" w:hAnsiTheme="minorEastAsia"/>
          <w:kern w:val="0"/>
          <w:sz w:val="22"/>
        </w:rPr>
        <w:t>1、对其它有关事项的具体协商意见另立条款，作为本协议书的附件。</w:t>
      </w:r>
    </w:p>
    <w:p w14:paraId="7AA8F20A">
      <w:pPr>
        <w:autoSpaceDE w:val="0"/>
        <w:autoSpaceDN w:val="0"/>
        <w:spacing w:before="146"/>
        <w:ind w:left="284" w:firstLine="415" w:firstLineChars="189"/>
        <w:jc w:val="left"/>
        <w:rPr>
          <w:rFonts w:cs="仿宋" w:asciiTheme="minorEastAsia" w:hAnsiTheme="minorEastAsia"/>
          <w:kern w:val="0"/>
          <w:sz w:val="22"/>
        </w:rPr>
      </w:pPr>
      <w:r>
        <w:rPr>
          <w:rFonts w:cs="仿宋" w:asciiTheme="minorEastAsia" w:hAnsiTheme="minorEastAsia"/>
          <w:kern w:val="0"/>
          <w:sz w:val="22"/>
        </w:rPr>
        <w:t>2、本协议书一式份，甲方执份，乙方执分，经双方负责人签字之日起生效。</w:t>
      </w:r>
    </w:p>
    <w:p w14:paraId="782815A9">
      <w:pPr>
        <w:autoSpaceDE w:val="0"/>
        <w:autoSpaceDN w:val="0"/>
        <w:spacing w:before="146" w:line="350" w:lineRule="auto"/>
        <w:ind w:left="220" w:right="117" w:firstLine="480"/>
        <w:jc w:val="left"/>
        <w:rPr>
          <w:rFonts w:cs="仿宋" w:asciiTheme="minorEastAsia" w:hAnsiTheme="minorEastAsia"/>
          <w:kern w:val="0"/>
          <w:sz w:val="22"/>
        </w:rPr>
      </w:pPr>
      <w:r>
        <w:rPr>
          <w:rFonts w:cs="仿宋" w:asciiTheme="minorEastAsia" w:hAnsiTheme="minorEastAsia"/>
          <w:kern w:val="0"/>
          <w:sz w:val="22"/>
        </w:rPr>
        <w:t>3</w:t>
      </w:r>
      <w:r>
        <w:rPr>
          <w:rFonts w:cs="仿宋" w:asciiTheme="minorEastAsia" w:hAnsiTheme="minorEastAsia"/>
          <w:spacing w:val="-41"/>
          <w:kern w:val="0"/>
          <w:sz w:val="22"/>
        </w:rPr>
        <w:t>、</w:t>
      </w:r>
      <w:r>
        <w:rPr>
          <w:rFonts w:cs="仿宋" w:asciiTheme="minorEastAsia" w:hAnsiTheme="minorEastAsia"/>
          <w:kern w:val="0"/>
          <w:sz w:val="22"/>
        </w:rPr>
        <w:t>其中任何一方若在协议履行过程中对协议有任何变更或修改</w:t>
      </w:r>
      <w:r>
        <w:rPr>
          <w:rFonts w:cs="仿宋" w:asciiTheme="minorEastAsia" w:hAnsiTheme="minorEastAsia"/>
          <w:spacing w:val="-39"/>
          <w:kern w:val="0"/>
          <w:sz w:val="22"/>
        </w:rPr>
        <w:t>，</w:t>
      </w:r>
      <w:r>
        <w:rPr>
          <w:rFonts w:cs="仿宋" w:asciiTheme="minorEastAsia" w:hAnsiTheme="minorEastAsia"/>
          <w:kern w:val="0"/>
          <w:sz w:val="22"/>
        </w:rPr>
        <w:t>应提前1个月通知对方，双方进行协商</w:t>
      </w:r>
      <w:r>
        <w:rPr>
          <w:rFonts w:cs="仿宋" w:asciiTheme="minorEastAsia" w:hAnsiTheme="minorEastAsia"/>
          <w:spacing w:val="-20"/>
          <w:kern w:val="0"/>
          <w:sz w:val="22"/>
        </w:rPr>
        <w:t>，</w:t>
      </w:r>
      <w:r>
        <w:rPr>
          <w:rFonts w:cs="仿宋" w:asciiTheme="minorEastAsia" w:hAnsiTheme="minorEastAsia"/>
          <w:kern w:val="0"/>
          <w:sz w:val="22"/>
        </w:rPr>
        <w:t>若单方面违反协议内容</w:t>
      </w:r>
      <w:r>
        <w:rPr>
          <w:rFonts w:cs="仿宋" w:asciiTheme="minorEastAsia" w:hAnsiTheme="minorEastAsia"/>
          <w:spacing w:val="-22"/>
          <w:kern w:val="0"/>
          <w:sz w:val="22"/>
        </w:rPr>
        <w:t>，</w:t>
      </w:r>
      <w:r>
        <w:rPr>
          <w:rFonts w:cs="仿宋" w:asciiTheme="minorEastAsia" w:hAnsiTheme="minorEastAsia"/>
          <w:kern w:val="0"/>
          <w:sz w:val="22"/>
        </w:rPr>
        <w:t>不履行其职责</w:t>
      </w:r>
      <w:r>
        <w:rPr>
          <w:rFonts w:cs="仿宋" w:asciiTheme="minorEastAsia" w:hAnsiTheme="minorEastAsia"/>
          <w:spacing w:val="-20"/>
          <w:kern w:val="0"/>
          <w:sz w:val="22"/>
        </w:rPr>
        <w:t>，</w:t>
      </w:r>
      <w:r>
        <w:rPr>
          <w:rFonts w:cs="仿宋" w:asciiTheme="minorEastAsia" w:hAnsiTheme="minorEastAsia"/>
          <w:kern w:val="0"/>
          <w:sz w:val="22"/>
        </w:rPr>
        <w:t>视作违约</w:t>
      </w:r>
      <w:r>
        <w:rPr>
          <w:rFonts w:cs="仿宋" w:asciiTheme="minorEastAsia" w:hAnsiTheme="minorEastAsia"/>
          <w:spacing w:val="-20"/>
          <w:kern w:val="0"/>
          <w:sz w:val="22"/>
        </w:rPr>
        <w:t>，</w:t>
      </w:r>
      <w:r>
        <w:rPr>
          <w:rFonts w:cs="仿宋" w:asciiTheme="minorEastAsia" w:hAnsiTheme="minorEastAsia"/>
          <w:kern w:val="0"/>
          <w:sz w:val="22"/>
        </w:rPr>
        <w:t>应根据协议内容承担违约责任。</w:t>
      </w:r>
    </w:p>
    <w:p w14:paraId="7F8572E6">
      <w:pPr>
        <w:autoSpaceDE w:val="0"/>
        <w:autoSpaceDN w:val="0"/>
        <w:spacing w:before="19"/>
        <w:ind w:left="220"/>
        <w:jc w:val="left"/>
        <w:rPr>
          <w:rFonts w:cs="仿宋" w:asciiTheme="minorEastAsia" w:hAnsiTheme="minorEastAsia"/>
          <w:kern w:val="0"/>
          <w:sz w:val="22"/>
        </w:rPr>
      </w:pPr>
      <w:r>
        <w:rPr>
          <w:rFonts w:cs="仿宋" w:asciiTheme="minorEastAsia" w:hAnsiTheme="minorEastAsia"/>
          <w:kern w:val="0"/>
          <w:sz w:val="22"/>
        </w:rPr>
        <w:t>（本页为合同签署页，无正文）</w:t>
      </w:r>
    </w:p>
    <w:p w14:paraId="1BA6B78B">
      <w:pPr>
        <w:autoSpaceDE w:val="0"/>
        <w:autoSpaceDN w:val="0"/>
        <w:spacing w:before="12"/>
        <w:jc w:val="left"/>
        <w:rPr>
          <w:rFonts w:cs="仿宋" w:asciiTheme="minorEastAsia" w:hAnsiTheme="minorEastAsia"/>
          <w:kern w:val="0"/>
          <w:sz w:val="22"/>
        </w:rPr>
      </w:pPr>
    </w:p>
    <w:p w14:paraId="1CDC5447">
      <w:pPr>
        <w:tabs>
          <w:tab w:val="left" w:pos="1179"/>
          <w:tab w:val="left" w:pos="3699"/>
          <w:tab w:val="left" w:pos="4659"/>
        </w:tabs>
        <w:autoSpaceDE w:val="0"/>
        <w:autoSpaceDN w:val="0"/>
        <w:ind w:left="220"/>
        <w:jc w:val="left"/>
        <w:rPr>
          <w:rFonts w:cs="仿宋" w:asciiTheme="minorEastAsia" w:hAnsiTheme="minorEastAsia"/>
          <w:kern w:val="0"/>
          <w:sz w:val="22"/>
          <w:lang w:eastAsia="en-US"/>
        </w:rPr>
      </w:pPr>
      <w:r>
        <w:rPr>
          <w:rFonts w:cs="仿宋" w:asciiTheme="minorEastAsia" w:hAnsiTheme="minorEastAsia"/>
          <w:kern w:val="0"/>
          <w:sz w:val="22"/>
          <w:lang w:eastAsia="en-US"/>
        </w:rPr>
        <w:t>甲方：</w:t>
      </w:r>
      <w:r>
        <w:rPr>
          <w:rFonts w:cs="仿宋" w:asciiTheme="minorEastAsia" w:hAnsiTheme="minorEastAsia"/>
          <w:kern w:val="0"/>
          <w:sz w:val="22"/>
          <w:lang w:eastAsia="en-US"/>
        </w:rPr>
        <w:tab/>
      </w:r>
      <w:r>
        <w:rPr>
          <w:rFonts w:cs="仿宋" w:asciiTheme="minorEastAsia" w:hAnsiTheme="minorEastAsia"/>
          <w:kern w:val="0"/>
          <w:sz w:val="22"/>
          <w:lang w:eastAsia="en-US"/>
        </w:rPr>
        <w:t>（公章）</w:t>
      </w:r>
      <w:r>
        <w:rPr>
          <w:rFonts w:cs="仿宋" w:asciiTheme="minorEastAsia" w:hAnsiTheme="minorEastAsia"/>
          <w:kern w:val="0"/>
          <w:sz w:val="22"/>
          <w:lang w:eastAsia="en-US"/>
        </w:rPr>
        <w:tab/>
      </w:r>
      <w:r>
        <w:rPr>
          <w:rFonts w:cs="仿宋" w:asciiTheme="minorEastAsia" w:hAnsiTheme="minorEastAsia"/>
          <w:kern w:val="0"/>
          <w:sz w:val="22"/>
          <w:lang w:eastAsia="en-US"/>
        </w:rPr>
        <w:t>乙方：</w:t>
      </w:r>
      <w:r>
        <w:rPr>
          <w:rFonts w:cs="仿宋" w:asciiTheme="minorEastAsia" w:hAnsiTheme="minorEastAsia"/>
          <w:kern w:val="0"/>
          <w:sz w:val="22"/>
          <w:lang w:eastAsia="en-US"/>
        </w:rPr>
        <w:tab/>
      </w:r>
      <w:r>
        <w:rPr>
          <w:rFonts w:cs="仿宋" w:asciiTheme="minorEastAsia" w:hAnsiTheme="minorEastAsia"/>
          <w:kern w:val="0"/>
          <w:sz w:val="22"/>
          <w:lang w:eastAsia="en-US"/>
        </w:rPr>
        <w:t>（公章）</w:t>
      </w:r>
    </w:p>
    <w:p w14:paraId="53CA55BE">
      <w:pPr>
        <w:tabs>
          <w:tab w:val="left" w:pos="3579"/>
        </w:tabs>
        <w:autoSpaceDE w:val="0"/>
        <w:autoSpaceDN w:val="0"/>
        <w:spacing w:before="151"/>
        <w:ind w:left="220"/>
        <w:jc w:val="left"/>
        <w:rPr>
          <w:rFonts w:cs="仿宋" w:asciiTheme="minorEastAsia" w:hAnsiTheme="minorEastAsia"/>
          <w:kern w:val="0"/>
          <w:sz w:val="22"/>
        </w:rPr>
      </w:pPr>
      <w:r>
        <w:rPr>
          <w:rFonts w:cs="仿宋" w:asciiTheme="minorEastAsia" w:hAnsiTheme="minorEastAsia"/>
          <w:kern w:val="0"/>
          <w:sz w:val="22"/>
        </w:rPr>
        <w:t>法定代表人或其委托代理人：</w:t>
      </w:r>
      <w:r>
        <w:rPr>
          <w:rFonts w:cs="仿宋" w:asciiTheme="minorEastAsia" w:hAnsiTheme="minorEastAsia"/>
          <w:kern w:val="0"/>
          <w:sz w:val="22"/>
        </w:rPr>
        <w:tab/>
      </w:r>
      <w:r>
        <w:rPr>
          <w:rFonts w:cs="仿宋" w:asciiTheme="minorEastAsia" w:hAnsiTheme="minorEastAsia"/>
          <w:kern w:val="0"/>
          <w:sz w:val="22"/>
        </w:rPr>
        <w:t>法定代表人或其委托代理人：</w:t>
      </w:r>
    </w:p>
    <w:p w14:paraId="0D3B7839">
      <w:pPr>
        <w:tabs>
          <w:tab w:val="left" w:pos="3459"/>
        </w:tabs>
        <w:autoSpaceDE w:val="0"/>
        <w:autoSpaceDN w:val="0"/>
        <w:spacing w:before="154"/>
        <w:ind w:left="100"/>
        <w:jc w:val="left"/>
        <w:rPr>
          <w:rFonts w:cs="仿宋" w:asciiTheme="minorEastAsia" w:hAnsiTheme="minorEastAsia"/>
          <w:kern w:val="0"/>
          <w:sz w:val="22"/>
        </w:rPr>
      </w:pPr>
      <w:r>
        <w:rPr>
          <w:rFonts w:cs="仿宋" w:asciiTheme="minorEastAsia" w:hAnsiTheme="minorEastAsia"/>
          <w:kern w:val="0"/>
          <w:sz w:val="22"/>
        </w:rPr>
        <w:t>（签字）</w:t>
      </w:r>
      <w:r>
        <w:rPr>
          <w:rFonts w:cs="仿宋" w:asciiTheme="minorEastAsia" w:hAnsiTheme="minorEastAsia"/>
          <w:kern w:val="0"/>
          <w:sz w:val="22"/>
        </w:rPr>
        <w:tab/>
      </w:r>
      <w:r>
        <w:rPr>
          <w:rFonts w:cs="仿宋" w:asciiTheme="minorEastAsia" w:hAnsiTheme="minorEastAsia"/>
          <w:kern w:val="0"/>
          <w:sz w:val="22"/>
        </w:rPr>
        <w:t>（签字）</w:t>
      </w:r>
    </w:p>
    <w:p w14:paraId="4C3F5151">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u w:val="single"/>
        </w:rPr>
      </w:pPr>
      <w:r>
        <w:rPr>
          <w:rFonts w:cs="仿宋" w:asciiTheme="minorEastAsia" w:hAnsiTheme="minorEastAsia"/>
          <w:kern w:val="0"/>
          <w:sz w:val="22"/>
        </w:rPr>
        <w:t>组织机构代码：</w:t>
      </w:r>
      <w:r>
        <w:rPr>
          <w:rFonts w:cs="仿宋" w:asciiTheme="minorEastAsia" w:hAnsiTheme="minorEastAsia"/>
          <w:kern w:val="0"/>
          <w:sz w:val="22"/>
          <w:u w:val="single"/>
        </w:rPr>
        <w:tab/>
      </w:r>
      <w:r>
        <w:rPr>
          <w:rFonts w:cs="仿宋" w:asciiTheme="minorEastAsia" w:hAnsiTheme="minorEastAsia"/>
          <w:kern w:val="0"/>
          <w:sz w:val="22"/>
          <w:u w:val="single"/>
        </w:rPr>
        <w:tab/>
      </w:r>
      <w:r>
        <w:rPr>
          <w:rFonts w:cs="仿宋" w:asciiTheme="minorEastAsia" w:hAnsiTheme="minorEastAsia"/>
          <w:kern w:val="0"/>
          <w:sz w:val="22"/>
        </w:rPr>
        <w:t>组织机构代码：</w:t>
      </w:r>
      <w:r>
        <w:rPr>
          <w:rFonts w:cs="仿宋" w:asciiTheme="minorEastAsia" w:hAnsiTheme="minorEastAsia"/>
          <w:kern w:val="0"/>
          <w:sz w:val="22"/>
          <w:u w:val="single"/>
        </w:rPr>
        <w:tab/>
      </w:r>
    </w:p>
    <w:p w14:paraId="42601724">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地</w:t>
      </w:r>
      <w:r>
        <w:rPr>
          <w:rFonts w:cs="仿宋" w:asciiTheme="minorEastAsia" w:hAnsiTheme="minorEastAsia"/>
          <w:kern w:val="0"/>
          <w:sz w:val="22"/>
        </w:rPr>
        <w:tab/>
      </w:r>
      <w:r>
        <w:rPr>
          <w:rFonts w:cs="仿宋" w:asciiTheme="minorEastAsia" w:hAnsiTheme="minorEastAsia"/>
          <w:kern w:val="0"/>
          <w:sz w:val="22"/>
        </w:rPr>
        <w:t xml:space="preserve"> 址：</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地</w:t>
      </w:r>
      <w:r>
        <w:rPr>
          <w:rFonts w:cs="仿宋" w:asciiTheme="minorEastAsia" w:hAnsiTheme="minorEastAsia"/>
          <w:kern w:val="0"/>
          <w:sz w:val="22"/>
        </w:rPr>
        <w:tab/>
      </w:r>
      <w:r>
        <w:rPr>
          <w:rFonts w:cs="仿宋" w:asciiTheme="minorEastAsia" w:hAnsiTheme="minorEastAsia"/>
          <w:kern w:val="0"/>
          <w:sz w:val="22"/>
        </w:rPr>
        <w:t>址：</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ab/>
      </w:r>
    </w:p>
    <w:p w14:paraId="1B6DE6F3">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邮政编码：</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邮政编码：</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ab/>
      </w:r>
    </w:p>
    <w:p w14:paraId="2C869FCB">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电</w:t>
      </w:r>
      <w:r>
        <w:rPr>
          <w:rFonts w:cs="仿宋" w:asciiTheme="minorEastAsia" w:hAnsiTheme="minorEastAsia"/>
          <w:kern w:val="0"/>
          <w:sz w:val="22"/>
        </w:rPr>
        <w:tab/>
      </w:r>
      <w:r>
        <w:rPr>
          <w:rFonts w:cs="仿宋" w:asciiTheme="minorEastAsia" w:hAnsiTheme="minorEastAsia"/>
          <w:kern w:val="0"/>
          <w:sz w:val="22"/>
        </w:rPr>
        <w:t>话：</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电</w:t>
      </w:r>
      <w:r>
        <w:rPr>
          <w:rFonts w:cs="仿宋" w:asciiTheme="minorEastAsia" w:hAnsiTheme="minorEastAsia"/>
          <w:kern w:val="0"/>
          <w:sz w:val="22"/>
        </w:rPr>
        <w:tab/>
      </w:r>
      <w:r>
        <w:rPr>
          <w:rFonts w:cs="仿宋" w:asciiTheme="minorEastAsia" w:hAnsiTheme="minorEastAsia"/>
          <w:kern w:val="0"/>
          <w:sz w:val="22"/>
        </w:rPr>
        <w:t>话：</w:t>
      </w:r>
      <w:r>
        <w:rPr>
          <w:rFonts w:cs="仿宋" w:asciiTheme="minorEastAsia" w:hAnsiTheme="minorEastAsia"/>
          <w:kern w:val="0"/>
          <w:sz w:val="22"/>
          <w:u w:val="single"/>
        </w:rPr>
        <w:tab/>
      </w:r>
      <w:r>
        <w:rPr>
          <w:rFonts w:cs="仿宋" w:asciiTheme="minorEastAsia" w:hAnsiTheme="minorEastAsia"/>
          <w:kern w:val="0"/>
          <w:sz w:val="22"/>
        </w:rPr>
        <w:tab/>
      </w:r>
    </w:p>
    <w:p w14:paraId="1E0B8B9F">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传</w:t>
      </w:r>
      <w:r>
        <w:rPr>
          <w:rFonts w:cs="仿宋" w:asciiTheme="minorEastAsia" w:hAnsiTheme="minorEastAsia"/>
          <w:kern w:val="0"/>
          <w:sz w:val="22"/>
        </w:rPr>
        <w:tab/>
      </w:r>
      <w:r>
        <w:rPr>
          <w:rFonts w:cs="仿宋" w:asciiTheme="minorEastAsia" w:hAnsiTheme="minorEastAsia"/>
          <w:kern w:val="0"/>
          <w:sz w:val="22"/>
        </w:rPr>
        <w:t>真：</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传</w:t>
      </w:r>
      <w:r>
        <w:rPr>
          <w:rFonts w:cs="仿宋" w:asciiTheme="minorEastAsia" w:hAnsiTheme="minorEastAsia"/>
          <w:kern w:val="0"/>
          <w:sz w:val="22"/>
        </w:rPr>
        <w:tab/>
      </w:r>
      <w:r>
        <w:rPr>
          <w:rFonts w:cs="仿宋" w:asciiTheme="minorEastAsia" w:hAnsiTheme="minorEastAsia"/>
          <w:kern w:val="0"/>
          <w:sz w:val="22"/>
        </w:rPr>
        <w:t>真：</w:t>
      </w:r>
      <w:r>
        <w:rPr>
          <w:rFonts w:cs="仿宋" w:asciiTheme="minorEastAsia" w:hAnsiTheme="minorEastAsia"/>
          <w:kern w:val="0"/>
          <w:sz w:val="22"/>
          <w:u w:val="single"/>
        </w:rPr>
        <w:tab/>
      </w:r>
      <w:r>
        <w:rPr>
          <w:rFonts w:cs="仿宋" w:asciiTheme="minorEastAsia" w:hAnsiTheme="minorEastAsia"/>
          <w:kern w:val="0"/>
          <w:sz w:val="22"/>
        </w:rPr>
        <w:tab/>
      </w:r>
    </w:p>
    <w:p w14:paraId="02CED2AC">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电子信箱：</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 xml:space="preserve">电子信箱： </w:t>
      </w:r>
      <w:r>
        <w:rPr>
          <w:rFonts w:cs="仿宋" w:asciiTheme="minorEastAsia" w:hAnsiTheme="minorEastAsia"/>
          <w:kern w:val="0"/>
          <w:sz w:val="22"/>
          <w:u w:val="single"/>
        </w:rPr>
        <w:tab/>
      </w:r>
      <w:r>
        <w:rPr>
          <w:rFonts w:cs="仿宋" w:asciiTheme="minorEastAsia" w:hAnsiTheme="minorEastAsia"/>
          <w:kern w:val="0"/>
          <w:sz w:val="22"/>
        </w:rPr>
        <w:tab/>
      </w:r>
    </w:p>
    <w:p w14:paraId="6E78791D">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line="357" w:lineRule="auto"/>
        <w:ind w:left="220" w:right="2858"/>
        <w:jc w:val="left"/>
        <w:rPr>
          <w:rFonts w:cs="仿宋" w:asciiTheme="minorEastAsia" w:hAnsiTheme="minorEastAsia"/>
          <w:kern w:val="0"/>
          <w:sz w:val="22"/>
        </w:rPr>
      </w:pPr>
      <w:r>
        <w:rPr>
          <w:rFonts w:cs="仿宋" w:asciiTheme="minorEastAsia" w:hAnsiTheme="minorEastAsia"/>
          <w:kern w:val="0"/>
          <w:sz w:val="22"/>
        </w:rPr>
        <w:t>开户银行：</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 xml:space="preserve">开户银行： </w:t>
      </w:r>
      <w:r>
        <w:rPr>
          <w:rFonts w:cs="仿宋" w:asciiTheme="minorEastAsia" w:hAnsiTheme="minorEastAsia"/>
          <w:kern w:val="0"/>
          <w:sz w:val="22"/>
          <w:u w:val="single"/>
        </w:rPr>
        <w:tab/>
      </w:r>
      <w:r>
        <w:rPr>
          <w:rFonts w:cs="仿宋" w:asciiTheme="minorEastAsia" w:hAnsiTheme="minorEastAsia"/>
          <w:kern w:val="0"/>
          <w:sz w:val="22"/>
        </w:rPr>
        <w:tab/>
      </w:r>
    </w:p>
    <w:p w14:paraId="6D564469">
      <w:pPr>
        <w:tabs>
          <w:tab w:val="left" w:pos="699"/>
          <w:tab w:val="left" w:pos="3519"/>
          <w:tab w:val="left" w:pos="3639"/>
          <w:tab w:val="left" w:pos="4179"/>
          <w:tab w:val="left" w:pos="4299"/>
          <w:tab w:val="left" w:pos="7119"/>
          <w:tab w:val="left" w:pos="7239"/>
          <w:tab w:val="left" w:pos="7359"/>
        </w:tabs>
        <w:autoSpaceDE w:val="0"/>
        <w:autoSpaceDN w:val="0"/>
        <w:spacing w:before="151" w:line="357" w:lineRule="auto"/>
        <w:ind w:left="220" w:right="2858"/>
        <w:jc w:val="left"/>
        <w:rPr>
          <w:rFonts w:cs="宋体" w:asciiTheme="minorEastAsia" w:hAnsiTheme="minorEastAsia"/>
          <w:b/>
          <w:bCs/>
          <w:spacing w:val="2"/>
          <w:kern w:val="0"/>
          <w:sz w:val="22"/>
        </w:rPr>
      </w:pPr>
      <w:r>
        <w:rPr>
          <w:rFonts w:cs="仿宋" w:asciiTheme="minorEastAsia" w:hAnsiTheme="minorEastAsia"/>
          <w:kern w:val="0"/>
          <w:sz w:val="22"/>
        </w:rPr>
        <w:t>账</w:t>
      </w:r>
      <w:r>
        <w:rPr>
          <w:rFonts w:cs="仿宋" w:asciiTheme="minorEastAsia" w:hAnsiTheme="minorEastAsia"/>
          <w:kern w:val="0"/>
          <w:sz w:val="22"/>
        </w:rPr>
        <w:tab/>
      </w:r>
      <w:r>
        <w:rPr>
          <w:rFonts w:cs="仿宋" w:asciiTheme="minorEastAsia" w:hAnsiTheme="minorEastAsia"/>
          <w:kern w:val="0"/>
          <w:sz w:val="22"/>
        </w:rPr>
        <w:t>号：</w:t>
      </w:r>
      <w:r>
        <w:rPr>
          <w:rFonts w:cs="仿宋" w:asciiTheme="minorEastAsia" w:hAnsiTheme="minorEastAsia"/>
          <w:kern w:val="0"/>
          <w:sz w:val="22"/>
          <w:u w:val="single"/>
        </w:rPr>
        <w:tab/>
      </w:r>
      <w:r>
        <w:rPr>
          <w:rFonts w:cs="仿宋" w:asciiTheme="minorEastAsia" w:hAnsiTheme="minorEastAsia"/>
          <w:kern w:val="0"/>
          <w:sz w:val="22"/>
        </w:rPr>
        <w:tab/>
      </w:r>
      <w:r>
        <w:rPr>
          <w:rFonts w:cs="仿宋" w:asciiTheme="minorEastAsia" w:hAnsiTheme="minorEastAsia"/>
          <w:kern w:val="0"/>
          <w:sz w:val="22"/>
        </w:rPr>
        <w:t>账</w:t>
      </w:r>
      <w:r>
        <w:rPr>
          <w:rFonts w:cs="仿宋" w:asciiTheme="minorEastAsia" w:hAnsiTheme="minorEastAsia"/>
          <w:kern w:val="0"/>
          <w:sz w:val="22"/>
        </w:rPr>
        <w:tab/>
      </w:r>
      <w:r>
        <w:rPr>
          <w:rFonts w:cs="仿宋" w:asciiTheme="minorEastAsia" w:hAnsiTheme="minorEastAsia"/>
          <w:kern w:val="0"/>
          <w:sz w:val="22"/>
        </w:rPr>
        <w:tab/>
      </w:r>
      <w:r>
        <w:rPr>
          <w:rFonts w:cs="仿宋" w:asciiTheme="minorEastAsia" w:hAnsiTheme="minorEastAsia"/>
          <w:kern w:val="0"/>
          <w:sz w:val="22"/>
        </w:rPr>
        <w:t>号：</w:t>
      </w:r>
      <w:r>
        <w:rPr>
          <w:rFonts w:cs="仿宋" w:asciiTheme="minorEastAsia" w:hAnsiTheme="minorEastAsia"/>
          <w:kern w:val="0"/>
          <w:sz w:val="22"/>
          <w:u w:val="single"/>
        </w:rPr>
        <w:tab/>
      </w:r>
      <w:r>
        <w:rPr>
          <w:rFonts w:cs="仿宋" w:asciiTheme="minorEastAsia" w:hAnsiTheme="minorEastAsia"/>
          <w:kern w:val="0"/>
          <w:sz w:val="22"/>
        </w:rPr>
        <w:tab/>
      </w:r>
      <w:r>
        <w:rPr>
          <w:rFonts w:hint="eastAsia" w:cs="宋体" w:asciiTheme="minorEastAsia" w:hAnsiTheme="minorEastAsia"/>
          <w:b/>
          <w:bCs/>
          <w:spacing w:val="2"/>
          <w:kern w:val="0"/>
          <w:sz w:val="22"/>
        </w:rPr>
        <w:br w:type="page"/>
      </w:r>
    </w:p>
    <w:p w14:paraId="16171A71">
      <w:pPr>
        <w:pStyle w:val="3"/>
        <w:bidi w:val="0"/>
        <w:spacing w:line="360" w:lineRule="auto"/>
        <w:jc w:val="center"/>
        <w:rPr>
          <w:rFonts w:hint="eastAsia" w:ascii="宋体" w:hAnsi="宋体" w:eastAsia="宋体" w:cs="宋体"/>
          <w:b/>
          <w:bCs/>
          <w:spacing w:val="2"/>
          <w:kern w:val="0"/>
          <w:szCs w:val="36"/>
          <w:lang w:eastAsia="zh-CN"/>
        </w:rPr>
      </w:pPr>
      <w:bookmarkStart w:id="210" w:name="_Toc27922"/>
      <w:r>
        <w:rPr>
          <w:rFonts w:hint="eastAsia"/>
          <w:lang w:val="en-US" w:eastAsia="zh-CN"/>
        </w:rPr>
        <w:t>第五章</w:t>
      </w:r>
      <w:r>
        <w:rPr>
          <w:rFonts w:hint="eastAsia"/>
        </w:rPr>
        <w:t xml:space="preserve"> </w:t>
      </w:r>
      <w:r>
        <w:rPr>
          <w:rFonts w:hint="eastAsia"/>
          <w:lang w:val="en-US" w:eastAsia="zh-CN"/>
        </w:rPr>
        <w:t>采购需求</w:t>
      </w:r>
      <w:bookmarkEnd w:id="210"/>
    </w:p>
    <w:p w14:paraId="2E2FB592">
      <w:pPr>
        <w:numPr>
          <w:ilvl w:val="0"/>
          <w:numId w:val="0"/>
        </w:numPr>
        <w:spacing w:line="540" w:lineRule="exact"/>
        <w:ind w:firstLine="440" w:firstLineChars="200"/>
        <w:rPr>
          <w:bCs/>
          <w:sz w:val="22"/>
          <w:szCs w:val="22"/>
        </w:rPr>
      </w:pPr>
      <w:r>
        <w:rPr>
          <w:rFonts w:hint="eastAsia" w:asciiTheme="minorHAnsi" w:hAnsiTheme="minorHAnsi" w:eastAsiaTheme="minorEastAsia" w:cstheme="minorBidi"/>
          <w:bCs/>
          <w:kern w:val="2"/>
          <w:sz w:val="22"/>
          <w:szCs w:val="22"/>
          <w:lang w:val="en-US" w:eastAsia="zh-CN" w:bidi="ar-SA"/>
        </w:rPr>
        <w:t>一、</w:t>
      </w:r>
      <w:r>
        <w:rPr>
          <w:rFonts w:hint="eastAsia"/>
          <w:bCs/>
          <w:sz w:val="22"/>
          <w:szCs w:val="22"/>
        </w:rPr>
        <w:t>项目名称：</w:t>
      </w:r>
      <w:r>
        <w:rPr>
          <w:rFonts w:hint="eastAsia"/>
          <w:bCs/>
          <w:sz w:val="22"/>
          <w:szCs w:val="22"/>
          <w:lang w:eastAsia="zh-CN"/>
        </w:rPr>
        <w:t>三门峡市湖滨区老城区排水防涝设施建设改造项目工程结算审核服务项目</w:t>
      </w:r>
    </w:p>
    <w:p w14:paraId="2A9977B3">
      <w:pPr>
        <w:numPr>
          <w:ilvl w:val="0"/>
          <w:numId w:val="0"/>
        </w:numPr>
        <w:tabs>
          <w:tab w:val="left" w:pos="142"/>
          <w:tab w:val="left" w:pos="993"/>
          <w:tab w:val="left" w:pos="1276"/>
          <w:tab w:val="left" w:pos="1701"/>
          <w:tab w:val="left" w:pos="1843"/>
        </w:tabs>
        <w:spacing w:line="440" w:lineRule="exact"/>
        <w:ind w:left="0" w:leftChars="0" w:firstLine="440" w:firstLineChars="200"/>
        <w:jc w:val="left"/>
        <w:rPr>
          <w:rFonts w:hint="eastAsia" w:ascii="宋体" w:hAnsi="宋体" w:eastAsia="宋体" w:cs="宋体"/>
          <w:sz w:val="22"/>
          <w:szCs w:val="24"/>
        </w:rPr>
      </w:pPr>
      <w:r>
        <w:rPr>
          <w:rFonts w:hint="eastAsia" w:ascii="宋体" w:hAnsi="宋体" w:eastAsia="宋体" w:cs="宋体"/>
          <w:kern w:val="2"/>
          <w:sz w:val="22"/>
          <w:szCs w:val="24"/>
          <w:lang w:val="en-US" w:eastAsia="zh-CN" w:bidi="ar-SA"/>
        </w:rPr>
        <w:t>二、</w:t>
      </w:r>
      <w:r>
        <w:rPr>
          <w:rFonts w:hint="eastAsia" w:ascii="宋体" w:hAnsi="宋体" w:eastAsia="宋体" w:cs="宋体"/>
          <w:sz w:val="22"/>
          <w:szCs w:val="24"/>
        </w:rPr>
        <w:t>服务内容：</w:t>
      </w:r>
    </w:p>
    <w:p w14:paraId="7BF49F89">
      <w:pPr>
        <w:numPr>
          <w:ilvl w:val="0"/>
          <w:numId w:val="0"/>
        </w:numPr>
        <w:tabs>
          <w:tab w:val="left" w:pos="142"/>
          <w:tab w:val="left" w:pos="993"/>
          <w:tab w:val="left" w:pos="1276"/>
          <w:tab w:val="left" w:pos="1701"/>
          <w:tab w:val="left" w:pos="1843"/>
        </w:tabs>
        <w:spacing w:line="360" w:lineRule="auto"/>
        <w:ind w:firstLine="440" w:firstLineChars="200"/>
        <w:jc w:val="left"/>
        <w:rPr>
          <w:rFonts w:hint="eastAsia"/>
          <w:lang w:eastAsia="zh-CN"/>
        </w:rPr>
      </w:pPr>
      <w:r>
        <w:rPr>
          <w:rFonts w:hint="eastAsia" w:ascii="宋体" w:hAnsi="宋体" w:eastAsia="宋体" w:cs="宋体"/>
          <w:sz w:val="22"/>
          <w:szCs w:val="24"/>
          <w:highlight w:val="none"/>
          <w:lang w:val="en-US" w:eastAsia="zh-CN"/>
        </w:rPr>
        <w:t>1.</w:t>
      </w:r>
      <w:r>
        <w:rPr>
          <w:rFonts w:hint="eastAsia" w:ascii="宋体" w:hAnsi="宋体" w:eastAsia="宋体" w:cs="宋体"/>
          <w:sz w:val="22"/>
          <w:szCs w:val="24"/>
          <w:highlight w:val="none"/>
          <w:lang w:eastAsia="zh-CN"/>
        </w:rPr>
        <w:t>三门峡市湖滨区老城区排水防涝设施建设改造项目工程结算审核服务项目，一标段主要内容为：三门峡市湖滨区老城区排水防涝设施建设改造项目1-5标段的工程结算审核，出具结算审核报告（具体内容详见磋商文件采购需求）；二标段主要内容为：三门峡市湖滨区老城区排水防涝设施建设改造项目6-12标段的工程结算审核，出具结算审核报告（具体内容详见磋商文件采购需求）；</w:t>
      </w:r>
    </w:p>
    <w:p w14:paraId="2D7F7584">
      <w:pPr>
        <w:tabs>
          <w:tab w:val="left" w:pos="142"/>
          <w:tab w:val="left" w:pos="993"/>
          <w:tab w:val="left" w:pos="1276"/>
          <w:tab w:val="left" w:pos="1701"/>
          <w:tab w:val="left" w:pos="1843"/>
        </w:tabs>
        <w:spacing w:line="360" w:lineRule="auto"/>
        <w:ind w:firstLine="424" w:firstLineChars="193"/>
        <w:jc w:val="left"/>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2.标段划分：</w:t>
      </w:r>
      <w:r>
        <w:rPr>
          <w:rFonts w:hint="eastAsia" w:ascii="宋体" w:hAnsi="宋体" w:eastAsia="宋体" w:cs="宋体"/>
          <w:sz w:val="22"/>
          <w:szCs w:val="24"/>
        </w:rPr>
        <w:t>本项目共划分为</w:t>
      </w:r>
      <w:r>
        <w:rPr>
          <w:rFonts w:hint="eastAsia" w:ascii="宋体" w:hAnsi="宋体" w:eastAsia="宋体" w:cs="宋体"/>
          <w:sz w:val="22"/>
          <w:szCs w:val="24"/>
          <w:lang w:val="en-US" w:eastAsia="zh-CN"/>
        </w:rPr>
        <w:t>二</w:t>
      </w:r>
      <w:r>
        <w:rPr>
          <w:rFonts w:hint="eastAsia" w:ascii="宋体" w:hAnsi="宋体" w:eastAsia="宋体" w:cs="宋体"/>
          <w:sz w:val="22"/>
          <w:szCs w:val="24"/>
        </w:rPr>
        <w:t>个标段</w:t>
      </w:r>
    </w:p>
    <w:p w14:paraId="46CC3FAE">
      <w:pPr>
        <w:tabs>
          <w:tab w:val="left" w:pos="142"/>
          <w:tab w:val="left" w:pos="993"/>
          <w:tab w:val="left" w:pos="1276"/>
          <w:tab w:val="left" w:pos="1701"/>
          <w:tab w:val="left" w:pos="1843"/>
        </w:tabs>
        <w:spacing w:line="360" w:lineRule="auto"/>
        <w:ind w:left="655" w:leftChars="312" w:firstLine="195" w:firstLineChars="93"/>
        <w:jc w:val="left"/>
        <w:rPr>
          <w:rFonts w:hint="eastAsia" w:ascii="宋体" w:hAnsi="宋体" w:eastAsia="宋体" w:cs="宋体"/>
          <w:sz w:val="22"/>
          <w:szCs w:val="24"/>
          <w:lang w:val="en-US" w:eastAsia="zh-CN"/>
        </w:rPr>
      </w:pPr>
      <w:r>
        <w:rPr>
          <w:rFonts w:hint="eastAsia" w:hAnsi="宋体" w:eastAsia="宋体" w:cs="宋体"/>
          <w:b w:val="0"/>
          <w:bCs/>
          <w:color w:val="auto"/>
          <w:highlight w:val="none"/>
          <w:lang w:val="en-US" w:eastAsia="zh-CN"/>
        </w:rPr>
        <w:t>其中一标段包含</w:t>
      </w:r>
      <w:r>
        <w:rPr>
          <w:rFonts w:hint="eastAsia" w:ascii="宋体" w:hAnsi="宋体" w:eastAsia="宋体" w:cs="宋体"/>
          <w:sz w:val="22"/>
          <w:szCs w:val="24"/>
          <w:lang w:val="en-US" w:eastAsia="zh-CN"/>
        </w:rPr>
        <w:t>：</w:t>
      </w:r>
      <w:r>
        <w:rPr>
          <w:rFonts w:hint="eastAsia" w:ascii="宋体" w:hAnsi="宋体" w:eastAsia="宋体" w:cs="宋体"/>
          <w:sz w:val="22"/>
          <w:szCs w:val="24"/>
        </w:rPr>
        <w:t>包括市医药公司16号楼、陕县食品公司小区、陕县商业局（陕医东巷道）、市河务局、市建商品楼、市物资局、陕县物资局(黄河路)、区河务局、针织厂家属院、陕县化工厂小区、陕县交警队小区、陕县保险公司小区、砥柱小区、市外贸小区、区农业局小区、陕县粮食局小区、市电影公司小区、陕县房产处、陕县房产处小区、46号院2、3号楼、阳光中学家属楼、市社7号楼、东风百货楼47号楼、运输公司5号楼、陕县农机公寓、制药厂家属院、公交公司家属院、供电局小区、市针织厂小区、市电机厂</w:t>
      </w:r>
      <w:r>
        <w:rPr>
          <w:rFonts w:hint="eastAsia" w:ascii="宋体" w:hAnsi="宋体" w:eastAsia="宋体" w:cs="宋体"/>
          <w:sz w:val="22"/>
          <w:szCs w:val="24"/>
          <w:lang w:eastAsia="zh-CN"/>
        </w:rPr>
        <w:t>、</w:t>
      </w:r>
      <w:r>
        <w:rPr>
          <w:rFonts w:hint="eastAsia" w:ascii="宋体" w:hAnsi="宋体" w:eastAsia="宋体" w:cs="宋体"/>
          <w:sz w:val="22"/>
          <w:szCs w:val="24"/>
        </w:rPr>
        <w:t>黄北四小区</w:t>
      </w:r>
      <w:r>
        <w:rPr>
          <w:rFonts w:hint="eastAsia" w:ascii="宋体" w:hAnsi="宋体" w:eastAsia="宋体" w:cs="宋体"/>
          <w:sz w:val="22"/>
          <w:szCs w:val="24"/>
          <w:lang w:eastAsia="zh-CN"/>
        </w:rPr>
        <w:t>、</w:t>
      </w:r>
      <w:r>
        <w:rPr>
          <w:rFonts w:hint="eastAsia" w:ascii="宋体" w:hAnsi="宋体" w:eastAsia="宋体" w:cs="宋体"/>
          <w:sz w:val="22"/>
          <w:szCs w:val="24"/>
        </w:rPr>
        <w:t>水工厂家属院</w:t>
      </w:r>
      <w:r>
        <w:rPr>
          <w:rFonts w:hint="eastAsia" w:ascii="宋体" w:hAnsi="宋体" w:eastAsia="宋体" w:cs="宋体"/>
          <w:sz w:val="22"/>
          <w:szCs w:val="24"/>
          <w:lang w:eastAsia="zh-CN"/>
        </w:rPr>
        <w:t>、</w:t>
      </w:r>
      <w:r>
        <w:rPr>
          <w:rFonts w:hint="eastAsia" w:ascii="宋体" w:hAnsi="宋体" w:eastAsia="宋体" w:cs="宋体"/>
          <w:sz w:val="22"/>
          <w:szCs w:val="24"/>
        </w:rPr>
        <w:t>十一局油库院、建北小区、56号楼、515家属院、电业局8号楼、电业局9.10号楼、电业局11.17号楼、电业局24号楼、二运公司63号楼、防疫站家属楼、上阳路60号楼、十一局1号楼、十一局东西院、十一局付1号楼、实验高中、消防队小区、油脂机械厂11、12、14号楼</w:t>
      </w:r>
      <w:r>
        <w:rPr>
          <w:rFonts w:hint="eastAsia" w:ascii="宋体" w:hAnsi="宋体" w:eastAsia="宋体" w:cs="宋体"/>
          <w:sz w:val="22"/>
          <w:szCs w:val="24"/>
          <w:lang w:eastAsia="zh-CN"/>
        </w:rPr>
        <w:t>、</w:t>
      </w:r>
      <w:r>
        <w:rPr>
          <w:rFonts w:hint="eastAsia" w:ascii="宋体" w:hAnsi="宋体" w:eastAsia="宋体" w:cs="宋体"/>
          <w:sz w:val="22"/>
          <w:szCs w:val="24"/>
        </w:rPr>
        <w:t>食品公司家属院、黄北四小区15、44、17、50、陕县工行小区、粮食局12#楼、粮油公司小区、皮鞋厂3号楼文馨苑小区</w:t>
      </w:r>
      <w:r>
        <w:rPr>
          <w:rFonts w:hint="eastAsia" w:ascii="宋体" w:hAnsi="宋体" w:eastAsia="宋体" w:cs="宋体"/>
          <w:sz w:val="22"/>
          <w:szCs w:val="24"/>
          <w:lang w:eastAsia="zh-CN"/>
        </w:rPr>
        <w:t>；</w:t>
      </w:r>
    </w:p>
    <w:p w14:paraId="41E7B735">
      <w:pPr>
        <w:tabs>
          <w:tab w:val="left" w:pos="142"/>
          <w:tab w:val="left" w:pos="993"/>
          <w:tab w:val="left" w:pos="1276"/>
          <w:tab w:val="left" w:pos="1701"/>
          <w:tab w:val="left" w:pos="1843"/>
        </w:tabs>
        <w:spacing w:line="360" w:lineRule="auto"/>
        <w:ind w:left="655" w:leftChars="312" w:firstLine="195" w:firstLineChars="93"/>
        <w:jc w:val="left"/>
        <w:rPr>
          <w:rFonts w:hint="eastAsia" w:ascii="宋体" w:hAnsi="宋体" w:eastAsia="宋体" w:cs="宋体"/>
          <w:sz w:val="22"/>
          <w:szCs w:val="24"/>
          <w:lang w:eastAsia="zh-CN"/>
        </w:rPr>
      </w:pPr>
      <w:r>
        <w:rPr>
          <w:rFonts w:hint="eastAsia" w:hAnsi="宋体" w:eastAsia="宋体" w:cs="宋体"/>
          <w:b w:val="0"/>
          <w:bCs/>
          <w:color w:val="auto"/>
          <w:highlight w:val="none"/>
          <w:lang w:val="en-US" w:eastAsia="zh-CN"/>
        </w:rPr>
        <w:t>二标段包含：</w:t>
      </w:r>
      <w:r>
        <w:rPr>
          <w:rFonts w:hint="eastAsia" w:ascii="宋体" w:hAnsi="宋体" w:eastAsia="宋体" w:cs="宋体"/>
          <w:sz w:val="22"/>
          <w:szCs w:val="24"/>
        </w:rPr>
        <w:t>百货楼家属院、龙岗深港小区</w:t>
      </w:r>
      <w:r>
        <w:rPr>
          <w:rFonts w:hint="eastAsia" w:ascii="宋体" w:hAnsi="宋体" w:eastAsia="宋体" w:cs="宋体"/>
          <w:sz w:val="22"/>
          <w:szCs w:val="24"/>
          <w:lang w:eastAsia="zh-CN"/>
        </w:rPr>
        <w:t>、</w:t>
      </w:r>
      <w:r>
        <w:rPr>
          <w:rFonts w:hint="eastAsia" w:ascii="宋体" w:hAnsi="宋体" w:eastAsia="宋体" w:cs="宋体"/>
          <w:sz w:val="22"/>
          <w:szCs w:val="24"/>
        </w:rPr>
        <w:t>百货楼家属院、龙岗深港小区</w:t>
      </w:r>
      <w:r>
        <w:rPr>
          <w:rFonts w:hint="eastAsia" w:ascii="宋体" w:hAnsi="宋体" w:eastAsia="宋体" w:cs="宋体"/>
          <w:sz w:val="22"/>
          <w:szCs w:val="24"/>
          <w:lang w:eastAsia="zh-CN"/>
        </w:rPr>
        <w:t>、</w:t>
      </w:r>
      <w:r>
        <w:rPr>
          <w:rFonts w:hint="eastAsia" w:ascii="宋体" w:hAnsi="宋体" w:eastAsia="宋体" w:cs="宋体"/>
          <w:sz w:val="22"/>
          <w:szCs w:val="24"/>
        </w:rPr>
        <w:t>和四小区</w:t>
      </w:r>
      <w:r>
        <w:rPr>
          <w:rFonts w:hint="eastAsia" w:ascii="宋体" w:hAnsi="宋体" w:eastAsia="宋体" w:cs="宋体"/>
          <w:sz w:val="22"/>
          <w:szCs w:val="24"/>
          <w:lang w:eastAsia="zh-CN"/>
        </w:rPr>
        <w:t>、</w:t>
      </w:r>
      <w:r>
        <w:rPr>
          <w:rFonts w:hint="eastAsia" w:ascii="宋体" w:hAnsi="宋体" w:eastAsia="宋体" w:cs="宋体"/>
          <w:sz w:val="22"/>
          <w:szCs w:val="24"/>
        </w:rPr>
        <w:t>局西院、局东院</w:t>
      </w:r>
      <w:r>
        <w:rPr>
          <w:rFonts w:hint="eastAsia" w:ascii="宋体" w:hAnsi="宋体" w:eastAsia="宋体" w:cs="宋体"/>
          <w:sz w:val="22"/>
          <w:szCs w:val="24"/>
          <w:lang w:eastAsia="zh-CN"/>
        </w:rPr>
        <w:t>、</w:t>
      </w:r>
      <w:r>
        <w:rPr>
          <w:rFonts w:hint="eastAsia" w:ascii="宋体" w:hAnsi="宋体" w:eastAsia="宋体" w:cs="宋体"/>
          <w:sz w:val="22"/>
          <w:szCs w:val="24"/>
        </w:rPr>
        <w:t>环碧小区、陕干院</w:t>
      </w:r>
      <w:r>
        <w:rPr>
          <w:rFonts w:hint="eastAsia" w:ascii="宋体" w:hAnsi="宋体" w:eastAsia="宋体" w:cs="宋体"/>
          <w:sz w:val="22"/>
          <w:szCs w:val="24"/>
          <w:lang w:eastAsia="zh-CN"/>
        </w:rPr>
        <w:t>、</w:t>
      </w:r>
      <w:r>
        <w:rPr>
          <w:rFonts w:hint="eastAsia" w:ascii="宋体" w:hAnsi="宋体" w:eastAsia="宋体" w:cs="宋体"/>
          <w:sz w:val="22"/>
          <w:szCs w:val="24"/>
        </w:rPr>
        <w:t>23 、24号楼、市技校家属院、电视台家属院、一道沟、友谊大院、刚玉厂、燃料公司家属院、交口乡政府家属院、环碧小区7#8#</w:t>
      </w:r>
      <w:r>
        <w:rPr>
          <w:rFonts w:hint="eastAsia" w:ascii="宋体" w:hAnsi="宋体" w:eastAsia="宋体" w:cs="宋体"/>
          <w:sz w:val="22"/>
          <w:szCs w:val="24"/>
          <w:lang w:eastAsia="zh-CN"/>
        </w:rPr>
        <w:t>、</w:t>
      </w:r>
      <w:r>
        <w:rPr>
          <w:rFonts w:hint="eastAsia" w:ascii="宋体" w:hAnsi="宋体" w:eastAsia="宋体" w:cs="宋体"/>
          <w:sz w:val="22"/>
          <w:szCs w:val="24"/>
        </w:rPr>
        <w:t>文明路南区、永安片区、政协小区片区、天正小区、经协小区、河西林场小区、卫生局小区、迎宾综合楼小区、国土局家属院、银信小区、农村信用社、人保财险小区、文明路西区、陕县税务局、陕县建行小区、虢翠园小区、崖底村二组楼、陕县劳动局院、岭东小区、豫西师范家属院、人保财险公司小区、美丰公司1、2号院</w:t>
      </w:r>
      <w:r>
        <w:rPr>
          <w:rFonts w:hint="eastAsia" w:ascii="宋体" w:hAnsi="宋体" w:eastAsia="宋体" w:cs="宋体"/>
          <w:sz w:val="22"/>
          <w:szCs w:val="24"/>
          <w:lang w:eastAsia="zh-CN"/>
        </w:rPr>
        <w:t>、</w:t>
      </w:r>
      <w:r>
        <w:rPr>
          <w:rFonts w:hint="eastAsia" w:ascii="宋体" w:hAnsi="宋体" w:eastAsia="宋体" w:cs="宋体"/>
          <w:sz w:val="22"/>
          <w:szCs w:val="24"/>
        </w:rPr>
        <w:t>兴粮小区、区委区政府家属院、实验中学、远东小区、区财政局家属院、区审计局家属院、美丰小区虢国路、市组织部家属院、帝苑小区、崖底乡政府、老湖滨区委楼、市公路局二处院、陕县烟草局家属院、市工行院崤山路院、市公路局院、司法局对面小区、工行南北楼、交通局家属院、矿山厂北生活区、矿山厂南生活区、市人社、劳动局小区、文明商业街小区、华阳小区、塑料厂小区、区交通局小区、信托小区、长线局小区、上阳路拐角楼、市建行小区（金木路）、市人行小区、金木路农行</w:t>
      </w:r>
      <w:r>
        <w:rPr>
          <w:rFonts w:hint="eastAsia" w:ascii="宋体" w:hAnsi="宋体" w:eastAsia="宋体" w:cs="宋体"/>
          <w:sz w:val="22"/>
          <w:szCs w:val="24"/>
          <w:lang w:eastAsia="zh-CN"/>
        </w:rPr>
        <w:t>；</w:t>
      </w:r>
    </w:p>
    <w:p w14:paraId="0E9DED3D">
      <w:pPr>
        <w:pStyle w:val="2"/>
        <w:spacing w:line="360" w:lineRule="auto"/>
        <w:ind w:firstLine="663" w:firstLineChars="300"/>
        <w:rPr>
          <w:rFonts w:hint="eastAsia"/>
          <w:lang w:val="en-US" w:eastAsia="zh-CN"/>
        </w:rPr>
      </w:pPr>
      <w:r>
        <w:rPr>
          <w:rFonts w:hint="eastAsia" w:ascii="宋体" w:hAnsi="宋体" w:eastAsia="宋体" w:cs="宋体"/>
          <w:b/>
          <w:bCs/>
          <w:color w:val="auto"/>
          <w:kern w:val="2"/>
          <w:sz w:val="22"/>
          <w:szCs w:val="24"/>
          <w:highlight w:val="none"/>
          <w:lang w:val="en-US" w:eastAsia="zh-CN" w:bidi="ar-SA"/>
        </w:rPr>
        <w:t>最高限价：基本费（工程送审金额）：2‰，审减额：4%；</w:t>
      </w:r>
    </w:p>
    <w:p w14:paraId="2B8300F8">
      <w:pPr>
        <w:numPr>
          <w:ilvl w:val="0"/>
          <w:numId w:val="0"/>
        </w:numPr>
        <w:spacing w:line="360" w:lineRule="auto"/>
        <w:ind w:firstLine="440" w:firstLineChars="200"/>
        <w:rPr>
          <w:rFonts w:hint="eastAsia"/>
          <w:bCs/>
          <w:sz w:val="22"/>
          <w:szCs w:val="22"/>
          <w:lang w:eastAsia="zh-CN"/>
        </w:rPr>
      </w:pPr>
      <w:r>
        <w:rPr>
          <w:rFonts w:hint="eastAsia"/>
          <w:bCs/>
          <w:sz w:val="22"/>
          <w:szCs w:val="22"/>
          <w:lang w:val="en-US" w:eastAsia="zh-CN"/>
        </w:rPr>
        <w:t>三、</w:t>
      </w:r>
      <w:r>
        <w:rPr>
          <w:rFonts w:hint="eastAsia"/>
          <w:bCs/>
          <w:sz w:val="22"/>
          <w:szCs w:val="22"/>
          <w:lang w:eastAsia="zh-CN"/>
        </w:rPr>
        <w:t>服务要求</w:t>
      </w:r>
    </w:p>
    <w:p w14:paraId="6B654D46">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val="en-US" w:eastAsia="zh-CN" w:bidi="ar-SA"/>
        </w:rPr>
        <w:t>1.</w:t>
      </w:r>
      <w:r>
        <w:rPr>
          <w:rFonts w:hint="eastAsia" w:asciiTheme="minorEastAsia" w:hAnsiTheme="minorEastAsia" w:eastAsiaTheme="minorEastAsia" w:cstheme="minorEastAsia"/>
          <w:color w:val="000000"/>
          <w:sz w:val="22"/>
          <w:szCs w:val="22"/>
          <w:u w:val="none"/>
          <w:lang w:bidi="ar-SA"/>
        </w:rPr>
        <w:t>遵守</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人要求的管理制度及工作规程。</w:t>
      </w:r>
    </w:p>
    <w:p w14:paraId="119C9A6F">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val="en-US" w:eastAsia="zh-CN" w:bidi="ar-SA"/>
        </w:rPr>
        <w:t>2.</w:t>
      </w:r>
      <w:r>
        <w:rPr>
          <w:rFonts w:hint="eastAsia" w:asciiTheme="minorEastAsia" w:hAnsiTheme="minorEastAsia" w:eastAsiaTheme="minorEastAsia" w:cstheme="minorEastAsia"/>
          <w:color w:val="000000"/>
          <w:sz w:val="22"/>
          <w:szCs w:val="22"/>
          <w:u w:val="none"/>
          <w:lang w:bidi="ar-SA"/>
        </w:rPr>
        <w:t>委托审计项目的竣工结算审核及核对：</w:t>
      </w:r>
    </w:p>
    <w:p w14:paraId="3CA7326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及时对接受委托进行造价咨询服务工程项目的施工图纸、设计变更、签证等涉及价款变更的资料进行计算、审核，并进行工程量、综合单价的核算、核定及工程项目相关费用的核定、归集，并形成过程成果资料；</w:t>
      </w:r>
    </w:p>
    <w:p w14:paraId="03E7EA22">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w:t>
      </w:r>
      <w:r>
        <w:rPr>
          <w:rFonts w:hint="eastAsia" w:asciiTheme="minorEastAsia" w:hAnsiTheme="minorEastAsia" w:eastAsiaTheme="minorEastAsia" w:cstheme="minorEastAsia"/>
          <w:color w:val="000000"/>
          <w:sz w:val="22"/>
          <w:szCs w:val="22"/>
          <w:u w:val="none"/>
          <w:lang w:val="en-US" w:eastAsia="zh-CN" w:bidi="ar-SA"/>
        </w:rPr>
        <w:t>1</w:t>
      </w:r>
      <w:r>
        <w:rPr>
          <w:rFonts w:hint="eastAsia" w:asciiTheme="minorEastAsia" w:hAnsiTheme="minorEastAsia" w:eastAsiaTheme="minorEastAsia" w:cstheme="minorEastAsia"/>
          <w:color w:val="000000"/>
          <w:sz w:val="22"/>
          <w:szCs w:val="22"/>
          <w:u w:val="none"/>
          <w:lang w:bidi="ar-SA"/>
        </w:rPr>
        <w:t>）制定、调整竣工结算或工程造价审核总体工作计划。</w:t>
      </w:r>
    </w:p>
    <w:p w14:paraId="61A9FCFD">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w:t>
      </w:r>
      <w:r>
        <w:rPr>
          <w:rFonts w:hint="eastAsia" w:asciiTheme="minorEastAsia" w:hAnsiTheme="minorEastAsia" w:eastAsiaTheme="minorEastAsia" w:cstheme="minorEastAsia"/>
          <w:color w:val="000000"/>
          <w:sz w:val="22"/>
          <w:szCs w:val="22"/>
          <w:u w:val="none"/>
          <w:lang w:val="en-US" w:eastAsia="zh-CN" w:bidi="ar-SA"/>
        </w:rPr>
        <w:t>2</w:t>
      </w:r>
      <w:r>
        <w:rPr>
          <w:rFonts w:hint="eastAsia" w:asciiTheme="minorEastAsia" w:hAnsiTheme="minorEastAsia" w:eastAsiaTheme="minorEastAsia" w:cstheme="minorEastAsia"/>
          <w:color w:val="000000"/>
          <w:sz w:val="22"/>
          <w:szCs w:val="22"/>
          <w:u w:val="none"/>
          <w:lang w:bidi="ar-SA"/>
        </w:rPr>
        <w:t>）负责竣工结算审核过程中信息资料的收集、整理、反馈，保障各方信息共享、交流顺畅。</w:t>
      </w:r>
    </w:p>
    <w:p w14:paraId="60B079C9">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负责合同范围内的竣工结算审核工作，做出审核结论，出具审核报告。协助</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人做好审计配合工作，对</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人、委托人和第三人提出的疑问予以统一解答、解决。</w:t>
      </w:r>
    </w:p>
    <w:p w14:paraId="509BD865">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w:t>
      </w:r>
      <w:r>
        <w:rPr>
          <w:rFonts w:hint="eastAsia" w:asciiTheme="minorEastAsia" w:hAnsiTheme="minorEastAsia" w:eastAsiaTheme="minorEastAsia" w:cstheme="minorEastAsia"/>
          <w:color w:val="000000"/>
          <w:sz w:val="22"/>
          <w:szCs w:val="22"/>
          <w:u w:val="none"/>
          <w:lang w:val="en-US" w:eastAsia="zh-CN" w:bidi="ar-SA"/>
        </w:rPr>
        <w:t>3</w:t>
      </w:r>
      <w:r>
        <w:rPr>
          <w:rFonts w:hint="eastAsia" w:asciiTheme="minorEastAsia" w:hAnsiTheme="minorEastAsia" w:eastAsiaTheme="minorEastAsia" w:cstheme="minorEastAsia"/>
          <w:color w:val="000000"/>
          <w:sz w:val="22"/>
          <w:szCs w:val="22"/>
          <w:u w:val="none"/>
          <w:lang w:bidi="ar-SA"/>
        </w:rPr>
        <w:t>）相关工程造价咨询业务统计分析工作及档案整理工作。</w:t>
      </w:r>
    </w:p>
    <w:p w14:paraId="0EDF4B16">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w:t>
      </w:r>
      <w:r>
        <w:rPr>
          <w:rFonts w:hint="eastAsia" w:asciiTheme="minorEastAsia" w:hAnsiTheme="minorEastAsia" w:eastAsiaTheme="minorEastAsia" w:cstheme="minorEastAsia"/>
          <w:color w:val="000000"/>
          <w:sz w:val="22"/>
          <w:szCs w:val="22"/>
          <w:u w:val="none"/>
          <w:lang w:val="en-US" w:eastAsia="zh-CN" w:bidi="ar-SA"/>
        </w:rPr>
        <w:t>4</w:t>
      </w:r>
      <w:r>
        <w:rPr>
          <w:rFonts w:hint="eastAsia" w:asciiTheme="minorEastAsia" w:hAnsiTheme="minorEastAsia" w:eastAsiaTheme="minorEastAsia" w:cstheme="minorEastAsia"/>
          <w:color w:val="000000"/>
          <w:sz w:val="22"/>
          <w:szCs w:val="22"/>
          <w:u w:val="none"/>
          <w:lang w:bidi="ar-SA"/>
        </w:rPr>
        <w:t>）</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人要求的其他造价咨询相关工作。</w:t>
      </w:r>
    </w:p>
    <w:p w14:paraId="5C064A4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cstheme="minorEastAsia"/>
          <w:color w:val="000000"/>
          <w:sz w:val="22"/>
          <w:szCs w:val="22"/>
          <w:u w:val="none"/>
          <w:lang w:val="en-US" w:eastAsia="zh-CN" w:bidi="ar-SA"/>
        </w:rPr>
        <w:t>四</w:t>
      </w:r>
      <w:r>
        <w:rPr>
          <w:rFonts w:hint="eastAsia" w:asciiTheme="minorEastAsia" w:hAnsiTheme="minorEastAsia" w:eastAsiaTheme="minorEastAsia" w:cstheme="minorEastAsia"/>
          <w:color w:val="000000"/>
          <w:sz w:val="22"/>
          <w:szCs w:val="22"/>
          <w:u w:val="none"/>
          <w:lang w:bidi="ar-SA"/>
        </w:rPr>
        <w:t>、服务工作内容</w:t>
      </w:r>
    </w:p>
    <w:p w14:paraId="679E210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1.审核委托项目是否依法依规执行基本建设程序以及执行落实国家、河南省、三门峡市等相关政策情况并依法做出定性；</w:t>
      </w:r>
    </w:p>
    <w:p w14:paraId="4453D373">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2.审核施工合同双方是否履行</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文件及合同所规定的工作内容；审核结算编制原则、方法是否与</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文件及合同约定一致；审查结算编制依据是否与合同条款规定的一致、各项费用的取费是否正确、计算方法是否符合规定；审核结算工程量的计算方法和计量程序是否与合同条款规定的一致，计算是否准确；</w:t>
      </w:r>
    </w:p>
    <w:p w14:paraId="1288A0EE">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3.审核设计变更、施工变更是否规范、合理，变更费用的计算方法和计量程序是否与合同条款一致；审查工程实施过程中发生的签证记录的真实性、有效性，是否应当计算费用；</w:t>
      </w:r>
    </w:p>
    <w:p w14:paraId="733F35C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4.审核材料的消耗是否合理准确，材料价格的计算是否准确、是否符合同条款的约定，核价材料的价格是否与甲方核价单一致；</w:t>
      </w:r>
    </w:p>
    <w:p w14:paraId="6620D06E">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5.审核供应材料超供、欠供，扣除施工用水电费计算的准确性；</w:t>
      </w:r>
    </w:p>
    <w:p w14:paraId="595CF3DB">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6.审核各专业工程交叉施工的工作内容，分清各施工方责任和义务，避免重复计算；</w:t>
      </w:r>
    </w:p>
    <w:p w14:paraId="408ED476">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7.组织召开工程造价（结算）审核相关的会议，解决有关问题；</w:t>
      </w:r>
    </w:p>
    <w:p w14:paraId="52366CE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8.现场踏勘、计量复核；</w:t>
      </w:r>
    </w:p>
    <w:p w14:paraId="682555FC">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9.编制工程造价（结算）审核报告</w:t>
      </w:r>
    </w:p>
    <w:p w14:paraId="636F3EDD">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（1）编制建设项目结算审核结果汇总表，形成初步审核结论性文件，交于</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人，在</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人的主持下，与建设方、施工方进行核对。根据核对结果，出具审核报告，经</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人同意后，出具正式审核报告。</w:t>
      </w:r>
    </w:p>
    <w:p w14:paraId="7EB21364">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（2）报告中应详细分析审核增减工程造价，结论性描述改变的原因。</w:t>
      </w:r>
    </w:p>
    <w:p w14:paraId="474FD28C">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10.整理项目审计档案并装订成册，正本交给</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w:t>
      </w:r>
    </w:p>
    <w:p w14:paraId="33DC65ED">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cstheme="minorEastAsia"/>
          <w:color w:val="000000"/>
          <w:sz w:val="22"/>
          <w:szCs w:val="22"/>
          <w:u w:val="none"/>
          <w:lang w:val="en-US" w:eastAsia="zh-CN" w:bidi="ar-SA"/>
        </w:rPr>
        <w:t>五</w:t>
      </w:r>
      <w:r>
        <w:rPr>
          <w:rFonts w:hint="eastAsia" w:asciiTheme="minorEastAsia" w:hAnsiTheme="minorEastAsia" w:eastAsiaTheme="minorEastAsia" w:cstheme="minorEastAsia"/>
          <w:color w:val="000000"/>
          <w:sz w:val="22"/>
          <w:szCs w:val="22"/>
          <w:u w:val="none"/>
          <w:lang w:bidi="ar-SA"/>
        </w:rPr>
        <w:t>、对造价咨询机构的基本要求</w:t>
      </w:r>
    </w:p>
    <w:p w14:paraId="10AD1798">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当其不符合审计要求时，</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人有权暂停委托审计工作并要求造价咨询机构进行整改。</w:t>
      </w:r>
    </w:p>
    <w:p w14:paraId="14C59F62">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cstheme="minorEastAsia"/>
          <w:color w:val="000000"/>
          <w:sz w:val="22"/>
          <w:szCs w:val="22"/>
          <w:u w:val="none"/>
          <w:lang w:val="en-US" w:eastAsia="zh-CN" w:bidi="ar-SA"/>
        </w:rPr>
        <w:t>六</w:t>
      </w:r>
      <w:r>
        <w:rPr>
          <w:rFonts w:hint="eastAsia" w:asciiTheme="minorEastAsia" w:hAnsiTheme="minorEastAsia" w:eastAsiaTheme="minorEastAsia" w:cstheme="minorEastAsia"/>
          <w:color w:val="000000"/>
          <w:sz w:val="22"/>
          <w:szCs w:val="22"/>
          <w:u w:val="none"/>
          <w:lang w:bidi="ar-SA"/>
        </w:rPr>
        <w:t>、对造价咨询人员的基本要求</w:t>
      </w:r>
    </w:p>
    <w:p w14:paraId="42B4CE13">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（1）拟派于本项目的项目负责人须执有国家一级注册造价工程师资格证书，必须为本企业业务骨干，具有丰富的类似造价咨询经验和工程合同管理经验，以满足本项目造价咨询的需要。</w:t>
      </w:r>
    </w:p>
    <w:p w14:paraId="420ECADE">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kern w:val="0"/>
          <w:sz w:val="22"/>
          <w:szCs w:val="22"/>
          <w:u w:val="none"/>
          <w:lang w:bidi="ar"/>
        </w:rPr>
      </w:pPr>
      <w:r>
        <w:rPr>
          <w:rFonts w:hint="eastAsia" w:asciiTheme="minorEastAsia" w:hAnsiTheme="minorEastAsia" w:eastAsiaTheme="minorEastAsia" w:cstheme="minorEastAsia"/>
          <w:color w:val="000000"/>
          <w:sz w:val="22"/>
          <w:szCs w:val="22"/>
          <w:u w:val="none"/>
          <w:lang w:bidi="ar-SA"/>
        </w:rPr>
        <w:t>（2）审核人员专业配套齐全。主要造价咨询人员应具备5年及以上相关工作经历，且具有工程类或工程管理类中级或其以上职称，持有国家一级造价执业资格证书。专业负责人和专业工程造价审核人员的专业能力应涵盖本工程各专业范围，造价咨询人员数量及专业应满足本工程工作的需要。</w:t>
      </w:r>
    </w:p>
    <w:tbl>
      <w:tblPr>
        <w:tblStyle w:val="16"/>
        <w:tblW w:w="9058" w:type="dxa"/>
        <w:tblInd w:w="30" w:type="dxa"/>
        <w:tblLayout w:type="autofit"/>
        <w:tblCellMar>
          <w:top w:w="0" w:type="dxa"/>
          <w:left w:w="0" w:type="dxa"/>
          <w:bottom w:w="0" w:type="dxa"/>
          <w:right w:w="0" w:type="dxa"/>
        </w:tblCellMar>
      </w:tblPr>
      <w:tblGrid>
        <w:gridCol w:w="1065"/>
        <w:gridCol w:w="2233"/>
        <w:gridCol w:w="1361"/>
        <w:gridCol w:w="4399"/>
      </w:tblGrid>
      <w:tr w14:paraId="1EAEB947">
        <w:tblPrEx>
          <w:tblCellMar>
            <w:top w:w="0" w:type="dxa"/>
            <w:left w:w="0" w:type="dxa"/>
            <w:bottom w:w="0" w:type="dxa"/>
            <w:right w:w="0" w:type="dxa"/>
          </w:tblCellMar>
        </w:tblPrEx>
        <w:trPr>
          <w:trHeight w:val="442" w:hRule="atLeast"/>
        </w:trPr>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F54D91">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序号</w:t>
            </w:r>
          </w:p>
        </w:tc>
        <w:tc>
          <w:tcPr>
            <w:tcW w:w="22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ACBAB7">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岗位</w:t>
            </w:r>
          </w:p>
        </w:tc>
        <w:tc>
          <w:tcPr>
            <w:tcW w:w="13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81CDC6">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数量(人)</w:t>
            </w:r>
          </w:p>
        </w:tc>
        <w:tc>
          <w:tcPr>
            <w:tcW w:w="4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599D91">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备注</w:t>
            </w:r>
          </w:p>
        </w:tc>
      </w:tr>
      <w:tr w14:paraId="6EF0BCB2">
        <w:tblPrEx>
          <w:tblCellMar>
            <w:top w:w="0" w:type="dxa"/>
            <w:left w:w="0" w:type="dxa"/>
            <w:bottom w:w="0" w:type="dxa"/>
            <w:right w:w="0" w:type="dxa"/>
          </w:tblCellMar>
        </w:tblPrEx>
        <w:trPr>
          <w:trHeight w:val="665" w:hRule="atLeast"/>
        </w:trPr>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1A873D">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1</w:t>
            </w:r>
          </w:p>
        </w:tc>
        <w:tc>
          <w:tcPr>
            <w:tcW w:w="22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550D7E">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项目负责人</w:t>
            </w:r>
          </w:p>
        </w:tc>
        <w:tc>
          <w:tcPr>
            <w:tcW w:w="13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A2FAFF">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1</w:t>
            </w:r>
          </w:p>
        </w:tc>
        <w:tc>
          <w:tcPr>
            <w:tcW w:w="4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48FD33">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必须亲自参与项目的竣工结算服务工作。</w:t>
            </w:r>
          </w:p>
        </w:tc>
      </w:tr>
      <w:tr w14:paraId="0BE1D21B">
        <w:tblPrEx>
          <w:tblCellMar>
            <w:top w:w="0" w:type="dxa"/>
            <w:left w:w="0" w:type="dxa"/>
            <w:bottom w:w="0" w:type="dxa"/>
            <w:right w:w="0" w:type="dxa"/>
          </w:tblCellMar>
        </w:tblPrEx>
        <w:trPr>
          <w:trHeight w:val="532" w:hRule="atLeast"/>
        </w:trPr>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7D690A">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2</w:t>
            </w:r>
          </w:p>
        </w:tc>
        <w:tc>
          <w:tcPr>
            <w:tcW w:w="22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5949E9">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土建工程师</w:t>
            </w:r>
          </w:p>
        </w:tc>
        <w:tc>
          <w:tcPr>
            <w:tcW w:w="13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75A023">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≥2</w:t>
            </w:r>
          </w:p>
        </w:tc>
        <w:tc>
          <w:tcPr>
            <w:tcW w:w="4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CD833">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必须为国家一级注册造价工程师</w:t>
            </w:r>
          </w:p>
        </w:tc>
      </w:tr>
      <w:tr w14:paraId="08009CBC">
        <w:tblPrEx>
          <w:tblCellMar>
            <w:top w:w="0" w:type="dxa"/>
            <w:left w:w="0" w:type="dxa"/>
            <w:bottom w:w="0" w:type="dxa"/>
            <w:right w:w="0" w:type="dxa"/>
          </w:tblCellMar>
        </w:tblPrEx>
        <w:trPr>
          <w:trHeight w:val="492" w:hRule="atLeast"/>
        </w:trPr>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943C17">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3</w:t>
            </w:r>
          </w:p>
        </w:tc>
        <w:tc>
          <w:tcPr>
            <w:tcW w:w="22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C90B9C">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安装工程师</w:t>
            </w:r>
          </w:p>
        </w:tc>
        <w:tc>
          <w:tcPr>
            <w:tcW w:w="13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A30ACF">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eastAsia="zh-CN" w:bidi="ar-SA"/>
              </w:rPr>
            </w:pPr>
            <w:r>
              <w:rPr>
                <w:rFonts w:hint="eastAsia" w:asciiTheme="minorEastAsia" w:hAnsiTheme="minorEastAsia" w:eastAsiaTheme="minorEastAsia" w:cstheme="minorEastAsia"/>
                <w:color w:val="000000"/>
                <w:kern w:val="0"/>
                <w:sz w:val="22"/>
                <w:szCs w:val="22"/>
                <w:u w:val="none"/>
                <w:lang w:bidi="ar"/>
              </w:rPr>
              <w:t>≥</w:t>
            </w:r>
            <w:r>
              <w:rPr>
                <w:rFonts w:hint="eastAsia" w:asciiTheme="minorEastAsia" w:hAnsiTheme="minorEastAsia" w:eastAsiaTheme="minorEastAsia" w:cstheme="minorEastAsia"/>
                <w:color w:val="000000"/>
                <w:kern w:val="0"/>
                <w:sz w:val="22"/>
                <w:szCs w:val="22"/>
                <w:u w:val="none"/>
                <w:lang w:val="en-US" w:eastAsia="zh-CN" w:bidi="ar"/>
              </w:rPr>
              <w:t>1</w:t>
            </w:r>
          </w:p>
        </w:tc>
        <w:tc>
          <w:tcPr>
            <w:tcW w:w="4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EE77D5">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必须为国家一级注册造价工程师</w:t>
            </w:r>
          </w:p>
        </w:tc>
      </w:tr>
      <w:tr w14:paraId="7DC6C6C6">
        <w:tblPrEx>
          <w:tblCellMar>
            <w:top w:w="0" w:type="dxa"/>
            <w:left w:w="0" w:type="dxa"/>
            <w:bottom w:w="0" w:type="dxa"/>
            <w:right w:w="0" w:type="dxa"/>
          </w:tblCellMar>
        </w:tblPrEx>
        <w:trPr>
          <w:trHeight w:val="577" w:hRule="atLeast"/>
        </w:trPr>
        <w:tc>
          <w:tcPr>
            <w:tcW w:w="10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1E7186">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4</w:t>
            </w:r>
          </w:p>
        </w:tc>
        <w:tc>
          <w:tcPr>
            <w:tcW w:w="22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169E23">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其他项目组组成人员</w:t>
            </w:r>
          </w:p>
        </w:tc>
        <w:tc>
          <w:tcPr>
            <w:tcW w:w="13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EC492D">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w:t>
            </w:r>
          </w:p>
        </w:tc>
        <w:tc>
          <w:tcPr>
            <w:tcW w:w="4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10FF57">
            <w:pPr>
              <w:keepNext w:val="0"/>
              <w:keepLines w:val="0"/>
              <w:pageBreakBefore w:val="0"/>
              <w:widowControl/>
              <w:kinsoku/>
              <w:wordWrap/>
              <w:overflowPunct/>
              <w:topLinePunct w:val="0"/>
              <w:bidi w:val="0"/>
              <w:adjustRightInd/>
              <w:snapToGrid/>
              <w:spacing w:line="540" w:lineRule="exact"/>
              <w:jc w:val="center"/>
              <w:textAlignment w:val="top"/>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kern w:val="0"/>
                <w:sz w:val="22"/>
                <w:szCs w:val="22"/>
                <w:u w:val="none"/>
                <w:lang w:bidi="ar"/>
              </w:rPr>
              <w:t>……</w:t>
            </w:r>
          </w:p>
        </w:tc>
      </w:tr>
    </w:tbl>
    <w:p w14:paraId="797124BD">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（3）造价咨询人员应有良好的职业道德和严谨的工作作风，在造价咨询过程中不得私自与建设单位、施工单位及与项目有关的其他单位接触。</w:t>
      </w:r>
    </w:p>
    <w:p w14:paraId="10D4BCE9">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（4）造价咨询机构拟派于本项目的造价咨询人员如有不尽其职的情况，</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人有权要求调换具有相应资历的人选，直至有权要求造价咨询单位退场并单方面终止合同。</w:t>
      </w:r>
    </w:p>
    <w:p w14:paraId="69C1D8AF">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（5）造价咨询机构应设置项目负责人代表1人，该人员必须常驻现场。</w:t>
      </w:r>
    </w:p>
    <w:p w14:paraId="223BB891">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（6）项目负责人和专业人员不得兼职于其他与本项目存在利益相关的工作。</w:t>
      </w:r>
    </w:p>
    <w:p w14:paraId="4A975048">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（7）合同签订后一周内人员全部组织到位。</w:t>
      </w:r>
    </w:p>
    <w:p w14:paraId="40E0C23C">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cstheme="minorEastAsia"/>
          <w:color w:val="000000"/>
          <w:sz w:val="22"/>
          <w:szCs w:val="22"/>
          <w:u w:val="none"/>
          <w:lang w:val="en-US" w:eastAsia="zh-CN" w:bidi="ar-SA"/>
        </w:rPr>
        <w:t>七</w:t>
      </w:r>
      <w:r>
        <w:rPr>
          <w:rFonts w:hint="eastAsia" w:asciiTheme="minorEastAsia" w:hAnsiTheme="minorEastAsia" w:eastAsiaTheme="minorEastAsia" w:cstheme="minorEastAsia"/>
          <w:color w:val="000000"/>
          <w:sz w:val="22"/>
          <w:szCs w:val="22"/>
          <w:u w:val="none"/>
          <w:lang w:bidi="ar-SA"/>
        </w:rPr>
        <w:t>、对造价咨询项目人员的基本要求</w:t>
      </w:r>
    </w:p>
    <w:p w14:paraId="244688F2">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（1）咨询人需提供项目人员名单（出具</w:t>
      </w:r>
      <w:r>
        <w:rPr>
          <w:rFonts w:hint="eastAsia" w:asciiTheme="minorEastAsia" w:hAnsiTheme="minorEastAsia" w:eastAsiaTheme="minorEastAsia" w:cstheme="minorEastAsia"/>
          <w:color w:val="000000"/>
          <w:sz w:val="22"/>
          <w:szCs w:val="22"/>
          <w:u w:val="none"/>
          <w:lang w:eastAsia="zh-CN" w:bidi="ar-SA"/>
        </w:rPr>
        <w:t>养老保险</w:t>
      </w:r>
      <w:r>
        <w:rPr>
          <w:rFonts w:hint="eastAsia" w:asciiTheme="minorEastAsia" w:hAnsiTheme="minorEastAsia" w:eastAsiaTheme="minorEastAsia" w:cstheme="minorEastAsia"/>
          <w:color w:val="000000"/>
          <w:sz w:val="22"/>
          <w:szCs w:val="22"/>
          <w:u w:val="none"/>
          <w:lang w:bidi="ar-SA"/>
        </w:rPr>
        <w:t>证明），未经</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人同意不得更换项目人员。否则，</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人有权单方终止合同。</w:t>
      </w:r>
    </w:p>
    <w:p w14:paraId="564B1D16">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（2）必须满足</w:t>
      </w:r>
      <w:r>
        <w:rPr>
          <w:rFonts w:hint="eastAsia" w:asciiTheme="minorEastAsia" w:hAnsiTheme="minorEastAsia" w:eastAsiaTheme="minorEastAsia" w:cstheme="minorEastAsia"/>
          <w:color w:val="000000"/>
          <w:sz w:val="22"/>
          <w:szCs w:val="22"/>
          <w:u w:val="none"/>
          <w:lang w:eastAsia="zh-CN" w:bidi="ar-SA"/>
        </w:rPr>
        <w:t>采购</w:t>
      </w:r>
      <w:r>
        <w:rPr>
          <w:rFonts w:hint="eastAsia" w:asciiTheme="minorEastAsia" w:hAnsiTheme="minorEastAsia" w:eastAsiaTheme="minorEastAsia" w:cstheme="minorEastAsia"/>
          <w:color w:val="000000"/>
          <w:sz w:val="22"/>
          <w:szCs w:val="22"/>
          <w:u w:val="none"/>
          <w:lang w:bidi="ar-SA"/>
        </w:rPr>
        <w:t>人要求的其他现场服务。</w:t>
      </w:r>
    </w:p>
    <w:p w14:paraId="7A3F63A1">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cstheme="minorEastAsia"/>
          <w:color w:val="000000"/>
          <w:sz w:val="22"/>
          <w:szCs w:val="22"/>
          <w:u w:val="none"/>
          <w:lang w:val="en-US" w:eastAsia="zh-CN" w:bidi="ar-SA"/>
        </w:rPr>
        <w:t>八</w:t>
      </w:r>
      <w:r>
        <w:rPr>
          <w:rFonts w:hint="eastAsia" w:asciiTheme="minorEastAsia" w:hAnsiTheme="minorEastAsia" w:eastAsiaTheme="minorEastAsia" w:cstheme="minorEastAsia"/>
          <w:color w:val="000000"/>
          <w:sz w:val="22"/>
          <w:szCs w:val="22"/>
          <w:u w:val="none"/>
          <w:lang w:bidi="ar-SA"/>
        </w:rPr>
        <w:t>、工程造价咨询服务方案内容要求工程造价咨询服务方案的内容必须包括：</w:t>
      </w:r>
    </w:p>
    <w:p w14:paraId="59A22EB0">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（1）拟派项目的组织机构，项目组人员职责分工、投入本项目人员的履约保证等；</w:t>
      </w:r>
    </w:p>
    <w:p w14:paraId="596919C7">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（2）本工程造价咨询服务的工作内容、工作方法、工作流程、实施要点和</w:t>
      </w:r>
      <w:r>
        <w:rPr>
          <w:rFonts w:hint="eastAsia" w:asciiTheme="minorEastAsia" w:hAnsiTheme="minorEastAsia" w:cstheme="minorEastAsia"/>
          <w:color w:val="000000"/>
          <w:sz w:val="22"/>
          <w:szCs w:val="22"/>
          <w:u w:val="none"/>
          <w:lang w:eastAsia="zh-CN" w:bidi="ar-SA"/>
        </w:rPr>
        <w:t>质量要求</w:t>
      </w:r>
      <w:r>
        <w:rPr>
          <w:rFonts w:hint="eastAsia" w:asciiTheme="minorEastAsia" w:hAnsiTheme="minorEastAsia" w:eastAsiaTheme="minorEastAsia" w:cstheme="minorEastAsia"/>
          <w:color w:val="000000"/>
          <w:sz w:val="22"/>
          <w:szCs w:val="22"/>
          <w:u w:val="none"/>
          <w:lang w:bidi="ar-SA"/>
        </w:rPr>
        <w:t>；</w:t>
      </w:r>
    </w:p>
    <w:p w14:paraId="459FB99E">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Theme="minorEastAsia" w:hAnsiTheme="minorEastAsia" w:eastAsiaTheme="minorEastAsia" w:cstheme="minorEastAsia"/>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（3）本工程造价咨询的难点、要点；</w:t>
      </w:r>
    </w:p>
    <w:p w14:paraId="4F0BCE8E">
      <w:pPr>
        <w:keepNext w:val="0"/>
        <w:keepLines w:val="0"/>
        <w:pageBreakBefore w:val="0"/>
        <w:kinsoku/>
        <w:wordWrap/>
        <w:overflowPunct/>
        <w:topLinePunct w:val="0"/>
        <w:autoSpaceDE w:val="0"/>
        <w:autoSpaceDN w:val="0"/>
        <w:bidi w:val="0"/>
        <w:adjustRightInd/>
        <w:snapToGrid/>
        <w:spacing w:before="3" w:line="540" w:lineRule="exact"/>
        <w:ind w:firstLine="440" w:firstLineChars="200"/>
        <w:jc w:val="left"/>
        <w:rPr>
          <w:rFonts w:hint="eastAsia" w:ascii="仿宋" w:hAnsi="仿宋" w:eastAsia="仿宋" w:cs="仿宋"/>
          <w:color w:val="000000"/>
          <w:sz w:val="22"/>
          <w:szCs w:val="22"/>
          <w:u w:val="none"/>
          <w:lang w:bidi="ar-SA"/>
        </w:rPr>
      </w:pPr>
      <w:r>
        <w:rPr>
          <w:rFonts w:hint="eastAsia" w:asciiTheme="minorEastAsia" w:hAnsiTheme="minorEastAsia" w:eastAsiaTheme="minorEastAsia" w:cstheme="minorEastAsia"/>
          <w:color w:val="000000"/>
          <w:sz w:val="22"/>
          <w:szCs w:val="22"/>
          <w:u w:val="none"/>
          <w:lang w:bidi="ar-SA"/>
        </w:rPr>
        <w:t>（4）有针对性的造价咨询质量保证措施。</w:t>
      </w:r>
    </w:p>
    <w:p w14:paraId="5107ACCD">
      <w:pPr>
        <w:pStyle w:val="2"/>
        <w:spacing w:line="360" w:lineRule="auto"/>
        <w:ind w:left="758"/>
      </w:pPr>
    </w:p>
    <w:p w14:paraId="3E52BA60">
      <w:pPr>
        <w:numPr>
          <w:ilvl w:val="0"/>
          <w:numId w:val="0"/>
        </w:numPr>
        <w:tabs>
          <w:tab w:val="left" w:pos="1456"/>
        </w:tabs>
        <w:autoSpaceDE w:val="0"/>
        <w:autoSpaceDN w:val="0"/>
        <w:spacing w:line="360" w:lineRule="auto"/>
        <w:ind w:left="448" w:leftChars="0" w:right="28" w:rightChars="0" w:hanging="420" w:firstLineChars="0"/>
        <w:jc w:val="center"/>
        <w:outlineLvl w:val="0"/>
        <w:rPr>
          <w:rFonts w:hint="eastAsia" w:ascii="宋体" w:hAnsi="宋体" w:eastAsia="宋体" w:cs="宋体"/>
          <w:b/>
          <w:bCs/>
          <w:spacing w:val="2"/>
          <w:kern w:val="0"/>
          <w:sz w:val="36"/>
          <w:szCs w:val="36"/>
          <w:lang w:val="en-US" w:eastAsia="zh-CN" w:bidi="ar-SA"/>
        </w:rPr>
      </w:pPr>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14:paraId="63F9EE43">
      <w:pPr>
        <w:numPr>
          <w:ilvl w:val="0"/>
          <w:numId w:val="0"/>
        </w:numPr>
        <w:tabs>
          <w:tab w:val="left" w:pos="1456"/>
        </w:tabs>
        <w:autoSpaceDE w:val="0"/>
        <w:autoSpaceDN w:val="0"/>
        <w:spacing w:line="360" w:lineRule="auto"/>
        <w:ind w:right="28" w:rightChars="0"/>
        <w:jc w:val="center"/>
        <w:outlineLvl w:val="0"/>
        <w:rPr>
          <w:rFonts w:hint="eastAsia" w:ascii="宋体" w:hAnsi="宋体" w:eastAsia="宋体" w:cs="宋体"/>
          <w:b/>
          <w:bCs/>
          <w:spacing w:val="2"/>
          <w:kern w:val="0"/>
          <w:sz w:val="36"/>
          <w:szCs w:val="36"/>
          <w:lang w:val="en-US" w:eastAsia="zh-CN" w:bidi="ar-SA"/>
        </w:rPr>
      </w:pPr>
    </w:p>
    <w:p w14:paraId="1FEFE8DD">
      <w:pPr>
        <w:numPr>
          <w:ilvl w:val="0"/>
          <w:numId w:val="0"/>
        </w:numPr>
        <w:tabs>
          <w:tab w:val="left" w:pos="1456"/>
        </w:tabs>
        <w:autoSpaceDE w:val="0"/>
        <w:autoSpaceDN w:val="0"/>
        <w:spacing w:line="360" w:lineRule="auto"/>
        <w:ind w:right="28" w:rightChars="0"/>
        <w:jc w:val="center"/>
        <w:outlineLvl w:val="0"/>
        <w:rPr>
          <w:rFonts w:hint="eastAsia" w:ascii="宋体" w:hAnsi="宋体" w:eastAsia="宋体" w:cs="宋体"/>
          <w:b/>
          <w:bCs/>
          <w:spacing w:val="2"/>
          <w:kern w:val="0"/>
          <w:sz w:val="36"/>
          <w:szCs w:val="36"/>
          <w:lang w:val="en-US" w:eastAsia="zh-CN" w:bidi="ar-SA"/>
        </w:rPr>
      </w:pPr>
    </w:p>
    <w:p w14:paraId="2C103B5D">
      <w:pPr>
        <w:pStyle w:val="3"/>
        <w:bidi w:val="0"/>
        <w:spacing w:line="360" w:lineRule="auto"/>
        <w:jc w:val="center"/>
        <w:rPr>
          <w:rFonts w:hint="eastAsia"/>
        </w:rPr>
      </w:pPr>
      <w:bookmarkStart w:id="211" w:name="_Toc16032"/>
      <w:r>
        <w:rPr>
          <w:rFonts w:hint="eastAsia"/>
          <w:lang w:val="en-US" w:eastAsia="zh-CN"/>
        </w:rPr>
        <w:t xml:space="preserve">第六章 </w:t>
      </w:r>
      <w:r>
        <w:rPr>
          <w:rFonts w:hint="eastAsia"/>
        </w:rPr>
        <w:t>响应文件格式</w:t>
      </w:r>
      <w:bookmarkEnd w:id="211"/>
    </w:p>
    <w:p w14:paraId="6CBBC563">
      <w:pPr>
        <w:widowControl/>
        <w:snapToGrid w:val="0"/>
        <w:spacing w:line="360" w:lineRule="auto"/>
        <w:jc w:val="left"/>
        <w:rPr>
          <w:rFonts w:ascii="宋体" w:hAnsi="宋体" w:eastAsia="宋体" w:cs="宋体"/>
          <w:b/>
          <w:bCs/>
          <w:kern w:val="0"/>
          <w:sz w:val="40"/>
          <w:szCs w:val="44"/>
        </w:rPr>
      </w:pPr>
    </w:p>
    <w:p w14:paraId="0ADDD029">
      <w:pPr>
        <w:spacing w:line="360" w:lineRule="auto"/>
        <w:jc w:val="center"/>
        <w:rPr>
          <w:rFonts w:ascii="宋体" w:hAnsi="宋体" w:eastAsia="宋体" w:cs="宋体"/>
          <w:b/>
          <w:sz w:val="72"/>
          <w:szCs w:val="80"/>
        </w:rPr>
      </w:pPr>
      <w:r>
        <w:rPr>
          <w:rFonts w:hint="eastAsia" w:ascii="宋体" w:hAnsi="宋体" w:eastAsia="宋体" w:cs="宋体"/>
          <w:b/>
          <w:bCs/>
          <w:sz w:val="44"/>
          <w:szCs w:val="48"/>
          <w:u w:val="single"/>
          <w:lang w:val="en-US" w:eastAsia="zh-CN"/>
        </w:rPr>
        <w:t xml:space="preserve">               (项目名称及标段)</w:t>
      </w:r>
      <w:r>
        <w:rPr>
          <w:rFonts w:hint="eastAsia" w:ascii="宋体" w:hAnsi="宋体" w:eastAsia="宋体" w:cs="宋体"/>
          <w:b/>
          <w:bCs/>
          <w:sz w:val="44"/>
          <w:szCs w:val="48"/>
        </w:rPr>
        <w:t xml:space="preserve"> </w:t>
      </w:r>
    </w:p>
    <w:p w14:paraId="5A213B31">
      <w:pPr>
        <w:spacing w:line="660" w:lineRule="exact"/>
        <w:jc w:val="center"/>
        <w:rPr>
          <w:rFonts w:ascii="宋体" w:hAnsi="宋体" w:eastAsia="宋体" w:cs="宋体"/>
          <w:b/>
          <w:bCs/>
          <w:sz w:val="48"/>
          <w:szCs w:val="52"/>
        </w:rPr>
      </w:pPr>
    </w:p>
    <w:p w14:paraId="67B6E9A8">
      <w:pPr>
        <w:widowControl/>
        <w:spacing w:line="360" w:lineRule="auto"/>
        <w:jc w:val="center"/>
        <w:rPr>
          <w:rFonts w:ascii="宋体" w:hAnsi="宋体" w:eastAsia="宋体" w:cs="宋体"/>
          <w:kern w:val="0"/>
          <w:sz w:val="40"/>
          <w:szCs w:val="44"/>
        </w:rPr>
      </w:pPr>
    </w:p>
    <w:p w14:paraId="609B3FA4">
      <w:pPr>
        <w:tabs>
          <w:tab w:val="left" w:pos="420"/>
        </w:tabs>
        <w:adjustRightInd w:val="0"/>
        <w:snapToGrid w:val="0"/>
        <w:spacing w:line="360" w:lineRule="auto"/>
        <w:ind w:left="31680" w:hanging="36480" w:hangingChars="6489"/>
        <w:jc w:val="center"/>
        <w:rPr>
          <w:rFonts w:ascii="宋体" w:hAnsi="宋体" w:eastAsia="宋体" w:cs="宋体"/>
          <w:b/>
          <w:sz w:val="56"/>
          <w:szCs w:val="72"/>
        </w:rPr>
      </w:pPr>
      <w:r>
        <w:rPr>
          <w:rFonts w:hint="eastAsia" w:ascii="宋体" w:hAnsi="宋体" w:eastAsia="宋体" w:cs="宋体"/>
          <w:b/>
          <w:bCs/>
          <w:sz w:val="56"/>
          <w:szCs w:val="72"/>
        </w:rPr>
        <w:t>响应文件</w:t>
      </w:r>
    </w:p>
    <w:p w14:paraId="4CDFBAAC">
      <w:pPr>
        <w:adjustRightInd w:val="0"/>
        <w:snapToGrid w:val="0"/>
        <w:spacing w:line="500" w:lineRule="exact"/>
        <w:jc w:val="center"/>
        <w:textAlignment w:val="baseline"/>
        <w:rPr>
          <w:rFonts w:ascii="宋体" w:hAnsi="宋体" w:eastAsia="宋体" w:cs="宋体"/>
          <w:b/>
          <w:bCs/>
          <w:sz w:val="28"/>
          <w:szCs w:val="30"/>
        </w:rPr>
      </w:pPr>
      <w:r>
        <w:rPr>
          <w:rFonts w:hint="eastAsia" w:ascii="宋体" w:hAnsi="宋体" w:eastAsia="宋体" w:cs="宋体"/>
          <w:b/>
          <w:bCs/>
          <w:kern w:val="0"/>
          <w:sz w:val="28"/>
          <w:szCs w:val="30"/>
        </w:rPr>
        <w:t>项目编号：</w:t>
      </w:r>
    </w:p>
    <w:p w14:paraId="325986A5">
      <w:pPr>
        <w:widowControl/>
        <w:snapToGrid w:val="0"/>
        <w:spacing w:line="360" w:lineRule="auto"/>
        <w:jc w:val="center"/>
        <w:rPr>
          <w:rFonts w:ascii="宋体" w:hAnsi="宋体" w:eastAsia="宋体" w:cs="宋体"/>
          <w:b/>
          <w:kern w:val="0"/>
          <w:sz w:val="32"/>
          <w:szCs w:val="36"/>
        </w:rPr>
      </w:pPr>
    </w:p>
    <w:p w14:paraId="6B253942">
      <w:pPr>
        <w:widowControl/>
        <w:snapToGrid w:val="0"/>
        <w:spacing w:line="360" w:lineRule="auto"/>
        <w:jc w:val="center"/>
        <w:rPr>
          <w:rFonts w:ascii="宋体" w:hAnsi="宋体" w:eastAsia="宋体" w:cs="宋体"/>
          <w:b/>
          <w:kern w:val="0"/>
          <w:sz w:val="32"/>
          <w:szCs w:val="36"/>
        </w:rPr>
      </w:pPr>
    </w:p>
    <w:p w14:paraId="65BB6002">
      <w:pPr>
        <w:widowControl/>
        <w:snapToGrid w:val="0"/>
        <w:spacing w:line="360" w:lineRule="auto"/>
        <w:jc w:val="center"/>
        <w:rPr>
          <w:rFonts w:ascii="宋体" w:hAnsi="宋体" w:eastAsia="宋体" w:cs="宋体"/>
          <w:b/>
          <w:kern w:val="0"/>
          <w:sz w:val="32"/>
          <w:szCs w:val="36"/>
        </w:rPr>
      </w:pPr>
    </w:p>
    <w:p w14:paraId="29627289">
      <w:pPr>
        <w:widowControl/>
        <w:snapToGrid w:val="0"/>
        <w:spacing w:line="360" w:lineRule="auto"/>
        <w:jc w:val="left"/>
        <w:rPr>
          <w:rFonts w:ascii="宋体" w:hAnsi="宋体" w:eastAsia="宋体" w:cs="宋体"/>
          <w:b/>
          <w:kern w:val="0"/>
          <w:sz w:val="32"/>
          <w:szCs w:val="36"/>
        </w:rPr>
      </w:pPr>
    </w:p>
    <w:p w14:paraId="43D56865">
      <w:pPr>
        <w:widowControl/>
        <w:snapToGrid w:val="0"/>
        <w:spacing w:line="360" w:lineRule="auto"/>
        <w:jc w:val="center"/>
        <w:rPr>
          <w:rFonts w:ascii="宋体" w:hAnsi="宋体" w:eastAsia="宋体" w:cs="宋体"/>
          <w:b/>
          <w:kern w:val="0"/>
          <w:sz w:val="32"/>
          <w:szCs w:val="36"/>
        </w:rPr>
      </w:pPr>
    </w:p>
    <w:p w14:paraId="76B9A68C">
      <w:pPr>
        <w:pStyle w:val="4"/>
      </w:pPr>
    </w:p>
    <w:p w14:paraId="5B43F0F7">
      <w:pPr>
        <w:tabs>
          <w:tab w:val="left" w:pos="993"/>
          <w:tab w:val="left" w:pos="2127"/>
          <w:tab w:val="left" w:pos="2268"/>
          <w:tab w:val="left" w:pos="7800"/>
        </w:tabs>
        <w:adjustRightInd w:val="0"/>
        <w:snapToGrid w:val="0"/>
        <w:spacing w:line="360" w:lineRule="auto"/>
        <w:ind w:firstLine="2125" w:firstLineChars="756"/>
        <w:jc w:val="left"/>
        <w:rPr>
          <w:rFonts w:ascii="宋体" w:hAnsi="宋体" w:eastAsia="宋体" w:cs="宋体"/>
          <w:b/>
          <w:sz w:val="28"/>
          <w:szCs w:val="30"/>
        </w:rPr>
      </w:pPr>
      <w:r>
        <w:rPr>
          <w:rFonts w:hint="eastAsia" w:ascii="宋体" w:hAnsi="宋体" w:eastAsia="宋体" w:cs="宋体"/>
          <w:b/>
          <w:sz w:val="28"/>
          <w:szCs w:val="30"/>
        </w:rPr>
        <w:t>供应商名称（盖章）：</w:t>
      </w:r>
    </w:p>
    <w:p w14:paraId="5279E311">
      <w:pPr>
        <w:tabs>
          <w:tab w:val="left" w:pos="7800"/>
        </w:tabs>
        <w:adjustRightInd w:val="0"/>
        <w:snapToGrid w:val="0"/>
        <w:spacing w:line="360" w:lineRule="auto"/>
        <w:ind w:firstLine="2080" w:firstLineChars="740"/>
        <w:rPr>
          <w:rFonts w:ascii="宋体" w:hAnsi="宋体" w:eastAsia="宋体" w:cs="宋体"/>
          <w:b/>
          <w:sz w:val="28"/>
          <w:szCs w:val="30"/>
        </w:rPr>
      </w:pPr>
      <w:r>
        <w:rPr>
          <w:rFonts w:hint="eastAsia" w:ascii="宋体" w:hAnsi="宋体" w:eastAsia="宋体" w:cs="宋体"/>
          <w:b/>
          <w:sz w:val="28"/>
          <w:szCs w:val="30"/>
        </w:rPr>
        <w:t>法定代表人或授权委托人（签字或盖章）：</w:t>
      </w:r>
    </w:p>
    <w:p w14:paraId="23895290">
      <w:pPr>
        <w:tabs>
          <w:tab w:val="left" w:pos="2127"/>
          <w:tab w:val="left" w:pos="7800"/>
        </w:tabs>
        <w:adjustRightInd w:val="0"/>
        <w:snapToGrid w:val="0"/>
        <w:spacing w:line="360" w:lineRule="auto"/>
        <w:ind w:firstLine="2083" w:firstLineChars="741"/>
        <w:jc w:val="left"/>
        <w:rPr>
          <w:rFonts w:hint="eastAsia" w:ascii="宋体" w:hAnsi="宋体" w:eastAsia="宋体" w:cs="宋体"/>
          <w:b/>
          <w:sz w:val="28"/>
          <w:szCs w:val="30"/>
        </w:rPr>
      </w:pPr>
      <w:r>
        <w:rPr>
          <w:rFonts w:hint="eastAsia" w:ascii="宋体" w:hAnsi="宋体" w:eastAsia="宋体" w:cs="宋体"/>
          <w:b/>
          <w:sz w:val="28"/>
          <w:szCs w:val="30"/>
        </w:rPr>
        <w:t>日期：   年   月   日</w:t>
      </w:r>
    </w:p>
    <w:p w14:paraId="1673B557">
      <w:pPr>
        <w:tabs>
          <w:tab w:val="left" w:pos="2127"/>
          <w:tab w:val="left" w:pos="7800"/>
        </w:tabs>
        <w:adjustRightInd w:val="0"/>
        <w:snapToGrid w:val="0"/>
        <w:spacing w:line="360" w:lineRule="auto"/>
        <w:ind w:firstLine="2380" w:firstLineChars="741"/>
        <w:jc w:val="left"/>
        <w:rPr>
          <w:rFonts w:ascii="宋体" w:hAnsi="宋体" w:eastAsia="宋体" w:cs="宋体"/>
          <w:b/>
          <w:sz w:val="28"/>
          <w:szCs w:val="30"/>
        </w:rPr>
      </w:pPr>
      <w:r>
        <w:rPr>
          <w:rFonts w:ascii="宋体" w:hAnsi="宋体" w:eastAsia="宋体" w:cs="宋体"/>
          <w:b/>
          <w:bCs/>
          <w:sz w:val="32"/>
          <w:szCs w:val="36"/>
        </w:rPr>
        <w:br w:type="page"/>
      </w:r>
    </w:p>
    <w:p w14:paraId="5DA479B7">
      <w:pPr>
        <w:jc w:val="center"/>
        <w:rPr>
          <w:rFonts w:ascii="宋体" w:hAnsi="宋体" w:eastAsia="宋体" w:cs="宋体"/>
          <w:b/>
          <w:bCs/>
          <w:sz w:val="32"/>
          <w:szCs w:val="36"/>
        </w:rPr>
      </w:pPr>
      <w:r>
        <w:rPr>
          <w:rFonts w:hint="eastAsia" w:ascii="宋体" w:hAnsi="宋体" w:eastAsia="宋体" w:cs="宋体"/>
          <w:b/>
          <w:bCs/>
          <w:sz w:val="32"/>
          <w:szCs w:val="36"/>
        </w:rPr>
        <w:t>目录</w:t>
      </w:r>
    </w:p>
    <w:p w14:paraId="6E0B9CFB">
      <w:pPr>
        <w:jc w:val="left"/>
        <w:rPr>
          <w:rFonts w:ascii="宋体" w:hAnsi="宋体" w:eastAsia="宋体" w:cs="宋体"/>
          <w:b/>
          <w:bCs/>
          <w:sz w:val="32"/>
          <w:szCs w:val="36"/>
        </w:rPr>
      </w:pPr>
    </w:p>
    <w:p w14:paraId="6748AEAB">
      <w:pPr>
        <w:spacing w:beforeLines="100" w:line="510" w:lineRule="exact"/>
        <w:jc w:val="center"/>
        <w:rPr>
          <w:rFonts w:ascii="宋体" w:hAnsi="宋体" w:eastAsia="宋体" w:cs="宋体"/>
          <w:sz w:val="20"/>
          <w:szCs w:val="21"/>
        </w:rPr>
      </w:pPr>
      <w:r>
        <w:rPr>
          <w:rFonts w:hint="eastAsia" w:ascii="宋体" w:hAnsi="宋体" w:eastAsia="宋体" w:cs="宋体"/>
          <w:sz w:val="20"/>
          <w:szCs w:val="21"/>
        </w:rPr>
        <w:t>（格式自拟）</w:t>
      </w:r>
    </w:p>
    <w:p w14:paraId="1ACFDE12">
      <w:pPr>
        <w:spacing w:beforeLines="100" w:line="510" w:lineRule="exact"/>
        <w:jc w:val="left"/>
        <w:rPr>
          <w:rFonts w:ascii="宋体" w:hAnsi="宋体" w:eastAsia="宋体" w:cs="宋体"/>
          <w:sz w:val="20"/>
          <w:szCs w:val="21"/>
        </w:rPr>
      </w:pPr>
    </w:p>
    <w:p w14:paraId="06F9716F">
      <w:pPr>
        <w:spacing w:beforeLines="100" w:line="510" w:lineRule="exact"/>
        <w:jc w:val="left"/>
        <w:rPr>
          <w:rFonts w:ascii="宋体" w:hAnsi="宋体" w:eastAsia="宋体" w:cs="宋体"/>
          <w:sz w:val="20"/>
          <w:szCs w:val="21"/>
        </w:rPr>
      </w:pPr>
    </w:p>
    <w:p w14:paraId="0EDC9363">
      <w:pPr>
        <w:spacing w:beforeLines="100" w:line="510" w:lineRule="exact"/>
        <w:jc w:val="left"/>
        <w:rPr>
          <w:rFonts w:ascii="宋体" w:hAnsi="宋体" w:eastAsia="宋体" w:cs="宋体"/>
          <w:sz w:val="20"/>
          <w:szCs w:val="21"/>
        </w:rPr>
      </w:pPr>
    </w:p>
    <w:p w14:paraId="6360515B">
      <w:pPr>
        <w:spacing w:line="460" w:lineRule="exact"/>
        <w:jc w:val="left"/>
        <w:rPr>
          <w:rFonts w:ascii="宋体" w:hAnsi="宋体" w:eastAsia="宋体" w:cs="Times New Roman"/>
          <w:b/>
          <w:bCs/>
          <w:sz w:val="28"/>
          <w:szCs w:val="32"/>
        </w:rPr>
      </w:pPr>
    </w:p>
    <w:p w14:paraId="12739E81">
      <w:pPr>
        <w:spacing w:line="460" w:lineRule="exact"/>
        <w:jc w:val="left"/>
        <w:rPr>
          <w:rFonts w:ascii="宋体" w:hAnsi="宋体" w:eastAsia="宋体" w:cs="宋体"/>
          <w:b/>
          <w:sz w:val="24"/>
          <w:szCs w:val="28"/>
        </w:rPr>
      </w:pPr>
    </w:p>
    <w:p w14:paraId="294D3132">
      <w:pPr>
        <w:spacing w:line="460" w:lineRule="exact"/>
        <w:jc w:val="left"/>
        <w:rPr>
          <w:rFonts w:ascii="宋体" w:hAnsi="宋体" w:eastAsia="宋体" w:cs="宋体"/>
          <w:b/>
          <w:sz w:val="24"/>
          <w:szCs w:val="28"/>
        </w:rPr>
      </w:pPr>
      <w:r>
        <w:rPr>
          <w:rFonts w:ascii="宋体" w:hAnsi="宋体" w:eastAsia="宋体" w:cs="宋体"/>
          <w:b/>
          <w:sz w:val="24"/>
          <w:szCs w:val="28"/>
        </w:rPr>
        <w:br w:type="page"/>
      </w:r>
    </w:p>
    <w:p w14:paraId="54C31378">
      <w:pPr>
        <w:spacing w:line="360" w:lineRule="auto"/>
        <w:ind w:left="3140" w:right="-340" w:rightChars="-162"/>
        <w:rPr>
          <w:rFonts w:hint="eastAsia" w:ascii="宋体" w:hAnsi="宋体"/>
          <w:b/>
          <w:sz w:val="28"/>
          <w:szCs w:val="28"/>
        </w:rPr>
      </w:pPr>
      <w:r>
        <w:rPr>
          <w:rFonts w:ascii="宋体" w:hAnsi="宋体"/>
          <w:b/>
          <w:sz w:val="28"/>
          <w:szCs w:val="28"/>
        </w:rPr>
        <w:t>一、</w:t>
      </w:r>
      <w:r>
        <w:rPr>
          <w:rFonts w:hint="eastAsia" w:ascii="宋体" w:hAnsi="宋体"/>
          <w:b/>
          <w:sz w:val="28"/>
          <w:szCs w:val="28"/>
        </w:rPr>
        <w:t>磋商</w:t>
      </w:r>
      <w:r>
        <w:rPr>
          <w:rFonts w:ascii="宋体" w:hAnsi="宋体"/>
          <w:b/>
          <w:sz w:val="28"/>
          <w:szCs w:val="28"/>
        </w:rPr>
        <w:t>函及</w:t>
      </w:r>
      <w:r>
        <w:rPr>
          <w:rFonts w:hint="eastAsia" w:ascii="宋体" w:hAnsi="宋体"/>
          <w:b/>
          <w:sz w:val="28"/>
          <w:szCs w:val="28"/>
        </w:rPr>
        <w:t>磋商</w:t>
      </w:r>
      <w:r>
        <w:rPr>
          <w:rFonts w:ascii="宋体" w:hAnsi="宋体"/>
          <w:b/>
          <w:sz w:val="28"/>
          <w:szCs w:val="28"/>
        </w:rPr>
        <w:t>函附录</w:t>
      </w:r>
    </w:p>
    <w:p w14:paraId="4C3BF8BC">
      <w:pPr>
        <w:spacing w:line="360" w:lineRule="auto"/>
        <w:ind w:left="3680" w:right="-340" w:rightChars="-162" w:firstLine="281" w:firstLineChars="100"/>
        <w:rPr>
          <w:rFonts w:hint="eastAsia" w:ascii="宋体" w:hAnsi="宋体" w:eastAsia="宋体" w:cs="宋体"/>
          <w:b w:val="0"/>
          <w:bCs/>
          <w:sz w:val="36"/>
          <w:szCs w:val="40"/>
          <w:lang w:eastAsia="zh-CN"/>
        </w:rPr>
      </w:pPr>
      <w:r>
        <w:rPr>
          <w:rFonts w:hint="eastAsia" w:ascii="宋体" w:hAnsi="宋体"/>
          <w:b/>
          <w:sz w:val="28"/>
          <w:szCs w:val="28"/>
        </w:rPr>
        <w:t>(一）磋商函</w:t>
      </w:r>
    </w:p>
    <w:p w14:paraId="7183B4A6">
      <w:pPr>
        <w:spacing w:line="560" w:lineRule="exact"/>
        <w:rPr>
          <w:rFonts w:hint="eastAsia" w:ascii="宋体" w:hAnsi="宋体" w:cs="宋体"/>
          <w:color w:val="auto"/>
          <w:sz w:val="22"/>
          <w:szCs w:val="21"/>
          <w:highlight w:val="none"/>
        </w:rPr>
      </w:pP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w:t>
      </w:r>
      <w:r>
        <w:rPr>
          <w:rFonts w:hint="eastAsia" w:ascii="宋体" w:hAnsi="宋体" w:cs="宋体"/>
          <w:color w:val="auto"/>
          <w:sz w:val="22"/>
          <w:szCs w:val="21"/>
          <w:highlight w:val="none"/>
          <w:lang w:eastAsia="zh-CN"/>
        </w:rPr>
        <w:t>采购人</w:t>
      </w:r>
      <w:r>
        <w:rPr>
          <w:rFonts w:hint="eastAsia" w:ascii="宋体" w:hAnsi="宋体" w:cs="宋体"/>
          <w:color w:val="auto"/>
          <w:sz w:val="22"/>
          <w:szCs w:val="21"/>
          <w:highlight w:val="none"/>
        </w:rPr>
        <w:t>名称）：</w:t>
      </w:r>
    </w:p>
    <w:p w14:paraId="702B5147">
      <w:pPr>
        <w:numPr>
          <w:ilvl w:val="0"/>
          <w:numId w:val="0"/>
        </w:numPr>
        <w:spacing w:line="560" w:lineRule="exact"/>
        <w:ind w:firstLine="440" w:firstLineChars="200"/>
        <w:rPr>
          <w:rFonts w:hint="eastAsia" w:ascii="宋体" w:hAnsi="宋体" w:cs="宋体"/>
          <w:color w:val="auto"/>
          <w:sz w:val="22"/>
          <w:szCs w:val="21"/>
          <w:highlight w:val="none"/>
        </w:rPr>
      </w:pPr>
      <w:r>
        <w:rPr>
          <w:rFonts w:hint="eastAsia" w:ascii="宋体" w:hAnsi="宋体" w:cs="宋体" w:eastAsiaTheme="minorEastAsia"/>
          <w:color w:val="auto"/>
          <w:kern w:val="2"/>
          <w:sz w:val="22"/>
          <w:szCs w:val="21"/>
          <w:lang w:val="en-US" w:eastAsia="zh-CN" w:bidi="ar-SA"/>
        </w:rPr>
        <w:t>1.</w:t>
      </w:r>
      <w:r>
        <w:rPr>
          <w:rFonts w:hint="eastAsia" w:ascii="宋体" w:hAnsi="宋体" w:cs="宋体"/>
          <w:color w:val="auto"/>
          <w:sz w:val="22"/>
          <w:szCs w:val="21"/>
          <w:highlight w:val="none"/>
        </w:rPr>
        <w:t>我方已仔细研究了</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（项目名称）</w:t>
      </w:r>
      <w:r>
        <w:rPr>
          <w:rFonts w:hint="eastAsia" w:ascii="宋体" w:hAnsi="宋体" w:cs="宋体"/>
          <w:color w:val="auto"/>
          <w:sz w:val="22"/>
          <w:szCs w:val="21"/>
          <w:highlight w:val="none"/>
          <w:u w:val="single"/>
          <w:lang w:val="en-US" w:eastAsia="zh-CN"/>
        </w:rPr>
        <w:t xml:space="preserve">     </w:t>
      </w:r>
      <w:r>
        <w:rPr>
          <w:rFonts w:hint="eastAsia" w:ascii="宋体" w:hAnsi="宋体" w:cs="宋体"/>
          <w:color w:val="auto"/>
          <w:sz w:val="22"/>
          <w:szCs w:val="21"/>
          <w:highlight w:val="none"/>
          <w:u w:val="none"/>
          <w:lang w:val="en-US" w:eastAsia="zh-CN"/>
        </w:rPr>
        <w:t>标段</w:t>
      </w:r>
      <w:r>
        <w:rPr>
          <w:rFonts w:hint="eastAsia" w:ascii="宋体" w:hAnsi="宋体" w:cs="宋体"/>
          <w:color w:val="auto"/>
          <w:sz w:val="22"/>
          <w:szCs w:val="21"/>
          <w:highlight w:val="none"/>
          <w:lang w:val="en-US" w:eastAsia="zh-CN"/>
        </w:rPr>
        <w:t>磋商</w:t>
      </w:r>
      <w:r>
        <w:rPr>
          <w:rFonts w:hint="eastAsia" w:ascii="宋体" w:hAnsi="宋体" w:cs="宋体"/>
          <w:color w:val="auto"/>
          <w:sz w:val="22"/>
          <w:szCs w:val="21"/>
          <w:highlight w:val="none"/>
        </w:rPr>
        <w:t>文件的全部内容，愿意以报价为：基本费的</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u w:val="single"/>
          <w:lang w:val="en-US" w:eastAsia="zh-CN"/>
        </w:rPr>
        <w:t xml:space="preserve"> </w:t>
      </w:r>
      <w:r>
        <w:rPr>
          <w:rFonts w:hint="eastAsia" w:ascii="宋体" w:hAnsi="宋体" w:cs="宋体"/>
          <w:color w:val="auto"/>
          <w:sz w:val="22"/>
          <w:szCs w:val="21"/>
          <w:highlight w:val="none"/>
        </w:rPr>
        <w:t>‰；审减额的</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%。服务期限：</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；质量要求：</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；承担并完成本项目服务工作。</w:t>
      </w:r>
    </w:p>
    <w:p w14:paraId="1504D6FA">
      <w:pPr>
        <w:numPr>
          <w:ilvl w:val="0"/>
          <w:numId w:val="0"/>
        </w:numPr>
        <w:spacing w:line="560" w:lineRule="exact"/>
        <w:ind w:firstLine="440" w:firstLineChars="200"/>
        <w:rPr>
          <w:rFonts w:hint="eastAsia" w:ascii="宋体" w:hAnsi="宋体" w:cs="宋体"/>
          <w:color w:val="auto"/>
          <w:sz w:val="22"/>
          <w:szCs w:val="21"/>
          <w:highlight w:val="none"/>
        </w:rPr>
      </w:pPr>
      <w:r>
        <w:rPr>
          <w:rFonts w:hint="eastAsia" w:ascii="宋体" w:hAnsi="宋体" w:cs="宋体" w:eastAsiaTheme="minorEastAsia"/>
          <w:color w:val="auto"/>
          <w:kern w:val="2"/>
          <w:sz w:val="22"/>
          <w:szCs w:val="21"/>
          <w:lang w:val="en-US" w:eastAsia="zh-CN" w:bidi="ar-SA"/>
        </w:rPr>
        <w:t>2.</w:t>
      </w:r>
      <w:r>
        <w:rPr>
          <w:rFonts w:hint="eastAsia" w:ascii="宋体" w:hAnsi="宋体" w:cs="宋体"/>
          <w:color w:val="auto"/>
          <w:sz w:val="22"/>
          <w:szCs w:val="21"/>
          <w:highlight w:val="none"/>
        </w:rPr>
        <w:t>我方承诺在</w:t>
      </w:r>
      <w:r>
        <w:rPr>
          <w:rFonts w:hint="eastAsia" w:ascii="宋体" w:hAnsi="宋体" w:eastAsia="宋体" w:cs="宋体"/>
          <w:bCs/>
          <w:sz w:val="22"/>
          <w:szCs w:val="24"/>
          <w:lang w:eastAsia="zh-CN"/>
        </w:rPr>
        <w:t>响应文件递交截止之日起60日历天</w:t>
      </w:r>
      <w:r>
        <w:rPr>
          <w:rFonts w:hint="eastAsia" w:ascii="宋体" w:hAnsi="宋体" w:cs="宋体"/>
          <w:color w:val="auto"/>
          <w:sz w:val="22"/>
          <w:szCs w:val="21"/>
          <w:highlight w:val="none"/>
        </w:rPr>
        <w:t>内不修改、撤销</w:t>
      </w:r>
      <w:r>
        <w:rPr>
          <w:rFonts w:hint="eastAsia" w:ascii="宋体" w:hAnsi="宋体" w:cs="宋体"/>
          <w:color w:val="auto"/>
          <w:sz w:val="22"/>
          <w:szCs w:val="21"/>
          <w:highlight w:val="none"/>
          <w:lang w:eastAsia="zh-CN"/>
        </w:rPr>
        <w:t>响应文</w:t>
      </w:r>
      <w:r>
        <w:rPr>
          <w:rFonts w:hint="eastAsia" w:ascii="宋体" w:hAnsi="宋体" w:cs="宋体"/>
          <w:color w:val="auto"/>
          <w:sz w:val="22"/>
          <w:szCs w:val="21"/>
          <w:highlight w:val="none"/>
        </w:rPr>
        <w:t>件。</w:t>
      </w:r>
    </w:p>
    <w:p w14:paraId="40DD7832">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lang w:val="en-US" w:eastAsia="zh-CN"/>
        </w:rPr>
        <w:t>3</w:t>
      </w:r>
      <w:r>
        <w:rPr>
          <w:rFonts w:hint="eastAsia" w:ascii="宋体" w:hAnsi="宋体" w:cs="宋体"/>
          <w:color w:val="auto"/>
          <w:sz w:val="22"/>
          <w:szCs w:val="21"/>
          <w:highlight w:val="none"/>
        </w:rPr>
        <w:t>.如我方</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w:t>
      </w:r>
    </w:p>
    <w:p w14:paraId="03A56263">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（1）我方承诺在收到通知后7日内领取</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通知书，并在</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通知书规定的期限内与你方签订合同，逾期可视为放弃</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w:t>
      </w:r>
    </w:p>
    <w:p w14:paraId="7D1800B7">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（2）随同本</w:t>
      </w:r>
      <w:r>
        <w:rPr>
          <w:rFonts w:hint="eastAsia" w:ascii="宋体" w:hAnsi="宋体" w:cs="宋体"/>
          <w:color w:val="auto"/>
          <w:sz w:val="22"/>
          <w:szCs w:val="21"/>
          <w:highlight w:val="none"/>
          <w:lang w:val="en-US" w:eastAsia="zh-CN"/>
        </w:rPr>
        <w:t>磋商</w:t>
      </w:r>
      <w:r>
        <w:rPr>
          <w:rFonts w:hint="eastAsia" w:ascii="宋体" w:hAnsi="宋体" w:cs="宋体"/>
          <w:color w:val="auto"/>
          <w:sz w:val="22"/>
          <w:szCs w:val="21"/>
          <w:highlight w:val="none"/>
        </w:rPr>
        <w:t>函递交的</w:t>
      </w:r>
      <w:r>
        <w:rPr>
          <w:rFonts w:hint="eastAsia" w:ascii="宋体" w:hAnsi="宋体" w:cs="宋体"/>
          <w:color w:val="auto"/>
          <w:sz w:val="22"/>
          <w:szCs w:val="21"/>
          <w:highlight w:val="none"/>
          <w:lang w:val="en-US" w:eastAsia="zh-CN"/>
        </w:rPr>
        <w:t>磋商</w:t>
      </w:r>
      <w:r>
        <w:rPr>
          <w:rFonts w:hint="eastAsia" w:ascii="宋体" w:hAnsi="宋体" w:cs="宋体"/>
          <w:color w:val="auto"/>
          <w:sz w:val="22"/>
          <w:szCs w:val="21"/>
          <w:highlight w:val="none"/>
        </w:rPr>
        <w:t>函附录属于合同文件的组成部分。</w:t>
      </w:r>
    </w:p>
    <w:p w14:paraId="38C00D32">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（3）我方承诺按照招标文件规定向你方递交履约担保。</w:t>
      </w:r>
    </w:p>
    <w:p w14:paraId="1B5D5EE7">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（4）我方承诺在合同约定的期限内完成并移交全部合同工程。</w:t>
      </w:r>
    </w:p>
    <w:p w14:paraId="72F602EE">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（5）我方承诺满足合同专用条款中补充条款的内容。</w:t>
      </w:r>
    </w:p>
    <w:p w14:paraId="7BF474CA">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（6）我方承诺并理解</w:t>
      </w:r>
      <w:r>
        <w:rPr>
          <w:rFonts w:hint="eastAsia" w:ascii="宋体" w:hAnsi="宋体" w:cs="宋体"/>
          <w:color w:val="auto"/>
          <w:sz w:val="22"/>
          <w:szCs w:val="21"/>
          <w:highlight w:val="none"/>
          <w:lang w:eastAsia="zh-CN"/>
        </w:rPr>
        <w:t>采购人</w:t>
      </w:r>
      <w:r>
        <w:rPr>
          <w:rFonts w:hint="eastAsia" w:ascii="宋体" w:hAnsi="宋体" w:cs="宋体"/>
          <w:color w:val="auto"/>
          <w:sz w:val="22"/>
          <w:szCs w:val="21"/>
          <w:highlight w:val="none"/>
        </w:rPr>
        <w:t>不以最低</w:t>
      </w:r>
      <w:r>
        <w:rPr>
          <w:rFonts w:hint="eastAsia" w:ascii="宋体" w:hAnsi="宋体" w:cs="宋体"/>
          <w:color w:val="auto"/>
          <w:sz w:val="22"/>
          <w:szCs w:val="21"/>
          <w:highlight w:val="none"/>
          <w:lang w:val="en-US" w:eastAsia="zh-CN"/>
        </w:rPr>
        <w:t>响应报价</w:t>
      </w:r>
      <w:r>
        <w:rPr>
          <w:rFonts w:hint="eastAsia" w:ascii="宋体" w:hAnsi="宋体" w:cs="宋体"/>
          <w:color w:val="auto"/>
          <w:sz w:val="22"/>
          <w:szCs w:val="21"/>
          <w:highlight w:val="none"/>
        </w:rPr>
        <w:t>为</w:t>
      </w:r>
      <w:r>
        <w:rPr>
          <w:rFonts w:hint="eastAsia" w:ascii="宋体" w:hAnsi="宋体" w:cs="宋体"/>
          <w:color w:val="auto"/>
          <w:sz w:val="22"/>
          <w:szCs w:val="21"/>
          <w:highlight w:val="none"/>
          <w:lang w:eastAsia="zh-CN"/>
        </w:rPr>
        <w:t>成交</w:t>
      </w:r>
      <w:r>
        <w:rPr>
          <w:rFonts w:hint="eastAsia" w:ascii="宋体" w:hAnsi="宋体" w:cs="宋体"/>
          <w:color w:val="auto"/>
          <w:sz w:val="22"/>
          <w:szCs w:val="21"/>
          <w:highlight w:val="none"/>
        </w:rPr>
        <w:t>价的唯一选择。</w:t>
      </w:r>
    </w:p>
    <w:p w14:paraId="03004258">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5．我方在此声明，所递交的</w:t>
      </w:r>
      <w:r>
        <w:rPr>
          <w:rFonts w:hint="eastAsia" w:ascii="宋体" w:hAnsi="宋体" w:cs="宋体"/>
          <w:color w:val="auto"/>
          <w:sz w:val="22"/>
          <w:szCs w:val="21"/>
          <w:highlight w:val="none"/>
          <w:lang w:eastAsia="zh-CN"/>
        </w:rPr>
        <w:t>响应文</w:t>
      </w:r>
      <w:r>
        <w:rPr>
          <w:rFonts w:hint="eastAsia" w:ascii="宋体" w:hAnsi="宋体" w:cs="宋体"/>
          <w:color w:val="auto"/>
          <w:sz w:val="22"/>
          <w:szCs w:val="21"/>
          <w:highlight w:val="none"/>
        </w:rPr>
        <w:t>件及有关资料内容完整、真实和准确。</w:t>
      </w:r>
    </w:p>
    <w:p w14:paraId="772358E6">
      <w:pPr>
        <w:spacing w:line="560" w:lineRule="exact"/>
        <w:ind w:firstLine="440" w:firstLineChars="200"/>
        <w:rPr>
          <w:rFonts w:hint="eastAsia" w:ascii="宋体" w:hAnsi="宋体" w:cs="宋体"/>
          <w:color w:val="auto"/>
          <w:sz w:val="22"/>
          <w:szCs w:val="21"/>
          <w:highlight w:val="none"/>
        </w:rPr>
      </w:pPr>
      <w:r>
        <w:rPr>
          <w:rFonts w:hint="eastAsia" w:ascii="宋体" w:hAnsi="宋体" w:cs="宋体"/>
          <w:color w:val="auto"/>
          <w:sz w:val="22"/>
          <w:szCs w:val="21"/>
          <w:highlight w:val="none"/>
        </w:rPr>
        <w:t xml:space="preserve">6. </w:t>
      </w:r>
      <w:r>
        <w:rPr>
          <w:rFonts w:hint="eastAsia" w:ascii="宋体" w:hAnsi="宋体" w:cs="宋体"/>
          <w:color w:val="auto"/>
          <w:sz w:val="22"/>
          <w:szCs w:val="21"/>
          <w:highlight w:val="none"/>
          <w:u w:val="single"/>
        </w:rPr>
        <w:t xml:space="preserve">                               </w:t>
      </w:r>
      <w:r>
        <w:rPr>
          <w:rFonts w:hint="eastAsia" w:ascii="宋体" w:hAnsi="宋体" w:cs="宋体"/>
          <w:color w:val="auto"/>
          <w:sz w:val="22"/>
          <w:szCs w:val="21"/>
          <w:highlight w:val="none"/>
        </w:rPr>
        <w:t>（其他补充说明）。</w:t>
      </w:r>
    </w:p>
    <w:p w14:paraId="011007C3">
      <w:pPr>
        <w:spacing w:line="560" w:lineRule="exact"/>
        <w:ind w:firstLine="3360" w:firstLineChars="1400"/>
        <w:rPr>
          <w:rFonts w:hint="eastAsia" w:ascii="宋体" w:hAnsi="宋体" w:cs="宋体"/>
          <w:color w:val="auto"/>
          <w:sz w:val="24"/>
          <w:highlight w:val="none"/>
        </w:rPr>
      </w:pPr>
    </w:p>
    <w:p w14:paraId="25F11534">
      <w:pPr>
        <w:tabs>
          <w:tab w:val="left" w:pos="6827"/>
        </w:tabs>
        <w:autoSpaceDE w:val="0"/>
        <w:autoSpaceDN w:val="0"/>
        <w:spacing w:before="43" w:line="360" w:lineRule="auto"/>
        <w:ind w:firstLine="444" w:firstLineChars="202"/>
        <w:jc w:val="left"/>
        <w:rPr>
          <w:rFonts w:hint="eastAsia" w:ascii="宋体" w:hAnsi="宋体" w:eastAsia="宋体" w:cs="宋体"/>
          <w:kern w:val="0"/>
          <w:sz w:val="22"/>
          <w:szCs w:val="24"/>
        </w:rPr>
      </w:pPr>
    </w:p>
    <w:p w14:paraId="1D52D918">
      <w:pPr>
        <w:widowControl/>
        <w:adjustRightInd w:val="0"/>
        <w:spacing w:line="600" w:lineRule="exact"/>
        <w:ind w:firstLine="3377" w:firstLineChars="1535"/>
        <w:jc w:val="left"/>
        <w:rPr>
          <w:rFonts w:hint="eastAsia" w:ascii="宋体" w:hAnsi="宋体" w:eastAsia="宋体" w:cs="宋体"/>
          <w:kern w:val="0"/>
          <w:sz w:val="22"/>
          <w:szCs w:val="24"/>
        </w:rPr>
      </w:pPr>
    </w:p>
    <w:p w14:paraId="20A26549">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供应商：（盖单位公章）</w:t>
      </w:r>
    </w:p>
    <w:p w14:paraId="7D96AB99">
      <w:pPr>
        <w:widowControl/>
        <w:adjustRightInd w:val="0"/>
        <w:spacing w:line="600" w:lineRule="exact"/>
        <w:ind w:firstLine="3377" w:firstLineChars="1535"/>
        <w:jc w:val="left"/>
        <w:rPr>
          <w:rFonts w:ascii="宋体" w:hAnsi="宋体" w:eastAsia="宋体" w:cs="宋体"/>
          <w:kern w:val="0"/>
          <w:sz w:val="22"/>
          <w:szCs w:val="24"/>
          <w:u w:val="single"/>
        </w:rPr>
      </w:pPr>
      <w:r>
        <w:rPr>
          <w:rFonts w:hint="eastAsia" w:ascii="宋体" w:hAnsi="宋体" w:eastAsia="宋体" w:cs="宋体"/>
          <w:sz w:val="22"/>
          <w:szCs w:val="24"/>
        </w:rPr>
        <w:t>法定代表人或授权委托人：（签字或盖章）</w:t>
      </w:r>
    </w:p>
    <w:p w14:paraId="73A83A54">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日期：</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年</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月</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日</w:t>
      </w:r>
    </w:p>
    <w:p w14:paraId="44C0D1E8">
      <w:pPr>
        <w:tabs>
          <w:tab w:val="left" w:pos="6827"/>
        </w:tabs>
        <w:autoSpaceDE w:val="0"/>
        <w:autoSpaceDN w:val="0"/>
        <w:spacing w:before="43" w:line="360" w:lineRule="auto"/>
        <w:ind w:firstLine="444" w:firstLineChars="202"/>
        <w:jc w:val="center"/>
        <w:rPr>
          <w:rFonts w:ascii="宋体" w:hAnsi="宋体" w:eastAsia="宋体" w:cs="宋体"/>
          <w:kern w:val="0"/>
          <w:sz w:val="22"/>
          <w:szCs w:val="24"/>
          <w:u w:val="single"/>
        </w:rPr>
      </w:pPr>
    </w:p>
    <w:p w14:paraId="3EC119B4">
      <w:pPr>
        <w:spacing w:before="240" w:beforeLines="100" w:after="120" w:afterLines="50" w:line="240" w:lineRule="exact"/>
        <w:ind w:right="-340" w:rightChars="-162"/>
        <w:jc w:val="both"/>
        <w:textAlignment w:val="center"/>
        <w:rPr>
          <w:rFonts w:hint="eastAsia" w:ascii="宋体" w:hAnsi="宋体"/>
          <w:b/>
          <w:sz w:val="28"/>
          <w:szCs w:val="28"/>
        </w:rPr>
      </w:pPr>
    </w:p>
    <w:p w14:paraId="008B5461">
      <w:pPr>
        <w:spacing w:before="240" w:beforeLines="100" w:after="120" w:afterLines="50" w:line="240" w:lineRule="exact"/>
        <w:ind w:right="-340" w:rightChars="-162"/>
        <w:jc w:val="center"/>
        <w:textAlignment w:val="center"/>
        <w:rPr>
          <w:rFonts w:hint="eastAsia" w:ascii="宋体" w:hAnsi="宋体"/>
          <w:b/>
          <w:sz w:val="28"/>
          <w:szCs w:val="28"/>
        </w:rPr>
      </w:pPr>
      <w:r>
        <w:rPr>
          <w:rFonts w:hint="eastAsia" w:ascii="宋体" w:hAnsi="宋体"/>
          <w:b/>
          <w:sz w:val="28"/>
          <w:szCs w:val="28"/>
        </w:rPr>
        <w:t>（二）磋商函附录</w:t>
      </w:r>
    </w:p>
    <w:p w14:paraId="345EFBFB">
      <w:pPr>
        <w:spacing w:before="240" w:beforeLines="100" w:after="120" w:afterLines="50" w:line="240" w:lineRule="exact"/>
        <w:ind w:right="-340" w:rightChars="-162"/>
        <w:jc w:val="center"/>
        <w:textAlignment w:val="center"/>
        <w:rPr>
          <w:rFonts w:ascii="宋体" w:hAnsi="宋体" w:eastAsia="宋体" w:cs="宋体"/>
          <w:b/>
          <w:sz w:val="24"/>
          <w:szCs w:val="28"/>
        </w:rPr>
      </w:pPr>
      <w:r>
        <w:rPr>
          <w:rFonts w:hint="eastAsia" w:ascii="宋体" w:hAnsi="宋体"/>
          <w:sz w:val="28"/>
          <w:szCs w:val="28"/>
        </w:rPr>
        <w:t>（第一轮报价）</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2"/>
        <w:gridCol w:w="1954"/>
        <w:gridCol w:w="2127"/>
        <w:gridCol w:w="2761"/>
      </w:tblGrid>
      <w:tr w14:paraId="634C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04BEBD38">
            <w:pPr>
              <w:snapToGrid w:val="0"/>
              <w:spacing w:before="50" w:after="50" w:line="360" w:lineRule="auto"/>
              <w:jc w:val="center"/>
              <w:rPr>
                <w:rFonts w:hint="default" w:ascii="宋体" w:hAnsi="宋体" w:eastAsia="宋体" w:cs="宋体"/>
                <w:b/>
                <w:bCs/>
                <w:sz w:val="22"/>
                <w:szCs w:val="24"/>
                <w:lang w:val="en-US" w:eastAsia="zh-CN"/>
              </w:rPr>
            </w:pPr>
            <w:r>
              <w:rPr>
                <w:rFonts w:hint="eastAsia" w:ascii="宋体" w:hAnsi="宋体" w:eastAsia="宋体" w:cs="宋体"/>
                <w:b/>
                <w:bCs/>
                <w:sz w:val="22"/>
                <w:szCs w:val="24"/>
              </w:rPr>
              <w:t>项目名称</w:t>
            </w:r>
            <w:r>
              <w:rPr>
                <w:rFonts w:hint="eastAsia" w:ascii="宋体" w:hAnsi="宋体" w:eastAsia="宋体" w:cs="宋体"/>
                <w:b/>
                <w:bCs/>
                <w:sz w:val="22"/>
                <w:szCs w:val="24"/>
                <w:lang w:val="en-US" w:eastAsia="zh-CN"/>
              </w:rPr>
              <w:t>及标段</w:t>
            </w:r>
          </w:p>
        </w:tc>
        <w:tc>
          <w:tcPr>
            <w:tcW w:w="6844" w:type="dxa"/>
            <w:gridSpan w:val="3"/>
            <w:tcBorders>
              <w:top w:val="single" w:color="auto" w:sz="4" w:space="0"/>
              <w:left w:val="nil"/>
              <w:bottom w:val="single" w:color="auto" w:sz="4" w:space="0"/>
              <w:right w:val="single" w:color="auto" w:sz="4" w:space="0"/>
            </w:tcBorders>
            <w:vAlign w:val="center"/>
          </w:tcPr>
          <w:p w14:paraId="6E298318">
            <w:pPr>
              <w:snapToGrid w:val="0"/>
              <w:spacing w:before="50" w:after="50" w:line="360" w:lineRule="auto"/>
              <w:jc w:val="both"/>
              <w:rPr>
                <w:rFonts w:ascii="宋体" w:hAnsi="宋体" w:eastAsia="宋体" w:cs="宋体"/>
                <w:sz w:val="22"/>
                <w:szCs w:val="24"/>
              </w:rPr>
            </w:pPr>
          </w:p>
        </w:tc>
      </w:tr>
      <w:tr w14:paraId="3FCA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16B1471C">
            <w:pPr>
              <w:snapToGrid w:val="0"/>
              <w:spacing w:before="50" w:after="50" w:line="360" w:lineRule="auto"/>
              <w:jc w:val="center"/>
              <w:rPr>
                <w:rFonts w:hint="default" w:ascii="宋体" w:hAnsi="宋体" w:eastAsia="宋体" w:cs="宋体"/>
                <w:b/>
                <w:bCs/>
                <w:sz w:val="22"/>
                <w:szCs w:val="24"/>
                <w:lang w:val="en-US" w:eastAsia="zh-CN"/>
              </w:rPr>
            </w:pPr>
            <w:r>
              <w:rPr>
                <w:rFonts w:hint="eastAsia" w:ascii="宋体" w:hAnsi="宋体" w:eastAsia="宋体" w:cs="宋体"/>
                <w:b/>
                <w:bCs/>
                <w:sz w:val="22"/>
                <w:szCs w:val="24"/>
                <w:lang w:val="en-US" w:eastAsia="zh-CN"/>
              </w:rPr>
              <w:t>项目编号</w:t>
            </w:r>
          </w:p>
        </w:tc>
        <w:tc>
          <w:tcPr>
            <w:tcW w:w="6844" w:type="dxa"/>
            <w:gridSpan w:val="3"/>
            <w:tcBorders>
              <w:top w:val="single" w:color="auto" w:sz="4" w:space="0"/>
              <w:left w:val="nil"/>
              <w:bottom w:val="single" w:color="auto" w:sz="4" w:space="0"/>
              <w:right w:val="single" w:color="auto" w:sz="4" w:space="0"/>
            </w:tcBorders>
            <w:vAlign w:val="center"/>
          </w:tcPr>
          <w:p w14:paraId="73F74249">
            <w:pPr>
              <w:snapToGrid w:val="0"/>
              <w:spacing w:before="50" w:after="50" w:line="360" w:lineRule="auto"/>
              <w:jc w:val="both"/>
              <w:rPr>
                <w:rFonts w:ascii="宋体" w:hAnsi="宋体" w:eastAsia="宋体" w:cs="宋体"/>
                <w:sz w:val="22"/>
                <w:szCs w:val="24"/>
              </w:rPr>
            </w:pPr>
          </w:p>
        </w:tc>
      </w:tr>
      <w:tr w14:paraId="135A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922" w:type="dxa"/>
            <w:tcBorders>
              <w:top w:val="single" w:color="auto" w:sz="4" w:space="0"/>
              <w:left w:val="single" w:color="auto" w:sz="4" w:space="0"/>
              <w:bottom w:val="single" w:color="auto" w:sz="4" w:space="0"/>
              <w:right w:val="single" w:color="auto" w:sz="4" w:space="0"/>
            </w:tcBorders>
            <w:vAlign w:val="bottom"/>
          </w:tcPr>
          <w:p w14:paraId="28145CBE">
            <w:pPr>
              <w:snapToGrid w:val="0"/>
              <w:spacing w:before="50" w:after="50" w:line="360" w:lineRule="auto"/>
              <w:jc w:val="center"/>
              <w:rPr>
                <w:rFonts w:ascii="宋体" w:hAnsi="宋体" w:eastAsia="宋体" w:cs="宋体"/>
                <w:b/>
                <w:bCs/>
                <w:sz w:val="22"/>
                <w:szCs w:val="24"/>
              </w:rPr>
            </w:pPr>
            <w:r>
              <w:rPr>
                <w:rFonts w:hint="eastAsia" w:ascii="宋体" w:hAnsi="宋体" w:eastAsia="宋体" w:cs="宋体"/>
                <w:b/>
                <w:bCs/>
                <w:sz w:val="22"/>
                <w:szCs w:val="24"/>
              </w:rPr>
              <w:t>供应商名称</w:t>
            </w:r>
          </w:p>
        </w:tc>
        <w:tc>
          <w:tcPr>
            <w:tcW w:w="6844" w:type="dxa"/>
            <w:gridSpan w:val="3"/>
            <w:tcBorders>
              <w:top w:val="single" w:color="auto" w:sz="4" w:space="0"/>
              <w:left w:val="nil"/>
              <w:bottom w:val="single" w:color="auto" w:sz="4" w:space="0"/>
              <w:right w:val="single" w:color="auto" w:sz="4" w:space="0"/>
            </w:tcBorders>
            <w:vAlign w:val="center"/>
          </w:tcPr>
          <w:p w14:paraId="2EF1B2B1">
            <w:pPr>
              <w:snapToGrid w:val="0"/>
              <w:spacing w:before="50" w:after="50" w:line="360" w:lineRule="auto"/>
              <w:jc w:val="both"/>
              <w:rPr>
                <w:rFonts w:ascii="宋体" w:hAnsi="宋体" w:eastAsia="宋体" w:cs="宋体"/>
                <w:sz w:val="22"/>
                <w:szCs w:val="24"/>
              </w:rPr>
            </w:pPr>
          </w:p>
        </w:tc>
      </w:tr>
      <w:tr w14:paraId="7E8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922" w:type="dxa"/>
            <w:tcBorders>
              <w:top w:val="single" w:color="auto" w:sz="4" w:space="0"/>
              <w:left w:val="single" w:color="auto" w:sz="4" w:space="0"/>
              <w:bottom w:val="single" w:color="auto" w:sz="4" w:space="0"/>
              <w:right w:val="single" w:color="auto" w:sz="4" w:space="0"/>
            </w:tcBorders>
            <w:vAlign w:val="bottom"/>
          </w:tcPr>
          <w:p w14:paraId="27514F17">
            <w:pPr>
              <w:snapToGrid w:val="0"/>
              <w:spacing w:before="50" w:after="50" w:line="360" w:lineRule="auto"/>
              <w:jc w:val="center"/>
              <w:rPr>
                <w:rFonts w:hint="eastAsia" w:ascii="宋体" w:hAnsi="宋体" w:eastAsia="宋体" w:cs="宋体"/>
                <w:b/>
                <w:bCs/>
                <w:sz w:val="22"/>
                <w:szCs w:val="24"/>
              </w:rPr>
            </w:pPr>
            <w:r>
              <w:rPr>
                <w:rFonts w:hint="eastAsia" w:ascii="宋体" w:hAnsi="宋体" w:eastAsia="宋体" w:cs="宋体"/>
                <w:b/>
                <w:bCs/>
                <w:sz w:val="22"/>
                <w:szCs w:val="24"/>
              </w:rPr>
              <w:t>磋商范围：</w:t>
            </w:r>
          </w:p>
        </w:tc>
        <w:tc>
          <w:tcPr>
            <w:tcW w:w="6844" w:type="dxa"/>
            <w:gridSpan w:val="3"/>
            <w:tcBorders>
              <w:top w:val="single" w:color="auto" w:sz="4" w:space="0"/>
              <w:left w:val="nil"/>
              <w:bottom w:val="single" w:color="auto" w:sz="4" w:space="0"/>
              <w:right w:val="single" w:color="auto" w:sz="4" w:space="0"/>
            </w:tcBorders>
            <w:vAlign w:val="center"/>
          </w:tcPr>
          <w:p w14:paraId="086C2C28">
            <w:pPr>
              <w:snapToGrid w:val="0"/>
              <w:spacing w:before="50" w:after="50" w:line="360" w:lineRule="auto"/>
              <w:jc w:val="both"/>
              <w:rPr>
                <w:rFonts w:ascii="宋体" w:hAnsi="宋体" w:eastAsia="宋体" w:cs="宋体"/>
                <w:sz w:val="22"/>
                <w:szCs w:val="24"/>
              </w:rPr>
            </w:pPr>
          </w:p>
        </w:tc>
      </w:tr>
      <w:tr w14:paraId="3AE5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14B3167F">
            <w:pPr>
              <w:snapToGrid w:val="0"/>
              <w:spacing w:before="50" w:after="50" w:line="360" w:lineRule="auto"/>
              <w:jc w:val="center"/>
              <w:rPr>
                <w:rFonts w:hint="eastAsia" w:ascii="宋体" w:hAnsi="宋体" w:eastAsia="宋体" w:cs="宋体"/>
                <w:b/>
                <w:bCs/>
                <w:sz w:val="22"/>
                <w:szCs w:val="24"/>
                <w:lang w:eastAsia="zh-CN"/>
              </w:rPr>
            </w:pPr>
            <w:r>
              <w:rPr>
                <w:rFonts w:hint="eastAsia" w:ascii="宋体" w:hAnsi="宋体" w:eastAsia="宋体" w:cs="宋体"/>
                <w:b/>
                <w:bCs/>
                <w:sz w:val="22"/>
                <w:szCs w:val="24"/>
              </w:rPr>
              <w:t>磋商报价</w:t>
            </w:r>
            <w:r>
              <w:rPr>
                <w:rFonts w:hint="eastAsia" w:ascii="宋体" w:hAnsi="宋体" w:eastAsia="宋体" w:cs="宋体"/>
                <w:b/>
                <w:bCs/>
                <w:sz w:val="22"/>
                <w:szCs w:val="24"/>
                <w:lang w:eastAsia="zh-CN"/>
              </w:rPr>
              <w:t>（</w:t>
            </w:r>
            <w:r>
              <w:rPr>
                <w:rFonts w:hint="eastAsia" w:ascii="宋体" w:hAnsi="宋体" w:eastAsia="宋体" w:cs="宋体"/>
                <w:b/>
                <w:bCs/>
                <w:sz w:val="22"/>
                <w:szCs w:val="24"/>
                <w:lang w:val="en-US" w:eastAsia="zh-CN"/>
              </w:rPr>
              <w:t>费率</w:t>
            </w:r>
            <w:r>
              <w:rPr>
                <w:rFonts w:hint="eastAsia" w:ascii="宋体" w:hAnsi="宋体" w:eastAsia="宋体" w:cs="宋体"/>
                <w:b/>
                <w:bCs/>
                <w:sz w:val="22"/>
                <w:szCs w:val="24"/>
                <w:lang w:eastAsia="zh-CN"/>
              </w:rPr>
              <w:t>）</w:t>
            </w:r>
          </w:p>
        </w:tc>
        <w:tc>
          <w:tcPr>
            <w:tcW w:w="6844" w:type="dxa"/>
            <w:gridSpan w:val="3"/>
            <w:tcBorders>
              <w:top w:val="single" w:color="auto" w:sz="4" w:space="0"/>
              <w:left w:val="nil"/>
              <w:bottom w:val="single" w:color="auto" w:sz="4" w:space="0"/>
              <w:right w:val="single" w:color="auto" w:sz="4" w:space="0"/>
            </w:tcBorders>
            <w:vAlign w:val="center"/>
          </w:tcPr>
          <w:p w14:paraId="1FDCDF66">
            <w:pPr>
              <w:snapToGrid w:val="0"/>
              <w:spacing w:before="50" w:after="50" w:line="360" w:lineRule="auto"/>
              <w:jc w:val="both"/>
              <w:rPr>
                <w:rFonts w:hint="eastAsia" w:ascii="宋体" w:hAnsi="宋体" w:eastAsia="宋体" w:cs="宋体"/>
                <w:sz w:val="22"/>
                <w:szCs w:val="24"/>
                <w:lang w:eastAsia="zh-CN"/>
              </w:rPr>
            </w:pPr>
            <w:r>
              <w:rPr>
                <w:rFonts w:hint="eastAsia" w:ascii="宋体" w:hAnsi="宋体" w:eastAsia="宋体" w:cs="宋体"/>
                <w:kern w:val="0"/>
                <w:sz w:val="22"/>
                <w:szCs w:val="24"/>
              </w:rPr>
              <w:t>基本费</w:t>
            </w:r>
            <w:r>
              <w:rPr>
                <w:rFonts w:hint="eastAsia" w:ascii="宋体" w:hAnsi="宋体" w:eastAsia="宋体" w:cs="宋体"/>
                <w:kern w:val="0"/>
                <w:sz w:val="22"/>
                <w:szCs w:val="24"/>
                <w:lang w:eastAsia="zh-CN"/>
              </w:rPr>
              <w:t>（</w:t>
            </w:r>
            <w:r>
              <w:rPr>
                <w:rFonts w:hint="eastAsia" w:ascii="宋体" w:hAnsi="宋体" w:eastAsia="宋体" w:cs="宋体"/>
                <w:kern w:val="0"/>
                <w:sz w:val="22"/>
                <w:szCs w:val="24"/>
                <w:lang w:val="en-US" w:eastAsia="zh-CN"/>
              </w:rPr>
              <w:t>工程送审金额</w:t>
            </w:r>
            <w:r>
              <w:rPr>
                <w:rFonts w:hint="eastAsia" w:ascii="宋体" w:hAnsi="宋体" w:eastAsia="宋体" w:cs="宋体"/>
                <w:kern w:val="0"/>
                <w:sz w:val="22"/>
                <w:szCs w:val="24"/>
                <w:lang w:eastAsia="zh-CN"/>
              </w:rPr>
              <w:t>）</w:t>
            </w:r>
            <w:r>
              <w:rPr>
                <w:rFonts w:hint="eastAsia" w:ascii="宋体" w:hAnsi="宋体" w:eastAsia="宋体" w:cs="宋体"/>
                <w:sz w:val="22"/>
                <w:szCs w:val="24"/>
              </w:rPr>
              <w:t>的</w:t>
            </w:r>
            <w:r>
              <w:rPr>
                <w:rFonts w:hint="eastAsia" w:ascii="宋体" w:hAnsi="宋体" w:eastAsia="宋体" w:cs="宋体"/>
                <w:sz w:val="22"/>
                <w:szCs w:val="24"/>
                <w:u w:val="single"/>
              </w:rPr>
              <w:t xml:space="preserve">    </w:t>
            </w:r>
            <w:r>
              <w:rPr>
                <w:rFonts w:hint="eastAsia" w:ascii="宋体" w:hAnsi="宋体" w:eastAsia="宋体" w:cs="宋体"/>
                <w:sz w:val="22"/>
                <w:szCs w:val="24"/>
              </w:rPr>
              <w:t>‰；</w:t>
            </w:r>
            <w:r>
              <w:rPr>
                <w:rFonts w:hint="eastAsia" w:ascii="宋体" w:hAnsi="宋体" w:eastAsia="宋体" w:cs="宋体"/>
                <w:kern w:val="0"/>
                <w:sz w:val="22"/>
                <w:szCs w:val="24"/>
                <w:lang w:eastAsia="zh-CN"/>
              </w:rPr>
              <w:t>审减额</w:t>
            </w:r>
            <w:r>
              <w:rPr>
                <w:rFonts w:hint="eastAsia" w:ascii="宋体" w:hAnsi="宋体" w:eastAsia="宋体" w:cs="宋体"/>
                <w:sz w:val="22"/>
                <w:szCs w:val="24"/>
                <w:u w:val="single"/>
              </w:rPr>
              <w:t xml:space="preserve">     </w:t>
            </w:r>
            <w:r>
              <w:rPr>
                <w:rFonts w:hint="eastAsia" w:ascii="宋体" w:hAnsi="宋体" w:eastAsia="宋体" w:cs="宋体"/>
                <w:sz w:val="22"/>
                <w:szCs w:val="24"/>
              </w:rPr>
              <w:t>%</w:t>
            </w:r>
            <w:r>
              <w:rPr>
                <w:rFonts w:hint="eastAsia" w:ascii="宋体" w:hAnsi="宋体" w:eastAsia="宋体" w:cs="宋体"/>
                <w:sz w:val="22"/>
                <w:szCs w:val="24"/>
                <w:lang w:eastAsia="zh-CN"/>
              </w:rPr>
              <w:t>。</w:t>
            </w:r>
          </w:p>
        </w:tc>
      </w:tr>
      <w:tr w14:paraId="3B12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2B83DF92">
            <w:pPr>
              <w:snapToGrid w:val="0"/>
              <w:spacing w:before="50" w:after="50" w:line="360" w:lineRule="auto"/>
              <w:jc w:val="center"/>
              <w:rPr>
                <w:rFonts w:ascii="宋体" w:hAnsi="宋体" w:eastAsia="宋体" w:cs="宋体"/>
                <w:b/>
                <w:bCs/>
                <w:sz w:val="22"/>
                <w:szCs w:val="24"/>
              </w:rPr>
            </w:pPr>
            <w:r>
              <w:rPr>
                <w:rFonts w:hint="eastAsia" w:ascii="宋体" w:hAnsi="宋体" w:eastAsia="宋体" w:cs="宋体"/>
                <w:b/>
                <w:bCs/>
                <w:sz w:val="22"/>
                <w:szCs w:val="24"/>
              </w:rPr>
              <w:t>服务期限</w:t>
            </w:r>
          </w:p>
        </w:tc>
        <w:tc>
          <w:tcPr>
            <w:tcW w:w="6844" w:type="dxa"/>
            <w:gridSpan w:val="3"/>
            <w:tcBorders>
              <w:top w:val="single" w:color="auto" w:sz="4" w:space="0"/>
              <w:left w:val="nil"/>
              <w:bottom w:val="single" w:color="auto" w:sz="4" w:space="0"/>
              <w:right w:val="single" w:color="auto" w:sz="4" w:space="0"/>
            </w:tcBorders>
            <w:vAlign w:val="center"/>
          </w:tcPr>
          <w:p w14:paraId="5853C1B1">
            <w:pPr>
              <w:widowControl/>
              <w:snapToGrid w:val="0"/>
              <w:spacing w:before="50" w:after="50" w:line="360" w:lineRule="auto"/>
              <w:ind w:firstLine="440" w:firstLineChars="200"/>
              <w:jc w:val="both"/>
              <w:rPr>
                <w:rFonts w:ascii="宋体" w:hAnsi="宋体" w:eastAsia="宋体" w:cs="宋体"/>
                <w:sz w:val="22"/>
                <w:szCs w:val="24"/>
              </w:rPr>
            </w:pPr>
          </w:p>
        </w:tc>
      </w:tr>
      <w:tr w14:paraId="5856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7A965B9B">
            <w:pPr>
              <w:snapToGrid w:val="0"/>
              <w:spacing w:before="50" w:after="50" w:line="360" w:lineRule="auto"/>
              <w:jc w:val="center"/>
              <w:rPr>
                <w:rFonts w:ascii="宋体" w:hAnsi="宋体" w:eastAsia="宋体" w:cs="宋体"/>
                <w:b/>
                <w:bCs/>
                <w:sz w:val="22"/>
                <w:szCs w:val="24"/>
              </w:rPr>
            </w:pPr>
            <w:r>
              <w:rPr>
                <w:rFonts w:hint="eastAsia" w:ascii="宋体" w:hAnsi="宋体" w:eastAsia="宋体" w:cs="宋体"/>
                <w:b/>
                <w:bCs/>
                <w:sz w:val="22"/>
                <w:szCs w:val="24"/>
              </w:rPr>
              <w:t>服务地点</w:t>
            </w:r>
          </w:p>
        </w:tc>
        <w:tc>
          <w:tcPr>
            <w:tcW w:w="6844" w:type="dxa"/>
            <w:gridSpan w:val="3"/>
            <w:tcBorders>
              <w:top w:val="single" w:color="auto" w:sz="4" w:space="0"/>
              <w:left w:val="nil"/>
              <w:bottom w:val="single" w:color="auto" w:sz="4" w:space="0"/>
              <w:right w:val="single" w:color="auto" w:sz="4" w:space="0"/>
            </w:tcBorders>
            <w:vAlign w:val="center"/>
          </w:tcPr>
          <w:p w14:paraId="7B10AA65">
            <w:pPr>
              <w:widowControl/>
              <w:snapToGrid w:val="0"/>
              <w:spacing w:before="50" w:after="50" w:line="360" w:lineRule="auto"/>
              <w:ind w:firstLine="440" w:firstLineChars="200"/>
              <w:jc w:val="both"/>
              <w:rPr>
                <w:rFonts w:ascii="宋体" w:hAnsi="宋体" w:eastAsia="宋体" w:cs="宋体"/>
                <w:sz w:val="22"/>
                <w:szCs w:val="24"/>
              </w:rPr>
            </w:pPr>
          </w:p>
        </w:tc>
      </w:tr>
      <w:tr w14:paraId="0D5D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1C3605EE">
            <w:pPr>
              <w:snapToGrid w:val="0"/>
              <w:spacing w:before="50" w:after="50" w:line="360" w:lineRule="auto"/>
              <w:jc w:val="center"/>
              <w:rPr>
                <w:rFonts w:hint="eastAsia" w:ascii="宋体" w:hAnsi="宋体" w:eastAsia="宋体" w:cs="宋体"/>
                <w:b/>
                <w:bCs/>
                <w:sz w:val="22"/>
                <w:szCs w:val="24"/>
                <w:lang w:eastAsia="zh-CN"/>
              </w:rPr>
            </w:pPr>
            <w:r>
              <w:rPr>
                <w:rFonts w:hint="eastAsia" w:ascii="宋体" w:hAnsi="宋体" w:eastAsia="宋体" w:cs="宋体"/>
                <w:b/>
                <w:bCs/>
                <w:sz w:val="22"/>
                <w:szCs w:val="24"/>
                <w:lang w:eastAsia="zh-CN"/>
              </w:rPr>
              <w:t>质量要求</w:t>
            </w:r>
          </w:p>
        </w:tc>
        <w:tc>
          <w:tcPr>
            <w:tcW w:w="6844" w:type="dxa"/>
            <w:gridSpan w:val="3"/>
            <w:tcBorders>
              <w:top w:val="single" w:color="auto" w:sz="4" w:space="0"/>
              <w:left w:val="nil"/>
              <w:bottom w:val="single" w:color="auto" w:sz="4" w:space="0"/>
              <w:right w:val="single" w:color="auto" w:sz="4" w:space="0"/>
            </w:tcBorders>
            <w:vAlign w:val="center"/>
          </w:tcPr>
          <w:p w14:paraId="0B7F76EB">
            <w:pPr>
              <w:widowControl/>
              <w:snapToGrid w:val="0"/>
              <w:spacing w:before="50" w:after="50" w:line="360" w:lineRule="auto"/>
              <w:ind w:firstLine="440" w:firstLineChars="200"/>
              <w:jc w:val="both"/>
              <w:rPr>
                <w:rFonts w:ascii="宋体" w:hAnsi="宋体" w:eastAsia="宋体" w:cs="宋体"/>
                <w:sz w:val="22"/>
                <w:szCs w:val="24"/>
              </w:rPr>
            </w:pPr>
          </w:p>
        </w:tc>
      </w:tr>
      <w:tr w14:paraId="004A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4E9D7F1D">
            <w:pPr>
              <w:snapToGrid w:val="0"/>
              <w:spacing w:before="50" w:after="50" w:line="360" w:lineRule="auto"/>
              <w:jc w:val="center"/>
              <w:rPr>
                <w:rFonts w:ascii="宋体" w:hAnsi="宋体" w:eastAsia="宋体" w:cs="宋体"/>
                <w:b/>
                <w:bCs/>
                <w:sz w:val="22"/>
                <w:szCs w:val="24"/>
              </w:rPr>
            </w:pPr>
            <w:r>
              <w:rPr>
                <w:rFonts w:hint="eastAsia" w:ascii="宋体" w:hAnsi="宋体" w:eastAsia="宋体" w:cs="宋体"/>
                <w:b/>
                <w:bCs/>
                <w:sz w:val="22"/>
                <w:szCs w:val="24"/>
              </w:rPr>
              <w:t>磋商有效期</w:t>
            </w:r>
          </w:p>
        </w:tc>
        <w:tc>
          <w:tcPr>
            <w:tcW w:w="6844" w:type="dxa"/>
            <w:gridSpan w:val="3"/>
            <w:tcBorders>
              <w:top w:val="single" w:color="auto" w:sz="4" w:space="0"/>
              <w:left w:val="nil"/>
              <w:bottom w:val="single" w:color="auto" w:sz="4" w:space="0"/>
              <w:right w:val="single" w:color="auto" w:sz="4" w:space="0"/>
            </w:tcBorders>
            <w:vAlign w:val="center"/>
          </w:tcPr>
          <w:p w14:paraId="560A86B8">
            <w:pPr>
              <w:widowControl/>
              <w:snapToGrid w:val="0"/>
              <w:spacing w:before="50" w:after="50" w:line="360" w:lineRule="auto"/>
              <w:ind w:firstLine="440" w:firstLineChars="200"/>
              <w:jc w:val="both"/>
              <w:rPr>
                <w:rFonts w:ascii="宋体" w:hAnsi="宋体" w:eastAsia="宋体" w:cs="宋体"/>
                <w:sz w:val="22"/>
                <w:szCs w:val="24"/>
              </w:rPr>
            </w:pPr>
          </w:p>
        </w:tc>
      </w:tr>
      <w:tr w14:paraId="7181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22" w:type="dxa"/>
            <w:vMerge w:val="restart"/>
            <w:tcBorders>
              <w:top w:val="single" w:color="auto" w:sz="4" w:space="0"/>
              <w:left w:val="single" w:color="auto" w:sz="4" w:space="0"/>
              <w:right w:val="single" w:color="auto" w:sz="4" w:space="0"/>
            </w:tcBorders>
            <w:vAlign w:val="center"/>
          </w:tcPr>
          <w:p w14:paraId="365DD2FB">
            <w:pPr>
              <w:snapToGrid w:val="0"/>
              <w:spacing w:before="50" w:after="50" w:line="360" w:lineRule="auto"/>
              <w:jc w:val="center"/>
              <w:rPr>
                <w:rFonts w:hint="eastAsia" w:ascii="宋体" w:hAnsi="宋体" w:eastAsia="宋体" w:cs="宋体"/>
                <w:b/>
                <w:bCs/>
                <w:sz w:val="22"/>
                <w:szCs w:val="24"/>
              </w:rPr>
            </w:pPr>
            <w:r>
              <w:rPr>
                <w:rFonts w:hint="eastAsia" w:ascii="宋体" w:hAnsi="宋体" w:eastAsia="宋体" w:cs="宋体"/>
                <w:b/>
                <w:bCs/>
                <w:sz w:val="22"/>
                <w:szCs w:val="24"/>
              </w:rPr>
              <w:t>拟派项目</w:t>
            </w:r>
          </w:p>
          <w:p w14:paraId="45382B17">
            <w:pPr>
              <w:snapToGrid w:val="0"/>
              <w:spacing w:before="50" w:after="50" w:line="360" w:lineRule="auto"/>
              <w:jc w:val="center"/>
              <w:rPr>
                <w:rFonts w:hint="eastAsia" w:ascii="宋体" w:hAnsi="宋体" w:eastAsia="宋体" w:cs="宋体"/>
                <w:b/>
                <w:bCs/>
                <w:sz w:val="22"/>
                <w:szCs w:val="24"/>
              </w:rPr>
            </w:pPr>
            <w:r>
              <w:rPr>
                <w:rFonts w:hint="eastAsia" w:ascii="宋体" w:hAnsi="宋体" w:eastAsia="宋体" w:cs="宋体"/>
                <w:b/>
                <w:bCs/>
                <w:sz w:val="22"/>
                <w:szCs w:val="24"/>
              </w:rPr>
              <w:t>负责人</w:t>
            </w:r>
          </w:p>
        </w:tc>
        <w:tc>
          <w:tcPr>
            <w:tcW w:w="1955" w:type="dxa"/>
            <w:vMerge w:val="restart"/>
            <w:tcBorders>
              <w:top w:val="single" w:color="auto" w:sz="4" w:space="0"/>
              <w:left w:val="nil"/>
              <w:right w:val="single" w:color="auto" w:sz="4" w:space="0"/>
            </w:tcBorders>
            <w:vAlign w:val="center"/>
          </w:tcPr>
          <w:p w14:paraId="09D6C33C">
            <w:pPr>
              <w:snapToGrid w:val="0"/>
              <w:spacing w:before="50" w:after="50" w:line="360" w:lineRule="auto"/>
              <w:jc w:val="center"/>
              <w:rPr>
                <w:rFonts w:hint="eastAsia" w:ascii="宋体" w:hAnsi="宋体" w:eastAsia="宋体" w:cs="宋体"/>
                <w:b/>
                <w:bCs/>
                <w:sz w:val="22"/>
                <w:szCs w:val="24"/>
              </w:rPr>
            </w:pPr>
          </w:p>
        </w:tc>
        <w:tc>
          <w:tcPr>
            <w:tcW w:w="2127" w:type="dxa"/>
            <w:tcBorders>
              <w:top w:val="single" w:color="auto" w:sz="4" w:space="0"/>
              <w:left w:val="single" w:color="auto" w:sz="4" w:space="0"/>
              <w:bottom w:val="single" w:color="auto" w:sz="4" w:space="0"/>
              <w:right w:val="single" w:color="auto" w:sz="4" w:space="0"/>
            </w:tcBorders>
            <w:vAlign w:val="center"/>
          </w:tcPr>
          <w:p w14:paraId="572FF60B">
            <w:pPr>
              <w:snapToGrid w:val="0"/>
              <w:spacing w:before="50" w:after="50" w:line="360" w:lineRule="auto"/>
              <w:jc w:val="center"/>
              <w:rPr>
                <w:rFonts w:hint="eastAsia" w:ascii="宋体" w:hAnsi="宋体" w:eastAsia="宋体" w:cs="宋体"/>
                <w:b/>
                <w:bCs/>
                <w:sz w:val="22"/>
                <w:szCs w:val="24"/>
              </w:rPr>
            </w:pPr>
            <w:r>
              <w:rPr>
                <w:rFonts w:hint="eastAsia" w:ascii="宋体" w:hAnsi="宋体" w:eastAsia="宋体" w:cs="宋体"/>
                <w:b/>
                <w:bCs/>
                <w:sz w:val="22"/>
                <w:szCs w:val="24"/>
              </w:rPr>
              <w:t>证书编号</w:t>
            </w:r>
          </w:p>
        </w:tc>
        <w:tc>
          <w:tcPr>
            <w:tcW w:w="2762" w:type="dxa"/>
            <w:tcBorders>
              <w:top w:val="single" w:color="auto" w:sz="4" w:space="0"/>
              <w:left w:val="single" w:color="auto" w:sz="4" w:space="0"/>
              <w:bottom w:val="single" w:color="auto" w:sz="4" w:space="0"/>
              <w:right w:val="single" w:color="auto" w:sz="4" w:space="0"/>
            </w:tcBorders>
            <w:vAlign w:val="center"/>
          </w:tcPr>
          <w:p w14:paraId="2C64C8D6">
            <w:pPr>
              <w:spacing w:line="360" w:lineRule="auto"/>
              <w:ind w:firstLine="444" w:firstLineChars="216"/>
              <w:jc w:val="both"/>
              <w:rPr>
                <w:rFonts w:hint="eastAsia" w:ascii="宋体" w:hAnsi="宋体" w:eastAsia="宋体" w:cs="宋体"/>
                <w:spacing w:val="-2"/>
              </w:rPr>
            </w:pPr>
          </w:p>
        </w:tc>
      </w:tr>
      <w:tr w14:paraId="45BF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22" w:type="dxa"/>
            <w:vMerge w:val="continue"/>
            <w:tcBorders>
              <w:left w:val="single" w:color="auto" w:sz="4" w:space="0"/>
              <w:bottom w:val="single" w:color="auto" w:sz="4" w:space="0"/>
              <w:right w:val="single" w:color="auto" w:sz="4" w:space="0"/>
            </w:tcBorders>
            <w:vAlign w:val="center"/>
          </w:tcPr>
          <w:p w14:paraId="22FA796D">
            <w:pPr>
              <w:snapToGrid w:val="0"/>
              <w:spacing w:before="50" w:after="50" w:line="360" w:lineRule="auto"/>
              <w:jc w:val="center"/>
              <w:rPr>
                <w:rFonts w:hint="eastAsia" w:ascii="宋体" w:hAnsi="宋体" w:eastAsia="宋体" w:cs="宋体"/>
                <w:spacing w:val="-2"/>
              </w:rPr>
            </w:pPr>
          </w:p>
        </w:tc>
        <w:tc>
          <w:tcPr>
            <w:tcW w:w="1955" w:type="dxa"/>
            <w:vMerge w:val="continue"/>
            <w:tcBorders>
              <w:left w:val="nil"/>
              <w:bottom w:val="single" w:color="auto" w:sz="4" w:space="0"/>
              <w:right w:val="single" w:color="auto" w:sz="4" w:space="0"/>
            </w:tcBorders>
            <w:vAlign w:val="center"/>
          </w:tcPr>
          <w:p w14:paraId="32CA7070">
            <w:pPr>
              <w:spacing w:line="360" w:lineRule="auto"/>
              <w:ind w:firstLine="477" w:firstLineChars="216"/>
              <w:jc w:val="both"/>
              <w:rPr>
                <w:rFonts w:hint="eastAsia" w:ascii="宋体" w:hAnsi="宋体" w:eastAsia="宋体" w:cs="宋体"/>
                <w:b/>
                <w:bCs/>
                <w:sz w:val="22"/>
                <w:szCs w:val="24"/>
              </w:rPr>
            </w:pPr>
          </w:p>
        </w:tc>
        <w:tc>
          <w:tcPr>
            <w:tcW w:w="2127" w:type="dxa"/>
            <w:tcBorders>
              <w:top w:val="single" w:color="auto" w:sz="4" w:space="0"/>
              <w:left w:val="single" w:color="auto" w:sz="4" w:space="0"/>
              <w:bottom w:val="single" w:color="auto" w:sz="4" w:space="0"/>
              <w:right w:val="single" w:color="auto" w:sz="4" w:space="0"/>
            </w:tcBorders>
            <w:vAlign w:val="center"/>
          </w:tcPr>
          <w:p w14:paraId="62735B9A">
            <w:pPr>
              <w:spacing w:line="360" w:lineRule="auto"/>
              <w:ind w:firstLine="477" w:firstLineChars="216"/>
              <w:jc w:val="both"/>
              <w:rPr>
                <w:rFonts w:hint="eastAsia" w:ascii="宋体" w:hAnsi="宋体" w:eastAsia="宋体" w:cs="宋体"/>
                <w:spacing w:val="-2"/>
              </w:rPr>
            </w:pPr>
            <w:r>
              <w:rPr>
                <w:rFonts w:hint="eastAsia" w:ascii="宋体" w:hAnsi="宋体" w:eastAsia="宋体" w:cs="宋体"/>
                <w:b/>
                <w:bCs/>
                <w:sz w:val="22"/>
                <w:szCs w:val="24"/>
              </w:rPr>
              <w:t>联系方式</w:t>
            </w:r>
          </w:p>
        </w:tc>
        <w:tc>
          <w:tcPr>
            <w:tcW w:w="2762" w:type="dxa"/>
            <w:tcBorders>
              <w:top w:val="single" w:color="auto" w:sz="4" w:space="0"/>
              <w:left w:val="single" w:color="auto" w:sz="4" w:space="0"/>
              <w:bottom w:val="single" w:color="auto" w:sz="4" w:space="0"/>
              <w:right w:val="single" w:color="auto" w:sz="4" w:space="0"/>
            </w:tcBorders>
            <w:vAlign w:val="center"/>
          </w:tcPr>
          <w:p w14:paraId="55F10429">
            <w:pPr>
              <w:spacing w:line="360" w:lineRule="auto"/>
              <w:ind w:firstLine="444" w:firstLineChars="216"/>
              <w:jc w:val="both"/>
              <w:rPr>
                <w:rFonts w:hint="eastAsia" w:ascii="宋体" w:hAnsi="宋体" w:eastAsia="宋体" w:cs="宋体"/>
                <w:spacing w:val="-2"/>
              </w:rPr>
            </w:pPr>
          </w:p>
        </w:tc>
      </w:tr>
      <w:tr w14:paraId="6D1C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53464B75">
            <w:pPr>
              <w:snapToGrid w:val="0"/>
              <w:spacing w:before="50" w:after="50" w:line="360" w:lineRule="auto"/>
              <w:jc w:val="both"/>
              <w:rPr>
                <w:rFonts w:ascii="宋体" w:hAnsi="宋体" w:eastAsia="宋体" w:cs="宋体"/>
                <w:b/>
                <w:bCs/>
                <w:sz w:val="22"/>
                <w:szCs w:val="24"/>
              </w:rPr>
            </w:pPr>
            <w:r>
              <w:rPr>
                <w:rFonts w:hint="eastAsia" w:ascii="宋体" w:hAnsi="宋体" w:eastAsia="宋体" w:cs="宋体"/>
                <w:b/>
                <w:bCs/>
                <w:sz w:val="22"/>
                <w:szCs w:val="24"/>
              </w:rPr>
              <w:t>服务内容及要求</w:t>
            </w:r>
          </w:p>
        </w:tc>
        <w:tc>
          <w:tcPr>
            <w:tcW w:w="6844" w:type="dxa"/>
            <w:gridSpan w:val="3"/>
            <w:tcBorders>
              <w:top w:val="single" w:color="auto" w:sz="4" w:space="0"/>
              <w:left w:val="nil"/>
              <w:bottom w:val="single" w:color="auto" w:sz="4" w:space="0"/>
              <w:right w:val="single" w:color="auto" w:sz="4" w:space="0"/>
            </w:tcBorders>
            <w:vAlign w:val="center"/>
          </w:tcPr>
          <w:p w14:paraId="22053295">
            <w:pPr>
              <w:spacing w:line="360" w:lineRule="auto"/>
              <w:jc w:val="center"/>
              <w:rPr>
                <w:rFonts w:ascii="宋体" w:hAnsi="宋体" w:eastAsia="宋体" w:cs="宋体"/>
                <w:sz w:val="22"/>
                <w:szCs w:val="24"/>
              </w:rPr>
            </w:pPr>
            <w:r>
              <w:rPr>
                <w:rFonts w:hint="eastAsia" w:ascii="宋体" w:hAnsi="宋体" w:eastAsia="宋体" w:cs="宋体"/>
                <w:b/>
                <w:bCs/>
                <w:sz w:val="22"/>
                <w:szCs w:val="24"/>
              </w:rPr>
              <w:t>按照提供招标文件第五章服务内容并到达相关的要求</w:t>
            </w:r>
          </w:p>
        </w:tc>
      </w:tr>
      <w:tr w14:paraId="2275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922" w:type="dxa"/>
            <w:tcBorders>
              <w:top w:val="single" w:color="auto" w:sz="4" w:space="0"/>
              <w:left w:val="single" w:color="auto" w:sz="4" w:space="0"/>
              <w:bottom w:val="single" w:color="auto" w:sz="4" w:space="0"/>
              <w:right w:val="single" w:color="auto" w:sz="4" w:space="0"/>
            </w:tcBorders>
            <w:vAlign w:val="center"/>
          </w:tcPr>
          <w:p w14:paraId="143538B0">
            <w:pPr>
              <w:snapToGrid w:val="0"/>
              <w:spacing w:before="50" w:after="50" w:line="360" w:lineRule="auto"/>
              <w:jc w:val="center"/>
              <w:rPr>
                <w:rFonts w:hint="eastAsia" w:ascii="宋体" w:hAnsi="宋体" w:eastAsia="宋体" w:cs="宋体"/>
                <w:b/>
                <w:bCs/>
                <w:sz w:val="22"/>
                <w:szCs w:val="24"/>
              </w:rPr>
            </w:pPr>
            <w:r>
              <w:rPr>
                <w:rFonts w:hint="eastAsia" w:ascii="宋体" w:hAnsi="宋体" w:eastAsia="宋体" w:cs="宋体"/>
                <w:b/>
                <w:bCs/>
                <w:sz w:val="22"/>
                <w:szCs w:val="24"/>
              </w:rPr>
              <w:t>其他</w:t>
            </w:r>
          </w:p>
        </w:tc>
        <w:tc>
          <w:tcPr>
            <w:tcW w:w="6844" w:type="dxa"/>
            <w:gridSpan w:val="3"/>
            <w:tcBorders>
              <w:top w:val="single" w:color="auto" w:sz="4" w:space="0"/>
              <w:left w:val="nil"/>
              <w:bottom w:val="single" w:color="auto" w:sz="4" w:space="0"/>
              <w:right w:val="single" w:color="auto" w:sz="4" w:space="0"/>
            </w:tcBorders>
            <w:vAlign w:val="center"/>
          </w:tcPr>
          <w:p w14:paraId="4E0A4E4E">
            <w:pPr>
              <w:spacing w:line="360" w:lineRule="auto"/>
              <w:ind w:firstLine="475" w:firstLineChars="216"/>
              <w:jc w:val="both"/>
              <w:rPr>
                <w:rFonts w:ascii="宋体" w:hAnsi="宋体" w:eastAsia="宋体" w:cs="宋体"/>
                <w:sz w:val="22"/>
                <w:szCs w:val="24"/>
              </w:rPr>
            </w:pPr>
          </w:p>
        </w:tc>
      </w:tr>
    </w:tbl>
    <w:p w14:paraId="63A32E06">
      <w:pPr>
        <w:widowControl/>
        <w:adjustRightInd w:val="0"/>
        <w:spacing w:line="600" w:lineRule="exact"/>
        <w:ind w:firstLine="3377" w:firstLineChars="1535"/>
        <w:jc w:val="both"/>
        <w:rPr>
          <w:rFonts w:ascii="宋体" w:hAnsi="宋体" w:eastAsia="宋体" w:cs="宋体"/>
          <w:kern w:val="0"/>
          <w:sz w:val="22"/>
          <w:szCs w:val="24"/>
        </w:rPr>
      </w:pPr>
    </w:p>
    <w:p w14:paraId="6669FD07">
      <w:pPr>
        <w:ind w:firstLine="200" w:firstLineChars="100"/>
        <w:jc w:val="left"/>
        <w:rPr>
          <w:rFonts w:ascii="宋体" w:hAnsi="宋体" w:eastAsia="宋体" w:cs="Times New Roman"/>
          <w:sz w:val="20"/>
          <w:szCs w:val="24"/>
        </w:rPr>
      </w:pPr>
    </w:p>
    <w:p w14:paraId="4AA3AF10">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供应商：（盖单位公章）</w:t>
      </w:r>
    </w:p>
    <w:p w14:paraId="5952E91D">
      <w:pPr>
        <w:widowControl/>
        <w:adjustRightInd w:val="0"/>
        <w:spacing w:line="600" w:lineRule="exact"/>
        <w:ind w:firstLine="3377" w:firstLineChars="1535"/>
        <w:jc w:val="left"/>
        <w:rPr>
          <w:rFonts w:ascii="宋体" w:hAnsi="宋体" w:eastAsia="宋体" w:cs="宋体"/>
          <w:kern w:val="0"/>
          <w:sz w:val="22"/>
          <w:szCs w:val="24"/>
          <w:u w:val="single"/>
        </w:rPr>
      </w:pPr>
      <w:r>
        <w:rPr>
          <w:rFonts w:hint="eastAsia" w:ascii="宋体" w:hAnsi="宋体" w:eastAsia="宋体" w:cs="宋体"/>
          <w:sz w:val="22"/>
          <w:szCs w:val="24"/>
        </w:rPr>
        <w:t>法定代表人或授权委托人：（签字或盖章）</w:t>
      </w:r>
    </w:p>
    <w:p w14:paraId="78395600">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日期：年</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月</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日</w:t>
      </w:r>
    </w:p>
    <w:p w14:paraId="2805968C">
      <w:pPr>
        <w:jc w:val="center"/>
        <w:rPr>
          <w:rFonts w:hint="eastAsia" w:ascii="宋体" w:hAnsi="宋体"/>
          <w:b/>
          <w:sz w:val="28"/>
          <w:szCs w:val="28"/>
          <w:lang w:val="en-US" w:eastAsia="zh-CN"/>
        </w:rPr>
      </w:pPr>
      <w:r>
        <w:rPr>
          <w:rFonts w:hint="eastAsia" w:ascii="宋体" w:hAnsi="宋体"/>
          <w:b/>
          <w:sz w:val="28"/>
          <w:szCs w:val="28"/>
          <w:lang w:val="en-US" w:eastAsia="zh-CN"/>
        </w:rPr>
        <w:t>二、</w:t>
      </w:r>
      <w:r>
        <w:rPr>
          <w:rFonts w:hint="eastAsia" w:ascii="宋体" w:hAnsi="宋体"/>
          <w:b/>
          <w:sz w:val="28"/>
          <w:szCs w:val="28"/>
        </w:rPr>
        <w:t>法定代表人身份证明</w:t>
      </w:r>
      <w:r>
        <w:rPr>
          <w:rFonts w:hint="eastAsia" w:ascii="宋体" w:hAnsi="宋体"/>
          <w:b/>
          <w:sz w:val="28"/>
          <w:szCs w:val="28"/>
          <w:lang w:val="en-US" w:eastAsia="zh-CN"/>
        </w:rPr>
        <w:t>及授权委托书</w:t>
      </w:r>
    </w:p>
    <w:p w14:paraId="1A3EB84C">
      <w:pPr>
        <w:numPr>
          <w:ilvl w:val="0"/>
          <w:numId w:val="0"/>
        </w:numPr>
        <w:spacing w:line="360" w:lineRule="auto"/>
        <w:ind w:right="-340" w:rightChars="-162"/>
        <w:jc w:val="center"/>
        <w:rPr>
          <w:rFonts w:hint="default" w:ascii="宋体" w:hAnsi="宋体"/>
          <w:b/>
          <w:sz w:val="28"/>
          <w:szCs w:val="28"/>
          <w:lang w:val="en-US" w:eastAsia="zh-CN"/>
        </w:rPr>
      </w:pPr>
      <w:r>
        <w:rPr>
          <w:rFonts w:hint="eastAsia" w:ascii="宋体" w:hAnsi="宋体"/>
          <w:b/>
          <w:sz w:val="28"/>
          <w:szCs w:val="28"/>
          <w:lang w:val="en-US" w:eastAsia="zh-CN"/>
        </w:rPr>
        <w:t>（一）</w:t>
      </w:r>
      <w:r>
        <w:rPr>
          <w:rFonts w:hint="eastAsia" w:ascii="宋体" w:hAnsi="宋体"/>
          <w:b/>
          <w:sz w:val="28"/>
          <w:szCs w:val="28"/>
        </w:rPr>
        <w:t>法定代表人身份证明</w:t>
      </w:r>
    </w:p>
    <w:p w14:paraId="26B2B56E">
      <w:pPr>
        <w:pStyle w:val="24"/>
        <w:spacing w:line="460" w:lineRule="exact"/>
        <w:ind w:left="720" w:firstLine="0" w:firstLineChars="0"/>
        <w:rPr>
          <w:rFonts w:ascii="宋体" w:hAnsi="宋体" w:cs="宋体"/>
          <w:b/>
          <w:sz w:val="24"/>
          <w:szCs w:val="28"/>
        </w:rPr>
      </w:pPr>
    </w:p>
    <w:p w14:paraId="4BBACAAC">
      <w:pPr>
        <w:spacing w:line="600" w:lineRule="exact"/>
        <w:ind w:firstLine="612"/>
        <w:jc w:val="left"/>
        <w:rPr>
          <w:rFonts w:ascii="宋体" w:hAnsi="宋体" w:eastAsia="宋体" w:cs="Times New Roman"/>
          <w:sz w:val="22"/>
        </w:rPr>
      </w:pPr>
      <w:r>
        <w:rPr>
          <w:rFonts w:hint="eastAsia" w:ascii="宋体" w:hAnsi="宋体" w:eastAsia="宋体" w:cs="Times New Roman"/>
          <w:sz w:val="22"/>
        </w:rPr>
        <w:t>单位名称：</w:t>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p>
    <w:p w14:paraId="5EB2BB94">
      <w:pPr>
        <w:spacing w:line="600" w:lineRule="exact"/>
        <w:ind w:firstLine="610"/>
        <w:jc w:val="left"/>
        <w:rPr>
          <w:rFonts w:ascii="宋体" w:hAnsi="宋体" w:eastAsia="宋体" w:cs="Times New Roman"/>
          <w:sz w:val="22"/>
          <w:u w:val="single"/>
        </w:rPr>
      </w:pPr>
      <w:r>
        <w:rPr>
          <w:rFonts w:hint="eastAsia" w:ascii="宋体" w:hAnsi="宋体" w:eastAsia="宋体" w:cs="Times New Roman"/>
          <w:sz w:val="22"/>
        </w:rPr>
        <w:t>单位性质：</w:t>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p>
    <w:p w14:paraId="552EE51B">
      <w:pPr>
        <w:spacing w:line="600" w:lineRule="exact"/>
        <w:ind w:firstLine="610"/>
        <w:jc w:val="left"/>
        <w:rPr>
          <w:rFonts w:ascii="宋体" w:hAnsi="宋体" w:eastAsia="宋体" w:cs="Times New Roman"/>
          <w:sz w:val="22"/>
          <w:u w:val="single"/>
        </w:rPr>
      </w:pPr>
      <w:r>
        <w:rPr>
          <w:rFonts w:hint="eastAsia" w:ascii="宋体" w:hAnsi="宋体" w:eastAsia="宋体" w:cs="Times New Roman"/>
          <w:sz w:val="22"/>
        </w:rPr>
        <w:t>地址：</w:t>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r>
        <w:rPr>
          <w:rFonts w:ascii="宋体" w:hAnsi="宋体" w:eastAsia="宋体" w:cs="Times New Roman"/>
          <w:sz w:val="22"/>
          <w:u w:val="single"/>
        </w:rPr>
        <w:tab/>
      </w:r>
    </w:p>
    <w:p w14:paraId="50C5C935">
      <w:pPr>
        <w:spacing w:line="600" w:lineRule="exact"/>
        <w:ind w:firstLine="610"/>
        <w:jc w:val="left"/>
        <w:rPr>
          <w:rFonts w:ascii="宋体" w:hAnsi="宋体" w:eastAsia="宋体" w:cs="Times New Roman"/>
          <w:sz w:val="22"/>
        </w:rPr>
      </w:pPr>
      <w:r>
        <w:rPr>
          <w:rFonts w:hint="eastAsia" w:ascii="宋体" w:hAnsi="宋体" w:eastAsia="宋体" w:cs="Times New Roman"/>
          <w:sz w:val="22"/>
        </w:rPr>
        <w:t>成立时间：</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年</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月</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日</w:t>
      </w:r>
    </w:p>
    <w:p w14:paraId="54D16735">
      <w:pPr>
        <w:spacing w:line="600" w:lineRule="exact"/>
        <w:ind w:firstLine="610"/>
        <w:jc w:val="left"/>
        <w:rPr>
          <w:rFonts w:ascii="宋体" w:hAnsi="宋体" w:eastAsia="宋体" w:cs="Times New Roman"/>
          <w:sz w:val="22"/>
          <w:u w:val="single"/>
        </w:rPr>
      </w:pPr>
      <w:r>
        <w:rPr>
          <w:rFonts w:hint="eastAsia" w:ascii="宋体" w:hAnsi="宋体" w:eastAsia="宋体" w:cs="Times New Roman"/>
          <w:sz w:val="22"/>
        </w:rPr>
        <w:t>经营期限：</w:t>
      </w:r>
      <w:r>
        <w:rPr>
          <w:rFonts w:ascii="宋体" w:hAnsi="宋体" w:eastAsia="宋体" w:cs="Times New Roman"/>
          <w:sz w:val="22"/>
          <w:u w:val="single"/>
        </w:rPr>
        <w:tab/>
      </w:r>
      <w:r>
        <w:rPr>
          <w:rFonts w:ascii="宋体" w:hAnsi="宋体" w:eastAsia="宋体" w:cs="Times New Roman"/>
          <w:sz w:val="22"/>
          <w:u w:val="single"/>
        </w:rPr>
        <w:tab/>
      </w:r>
    </w:p>
    <w:p w14:paraId="79D4350F">
      <w:pPr>
        <w:spacing w:line="600" w:lineRule="exact"/>
        <w:ind w:firstLine="610"/>
        <w:jc w:val="left"/>
        <w:rPr>
          <w:rFonts w:ascii="宋体" w:hAnsi="宋体" w:eastAsia="宋体" w:cs="Times New Roman"/>
          <w:sz w:val="22"/>
          <w:u w:val="single"/>
        </w:rPr>
      </w:pPr>
      <w:r>
        <w:rPr>
          <w:rFonts w:hint="eastAsia" w:ascii="宋体" w:hAnsi="宋体" w:eastAsia="宋体" w:cs="Times New Roman"/>
          <w:sz w:val="22"/>
        </w:rPr>
        <w:t>姓名：</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性别：</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年龄：</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职务：</w:t>
      </w:r>
      <w:r>
        <w:rPr>
          <w:rFonts w:ascii="宋体" w:hAnsi="宋体" w:eastAsia="宋体" w:cs="Times New Roman"/>
          <w:sz w:val="22"/>
          <w:u w:val="single"/>
        </w:rPr>
        <w:tab/>
      </w:r>
      <w:r>
        <w:rPr>
          <w:rFonts w:ascii="宋体" w:hAnsi="宋体" w:eastAsia="宋体" w:cs="Times New Roman"/>
          <w:sz w:val="22"/>
          <w:u w:val="single"/>
        </w:rPr>
        <w:tab/>
      </w:r>
      <w:r>
        <w:rPr>
          <w:rFonts w:hint="eastAsia" w:ascii="宋体" w:hAnsi="宋体" w:eastAsia="宋体" w:cs="Times New Roman"/>
          <w:sz w:val="22"/>
        </w:rPr>
        <w:t>系</w:t>
      </w:r>
      <w:r>
        <w:rPr>
          <w:rFonts w:hint="eastAsia" w:ascii="宋体" w:hAnsi="宋体" w:eastAsia="宋体" w:cs="Times New Roman"/>
          <w:sz w:val="22"/>
          <w:u w:val="single"/>
        </w:rPr>
        <w:t>（供应商名称）</w:t>
      </w:r>
      <w:r>
        <w:rPr>
          <w:rFonts w:hint="eastAsia" w:ascii="宋体" w:hAnsi="宋体" w:eastAsia="宋体" w:cs="Times New Roman"/>
          <w:sz w:val="22"/>
        </w:rPr>
        <w:t>的法定代表人。</w:t>
      </w:r>
    </w:p>
    <w:p w14:paraId="0E24C4F8">
      <w:pPr>
        <w:spacing w:line="600" w:lineRule="exact"/>
        <w:ind w:firstLine="610"/>
        <w:jc w:val="left"/>
        <w:rPr>
          <w:rFonts w:ascii="宋体" w:hAnsi="宋体" w:eastAsia="宋体" w:cs="Times New Roman"/>
          <w:sz w:val="22"/>
        </w:rPr>
      </w:pPr>
    </w:p>
    <w:p w14:paraId="2B63CC54">
      <w:pPr>
        <w:spacing w:line="600" w:lineRule="exact"/>
        <w:ind w:firstLine="998" w:firstLineChars="454"/>
        <w:jc w:val="left"/>
        <w:rPr>
          <w:rFonts w:ascii="宋体" w:hAnsi="宋体" w:eastAsia="宋体" w:cs="Times New Roman"/>
          <w:sz w:val="22"/>
        </w:rPr>
      </w:pPr>
      <w:r>
        <w:rPr>
          <w:rFonts w:hint="eastAsia" w:ascii="宋体" w:hAnsi="宋体" w:eastAsia="宋体" w:cs="Times New Roman"/>
          <w:sz w:val="22"/>
        </w:rPr>
        <w:t>特此证明。</w:t>
      </w:r>
    </w:p>
    <w:p w14:paraId="096A272B">
      <w:pPr>
        <w:spacing w:line="600" w:lineRule="exact"/>
        <w:jc w:val="left"/>
        <w:rPr>
          <w:rFonts w:ascii="宋体" w:hAnsi="宋体" w:eastAsia="宋体" w:cs="宋体"/>
          <w:sz w:val="22"/>
          <w:szCs w:val="24"/>
        </w:rPr>
      </w:pPr>
    </w:p>
    <w:p w14:paraId="5F79332C">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供应商：（盖单位公章）</w:t>
      </w:r>
    </w:p>
    <w:p w14:paraId="44528955">
      <w:pPr>
        <w:widowControl/>
        <w:adjustRightInd w:val="0"/>
        <w:spacing w:line="600" w:lineRule="exact"/>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日期：年</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月</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日</w:t>
      </w:r>
    </w:p>
    <w:p w14:paraId="72E6527F">
      <w:pPr>
        <w:adjustRightInd w:val="0"/>
        <w:snapToGrid w:val="0"/>
        <w:spacing w:line="500" w:lineRule="exact"/>
        <w:jc w:val="left"/>
        <w:rPr>
          <w:rFonts w:ascii="宋体" w:hAnsi="宋体" w:eastAsia="宋体" w:cs="宋体"/>
          <w:b/>
          <w:sz w:val="24"/>
          <w:szCs w:val="28"/>
        </w:rPr>
      </w:pPr>
    </w:p>
    <w:p w14:paraId="30F00351">
      <w:pPr>
        <w:adjustRightInd w:val="0"/>
        <w:snapToGrid w:val="0"/>
        <w:spacing w:line="500" w:lineRule="exact"/>
        <w:jc w:val="left"/>
        <w:rPr>
          <w:rFonts w:ascii="宋体" w:hAnsi="宋体" w:eastAsia="宋体" w:cs="宋体"/>
          <w:b/>
          <w:sz w:val="24"/>
          <w:szCs w:val="28"/>
        </w:rPr>
      </w:pPr>
    </w:p>
    <w:p w14:paraId="10978653">
      <w:pPr>
        <w:adjustRightInd w:val="0"/>
        <w:snapToGrid w:val="0"/>
        <w:spacing w:line="500" w:lineRule="exact"/>
        <w:jc w:val="left"/>
        <w:rPr>
          <w:rFonts w:ascii="宋体" w:hAnsi="宋体" w:eastAsia="宋体" w:cs="宋体"/>
          <w:b/>
          <w:sz w:val="24"/>
          <w:szCs w:val="28"/>
        </w:rPr>
      </w:pPr>
      <w:r>
        <w:rPr>
          <w:rFonts w:hint="eastAsia" w:ascii="宋体" w:hAnsi="宋体" w:eastAsia="宋体" w:cs="宋体"/>
          <w:b/>
          <w:sz w:val="24"/>
          <w:szCs w:val="28"/>
        </w:rPr>
        <w:t>（后附法定代表人身份证正反面复印件）</w:t>
      </w:r>
    </w:p>
    <w:p w14:paraId="02E5AD14">
      <w:pPr>
        <w:spacing w:line="440" w:lineRule="exact"/>
        <w:jc w:val="left"/>
        <w:rPr>
          <w:rFonts w:ascii="宋体" w:hAnsi="宋体" w:eastAsia="宋体" w:cs="宋体"/>
          <w:sz w:val="28"/>
          <w:szCs w:val="32"/>
        </w:rPr>
      </w:pPr>
    </w:p>
    <w:p w14:paraId="14323D51">
      <w:pPr>
        <w:spacing w:line="440" w:lineRule="exact"/>
        <w:jc w:val="left"/>
        <w:rPr>
          <w:rFonts w:ascii="宋体" w:hAnsi="宋体" w:eastAsia="宋体" w:cs="宋体"/>
          <w:sz w:val="28"/>
          <w:szCs w:val="32"/>
        </w:rPr>
      </w:pPr>
    </w:p>
    <w:p w14:paraId="5DF01816">
      <w:pPr>
        <w:spacing w:line="300" w:lineRule="exact"/>
        <w:jc w:val="left"/>
        <w:rPr>
          <w:rFonts w:ascii="宋体" w:hAnsi="宋体" w:eastAsia="宋体" w:cs="宋体"/>
          <w:b/>
          <w:sz w:val="24"/>
          <w:szCs w:val="28"/>
        </w:rPr>
      </w:pPr>
    </w:p>
    <w:p w14:paraId="53FE6DB2">
      <w:pPr>
        <w:spacing w:line="300" w:lineRule="exact"/>
        <w:jc w:val="left"/>
        <w:rPr>
          <w:rFonts w:ascii="宋体" w:hAnsi="宋体" w:eastAsia="宋体" w:cs="宋体"/>
          <w:b/>
          <w:sz w:val="24"/>
          <w:szCs w:val="28"/>
        </w:rPr>
      </w:pPr>
    </w:p>
    <w:p w14:paraId="545D5A11">
      <w:pPr>
        <w:spacing w:line="300" w:lineRule="exact"/>
        <w:jc w:val="left"/>
        <w:rPr>
          <w:rFonts w:ascii="宋体" w:hAnsi="宋体" w:eastAsia="宋体" w:cs="宋体"/>
          <w:b/>
          <w:sz w:val="24"/>
          <w:szCs w:val="28"/>
        </w:rPr>
      </w:pPr>
    </w:p>
    <w:p w14:paraId="1874B982">
      <w:pPr>
        <w:spacing w:line="300" w:lineRule="exact"/>
        <w:jc w:val="left"/>
        <w:rPr>
          <w:rFonts w:ascii="宋体" w:hAnsi="宋体" w:eastAsia="宋体" w:cs="宋体"/>
          <w:b/>
          <w:sz w:val="24"/>
          <w:szCs w:val="28"/>
        </w:rPr>
      </w:pPr>
    </w:p>
    <w:p w14:paraId="5CA8B518">
      <w:pPr>
        <w:widowControl/>
        <w:jc w:val="left"/>
        <w:rPr>
          <w:rFonts w:ascii="宋体" w:hAnsi="宋体" w:eastAsia="宋体" w:cs="宋体"/>
          <w:b/>
          <w:sz w:val="24"/>
          <w:szCs w:val="28"/>
        </w:rPr>
      </w:pPr>
      <w:r>
        <w:rPr>
          <w:rFonts w:ascii="宋体" w:hAnsi="宋体" w:cs="宋体"/>
          <w:b/>
          <w:sz w:val="24"/>
          <w:szCs w:val="28"/>
        </w:rPr>
        <w:br w:type="page"/>
      </w:r>
    </w:p>
    <w:p w14:paraId="247B9732">
      <w:pPr>
        <w:pStyle w:val="24"/>
        <w:numPr>
          <w:ilvl w:val="0"/>
          <w:numId w:val="0"/>
        </w:numPr>
        <w:spacing w:line="460" w:lineRule="exact"/>
        <w:ind w:left="720" w:leftChars="0" w:hanging="720" w:firstLineChars="0"/>
        <w:jc w:val="center"/>
        <w:rPr>
          <w:rFonts w:hint="default" w:ascii="宋体" w:hAnsi="宋体" w:eastAsiaTheme="minorEastAsia" w:cstheme="minorBidi"/>
          <w:b/>
          <w:kern w:val="2"/>
          <w:sz w:val="28"/>
          <w:szCs w:val="28"/>
          <w:lang w:val="en-US" w:eastAsia="zh-CN" w:bidi="ar-SA"/>
        </w:rPr>
      </w:pPr>
      <w:r>
        <w:rPr>
          <w:rFonts w:hint="eastAsia" w:ascii="宋体" w:hAnsi="宋体" w:eastAsiaTheme="minorEastAsia" w:cstheme="minorBidi"/>
          <w:b/>
          <w:kern w:val="2"/>
          <w:sz w:val="28"/>
          <w:szCs w:val="28"/>
          <w:lang w:val="en-US" w:eastAsia="zh-CN" w:bidi="ar-SA"/>
        </w:rPr>
        <w:t xml:space="preserve"> （二） </w:t>
      </w:r>
      <w:bookmarkStart w:id="212" w:name="_Toc104558769"/>
      <w:bookmarkStart w:id="213" w:name="_Toc6518"/>
      <w:bookmarkStart w:id="214" w:name="_Toc105654880"/>
      <w:bookmarkStart w:id="215" w:name="_Toc18359"/>
      <w:r>
        <w:rPr>
          <w:rFonts w:hint="eastAsia" w:ascii="宋体" w:hAnsi="宋体" w:eastAsiaTheme="minorEastAsia" w:cstheme="minorBidi"/>
          <w:b/>
          <w:kern w:val="2"/>
          <w:sz w:val="28"/>
          <w:szCs w:val="28"/>
          <w:lang w:val="en-US" w:eastAsia="zh-CN" w:bidi="ar-SA"/>
        </w:rPr>
        <w:t>授权委托书</w:t>
      </w:r>
      <w:bookmarkEnd w:id="212"/>
      <w:bookmarkEnd w:id="213"/>
      <w:bookmarkEnd w:id="214"/>
      <w:bookmarkEnd w:id="215"/>
      <w:r>
        <w:rPr>
          <w:rFonts w:hint="eastAsia" w:ascii="宋体" w:hAnsi="宋体" w:eastAsiaTheme="minorEastAsia" w:cstheme="minorBidi"/>
          <w:b/>
          <w:kern w:val="2"/>
          <w:sz w:val="28"/>
          <w:szCs w:val="28"/>
          <w:lang w:val="en-US" w:eastAsia="zh-CN" w:bidi="ar-SA"/>
        </w:rPr>
        <w:t xml:space="preserve"> </w:t>
      </w:r>
    </w:p>
    <w:p w14:paraId="37643CA6">
      <w:pPr>
        <w:spacing w:beforeLines="100" w:line="300" w:lineRule="exact"/>
        <w:jc w:val="left"/>
        <w:rPr>
          <w:rFonts w:ascii="宋体" w:hAnsi="宋体" w:eastAsia="宋体" w:cs="宋体"/>
          <w:b/>
          <w:sz w:val="16"/>
          <w:szCs w:val="18"/>
        </w:rPr>
      </w:pPr>
    </w:p>
    <w:p w14:paraId="10F9493F">
      <w:pPr>
        <w:tabs>
          <w:tab w:val="left" w:pos="3240"/>
        </w:tabs>
        <w:spacing w:line="600" w:lineRule="exact"/>
        <w:ind w:firstLine="612"/>
        <w:jc w:val="left"/>
        <w:rPr>
          <w:rFonts w:ascii="宋体" w:hAnsi="宋体" w:eastAsia="宋体" w:cs="Times New Roman"/>
          <w:sz w:val="22"/>
        </w:rPr>
      </w:pPr>
      <w:r>
        <w:rPr>
          <w:rFonts w:hint="eastAsia" w:ascii="宋体" w:hAnsi="宋体" w:eastAsia="宋体" w:cs="Times New Roman"/>
          <w:sz w:val="22"/>
        </w:rPr>
        <w:t>本授权委托书声明：我</w:t>
      </w:r>
      <w:r>
        <w:rPr>
          <w:rFonts w:hint="eastAsia" w:ascii="宋体" w:hAnsi="宋体" w:eastAsia="宋体" w:cs="Times New Roman"/>
          <w:sz w:val="22"/>
          <w:u w:val="single"/>
        </w:rPr>
        <w:t>（法定代表人）</w:t>
      </w:r>
      <w:r>
        <w:rPr>
          <w:rFonts w:hint="eastAsia" w:ascii="宋体" w:hAnsi="宋体" w:eastAsia="宋体" w:cs="Times New Roman"/>
          <w:sz w:val="22"/>
        </w:rPr>
        <w:t>（姓名）系</w:t>
      </w:r>
      <w:r>
        <w:rPr>
          <w:rFonts w:hint="eastAsia" w:ascii="宋体" w:hAnsi="宋体" w:eastAsia="宋体" w:cs="Times New Roman"/>
          <w:sz w:val="22"/>
          <w:u w:val="single"/>
        </w:rPr>
        <w:t>（单位名称）</w:t>
      </w:r>
      <w:r>
        <w:rPr>
          <w:rFonts w:hint="eastAsia" w:ascii="宋体" w:hAnsi="宋体" w:eastAsia="宋体" w:cs="Times New Roman"/>
          <w:sz w:val="22"/>
        </w:rPr>
        <w:t>的法定代表人，现授权委托</w:t>
      </w:r>
      <w:r>
        <w:rPr>
          <w:rFonts w:hint="eastAsia" w:ascii="宋体" w:hAnsi="宋体" w:eastAsia="宋体" w:cs="Times New Roman"/>
          <w:sz w:val="22"/>
          <w:u w:val="single"/>
        </w:rPr>
        <w:t>（单位名称）</w:t>
      </w:r>
      <w:r>
        <w:rPr>
          <w:rFonts w:hint="eastAsia" w:ascii="宋体" w:hAnsi="宋体" w:eastAsia="宋体" w:cs="Times New Roman"/>
          <w:sz w:val="22"/>
        </w:rPr>
        <w:t>的</w:t>
      </w:r>
      <w:r>
        <w:rPr>
          <w:rFonts w:hint="eastAsia" w:ascii="宋体" w:hAnsi="宋体" w:eastAsia="宋体" w:cs="Times New Roman"/>
          <w:sz w:val="22"/>
          <w:u w:val="single"/>
        </w:rPr>
        <w:t>（姓名）</w:t>
      </w:r>
      <w:r>
        <w:rPr>
          <w:rFonts w:hint="eastAsia" w:ascii="宋体" w:hAnsi="宋体" w:eastAsia="宋体" w:cs="Times New Roman"/>
          <w:sz w:val="22"/>
        </w:rPr>
        <w:t>为我公司签署本项目的磋商响应文件的委托代理人，我承认代理人全权代表我所签署的项目的磋商响应文件的内容。同时授权委托该同志代表我公司参加本项目的投标、磋商、合同谈判、处理有关事务等并有权签署有关文件。</w:t>
      </w:r>
    </w:p>
    <w:p w14:paraId="373A9953">
      <w:pPr>
        <w:adjustRightInd w:val="0"/>
        <w:snapToGrid w:val="0"/>
        <w:spacing w:line="600" w:lineRule="exact"/>
        <w:ind w:firstLine="440" w:firstLineChars="200"/>
        <w:jc w:val="left"/>
        <w:rPr>
          <w:rFonts w:ascii="宋体" w:hAnsi="宋体" w:eastAsia="宋体" w:cs="宋体"/>
          <w:sz w:val="22"/>
          <w:szCs w:val="24"/>
        </w:rPr>
      </w:pPr>
      <w:r>
        <w:rPr>
          <w:rFonts w:hint="eastAsia" w:ascii="宋体" w:hAnsi="宋体" w:eastAsia="宋体" w:cs="宋体"/>
          <w:sz w:val="22"/>
          <w:szCs w:val="24"/>
        </w:rPr>
        <w:t>代理人无转委托权，特此委托。</w:t>
      </w:r>
    </w:p>
    <w:p w14:paraId="1DD39CDF">
      <w:pPr>
        <w:adjustRightInd w:val="0"/>
        <w:snapToGrid w:val="0"/>
        <w:spacing w:line="600" w:lineRule="exact"/>
        <w:ind w:left="2699" w:firstLine="440" w:firstLineChars="200"/>
        <w:jc w:val="left"/>
        <w:rPr>
          <w:rFonts w:ascii="宋体" w:hAnsi="宋体" w:eastAsia="宋体" w:cs="宋体"/>
          <w:sz w:val="22"/>
          <w:szCs w:val="24"/>
        </w:rPr>
      </w:pPr>
    </w:p>
    <w:p w14:paraId="4036162D">
      <w:pPr>
        <w:adjustRightInd w:val="0"/>
        <w:snapToGrid w:val="0"/>
        <w:spacing w:line="600" w:lineRule="exact"/>
        <w:ind w:firstLine="3509" w:firstLineChars="1595"/>
        <w:jc w:val="left"/>
        <w:rPr>
          <w:rFonts w:ascii="宋体" w:hAnsi="宋体" w:eastAsia="宋体" w:cs="宋体"/>
          <w:sz w:val="22"/>
          <w:szCs w:val="24"/>
        </w:rPr>
      </w:pPr>
      <w:r>
        <w:rPr>
          <w:rFonts w:hint="eastAsia" w:ascii="宋体" w:hAnsi="宋体" w:eastAsia="宋体" w:cs="宋体"/>
          <w:sz w:val="22"/>
          <w:szCs w:val="24"/>
        </w:rPr>
        <w:t>供应商：</w:t>
      </w:r>
      <w:r>
        <w:rPr>
          <w:rFonts w:hint="eastAsia" w:ascii="宋体" w:hAnsi="宋体" w:eastAsia="宋体" w:cs="宋体"/>
          <w:kern w:val="0"/>
          <w:sz w:val="22"/>
          <w:szCs w:val="24"/>
        </w:rPr>
        <w:t>（盖单位公章）</w:t>
      </w:r>
    </w:p>
    <w:p w14:paraId="145A767F">
      <w:pPr>
        <w:adjustRightInd w:val="0"/>
        <w:snapToGrid w:val="0"/>
        <w:spacing w:line="600" w:lineRule="exact"/>
        <w:ind w:firstLine="3509" w:firstLineChars="1595"/>
        <w:jc w:val="left"/>
        <w:rPr>
          <w:rFonts w:ascii="宋体" w:hAnsi="宋体" w:eastAsia="宋体" w:cs="宋体"/>
          <w:sz w:val="22"/>
          <w:szCs w:val="24"/>
        </w:rPr>
      </w:pPr>
      <w:r>
        <w:rPr>
          <w:rFonts w:hint="eastAsia" w:ascii="宋体" w:hAnsi="宋体" w:eastAsia="宋体" w:cs="宋体"/>
          <w:sz w:val="22"/>
          <w:szCs w:val="24"/>
        </w:rPr>
        <w:t>法定代表人：（签字或盖章）</w:t>
      </w:r>
    </w:p>
    <w:p w14:paraId="2C819055">
      <w:pPr>
        <w:adjustRightInd w:val="0"/>
        <w:snapToGrid w:val="0"/>
        <w:spacing w:line="600" w:lineRule="exact"/>
        <w:ind w:right="480" w:firstLine="3509" w:firstLineChars="1595"/>
        <w:jc w:val="left"/>
        <w:rPr>
          <w:rFonts w:ascii="宋体" w:hAnsi="宋体" w:eastAsia="宋体" w:cs="宋体"/>
          <w:sz w:val="22"/>
          <w:szCs w:val="24"/>
        </w:rPr>
      </w:pPr>
      <w:r>
        <w:rPr>
          <w:rFonts w:hint="eastAsia" w:ascii="宋体" w:hAnsi="宋体" w:eastAsia="宋体" w:cs="宋体"/>
          <w:sz w:val="22"/>
          <w:szCs w:val="24"/>
        </w:rPr>
        <w:t>身份证号：</w:t>
      </w:r>
    </w:p>
    <w:p w14:paraId="07E8AF13">
      <w:pPr>
        <w:adjustRightInd w:val="0"/>
        <w:snapToGrid w:val="0"/>
        <w:spacing w:line="600" w:lineRule="exact"/>
        <w:ind w:firstLine="3509" w:firstLineChars="1595"/>
        <w:jc w:val="left"/>
        <w:rPr>
          <w:rFonts w:ascii="宋体" w:hAnsi="宋体" w:eastAsia="宋体" w:cs="宋体"/>
          <w:sz w:val="22"/>
          <w:szCs w:val="24"/>
        </w:rPr>
      </w:pPr>
      <w:r>
        <w:rPr>
          <w:rFonts w:hint="eastAsia" w:ascii="宋体" w:hAnsi="宋体" w:eastAsia="宋体" w:cs="宋体"/>
          <w:sz w:val="22"/>
          <w:szCs w:val="24"/>
        </w:rPr>
        <w:t>授权委托人：（签字或盖章）</w:t>
      </w:r>
    </w:p>
    <w:p w14:paraId="7EA5F7FE">
      <w:pPr>
        <w:adjustRightInd w:val="0"/>
        <w:snapToGrid w:val="0"/>
        <w:spacing w:line="600" w:lineRule="exact"/>
        <w:ind w:right="480" w:firstLine="3509" w:firstLineChars="1595"/>
        <w:jc w:val="left"/>
        <w:rPr>
          <w:rFonts w:ascii="宋体" w:hAnsi="宋体" w:eastAsia="宋体" w:cs="宋体"/>
          <w:sz w:val="22"/>
          <w:szCs w:val="24"/>
        </w:rPr>
      </w:pPr>
      <w:r>
        <w:rPr>
          <w:rFonts w:hint="eastAsia" w:ascii="宋体" w:hAnsi="宋体" w:eastAsia="宋体" w:cs="宋体"/>
          <w:sz w:val="22"/>
          <w:szCs w:val="24"/>
        </w:rPr>
        <w:t>身份证号：</w:t>
      </w:r>
    </w:p>
    <w:p w14:paraId="7ABBC217">
      <w:pPr>
        <w:adjustRightInd w:val="0"/>
        <w:snapToGrid w:val="0"/>
        <w:spacing w:line="600" w:lineRule="exact"/>
        <w:ind w:right="480" w:firstLine="3509" w:firstLineChars="1595"/>
        <w:jc w:val="left"/>
        <w:rPr>
          <w:rFonts w:ascii="宋体" w:hAnsi="宋体" w:eastAsia="宋体" w:cs="宋体"/>
          <w:sz w:val="20"/>
          <w:szCs w:val="21"/>
        </w:rPr>
      </w:pPr>
      <w:r>
        <w:rPr>
          <w:rFonts w:hint="eastAsia" w:ascii="宋体" w:hAnsi="宋体" w:eastAsia="宋体" w:cs="宋体"/>
          <w:sz w:val="22"/>
          <w:szCs w:val="24"/>
        </w:rPr>
        <w:t>授权委托日期：</w:t>
      </w:r>
      <w:r>
        <w:rPr>
          <w:rFonts w:hint="eastAsia" w:ascii="宋体" w:hAnsi="宋体" w:eastAsia="宋体" w:cs="宋体"/>
          <w:sz w:val="22"/>
          <w:szCs w:val="24"/>
          <w:lang w:val="en-US" w:eastAsia="zh-CN"/>
        </w:rPr>
        <w:t xml:space="preserve">  </w:t>
      </w:r>
      <w:r>
        <w:rPr>
          <w:rFonts w:hint="eastAsia" w:ascii="宋体" w:hAnsi="宋体" w:eastAsia="宋体" w:cs="宋体"/>
          <w:sz w:val="22"/>
          <w:szCs w:val="24"/>
        </w:rPr>
        <w:t>年</w:t>
      </w:r>
      <w:r>
        <w:rPr>
          <w:rFonts w:hint="eastAsia" w:ascii="宋体" w:hAnsi="宋体" w:eastAsia="宋体" w:cs="宋体"/>
          <w:sz w:val="22"/>
          <w:szCs w:val="24"/>
          <w:lang w:val="en-US" w:eastAsia="zh-CN"/>
        </w:rPr>
        <w:t xml:space="preserve">  </w:t>
      </w:r>
      <w:r>
        <w:rPr>
          <w:rFonts w:hint="eastAsia" w:ascii="宋体" w:hAnsi="宋体" w:eastAsia="宋体" w:cs="宋体"/>
          <w:sz w:val="22"/>
          <w:szCs w:val="24"/>
        </w:rPr>
        <w:t>月</w:t>
      </w:r>
      <w:r>
        <w:rPr>
          <w:rFonts w:hint="eastAsia" w:ascii="宋体" w:hAnsi="宋体" w:eastAsia="宋体" w:cs="宋体"/>
          <w:sz w:val="22"/>
          <w:szCs w:val="24"/>
          <w:lang w:val="en-US" w:eastAsia="zh-CN"/>
        </w:rPr>
        <w:t xml:space="preserve">  </w:t>
      </w:r>
      <w:r>
        <w:rPr>
          <w:rFonts w:hint="eastAsia" w:ascii="宋体" w:hAnsi="宋体" w:eastAsia="宋体" w:cs="宋体"/>
          <w:sz w:val="22"/>
          <w:szCs w:val="24"/>
        </w:rPr>
        <w:t>日</w:t>
      </w:r>
    </w:p>
    <w:p w14:paraId="043C402C">
      <w:pPr>
        <w:adjustRightInd w:val="0"/>
        <w:snapToGrid w:val="0"/>
        <w:spacing w:line="500" w:lineRule="exact"/>
        <w:jc w:val="left"/>
        <w:rPr>
          <w:rFonts w:ascii="宋体" w:hAnsi="宋体" w:eastAsia="宋体" w:cs="宋体"/>
          <w:b/>
          <w:sz w:val="24"/>
          <w:szCs w:val="28"/>
        </w:rPr>
      </w:pPr>
    </w:p>
    <w:p w14:paraId="322BE880">
      <w:pPr>
        <w:adjustRightInd w:val="0"/>
        <w:snapToGrid w:val="0"/>
        <w:spacing w:line="500" w:lineRule="exact"/>
        <w:jc w:val="left"/>
        <w:rPr>
          <w:rFonts w:hint="eastAsia" w:ascii="宋体" w:hAnsi="宋体" w:eastAsia="宋体" w:cs="宋体"/>
          <w:b/>
          <w:sz w:val="24"/>
          <w:szCs w:val="28"/>
        </w:rPr>
      </w:pPr>
      <w:r>
        <w:rPr>
          <w:rFonts w:hint="eastAsia" w:ascii="宋体" w:hAnsi="宋体" w:eastAsia="宋体" w:cs="宋体"/>
          <w:b/>
          <w:sz w:val="24"/>
          <w:szCs w:val="28"/>
        </w:rPr>
        <w:t>（后附授权代理人身份证正反面复印件）</w:t>
      </w:r>
    </w:p>
    <w:p w14:paraId="7562C105">
      <w:pPr>
        <w:adjustRightInd w:val="0"/>
        <w:snapToGrid w:val="0"/>
        <w:spacing w:line="500" w:lineRule="exact"/>
        <w:jc w:val="left"/>
        <w:rPr>
          <w:rFonts w:hint="eastAsia" w:ascii="宋体" w:hAnsi="宋体" w:eastAsia="宋体" w:cs="宋体"/>
          <w:b/>
          <w:sz w:val="24"/>
          <w:szCs w:val="28"/>
        </w:rPr>
      </w:pPr>
    </w:p>
    <w:p w14:paraId="49103F34">
      <w:pPr>
        <w:widowControl/>
        <w:adjustRightInd w:val="0"/>
        <w:spacing w:line="360" w:lineRule="auto"/>
        <w:jc w:val="left"/>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注：因投标文件中授权委托书授权代理人无法手写签字，可以以印刷体代替（印刷体为电脑打出的字体）或者法定代表人</w:t>
      </w:r>
      <w:r>
        <w:rPr>
          <w:rFonts w:hint="eastAsia" w:ascii="宋体" w:hAnsi="宋体" w:eastAsia="宋体" w:cs="宋体"/>
          <w:b/>
          <w:bCs/>
          <w:color w:val="auto"/>
          <w:kern w:val="0"/>
          <w:sz w:val="22"/>
          <w:szCs w:val="21"/>
          <w:highlight w:val="none"/>
          <w:lang w:eastAsia="zh-CN"/>
        </w:rPr>
        <w:t>（</w:t>
      </w:r>
      <w:r>
        <w:rPr>
          <w:rFonts w:hint="eastAsia" w:ascii="宋体" w:hAnsi="宋体" w:eastAsia="宋体" w:cs="宋体"/>
          <w:b/>
          <w:bCs/>
          <w:color w:val="auto"/>
          <w:kern w:val="0"/>
          <w:sz w:val="22"/>
          <w:szCs w:val="21"/>
          <w:highlight w:val="none"/>
          <w:lang w:val="en-US" w:eastAsia="zh-CN"/>
        </w:rPr>
        <w:t>自然人或者经营者</w:t>
      </w:r>
      <w:r>
        <w:rPr>
          <w:rFonts w:hint="eastAsia" w:ascii="宋体" w:hAnsi="宋体" w:eastAsia="宋体" w:cs="宋体"/>
          <w:b/>
          <w:bCs/>
          <w:color w:val="auto"/>
          <w:kern w:val="0"/>
          <w:sz w:val="22"/>
          <w:szCs w:val="21"/>
          <w:highlight w:val="none"/>
          <w:lang w:eastAsia="zh-CN"/>
        </w:rPr>
        <w:t>）</w:t>
      </w:r>
      <w:r>
        <w:rPr>
          <w:rFonts w:hint="eastAsia" w:ascii="宋体" w:hAnsi="宋体" w:eastAsia="宋体" w:cs="宋体"/>
          <w:b/>
          <w:bCs/>
          <w:color w:val="auto"/>
          <w:kern w:val="0"/>
          <w:sz w:val="22"/>
          <w:szCs w:val="21"/>
          <w:highlight w:val="none"/>
        </w:rPr>
        <w:t>电子签章代替。</w:t>
      </w:r>
    </w:p>
    <w:p w14:paraId="40A1EDC5">
      <w:pPr>
        <w:keepNext/>
        <w:keepLines/>
        <w:spacing w:before="100" w:line="360" w:lineRule="auto"/>
        <w:jc w:val="left"/>
        <w:outlineLvl w:val="1"/>
        <w:rPr>
          <w:rFonts w:ascii="宋体" w:hAnsi="宋体" w:eastAsia="宋体" w:cs="宋体"/>
          <w:b/>
          <w:kern w:val="0"/>
          <w:sz w:val="24"/>
          <w:szCs w:val="20"/>
        </w:rPr>
      </w:pPr>
    </w:p>
    <w:p w14:paraId="270C0676">
      <w:pPr>
        <w:spacing w:beforeLines="100" w:afterLines="50"/>
        <w:jc w:val="left"/>
        <w:rPr>
          <w:rFonts w:ascii="宋体" w:hAnsi="宋体" w:eastAsia="宋体" w:cs="宋体"/>
          <w:sz w:val="20"/>
          <w:szCs w:val="21"/>
        </w:rPr>
      </w:pPr>
    </w:p>
    <w:p w14:paraId="715E3BCB">
      <w:pPr>
        <w:spacing w:beforeLines="100" w:afterLines="50"/>
        <w:jc w:val="left"/>
        <w:rPr>
          <w:rFonts w:ascii="宋体" w:hAnsi="宋体" w:eastAsia="宋体" w:cs="宋体"/>
          <w:sz w:val="20"/>
          <w:szCs w:val="21"/>
        </w:rPr>
      </w:pPr>
    </w:p>
    <w:p w14:paraId="23F1E520">
      <w:pPr>
        <w:spacing w:beforeLines="100" w:afterLines="50"/>
        <w:jc w:val="left"/>
        <w:rPr>
          <w:rFonts w:ascii="宋体" w:hAnsi="宋体" w:eastAsia="宋体" w:cs="宋体"/>
          <w:sz w:val="20"/>
          <w:szCs w:val="21"/>
        </w:rPr>
      </w:pPr>
    </w:p>
    <w:p w14:paraId="651AB9FA">
      <w:pPr>
        <w:spacing w:beforeLines="100" w:afterLines="50"/>
        <w:jc w:val="left"/>
        <w:rPr>
          <w:rFonts w:ascii="宋体" w:hAnsi="宋体" w:eastAsia="宋体" w:cs="宋体"/>
          <w:sz w:val="20"/>
          <w:szCs w:val="21"/>
        </w:rPr>
      </w:pPr>
    </w:p>
    <w:p w14:paraId="0348D711">
      <w:pPr>
        <w:spacing w:beforeLines="100" w:line="460" w:lineRule="exact"/>
        <w:jc w:val="center"/>
        <w:rPr>
          <w:rFonts w:hint="eastAsia" w:ascii="宋体" w:hAnsi="宋体" w:eastAsiaTheme="minorEastAsia" w:cstheme="minorBidi"/>
          <w:b/>
          <w:kern w:val="2"/>
          <w:sz w:val="28"/>
          <w:szCs w:val="28"/>
          <w:lang w:val="en-US" w:eastAsia="zh-CN" w:bidi="ar-SA"/>
        </w:rPr>
      </w:pPr>
      <w:r>
        <w:rPr>
          <w:rFonts w:hint="eastAsia" w:ascii="宋体" w:hAnsi="宋体" w:cstheme="minorBidi"/>
          <w:b/>
          <w:kern w:val="2"/>
          <w:sz w:val="28"/>
          <w:szCs w:val="28"/>
          <w:lang w:val="en-US" w:eastAsia="zh-CN" w:bidi="ar-SA"/>
        </w:rPr>
        <w:t>三</w:t>
      </w:r>
      <w:r>
        <w:rPr>
          <w:rFonts w:hint="eastAsia" w:ascii="宋体" w:hAnsi="宋体" w:eastAsiaTheme="minorEastAsia" w:cstheme="minorBidi"/>
          <w:b/>
          <w:kern w:val="2"/>
          <w:sz w:val="28"/>
          <w:szCs w:val="28"/>
          <w:lang w:val="en-US" w:eastAsia="zh-CN" w:bidi="ar-SA"/>
        </w:rPr>
        <w:t>、磋商承诺书</w:t>
      </w:r>
    </w:p>
    <w:p w14:paraId="55C82E71">
      <w:pPr>
        <w:pStyle w:val="24"/>
        <w:numPr>
          <w:ilvl w:val="0"/>
          <w:numId w:val="0"/>
        </w:numPr>
        <w:spacing w:line="460" w:lineRule="exact"/>
        <w:ind w:left="720" w:leftChars="0" w:hanging="720" w:firstLineChars="0"/>
        <w:jc w:val="center"/>
        <w:rPr>
          <w:rFonts w:ascii="宋体" w:hAnsi="宋体" w:cs="宋体"/>
          <w:b/>
          <w:sz w:val="24"/>
          <w:szCs w:val="28"/>
        </w:rPr>
      </w:pPr>
    </w:p>
    <w:p w14:paraId="1B465D4F">
      <w:pPr>
        <w:spacing w:beforeLines="100" w:line="460" w:lineRule="exact"/>
        <w:jc w:val="center"/>
        <w:rPr>
          <w:rFonts w:ascii="宋体" w:hAnsi="宋体" w:eastAsia="宋体" w:cs="宋体"/>
          <w:sz w:val="24"/>
          <w:szCs w:val="28"/>
        </w:rPr>
      </w:pPr>
    </w:p>
    <w:p w14:paraId="3C1779C7">
      <w:pPr>
        <w:spacing w:line="360" w:lineRule="auto"/>
        <w:jc w:val="left"/>
        <w:rPr>
          <w:rFonts w:ascii="宋体" w:hAnsi="宋体" w:eastAsia="宋体" w:cs="Times New Roman"/>
          <w:b/>
          <w:sz w:val="24"/>
          <w:szCs w:val="28"/>
        </w:rPr>
      </w:pPr>
      <w:r>
        <w:rPr>
          <w:rFonts w:hint="eastAsia" w:ascii="宋体" w:hAnsi="宋体" w:eastAsia="宋体" w:cs="Times New Roman"/>
          <w:sz w:val="22"/>
        </w:rPr>
        <w:t>致：</w:t>
      </w:r>
      <w:r>
        <w:rPr>
          <w:rFonts w:hint="eastAsia" w:ascii="宋体" w:hAnsi="宋体" w:eastAsia="宋体" w:cs="Times New Roman"/>
          <w:sz w:val="22"/>
          <w:u w:val="single"/>
        </w:rPr>
        <w:t>（采购人名称/代理机构名称）</w:t>
      </w:r>
    </w:p>
    <w:p w14:paraId="2301337E">
      <w:pPr>
        <w:spacing w:line="360" w:lineRule="auto"/>
        <w:ind w:firstLine="440" w:firstLineChars="200"/>
        <w:jc w:val="left"/>
        <w:rPr>
          <w:rFonts w:ascii="宋体" w:hAnsi="宋体" w:eastAsia="宋体" w:cs="Times New Roman"/>
          <w:sz w:val="22"/>
        </w:rPr>
      </w:pPr>
      <w:r>
        <w:rPr>
          <w:rFonts w:hint="eastAsia" w:ascii="宋体" w:hAnsi="宋体" w:eastAsia="宋体" w:cs="Times New Roman"/>
          <w:sz w:val="22"/>
        </w:rPr>
        <w:t>我公司作为本次采购项目的供应商，根据磋商文件要求，现郑重承诺如下：</w:t>
      </w:r>
    </w:p>
    <w:p w14:paraId="7C4BB88F">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1、我方完全接受和满足本项目</w:t>
      </w:r>
      <w:r>
        <w:rPr>
          <w:rFonts w:hint="eastAsia" w:ascii="宋体" w:hAnsi="宋体" w:eastAsia="宋体" w:cs="Times New Roman"/>
          <w:sz w:val="22"/>
        </w:rPr>
        <w:t>磋商</w:t>
      </w:r>
      <w:r>
        <w:rPr>
          <w:rFonts w:hint="eastAsia" w:ascii="宋体" w:hAnsi="宋体" w:eastAsia="宋体" w:cs="Times New Roman"/>
          <w:sz w:val="22"/>
          <w:szCs w:val="24"/>
        </w:rPr>
        <w:t>文件中规定的实质性要求，不存在对</w:t>
      </w:r>
      <w:r>
        <w:rPr>
          <w:rFonts w:hint="eastAsia" w:ascii="宋体" w:hAnsi="宋体" w:eastAsia="宋体" w:cs="Times New Roman"/>
          <w:sz w:val="22"/>
        </w:rPr>
        <w:t>磋商</w:t>
      </w:r>
      <w:r>
        <w:rPr>
          <w:rFonts w:hint="eastAsia" w:ascii="宋体" w:hAnsi="宋体" w:eastAsia="宋体" w:cs="Times New Roman"/>
          <w:sz w:val="22"/>
          <w:szCs w:val="24"/>
        </w:rPr>
        <w:t>文件有异议的同时参加本次采购活动。</w:t>
      </w:r>
    </w:p>
    <w:p w14:paraId="7883525B">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2、参加本次采购活动，不存在与单位负责人为同一人或者存在直接控股、管理关系的其他供应商参与同一合同项下的政府采购活动的行为。</w:t>
      </w:r>
    </w:p>
    <w:p w14:paraId="0CB869DD">
      <w:pPr>
        <w:spacing w:line="360" w:lineRule="auto"/>
        <w:ind w:firstLine="480"/>
        <w:jc w:val="left"/>
        <w:rPr>
          <w:rFonts w:ascii="宋体" w:hAnsi="宋体" w:eastAsia="宋体" w:cs="宋体"/>
          <w:sz w:val="22"/>
          <w:szCs w:val="24"/>
        </w:rPr>
      </w:pPr>
      <w:r>
        <w:rPr>
          <w:rFonts w:hint="eastAsia" w:ascii="宋体" w:hAnsi="宋体" w:eastAsia="宋体" w:cs="Times New Roman"/>
          <w:sz w:val="22"/>
          <w:szCs w:val="24"/>
        </w:rPr>
        <w:t>3、我方参加政府采购活动无商业贿赂和不正当竞争行为。</w:t>
      </w:r>
    </w:p>
    <w:p w14:paraId="68E85004">
      <w:pPr>
        <w:spacing w:line="360" w:lineRule="auto"/>
        <w:ind w:firstLine="440" w:firstLineChars="200"/>
        <w:jc w:val="left"/>
        <w:rPr>
          <w:rFonts w:ascii="宋体" w:hAnsi="宋体" w:eastAsia="宋体" w:cs="Times New Roman"/>
          <w:sz w:val="22"/>
          <w:szCs w:val="24"/>
        </w:rPr>
      </w:pPr>
      <w:r>
        <w:rPr>
          <w:rFonts w:hint="eastAsia" w:ascii="宋体" w:hAnsi="宋体" w:eastAsia="宋体" w:cs="Times New Roman"/>
          <w:sz w:val="22"/>
          <w:szCs w:val="24"/>
        </w:rPr>
        <w:t>4、存在以下行为之一的愿意接受相关部门的处理：</w:t>
      </w:r>
    </w:p>
    <w:p w14:paraId="36727BD3">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（1）磋商有效期内撤回磋商响应文件的；</w:t>
      </w:r>
    </w:p>
    <w:p w14:paraId="442DBCDF">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（2）在采购人确定成交人以前放弃成交候选资格的；</w:t>
      </w:r>
    </w:p>
    <w:p w14:paraId="2149FB26">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（3）除不可抗力的因素外，由于成交人的原因未能按照竞争性磋商文件的规定与采购人签订合同；</w:t>
      </w:r>
    </w:p>
    <w:p w14:paraId="4D292537">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（4）在竞争性磋商文件中提供虚假材料谋取成交；</w:t>
      </w:r>
    </w:p>
    <w:p w14:paraId="47D386CE">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（5）与采购人、其他供应商或者采购代理机构恶意串通的；</w:t>
      </w:r>
    </w:p>
    <w:p w14:paraId="00463376">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（6）磋商有效期内，供应商在政府采购活动中有违法、违规、违纪行为。</w:t>
      </w:r>
    </w:p>
    <w:p w14:paraId="179A2B35">
      <w:pPr>
        <w:spacing w:line="360" w:lineRule="auto"/>
        <w:ind w:firstLine="480"/>
        <w:jc w:val="left"/>
        <w:rPr>
          <w:rFonts w:ascii="宋体" w:hAnsi="宋体" w:eastAsia="宋体" w:cs="Times New Roman"/>
          <w:sz w:val="22"/>
          <w:szCs w:val="24"/>
        </w:rPr>
      </w:pPr>
      <w:r>
        <w:rPr>
          <w:rFonts w:hint="eastAsia" w:ascii="宋体" w:hAnsi="宋体" w:eastAsia="宋体" w:cs="Times New Roman"/>
          <w:sz w:val="22"/>
          <w:szCs w:val="24"/>
        </w:rPr>
        <w:t>由此产生的一切法律后果和责任由我公司承担。我公司声明放弃对此提出任何异议和追索的权利。</w:t>
      </w:r>
    </w:p>
    <w:p w14:paraId="2AA7644B">
      <w:pPr>
        <w:spacing w:line="360" w:lineRule="auto"/>
        <w:ind w:firstLine="440" w:firstLineChars="200"/>
        <w:jc w:val="left"/>
        <w:rPr>
          <w:rFonts w:ascii="宋体" w:hAnsi="宋体" w:eastAsia="宋体" w:cs="Times New Roman"/>
          <w:b/>
          <w:bCs/>
          <w:sz w:val="24"/>
          <w:szCs w:val="28"/>
        </w:rPr>
      </w:pPr>
      <w:r>
        <w:rPr>
          <w:rFonts w:hint="eastAsia" w:ascii="宋体" w:hAnsi="宋体" w:eastAsia="宋体" w:cs="Times New Roman"/>
          <w:sz w:val="22"/>
          <w:szCs w:val="24"/>
        </w:rPr>
        <w:t>本公司对上述承诺的内容事项真实性负责。如经查实上述承诺的内容事项存在虚假，我公司愿意接受以提供虚假材料谋取成交追究法律责任。</w:t>
      </w:r>
    </w:p>
    <w:p w14:paraId="30DB4029">
      <w:pPr>
        <w:widowControl/>
        <w:adjustRightInd w:val="0"/>
        <w:spacing w:line="360" w:lineRule="auto"/>
        <w:ind w:firstLine="3377" w:firstLineChars="1535"/>
        <w:jc w:val="left"/>
        <w:rPr>
          <w:rFonts w:ascii="宋体" w:hAnsi="宋体" w:eastAsia="宋体" w:cs="宋体"/>
          <w:kern w:val="0"/>
          <w:sz w:val="22"/>
          <w:szCs w:val="24"/>
        </w:rPr>
      </w:pPr>
    </w:p>
    <w:p w14:paraId="65FC2DF8">
      <w:pPr>
        <w:widowControl/>
        <w:adjustRightInd w:val="0"/>
        <w:spacing w:line="480" w:lineRule="auto"/>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供应商：（盖单位公章）</w:t>
      </w:r>
    </w:p>
    <w:p w14:paraId="45092AB4">
      <w:pPr>
        <w:widowControl/>
        <w:adjustRightInd w:val="0"/>
        <w:spacing w:line="480" w:lineRule="auto"/>
        <w:ind w:firstLine="3377" w:firstLineChars="1535"/>
        <w:jc w:val="left"/>
        <w:rPr>
          <w:rFonts w:ascii="宋体" w:hAnsi="宋体" w:eastAsia="宋体" w:cs="宋体"/>
          <w:kern w:val="0"/>
          <w:sz w:val="22"/>
          <w:szCs w:val="24"/>
          <w:u w:val="single"/>
        </w:rPr>
      </w:pPr>
      <w:r>
        <w:rPr>
          <w:rFonts w:hint="eastAsia" w:ascii="宋体" w:hAnsi="宋体" w:eastAsia="宋体" w:cs="宋体"/>
          <w:sz w:val="22"/>
          <w:szCs w:val="24"/>
        </w:rPr>
        <w:t>法定代表人或授权委托人：（签字或盖章）</w:t>
      </w:r>
    </w:p>
    <w:p w14:paraId="3E227468">
      <w:pPr>
        <w:widowControl/>
        <w:adjustRightInd w:val="0"/>
        <w:spacing w:line="480" w:lineRule="auto"/>
        <w:ind w:firstLine="3377" w:firstLineChars="1535"/>
        <w:jc w:val="left"/>
        <w:rPr>
          <w:rFonts w:ascii="宋体" w:hAnsi="宋体" w:eastAsia="宋体" w:cs="宋体"/>
          <w:kern w:val="0"/>
          <w:sz w:val="22"/>
          <w:szCs w:val="24"/>
        </w:rPr>
      </w:pPr>
      <w:r>
        <w:rPr>
          <w:rFonts w:hint="eastAsia" w:ascii="宋体" w:hAnsi="宋体" w:eastAsia="宋体" w:cs="宋体"/>
          <w:kern w:val="0"/>
          <w:sz w:val="22"/>
          <w:szCs w:val="24"/>
        </w:rPr>
        <w:t>日期：年</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 xml:space="preserve"> 月</w:t>
      </w:r>
      <w:r>
        <w:rPr>
          <w:rFonts w:hint="eastAsia" w:ascii="宋体" w:hAnsi="宋体" w:eastAsia="宋体" w:cs="宋体"/>
          <w:kern w:val="0"/>
          <w:sz w:val="22"/>
          <w:szCs w:val="24"/>
          <w:lang w:val="en-US" w:eastAsia="zh-CN"/>
        </w:rPr>
        <w:t xml:space="preserve"> </w:t>
      </w:r>
      <w:r>
        <w:rPr>
          <w:rFonts w:hint="eastAsia" w:ascii="宋体" w:hAnsi="宋体" w:eastAsia="宋体" w:cs="宋体"/>
          <w:kern w:val="0"/>
          <w:sz w:val="22"/>
          <w:szCs w:val="24"/>
        </w:rPr>
        <w:t xml:space="preserve"> 日</w:t>
      </w:r>
      <w:r>
        <w:rPr>
          <w:rFonts w:ascii="宋体" w:hAnsi="宋体" w:eastAsia="宋体" w:cs="宋体"/>
          <w:b/>
          <w:sz w:val="24"/>
          <w:szCs w:val="28"/>
        </w:rPr>
        <w:br w:type="page"/>
      </w:r>
    </w:p>
    <w:p w14:paraId="2F9EB446">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lang w:eastAsia="zh-CN"/>
        </w:rPr>
        <w:t>资格</w:t>
      </w:r>
      <w:r>
        <w:rPr>
          <w:rFonts w:hint="eastAsia" w:ascii="宋体" w:hAnsi="宋体" w:eastAsia="宋体" w:cs="宋体"/>
          <w:b/>
          <w:bCs/>
          <w:color w:val="auto"/>
          <w:sz w:val="32"/>
          <w:szCs w:val="32"/>
          <w:highlight w:val="none"/>
          <w:lang w:val="en-US" w:eastAsia="zh-CN"/>
        </w:rPr>
        <w:t>审查资料</w:t>
      </w:r>
    </w:p>
    <w:p w14:paraId="6B12AEC9">
      <w:pPr>
        <w:spacing w:line="360" w:lineRule="auto"/>
        <w:ind w:firstLine="120" w:firstLineChars="50"/>
        <w:jc w:val="center"/>
        <w:rPr>
          <w:rFonts w:hint="eastAsia" w:ascii="宋体" w:hAnsi="宋体" w:eastAsia="宋体" w:cs="宋体"/>
          <w:color w:val="auto"/>
          <w:sz w:val="24"/>
          <w:highlight w:val="none"/>
        </w:rPr>
      </w:pPr>
      <w:r>
        <w:rPr>
          <w:rStyle w:val="29"/>
          <w:rFonts w:hint="eastAsia" w:ascii="宋体" w:hAnsi="宋体" w:eastAsia="宋体" w:cs="宋体"/>
          <w:color w:val="auto"/>
          <w:sz w:val="24"/>
          <w:szCs w:val="24"/>
          <w:highlight w:val="none"/>
        </w:rPr>
        <w:t>（一）基本情况表</w:t>
      </w:r>
    </w:p>
    <w:tbl>
      <w:tblPr>
        <w:tblStyle w:val="16"/>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992"/>
        <w:gridCol w:w="2167"/>
        <w:gridCol w:w="1290"/>
        <w:gridCol w:w="2126"/>
      </w:tblGrid>
      <w:tr w14:paraId="32BC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9" w:type="dxa"/>
            <w:vAlign w:val="center"/>
          </w:tcPr>
          <w:p w14:paraId="7AF6537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w:t>
            </w:r>
          </w:p>
        </w:tc>
        <w:tc>
          <w:tcPr>
            <w:tcW w:w="6575" w:type="dxa"/>
            <w:gridSpan w:val="4"/>
            <w:vAlign w:val="center"/>
          </w:tcPr>
          <w:p w14:paraId="42A2CF80">
            <w:pPr>
              <w:spacing w:line="360" w:lineRule="auto"/>
              <w:jc w:val="center"/>
              <w:rPr>
                <w:rFonts w:hint="eastAsia" w:ascii="宋体" w:hAnsi="宋体" w:eastAsia="宋体" w:cs="宋体"/>
                <w:color w:val="auto"/>
                <w:w w:val="98"/>
                <w:sz w:val="24"/>
                <w:highlight w:val="none"/>
              </w:rPr>
            </w:pPr>
          </w:p>
        </w:tc>
      </w:tr>
      <w:tr w14:paraId="260E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269" w:type="dxa"/>
            <w:vAlign w:val="center"/>
          </w:tcPr>
          <w:p w14:paraId="54F6172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159" w:type="dxa"/>
            <w:gridSpan w:val="2"/>
            <w:vAlign w:val="center"/>
          </w:tcPr>
          <w:p w14:paraId="72001DAF">
            <w:pPr>
              <w:spacing w:line="360" w:lineRule="auto"/>
              <w:jc w:val="center"/>
              <w:rPr>
                <w:rFonts w:hint="eastAsia" w:ascii="宋体" w:hAnsi="宋体" w:eastAsia="宋体" w:cs="宋体"/>
                <w:color w:val="auto"/>
                <w:sz w:val="24"/>
                <w:highlight w:val="none"/>
              </w:rPr>
            </w:pPr>
          </w:p>
        </w:tc>
        <w:tc>
          <w:tcPr>
            <w:tcW w:w="1290" w:type="dxa"/>
            <w:vAlign w:val="center"/>
          </w:tcPr>
          <w:p w14:paraId="012249D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126" w:type="dxa"/>
            <w:vAlign w:val="center"/>
          </w:tcPr>
          <w:p w14:paraId="3DAB6760">
            <w:pPr>
              <w:spacing w:line="360" w:lineRule="auto"/>
              <w:jc w:val="center"/>
              <w:rPr>
                <w:rFonts w:hint="eastAsia" w:ascii="宋体" w:hAnsi="宋体" w:eastAsia="宋体" w:cs="宋体"/>
                <w:color w:val="auto"/>
                <w:sz w:val="24"/>
                <w:highlight w:val="none"/>
              </w:rPr>
            </w:pPr>
          </w:p>
        </w:tc>
      </w:tr>
      <w:tr w14:paraId="2DAC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69" w:type="dxa"/>
            <w:vMerge w:val="restart"/>
            <w:vAlign w:val="center"/>
          </w:tcPr>
          <w:p w14:paraId="292A9C8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992" w:type="dxa"/>
            <w:vAlign w:val="center"/>
          </w:tcPr>
          <w:p w14:paraId="7410B93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2167" w:type="dxa"/>
            <w:vAlign w:val="center"/>
          </w:tcPr>
          <w:p w14:paraId="71C55AF2">
            <w:pPr>
              <w:spacing w:line="360" w:lineRule="auto"/>
              <w:jc w:val="center"/>
              <w:rPr>
                <w:rFonts w:hint="eastAsia" w:ascii="宋体" w:hAnsi="宋体" w:eastAsia="宋体" w:cs="宋体"/>
                <w:color w:val="auto"/>
                <w:sz w:val="24"/>
                <w:highlight w:val="none"/>
              </w:rPr>
            </w:pPr>
          </w:p>
        </w:tc>
        <w:tc>
          <w:tcPr>
            <w:tcW w:w="1290" w:type="dxa"/>
            <w:vAlign w:val="center"/>
          </w:tcPr>
          <w:p w14:paraId="2237AD43">
            <w:pPr>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联系方式</w:t>
            </w:r>
          </w:p>
        </w:tc>
        <w:tc>
          <w:tcPr>
            <w:tcW w:w="2126" w:type="dxa"/>
            <w:vAlign w:val="center"/>
          </w:tcPr>
          <w:p w14:paraId="034ED229">
            <w:pPr>
              <w:spacing w:line="360" w:lineRule="auto"/>
              <w:jc w:val="center"/>
              <w:rPr>
                <w:rFonts w:hint="eastAsia" w:ascii="宋体" w:hAnsi="宋体" w:eastAsia="宋体" w:cs="宋体"/>
                <w:color w:val="auto"/>
                <w:sz w:val="24"/>
                <w:highlight w:val="none"/>
              </w:rPr>
            </w:pPr>
          </w:p>
        </w:tc>
      </w:tr>
      <w:tr w14:paraId="608F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69" w:type="dxa"/>
            <w:vMerge w:val="continue"/>
            <w:vAlign w:val="center"/>
          </w:tcPr>
          <w:p w14:paraId="5E69068E">
            <w:pPr>
              <w:spacing w:line="360" w:lineRule="auto"/>
              <w:jc w:val="center"/>
              <w:rPr>
                <w:rFonts w:hint="eastAsia" w:ascii="宋体" w:hAnsi="宋体" w:eastAsia="宋体" w:cs="宋体"/>
                <w:color w:val="auto"/>
                <w:sz w:val="24"/>
                <w:highlight w:val="none"/>
              </w:rPr>
            </w:pPr>
          </w:p>
        </w:tc>
        <w:tc>
          <w:tcPr>
            <w:tcW w:w="992" w:type="dxa"/>
            <w:vAlign w:val="center"/>
          </w:tcPr>
          <w:p w14:paraId="53AE4B0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tc>
        <w:tc>
          <w:tcPr>
            <w:tcW w:w="2167" w:type="dxa"/>
            <w:vAlign w:val="center"/>
          </w:tcPr>
          <w:p w14:paraId="4D020DF5">
            <w:pPr>
              <w:spacing w:line="360" w:lineRule="auto"/>
              <w:jc w:val="center"/>
              <w:rPr>
                <w:rFonts w:hint="eastAsia" w:ascii="宋体" w:hAnsi="宋体" w:eastAsia="宋体" w:cs="宋体"/>
                <w:color w:val="auto"/>
                <w:sz w:val="24"/>
                <w:highlight w:val="none"/>
              </w:rPr>
            </w:pPr>
          </w:p>
        </w:tc>
        <w:tc>
          <w:tcPr>
            <w:tcW w:w="1290" w:type="dxa"/>
            <w:vAlign w:val="center"/>
          </w:tcPr>
          <w:p w14:paraId="196F524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网址</w:t>
            </w:r>
          </w:p>
        </w:tc>
        <w:tc>
          <w:tcPr>
            <w:tcW w:w="2126" w:type="dxa"/>
            <w:vAlign w:val="center"/>
          </w:tcPr>
          <w:p w14:paraId="10866BEE">
            <w:pPr>
              <w:spacing w:line="360" w:lineRule="auto"/>
              <w:jc w:val="center"/>
              <w:rPr>
                <w:rFonts w:hint="eastAsia" w:ascii="宋体" w:hAnsi="宋体" w:eastAsia="宋体" w:cs="宋体"/>
                <w:color w:val="auto"/>
                <w:sz w:val="24"/>
                <w:highlight w:val="none"/>
              </w:rPr>
            </w:pPr>
          </w:p>
        </w:tc>
      </w:tr>
      <w:tr w14:paraId="3F47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269" w:type="dxa"/>
            <w:vAlign w:val="center"/>
          </w:tcPr>
          <w:p w14:paraId="0D5CE4E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自然人或者经营者</w:t>
            </w:r>
            <w:r>
              <w:rPr>
                <w:rFonts w:hint="eastAsia" w:ascii="宋体" w:hAnsi="宋体" w:eastAsia="宋体" w:cs="宋体"/>
                <w:color w:val="auto"/>
                <w:sz w:val="24"/>
                <w:highlight w:val="none"/>
                <w:lang w:eastAsia="zh-CN"/>
              </w:rPr>
              <w:t>）</w:t>
            </w:r>
          </w:p>
        </w:tc>
        <w:tc>
          <w:tcPr>
            <w:tcW w:w="992" w:type="dxa"/>
            <w:vAlign w:val="center"/>
          </w:tcPr>
          <w:p w14:paraId="148DE20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2167" w:type="dxa"/>
            <w:vAlign w:val="center"/>
          </w:tcPr>
          <w:p w14:paraId="7D592956">
            <w:pPr>
              <w:spacing w:line="360" w:lineRule="auto"/>
              <w:jc w:val="center"/>
              <w:rPr>
                <w:rFonts w:hint="eastAsia" w:ascii="宋体" w:hAnsi="宋体" w:eastAsia="宋体" w:cs="宋体"/>
                <w:color w:val="auto"/>
                <w:sz w:val="24"/>
                <w:highlight w:val="none"/>
              </w:rPr>
            </w:pPr>
          </w:p>
        </w:tc>
        <w:tc>
          <w:tcPr>
            <w:tcW w:w="1290" w:type="dxa"/>
            <w:vAlign w:val="center"/>
          </w:tcPr>
          <w:p w14:paraId="7920C81E">
            <w:pPr>
              <w:spacing w:line="360" w:lineRule="auto"/>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p>
        </w:tc>
        <w:tc>
          <w:tcPr>
            <w:tcW w:w="2126" w:type="dxa"/>
            <w:vAlign w:val="center"/>
          </w:tcPr>
          <w:p w14:paraId="22006A08">
            <w:pPr>
              <w:spacing w:line="360" w:lineRule="auto"/>
              <w:jc w:val="center"/>
              <w:rPr>
                <w:rFonts w:hint="eastAsia" w:ascii="宋体" w:hAnsi="宋体" w:eastAsia="宋体" w:cs="宋体"/>
                <w:color w:val="auto"/>
                <w:w w:val="98"/>
                <w:sz w:val="24"/>
                <w:highlight w:val="none"/>
              </w:rPr>
            </w:pPr>
          </w:p>
        </w:tc>
      </w:tr>
      <w:tr w14:paraId="4D96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269" w:type="dxa"/>
            <w:vAlign w:val="center"/>
          </w:tcPr>
          <w:p w14:paraId="04C04A96">
            <w:pPr>
              <w:spacing w:line="360"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项目</w:t>
            </w:r>
            <w:r>
              <w:rPr>
                <w:rFonts w:hint="eastAsia" w:ascii="宋体" w:hAnsi="宋体" w:eastAsia="宋体" w:cs="宋体"/>
                <w:color w:val="auto"/>
                <w:sz w:val="24"/>
                <w:highlight w:val="none"/>
              </w:rPr>
              <w:t>负责人</w:t>
            </w:r>
          </w:p>
        </w:tc>
        <w:tc>
          <w:tcPr>
            <w:tcW w:w="992" w:type="dxa"/>
            <w:vAlign w:val="center"/>
          </w:tcPr>
          <w:p w14:paraId="1694858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2167" w:type="dxa"/>
            <w:vAlign w:val="center"/>
          </w:tcPr>
          <w:p w14:paraId="72040320">
            <w:pPr>
              <w:spacing w:line="360" w:lineRule="auto"/>
              <w:jc w:val="center"/>
              <w:rPr>
                <w:rFonts w:hint="eastAsia" w:ascii="宋体" w:hAnsi="宋体" w:eastAsia="宋体" w:cs="宋体"/>
                <w:color w:val="auto"/>
                <w:sz w:val="24"/>
                <w:highlight w:val="none"/>
              </w:rPr>
            </w:pPr>
          </w:p>
        </w:tc>
        <w:tc>
          <w:tcPr>
            <w:tcW w:w="1290" w:type="dxa"/>
            <w:vAlign w:val="center"/>
          </w:tcPr>
          <w:p w14:paraId="2BFC9685">
            <w:pPr>
              <w:spacing w:line="360" w:lineRule="auto"/>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p>
        </w:tc>
        <w:tc>
          <w:tcPr>
            <w:tcW w:w="2126" w:type="dxa"/>
            <w:vAlign w:val="center"/>
          </w:tcPr>
          <w:p w14:paraId="57F61CC0">
            <w:pPr>
              <w:spacing w:line="360" w:lineRule="auto"/>
              <w:jc w:val="center"/>
              <w:rPr>
                <w:rFonts w:hint="eastAsia" w:ascii="宋体" w:hAnsi="宋体" w:eastAsia="宋体" w:cs="宋体"/>
                <w:color w:val="auto"/>
                <w:w w:val="98"/>
                <w:sz w:val="24"/>
                <w:highlight w:val="none"/>
              </w:rPr>
            </w:pPr>
          </w:p>
        </w:tc>
      </w:tr>
      <w:tr w14:paraId="1EE5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269" w:type="dxa"/>
            <w:vAlign w:val="center"/>
          </w:tcPr>
          <w:p w14:paraId="51E522B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3159" w:type="dxa"/>
            <w:gridSpan w:val="2"/>
            <w:vAlign w:val="center"/>
          </w:tcPr>
          <w:p w14:paraId="5A561D9C">
            <w:pPr>
              <w:spacing w:line="360" w:lineRule="auto"/>
              <w:jc w:val="center"/>
              <w:rPr>
                <w:rFonts w:hint="eastAsia" w:ascii="宋体" w:hAnsi="宋体" w:eastAsia="宋体" w:cs="宋体"/>
                <w:color w:val="auto"/>
                <w:sz w:val="24"/>
                <w:highlight w:val="none"/>
              </w:rPr>
            </w:pPr>
          </w:p>
        </w:tc>
        <w:tc>
          <w:tcPr>
            <w:tcW w:w="3416" w:type="dxa"/>
            <w:gridSpan w:val="2"/>
            <w:vAlign w:val="center"/>
          </w:tcPr>
          <w:p w14:paraId="5C2333FB">
            <w:pPr>
              <w:spacing w:line="36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2FF4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269" w:type="dxa"/>
            <w:vAlign w:val="center"/>
          </w:tcPr>
          <w:p w14:paraId="2ACD94A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6575" w:type="dxa"/>
            <w:gridSpan w:val="4"/>
            <w:vAlign w:val="center"/>
          </w:tcPr>
          <w:p w14:paraId="5F5BB16A">
            <w:pPr>
              <w:spacing w:line="360" w:lineRule="auto"/>
              <w:jc w:val="center"/>
              <w:rPr>
                <w:rFonts w:hint="eastAsia" w:ascii="宋体" w:hAnsi="宋体" w:eastAsia="宋体" w:cs="宋体"/>
                <w:color w:val="auto"/>
                <w:w w:val="98"/>
                <w:sz w:val="24"/>
                <w:highlight w:val="none"/>
              </w:rPr>
            </w:pPr>
          </w:p>
        </w:tc>
      </w:tr>
      <w:tr w14:paraId="3FA5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69" w:type="dxa"/>
            <w:vAlign w:val="center"/>
          </w:tcPr>
          <w:p w14:paraId="69C1E70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6575" w:type="dxa"/>
            <w:gridSpan w:val="4"/>
            <w:vAlign w:val="center"/>
          </w:tcPr>
          <w:p w14:paraId="611C39CB">
            <w:pPr>
              <w:spacing w:line="360" w:lineRule="auto"/>
              <w:jc w:val="center"/>
              <w:rPr>
                <w:rFonts w:hint="eastAsia" w:ascii="宋体" w:hAnsi="宋体" w:eastAsia="宋体" w:cs="宋体"/>
                <w:color w:val="auto"/>
                <w:w w:val="98"/>
                <w:sz w:val="24"/>
                <w:highlight w:val="none"/>
              </w:rPr>
            </w:pPr>
          </w:p>
        </w:tc>
      </w:tr>
      <w:tr w14:paraId="764A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69" w:type="dxa"/>
            <w:vAlign w:val="center"/>
          </w:tcPr>
          <w:p w14:paraId="1BBB1A7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基本账户开户银行</w:t>
            </w:r>
          </w:p>
        </w:tc>
        <w:tc>
          <w:tcPr>
            <w:tcW w:w="6575" w:type="dxa"/>
            <w:gridSpan w:val="4"/>
            <w:vAlign w:val="center"/>
          </w:tcPr>
          <w:p w14:paraId="370525D6">
            <w:pPr>
              <w:spacing w:line="360" w:lineRule="auto"/>
              <w:jc w:val="center"/>
              <w:rPr>
                <w:rFonts w:hint="eastAsia" w:ascii="宋体" w:hAnsi="宋体" w:eastAsia="宋体" w:cs="宋体"/>
                <w:color w:val="auto"/>
                <w:w w:val="98"/>
                <w:sz w:val="24"/>
                <w:highlight w:val="none"/>
              </w:rPr>
            </w:pPr>
          </w:p>
        </w:tc>
      </w:tr>
      <w:tr w14:paraId="1DAC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69" w:type="dxa"/>
            <w:vAlign w:val="center"/>
          </w:tcPr>
          <w:p w14:paraId="79A6D56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基本账户银行账号</w:t>
            </w:r>
          </w:p>
        </w:tc>
        <w:tc>
          <w:tcPr>
            <w:tcW w:w="6575" w:type="dxa"/>
            <w:gridSpan w:val="4"/>
            <w:vAlign w:val="center"/>
          </w:tcPr>
          <w:p w14:paraId="7BC1EFE7">
            <w:pPr>
              <w:spacing w:line="360" w:lineRule="auto"/>
              <w:jc w:val="center"/>
              <w:rPr>
                <w:rFonts w:hint="eastAsia" w:ascii="宋体" w:hAnsi="宋体" w:eastAsia="宋体" w:cs="宋体"/>
                <w:color w:val="auto"/>
                <w:w w:val="98"/>
                <w:sz w:val="24"/>
                <w:highlight w:val="none"/>
              </w:rPr>
            </w:pPr>
          </w:p>
        </w:tc>
      </w:tr>
      <w:tr w14:paraId="7A9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2269" w:type="dxa"/>
            <w:vAlign w:val="center"/>
          </w:tcPr>
          <w:p w14:paraId="67690151">
            <w:pPr>
              <w:shd w:val="clear" w:color="auto" w:fill="auto"/>
              <w:autoSpaceDE w:val="0"/>
              <w:autoSpaceDN w:val="0"/>
              <w:adjustRightInd w:val="0"/>
              <w:spacing w:line="44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组织结构</w:t>
            </w:r>
            <w:r>
              <w:rPr>
                <w:rFonts w:hint="eastAsia" w:ascii="宋体" w:hAnsi="宋体" w:cs="宋体"/>
                <w:color w:val="auto"/>
                <w:sz w:val="24"/>
                <w:highlight w:val="none"/>
                <w:lang w:val="en-US" w:eastAsia="zh-CN"/>
              </w:rPr>
              <w:t>类型</w:t>
            </w:r>
          </w:p>
        </w:tc>
        <w:tc>
          <w:tcPr>
            <w:tcW w:w="6575" w:type="dxa"/>
            <w:gridSpan w:val="4"/>
            <w:vAlign w:val="center"/>
          </w:tcPr>
          <w:p w14:paraId="10BBF708">
            <w:pPr>
              <w:shd w:val="clear" w:color="auto" w:fill="auto"/>
              <w:autoSpaceDE w:val="0"/>
              <w:autoSpaceDN w:val="0"/>
              <w:adjustRightInd w:val="0"/>
              <w:spacing w:line="440" w:lineRule="exact"/>
              <w:rPr>
                <w:rFonts w:hint="eastAsia" w:ascii="宋体" w:hAnsi="宋体" w:eastAsia="宋体" w:cs="宋体"/>
                <w:color w:val="auto"/>
                <w:w w:val="98"/>
                <w:sz w:val="24"/>
                <w:highlight w:val="none"/>
              </w:rPr>
            </w:pPr>
          </w:p>
        </w:tc>
      </w:tr>
      <w:tr w14:paraId="0CD6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2269" w:type="dxa"/>
            <w:vAlign w:val="center"/>
          </w:tcPr>
          <w:p w14:paraId="0A2FCCB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575" w:type="dxa"/>
            <w:gridSpan w:val="4"/>
            <w:vAlign w:val="center"/>
          </w:tcPr>
          <w:p w14:paraId="00B6055A">
            <w:pPr>
              <w:spacing w:line="360" w:lineRule="auto"/>
              <w:jc w:val="center"/>
              <w:rPr>
                <w:rFonts w:hint="eastAsia" w:ascii="宋体" w:hAnsi="宋体" w:eastAsia="宋体" w:cs="宋体"/>
                <w:color w:val="auto"/>
                <w:w w:val="98"/>
                <w:sz w:val="24"/>
                <w:highlight w:val="none"/>
              </w:rPr>
            </w:pPr>
          </w:p>
        </w:tc>
      </w:tr>
      <w:tr w14:paraId="57EA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269" w:type="dxa"/>
            <w:vAlign w:val="center"/>
          </w:tcPr>
          <w:p w14:paraId="178F754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6575" w:type="dxa"/>
            <w:gridSpan w:val="4"/>
            <w:vAlign w:val="center"/>
          </w:tcPr>
          <w:p w14:paraId="0C237972">
            <w:pPr>
              <w:spacing w:line="360" w:lineRule="auto"/>
              <w:jc w:val="center"/>
              <w:rPr>
                <w:rFonts w:hint="eastAsia" w:ascii="宋体" w:hAnsi="宋体" w:eastAsia="宋体" w:cs="宋体"/>
                <w:color w:val="auto"/>
                <w:w w:val="98"/>
                <w:sz w:val="24"/>
                <w:highlight w:val="none"/>
              </w:rPr>
            </w:pPr>
          </w:p>
        </w:tc>
      </w:tr>
    </w:tbl>
    <w:p w14:paraId="450E9B69">
      <w:pPr>
        <w:spacing w:line="360" w:lineRule="auto"/>
        <w:ind w:firstLine="444" w:firstLineChars="202"/>
        <w:rPr>
          <w:rFonts w:hint="eastAsia" w:ascii="宋体" w:hAnsi="宋体" w:eastAsia="宋体" w:cs="Times New Roman"/>
          <w:sz w:val="22"/>
          <w:szCs w:val="24"/>
        </w:rPr>
      </w:pPr>
    </w:p>
    <w:p w14:paraId="2FF39F38">
      <w:pPr>
        <w:spacing w:line="360" w:lineRule="auto"/>
        <w:ind w:firstLine="444" w:firstLineChars="202"/>
        <w:rPr>
          <w:rFonts w:hint="eastAsia" w:ascii="宋体" w:hAnsi="宋体" w:eastAsia="宋体" w:cs="Times New Roman"/>
          <w:sz w:val="22"/>
          <w:szCs w:val="24"/>
        </w:rPr>
      </w:pPr>
    </w:p>
    <w:p w14:paraId="4EF63A18">
      <w:pPr>
        <w:spacing w:line="360" w:lineRule="auto"/>
        <w:ind w:firstLine="444" w:firstLineChars="202"/>
        <w:rPr>
          <w:rFonts w:hint="eastAsia" w:ascii="宋体" w:hAnsi="宋体" w:eastAsia="宋体" w:cs="Times New Roman"/>
          <w:sz w:val="22"/>
          <w:szCs w:val="24"/>
        </w:rPr>
      </w:pPr>
    </w:p>
    <w:p w14:paraId="12B0CADD">
      <w:pPr>
        <w:spacing w:line="360" w:lineRule="auto"/>
        <w:ind w:firstLine="120" w:firstLineChars="50"/>
        <w:jc w:val="center"/>
        <w:rPr>
          <w:rStyle w:val="29"/>
          <w:rFonts w:hint="eastAsia" w:ascii="宋体" w:hAnsi="宋体" w:eastAsia="宋体" w:cs="宋体"/>
          <w:color w:val="auto"/>
          <w:sz w:val="24"/>
          <w:szCs w:val="24"/>
          <w:highlight w:val="none"/>
          <w:lang w:eastAsia="zh-CN"/>
        </w:rPr>
      </w:pPr>
      <w:r>
        <w:rPr>
          <w:rStyle w:val="29"/>
          <w:rFonts w:hint="eastAsia" w:ascii="宋体" w:hAnsi="宋体" w:eastAsia="宋体" w:cs="宋体"/>
          <w:color w:val="auto"/>
          <w:sz w:val="24"/>
          <w:szCs w:val="24"/>
          <w:highlight w:val="none"/>
          <w:lang w:eastAsia="zh-CN"/>
        </w:rPr>
        <w:t>（</w:t>
      </w:r>
      <w:r>
        <w:rPr>
          <w:rStyle w:val="29"/>
          <w:rFonts w:hint="eastAsia" w:ascii="宋体" w:hAnsi="宋体" w:eastAsia="宋体" w:cs="宋体"/>
          <w:color w:val="auto"/>
          <w:sz w:val="24"/>
          <w:szCs w:val="24"/>
          <w:highlight w:val="none"/>
          <w:lang w:val="en-US" w:eastAsia="zh-CN"/>
        </w:rPr>
        <w:t>二</w:t>
      </w:r>
      <w:r>
        <w:rPr>
          <w:rStyle w:val="29"/>
          <w:rFonts w:hint="eastAsia" w:ascii="宋体" w:hAnsi="宋体" w:eastAsia="宋体" w:cs="宋体"/>
          <w:color w:val="auto"/>
          <w:sz w:val="24"/>
          <w:szCs w:val="24"/>
          <w:highlight w:val="none"/>
          <w:lang w:eastAsia="zh-CN"/>
        </w:rPr>
        <w:t>）资格</w:t>
      </w:r>
      <w:r>
        <w:rPr>
          <w:rStyle w:val="29"/>
          <w:rFonts w:hint="eastAsia" w:ascii="宋体" w:hAnsi="宋体" w:eastAsia="宋体" w:cs="宋体"/>
          <w:color w:val="auto"/>
          <w:sz w:val="24"/>
          <w:szCs w:val="24"/>
          <w:highlight w:val="none"/>
          <w:lang w:val="en-US" w:eastAsia="zh-CN"/>
        </w:rPr>
        <w:t>审查资料</w:t>
      </w:r>
    </w:p>
    <w:p w14:paraId="7E448F65">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1、满足《中华人民共和国政府采购法》第二十二条规定</w:t>
      </w:r>
      <w:r>
        <w:rPr>
          <w:rFonts w:hint="eastAsia" w:ascii="宋体" w:hAnsi="宋体" w:eastAsia="宋体" w:cs="Times New Roman"/>
          <w:sz w:val="22"/>
          <w:szCs w:val="24"/>
          <w:lang w:eastAsia="zh-CN"/>
        </w:rPr>
        <w:t>（</w:t>
      </w:r>
      <w:r>
        <w:rPr>
          <w:rFonts w:hint="eastAsia" w:ascii="宋体" w:hAnsi="宋体" w:eastAsia="宋体" w:cs="Times New Roman"/>
          <w:sz w:val="22"/>
          <w:szCs w:val="24"/>
          <w:lang w:val="en-US" w:eastAsia="zh-CN"/>
        </w:rPr>
        <w:t>提供承诺函</w:t>
      </w:r>
      <w:r>
        <w:rPr>
          <w:rFonts w:hint="eastAsia" w:ascii="宋体" w:hAnsi="宋体" w:eastAsia="宋体" w:cs="Times New Roman"/>
          <w:sz w:val="22"/>
          <w:szCs w:val="24"/>
          <w:lang w:eastAsia="zh-CN"/>
        </w:rPr>
        <w:t>）</w:t>
      </w:r>
      <w:r>
        <w:rPr>
          <w:rFonts w:hint="eastAsia" w:ascii="宋体" w:hAnsi="宋体" w:eastAsia="宋体" w:cs="Times New Roman"/>
          <w:sz w:val="22"/>
          <w:szCs w:val="24"/>
        </w:rPr>
        <w:t>；</w:t>
      </w:r>
    </w:p>
    <w:p w14:paraId="1959076E">
      <w:pPr>
        <w:pStyle w:val="20"/>
        <w:keepNext w:val="0"/>
        <w:keepLines w:val="0"/>
        <w:pageBreakBefore w:val="0"/>
        <w:kinsoku/>
        <w:wordWrap/>
        <w:overflowPunct/>
        <w:topLinePunct w:val="0"/>
        <w:bidi w:val="0"/>
        <w:snapToGrid/>
        <w:spacing w:line="360" w:lineRule="auto"/>
        <w:ind w:firstLine="440" w:firstLineChars="200"/>
        <w:textAlignment w:val="auto"/>
        <w:rPr>
          <w:rFonts w:hint="eastAsia" w:ascii="宋体" w:hAnsi="宋体" w:eastAsia="宋体" w:cs="Times New Roman"/>
          <w:color w:val="auto"/>
          <w:kern w:val="2"/>
          <w:sz w:val="22"/>
          <w:szCs w:val="24"/>
          <w:lang w:val="en-US" w:eastAsia="zh-CN" w:bidi="ar-SA"/>
        </w:rPr>
      </w:pPr>
      <w:r>
        <w:rPr>
          <w:rFonts w:hint="eastAsia" w:ascii="宋体" w:hAnsi="宋体" w:eastAsia="宋体" w:cs="Times New Roman"/>
          <w:color w:val="auto"/>
          <w:kern w:val="2"/>
          <w:sz w:val="22"/>
          <w:szCs w:val="24"/>
          <w:lang w:val="en-US" w:eastAsia="zh-CN" w:bidi="ar-SA"/>
        </w:rPr>
        <w:t>2、落实政府采购政策满足的资格要求：</w:t>
      </w:r>
      <w:r>
        <w:rPr>
          <w:rFonts w:hint="eastAsia" w:hAnsi="宋体" w:cs="Times New Roman"/>
          <w:color w:val="auto"/>
          <w:kern w:val="2"/>
          <w:sz w:val="22"/>
          <w:szCs w:val="24"/>
          <w:lang w:val="en-US" w:eastAsia="zh-CN" w:bidi="ar-SA"/>
        </w:rPr>
        <w:t>本项目非专门面向中小企业采购项目,执行促进中小企业（监狱企业、残疾人福利性企业）发展等政府采购政策</w:t>
      </w:r>
      <w:r>
        <w:rPr>
          <w:rFonts w:hint="eastAsia" w:ascii="宋体" w:hAnsi="宋体" w:eastAsia="宋体" w:cs="Times New Roman"/>
          <w:color w:val="auto"/>
          <w:kern w:val="2"/>
          <w:sz w:val="22"/>
          <w:szCs w:val="24"/>
          <w:lang w:val="en-US" w:eastAsia="zh-CN" w:bidi="ar-SA"/>
        </w:rPr>
        <w:t>；</w:t>
      </w:r>
    </w:p>
    <w:p w14:paraId="33F1A645">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3、本项目的特定资格要求</w:t>
      </w:r>
    </w:p>
    <w:p w14:paraId="70851175">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3.1</w:t>
      </w:r>
      <w:r>
        <w:rPr>
          <w:rFonts w:hint="eastAsia" w:ascii="宋体" w:hAnsi="宋体" w:eastAsia="宋体" w:cs="Times New Roman"/>
          <w:sz w:val="22"/>
          <w:szCs w:val="24"/>
          <w:lang w:eastAsia="zh-CN"/>
        </w:rPr>
        <w:t>供应商须具有有效的营业执照</w:t>
      </w:r>
      <w:r>
        <w:rPr>
          <w:rFonts w:hint="eastAsia" w:ascii="宋体" w:hAnsi="宋体" w:eastAsia="宋体" w:cs="Times New Roman"/>
          <w:sz w:val="22"/>
          <w:szCs w:val="24"/>
        </w:rPr>
        <w:t>；</w:t>
      </w:r>
    </w:p>
    <w:p w14:paraId="09CD5A76">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3.2</w:t>
      </w:r>
      <w:r>
        <w:rPr>
          <w:rFonts w:hint="eastAsia" w:ascii="宋体" w:hAnsi="宋体" w:eastAsia="宋体" w:cs="Times New Roman"/>
          <w:sz w:val="22"/>
          <w:szCs w:val="24"/>
          <w:lang w:eastAsia="zh-CN"/>
        </w:rPr>
        <w:t>拟派项目负责人应具有国家一级注册造价工程师证书</w:t>
      </w:r>
      <w:r>
        <w:rPr>
          <w:rFonts w:hint="eastAsia" w:ascii="宋体" w:hAnsi="宋体" w:eastAsia="宋体" w:cs="Times New Roman"/>
          <w:sz w:val="22"/>
          <w:szCs w:val="24"/>
        </w:rPr>
        <w:t>（需提供项目负责人在本单位的社会养老保险的缴费证明）；</w:t>
      </w:r>
    </w:p>
    <w:p w14:paraId="48450E52">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3.3供应商参加政府采购活动前三年内，在经营活动中没有重大违法记录。（供应商需提供近三年无重大违法记录的书面声明。）；</w:t>
      </w:r>
    </w:p>
    <w:p w14:paraId="1FEB75A7">
      <w:pPr>
        <w:spacing w:line="360" w:lineRule="auto"/>
        <w:ind w:firstLine="444" w:firstLineChars="202"/>
        <w:rPr>
          <w:rFonts w:ascii="宋体" w:hAnsi="宋体" w:eastAsia="宋体" w:cs="Times New Roman"/>
          <w:sz w:val="22"/>
          <w:szCs w:val="24"/>
        </w:rPr>
      </w:pPr>
      <w:r>
        <w:rPr>
          <w:rFonts w:hint="eastAsia" w:ascii="宋体" w:hAnsi="宋体" w:eastAsia="宋体" w:cs="Times New Roman"/>
          <w:sz w:val="22"/>
          <w:szCs w:val="24"/>
        </w:rPr>
        <w:t>3.4</w:t>
      </w:r>
      <w:r>
        <w:rPr>
          <w:rFonts w:hint="eastAsia" w:ascii="宋体" w:hAnsi="宋体" w:eastAsia="宋体" w:cs="Times New Roman"/>
          <w:sz w:val="22"/>
          <w:szCs w:val="24"/>
          <w:lang w:eastAsia="zh-CN"/>
        </w:rPr>
        <w:t>供应商须出具本单位无商业贿赂及无不正当竞争行为的承诺书（格式自拟）</w:t>
      </w:r>
      <w:r>
        <w:rPr>
          <w:rFonts w:hint="eastAsia" w:ascii="宋体" w:hAnsi="宋体" w:eastAsia="宋体" w:cs="Times New Roman"/>
          <w:sz w:val="22"/>
          <w:szCs w:val="24"/>
        </w:rPr>
        <w:t>；</w:t>
      </w:r>
    </w:p>
    <w:p w14:paraId="57FB4686">
      <w:pPr>
        <w:spacing w:line="360" w:lineRule="auto"/>
        <w:ind w:firstLine="444" w:firstLineChars="202"/>
        <w:rPr>
          <w:rFonts w:hint="eastAsia" w:ascii="宋体" w:hAnsi="宋体" w:eastAsia="宋体" w:cs="Times New Roman"/>
          <w:sz w:val="22"/>
          <w:szCs w:val="24"/>
        </w:rPr>
      </w:pPr>
      <w:r>
        <w:rPr>
          <w:rFonts w:hint="eastAsia" w:ascii="宋体" w:hAnsi="宋体" w:eastAsia="宋体" w:cs="Times New Roman"/>
          <w:sz w:val="22"/>
          <w:szCs w:val="24"/>
        </w:rPr>
        <w:t>3.5根据《关于在政府采购活动中查询及使用信用记录有关问题的通知》(财库[2016]125号)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和豫财购【2016】15号的规定，企业没有被列入“信用中国”网站的“失信被执行人”、“重大税收违法失信主体”及“中国政府采购网”网站的“政府采购严重违法失信行为记录名单”的</w:t>
      </w:r>
      <w:r>
        <w:rPr>
          <w:rFonts w:hint="eastAsia" w:ascii="宋体" w:hAnsi="宋体" w:eastAsia="宋体" w:cs="Times New Roman"/>
          <w:sz w:val="22"/>
          <w:szCs w:val="24"/>
          <w:lang w:val="en-US" w:eastAsia="zh-CN"/>
        </w:rPr>
        <w:t>供应商</w:t>
      </w:r>
      <w:r>
        <w:rPr>
          <w:rFonts w:hint="eastAsia" w:ascii="宋体" w:hAnsi="宋体" w:eastAsia="宋体" w:cs="Times New Roman"/>
          <w:sz w:val="22"/>
          <w:szCs w:val="24"/>
        </w:rPr>
        <w:t>；（查询渠道：“信用中国”网站（www.creditchina.gov.cn）、中国政府采购网（www.ccgp.gov.cn）提供网站的查询信息截图；中国政府采购网查询页；（查询日期必须在公告发布之日之后）；</w:t>
      </w:r>
    </w:p>
    <w:p w14:paraId="022AA046">
      <w:pPr>
        <w:spacing w:line="360" w:lineRule="auto"/>
        <w:ind w:firstLine="444" w:firstLineChars="202"/>
        <w:rPr>
          <w:rFonts w:hint="eastAsia" w:ascii="宋体" w:hAnsi="宋体" w:eastAsia="宋体" w:cs="Times New Roman"/>
          <w:sz w:val="22"/>
          <w:szCs w:val="24"/>
        </w:rPr>
      </w:pPr>
      <w:r>
        <w:rPr>
          <w:rFonts w:hint="eastAsia" w:ascii="宋体" w:hAnsi="宋体" w:eastAsia="宋体" w:cs="Times New Roman"/>
          <w:sz w:val="22"/>
          <w:szCs w:val="24"/>
        </w:rPr>
        <w:t>3.6本项目不接受联合体投标</w:t>
      </w:r>
      <w:r>
        <w:rPr>
          <w:rFonts w:hint="eastAsia" w:ascii="宋体" w:hAnsi="宋体" w:eastAsia="宋体" w:cs="Times New Roman"/>
          <w:sz w:val="22"/>
          <w:szCs w:val="24"/>
          <w:lang w:val="en-US" w:eastAsia="zh-CN"/>
        </w:rPr>
        <w:t>（提供承诺函，格式自拟）；</w:t>
      </w:r>
    </w:p>
    <w:p w14:paraId="18942DEB">
      <w:pPr>
        <w:tabs>
          <w:tab w:val="left" w:pos="142"/>
          <w:tab w:val="left" w:pos="993"/>
          <w:tab w:val="left" w:pos="1276"/>
          <w:tab w:val="left" w:pos="1701"/>
          <w:tab w:val="left" w:pos="1843"/>
        </w:tabs>
        <w:spacing w:line="360" w:lineRule="auto"/>
        <w:ind w:firstLine="442" w:firstLineChars="200"/>
        <w:jc w:val="left"/>
        <w:rPr>
          <w:rFonts w:hint="eastAsia" w:ascii="宋体" w:hAnsi="宋体" w:eastAsia="宋体" w:cs="宋体"/>
          <w:sz w:val="22"/>
          <w:szCs w:val="24"/>
          <w:lang w:val="en-US" w:eastAsia="zh-CN"/>
        </w:rPr>
      </w:pPr>
      <w:r>
        <w:rPr>
          <w:rFonts w:hint="eastAsia" w:ascii="宋体" w:hAnsi="宋体" w:eastAsia="宋体" w:cs="Times New Roman"/>
          <w:b/>
          <w:bCs/>
          <w:color w:val="auto"/>
          <w:kern w:val="2"/>
          <w:sz w:val="22"/>
          <w:szCs w:val="24"/>
          <w:lang w:val="en-US" w:eastAsia="zh-CN" w:bidi="ar-SA"/>
        </w:rPr>
        <w:t>注：本次投标供应商可以投报多个标段，但只能按“先二标后一标”的顺序中其中一个标段。</w:t>
      </w:r>
    </w:p>
    <w:p w14:paraId="3A74A058">
      <w:pPr>
        <w:pStyle w:val="20"/>
        <w:keepNext w:val="0"/>
        <w:keepLines w:val="0"/>
        <w:pageBreakBefore w:val="0"/>
        <w:kinsoku/>
        <w:wordWrap/>
        <w:overflowPunct/>
        <w:topLinePunct w:val="0"/>
        <w:bidi w:val="0"/>
        <w:snapToGrid/>
        <w:spacing w:line="480" w:lineRule="auto"/>
        <w:ind w:firstLine="480" w:firstLineChars="200"/>
        <w:textAlignment w:val="auto"/>
        <w:rPr>
          <w:rFonts w:ascii="宋体" w:hAnsi="宋体" w:eastAsia="宋体" w:cs="宋体"/>
          <w:sz w:val="24"/>
          <w:szCs w:val="28"/>
        </w:rPr>
      </w:pPr>
    </w:p>
    <w:p w14:paraId="210A1288">
      <w:pPr>
        <w:spacing w:beforeLines="100" w:afterLines="50" w:line="440" w:lineRule="exact"/>
        <w:jc w:val="left"/>
        <w:rPr>
          <w:rFonts w:ascii="宋体" w:hAnsi="宋体" w:eastAsia="宋体" w:cs="宋体"/>
          <w:sz w:val="24"/>
          <w:szCs w:val="28"/>
        </w:rPr>
      </w:pPr>
    </w:p>
    <w:p w14:paraId="728C3287">
      <w:pPr>
        <w:spacing w:beforeLines="100" w:afterLines="50" w:line="440" w:lineRule="exact"/>
        <w:jc w:val="left"/>
        <w:rPr>
          <w:rFonts w:ascii="宋体" w:hAnsi="宋体" w:eastAsia="宋体" w:cs="宋体"/>
          <w:sz w:val="24"/>
          <w:szCs w:val="28"/>
        </w:rPr>
      </w:pPr>
    </w:p>
    <w:p w14:paraId="6BB8E9D5">
      <w:pPr>
        <w:ind w:firstLine="200" w:firstLineChars="100"/>
        <w:jc w:val="left"/>
        <w:rPr>
          <w:rFonts w:ascii="宋体" w:hAnsi="宋体" w:eastAsia="宋体" w:cs="Times New Roman"/>
          <w:sz w:val="20"/>
          <w:szCs w:val="24"/>
        </w:rPr>
      </w:pPr>
    </w:p>
    <w:p w14:paraId="24A7FA5E">
      <w:pPr>
        <w:rPr>
          <w:rFonts w:ascii="宋体" w:hAnsi="宋体" w:eastAsia="宋体" w:cs="宋体"/>
          <w:sz w:val="24"/>
          <w:szCs w:val="28"/>
        </w:rPr>
      </w:pPr>
      <w:r>
        <w:rPr>
          <w:rFonts w:hint="eastAsia" w:ascii="宋体" w:hAnsi="宋体" w:eastAsia="宋体" w:cs="宋体"/>
          <w:sz w:val="24"/>
          <w:szCs w:val="28"/>
        </w:rPr>
        <w:br w:type="page"/>
      </w:r>
    </w:p>
    <w:p w14:paraId="2F3048A0">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企业业绩</w:t>
      </w:r>
    </w:p>
    <w:p w14:paraId="6E6915BF">
      <w:pPr>
        <w:pStyle w:val="30"/>
        <w:ind w:firstLine="141"/>
        <w:jc w:val="center"/>
        <w:outlineLvl w:val="1"/>
        <w:rPr>
          <w:rFonts w:hint="default" w:ascii="宋体" w:hAnsi="宋体" w:eastAsia="宋体" w:cs="宋体"/>
          <w:b/>
          <w:color w:val="auto"/>
          <w:sz w:val="32"/>
          <w:szCs w:val="28"/>
          <w:highlight w:val="none"/>
          <w:lang w:val="en-US" w:eastAsia="zh-CN"/>
        </w:rPr>
      </w:pPr>
      <w:r>
        <w:rPr>
          <w:rFonts w:hint="eastAsia" w:ascii="宋体" w:hAnsi="宋体" w:cs="仿宋"/>
          <w:b w:val="0"/>
          <w:bCs w:val="0"/>
          <w:color w:val="auto"/>
          <w:kern w:val="2"/>
          <w:sz w:val="28"/>
          <w:szCs w:val="28"/>
          <w:highlight w:val="none"/>
          <w:u w:color="000000"/>
          <w:lang w:val="en-US" w:eastAsia="zh-CN" w:bidi="ar-SA"/>
        </w:rPr>
        <w:t>2023</w:t>
      </w:r>
      <w:r>
        <w:rPr>
          <w:rFonts w:hint="eastAsia" w:ascii="宋体" w:hAnsi="宋体" w:eastAsia="宋体" w:cs="仿宋"/>
          <w:b w:val="0"/>
          <w:bCs w:val="0"/>
          <w:color w:val="auto"/>
          <w:kern w:val="2"/>
          <w:sz w:val="28"/>
          <w:szCs w:val="28"/>
          <w:highlight w:val="none"/>
          <w:u w:color="000000"/>
          <w:lang w:val="en-US" w:eastAsia="zh-CN" w:bidi="ar-SA"/>
        </w:rPr>
        <w:t>年以来完成的类似项目情况表</w:t>
      </w:r>
    </w:p>
    <w:tbl>
      <w:tblPr>
        <w:tblStyle w:val="16"/>
        <w:tblW w:w="8787" w:type="dxa"/>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574"/>
        <w:gridCol w:w="6213"/>
      </w:tblGrid>
      <w:tr w14:paraId="7DF1606B">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single" w:color="auto" w:sz="4" w:space="0"/>
              <w:left w:val="single" w:color="auto" w:sz="4" w:space="0"/>
              <w:bottom w:val="single" w:color="000000" w:sz="4" w:space="0"/>
              <w:right w:val="single" w:color="000000" w:sz="4" w:space="0"/>
            </w:tcBorders>
            <w:vAlign w:val="center"/>
          </w:tcPr>
          <w:p w14:paraId="0929902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3" w:type="dxa"/>
            <w:tcBorders>
              <w:top w:val="single" w:color="auto" w:sz="4" w:space="0"/>
              <w:left w:val="nil"/>
              <w:bottom w:val="single" w:color="000000" w:sz="4" w:space="0"/>
              <w:right w:val="single" w:color="000000" w:sz="4" w:space="0"/>
            </w:tcBorders>
            <w:vAlign w:val="center"/>
          </w:tcPr>
          <w:p w14:paraId="186DDC5D">
            <w:pPr>
              <w:autoSpaceDE w:val="0"/>
              <w:autoSpaceDN w:val="0"/>
              <w:snapToGrid w:val="0"/>
              <w:spacing w:line="360" w:lineRule="auto"/>
              <w:jc w:val="center"/>
              <w:rPr>
                <w:rFonts w:ascii="宋体" w:hAnsi="宋体" w:cs="宋体"/>
                <w:color w:val="auto"/>
                <w:sz w:val="24"/>
                <w:highlight w:val="none"/>
              </w:rPr>
            </w:pPr>
          </w:p>
        </w:tc>
      </w:tr>
      <w:tr w14:paraId="00282F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AD613ED">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3" w:type="dxa"/>
            <w:tcBorders>
              <w:top w:val="nil"/>
              <w:left w:val="nil"/>
              <w:bottom w:val="single" w:color="000000" w:sz="4" w:space="0"/>
              <w:right w:val="single" w:color="000000" w:sz="4" w:space="0"/>
            </w:tcBorders>
            <w:vAlign w:val="center"/>
          </w:tcPr>
          <w:p w14:paraId="4152C456">
            <w:pPr>
              <w:autoSpaceDE w:val="0"/>
              <w:autoSpaceDN w:val="0"/>
              <w:snapToGrid w:val="0"/>
              <w:spacing w:line="360" w:lineRule="auto"/>
              <w:jc w:val="center"/>
              <w:rPr>
                <w:rFonts w:ascii="宋体" w:hAnsi="宋体" w:cs="宋体"/>
                <w:color w:val="auto"/>
                <w:sz w:val="24"/>
                <w:highlight w:val="none"/>
              </w:rPr>
            </w:pPr>
          </w:p>
        </w:tc>
      </w:tr>
      <w:tr w14:paraId="3E4BD7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BB6E243">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3" w:type="dxa"/>
            <w:tcBorders>
              <w:top w:val="nil"/>
              <w:left w:val="nil"/>
              <w:bottom w:val="single" w:color="000000" w:sz="4" w:space="0"/>
              <w:right w:val="single" w:color="000000" w:sz="4" w:space="0"/>
            </w:tcBorders>
            <w:vAlign w:val="center"/>
          </w:tcPr>
          <w:p w14:paraId="596F722F">
            <w:pPr>
              <w:autoSpaceDE w:val="0"/>
              <w:autoSpaceDN w:val="0"/>
              <w:snapToGrid w:val="0"/>
              <w:spacing w:line="360" w:lineRule="auto"/>
              <w:jc w:val="center"/>
              <w:rPr>
                <w:rFonts w:ascii="宋体" w:hAnsi="宋体" w:cs="宋体"/>
                <w:color w:val="auto"/>
                <w:sz w:val="24"/>
                <w:highlight w:val="none"/>
              </w:rPr>
            </w:pPr>
          </w:p>
        </w:tc>
      </w:tr>
      <w:tr w14:paraId="4DB0A9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3ACCED5">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3" w:type="dxa"/>
            <w:tcBorders>
              <w:top w:val="nil"/>
              <w:left w:val="nil"/>
              <w:bottom w:val="single" w:color="000000" w:sz="4" w:space="0"/>
              <w:right w:val="single" w:color="000000" w:sz="4" w:space="0"/>
            </w:tcBorders>
            <w:vAlign w:val="center"/>
          </w:tcPr>
          <w:p w14:paraId="3EE4C361">
            <w:pPr>
              <w:autoSpaceDE w:val="0"/>
              <w:autoSpaceDN w:val="0"/>
              <w:snapToGrid w:val="0"/>
              <w:spacing w:line="360" w:lineRule="auto"/>
              <w:jc w:val="center"/>
              <w:rPr>
                <w:rFonts w:ascii="宋体" w:hAnsi="宋体" w:cs="宋体"/>
                <w:color w:val="auto"/>
                <w:sz w:val="24"/>
                <w:highlight w:val="none"/>
              </w:rPr>
            </w:pPr>
          </w:p>
        </w:tc>
      </w:tr>
      <w:tr w14:paraId="2E9368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7315C75B">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3" w:type="dxa"/>
            <w:tcBorders>
              <w:top w:val="nil"/>
              <w:left w:val="nil"/>
              <w:bottom w:val="single" w:color="000000" w:sz="4" w:space="0"/>
              <w:right w:val="single" w:color="000000" w:sz="4" w:space="0"/>
            </w:tcBorders>
            <w:vAlign w:val="center"/>
          </w:tcPr>
          <w:p w14:paraId="3477AF70">
            <w:pPr>
              <w:autoSpaceDE w:val="0"/>
              <w:autoSpaceDN w:val="0"/>
              <w:snapToGrid w:val="0"/>
              <w:spacing w:line="360" w:lineRule="auto"/>
              <w:jc w:val="center"/>
              <w:rPr>
                <w:rFonts w:ascii="宋体" w:hAnsi="宋体" w:cs="宋体"/>
                <w:color w:val="auto"/>
                <w:sz w:val="24"/>
                <w:highlight w:val="none"/>
              </w:rPr>
            </w:pPr>
          </w:p>
        </w:tc>
      </w:tr>
      <w:tr w14:paraId="16E900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33D00D7A">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13" w:type="dxa"/>
            <w:tcBorders>
              <w:top w:val="nil"/>
              <w:left w:val="nil"/>
              <w:bottom w:val="single" w:color="000000" w:sz="4" w:space="0"/>
              <w:right w:val="single" w:color="000000" w:sz="4" w:space="0"/>
            </w:tcBorders>
            <w:vAlign w:val="center"/>
          </w:tcPr>
          <w:p w14:paraId="364DEAD8">
            <w:pPr>
              <w:autoSpaceDE w:val="0"/>
              <w:autoSpaceDN w:val="0"/>
              <w:snapToGrid w:val="0"/>
              <w:spacing w:line="360" w:lineRule="auto"/>
              <w:jc w:val="center"/>
              <w:rPr>
                <w:rFonts w:ascii="宋体" w:hAnsi="宋体" w:cs="宋体"/>
                <w:color w:val="auto"/>
                <w:sz w:val="24"/>
                <w:highlight w:val="none"/>
              </w:rPr>
            </w:pPr>
          </w:p>
        </w:tc>
      </w:tr>
      <w:tr w14:paraId="65275B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165F0F6">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3" w:type="dxa"/>
            <w:tcBorders>
              <w:top w:val="nil"/>
              <w:left w:val="nil"/>
              <w:bottom w:val="single" w:color="000000" w:sz="4" w:space="0"/>
              <w:right w:val="single" w:color="000000" w:sz="4" w:space="0"/>
            </w:tcBorders>
            <w:vAlign w:val="center"/>
          </w:tcPr>
          <w:p w14:paraId="5C03A31A">
            <w:pPr>
              <w:autoSpaceDE w:val="0"/>
              <w:autoSpaceDN w:val="0"/>
              <w:snapToGrid w:val="0"/>
              <w:spacing w:line="360" w:lineRule="auto"/>
              <w:jc w:val="center"/>
              <w:rPr>
                <w:rFonts w:ascii="宋体" w:hAnsi="宋体" w:cs="宋体"/>
                <w:color w:val="auto"/>
                <w:sz w:val="24"/>
                <w:highlight w:val="none"/>
              </w:rPr>
            </w:pPr>
          </w:p>
        </w:tc>
      </w:tr>
      <w:tr w14:paraId="6B330F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1A5F297">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竣工日期</w:t>
            </w:r>
          </w:p>
        </w:tc>
        <w:tc>
          <w:tcPr>
            <w:tcW w:w="6213" w:type="dxa"/>
            <w:tcBorders>
              <w:top w:val="nil"/>
              <w:left w:val="nil"/>
              <w:bottom w:val="single" w:color="000000" w:sz="4" w:space="0"/>
              <w:right w:val="single" w:color="000000" w:sz="4" w:space="0"/>
            </w:tcBorders>
            <w:vAlign w:val="center"/>
          </w:tcPr>
          <w:p w14:paraId="1B4C14D8">
            <w:pPr>
              <w:autoSpaceDE w:val="0"/>
              <w:autoSpaceDN w:val="0"/>
              <w:snapToGrid w:val="0"/>
              <w:spacing w:line="360" w:lineRule="auto"/>
              <w:jc w:val="center"/>
              <w:rPr>
                <w:rFonts w:ascii="宋体" w:hAnsi="宋体" w:cs="宋体"/>
                <w:color w:val="auto"/>
                <w:sz w:val="24"/>
                <w:highlight w:val="none"/>
              </w:rPr>
            </w:pPr>
          </w:p>
        </w:tc>
      </w:tr>
      <w:tr w14:paraId="775AFD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DE8401E">
            <w:pPr>
              <w:autoSpaceDE w:val="0"/>
              <w:autoSpaceDN w:val="0"/>
              <w:snapToGrid w:val="0"/>
              <w:spacing w:line="360" w:lineRule="auto"/>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rPr>
              <w:t>质量</w:t>
            </w:r>
            <w:r>
              <w:rPr>
                <w:rFonts w:hint="eastAsia" w:ascii="宋体" w:hAnsi="宋体" w:cs="宋体"/>
                <w:color w:val="auto"/>
                <w:sz w:val="24"/>
                <w:highlight w:val="none"/>
                <w:lang w:val="en-US" w:eastAsia="zh-CN"/>
              </w:rPr>
              <w:t>标准</w:t>
            </w:r>
          </w:p>
        </w:tc>
        <w:tc>
          <w:tcPr>
            <w:tcW w:w="6213" w:type="dxa"/>
            <w:tcBorders>
              <w:top w:val="nil"/>
              <w:left w:val="nil"/>
              <w:bottom w:val="single" w:color="000000" w:sz="4" w:space="0"/>
              <w:right w:val="single" w:color="000000" w:sz="4" w:space="0"/>
            </w:tcBorders>
            <w:vAlign w:val="center"/>
          </w:tcPr>
          <w:p w14:paraId="078A5589">
            <w:pPr>
              <w:autoSpaceDE w:val="0"/>
              <w:autoSpaceDN w:val="0"/>
              <w:snapToGrid w:val="0"/>
              <w:spacing w:line="360" w:lineRule="auto"/>
              <w:jc w:val="center"/>
              <w:rPr>
                <w:rFonts w:ascii="宋体" w:hAnsi="宋体" w:cs="宋体"/>
                <w:color w:val="auto"/>
                <w:sz w:val="24"/>
                <w:highlight w:val="none"/>
              </w:rPr>
            </w:pPr>
          </w:p>
        </w:tc>
      </w:tr>
      <w:tr w14:paraId="35AB64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788442AE">
            <w:pPr>
              <w:autoSpaceDE w:val="0"/>
              <w:autoSpaceDN w:val="0"/>
              <w:snapToGrid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w:t>
            </w:r>
            <w:r>
              <w:rPr>
                <w:rFonts w:hint="eastAsia" w:ascii="宋体" w:hAnsi="宋体" w:cs="宋体"/>
                <w:color w:val="auto"/>
                <w:sz w:val="24"/>
                <w:highlight w:val="none"/>
                <w:lang w:eastAsia="zh-CN"/>
              </w:rPr>
              <w:t>负责人</w:t>
            </w:r>
          </w:p>
        </w:tc>
        <w:tc>
          <w:tcPr>
            <w:tcW w:w="6213" w:type="dxa"/>
            <w:tcBorders>
              <w:top w:val="nil"/>
              <w:left w:val="nil"/>
              <w:bottom w:val="single" w:color="000000" w:sz="4" w:space="0"/>
              <w:right w:val="single" w:color="000000" w:sz="4" w:space="0"/>
            </w:tcBorders>
            <w:vAlign w:val="center"/>
          </w:tcPr>
          <w:p w14:paraId="787252F9">
            <w:pPr>
              <w:autoSpaceDE w:val="0"/>
              <w:autoSpaceDN w:val="0"/>
              <w:snapToGrid w:val="0"/>
              <w:spacing w:line="360" w:lineRule="auto"/>
              <w:jc w:val="center"/>
              <w:rPr>
                <w:rFonts w:ascii="宋体" w:hAnsi="宋体" w:cs="宋体"/>
                <w:color w:val="auto"/>
                <w:sz w:val="24"/>
                <w:highlight w:val="none"/>
              </w:rPr>
            </w:pPr>
          </w:p>
        </w:tc>
      </w:tr>
      <w:tr w14:paraId="356C92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015F0270">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3" w:type="dxa"/>
            <w:tcBorders>
              <w:top w:val="nil"/>
              <w:left w:val="nil"/>
              <w:bottom w:val="single" w:color="000000" w:sz="4" w:space="0"/>
              <w:right w:val="single" w:color="000000" w:sz="4" w:space="0"/>
            </w:tcBorders>
            <w:vAlign w:val="center"/>
          </w:tcPr>
          <w:p w14:paraId="21E9E85D">
            <w:pPr>
              <w:autoSpaceDE w:val="0"/>
              <w:autoSpaceDN w:val="0"/>
              <w:snapToGrid w:val="0"/>
              <w:spacing w:line="360" w:lineRule="auto"/>
              <w:jc w:val="center"/>
              <w:rPr>
                <w:rFonts w:ascii="宋体" w:hAnsi="宋体" w:cs="宋体"/>
                <w:color w:val="auto"/>
                <w:sz w:val="24"/>
                <w:highlight w:val="none"/>
              </w:rPr>
            </w:pPr>
          </w:p>
        </w:tc>
      </w:tr>
      <w:tr w14:paraId="4182ED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1745" w:hRule="atLeast"/>
          <w:jc w:val="center"/>
        </w:trPr>
        <w:tc>
          <w:tcPr>
            <w:tcW w:w="2574" w:type="dxa"/>
            <w:tcBorders>
              <w:top w:val="nil"/>
              <w:left w:val="single" w:color="auto" w:sz="4" w:space="0"/>
              <w:bottom w:val="single" w:color="000000" w:sz="4" w:space="0"/>
              <w:right w:val="single" w:color="000000" w:sz="4" w:space="0"/>
            </w:tcBorders>
            <w:vAlign w:val="center"/>
          </w:tcPr>
          <w:p w14:paraId="792C54E7">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3" w:type="dxa"/>
            <w:tcBorders>
              <w:top w:val="nil"/>
              <w:left w:val="nil"/>
              <w:bottom w:val="single" w:color="000000" w:sz="4" w:space="0"/>
              <w:right w:val="single" w:color="000000" w:sz="4" w:space="0"/>
            </w:tcBorders>
            <w:vAlign w:val="center"/>
          </w:tcPr>
          <w:p w14:paraId="2087DEEC">
            <w:pPr>
              <w:autoSpaceDE w:val="0"/>
              <w:autoSpaceDN w:val="0"/>
              <w:snapToGrid w:val="0"/>
              <w:spacing w:line="360" w:lineRule="auto"/>
              <w:jc w:val="center"/>
              <w:rPr>
                <w:rFonts w:ascii="宋体" w:hAnsi="宋体" w:cs="宋体"/>
                <w:color w:val="auto"/>
                <w:sz w:val="24"/>
                <w:highlight w:val="none"/>
              </w:rPr>
            </w:pPr>
          </w:p>
        </w:tc>
      </w:tr>
      <w:tr w14:paraId="5F185681">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4221BF7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3" w:type="dxa"/>
            <w:tcBorders>
              <w:top w:val="nil"/>
              <w:left w:val="nil"/>
              <w:bottom w:val="single" w:color="000000" w:sz="4" w:space="0"/>
              <w:right w:val="single" w:color="000000" w:sz="4" w:space="0"/>
            </w:tcBorders>
            <w:vAlign w:val="center"/>
          </w:tcPr>
          <w:p w14:paraId="67C3C98A">
            <w:pPr>
              <w:autoSpaceDE w:val="0"/>
              <w:autoSpaceDN w:val="0"/>
              <w:snapToGrid w:val="0"/>
              <w:spacing w:line="360" w:lineRule="auto"/>
              <w:jc w:val="center"/>
              <w:rPr>
                <w:rFonts w:ascii="宋体" w:hAnsi="宋体" w:cs="宋体"/>
                <w:color w:val="auto"/>
                <w:sz w:val="24"/>
                <w:highlight w:val="none"/>
              </w:rPr>
            </w:pPr>
          </w:p>
        </w:tc>
      </w:tr>
    </w:tbl>
    <w:p w14:paraId="7F07D91E">
      <w:pPr>
        <w:keepNext w:val="0"/>
        <w:keepLines w:val="0"/>
        <w:pageBreakBefore w:val="0"/>
        <w:widowControl w:val="0"/>
        <w:kinsoku/>
        <w:wordWrap/>
        <w:overflowPunct/>
        <w:topLinePunct w:val="0"/>
        <w:autoSpaceDE/>
        <w:autoSpaceDN/>
        <w:bidi w:val="0"/>
        <w:adjustRightInd/>
        <w:snapToGrid/>
        <w:spacing w:line="720" w:lineRule="auto"/>
        <w:ind w:firstLine="198"/>
        <w:jc w:val="both"/>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4"/>
          <w:sz w:val="22"/>
          <w:szCs w:val="22"/>
          <w:highlight w:val="none"/>
          <w:lang w:val="en-US" w:eastAsia="zh-CN"/>
        </w:rPr>
        <w:t>注</w:t>
      </w:r>
      <w:r>
        <w:rPr>
          <w:rFonts w:ascii="宋体" w:hAnsi="宋体" w:eastAsia="宋体" w:cs="宋体"/>
          <w:b/>
          <w:bCs/>
          <w:color w:val="auto"/>
          <w:spacing w:val="4"/>
          <w:sz w:val="22"/>
          <w:szCs w:val="22"/>
          <w:highlight w:val="none"/>
        </w:rPr>
        <w:t>：</w:t>
      </w:r>
      <w:r>
        <w:rPr>
          <w:rFonts w:hint="eastAsia" w:ascii="宋体" w:hAnsi="宋体" w:eastAsia="宋体" w:cs="宋体"/>
          <w:b/>
          <w:bCs/>
          <w:color w:val="auto"/>
          <w:spacing w:val="4"/>
          <w:sz w:val="22"/>
          <w:szCs w:val="22"/>
          <w:highlight w:val="none"/>
          <w:lang w:val="en-US" w:eastAsia="zh-CN"/>
        </w:rPr>
        <w:t>一个表格填写1份业绩，表格后附</w:t>
      </w:r>
      <w:r>
        <w:rPr>
          <w:rFonts w:ascii="宋体" w:hAnsi="宋体" w:eastAsia="宋体" w:cs="宋体"/>
          <w:b/>
          <w:bCs/>
          <w:color w:val="auto"/>
          <w:spacing w:val="4"/>
          <w:sz w:val="22"/>
          <w:szCs w:val="22"/>
          <w:highlight w:val="none"/>
        </w:rPr>
        <w:t>合同协议书</w:t>
      </w:r>
      <w:r>
        <w:rPr>
          <w:rFonts w:hint="eastAsia" w:ascii="宋体" w:hAnsi="宋体" w:eastAsia="宋体" w:cs="宋体"/>
          <w:b/>
          <w:bCs/>
          <w:color w:val="auto"/>
          <w:spacing w:val="4"/>
          <w:sz w:val="22"/>
          <w:szCs w:val="22"/>
          <w:highlight w:val="none"/>
          <w:lang w:val="en-US" w:eastAsia="zh-CN"/>
        </w:rPr>
        <w:t>的</w:t>
      </w:r>
      <w:r>
        <w:rPr>
          <w:rFonts w:hint="eastAsia" w:ascii="宋体" w:hAnsi="宋体" w:cs="宋体"/>
          <w:b/>
          <w:bCs/>
          <w:color w:val="auto"/>
          <w:spacing w:val="4"/>
          <w:sz w:val="22"/>
          <w:szCs w:val="22"/>
          <w:highlight w:val="none"/>
          <w:lang w:val="en-US" w:eastAsia="zh-CN"/>
        </w:rPr>
        <w:t>原件扫描件</w:t>
      </w:r>
      <w:r>
        <w:rPr>
          <w:rFonts w:ascii="宋体" w:hAnsi="宋体" w:eastAsia="宋体" w:cs="宋体"/>
          <w:b/>
          <w:bCs/>
          <w:color w:val="auto"/>
          <w:spacing w:val="4"/>
          <w:sz w:val="22"/>
          <w:szCs w:val="22"/>
          <w:highlight w:val="none"/>
        </w:rPr>
        <w:t>。</w:t>
      </w:r>
    </w:p>
    <w:p w14:paraId="36C33562">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1838BA2F">
      <w:pPr>
        <w:pageBreakBefore w:val="0"/>
        <w:kinsoku/>
        <w:overflowPunct/>
        <w:topLinePunct w:val="0"/>
        <w:bidi w:val="0"/>
        <w:outlineLvl w:val="9"/>
        <w:rPr>
          <w:color w:val="auto"/>
          <w:highlight w:val="none"/>
        </w:rPr>
      </w:pPr>
    </w:p>
    <w:p w14:paraId="4A21B6A7">
      <w:pPr>
        <w:pStyle w:val="20"/>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143DD3F9">
      <w:pPr>
        <w:pStyle w:val="5"/>
        <w:pageBreakBefore w:val="0"/>
        <w:kinsoku/>
        <w:overflowPunct/>
        <w:topLinePunct w:val="0"/>
        <w:bidi w:val="0"/>
        <w:spacing w:line="480" w:lineRule="auto"/>
        <w:ind w:right="480" w:firstLine="480"/>
        <w:jc w:val="right"/>
        <w:outlineLvl w:val="9"/>
        <w:rPr>
          <w:rFonts w:hAnsi="宋体" w:eastAsia="宋体" w:cs="宋体"/>
          <w:color w:val="auto"/>
          <w:kern w:val="2"/>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u w:val="single"/>
        </w:rPr>
        <w:t xml:space="preserve"> </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年</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月</w:t>
      </w:r>
      <w:r>
        <w:rPr>
          <w:rFonts w:hint="eastAsia" w:hAnsi="宋体" w:eastAsia="宋体" w:cs="宋体"/>
          <w:color w:val="auto"/>
          <w:kern w:val="2"/>
          <w:szCs w:val="22"/>
          <w:highlight w:val="none"/>
          <w:u w:val="single"/>
        </w:rPr>
        <w:t xml:space="preserve">     </w:t>
      </w:r>
      <w:r>
        <w:rPr>
          <w:rFonts w:hint="eastAsia" w:hAnsi="宋体" w:eastAsia="宋体" w:cs="宋体"/>
          <w:color w:val="auto"/>
          <w:kern w:val="2"/>
          <w:szCs w:val="22"/>
          <w:highlight w:val="none"/>
        </w:rPr>
        <w:t>日</w:t>
      </w:r>
    </w:p>
    <w:p w14:paraId="28703E6F">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六、项目负责人业绩</w:t>
      </w:r>
    </w:p>
    <w:p w14:paraId="34869C19">
      <w:pPr>
        <w:pStyle w:val="30"/>
        <w:ind w:firstLine="141"/>
        <w:jc w:val="center"/>
        <w:outlineLvl w:val="1"/>
        <w:rPr>
          <w:rFonts w:hint="default" w:ascii="宋体" w:hAnsi="宋体" w:eastAsia="宋体" w:cs="宋体"/>
          <w:b/>
          <w:color w:val="auto"/>
          <w:sz w:val="32"/>
          <w:szCs w:val="28"/>
          <w:highlight w:val="none"/>
          <w:lang w:val="en-US" w:eastAsia="zh-CN"/>
        </w:rPr>
      </w:pPr>
      <w:r>
        <w:rPr>
          <w:rFonts w:hint="eastAsia" w:ascii="宋体" w:hAnsi="宋体" w:cs="仿宋"/>
          <w:b w:val="0"/>
          <w:bCs w:val="0"/>
          <w:color w:val="auto"/>
          <w:kern w:val="2"/>
          <w:sz w:val="28"/>
          <w:szCs w:val="28"/>
          <w:highlight w:val="none"/>
          <w:u w:color="000000"/>
          <w:lang w:val="en-US" w:eastAsia="zh-CN" w:bidi="ar-SA"/>
        </w:rPr>
        <w:t>2023</w:t>
      </w:r>
      <w:r>
        <w:rPr>
          <w:rFonts w:hint="eastAsia" w:ascii="宋体" w:hAnsi="宋体" w:eastAsia="宋体" w:cs="仿宋"/>
          <w:b w:val="0"/>
          <w:bCs w:val="0"/>
          <w:color w:val="auto"/>
          <w:kern w:val="2"/>
          <w:sz w:val="28"/>
          <w:szCs w:val="28"/>
          <w:highlight w:val="none"/>
          <w:u w:color="000000"/>
          <w:lang w:val="en-US" w:eastAsia="zh-CN" w:bidi="ar-SA"/>
        </w:rPr>
        <w:t>年以来完成的类似项目情况表</w:t>
      </w:r>
    </w:p>
    <w:tbl>
      <w:tblPr>
        <w:tblStyle w:val="16"/>
        <w:tblW w:w="8787" w:type="dxa"/>
        <w:jc w:val="center"/>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574"/>
        <w:gridCol w:w="6213"/>
      </w:tblGrid>
      <w:tr w14:paraId="1546337A">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single" w:color="auto" w:sz="4" w:space="0"/>
              <w:left w:val="single" w:color="auto" w:sz="4" w:space="0"/>
              <w:bottom w:val="single" w:color="000000" w:sz="4" w:space="0"/>
              <w:right w:val="single" w:color="000000" w:sz="4" w:space="0"/>
            </w:tcBorders>
            <w:vAlign w:val="center"/>
          </w:tcPr>
          <w:p w14:paraId="3225E485">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3" w:type="dxa"/>
            <w:tcBorders>
              <w:top w:val="single" w:color="auto" w:sz="4" w:space="0"/>
              <w:left w:val="nil"/>
              <w:bottom w:val="single" w:color="000000" w:sz="4" w:space="0"/>
              <w:right w:val="single" w:color="000000" w:sz="4" w:space="0"/>
            </w:tcBorders>
            <w:vAlign w:val="center"/>
          </w:tcPr>
          <w:p w14:paraId="55D2E0ED">
            <w:pPr>
              <w:autoSpaceDE w:val="0"/>
              <w:autoSpaceDN w:val="0"/>
              <w:snapToGrid w:val="0"/>
              <w:spacing w:line="360" w:lineRule="auto"/>
              <w:jc w:val="center"/>
              <w:rPr>
                <w:rFonts w:ascii="宋体" w:hAnsi="宋体" w:cs="宋体"/>
                <w:color w:val="auto"/>
                <w:sz w:val="24"/>
                <w:highlight w:val="none"/>
              </w:rPr>
            </w:pPr>
          </w:p>
        </w:tc>
      </w:tr>
      <w:tr w14:paraId="4ABEF9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1A735F03">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3" w:type="dxa"/>
            <w:tcBorders>
              <w:top w:val="nil"/>
              <w:left w:val="nil"/>
              <w:bottom w:val="single" w:color="000000" w:sz="4" w:space="0"/>
              <w:right w:val="single" w:color="000000" w:sz="4" w:space="0"/>
            </w:tcBorders>
            <w:vAlign w:val="center"/>
          </w:tcPr>
          <w:p w14:paraId="395AC5C4">
            <w:pPr>
              <w:autoSpaceDE w:val="0"/>
              <w:autoSpaceDN w:val="0"/>
              <w:snapToGrid w:val="0"/>
              <w:spacing w:line="360" w:lineRule="auto"/>
              <w:jc w:val="center"/>
              <w:rPr>
                <w:rFonts w:ascii="宋体" w:hAnsi="宋体" w:cs="宋体"/>
                <w:color w:val="auto"/>
                <w:sz w:val="24"/>
                <w:highlight w:val="none"/>
              </w:rPr>
            </w:pPr>
          </w:p>
        </w:tc>
      </w:tr>
      <w:tr w14:paraId="5A6ECB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7E5FCD0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3" w:type="dxa"/>
            <w:tcBorders>
              <w:top w:val="nil"/>
              <w:left w:val="nil"/>
              <w:bottom w:val="single" w:color="000000" w:sz="4" w:space="0"/>
              <w:right w:val="single" w:color="000000" w:sz="4" w:space="0"/>
            </w:tcBorders>
            <w:vAlign w:val="center"/>
          </w:tcPr>
          <w:p w14:paraId="4200BEEE">
            <w:pPr>
              <w:autoSpaceDE w:val="0"/>
              <w:autoSpaceDN w:val="0"/>
              <w:snapToGrid w:val="0"/>
              <w:spacing w:line="360" w:lineRule="auto"/>
              <w:jc w:val="center"/>
              <w:rPr>
                <w:rFonts w:ascii="宋体" w:hAnsi="宋体" w:cs="宋体"/>
                <w:color w:val="auto"/>
                <w:sz w:val="24"/>
                <w:highlight w:val="none"/>
              </w:rPr>
            </w:pPr>
          </w:p>
        </w:tc>
      </w:tr>
      <w:tr w14:paraId="046ED2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32E47FB2">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3" w:type="dxa"/>
            <w:tcBorders>
              <w:top w:val="nil"/>
              <w:left w:val="nil"/>
              <w:bottom w:val="single" w:color="000000" w:sz="4" w:space="0"/>
              <w:right w:val="single" w:color="000000" w:sz="4" w:space="0"/>
            </w:tcBorders>
            <w:vAlign w:val="center"/>
          </w:tcPr>
          <w:p w14:paraId="3A67B01C">
            <w:pPr>
              <w:autoSpaceDE w:val="0"/>
              <w:autoSpaceDN w:val="0"/>
              <w:snapToGrid w:val="0"/>
              <w:spacing w:line="360" w:lineRule="auto"/>
              <w:jc w:val="center"/>
              <w:rPr>
                <w:rFonts w:ascii="宋体" w:hAnsi="宋体" w:cs="宋体"/>
                <w:color w:val="auto"/>
                <w:sz w:val="24"/>
                <w:highlight w:val="none"/>
              </w:rPr>
            </w:pPr>
          </w:p>
        </w:tc>
      </w:tr>
      <w:tr w14:paraId="50F090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2889748E">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3" w:type="dxa"/>
            <w:tcBorders>
              <w:top w:val="nil"/>
              <w:left w:val="nil"/>
              <w:bottom w:val="single" w:color="000000" w:sz="4" w:space="0"/>
              <w:right w:val="single" w:color="000000" w:sz="4" w:space="0"/>
            </w:tcBorders>
            <w:vAlign w:val="center"/>
          </w:tcPr>
          <w:p w14:paraId="27CC1A9A">
            <w:pPr>
              <w:autoSpaceDE w:val="0"/>
              <w:autoSpaceDN w:val="0"/>
              <w:snapToGrid w:val="0"/>
              <w:spacing w:line="360" w:lineRule="auto"/>
              <w:jc w:val="center"/>
              <w:rPr>
                <w:rFonts w:ascii="宋体" w:hAnsi="宋体" w:cs="宋体"/>
                <w:color w:val="auto"/>
                <w:sz w:val="24"/>
                <w:highlight w:val="none"/>
              </w:rPr>
            </w:pPr>
          </w:p>
        </w:tc>
      </w:tr>
      <w:tr w14:paraId="094B95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6DFDFA5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13" w:type="dxa"/>
            <w:tcBorders>
              <w:top w:val="nil"/>
              <w:left w:val="nil"/>
              <w:bottom w:val="single" w:color="000000" w:sz="4" w:space="0"/>
              <w:right w:val="single" w:color="000000" w:sz="4" w:space="0"/>
            </w:tcBorders>
            <w:vAlign w:val="center"/>
          </w:tcPr>
          <w:p w14:paraId="0724ACF0">
            <w:pPr>
              <w:autoSpaceDE w:val="0"/>
              <w:autoSpaceDN w:val="0"/>
              <w:snapToGrid w:val="0"/>
              <w:spacing w:line="360" w:lineRule="auto"/>
              <w:jc w:val="center"/>
              <w:rPr>
                <w:rFonts w:ascii="宋体" w:hAnsi="宋体" w:cs="宋体"/>
                <w:color w:val="auto"/>
                <w:sz w:val="24"/>
                <w:highlight w:val="none"/>
              </w:rPr>
            </w:pPr>
          </w:p>
        </w:tc>
      </w:tr>
      <w:tr w14:paraId="26D1E7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4DF50868">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3" w:type="dxa"/>
            <w:tcBorders>
              <w:top w:val="nil"/>
              <w:left w:val="nil"/>
              <w:bottom w:val="single" w:color="000000" w:sz="4" w:space="0"/>
              <w:right w:val="single" w:color="000000" w:sz="4" w:space="0"/>
            </w:tcBorders>
            <w:vAlign w:val="center"/>
          </w:tcPr>
          <w:p w14:paraId="0E5C3382">
            <w:pPr>
              <w:autoSpaceDE w:val="0"/>
              <w:autoSpaceDN w:val="0"/>
              <w:snapToGrid w:val="0"/>
              <w:spacing w:line="360" w:lineRule="auto"/>
              <w:jc w:val="center"/>
              <w:rPr>
                <w:rFonts w:ascii="宋体" w:hAnsi="宋体" w:cs="宋体"/>
                <w:color w:val="auto"/>
                <w:sz w:val="24"/>
                <w:highlight w:val="none"/>
              </w:rPr>
            </w:pPr>
          </w:p>
        </w:tc>
      </w:tr>
      <w:tr w14:paraId="339CA0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C8AA68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竣工日期</w:t>
            </w:r>
          </w:p>
        </w:tc>
        <w:tc>
          <w:tcPr>
            <w:tcW w:w="6213" w:type="dxa"/>
            <w:tcBorders>
              <w:top w:val="nil"/>
              <w:left w:val="nil"/>
              <w:bottom w:val="single" w:color="000000" w:sz="4" w:space="0"/>
              <w:right w:val="single" w:color="000000" w:sz="4" w:space="0"/>
            </w:tcBorders>
            <w:vAlign w:val="center"/>
          </w:tcPr>
          <w:p w14:paraId="11DFF901">
            <w:pPr>
              <w:autoSpaceDE w:val="0"/>
              <w:autoSpaceDN w:val="0"/>
              <w:snapToGrid w:val="0"/>
              <w:spacing w:line="360" w:lineRule="auto"/>
              <w:jc w:val="center"/>
              <w:rPr>
                <w:rFonts w:ascii="宋体" w:hAnsi="宋体" w:cs="宋体"/>
                <w:color w:val="auto"/>
                <w:sz w:val="24"/>
                <w:highlight w:val="none"/>
              </w:rPr>
            </w:pPr>
          </w:p>
        </w:tc>
      </w:tr>
      <w:tr w14:paraId="678835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4741FA56">
            <w:pPr>
              <w:autoSpaceDE w:val="0"/>
              <w:autoSpaceDN w:val="0"/>
              <w:snapToGrid w:val="0"/>
              <w:spacing w:line="360" w:lineRule="auto"/>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rPr>
              <w:t>质量</w:t>
            </w:r>
            <w:r>
              <w:rPr>
                <w:rFonts w:hint="eastAsia" w:ascii="宋体" w:hAnsi="宋体" w:cs="宋体"/>
                <w:color w:val="auto"/>
                <w:sz w:val="24"/>
                <w:highlight w:val="none"/>
                <w:lang w:val="en-US" w:eastAsia="zh-CN"/>
              </w:rPr>
              <w:t>标准</w:t>
            </w:r>
          </w:p>
        </w:tc>
        <w:tc>
          <w:tcPr>
            <w:tcW w:w="6213" w:type="dxa"/>
            <w:tcBorders>
              <w:top w:val="nil"/>
              <w:left w:val="nil"/>
              <w:bottom w:val="single" w:color="000000" w:sz="4" w:space="0"/>
              <w:right w:val="single" w:color="000000" w:sz="4" w:space="0"/>
            </w:tcBorders>
            <w:vAlign w:val="center"/>
          </w:tcPr>
          <w:p w14:paraId="1684B893">
            <w:pPr>
              <w:autoSpaceDE w:val="0"/>
              <w:autoSpaceDN w:val="0"/>
              <w:snapToGrid w:val="0"/>
              <w:spacing w:line="360" w:lineRule="auto"/>
              <w:jc w:val="center"/>
              <w:rPr>
                <w:rFonts w:ascii="宋体" w:hAnsi="宋体" w:cs="宋体"/>
                <w:color w:val="auto"/>
                <w:sz w:val="24"/>
                <w:highlight w:val="none"/>
              </w:rPr>
            </w:pPr>
          </w:p>
        </w:tc>
      </w:tr>
      <w:tr w14:paraId="6E11C5C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31" w:hRule="atLeast"/>
          <w:jc w:val="center"/>
        </w:trPr>
        <w:tc>
          <w:tcPr>
            <w:tcW w:w="2574" w:type="dxa"/>
            <w:tcBorders>
              <w:top w:val="nil"/>
              <w:left w:val="single" w:color="auto" w:sz="4" w:space="0"/>
              <w:bottom w:val="single" w:color="000000" w:sz="4" w:space="0"/>
              <w:right w:val="single" w:color="000000" w:sz="4" w:space="0"/>
            </w:tcBorders>
            <w:vAlign w:val="center"/>
          </w:tcPr>
          <w:p w14:paraId="34966304">
            <w:pPr>
              <w:autoSpaceDE w:val="0"/>
              <w:autoSpaceDN w:val="0"/>
              <w:snapToGrid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w:t>
            </w:r>
            <w:r>
              <w:rPr>
                <w:rFonts w:hint="eastAsia" w:ascii="宋体" w:hAnsi="宋体" w:cs="宋体"/>
                <w:color w:val="auto"/>
                <w:sz w:val="24"/>
                <w:highlight w:val="none"/>
                <w:lang w:eastAsia="zh-CN"/>
              </w:rPr>
              <w:t>负责人</w:t>
            </w:r>
          </w:p>
        </w:tc>
        <w:tc>
          <w:tcPr>
            <w:tcW w:w="6213" w:type="dxa"/>
            <w:tcBorders>
              <w:top w:val="nil"/>
              <w:left w:val="nil"/>
              <w:bottom w:val="single" w:color="000000" w:sz="4" w:space="0"/>
              <w:right w:val="single" w:color="000000" w:sz="4" w:space="0"/>
            </w:tcBorders>
            <w:vAlign w:val="center"/>
          </w:tcPr>
          <w:p w14:paraId="356EF73F">
            <w:pPr>
              <w:autoSpaceDE w:val="0"/>
              <w:autoSpaceDN w:val="0"/>
              <w:snapToGrid w:val="0"/>
              <w:spacing w:line="360" w:lineRule="auto"/>
              <w:jc w:val="center"/>
              <w:rPr>
                <w:rFonts w:ascii="宋体" w:hAnsi="宋体" w:cs="宋体"/>
                <w:color w:val="auto"/>
                <w:sz w:val="24"/>
                <w:highlight w:val="none"/>
              </w:rPr>
            </w:pPr>
          </w:p>
        </w:tc>
      </w:tr>
      <w:tr w14:paraId="302CF6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914820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3" w:type="dxa"/>
            <w:tcBorders>
              <w:top w:val="nil"/>
              <w:left w:val="nil"/>
              <w:bottom w:val="single" w:color="000000" w:sz="4" w:space="0"/>
              <w:right w:val="single" w:color="000000" w:sz="4" w:space="0"/>
            </w:tcBorders>
            <w:vAlign w:val="center"/>
          </w:tcPr>
          <w:p w14:paraId="379AE6E5">
            <w:pPr>
              <w:autoSpaceDE w:val="0"/>
              <w:autoSpaceDN w:val="0"/>
              <w:snapToGrid w:val="0"/>
              <w:spacing w:line="360" w:lineRule="auto"/>
              <w:jc w:val="center"/>
              <w:rPr>
                <w:rFonts w:ascii="宋体" w:hAnsi="宋体" w:cs="宋体"/>
                <w:color w:val="auto"/>
                <w:sz w:val="24"/>
                <w:highlight w:val="none"/>
              </w:rPr>
            </w:pPr>
          </w:p>
        </w:tc>
      </w:tr>
      <w:tr w14:paraId="5390BC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1745" w:hRule="atLeast"/>
          <w:jc w:val="center"/>
        </w:trPr>
        <w:tc>
          <w:tcPr>
            <w:tcW w:w="2574" w:type="dxa"/>
            <w:tcBorders>
              <w:top w:val="nil"/>
              <w:left w:val="single" w:color="auto" w:sz="4" w:space="0"/>
              <w:bottom w:val="single" w:color="000000" w:sz="4" w:space="0"/>
              <w:right w:val="single" w:color="000000" w:sz="4" w:space="0"/>
            </w:tcBorders>
            <w:vAlign w:val="center"/>
          </w:tcPr>
          <w:p w14:paraId="443B1CC9">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3" w:type="dxa"/>
            <w:tcBorders>
              <w:top w:val="nil"/>
              <w:left w:val="nil"/>
              <w:bottom w:val="single" w:color="000000" w:sz="4" w:space="0"/>
              <w:right w:val="single" w:color="000000" w:sz="4" w:space="0"/>
            </w:tcBorders>
            <w:vAlign w:val="center"/>
          </w:tcPr>
          <w:p w14:paraId="4326D076">
            <w:pPr>
              <w:autoSpaceDE w:val="0"/>
              <w:autoSpaceDN w:val="0"/>
              <w:snapToGrid w:val="0"/>
              <w:spacing w:line="360" w:lineRule="auto"/>
              <w:jc w:val="center"/>
              <w:rPr>
                <w:rFonts w:ascii="宋体" w:hAnsi="宋体" w:cs="宋体"/>
                <w:color w:val="auto"/>
                <w:sz w:val="24"/>
                <w:highlight w:val="none"/>
              </w:rPr>
            </w:pPr>
          </w:p>
        </w:tc>
      </w:tr>
      <w:tr w14:paraId="3932648B">
        <w:tblPrEx>
          <w:tblBorders>
            <w:top w:val="none" w:color="auto" w:sz="0"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4" w:hRule="atLeast"/>
          <w:jc w:val="center"/>
        </w:trPr>
        <w:tc>
          <w:tcPr>
            <w:tcW w:w="2574" w:type="dxa"/>
            <w:tcBorders>
              <w:top w:val="nil"/>
              <w:left w:val="single" w:color="auto" w:sz="4" w:space="0"/>
              <w:bottom w:val="single" w:color="000000" w:sz="4" w:space="0"/>
              <w:right w:val="single" w:color="000000" w:sz="4" w:space="0"/>
            </w:tcBorders>
            <w:vAlign w:val="center"/>
          </w:tcPr>
          <w:p w14:paraId="583988C4">
            <w:pPr>
              <w:autoSpaceDE w:val="0"/>
              <w:autoSpaceDN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3" w:type="dxa"/>
            <w:tcBorders>
              <w:top w:val="nil"/>
              <w:left w:val="nil"/>
              <w:bottom w:val="single" w:color="000000" w:sz="4" w:space="0"/>
              <w:right w:val="single" w:color="000000" w:sz="4" w:space="0"/>
            </w:tcBorders>
            <w:vAlign w:val="center"/>
          </w:tcPr>
          <w:p w14:paraId="49499797">
            <w:pPr>
              <w:autoSpaceDE w:val="0"/>
              <w:autoSpaceDN w:val="0"/>
              <w:snapToGrid w:val="0"/>
              <w:spacing w:line="360" w:lineRule="auto"/>
              <w:jc w:val="center"/>
              <w:rPr>
                <w:rFonts w:ascii="宋体" w:hAnsi="宋体" w:cs="宋体"/>
                <w:color w:val="auto"/>
                <w:sz w:val="24"/>
                <w:highlight w:val="none"/>
              </w:rPr>
            </w:pPr>
          </w:p>
        </w:tc>
      </w:tr>
    </w:tbl>
    <w:p w14:paraId="04660FE2">
      <w:pPr>
        <w:keepNext w:val="0"/>
        <w:keepLines w:val="0"/>
        <w:pageBreakBefore w:val="0"/>
        <w:widowControl w:val="0"/>
        <w:kinsoku/>
        <w:wordWrap/>
        <w:overflowPunct/>
        <w:topLinePunct w:val="0"/>
        <w:autoSpaceDE/>
        <w:autoSpaceDN/>
        <w:bidi w:val="0"/>
        <w:adjustRightInd/>
        <w:snapToGrid/>
        <w:spacing w:line="720" w:lineRule="auto"/>
        <w:ind w:firstLine="198"/>
        <w:jc w:val="both"/>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pacing w:val="4"/>
          <w:sz w:val="22"/>
          <w:szCs w:val="22"/>
          <w:highlight w:val="none"/>
          <w:lang w:val="en-US" w:eastAsia="zh-CN"/>
        </w:rPr>
        <w:t>注</w:t>
      </w:r>
      <w:r>
        <w:rPr>
          <w:rFonts w:ascii="宋体" w:hAnsi="宋体" w:eastAsia="宋体" w:cs="宋体"/>
          <w:b/>
          <w:bCs/>
          <w:color w:val="auto"/>
          <w:spacing w:val="4"/>
          <w:sz w:val="22"/>
          <w:szCs w:val="22"/>
          <w:highlight w:val="none"/>
        </w:rPr>
        <w:t>：</w:t>
      </w:r>
      <w:r>
        <w:rPr>
          <w:rFonts w:hint="eastAsia" w:ascii="宋体" w:hAnsi="宋体" w:eastAsia="宋体" w:cs="宋体"/>
          <w:b/>
          <w:bCs/>
          <w:color w:val="auto"/>
          <w:spacing w:val="4"/>
          <w:sz w:val="22"/>
          <w:szCs w:val="22"/>
          <w:highlight w:val="none"/>
          <w:lang w:val="en-US" w:eastAsia="zh-CN"/>
        </w:rPr>
        <w:t>一个表格填写1份业绩，表格后附</w:t>
      </w:r>
      <w:r>
        <w:rPr>
          <w:rFonts w:ascii="宋体" w:hAnsi="宋体" w:eastAsia="宋体" w:cs="宋体"/>
          <w:b/>
          <w:bCs/>
          <w:color w:val="auto"/>
          <w:spacing w:val="4"/>
          <w:sz w:val="22"/>
          <w:szCs w:val="22"/>
          <w:highlight w:val="none"/>
        </w:rPr>
        <w:t>合同协议书</w:t>
      </w:r>
      <w:r>
        <w:rPr>
          <w:rFonts w:hint="eastAsia" w:ascii="宋体" w:hAnsi="宋体" w:eastAsia="宋体" w:cs="宋体"/>
          <w:b/>
          <w:bCs/>
          <w:color w:val="auto"/>
          <w:spacing w:val="4"/>
          <w:sz w:val="22"/>
          <w:szCs w:val="22"/>
          <w:highlight w:val="none"/>
          <w:lang w:val="en-US" w:eastAsia="zh-CN"/>
        </w:rPr>
        <w:t>的</w:t>
      </w:r>
      <w:r>
        <w:rPr>
          <w:rFonts w:hint="eastAsia" w:ascii="宋体" w:hAnsi="宋体" w:cs="宋体"/>
          <w:b/>
          <w:bCs/>
          <w:color w:val="auto"/>
          <w:spacing w:val="4"/>
          <w:sz w:val="22"/>
          <w:szCs w:val="22"/>
          <w:highlight w:val="none"/>
          <w:lang w:val="en-US" w:eastAsia="zh-CN"/>
        </w:rPr>
        <w:t>原件扫描件</w:t>
      </w:r>
      <w:r>
        <w:rPr>
          <w:rFonts w:ascii="宋体" w:hAnsi="宋体" w:eastAsia="宋体" w:cs="宋体"/>
          <w:b/>
          <w:bCs/>
          <w:color w:val="auto"/>
          <w:spacing w:val="4"/>
          <w:sz w:val="22"/>
          <w:szCs w:val="22"/>
          <w:highlight w:val="none"/>
        </w:rPr>
        <w:t>。</w:t>
      </w:r>
    </w:p>
    <w:p w14:paraId="1CEFA3D9">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311F4314">
      <w:pPr>
        <w:pageBreakBefore w:val="0"/>
        <w:kinsoku/>
        <w:overflowPunct/>
        <w:topLinePunct w:val="0"/>
        <w:bidi w:val="0"/>
        <w:outlineLvl w:val="9"/>
        <w:rPr>
          <w:color w:val="auto"/>
          <w:highlight w:val="none"/>
        </w:rPr>
      </w:pPr>
    </w:p>
    <w:p w14:paraId="67446315">
      <w:pPr>
        <w:pStyle w:val="20"/>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746DE4A2">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p>
    <w:p w14:paraId="3C59A221">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七、服务方案</w:t>
      </w:r>
    </w:p>
    <w:p w14:paraId="575081EF">
      <w:pPr>
        <w:pageBreakBefore w:val="0"/>
        <w:kinsoku/>
        <w:overflowPunct/>
        <w:topLinePunct w:val="0"/>
        <w:autoSpaceDE w:val="0"/>
        <w:autoSpaceDN w:val="0"/>
        <w:bidi w:val="0"/>
        <w:adjustRightInd w:val="0"/>
        <w:spacing w:line="520" w:lineRule="exact"/>
        <w:ind w:right="-20"/>
        <w:jc w:val="center"/>
        <w:outlineLvl w:val="9"/>
        <w:rPr>
          <w:rFonts w:hint="default" w:ascii="宋体" w:hAnsi="宋体" w:eastAsia="宋体" w:cs="宋体"/>
          <w:b/>
          <w:color w:val="auto"/>
          <w:kern w:val="0"/>
          <w:sz w:val="24"/>
          <w:szCs w:val="24"/>
          <w:highlight w:val="none"/>
          <w:lang w:val="en-US" w:eastAsia="zh-CN"/>
        </w:rPr>
      </w:pPr>
      <w:bookmarkStart w:id="216" w:name="_Toc5063"/>
      <w:bookmarkEnd w:id="216"/>
      <w:bookmarkStart w:id="217" w:name="_Toc5585"/>
      <w:bookmarkEnd w:id="217"/>
      <w:bookmarkStart w:id="218" w:name="_Toc12331"/>
      <w:bookmarkEnd w:id="218"/>
      <w:bookmarkStart w:id="219" w:name="_Toc14303"/>
      <w:bookmarkEnd w:id="219"/>
      <w:bookmarkStart w:id="220" w:name="_Toc3446"/>
      <w:bookmarkEnd w:id="220"/>
      <w:bookmarkStart w:id="221" w:name="_Toc2297"/>
      <w:bookmarkEnd w:id="221"/>
      <w:bookmarkStart w:id="222" w:name="_Toc2009"/>
      <w:bookmarkEnd w:id="222"/>
      <w:bookmarkStart w:id="223" w:name="_Toc9985"/>
      <w:bookmarkEnd w:id="223"/>
      <w:bookmarkStart w:id="224" w:name="_Toc277672354"/>
      <w:bookmarkEnd w:id="224"/>
      <w:bookmarkStart w:id="225" w:name="_Toc8486"/>
      <w:bookmarkEnd w:id="225"/>
      <w:bookmarkStart w:id="226" w:name="_Toc1701"/>
      <w:bookmarkStart w:id="227" w:name="_Toc20931"/>
      <w:bookmarkStart w:id="228" w:name="_Toc25485"/>
      <w:bookmarkStart w:id="229" w:name="_Toc17011"/>
      <w:bookmarkStart w:id="230" w:name="_Toc32286"/>
      <w:bookmarkStart w:id="231" w:name="_Toc111997550"/>
      <w:bookmarkStart w:id="232" w:name="_Toc23345"/>
      <w:bookmarkStart w:id="233" w:name="_Toc14641"/>
      <w:bookmarkStart w:id="234" w:name="_Toc2442"/>
      <w:bookmarkStart w:id="235" w:name="_Toc114667949"/>
      <w:bookmarkStart w:id="236" w:name="_Toc111997308"/>
      <w:bookmarkStart w:id="237" w:name="_Toc20224"/>
      <w:r>
        <w:rPr>
          <w:rFonts w:hint="default" w:ascii="宋体" w:hAnsi="宋体" w:eastAsia="宋体" w:cs="宋体"/>
          <w:b/>
          <w:color w:val="auto"/>
          <w:kern w:val="0"/>
          <w:sz w:val="24"/>
          <w:szCs w:val="24"/>
          <w:highlight w:val="none"/>
          <w:lang w:val="en-US" w:eastAsia="zh-CN"/>
        </w:rPr>
        <w:t>（根据本项目采购内容及评审办法</w:t>
      </w:r>
      <w:r>
        <w:rPr>
          <w:rFonts w:hint="eastAsia" w:ascii="宋体" w:hAnsi="宋体" w:eastAsia="宋体" w:cs="宋体"/>
          <w:b/>
          <w:color w:val="auto"/>
          <w:kern w:val="0"/>
          <w:sz w:val="24"/>
          <w:szCs w:val="24"/>
          <w:highlight w:val="none"/>
          <w:lang w:val="en-US" w:eastAsia="zh-CN"/>
        </w:rPr>
        <w:t>技术部分</w:t>
      </w:r>
      <w:r>
        <w:rPr>
          <w:rFonts w:hint="default" w:ascii="宋体" w:hAnsi="宋体" w:eastAsia="宋体" w:cs="宋体"/>
          <w:b/>
          <w:color w:val="auto"/>
          <w:kern w:val="0"/>
          <w:sz w:val="24"/>
          <w:szCs w:val="24"/>
          <w:highlight w:val="none"/>
          <w:lang w:val="en-US" w:eastAsia="zh-CN"/>
        </w:rPr>
        <w:t>编写，格式自拟）</w:t>
      </w:r>
      <w:bookmarkEnd w:id="226"/>
      <w:bookmarkEnd w:id="227"/>
      <w:bookmarkEnd w:id="228"/>
      <w:bookmarkEnd w:id="229"/>
      <w:bookmarkEnd w:id="230"/>
      <w:bookmarkEnd w:id="231"/>
      <w:bookmarkEnd w:id="232"/>
      <w:bookmarkEnd w:id="233"/>
      <w:bookmarkEnd w:id="234"/>
      <w:bookmarkEnd w:id="235"/>
      <w:bookmarkEnd w:id="236"/>
      <w:bookmarkEnd w:id="237"/>
    </w:p>
    <w:p w14:paraId="036430B8">
      <w:pPr>
        <w:pageBreakBefore w:val="0"/>
        <w:kinsoku/>
        <w:overflowPunct/>
        <w:topLinePunct w:val="0"/>
        <w:bidi w:val="0"/>
        <w:spacing w:line="360" w:lineRule="auto"/>
        <w:ind w:firstLine="200"/>
        <w:jc w:val="left"/>
        <w:outlineLvl w:val="9"/>
        <w:rPr>
          <w:rFonts w:hint="eastAsia" w:ascii="宋体" w:hAnsi="宋体" w:eastAsia="宋体" w:cs="宋体"/>
          <w:bCs/>
          <w:color w:val="auto"/>
          <w:kern w:val="0"/>
          <w:sz w:val="24"/>
          <w:szCs w:val="24"/>
          <w:highlight w:val="none"/>
        </w:rPr>
      </w:pPr>
      <w:bookmarkStart w:id="238" w:name="_Toc479320268"/>
      <w:bookmarkEnd w:id="238"/>
      <w:bookmarkStart w:id="239" w:name="_Toc28422"/>
      <w:bookmarkEnd w:id="239"/>
      <w:bookmarkStart w:id="240" w:name="_Toc447665153"/>
      <w:bookmarkEnd w:id="240"/>
    </w:p>
    <w:p w14:paraId="71AC1CD1">
      <w:pPr>
        <w:pageBreakBefore w:val="0"/>
        <w:kinsoku/>
        <w:overflowPunct/>
        <w:topLinePunct w:val="0"/>
        <w:bidi w:val="0"/>
        <w:outlineLvl w:val="9"/>
        <w:rPr>
          <w:rFonts w:hint="eastAsia" w:ascii="宋体" w:hAnsi="宋体" w:eastAsia="宋体" w:cs="宋体"/>
          <w:b/>
          <w:bCs/>
          <w:color w:val="auto"/>
          <w:sz w:val="32"/>
          <w:szCs w:val="32"/>
          <w:highlight w:val="none"/>
        </w:rPr>
      </w:pPr>
      <w:bookmarkStart w:id="241" w:name="_Toc69718847"/>
      <w:bookmarkEnd w:id="241"/>
      <w:bookmarkStart w:id="242" w:name="_Toc26390"/>
      <w:bookmarkStart w:id="243" w:name="_Toc24578"/>
      <w:r>
        <w:rPr>
          <w:rFonts w:hint="eastAsia" w:ascii="宋体" w:hAnsi="宋体" w:eastAsia="宋体" w:cs="宋体"/>
          <w:b/>
          <w:bCs/>
          <w:color w:val="auto"/>
          <w:sz w:val="32"/>
          <w:szCs w:val="32"/>
          <w:highlight w:val="none"/>
        </w:rPr>
        <w:br w:type="page"/>
      </w:r>
    </w:p>
    <w:p w14:paraId="09944D13">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bookmarkStart w:id="244" w:name="_Toc13417"/>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lang w:eastAsia="zh-CN"/>
        </w:rPr>
        <w:t>、</w:t>
      </w:r>
      <w:bookmarkEnd w:id="242"/>
      <w:bookmarkEnd w:id="243"/>
      <w:bookmarkEnd w:id="244"/>
      <w:r>
        <w:rPr>
          <w:rFonts w:hint="eastAsia" w:ascii="宋体" w:hAnsi="宋体" w:eastAsia="宋体" w:cs="宋体"/>
          <w:b/>
          <w:bCs/>
          <w:color w:val="auto"/>
          <w:sz w:val="32"/>
          <w:szCs w:val="32"/>
          <w:highlight w:val="none"/>
          <w:lang w:val="en-US" w:eastAsia="zh-CN"/>
        </w:rPr>
        <w:t>人员配备</w:t>
      </w:r>
    </w:p>
    <w:p w14:paraId="44BC0ED3">
      <w:pPr>
        <w:keepNext/>
        <w:keepLines/>
        <w:spacing w:line="360" w:lineRule="auto"/>
        <w:outlineLvl w:val="2"/>
        <w:rPr>
          <w:rFonts w:hint="eastAsia" w:ascii="宋体" w:hAnsi="宋体" w:cs="宋体"/>
          <w:b/>
          <w:color w:val="auto"/>
          <w:sz w:val="24"/>
          <w:highlight w:val="none"/>
        </w:rPr>
      </w:pPr>
    </w:p>
    <w:p w14:paraId="5FCC601D">
      <w:pPr>
        <w:adjustRightInd w:val="0"/>
        <w:snapToGrid w:val="0"/>
        <w:spacing w:line="360" w:lineRule="auto"/>
        <w:jc w:val="center"/>
        <w:rPr>
          <w:rFonts w:ascii="宋体" w:hAnsi="宋体" w:cs="宋体"/>
          <w:b/>
          <w:color w:val="auto"/>
          <w:sz w:val="24"/>
          <w:highlight w:val="none"/>
        </w:rPr>
      </w:pPr>
      <w:r>
        <w:rPr>
          <w:rFonts w:hint="eastAsia" w:ascii="宋体" w:hAnsi="宋体" w:cs="宋体"/>
          <w:b/>
          <w:color w:val="auto"/>
          <w:sz w:val="24"/>
          <w:szCs w:val="22"/>
          <w:highlight w:val="none"/>
          <w:lang w:eastAsia="zh-CN"/>
        </w:rPr>
        <w:t>（一）</w:t>
      </w:r>
      <w:r>
        <w:rPr>
          <w:rFonts w:hint="eastAsia" w:ascii="宋体" w:hAnsi="宋体" w:cs="宋体"/>
          <w:b/>
          <w:color w:val="auto"/>
          <w:sz w:val="24"/>
          <w:szCs w:val="22"/>
          <w:highlight w:val="none"/>
        </w:rPr>
        <w:t>拟投入项目</w:t>
      </w:r>
      <w:r>
        <w:rPr>
          <w:rFonts w:hint="eastAsia" w:ascii="宋体" w:hAnsi="宋体" w:cs="宋体"/>
          <w:b/>
          <w:color w:val="auto"/>
          <w:sz w:val="24"/>
          <w:szCs w:val="22"/>
          <w:highlight w:val="none"/>
          <w:lang w:val="en-US" w:eastAsia="zh-CN"/>
        </w:rPr>
        <w:t>审计</w:t>
      </w:r>
      <w:r>
        <w:rPr>
          <w:rFonts w:hint="eastAsia" w:ascii="宋体" w:hAnsi="宋体" w:cs="宋体"/>
          <w:b/>
          <w:color w:val="auto"/>
          <w:sz w:val="24"/>
          <w:szCs w:val="22"/>
          <w:highlight w:val="none"/>
        </w:rPr>
        <w:t>人员汇总表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732"/>
        <w:gridCol w:w="760"/>
        <w:gridCol w:w="1331"/>
        <w:gridCol w:w="760"/>
        <w:gridCol w:w="760"/>
        <w:gridCol w:w="1331"/>
        <w:gridCol w:w="1212"/>
        <w:gridCol w:w="1347"/>
      </w:tblGrid>
      <w:tr w14:paraId="50B0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7F1A5BE">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序号</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D31AA15">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姓名</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058BB1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性别</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06FE4DD">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出生日期</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5C3720DA">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学历</w:t>
            </w:r>
          </w:p>
        </w:tc>
        <w:tc>
          <w:tcPr>
            <w:tcW w:w="760" w:type="dxa"/>
            <w:tcBorders>
              <w:top w:val="single" w:color="auto" w:sz="4" w:space="0"/>
              <w:left w:val="single" w:color="auto" w:sz="4" w:space="0"/>
              <w:bottom w:val="single" w:color="auto" w:sz="4" w:space="0"/>
              <w:right w:val="single" w:color="auto" w:sz="4" w:space="0"/>
            </w:tcBorders>
            <w:noWrap w:val="0"/>
            <w:vAlign w:val="center"/>
          </w:tcPr>
          <w:p w14:paraId="40B83D74">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专业</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4B2162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技术职称</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B0E4013">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在本项目</w:t>
            </w:r>
          </w:p>
          <w:p w14:paraId="0234DC6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拟任职务</w:t>
            </w:r>
          </w:p>
        </w:tc>
        <w:tc>
          <w:tcPr>
            <w:tcW w:w="1347" w:type="dxa"/>
            <w:tcBorders>
              <w:top w:val="single" w:color="auto" w:sz="4" w:space="0"/>
              <w:left w:val="single" w:color="auto" w:sz="4" w:space="0"/>
              <w:bottom w:val="single" w:color="auto" w:sz="4" w:space="0"/>
              <w:right w:val="single" w:color="auto" w:sz="4" w:space="0"/>
            </w:tcBorders>
            <w:noWrap w:val="0"/>
            <w:vAlign w:val="center"/>
          </w:tcPr>
          <w:p w14:paraId="4D433902">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主要代表</w:t>
            </w:r>
          </w:p>
          <w:p w14:paraId="60FFF3C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项目</w:t>
            </w:r>
          </w:p>
        </w:tc>
      </w:tr>
      <w:tr w14:paraId="73EA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75CE8D1">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96232E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B2776DF">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3A96BC1">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C1F8FB4">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C2D8822">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835F98B">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3A03795">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2BD20122">
            <w:pPr>
              <w:adjustRightInd w:val="0"/>
              <w:snapToGrid w:val="0"/>
              <w:spacing w:line="360" w:lineRule="auto"/>
              <w:jc w:val="center"/>
              <w:rPr>
                <w:rFonts w:ascii="宋体" w:hAnsi="宋体" w:cs="宋体"/>
                <w:color w:val="auto"/>
                <w:sz w:val="24"/>
                <w:highlight w:val="none"/>
              </w:rPr>
            </w:pPr>
          </w:p>
        </w:tc>
      </w:tr>
      <w:tr w14:paraId="2CA8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798A139">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2C7D0B6F">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73E5949">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F9E3039">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5B65306">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90AADC3">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8593DFA">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6F34554">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1C4A85C3">
            <w:pPr>
              <w:adjustRightInd w:val="0"/>
              <w:snapToGrid w:val="0"/>
              <w:spacing w:line="360" w:lineRule="auto"/>
              <w:jc w:val="center"/>
              <w:rPr>
                <w:rFonts w:ascii="宋体" w:hAnsi="宋体" w:cs="宋体"/>
                <w:color w:val="auto"/>
                <w:sz w:val="24"/>
                <w:highlight w:val="none"/>
              </w:rPr>
            </w:pPr>
          </w:p>
        </w:tc>
      </w:tr>
      <w:tr w14:paraId="30B1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647B1433">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09B7E804">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C81CD1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B8033D0">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B88D487">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4A98ECC0">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152DE74">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5200318">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0B714CC7">
            <w:pPr>
              <w:adjustRightInd w:val="0"/>
              <w:snapToGrid w:val="0"/>
              <w:spacing w:line="360" w:lineRule="auto"/>
              <w:jc w:val="center"/>
              <w:rPr>
                <w:rFonts w:ascii="宋体" w:hAnsi="宋体" w:cs="宋体"/>
                <w:color w:val="auto"/>
                <w:sz w:val="24"/>
                <w:highlight w:val="none"/>
              </w:rPr>
            </w:pPr>
          </w:p>
        </w:tc>
      </w:tr>
      <w:tr w14:paraId="423E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F166FF9">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4BFE6813">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9076D6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7FABA9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2D8905A">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D9CF069">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63B3D51">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A580EB0">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6FAD306B">
            <w:pPr>
              <w:adjustRightInd w:val="0"/>
              <w:snapToGrid w:val="0"/>
              <w:spacing w:line="360" w:lineRule="auto"/>
              <w:jc w:val="center"/>
              <w:rPr>
                <w:rFonts w:ascii="宋体" w:hAnsi="宋体" w:cs="宋体"/>
                <w:color w:val="auto"/>
                <w:sz w:val="24"/>
                <w:highlight w:val="none"/>
              </w:rPr>
            </w:pPr>
          </w:p>
        </w:tc>
      </w:tr>
      <w:tr w14:paraId="60C1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212B2062">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2D77C1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F87202F">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9C0D7FC">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04F3F2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95BE9AC">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CB30949">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421FE31">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2FBA52BD">
            <w:pPr>
              <w:adjustRightInd w:val="0"/>
              <w:snapToGrid w:val="0"/>
              <w:spacing w:line="360" w:lineRule="auto"/>
              <w:jc w:val="center"/>
              <w:rPr>
                <w:rFonts w:ascii="宋体" w:hAnsi="宋体" w:cs="宋体"/>
                <w:color w:val="auto"/>
                <w:sz w:val="24"/>
                <w:highlight w:val="none"/>
              </w:rPr>
            </w:pPr>
          </w:p>
        </w:tc>
      </w:tr>
      <w:tr w14:paraId="5291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41B7F08">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7501F8E7">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9BA7238">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BD3D625">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8A1C46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362F019E">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5BE86BC">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EF2E4AC">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580A79BD">
            <w:pPr>
              <w:adjustRightInd w:val="0"/>
              <w:snapToGrid w:val="0"/>
              <w:spacing w:line="360" w:lineRule="auto"/>
              <w:jc w:val="center"/>
              <w:rPr>
                <w:rFonts w:ascii="宋体" w:hAnsi="宋体" w:cs="宋体"/>
                <w:color w:val="auto"/>
                <w:sz w:val="24"/>
                <w:highlight w:val="none"/>
              </w:rPr>
            </w:pPr>
          </w:p>
        </w:tc>
      </w:tr>
      <w:tr w14:paraId="0835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008726E5">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6021D83A">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4CC0D5B">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08E79085">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7CC470E">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D36C318">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1AD8C11F">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AC0EE6B">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16A99EDE">
            <w:pPr>
              <w:adjustRightInd w:val="0"/>
              <w:snapToGrid w:val="0"/>
              <w:spacing w:line="360" w:lineRule="auto"/>
              <w:jc w:val="center"/>
              <w:rPr>
                <w:rFonts w:ascii="宋体" w:hAnsi="宋体" w:cs="宋体"/>
                <w:color w:val="auto"/>
                <w:sz w:val="24"/>
                <w:highlight w:val="none"/>
              </w:rPr>
            </w:pPr>
          </w:p>
        </w:tc>
      </w:tr>
      <w:tr w14:paraId="16F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32B81C46">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386C791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0F4C4E86">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EA4EE7E">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5EAE2078">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271B003C">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82B8D13">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D53DBCA">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783D4A38">
            <w:pPr>
              <w:adjustRightInd w:val="0"/>
              <w:snapToGrid w:val="0"/>
              <w:spacing w:line="360" w:lineRule="auto"/>
              <w:jc w:val="center"/>
              <w:rPr>
                <w:rFonts w:ascii="宋体" w:hAnsi="宋体" w:cs="宋体"/>
                <w:color w:val="auto"/>
                <w:sz w:val="24"/>
                <w:highlight w:val="none"/>
              </w:rPr>
            </w:pPr>
          </w:p>
        </w:tc>
      </w:tr>
      <w:tr w14:paraId="7DAC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14:paraId="777F143E">
            <w:pPr>
              <w:adjustRightInd w:val="0"/>
              <w:snapToGrid w:val="0"/>
              <w:spacing w:line="360" w:lineRule="auto"/>
              <w:jc w:val="center"/>
              <w:rPr>
                <w:rFonts w:ascii="宋体" w:hAnsi="宋体" w:cs="宋体"/>
                <w:color w:val="auto"/>
                <w:sz w:val="24"/>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center"/>
          </w:tcPr>
          <w:p w14:paraId="1CEFBC2C">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6F933191">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51580D01">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7BF36D5D">
            <w:pPr>
              <w:adjustRightInd w:val="0"/>
              <w:snapToGrid w:val="0"/>
              <w:spacing w:line="360" w:lineRule="auto"/>
              <w:jc w:val="center"/>
              <w:rPr>
                <w:rFonts w:ascii="宋体" w:hAnsi="宋体" w:cs="宋体"/>
                <w:color w:val="auto"/>
                <w:sz w:val="24"/>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14:paraId="173DC3F7">
            <w:pPr>
              <w:adjustRightInd w:val="0"/>
              <w:snapToGrid w:val="0"/>
              <w:spacing w:line="360" w:lineRule="auto"/>
              <w:jc w:val="center"/>
              <w:rPr>
                <w:rFonts w:ascii="宋体" w:hAnsi="宋体" w:cs="宋体"/>
                <w:color w:val="auto"/>
                <w:sz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6BD0DCB4">
            <w:pPr>
              <w:adjustRightInd w:val="0"/>
              <w:snapToGrid w:val="0"/>
              <w:spacing w:line="360" w:lineRule="auto"/>
              <w:jc w:val="center"/>
              <w:rPr>
                <w:rFonts w:ascii="宋体" w:hAnsi="宋体" w:cs="宋体"/>
                <w:color w:val="auto"/>
                <w:sz w:val="24"/>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48906A2">
            <w:pPr>
              <w:adjustRightInd w:val="0"/>
              <w:snapToGrid w:val="0"/>
              <w:spacing w:line="360" w:lineRule="auto"/>
              <w:jc w:val="center"/>
              <w:rPr>
                <w:rFonts w:ascii="宋体" w:hAnsi="宋体" w:cs="宋体"/>
                <w:color w:val="auto"/>
                <w:sz w:val="24"/>
                <w:highlight w:val="none"/>
              </w:rPr>
            </w:pPr>
          </w:p>
        </w:tc>
        <w:tc>
          <w:tcPr>
            <w:tcW w:w="1347" w:type="dxa"/>
            <w:tcBorders>
              <w:top w:val="single" w:color="auto" w:sz="4" w:space="0"/>
              <w:left w:val="single" w:color="auto" w:sz="4" w:space="0"/>
              <w:bottom w:val="single" w:color="auto" w:sz="4" w:space="0"/>
              <w:right w:val="single" w:color="auto" w:sz="4" w:space="0"/>
            </w:tcBorders>
            <w:noWrap w:val="0"/>
            <w:vAlign w:val="center"/>
          </w:tcPr>
          <w:p w14:paraId="4BB37F17">
            <w:pPr>
              <w:adjustRightInd w:val="0"/>
              <w:snapToGrid w:val="0"/>
              <w:spacing w:line="360" w:lineRule="auto"/>
              <w:jc w:val="center"/>
              <w:rPr>
                <w:rFonts w:ascii="宋体" w:hAnsi="宋体" w:cs="宋体"/>
                <w:color w:val="auto"/>
                <w:sz w:val="24"/>
                <w:highlight w:val="none"/>
              </w:rPr>
            </w:pPr>
          </w:p>
        </w:tc>
      </w:tr>
    </w:tbl>
    <w:p w14:paraId="59D29D73">
      <w:pPr>
        <w:autoSpaceDE w:val="0"/>
        <w:autoSpaceDN w:val="0"/>
        <w:adjustRightInd w:val="0"/>
        <w:snapToGrid w:val="0"/>
        <w:spacing w:line="360" w:lineRule="auto"/>
        <w:rPr>
          <w:rFonts w:hint="eastAsia" w:ascii="宋体" w:hAnsi="宋体" w:cs="宋体"/>
          <w:color w:val="auto"/>
          <w:kern w:val="0"/>
          <w:sz w:val="24"/>
          <w:szCs w:val="22"/>
          <w:highlight w:val="none"/>
        </w:rPr>
      </w:pPr>
    </w:p>
    <w:p w14:paraId="662608CC">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1E8A4613">
      <w:pPr>
        <w:pageBreakBefore w:val="0"/>
        <w:kinsoku/>
        <w:overflowPunct/>
        <w:topLinePunct w:val="0"/>
        <w:bidi w:val="0"/>
        <w:outlineLvl w:val="9"/>
        <w:rPr>
          <w:color w:val="auto"/>
          <w:highlight w:val="none"/>
        </w:rPr>
      </w:pPr>
    </w:p>
    <w:p w14:paraId="68CBF385">
      <w:pPr>
        <w:pStyle w:val="20"/>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4BF2B2B4">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b/>
          <w:bCs/>
          <w:color w:val="auto"/>
          <w:sz w:val="32"/>
          <w:szCs w:val="32"/>
          <w:highlight w:val="none"/>
          <w:lang w:val="en-US" w:eastAsia="zh-CN"/>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p>
    <w:p w14:paraId="3183ABAD">
      <w:pPr>
        <w:autoSpaceDE w:val="0"/>
        <w:autoSpaceDN w:val="0"/>
        <w:adjustRightInd w:val="0"/>
        <w:snapToGrid w:val="0"/>
        <w:spacing w:line="360" w:lineRule="auto"/>
        <w:rPr>
          <w:rFonts w:ascii="宋体" w:hAnsi="宋体" w:cs="宋体"/>
          <w:b/>
          <w:color w:val="auto"/>
          <w:sz w:val="24"/>
          <w:szCs w:val="22"/>
          <w:highlight w:val="none"/>
        </w:rPr>
      </w:pPr>
    </w:p>
    <w:p w14:paraId="3B1BD932">
      <w:pPr>
        <w:adjustRightInd w:val="0"/>
        <w:snapToGrid w:val="0"/>
        <w:spacing w:line="360" w:lineRule="auto"/>
        <w:jc w:val="center"/>
        <w:rPr>
          <w:rFonts w:hint="eastAsia" w:ascii="宋体" w:hAnsi="宋体" w:cs="宋体"/>
          <w:b/>
          <w:color w:val="auto"/>
          <w:sz w:val="24"/>
          <w:szCs w:val="22"/>
          <w:highlight w:val="none"/>
          <w:lang w:eastAsia="zh-CN"/>
        </w:rPr>
      </w:pPr>
    </w:p>
    <w:p w14:paraId="521833D0">
      <w:pPr>
        <w:adjustRightInd w:val="0"/>
        <w:snapToGrid w:val="0"/>
        <w:spacing w:line="360" w:lineRule="auto"/>
        <w:jc w:val="center"/>
        <w:rPr>
          <w:rFonts w:ascii="宋体" w:hAnsi="宋体" w:cs="宋体"/>
          <w:b/>
          <w:color w:val="auto"/>
          <w:sz w:val="24"/>
          <w:highlight w:val="none"/>
        </w:rPr>
      </w:pPr>
      <w:r>
        <w:rPr>
          <w:rFonts w:hint="eastAsia" w:ascii="宋体" w:hAnsi="宋体" w:cs="宋体"/>
          <w:b/>
          <w:color w:val="auto"/>
          <w:sz w:val="24"/>
          <w:szCs w:val="22"/>
          <w:highlight w:val="none"/>
          <w:lang w:eastAsia="zh-CN"/>
        </w:rPr>
        <w:t>（二）</w:t>
      </w:r>
      <w:r>
        <w:rPr>
          <w:rFonts w:hint="eastAsia" w:ascii="宋体" w:hAnsi="宋体" w:cs="宋体"/>
          <w:b/>
          <w:color w:val="auto"/>
          <w:sz w:val="24"/>
          <w:szCs w:val="22"/>
          <w:highlight w:val="none"/>
        </w:rPr>
        <w:t>拟投入主要</w:t>
      </w:r>
      <w:r>
        <w:rPr>
          <w:rFonts w:hint="eastAsia" w:ascii="宋体" w:hAnsi="宋体" w:cs="宋体"/>
          <w:b/>
          <w:color w:val="auto"/>
          <w:sz w:val="24"/>
          <w:szCs w:val="22"/>
          <w:highlight w:val="none"/>
          <w:lang w:val="en-US" w:eastAsia="zh-CN"/>
        </w:rPr>
        <w:t>审计</w:t>
      </w:r>
      <w:r>
        <w:rPr>
          <w:rFonts w:hint="eastAsia" w:ascii="宋体" w:hAnsi="宋体" w:cs="宋体"/>
          <w:b/>
          <w:color w:val="auto"/>
          <w:sz w:val="24"/>
          <w:szCs w:val="22"/>
          <w:highlight w:val="none"/>
        </w:rPr>
        <w:t>人员简历表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1232"/>
        <w:gridCol w:w="1111"/>
        <w:gridCol w:w="889"/>
        <w:gridCol w:w="608"/>
        <w:gridCol w:w="1146"/>
        <w:gridCol w:w="1947"/>
      </w:tblGrid>
      <w:tr w14:paraId="1627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1A7D93E2">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姓  名</w:t>
            </w:r>
          </w:p>
        </w:tc>
        <w:tc>
          <w:tcPr>
            <w:tcW w:w="1232" w:type="dxa"/>
            <w:tcBorders>
              <w:top w:val="single" w:color="auto" w:sz="4" w:space="0"/>
              <w:left w:val="single" w:color="auto" w:sz="4" w:space="0"/>
              <w:bottom w:val="single" w:color="auto" w:sz="4" w:space="0"/>
              <w:right w:val="single" w:color="auto" w:sz="4" w:space="0"/>
            </w:tcBorders>
            <w:noWrap w:val="0"/>
            <w:vAlign w:val="center"/>
          </w:tcPr>
          <w:p w14:paraId="23A7792C">
            <w:pPr>
              <w:adjustRightInd w:val="0"/>
              <w:snapToGrid w:val="0"/>
              <w:spacing w:line="360" w:lineRule="auto"/>
              <w:jc w:val="center"/>
              <w:rPr>
                <w:rFonts w:ascii="宋体" w:hAnsi="宋体" w:cs="宋体"/>
                <w:color w:val="auto"/>
                <w:sz w:val="24"/>
                <w:highlight w:val="none"/>
              </w:rPr>
            </w:pPr>
          </w:p>
        </w:tc>
        <w:tc>
          <w:tcPr>
            <w:tcW w:w="1111" w:type="dxa"/>
            <w:tcBorders>
              <w:top w:val="single" w:color="auto" w:sz="4" w:space="0"/>
              <w:left w:val="single" w:color="auto" w:sz="4" w:space="0"/>
              <w:bottom w:val="single" w:color="auto" w:sz="4" w:space="0"/>
              <w:right w:val="single" w:color="auto" w:sz="4" w:space="0"/>
            </w:tcBorders>
            <w:noWrap w:val="0"/>
            <w:vAlign w:val="center"/>
          </w:tcPr>
          <w:p w14:paraId="54A1EF05">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性别</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FA03FF5">
            <w:pPr>
              <w:adjustRightInd w:val="0"/>
              <w:snapToGrid w:val="0"/>
              <w:spacing w:line="360" w:lineRule="auto"/>
              <w:jc w:val="center"/>
              <w:rPr>
                <w:rFonts w:ascii="宋体" w:hAnsi="宋体" w:cs="宋体"/>
                <w:color w:val="auto"/>
                <w:sz w:val="24"/>
                <w:highlight w:val="none"/>
              </w:rPr>
            </w:pPr>
          </w:p>
        </w:tc>
        <w:tc>
          <w:tcPr>
            <w:tcW w:w="1754" w:type="dxa"/>
            <w:gridSpan w:val="2"/>
            <w:tcBorders>
              <w:top w:val="single" w:color="auto" w:sz="4" w:space="0"/>
              <w:left w:val="single" w:color="auto" w:sz="4" w:space="0"/>
              <w:bottom w:val="single" w:color="auto" w:sz="4" w:space="0"/>
              <w:right w:val="single" w:color="auto" w:sz="4" w:space="0"/>
            </w:tcBorders>
            <w:noWrap w:val="0"/>
            <w:vAlign w:val="center"/>
          </w:tcPr>
          <w:p w14:paraId="0AE86FC8">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出生日期</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7AE88B71">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年  月   日</w:t>
            </w:r>
          </w:p>
        </w:tc>
      </w:tr>
      <w:tr w14:paraId="6CBA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2AB61F3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毕业院校专业</w:t>
            </w:r>
          </w:p>
        </w:tc>
        <w:tc>
          <w:tcPr>
            <w:tcW w:w="3232" w:type="dxa"/>
            <w:gridSpan w:val="3"/>
            <w:tcBorders>
              <w:top w:val="single" w:color="auto" w:sz="4" w:space="0"/>
              <w:left w:val="single" w:color="auto" w:sz="4" w:space="0"/>
              <w:bottom w:val="single" w:color="auto" w:sz="4" w:space="0"/>
              <w:right w:val="single" w:color="auto" w:sz="4" w:space="0"/>
            </w:tcBorders>
            <w:noWrap w:val="0"/>
            <w:vAlign w:val="center"/>
          </w:tcPr>
          <w:p w14:paraId="30CBC69F">
            <w:pPr>
              <w:adjustRightInd w:val="0"/>
              <w:snapToGrid w:val="0"/>
              <w:spacing w:line="360" w:lineRule="auto"/>
              <w:jc w:val="center"/>
              <w:rPr>
                <w:rFonts w:ascii="宋体" w:hAnsi="宋体" w:cs="宋体"/>
                <w:color w:val="auto"/>
                <w:sz w:val="24"/>
                <w:highlight w:val="none"/>
              </w:rPr>
            </w:pPr>
          </w:p>
        </w:tc>
        <w:tc>
          <w:tcPr>
            <w:tcW w:w="1754" w:type="dxa"/>
            <w:gridSpan w:val="2"/>
            <w:tcBorders>
              <w:top w:val="single" w:color="auto" w:sz="4" w:space="0"/>
              <w:left w:val="single" w:color="auto" w:sz="4" w:space="0"/>
              <w:bottom w:val="single" w:color="auto" w:sz="4" w:space="0"/>
              <w:right w:val="single" w:color="auto" w:sz="4" w:space="0"/>
            </w:tcBorders>
            <w:noWrap w:val="0"/>
            <w:vAlign w:val="center"/>
          </w:tcPr>
          <w:p w14:paraId="444054B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毕业时间</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0510416A">
            <w:pPr>
              <w:adjustRightInd w:val="0"/>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szCs w:val="22"/>
                <w:highlight w:val="none"/>
              </w:rPr>
              <w:t>年  月   日</w:t>
            </w:r>
          </w:p>
        </w:tc>
      </w:tr>
      <w:tr w14:paraId="6FFC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423FF56A">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参加工作时间</w:t>
            </w:r>
          </w:p>
        </w:tc>
        <w:tc>
          <w:tcPr>
            <w:tcW w:w="2343" w:type="dxa"/>
            <w:gridSpan w:val="2"/>
            <w:tcBorders>
              <w:top w:val="single" w:color="auto" w:sz="4" w:space="0"/>
              <w:left w:val="single" w:color="auto" w:sz="4" w:space="0"/>
              <w:bottom w:val="single" w:color="auto" w:sz="4" w:space="0"/>
              <w:right w:val="single" w:color="auto" w:sz="4" w:space="0"/>
            </w:tcBorders>
            <w:noWrap w:val="0"/>
            <w:vAlign w:val="center"/>
          </w:tcPr>
          <w:p w14:paraId="2AAD8B0B">
            <w:pPr>
              <w:adjustRightInd w:val="0"/>
              <w:snapToGrid w:val="0"/>
              <w:spacing w:line="360" w:lineRule="auto"/>
              <w:jc w:val="center"/>
              <w:rPr>
                <w:rFonts w:ascii="宋体" w:hAnsi="宋体" w:cs="宋体"/>
                <w:color w:val="auto"/>
                <w:sz w:val="24"/>
                <w:highlight w:val="none"/>
              </w:rPr>
            </w:pPr>
          </w:p>
        </w:tc>
        <w:tc>
          <w:tcPr>
            <w:tcW w:w="2643" w:type="dxa"/>
            <w:gridSpan w:val="3"/>
            <w:tcBorders>
              <w:top w:val="single" w:color="auto" w:sz="4" w:space="0"/>
              <w:left w:val="single" w:color="auto" w:sz="4" w:space="0"/>
              <w:bottom w:val="single" w:color="auto" w:sz="4" w:space="0"/>
              <w:right w:val="single" w:color="auto" w:sz="4" w:space="0"/>
            </w:tcBorders>
            <w:noWrap w:val="0"/>
            <w:vAlign w:val="center"/>
          </w:tcPr>
          <w:p w14:paraId="65071C07">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从事本专业年限</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1829BD06">
            <w:pPr>
              <w:adjustRightInd w:val="0"/>
              <w:snapToGrid w:val="0"/>
              <w:spacing w:line="360" w:lineRule="auto"/>
              <w:jc w:val="center"/>
              <w:rPr>
                <w:rFonts w:ascii="宋体" w:hAnsi="宋体" w:cs="宋体"/>
                <w:color w:val="auto"/>
                <w:sz w:val="24"/>
                <w:highlight w:val="none"/>
              </w:rPr>
            </w:pPr>
          </w:p>
        </w:tc>
      </w:tr>
      <w:tr w14:paraId="5118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28F9316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执业注册</w:t>
            </w:r>
          </w:p>
        </w:tc>
        <w:tc>
          <w:tcPr>
            <w:tcW w:w="2343" w:type="dxa"/>
            <w:gridSpan w:val="2"/>
            <w:tcBorders>
              <w:top w:val="single" w:color="auto" w:sz="4" w:space="0"/>
              <w:left w:val="single" w:color="auto" w:sz="4" w:space="0"/>
              <w:bottom w:val="single" w:color="auto" w:sz="4" w:space="0"/>
              <w:right w:val="single" w:color="auto" w:sz="4" w:space="0"/>
            </w:tcBorders>
            <w:noWrap w:val="0"/>
            <w:vAlign w:val="center"/>
          </w:tcPr>
          <w:p w14:paraId="5B920DA5">
            <w:pPr>
              <w:adjustRightInd w:val="0"/>
              <w:snapToGrid w:val="0"/>
              <w:spacing w:line="360" w:lineRule="auto"/>
              <w:jc w:val="center"/>
              <w:rPr>
                <w:rFonts w:ascii="宋体" w:hAnsi="宋体" w:cs="宋体"/>
                <w:color w:val="auto"/>
                <w:sz w:val="24"/>
                <w:highlight w:val="none"/>
              </w:rPr>
            </w:pPr>
          </w:p>
        </w:tc>
        <w:tc>
          <w:tcPr>
            <w:tcW w:w="2643" w:type="dxa"/>
            <w:gridSpan w:val="3"/>
            <w:tcBorders>
              <w:top w:val="single" w:color="auto" w:sz="4" w:space="0"/>
              <w:left w:val="single" w:color="auto" w:sz="4" w:space="0"/>
              <w:bottom w:val="single" w:color="auto" w:sz="4" w:space="0"/>
              <w:right w:val="single" w:color="auto" w:sz="4" w:space="0"/>
            </w:tcBorders>
            <w:noWrap w:val="0"/>
            <w:vAlign w:val="center"/>
          </w:tcPr>
          <w:p w14:paraId="273F19B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职    称</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2255549C">
            <w:pPr>
              <w:adjustRightInd w:val="0"/>
              <w:snapToGrid w:val="0"/>
              <w:spacing w:line="360" w:lineRule="auto"/>
              <w:jc w:val="center"/>
              <w:rPr>
                <w:rFonts w:ascii="宋体" w:hAnsi="宋体" w:cs="宋体"/>
                <w:color w:val="auto"/>
                <w:sz w:val="24"/>
                <w:highlight w:val="none"/>
              </w:rPr>
            </w:pPr>
          </w:p>
        </w:tc>
      </w:tr>
      <w:tr w14:paraId="3439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357" w:type="dxa"/>
            <w:gridSpan w:val="3"/>
            <w:tcBorders>
              <w:top w:val="single" w:color="auto" w:sz="4" w:space="0"/>
              <w:left w:val="single" w:color="auto" w:sz="4" w:space="0"/>
              <w:bottom w:val="single" w:color="auto" w:sz="4" w:space="0"/>
              <w:right w:val="single" w:color="auto" w:sz="4" w:space="0"/>
            </w:tcBorders>
            <w:noWrap w:val="0"/>
            <w:vAlign w:val="center"/>
          </w:tcPr>
          <w:p w14:paraId="7FB71B6F">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在 本 项 目 拟 任 职 务</w:t>
            </w:r>
          </w:p>
        </w:tc>
        <w:tc>
          <w:tcPr>
            <w:tcW w:w="4590" w:type="dxa"/>
            <w:gridSpan w:val="4"/>
            <w:tcBorders>
              <w:top w:val="single" w:color="auto" w:sz="4" w:space="0"/>
              <w:left w:val="single" w:color="auto" w:sz="4" w:space="0"/>
              <w:bottom w:val="single" w:color="auto" w:sz="4" w:space="0"/>
              <w:right w:val="single" w:color="auto" w:sz="4" w:space="0"/>
            </w:tcBorders>
            <w:noWrap w:val="0"/>
            <w:vAlign w:val="center"/>
          </w:tcPr>
          <w:p w14:paraId="1624278A">
            <w:pPr>
              <w:adjustRightInd w:val="0"/>
              <w:snapToGrid w:val="0"/>
              <w:spacing w:line="360" w:lineRule="auto"/>
              <w:jc w:val="center"/>
              <w:rPr>
                <w:rFonts w:ascii="宋体" w:hAnsi="宋体" w:cs="宋体"/>
                <w:color w:val="auto"/>
                <w:sz w:val="24"/>
                <w:highlight w:val="none"/>
              </w:rPr>
            </w:pPr>
          </w:p>
        </w:tc>
      </w:tr>
      <w:tr w14:paraId="0086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947" w:type="dxa"/>
            <w:gridSpan w:val="7"/>
            <w:tcBorders>
              <w:top w:val="single" w:color="auto" w:sz="4" w:space="0"/>
              <w:left w:val="single" w:color="auto" w:sz="4" w:space="0"/>
              <w:bottom w:val="single" w:color="auto" w:sz="4" w:space="0"/>
              <w:right w:val="single" w:color="auto" w:sz="4" w:space="0"/>
            </w:tcBorders>
            <w:noWrap w:val="0"/>
            <w:vAlign w:val="center"/>
          </w:tcPr>
          <w:p w14:paraId="010B9426">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主  要  经  历</w:t>
            </w:r>
          </w:p>
        </w:tc>
      </w:tr>
      <w:tr w14:paraId="17FB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7AC83F89">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时  间</w:t>
            </w:r>
          </w:p>
        </w:tc>
        <w:tc>
          <w:tcPr>
            <w:tcW w:w="3840" w:type="dxa"/>
            <w:gridSpan w:val="4"/>
            <w:tcBorders>
              <w:top w:val="single" w:color="auto" w:sz="4" w:space="0"/>
              <w:left w:val="single" w:color="auto" w:sz="4" w:space="0"/>
              <w:bottom w:val="single" w:color="auto" w:sz="4" w:space="0"/>
              <w:right w:val="single" w:color="auto" w:sz="4" w:space="0"/>
            </w:tcBorders>
            <w:noWrap w:val="0"/>
            <w:vAlign w:val="center"/>
          </w:tcPr>
          <w:p w14:paraId="09BFEB90">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参加过的工程</w:t>
            </w:r>
            <w:r>
              <w:rPr>
                <w:rFonts w:hint="eastAsia" w:ascii="宋体" w:hAnsi="宋体" w:cs="宋体"/>
                <w:color w:val="auto"/>
                <w:sz w:val="24"/>
                <w:szCs w:val="22"/>
                <w:highlight w:val="none"/>
                <w:lang w:val="en-US" w:eastAsia="zh-CN"/>
              </w:rPr>
              <w:t>审计</w:t>
            </w:r>
            <w:r>
              <w:rPr>
                <w:rFonts w:hint="eastAsia" w:ascii="宋体" w:hAnsi="宋体" w:cs="宋体"/>
                <w:color w:val="auto"/>
                <w:sz w:val="24"/>
                <w:szCs w:val="22"/>
                <w:highlight w:val="none"/>
              </w:rPr>
              <w:t>项目名称及规模</w:t>
            </w:r>
          </w:p>
        </w:tc>
        <w:tc>
          <w:tcPr>
            <w:tcW w:w="3093" w:type="dxa"/>
            <w:gridSpan w:val="2"/>
            <w:tcBorders>
              <w:top w:val="single" w:color="auto" w:sz="4" w:space="0"/>
              <w:left w:val="single" w:color="auto" w:sz="4" w:space="0"/>
              <w:bottom w:val="single" w:color="auto" w:sz="4" w:space="0"/>
              <w:right w:val="single" w:color="auto" w:sz="4" w:space="0"/>
            </w:tcBorders>
            <w:noWrap w:val="0"/>
            <w:vAlign w:val="center"/>
          </w:tcPr>
          <w:p w14:paraId="6C9B200C">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szCs w:val="22"/>
                <w:highlight w:val="none"/>
              </w:rPr>
              <w:t>该项目中任职</w:t>
            </w:r>
          </w:p>
        </w:tc>
      </w:tr>
      <w:tr w14:paraId="252A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014" w:type="dxa"/>
            <w:tcBorders>
              <w:top w:val="single" w:color="auto" w:sz="4" w:space="0"/>
              <w:left w:val="single" w:color="auto" w:sz="4" w:space="0"/>
              <w:bottom w:val="single" w:color="auto" w:sz="4" w:space="0"/>
              <w:right w:val="single" w:color="auto" w:sz="4" w:space="0"/>
            </w:tcBorders>
            <w:noWrap w:val="0"/>
            <w:vAlign w:val="center"/>
          </w:tcPr>
          <w:p w14:paraId="627BC8FB">
            <w:pPr>
              <w:adjustRightInd w:val="0"/>
              <w:snapToGrid w:val="0"/>
              <w:spacing w:line="360" w:lineRule="auto"/>
              <w:jc w:val="center"/>
              <w:rPr>
                <w:rFonts w:ascii="宋体" w:hAnsi="宋体" w:cs="宋体"/>
                <w:color w:val="auto"/>
                <w:sz w:val="24"/>
                <w:highlight w:val="none"/>
              </w:rPr>
            </w:pPr>
          </w:p>
        </w:tc>
        <w:tc>
          <w:tcPr>
            <w:tcW w:w="3840" w:type="dxa"/>
            <w:gridSpan w:val="4"/>
            <w:tcBorders>
              <w:top w:val="single" w:color="auto" w:sz="4" w:space="0"/>
              <w:left w:val="single" w:color="auto" w:sz="4" w:space="0"/>
              <w:bottom w:val="single" w:color="auto" w:sz="4" w:space="0"/>
              <w:right w:val="single" w:color="auto" w:sz="4" w:space="0"/>
            </w:tcBorders>
            <w:noWrap w:val="0"/>
            <w:vAlign w:val="center"/>
          </w:tcPr>
          <w:p w14:paraId="53072FF7">
            <w:pPr>
              <w:adjustRightInd w:val="0"/>
              <w:snapToGrid w:val="0"/>
              <w:spacing w:line="360" w:lineRule="auto"/>
              <w:jc w:val="center"/>
              <w:rPr>
                <w:rFonts w:ascii="宋体" w:hAnsi="宋体" w:cs="宋体"/>
                <w:color w:val="auto"/>
                <w:sz w:val="24"/>
                <w:highlight w:val="none"/>
              </w:rPr>
            </w:pPr>
          </w:p>
        </w:tc>
        <w:tc>
          <w:tcPr>
            <w:tcW w:w="3093" w:type="dxa"/>
            <w:gridSpan w:val="2"/>
            <w:tcBorders>
              <w:top w:val="single" w:color="auto" w:sz="4" w:space="0"/>
              <w:left w:val="single" w:color="auto" w:sz="4" w:space="0"/>
              <w:bottom w:val="single" w:color="auto" w:sz="4" w:space="0"/>
              <w:right w:val="single" w:color="auto" w:sz="4" w:space="0"/>
            </w:tcBorders>
            <w:noWrap w:val="0"/>
            <w:vAlign w:val="center"/>
          </w:tcPr>
          <w:p w14:paraId="4799877D">
            <w:pPr>
              <w:adjustRightInd w:val="0"/>
              <w:snapToGrid w:val="0"/>
              <w:spacing w:line="360" w:lineRule="auto"/>
              <w:jc w:val="center"/>
              <w:rPr>
                <w:rFonts w:ascii="宋体" w:hAnsi="宋体" w:cs="宋体"/>
                <w:color w:val="auto"/>
                <w:sz w:val="24"/>
                <w:highlight w:val="none"/>
              </w:rPr>
            </w:pPr>
          </w:p>
        </w:tc>
      </w:tr>
    </w:tbl>
    <w:p w14:paraId="45BFBB6B">
      <w:pPr>
        <w:adjustRightInd w:val="0"/>
        <w:snapToGrid w:val="0"/>
        <w:spacing w:line="360" w:lineRule="auto"/>
        <w:rPr>
          <w:rFonts w:ascii="宋体" w:hAnsi="宋体" w:cs="宋体"/>
          <w:b/>
          <w:color w:val="auto"/>
          <w:sz w:val="24"/>
          <w:szCs w:val="22"/>
          <w:highlight w:val="none"/>
        </w:rPr>
      </w:pPr>
    </w:p>
    <w:p w14:paraId="52CC1DE1">
      <w:pPr>
        <w:adjustRightInd w:val="0"/>
        <w:snapToGrid w:val="0"/>
        <w:spacing w:line="360" w:lineRule="auto"/>
        <w:ind w:firstLine="240" w:firstLineChars="100"/>
        <w:rPr>
          <w:rFonts w:ascii="宋体" w:hAnsi="宋体" w:cs="宋体"/>
          <w:color w:val="auto"/>
          <w:sz w:val="24"/>
          <w:szCs w:val="22"/>
          <w:highlight w:val="none"/>
        </w:rPr>
      </w:pPr>
      <w:r>
        <w:rPr>
          <w:rFonts w:hint="eastAsia" w:ascii="宋体" w:hAnsi="宋体" w:cs="宋体"/>
          <w:color w:val="auto"/>
          <w:sz w:val="24"/>
          <w:szCs w:val="22"/>
          <w:highlight w:val="none"/>
        </w:rPr>
        <w:t>（主要</w:t>
      </w:r>
      <w:r>
        <w:rPr>
          <w:rFonts w:hint="eastAsia" w:ascii="宋体" w:hAnsi="宋体" w:cs="宋体"/>
          <w:color w:val="auto"/>
          <w:sz w:val="24"/>
          <w:szCs w:val="22"/>
          <w:highlight w:val="none"/>
          <w:lang w:val="en-US" w:eastAsia="zh-CN"/>
        </w:rPr>
        <w:t>审计</w:t>
      </w:r>
      <w:r>
        <w:rPr>
          <w:rFonts w:hint="eastAsia" w:ascii="宋体" w:hAnsi="宋体" w:cs="宋体"/>
          <w:color w:val="auto"/>
          <w:sz w:val="24"/>
          <w:szCs w:val="22"/>
          <w:highlight w:val="none"/>
        </w:rPr>
        <w:t>人员包括：相关专业负责人）</w:t>
      </w:r>
    </w:p>
    <w:p w14:paraId="63583D87">
      <w:pPr>
        <w:adjustRightInd w:val="0"/>
        <w:snapToGrid w:val="0"/>
        <w:spacing w:line="360" w:lineRule="auto"/>
        <w:ind w:firstLine="480" w:firstLineChars="200"/>
        <w:rPr>
          <w:rFonts w:ascii="宋体" w:hAnsi="宋体" w:cs="宋体"/>
          <w:color w:val="auto"/>
          <w:sz w:val="24"/>
          <w:szCs w:val="22"/>
          <w:highlight w:val="none"/>
        </w:rPr>
      </w:pPr>
    </w:p>
    <w:p w14:paraId="37130FD7">
      <w:pPr>
        <w:pageBreakBefore w:val="0"/>
        <w:kinsoku/>
        <w:overflowPunct/>
        <w:topLinePunct w:val="0"/>
        <w:bidi w:val="0"/>
        <w:spacing w:line="440" w:lineRule="exact"/>
        <w:jc w:val="right"/>
        <w:outlineLvl w:val="9"/>
        <w:rPr>
          <w:rFonts w:ascii="宋体" w:hAnsi="宋体" w:cs="宋体"/>
          <w:color w:val="auto"/>
          <w:sz w:val="24"/>
          <w:highlight w:val="none"/>
        </w:rPr>
      </w:pPr>
      <w:r>
        <w:rPr>
          <w:rFonts w:hint="eastAsia" w:ascii="宋体" w:hAnsi="宋体" w:cs="宋体"/>
          <w:color w:val="auto"/>
          <w:sz w:val="24"/>
          <w:highlight w:val="none"/>
        </w:rPr>
        <w:t>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eastAsia="宋体" w:cs="宋体"/>
          <w:color w:val="auto"/>
          <w:sz w:val="24"/>
          <w:szCs w:val="24"/>
          <w:highlight w:val="none"/>
          <w:lang w:val="en-US" w:eastAsia="zh-CN"/>
        </w:rPr>
        <w:t>盖单位公章</w:t>
      </w:r>
      <w:r>
        <w:rPr>
          <w:rFonts w:hint="eastAsia" w:ascii="宋体" w:hAnsi="宋体" w:cs="宋体"/>
          <w:color w:val="auto"/>
          <w:sz w:val="24"/>
          <w:highlight w:val="none"/>
        </w:rPr>
        <w:t>）</w:t>
      </w:r>
    </w:p>
    <w:p w14:paraId="32822BC4">
      <w:pPr>
        <w:pageBreakBefore w:val="0"/>
        <w:kinsoku/>
        <w:overflowPunct/>
        <w:topLinePunct w:val="0"/>
        <w:bidi w:val="0"/>
        <w:outlineLvl w:val="9"/>
        <w:rPr>
          <w:color w:val="auto"/>
          <w:highlight w:val="none"/>
        </w:rPr>
      </w:pPr>
    </w:p>
    <w:p w14:paraId="6A28E8B0">
      <w:pPr>
        <w:pStyle w:val="20"/>
        <w:pageBreakBefore w:val="0"/>
        <w:kinsoku/>
        <w:overflowPunct/>
        <w:topLinePunct w:val="0"/>
        <w:bidi w:val="0"/>
        <w:jc w:val="center"/>
        <w:outlineLvl w:val="9"/>
        <w:rPr>
          <w:color w:val="auto"/>
          <w:highlight w:val="none"/>
        </w:rPr>
      </w:pPr>
      <w:r>
        <w:rPr>
          <w:rFonts w:hint="eastAsia" w:hAnsi="宋体"/>
          <w:bCs/>
          <w:color w:val="auto"/>
          <w:highlight w:val="none"/>
        </w:rPr>
        <w:t xml:space="preserve">               法定代表人</w:t>
      </w:r>
      <w:r>
        <w:rPr>
          <w:rFonts w:hint="eastAsia" w:hAnsi="宋体"/>
          <w:bCs/>
          <w:color w:val="auto"/>
          <w:highlight w:val="none"/>
          <w:lang w:eastAsia="zh-CN"/>
        </w:rPr>
        <w:t>（</w:t>
      </w:r>
      <w:r>
        <w:rPr>
          <w:rFonts w:hint="eastAsia" w:hAnsi="宋体"/>
          <w:bCs/>
          <w:color w:val="auto"/>
          <w:highlight w:val="none"/>
          <w:lang w:val="en-US" w:eastAsia="zh-CN"/>
        </w:rPr>
        <w:t>自然人或者经营者</w:t>
      </w:r>
      <w:r>
        <w:rPr>
          <w:rFonts w:hint="eastAsia" w:hAnsi="宋体"/>
          <w:bCs/>
          <w:color w:val="auto"/>
          <w:highlight w:val="none"/>
          <w:lang w:eastAsia="zh-CN"/>
        </w:rPr>
        <w:t>）</w:t>
      </w:r>
      <w:r>
        <w:rPr>
          <w:rFonts w:hint="eastAsia" w:hAnsi="宋体"/>
          <w:bCs/>
          <w:color w:val="auto"/>
          <w:highlight w:val="none"/>
        </w:rPr>
        <w:t>：</w:t>
      </w:r>
      <w:r>
        <w:rPr>
          <w:rFonts w:hint="eastAsia" w:hAnsi="宋体"/>
          <w:bCs/>
          <w:color w:val="auto"/>
          <w:highlight w:val="none"/>
          <w:u w:val="single"/>
        </w:rPr>
        <w:t xml:space="preserve">                 </w:t>
      </w:r>
      <w:r>
        <w:rPr>
          <w:rFonts w:hint="eastAsia" w:hAnsi="宋体"/>
          <w:bCs/>
          <w:color w:val="auto"/>
          <w:highlight w:val="none"/>
        </w:rPr>
        <w:t>（</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hAnsi="宋体"/>
          <w:bCs/>
          <w:color w:val="auto"/>
          <w:highlight w:val="none"/>
        </w:rPr>
        <w:t>）</w:t>
      </w:r>
    </w:p>
    <w:p w14:paraId="0A8DCEEF">
      <w:pPr>
        <w:spacing w:line="360" w:lineRule="auto"/>
        <w:rPr>
          <w:rFonts w:ascii="宋体" w:hAnsi="宋体" w:cs="宋体"/>
          <w:b/>
          <w:color w:val="auto"/>
          <w:sz w:val="24"/>
          <w:szCs w:val="22"/>
          <w:highlight w:val="none"/>
        </w:rPr>
      </w:pPr>
      <w:r>
        <w:rPr>
          <w:rFonts w:hint="eastAsia" w:hAnsi="宋体" w:eastAsia="宋体" w:cs="宋体"/>
          <w:color w:val="auto"/>
          <w:highlight w:val="none"/>
        </w:rPr>
        <w:t xml:space="preserve">   </w:t>
      </w:r>
      <w:r>
        <w:rPr>
          <w:rFonts w:hint="eastAsia" w:hAnsi="宋体" w:eastAsia="宋体" w:cs="宋体"/>
          <w:color w:val="auto"/>
          <w:highlight w:val="none"/>
          <w:lang w:val="en-US" w:eastAsia="zh-CN"/>
        </w:rPr>
        <w:t xml:space="preserve">                                                </w:t>
      </w:r>
      <w:r>
        <w:rPr>
          <w:rFonts w:hint="eastAsia" w:hAnsi="宋体" w:eastAsia="宋体" w:cs="宋体"/>
          <w:color w:val="auto"/>
          <w:highlight w:val="none"/>
        </w:rPr>
        <w:t xml:space="preserve">  </w:t>
      </w:r>
      <w:r>
        <w:rPr>
          <w:rFonts w:hint="eastAsia" w:hAnsi="宋体" w:eastAsia="宋体" w:cs="宋体"/>
          <w:color w:val="auto"/>
          <w:sz w:val="24"/>
          <w:szCs w:val="24"/>
          <w:highlight w:val="none"/>
          <w:u w:val="single"/>
        </w:rPr>
        <w:t xml:space="preserve"> </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年</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月</w:t>
      </w:r>
      <w:r>
        <w:rPr>
          <w:rFonts w:hint="eastAsia" w:hAnsi="宋体" w:eastAsia="宋体" w:cs="宋体"/>
          <w:color w:val="auto"/>
          <w:kern w:val="2"/>
          <w:sz w:val="24"/>
          <w:szCs w:val="24"/>
          <w:highlight w:val="none"/>
          <w:u w:val="single"/>
        </w:rPr>
        <w:t xml:space="preserve">     </w:t>
      </w:r>
      <w:r>
        <w:rPr>
          <w:rFonts w:hint="eastAsia" w:hAnsi="宋体" w:eastAsia="宋体" w:cs="宋体"/>
          <w:color w:val="auto"/>
          <w:kern w:val="2"/>
          <w:sz w:val="24"/>
          <w:szCs w:val="24"/>
          <w:highlight w:val="none"/>
        </w:rPr>
        <w:t>日</w:t>
      </w:r>
      <w:r>
        <w:rPr>
          <w:rFonts w:hint="eastAsia" w:ascii="宋体" w:hAnsi="宋体" w:cs="宋体"/>
          <w:b/>
          <w:color w:val="auto"/>
          <w:sz w:val="24"/>
          <w:szCs w:val="22"/>
          <w:highlight w:val="none"/>
        </w:rPr>
        <w:t>注：</w:t>
      </w:r>
      <w:r>
        <w:rPr>
          <w:rFonts w:hint="eastAsia" w:ascii="宋体" w:hAnsi="宋体" w:cs="宋体"/>
          <w:b/>
          <w:color w:val="auto"/>
          <w:sz w:val="24"/>
          <w:szCs w:val="22"/>
          <w:highlight w:val="none"/>
          <w:lang w:eastAsia="zh-CN"/>
        </w:rPr>
        <w:t>供应商</w:t>
      </w:r>
      <w:r>
        <w:rPr>
          <w:rFonts w:hint="eastAsia" w:ascii="宋体" w:hAnsi="宋体" w:cs="宋体"/>
          <w:b/>
          <w:color w:val="auto"/>
          <w:sz w:val="24"/>
          <w:szCs w:val="22"/>
          <w:highlight w:val="none"/>
        </w:rPr>
        <w:t>需随此表附上主要</w:t>
      </w:r>
      <w:r>
        <w:rPr>
          <w:rFonts w:hint="eastAsia" w:ascii="宋体" w:hAnsi="宋体" w:cs="宋体"/>
          <w:b/>
          <w:color w:val="auto"/>
          <w:sz w:val="24"/>
          <w:szCs w:val="22"/>
          <w:highlight w:val="none"/>
          <w:lang w:val="en-US" w:eastAsia="zh-CN"/>
        </w:rPr>
        <w:t>审计</w:t>
      </w:r>
      <w:r>
        <w:rPr>
          <w:rFonts w:hint="eastAsia" w:ascii="宋体" w:hAnsi="宋体" w:cs="宋体"/>
          <w:b/>
          <w:color w:val="auto"/>
          <w:sz w:val="24"/>
          <w:szCs w:val="22"/>
          <w:highlight w:val="none"/>
        </w:rPr>
        <w:t>人员的执业资格证书等相关资料的原件扫描件。</w:t>
      </w:r>
    </w:p>
    <w:p w14:paraId="3A1D7D50">
      <w:pPr>
        <w:autoSpaceDE w:val="0"/>
        <w:autoSpaceDN w:val="0"/>
        <w:spacing w:line="360" w:lineRule="auto"/>
        <w:rPr>
          <w:rFonts w:hint="eastAsia" w:ascii="宋体" w:hAnsi="宋体"/>
          <w:b/>
          <w:color w:val="auto"/>
          <w:kern w:val="0"/>
          <w:sz w:val="24"/>
          <w:szCs w:val="22"/>
          <w:highlight w:val="none"/>
        </w:rPr>
      </w:pPr>
    </w:p>
    <w:p w14:paraId="1511F565">
      <w:pPr>
        <w:pageBreakBefore w:val="0"/>
        <w:kinsoku/>
        <w:overflowPunct/>
        <w:topLinePunct w:val="0"/>
        <w:bidi w:val="0"/>
        <w:outlineLvl w:val="9"/>
        <w:rPr>
          <w:rFonts w:hint="eastAsia" w:ascii="宋体" w:hAnsi="宋体" w:eastAsia="宋体" w:cs="宋体"/>
          <w:b/>
          <w:bCs/>
          <w:color w:val="auto"/>
          <w:sz w:val="32"/>
          <w:szCs w:val="32"/>
          <w:highlight w:val="none"/>
        </w:rPr>
      </w:pPr>
    </w:p>
    <w:p w14:paraId="27E7482B">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bookmarkStart w:id="245" w:name="_Toc69718848"/>
      <w:bookmarkEnd w:id="245"/>
      <w:bookmarkStart w:id="246" w:name="_Toc69718849"/>
      <w:bookmarkEnd w:id="246"/>
      <w:bookmarkStart w:id="247" w:name="_Toc10242"/>
      <w:bookmarkStart w:id="248" w:name="_Toc23639"/>
      <w:bookmarkStart w:id="249" w:name="_Toc23724"/>
    </w:p>
    <w:p w14:paraId="702C9C78">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170B5824">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九、服务承诺</w:t>
      </w:r>
    </w:p>
    <w:p w14:paraId="7CD80ADA">
      <w:pPr>
        <w:pageBreakBefore w:val="0"/>
        <w:kinsoku/>
        <w:overflowPunct/>
        <w:topLinePunct w:val="0"/>
        <w:autoSpaceDE w:val="0"/>
        <w:autoSpaceDN w:val="0"/>
        <w:bidi w:val="0"/>
        <w:adjustRightInd w:val="0"/>
        <w:spacing w:line="520" w:lineRule="exact"/>
        <w:ind w:right="-20"/>
        <w:jc w:val="center"/>
        <w:outlineLvl w:val="9"/>
        <w:rPr>
          <w:rFonts w:hint="default" w:ascii="宋体" w:hAnsi="宋体" w:eastAsia="宋体" w:cs="宋体"/>
          <w:b/>
          <w:color w:val="auto"/>
          <w:kern w:val="0"/>
          <w:sz w:val="24"/>
          <w:szCs w:val="24"/>
          <w:highlight w:val="none"/>
          <w:lang w:val="en-US" w:eastAsia="zh-CN"/>
        </w:rPr>
      </w:pPr>
      <w:r>
        <w:rPr>
          <w:rFonts w:hint="default" w:ascii="宋体" w:hAnsi="宋体" w:eastAsia="宋体" w:cs="宋体"/>
          <w:b/>
          <w:color w:val="auto"/>
          <w:kern w:val="0"/>
          <w:sz w:val="24"/>
          <w:szCs w:val="24"/>
          <w:highlight w:val="none"/>
          <w:lang w:val="en-US" w:eastAsia="zh-CN"/>
        </w:rPr>
        <w:t>（根据本项目评审办法</w:t>
      </w:r>
      <w:r>
        <w:rPr>
          <w:rFonts w:hint="eastAsia" w:ascii="宋体" w:hAnsi="宋体" w:eastAsia="宋体" w:cs="宋体"/>
          <w:b/>
          <w:color w:val="auto"/>
          <w:kern w:val="0"/>
          <w:sz w:val="24"/>
          <w:szCs w:val="24"/>
          <w:highlight w:val="none"/>
          <w:lang w:val="en-US" w:eastAsia="zh-CN"/>
        </w:rPr>
        <w:t>综合部分服务承诺</w:t>
      </w:r>
      <w:r>
        <w:rPr>
          <w:rFonts w:hint="default" w:ascii="宋体" w:hAnsi="宋体" w:eastAsia="宋体" w:cs="宋体"/>
          <w:b/>
          <w:color w:val="auto"/>
          <w:kern w:val="0"/>
          <w:sz w:val="24"/>
          <w:szCs w:val="24"/>
          <w:highlight w:val="none"/>
          <w:lang w:val="en-US" w:eastAsia="zh-CN"/>
        </w:rPr>
        <w:t>编写，格式自拟）</w:t>
      </w:r>
    </w:p>
    <w:p w14:paraId="0544D400">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lang w:val="en-US" w:eastAsia="zh-CN"/>
        </w:rPr>
      </w:pPr>
    </w:p>
    <w:p w14:paraId="7527CAA5">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26AC2292">
      <w:pPr>
        <w:keepNext w:val="0"/>
        <w:keepLines w:val="0"/>
        <w:pageBreakBefore w:val="0"/>
        <w:widowControl w:val="0"/>
        <w:kinsoku/>
        <w:wordWrap/>
        <w:overflowPunct/>
        <w:topLinePunct w:val="0"/>
        <w:autoSpaceDE/>
        <w:autoSpaceDN/>
        <w:bidi w:val="0"/>
        <w:adjustRightInd/>
        <w:snapToGrid/>
        <w:spacing w:line="720" w:lineRule="auto"/>
        <w:ind w:firstLine="198"/>
        <w:jc w:val="center"/>
        <w:textAlignment w:val="auto"/>
        <w:outlineLvl w:val="9"/>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十</w:t>
      </w:r>
      <w:r>
        <w:rPr>
          <w:rFonts w:hint="eastAsia" w:ascii="宋体" w:hAnsi="宋体" w:eastAsia="宋体" w:cs="宋体"/>
          <w:b/>
          <w:bCs/>
          <w:color w:val="auto"/>
          <w:sz w:val="32"/>
          <w:szCs w:val="32"/>
          <w:highlight w:val="none"/>
        </w:rPr>
        <w:t>、</w:t>
      </w:r>
      <w:bookmarkEnd w:id="247"/>
      <w:bookmarkEnd w:id="248"/>
      <w:bookmarkStart w:id="250" w:name="_Toc2997"/>
      <w:bookmarkStart w:id="251" w:name="_Toc12850"/>
      <w:r>
        <w:rPr>
          <w:rFonts w:hint="eastAsia" w:ascii="宋体" w:hAnsi="宋体" w:eastAsia="宋体" w:cs="宋体"/>
          <w:b/>
          <w:bCs/>
          <w:color w:val="auto"/>
          <w:sz w:val="32"/>
          <w:szCs w:val="32"/>
          <w:highlight w:val="none"/>
        </w:rPr>
        <w:t>其他资料</w:t>
      </w:r>
      <w:bookmarkEnd w:id="249"/>
      <w:bookmarkEnd w:id="250"/>
      <w:bookmarkEnd w:id="251"/>
    </w:p>
    <w:p w14:paraId="59A28AED">
      <w:pPr>
        <w:pageBreakBefore w:val="0"/>
        <w:kinsoku/>
        <w:overflowPunct/>
        <w:topLinePunct w:val="0"/>
        <w:bidi w:val="0"/>
        <w:spacing w:line="360" w:lineRule="auto"/>
        <w:ind w:firstLine="200"/>
        <w:outlineLvl w:val="9"/>
        <w:rPr>
          <w:rFonts w:hint="eastAsia" w:ascii="宋体" w:hAnsi="宋体" w:eastAsia="宋体" w:cs="宋体"/>
          <w:color w:val="auto"/>
          <w:szCs w:val="21"/>
          <w:highlight w:val="none"/>
        </w:rPr>
      </w:pPr>
    </w:p>
    <w:p w14:paraId="2A48F9AF">
      <w:pPr>
        <w:pageBreakBefore w:val="0"/>
        <w:kinsoku/>
        <w:overflowPunct/>
        <w:topLinePunct w:val="0"/>
        <w:bidi w:val="0"/>
        <w:adjustRightInd w:val="0"/>
        <w:spacing w:line="165" w:lineRule="atLeast"/>
        <w:jc w:val="center"/>
        <w:outlineLvl w:val="9"/>
        <w:rPr>
          <w:rFonts w:ascii="宋体" w:hAnsi="宋体" w:cs="宋体"/>
          <w:bCs/>
          <w:color w:val="auto"/>
          <w:sz w:val="22"/>
          <w:szCs w:val="21"/>
          <w:highlight w:val="none"/>
        </w:rPr>
      </w:pPr>
      <w:bookmarkStart w:id="252" w:name="_Toc19934"/>
      <w:bookmarkStart w:id="253" w:name="_Toc10282"/>
      <w:bookmarkStart w:id="254" w:name="_Toc2322"/>
      <w:bookmarkStart w:id="255" w:name="_Toc29590_WPSOffice_Level1"/>
      <w:bookmarkStart w:id="256" w:name="_Toc4214"/>
      <w:bookmarkStart w:id="257" w:name="_Toc22430"/>
      <w:r>
        <w:rPr>
          <w:rFonts w:hint="eastAsia" w:ascii="宋体" w:hAnsi="宋体" w:cs="宋体"/>
          <w:b/>
          <w:color w:val="auto"/>
          <w:sz w:val="28"/>
          <w:szCs w:val="28"/>
          <w:highlight w:val="none"/>
          <w:lang w:val="en-US" w:eastAsia="zh-CN"/>
        </w:rPr>
        <w:t xml:space="preserve"> （一）</w:t>
      </w:r>
      <w:r>
        <w:rPr>
          <w:rFonts w:hint="eastAsia" w:ascii="宋体" w:hAnsi="宋体" w:cs="宋体"/>
          <w:b/>
          <w:color w:val="auto"/>
          <w:sz w:val="28"/>
          <w:szCs w:val="28"/>
          <w:highlight w:val="none"/>
          <w:lang w:eastAsia="zh-CN"/>
        </w:rPr>
        <w:t>供应商认为有利于磋商的其他资料，格式自拟</w:t>
      </w:r>
      <w:bookmarkEnd w:id="252"/>
      <w:bookmarkEnd w:id="253"/>
      <w:bookmarkEnd w:id="254"/>
      <w:bookmarkEnd w:id="255"/>
      <w:bookmarkEnd w:id="256"/>
      <w:bookmarkEnd w:id="257"/>
    </w:p>
    <w:p w14:paraId="1C27B588">
      <w:pPr>
        <w:outlineLvl w:val="9"/>
        <w:rPr>
          <w:rFonts w:hint="eastAsia" w:ascii="宋体" w:hAnsi="宋体" w:eastAsia="宋体" w:cs="宋体"/>
          <w:b/>
          <w:color w:val="auto"/>
          <w:sz w:val="28"/>
          <w:szCs w:val="28"/>
          <w:highlight w:val="none"/>
        </w:rPr>
      </w:pPr>
      <w:bookmarkStart w:id="258" w:name="_Toc26467"/>
      <w:bookmarkStart w:id="259" w:name="_Toc30366"/>
    </w:p>
    <w:p w14:paraId="12B29154">
      <w:pPr>
        <w:outlineLvl w:val="9"/>
        <w:rPr>
          <w:rFonts w:hint="eastAsia" w:ascii="宋体" w:hAnsi="宋体" w:eastAsia="宋体" w:cs="宋体"/>
          <w:b/>
          <w:color w:val="auto"/>
          <w:sz w:val="28"/>
          <w:szCs w:val="28"/>
          <w:highlight w:val="none"/>
        </w:rPr>
      </w:pPr>
    </w:p>
    <w:p w14:paraId="67D85E4B">
      <w:pPr>
        <w:outlineLvl w:val="9"/>
        <w:rPr>
          <w:rFonts w:hint="eastAsia" w:ascii="宋体" w:hAnsi="宋体" w:eastAsia="宋体" w:cs="宋体"/>
          <w:b/>
          <w:color w:val="auto"/>
          <w:sz w:val="28"/>
          <w:szCs w:val="28"/>
          <w:highlight w:val="none"/>
        </w:rPr>
      </w:pPr>
    </w:p>
    <w:p w14:paraId="27B89FBD">
      <w:pPr>
        <w:outlineLvl w:val="9"/>
        <w:rPr>
          <w:rFonts w:hint="eastAsia" w:ascii="宋体" w:hAnsi="宋体" w:eastAsia="宋体" w:cs="宋体"/>
          <w:b/>
          <w:color w:val="auto"/>
          <w:sz w:val="28"/>
          <w:szCs w:val="28"/>
          <w:highlight w:val="none"/>
        </w:rPr>
      </w:pPr>
    </w:p>
    <w:p w14:paraId="415654EA">
      <w:pPr>
        <w:jc w:val="center"/>
        <w:outlineLvl w:val="9"/>
        <w:rPr>
          <w:rFonts w:hint="eastAsia" w:ascii="宋体" w:hAnsi="宋体" w:eastAsia="宋体" w:cs="宋体"/>
          <w:b/>
          <w:color w:val="auto"/>
          <w:sz w:val="32"/>
          <w:szCs w:val="32"/>
          <w:highlight w:val="none"/>
          <w:lang w:eastAsia="zh-CN"/>
        </w:rPr>
      </w:pPr>
    </w:p>
    <w:p w14:paraId="5FC3988F">
      <w:pPr>
        <w:jc w:val="center"/>
        <w:outlineLvl w:val="9"/>
        <w:rPr>
          <w:rFonts w:hint="eastAsia" w:ascii="宋体" w:hAnsi="宋体" w:eastAsia="宋体" w:cs="宋体"/>
          <w:b/>
          <w:color w:val="auto"/>
          <w:sz w:val="32"/>
          <w:szCs w:val="32"/>
          <w:highlight w:val="none"/>
          <w:lang w:eastAsia="zh-CN"/>
        </w:rPr>
      </w:pPr>
    </w:p>
    <w:p w14:paraId="4B712594">
      <w:pPr>
        <w:jc w:val="center"/>
        <w:outlineLvl w:val="9"/>
        <w:rPr>
          <w:rFonts w:hint="eastAsia" w:ascii="宋体" w:hAnsi="宋体" w:eastAsia="宋体" w:cs="宋体"/>
          <w:b/>
          <w:color w:val="auto"/>
          <w:sz w:val="32"/>
          <w:szCs w:val="32"/>
          <w:highlight w:val="none"/>
          <w:lang w:eastAsia="zh-CN"/>
        </w:rPr>
      </w:pPr>
    </w:p>
    <w:p w14:paraId="07D6D64E">
      <w:pPr>
        <w:jc w:val="center"/>
        <w:outlineLvl w:val="9"/>
        <w:rPr>
          <w:rFonts w:hint="eastAsia" w:ascii="宋体" w:hAnsi="宋体" w:eastAsia="宋体" w:cs="宋体"/>
          <w:b/>
          <w:color w:val="auto"/>
          <w:sz w:val="32"/>
          <w:szCs w:val="32"/>
          <w:highlight w:val="none"/>
          <w:lang w:eastAsia="zh-CN"/>
        </w:rPr>
      </w:pPr>
    </w:p>
    <w:p w14:paraId="6C04584E">
      <w:pPr>
        <w:jc w:val="center"/>
        <w:outlineLvl w:val="9"/>
        <w:rPr>
          <w:rFonts w:hint="eastAsia" w:ascii="宋体" w:hAnsi="宋体" w:eastAsia="宋体" w:cs="宋体"/>
          <w:b/>
          <w:color w:val="auto"/>
          <w:sz w:val="32"/>
          <w:szCs w:val="32"/>
          <w:highlight w:val="none"/>
          <w:lang w:eastAsia="zh-CN"/>
        </w:rPr>
      </w:pPr>
    </w:p>
    <w:p w14:paraId="21265E0D">
      <w:pPr>
        <w:jc w:val="center"/>
        <w:outlineLvl w:val="9"/>
        <w:rPr>
          <w:rFonts w:hint="eastAsia" w:ascii="宋体" w:hAnsi="宋体" w:eastAsia="宋体" w:cs="宋体"/>
          <w:b/>
          <w:color w:val="auto"/>
          <w:sz w:val="32"/>
          <w:szCs w:val="32"/>
          <w:highlight w:val="none"/>
          <w:lang w:eastAsia="zh-CN"/>
        </w:rPr>
      </w:pPr>
    </w:p>
    <w:p w14:paraId="0A8C4251">
      <w:pPr>
        <w:jc w:val="center"/>
        <w:outlineLvl w:val="9"/>
        <w:rPr>
          <w:rFonts w:hint="eastAsia" w:ascii="宋体" w:hAnsi="宋体" w:eastAsia="宋体" w:cs="宋体"/>
          <w:b/>
          <w:color w:val="auto"/>
          <w:sz w:val="32"/>
          <w:szCs w:val="32"/>
          <w:highlight w:val="none"/>
          <w:lang w:eastAsia="zh-CN"/>
        </w:rPr>
      </w:pPr>
    </w:p>
    <w:p w14:paraId="15F3A16E">
      <w:pPr>
        <w:jc w:val="center"/>
        <w:outlineLvl w:val="9"/>
        <w:rPr>
          <w:rFonts w:hint="eastAsia" w:ascii="宋体" w:hAnsi="宋体" w:eastAsia="宋体" w:cs="宋体"/>
          <w:b/>
          <w:color w:val="auto"/>
          <w:sz w:val="32"/>
          <w:szCs w:val="32"/>
          <w:highlight w:val="none"/>
          <w:lang w:eastAsia="zh-CN"/>
        </w:rPr>
      </w:pPr>
    </w:p>
    <w:p w14:paraId="193BD5E0">
      <w:pPr>
        <w:jc w:val="center"/>
        <w:outlineLvl w:val="9"/>
        <w:rPr>
          <w:rFonts w:hint="eastAsia" w:ascii="宋体" w:hAnsi="宋体" w:eastAsia="宋体" w:cs="宋体"/>
          <w:b/>
          <w:color w:val="auto"/>
          <w:sz w:val="32"/>
          <w:szCs w:val="32"/>
          <w:highlight w:val="none"/>
          <w:lang w:eastAsia="zh-CN"/>
        </w:rPr>
      </w:pPr>
    </w:p>
    <w:p w14:paraId="6E673B6F">
      <w:pPr>
        <w:jc w:val="center"/>
        <w:outlineLvl w:val="9"/>
        <w:rPr>
          <w:rFonts w:hint="eastAsia" w:ascii="宋体" w:hAnsi="宋体" w:eastAsia="宋体" w:cs="宋体"/>
          <w:b/>
          <w:color w:val="auto"/>
          <w:sz w:val="32"/>
          <w:szCs w:val="32"/>
          <w:highlight w:val="none"/>
          <w:lang w:eastAsia="zh-CN"/>
        </w:rPr>
      </w:pPr>
    </w:p>
    <w:p w14:paraId="003A6C76">
      <w:pPr>
        <w:jc w:val="center"/>
        <w:outlineLvl w:val="9"/>
        <w:rPr>
          <w:rFonts w:hint="eastAsia" w:ascii="宋体" w:hAnsi="宋体" w:eastAsia="宋体" w:cs="宋体"/>
          <w:b/>
          <w:color w:val="auto"/>
          <w:sz w:val="32"/>
          <w:szCs w:val="32"/>
          <w:highlight w:val="none"/>
          <w:lang w:eastAsia="zh-CN"/>
        </w:rPr>
      </w:pPr>
    </w:p>
    <w:p w14:paraId="6A051460">
      <w:pPr>
        <w:jc w:val="center"/>
        <w:outlineLvl w:val="9"/>
        <w:rPr>
          <w:rFonts w:hint="eastAsia" w:ascii="宋体" w:hAnsi="宋体" w:eastAsia="宋体" w:cs="宋体"/>
          <w:b/>
          <w:color w:val="auto"/>
          <w:sz w:val="32"/>
          <w:szCs w:val="32"/>
          <w:highlight w:val="none"/>
          <w:lang w:eastAsia="zh-CN"/>
        </w:rPr>
      </w:pPr>
    </w:p>
    <w:p w14:paraId="07D8F848">
      <w:pPr>
        <w:jc w:val="center"/>
        <w:outlineLvl w:val="9"/>
        <w:rPr>
          <w:rFonts w:hint="eastAsia" w:ascii="宋体" w:hAnsi="宋体" w:eastAsia="宋体" w:cs="宋体"/>
          <w:b/>
          <w:color w:val="auto"/>
          <w:sz w:val="32"/>
          <w:szCs w:val="32"/>
          <w:highlight w:val="none"/>
          <w:lang w:eastAsia="zh-CN"/>
        </w:rPr>
      </w:pPr>
    </w:p>
    <w:p w14:paraId="5F44238E">
      <w:pPr>
        <w:jc w:val="center"/>
        <w:outlineLvl w:val="9"/>
        <w:rPr>
          <w:rFonts w:hint="eastAsia" w:ascii="宋体" w:hAnsi="宋体" w:eastAsia="宋体" w:cs="宋体"/>
          <w:b/>
          <w:color w:val="auto"/>
          <w:sz w:val="32"/>
          <w:szCs w:val="32"/>
          <w:highlight w:val="none"/>
          <w:lang w:eastAsia="zh-CN"/>
        </w:rPr>
      </w:pPr>
    </w:p>
    <w:p w14:paraId="695EEA07">
      <w:pPr>
        <w:jc w:val="center"/>
        <w:outlineLvl w:val="9"/>
        <w:rPr>
          <w:rFonts w:hint="eastAsia" w:ascii="宋体" w:hAnsi="宋体" w:eastAsia="宋体" w:cs="宋体"/>
          <w:b/>
          <w:color w:val="auto"/>
          <w:sz w:val="32"/>
          <w:szCs w:val="32"/>
          <w:highlight w:val="none"/>
          <w:lang w:eastAsia="zh-CN"/>
        </w:rPr>
      </w:pPr>
    </w:p>
    <w:bookmarkEnd w:id="258"/>
    <w:bookmarkEnd w:id="259"/>
    <w:p w14:paraId="211C60CB">
      <w:pPr>
        <w:pageBreakBefore w:val="0"/>
        <w:kinsoku/>
        <w:overflowPunct/>
        <w:topLinePunct w:val="0"/>
        <w:bidi w:val="0"/>
        <w:outlineLvl w:val="9"/>
        <w:rPr>
          <w:rFonts w:hint="eastAsia" w:ascii="宋体" w:hAnsi="宋体" w:eastAsia="宋体" w:cs="宋体"/>
          <w:color w:val="auto"/>
          <w:szCs w:val="21"/>
          <w:highlight w:val="none"/>
        </w:rPr>
      </w:pPr>
    </w:p>
    <w:p w14:paraId="3C338003">
      <w:pPr>
        <w:spacing w:line="360" w:lineRule="auto"/>
        <w:jc w:val="center"/>
        <w:outlineLvl w:val="0"/>
        <w:rPr>
          <w:rFonts w:hint="eastAsia" w:ascii="宋体" w:hAnsi="宋体" w:cs="宋体"/>
          <w:b/>
          <w:color w:val="auto"/>
          <w:sz w:val="32"/>
          <w:szCs w:val="32"/>
          <w:highlight w:val="none"/>
        </w:rPr>
      </w:pPr>
      <w:bookmarkStart w:id="260" w:name="_Toc16091"/>
      <w:bookmarkStart w:id="261" w:name="_Toc24610"/>
      <w:bookmarkStart w:id="262" w:name="_Toc11222"/>
      <w:bookmarkStart w:id="263" w:name="_Toc6425"/>
      <w:bookmarkStart w:id="264" w:name="_Toc26944"/>
      <w:bookmarkStart w:id="265" w:name="_Toc29346"/>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lang w:val="en-US" w:eastAsia="zh-CN"/>
        </w:rPr>
        <w:t>二</w:t>
      </w:r>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rPr>
        <w:t>中小企业声明函</w:t>
      </w:r>
      <w:bookmarkEnd w:id="260"/>
      <w:bookmarkEnd w:id="261"/>
      <w:bookmarkEnd w:id="262"/>
      <w:bookmarkEnd w:id="263"/>
      <w:bookmarkEnd w:id="264"/>
      <w:bookmarkEnd w:id="265"/>
    </w:p>
    <w:p w14:paraId="61C18559">
      <w:pPr>
        <w:jc w:val="center"/>
        <w:rPr>
          <w:rFonts w:hint="eastAsia" w:ascii="宋体" w:hAnsi="宋体" w:cs="宋体"/>
          <w:b/>
          <w:bCs/>
          <w:iCs/>
          <w:color w:val="auto"/>
          <w:sz w:val="24"/>
          <w:szCs w:val="24"/>
          <w:highlight w:val="none"/>
        </w:rPr>
      </w:pPr>
      <w:r>
        <w:rPr>
          <w:rFonts w:hint="eastAsia" w:ascii="宋体" w:hAnsi="宋体" w:cs="宋体"/>
          <w:b/>
          <w:bCs/>
          <w:iCs/>
          <w:color w:val="auto"/>
          <w:sz w:val="24"/>
          <w:szCs w:val="24"/>
          <w:highlight w:val="none"/>
        </w:rPr>
        <w:t>（属于中小微企业的填写，不属于的无需填写此项内容）</w:t>
      </w:r>
    </w:p>
    <w:p w14:paraId="1F9CD460">
      <w:pPr>
        <w:spacing w:line="360" w:lineRule="auto"/>
        <w:ind w:firstLine="480" w:firstLineChars="200"/>
        <w:rPr>
          <w:rFonts w:hint="eastAsia" w:ascii="宋体" w:hAnsi="宋体" w:cs="宋体"/>
          <w:color w:val="auto"/>
          <w:sz w:val="24"/>
          <w:szCs w:val="24"/>
          <w:highlight w:val="none"/>
        </w:rPr>
      </w:pPr>
    </w:p>
    <w:p w14:paraId="51540EB3">
      <w:pPr>
        <w:spacing w:line="360" w:lineRule="auto"/>
        <w:ind w:firstLine="480" w:firstLineChars="200"/>
        <w:rPr>
          <w:rFonts w:ascii="宋体" w:hAnsi="宋体"/>
          <w:color w:val="auto"/>
          <w:sz w:val="24"/>
          <w:szCs w:val="24"/>
          <w:highlight w:val="none"/>
        </w:rPr>
      </w:pPr>
      <w:bookmarkStart w:id="266" w:name="_Toc17441"/>
      <w:bookmarkStart w:id="267" w:name="_Toc32404"/>
      <w:bookmarkStart w:id="268" w:name="_Toc27746"/>
      <w:r>
        <w:rPr>
          <w:rFonts w:ascii="宋体" w:hAnsi="宋体"/>
          <w:color w:val="auto"/>
          <w:sz w:val="24"/>
          <w:szCs w:val="24"/>
          <w:highlight w:val="none"/>
        </w:rPr>
        <w:t>本公司郑重声明，根据《政府采购促进中小企业发展管理办法》（财库﹝2020﹞46号）的规定，本公司参加</w:t>
      </w:r>
      <w:r>
        <w:rPr>
          <w:rFonts w:ascii="宋体" w:hAnsi="宋体"/>
          <w:color w:val="auto"/>
          <w:sz w:val="24"/>
          <w:szCs w:val="24"/>
          <w:highlight w:val="none"/>
          <w:u w:val="single"/>
        </w:rPr>
        <w:t>（单位名称）</w:t>
      </w:r>
      <w:r>
        <w:rPr>
          <w:rFonts w:ascii="宋体" w:hAnsi="宋体"/>
          <w:color w:val="auto"/>
          <w:sz w:val="24"/>
          <w:szCs w:val="24"/>
          <w:highlight w:val="none"/>
        </w:rPr>
        <w:t xml:space="preserve"> 的</w:t>
      </w:r>
      <w:r>
        <w:rPr>
          <w:rFonts w:ascii="宋体" w:hAnsi="宋体"/>
          <w:color w:val="auto"/>
          <w:sz w:val="24"/>
          <w:szCs w:val="24"/>
          <w:highlight w:val="none"/>
          <w:u w:val="single"/>
        </w:rPr>
        <w:t>（项目名称）</w:t>
      </w:r>
      <w:r>
        <w:rPr>
          <w:rFonts w:ascii="宋体" w:hAnsi="宋体"/>
          <w:color w:val="auto"/>
          <w:sz w:val="24"/>
          <w:szCs w:val="24"/>
          <w:highlight w:val="none"/>
        </w:rPr>
        <w:t xml:space="preserve"> 采购活动，</w:t>
      </w:r>
      <w:r>
        <w:rPr>
          <w:rFonts w:hint="eastAsia" w:ascii="宋体" w:hAnsi="宋体"/>
          <w:color w:val="auto"/>
          <w:sz w:val="24"/>
          <w:szCs w:val="24"/>
          <w:highlight w:val="none"/>
          <w:lang w:val="en-US" w:eastAsia="zh-CN"/>
        </w:rPr>
        <w:t>服务全部由符合政策要求的中小企业承接。相关企业（含联合体中的中小企业、签订分包意向协议的中小企业）的</w:t>
      </w:r>
      <w:r>
        <w:rPr>
          <w:rFonts w:ascii="宋体" w:hAnsi="宋体"/>
          <w:color w:val="auto"/>
          <w:sz w:val="24"/>
          <w:szCs w:val="24"/>
          <w:highlight w:val="none"/>
        </w:rPr>
        <w:t>具体情况如下：</w:t>
      </w:r>
    </w:p>
    <w:p w14:paraId="37E670AC">
      <w:pPr>
        <w:spacing w:line="360" w:lineRule="auto"/>
        <w:ind w:firstLine="480" w:firstLineChars="200"/>
        <w:rPr>
          <w:rFonts w:ascii="宋体" w:hAnsi="宋体"/>
          <w:color w:val="auto"/>
          <w:sz w:val="24"/>
          <w:szCs w:val="24"/>
          <w:highlight w:val="none"/>
          <w:u w:val="single"/>
        </w:rPr>
      </w:pPr>
      <w:r>
        <w:rPr>
          <w:rFonts w:hint="eastAsia" w:ascii="宋体" w:hAnsi="宋体"/>
          <w:color w:val="auto"/>
          <w:sz w:val="24"/>
          <w:szCs w:val="24"/>
          <w:highlight w:val="none"/>
          <w:u w:val="none"/>
          <w:lang w:val="en-US" w:eastAsia="zh-CN"/>
        </w:rPr>
        <w:t>1.</w:t>
      </w:r>
      <w:r>
        <w:rPr>
          <w:rFonts w:ascii="宋体" w:hAnsi="宋体"/>
          <w:color w:val="auto"/>
          <w:sz w:val="24"/>
          <w:szCs w:val="24"/>
          <w:highlight w:val="none"/>
          <w:u w:val="single"/>
        </w:rPr>
        <w:t>（标的名称）</w:t>
      </w:r>
      <w:r>
        <w:rPr>
          <w:rFonts w:ascii="宋体" w:hAnsi="宋体"/>
          <w:color w:val="auto"/>
          <w:sz w:val="24"/>
          <w:szCs w:val="24"/>
          <w:highlight w:val="none"/>
        </w:rPr>
        <w:t xml:space="preserve"> ，属于</w:t>
      </w:r>
      <w:r>
        <w:rPr>
          <w:rFonts w:ascii="宋体" w:hAnsi="宋体"/>
          <w:color w:val="auto"/>
          <w:sz w:val="24"/>
          <w:szCs w:val="24"/>
          <w:highlight w:val="none"/>
          <w:u w:val="single"/>
        </w:rPr>
        <w:t>（</w:t>
      </w:r>
      <w:r>
        <w:rPr>
          <w:rFonts w:hint="eastAsia" w:ascii="宋体" w:hAnsi="宋体"/>
          <w:color w:val="auto"/>
          <w:sz w:val="24"/>
          <w:szCs w:val="24"/>
          <w:highlight w:val="none"/>
          <w:u w:val="single"/>
        </w:rPr>
        <w:t>其他未列明行业</w:t>
      </w:r>
      <w:r>
        <w:rPr>
          <w:rFonts w:ascii="宋体" w:hAnsi="宋体"/>
          <w:color w:val="auto"/>
          <w:sz w:val="24"/>
          <w:szCs w:val="24"/>
          <w:highlight w:val="none"/>
          <w:u w:val="single"/>
        </w:rPr>
        <w:t>）</w:t>
      </w:r>
      <w:r>
        <w:rPr>
          <w:rFonts w:ascii="宋体" w:hAnsi="宋体"/>
          <w:color w:val="auto"/>
          <w:sz w:val="24"/>
          <w:szCs w:val="24"/>
          <w:highlight w:val="none"/>
        </w:rPr>
        <w:t>；</w:t>
      </w:r>
      <w:r>
        <w:rPr>
          <w:rFonts w:ascii="宋体" w:hAnsi="宋体"/>
          <w:color w:val="auto"/>
          <w:sz w:val="24"/>
          <w:szCs w:val="24"/>
          <w:highlight w:val="none"/>
          <w:lang w:val="en-US" w:eastAsia="zh-CN"/>
        </w:rPr>
        <w:t>承接企业</w:t>
      </w:r>
      <w:r>
        <w:rPr>
          <w:rFonts w:ascii="宋体" w:hAnsi="宋体"/>
          <w:color w:val="auto"/>
          <w:sz w:val="24"/>
          <w:szCs w:val="24"/>
          <w:highlight w:val="none"/>
        </w:rPr>
        <w:t>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万元，属于</w:t>
      </w:r>
      <w:r>
        <w:rPr>
          <w:rFonts w:ascii="宋体" w:hAnsi="宋体"/>
          <w:color w:val="auto"/>
          <w:sz w:val="24"/>
          <w:szCs w:val="24"/>
          <w:highlight w:val="none"/>
          <w:u w:val="single"/>
        </w:rPr>
        <w:t>（中型企业、 小型企业、 微型企业）</w:t>
      </w:r>
      <w:r>
        <w:rPr>
          <w:rFonts w:ascii="宋体" w:hAnsi="宋体"/>
          <w:color w:val="auto"/>
          <w:sz w:val="24"/>
          <w:szCs w:val="24"/>
          <w:highlight w:val="none"/>
        </w:rPr>
        <w:t>；</w:t>
      </w:r>
    </w:p>
    <w:p w14:paraId="74DE009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2.</w:t>
      </w:r>
      <w:r>
        <w:rPr>
          <w:rFonts w:ascii="宋体" w:hAnsi="宋体"/>
          <w:color w:val="auto"/>
          <w:sz w:val="24"/>
          <w:szCs w:val="24"/>
          <w:highlight w:val="none"/>
          <w:u w:val="single"/>
        </w:rPr>
        <w:t>（标的名称）</w:t>
      </w:r>
      <w:r>
        <w:rPr>
          <w:rFonts w:ascii="宋体" w:hAnsi="宋体"/>
          <w:color w:val="auto"/>
          <w:sz w:val="24"/>
          <w:szCs w:val="24"/>
          <w:highlight w:val="none"/>
        </w:rPr>
        <w:t xml:space="preserve"> ，属于</w:t>
      </w:r>
      <w:r>
        <w:rPr>
          <w:rFonts w:ascii="宋体" w:hAnsi="宋体"/>
          <w:color w:val="auto"/>
          <w:sz w:val="24"/>
          <w:szCs w:val="24"/>
          <w:highlight w:val="none"/>
          <w:u w:val="single"/>
        </w:rPr>
        <w:t>（</w:t>
      </w:r>
      <w:r>
        <w:rPr>
          <w:rFonts w:hint="eastAsia" w:ascii="宋体" w:hAnsi="宋体"/>
          <w:color w:val="auto"/>
          <w:sz w:val="24"/>
          <w:szCs w:val="24"/>
          <w:highlight w:val="none"/>
          <w:u w:val="single"/>
        </w:rPr>
        <w:t>其他未列明行业</w:t>
      </w:r>
      <w:r>
        <w:rPr>
          <w:rFonts w:ascii="宋体" w:hAnsi="宋体"/>
          <w:color w:val="auto"/>
          <w:sz w:val="24"/>
          <w:szCs w:val="24"/>
          <w:highlight w:val="none"/>
          <w:u w:val="single"/>
        </w:rPr>
        <w:t>）</w:t>
      </w:r>
      <w:r>
        <w:rPr>
          <w:rFonts w:ascii="宋体" w:hAnsi="宋体"/>
          <w:color w:val="auto"/>
          <w:sz w:val="24"/>
          <w:szCs w:val="24"/>
          <w:highlight w:val="none"/>
        </w:rPr>
        <w:t>；</w:t>
      </w:r>
      <w:r>
        <w:rPr>
          <w:rFonts w:ascii="宋体" w:hAnsi="宋体"/>
          <w:color w:val="auto"/>
          <w:sz w:val="24"/>
          <w:szCs w:val="24"/>
          <w:highlight w:val="none"/>
          <w:lang w:val="en-US" w:eastAsia="zh-CN"/>
        </w:rPr>
        <w:t>承接企业</w:t>
      </w:r>
      <w:r>
        <w:rPr>
          <w:rFonts w:ascii="宋体" w:hAnsi="宋体"/>
          <w:color w:val="auto"/>
          <w:sz w:val="24"/>
          <w:szCs w:val="24"/>
          <w:highlight w:val="none"/>
        </w:rPr>
        <w:t>为</w:t>
      </w:r>
      <w:r>
        <w:rPr>
          <w:rFonts w:ascii="宋体" w:hAnsi="宋体"/>
          <w:color w:val="auto"/>
          <w:sz w:val="24"/>
          <w:szCs w:val="24"/>
          <w:highlight w:val="none"/>
          <w:u w:val="single"/>
        </w:rPr>
        <w:t>（企业名称）</w:t>
      </w:r>
      <w:r>
        <w:rPr>
          <w:rFonts w:ascii="宋体" w:hAnsi="宋体"/>
          <w:color w:val="auto"/>
          <w:sz w:val="24"/>
          <w:szCs w:val="24"/>
          <w:highlight w:val="none"/>
        </w:rPr>
        <w:t>，从业人员</w:t>
      </w:r>
      <w:r>
        <w:rPr>
          <w:rFonts w:hint="eastAsia" w:ascii="宋体" w:hAnsi="宋体"/>
          <w:color w:val="auto"/>
          <w:sz w:val="24"/>
          <w:szCs w:val="24"/>
          <w:highlight w:val="none"/>
          <w:u w:val="single"/>
        </w:rPr>
        <w:t xml:space="preserve">     </w:t>
      </w:r>
      <w:r>
        <w:rPr>
          <w:rFonts w:ascii="宋体" w:hAnsi="宋体"/>
          <w:color w:val="auto"/>
          <w:sz w:val="24"/>
          <w:szCs w:val="24"/>
          <w:highlight w:val="none"/>
        </w:rPr>
        <w:t>人，营业收入为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万元，资产总额为</w:t>
      </w:r>
      <w:r>
        <w:rPr>
          <w:rFonts w:hint="eastAsia" w:ascii="宋体" w:hAnsi="宋体"/>
          <w:color w:val="auto"/>
          <w:sz w:val="24"/>
          <w:szCs w:val="24"/>
          <w:highlight w:val="none"/>
          <w:u w:val="single"/>
        </w:rPr>
        <w:t xml:space="preserve">     </w:t>
      </w:r>
      <w:r>
        <w:rPr>
          <w:rFonts w:ascii="宋体" w:hAnsi="宋体"/>
          <w:color w:val="auto"/>
          <w:sz w:val="24"/>
          <w:szCs w:val="24"/>
          <w:highlight w:val="none"/>
        </w:rPr>
        <w:t>万元，属于</w:t>
      </w:r>
      <w:r>
        <w:rPr>
          <w:rFonts w:ascii="宋体" w:hAnsi="宋体"/>
          <w:color w:val="auto"/>
          <w:sz w:val="24"/>
          <w:szCs w:val="24"/>
          <w:highlight w:val="none"/>
          <w:u w:val="single"/>
        </w:rPr>
        <w:t>（中型企业、 小型企业、 微型企业）</w:t>
      </w:r>
      <w:r>
        <w:rPr>
          <w:rFonts w:ascii="宋体" w:hAnsi="宋体"/>
          <w:color w:val="auto"/>
          <w:sz w:val="24"/>
          <w:szCs w:val="24"/>
          <w:highlight w:val="none"/>
        </w:rPr>
        <w:t>；</w:t>
      </w:r>
    </w:p>
    <w:p w14:paraId="128A02A5">
      <w:pPr>
        <w:pStyle w:val="20"/>
        <w:ind w:firstLine="480" w:firstLineChars="200"/>
        <w:rPr>
          <w:rFonts w:hint="eastAsia" w:eastAsia="宋体"/>
          <w:color w:val="auto"/>
          <w:highlight w:val="none"/>
          <w:lang w:val="en-US" w:eastAsia="zh-CN"/>
        </w:rPr>
      </w:pPr>
      <w:r>
        <w:rPr>
          <w:rFonts w:hint="eastAsia" w:hAnsi="宋体"/>
          <w:color w:val="auto"/>
          <w:sz w:val="24"/>
          <w:szCs w:val="24"/>
          <w:highlight w:val="none"/>
          <w:lang w:eastAsia="zh-CN"/>
        </w:rPr>
        <w:t>……</w:t>
      </w:r>
    </w:p>
    <w:p w14:paraId="6540C6B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CN"/>
        </w:rPr>
        <w:t>以上企业，</w:t>
      </w:r>
      <w:r>
        <w:rPr>
          <w:rFonts w:ascii="宋体" w:hAnsi="宋体"/>
          <w:color w:val="auto"/>
          <w:sz w:val="24"/>
          <w:szCs w:val="24"/>
          <w:highlight w:val="none"/>
        </w:rPr>
        <w:t>不属于大企业的分支机构，不存在控股股东为大企业的情形，也不存在与大企业的负责人为同一人的情形。</w:t>
      </w:r>
    </w:p>
    <w:p w14:paraId="72E3EF1C">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本企业对上述声明内容的真实性负责。如有虚假，将依法承担相应责任。</w:t>
      </w:r>
    </w:p>
    <w:p w14:paraId="2E914FBE">
      <w:pPr>
        <w:spacing w:line="360" w:lineRule="auto"/>
        <w:ind w:firstLine="480" w:firstLineChars="200"/>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 xml:space="preserve">                    </w:t>
      </w:r>
    </w:p>
    <w:p w14:paraId="029993DA">
      <w:pPr>
        <w:spacing w:line="360" w:lineRule="auto"/>
        <w:ind w:firstLine="480" w:firstLineChars="200"/>
        <w:jc w:val="center"/>
        <w:rPr>
          <w:rFonts w:hint="eastAsia" w:ascii="宋体" w:hAnsi="宋体"/>
          <w:color w:val="auto"/>
          <w:sz w:val="24"/>
          <w:szCs w:val="24"/>
          <w:highlight w:val="none"/>
          <w:lang w:val="en-US" w:eastAsia="zh-CN"/>
        </w:rPr>
      </w:pPr>
    </w:p>
    <w:p w14:paraId="556AD1A3">
      <w:pPr>
        <w:spacing w:line="360" w:lineRule="auto"/>
        <w:ind w:firstLine="480" w:firstLineChars="200"/>
        <w:jc w:val="center"/>
        <w:rPr>
          <w:rFonts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ascii="宋体" w:hAnsi="宋体"/>
          <w:color w:val="auto"/>
          <w:sz w:val="24"/>
          <w:szCs w:val="24"/>
          <w:highlight w:val="none"/>
        </w:rPr>
        <w:t>企业名称（盖章）：</w:t>
      </w:r>
    </w:p>
    <w:p w14:paraId="112F62A9">
      <w:pPr>
        <w:spacing w:line="360" w:lineRule="auto"/>
        <w:ind w:firstLine="480" w:firstLineChars="200"/>
        <w:jc w:val="center"/>
        <w:rPr>
          <w:rFonts w:ascii="宋体" w:hAnsi="宋体"/>
          <w:color w:val="auto"/>
          <w:sz w:val="24"/>
          <w:szCs w:val="24"/>
          <w:highlight w:val="none"/>
        </w:rPr>
      </w:pPr>
      <w:r>
        <w:rPr>
          <w:rFonts w:hint="eastAsia" w:ascii="宋体" w:hAnsi="宋体"/>
          <w:color w:val="auto"/>
          <w:sz w:val="24"/>
          <w:szCs w:val="24"/>
          <w:highlight w:val="none"/>
          <w:lang w:val="en-US" w:eastAsia="zh-CN"/>
        </w:rPr>
        <w:t xml:space="preserve">          </w:t>
      </w:r>
      <w:r>
        <w:rPr>
          <w:rFonts w:ascii="宋体" w:hAnsi="宋体"/>
          <w:color w:val="auto"/>
          <w:sz w:val="24"/>
          <w:szCs w:val="24"/>
          <w:highlight w:val="none"/>
        </w:rPr>
        <w:t>日 期：</w:t>
      </w:r>
    </w:p>
    <w:p w14:paraId="7C15DAE5">
      <w:pPr>
        <w:spacing w:line="360" w:lineRule="auto"/>
        <w:ind w:firstLine="480" w:firstLineChars="200"/>
        <w:rPr>
          <w:rFonts w:hint="eastAsia" w:ascii="宋体" w:hAnsi="宋体"/>
          <w:color w:val="auto"/>
          <w:sz w:val="24"/>
          <w:szCs w:val="24"/>
          <w:highlight w:val="none"/>
        </w:rPr>
      </w:pPr>
    </w:p>
    <w:p w14:paraId="7D37ED08">
      <w:pPr>
        <w:spacing w:line="360" w:lineRule="auto"/>
        <w:ind w:firstLine="480" w:firstLineChars="200"/>
        <w:rPr>
          <w:rFonts w:hint="eastAsia" w:ascii="宋体" w:hAnsi="宋体"/>
          <w:color w:val="auto"/>
          <w:sz w:val="24"/>
          <w:szCs w:val="24"/>
          <w:highlight w:val="none"/>
        </w:rPr>
      </w:pPr>
    </w:p>
    <w:p w14:paraId="5D94C21D">
      <w:pPr>
        <w:spacing w:line="360" w:lineRule="auto"/>
        <w:ind w:firstLine="480" w:firstLineChars="200"/>
        <w:rPr>
          <w:rFonts w:ascii="宋体" w:hAnsi="宋体" w:cs="宋体"/>
          <w:iCs/>
          <w:color w:val="auto"/>
          <w:sz w:val="24"/>
          <w:szCs w:val="24"/>
          <w:highlight w:val="none"/>
        </w:rPr>
      </w:pPr>
      <w:r>
        <w:rPr>
          <w:rFonts w:hint="eastAsia" w:ascii="宋体" w:hAnsi="宋体"/>
          <w:color w:val="auto"/>
          <w:sz w:val="24"/>
          <w:szCs w:val="24"/>
          <w:highlight w:val="none"/>
        </w:rPr>
        <w:t>注：</w:t>
      </w:r>
      <w:r>
        <w:rPr>
          <w:rFonts w:ascii="宋体" w:hAnsi="宋体"/>
          <w:color w:val="auto"/>
          <w:sz w:val="24"/>
          <w:szCs w:val="24"/>
          <w:highlight w:val="none"/>
        </w:rPr>
        <w:t>从业人员、营业收入、资产总额填报上一年度数据，无上一年度数据的新成立企业可不填报。</w:t>
      </w:r>
    </w:p>
    <w:p w14:paraId="71C5B18A">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0316E30E">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203A61E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053AD774">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p>
    <w:p w14:paraId="31D33F1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中小企业划型标准规定</w:t>
      </w:r>
    </w:p>
    <w:p w14:paraId="3C82AE2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一、根据《中华人民共和国中小企业促进法》和《国务院关于进一步促进中小企业发展的若干意见》（国发〔2009〕36号)，制定本规定。</w:t>
      </w:r>
    </w:p>
    <w:p w14:paraId="1CA9B63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二、中小企业划分为中型、小型、微型三种类型，具体标准根据企业从业人员、营业收入、资产总额等指标，结合行业特点制定。</w:t>
      </w:r>
    </w:p>
    <w:p w14:paraId="7D00EDA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67EB30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四、各行业划型标准为：</w:t>
      </w:r>
    </w:p>
    <w:p w14:paraId="4221914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362C28B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AF8086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6F4722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7BF507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228F2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E6BF8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D68949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EF4BC9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6B5F04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47EB0D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07043E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5E8F9D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6AEC97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0D5F66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49D235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2D45F72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五、企业类型的划分以统计部门的统计数据为依据。</w:t>
      </w:r>
    </w:p>
    <w:p w14:paraId="01B737D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六、本规定适用于在中华人民共和国境内依法设立的各类所有制和各种组织形式的企业。个体工商户和本规定以外的行业，参照本规定进行划型。</w:t>
      </w:r>
    </w:p>
    <w:p w14:paraId="5DC54E1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36FCEFB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八、本规定由工业和信息化部、国家统计局会同有关部门根据《国民经济行业分类》修订情况和企业发展变化情况适时修订。</w:t>
      </w:r>
    </w:p>
    <w:p w14:paraId="342F911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九、本规定由工业和信息化部、国家统计局会同有关部门负责解释。</w:t>
      </w:r>
    </w:p>
    <w:p w14:paraId="10F758B1">
      <w:pPr>
        <w:spacing w:line="360" w:lineRule="auto"/>
        <w:jc w:val="center"/>
        <w:outlineLvl w:val="9"/>
        <w:rPr>
          <w:rFonts w:hint="eastAsia" w:ascii="宋体" w:hAnsi="宋体" w:cs="宋体"/>
          <w:b/>
          <w:bCs/>
          <w:color w:val="auto"/>
          <w:sz w:val="32"/>
          <w:szCs w:val="32"/>
          <w:highlight w:val="none"/>
          <w:lang w:eastAsia="zh-CN"/>
        </w:rPr>
      </w:pPr>
      <w:bookmarkStart w:id="269" w:name="_Toc27504"/>
      <w:r>
        <w:rPr>
          <w:rFonts w:hint="eastAsia" w:ascii="宋体" w:hAnsi="宋体" w:eastAsia="宋体" w:cs="宋体"/>
          <w:color w:val="auto"/>
          <w:sz w:val="21"/>
          <w:szCs w:val="21"/>
          <w:highlight w:val="none"/>
        </w:rPr>
        <w:t>十、本规定自发布之日起执行，原国家经贸委、原国家计委、财政部和国家统计局2003年颁布的《中小企业标准暂行规定》国经贸中小企[2003]143号同时废止。</w:t>
      </w:r>
      <w:bookmarkEnd w:id="269"/>
    </w:p>
    <w:p w14:paraId="6AC8360B">
      <w:pPr>
        <w:spacing w:line="360" w:lineRule="auto"/>
        <w:jc w:val="center"/>
        <w:outlineLvl w:val="9"/>
        <w:rPr>
          <w:rFonts w:hint="eastAsia" w:ascii="宋体" w:hAnsi="宋体" w:cs="宋体"/>
          <w:b/>
          <w:bCs/>
          <w:color w:val="auto"/>
          <w:sz w:val="32"/>
          <w:szCs w:val="32"/>
          <w:highlight w:val="none"/>
          <w:lang w:eastAsia="zh-CN"/>
        </w:rPr>
      </w:pPr>
      <w:bookmarkStart w:id="270" w:name="_Toc13662"/>
    </w:p>
    <w:p w14:paraId="0515C9B0">
      <w:pPr>
        <w:spacing w:line="360" w:lineRule="auto"/>
        <w:jc w:val="center"/>
        <w:outlineLvl w:val="9"/>
        <w:rPr>
          <w:rFonts w:hint="eastAsia" w:ascii="宋体" w:hAnsi="宋体" w:cs="宋体"/>
          <w:b/>
          <w:bCs/>
          <w:color w:val="auto"/>
          <w:sz w:val="32"/>
          <w:szCs w:val="32"/>
          <w:highlight w:val="none"/>
          <w:lang w:eastAsia="zh-CN"/>
        </w:rPr>
      </w:pPr>
    </w:p>
    <w:p w14:paraId="51271364">
      <w:pPr>
        <w:spacing w:line="360" w:lineRule="auto"/>
        <w:jc w:val="center"/>
        <w:outlineLvl w:val="0"/>
        <w:rPr>
          <w:rFonts w:hint="eastAsia" w:ascii="宋体" w:hAnsi="宋体" w:cs="宋体"/>
          <w:b/>
          <w:bCs/>
          <w:color w:val="auto"/>
          <w:sz w:val="32"/>
          <w:szCs w:val="32"/>
          <w:highlight w:val="none"/>
          <w:lang w:eastAsia="zh-CN"/>
        </w:rPr>
      </w:pPr>
      <w:bookmarkStart w:id="271" w:name="_Toc11845"/>
      <w:bookmarkStart w:id="272" w:name="_Toc10843"/>
      <w:bookmarkStart w:id="273" w:name="_Toc18506"/>
    </w:p>
    <w:p w14:paraId="6EDD3B57">
      <w:pPr>
        <w:spacing w:line="360" w:lineRule="auto"/>
        <w:jc w:val="center"/>
        <w:outlineLvl w:val="0"/>
        <w:rPr>
          <w:rFonts w:hint="eastAsia" w:ascii="宋体" w:hAnsi="宋体" w:cs="宋体"/>
          <w:b/>
          <w:bCs/>
          <w:color w:val="auto"/>
          <w:sz w:val="32"/>
          <w:szCs w:val="32"/>
          <w:highlight w:val="none"/>
        </w:rPr>
      </w:pPr>
      <w:bookmarkStart w:id="274" w:name="_Toc1848"/>
      <w:bookmarkStart w:id="275" w:name="_Toc6635"/>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三</w:t>
      </w: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rPr>
        <w:t>残疾人福利性单位声明函</w:t>
      </w:r>
      <w:bookmarkEnd w:id="266"/>
      <w:bookmarkEnd w:id="267"/>
      <w:bookmarkEnd w:id="268"/>
      <w:bookmarkEnd w:id="270"/>
      <w:bookmarkEnd w:id="271"/>
      <w:bookmarkEnd w:id="272"/>
      <w:bookmarkEnd w:id="273"/>
      <w:bookmarkEnd w:id="274"/>
      <w:bookmarkEnd w:id="275"/>
    </w:p>
    <w:p w14:paraId="7DC78D83">
      <w:pPr>
        <w:jc w:val="center"/>
        <w:rPr>
          <w:rFonts w:hint="eastAsia" w:ascii="宋体" w:hAnsi="宋体" w:cs="宋体"/>
          <w:b/>
          <w:bCs/>
          <w:color w:val="auto"/>
          <w:sz w:val="32"/>
          <w:szCs w:val="32"/>
          <w:highlight w:val="none"/>
        </w:rPr>
      </w:pPr>
      <w:r>
        <w:rPr>
          <w:rFonts w:hint="eastAsia" w:ascii="宋体" w:hAnsi="宋体" w:cs="宋体"/>
          <w:b/>
          <w:bCs/>
          <w:iCs/>
          <w:color w:val="auto"/>
          <w:sz w:val="24"/>
          <w:szCs w:val="24"/>
          <w:highlight w:val="none"/>
        </w:rPr>
        <w:t>（属于残疾人福利性单位的填写，不属于的无需填写此项内容）</w:t>
      </w:r>
    </w:p>
    <w:p w14:paraId="7CEEE17A">
      <w:pPr>
        <w:snapToGrid w:val="0"/>
        <w:spacing w:line="520" w:lineRule="exact"/>
        <w:ind w:left="1177" w:leftChars="-72" w:right="84" w:rightChars="40" w:hanging="1328" w:hangingChars="415"/>
        <w:jc w:val="center"/>
        <w:rPr>
          <w:rFonts w:hint="eastAsia" w:ascii="宋体" w:hAnsi="宋体" w:cs="宋体"/>
          <w:color w:val="auto"/>
          <w:sz w:val="32"/>
          <w:szCs w:val="32"/>
          <w:highlight w:val="none"/>
        </w:rPr>
      </w:pPr>
    </w:p>
    <w:p w14:paraId="32807FD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14:paraId="50E2B858">
      <w:pPr>
        <w:spacing w:line="360" w:lineRule="auto"/>
        <w:ind w:firstLine="480" w:firstLineChars="200"/>
        <w:rPr>
          <w:rFonts w:hint="eastAsia" w:ascii="宋体" w:hAnsi="宋体" w:cs="宋体"/>
          <w:b/>
          <w:bCs/>
          <w:color w:val="auto"/>
          <w:sz w:val="32"/>
          <w:szCs w:val="32"/>
          <w:highlight w:val="none"/>
        </w:rPr>
      </w:pPr>
      <w:r>
        <w:rPr>
          <w:rFonts w:hint="eastAsia" w:ascii="宋体" w:hAnsi="宋体" w:cs="宋体"/>
          <w:color w:val="auto"/>
          <w:sz w:val="24"/>
          <w:szCs w:val="24"/>
          <w:highlight w:val="none"/>
        </w:rPr>
        <w:t>本单位对上述声明的真实性负责。如有虚假，将依法承担相应责任。</w:t>
      </w:r>
    </w:p>
    <w:p w14:paraId="2D35112E">
      <w:pPr>
        <w:spacing w:line="360" w:lineRule="auto"/>
        <w:jc w:val="center"/>
        <w:rPr>
          <w:rFonts w:hint="eastAsia" w:ascii="宋体" w:hAnsi="宋体" w:cs="宋体"/>
          <w:b/>
          <w:bCs/>
          <w:color w:val="auto"/>
          <w:sz w:val="32"/>
          <w:szCs w:val="32"/>
          <w:highlight w:val="none"/>
        </w:rPr>
      </w:pPr>
    </w:p>
    <w:p w14:paraId="31DA4681">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4F3AC428">
      <w:pPr>
        <w:spacing w:line="360" w:lineRule="auto"/>
        <w:ind w:firstLine="480" w:firstLineChars="200"/>
        <w:jc w:val="center"/>
        <w:rPr>
          <w:rFonts w:hint="eastAsia" w:ascii="宋体" w:hAnsi="宋体" w:cs="宋体"/>
          <w:color w:val="auto"/>
          <w:sz w:val="24"/>
          <w:szCs w:val="24"/>
          <w:highlight w:val="none"/>
        </w:rPr>
      </w:pPr>
    </w:p>
    <w:p w14:paraId="06F945F7">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单位名称（</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szCs w:val="24"/>
          <w:highlight w:val="none"/>
        </w:rPr>
        <w:t>）：</w:t>
      </w:r>
    </w:p>
    <w:p w14:paraId="3E273E38">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62E68D36">
      <w:pPr>
        <w:spacing w:line="360" w:lineRule="auto"/>
        <w:jc w:val="center"/>
        <w:rPr>
          <w:rFonts w:hint="eastAsia" w:ascii="宋体" w:hAnsi="宋体" w:cs="宋体"/>
          <w:b/>
          <w:bCs/>
          <w:color w:val="auto"/>
          <w:sz w:val="32"/>
          <w:szCs w:val="32"/>
          <w:highlight w:val="none"/>
        </w:rPr>
      </w:pPr>
    </w:p>
    <w:p w14:paraId="66F643C2">
      <w:pPr>
        <w:spacing w:line="360" w:lineRule="auto"/>
        <w:rPr>
          <w:rFonts w:hint="eastAsia" w:ascii="宋体" w:hAnsi="宋体" w:cs="宋体"/>
          <w:b/>
          <w:bCs/>
          <w:color w:val="auto"/>
          <w:sz w:val="32"/>
          <w:szCs w:val="32"/>
          <w:highlight w:val="none"/>
        </w:rPr>
      </w:pPr>
    </w:p>
    <w:p w14:paraId="40151211">
      <w:pPr>
        <w:spacing w:line="360" w:lineRule="auto"/>
        <w:rPr>
          <w:rFonts w:hint="eastAsia" w:ascii="宋体" w:hAnsi="宋体" w:cs="宋体"/>
          <w:b/>
          <w:bCs/>
          <w:color w:val="auto"/>
          <w:sz w:val="32"/>
          <w:szCs w:val="32"/>
          <w:highlight w:val="none"/>
        </w:rPr>
      </w:pPr>
    </w:p>
    <w:p w14:paraId="1F4253B7">
      <w:pPr>
        <w:spacing w:line="360" w:lineRule="auto"/>
        <w:rPr>
          <w:rFonts w:hint="eastAsia" w:ascii="宋体" w:hAnsi="宋体" w:cs="宋体"/>
          <w:b/>
          <w:bCs/>
          <w:color w:val="auto"/>
          <w:sz w:val="32"/>
          <w:szCs w:val="32"/>
          <w:highlight w:val="none"/>
        </w:rPr>
      </w:pPr>
    </w:p>
    <w:p w14:paraId="6CDD5EAC">
      <w:pPr>
        <w:spacing w:line="360" w:lineRule="auto"/>
        <w:rPr>
          <w:rFonts w:hint="eastAsia" w:ascii="宋体" w:hAnsi="宋体" w:cs="宋体"/>
          <w:b/>
          <w:bCs/>
          <w:color w:val="auto"/>
          <w:sz w:val="32"/>
          <w:szCs w:val="32"/>
          <w:highlight w:val="none"/>
        </w:rPr>
      </w:pPr>
    </w:p>
    <w:p w14:paraId="2F661432">
      <w:pPr>
        <w:spacing w:line="360" w:lineRule="auto"/>
        <w:rPr>
          <w:rFonts w:hint="eastAsia" w:ascii="宋体" w:hAnsi="宋体" w:cs="宋体"/>
          <w:b/>
          <w:bCs/>
          <w:color w:val="auto"/>
          <w:sz w:val="32"/>
          <w:szCs w:val="32"/>
          <w:highlight w:val="none"/>
        </w:rPr>
      </w:pPr>
    </w:p>
    <w:p w14:paraId="056D5879">
      <w:pPr>
        <w:spacing w:line="360" w:lineRule="auto"/>
        <w:rPr>
          <w:rFonts w:hint="eastAsia" w:ascii="宋体" w:hAnsi="宋体" w:cs="宋体"/>
          <w:b/>
          <w:bCs/>
          <w:color w:val="auto"/>
          <w:sz w:val="32"/>
          <w:szCs w:val="32"/>
          <w:highlight w:val="none"/>
        </w:rPr>
      </w:pPr>
    </w:p>
    <w:p w14:paraId="335B50A7">
      <w:pPr>
        <w:spacing w:line="360" w:lineRule="auto"/>
        <w:rPr>
          <w:rFonts w:hint="eastAsia" w:ascii="宋体" w:hAnsi="宋体" w:cs="宋体"/>
          <w:b/>
          <w:bCs/>
          <w:color w:val="auto"/>
          <w:sz w:val="32"/>
          <w:szCs w:val="32"/>
          <w:highlight w:val="none"/>
        </w:rPr>
      </w:pPr>
    </w:p>
    <w:p w14:paraId="58C583E7">
      <w:pPr>
        <w:spacing w:line="360" w:lineRule="auto"/>
        <w:jc w:val="both"/>
        <w:rPr>
          <w:rFonts w:hint="eastAsia" w:ascii="宋体" w:hAnsi="宋体" w:cs="宋体"/>
          <w:b/>
          <w:bCs/>
          <w:color w:val="auto"/>
          <w:sz w:val="32"/>
          <w:szCs w:val="32"/>
          <w:highlight w:val="none"/>
        </w:rPr>
      </w:pPr>
    </w:p>
    <w:p w14:paraId="163DB345">
      <w:pPr>
        <w:pStyle w:val="31"/>
        <w:rPr>
          <w:rFonts w:hint="eastAsia" w:ascii="宋体" w:hAnsi="宋体" w:cs="宋体"/>
          <w:b/>
          <w:bCs/>
          <w:color w:val="auto"/>
          <w:sz w:val="32"/>
          <w:szCs w:val="32"/>
          <w:highlight w:val="none"/>
        </w:rPr>
      </w:pPr>
    </w:p>
    <w:p w14:paraId="450CFE3E">
      <w:pPr>
        <w:pStyle w:val="31"/>
        <w:rPr>
          <w:rFonts w:hint="eastAsia" w:ascii="宋体" w:hAnsi="宋体" w:cs="宋体"/>
          <w:b/>
          <w:bCs/>
          <w:color w:val="auto"/>
          <w:sz w:val="32"/>
          <w:szCs w:val="32"/>
          <w:highlight w:val="none"/>
        </w:rPr>
      </w:pPr>
    </w:p>
    <w:p w14:paraId="385303D6">
      <w:pPr>
        <w:spacing w:line="360" w:lineRule="auto"/>
        <w:jc w:val="center"/>
        <w:outlineLvl w:val="0"/>
        <w:rPr>
          <w:rFonts w:hint="eastAsia" w:ascii="宋体" w:hAnsi="宋体" w:cs="宋体"/>
          <w:b/>
          <w:bCs/>
          <w:color w:val="auto"/>
          <w:sz w:val="32"/>
          <w:szCs w:val="32"/>
          <w:highlight w:val="none"/>
        </w:rPr>
      </w:pPr>
      <w:bookmarkStart w:id="276" w:name="_Toc4841"/>
      <w:bookmarkStart w:id="277" w:name="_Toc23049"/>
      <w:bookmarkStart w:id="278" w:name="_Toc3403"/>
      <w:bookmarkStart w:id="279" w:name="_Toc26717"/>
      <w:bookmarkStart w:id="280" w:name="_Toc8671"/>
      <w:bookmarkStart w:id="281" w:name="_Toc16565"/>
      <w:bookmarkStart w:id="282" w:name="_Toc4737"/>
      <w:bookmarkStart w:id="283" w:name="_Toc22902"/>
      <w:bookmarkStart w:id="284" w:name="_Toc30348"/>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四</w:t>
      </w: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rPr>
        <w:t>监狱企业证明文件</w:t>
      </w:r>
      <w:bookmarkEnd w:id="276"/>
      <w:bookmarkEnd w:id="277"/>
      <w:bookmarkEnd w:id="278"/>
      <w:bookmarkEnd w:id="279"/>
      <w:bookmarkEnd w:id="280"/>
      <w:bookmarkEnd w:id="281"/>
      <w:bookmarkEnd w:id="282"/>
      <w:bookmarkEnd w:id="283"/>
      <w:bookmarkEnd w:id="284"/>
    </w:p>
    <w:p w14:paraId="49983AC4">
      <w:pPr>
        <w:jc w:val="center"/>
        <w:outlineLvl w:val="0"/>
        <w:rPr>
          <w:rFonts w:hint="eastAsia" w:ascii="宋体" w:hAnsi="宋体" w:cs="宋体"/>
          <w:b/>
          <w:bCs/>
          <w:iCs/>
          <w:color w:val="auto"/>
          <w:sz w:val="24"/>
          <w:szCs w:val="24"/>
          <w:highlight w:val="none"/>
        </w:rPr>
      </w:pPr>
      <w:bookmarkStart w:id="285" w:name="_Toc10372"/>
      <w:bookmarkStart w:id="286" w:name="_Toc468"/>
      <w:bookmarkStart w:id="287" w:name="_Toc19733"/>
      <w:bookmarkStart w:id="288" w:name="_Toc13583"/>
      <w:bookmarkStart w:id="289" w:name="_Toc4855"/>
      <w:r>
        <w:rPr>
          <w:rFonts w:hint="eastAsia" w:ascii="宋体" w:hAnsi="宋体" w:cs="宋体"/>
          <w:b/>
          <w:bCs/>
          <w:iCs/>
          <w:color w:val="auto"/>
          <w:sz w:val="24"/>
          <w:szCs w:val="24"/>
          <w:highlight w:val="none"/>
        </w:rPr>
        <w:t>（属于监狱企业的提供，不属于的无需提供此项内容）</w:t>
      </w:r>
      <w:bookmarkEnd w:id="285"/>
      <w:bookmarkEnd w:id="286"/>
      <w:bookmarkEnd w:id="287"/>
      <w:bookmarkEnd w:id="288"/>
      <w:bookmarkEnd w:id="289"/>
    </w:p>
    <w:p w14:paraId="50DA64B8">
      <w:pPr>
        <w:spacing w:line="360" w:lineRule="auto"/>
        <w:rPr>
          <w:rFonts w:hint="eastAsia" w:ascii="宋体" w:hAnsi="宋体" w:cs="宋体"/>
          <w:b/>
          <w:bCs/>
          <w:color w:val="auto"/>
          <w:sz w:val="32"/>
          <w:szCs w:val="32"/>
          <w:highlight w:val="none"/>
        </w:rPr>
      </w:pPr>
    </w:p>
    <w:p w14:paraId="113AA2D4">
      <w:pPr>
        <w:spacing w:line="360" w:lineRule="auto"/>
        <w:ind w:firstLine="480" w:firstLineChars="200"/>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（监狱企业参加政府采购活动时，应当提供由省级以上监狱管理局、戒毒管理局(含新疆生产建设兵团)出具的属于监狱企业的证明文件。</w:t>
      </w:r>
    </w:p>
    <w:p w14:paraId="5A41F676">
      <w:pPr>
        <w:spacing w:line="360" w:lineRule="auto"/>
        <w:ind w:firstLine="720" w:firstLineChars="300"/>
        <w:jc w:val="left"/>
        <w:rPr>
          <w:rFonts w:hint="eastAsia" w:ascii="宋体" w:hAnsi="宋体" w:cs="宋体"/>
          <w:bCs/>
          <w:color w:val="auto"/>
          <w:sz w:val="24"/>
          <w:szCs w:val="24"/>
          <w:highlight w:val="none"/>
        </w:rPr>
      </w:pPr>
    </w:p>
    <w:p w14:paraId="6940FD6A">
      <w:pPr>
        <w:pageBreakBefore w:val="0"/>
        <w:kinsoku/>
        <w:overflowPunct/>
        <w:topLinePunct w:val="0"/>
        <w:bidi w:val="0"/>
        <w:outlineLvl w:val="9"/>
        <w:rPr>
          <w:rFonts w:hint="eastAsia" w:ascii="宋体" w:hAnsi="宋体" w:eastAsia="宋体" w:cs="宋体"/>
          <w:color w:val="auto"/>
          <w:szCs w:val="21"/>
          <w:highlight w:val="none"/>
        </w:rPr>
      </w:pPr>
      <w:r>
        <w:rPr>
          <w:rFonts w:hint="eastAsia" w:ascii="宋体" w:hAnsi="宋体" w:cs="宋体"/>
          <w:bCs/>
          <w:color w:val="auto"/>
          <w:sz w:val="24"/>
          <w:szCs w:val="24"/>
          <w:highlight w:val="none"/>
        </w:rPr>
        <w:t>注：在磋商响应文件中附扫描件。</w:t>
      </w:r>
    </w:p>
    <w:p w14:paraId="1A60D6AC">
      <w:pPr>
        <w:pageBreakBefore w:val="0"/>
        <w:kinsoku/>
        <w:overflowPunct/>
        <w:topLinePunct w:val="0"/>
        <w:bidi w:val="0"/>
        <w:outlineLvl w:val="9"/>
        <w:rPr>
          <w:rFonts w:hint="eastAsia" w:ascii="宋体" w:hAnsi="宋体" w:eastAsia="宋体" w:cs="宋体"/>
          <w:color w:val="auto"/>
          <w:szCs w:val="21"/>
          <w:highlight w:val="none"/>
        </w:rPr>
      </w:pPr>
    </w:p>
    <w:p w14:paraId="1F1FD927">
      <w:pPr>
        <w:pageBreakBefore w:val="0"/>
        <w:kinsoku/>
        <w:overflowPunct/>
        <w:topLinePunct w:val="0"/>
        <w:bidi w:val="0"/>
        <w:outlineLvl w:val="9"/>
        <w:rPr>
          <w:rFonts w:hint="eastAsia" w:ascii="宋体" w:hAnsi="宋体" w:eastAsia="宋体" w:cs="宋体"/>
          <w:color w:val="auto"/>
          <w:szCs w:val="21"/>
          <w:highlight w:val="none"/>
        </w:rPr>
      </w:pPr>
    </w:p>
    <w:p w14:paraId="2A68121C">
      <w:pPr>
        <w:pageBreakBefore w:val="0"/>
        <w:kinsoku/>
        <w:overflowPunct/>
        <w:topLinePunct w:val="0"/>
        <w:bidi w:val="0"/>
        <w:outlineLvl w:val="9"/>
        <w:rPr>
          <w:rFonts w:hint="eastAsia" w:ascii="宋体" w:hAnsi="宋体" w:eastAsia="宋体" w:cs="宋体"/>
          <w:color w:val="auto"/>
          <w:szCs w:val="21"/>
          <w:highlight w:val="none"/>
        </w:rPr>
      </w:pPr>
    </w:p>
    <w:p w14:paraId="0D9C5E6D">
      <w:pPr>
        <w:pageBreakBefore w:val="0"/>
        <w:kinsoku/>
        <w:overflowPunct/>
        <w:topLinePunct w:val="0"/>
        <w:bidi w:val="0"/>
        <w:outlineLvl w:val="9"/>
        <w:rPr>
          <w:rFonts w:hint="eastAsia" w:ascii="宋体" w:hAnsi="宋体" w:eastAsia="宋体" w:cs="宋体"/>
          <w:color w:val="auto"/>
          <w:szCs w:val="21"/>
          <w:highlight w:val="none"/>
        </w:rPr>
      </w:pPr>
    </w:p>
    <w:p w14:paraId="07EAD2C0">
      <w:pPr>
        <w:pageBreakBefore w:val="0"/>
        <w:kinsoku/>
        <w:overflowPunct/>
        <w:topLinePunct w:val="0"/>
        <w:bidi w:val="0"/>
        <w:outlineLvl w:val="9"/>
        <w:rPr>
          <w:rFonts w:hint="eastAsia" w:ascii="宋体" w:hAnsi="宋体" w:eastAsia="宋体" w:cs="宋体"/>
          <w:color w:val="auto"/>
          <w:highlight w:val="none"/>
        </w:rPr>
      </w:pPr>
    </w:p>
    <w:p w14:paraId="1D5E9B9F">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单位名称（</w:t>
      </w:r>
      <w:r>
        <w:rPr>
          <w:rFonts w:hint="eastAsia" w:ascii="宋体" w:hAnsi="宋体" w:eastAsia="宋体" w:cs="宋体"/>
          <w:color w:val="auto"/>
          <w:sz w:val="24"/>
          <w:szCs w:val="24"/>
          <w:highlight w:val="none"/>
          <w:lang w:val="en-US" w:eastAsia="zh-CN"/>
        </w:rPr>
        <w:t>签</w:t>
      </w:r>
      <w:r>
        <w:rPr>
          <w:rFonts w:hint="eastAsia" w:ascii="宋体" w:hAnsi="宋体" w:eastAsia="宋体" w:cs="宋体"/>
          <w:color w:val="auto"/>
          <w:sz w:val="24"/>
          <w:szCs w:val="24"/>
          <w:highlight w:val="none"/>
        </w:rPr>
        <w:t>章</w:t>
      </w:r>
      <w:r>
        <w:rPr>
          <w:rFonts w:hint="eastAsia" w:ascii="宋体" w:hAnsi="宋体" w:cs="宋体"/>
          <w:color w:val="auto"/>
          <w:sz w:val="24"/>
          <w:szCs w:val="24"/>
          <w:highlight w:val="none"/>
        </w:rPr>
        <w:t>）：</w:t>
      </w:r>
    </w:p>
    <w:p w14:paraId="19BECD19">
      <w:pPr>
        <w:spacing w:line="360" w:lineRule="auto"/>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4959DACD">
      <w:pPr>
        <w:pageBreakBefore w:val="0"/>
        <w:kinsoku/>
        <w:overflowPunct/>
        <w:topLinePunct w:val="0"/>
        <w:bidi w:val="0"/>
        <w:outlineLvl w:val="9"/>
        <w:rPr>
          <w:rFonts w:hint="eastAsia" w:ascii="宋体" w:hAnsi="宋体" w:eastAsia="宋体" w:cs="宋体"/>
          <w:color w:val="auto"/>
          <w:highlight w:val="none"/>
          <w:lang w:val="en-US" w:eastAsia="zh-CN"/>
        </w:rPr>
      </w:pPr>
    </w:p>
    <w:p w14:paraId="16631187"/>
    <w:p w14:paraId="720374A8"/>
    <w:p w14:paraId="1530D2A2"/>
    <w:p w14:paraId="15804A39"/>
    <w:p w14:paraId="1470377A"/>
    <w:p w14:paraId="63994E08"/>
    <w:p w14:paraId="1562B900"/>
    <w:p w14:paraId="23A9E28E"/>
    <w:p w14:paraId="7D7A419E"/>
    <w:p w14:paraId="300D31BD"/>
    <w:p w14:paraId="2B9ACC24"/>
    <w:p w14:paraId="7D85A6FC"/>
    <w:p w14:paraId="54E625CE"/>
    <w:p w14:paraId="17A95185"/>
    <w:p w14:paraId="0EB8E41A"/>
    <w:p w14:paraId="2E105773"/>
    <w:p w14:paraId="14A41223"/>
    <w:p w14:paraId="1783C98D"/>
    <w:p w14:paraId="3488BFA6"/>
    <w:p w14:paraId="3CA6F209"/>
    <w:p w14:paraId="6B4C2DBC"/>
    <w:p w14:paraId="294AA60E"/>
    <w:p w14:paraId="5CA1CE9B"/>
    <w:p w14:paraId="20484360"/>
    <w:p w14:paraId="02247A6B"/>
    <w:p w14:paraId="268A03AE">
      <w:pPr>
        <w:pStyle w:val="2"/>
        <w:jc w:val="center"/>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（五）磋商保证金承诺函</w:t>
      </w:r>
    </w:p>
    <w:p w14:paraId="58A138CE">
      <w:pPr>
        <w:pStyle w:val="2"/>
        <w:jc w:val="both"/>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致：</w:t>
      </w:r>
      <w:r>
        <w:rPr>
          <w:rFonts w:hint="eastAsia" w:ascii="宋体" w:hAnsi="宋体" w:eastAsia="宋体" w:cs="宋体"/>
          <w:color w:val="auto"/>
          <w:kern w:val="0"/>
          <w:sz w:val="24"/>
          <w:u w:val="single"/>
          <w:lang w:val="en-US" w:eastAsia="zh-CN" w:bidi="ar-SA"/>
        </w:rPr>
        <w:t xml:space="preserve">        （采购人名称）</w:t>
      </w:r>
    </w:p>
    <w:p w14:paraId="66AFBAAC">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w:t>
      </w:r>
      <w:r>
        <w:rPr>
          <w:rFonts w:hint="eastAsia" w:ascii="宋体" w:hAnsi="宋体" w:eastAsia="宋体" w:cs="宋体"/>
          <w:color w:val="auto"/>
          <w:kern w:val="0"/>
          <w:sz w:val="24"/>
          <w:u w:val="single"/>
          <w:lang w:val="en-US" w:eastAsia="zh-CN" w:bidi="ar-SA"/>
        </w:rPr>
        <w:t xml:space="preserve">                       </w:t>
      </w:r>
      <w:r>
        <w:rPr>
          <w:rFonts w:hint="eastAsia" w:ascii="宋体" w:hAnsi="宋体" w:eastAsia="宋体" w:cs="宋体"/>
          <w:color w:val="auto"/>
          <w:kern w:val="0"/>
          <w:sz w:val="24"/>
          <w:lang w:val="en-US" w:eastAsia="zh-CN" w:bidi="ar-SA"/>
        </w:rPr>
        <w:t>，就参与</w:t>
      </w:r>
      <w:r>
        <w:rPr>
          <w:rFonts w:hint="eastAsia" w:ascii="宋体" w:hAnsi="宋体" w:eastAsia="宋体" w:cs="宋体"/>
          <w:color w:val="auto"/>
          <w:kern w:val="0"/>
          <w:sz w:val="24"/>
          <w:u w:val="single"/>
          <w:lang w:val="en-US" w:eastAsia="zh-CN" w:bidi="ar-SA"/>
        </w:rPr>
        <w:t xml:space="preserve">                         （项目名称及标段）</w:t>
      </w:r>
      <w:r>
        <w:rPr>
          <w:rFonts w:hint="eastAsia" w:ascii="宋体" w:hAnsi="宋体" w:eastAsia="宋体" w:cs="宋体"/>
          <w:color w:val="auto"/>
          <w:kern w:val="0"/>
          <w:sz w:val="24"/>
          <w:lang w:val="en-US" w:eastAsia="zh-CN" w:bidi="ar-SA"/>
        </w:rPr>
        <w:t>磋商事宜，根据《河南省财政厅关于优化政府采购营商环境有关问题的通知》（豫财购【2019】4号）第6条规定，现出具本磋商承诺函，替代磋商保证金，并郑重承诺如下：</w:t>
      </w:r>
    </w:p>
    <w:p w14:paraId="4A747C77">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我公司已仔细研读本项目磋商文件及相关补充文件，充分理解并认同文件全部条款、要求及技术规范，自愿参与本项目磋商。</w:t>
      </w:r>
    </w:p>
    <w:p w14:paraId="4416053F">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我公司保证所提交的磋商响应文件及相关证明材料真实、合法、完整，无任何虚假信息、伪造材料或重大遗漏，相关资质、业绩等均符合磋商文件要求。</w:t>
      </w:r>
    </w:p>
    <w:p w14:paraId="1D9045BD">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我公司承诺在磋商过程中遵守公平竞争原则，不与其他供应商串通磋商、围标串标，不向采购单位、采购代理机构及相关工作人员提供不正当利益，不实施任何不正当竞争行为。</w:t>
      </w:r>
    </w:p>
    <w:p w14:paraId="3FC53D0B">
      <w:pPr>
        <w:pStyle w:val="2"/>
        <w:ind w:firstLine="480" w:firstLineChars="2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成为成交供应商，将在收到成交通知书后，按磋商文件要求及响应文件承诺，在规定时限内与采购单位签订采购合同，并严格履行合同约定的全部义务（包括但不限于质量标准、交货/服务时限、售后服务等），不擅自变更合同主要条款或无故违约。</w:t>
      </w:r>
    </w:p>
    <w:p w14:paraId="33A768E1">
      <w:pPr>
        <w:pStyle w:val="2"/>
        <w:ind w:firstLine="720" w:firstLineChars="3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我公司承诺若违反上述任何一项承诺，自愿承担以下责任：</w:t>
      </w:r>
    </w:p>
    <w:p w14:paraId="600B4F77">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（1） 取消本次磋商资格，已提交的响应文件视为无效；</w:t>
      </w:r>
    </w:p>
    <w:p w14:paraId="0F381313">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（2） 若已成交，采购单位有权取消成交资格，解除已签订的采购合同；</w:t>
      </w:r>
    </w:p>
    <w:p w14:paraId="16E37F0C">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（3） 承担由此给采购单位、采购代理机构造成的全部经济损失（包括但不限于直接损失、预期利益损失、维权费用等）；</w:t>
      </w:r>
    </w:p>
    <w:p w14:paraId="04A89BC4">
      <w:pPr>
        <w:pStyle w:val="2"/>
        <w:ind w:firstLine="240" w:firstLineChars="100"/>
        <w:jc w:val="left"/>
        <w:rPr>
          <w:rFonts w:hint="eastAsia" w:ascii="宋体" w:hAnsi="宋体" w:eastAsia="宋体" w:cs="宋体"/>
          <w:color w:val="auto"/>
          <w:kern w:val="0"/>
          <w:sz w:val="24"/>
          <w:lang w:val="en-US" w:eastAsia="zh-CN" w:bidi="ar-SA"/>
        </w:rPr>
      </w:pPr>
      <w:r>
        <w:rPr>
          <w:rFonts w:hint="eastAsia" w:ascii="宋体" w:hAnsi="宋体" w:eastAsia="宋体" w:cs="宋体"/>
          <w:color w:val="auto"/>
          <w:kern w:val="0"/>
          <w:sz w:val="24"/>
          <w:lang w:val="en-US" w:eastAsia="zh-CN" w:bidi="ar-SA"/>
        </w:rPr>
        <w:t>（4） 自愿接受财政部门等监管机构的行政处罚，同意被记入政府采购不良行为记录名单，在规定期限内限制参与政府采购活动。</w:t>
      </w:r>
    </w:p>
    <w:p w14:paraId="2A5BBBDD">
      <w:pPr>
        <w:pStyle w:val="2"/>
        <w:rPr>
          <w:rFonts w:hint="eastAsia" w:ascii="宋体" w:hAnsi="宋体" w:eastAsia="宋体" w:cs="宋体"/>
          <w:color w:val="auto"/>
          <w:kern w:val="0"/>
          <w:sz w:val="24"/>
          <w:lang w:val="en-US" w:eastAsia="zh-CN" w:bidi="ar-SA"/>
        </w:rPr>
      </w:pPr>
    </w:p>
    <w:p w14:paraId="35387D19">
      <w:pPr>
        <w:pStyle w:val="2"/>
        <w:rPr>
          <w:rFonts w:hint="eastAsia" w:ascii="宋体" w:hAnsi="宋体" w:eastAsia="宋体" w:cs="宋体"/>
          <w:color w:val="auto"/>
          <w:kern w:val="0"/>
          <w:sz w:val="24"/>
          <w:lang w:val="en-US" w:eastAsia="zh-CN" w:bidi="ar-SA"/>
        </w:rPr>
      </w:pPr>
    </w:p>
    <w:p w14:paraId="2F06072C">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05A3AA51">
      <w:pPr>
        <w:wordWrap w:val="0"/>
        <w:topLinePunct/>
        <w:spacing w:line="600" w:lineRule="exact"/>
        <w:ind w:left="3150" w:leftChars="1500"/>
        <w:jc w:val="both"/>
        <w:rPr>
          <w:rFonts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电子签章</w:t>
      </w:r>
      <w:r>
        <w:rPr>
          <w:rFonts w:hint="eastAsia" w:ascii="宋体" w:hAnsi="宋体" w:eastAsia="宋体" w:cs="宋体"/>
          <w:sz w:val="24"/>
          <w:szCs w:val="24"/>
          <w:highlight w:val="none"/>
        </w:rPr>
        <w:t>）</w:t>
      </w:r>
    </w:p>
    <w:p w14:paraId="1011BD6E">
      <w:pPr>
        <w:wordWrap w:val="0"/>
        <w:topLinePunct/>
        <w:spacing w:line="600" w:lineRule="exact"/>
        <w:ind w:left="3150" w:leftChars="1500"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D29CF93">
      <w:pPr>
        <w:pStyle w:val="2"/>
        <w:rPr>
          <w:rFonts w:hint="eastAsia" w:ascii="宋体" w:hAnsi="宋体" w:eastAsia="宋体" w:cs="宋体"/>
          <w:color w:val="auto"/>
          <w:kern w:val="0"/>
          <w:sz w:val="24"/>
          <w:lang w:val="en-US" w:eastAsia="zh-CN" w:bidi="ar-SA"/>
        </w:rPr>
      </w:pPr>
    </w:p>
    <w:p w14:paraId="4EE6F790"/>
    <w:sectPr>
      <w:headerReference r:id="rId5" w:type="default"/>
      <w:footerReference r:id="rId6"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2020603050405020304"/>
    <w:charset w:val="00"/>
    <w:family w:val="roman"/>
    <w:pitch w:val="default"/>
    <w:sig w:usb0="00000000" w:usb1="00000000"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191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57DA">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FAA0A55">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2FAA0A55">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49AC1">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CB6E95">
                          <w:pPr>
                            <w:pStyle w:val="10"/>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7BCB6E95">
                    <w:pPr>
                      <w:pStyle w:val="1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2690">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ECAD09"/>
    <w:multiLevelType w:val="singleLevel"/>
    <w:tmpl w:val="E0ECAD09"/>
    <w:lvl w:ilvl="0" w:tentative="0">
      <w:start w:val="1"/>
      <w:numFmt w:val="decimal"/>
      <w:lvlText w:val="%1."/>
      <w:lvlJc w:val="left"/>
      <w:pPr>
        <w:tabs>
          <w:tab w:val="left" w:pos="312"/>
        </w:tabs>
      </w:pPr>
    </w:lvl>
  </w:abstractNum>
  <w:abstractNum w:abstractNumId="1">
    <w:nsid w:val="1067659F"/>
    <w:multiLevelType w:val="multilevel"/>
    <w:tmpl w:val="1067659F"/>
    <w:lvl w:ilvl="0" w:tentative="0">
      <w:start w:val="5"/>
      <w:numFmt w:val="decimal"/>
      <w:lvlText w:val="%1"/>
      <w:lvlJc w:val="left"/>
      <w:pPr>
        <w:ind w:left="1000" w:hanging="420"/>
      </w:pPr>
      <w:rPr>
        <w:rFonts w:hint="default"/>
      </w:rPr>
    </w:lvl>
    <w:lvl w:ilvl="1" w:tentative="0">
      <w:start w:val="1"/>
      <w:numFmt w:val="decimal"/>
      <w:lvlText w:val="%1.%2"/>
      <w:lvlJc w:val="left"/>
      <w:pPr>
        <w:ind w:left="1000" w:hanging="420"/>
      </w:pPr>
      <w:rPr>
        <w:rFonts w:hint="default" w:ascii="仿宋" w:hAnsi="仿宋" w:eastAsia="仿宋" w:cs="仿宋"/>
        <w:w w:val="100"/>
        <w:sz w:val="24"/>
        <w:szCs w:val="24"/>
      </w:rPr>
    </w:lvl>
    <w:lvl w:ilvl="2" w:tentative="0">
      <w:start w:val="0"/>
      <w:numFmt w:val="bullet"/>
      <w:lvlText w:val="•"/>
      <w:lvlJc w:val="left"/>
      <w:pPr>
        <w:ind w:left="2796" w:hanging="420"/>
      </w:pPr>
      <w:rPr>
        <w:rFonts w:hint="default"/>
      </w:rPr>
    </w:lvl>
    <w:lvl w:ilvl="3" w:tentative="0">
      <w:start w:val="0"/>
      <w:numFmt w:val="bullet"/>
      <w:lvlText w:val="•"/>
      <w:lvlJc w:val="left"/>
      <w:pPr>
        <w:ind w:left="3694" w:hanging="420"/>
      </w:pPr>
      <w:rPr>
        <w:rFonts w:hint="default"/>
      </w:rPr>
    </w:lvl>
    <w:lvl w:ilvl="4" w:tentative="0">
      <w:start w:val="0"/>
      <w:numFmt w:val="bullet"/>
      <w:lvlText w:val="•"/>
      <w:lvlJc w:val="left"/>
      <w:pPr>
        <w:ind w:left="4592" w:hanging="420"/>
      </w:pPr>
      <w:rPr>
        <w:rFonts w:hint="default"/>
      </w:rPr>
    </w:lvl>
    <w:lvl w:ilvl="5" w:tentative="0">
      <w:start w:val="0"/>
      <w:numFmt w:val="bullet"/>
      <w:lvlText w:val="•"/>
      <w:lvlJc w:val="left"/>
      <w:pPr>
        <w:ind w:left="5490" w:hanging="420"/>
      </w:pPr>
      <w:rPr>
        <w:rFonts w:hint="default"/>
      </w:rPr>
    </w:lvl>
    <w:lvl w:ilvl="6" w:tentative="0">
      <w:start w:val="0"/>
      <w:numFmt w:val="bullet"/>
      <w:lvlText w:val="•"/>
      <w:lvlJc w:val="left"/>
      <w:pPr>
        <w:ind w:left="6388" w:hanging="420"/>
      </w:pPr>
      <w:rPr>
        <w:rFonts w:hint="default"/>
      </w:rPr>
    </w:lvl>
    <w:lvl w:ilvl="7" w:tentative="0">
      <w:start w:val="0"/>
      <w:numFmt w:val="bullet"/>
      <w:lvlText w:val="•"/>
      <w:lvlJc w:val="left"/>
      <w:pPr>
        <w:ind w:left="7286" w:hanging="420"/>
      </w:pPr>
      <w:rPr>
        <w:rFonts w:hint="default"/>
      </w:rPr>
    </w:lvl>
    <w:lvl w:ilvl="8" w:tentative="0">
      <w:start w:val="0"/>
      <w:numFmt w:val="bullet"/>
      <w:lvlText w:val="•"/>
      <w:lvlJc w:val="left"/>
      <w:pPr>
        <w:ind w:left="8184" w:hanging="4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03172E"/>
    <w:rsid w:val="00052A18"/>
    <w:rsid w:val="00443541"/>
    <w:rsid w:val="004B2B21"/>
    <w:rsid w:val="0057266D"/>
    <w:rsid w:val="005A0FB6"/>
    <w:rsid w:val="00621C19"/>
    <w:rsid w:val="007C2CDB"/>
    <w:rsid w:val="007F27CB"/>
    <w:rsid w:val="00C11035"/>
    <w:rsid w:val="00DC6A51"/>
    <w:rsid w:val="013E61E2"/>
    <w:rsid w:val="01DD34E7"/>
    <w:rsid w:val="01E21263"/>
    <w:rsid w:val="01E903D2"/>
    <w:rsid w:val="01F40F97"/>
    <w:rsid w:val="022655F4"/>
    <w:rsid w:val="0233070C"/>
    <w:rsid w:val="026734B2"/>
    <w:rsid w:val="02A36C44"/>
    <w:rsid w:val="02A76634"/>
    <w:rsid w:val="02AE55E9"/>
    <w:rsid w:val="02B56978"/>
    <w:rsid w:val="02B96468"/>
    <w:rsid w:val="02CA2695"/>
    <w:rsid w:val="02DC3F04"/>
    <w:rsid w:val="02DD1A2B"/>
    <w:rsid w:val="030671D3"/>
    <w:rsid w:val="034D6BB0"/>
    <w:rsid w:val="035E0DBD"/>
    <w:rsid w:val="03725F44"/>
    <w:rsid w:val="039E740C"/>
    <w:rsid w:val="03B66504"/>
    <w:rsid w:val="03C07382"/>
    <w:rsid w:val="03C86237"/>
    <w:rsid w:val="03E33071"/>
    <w:rsid w:val="041A0672"/>
    <w:rsid w:val="04471852"/>
    <w:rsid w:val="046A643B"/>
    <w:rsid w:val="047B3F58"/>
    <w:rsid w:val="04EA6DAD"/>
    <w:rsid w:val="050E236F"/>
    <w:rsid w:val="053B7608"/>
    <w:rsid w:val="05465FAD"/>
    <w:rsid w:val="055C757F"/>
    <w:rsid w:val="05665D07"/>
    <w:rsid w:val="05B60A3D"/>
    <w:rsid w:val="05B82AAB"/>
    <w:rsid w:val="05D71555"/>
    <w:rsid w:val="06241FBA"/>
    <w:rsid w:val="06265752"/>
    <w:rsid w:val="067816BC"/>
    <w:rsid w:val="06CE1DB6"/>
    <w:rsid w:val="07724E37"/>
    <w:rsid w:val="07C534D1"/>
    <w:rsid w:val="07FE66CB"/>
    <w:rsid w:val="080D4B60"/>
    <w:rsid w:val="08607386"/>
    <w:rsid w:val="08B03E69"/>
    <w:rsid w:val="08B547A0"/>
    <w:rsid w:val="08CF28B8"/>
    <w:rsid w:val="08D00067"/>
    <w:rsid w:val="08D32682"/>
    <w:rsid w:val="08E409A9"/>
    <w:rsid w:val="092B34F0"/>
    <w:rsid w:val="095A5B83"/>
    <w:rsid w:val="096C444A"/>
    <w:rsid w:val="09896468"/>
    <w:rsid w:val="09B434E5"/>
    <w:rsid w:val="09FC615D"/>
    <w:rsid w:val="0A051860"/>
    <w:rsid w:val="0A391C3C"/>
    <w:rsid w:val="0A4A5BF8"/>
    <w:rsid w:val="0A960E3D"/>
    <w:rsid w:val="0ABD461B"/>
    <w:rsid w:val="0B1D7A4B"/>
    <w:rsid w:val="0B354AFA"/>
    <w:rsid w:val="0B4E7969"/>
    <w:rsid w:val="0B6B74D7"/>
    <w:rsid w:val="0B865355"/>
    <w:rsid w:val="0BB27EF8"/>
    <w:rsid w:val="0BC83278"/>
    <w:rsid w:val="0BC91915"/>
    <w:rsid w:val="0BDE2A9B"/>
    <w:rsid w:val="0BEE462D"/>
    <w:rsid w:val="0BF422BF"/>
    <w:rsid w:val="0C05743F"/>
    <w:rsid w:val="0C2B1A59"/>
    <w:rsid w:val="0C5B233E"/>
    <w:rsid w:val="0C637445"/>
    <w:rsid w:val="0C6D0CE9"/>
    <w:rsid w:val="0C711B61"/>
    <w:rsid w:val="0C851169"/>
    <w:rsid w:val="0CA207EA"/>
    <w:rsid w:val="0CC04595"/>
    <w:rsid w:val="0CDF4EB7"/>
    <w:rsid w:val="0D1569C7"/>
    <w:rsid w:val="0D1B1BBB"/>
    <w:rsid w:val="0D5D5C42"/>
    <w:rsid w:val="0D7F305A"/>
    <w:rsid w:val="0DB22432"/>
    <w:rsid w:val="0DFB38A9"/>
    <w:rsid w:val="0E303356"/>
    <w:rsid w:val="0E925DBF"/>
    <w:rsid w:val="0EAC0C2F"/>
    <w:rsid w:val="0ED63EFE"/>
    <w:rsid w:val="0ED71A24"/>
    <w:rsid w:val="0F0767AD"/>
    <w:rsid w:val="0F307AB2"/>
    <w:rsid w:val="0F4F5A5E"/>
    <w:rsid w:val="0F76123D"/>
    <w:rsid w:val="0F87169C"/>
    <w:rsid w:val="0F93270C"/>
    <w:rsid w:val="0F953DB9"/>
    <w:rsid w:val="0FFA3C1C"/>
    <w:rsid w:val="10022AD1"/>
    <w:rsid w:val="10164837"/>
    <w:rsid w:val="1057106E"/>
    <w:rsid w:val="10680233"/>
    <w:rsid w:val="106D2640"/>
    <w:rsid w:val="109951E3"/>
    <w:rsid w:val="10A047C3"/>
    <w:rsid w:val="10EA5A3E"/>
    <w:rsid w:val="11537A88"/>
    <w:rsid w:val="11A71B81"/>
    <w:rsid w:val="11AB719A"/>
    <w:rsid w:val="11C91AF8"/>
    <w:rsid w:val="12311A59"/>
    <w:rsid w:val="123F1DBA"/>
    <w:rsid w:val="12695089"/>
    <w:rsid w:val="126B7053"/>
    <w:rsid w:val="12C86253"/>
    <w:rsid w:val="12D20E80"/>
    <w:rsid w:val="12E60488"/>
    <w:rsid w:val="132D4308"/>
    <w:rsid w:val="13433B2C"/>
    <w:rsid w:val="13653AA2"/>
    <w:rsid w:val="136C4E31"/>
    <w:rsid w:val="13833F28"/>
    <w:rsid w:val="13897791"/>
    <w:rsid w:val="1393060F"/>
    <w:rsid w:val="13983E78"/>
    <w:rsid w:val="13D1738A"/>
    <w:rsid w:val="13FA068E"/>
    <w:rsid w:val="14092680"/>
    <w:rsid w:val="142474B9"/>
    <w:rsid w:val="142868B8"/>
    <w:rsid w:val="1444190A"/>
    <w:rsid w:val="14495172"/>
    <w:rsid w:val="144E2788"/>
    <w:rsid w:val="14922675"/>
    <w:rsid w:val="14C91703"/>
    <w:rsid w:val="14E153AA"/>
    <w:rsid w:val="14EE7AA7"/>
    <w:rsid w:val="14EF5D19"/>
    <w:rsid w:val="150F1F18"/>
    <w:rsid w:val="15634011"/>
    <w:rsid w:val="158521DA"/>
    <w:rsid w:val="15AF52D4"/>
    <w:rsid w:val="15BB69B0"/>
    <w:rsid w:val="15EA028F"/>
    <w:rsid w:val="164107F7"/>
    <w:rsid w:val="1684779E"/>
    <w:rsid w:val="168615A5"/>
    <w:rsid w:val="175E0F34"/>
    <w:rsid w:val="1786399B"/>
    <w:rsid w:val="17884761"/>
    <w:rsid w:val="181141F9"/>
    <w:rsid w:val="181B1EAC"/>
    <w:rsid w:val="182C4B8E"/>
    <w:rsid w:val="18694035"/>
    <w:rsid w:val="18925339"/>
    <w:rsid w:val="18BA4890"/>
    <w:rsid w:val="18CD0120"/>
    <w:rsid w:val="18F71640"/>
    <w:rsid w:val="18F97167"/>
    <w:rsid w:val="18FA2487"/>
    <w:rsid w:val="1910625E"/>
    <w:rsid w:val="192F0DDA"/>
    <w:rsid w:val="192F4936"/>
    <w:rsid w:val="19393A07"/>
    <w:rsid w:val="194128BC"/>
    <w:rsid w:val="1946511A"/>
    <w:rsid w:val="1977008B"/>
    <w:rsid w:val="19A40501"/>
    <w:rsid w:val="19BD0194"/>
    <w:rsid w:val="19C35E00"/>
    <w:rsid w:val="1A352420"/>
    <w:rsid w:val="1A4E703E"/>
    <w:rsid w:val="1A8011C2"/>
    <w:rsid w:val="1ADF05DE"/>
    <w:rsid w:val="1B1A1616"/>
    <w:rsid w:val="1B1A7868"/>
    <w:rsid w:val="1B291859"/>
    <w:rsid w:val="1B300E3A"/>
    <w:rsid w:val="1B721452"/>
    <w:rsid w:val="1B776A68"/>
    <w:rsid w:val="1B7E7412"/>
    <w:rsid w:val="1BA17641"/>
    <w:rsid w:val="1BB27AA1"/>
    <w:rsid w:val="1C4A7CD9"/>
    <w:rsid w:val="1C6C7C4F"/>
    <w:rsid w:val="1C8B523A"/>
    <w:rsid w:val="1CB11B06"/>
    <w:rsid w:val="1CB82E95"/>
    <w:rsid w:val="1CE1063D"/>
    <w:rsid w:val="1D0B56BA"/>
    <w:rsid w:val="1D297641"/>
    <w:rsid w:val="1D507571"/>
    <w:rsid w:val="1D8B67FB"/>
    <w:rsid w:val="1DB96EC4"/>
    <w:rsid w:val="1E026ABD"/>
    <w:rsid w:val="1E0F2F88"/>
    <w:rsid w:val="1E3173A3"/>
    <w:rsid w:val="1E452429"/>
    <w:rsid w:val="1EAC4C7B"/>
    <w:rsid w:val="1EC56D1C"/>
    <w:rsid w:val="1EDA5344"/>
    <w:rsid w:val="1EE066D3"/>
    <w:rsid w:val="1EE75CB3"/>
    <w:rsid w:val="1EFF4DAB"/>
    <w:rsid w:val="1F75506D"/>
    <w:rsid w:val="1F7E7854"/>
    <w:rsid w:val="1F9574BD"/>
    <w:rsid w:val="1FB45B95"/>
    <w:rsid w:val="1FBC67AD"/>
    <w:rsid w:val="1FD47530"/>
    <w:rsid w:val="20174376"/>
    <w:rsid w:val="20322F5E"/>
    <w:rsid w:val="20BF0C96"/>
    <w:rsid w:val="2100305C"/>
    <w:rsid w:val="213D1BBA"/>
    <w:rsid w:val="213F1DD6"/>
    <w:rsid w:val="216E1C72"/>
    <w:rsid w:val="218912A4"/>
    <w:rsid w:val="21AB121A"/>
    <w:rsid w:val="21B53E47"/>
    <w:rsid w:val="21C32C2D"/>
    <w:rsid w:val="21FE57EE"/>
    <w:rsid w:val="224376A4"/>
    <w:rsid w:val="22603DB2"/>
    <w:rsid w:val="228A52D3"/>
    <w:rsid w:val="22A10409"/>
    <w:rsid w:val="22C5630B"/>
    <w:rsid w:val="22C72083"/>
    <w:rsid w:val="22F75627"/>
    <w:rsid w:val="23120D71"/>
    <w:rsid w:val="2335523F"/>
    <w:rsid w:val="234731C4"/>
    <w:rsid w:val="235B27CC"/>
    <w:rsid w:val="239B0E1A"/>
    <w:rsid w:val="239F2B04"/>
    <w:rsid w:val="23BC770E"/>
    <w:rsid w:val="23BD5235"/>
    <w:rsid w:val="24150BCD"/>
    <w:rsid w:val="2432352D"/>
    <w:rsid w:val="244F40DF"/>
    <w:rsid w:val="24A96DA8"/>
    <w:rsid w:val="24FB7DC2"/>
    <w:rsid w:val="24FD7BB1"/>
    <w:rsid w:val="25253091"/>
    <w:rsid w:val="252E1F46"/>
    <w:rsid w:val="25381017"/>
    <w:rsid w:val="25421E95"/>
    <w:rsid w:val="2547098A"/>
    <w:rsid w:val="255E0351"/>
    <w:rsid w:val="25665B84"/>
    <w:rsid w:val="257A518B"/>
    <w:rsid w:val="25836F36"/>
    <w:rsid w:val="25CB59E7"/>
    <w:rsid w:val="25DF76E4"/>
    <w:rsid w:val="25E66CC5"/>
    <w:rsid w:val="260158AC"/>
    <w:rsid w:val="2624159B"/>
    <w:rsid w:val="263317DE"/>
    <w:rsid w:val="26671335"/>
    <w:rsid w:val="2682583D"/>
    <w:rsid w:val="26914E82"/>
    <w:rsid w:val="26C32B62"/>
    <w:rsid w:val="270513CC"/>
    <w:rsid w:val="27117D71"/>
    <w:rsid w:val="27814EF7"/>
    <w:rsid w:val="27C937EA"/>
    <w:rsid w:val="282B4E63"/>
    <w:rsid w:val="284E28FF"/>
    <w:rsid w:val="286277E4"/>
    <w:rsid w:val="287C7332"/>
    <w:rsid w:val="28B522AC"/>
    <w:rsid w:val="28C64B8B"/>
    <w:rsid w:val="28FB3492"/>
    <w:rsid w:val="290E2C3F"/>
    <w:rsid w:val="2952510D"/>
    <w:rsid w:val="29695C42"/>
    <w:rsid w:val="29820AB2"/>
    <w:rsid w:val="29D016DB"/>
    <w:rsid w:val="29ED7601"/>
    <w:rsid w:val="2A04596B"/>
    <w:rsid w:val="2A1D4C7F"/>
    <w:rsid w:val="2A4B02FA"/>
    <w:rsid w:val="2A573CED"/>
    <w:rsid w:val="2A5F7045"/>
    <w:rsid w:val="2B0F281A"/>
    <w:rsid w:val="2B1716CE"/>
    <w:rsid w:val="2B4F0E68"/>
    <w:rsid w:val="2B640CE9"/>
    <w:rsid w:val="2B9F5B2C"/>
    <w:rsid w:val="2BA016C4"/>
    <w:rsid w:val="2BA3136F"/>
    <w:rsid w:val="2BAA0794"/>
    <w:rsid w:val="2BAC0068"/>
    <w:rsid w:val="2BCC766D"/>
    <w:rsid w:val="2BDD0222"/>
    <w:rsid w:val="2BEC4909"/>
    <w:rsid w:val="2BFB7259"/>
    <w:rsid w:val="2BFF288E"/>
    <w:rsid w:val="2C363DD6"/>
    <w:rsid w:val="2C536736"/>
    <w:rsid w:val="2C6D182B"/>
    <w:rsid w:val="2C742F1C"/>
    <w:rsid w:val="2CB76CC5"/>
    <w:rsid w:val="2CBA4A07"/>
    <w:rsid w:val="2CDD13D0"/>
    <w:rsid w:val="2CE675AA"/>
    <w:rsid w:val="2CEA52EC"/>
    <w:rsid w:val="2CF00429"/>
    <w:rsid w:val="2D69288B"/>
    <w:rsid w:val="2D6E2CD7"/>
    <w:rsid w:val="2D71156A"/>
    <w:rsid w:val="2D74105A"/>
    <w:rsid w:val="2DAC4350"/>
    <w:rsid w:val="2DED30FD"/>
    <w:rsid w:val="2DF9330D"/>
    <w:rsid w:val="2E047BD1"/>
    <w:rsid w:val="2E1A39AF"/>
    <w:rsid w:val="2E642E7C"/>
    <w:rsid w:val="2E935510"/>
    <w:rsid w:val="2EAA7116"/>
    <w:rsid w:val="2EB37960"/>
    <w:rsid w:val="2EF5691A"/>
    <w:rsid w:val="2F656EAC"/>
    <w:rsid w:val="2F790FA8"/>
    <w:rsid w:val="2F7B047E"/>
    <w:rsid w:val="2FAA621D"/>
    <w:rsid w:val="301C53B5"/>
    <w:rsid w:val="302205A5"/>
    <w:rsid w:val="30801AC4"/>
    <w:rsid w:val="30977539"/>
    <w:rsid w:val="30C45E54"/>
    <w:rsid w:val="30F54904"/>
    <w:rsid w:val="31181FC7"/>
    <w:rsid w:val="316D2048"/>
    <w:rsid w:val="31A35A6A"/>
    <w:rsid w:val="31C3435E"/>
    <w:rsid w:val="321E1594"/>
    <w:rsid w:val="325D030E"/>
    <w:rsid w:val="32747406"/>
    <w:rsid w:val="32CB1F44"/>
    <w:rsid w:val="32DD5C4A"/>
    <w:rsid w:val="32E14A9C"/>
    <w:rsid w:val="331210F9"/>
    <w:rsid w:val="331C5AD4"/>
    <w:rsid w:val="333C2918"/>
    <w:rsid w:val="33460DA3"/>
    <w:rsid w:val="33615BDC"/>
    <w:rsid w:val="339628D2"/>
    <w:rsid w:val="33A855B9"/>
    <w:rsid w:val="33B201E6"/>
    <w:rsid w:val="33BE6B8B"/>
    <w:rsid w:val="33CC5BF5"/>
    <w:rsid w:val="33F97BC3"/>
    <w:rsid w:val="34126ED7"/>
    <w:rsid w:val="342B6450"/>
    <w:rsid w:val="343C3F54"/>
    <w:rsid w:val="34784F8C"/>
    <w:rsid w:val="347D07F4"/>
    <w:rsid w:val="349F69BC"/>
    <w:rsid w:val="34AC732B"/>
    <w:rsid w:val="34D36666"/>
    <w:rsid w:val="34E26D79"/>
    <w:rsid w:val="34F07218"/>
    <w:rsid w:val="3515577F"/>
    <w:rsid w:val="352B0250"/>
    <w:rsid w:val="353F360F"/>
    <w:rsid w:val="35472BB0"/>
    <w:rsid w:val="3579545F"/>
    <w:rsid w:val="357F059C"/>
    <w:rsid w:val="359C2EFC"/>
    <w:rsid w:val="35C661CB"/>
    <w:rsid w:val="35DE52C2"/>
    <w:rsid w:val="35EB79DF"/>
    <w:rsid w:val="36064819"/>
    <w:rsid w:val="361918A7"/>
    <w:rsid w:val="36BE50F4"/>
    <w:rsid w:val="36CC5A63"/>
    <w:rsid w:val="36DB371A"/>
    <w:rsid w:val="373F7FE3"/>
    <w:rsid w:val="374E0226"/>
    <w:rsid w:val="375A7A7B"/>
    <w:rsid w:val="37607F59"/>
    <w:rsid w:val="377E0F70"/>
    <w:rsid w:val="37873738"/>
    <w:rsid w:val="379245B6"/>
    <w:rsid w:val="37BC7885"/>
    <w:rsid w:val="37C329C2"/>
    <w:rsid w:val="37D3697D"/>
    <w:rsid w:val="386A72E1"/>
    <w:rsid w:val="38763ED8"/>
    <w:rsid w:val="38765C86"/>
    <w:rsid w:val="387719FE"/>
    <w:rsid w:val="38BE762D"/>
    <w:rsid w:val="38CD161E"/>
    <w:rsid w:val="391C0B65"/>
    <w:rsid w:val="393A3157"/>
    <w:rsid w:val="39445D84"/>
    <w:rsid w:val="39561614"/>
    <w:rsid w:val="39567866"/>
    <w:rsid w:val="397C551E"/>
    <w:rsid w:val="399B34CA"/>
    <w:rsid w:val="39A12F19"/>
    <w:rsid w:val="39B0341A"/>
    <w:rsid w:val="39C77313"/>
    <w:rsid w:val="39DA2245"/>
    <w:rsid w:val="3A176FF5"/>
    <w:rsid w:val="3A3E4582"/>
    <w:rsid w:val="3A856654"/>
    <w:rsid w:val="3A97102A"/>
    <w:rsid w:val="3AC15AF7"/>
    <w:rsid w:val="3ACE7FFB"/>
    <w:rsid w:val="3AF9494C"/>
    <w:rsid w:val="3AFC6DF8"/>
    <w:rsid w:val="3B392F9B"/>
    <w:rsid w:val="3B5348BE"/>
    <w:rsid w:val="3B7364AD"/>
    <w:rsid w:val="3B8763FC"/>
    <w:rsid w:val="3B912DD7"/>
    <w:rsid w:val="3BA64AD4"/>
    <w:rsid w:val="3BDD426E"/>
    <w:rsid w:val="3BEF6D9B"/>
    <w:rsid w:val="3C2459F9"/>
    <w:rsid w:val="3C460065"/>
    <w:rsid w:val="3C4773FC"/>
    <w:rsid w:val="3C634773"/>
    <w:rsid w:val="3C8A1D00"/>
    <w:rsid w:val="3C936E0F"/>
    <w:rsid w:val="3CA07775"/>
    <w:rsid w:val="3CB274A9"/>
    <w:rsid w:val="3D031AB2"/>
    <w:rsid w:val="3D3D1A63"/>
    <w:rsid w:val="3D4A76E1"/>
    <w:rsid w:val="3D675B8B"/>
    <w:rsid w:val="3D714C6E"/>
    <w:rsid w:val="3D841332"/>
    <w:rsid w:val="3DA212CB"/>
    <w:rsid w:val="3DC04496"/>
    <w:rsid w:val="3DE11DF4"/>
    <w:rsid w:val="3DE73182"/>
    <w:rsid w:val="3DF8713D"/>
    <w:rsid w:val="3E021D6A"/>
    <w:rsid w:val="3E216694"/>
    <w:rsid w:val="3E4D56DB"/>
    <w:rsid w:val="3E611186"/>
    <w:rsid w:val="3E846C23"/>
    <w:rsid w:val="3E866CFF"/>
    <w:rsid w:val="3E99447C"/>
    <w:rsid w:val="3EA6303D"/>
    <w:rsid w:val="3EBE0387"/>
    <w:rsid w:val="3ECB6600"/>
    <w:rsid w:val="3F0C10F2"/>
    <w:rsid w:val="3F277CDA"/>
    <w:rsid w:val="3F340649"/>
    <w:rsid w:val="3F656A54"/>
    <w:rsid w:val="3F994854"/>
    <w:rsid w:val="3FBD23EC"/>
    <w:rsid w:val="3FC762C2"/>
    <w:rsid w:val="40112738"/>
    <w:rsid w:val="4035742B"/>
    <w:rsid w:val="403A2B92"/>
    <w:rsid w:val="40C15F0C"/>
    <w:rsid w:val="411029F0"/>
    <w:rsid w:val="41202C33"/>
    <w:rsid w:val="4182744A"/>
    <w:rsid w:val="419158DF"/>
    <w:rsid w:val="419E7FFC"/>
    <w:rsid w:val="41AC44C7"/>
    <w:rsid w:val="41C061C4"/>
    <w:rsid w:val="41CA7043"/>
    <w:rsid w:val="41E06866"/>
    <w:rsid w:val="41E81277"/>
    <w:rsid w:val="41F364F8"/>
    <w:rsid w:val="41F36599"/>
    <w:rsid w:val="41FF4F3E"/>
    <w:rsid w:val="42537E60"/>
    <w:rsid w:val="429D02B3"/>
    <w:rsid w:val="42DF6B1E"/>
    <w:rsid w:val="42E40F93"/>
    <w:rsid w:val="430D368B"/>
    <w:rsid w:val="43301127"/>
    <w:rsid w:val="43394480"/>
    <w:rsid w:val="433E3844"/>
    <w:rsid w:val="436F384B"/>
    <w:rsid w:val="4396542E"/>
    <w:rsid w:val="43BD1491"/>
    <w:rsid w:val="43D96E8D"/>
    <w:rsid w:val="43E268C5"/>
    <w:rsid w:val="43FE28E7"/>
    <w:rsid w:val="440E223D"/>
    <w:rsid w:val="442567B2"/>
    <w:rsid w:val="44281AE8"/>
    <w:rsid w:val="44337121"/>
    <w:rsid w:val="44391775"/>
    <w:rsid w:val="447D039C"/>
    <w:rsid w:val="448A17E6"/>
    <w:rsid w:val="44A14C7E"/>
    <w:rsid w:val="44D51F86"/>
    <w:rsid w:val="44D97CC8"/>
    <w:rsid w:val="4508235C"/>
    <w:rsid w:val="452A5E61"/>
    <w:rsid w:val="452E738D"/>
    <w:rsid w:val="457479F1"/>
    <w:rsid w:val="458A2611"/>
    <w:rsid w:val="459B6D2C"/>
    <w:rsid w:val="45A52F81"/>
    <w:rsid w:val="45A62E59"/>
    <w:rsid w:val="45A656D1"/>
    <w:rsid w:val="45AC6899"/>
    <w:rsid w:val="46114F0F"/>
    <w:rsid w:val="46176943"/>
    <w:rsid w:val="46357180"/>
    <w:rsid w:val="46362EF9"/>
    <w:rsid w:val="46640D69"/>
    <w:rsid w:val="46670190"/>
    <w:rsid w:val="46C027C2"/>
    <w:rsid w:val="46E91D19"/>
    <w:rsid w:val="46EB2BE5"/>
    <w:rsid w:val="46EB783F"/>
    <w:rsid w:val="4716722E"/>
    <w:rsid w:val="471F644F"/>
    <w:rsid w:val="477261B2"/>
    <w:rsid w:val="47781149"/>
    <w:rsid w:val="479003E6"/>
    <w:rsid w:val="47B562E3"/>
    <w:rsid w:val="47CD4BA0"/>
    <w:rsid w:val="480212E4"/>
    <w:rsid w:val="482079BC"/>
    <w:rsid w:val="48311BC9"/>
    <w:rsid w:val="48591CAE"/>
    <w:rsid w:val="4876582E"/>
    <w:rsid w:val="48BA065B"/>
    <w:rsid w:val="48C21039"/>
    <w:rsid w:val="48C90054"/>
    <w:rsid w:val="48DF1625"/>
    <w:rsid w:val="48E47105"/>
    <w:rsid w:val="491F7C74"/>
    <w:rsid w:val="49383C52"/>
    <w:rsid w:val="49836455"/>
    <w:rsid w:val="49995C78"/>
    <w:rsid w:val="49CD147E"/>
    <w:rsid w:val="49CF169A"/>
    <w:rsid w:val="49D071C0"/>
    <w:rsid w:val="4A123335"/>
    <w:rsid w:val="4A280D6F"/>
    <w:rsid w:val="4A357E65"/>
    <w:rsid w:val="4A5B4CDC"/>
    <w:rsid w:val="4A5D6CA6"/>
    <w:rsid w:val="4A617BB2"/>
    <w:rsid w:val="4A7403A6"/>
    <w:rsid w:val="4A830A4A"/>
    <w:rsid w:val="4A960A49"/>
    <w:rsid w:val="4A9D5C35"/>
    <w:rsid w:val="4AB61049"/>
    <w:rsid w:val="4AEC002A"/>
    <w:rsid w:val="4AFD5D93"/>
    <w:rsid w:val="4B047121"/>
    <w:rsid w:val="4B456848"/>
    <w:rsid w:val="4B6C4CC7"/>
    <w:rsid w:val="4B7A73E4"/>
    <w:rsid w:val="4B9009B5"/>
    <w:rsid w:val="4BDE3E16"/>
    <w:rsid w:val="4BEE392E"/>
    <w:rsid w:val="4C0025C3"/>
    <w:rsid w:val="4C0B5B76"/>
    <w:rsid w:val="4C1B0BC7"/>
    <w:rsid w:val="4C59349D"/>
    <w:rsid w:val="4C83051A"/>
    <w:rsid w:val="4CAC0D83"/>
    <w:rsid w:val="4CAC181F"/>
    <w:rsid w:val="4CD945DE"/>
    <w:rsid w:val="4CEE0089"/>
    <w:rsid w:val="4CF66F3E"/>
    <w:rsid w:val="4D1B4BF6"/>
    <w:rsid w:val="4DBE5CAD"/>
    <w:rsid w:val="4DEA1F48"/>
    <w:rsid w:val="4E2078E8"/>
    <w:rsid w:val="4E4F2DA9"/>
    <w:rsid w:val="4E557C94"/>
    <w:rsid w:val="4E600B13"/>
    <w:rsid w:val="4EA07161"/>
    <w:rsid w:val="4EA824BA"/>
    <w:rsid w:val="4EBB3F9B"/>
    <w:rsid w:val="4EC54E1A"/>
    <w:rsid w:val="4ED137BE"/>
    <w:rsid w:val="4EEE4370"/>
    <w:rsid w:val="4F18763F"/>
    <w:rsid w:val="4F251D5C"/>
    <w:rsid w:val="4F3D2C02"/>
    <w:rsid w:val="4F457D08"/>
    <w:rsid w:val="4F495A4B"/>
    <w:rsid w:val="4F583EE0"/>
    <w:rsid w:val="4F90010F"/>
    <w:rsid w:val="4F9C3DCC"/>
    <w:rsid w:val="4FAD5FDA"/>
    <w:rsid w:val="4FAE1D52"/>
    <w:rsid w:val="4FCD667C"/>
    <w:rsid w:val="4FE47521"/>
    <w:rsid w:val="4FF21C3E"/>
    <w:rsid w:val="4FF534DD"/>
    <w:rsid w:val="500656EA"/>
    <w:rsid w:val="50120532"/>
    <w:rsid w:val="50151DD1"/>
    <w:rsid w:val="501A1195"/>
    <w:rsid w:val="505671DF"/>
    <w:rsid w:val="50681F00"/>
    <w:rsid w:val="506D39BB"/>
    <w:rsid w:val="50773D13"/>
    <w:rsid w:val="508825A3"/>
    <w:rsid w:val="50E23BD5"/>
    <w:rsid w:val="510E0CFA"/>
    <w:rsid w:val="511F2F07"/>
    <w:rsid w:val="513D15DF"/>
    <w:rsid w:val="51B744F2"/>
    <w:rsid w:val="51CB6BEB"/>
    <w:rsid w:val="51CD559C"/>
    <w:rsid w:val="51D6485A"/>
    <w:rsid w:val="520619D1"/>
    <w:rsid w:val="522B58DB"/>
    <w:rsid w:val="525B0DB0"/>
    <w:rsid w:val="525C7843"/>
    <w:rsid w:val="52AE3FDE"/>
    <w:rsid w:val="52E33AC0"/>
    <w:rsid w:val="52F42171"/>
    <w:rsid w:val="5303172E"/>
    <w:rsid w:val="5311062D"/>
    <w:rsid w:val="53542C10"/>
    <w:rsid w:val="53755060"/>
    <w:rsid w:val="53813158"/>
    <w:rsid w:val="5394125E"/>
    <w:rsid w:val="53AC47FA"/>
    <w:rsid w:val="53CC6C4A"/>
    <w:rsid w:val="544D66EF"/>
    <w:rsid w:val="549F323C"/>
    <w:rsid w:val="54A656ED"/>
    <w:rsid w:val="54BE39E0"/>
    <w:rsid w:val="54F9206F"/>
    <w:rsid w:val="54FF095A"/>
    <w:rsid w:val="550B10E8"/>
    <w:rsid w:val="55202DAA"/>
    <w:rsid w:val="552C5BF2"/>
    <w:rsid w:val="55346855"/>
    <w:rsid w:val="5549190E"/>
    <w:rsid w:val="554F18E1"/>
    <w:rsid w:val="55833339"/>
    <w:rsid w:val="55EB160A"/>
    <w:rsid w:val="560E354A"/>
    <w:rsid w:val="566969D2"/>
    <w:rsid w:val="56AC249A"/>
    <w:rsid w:val="56D54497"/>
    <w:rsid w:val="57462870"/>
    <w:rsid w:val="574A2488"/>
    <w:rsid w:val="575B27BF"/>
    <w:rsid w:val="57623B4D"/>
    <w:rsid w:val="57785D2A"/>
    <w:rsid w:val="57BD3192"/>
    <w:rsid w:val="57BD6FD6"/>
    <w:rsid w:val="57C93BCD"/>
    <w:rsid w:val="57D305A7"/>
    <w:rsid w:val="57D60097"/>
    <w:rsid w:val="57E24C8E"/>
    <w:rsid w:val="584119B5"/>
    <w:rsid w:val="58450578"/>
    <w:rsid w:val="585F008D"/>
    <w:rsid w:val="58A106A5"/>
    <w:rsid w:val="58AE4B70"/>
    <w:rsid w:val="58C779E0"/>
    <w:rsid w:val="58C83E84"/>
    <w:rsid w:val="58E356F5"/>
    <w:rsid w:val="58FE04ED"/>
    <w:rsid w:val="591744C4"/>
    <w:rsid w:val="592A4D4B"/>
    <w:rsid w:val="59686AA2"/>
    <w:rsid w:val="598E28EC"/>
    <w:rsid w:val="599B3347"/>
    <w:rsid w:val="59A87812"/>
    <w:rsid w:val="59C4289D"/>
    <w:rsid w:val="5A13112F"/>
    <w:rsid w:val="5A1F5D26"/>
    <w:rsid w:val="5A33357F"/>
    <w:rsid w:val="5A533C21"/>
    <w:rsid w:val="5A5534F6"/>
    <w:rsid w:val="5A875679"/>
    <w:rsid w:val="5A8D2164"/>
    <w:rsid w:val="5A963B0E"/>
    <w:rsid w:val="5AC3040C"/>
    <w:rsid w:val="5AD263F9"/>
    <w:rsid w:val="5B4F263B"/>
    <w:rsid w:val="5B5F2152"/>
    <w:rsid w:val="5B7647CA"/>
    <w:rsid w:val="5B81031A"/>
    <w:rsid w:val="5BA219EB"/>
    <w:rsid w:val="5BC36B85"/>
    <w:rsid w:val="5BD132FC"/>
    <w:rsid w:val="5BE30FD5"/>
    <w:rsid w:val="5BFD3E45"/>
    <w:rsid w:val="5C0056E3"/>
    <w:rsid w:val="5C113DF4"/>
    <w:rsid w:val="5C1C655D"/>
    <w:rsid w:val="5C277114"/>
    <w:rsid w:val="5C42784C"/>
    <w:rsid w:val="5C433822"/>
    <w:rsid w:val="5CA2679A"/>
    <w:rsid w:val="5CA96851"/>
    <w:rsid w:val="5CAC7619"/>
    <w:rsid w:val="5CCD61CB"/>
    <w:rsid w:val="5CE60D7D"/>
    <w:rsid w:val="5CF8285E"/>
    <w:rsid w:val="5D0A3484"/>
    <w:rsid w:val="5D0C00B7"/>
    <w:rsid w:val="5D5B0784"/>
    <w:rsid w:val="5DC50992"/>
    <w:rsid w:val="5E0A0A9B"/>
    <w:rsid w:val="5E0D2339"/>
    <w:rsid w:val="5E1B4A56"/>
    <w:rsid w:val="5EA22A81"/>
    <w:rsid w:val="5F245B8C"/>
    <w:rsid w:val="5F2E2567"/>
    <w:rsid w:val="5F7563E8"/>
    <w:rsid w:val="5F8959EF"/>
    <w:rsid w:val="5FB52C88"/>
    <w:rsid w:val="6000054E"/>
    <w:rsid w:val="600F4147"/>
    <w:rsid w:val="609B00D0"/>
    <w:rsid w:val="60A2320D"/>
    <w:rsid w:val="60A800F7"/>
    <w:rsid w:val="60DD2497"/>
    <w:rsid w:val="60F4333C"/>
    <w:rsid w:val="60FA4DF7"/>
    <w:rsid w:val="61001CE1"/>
    <w:rsid w:val="612B1454"/>
    <w:rsid w:val="61306A6A"/>
    <w:rsid w:val="61730B8F"/>
    <w:rsid w:val="61A82AA5"/>
    <w:rsid w:val="61AF0C3E"/>
    <w:rsid w:val="61C3168D"/>
    <w:rsid w:val="624C4474"/>
    <w:rsid w:val="62593D9F"/>
    <w:rsid w:val="625978FB"/>
    <w:rsid w:val="6274388A"/>
    <w:rsid w:val="628515DA"/>
    <w:rsid w:val="628A03FC"/>
    <w:rsid w:val="62A274F4"/>
    <w:rsid w:val="62D17DD9"/>
    <w:rsid w:val="631321A0"/>
    <w:rsid w:val="631A352E"/>
    <w:rsid w:val="632A1297"/>
    <w:rsid w:val="63414F5F"/>
    <w:rsid w:val="636E387A"/>
    <w:rsid w:val="63D95197"/>
    <w:rsid w:val="6421269A"/>
    <w:rsid w:val="6429154F"/>
    <w:rsid w:val="646A2293"/>
    <w:rsid w:val="647B7FFD"/>
    <w:rsid w:val="64874BF3"/>
    <w:rsid w:val="64917820"/>
    <w:rsid w:val="64964E36"/>
    <w:rsid w:val="64CE0B72"/>
    <w:rsid w:val="64E4239C"/>
    <w:rsid w:val="64F733FB"/>
    <w:rsid w:val="64F904BF"/>
    <w:rsid w:val="650F4BE9"/>
    <w:rsid w:val="651B533C"/>
    <w:rsid w:val="65565770"/>
    <w:rsid w:val="65702D9F"/>
    <w:rsid w:val="65804C4D"/>
    <w:rsid w:val="65A11CE5"/>
    <w:rsid w:val="65C43C25"/>
    <w:rsid w:val="65CE0600"/>
    <w:rsid w:val="65EC0A86"/>
    <w:rsid w:val="66065FEC"/>
    <w:rsid w:val="6623094C"/>
    <w:rsid w:val="665E09E7"/>
    <w:rsid w:val="66794A10"/>
    <w:rsid w:val="6691121D"/>
    <w:rsid w:val="66952ECC"/>
    <w:rsid w:val="66A971B9"/>
    <w:rsid w:val="66B94E0C"/>
    <w:rsid w:val="66BA551E"/>
    <w:rsid w:val="66C13CC1"/>
    <w:rsid w:val="66DC0AFB"/>
    <w:rsid w:val="671309C0"/>
    <w:rsid w:val="67226E55"/>
    <w:rsid w:val="67630DA0"/>
    <w:rsid w:val="67C9107F"/>
    <w:rsid w:val="680C6C0D"/>
    <w:rsid w:val="680D18B3"/>
    <w:rsid w:val="6828189F"/>
    <w:rsid w:val="68410DF6"/>
    <w:rsid w:val="687D72E3"/>
    <w:rsid w:val="688D6550"/>
    <w:rsid w:val="689C4A3F"/>
    <w:rsid w:val="68AA6EC2"/>
    <w:rsid w:val="68D230EC"/>
    <w:rsid w:val="690A194F"/>
    <w:rsid w:val="691471D4"/>
    <w:rsid w:val="69216C99"/>
    <w:rsid w:val="696A0640"/>
    <w:rsid w:val="696C085C"/>
    <w:rsid w:val="69894F6A"/>
    <w:rsid w:val="698C4A5A"/>
    <w:rsid w:val="69D837FB"/>
    <w:rsid w:val="69F04FE9"/>
    <w:rsid w:val="6A333252"/>
    <w:rsid w:val="6A590DE0"/>
    <w:rsid w:val="6A6B0B13"/>
    <w:rsid w:val="6A721EA2"/>
    <w:rsid w:val="6A7A48B2"/>
    <w:rsid w:val="6A9F4D00"/>
    <w:rsid w:val="6AAB1FAF"/>
    <w:rsid w:val="6ABA55F7"/>
    <w:rsid w:val="6AD20971"/>
    <w:rsid w:val="6ADE12E5"/>
    <w:rsid w:val="6ADF6E0B"/>
    <w:rsid w:val="6AE85CC0"/>
    <w:rsid w:val="6AF9611F"/>
    <w:rsid w:val="6B040620"/>
    <w:rsid w:val="6B0655A6"/>
    <w:rsid w:val="6B225676"/>
    <w:rsid w:val="6B543355"/>
    <w:rsid w:val="6B6932A5"/>
    <w:rsid w:val="6B797260"/>
    <w:rsid w:val="6B8E3837"/>
    <w:rsid w:val="6BA131EF"/>
    <w:rsid w:val="6BA240C1"/>
    <w:rsid w:val="6BCB7ABB"/>
    <w:rsid w:val="6BCC55E2"/>
    <w:rsid w:val="6C117498"/>
    <w:rsid w:val="6C152AE5"/>
    <w:rsid w:val="6C335661"/>
    <w:rsid w:val="6C5C7188"/>
    <w:rsid w:val="6C5F311C"/>
    <w:rsid w:val="6C9854C4"/>
    <w:rsid w:val="6CB87914"/>
    <w:rsid w:val="6CB95A5F"/>
    <w:rsid w:val="6CCB3AEB"/>
    <w:rsid w:val="6CD56718"/>
    <w:rsid w:val="6D531AA9"/>
    <w:rsid w:val="6D5835D1"/>
    <w:rsid w:val="6DA71E62"/>
    <w:rsid w:val="6DB427D1"/>
    <w:rsid w:val="6DD001F5"/>
    <w:rsid w:val="6DE168FA"/>
    <w:rsid w:val="6DEE183F"/>
    <w:rsid w:val="6DF242FF"/>
    <w:rsid w:val="6DFE57FA"/>
    <w:rsid w:val="6E056B89"/>
    <w:rsid w:val="6E064FDC"/>
    <w:rsid w:val="6E0E0133"/>
    <w:rsid w:val="6E4213C7"/>
    <w:rsid w:val="6E494CC8"/>
    <w:rsid w:val="6E645FA5"/>
    <w:rsid w:val="6E6E472E"/>
    <w:rsid w:val="6E832EFE"/>
    <w:rsid w:val="6E9D29F3"/>
    <w:rsid w:val="6EB81E4D"/>
    <w:rsid w:val="6EC9405A"/>
    <w:rsid w:val="6ED21161"/>
    <w:rsid w:val="6EED1AF7"/>
    <w:rsid w:val="6F8B1310"/>
    <w:rsid w:val="6F977CB5"/>
    <w:rsid w:val="6FE32EFA"/>
    <w:rsid w:val="702C664F"/>
    <w:rsid w:val="70910BA8"/>
    <w:rsid w:val="70CE4C97"/>
    <w:rsid w:val="70E17439"/>
    <w:rsid w:val="70EF1C3D"/>
    <w:rsid w:val="71107D1F"/>
    <w:rsid w:val="712B6906"/>
    <w:rsid w:val="713175D4"/>
    <w:rsid w:val="714B4F48"/>
    <w:rsid w:val="714B6FA9"/>
    <w:rsid w:val="71775FF0"/>
    <w:rsid w:val="71A1306D"/>
    <w:rsid w:val="71A45392"/>
    <w:rsid w:val="71D13952"/>
    <w:rsid w:val="71ED1C76"/>
    <w:rsid w:val="71EF202A"/>
    <w:rsid w:val="71F905DE"/>
    <w:rsid w:val="72254ED4"/>
    <w:rsid w:val="72275320"/>
    <w:rsid w:val="72343EE1"/>
    <w:rsid w:val="723C62EB"/>
    <w:rsid w:val="72463AA2"/>
    <w:rsid w:val="727147ED"/>
    <w:rsid w:val="72A77E7B"/>
    <w:rsid w:val="72AE0B59"/>
    <w:rsid w:val="72B8066E"/>
    <w:rsid w:val="72D763B0"/>
    <w:rsid w:val="72D86A0E"/>
    <w:rsid w:val="731C2178"/>
    <w:rsid w:val="734343DB"/>
    <w:rsid w:val="73522870"/>
    <w:rsid w:val="737547B1"/>
    <w:rsid w:val="73BE7F06"/>
    <w:rsid w:val="73C3376E"/>
    <w:rsid w:val="73E7745D"/>
    <w:rsid w:val="73E86D31"/>
    <w:rsid w:val="73EA36E9"/>
    <w:rsid w:val="73F76F74"/>
    <w:rsid w:val="73F97190"/>
    <w:rsid w:val="73FC27DC"/>
    <w:rsid w:val="741713C4"/>
    <w:rsid w:val="741B5B17"/>
    <w:rsid w:val="74475470"/>
    <w:rsid w:val="746565D3"/>
    <w:rsid w:val="74A569D0"/>
    <w:rsid w:val="74CB34B8"/>
    <w:rsid w:val="74D13C69"/>
    <w:rsid w:val="74D31608"/>
    <w:rsid w:val="74DA0D6F"/>
    <w:rsid w:val="74FA0ACC"/>
    <w:rsid w:val="74FA4F6E"/>
    <w:rsid w:val="750A6F40"/>
    <w:rsid w:val="751D6EAE"/>
    <w:rsid w:val="756643B1"/>
    <w:rsid w:val="757E5B9F"/>
    <w:rsid w:val="75C537CD"/>
    <w:rsid w:val="75D92442"/>
    <w:rsid w:val="766C3C49"/>
    <w:rsid w:val="76922E80"/>
    <w:rsid w:val="769767EC"/>
    <w:rsid w:val="769C403A"/>
    <w:rsid w:val="76A21419"/>
    <w:rsid w:val="76F55C40"/>
    <w:rsid w:val="76F65C09"/>
    <w:rsid w:val="77020109"/>
    <w:rsid w:val="770E6AAE"/>
    <w:rsid w:val="77230008"/>
    <w:rsid w:val="772B3B04"/>
    <w:rsid w:val="77366005"/>
    <w:rsid w:val="776E1C43"/>
    <w:rsid w:val="77721C78"/>
    <w:rsid w:val="77905715"/>
    <w:rsid w:val="77933457"/>
    <w:rsid w:val="77940F04"/>
    <w:rsid w:val="77976AA4"/>
    <w:rsid w:val="77A15A9E"/>
    <w:rsid w:val="77A45665"/>
    <w:rsid w:val="77BE04D4"/>
    <w:rsid w:val="77DA2E34"/>
    <w:rsid w:val="78520C1D"/>
    <w:rsid w:val="78F6195B"/>
    <w:rsid w:val="79607369"/>
    <w:rsid w:val="79BA6C6F"/>
    <w:rsid w:val="79CB2F0C"/>
    <w:rsid w:val="79E32474"/>
    <w:rsid w:val="7A0643B5"/>
    <w:rsid w:val="7A195E96"/>
    <w:rsid w:val="7A37631C"/>
    <w:rsid w:val="7A3C1B84"/>
    <w:rsid w:val="7A545120"/>
    <w:rsid w:val="7A626F5E"/>
    <w:rsid w:val="7A635363"/>
    <w:rsid w:val="7A70182E"/>
    <w:rsid w:val="7A8157E9"/>
    <w:rsid w:val="7A8772A3"/>
    <w:rsid w:val="7AA5597C"/>
    <w:rsid w:val="7AB67B89"/>
    <w:rsid w:val="7AC676A0"/>
    <w:rsid w:val="7ACC2F08"/>
    <w:rsid w:val="7AD4000F"/>
    <w:rsid w:val="7B0408F4"/>
    <w:rsid w:val="7B09527D"/>
    <w:rsid w:val="7B1F412D"/>
    <w:rsid w:val="7B3D5BB4"/>
    <w:rsid w:val="7B434FC5"/>
    <w:rsid w:val="7B445194"/>
    <w:rsid w:val="7BA63759"/>
    <w:rsid w:val="7BD75A22"/>
    <w:rsid w:val="7BE61DA8"/>
    <w:rsid w:val="7C177C0B"/>
    <w:rsid w:val="7C444D20"/>
    <w:rsid w:val="7C66113B"/>
    <w:rsid w:val="7C79216E"/>
    <w:rsid w:val="7C815F74"/>
    <w:rsid w:val="7C855A65"/>
    <w:rsid w:val="7CCB62E2"/>
    <w:rsid w:val="7CFF7097"/>
    <w:rsid w:val="7D33726F"/>
    <w:rsid w:val="7D384885"/>
    <w:rsid w:val="7D456FA2"/>
    <w:rsid w:val="7D584F27"/>
    <w:rsid w:val="7E01736D"/>
    <w:rsid w:val="7E413C0D"/>
    <w:rsid w:val="7E6F096F"/>
    <w:rsid w:val="7E6F4998"/>
    <w:rsid w:val="7E9401E1"/>
    <w:rsid w:val="7ECA14C8"/>
    <w:rsid w:val="7EEB3B79"/>
    <w:rsid w:val="7F146804"/>
    <w:rsid w:val="7F250E39"/>
    <w:rsid w:val="7F417979"/>
    <w:rsid w:val="7F427C3D"/>
    <w:rsid w:val="7F62208D"/>
    <w:rsid w:val="7F871AF4"/>
    <w:rsid w:val="7FAE0E2E"/>
    <w:rsid w:val="7FB763C3"/>
    <w:rsid w:val="7FD4460D"/>
    <w:rsid w:val="7FE42AA2"/>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rPr>
      <w:rFonts w:ascii="Calibri" w:hAnsi="Calibri"/>
    </w:rPr>
  </w:style>
  <w:style w:type="paragraph" w:styleId="5">
    <w:name w:val="Normal Indent"/>
    <w:basedOn w:val="1"/>
    <w:qFormat/>
    <w:uiPriority w:val="0"/>
    <w:pPr>
      <w:spacing w:after="200" w:line="276" w:lineRule="auto"/>
      <w:ind w:firstLine="420" w:firstLineChars="200"/>
    </w:pPr>
    <w:rPr>
      <w:rFonts w:ascii="宋体" w:hAnsi="Calibri" w:eastAsia="仿宋"/>
      <w:sz w:val="24"/>
      <w:szCs w:val="21"/>
    </w:rPr>
  </w:style>
  <w:style w:type="paragraph" w:styleId="6">
    <w:name w:val="annotation text"/>
    <w:basedOn w:val="1"/>
    <w:qFormat/>
    <w:uiPriority w:val="0"/>
    <w:pPr>
      <w:jc w:val="left"/>
    </w:pPr>
  </w:style>
  <w:style w:type="paragraph" w:styleId="7">
    <w:name w:val="Body Text Indent"/>
    <w:basedOn w:val="1"/>
    <w:next w:val="8"/>
    <w:qFormat/>
    <w:uiPriority w:val="0"/>
    <w:pPr>
      <w:spacing w:after="120"/>
      <w:ind w:left="420" w:leftChars="200"/>
    </w:pPr>
  </w:style>
  <w:style w:type="paragraph" w:styleId="8">
    <w:name w:val="envelope return"/>
    <w:basedOn w:val="1"/>
    <w:qFormat/>
    <w:uiPriority w:val="0"/>
    <w:pPr>
      <w:snapToGrid w:val="0"/>
      <w:spacing w:after="200" w:line="276" w:lineRule="auto"/>
    </w:pPr>
    <w:rPr>
      <w:rFonts w:ascii="Arial" w:hAnsi="Arial" w:eastAsia="宋体" w:cs="Arial"/>
      <w:sz w:val="22"/>
      <w:lang w:eastAsia="en-US" w:bidi="en-US"/>
    </w:rPr>
  </w:style>
  <w:style w:type="paragraph" w:styleId="9">
    <w:name w:val="Body Text Indent 2"/>
    <w:basedOn w:val="1"/>
    <w:qFormat/>
    <w:uiPriority w:val="0"/>
    <w:pPr>
      <w:spacing w:before="120" w:line="400" w:lineRule="exact"/>
      <w:ind w:left="718" w:leftChars="342"/>
      <w:jc w:val="left"/>
    </w:pPr>
    <w:rPr>
      <w:rFonts w:ascii="宋体" w:hAnsi="宋体" w:eastAsia="宋体" w:cs="Times New Roman"/>
      <w:sz w:val="24"/>
      <w:szCs w:val="24"/>
    </w:rPr>
  </w:style>
  <w:style w:type="paragraph" w:styleId="10">
    <w:name w:val="footer"/>
    <w:basedOn w:val="1"/>
    <w:qFormat/>
    <w:uiPriority w:val="99"/>
    <w:pPr>
      <w:tabs>
        <w:tab w:val="center" w:pos="4153"/>
        <w:tab w:val="right" w:pos="8306"/>
      </w:tabs>
      <w:snapToGrid w:val="0"/>
      <w:jc w:val="left"/>
    </w:pPr>
    <w:rPr>
      <w:rFonts w:ascii="Calibri" w:hAnsi="Calibri" w:eastAsia="宋体" w:cs="Times New Roman"/>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pPr>
      <w:spacing w:before="120" w:after="120"/>
      <w:jc w:val="left"/>
    </w:pPr>
    <w:rPr>
      <w:rFonts w:cstheme="minorHAnsi"/>
      <w:b/>
      <w:bCs/>
      <w:caps/>
      <w:sz w:val="20"/>
      <w:szCs w:val="20"/>
    </w:rPr>
  </w:style>
  <w:style w:type="paragraph" w:styleId="13">
    <w:name w:val="toc 2"/>
    <w:basedOn w:val="1"/>
    <w:next w:val="1"/>
    <w:qFormat/>
    <w:uiPriority w:val="0"/>
    <w:pPr>
      <w:ind w:left="420" w:leftChars="200"/>
    </w:pPr>
  </w:style>
  <w:style w:type="paragraph" w:styleId="14">
    <w:name w:val="Body Text First Indent"/>
    <w:basedOn w:val="2"/>
    <w:next w:val="15"/>
    <w:qFormat/>
    <w:uiPriority w:val="0"/>
    <w:pPr>
      <w:widowControl/>
      <w:spacing w:line="276" w:lineRule="auto"/>
      <w:ind w:firstLine="420" w:firstLineChars="100"/>
      <w:jc w:val="left"/>
    </w:pPr>
    <w:rPr>
      <w:rFonts w:ascii="宋体" w:eastAsia="仿宋" w:cs="Times New Roman"/>
      <w:kern w:val="0"/>
      <w:sz w:val="24"/>
      <w:szCs w:val="21"/>
    </w:rPr>
  </w:style>
  <w:style w:type="paragraph" w:styleId="15">
    <w:name w:val="Body Text First Indent 2"/>
    <w:basedOn w:val="7"/>
    <w:next w:val="1"/>
    <w:qFormat/>
    <w:uiPriority w:val="0"/>
    <w:pPr>
      <w:widowControl/>
      <w:spacing w:line="276" w:lineRule="auto"/>
      <w:ind w:firstLine="420" w:firstLineChars="200"/>
      <w:jc w:val="left"/>
    </w:pPr>
    <w:rPr>
      <w:rFonts w:ascii="宋体" w:hAnsi="Calibri" w:eastAsia="仿宋" w:cs="Times New Roman"/>
      <w:kern w:val="0"/>
      <w:sz w:val="24"/>
      <w:szCs w:val="21"/>
    </w:rPr>
  </w:style>
  <w:style w:type="character" w:styleId="18">
    <w:name w:val="page number"/>
    <w:qFormat/>
    <w:uiPriority w:val="0"/>
  </w:style>
  <w:style w:type="character" w:styleId="19">
    <w:name w:val="Hyperlink"/>
    <w:basedOn w:val="17"/>
    <w:unhideWhenUsed/>
    <w:qFormat/>
    <w:uiPriority w:val="99"/>
    <w:rPr>
      <w:color w:val="0026E5" w:themeColor="hyperlink"/>
      <w:u w:val="single"/>
      <w14:textFill>
        <w14:solidFill>
          <w14:schemeClr w14:val="hlink"/>
        </w14:solidFill>
      </w14:textFill>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22">
    <w:name w:val="正文首行缩进 21"/>
    <w:basedOn w:val="23"/>
    <w:qFormat/>
    <w:uiPriority w:val="0"/>
    <w:pPr>
      <w:ind w:firstLine="420" w:firstLineChars="200"/>
    </w:pPr>
  </w:style>
  <w:style w:type="paragraph" w:customStyle="1" w:styleId="23">
    <w:name w:val="正文文本缩进1"/>
    <w:basedOn w:val="1"/>
    <w:qFormat/>
    <w:uiPriority w:val="0"/>
    <w:pPr>
      <w:ind w:left="420" w:leftChars="200"/>
    </w:pPr>
    <w:rPr>
      <w:rFonts w:ascii="Times New Roman" w:hAnsi="Times New Roman"/>
    </w:rPr>
  </w:style>
  <w:style w:type="paragraph" w:styleId="24">
    <w:name w:val="List Paragraph"/>
    <w:basedOn w:val="1"/>
    <w:unhideWhenUsed/>
    <w:qFormat/>
    <w:uiPriority w:val="99"/>
    <w:pPr>
      <w:ind w:firstLine="420" w:firstLineChars="200"/>
    </w:pPr>
    <w:rPr>
      <w:rFonts w:ascii="Calibri" w:hAnsi="Calibri" w:eastAsia="宋体" w:cs="Times New Roman"/>
    </w:rPr>
  </w:style>
  <w:style w:type="paragraph" w:customStyle="1" w:styleId="25">
    <w:name w:val="Table Text"/>
    <w:basedOn w:val="1"/>
    <w:semiHidden/>
    <w:qFormat/>
    <w:uiPriority w:val="0"/>
    <w:pPr>
      <w:kinsoku w:val="0"/>
      <w:autoSpaceDE w:val="0"/>
      <w:autoSpaceDN w:val="0"/>
      <w:adjustRightInd w:val="0"/>
      <w:snapToGrid w:val="0"/>
      <w:textAlignment w:val="baseline"/>
    </w:pPr>
    <w:rPr>
      <w:rFonts w:ascii="宋体" w:hAnsi="宋体" w:cs="宋体"/>
      <w:snapToGrid w:val="0"/>
      <w:color w:val="000000"/>
      <w:lang w:eastAsia="en-US"/>
    </w:rPr>
  </w:style>
  <w:style w:type="table" w:customStyle="1" w:styleId="26">
    <w:name w:val="Table Normal"/>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7">
    <w:name w:val="*正文_4_0_0"/>
    <w:basedOn w:val="28"/>
    <w:next w:val="28"/>
    <w:qFormat/>
    <w:uiPriority w:val="0"/>
    <w:pPr>
      <w:widowControl/>
      <w:ind w:firstLine="482"/>
    </w:pPr>
    <w:rPr>
      <w:rFonts w:ascii="微软雅黑" w:hAnsi="微软雅黑" w:eastAsia="微软雅黑"/>
      <w:kern w:val="0"/>
      <w:szCs w:val="20"/>
    </w:rPr>
  </w:style>
  <w:style w:type="paragraph" w:customStyle="1" w:styleId="28">
    <w:name w:val="正文_7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
    <w:name w:val="标题4 Char"/>
    <w:link w:val="30"/>
    <w:autoRedefine/>
    <w:qFormat/>
    <w:uiPriority w:val="0"/>
    <w:rPr>
      <w:rFonts w:asciiTheme="minorHAnsi" w:hAnsiTheme="minorHAnsi" w:eastAsiaTheme="minorEastAsia" w:cstheme="minorBidi"/>
      <w:kern w:val="0"/>
      <w:sz w:val="28"/>
      <w:szCs w:val="20"/>
    </w:rPr>
  </w:style>
  <w:style w:type="paragraph" w:customStyle="1" w:styleId="30">
    <w:name w:val="标题4"/>
    <w:basedOn w:val="1"/>
    <w:next w:val="1"/>
    <w:link w:val="29"/>
    <w:autoRedefine/>
    <w:qFormat/>
    <w:uiPriority w:val="0"/>
    <w:pPr>
      <w:spacing w:line="360" w:lineRule="auto"/>
      <w:ind w:firstLine="105" w:firstLineChars="50"/>
      <w:jc w:val="left"/>
    </w:pPr>
    <w:rPr>
      <w:rFonts w:asciiTheme="minorHAnsi" w:hAnsiTheme="minorHAnsi" w:eastAsiaTheme="minorEastAsia" w:cstheme="minorBidi"/>
      <w:kern w:val="0"/>
      <w:sz w:val="28"/>
      <w:szCs w:val="20"/>
    </w:rPr>
  </w:style>
  <w:style w:type="paragraph" w:customStyle="1" w:styleId="31">
    <w:name w:val="Style1"/>
    <w:autoRedefine/>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15769</Words>
  <Characters>17297</Characters>
  <Lines>0</Lines>
  <Paragraphs>0</Paragraphs>
  <TotalTime>0</TotalTime>
  <ScaleCrop>false</ScaleCrop>
  <LinksUpToDate>false</LinksUpToDate>
  <CharactersWithSpaces>18493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2025-11-21T05:31:00Z</dcterms:created>
  <dc:creator>一朝一夕</dc:creator>
  <cp:lastModifiedBy>落叶无声</cp:lastModifiedBy>
  <dcterms:modified xsi:type="dcterms:W3CDTF">2026-07-23T08:58:58Z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6C3CA3609D4F4A8A88CAC2DD324BE3ED_13</vt:lpwstr>
  </property>
  <property fmtid="{D5CDD505-2E9C-101B-9397-08002B2CF9AE}" pid="4" name="KSOTemplateDocerSaveRecord">
    <vt:lpwstr>eyJoZGlkIjoiMTViYzdmOWZhYjY3MTFjOTVhMGYyNjg0MTA4YmZlM2QiLCJ1c2VySWQiOiIxNjE5MTg0NzQ2In0=</vt:lpwstr>
  </property>
</Properties>
</file>