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宋体" w:hAnsi="宋体" w:cs="黑体"/>
          <w:color w:val="000000" w:themeColor="text1"/>
          <w:sz w:val="44"/>
          <w:szCs w:val="44"/>
          <w:highlight w:val="none"/>
          <w:lang w:val="en-US" w:eastAsia="zh-CN"/>
          <w14:textFill>
            <w14:solidFill>
              <w14:schemeClr w14:val="tx1"/>
            </w14:solidFill>
          </w14:textFill>
        </w:rPr>
      </w:pPr>
      <w:bookmarkStart w:id="0" w:name="_Toc453139656"/>
      <w:bookmarkEnd w:id="0"/>
      <w:bookmarkStart w:id="1" w:name="_Toc152042303"/>
      <w:bookmarkEnd w:id="1"/>
      <w:bookmarkStart w:id="2" w:name="_Toc144974495"/>
      <w:bookmarkEnd w:id="2"/>
      <w:bookmarkStart w:id="3" w:name="_Toc179632544"/>
      <w:bookmarkEnd w:id="3"/>
      <w:bookmarkStart w:id="4" w:name="_Toc17549"/>
      <w:bookmarkStart w:id="5" w:name="_Toc1613"/>
      <w:bookmarkStart w:id="725" w:name="_GoBack"/>
      <w:bookmarkEnd w:id="725"/>
      <w:r>
        <w:rPr>
          <w:rFonts w:hint="eastAsia" w:ascii="宋体" w:hAnsi="宋体" w:cs="黑体"/>
          <w:color w:val="000000" w:themeColor="text1"/>
          <w:sz w:val="44"/>
          <w:szCs w:val="44"/>
          <w:highlight w:val="none"/>
          <w:lang w:val="en-US" w:eastAsia="zh-CN"/>
          <w14:textFill>
            <w14:solidFill>
              <w14:schemeClr w14:val="tx1"/>
            </w14:solidFill>
          </w14:textFill>
        </w:rPr>
        <w:t>2026年卢氏县杜关镇产业配套护岸建设项目</w:t>
      </w:r>
    </w:p>
    <w:p>
      <w:pPr>
        <w:spacing w:line="600" w:lineRule="exact"/>
        <w:jc w:val="center"/>
        <w:outlineLvl w:val="0"/>
        <w:rPr>
          <w:rFonts w:hint="eastAsia" w:ascii="宋体" w:hAnsi="宋体" w:cs="黑体"/>
          <w:color w:val="000000" w:themeColor="text1"/>
          <w:sz w:val="52"/>
          <w:szCs w:val="52"/>
          <w:highlight w:val="none"/>
          <w:lang w:val="en-US" w:eastAsia="zh-CN"/>
          <w14:textFill>
            <w14:solidFill>
              <w14:schemeClr w14:val="tx1"/>
            </w14:solidFill>
          </w14:textFill>
        </w:rPr>
      </w:pPr>
    </w:p>
    <w:p>
      <w:pPr>
        <w:spacing w:line="600" w:lineRule="exact"/>
        <w:jc w:val="center"/>
        <w:outlineLvl w:val="0"/>
        <w:rPr>
          <w:rFonts w:hint="eastAsia" w:ascii="宋体" w:hAnsi="宋体" w:cs="黑体"/>
          <w:color w:val="000000" w:themeColor="text1"/>
          <w:sz w:val="52"/>
          <w:szCs w:val="52"/>
          <w:highlight w:val="none"/>
          <w:lang w:val="en-US" w:eastAsia="zh-CN"/>
          <w14:textFill>
            <w14:solidFill>
              <w14:schemeClr w14:val="tx1"/>
            </w14:solidFill>
          </w14:textFill>
        </w:rPr>
      </w:pPr>
    </w:p>
    <w:p>
      <w:pPr>
        <w:spacing w:line="600" w:lineRule="exact"/>
        <w:jc w:val="center"/>
        <w:outlineLvl w:val="0"/>
        <w:rPr>
          <w:rFonts w:hint="eastAsia" w:ascii="宋体" w:hAnsi="宋体" w:cs="黑体"/>
          <w:color w:val="000000" w:themeColor="text1"/>
          <w:sz w:val="52"/>
          <w:szCs w:val="52"/>
          <w:highlight w:val="none"/>
          <w14:textFill>
            <w14:solidFill>
              <w14:schemeClr w14:val="tx1"/>
            </w14:solidFill>
          </w14:textFill>
        </w:rPr>
      </w:pPr>
      <w:r>
        <w:rPr>
          <w:rFonts w:hint="eastAsia" w:ascii="宋体" w:hAnsi="宋体" w:cs="黑体"/>
          <w:color w:val="000000" w:themeColor="text1"/>
          <w:sz w:val="52"/>
          <w:szCs w:val="52"/>
          <w:highlight w:val="none"/>
          <w:lang w:val="en-US" w:eastAsia="zh-CN"/>
          <w14:textFill>
            <w14:solidFill>
              <w14:schemeClr w14:val="tx1"/>
            </w14:solidFill>
          </w14:textFill>
        </w:rPr>
        <w:t>竞争性磋商</w:t>
      </w:r>
      <w:r>
        <w:rPr>
          <w:rFonts w:hint="eastAsia" w:ascii="宋体" w:hAnsi="宋体" w:cs="黑体"/>
          <w:color w:val="000000" w:themeColor="text1"/>
          <w:sz w:val="52"/>
          <w:szCs w:val="52"/>
          <w:highlight w:val="none"/>
          <w14:textFill>
            <w14:solidFill>
              <w14:schemeClr w14:val="tx1"/>
            </w14:solidFill>
          </w14:textFill>
        </w:rPr>
        <w:t>文件</w:t>
      </w:r>
      <w:bookmarkEnd w:id="4"/>
      <w:bookmarkEnd w:id="5"/>
    </w:p>
    <w:p>
      <w:pPr>
        <w:spacing w:line="600" w:lineRule="exact"/>
        <w:jc w:val="center"/>
        <w:rPr>
          <w:rFonts w:hint="eastAsia" w:ascii="Times New Roman" w:hAnsi="Times New Roman" w:eastAsia="宋体" w:cs="Times New Roman"/>
          <w:b w:val="0"/>
          <w:bCs/>
          <w:color w:val="000000" w:themeColor="text1"/>
          <w:sz w:val="32"/>
          <w:szCs w:val="24"/>
          <w:highlight w:val="none"/>
          <w:lang w:val="en-US"/>
          <w14:textFill>
            <w14:solidFill>
              <w14:schemeClr w14:val="tx1"/>
            </w14:solidFill>
          </w14:textFill>
        </w:rPr>
      </w:pPr>
    </w:p>
    <w:p>
      <w:pPr>
        <w:spacing w:line="600" w:lineRule="exact"/>
        <w:ind w:firstLine="640" w:firstLineChars="200"/>
        <w:jc w:val="both"/>
        <w:rPr>
          <w:rFonts w:hint="default" w:ascii="Times New Roman" w:hAnsi="Times New Roman" w:eastAsia="宋体" w:cs="Times New Roman"/>
          <w:b w:val="0"/>
          <w:bCs/>
          <w:color w:val="000000" w:themeColor="text1"/>
          <w:sz w:val="32"/>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32"/>
          <w:szCs w:val="24"/>
          <w:highlight w:val="none"/>
          <w:lang w:val="en-US" w:eastAsia="zh-CN"/>
          <w14:textFill>
            <w14:solidFill>
              <w14:schemeClr w14:val="tx1"/>
            </w14:solidFill>
          </w14:textFill>
        </w:rPr>
        <w:t>三卢竞磋采购-2026-93、LSGZ[2026]214-ZC165</w:t>
      </w:r>
    </w:p>
    <w:p>
      <w:pPr>
        <w:spacing w:line="600" w:lineRule="exact"/>
        <w:jc w:val="both"/>
        <w:rPr>
          <w:rFonts w:hint="eastAsia" w:ascii="宋体" w:hAnsi="宋体" w:cs="黑体"/>
          <w:b w:val="0"/>
          <w:bCs/>
          <w:color w:val="000000" w:themeColor="text1"/>
          <w:sz w:val="48"/>
          <w:szCs w:val="48"/>
          <w:highlight w:val="none"/>
          <w14:textFill>
            <w14:solidFill>
              <w14:schemeClr w14:val="tx1"/>
            </w14:solidFill>
          </w14:textFill>
        </w:rPr>
      </w:pPr>
    </w:p>
    <w:p>
      <w:pPr>
        <w:pStyle w:val="17"/>
        <w:jc w:val="both"/>
        <w:rPr>
          <w:rFonts w:hint="eastAsia"/>
          <w:b/>
          <w:color w:val="000000" w:themeColor="text1"/>
          <w:sz w:val="48"/>
          <w:szCs w:val="56"/>
          <w:highlight w:val="none"/>
          <w:lang w:val="en-US" w:eastAsia="zh-CN"/>
          <w14:textFill>
            <w14:solidFill>
              <w14:schemeClr w14:val="tx1"/>
            </w14:solidFill>
          </w14:textFill>
        </w:rPr>
      </w:pPr>
    </w:p>
    <w:p>
      <w:pPr>
        <w:pStyle w:val="17"/>
        <w:jc w:val="both"/>
        <w:rPr>
          <w:rFonts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36"/>
          <w:szCs w:val="32"/>
          <w:highlight w:val="none"/>
          <w:lang w:val="en-US" w:eastAsia="zh-CN" w:bidi="ar-SA"/>
          <w14:textFill>
            <w14:solidFill>
              <w14:schemeClr w14:val="tx1"/>
            </w14:solidFill>
          </w14:textFill>
        </w:rPr>
        <w:t xml:space="preserve">       </w:t>
      </w:r>
      <w:r>
        <w:rPr>
          <w:rFonts w:ascii="宋体" w:hAnsi="宋体" w:eastAsia="宋体" w:cs="宋体"/>
          <w:color w:val="000000" w:themeColor="text1"/>
          <w:sz w:val="36"/>
          <w:szCs w:val="32"/>
          <w:highlight w:val="none"/>
          <w:lang w:eastAsia="zh-CN" w:bidi="ar-SA"/>
          <w14:textFill>
            <w14:solidFill>
              <w14:schemeClr w14:val="tx1"/>
            </w14:solidFill>
          </w14:textFill>
        </w:rPr>
        <w:drawing>
          <wp:inline distT="0" distB="0" distL="114300" distR="114300">
            <wp:extent cx="3077845" cy="2747010"/>
            <wp:effectExtent l="0" t="0" r="8255" b="8890"/>
            <wp:docPr id="1" name="图片 1" descr="C:\Users\得力科技\Desktop\洲禾图片\c3211a4c2ffc753e4b8e425b7cd1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得力科技\Desktop\洲禾图片\c3211a4c2ffc753e4b8e425b7cd1d02.jpg"/>
                    <pic:cNvPicPr>
                      <a:picLocks noChangeAspect="1"/>
                    </pic:cNvPicPr>
                  </pic:nvPicPr>
                  <pic:blipFill>
                    <a:blip r:embed="rId8"/>
                    <a:stretch>
                      <a:fillRect/>
                    </a:stretch>
                  </pic:blipFill>
                  <pic:spPr>
                    <a:xfrm>
                      <a:off x="0" y="0"/>
                      <a:ext cx="3077845" cy="2747010"/>
                    </a:xfrm>
                    <a:prstGeom prst="rect">
                      <a:avLst/>
                    </a:prstGeom>
                    <a:noFill/>
                    <a:ln>
                      <a:noFill/>
                    </a:ln>
                  </pic:spPr>
                </pic:pic>
              </a:graphicData>
            </a:graphic>
          </wp:inline>
        </w:drawing>
      </w:r>
    </w:p>
    <w:p>
      <w:pPr>
        <w:spacing w:line="600" w:lineRule="exact"/>
        <w:jc w:val="both"/>
        <w:rPr>
          <w:rFonts w:ascii="宋体" w:hAnsi="宋体"/>
          <w:bCs/>
          <w:color w:val="000000" w:themeColor="text1"/>
          <w:spacing w:val="-20"/>
          <w:sz w:val="30"/>
          <w:szCs w:val="30"/>
          <w:highlight w:val="none"/>
          <w14:textFill>
            <w14:solidFill>
              <w14:schemeClr w14:val="tx1"/>
            </w14:solidFill>
          </w14:textFill>
        </w:rPr>
      </w:pPr>
    </w:p>
    <w:p>
      <w:pPr>
        <w:rPr>
          <w:color w:val="000000" w:themeColor="text1"/>
          <w:highlight w:val="none"/>
          <w14:textFill>
            <w14:solidFill>
              <w14:schemeClr w14:val="tx1"/>
            </w14:solidFill>
          </w14:textFill>
        </w:rPr>
      </w:pPr>
    </w:p>
    <w:p>
      <w:pPr>
        <w:spacing w:line="600" w:lineRule="exact"/>
        <w:ind w:firstLine="2860" w:firstLineChars="1100"/>
        <w:jc w:val="both"/>
        <w:rPr>
          <w:rFonts w:hint="eastAsia" w:ascii="宋体" w:hAnsi="宋体"/>
          <w:bCs/>
          <w:color w:val="000000" w:themeColor="text1"/>
          <w:spacing w:val="-20"/>
          <w:sz w:val="30"/>
          <w:szCs w:val="30"/>
          <w:highlight w:val="none"/>
          <w:lang w:eastAsia="zh-CN"/>
          <w14:textFill>
            <w14:solidFill>
              <w14:schemeClr w14:val="tx1"/>
            </w14:solidFill>
          </w14:textFill>
        </w:rPr>
      </w:pPr>
      <w:r>
        <w:rPr>
          <w:rFonts w:hint="eastAsia" w:ascii="宋体" w:hAnsi="宋体"/>
          <w:bCs/>
          <w:color w:val="000000" w:themeColor="text1"/>
          <w:spacing w:val="-20"/>
          <w:sz w:val="30"/>
          <w:szCs w:val="30"/>
          <w:highlight w:val="none"/>
          <w:lang w:eastAsia="zh-CN"/>
          <w14:textFill>
            <w14:solidFill>
              <w14:schemeClr w14:val="tx1"/>
            </w14:solidFill>
          </w14:textFill>
        </w:rPr>
        <w:t>采购人：卢氏县水利局</w:t>
      </w:r>
    </w:p>
    <w:p>
      <w:pPr>
        <w:spacing w:line="600" w:lineRule="exact"/>
        <w:jc w:val="center"/>
        <w:rPr>
          <w:rFonts w:hint="eastAsia" w:ascii="宋体" w:hAnsi="宋体"/>
          <w:bCs/>
          <w:color w:val="000000" w:themeColor="text1"/>
          <w:spacing w:val="-20"/>
          <w:sz w:val="30"/>
          <w:szCs w:val="30"/>
          <w:highlight w:val="none"/>
          <w:lang w:eastAsia="zh-CN"/>
          <w14:textFill>
            <w14:solidFill>
              <w14:schemeClr w14:val="tx1"/>
            </w14:solidFill>
          </w14:textFill>
        </w:rPr>
      </w:pPr>
      <w:r>
        <w:rPr>
          <w:rFonts w:hint="eastAsia" w:ascii="宋体" w:hAnsi="宋体"/>
          <w:bCs/>
          <w:color w:val="000000" w:themeColor="text1"/>
          <w:spacing w:val="-20"/>
          <w:sz w:val="30"/>
          <w:szCs w:val="30"/>
          <w:highlight w:val="none"/>
          <w14:textFill>
            <w14:solidFill>
              <w14:schemeClr w14:val="tx1"/>
            </w14:solidFill>
          </w14:textFill>
        </w:rPr>
        <w:t>代理机构：</w:t>
      </w:r>
      <w:r>
        <w:rPr>
          <w:rFonts w:hint="eastAsia" w:ascii="宋体" w:hAnsi="宋体"/>
          <w:bCs/>
          <w:color w:val="000000" w:themeColor="text1"/>
          <w:spacing w:val="-20"/>
          <w:sz w:val="30"/>
          <w:szCs w:val="30"/>
          <w:highlight w:val="none"/>
          <w:lang w:eastAsia="zh-CN"/>
          <w14:textFill>
            <w14:solidFill>
              <w14:schemeClr w14:val="tx1"/>
            </w14:solidFill>
          </w14:textFill>
        </w:rPr>
        <w:t>河南洲禾建设工程有限公司</w:t>
      </w:r>
    </w:p>
    <w:p>
      <w:pPr>
        <w:spacing w:line="600" w:lineRule="exact"/>
        <w:jc w:val="center"/>
        <w:rPr>
          <w:rFonts w:ascii="宋体" w:hAnsi="宋体"/>
          <w:bCs/>
          <w:color w:val="000000" w:themeColor="text1"/>
          <w:spacing w:val="-20"/>
          <w:sz w:val="30"/>
          <w:szCs w:val="30"/>
          <w:highlight w:val="none"/>
          <w14:textFill>
            <w14:solidFill>
              <w14:schemeClr w14:val="tx1"/>
            </w14:solidFill>
          </w14:textFill>
        </w:rPr>
        <w:sectPr>
          <w:headerReference r:id="rId3" w:type="default"/>
          <w:pgSz w:w="11906" w:h="16838"/>
          <w:pgMar w:top="1440" w:right="1134" w:bottom="1440" w:left="1701" w:header="851" w:footer="992" w:gutter="0"/>
          <w:cols w:space="720" w:num="1"/>
          <w:docGrid w:type="lines" w:linePitch="312" w:charSpace="0"/>
        </w:sectPr>
      </w:pPr>
      <w:r>
        <w:rPr>
          <w:rFonts w:hint="eastAsia" w:ascii="宋体" w:hAnsi="宋体"/>
          <w:bCs/>
          <w:color w:val="000000" w:themeColor="text1"/>
          <w:spacing w:val="-20"/>
          <w:sz w:val="30"/>
          <w:szCs w:val="30"/>
          <w:highlight w:val="none"/>
          <w14:textFill>
            <w14:solidFill>
              <w14:schemeClr w14:val="tx1"/>
            </w14:solidFill>
          </w14:textFill>
        </w:rPr>
        <w:t>日期：二零二</w:t>
      </w:r>
      <w:r>
        <w:rPr>
          <w:rFonts w:hint="eastAsia" w:ascii="宋体" w:hAnsi="宋体"/>
          <w:bCs/>
          <w:color w:val="000000" w:themeColor="text1"/>
          <w:spacing w:val="-20"/>
          <w:sz w:val="30"/>
          <w:szCs w:val="30"/>
          <w:highlight w:val="none"/>
          <w:lang w:val="en-US" w:eastAsia="zh-CN"/>
          <w14:textFill>
            <w14:solidFill>
              <w14:schemeClr w14:val="tx1"/>
            </w14:solidFill>
          </w14:textFill>
        </w:rPr>
        <w:t>六</w:t>
      </w:r>
      <w:r>
        <w:rPr>
          <w:rFonts w:hint="eastAsia" w:ascii="宋体" w:hAnsi="宋体"/>
          <w:bCs/>
          <w:color w:val="000000" w:themeColor="text1"/>
          <w:spacing w:val="-20"/>
          <w:sz w:val="30"/>
          <w:szCs w:val="30"/>
          <w:highlight w:val="none"/>
          <w14:textFill>
            <w14:solidFill>
              <w14:schemeClr w14:val="tx1"/>
            </w14:solidFill>
          </w14:textFill>
        </w:rPr>
        <w:t>年</w:t>
      </w:r>
      <w:r>
        <w:rPr>
          <w:rFonts w:hint="eastAsia" w:ascii="宋体" w:hAnsi="宋体"/>
          <w:bCs/>
          <w:color w:val="000000" w:themeColor="text1"/>
          <w:spacing w:val="-20"/>
          <w:sz w:val="30"/>
          <w:szCs w:val="30"/>
          <w:highlight w:val="none"/>
          <w:lang w:val="en-US" w:eastAsia="zh-CN"/>
          <w14:textFill>
            <w14:solidFill>
              <w14:schemeClr w14:val="tx1"/>
            </w14:solidFill>
          </w14:textFill>
        </w:rPr>
        <w:t>九</w:t>
      </w:r>
      <w:r>
        <w:rPr>
          <w:rFonts w:hint="eastAsia" w:ascii="宋体" w:hAnsi="宋体"/>
          <w:bCs/>
          <w:color w:val="000000" w:themeColor="text1"/>
          <w:spacing w:val="-20"/>
          <w:sz w:val="30"/>
          <w:szCs w:val="30"/>
          <w:highlight w:val="none"/>
          <w14:textFill>
            <w14:solidFill>
              <w14:schemeClr w14:val="tx1"/>
            </w14:solidFill>
          </w14:textFill>
        </w:rPr>
        <w:t>月</w:t>
      </w:r>
    </w:p>
    <w:p>
      <w:pPr>
        <w:pStyle w:val="13"/>
        <w:tabs>
          <w:tab w:val="right" w:leader="dot" w:pos="9412"/>
        </w:tabs>
        <w:ind w:firstLine="480" w:firstLineChars="200"/>
        <w:rPr>
          <w:rFonts w:ascii="Calibri" w:hAnsi="Calibri"/>
          <w:color w:val="000000" w:themeColor="text1"/>
          <w:sz w:val="24"/>
          <w:highlight w:val="none"/>
          <w14:textFill>
            <w14:solidFill>
              <w14:schemeClr w14:val="tx1"/>
            </w14:solidFill>
          </w14:textFill>
        </w:rPr>
      </w:pPr>
    </w:p>
    <w:p>
      <w:pPr>
        <w:spacing w:before="0" w:beforeLines="0" w:after="0" w:afterLines="0" w:line="240" w:lineRule="auto"/>
        <w:ind w:left="0" w:leftChars="0" w:right="0" w:rightChars="0" w:firstLine="0" w:firstLineChars="0"/>
        <w:jc w:val="center"/>
        <w:rPr>
          <w:color w:val="000000" w:themeColor="text1"/>
          <w:sz w:val="32"/>
          <w:szCs w:val="40"/>
          <w:highlight w:val="none"/>
          <w14:textFill>
            <w14:solidFill>
              <w14:schemeClr w14:val="tx1"/>
            </w14:solidFill>
          </w14:textFill>
        </w:rPr>
      </w:pPr>
      <w:r>
        <w:rPr>
          <w:rFonts w:ascii="宋体" w:hAnsi="宋体" w:eastAsia="宋体"/>
          <w:color w:val="000000" w:themeColor="text1"/>
          <w:sz w:val="32"/>
          <w:szCs w:val="40"/>
          <w:highlight w:val="none"/>
          <w14:textFill>
            <w14:solidFill>
              <w14:schemeClr w14:val="tx1"/>
            </w14:solidFill>
          </w14:textFill>
        </w:rPr>
        <w:t>目录</w:t>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TOC \o "1-1" \h \u </w:instrText>
      </w:r>
      <w:r>
        <w:rPr>
          <w:color w:val="000000" w:themeColor="text1"/>
          <w:sz w:val="32"/>
          <w:szCs w:val="40"/>
          <w:highlight w:val="none"/>
          <w14:textFill>
            <w14:solidFill>
              <w14:schemeClr w14:val="tx1"/>
            </w14:solidFill>
          </w14:textFill>
        </w:rPr>
        <w:fldChar w:fldCharType="separate"/>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_Toc11077 </w:instrText>
      </w:r>
      <w:r>
        <w:rPr>
          <w:color w:val="000000" w:themeColor="text1"/>
          <w:sz w:val="32"/>
          <w:szCs w:val="40"/>
          <w:highlight w:val="none"/>
          <w14:textFill>
            <w14:solidFill>
              <w14:schemeClr w14:val="tx1"/>
            </w14:solidFill>
          </w14:textFill>
        </w:rPr>
        <w:fldChar w:fldCharType="separate"/>
      </w:r>
      <w:r>
        <w:rPr>
          <w:rFonts w:hint="eastAsia" w:ascii="黑体" w:cs="宋体"/>
          <w:bCs w:val="0"/>
          <w:color w:val="000000" w:themeColor="text1"/>
          <w:kern w:val="2"/>
          <w:sz w:val="32"/>
          <w:szCs w:val="48"/>
          <w:highlight w:val="none"/>
          <w14:textFill>
            <w14:solidFill>
              <w14:schemeClr w14:val="tx1"/>
            </w14:solidFill>
          </w14:textFill>
        </w:rPr>
        <w:t>第一章 竞争性磋商公告</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_Toc11077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2</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_Toc15761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8"/>
          <w:highlight w:val="none"/>
          <w14:textFill>
            <w14:solidFill>
              <w14:schemeClr w14:val="tx1"/>
            </w14:solidFill>
          </w14:textFill>
        </w:rPr>
        <w:t>第</w:t>
      </w:r>
      <w:r>
        <w:rPr>
          <w:rFonts w:hint="eastAsia"/>
          <w:color w:val="000000" w:themeColor="text1"/>
          <w:sz w:val="32"/>
          <w:szCs w:val="40"/>
          <w:highlight w:val="none"/>
          <w14:textFill>
            <w14:solidFill>
              <w14:schemeClr w14:val="tx1"/>
            </w14:solidFill>
          </w14:textFill>
        </w:rPr>
        <w:t>二</w:t>
      </w:r>
      <w:r>
        <w:rPr>
          <w:rFonts w:hint="eastAsia" w:ascii="宋体" w:hAnsi="宋体" w:eastAsia="宋体"/>
          <w:color w:val="000000" w:themeColor="text1"/>
          <w:sz w:val="32"/>
          <w:szCs w:val="48"/>
          <w:highlight w:val="none"/>
          <w14:textFill>
            <w14:solidFill>
              <w14:schemeClr w14:val="tx1"/>
            </w14:solidFill>
          </w14:textFill>
        </w:rPr>
        <w:t>章 磋商须知</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7</w:t>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_Toc11713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4"/>
          <w:highlight w:val="none"/>
          <w14:textFill>
            <w14:solidFill>
              <w14:schemeClr w14:val="tx1"/>
            </w14:solidFill>
          </w14:textFill>
        </w:rPr>
        <w:t>第三章 评审办法（综合评分法）</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_Toc11713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26</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_Toc11763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第四章 合同条款</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3</w:t>
      </w:r>
      <w:r>
        <w:rPr>
          <w:color w:val="000000" w:themeColor="text1"/>
          <w:sz w:val="32"/>
          <w:szCs w:val="40"/>
          <w:highlight w:val="none"/>
          <w14:textFill>
            <w14:solidFill>
              <w14:schemeClr w14:val="tx1"/>
            </w14:solidFill>
          </w14:textFill>
        </w:rPr>
        <w:fldChar w:fldCharType="end"/>
      </w:r>
      <w:r>
        <w:rPr>
          <w:rFonts w:hint="eastAsia"/>
          <w:color w:val="000000" w:themeColor="text1"/>
          <w:sz w:val="32"/>
          <w:szCs w:val="40"/>
          <w:highlight w:val="none"/>
          <w:lang w:val="en-US" w:eastAsia="zh-CN"/>
          <w14:textFill>
            <w14:solidFill>
              <w14:schemeClr w14:val="tx1"/>
            </w14:solidFill>
          </w14:textFill>
        </w:rPr>
        <w:t>4</w:t>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_Toc18184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fldChar w:fldCharType="end"/>
      </w:r>
    </w:p>
    <w:p>
      <w:pPr>
        <w:pStyle w:val="13"/>
        <w:tabs>
          <w:tab w:val="right" w:leader="dot" w:pos="9412"/>
        </w:tabs>
        <w:rPr>
          <w:rFonts w:hint="eastAsia"/>
          <w:color w:val="000000" w:themeColor="text1"/>
          <w:sz w:val="32"/>
          <w:szCs w:val="40"/>
          <w:highlight w:val="none"/>
          <w:lang w:val="en-US" w:eastAsia="zh-CN"/>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_Toc8208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第五章</w:t>
      </w:r>
      <w:r>
        <w:rPr>
          <w:rFonts w:hint="eastAsia" w:ascii="宋体" w:hAnsi="宋体" w:eastAsia="宋体"/>
          <w:color w:val="000000" w:themeColor="text1"/>
          <w:sz w:val="32"/>
          <w:szCs w:val="40"/>
          <w:highlight w:val="none"/>
          <w:lang w:val="en-US" w:eastAsia="zh-CN"/>
          <w14:textFill>
            <w14:solidFill>
              <w14:schemeClr w14:val="tx1"/>
            </w14:solidFill>
          </w14:textFill>
        </w:rPr>
        <w:t xml:space="preserve"> </w:t>
      </w:r>
      <w:r>
        <w:rPr>
          <w:rFonts w:hint="eastAsia" w:ascii="宋体" w:hAnsi="宋体" w:eastAsia="宋体"/>
          <w:color w:val="000000" w:themeColor="text1"/>
          <w:sz w:val="32"/>
          <w:szCs w:val="40"/>
          <w:highlight w:val="none"/>
          <w14:textFill>
            <w14:solidFill>
              <w14:schemeClr w14:val="tx1"/>
            </w14:solidFill>
          </w14:textFill>
        </w:rPr>
        <w:t>工程量清单（另附）</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4</w:t>
      </w:r>
      <w:r>
        <w:rPr>
          <w:color w:val="000000" w:themeColor="text1"/>
          <w:sz w:val="32"/>
          <w:szCs w:val="40"/>
          <w:highlight w:val="none"/>
          <w14:textFill>
            <w14:solidFill>
              <w14:schemeClr w14:val="tx1"/>
            </w14:solidFill>
          </w14:textFill>
        </w:rPr>
        <w:fldChar w:fldCharType="end"/>
      </w:r>
      <w:r>
        <w:rPr>
          <w:rFonts w:hint="eastAsia"/>
          <w:color w:val="000000" w:themeColor="text1"/>
          <w:sz w:val="32"/>
          <w:szCs w:val="40"/>
          <w:highlight w:val="none"/>
          <w:lang w:val="en-US" w:eastAsia="zh-CN"/>
          <w14:textFill>
            <w14:solidFill>
              <w14:schemeClr w14:val="tx1"/>
            </w14:solidFill>
          </w14:textFill>
        </w:rPr>
        <w:t>8</w:t>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_Toc28497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第六章 磋商响应文件格式</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_Toc28497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50</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p>
    <w:p>
      <w:pPr>
        <w:rPr>
          <w:color w:val="000000" w:themeColor="text1"/>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end"/>
      </w:r>
    </w:p>
    <w:p>
      <w:pPr>
        <w:rPr>
          <w:color w:val="000000" w:themeColor="text1"/>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r>
        <w:rPr>
          <w:rFonts w:ascii="Calibri" w:hAnsi="Calibri"/>
          <w:color w:val="000000" w:themeColor="text1"/>
          <w:szCs w:val="24"/>
          <w:highlight w:val="none"/>
          <w14:textFill>
            <w14:solidFill>
              <w14:schemeClr w14:val="tx1"/>
            </w14:solidFill>
          </w14:textFill>
        </w:rPr>
        <w:fldChar w:fldCharType="begin"/>
      </w:r>
      <w:r>
        <w:rPr>
          <w:rFonts w:ascii="Calibri" w:hAnsi="Calibri"/>
          <w:color w:val="000000" w:themeColor="text1"/>
          <w:szCs w:val="24"/>
          <w:highlight w:val="none"/>
          <w14:textFill>
            <w14:solidFill>
              <w14:schemeClr w14:val="tx1"/>
            </w14:solidFill>
          </w14:textFill>
        </w:rPr>
        <w:instrText xml:space="preserve"> HYPERLINK \l _Toc23948 </w:instrText>
      </w:r>
      <w:r>
        <w:rPr>
          <w:rFonts w:ascii="Calibri" w:hAnsi="Calibri"/>
          <w:color w:val="000000" w:themeColor="text1"/>
          <w:szCs w:val="24"/>
          <w:highlight w:val="none"/>
          <w14:textFill>
            <w14:solidFill>
              <w14:schemeClr w14:val="tx1"/>
            </w14:solidFill>
          </w14:textFill>
        </w:rPr>
        <w:fldChar w:fldCharType="separate"/>
      </w:r>
      <w:r>
        <w:rPr>
          <w:rFonts w:ascii="Calibri" w:hAnsi="Calibri"/>
          <w:color w:val="000000" w:themeColor="text1"/>
          <w:szCs w:val="24"/>
          <w:highlight w:val="none"/>
          <w14:textFill>
            <w14:solidFill>
              <w14:schemeClr w14:val="tx1"/>
            </w14:solidFill>
          </w14:textFill>
        </w:rPr>
        <w:fldChar w:fldCharType="end"/>
      </w: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spacing w:line="600" w:lineRule="exact"/>
        <w:jc w:val="center"/>
        <w:outlineLvl w:val="9"/>
        <w:rPr>
          <w:rFonts w:hint="eastAsia" w:ascii="黑体" w:cs="宋体"/>
          <w:bCs/>
          <w:color w:val="000000" w:themeColor="text1"/>
          <w:kern w:val="2"/>
          <w:sz w:val="24"/>
          <w:szCs w:val="24"/>
          <w:highlight w:val="none"/>
          <w14:textFill>
            <w14:solidFill>
              <w14:schemeClr w14:val="tx1"/>
            </w14:solidFill>
          </w14:textFill>
        </w:rPr>
      </w:pPr>
      <w:bookmarkStart w:id="6" w:name="_Toc461977412"/>
      <w:bookmarkEnd w:id="6"/>
      <w:bookmarkStart w:id="7" w:name="_Toc461977403"/>
      <w:bookmarkEnd w:id="7"/>
      <w:bookmarkStart w:id="8" w:name="_Toc15562"/>
    </w:p>
    <w:p>
      <w:pPr>
        <w:spacing w:line="600" w:lineRule="exact"/>
        <w:jc w:val="both"/>
        <w:outlineLvl w:val="9"/>
        <w:rPr>
          <w:rFonts w:hint="eastAsia" w:ascii="黑体" w:cs="宋体"/>
          <w:bCs/>
          <w:color w:val="000000" w:themeColor="text1"/>
          <w:kern w:val="2"/>
          <w:sz w:val="24"/>
          <w:szCs w:val="24"/>
          <w:highlight w:val="none"/>
          <w14:textFill>
            <w14:solidFill>
              <w14:schemeClr w14:val="tx1"/>
            </w14:solidFill>
          </w14:textFill>
        </w:rPr>
      </w:pPr>
    </w:p>
    <w:p>
      <w:pPr>
        <w:spacing w:line="600" w:lineRule="exact"/>
        <w:jc w:val="center"/>
        <w:outlineLvl w:val="9"/>
        <w:rPr>
          <w:rFonts w:hint="eastAsia" w:ascii="黑体" w:cs="宋体"/>
          <w:bCs/>
          <w:color w:val="000000" w:themeColor="text1"/>
          <w:kern w:val="2"/>
          <w:sz w:val="24"/>
          <w:szCs w:val="24"/>
          <w:highlight w:val="none"/>
          <w14:textFill>
            <w14:solidFill>
              <w14:schemeClr w14:val="tx1"/>
            </w14:solidFill>
          </w14:textFill>
        </w:rPr>
        <w:sectPr>
          <w:footerReference r:id="rId4" w:type="default"/>
          <w:pgSz w:w="11906" w:h="16838"/>
          <w:pgMar w:top="1247" w:right="1247" w:bottom="1418" w:left="1247" w:header="851" w:footer="799" w:gutter="0"/>
          <w:pgNumType w:fmt="decimal" w:start="1"/>
          <w:cols w:space="720" w:num="1"/>
        </w:sectPr>
      </w:pPr>
    </w:p>
    <w:p>
      <w:pPr>
        <w:spacing w:line="600" w:lineRule="exact"/>
        <w:jc w:val="center"/>
        <w:outlineLvl w:val="0"/>
        <w:rPr>
          <w:rFonts w:ascii="黑体" w:cs="宋体"/>
          <w:b/>
          <w:bCs w:val="0"/>
          <w:color w:val="000000" w:themeColor="text1"/>
          <w:kern w:val="2"/>
          <w:sz w:val="32"/>
          <w:szCs w:val="32"/>
          <w:highlight w:val="none"/>
          <w14:textFill>
            <w14:solidFill>
              <w14:schemeClr w14:val="tx1"/>
            </w14:solidFill>
          </w14:textFill>
        </w:rPr>
      </w:pPr>
      <w:bookmarkStart w:id="9" w:name="_Toc4701"/>
      <w:bookmarkStart w:id="10" w:name="_Toc11077"/>
      <w:r>
        <w:rPr>
          <w:rFonts w:hint="eastAsia" w:ascii="黑体" w:cs="宋体"/>
          <w:b/>
          <w:bCs w:val="0"/>
          <w:color w:val="000000" w:themeColor="text1"/>
          <w:kern w:val="2"/>
          <w:sz w:val="32"/>
          <w:szCs w:val="32"/>
          <w:highlight w:val="none"/>
          <w14:textFill>
            <w14:solidFill>
              <w14:schemeClr w14:val="tx1"/>
            </w14:solidFill>
          </w14:textFill>
        </w:rPr>
        <w:t>第一章    竞争性磋商公告</w:t>
      </w:r>
      <w:bookmarkEnd w:id="8"/>
      <w:bookmarkEnd w:id="9"/>
      <w:bookmarkEnd w:id="10"/>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河南洲禾建设工程有限公司</w:t>
      </w:r>
      <w:r>
        <w:rPr>
          <w:rFonts w:hint="eastAsia" w:ascii="宋体" w:hAnsi="宋体" w:eastAsia="宋体"/>
          <w:color w:val="000000" w:themeColor="text1"/>
          <w:sz w:val="24"/>
          <w:szCs w:val="24"/>
          <w:highlight w:val="none"/>
          <w14:textFill>
            <w14:solidFill>
              <w14:schemeClr w14:val="tx1"/>
            </w14:solidFill>
          </w14:textFill>
        </w:rPr>
        <w:t>受</w:t>
      </w:r>
      <w:r>
        <w:rPr>
          <w:rFonts w:hint="eastAsia" w:ascii="宋体" w:hAnsi="宋体"/>
          <w:color w:val="000000" w:themeColor="text1"/>
          <w:sz w:val="24"/>
          <w:szCs w:val="24"/>
          <w:highlight w:val="none"/>
          <w:lang w:eastAsia="zh-CN"/>
          <w14:textFill>
            <w14:solidFill>
              <w14:schemeClr w14:val="tx1"/>
            </w14:solidFill>
          </w14:textFill>
        </w:rPr>
        <w:t>卢氏县水利局</w:t>
      </w:r>
      <w:r>
        <w:rPr>
          <w:rFonts w:hint="eastAsia" w:ascii="宋体" w:hAnsi="宋体" w:eastAsia="宋体"/>
          <w:color w:val="000000" w:themeColor="text1"/>
          <w:sz w:val="24"/>
          <w:szCs w:val="24"/>
          <w:highlight w:val="none"/>
          <w14:textFill>
            <w14:solidFill>
              <w14:schemeClr w14:val="tx1"/>
            </w14:solidFill>
          </w14:textFill>
        </w:rPr>
        <w:t>的委托，就</w:t>
      </w:r>
      <w:r>
        <w:rPr>
          <w:rFonts w:hint="eastAsia" w:ascii="宋体" w:hAnsi="宋体"/>
          <w:color w:val="000000" w:themeColor="text1"/>
          <w:sz w:val="24"/>
          <w:szCs w:val="24"/>
          <w:highlight w:val="none"/>
          <w:lang w:eastAsia="zh-CN"/>
          <w14:textFill>
            <w14:solidFill>
              <w14:schemeClr w14:val="tx1"/>
            </w14:solidFill>
          </w14:textFill>
        </w:rPr>
        <w:t>2026年卢氏县杜关镇产业配套护岸建设项目</w:t>
      </w:r>
      <w:r>
        <w:rPr>
          <w:rFonts w:hint="eastAsia" w:ascii="宋体" w:hAnsi="宋体" w:eastAsia="宋体"/>
          <w:color w:val="000000" w:themeColor="text1"/>
          <w:sz w:val="24"/>
          <w:szCs w:val="24"/>
          <w:highlight w:val="none"/>
          <w14:textFill>
            <w14:solidFill>
              <w14:schemeClr w14:val="tx1"/>
            </w14:solidFill>
          </w14:textFill>
        </w:rPr>
        <w:t>进行竞争性磋商</w:t>
      </w:r>
      <w:r>
        <w:rPr>
          <w:rFonts w:hint="eastAsia" w:ascii="宋体" w:hAnsi="宋体"/>
          <w:color w:val="000000" w:themeColor="text1"/>
          <w:sz w:val="24"/>
          <w:szCs w:val="24"/>
          <w:highlight w:val="none"/>
          <w:lang w:eastAsia="zh-CN"/>
          <w14:textFill>
            <w14:solidFill>
              <w14:schemeClr w14:val="tx1"/>
            </w14:solidFill>
          </w14:textFill>
        </w:rPr>
        <w:t>。该项目</w:t>
      </w:r>
      <w:r>
        <w:rPr>
          <w:rFonts w:hint="eastAsia" w:ascii="宋体" w:hAnsi="宋体" w:eastAsia="宋体"/>
          <w:color w:val="000000" w:themeColor="text1"/>
          <w:sz w:val="24"/>
          <w:szCs w:val="24"/>
          <w:highlight w:val="none"/>
          <w14:textFill>
            <w14:solidFill>
              <w14:schemeClr w14:val="tx1"/>
            </w14:solidFill>
          </w14:textFill>
        </w:rPr>
        <w:t>已具备招标条件,欢迎符合资格条件的供应商参加。</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bookmarkStart w:id="11" w:name="_Toc2448"/>
      <w:r>
        <w:rPr>
          <w:rFonts w:hint="eastAsia" w:ascii="宋体" w:hAnsi="宋体" w:eastAsia="宋体"/>
          <w:color w:val="000000" w:themeColor="text1"/>
          <w:sz w:val="24"/>
          <w:szCs w:val="24"/>
          <w:highlight w:val="none"/>
          <w14:textFill>
            <w14:solidFill>
              <w14:schemeClr w14:val="tx1"/>
            </w14:solidFill>
          </w14:textFill>
        </w:rPr>
        <w:t>一、项目概况与磋商范围</w:t>
      </w:r>
      <w:bookmarkEnd w:id="11"/>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eastAsia="zh-CN"/>
          <w14:textFill>
            <w14:solidFill>
              <w14:schemeClr w14:val="tx1"/>
            </w14:solidFill>
          </w14:textFill>
        </w:rPr>
        <w:t>采购人：卢氏县水利局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2、项目名称：2026年卢氏县杜关镇产业配套护岸建设项目</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3、项目编号：</w:t>
      </w:r>
      <w:r>
        <w:rPr>
          <w:rFonts w:hint="eastAsia" w:ascii="宋体" w:hAnsi="宋体"/>
          <w:color w:val="000000" w:themeColor="text1"/>
          <w:sz w:val="24"/>
          <w:szCs w:val="24"/>
          <w:highlight w:val="none"/>
          <w:lang w:val="en-US" w:eastAsia="zh-CN"/>
          <w14:textFill>
            <w14:solidFill>
              <w14:schemeClr w14:val="tx1"/>
            </w14:solidFill>
          </w14:textFill>
        </w:rPr>
        <w:t>三卢竞磋采购-2026-93、LSGZ[2026]214-ZC165</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4、标段划分：不划分标段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5、项目内容及规模：</w:t>
      </w:r>
      <w:r>
        <w:rPr>
          <w:rFonts w:hint="eastAsia" w:ascii="宋体" w:hAnsi="宋体"/>
          <w:color w:val="000000" w:themeColor="text1"/>
          <w:sz w:val="24"/>
          <w:szCs w:val="24"/>
          <w:highlight w:val="none"/>
          <w:lang w:val="en-US" w:eastAsia="zh-CN"/>
          <w14:textFill>
            <w14:solidFill>
              <w14:schemeClr w14:val="tx1"/>
            </w14:solidFill>
          </w14:textFill>
        </w:rPr>
        <w:t>2026年卢氏县杜关镇产业配套护岸建设项目</w:t>
      </w:r>
      <w:r>
        <w:rPr>
          <w:rFonts w:hint="eastAsia" w:ascii="宋体" w:hAnsi="宋体"/>
          <w:color w:val="000000" w:themeColor="text1"/>
          <w:sz w:val="24"/>
          <w:szCs w:val="24"/>
          <w:highlight w:val="none"/>
          <w:lang w:eastAsia="zh-CN"/>
          <w14:textFill>
            <w14:solidFill>
              <w14:schemeClr w14:val="tx1"/>
            </w14:solidFill>
          </w14:textFill>
        </w:rPr>
        <w:t>位于卢氏县杜关镇</w:t>
      </w:r>
      <w:r>
        <w:rPr>
          <w:rFonts w:hint="eastAsia" w:ascii="宋体" w:hAnsi="宋体"/>
          <w:color w:val="000000" w:themeColor="text1"/>
          <w:sz w:val="24"/>
          <w:szCs w:val="24"/>
          <w:highlight w:val="none"/>
          <w:lang w:val="en-US" w:eastAsia="zh-CN"/>
          <w14:textFill>
            <w14:solidFill>
              <w14:schemeClr w14:val="tx1"/>
            </w14:solidFill>
          </w14:textFill>
        </w:rPr>
        <w:t>杜荆</w:t>
      </w:r>
      <w:r>
        <w:rPr>
          <w:rFonts w:hint="eastAsia" w:ascii="宋体" w:hAnsi="宋体"/>
          <w:color w:val="000000" w:themeColor="text1"/>
          <w:sz w:val="24"/>
          <w:szCs w:val="24"/>
          <w:highlight w:val="none"/>
          <w:lang w:eastAsia="zh-CN"/>
          <w14:textFill>
            <w14:solidFill>
              <w14:schemeClr w14:val="tx1"/>
            </w14:solidFill>
          </w14:textFill>
        </w:rPr>
        <w:t>村、</w:t>
      </w:r>
      <w:r>
        <w:rPr>
          <w:rFonts w:hint="eastAsia" w:ascii="宋体" w:hAnsi="宋体"/>
          <w:color w:val="000000" w:themeColor="text1"/>
          <w:sz w:val="24"/>
          <w:szCs w:val="24"/>
          <w:highlight w:val="none"/>
          <w:lang w:val="en-US" w:eastAsia="zh-CN"/>
          <w14:textFill>
            <w14:solidFill>
              <w14:schemeClr w14:val="tx1"/>
            </w14:solidFill>
          </w14:textFill>
        </w:rPr>
        <w:t>民湾村</w:t>
      </w:r>
      <w:r>
        <w:rPr>
          <w:rFonts w:hint="eastAsia" w:ascii="宋体" w:hAnsi="宋体"/>
          <w:color w:val="000000" w:themeColor="text1"/>
          <w:sz w:val="24"/>
          <w:szCs w:val="24"/>
          <w:highlight w:val="none"/>
          <w:lang w:eastAsia="zh-CN"/>
          <w14:textFill>
            <w14:solidFill>
              <w14:schemeClr w14:val="tx1"/>
            </w14:solidFill>
          </w14:textFill>
        </w:rPr>
        <w:t>，主要内容为</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lang w:val="en-US" w:eastAsia="zh-CN"/>
          <w14:textFill>
            <w14:solidFill>
              <w14:schemeClr w14:val="tx1"/>
            </w14:solidFill>
          </w14:textFill>
        </w:rPr>
        <w:t>治理河段长1.25km,新建产业护岸1642m,加固护岸924.5m,河道平整7486.95m³，布设防冲坎7座，新建生产桥3座</w:t>
      </w:r>
      <w:r>
        <w:rPr>
          <w:rFonts w:hint="eastAsia" w:ascii="宋体" w:hAnsi="宋体" w:eastAsia="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、预算资金</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3849898.49</w:t>
      </w:r>
      <w:r>
        <w:rPr>
          <w:rFonts w:hint="eastAsia" w:ascii="宋体" w:hAnsi="宋体" w:eastAsia="宋体"/>
          <w:color w:val="000000" w:themeColor="text1"/>
          <w:sz w:val="24"/>
          <w:szCs w:val="24"/>
          <w:highlight w:val="none"/>
          <w:lang w:eastAsia="zh-CN"/>
          <w14:textFill>
            <w14:solidFill>
              <w14:schemeClr w14:val="tx1"/>
            </w14:solidFill>
          </w14:textFill>
        </w:rPr>
        <w:t>元</w:t>
      </w:r>
      <w:r>
        <w:rPr>
          <w:rFonts w:hint="eastAsia" w:ascii="宋体" w:hAnsi="宋体"/>
          <w:color w:val="000000" w:themeColor="text1"/>
          <w:sz w:val="24"/>
          <w:szCs w:val="24"/>
          <w:highlight w:val="none"/>
          <w:lang w:val="en-US" w:eastAsia="zh-CN"/>
          <w14:textFill>
            <w14:solidFill>
              <w14:schemeClr w14:val="tx1"/>
            </w14:solidFill>
          </w14:textFill>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、资金来源：</w:t>
      </w:r>
      <w:r>
        <w:rPr>
          <w:rFonts w:hint="eastAsia" w:ascii="宋体" w:hAnsi="宋体" w:eastAsia="宋体"/>
          <w:color w:val="000000" w:themeColor="text1"/>
          <w:sz w:val="24"/>
          <w:szCs w:val="24"/>
          <w:highlight w:val="none"/>
          <w:lang w:eastAsia="zh-CN"/>
          <w14:textFill>
            <w14:solidFill>
              <w14:schemeClr w14:val="tx1"/>
            </w14:solidFill>
          </w14:textFill>
        </w:rPr>
        <w:t>财政</w:t>
      </w:r>
      <w:r>
        <w:rPr>
          <w:rFonts w:hint="eastAsia" w:ascii="宋体" w:hAnsi="宋体" w:eastAsia="宋体"/>
          <w:color w:val="000000" w:themeColor="text1"/>
          <w:sz w:val="24"/>
          <w:szCs w:val="24"/>
          <w:highlight w:val="none"/>
          <w14:textFill>
            <w14:solidFill>
              <w14:schemeClr w14:val="tx1"/>
            </w14:solidFill>
          </w14:textFill>
        </w:rPr>
        <w:t>资金，已落实</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8</w:t>
      </w:r>
      <w:r>
        <w:rPr>
          <w:rFonts w:hint="eastAsia" w:ascii="宋体" w:hAnsi="宋体" w:eastAsia="宋体"/>
          <w:color w:val="000000" w:themeColor="text1"/>
          <w:sz w:val="24"/>
          <w:szCs w:val="24"/>
          <w:highlight w:val="none"/>
          <w14:textFill>
            <w14:solidFill>
              <w14:schemeClr w14:val="tx1"/>
            </w14:solidFill>
          </w14:textFill>
        </w:rPr>
        <w:t>、计划工期：</w:t>
      </w:r>
      <w:r>
        <w:rPr>
          <w:rFonts w:hint="eastAsia" w:ascii="宋体" w:hAnsi="宋体"/>
          <w:color w:val="000000" w:themeColor="text1"/>
          <w:sz w:val="24"/>
          <w:szCs w:val="24"/>
          <w:highlight w:val="none"/>
          <w:lang w:val="en-US" w:eastAsia="zh-CN"/>
          <w14:textFill>
            <w14:solidFill>
              <w14:schemeClr w14:val="tx1"/>
            </w14:solidFill>
          </w14:textFill>
        </w:rPr>
        <w:t>60日历天</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、质量要求：达到国家现行建设工程施工质量验收规范合格标准</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w:t>
      </w:r>
      <w:bookmarkStart w:id="12" w:name="_Toc32606"/>
      <w:r>
        <w:rPr>
          <w:rFonts w:hint="eastAsia" w:ascii="宋体" w:hAnsi="宋体" w:eastAsia="宋体"/>
          <w:color w:val="000000" w:themeColor="text1"/>
          <w:sz w:val="24"/>
          <w:szCs w:val="24"/>
          <w:highlight w:val="none"/>
          <w14:textFill>
            <w14:solidFill>
              <w14:schemeClr w14:val="tx1"/>
            </w14:solidFill>
          </w14:textFill>
        </w:rPr>
        <w:t>建设地点：</w:t>
      </w:r>
      <w:r>
        <w:rPr>
          <w:rFonts w:hint="eastAsia" w:ascii="宋体" w:hAnsi="宋体" w:eastAsia="宋体"/>
          <w:color w:val="000000" w:themeColor="text1"/>
          <w:sz w:val="24"/>
          <w:szCs w:val="24"/>
          <w:highlight w:val="none"/>
          <w:lang w:eastAsia="zh-CN"/>
          <w14:textFill>
            <w14:solidFill>
              <w14:schemeClr w14:val="tx1"/>
            </w14:solidFill>
          </w14:textFill>
        </w:rPr>
        <w:t>卢氏县杜关镇</w:t>
      </w:r>
      <w:r>
        <w:rPr>
          <w:rFonts w:hint="eastAsia" w:ascii="宋体" w:hAnsi="宋体"/>
          <w:color w:val="000000" w:themeColor="text1"/>
          <w:sz w:val="24"/>
          <w:szCs w:val="24"/>
          <w:highlight w:val="none"/>
          <w:lang w:val="en-US" w:eastAsia="zh-CN"/>
          <w14:textFill>
            <w14:solidFill>
              <w14:schemeClr w14:val="tx1"/>
            </w14:solidFill>
          </w14:textFill>
        </w:rPr>
        <w:t>杜荆</w:t>
      </w:r>
      <w:r>
        <w:rPr>
          <w:rFonts w:hint="eastAsia" w:ascii="宋体" w:hAnsi="宋体"/>
          <w:color w:val="000000" w:themeColor="text1"/>
          <w:sz w:val="24"/>
          <w:szCs w:val="24"/>
          <w:highlight w:val="none"/>
          <w:lang w:eastAsia="zh-CN"/>
          <w14:textFill>
            <w14:solidFill>
              <w14:schemeClr w14:val="tx1"/>
            </w14:solidFill>
          </w14:textFill>
        </w:rPr>
        <w:t>村、</w:t>
      </w:r>
      <w:r>
        <w:rPr>
          <w:rFonts w:hint="eastAsia" w:ascii="宋体" w:hAnsi="宋体"/>
          <w:color w:val="000000" w:themeColor="text1"/>
          <w:sz w:val="24"/>
          <w:szCs w:val="24"/>
          <w:highlight w:val="none"/>
          <w:lang w:val="en-US" w:eastAsia="zh-CN"/>
          <w14:textFill>
            <w14:solidFill>
              <w14:schemeClr w14:val="tx1"/>
            </w14:solidFill>
          </w14:textFill>
        </w:rPr>
        <w:t>民湾村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11、磋商范围：竞争性磋商文件、工程量清单</w:t>
      </w:r>
      <w:r>
        <w:rPr>
          <w:rFonts w:hint="eastAsia" w:ascii="宋体" w:hAnsi="宋体"/>
          <w:color w:val="000000" w:themeColor="text1"/>
          <w:sz w:val="24"/>
          <w:szCs w:val="24"/>
          <w:highlight w:val="none"/>
          <w:lang w:eastAsia="zh-CN"/>
          <w14:textFill>
            <w14:solidFill>
              <w14:schemeClr w14:val="tx1"/>
            </w14:solidFill>
          </w14:textFill>
        </w:rPr>
        <w:t>及技术参数</w:t>
      </w:r>
      <w:r>
        <w:rPr>
          <w:rFonts w:hint="eastAsia" w:ascii="宋体" w:hAnsi="宋体" w:eastAsia="宋体"/>
          <w:color w:val="000000" w:themeColor="text1"/>
          <w:sz w:val="24"/>
          <w:szCs w:val="24"/>
          <w:highlight w:val="none"/>
          <w14:textFill>
            <w14:solidFill>
              <w14:schemeClr w14:val="tx1"/>
            </w14:solidFill>
          </w14:textFill>
        </w:rPr>
        <w:t>所</w:t>
      </w:r>
      <w:r>
        <w:rPr>
          <w:rFonts w:hint="eastAsia" w:ascii="宋体" w:hAnsi="宋体"/>
          <w:color w:val="000000" w:themeColor="text1"/>
          <w:sz w:val="24"/>
          <w:szCs w:val="24"/>
          <w:highlight w:val="none"/>
          <w:lang w:eastAsia="zh-CN"/>
          <w14:textFill>
            <w14:solidFill>
              <w14:schemeClr w14:val="tx1"/>
            </w14:solidFill>
          </w14:textFill>
        </w:rPr>
        <w:t>包含</w:t>
      </w:r>
      <w:r>
        <w:rPr>
          <w:rFonts w:hint="eastAsia" w:ascii="宋体" w:hAnsi="宋体" w:eastAsia="宋体"/>
          <w:color w:val="000000" w:themeColor="text1"/>
          <w:sz w:val="24"/>
          <w:szCs w:val="24"/>
          <w:highlight w:val="none"/>
          <w14:textFill>
            <w14:solidFill>
              <w14:schemeClr w14:val="tx1"/>
            </w14:solidFill>
          </w14:textFill>
        </w:rPr>
        <w:t>的全部内容。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12、</w:t>
      </w:r>
      <w:r>
        <w:rPr>
          <w:rFonts w:hint="eastAsia" w:ascii="宋体" w:hAnsi="宋体" w:eastAsia="宋体"/>
          <w:color w:val="000000" w:themeColor="text1"/>
          <w:sz w:val="24"/>
          <w:szCs w:val="24"/>
          <w:highlight w:val="none"/>
          <w14:textFill>
            <w14:solidFill>
              <w14:schemeClr w14:val="tx1"/>
            </w14:solidFill>
          </w14:textFill>
        </w:rPr>
        <w:t>落实政府采购政策满足的资格要求：根据《政府采购促进中小企业发展管理办法》（财库〔2020〕46号）规定，本项目专门面向中小企业采购,同时</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须提供《中小企业声明函》</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二、供应商资格要求</w:t>
      </w:r>
      <w:bookmarkEnd w:id="12"/>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bookmarkStart w:id="13" w:name="_Toc16513"/>
      <w:r>
        <w:rPr>
          <w:rFonts w:hint="eastAsia" w:ascii="宋体" w:hAnsi="宋体" w:eastAsia="宋体"/>
          <w:color w:val="000000" w:themeColor="text1"/>
          <w:sz w:val="24"/>
          <w:szCs w:val="24"/>
          <w:highlight w:val="none"/>
          <w14:textFill>
            <w14:solidFill>
              <w14:schemeClr w14:val="tx1"/>
            </w14:solidFill>
          </w14:textFill>
        </w:rPr>
        <w:t>1、具有独立承担民事责任的能力（提供有效的企业营业执照或其他证明材料）；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7、本次招标要求的水利水电工程施工总承包资质在全国或省级建筑市场监管公共服务平台资质状况被标注“资质异常”或“注册人员不足”的</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10、具有良好的财务状况且没有处于被责令停业：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w:t>
      </w:r>
      <w:r>
        <w:rPr>
          <w:rFonts w:hint="eastAsia" w:ascii="宋体" w:hAnsi="宋体"/>
          <w:color w:val="000000" w:themeColor="text1"/>
          <w:sz w:val="24"/>
          <w:szCs w:val="24"/>
          <w:highlight w:val="none"/>
          <w:lang w:eastAsia="zh-CN"/>
          <w14:textFill>
            <w14:solidFill>
              <w14:schemeClr w14:val="tx1"/>
            </w14:solidFill>
          </w14:textFill>
        </w:rPr>
        <w:t>提供近三年任意一年</w:t>
      </w:r>
      <w:r>
        <w:rPr>
          <w:rFonts w:hint="eastAsia" w:ascii="宋体" w:hAnsi="宋体" w:eastAsia="宋体"/>
          <w:color w:val="000000" w:themeColor="text1"/>
          <w:sz w:val="24"/>
          <w:szCs w:val="24"/>
          <w:highlight w:val="none"/>
          <w14:textFill>
            <w14:solidFill>
              <w14:schemeClr w14:val="tx1"/>
            </w14:solidFill>
          </w14:textFill>
        </w:rPr>
        <w:t>经第三方审计机构出具的审计报告,</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12、参加政府采购活动前3年内无行贿犯罪记录（提供《中国裁判文书网》查询结果网页截图或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13、根据《关于在政府采购活动中查询及使用信用记录有关问题的通知》(财库[2016]125号)和豫财购【2016】15号的规定，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14、单位负责人为同一人或者存在直接控股、管理关系的不同</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lang w:val="en-US" w:eastAsia="zh-CN"/>
          <w14:textFill>
            <w14:solidFill>
              <w14:schemeClr w14:val="tx1"/>
            </w14:solidFill>
          </w14:textFill>
        </w:rPr>
        <w:t>、本项目专门面向中小企业采购,供应商须提供《中小企业声明函》；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被列入失信被执行人、重大税收违法失信主体的企业做无效标处理。招标人或招标代理机构有权对</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三、磋商文件获取方式</w:t>
      </w:r>
      <w:bookmarkEnd w:id="13"/>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bookmarkStart w:id="14" w:name="_Toc12451"/>
      <w:r>
        <w:rPr>
          <w:rFonts w:hint="eastAsia" w:ascii="宋体" w:hAnsi="宋体" w:eastAsia="宋体"/>
          <w:color w:val="000000" w:themeColor="text1"/>
          <w:sz w:val="24"/>
          <w:szCs w:val="24"/>
          <w:highlight w:val="none"/>
          <w14:textFill>
            <w14:solidFill>
              <w14:schemeClr w14:val="tx1"/>
            </w14:solidFill>
          </w14:textFill>
        </w:rPr>
        <w:t>1、本项目没有报名环节，供应商凭CA数字证书通过三门峡市公共资源交易中心网（网址：http://gzjy.smx.gov.cn），点击交易平台选择“交易主体登录”，在所参与项目右侧点击参与投标，即可直接下载本项目</w:t>
      </w:r>
      <w:r>
        <w:rPr>
          <w:rFonts w:hint="eastAsia" w:ascii="宋体" w:hAnsi="宋体"/>
          <w:color w:val="000000" w:themeColor="text1"/>
          <w:sz w:val="24"/>
          <w:szCs w:val="24"/>
          <w:highlight w:val="none"/>
          <w:lang w:eastAsia="zh-CN"/>
          <w14:textFill>
            <w14:solidFill>
              <w14:schemeClr w14:val="tx1"/>
            </w14:solidFill>
          </w14:textFill>
        </w:rPr>
        <w:t>磋商</w:t>
      </w:r>
      <w:r>
        <w:rPr>
          <w:rFonts w:hint="eastAsia" w:ascii="宋体" w:hAnsi="宋体" w:eastAsia="宋体"/>
          <w:color w:val="000000" w:themeColor="text1"/>
          <w:sz w:val="24"/>
          <w:szCs w:val="24"/>
          <w:highlight w:val="none"/>
          <w14:textFill>
            <w14:solidFill>
              <w14:schemeClr w14:val="tx1"/>
            </w14:solidFill>
          </w14:textFill>
        </w:rPr>
        <w:t>文件及其相关资料；</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办理CA证书：</w:t>
      </w:r>
      <w:r>
        <w:rPr>
          <w:rFonts w:hint="eastAsia" w:ascii="宋体" w:hAnsi="宋体" w:eastAsia="宋体"/>
          <w:color w:val="000000" w:themeColor="text1"/>
          <w:sz w:val="24"/>
          <w:szCs w:val="24"/>
          <w:highlight w:val="none"/>
          <w14:textFill>
            <w14:solidFill>
              <w14:schemeClr w14:val="tx1"/>
            </w14:solidFill>
          </w14:textFill>
        </w:rPr>
        <w:t>http://gzjy.smx.gov.cn/fwzn/004003/20201019/a8fae6a0-baed-499b-bb50-8ecc8828a2ca.html</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w:t>
      </w:r>
      <w:r>
        <w:rPr>
          <w:rFonts w:hint="eastAsia" w:ascii="宋体" w:hAnsi="宋体" w:eastAsia="宋体"/>
          <w:color w:val="000000" w:themeColor="text1"/>
          <w:sz w:val="24"/>
          <w:szCs w:val="24"/>
          <w:highlight w:val="none"/>
          <w14:textFill>
            <w14:solidFill>
              <w14:schemeClr w14:val="tx1"/>
            </w14:solidFill>
          </w14:textFill>
        </w:rPr>
        <w:t>文件下载时间：</w:t>
      </w:r>
      <w:r>
        <w:rPr>
          <w:rFonts w:hint="eastAsia" w:ascii="宋体" w:hAnsi="宋体"/>
          <w:color w:val="000000" w:themeColor="text1"/>
          <w:sz w:val="24"/>
          <w:szCs w:val="24"/>
          <w:highlight w:val="none"/>
          <w:lang w:val="en-US" w:eastAsia="zh-CN"/>
          <w14:textFill>
            <w14:solidFill>
              <w14:schemeClr w14:val="tx1"/>
            </w14:solidFill>
          </w14:textFill>
        </w:rPr>
        <w:t>2026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17</w:t>
      </w:r>
      <w:r>
        <w:rPr>
          <w:rFonts w:hint="eastAsia" w:ascii="宋体" w:hAnsi="宋体" w:eastAsia="宋体"/>
          <w:color w:val="000000" w:themeColor="text1"/>
          <w:sz w:val="24"/>
          <w:szCs w:val="24"/>
          <w:highlight w:val="none"/>
          <w14:textFill>
            <w14:solidFill>
              <w14:schemeClr w14:val="tx1"/>
            </w14:solidFill>
          </w14:textFill>
        </w:rPr>
        <w:t>日08时00分至</w:t>
      </w:r>
      <w:r>
        <w:rPr>
          <w:rFonts w:hint="eastAsia" w:ascii="宋体" w:hAnsi="宋体"/>
          <w:color w:val="000000" w:themeColor="text1"/>
          <w:sz w:val="24"/>
          <w:szCs w:val="24"/>
          <w:highlight w:val="none"/>
          <w:lang w:val="en-US" w:eastAsia="zh-CN"/>
          <w14:textFill>
            <w14:solidFill>
              <w14:schemeClr w14:val="tx1"/>
            </w14:solidFill>
          </w14:textFill>
        </w:rPr>
        <w:t>2026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30</w:t>
      </w:r>
      <w:r>
        <w:rPr>
          <w:rFonts w:hint="eastAsia" w:ascii="宋体" w:hAnsi="宋体" w:eastAsia="宋体"/>
          <w:color w:val="000000" w:themeColor="text1"/>
          <w:sz w:val="24"/>
          <w:szCs w:val="24"/>
          <w:highlight w:val="none"/>
          <w14:textFill>
            <w14:solidFill>
              <w14:schemeClr w14:val="tx1"/>
            </w14:solidFill>
          </w14:textFill>
        </w:rPr>
        <w:t>日08时</w:t>
      </w:r>
      <w:r>
        <w:rPr>
          <w:rFonts w:hint="eastAsia" w:ascii="宋体" w:hAnsi="宋体" w:eastAsia="宋体"/>
          <w:color w:val="000000" w:themeColor="text1"/>
          <w:sz w:val="24"/>
          <w:szCs w:val="24"/>
          <w:highlight w:val="none"/>
          <w:lang w:val="en-US" w:eastAsia="zh-CN"/>
          <w14:textFill>
            <w14:solidFill>
              <w14:schemeClr w14:val="tx1"/>
            </w14:solidFill>
          </w14:textFill>
        </w:rPr>
        <w:t>4</w:t>
      </w:r>
      <w:r>
        <w:rPr>
          <w:rFonts w:hint="eastAsia" w:ascii="宋体" w:hAnsi="宋体" w:eastAsia="宋体"/>
          <w:color w:val="000000" w:themeColor="text1"/>
          <w:sz w:val="24"/>
          <w:szCs w:val="24"/>
          <w:highlight w:val="none"/>
          <w14:textFill>
            <w14:solidFill>
              <w14:schemeClr w14:val="tx1"/>
            </w14:solidFill>
          </w14:textFill>
        </w:rPr>
        <w:t>0分；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14:textFill>
            <w14:solidFill>
              <w14:schemeClr w14:val="tx1"/>
            </w14:solidFill>
          </w14:textFill>
        </w:rPr>
        <w:t>、本项目为全电子招标，不再收取招标文件费用。</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eastAsia="zh-CN"/>
          <w14:textFill>
            <w14:solidFill>
              <w14:schemeClr w14:val="tx1"/>
            </w14:solidFill>
          </w14:textFill>
        </w:rPr>
        <w:t>注：</w:t>
      </w:r>
      <w:r>
        <w:rPr>
          <w:rFonts w:hint="eastAsia" w:ascii="宋体" w:hAnsi="宋体" w:eastAsia="宋体"/>
          <w:color w:val="000000" w:themeColor="text1"/>
          <w:sz w:val="24"/>
          <w:szCs w:val="24"/>
          <w:highlight w:val="none"/>
          <w14:textFill>
            <w14:solidFill>
              <w14:schemeClr w14:val="tx1"/>
            </w14:solidFill>
          </w14:textFill>
        </w:rPr>
        <w:t>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四、</w:t>
      </w:r>
      <w:bookmarkEnd w:id="14"/>
      <w:r>
        <w:rPr>
          <w:rFonts w:hint="eastAsia" w:ascii="宋体" w:hAnsi="宋体"/>
          <w:color w:val="000000" w:themeColor="text1"/>
          <w:sz w:val="24"/>
          <w:szCs w:val="24"/>
          <w:highlight w:val="none"/>
          <w:lang w:eastAsia="zh-CN"/>
          <w14:textFill>
            <w14:solidFill>
              <w14:schemeClr w14:val="tx1"/>
            </w14:solidFill>
          </w14:textFill>
        </w:rPr>
        <w:t>投标资料提交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en-US"/>
          <w14:textFill>
            <w14:solidFill>
              <w14:schemeClr w14:val="tx1"/>
            </w14:solidFill>
          </w14:textFill>
        </w:rPr>
        <w:t>本项目实行资格后审，审查内容以投标截止时间前在三门峡市公共资源交易</w:t>
      </w:r>
      <w:r>
        <w:rPr>
          <w:rFonts w:hint="eastAsia" w:ascii="宋体" w:hAnsi="宋体" w:eastAsia="宋体"/>
          <w:color w:val="000000" w:themeColor="text1"/>
          <w:sz w:val="24"/>
          <w:szCs w:val="24"/>
          <w:highlight w:val="none"/>
          <w:lang w:val="en-US" w:eastAsia="zh-CN"/>
          <w14:textFill>
            <w14:solidFill>
              <w14:schemeClr w14:val="tx1"/>
            </w14:solidFill>
          </w14:textFill>
        </w:rPr>
        <w:t>中心网提交磋商响应文件</w:t>
      </w:r>
      <w:r>
        <w:rPr>
          <w:rFonts w:hint="eastAsia" w:ascii="宋体" w:hAnsi="宋体" w:eastAsia="宋体"/>
          <w:color w:val="000000" w:themeColor="text1"/>
          <w:sz w:val="24"/>
          <w:szCs w:val="24"/>
          <w:highlight w:val="none"/>
          <w:lang w:val="en-US" w:eastAsia="en-US"/>
          <w14:textFill>
            <w14:solidFill>
              <w14:schemeClr w14:val="tx1"/>
            </w14:solidFill>
          </w14:textFill>
        </w:rPr>
        <w:t>的信息为准。其上传资料真实性由</w:t>
      </w:r>
      <w:r>
        <w:rPr>
          <w:rFonts w:hint="eastAsia" w:ascii="宋体" w:hAnsi="宋体" w:eastAsia="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en-US"/>
          <w14:textFill>
            <w14:solidFill>
              <w14:schemeClr w14:val="tx1"/>
            </w14:solidFill>
          </w14:textFill>
        </w:rPr>
        <w:t>自行承担</w:t>
      </w:r>
      <w:r>
        <w:rPr>
          <w:rFonts w:hint="eastAsia" w:ascii="宋体" w:hAnsi="宋体" w:eastAsia="宋体"/>
          <w:color w:val="000000" w:themeColor="text1"/>
          <w:sz w:val="24"/>
          <w:szCs w:val="24"/>
          <w:highlight w:val="none"/>
          <w:lang w:val="en-US" w:eastAsia="zh-CN"/>
          <w14:textFill>
            <w14:solidFill>
              <w14:schemeClr w14:val="tx1"/>
            </w14:solidFill>
          </w14:textFill>
        </w:rPr>
        <w:t>，同时，供应商要完善主体库</w:t>
      </w:r>
      <w:r>
        <w:rPr>
          <w:rFonts w:hint="eastAsia" w:ascii="宋体" w:hAnsi="宋体" w:eastAsia="宋体"/>
          <w:color w:val="000000" w:themeColor="text1"/>
          <w:sz w:val="24"/>
          <w:szCs w:val="24"/>
          <w:highlight w:val="none"/>
          <w:lang w:val="en-US" w:eastAsia="en-US"/>
          <w14:textFill>
            <w14:solidFill>
              <w14:schemeClr w14:val="tx1"/>
            </w14:solidFill>
          </w14:textFill>
        </w:rPr>
        <w:t>。原件扫描件清晰可辨。否则，由此造成应得分而未得分或资格审查不合格等情况的，由</w:t>
      </w:r>
      <w:r>
        <w:rPr>
          <w:rFonts w:hint="eastAsia" w:ascii="宋体" w:hAnsi="宋体" w:eastAsia="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en-US"/>
          <w14:textFill>
            <w14:solidFill>
              <w14:schemeClr w14:val="tx1"/>
            </w14:solidFill>
          </w14:textFill>
        </w:rPr>
        <w:t>承担责任。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五、磋商保证金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按照《河南省财政厅关于优化政府采购营商环境有关问题的通知》（豫财购[2019]4号文）的要求本项目不再收取磋商保证金。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六、磋商响应文件的递交截止时间（开标时间）及开评标地点：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1、时间：202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lang w:val="en-US" w:eastAsia="zh-CN"/>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lang w:val="en-US" w:eastAsia="zh-CN"/>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30</w:t>
      </w:r>
      <w:r>
        <w:rPr>
          <w:rFonts w:hint="eastAsia" w:ascii="宋体" w:hAnsi="宋体" w:eastAsia="宋体"/>
          <w:color w:val="000000" w:themeColor="text1"/>
          <w:sz w:val="24"/>
          <w:szCs w:val="24"/>
          <w:highlight w:val="none"/>
          <w:lang w:val="en-US" w:eastAsia="zh-CN"/>
          <w14:textFill>
            <w14:solidFill>
              <w14:schemeClr w14:val="tx1"/>
            </w14:solidFill>
          </w14:textFill>
        </w:rPr>
        <w:t>日08时40分（北京时间）</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2、开标地点：卢氏县公共资源交易中心四楼第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lang w:val="en-US" w:eastAsia="zh-CN"/>
          <w14:textFill>
            <w14:solidFill>
              <w14:schemeClr w14:val="tx1"/>
            </w14:solidFill>
          </w14:textFill>
        </w:rPr>
        <w:t>开标室；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3、评标地点：卢氏县公共资源交易中心二楼第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lang w:val="en-US" w:eastAsia="zh-CN"/>
          <w14:textFill>
            <w14:solidFill>
              <w14:schemeClr w14:val="tx1"/>
            </w14:solidFill>
          </w14:textFill>
        </w:rPr>
        <w:t>评标室；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七、其他事项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应仔细阅读操作手册，在本公告中要求的截止时间前完成网上投标等工作，并充分考虑人为操作等因素，因</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操作不当等问题造成的无法报名、无法下载磋商文件、无法投标等一切后果，由</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自行承担；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2、投标所发生一切费用由各</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自行承担，并承担相应的风险和责任；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递交的磋商响应文件不论中标与否均不予退还。</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温馨提示：本项目为电子化、无纸化交易项目，开标时不再接受任何纸质资料，为保证您能投标成功，请需仔细阅读招标文件和三门峡市公共资源交易中心官网业务办理指南。</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八、发布公告的媒介</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本次磋商公告同时在《中国招标投标公共服务平台》、《河南省政府采购网》、《三门峡市公共资源交易中心网》上发布。</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九、联系方式</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监督单位：卢氏县政府采购办公室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联系人：郭亚楠</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 xml:space="preserve">联系方式：0398-7863556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地址：卢氏县城关镇解放路中段</w:t>
      </w:r>
    </w:p>
    <w:p>
      <w:pPr>
        <w:pStyle w:val="2"/>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bCs w:val="0"/>
          <w:color w:val="000000" w:themeColor="text1"/>
          <w:kern w:val="2"/>
          <w:sz w:val="24"/>
          <w:szCs w:val="24"/>
          <w:highlight w:val="none"/>
          <w:lang w:val="en-US" w:eastAsia="en-US" w:bidi="ar-SA"/>
          <w14:textFill>
            <w14:solidFill>
              <w14:schemeClr w14:val="tx1"/>
            </w14:solidFill>
          </w14:textFill>
        </w:rPr>
        <w:t>监督单位</w:t>
      </w:r>
      <w:r>
        <w:rPr>
          <w:rFonts w:hint="eastAsia"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t>：卢氏县水利局</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bCs w:val="0"/>
          <w:color w:val="000000" w:themeColor="text1"/>
          <w:kern w:val="2"/>
          <w:sz w:val="24"/>
          <w:szCs w:val="24"/>
          <w:highlight w:val="none"/>
          <w:lang w:val="en-US" w:eastAsia="en-US" w:bidi="ar-SA"/>
          <w14:textFill>
            <w14:solidFill>
              <w14:schemeClr w14:val="tx1"/>
            </w14:solidFill>
          </w14:textFill>
        </w:rPr>
        <w:t>联系人：</w:t>
      </w:r>
      <w:r>
        <w:rPr>
          <w:rFonts w:hint="eastAsia"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t>张毅</w:t>
      </w:r>
    </w:p>
    <w:p>
      <w:pPr>
        <w:pStyle w:val="2"/>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bCs w:val="0"/>
          <w:color w:val="000000" w:themeColor="text1"/>
          <w:kern w:val="2"/>
          <w:sz w:val="24"/>
          <w:szCs w:val="24"/>
          <w:highlight w:val="none"/>
          <w:lang w:val="en-US" w:eastAsia="zh-CN" w:bidi="ar-SA"/>
          <w14:textFill>
            <w14:solidFill>
              <w14:schemeClr w14:val="tx1"/>
            </w14:solidFill>
          </w14:textFill>
        </w:rPr>
        <w:t>电话：18639899988、0398-2157726</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000000" w:themeColor="text1"/>
          <w:kern w:val="2"/>
          <w:sz w:val="24"/>
          <w:szCs w:val="24"/>
          <w:highlight w:val="none"/>
          <w:lang w:val="en-US" w:eastAsia="en-US" w:bidi="ar-SA"/>
          <w14:textFill>
            <w14:solidFill>
              <w14:schemeClr w14:val="tx1"/>
            </w14:solidFill>
          </w14:textFill>
        </w:rPr>
      </w:pPr>
      <w:r>
        <w:rPr>
          <w:rFonts w:hint="eastAsia" w:ascii="宋体" w:hAnsi="宋体" w:eastAsia="宋体" w:cs="Times New Roman"/>
          <w:b w:val="0"/>
          <w:bCs w:val="0"/>
          <w:color w:val="000000" w:themeColor="text1"/>
          <w:kern w:val="2"/>
          <w:sz w:val="24"/>
          <w:szCs w:val="24"/>
          <w:highlight w:val="none"/>
          <w:lang w:val="en-US" w:eastAsia="en-US" w:bidi="ar-SA"/>
          <w14:textFill>
            <w14:solidFill>
              <w14:schemeClr w14:val="tx1"/>
            </w14:solidFill>
          </w14:textFill>
        </w:rPr>
        <w:t>地址：卢氏县城中兴路中段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采购人：卢氏县水利局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联系人：李金国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电话：13839879305、</w:t>
      </w:r>
      <w:r>
        <w:rPr>
          <w:rFonts w:hint="eastAsia" w:ascii="宋体" w:hAnsi="宋体"/>
          <w:color w:val="000000" w:themeColor="text1"/>
          <w:sz w:val="24"/>
          <w:szCs w:val="24"/>
          <w:highlight w:val="none"/>
          <w:lang w:val="en-US" w:eastAsia="zh-CN"/>
          <w14:textFill>
            <w14:solidFill>
              <w14:schemeClr w14:val="tx1"/>
            </w14:solidFill>
          </w14:textFill>
        </w:rPr>
        <w:t>0398-7872266</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地址：卢氏县中兴路中段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代理机构：河南洲禾建设工程有限公司</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联系人：陈爱萍</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电话：15839880880、18939075870</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地址：三门峡市商务中心区迎宾大道湖滨大厦A座2513室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 xml:space="preserve"> </w:t>
      </w:r>
    </w:p>
    <w:p>
      <w:pPr>
        <w:spacing w:line="600" w:lineRule="exact"/>
        <w:ind w:firstLine="480" w:firstLineChars="200"/>
        <w:rPr>
          <w:rFonts w:ascii="宋体" w:hAnsi="宋体" w:cs="宋体"/>
          <w:color w:val="000000" w:themeColor="text1"/>
          <w:kern w:val="2"/>
          <w:sz w:val="24"/>
          <w:szCs w:val="24"/>
          <w:highlight w:val="none"/>
          <w14:textFill>
            <w14:solidFill>
              <w14:schemeClr w14:val="tx1"/>
            </w14:solidFill>
          </w14:textFill>
        </w:rPr>
      </w:pPr>
    </w:p>
    <w:p>
      <w:pPr>
        <w:spacing w:line="600" w:lineRule="exact"/>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2"/>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ascii="宋体" w:hAnsi="宋体" w:eastAsia="宋体"/>
          <w:color w:val="000000" w:themeColor="text1"/>
          <w:szCs w:val="32"/>
          <w:highlight w:val="none"/>
          <w14:textFill>
            <w14:solidFill>
              <w14:schemeClr w14:val="tx1"/>
            </w14:solidFill>
          </w14:textFill>
        </w:rPr>
      </w:pPr>
      <w:bookmarkStart w:id="15" w:name="_Toc5308"/>
      <w:bookmarkStart w:id="16" w:name="_Toc15761"/>
      <w:r>
        <w:rPr>
          <w:rFonts w:hint="eastAsia" w:ascii="宋体" w:hAnsi="宋体" w:eastAsia="宋体"/>
          <w:color w:val="000000" w:themeColor="text1"/>
          <w:szCs w:val="32"/>
          <w:highlight w:val="none"/>
          <w14:textFill>
            <w14:solidFill>
              <w14:schemeClr w14:val="tx1"/>
            </w14:solidFill>
          </w14:textFill>
        </w:rPr>
        <w:br w:type="page"/>
      </w:r>
      <w:r>
        <w:rPr>
          <w:rFonts w:hint="eastAsia" w:ascii="宋体" w:hAnsi="宋体" w:eastAsia="宋体"/>
          <w:color w:val="000000" w:themeColor="text1"/>
          <w:szCs w:val="32"/>
          <w:highlight w:val="none"/>
          <w14:textFill>
            <w14:solidFill>
              <w14:schemeClr w14:val="tx1"/>
            </w14:solidFill>
          </w14:textFill>
        </w:rPr>
        <w:t>第</w:t>
      </w:r>
      <w:r>
        <w:rPr>
          <w:rStyle w:val="33"/>
          <w:rFonts w:hint="eastAsia"/>
          <w:b/>
          <w:color w:val="000000" w:themeColor="text1"/>
          <w:highlight w:val="none"/>
          <w14:textFill>
            <w14:solidFill>
              <w14:schemeClr w14:val="tx1"/>
            </w14:solidFill>
          </w14:textFill>
        </w:rPr>
        <w:t>二</w:t>
      </w:r>
      <w:r>
        <w:rPr>
          <w:rFonts w:hint="eastAsia" w:ascii="宋体" w:hAnsi="宋体" w:eastAsia="宋体"/>
          <w:color w:val="000000" w:themeColor="text1"/>
          <w:szCs w:val="32"/>
          <w:highlight w:val="none"/>
          <w14:textFill>
            <w14:solidFill>
              <w14:schemeClr w14:val="tx1"/>
            </w14:solidFill>
          </w14:textFill>
        </w:rPr>
        <w:t>章 磋商须知</w:t>
      </w:r>
      <w:bookmarkEnd w:id="15"/>
      <w:bookmarkEnd w:id="16"/>
    </w:p>
    <w:p>
      <w:pPr>
        <w:pageBreakBefore w:val="0"/>
        <w:widowControl w:val="0"/>
        <w:kinsoku/>
        <w:wordWrap/>
        <w:overflowPunct/>
        <w:topLinePunct w:val="0"/>
        <w:autoSpaceDE/>
        <w:autoSpaceDN/>
        <w:bidi w:val="0"/>
        <w:adjustRightInd/>
        <w:snapToGrid/>
        <w:spacing w:line="240" w:lineRule="auto"/>
        <w:jc w:val="center"/>
        <w:textAlignment w:val="auto"/>
        <w:outlineLvl w:val="0"/>
        <w:rPr>
          <w:rFonts w:ascii="宋体" w:hAnsi="宋体" w:eastAsia="宋体"/>
          <w:b/>
          <w:bCs/>
          <w:color w:val="000000" w:themeColor="text1"/>
          <w:sz w:val="28"/>
          <w:highlight w:val="none"/>
          <w14:textFill>
            <w14:solidFill>
              <w14:schemeClr w14:val="tx1"/>
            </w14:solidFill>
          </w14:textFill>
        </w:rPr>
      </w:pPr>
      <w:bookmarkStart w:id="17" w:name="_Toc29022"/>
      <w:bookmarkStart w:id="18" w:name="_Toc28930"/>
      <w:bookmarkStart w:id="19" w:name="_Toc31109"/>
      <w:bookmarkStart w:id="20" w:name="_Toc150"/>
      <w:r>
        <w:rPr>
          <w:rFonts w:hint="eastAsia" w:ascii="宋体" w:hAnsi="宋体" w:eastAsia="宋体"/>
          <w:b/>
          <w:bCs/>
          <w:color w:val="000000" w:themeColor="text1"/>
          <w:sz w:val="28"/>
          <w:highlight w:val="none"/>
          <w14:textFill>
            <w14:solidFill>
              <w14:schemeClr w14:val="tx1"/>
            </w14:solidFill>
          </w14:textFill>
        </w:rPr>
        <w:t>供应商须知前附表</w:t>
      </w:r>
      <w:bookmarkEnd w:id="17"/>
      <w:bookmarkEnd w:id="18"/>
      <w:bookmarkEnd w:id="19"/>
      <w:bookmarkEnd w:id="20"/>
    </w:p>
    <w:tbl>
      <w:tblPr>
        <w:tblStyle w:val="19"/>
        <w:tblW w:w="9549" w:type="dxa"/>
        <w:jc w:val="center"/>
        <w:tblInd w:w="0" w:type="dxa"/>
        <w:tblLayout w:type="fixed"/>
        <w:tblCellMar>
          <w:top w:w="0" w:type="dxa"/>
          <w:left w:w="108" w:type="dxa"/>
          <w:bottom w:w="0" w:type="dxa"/>
          <w:right w:w="108" w:type="dxa"/>
        </w:tblCellMar>
      </w:tblPr>
      <w:tblGrid>
        <w:gridCol w:w="938"/>
        <w:gridCol w:w="2609"/>
        <w:gridCol w:w="6002"/>
      </w:tblGrid>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条款号</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条款名称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编列内容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监督单位和采购人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监督单位：卢氏县政府采购办公室</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r>
              <w:rPr>
                <w:rFonts w:hint="eastAsia" w:ascii="宋体" w:hAnsi="宋体" w:cs="宋体"/>
                <w:color w:val="000000" w:themeColor="text1"/>
                <w:sz w:val="24"/>
                <w:szCs w:val="24"/>
                <w:highlight w:val="none"/>
                <w:lang w:val="en-US" w:eastAsia="zh-CN"/>
                <w14:textFill>
                  <w14:solidFill>
                    <w14:schemeClr w14:val="tx1"/>
                  </w14:solidFill>
                </w14:textFill>
              </w:rPr>
              <w:t>郭亚楠</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联系方式：0398-7863556 </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地址：卢氏县城关镇解放路中段</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监督单位</w:t>
            </w:r>
            <w:r>
              <w:rPr>
                <w:rFonts w:hint="eastAsia" w:ascii="宋体" w:hAnsi="宋体" w:eastAsia="宋体" w:cs="宋体"/>
                <w:color w:val="000000" w:themeColor="text1"/>
                <w:sz w:val="24"/>
                <w:szCs w:val="24"/>
                <w:highlight w:val="none"/>
                <w:lang w:val="en-US" w:eastAsia="zh-CN"/>
                <w14:textFill>
                  <w14:solidFill>
                    <w14:schemeClr w14:val="tx1"/>
                  </w14:solidFill>
                </w14:textFill>
              </w:rPr>
              <w:t>：卢氏县水利局</w:t>
            </w:r>
          </w:p>
          <w:p>
            <w:pPr>
              <w:spacing w:line="36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联系人：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张毅</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电话：18639899988、0398-2157726</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地址：卢氏县城中兴路中段</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采购人：卢氏县水利局</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联系人：</w:t>
            </w:r>
            <w:r>
              <w:rPr>
                <w:rFonts w:hint="eastAsia" w:ascii="宋体" w:hAnsi="宋体" w:cs="宋体"/>
                <w:color w:val="000000" w:themeColor="text1"/>
                <w:sz w:val="24"/>
                <w:szCs w:val="24"/>
                <w:highlight w:val="none"/>
                <w:lang w:eastAsia="zh-CN"/>
                <w14:textFill>
                  <w14:solidFill>
                    <w14:schemeClr w14:val="tx1"/>
                  </w14:solidFill>
                </w14:textFill>
              </w:rPr>
              <w:t>李金国</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电话：</w:t>
            </w:r>
            <w:r>
              <w:rPr>
                <w:rFonts w:hint="eastAsia" w:ascii="宋体" w:hAnsi="宋体" w:cs="宋体"/>
                <w:color w:val="000000" w:themeColor="text1"/>
                <w:sz w:val="24"/>
                <w:szCs w:val="24"/>
                <w:highlight w:val="none"/>
                <w:lang w:eastAsia="zh-CN"/>
                <w14:textFill>
                  <w14:solidFill>
                    <w14:schemeClr w14:val="tx1"/>
                  </w14:solidFill>
                </w14:textFill>
              </w:rPr>
              <w:t>13839879305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0398-7872266</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地址：卢氏县中兴路中段</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采购代理机构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代理机构：河南洲禾建设工程有限公司</w:t>
            </w:r>
          </w:p>
          <w:p>
            <w:pPr>
              <w:spacing w:line="36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联系人：</w:t>
            </w:r>
            <w:r>
              <w:rPr>
                <w:rFonts w:hint="eastAsia" w:ascii="宋体" w:hAnsi="宋体" w:eastAsia="宋体" w:cs="宋体"/>
                <w:color w:val="000000" w:themeColor="text1"/>
                <w:sz w:val="24"/>
                <w:szCs w:val="24"/>
                <w:highlight w:val="none"/>
                <w:lang w:val="en-US" w:eastAsia="zh-CN"/>
                <w14:textFill>
                  <w14:solidFill>
                    <w14:schemeClr w14:val="tx1"/>
                  </w14:solidFill>
                </w14:textFill>
              </w:rPr>
              <w:t>陈爱萍</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电话：15839880880、</w:t>
            </w:r>
            <w:r>
              <w:rPr>
                <w:rFonts w:hint="eastAsia" w:ascii="宋体" w:hAnsi="宋体" w:eastAsia="宋体" w:cs="宋体"/>
                <w:color w:val="000000" w:themeColor="text1"/>
                <w:sz w:val="24"/>
                <w:szCs w:val="24"/>
                <w:highlight w:val="none"/>
                <w:lang w:val="en-US" w:eastAsia="zh-CN"/>
                <w14:textFill>
                  <w14:solidFill>
                    <w14:schemeClr w14:val="tx1"/>
                  </w14:solidFill>
                </w14:textFill>
              </w:rPr>
              <w:t>18939075870</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地址：三门峡市商务中心区迎宾大道湖滨大厦A座2513室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2026年卢氏县杜关镇产业配套护岸建设项目</w:t>
            </w:r>
          </w:p>
        </w:tc>
      </w:tr>
      <w:tr>
        <w:tblPrEx>
          <w:tblLayout w:type="fixed"/>
          <w:tblCellMar>
            <w:top w:w="0" w:type="dxa"/>
            <w:left w:w="108" w:type="dxa"/>
            <w:bottom w:w="0" w:type="dxa"/>
            <w:right w:w="108" w:type="dxa"/>
          </w:tblCellMar>
        </w:tblPrEx>
        <w:trPr>
          <w:trHeight w:val="332"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olor w:val="000000" w:themeColor="text1"/>
                <w:sz w:val="24"/>
                <w:szCs w:val="24"/>
                <w:highlight w:val="none"/>
                <w:lang w:eastAsia="zh-CN"/>
                <w14:textFill>
                  <w14:solidFill>
                    <w14:schemeClr w14:val="tx1"/>
                  </w14:solidFill>
                </w14:textFill>
              </w:rPr>
              <w:t>卢氏县杜关镇</w:t>
            </w:r>
            <w:r>
              <w:rPr>
                <w:rFonts w:hint="eastAsia" w:ascii="宋体" w:hAnsi="宋体"/>
                <w:color w:val="000000" w:themeColor="text1"/>
                <w:sz w:val="24"/>
                <w:szCs w:val="24"/>
                <w:highlight w:val="none"/>
                <w:lang w:val="en-US" w:eastAsia="zh-CN"/>
                <w14:textFill>
                  <w14:solidFill>
                    <w14:schemeClr w14:val="tx1"/>
                  </w14:solidFill>
                </w14:textFill>
              </w:rPr>
              <w:t>杜荆</w:t>
            </w:r>
            <w:r>
              <w:rPr>
                <w:rFonts w:hint="eastAsia" w:ascii="宋体" w:hAnsi="宋体"/>
                <w:color w:val="000000" w:themeColor="text1"/>
                <w:sz w:val="24"/>
                <w:szCs w:val="24"/>
                <w:highlight w:val="none"/>
                <w:lang w:eastAsia="zh-CN"/>
                <w14:textFill>
                  <w14:solidFill>
                    <w14:schemeClr w14:val="tx1"/>
                  </w14:solidFill>
                </w14:textFill>
              </w:rPr>
              <w:t>村、</w:t>
            </w:r>
            <w:r>
              <w:rPr>
                <w:rFonts w:hint="eastAsia" w:ascii="宋体" w:hAnsi="宋体"/>
                <w:color w:val="000000" w:themeColor="text1"/>
                <w:sz w:val="24"/>
                <w:szCs w:val="24"/>
                <w:highlight w:val="none"/>
                <w:lang w:val="en-US" w:eastAsia="zh-CN"/>
                <w14:textFill>
                  <w14:solidFill>
                    <w14:schemeClr w14:val="tx1"/>
                  </w14:solidFill>
                </w14:textFill>
              </w:rPr>
              <w:t>民湾村</w:t>
            </w:r>
          </w:p>
        </w:tc>
      </w:tr>
      <w:tr>
        <w:tblPrEx>
          <w:tblLayout w:type="fixed"/>
          <w:tblCellMar>
            <w:top w:w="0" w:type="dxa"/>
            <w:left w:w="108" w:type="dxa"/>
            <w:bottom w:w="0" w:type="dxa"/>
            <w:right w:w="108" w:type="dxa"/>
          </w:tblCellMar>
        </w:tblPrEx>
        <w:trPr>
          <w:trHeight w:val="1226"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工程概况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2026年卢氏县杜关镇产业配套护岸建设项目</w:t>
            </w:r>
            <w:r>
              <w:rPr>
                <w:rFonts w:hint="eastAsia" w:ascii="宋体" w:hAnsi="宋体" w:eastAsia="宋体" w:cs="宋体"/>
                <w:color w:val="000000" w:themeColor="text1"/>
                <w:sz w:val="24"/>
                <w:szCs w:val="24"/>
                <w:highlight w:val="none"/>
                <w:lang w:eastAsia="zh-CN"/>
                <w14:textFill>
                  <w14:solidFill>
                    <w14:schemeClr w14:val="tx1"/>
                  </w14:solidFill>
                </w14:textFill>
              </w:rPr>
              <w:t>位于卢氏县</w:t>
            </w:r>
            <w:r>
              <w:rPr>
                <w:rFonts w:hint="eastAsia" w:ascii="宋体" w:hAnsi="宋体" w:eastAsia="宋体" w:cs="宋体"/>
                <w:color w:val="000000" w:themeColor="text1"/>
                <w:sz w:val="24"/>
                <w:szCs w:val="24"/>
                <w:highlight w:val="none"/>
                <w:lang w:val="en-US" w:eastAsia="zh-CN"/>
                <w14:textFill>
                  <w14:solidFill>
                    <w14:schemeClr w14:val="tx1"/>
                  </w14:solidFill>
                </w14:textFill>
              </w:rPr>
              <w:t>杜关镇</w:t>
            </w:r>
            <w:r>
              <w:rPr>
                <w:rFonts w:hint="eastAsia" w:ascii="宋体" w:hAnsi="宋体"/>
                <w:color w:val="000000" w:themeColor="text1"/>
                <w:sz w:val="24"/>
                <w:szCs w:val="24"/>
                <w:highlight w:val="none"/>
                <w:lang w:val="en-US" w:eastAsia="zh-CN"/>
                <w14:textFill>
                  <w14:solidFill>
                    <w14:schemeClr w14:val="tx1"/>
                  </w14:solidFill>
                </w14:textFill>
              </w:rPr>
              <w:t>杜荆</w:t>
            </w:r>
            <w:r>
              <w:rPr>
                <w:rFonts w:hint="eastAsia" w:ascii="宋体" w:hAnsi="宋体"/>
                <w:color w:val="000000" w:themeColor="text1"/>
                <w:sz w:val="24"/>
                <w:szCs w:val="24"/>
                <w:highlight w:val="none"/>
                <w:lang w:eastAsia="zh-CN"/>
                <w14:textFill>
                  <w14:solidFill>
                    <w14:schemeClr w14:val="tx1"/>
                  </w14:solidFill>
                </w14:textFill>
              </w:rPr>
              <w:t>村、</w:t>
            </w:r>
            <w:r>
              <w:rPr>
                <w:rFonts w:hint="eastAsia" w:ascii="宋体" w:hAnsi="宋体"/>
                <w:color w:val="000000" w:themeColor="text1"/>
                <w:sz w:val="24"/>
                <w:szCs w:val="24"/>
                <w:highlight w:val="none"/>
                <w:lang w:val="en-US" w:eastAsia="zh-CN"/>
                <w14:textFill>
                  <w14:solidFill>
                    <w14:schemeClr w14:val="tx1"/>
                  </w14:solidFill>
                </w14:textFill>
              </w:rPr>
              <w:t>民湾村</w:t>
            </w:r>
            <w:r>
              <w:rPr>
                <w:rFonts w:hint="eastAsia" w:ascii="宋体" w:hAnsi="宋体" w:eastAsia="宋体" w:cs="宋体"/>
                <w:color w:val="000000" w:themeColor="text1"/>
                <w:sz w:val="24"/>
                <w:szCs w:val="24"/>
                <w:highlight w:val="none"/>
                <w:lang w:eastAsia="zh-CN"/>
                <w14:textFill>
                  <w14:solidFill>
                    <w14:schemeClr w14:val="tx1"/>
                  </w14:solidFill>
                </w14:textFill>
              </w:rPr>
              <w:t>，主要内容为:</w:t>
            </w:r>
            <w:r>
              <w:rPr>
                <w:rFonts w:hint="eastAsia" w:ascii="宋体" w:hAnsi="宋体" w:eastAsia="宋体" w:cs="宋体"/>
                <w:color w:val="000000" w:themeColor="text1"/>
                <w:sz w:val="24"/>
                <w:szCs w:val="24"/>
                <w:highlight w:val="none"/>
                <w:lang w:val="en-US" w:eastAsia="zh-CN"/>
                <w14:textFill>
                  <w14:solidFill>
                    <w14:schemeClr w14:val="tx1"/>
                  </w14:solidFill>
                </w14:textFill>
              </w:rPr>
              <w:t>治理河段长1.25km,新建产业护岸1642m,加固护岸924.5m,河道平整7486.95m³，布设防冲坎7座，新建生产桥3座</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资金落实情况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财政</w:t>
            </w:r>
            <w:r>
              <w:rPr>
                <w:rFonts w:hint="eastAsia" w:ascii="宋体" w:hAnsi="宋体" w:eastAsia="宋体" w:cs="宋体"/>
                <w:color w:val="000000" w:themeColor="text1"/>
                <w:sz w:val="24"/>
                <w:szCs w:val="24"/>
                <w:highlight w:val="none"/>
                <w14:textFill>
                  <w14:solidFill>
                    <w14:schemeClr w14:val="tx1"/>
                  </w14:solidFill>
                </w14:textFill>
              </w:rPr>
              <w:t>资金，</w:t>
            </w:r>
            <w:r>
              <w:rPr>
                <w:rFonts w:hint="eastAsia" w:ascii="宋体" w:hAnsi="宋体" w:eastAsia="宋体"/>
                <w:color w:val="000000" w:themeColor="text1"/>
                <w:sz w:val="24"/>
                <w:szCs w:val="24"/>
                <w:highlight w:val="none"/>
                <w14:textFill>
                  <w14:solidFill>
                    <w14:schemeClr w14:val="tx1"/>
                  </w14:solidFill>
                </w14:textFill>
              </w:rPr>
              <w:t>已落实</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磋商范围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竞争性磋商文件、工程量清单所</w:t>
            </w:r>
            <w:r>
              <w:rPr>
                <w:rFonts w:hint="eastAsia" w:ascii="宋体" w:hAnsi="宋体"/>
                <w:color w:val="000000" w:themeColor="text1"/>
                <w:sz w:val="24"/>
                <w:szCs w:val="24"/>
                <w:highlight w:val="none"/>
                <w:lang w:eastAsia="zh-CN"/>
                <w14:textFill>
                  <w14:solidFill>
                    <w14:schemeClr w14:val="tx1"/>
                  </w14:solidFill>
                </w14:textFill>
              </w:rPr>
              <w:t>包含</w:t>
            </w:r>
            <w:r>
              <w:rPr>
                <w:rFonts w:hint="eastAsia" w:ascii="宋体" w:hAnsi="宋体" w:eastAsia="宋体"/>
                <w:color w:val="000000" w:themeColor="text1"/>
                <w:sz w:val="24"/>
                <w:szCs w:val="24"/>
                <w:highlight w:val="none"/>
                <w14:textFill>
                  <w14:solidFill>
                    <w14:schemeClr w14:val="tx1"/>
                  </w14:solidFill>
                </w14:textFill>
              </w:rPr>
              <w:t>的全部内容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ind w:firstLine="720" w:firstLineChars="300"/>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计划工期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60日历天</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质量要求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达到国家现行建设工程施工质量验收规范合格标准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供应商资质要求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7、本次招标要求的水利水电工程施工总承包资质在全国或省级建筑市场监管公共服务平台资质状况被标注“资质异常”或“注册人员不足”的</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10、具有良好的财务状况且没有处于被责令停业：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w:t>
            </w:r>
            <w:r>
              <w:rPr>
                <w:rFonts w:hint="eastAsia" w:ascii="宋体" w:hAnsi="宋体"/>
                <w:color w:val="000000" w:themeColor="text1"/>
                <w:sz w:val="24"/>
                <w:szCs w:val="24"/>
                <w:highlight w:val="none"/>
                <w:lang w:eastAsia="zh-CN"/>
                <w14:textFill>
                  <w14:solidFill>
                    <w14:schemeClr w14:val="tx1"/>
                  </w14:solidFill>
                </w14:textFill>
              </w:rPr>
              <w:t>提供近三年任意一年</w:t>
            </w:r>
            <w:r>
              <w:rPr>
                <w:rFonts w:hint="eastAsia" w:ascii="宋体" w:hAnsi="宋体" w:eastAsia="宋体"/>
                <w:color w:val="000000" w:themeColor="text1"/>
                <w:sz w:val="24"/>
                <w:szCs w:val="24"/>
                <w:highlight w:val="none"/>
                <w14:textFill>
                  <w14:solidFill>
                    <w14:schemeClr w14:val="tx1"/>
                  </w14:solidFill>
                </w14:textFill>
              </w:rPr>
              <w:t>经第三方审计机构出具的审计报告,</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12、参加政府采购活动前3年内无行贿犯罪记录（提供《中国裁判文书网》查询结果网页截图或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13、根据《关于在政府采购活动中查询及使用信用记录有关问题的通知》(财库[2016]125号)和豫财购【2016】15号的规定，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14、单位负责人为同一人或者存在直接控股、管理关系的不同</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16、本项目专门面向中小企业采购,供应商须提供《中小企业声明函》；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eastAsia="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被列入失信被执行人、重大税收违法失信主体的企业做无效标处理。招标人或招标代理机构有权对</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踏勘现场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■不组织，供应商自行踏勘</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提出问题的截止时间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bookmarkStart w:id="21" w:name="OLE_LINK47"/>
            <w:bookmarkStart w:id="22" w:name="OLE_LINK48"/>
            <w:bookmarkStart w:id="23" w:name="OLE_LINK49"/>
            <w:r>
              <w:rPr>
                <w:rFonts w:hint="eastAsia" w:ascii="宋体" w:hAnsi="宋体" w:eastAsia="宋体" w:cs="宋体"/>
                <w:color w:val="000000" w:themeColor="text1"/>
                <w:sz w:val="24"/>
                <w:szCs w:val="24"/>
                <w:highlight w:val="none"/>
                <w14:textFill>
                  <w14:solidFill>
                    <w14:schemeClr w14:val="tx1"/>
                  </w14:solidFill>
                </w14:textFill>
              </w:rPr>
              <w:t>在磋商截止时间前5日</w:t>
            </w:r>
            <w:bookmarkEnd w:id="21"/>
            <w:bookmarkEnd w:id="22"/>
            <w:bookmarkEnd w:id="23"/>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采购人书面澄清的时间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在磋商截止时间前5日</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分包</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偏离</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240" w:firstLineChars="1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磋商响应性文件递交截止时间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30</w:t>
            </w:r>
            <w:r>
              <w:rPr>
                <w:rFonts w:hint="eastAsia" w:ascii="宋体" w:hAnsi="宋体" w:eastAsia="宋体"/>
                <w:color w:val="000000" w:themeColor="text1"/>
                <w:sz w:val="24"/>
                <w:szCs w:val="24"/>
                <w:highlight w:val="none"/>
                <w14:textFill>
                  <w14:solidFill>
                    <w14:schemeClr w14:val="tx1"/>
                  </w14:solidFill>
                </w14:textFill>
              </w:rPr>
              <w:t>日08时40分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确认收到磋商文件的澄清时间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收到澄清后24小时内（已发出时间为准）</w:t>
            </w:r>
          </w:p>
        </w:tc>
      </w:tr>
      <w:tr>
        <w:tblPrEx>
          <w:tblLayout w:type="fixed"/>
          <w:tblCellMar>
            <w:top w:w="0" w:type="dxa"/>
            <w:left w:w="108" w:type="dxa"/>
            <w:bottom w:w="0" w:type="dxa"/>
            <w:right w:w="108" w:type="dxa"/>
          </w:tblCellMar>
        </w:tblPrEx>
        <w:trPr>
          <w:trHeight w:val="798"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确认收到磋商文件的修改时间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收到澄清后24小时内（已发出时间为准）</w:t>
            </w:r>
          </w:p>
        </w:tc>
      </w:tr>
      <w:tr>
        <w:tblPrEx>
          <w:tblLayout w:type="fixed"/>
          <w:tblCellMar>
            <w:top w:w="0" w:type="dxa"/>
            <w:left w:w="108" w:type="dxa"/>
            <w:bottom w:w="0" w:type="dxa"/>
            <w:right w:w="108" w:type="dxa"/>
          </w:tblCellMar>
        </w:tblPrEx>
        <w:trPr>
          <w:trHeight w:val="50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磋商有效期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60日历天（磋商截止之日起）</w:t>
            </w:r>
          </w:p>
        </w:tc>
      </w:tr>
      <w:tr>
        <w:tblPrEx>
          <w:tblLayout w:type="fixed"/>
          <w:tblCellMar>
            <w:top w:w="0" w:type="dxa"/>
            <w:left w:w="108" w:type="dxa"/>
            <w:bottom w:w="0" w:type="dxa"/>
            <w:right w:w="108" w:type="dxa"/>
          </w:tblCellMar>
        </w:tblPrEx>
        <w:trPr>
          <w:trHeight w:val="42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磋商文件售价</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0元；</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21</w:t>
            </w:r>
          </w:p>
        </w:tc>
        <w:tc>
          <w:tcPr>
            <w:tcW w:w="2609" w:type="dxa"/>
            <w:tcBorders>
              <w:top w:val="single" w:color="auto" w:sz="4" w:space="0"/>
              <w:left w:val="nil"/>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近年财务状况的年份要求</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具有良好的商业信誉和健全的财务会计制度(</w:t>
            </w:r>
            <w:r>
              <w:rPr>
                <w:rFonts w:hint="eastAsia" w:ascii="宋体" w:hAnsi="宋体"/>
                <w:color w:val="000000" w:themeColor="text1"/>
                <w:sz w:val="24"/>
                <w:szCs w:val="24"/>
                <w:highlight w:val="none"/>
                <w:lang w:eastAsia="zh-CN"/>
                <w14:textFill>
                  <w14:solidFill>
                    <w14:schemeClr w14:val="tx1"/>
                  </w14:solidFill>
                </w14:textFill>
              </w:rPr>
              <w:t>提供近三年任意一年</w:t>
            </w:r>
            <w:r>
              <w:rPr>
                <w:rFonts w:hint="eastAsia" w:ascii="宋体" w:hAnsi="宋体" w:eastAsia="宋体"/>
                <w:color w:val="000000" w:themeColor="text1"/>
                <w:sz w:val="24"/>
                <w:szCs w:val="24"/>
                <w:highlight w:val="none"/>
                <w:lang w:eastAsia="zh-CN"/>
                <w14:textFill>
                  <w14:solidFill>
                    <w14:schemeClr w14:val="tx1"/>
                  </w14:solidFill>
                </w14:textFill>
              </w:rPr>
              <w:t>审计报告或</w:t>
            </w:r>
            <w:r>
              <w:rPr>
                <w:rFonts w:hint="eastAsia" w:ascii="宋体" w:hAnsi="宋体" w:eastAsia="宋体"/>
                <w:color w:val="000000" w:themeColor="text1"/>
                <w:sz w:val="24"/>
                <w:szCs w:val="24"/>
                <w:highlight w:val="none"/>
                <w14:textFill>
                  <w14:solidFill>
                    <w14:schemeClr w14:val="tx1"/>
                  </w14:solidFill>
                </w14:textFill>
              </w:rPr>
              <w:t>财务报告，</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近年完成类似业绩情况及时间要求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时间：202</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年1月1日--至今</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近年发生的诉讼及仲裁情况的年份要求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近年（202</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年1月1日--至今）</w:t>
            </w:r>
          </w:p>
        </w:tc>
      </w:tr>
      <w:tr>
        <w:tblPrEx>
          <w:tblLayout w:type="fixed"/>
          <w:tblCellMar>
            <w:top w:w="0" w:type="dxa"/>
            <w:left w:w="108" w:type="dxa"/>
            <w:bottom w:w="0" w:type="dxa"/>
            <w:right w:w="108" w:type="dxa"/>
          </w:tblCellMar>
        </w:tblPrEx>
        <w:trPr>
          <w:trHeight w:val="49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是否允许递交备选投标方案</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trHeight w:val="5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是否退还磋商响应性文件</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■否</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磋商时间和地点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磋商时间：202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30</w:t>
            </w:r>
            <w:r>
              <w:rPr>
                <w:rFonts w:hint="eastAsia" w:ascii="宋体" w:hAnsi="宋体" w:eastAsia="宋体"/>
                <w:color w:val="000000" w:themeColor="text1"/>
                <w:sz w:val="24"/>
                <w:szCs w:val="24"/>
                <w:highlight w:val="none"/>
                <w14:textFill>
                  <w14:solidFill>
                    <w14:schemeClr w14:val="tx1"/>
                  </w14:solidFill>
                </w14:textFill>
              </w:rPr>
              <w:t>日08时40分</w:t>
            </w:r>
          </w:p>
          <w:p>
            <w:pPr>
              <w:spacing w:line="3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磋商地点：卢氏县公共资源交易中心四楼第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14:textFill>
                  <w14:solidFill>
                    <w14:schemeClr w14:val="tx1"/>
                  </w14:solidFill>
                </w14:textFill>
              </w:rPr>
              <w:t>开标室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磋商小组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磋商小组构成：3人，采购人代表1人，其余2名技术、经济等方面的专家从相关专家库中随机抽取。</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是否授权磋商小组确定成交供应商</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■否，推荐成交候选人数：3名</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履约保证金</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ascii="宋体" w:hAnsi="宋体" w:eastAsia="宋体"/>
                <w:color w:val="000000" w:themeColor="text1"/>
                <w:sz w:val="24"/>
                <w:szCs w:val="24"/>
                <w:highlight w:val="none"/>
                <w14:textFill>
                  <w14:solidFill>
                    <w14:schemeClr w14:val="tx1"/>
                  </w14:solidFill>
                </w14:textFill>
              </w:rPr>
              <w:t>无</w:t>
            </w:r>
          </w:p>
        </w:tc>
      </w:tr>
      <w:tr>
        <w:tblPrEx>
          <w:tblLayout w:type="fixed"/>
          <w:tblCellMar>
            <w:top w:w="0" w:type="dxa"/>
            <w:left w:w="108" w:type="dxa"/>
            <w:bottom w:w="0" w:type="dxa"/>
            <w:right w:w="108" w:type="dxa"/>
          </w:tblCellMar>
        </w:tblPrEx>
        <w:trPr>
          <w:trHeight w:val="798"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招标控制价</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3849898.49</w:t>
            </w:r>
            <w:r>
              <w:rPr>
                <w:rFonts w:hint="eastAsia" w:ascii="宋体" w:hAnsi="宋体" w:eastAsia="宋体" w:cs="宋体"/>
                <w:color w:val="000000" w:themeColor="text1"/>
                <w:sz w:val="24"/>
                <w:szCs w:val="24"/>
                <w:highlight w:val="none"/>
                <w:lang w:eastAsia="zh-CN"/>
                <w14:textFill>
                  <w14:solidFill>
                    <w14:schemeClr w14:val="tx1"/>
                  </w14:solidFill>
                </w14:textFill>
              </w:rPr>
              <w:t>元</w:t>
            </w:r>
            <w:r>
              <w:rPr>
                <w:rFonts w:hint="eastAsia" w:ascii="宋体" w:hAnsi="宋体" w:eastAsia="宋体" w:cs="宋体"/>
                <w:color w:val="000000" w:themeColor="text1"/>
                <w:sz w:val="24"/>
                <w:szCs w:val="24"/>
                <w:highlight w:val="none"/>
                <w14:textFill>
                  <w14:solidFill>
                    <w14:schemeClr w14:val="tx1"/>
                  </w14:solidFill>
                </w14:textFill>
              </w:rPr>
              <w:t>；供应商报价超过招标控制价的，其磋商将被视为无效。</w:t>
            </w:r>
          </w:p>
        </w:tc>
      </w:tr>
      <w:tr>
        <w:tblPrEx>
          <w:tblLayout w:type="fixed"/>
          <w:tblCellMar>
            <w:top w:w="0" w:type="dxa"/>
            <w:left w:w="108" w:type="dxa"/>
            <w:bottom w:w="0" w:type="dxa"/>
            <w:right w:w="108" w:type="dxa"/>
          </w:tblCellMar>
        </w:tblPrEx>
        <w:trPr>
          <w:trHeight w:val="1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招标代理服务费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1.招标代理服务收费参照豫招协[2023]002号河南省招标投标协会关于印发《河南省招标代理服务收费指导意见》规定的收费标准收取中标代理服务费，领取中标通知书时由中标人一次性支付。（按照100万元以下1.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%，100-500万元1.</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2.招标代理服务收费按差额定率累进法计算。</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3、支付方式通过对公转账</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纳税名称：河南洲禾建设工程有限公司</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纳税人识别号：91411200MA9G707X09 </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地址：河南省三门峡市商务中心区湖滨大厦A座2513室 </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电话：15839880880</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开户行及账号：中原银行股份有限公司三门峡东风市场支行</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账户号码：411214010180025002</w:t>
            </w:r>
          </w:p>
          <w:p>
            <w:pPr>
              <w:spacing w:line="36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4.中标供应商在领取中标通知书时，须提供投标文件（上传稿）纸质资料两套，需加盖单位公章，胶装成册。</w:t>
            </w:r>
          </w:p>
        </w:tc>
      </w:tr>
      <w:tr>
        <w:tblPrEx>
          <w:tblLayout w:type="fixed"/>
          <w:tblCellMar>
            <w:top w:w="0" w:type="dxa"/>
            <w:left w:w="108" w:type="dxa"/>
            <w:bottom w:w="0" w:type="dxa"/>
            <w:right w:w="108" w:type="dxa"/>
          </w:tblCellMar>
        </w:tblPrEx>
        <w:trPr>
          <w:trHeight w:val="706"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付款办法</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同签订工程开工后预付合同价款的30%，完成合同内80%并经阶段性验收合格后支付至合同价款的60%，工程竣工验收后支付至合同价款的80%，审计完成后支付至审计金额的97%，剩余3%质保金待质保到期后支付（质保期一年）。</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合同的签订时间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供应商和成交人应自成交通知书发出之日起1个工作日内按照成交通知书和供应商响应文件内容及要求签订合同；                                                                                                                                                                                                                                                                                                                                                                                                                                                                                                                                                                               </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采购标的所属行业</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本项目为工程类项目</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采购标的所属行业：建筑业</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划定标准</w:t>
            </w:r>
            <w:r>
              <w:rPr>
                <w:rFonts w:hint="eastAsia" w:ascii="宋体" w:hAnsi="宋体" w:cs="宋体"/>
                <w:color w:val="000000" w:themeColor="text1"/>
                <w:sz w:val="24"/>
                <w:szCs w:val="24"/>
                <w:highlight w:val="none"/>
                <w:lang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：《工业和信息化部、国家统计局、国家发展和改革委员会、财政部关于印发&lt;中小企业划型标准规定的通知&gt;（工信部联企业〔2011〕300号）规定的划分标准为依据。</w:t>
            </w:r>
          </w:p>
        </w:tc>
      </w:tr>
      <w:tr>
        <w:tblPrEx>
          <w:tblLayout w:type="fixed"/>
          <w:tblCellMar>
            <w:top w:w="0" w:type="dxa"/>
            <w:left w:w="108" w:type="dxa"/>
            <w:bottom w:w="0" w:type="dxa"/>
            <w:right w:w="108" w:type="dxa"/>
          </w:tblCellMar>
        </w:tblPrEx>
        <w:trPr>
          <w:trHeight w:val="42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投标须知</w:t>
            </w:r>
          </w:p>
        </w:tc>
        <w:tc>
          <w:tcPr>
            <w:tcW w:w="6002" w:type="dxa"/>
            <w:tcBorders>
              <w:top w:val="single" w:color="auto" w:sz="4" w:space="0"/>
              <w:left w:val="nil"/>
              <w:bottom w:val="single" w:color="auto" w:sz="4" w:space="0"/>
              <w:right w:val="single" w:color="auto" w:sz="4" w:space="0"/>
            </w:tcBorders>
            <w:noWrap w:val="0"/>
            <w:vAlign w:val="center"/>
          </w:tcPr>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项目为电子化交易项目，磋商响应文件是供应商、供应商（以下简称“供应商”）通过中心磋商响应文件制作系统制作，并经过电子签章和加密后生成的电子版磋商响应文件。供应商投标时，不须提交纸质文件资料。</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电子化磋商响应文件具体制作教材请供应商通过CA证书登录三门峡市公共资源电子化交易系统在 “交易智库”中下载操作流程</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温馨提示：本项目为电子化、无纸化交易项目，投标时不接受任何纸质资料，为保证您能投标成功，请需仔细阅读以下条款。</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一、电子化投标</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（一）电子化磋商响应文件的签章</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1、供应商在生成电子化磋商响应文件后，应对电子化磋商响应文件进行签章，未进行签章的视为无效投标。</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磋商响应文件中要求法定代表人或授权委托人签字或盖章的，供应商在进行电子化磋商响应文件签章时，以签盖法定代表人签章为准。电子化磋商响应文件具体制作教材请供应商通过CA证书登录三门峡市公共资源电子化交易系统在右上角“交易智库”中查看。电子化磋商响应文件工具请点击http://t.cn/A6ZvtVob进行下载。</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（二）电子化磋商响应文件的格式及上传投标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供应商所上传的电子化磋商响应文件，应是通过中心磋商响应文件制作系统制作的（磋商响应文件制作工具下载地址：http://t.cn/A6ZvtVob），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注：供应商投报多个标段的，需要每个标段单独制作电子磋商响应文件。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2、电子化磋商响应文件应在投标截止时间前成功上传至三门峡市公共资源电子化交易系统。至投标截止时间止，仍未上传成功的电子化磋商响应文件将不予接收。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技术联系电话：400-998-0000</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（三）电子化项目开标、解密、唱标、评标</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2、电子化磋商响应文件采用一次加密方式。开标时，由供应商使用CA 证书，在规定时间内对其电子化磋商响应文件进行解密。每位供应商的解密时间为开标时间起30分钟内，如在规定时间内未完成解密的，其磋商响应文件不予开标、唱标。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3、电子化磋商响应文件解密异常的处理</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如出现供应商的电子磋商响应文件无法解密等异常情况，供应商应及时致电中介服务机构说明。磋商响应文件异常，按以下步骤进行处理：</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（1）首先由技术人员进行问题排查。</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（2）经技术人员排查后，是供应商文件自身问题导致磋商响应文件无法解密的，该磋商响应文件将不予接收、解密和唱标。开标会议继续进行。</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4、待所有供应商磋商响应文件解密完成后，由中介服务机构操作，对所有已解密磋商响应文件进行唱标。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供应商应保证在开标期间电话、电脑、网络能够正常工作，供应商因停电、电脑病毒、网络堵塞等原因，未在规定的解密时间内对磋商响应文件进行解密的，其磋商响应文件不予接收、唱标。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eastAsia="宋体"/>
                <w:color w:val="000000" w:themeColor="text1"/>
                <w:sz w:val="24"/>
                <w:szCs w:val="24"/>
                <w:highlight w:val="none"/>
                <w:lang w:val="en-US" w:eastAsia="zh-CN"/>
                <w14:textFill>
                  <w14:solidFill>
                    <w14:schemeClr w14:val="tx1"/>
                  </w14:solidFill>
                </w14:textFill>
              </w:rPr>
              <w:t>开标时</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可登录到交易系统中在开标解密栏中点击报价一览表查看自己的投标报价。如对自己的唱标内容有异议的，应在</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解密成功后10分钟内向中服务机构通过开标大厅对话框提出质疑。中介服务机构应在监督人员的监督下接受</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的质疑通过开标大厅对话框进行答复并做好书面记录。供应商未在规定时间内提出质疑的，视为认可唱标内容。</w:t>
            </w:r>
          </w:p>
          <w:p>
            <w:pPr>
              <w:spacing w:line="360" w:lineRule="exact"/>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6、评标时，评标委员会对电子化磋商响应文件有质疑的，将通过电子化交易系统对供应商发起质疑，供应商的回复文件必须以经过供应商和其法定代表人签章的PDF格式文件为准，并通过电子化交易系</w:t>
            </w:r>
            <w:r>
              <w:rPr>
                <w:rFonts w:hint="eastAsia" w:ascii="宋体" w:hAnsi="宋体" w:eastAsia="宋体" w:cs="Times New Roman"/>
                <w:color w:val="000000" w:themeColor="text1"/>
                <w:sz w:val="24"/>
                <w:szCs w:val="24"/>
                <w:highlight w:val="none"/>
                <w14:textFill>
                  <w14:solidFill>
                    <w14:schemeClr w14:val="tx1"/>
                  </w14:solidFill>
                </w14:textFill>
              </w:rPr>
              <w:t>统提交至</w:t>
            </w:r>
            <w:r>
              <w:rPr>
                <w:rFonts w:hint="eastAsia" w:ascii="宋体" w:hAnsi="宋体" w:cs="Times New Roman"/>
                <w:color w:val="000000" w:themeColor="text1"/>
                <w:sz w:val="24"/>
                <w:szCs w:val="24"/>
                <w:highlight w:val="none"/>
                <w:lang w:val="en-US" w:eastAsia="zh-CN"/>
                <w14:textFill>
                  <w14:solidFill>
                    <w14:schemeClr w14:val="tx1"/>
                  </w14:solidFill>
                </w14:textFill>
              </w:rPr>
              <w:t>磋商小组</w:t>
            </w:r>
            <w:r>
              <w:rPr>
                <w:rFonts w:hint="eastAsia" w:ascii="宋体" w:hAnsi="宋体" w:eastAsia="宋体" w:cs="Times New Roman"/>
                <w:color w:val="000000" w:themeColor="text1"/>
                <w:sz w:val="24"/>
                <w:szCs w:val="24"/>
                <w:highlight w:val="none"/>
                <w14:textFill>
                  <w14:solidFill>
                    <w14:schemeClr w14:val="tx1"/>
                  </w14:solidFill>
                </w14:textFill>
              </w:rPr>
              <w:t>。</w:t>
            </w:r>
          </w:p>
          <w:p>
            <w:pPr>
              <w:spacing w:line="360" w:lineRule="exact"/>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各供应商在会员系统中收到有关二次报价信息后，必须在规定时间内给出答复，并在签章后提交，采购人及采购代理机构不再电话通知。需要回复的</w:t>
            </w:r>
            <w:r>
              <w:rPr>
                <w:rFonts w:hint="eastAsia" w:ascii="宋体" w:hAnsi="宋体" w:cs="Times New Roman"/>
                <w:color w:val="000000" w:themeColor="text1"/>
                <w:sz w:val="24"/>
                <w:szCs w:val="24"/>
                <w:highlight w:val="none"/>
                <w:lang w:val="en-US" w:eastAsia="zh-CN"/>
                <w14:textFill>
                  <w14:solidFill>
                    <w14:schemeClr w14:val="tx1"/>
                  </w14:solidFill>
                </w14:textFill>
              </w:rPr>
              <w:t>供应商</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在规定的时间内未回复的，视为</w:t>
            </w:r>
            <w:r>
              <w:rPr>
                <w:rFonts w:hint="eastAsia" w:ascii="宋体" w:hAnsi="宋体" w:cs="Times New Roman"/>
                <w:color w:val="000000" w:themeColor="text1"/>
                <w:sz w:val="24"/>
                <w:szCs w:val="24"/>
                <w:highlight w:val="none"/>
                <w:lang w:val="en-US" w:eastAsia="zh-CN"/>
                <w14:textFill>
                  <w14:solidFill>
                    <w14:schemeClr w14:val="tx1"/>
                  </w14:solidFill>
                </w14:textFill>
              </w:rPr>
              <w:t>供应商</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放弃回复，评标委员会将自行对需要回复的内容进行认定。</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二、相关证书原件的提交</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本项目实行资格后审，磋商响应文件中要求供应商提交资质、业绩、荣誉及单位人员等相关资料原件的，供应商需将原件扫描件制作到电子磋商响应文件中。</w:t>
            </w:r>
          </w:p>
          <w:p>
            <w:pPr>
              <w:numPr>
                <w:ilvl w:val="0"/>
                <w:numId w:val="1"/>
              </w:numPr>
              <w:spacing w:line="360" w:lineRule="exact"/>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供应商应及时完善主体库。</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（二）项目评标结果公示时，将同时公示中标候选人主体库信息，接受社会监督。</w:t>
            </w:r>
          </w:p>
        </w:tc>
      </w:tr>
    </w:tbl>
    <w:p>
      <w:pPr>
        <w:spacing w:line="360" w:lineRule="auto"/>
        <w:jc w:val="both"/>
        <w:outlineLvl w:val="0"/>
        <w:rPr>
          <w:rFonts w:hint="eastAsia" w:ascii="宋体" w:hAnsi="宋体"/>
          <w:b/>
          <w:bCs/>
          <w:color w:val="000000" w:themeColor="text1"/>
          <w:sz w:val="32"/>
          <w:highlight w:val="none"/>
          <w14:textFill>
            <w14:solidFill>
              <w14:schemeClr w14:val="tx1"/>
            </w14:solidFill>
          </w14:textFill>
        </w:rPr>
      </w:pPr>
      <w:bookmarkStart w:id="24" w:name="_Toc19045"/>
      <w:bookmarkStart w:id="25" w:name="_Toc18330"/>
      <w:bookmarkStart w:id="26" w:name="_Toc3544"/>
      <w:bookmarkStart w:id="27" w:name="_Toc7842"/>
    </w:p>
    <w:p>
      <w:pPr>
        <w:spacing w:line="360" w:lineRule="auto"/>
        <w:jc w:val="center"/>
        <w:outlineLvl w:val="0"/>
        <w:rPr>
          <w:rFonts w:ascii="宋体" w:hAnsi="宋体"/>
          <w:b/>
          <w:bCs/>
          <w:color w:val="000000" w:themeColor="text1"/>
          <w:sz w:val="32"/>
          <w:highlight w:val="none"/>
          <w14:textFill>
            <w14:solidFill>
              <w14:schemeClr w14:val="tx1"/>
            </w14:solidFill>
          </w14:textFill>
        </w:rPr>
      </w:pPr>
      <w:r>
        <w:rPr>
          <w:rFonts w:hint="eastAsia" w:ascii="宋体" w:hAnsi="宋体"/>
          <w:b/>
          <w:bCs/>
          <w:color w:val="000000" w:themeColor="text1"/>
          <w:sz w:val="32"/>
          <w:highlight w:val="none"/>
          <w14:textFill>
            <w14:solidFill>
              <w14:schemeClr w14:val="tx1"/>
            </w14:solidFill>
          </w14:textFill>
        </w:rPr>
        <w:t>总  则</w:t>
      </w:r>
      <w:bookmarkEnd w:id="24"/>
      <w:bookmarkEnd w:id="25"/>
      <w:bookmarkEnd w:id="26"/>
      <w:bookmarkEnd w:id="27"/>
    </w:p>
    <w:p>
      <w:pPr>
        <w:spacing w:line="440" w:lineRule="exact"/>
        <w:ind w:firstLine="482" w:firstLineChars="200"/>
        <w:rPr>
          <w:rFonts w:ascii="宋体" w:hAnsi="宋体" w:eastAsia="宋体" w:cs="宋体"/>
          <w:b/>
          <w:bCs/>
          <w:color w:val="000000" w:themeColor="text1"/>
          <w:kern w:val="0"/>
          <w:sz w:val="24"/>
          <w:szCs w:val="24"/>
          <w:highlight w:val="none"/>
          <w14:textFill>
            <w14:solidFill>
              <w14:schemeClr w14:val="tx1"/>
            </w14:solidFill>
          </w14:textFill>
        </w:rPr>
      </w:pPr>
      <w:bookmarkStart w:id="28" w:name="_Toc479"/>
      <w:bookmarkStart w:id="29" w:name="_Toc74643721"/>
      <w:bookmarkStart w:id="30" w:name="_Toc26685"/>
      <w:r>
        <w:rPr>
          <w:rFonts w:hint="eastAsia" w:ascii="宋体" w:hAnsi="宋体" w:eastAsia="宋体" w:cs="宋体"/>
          <w:b/>
          <w:bCs/>
          <w:color w:val="000000" w:themeColor="text1"/>
          <w:kern w:val="0"/>
          <w:sz w:val="24"/>
          <w:szCs w:val="24"/>
          <w:highlight w:val="none"/>
          <w14:textFill>
            <w14:solidFill>
              <w14:schemeClr w14:val="tx1"/>
            </w14:solidFill>
          </w14:textFill>
        </w:rPr>
        <w:t>1.1项目概况</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 根据《中华人民共和国政府采购法》 等有关法律、法规和规章的规定，本项目已具备磋商条件，现对本项目进行竞争性磋商。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 本磋商项目采购人：见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1.1.3 本磋商项目招标代理机构：见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1.1.4 本磋商项目名称：见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1.1.5 本磋商项目建设地点：见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资金来源</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 本招标项目的资金来源：见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1.3 磋商范围、计划工期和质量要求</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 本次磋商范围：见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 本工程的计划工期：见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1.3.3 本工程的质量要求：见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1.4</w:t>
      </w:r>
      <w:r>
        <w:rPr>
          <w:rFonts w:hint="eastAsia" w:ascii="宋体" w:hAnsi="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资格要求</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1.4.1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应具备承担本工程施工的资质条件、能力和信誉见前附表。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1.4.2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不得存在下列情形之一：</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(l）为采购人不具有独立法人资格的附属机构（单位）；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(2）为本磋商项目前期准备提供设计或咨询服务，但设计施工总承包的除外；</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(3）为本磋商项目的监理人；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(4）为本磋商项目的代建人；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(5）为本磋商项目提供采购代理服务的；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(6）与本磋商项目的监理人或代建人或采购代理机构同为一个法定代表人的；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(7）与本磋商项目的监理人或代建人或采购代理机构相互控股或参股的；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(8）与本磋商项目的监理人或代建人或采购代理机构相互任职或工作的；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(9）被责令停业的；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(10）被暂停或取消磋商资格的；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(11）财产被接管或冻结的；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(12）在最近三年内有骗取成交或严重违约或重大质量问题的。</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费用承担</w:t>
      </w:r>
    </w:p>
    <w:p>
      <w:pPr>
        <w:keepNext/>
        <w:keepLines/>
        <w:spacing w:line="440" w:lineRule="exact"/>
        <w:ind w:firstLine="472" w:firstLineChars="200"/>
        <w:outlineLvl w:val="3"/>
        <w:rPr>
          <w:rFonts w:hint="eastAsia" w:ascii="宋体" w:hAnsi="宋体" w:cs="宋体"/>
          <w:color w:val="000000" w:themeColor="text1"/>
          <w:sz w:val="24"/>
          <w:highlight w:val="none"/>
          <w:lang w:val="zh-CN" w:bidi="ar"/>
          <w14:textFill>
            <w14:solidFill>
              <w14:schemeClr w14:val="tx1"/>
            </w14:solidFill>
          </w14:textFill>
        </w:rPr>
      </w:pPr>
      <w:r>
        <w:rPr>
          <w:rFonts w:hint="eastAsia" w:ascii="宋体" w:hAnsi="宋体" w:cs="宋体"/>
          <w:color w:val="000000" w:themeColor="text1"/>
          <w:spacing w:val="-2"/>
          <w:sz w:val="24"/>
          <w:highlight w:val="none"/>
          <w:lang w:val="zh-CN" w:bidi="ar"/>
          <w14:textFill>
            <w14:solidFill>
              <w14:schemeClr w14:val="tx1"/>
            </w14:solidFill>
          </w14:textFill>
        </w:rPr>
        <w:t>供应商</w:t>
      </w:r>
      <w:r>
        <w:rPr>
          <w:rFonts w:hint="eastAsia" w:ascii="宋体" w:hAnsi="宋体" w:cs="宋体"/>
          <w:color w:val="000000" w:themeColor="text1"/>
          <w:spacing w:val="-2"/>
          <w:sz w:val="24"/>
          <w:highlight w:val="none"/>
          <w:lang w:val="en-US" w:eastAsia="zh-CN" w:bidi="ar"/>
          <w14:textFill>
            <w14:solidFill>
              <w14:schemeClr w14:val="tx1"/>
            </w14:solidFill>
          </w14:textFill>
        </w:rPr>
        <w:t>应承担</w:t>
      </w:r>
      <w:r>
        <w:rPr>
          <w:rFonts w:hint="eastAsia" w:ascii="宋体" w:hAnsi="宋体" w:cs="宋体"/>
          <w:color w:val="000000" w:themeColor="text1"/>
          <w:sz w:val="24"/>
          <w:highlight w:val="none"/>
          <w:lang w:val="zh-CN" w:bidi="ar"/>
          <w14:textFill>
            <w14:solidFill>
              <w14:schemeClr w14:val="tx1"/>
            </w14:solidFill>
          </w14:textFill>
        </w:rPr>
        <w:t>准备和参加磋商有关的费用，无论招标结果如何，采购代理机构和采购人在任何情况下均无义务和责任承担这些费用。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1.6 保密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参与磋商活动的各方应对磋商文件和响应文件中的商业和技术等秘密保密，违者应对由此造成的后果承担法律责任。</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1.7 语言文字</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除专用术语外，与采购磋商有关的语言均使用中文。必要时专用术语应附有中文注释。</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1.8 计量单位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所有计量均采用中华人民共和国法定计量单位。</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1.9 踏勘现场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不组织</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1.10 磋商预备会</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不组织</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1.11 分包</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不允许分包。</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1.12 偏离</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bookmarkStart w:id="31" w:name="_Toc184635072"/>
      <w:bookmarkEnd w:id="31"/>
      <w:r>
        <w:rPr>
          <w:rFonts w:hint="eastAsia" w:ascii="宋体" w:hAnsi="宋体" w:eastAsia="宋体" w:cs="宋体"/>
          <w:color w:val="000000" w:themeColor="text1"/>
          <w:sz w:val="24"/>
          <w:szCs w:val="24"/>
          <w:highlight w:val="none"/>
          <w14:textFill>
            <w14:solidFill>
              <w14:schemeClr w14:val="tx1"/>
            </w14:solidFill>
          </w14:textFill>
        </w:rPr>
        <w:t>不允许偏离</w:t>
      </w:r>
    </w:p>
    <w:p>
      <w:pPr>
        <w:keepNext/>
        <w:keepLines/>
        <w:spacing w:line="440" w:lineRule="exact"/>
        <w:ind w:left="851" w:hanging="284"/>
        <w:outlineLvl w:val="0"/>
        <w:rPr>
          <w:rFonts w:ascii="宋体" w:hAnsi="宋体" w:eastAsia="宋体" w:cs="宋体"/>
          <w:color w:val="000000" w:themeColor="text1"/>
          <w:sz w:val="24"/>
          <w:szCs w:val="24"/>
          <w:highlight w:val="none"/>
          <w14:textFill>
            <w14:solidFill>
              <w14:schemeClr w14:val="tx1"/>
            </w14:solidFill>
          </w14:textFill>
        </w:rPr>
      </w:pPr>
      <w:bookmarkStart w:id="32" w:name="_Toc466566784"/>
      <w:bookmarkEnd w:id="32"/>
      <w:bookmarkStart w:id="33" w:name="_Toc17517"/>
      <w:bookmarkStart w:id="34" w:name="_Toc17642"/>
      <w:bookmarkStart w:id="35" w:name="_Toc26910"/>
      <w:bookmarkStart w:id="36" w:name="_Toc23678"/>
      <w:bookmarkStart w:id="37" w:name="_Toc466566695"/>
      <w:bookmarkStart w:id="38" w:name="_Toc25592"/>
      <w:bookmarkStart w:id="39" w:name="_Toc3921"/>
      <w:r>
        <w:rPr>
          <w:rFonts w:hint="eastAsia" w:ascii="宋体" w:hAnsi="宋体" w:eastAsia="宋体" w:cs="宋体"/>
          <w:b/>
          <w:color w:val="000000" w:themeColor="text1"/>
          <w:sz w:val="24"/>
          <w:szCs w:val="24"/>
          <w:highlight w:val="none"/>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竞争性磋商文件</w:t>
      </w:r>
      <w:bookmarkEnd w:id="33"/>
      <w:bookmarkEnd w:id="34"/>
      <w:bookmarkEnd w:id="35"/>
      <w:bookmarkEnd w:id="36"/>
      <w:bookmarkEnd w:id="37"/>
      <w:bookmarkEnd w:id="38"/>
      <w:bookmarkEnd w:id="39"/>
    </w:p>
    <w:p>
      <w:pPr>
        <w:keepNext/>
        <w:keepLines/>
        <w:spacing w:line="440" w:lineRule="exact"/>
        <w:ind w:left="851" w:hanging="284"/>
        <w:outlineLvl w:val="1"/>
        <w:rPr>
          <w:rFonts w:ascii="宋体" w:hAnsi="宋体" w:eastAsia="宋体" w:cs="宋体"/>
          <w:color w:val="000000" w:themeColor="text1"/>
          <w:sz w:val="24"/>
          <w:szCs w:val="24"/>
          <w:highlight w:val="none"/>
          <w14:textFill>
            <w14:solidFill>
              <w14:schemeClr w14:val="tx1"/>
            </w14:solidFill>
          </w14:textFill>
        </w:rPr>
      </w:pPr>
      <w:bookmarkStart w:id="40" w:name="_Toc5370"/>
      <w:r>
        <w:rPr>
          <w:rFonts w:hint="eastAsia" w:ascii="宋体" w:hAnsi="宋体" w:eastAsia="宋体" w:cs="宋体"/>
          <w:b/>
          <w:color w:val="000000" w:themeColor="text1"/>
          <w:sz w:val="24"/>
          <w:szCs w:val="24"/>
          <w:highlight w:val="none"/>
          <w14:textFill>
            <w14:solidFill>
              <w14:schemeClr w14:val="tx1"/>
            </w14:solidFill>
          </w14:textFill>
        </w:rPr>
        <w:t xml:space="preserve">2.1.1 </w:t>
      </w:r>
      <w:r>
        <w:rPr>
          <w:rFonts w:hint="eastAsia" w:ascii="宋体" w:hAnsi="宋体" w:eastAsia="宋体" w:cs="宋体"/>
          <w:color w:val="000000" w:themeColor="text1"/>
          <w:sz w:val="24"/>
          <w:szCs w:val="24"/>
          <w:highlight w:val="none"/>
          <w14:textFill>
            <w14:solidFill>
              <w14:schemeClr w14:val="tx1"/>
            </w14:solidFill>
          </w14:textFill>
        </w:rPr>
        <w:t>竞争性磋商文件的组成</w:t>
      </w:r>
      <w:bookmarkEnd w:id="4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本竞争性磋商文件包括：</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（1）竞争性磋商公告；</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须知；</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办法；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（4）合同条款及格式；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（5）工程量清单；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）响应文件格式；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对竞争性磋商文件所作的澄清、修改，构成竞争性文件的组成部分。</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2.2 竞争性磋商文件的澄清</w:t>
      </w:r>
    </w:p>
    <w:p>
      <w:pPr>
        <w:spacing w:line="44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应仔细阅读和检查竞争性磋商文件的全部内容。如发现内容不完整或附件不全，应及时向采购人提出，以便补齐。如有疑问，应在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须知前附表规定的时间在三门峡市公共资源交易系统中提出质询，要求采购人对竞争性磋商文件予以澄清。</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2.2.2竞争性磋商文件的澄清以澄清回复的方式在三门峡市公共资源交易系统中回复所有报名完成</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 xml:space="preserve">，但不指明澄清问题的来源。澄清竞争性磋商文件实质性内容且影响响应文件编制的，将相应延长磋商截止时间。 </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2.2.3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应自行查看澄清信息。</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2.3 竞争性磋商文件的修改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2.3.1 在磋商截止时间5天前，采购人可以修改竞争性磋商文件，并以变更公告形式通知所有已购买竞争性磋商文件的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2.3.2 如果修改竞争性磋商文件，会在三门峡市公共资源交易中心网发布变更公告，不再发纸质的变更信息。提醒</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随时注意网上发布的信息。如因磋商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自身原因未看到信息，因此造成的一切后果由</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自行承担。</w:t>
      </w:r>
    </w:p>
    <w:p>
      <w:pPr>
        <w:spacing w:line="440" w:lineRule="exact"/>
        <w:ind w:firstLine="480"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2.3.3为使</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在准备响应文件时有合理的时间考虑竞争性磋商文件的修改，招标代理机构可酌情推迟磋商截止时间和磋商时间，但应当至少在磋商截止时间三个日历天前将变更时间以发布变更公告的形式通知所有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。该修改内容为竞争性磋商文件的组成部分。在此情况下，采购人和</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受磋商截止期制约的所有权利和义务均应延长至新的截止日期。</w:t>
      </w:r>
      <w:bookmarkStart w:id="41" w:name="_Toc184635073"/>
      <w:bookmarkEnd w:id="41"/>
    </w:p>
    <w:p>
      <w:pPr>
        <w:spacing w:line="440" w:lineRule="exact"/>
        <w:ind w:firstLine="482" w:firstLineChars="200"/>
        <w:outlineLvl w:val="0"/>
        <w:rPr>
          <w:rFonts w:ascii="宋体" w:hAnsi="宋体" w:eastAsia="宋体" w:cs="宋体"/>
          <w:b/>
          <w:bCs/>
          <w:color w:val="000000" w:themeColor="text1"/>
          <w:kern w:val="0"/>
          <w:sz w:val="24"/>
          <w:szCs w:val="24"/>
          <w:highlight w:val="none"/>
          <w14:textFill>
            <w14:solidFill>
              <w14:schemeClr w14:val="tx1"/>
            </w14:solidFill>
          </w14:textFill>
        </w:rPr>
      </w:pPr>
      <w:bookmarkStart w:id="42" w:name="_Toc15930"/>
      <w:bookmarkStart w:id="43" w:name="_Toc19970"/>
      <w:bookmarkStart w:id="44" w:name="_Toc1460"/>
      <w:r>
        <w:rPr>
          <w:rFonts w:hint="eastAsia" w:ascii="宋体" w:hAnsi="宋体" w:eastAsia="宋体" w:cs="宋体"/>
          <w:b/>
          <w:bCs/>
          <w:color w:val="000000" w:themeColor="text1"/>
          <w:kern w:val="0"/>
          <w:sz w:val="24"/>
          <w:szCs w:val="24"/>
          <w:highlight w:val="none"/>
          <w14:textFill>
            <w14:solidFill>
              <w14:schemeClr w14:val="tx1"/>
            </w14:solidFill>
          </w14:textFill>
        </w:rPr>
        <w:t>3．响应文件</w:t>
      </w:r>
      <w:bookmarkEnd w:id="42"/>
      <w:bookmarkEnd w:id="43"/>
      <w:bookmarkEnd w:id="44"/>
    </w:p>
    <w:p>
      <w:pPr>
        <w:spacing w:line="440" w:lineRule="exact"/>
        <w:ind w:firstLine="482" w:firstLineChars="200"/>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3.1 响应文件的组成</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3.1.1 响应文件应包括下列内容：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（1）磋商函及磋商报价表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（2）法定代表人身份证明</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（3）授权委托书</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（4）磋商承诺函</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（5）已标价工程量清单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（6）施工组织设计</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（7）资格审查资料</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项目管理机构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）商务标</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）其它材料</w:t>
      </w:r>
    </w:p>
    <w:p>
      <w:pPr>
        <w:spacing w:line="440" w:lineRule="exact"/>
        <w:ind w:firstLine="480" w:firstLineChars="200"/>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3.1.2</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在竞争性磋商文件中要求</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按照响应文件格式进行响应文件编制，在文件编制时，应明确将投标单位企业基本情况、资质情况、人员情况、财务情况、业绩情况编入响应文件，便于进行资格审查及评标打分。</w:t>
      </w:r>
    </w:p>
    <w:p>
      <w:pPr>
        <w:autoSpaceDE w:val="0"/>
        <w:autoSpaceDN w:val="0"/>
        <w:adjustRightInd w:val="0"/>
        <w:spacing w:line="440" w:lineRule="exact"/>
        <w:ind w:firstLine="542" w:firstLineChars="225"/>
        <w:jc w:val="left"/>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3.2 磋商报价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3.2.1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的报价应含有所投项目、税费、交付后约定期限内免费后续工程等所发生的一切应有费用。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本工程的报价应按照竞争磋商文件、补充通知、答疑纪要、现场情况、承包范围，并充分考虑施工期间各类建材市场风险和国家政策性调整等风险系数，由各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根据自身情况，在合理范围内，自主考虑、优惠报价，但不得低于企业成本。</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3.2.2响应文件的磋商报价应是竞争性磋商文件所确定的磋商范围内的全部工作内容的价格体现。</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应认真阅读竞争性磋商文件，根据竞争性磋商文件规定的内容，对本次磋商的全部工作内容进行磋商报价。磋商报价应包含验收合格正式交付使用前所发生的一切费用，且</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只能提出一个不变价格，采购人不接受任何选择报价。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3.2.3 磋商报价包括的风险范围为：</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 xml:space="preserve">应结合自身条件，并充分考虑本项目难度、工期的要求、质量要求以及市场因素、现场环境因素、社会因素、市场价格调整因素等各方面原因合理报价。但不得低于企业实际成本。  </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磋商报价将被认为已综合考虑了在工程全过程中可能发生的全部不可预见费用。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未考虑到或漏算的项目，合同执行期间人员费用等相关的变动；各种原因服务周期工作时间延长，成交人无权再以任何理由提出延长服务周期、增加价款或索赔等要求。如果</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对任何报价遗漏或未计，均被认为已包含在其他费用中，采购人不另行支付。</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3.2.5 全部报价均应以人民币为计量币种，并以人民币进行结算。</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3.2.6</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磋商报价前可以自行踏勘现场，充分考虑了现状条件可能影响到项目正常服务工作的所有风险因素。无论响应标人是否进行了上述现场踏勘工作，其磋商报价中均将被认为已包含有在作业期间发生的全部不可预见的风险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成交后则无权因此要求任何服务周期或费用上的索赔。</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3.2.7施工期间由于工程条件发生变化或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原因造成技术方案的更改，所增加的措施费用及服务周期一概不予调整，相应的费用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应在磋商报价中充分考虑，采购人不另支付。</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3.2.8增值税属不可竞争费用，如违背国家税收规定的，对未按规定计取增值税的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，其磋商报价按低于成本价处理。</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3.3 磋商有效期</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3.3.1 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须知前附表规定的磋商有效期内，</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不得要求撤销或修改其响应文件。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3.3.2 出现特殊情况需要延长磋商有效期的，采购人以书面形式通知所有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延长磋商有效期。</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同意延长的，不得要求或被允许修改或撤销其响应文件；</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拒绝延长的，其磋商失效。</w:t>
      </w:r>
    </w:p>
    <w:p>
      <w:pPr>
        <w:spacing w:line="440" w:lineRule="exact"/>
        <w:ind w:firstLine="482" w:firstLineChars="200"/>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3.4 磋商保证金：</w:t>
      </w:r>
      <w:r>
        <w:rPr>
          <w:rFonts w:hint="eastAsia" w:ascii="宋体" w:hAnsi="宋体" w:eastAsia="宋体" w:cs="宋体"/>
          <w:color w:val="000000" w:themeColor="text1"/>
          <w:sz w:val="24"/>
          <w:szCs w:val="24"/>
          <w:highlight w:val="none"/>
          <w14:textFill>
            <w14:solidFill>
              <w14:schemeClr w14:val="tx1"/>
            </w14:solidFill>
          </w14:textFill>
        </w:rPr>
        <w:t>按照《河南省财政厅关于优化政府采购营商环境有关问题的通知》（豫财购[2019]4号文）的要求本项目不再收取磋商保证金。</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3.5 资格审查资料</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详见供应商前附表第10条</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3.6 响应文件的编制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3.6.1 响应文件应按第</w:t>
      </w:r>
      <w:r>
        <w:rPr>
          <w:rFonts w:hint="eastAsia" w:ascii="宋体" w:hAnsi="宋体"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响应文件格式”进行编写，如有必要，可以增加附页，作为响应文件的组成部分。其中，磋商函附录在满足磋商文件实质性要求的基础上，可以提出比磋商文件要求更有利于采购人的承诺。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3.6.2 响应文件应当对磋商文件有关计划工期、磋商有效期、质量要求等实质性内容作出响应。</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3.7 响应文件的签署</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3.7.1电子响应文件必须上传电子评标系统</w:t>
      </w:r>
      <w:r>
        <w:rPr>
          <w:rFonts w:hint="eastAsia" w:ascii="宋体" w:hAnsi="宋体" w:eastAsia="宋体" w:cs="宋体"/>
          <w:b/>
          <w:bCs/>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3.7.2电子响应文件由</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的法定代表人签字或盖章。</w:t>
      </w:r>
      <w:bookmarkStart w:id="45" w:name="_Toc184635074"/>
      <w:bookmarkEnd w:id="45"/>
    </w:p>
    <w:p>
      <w:pPr>
        <w:numPr>
          <w:ilvl w:val="0"/>
          <w:numId w:val="2"/>
        </w:numPr>
        <w:spacing w:line="440" w:lineRule="exact"/>
        <w:ind w:firstLine="482" w:firstLineChars="200"/>
        <w:outlineLvl w:val="0"/>
        <w:rPr>
          <w:rFonts w:ascii="宋体" w:hAnsi="宋体" w:eastAsia="宋体" w:cs="宋体"/>
          <w:b/>
          <w:bCs/>
          <w:color w:val="000000" w:themeColor="text1"/>
          <w:kern w:val="28"/>
          <w:sz w:val="24"/>
          <w:szCs w:val="24"/>
          <w:highlight w:val="none"/>
          <w14:textFill>
            <w14:solidFill>
              <w14:schemeClr w14:val="tx1"/>
            </w14:solidFill>
          </w14:textFill>
        </w:rPr>
      </w:pPr>
      <w:bookmarkStart w:id="46" w:name="_Toc29043"/>
      <w:bookmarkStart w:id="47" w:name="_Toc22267"/>
      <w:bookmarkStart w:id="48" w:name="_Toc27329"/>
      <w:bookmarkStart w:id="49" w:name="_Toc26837"/>
      <w:bookmarkStart w:id="50" w:name="_Toc27283"/>
      <w:bookmarkStart w:id="51" w:name="_Toc2950"/>
      <w:r>
        <w:rPr>
          <w:rFonts w:hint="eastAsia" w:ascii="宋体" w:hAnsi="宋体" w:eastAsia="宋体" w:cs="宋体"/>
          <w:b/>
          <w:bCs/>
          <w:color w:val="000000" w:themeColor="text1"/>
          <w:kern w:val="28"/>
          <w:sz w:val="24"/>
          <w:szCs w:val="24"/>
          <w:highlight w:val="none"/>
          <w14:textFill>
            <w14:solidFill>
              <w14:schemeClr w14:val="tx1"/>
            </w14:solidFill>
          </w14:textFill>
        </w:rPr>
        <w:t>磋商</w:t>
      </w:r>
      <w:bookmarkEnd w:id="46"/>
      <w:bookmarkEnd w:id="47"/>
      <w:bookmarkEnd w:id="48"/>
      <w:bookmarkEnd w:id="49"/>
      <w:bookmarkEnd w:id="50"/>
      <w:bookmarkEnd w:id="51"/>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4.1电子响应文件的递交</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应在规定的磋商截止时间前递交响应文件。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4.1.2</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递交响应文件的地点：见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bookmarkStart w:id="52" w:name="_Toc466566785"/>
      <w:bookmarkEnd w:id="52"/>
      <w:bookmarkStart w:id="53" w:name="_Toc466566696"/>
      <w:bookmarkEnd w:id="53"/>
      <w:bookmarkStart w:id="54" w:name="_Toc184635075"/>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4.1.3 逾期送达或者未送达指定地点的响应文件，采购人不予受理。</w:t>
      </w:r>
      <w:bookmarkEnd w:id="54"/>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55" w:name="_Toc22748"/>
      <w:bookmarkStart w:id="56" w:name="_Toc18198"/>
      <w:bookmarkStart w:id="57" w:name="_Toc23682"/>
      <w:bookmarkStart w:id="58" w:name="_Toc27427"/>
      <w:bookmarkStart w:id="59" w:name="_Toc2978"/>
      <w:bookmarkStart w:id="60" w:name="_Toc4345"/>
      <w:r>
        <w:rPr>
          <w:rFonts w:hint="eastAsia" w:ascii="宋体" w:hAnsi="宋体" w:eastAsia="宋体" w:cs="宋体"/>
          <w:b/>
          <w:bCs/>
          <w:color w:val="000000" w:themeColor="text1"/>
          <w:sz w:val="24"/>
          <w:szCs w:val="24"/>
          <w:highlight w:val="none"/>
          <w14:textFill>
            <w14:solidFill>
              <w14:schemeClr w14:val="tx1"/>
            </w14:solidFill>
          </w14:textFill>
        </w:rPr>
        <w:t>5．磋商</w:t>
      </w:r>
      <w:bookmarkEnd w:id="55"/>
      <w:bookmarkEnd w:id="56"/>
      <w:bookmarkEnd w:id="57"/>
      <w:bookmarkEnd w:id="58"/>
      <w:bookmarkEnd w:id="59"/>
      <w:bookmarkEnd w:id="6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5.1 磋商时间和地点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采购人在本磋商文件规定的响应文件递交截止时间（磋商时间）和地点竞争性磋商。</w:t>
      </w:r>
    </w:p>
    <w:p>
      <w:pPr>
        <w:spacing w:line="440" w:lineRule="exact"/>
        <w:ind w:firstLine="482"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5.2  磋商程序</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5.2.1采购人按须知前附表规定的时间和地点磋商；</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（1）宣读会场纪律；</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（2）宣布参加会议的人员名单；</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（3）对供应商在竞争性磋商文件规定截止时间前上传交易中心平台的响应文件，宣读报送情况。</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（4）唱标开始，供应商使用CA锁，按照电子响应文件上传的顺序解锁，进行电子唱标。</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（5）开标结束。</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5.2.2本项目采用</w:t>
      </w:r>
      <w:r>
        <w:rPr>
          <w:rFonts w:hint="eastAsia" w:ascii="宋体" w:hAnsi="宋体" w:eastAsia="宋体" w:cs="宋体"/>
          <w:b/>
          <w:bCs/>
          <w:color w:val="000000" w:themeColor="text1"/>
          <w:sz w:val="24"/>
          <w:szCs w:val="24"/>
          <w:highlight w:val="none"/>
          <w14:textFill>
            <w14:solidFill>
              <w14:schemeClr w14:val="tx1"/>
            </w14:solidFill>
          </w14:textFill>
        </w:rPr>
        <w:t>电子化、无纸化</w:t>
      </w:r>
      <w:r>
        <w:rPr>
          <w:rFonts w:hint="eastAsia" w:ascii="宋体" w:hAnsi="宋体" w:eastAsia="宋体" w:cs="宋体"/>
          <w:color w:val="000000" w:themeColor="text1"/>
          <w:sz w:val="24"/>
          <w:szCs w:val="24"/>
          <w:highlight w:val="none"/>
          <w14:textFill>
            <w14:solidFill>
              <w14:schemeClr w14:val="tx1"/>
            </w14:solidFill>
          </w14:textFill>
        </w:rPr>
        <w:t>进行磋商；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5.2.3响应文件有下列情况之一的,采购人将不予接收：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5.2.3.1响应文件递交截止时间后上传的；</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5.2.4按照响应文件上传顺序进行解密；</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5.2.5经确认无误后，按照报送时间顺序确定磋商顺序；</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5.2.6磋商时</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可登录到交易系统中在磋商解密栏中点击磋商一览表查看自己的磋商报价。如对磋商过程有异议的，应在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解密成功后20分钟内向中介服务机构电话质疑。</w:t>
      </w:r>
    </w:p>
    <w:p>
      <w:pPr>
        <w:spacing w:line="440" w:lineRule="exact"/>
        <w:ind w:firstLine="482" w:firstLineChars="200"/>
        <w:outlineLvl w:val="0"/>
        <w:rPr>
          <w:rFonts w:ascii="宋体" w:hAnsi="宋体" w:eastAsia="宋体" w:cs="宋体"/>
          <w:b/>
          <w:bCs/>
          <w:color w:val="000000" w:themeColor="text1"/>
          <w:kern w:val="28"/>
          <w:sz w:val="24"/>
          <w:szCs w:val="24"/>
          <w:highlight w:val="none"/>
          <w14:textFill>
            <w14:solidFill>
              <w14:schemeClr w14:val="tx1"/>
            </w14:solidFill>
          </w14:textFill>
        </w:rPr>
      </w:pPr>
      <w:bookmarkStart w:id="61" w:name="_Toc32742"/>
      <w:bookmarkStart w:id="62" w:name="_Toc1609"/>
      <w:bookmarkStart w:id="63" w:name="_Toc23857"/>
      <w:bookmarkStart w:id="64" w:name="_Toc13667"/>
      <w:bookmarkStart w:id="65" w:name="_Toc7091"/>
      <w:bookmarkStart w:id="66" w:name="_Toc15884"/>
      <w:r>
        <w:rPr>
          <w:rFonts w:hint="eastAsia" w:ascii="宋体" w:hAnsi="宋体" w:eastAsia="宋体" w:cs="宋体"/>
          <w:b/>
          <w:bCs/>
          <w:color w:val="000000" w:themeColor="text1"/>
          <w:kern w:val="28"/>
          <w:sz w:val="24"/>
          <w:szCs w:val="24"/>
          <w:highlight w:val="none"/>
          <w14:textFill>
            <w14:solidFill>
              <w14:schemeClr w14:val="tx1"/>
            </w14:solidFill>
          </w14:textFill>
        </w:rPr>
        <w:t>6. 磋商细则</w:t>
      </w:r>
      <w:bookmarkEnd w:id="61"/>
      <w:bookmarkEnd w:id="62"/>
      <w:bookmarkEnd w:id="63"/>
      <w:bookmarkEnd w:id="64"/>
      <w:bookmarkEnd w:id="65"/>
      <w:bookmarkEnd w:id="66"/>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6.1采购人按照上传响应文件时间的顺序，决定磋商顺序；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6.2磋商小组所有成员在指定时间和地点与各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单独进行磋商。每位</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有3-5分钟时间回答磋商小组以交易中心系统电子形式的提问。在磋商中，磋商的任何一方不得透露与磋商有关的其他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的技术资料、价格和其他信息。磋商文件有实质性变动的，磋商小组应当以三门峡公共资源交易中心系统电子形式通知所有参加磋商的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6.3本次磋商中，响应文件中的磋商报价为第一次报价。</w:t>
      </w:r>
    </w:p>
    <w:p>
      <w:pPr>
        <w:spacing w:line="440" w:lineRule="exact"/>
        <w:ind w:firstLine="480" w:firstLineChars="200"/>
        <w:rPr>
          <w:rFonts w:hint="eastAsia" w:ascii="宋体" w:hAnsi="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6.4</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可以在磋商小组规定的时间内进行第二次报价，</w:t>
      </w:r>
      <w:r>
        <w:rPr>
          <w:rFonts w:hint="eastAsia" w:ascii="宋体" w:hAnsi="宋体" w:cs="宋体"/>
          <w:color w:val="000000" w:themeColor="text1"/>
          <w:spacing w:val="-4"/>
          <w:sz w:val="24"/>
          <w:szCs w:val="24"/>
          <w:highlight w:val="none"/>
          <w14:textFill>
            <w14:solidFill>
              <w14:schemeClr w14:val="tx1"/>
            </w14:solidFill>
          </w14:textFill>
        </w:rPr>
        <w:t>各供应商在会员系统中收到有关</w:t>
      </w:r>
      <w:r>
        <w:rPr>
          <w:rFonts w:hint="eastAsia" w:ascii="宋体" w:hAnsi="宋体" w:cs="宋体"/>
          <w:color w:val="000000" w:themeColor="text1"/>
          <w:spacing w:val="-4"/>
          <w:sz w:val="24"/>
          <w:szCs w:val="24"/>
          <w:highlight w:val="none"/>
          <w:lang w:val="en-US" w:eastAsia="zh-CN"/>
          <w14:textFill>
            <w14:solidFill>
              <w14:schemeClr w14:val="tx1"/>
            </w14:solidFill>
          </w14:textFill>
        </w:rPr>
        <w:t>二次报价</w:t>
      </w:r>
      <w:r>
        <w:rPr>
          <w:rFonts w:hint="eastAsia" w:ascii="宋体" w:hAnsi="宋体" w:cs="宋体"/>
          <w:color w:val="000000" w:themeColor="text1"/>
          <w:spacing w:val="-4"/>
          <w:sz w:val="24"/>
          <w:szCs w:val="24"/>
          <w:highlight w:val="none"/>
          <w14:textFill>
            <w14:solidFill>
              <w14:schemeClr w14:val="tx1"/>
            </w14:solidFill>
          </w14:textFill>
        </w:rPr>
        <w:t>信息后，必须在规定时间内给出答复，并在签章后提交</w:t>
      </w:r>
      <w:r>
        <w:rPr>
          <w:rFonts w:hint="eastAsia" w:ascii="宋体" w:hAnsi="宋体" w:cs="宋体"/>
          <w:color w:val="000000" w:themeColor="text1"/>
          <w:spacing w:val="-4"/>
          <w:sz w:val="24"/>
          <w:szCs w:val="24"/>
          <w:highlight w:val="none"/>
          <w:lang w:eastAsia="zh-CN"/>
          <w14:textFill>
            <w14:solidFill>
              <w14:schemeClr w14:val="tx1"/>
            </w14:solidFill>
          </w14:textFill>
        </w:rPr>
        <w:t>，</w:t>
      </w:r>
      <w:r>
        <w:rPr>
          <w:rFonts w:hint="eastAsia" w:ascii="宋体" w:hAnsi="宋体" w:cs="宋体"/>
          <w:color w:val="000000" w:themeColor="text1"/>
          <w:spacing w:val="-4"/>
          <w:sz w:val="24"/>
          <w:szCs w:val="24"/>
          <w:highlight w:val="none"/>
          <w:lang w:val="en-US" w:eastAsia="zh-CN"/>
          <w14:textFill>
            <w14:solidFill>
              <w14:schemeClr w14:val="tx1"/>
            </w14:solidFill>
          </w14:textFill>
        </w:rPr>
        <w:t>采购人及采购代理机构不再电话通知</w:t>
      </w:r>
      <w:r>
        <w:rPr>
          <w:rFonts w:hint="eastAsia" w:ascii="宋体" w:hAnsi="宋体" w:cs="宋体"/>
          <w:color w:val="000000" w:themeColor="text1"/>
          <w:spacing w:val="-4"/>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6.5本项目采用综合评分法，磋商小组成员综合评审各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提交的响应文件，按总得分由高到低的顺序推荐3名成交候选人，并编写评审报告。</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67" w:name="_Toc26867"/>
      <w:bookmarkStart w:id="68" w:name="_Toc31617"/>
      <w:bookmarkStart w:id="69" w:name="_Toc21922"/>
      <w:bookmarkStart w:id="70" w:name="_Toc10240"/>
      <w:bookmarkStart w:id="71" w:name="_Toc27726"/>
      <w:bookmarkStart w:id="72" w:name="_Toc28539"/>
      <w:r>
        <w:rPr>
          <w:rFonts w:hint="eastAsia" w:ascii="宋体" w:hAnsi="宋体" w:eastAsia="宋体" w:cs="宋体"/>
          <w:b/>
          <w:bCs/>
          <w:color w:val="000000" w:themeColor="text1"/>
          <w:sz w:val="24"/>
          <w:szCs w:val="24"/>
          <w:highlight w:val="none"/>
          <w14:textFill>
            <w14:solidFill>
              <w14:schemeClr w14:val="tx1"/>
            </w14:solidFill>
          </w14:textFill>
        </w:rPr>
        <w:t>7、磋商</w:t>
      </w:r>
      <w:bookmarkEnd w:id="67"/>
      <w:bookmarkEnd w:id="68"/>
      <w:bookmarkEnd w:id="69"/>
      <w:bookmarkEnd w:id="70"/>
      <w:bookmarkEnd w:id="71"/>
      <w:bookmarkEnd w:id="72"/>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.1磋商小组由采购人依法组建，负责磋商。根据《政府采购竞争性磋商采购方式管理办法》的规定，磋商小组应当履行以下义务：</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（一）遵纪守法，客观、公正、廉洁地履行职责；</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（二）根据竞争性磋商文件的规定独立进行评审，对个人的评审意见承担法律责任；</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（三）参与磋商报告的起草；</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（四）配合采购人、采购代理机构答复响应标人提出的质疑；</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（五）配合财政部门的投诉处理和监督检查工作。</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7.2磋商小组由有关技术、经济方面的专家组成。磋商小组人数及技术、经济专家的确定方式见响应标人须知前附表。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 磋商原则</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7.3.1严格按照竞争性磋商文件中的所有相关规定；按照“公平、公正、科学”的原则进行磋商。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7.3.2反对不正当竞争。</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73" w:name="_Toc18474"/>
      <w:bookmarkStart w:id="74" w:name="_Toc2977"/>
      <w:bookmarkStart w:id="75" w:name="_Toc4669"/>
      <w:bookmarkStart w:id="76" w:name="_Toc31324"/>
      <w:bookmarkStart w:id="77" w:name="_Toc9104"/>
      <w:bookmarkStart w:id="78" w:name="_Toc12301"/>
      <w:r>
        <w:rPr>
          <w:rFonts w:hint="eastAsia" w:ascii="宋体" w:hAnsi="宋体" w:eastAsia="宋体" w:cs="宋体"/>
          <w:b/>
          <w:bCs/>
          <w:color w:val="000000" w:themeColor="text1"/>
          <w:sz w:val="24"/>
          <w:szCs w:val="24"/>
          <w:highlight w:val="none"/>
          <w14:textFill>
            <w14:solidFill>
              <w14:schemeClr w14:val="tx1"/>
            </w14:solidFill>
          </w14:textFill>
        </w:rPr>
        <w:t>8、磋商过程的保密</w:t>
      </w:r>
      <w:bookmarkEnd w:id="73"/>
      <w:bookmarkEnd w:id="74"/>
      <w:bookmarkEnd w:id="75"/>
      <w:bookmarkEnd w:id="76"/>
      <w:bookmarkEnd w:id="77"/>
      <w:bookmarkEnd w:id="78"/>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8.1响应文件的审查、澄清、评价和比较的有关资料以及成交候选人的推荐情况，与磋商有关的其他任何情况均应严格保密。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8.2在响应文件的评审和比较、成交候选人推荐以及授予合同的过程中，</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向采购人和磋商小组施加影响的任何行为，都将会导致其磋商被拒绝。</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8.3采购人不对未成交人就磋商过程以及未能成交原因作出任何解释。未成交人不得向磋商小组成员和其他有关人员索问磋商过程的情况和资料。</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79" w:name="_Toc32335"/>
      <w:bookmarkStart w:id="80" w:name="_Toc24402"/>
      <w:bookmarkStart w:id="81" w:name="_Toc10668"/>
      <w:bookmarkStart w:id="82" w:name="_Toc20552"/>
      <w:bookmarkStart w:id="83" w:name="_Toc10832"/>
      <w:bookmarkStart w:id="84" w:name="_Toc30120"/>
      <w:r>
        <w:rPr>
          <w:rFonts w:hint="eastAsia" w:ascii="宋体" w:hAnsi="宋体" w:eastAsia="宋体" w:cs="宋体"/>
          <w:b/>
          <w:bCs/>
          <w:color w:val="000000" w:themeColor="text1"/>
          <w:sz w:val="24"/>
          <w:szCs w:val="24"/>
          <w:highlight w:val="none"/>
          <w14:textFill>
            <w14:solidFill>
              <w14:schemeClr w14:val="tx1"/>
            </w14:solidFill>
          </w14:textFill>
        </w:rPr>
        <w:t>9、响应文件的澄清</w:t>
      </w:r>
      <w:bookmarkEnd w:id="79"/>
      <w:bookmarkEnd w:id="80"/>
      <w:bookmarkEnd w:id="81"/>
      <w:bookmarkEnd w:id="82"/>
      <w:bookmarkEnd w:id="83"/>
      <w:bookmarkEnd w:id="84"/>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磋商小组可以以书面形式要求</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对其响应文件中含义不明确的内容作必要的澄清或说明。</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应采用书面形式进行澄清和说明，但不得超出响应文件的范围或者改变响应文件实质性内容。凡属于磋商小组在磋商发现的计算错误并进行核实的修改不在此列。</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85" w:name="_Toc26096"/>
      <w:bookmarkStart w:id="86" w:name="_Toc10092"/>
      <w:bookmarkStart w:id="87" w:name="_Toc26456"/>
      <w:bookmarkStart w:id="88" w:name="_Toc6569"/>
      <w:bookmarkStart w:id="89" w:name="_Toc634"/>
      <w:bookmarkStart w:id="90" w:name="_Toc7780"/>
      <w:r>
        <w:rPr>
          <w:rFonts w:hint="eastAsia" w:ascii="宋体" w:hAnsi="宋体" w:eastAsia="宋体" w:cs="宋体"/>
          <w:b/>
          <w:bCs/>
          <w:color w:val="000000" w:themeColor="text1"/>
          <w:sz w:val="24"/>
          <w:szCs w:val="24"/>
          <w:highlight w:val="none"/>
          <w14:textFill>
            <w14:solidFill>
              <w14:schemeClr w14:val="tx1"/>
            </w14:solidFill>
          </w14:textFill>
        </w:rPr>
        <w:t>10、响应文件的初步评审</w:t>
      </w:r>
      <w:bookmarkEnd w:id="85"/>
      <w:bookmarkEnd w:id="86"/>
      <w:bookmarkEnd w:id="87"/>
      <w:bookmarkEnd w:id="88"/>
      <w:bookmarkEnd w:id="89"/>
      <w:bookmarkEnd w:id="9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10.1根据初步评审要求经审查有效的响应文件，才能提交磋商小组进行评审。</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的义务方面造成重大的限制，纠正这些差异或保留，将会对其他实质上响应竞争性磋商文件要求的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的竞争地位产生不公正的影响。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10.3如果响应文件实质上不响应竞争性磋商文件的要求，采购人将予以拒绝，并且不允许</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通过修改或撤消其不符合要求的差异或保留，使之成为具有响应性的磋商。</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91" w:name="_Toc28395"/>
      <w:bookmarkStart w:id="92" w:name="_Toc4879"/>
      <w:bookmarkStart w:id="93" w:name="_Toc19570"/>
      <w:bookmarkStart w:id="94" w:name="_Toc20803"/>
      <w:bookmarkStart w:id="95" w:name="_Toc23151"/>
      <w:bookmarkStart w:id="96" w:name="_Toc10938"/>
      <w:r>
        <w:rPr>
          <w:rFonts w:hint="eastAsia" w:ascii="宋体" w:hAnsi="宋体" w:eastAsia="宋体" w:cs="宋体"/>
          <w:b/>
          <w:bCs/>
          <w:color w:val="000000" w:themeColor="text1"/>
          <w:sz w:val="24"/>
          <w:szCs w:val="24"/>
          <w:highlight w:val="none"/>
          <w14:textFill>
            <w14:solidFill>
              <w14:schemeClr w14:val="tx1"/>
            </w14:solidFill>
          </w14:textFill>
        </w:rPr>
        <w:t>11.响应文件计算错误的修正</w:t>
      </w:r>
      <w:bookmarkEnd w:id="91"/>
      <w:bookmarkEnd w:id="92"/>
      <w:bookmarkEnd w:id="93"/>
      <w:bookmarkEnd w:id="94"/>
      <w:bookmarkEnd w:id="95"/>
      <w:bookmarkEnd w:id="96"/>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11.1磋商小组将对确定为实质上响应竞争性磋商文件要求的响应文件进行校核，看其是否有计算或表达上的错误，修正错误的原则如下：</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11.1.1如果数字表示的金额和用文字表示的金额不一致时，应以文字表示的金额为准；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11.1.2当单价与数量的乘积与合价不一致时，以单价为准，除非磋商小组认为单价有明显的小数点错误，此时应以标出的合价为准，并修改单价。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11.2按上述修正错误的原则及方法调整或修正响应文件的磋商报价，</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同意后，调整后的磋商报价对</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起约束作用。如果</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不接受修正后的报价，则磋商小组对其不再进行评审。</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97" w:name="_Toc22649"/>
      <w:bookmarkStart w:id="98" w:name="_Toc25224"/>
      <w:bookmarkStart w:id="99" w:name="_Toc30140"/>
      <w:bookmarkStart w:id="100" w:name="_Toc25476"/>
      <w:bookmarkStart w:id="101" w:name="_Toc7158"/>
      <w:r>
        <w:rPr>
          <w:rFonts w:hint="eastAsia" w:ascii="宋体" w:hAnsi="宋体" w:eastAsia="宋体" w:cs="宋体"/>
          <w:b/>
          <w:bCs/>
          <w:color w:val="000000" w:themeColor="text1"/>
          <w:sz w:val="24"/>
          <w:szCs w:val="24"/>
          <w:highlight w:val="none"/>
          <w14:textFill>
            <w14:solidFill>
              <w14:schemeClr w14:val="tx1"/>
            </w14:solidFill>
          </w14:textFill>
        </w:rPr>
        <w:t>12. 响应文件的评审、比较和否决</w:t>
      </w:r>
      <w:bookmarkEnd w:id="97"/>
      <w:bookmarkEnd w:id="98"/>
      <w:bookmarkEnd w:id="99"/>
      <w:bookmarkEnd w:id="100"/>
      <w:bookmarkEnd w:id="101"/>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12.1磋商小组仅对在实质上响应竞争性磋商文件要求的响应文件进行评估和比较。</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12.2在磋商过程中，磋商小组发现</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的磋商报价明显低于其他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的报价，并有可能低于其企业成本的，则磋商小组可以以书面形式要求该</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作出书面说明并提供相关证明材料。</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不能合理说明或不能提供相关证明材料的，磋商小组对其响应文件不再进行评审。</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12.3在首轮磋商的基础上，磋商小组讨论、分析、综合各种因素后，决定是否与各方再次进行磋商。 </w:t>
      </w:r>
    </w:p>
    <w:p>
      <w:pPr>
        <w:snapToGrid w:val="0"/>
        <w:spacing w:line="440" w:lineRule="exact"/>
        <w:ind w:firstLine="482" w:firstLineChars="20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13、成交候选人</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小组应当根据综合评分情况，按照评审由高到低的顺序推荐成交候选供应商，并向采购人提供书面评审报告，采购人及采购代理机构在政府采购项目评审结束当日内完成评标报告的报送、中标（成交）供应商的确定、中标（成交）公告发布及中标（成交）通知书的发出等。</w:t>
      </w:r>
    </w:p>
    <w:p>
      <w:pPr>
        <w:snapToGrid w:val="0"/>
        <w:spacing w:line="440" w:lineRule="exact"/>
        <w:ind w:firstLine="482" w:firstLineChars="20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14、合同授予</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成交供应商在收到成交通知书后1个工作日内应与采购人签订承包合同。</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竞争性磋商文件成交单位的响应性文件及其相关澄清、补遗文件等，均为签订合同的依据。</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14.2成交单位如未能按竞争性磋商文件要求，在规定限期内与采购人签订合同，无论何种原因招标方将取消其成交资格、撤销其成交通知书。在此情况下，采购人可将合同授予排名次高的供应商。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14.3在签订合同过程中，如发现成交供应商以他人名义磋商或者以其他方式弄虚作假，骗取成交的，采购人有权取消其成交资格。</w:t>
      </w:r>
    </w:p>
    <w:p>
      <w:pPr>
        <w:snapToGrid w:val="0"/>
        <w:spacing w:line="440" w:lineRule="exact"/>
        <w:ind w:firstLine="480" w:firstLineChars="200"/>
        <w:rPr>
          <w:rFonts w:ascii="宋体" w:hAnsi="宋体" w:eastAsia="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14.4采购人应在采购合同签订之日起</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个工作日内将政府采购合同在河南省政府采购网发布公告信息及将采购合同报同级财政部门备案。</w:t>
      </w:r>
      <w:bookmarkEnd w:id="28"/>
    </w:p>
    <w:p>
      <w:pPr>
        <w:keepNext/>
        <w:tabs>
          <w:tab w:val="left" w:pos="1233"/>
        </w:tabs>
        <w:spacing w:line="440" w:lineRule="exact"/>
        <w:ind w:firstLine="482" w:firstLineChars="200"/>
        <w:outlineLvl w:val="1"/>
        <w:rPr>
          <w:rFonts w:ascii="宋体" w:hAnsi="宋体" w:eastAsia="宋体" w:cs="宋体"/>
          <w:b/>
          <w:bCs/>
          <w:color w:val="000000" w:themeColor="text1"/>
          <w:sz w:val="24"/>
          <w:szCs w:val="24"/>
          <w:highlight w:val="none"/>
          <w14:textFill>
            <w14:solidFill>
              <w14:schemeClr w14:val="tx1"/>
            </w14:solidFill>
          </w14:textFill>
        </w:rPr>
      </w:pPr>
      <w:bookmarkStart w:id="102" w:name="_Toc18422"/>
      <w:r>
        <w:rPr>
          <w:rFonts w:hint="eastAsia" w:ascii="宋体" w:hAnsi="宋体" w:eastAsia="宋体" w:cs="宋体"/>
          <w:b/>
          <w:bCs/>
          <w:color w:val="000000" w:themeColor="text1"/>
          <w:sz w:val="24"/>
          <w:szCs w:val="24"/>
          <w:highlight w:val="none"/>
          <w14:textFill>
            <w14:solidFill>
              <w14:schemeClr w14:val="tx1"/>
            </w14:solidFill>
          </w14:textFill>
        </w:rPr>
        <w:t>15、重新招标</w:t>
      </w:r>
      <w:bookmarkEnd w:id="102"/>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15.1出现下列情形之一的，将终止竞争性磋商采购活动，发布项目终止公告并说明原因，重新开展采购活动：</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15.1.1不符合法律、法规和竞争性磋商文件中规定的其他实质性要求的；</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15.1.2、其他法律、法规及本竞争性磋商文件规定的属响应无效的情形。终止竞争性磋商采购活动的条款；</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15.1.3、因情况变化，不再符合规定的竞争性磋商采购方式适用情形的；出现影响采购公正的违法、违规行为的；</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15.2.磋商</w:t>
      </w:r>
      <w:r>
        <w:rPr>
          <w:rFonts w:hint="eastAsia" w:ascii="宋体" w:hAnsi="宋体" w:cs="宋体"/>
          <w:color w:val="000000" w:themeColor="text1"/>
          <w:sz w:val="24"/>
          <w:szCs w:val="24"/>
          <w:highlight w:val="none"/>
          <w:lang w:eastAsia="zh-CN"/>
          <w14:textFill>
            <w14:solidFill>
              <w14:schemeClr w14:val="tx1"/>
            </w14:solidFill>
          </w14:textFill>
        </w:rPr>
        <w:t>文件递交</w:t>
      </w:r>
      <w:r>
        <w:rPr>
          <w:rFonts w:hint="eastAsia" w:ascii="宋体" w:hAnsi="宋体" w:eastAsia="宋体" w:cs="宋体"/>
          <w:color w:val="000000" w:themeColor="text1"/>
          <w:sz w:val="24"/>
          <w:szCs w:val="24"/>
          <w:highlight w:val="none"/>
          <w14:textFill>
            <w14:solidFill>
              <w14:schemeClr w14:val="tx1"/>
            </w14:solidFill>
          </w14:textFill>
        </w:rPr>
        <w:t>截止时间结束后参加</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不足3家的，应重新组织采购。评审期间符合专业条件的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或者对磋商响应文件作出实质响应的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不足3家的。</w:t>
      </w:r>
    </w:p>
    <w:p>
      <w:pPr>
        <w:widowControl/>
        <w:shd w:val="clear" w:color="auto" w:fill="FFFFFF"/>
        <w:spacing w:line="400" w:lineRule="exact"/>
        <w:ind w:firstLine="482" w:firstLineChars="200"/>
        <w:jc w:val="left"/>
        <w:rPr>
          <w:rFonts w:ascii="宋体" w:hAnsi="宋体" w:eastAsia="宋体" w:cs="monospace"/>
          <w:b/>
          <w:color w:val="000000" w:themeColor="text1"/>
          <w:sz w:val="24"/>
          <w:szCs w:val="24"/>
          <w:highlight w:val="none"/>
          <w14:textFill>
            <w14:solidFill>
              <w14:schemeClr w14:val="tx1"/>
            </w14:solidFill>
          </w14:textFill>
        </w:rPr>
      </w:pPr>
      <w:r>
        <w:rPr>
          <w:rFonts w:hint="eastAsia" w:ascii="宋体" w:hAnsi="宋体" w:eastAsia="宋体" w:cs="monospace"/>
          <w:b/>
          <w:color w:val="000000" w:themeColor="text1"/>
          <w:kern w:val="0"/>
          <w:sz w:val="24"/>
          <w:szCs w:val="24"/>
          <w:highlight w:val="none"/>
          <w:shd w:val="clear" w:color="auto" w:fill="FFFFFF"/>
          <w:lang w:bidi="ar"/>
          <w14:textFill>
            <w14:solidFill>
              <w14:schemeClr w14:val="tx1"/>
            </w14:solidFill>
          </w14:textFill>
        </w:rPr>
        <w:t>16、</w:t>
      </w:r>
      <w:r>
        <w:rPr>
          <w:rFonts w:ascii="宋体" w:hAnsi="宋体" w:eastAsia="宋体" w:cs="sans-serif"/>
          <w:b/>
          <w:color w:val="000000" w:themeColor="text1"/>
          <w:kern w:val="0"/>
          <w:sz w:val="24"/>
          <w:szCs w:val="24"/>
          <w:highlight w:val="none"/>
          <w:shd w:val="clear" w:color="auto" w:fill="FFFFFF"/>
          <w:lang w:bidi="ar"/>
          <w14:textFill>
            <w14:solidFill>
              <w14:schemeClr w14:val="tx1"/>
            </w14:solidFill>
          </w14:textFill>
        </w:rPr>
        <w:t>投诉</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供应商和其他利害关系人认为本次竞争性磋商违反法律、法规和规章规定的，有权向有关行政监督部门投诉。</w:t>
      </w:r>
    </w:p>
    <w:p>
      <w:pPr>
        <w:widowControl/>
        <w:shd w:val="clear" w:color="auto" w:fill="FFFFFF"/>
        <w:spacing w:line="400" w:lineRule="exact"/>
        <w:ind w:firstLine="482" w:firstLineChars="200"/>
        <w:jc w:val="left"/>
        <w:rPr>
          <w:rFonts w:ascii="宋体" w:hAnsi="宋体" w:eastAsia="宋体" w:cs="monospace"/>
          <w:b/>
          <w:color w:val="000000" w:themeColor="text1"/>
          <w:sz w:val="24"/>
          <w:szCs w:val="24"/>
          <w:highlight w:val="none"/>
          <w14:textFill>
            <w14:solidFill>
              <w14:schemeClr w14:val="tx1"/>
            </w14:solidFill>
          </w14:textFill>
        </w:rPr>
      </w:pPr>
      <w:r>
        <w:rPr>
          <w:rFonts w:hint="eastAsia" w:ascii="宋体" w:hAnsi="宋体" w:eastAsia="宋体" w:cs="monospace"/>
          <w:b/>
          <w:color w:val="000000" w:themeColor="text1"/>
          <w:kern w:val="0"/>
          <w:sz w:val="24"/>
          <w:szCs w:val="24"/>
          <w:highlight w:val="none"/>
          <w:shd w:val="clear" w:color="auto" w:fill="FFFFFF"/>
          <w:lang w:bidi="ar"/>
          <w14:textFill>
            <w14:solidFill>
              <w14:schemeClr w14:val="tx1"/>
            </w14:solidFill>
          </w14:textFill>
        </w:rPr>
        <w:t>17</w:t>
      </w:r>
      <w:r>
        <w:rPr>
          <w:rFonts w:ascii="宋体" w:hAnsi="宋体" w:eastAsia="宋体" w:cs="sans-serif"/>
          <w:b/>
          <w:color w:val="000000" w:themeColor="text1"/>
          <w:kern w:val="0"/>
          <w:sz w:val="24"/>
          <w:szCs w:val="24"/>
          <w:highlight w:val="none"/>
          <w:shd w:val="clear" w:color="auto" w:fill="FFFFFF"/>
          <w:lang w:bidi="ar"/>
          <w14:textFill>
            <w14:solidFill>
              <w14:schemeClr w14:val="tx1"/>
            </w14:solidFill>
          </w14:textFill>
        </w:rPr>
        <w:t>质疑程序及处理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17.1</w:t>
      </w:r>
      <w:r>
        <w:rPr>
          <w:rFonts w:ascii="宋体" w:hAnsi="宋体" w:eastAsia="宋体" w:cs="宋体"/>
          <w:color w:val="000000" w:themeColor="text1"/>
          <w:sz w:val="24"/>
          <w:szCs w:val="24"/>
          <w:highlight w:val="none"/>
          <w14:textFill>
            <w14:solidFill>
              <w14:schemeClr w14:val="tx1"/>
            </w14:solidFill>
          </w14:textFill>
        </w:rPr>
        <w:t>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（一）对可以质疑的磋商文件提出质疑的，为收到磋商文件之日或者磋商文件公告期限届满之日；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（二）对采购过程提出质疑的，为各采购程序环节结束之日；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（三）对成交结果提出质疑的，为成交结果公告期限届满之日。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17.2</w:t>
      </w:r>
      <w:r>
        <w:rPr>
          <w:rFonts w:ascii="宋体" w:hAnsi="宋体" w:eastAsia="宋体" w:cs="宋体"/>
          <w:color w:val="000000" w:themeColor="text1"/>
          <w:sz w:val="24"/>
          <w:szCs w:val="24"/>
          <w:highlight w:val="none"/>
          <w14:textFill>
            <w14:solidFill>
              <w14:schemeClr w14:val="tx1"/>
            </w14:solidFill>
          </w14:textFill>
        </w:rPr>
        <w:t>质疑书应当包括下列主要内容，并按照“谁主张、谁举证”的原则，附上相关证明材料。否则，采购人不予受理：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（四）提起质疑的日期</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17.3</w:t>
      </w:r>
      <w:r>
        <w:rPr>
          <w:rFonts w:ascii="宋体" w:hAnsi="宋体" w:eastAsia="宋体" w:cs="宋体"/>
          <w:color w:val="000000" w:themeColor="text1"/>
          <w:sz w:val="24"/>
          <w:szCs w:val="24"/>
          <w:highlight w:val="none"/>
          <w14:textFill>
            <w14:solidFill>
              <w14:schemeClr w14:val="tx1"/>
            </w14:solidFill>
          </w14:textFill>
        </w:rPr>
        <w:t>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.4供应商委托代理人办理质疑事宜，应当提交授权委托书，并载明委托代理的具体权限和事项。授权委托书应当由委托人签字并加盖单位公章。</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5</w:t>
      </w:r>
      <w:r>
        <w:rPr>
          <w:rFonts w:ascii="宋体" w:hAnsi="宋体" w:eastAsia="宋体" w:cs="宋体"/>
          <w:color w:val="000000" w:themeColor="text1"/>
          <w:sz w:val="24"/>
          <w:szCs w:val="24"/>
          <w:highlight w:val="none"/>
          <w14:textFill>
            <w14:solidFill>
              <w14:schemeClr w14:val="tx1"/>
            </w14:solidFill>
          </w14:textFill>
        </w:rPr>
        <w:t>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6</w:t>
      </w:r>
      <w:r>
        <w:rPr>
          <w:rFonts w:ascii="宋体" w:hAnsi="宋体" w:eastAsia="宋体" w:cs="宋体"/>
          <w:color w:val="000000" w:themeColor="text1"/>
          <w:sz w:val="24"/>
          <w:szCs w:val="24"/>
          <w:highlight w:val="none"/>
          <w14:textFill>
            <w14:solidFill>
              <w14:schemeClr w14:val="tx1"/>
            </w14:solidFill>
          </w14:textFill>
        </w:rPr>
        <w:t>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17.7</w:t>
      </w:r>
      <w:r>
        <w:rPr>
          <w:rFonts w:ascii="宋体" w:hAnsi="宋体" w:eastAsia="宋体" w:cs="宋体"/>
          <w:color w:val="000000" w:themeColor="text1"/>
          <w:sz w:val="24"/>
          <w:szCs w:val="24"/>
          <w:highlight w:val="none"/>
          <w14:textFill>
            <w14:solidFill>
              <w14:schemeClr w14:val="tx1"/>
            </w14:solidFill>
          </w14:textFill>
        </w:rPr>
        <w:t>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pPr>
        <w:snapToGrid w:val="0"/>
        <w:spacing w:line="440" w:lineRule="exact"/>
        <w:ind w:firstLine="480" w:firstLineChars="200"/>
        <w:rPr>
          <w:rFonts w:ascii="宋体" w:hAnsi="宋体" w:eastAsia="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17.8</w:t>
      </w:r>
      <w:r>
        <w:rPr>
          <w:rFonts w:ascii="宋体" w:hAnsi="宋体" w:eastAsia="宋体" w:cs="宋体"/>
          <w:color w:val="000000" w:themeColor="text1"/>
          <w:sz w:val="24"/>
          <w:szCs w:val="24"/>
          <w:highlight w:val="none"/>
          <w14:textFill>
            <w14:solidFill>
              <w14:schemeClr w14:val="tx1"/>
            </w14:solidFill>
          </w14:textFill>
        </w:rPr>
        <w:t>质疑供应商对采购人的答复不满意以及采购人未在规定的时间内做出答复的，可以在答复期满后15个工作日内向财政部门投诉。</w:t>
      </w:r>
    </w:p>
    <w:p>
      <w:pPr>
        <w:snapToGrid w:val="0"/>
        <w:spacing w:line="440" w:lineRule="exact"/>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18.招标代理服务收费参照豫招协[2023]002号河南省招标投标协会关于印发《河南省招标代理服务收费指导意见》规定的收费标准收取中标服务费。</w:t>
      </w:r>
    </w:p>
    <w:p>
      <w:pPr>
        <w:snapToGrid w:val="0"/>
        <w:spacing w:line="440" w:lineRule="exact"/>
        <w:ind w:firstLine="480" w:firstLineChars="20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河南省招标代理服务费计算标准</w:t>
      </w:r>
    </w:p>
    <w:tbl>
      <w:tblPr>
        <w:tblStyle w:val="19"/>
        <w:tblpPr w:leftFromText="180" w:rightFromText="180" w:vertAnchor="text" w:horzAnchor="page" w:tblpX="1421" w:tblpY="481"/>
        <w:tblOverlap w:val="never"/>
        <w:tblW w:w="8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5亿--10亿元（含10亿元）</w:t>
            </w:r>
          </w:p>
        </w:tc>
        <w:tc>
          <w:tcPr>
            <w:tcW w:w="1642"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c>
          <w:tcPr>
            <w:tcW w:w="1433"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c>
          <w:tcPr>
            <w:tcW w:w="1711"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50亿--100亿元（含</w:t>
            </w:r>
            <w:r>
              <w:rPr>
                <w:rFonts w:hint="eastAsia" w:ascii="宋体" w:hAnsi="宋体"/>
                <w:b w:val="0"/>
                <w:i w:val="0"/>
                <w:snapToGrid/>
                <w:color w:val="000000" w:themeColor="text1"/>
                <w:sz w:val="24"/>
                <w:szCs w:val="18"/>
                <w:highlight w:val="none"/>
                <w:u w:val="none"/>
                <w:lang w:val="en-US" w:eastAsia="zh-CN"/>
                <w14:textFill>
                  <w14:solidFill>
                    <w14:schemeClr w14:val="tx1"/>
                  </w14:solidFill>
                </w14:textFill>
              </w:rPr>
              <w:t>100</w:t>
            </w: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21" w:hRule="atLeast"/>
        </w:trPr>
        <w:tc>
          <w:tcPr>
            <w:tcW w:w="8780" w:type="dxa"/>
            <w:gridSpan w:val="4"/>
            <w:noWrap w:val="0"/>
            <w:vAlign w:val="center"/>
          </w:tcPr>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注：1.按本表费率计算的收费金额为招标代理服务费的基准价格，不含工程量清单、最高投标限价（招标控制价）或标底的编制费用。</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val="en-US" w:eastAsia="zh-CN"/>
                <w14:textFill>
                  <w14:solidFill>
                    <w14:schemeClr w14:val="tx1"/>
                  </w14:solidFill>
                </w14:textFill>
              </w:rPr>
            </w:pPr>
            <w:r>
              <w:rPr>
                <w:rFonts w:hint="eastAsia" w:ascii="宋体" w:hAnsi="宋体" w:eastAsia="宋体"/>
                <w:b w:val="0"/>
                <w:i w:val="0"/>
                <w:snapToGrid/>
                <w:color w:val="000000" w:themeColor="text1"/>
                <w:sz w:val="24"/>
                <w:szCs w:val="24"/>
                <w:highlight w:val="none"/>
                <w:u w:val="none"/>
                <w:lang w:val="en-US" w:eastAsia="zh-CN"/>
                <w14:textFill>
                  <w14:solidFill>
                    <w14:schemeClr w14:val="tx1"/>
                  </w14:solidFill>
                </w14:textFill>
              </w:rPr>
              <w:t>2.招标代理服务收费按差额定率累进法计算。</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例如: 某工程招标代理业务，项目预算金额（招标控制价）为10000万元，招标代理服务收费计算如下:</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eastAsia" w:ascii="宋体" w:hAnsi="宋体"/>
                <w:b w:val="0"/>
                <w:i w:val="0"/>
                <w:snapToGrid/>
                <w:color w:val="000000" w:themeColor="text1"/>
                <w:sz w:val="24"/>
                <w:szCs w:val="24"/>
                <w:highlight w:val="none"/>
                <w:u w:val="none"/>
                <w:lang w:val="en-US" w:eastAsia="zh-CN"/>
                <w14:textFill>
                  <w14:solidFill>
                    <w14:schemeClr w14:val="tx1"/>
                  </w14:solidFill>
                </w14:textFill>
              </w:rPr>
              <w:t xml:space="preserve"> </w:t>
            </w: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100万元×1.2%=1.2万元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（500-100）万元×1.0%=4万元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（1000-500）×0.7%=3.5万元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（5000-1000）×0.4%=16万元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1"/>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（10000-5000）×0.25%=12.5万元合计收费=1.2+4+3.5+16+12.5=37.2万元</w:t>
            </w:r>
          </w:p>
        </w:tc>
      </w:tr>
    </w:tbl>
    <w:p>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br w:type="page"/>
      </w:r>
    </w:p>
    <w:p>
      <w:pPr>
        <w:widowControl/>
        <w:jc w:val="left"/>
        <w:rPr>
          <w:rFonts w:ascii="宋体" w:hAnsi="宋体"/>
          <w:b/>
          <w:color w:val="000000" w:themeColor="text1"/>
          <w:sz w:val="24"/>
          <w:szCs w:val="24"/>
          <w:highlight w:val="none"/>
          <w14:textFill>
            <w14:solidFill>
              <w14:schemeClr w14:val="tx1"/>
            </w14:solidFill>
          </w14:textFill>
        </w:rPr>
      </w:pPr>
    </w:p>
    <w:p>
      <w:pPr>
        <w:pStyle w:val="4"/>
        <w:spacing w:line="240" w:lineRule="auto"/>
        <w:jc w:val="center"/>
        <w:outlineLvl w:val="0"/>
        <w:rPr>
          <w:rFonts w:ascii="宋体" w:hAnsi="宋体" w:eastAsia="宋体"/>
          <w:color w:val="000000" w:themeColor="text1"/>
          <w:sz w:val="28"/>
          <w:szCs w:val="28"/>
          <w:highlight w:val="none"/>
          <w14:textFill>
            <w14:solidFill>
              <w14:schemeClr w14:val="tx1"/>
            </w14:solidFill>
          </w14:textFill>
        </w:rPr>
      </w:pPr>
      <w:bookmarkStart w:id="103" w:name="_Toc18317"/>
      <w:bookmarkStart w:id="104" w:name="_Toc11713"/>
      <w:r>
        <w:rPr>
          <w:rFonts w:hint="eastAsia" w:ascii="宋体" w:hAnsi="宋体" w:eastAsia="宋体"/>
          <w:color w:val="000000" w:themeColor="text1"/>
          <w:sz w:val="28"/>
          <w:szCs w:val="28"/>
          <w:highlight w:val="none"/>
          <w14:textFill>
            <w14:solidFill>
              <w14:schemeClr w14:val="tx1"/>
            </w14:solidFill>
          </w14:textFill>
        </w:rPr>
        <w:t>第三章 评审办法（综合评分法）</w:t>
      </w:r>
      <w:bookmarkEnd w:id="29"/>
      <w:bookmarkEnd w:id="30"/>
      <w:bookmarkEnd w:id="103"/>
      <w:bookmarkEnd w:id="104"/>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一、评审程序：</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1、磋商小组对磋商文件进行确认。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2、磋商小组推选组长，讨论、通过磋商工作流程和磋商要点。</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3、初步审查：磋商开始后，磋商小组依据磋商文件规定，对</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的资格性及响应文件的形式、响应性进行审查。响应文件的内容是否完整、文件签署是否正确、响应文件是否符合磋商文件的要求进行审查，以确定是否对磋商文件的实质性要求作出响应，以确定磋商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是否具备参与磋商的资格。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4、技术评审。磋商小组对响应文件在质量、技术等方面是否能满足磋商文件实质性要求进行评审。</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5、在资格性、形式、响应性审查中如出现下列情况之一的响应文件，按无效响应文件处理，不再进行磋商，磋商小组当场告知</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（1）响应文件中资格证明文件不全或未实质性响应竞争性磋商文件要求的；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（2）响应文件无法定代表人（负责人）或其有效委托的授权人的签章，或未按磋商文件的要求签章的；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（3）响应文件有效期短于竞争性磋商文件要求的；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（4）响应文件中提供虚假或失实资料的；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（5）不满足磋商文件其他实质性要求的；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6、磋商小组对通过资格性和形式、响应性审查的响应文件进行评估，确定与各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磋商的具体内容。</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7、围绕磋商要点，磋商小组全体成员集中与单一</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分别进行磋商。逐家磋商一次为一个轮次，磋商轮次由磋商小组视情况决定。</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8、磋商过程中，磋商小组可以根据磋商情况实质性变动项目需求中的技术、质量要求以及合同草案条款，但不得变动磋商文件中的其他内容。实质性变动的内容需经采购人代表确认。并以书面形式通知所有参加磋商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，该变动是磋商文件的有效组成部分。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应当按照磋商文件的变动情况和磋商小组的要求重新提交响应文件并由其法定代表人或授权代表签字或者加盖公章。由授权代表签字的应当附法定代表人授权书。</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为自然人的应当由本人签字并附身份证。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应根据磋商小组的要求，以书面形式在规定时间内做出响应，未做出响应的响应文件将被视为无效投标。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9、 磋商结束后，未通过实质性响应的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将不再进行最后报价。经磋商确定最终采购需求和提交最后报价的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后，由磋商小组采用综合评分法对提交最后报价的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的响应文件和最后报价进行综合评分。</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二、评审方法及标准：</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评审方法：本项目采用综合评分法，总分为100分。综合评分法，是指磋商响应文件满足磋商文件全部实质性要求且按评审因素的量化指标评审得分最高的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为成交候选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的评审方法。磋商小组按照磋商文件的要求和条件，根据各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商务、技术、对磋商文件的响应程度等进行综合评价、评分，将评审总得分按由高到低的顺序进行排列，并依此顺序推荐成交候选供应商；评审总得分相同的按最后报价由低到高顺序排列，评审总得分且最终报价相同的，按技术部分得分顺序排列。</w:t>
      </w: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pStyle w:val="2"/>
        <w:rPr>
          <w:color w:val="000000" w:themeColor="text1"/>
          <w:highlight w:val="none"/>
          <w14:textFill>
            <w14:solidFill>
              <w14:schemeClr w14:val="tx1"/>
            </w14:solidFill>
          </w14:textFill>
        </w:rPr>
      </w:pPr>
    </w:p>
    <w:p>
      <w:pPr>
        <w:spacing w:line="400" w:lineRule="exact"/>
        <w:jc w:val="center"/>
        <w:outlineLvl w:val="0"/>
        <w:rPr>
          <w:rFonts w:hint="eastAsia" w:ascii="微软雅黑" w:hAnsi="微软雅黑"/>
          <w:b/>
          <w:bCs/>
          <w:color w:val="000000" w:themeColor="text1"/>
          <w:sz w:val="24"/>
          <w:szCs w:val="24"/>
          <w:highlight w:val="none"/>
          <w14:textFill>
            <w14:solidFill>
              <w14:schemeClr w14:val="tx1"/>
            </w14:solidFill>
          </w14:textFill>
        </w:rPr>
      </w:pPr>
      <w:bookmarkStart w:id="105" w:name="_Toc5075"/>
      <w:bookmarkStart w:id="106" w:name="_Toc10001"/>
      <w:bookmarkStart w:id="107" w:name="_Toc19858"/>
      <w:bookmarkStart w:id="108" w:name="_Toc18435"/>
    </w:p>
    <w:p>
      <w:pPr>
        <w:spacing w:line="400" w:lineRule="exact"/>
        <w:jc w:val="center"/>
        <w:outlineLvl w:val="0"/>
        <w:rPr>
          <w:rFonts w:ascii="宋体" w:hAnsi="宋体"/>
          <w:b/>
          <w:bCs/>
          <w:color w:val="000000" w:themeColor="text1"/>
          <w:sz w:val="24"/>
          <w:szCs w:val="24"/>
          <w:highlight w:val="none"/>
          <w14:textFill>
            <w14:solidFill>
              <w14:schemeClr w14:val="tx1"/>
            </w14:solidFill>
          </w14:textFill>
        </w:rPr>
      </w:pPr>
      <w:r>
        <w:rPr>
          <w:rFonts w:hint="eastAsia" w:ascii="微软雅黑" w:hAnsi="微软雅黑"/>
          <w:b/>
          <w:bCs/>
          <w:color w:val="000000" w:themeColor="text1"/>
          <w:sz w:val="24"/>
          <w:szCs w:val="24"/>
          <w:highlight w:val="none"/>
          <w14:textFill>
            <w14:solidFill>
              <w14:schemeClr w14:val="tx1"/>
            </w14:solidFill>
          </w14:textFill>
        </w:rPr>
        <w:t>初步评审详见下表</w:t>
      </w:r>
      <w:bookmarkEnd w:id="105"/>
      <w:bookmarkEnd w:id="106"/>
      <w:bookmarkEnd w:id="107"/>
      <w:bookmarkEnd w:id="108"/>
    </w:p>
    <w:tbl>
      <w:tblPr>
        <w:tblStyle w:val="19"/>
        <w:tblW w:w="97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605"/>
        <w:gridCol w:w="2190"/>
        <w:gridCol w:w="6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210" w:type="dxa"/>
            <w:gridSpan w:val="2"/>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条款</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605" w:type="dxa"/>
            <w:vMerge w:val="restart"/>
            <w:tcBorders>
              <w:top w:val="nil"/>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形式评审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与营业执照、资质证书等名称一致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签字盖章</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符合第二章“供应商须知前附表”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磋商响应性文件格式</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符合磋商文件格式要求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报价唯一</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p>
        </w:tc>
        <w:tc>
          <w:tcPr>
            <w:tcW w:w="605" w:type="dxa"/>
            <w:vMerge w:val="restart"/>
            <w:tcBorders>
              <w:top w:val="nil"/>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资格评审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具有独立承担民事责任的能力</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具有独立承担民事责任的能力（提供有效的企业营业执照或其他证明材料）；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企业资质</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技术负责人</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拟派技术负责人须具备相关专业中级及以上职称，及本企业缴纳社会保险的证明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人员安全生产考核合格证</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全国水利建设市场监管平台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未被全国水利建设市场监管平台列入黑名单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全国或省级建筑市场监管公共服务平台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本次招标要求的水利水电工程施工总承包资质在全国或省级建筑市场监管公共服务平台资质状况被标注“资质异常”或“注册人员不足”的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，拒绝参加本项目投标活动。（提供网页查询截图。）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全国或省级建筑市场监管公共服务平台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依法缴纳税收和社会保障资金的良好记录</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具有良好的财务状况且没有处于被责令停业</w:t>
            </w:r>
          </w:p>
        </w:tc>
        <w:tc>
          <w:tcPr>
            <w:tcW w:w="6382" w:type="dxa"/>
            <w:tcBorders>
              <w:top w:val="single" w:color="auto" w:sz="4" w:space="0"/>
              <w:left w:val="nil"/>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具有良好的财务状况且没有处于被责令停业：</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w:t>
            </w:r>
            <w:r>
              <w:rPr>
                <w:rFonts w:hint="eastAsia" w:ascii="宋体" w:hAnsi="宋体" w:cs="宋体"/>
                <w:color w:val="000000" w:themeColor="text1"/>
                <w:sz w:val="24"/>
                <w:szCs w:val="24"/>
                <w:highlight w:val="none"/>
                <w:lang w:eastAsia="zh-CN"/>
                <w14:textFill>
                  <w14:solidFill>
                    <w14:schemeClr w14:val="tx1"/>
                  </w14:solidFill>
                </w14:textFill>
              </w:rPr>
              <w:t>提供近三年任意一年</w:t>
            </w:r>
            <w:r>
              <w:rPr>
                <w:rFonts w:hint="eastAsia" w:ascii="宋体" w:hAnsi="宋体" w:eastAsia="宋体" w:cs="宋体"/>
                <w:color w:val="000000" w:themeColor="text1"/>
                <w:sz w:val="24"/>
                <w:szCs w:val="24"/>
                <w:highlight w:val="none"/>
                <w14:textFill>
                  <w14:solidFill>
                    <w14:schemeClr w14:val="tx1"/>
                  </w14:solidFill>
                </w14:textFill>
              </w:rPr>
              <w:t>经第三方审计机构出具的审计报告,</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无商业贿赂、不正当竞争行为、骗取中标、严重违约及重大工程质量等问题</w:t>
            </w:r>
          </w:p>
        </w:tc>
        <w:tc>
          <w:tcPr>
            <w:tcW w:w="6382" w:type="dxa"/>
            <w:tcBorders>
              <w:top w:val="single" w:color="auto" w:sz="4" w:space="0"/>
              <w:left w:val="nil"/>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出具的承诺书（开具时间在有效期内）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无行贿</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参加政府采购活动前3年内无行贿犯罪记录（提供《中国裁判文书网》查询结果网页截图或</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自行承诺的无行贿犯罪承诺书，查询&lt;或承诺&gt;对象为“企业、法定代表人、项目经理”）；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信用查询</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根据《关于在政府采购活动中查询及使用信用记录有关问题的通知》(财库[2016]125号)和豫财购【2016】15号的规定，</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单位负责人为同一人或者存在直接控股、管理关系的不同供应商，不得参加同一合同项下的采购活动</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单位负责人为同一人或者存在直接控股、管理关系的不同</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其它</w:t>
            </w:r>
          </w:p>
        </w:tc>
        <w:tc>
          <w:tcPr>
            <w:tcW w:w="6382" w:type="dxa"/>
            <w:tcBorders>
              <w:top w:val="single" w:color="auto" w:sz="4" w:space="0"/>
              <w:left w:val="nil"/>
              <w:bottom w:val="single" w:color="auto" w:sz="4" w:space="0"/>
              <w:right w:val="single" w:color="auto" w:sz="4" w:space="0"/>
            </w:tcBorders>
            <w:noWrap w:val="0"/>
            <w:vAlign w:val="center"/>
          </w:tcPr>
          <w:p>
            <w:pPr>
              <w:pStyle w:val="34"/>
              <w:ind w:left="0" w:leftChars="0" w:firstLine="0" w:firstLineChars="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1、本次磋商不接受联合体投标；</w:t>
            </w:r>
          </w:p>
          <w:p>
            <w:pPr>
              <w:pStyle w:val="34"/>
              <w:ind w:left="0" w:leftChars="0" w:firstLine="0" w:firstLineChars="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2、本项目专门面向中小企业采购,供应商须提供《中小企业声明函》</w:t>
            </w:r>
          </w:p>
          <w:p>
            <w:pPr>
              <w:pStyle w:val="34"/>
              <w:ind w:left="0" w:leftChars="0" w:firstLine="0" w:firstLineChars="0"/>
              <w:rPr>
                <w:rFonts w:hint="eastAsia" w:eastAsia="宋体"/>
                <w:color w:val="000000" w:themeColor="text1"/>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3、本次磋商实行资格后审。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p>
        </w:tc>
        <w:tc>
          <w:tcPr>
            <w:tcW w:w="605" w:type="dxa"/>
            <w:vMerge w:val="restart"/>
            <w:tcBorders>
              <w:top w:val="nil"/>
              <w:left w:val="nil"/>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响应性评审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投标质量</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投标工期</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磋商有效期</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磋商内容</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已标价工程量清单</w:t>
            </w:r>
          </w:p>
        </w:tc>
        <w:tc>
          <w:tcPr>
            <w:tcW w:w="6382" w:type="dxa"/>
            <w:tcBorders>
              <w:top w:val="single" w:color="auto" w:sz="4" w:space="0"/>
              <w:left w:val="nil"/>
              <w:right w:val="single" w:color="auto" w:sz="4" w:space="0"/>
            </w:tcBorders>
            <w:noWrap w:val="0"/>
            <w:vAlign w:val="center"/>
          </w:tcPr>
          <w:p>
            <w:pPr>
              <w:spacing w:line="34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符合“工程量清单”给出的范围及数量，</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不得擅自修改工程量清单的工程项目和数量，否则将否决其投标。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605" w:type="dxa"/>
            <w:vMerge w:val="continue"/>
            <w:tcBorders>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vMerge w:val="continue"/>
            <w:tcBorders>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w:t>
            </w:r>
          </w:p>
        </w:tc>
        <w:tc>
          <w:tcPr>
            <w:tcW w:w="63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不超过招标控</w:t>
            </w:r>
            <w:r>
              <w:rPr>
                <w:rFonts w:hint="eastAsia" w:ascii="宋体" w:hAnsi="宋体" w:eastAsia="宋体" w:cs="宋体"/>
                <w:color w:val="000000" w:themeColor="text1"/>
                <w:sz w:val="24"/>
                <w:szCs w:val="24"/>
                <w:highlight w:val="none"/>
                <w14:textFill>
                  <w14:solidFill>
                    <w14:schemeClr w14:val="tx1"/>
                  </w14:solidFill>
                </w14:textFill>
              </w:rPr>
              <w:t>制价：</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3849898.49</w:t>
            </w:r>
            <w:r>
              <w:rPr>
                <w:rFonts w:hint="eastAsia" w:ascii="宋体" w:hAnsi="宋体"/>
                <w:color w:val="000000" w:themeColor="text1"/>
                <w:sz w:val="24"/>
                <w:szCs w:val="24"/>
                <w:highlight w:val="none"/>
                <w:lang w:eastAsia="zh-CN"/>
                <w14:textFill>
                  <w14:solidFill>
                    <w14:schemeClr w14:val="tx1"/>
                  </w14:solidFill>
                </w14:textFill>
              </w:rPr>
              <w:t>元</w:t>
            </w:r>
          </w:p>
          <w:p>
            <w:pPr>
              <w:autoSpaceDE w:val="0"/>
              <w:autoSpaceDN w:val="0"/>
              <w:adjustRightInd w:val="0"/>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供应商磋商总报价不得高于采购人公布的招标控制价，否则其投标将予否决。</w:t>
            </w:r>
          </w:p>
          <w:p>
            <w:pPr>
              <w:autoSpaceDE w:val="0"/>
              <w:autoSpaceDN w:val="0"/>
              <w:adjustRightInd w:val="0"/>
              <w:spacing w:line="340" w:lineRule="exact"/>
              <w:jc w:val="left"/>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注：磋商小组认为</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的报价</w:t>
            </w:r>
            <w:r>
              <w:rPr>
                <w:rFonts w:hint="eastAsia" w:ascii="宋体" w:hAnsi="宋体" w:eastAsia="宋体"/>
                <w:color w:val="000000" w:themeColor="text1"/>
                <w:kern w:val="0"/>
                <w:sz w:val="24"/>
                <w:szCs w:val="24"/>
                <w:highlight w:val="none"/>
                <w14:textFill>
                  <w14:solidFill>
                    <w14:schemeClr w14:val="tx1"/>
                  </w14:solidFill>
                </w14:textFill>
              </w:rPr>
              <w:t>明显低于其他通过审查</w:t>
            </w:r>
            <w:r>
              <w:rPr>
                <w:rFonts w:hint="eastAsia" w:ascii="宋体" w:hAnsi="宋体"/>
                <w:color w:val="000000" w:themeColor="text1"/>
                <w:kern w:val="0"/>
                <w:sz w:val="24"/>
                <w:szCs w:val="24"/>
                <w:highlight w:val="none"/>
                <w:lang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的磋商报价，有可能影响工程质量或不能诚信履约的，应当要求其在磋商现场规定的合理时间内提供书面说明，或必要的材料；不能证明其报价合理性的，磋商小组将其视为无效投标处理。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9782" w:type="dxa"/>
            <w:gridSpan w:val="4"/>
            <w:noWrap w:val="0"/>
            <w:vAlign w:val="center"/>
          </w:tcPr>
          <w:p>
            <w:pPr>
              <w:autoSpaceDE w:val="0"/>
              <w:autoSpaceDN w:val="0"/>
              <w:adjustRightInd w:val="0"/>
              <w:spacing w:line="340" w:lineRule="exact"/>
              <w:jc w:val="left"/>
              <w:rPr>
                <w:color w:val="000000" w:themeColor="text1"/>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对以上形式评审、资格评审、响应性评审中的各项要求如有一项不合格将按无效投标处理。</w:t>
            </w:r>
          </w:p>
        </w:tc>
      </w:tr>
    </w:tbl>
    <w:p>
      <w:pPr>
        <w:adjustRightInd w:val="0"/>
        <w:spacing w:line="600" w:lineRule="exact"/>
        <w:ind w:firstLine="420" w:firstLineChars="200"/>
        <w:textAlignment w:val="baseline"/>
        <w:rPr>
          <w:color w:val="000000" w:themeColor="text1"/>
          <w:highlight w:val="none"/>
          <w14:textFill>
            <w14:solidFill>
              <w14:schemeClr w14:val="tx1"/>
            </w14:solidFill>
          </w14:textFill>
        </w:rPr>
      </w:pPr>
      <w:bookmarkStart w:id="109" w:name="_Toc11763"/>
      <w:bookmarkStart w:id="110" w:name="_Toc25565"/>
      <w:bookmarkStart w:id="111" w:name="_Toc4687"/>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rFonts w:hint="eastAsia" w:ascii="宋体" w:hAnsi="宋体" w:cs="宋体"/>
          <w:b/>
          <w:color w:val="000000" w:themeColor="text1"/>
          <w:kern w:val="0"/>
          <w:sz w:val="28"/>
          <w:szCs w:val="28"/>
          <w:highlight w:val="none"/>
          <w14:textFill>
            <w14:solidFill>
              <w14:schemeClr w14:val="tx1"/>
            </w14:solidFill>
          </w14:textFill>
        </w:rPr>
      </w:pPr>
    </w:p>
    <w:p>
      <w:pPr>
        <w:pStyle w:val="5"/>
        <w:jc w:val="both"/>
        <w:rPr>
          <w:rFonts w:hint="eastAsia" w:ascii="宋体" w:hAnsi="宋体" w:cs="宋体"/>
          <w:b/>
          <w:color w:val="000000" w:themeColor="text1"/>
          <w:kern w:val="0"/>
          <w:sz w:val="28"/>
          <w:szCs w:val="28"/>
          <w:highlight w:val="none"/>
          <w14:textFill>
            <w14:solidFill>
              <w14:schemeClr w14:val="tx1"/>
            </w14:solidFill>
          </w14:textFill>
        </w:rPr>
      </w:pPr>
    </w:p>
    <w:p>
      <w:pPr>
        <w:pStyle w:val="5"/>
        <w:jc w:val="center"/>
        <w:rPr>
          <w:color w:val="000000" w:themeColor="text1"/>
          <w:highlight w:val="none"/>
          <w14:textFill>
            <w14:solidFill>
              <w14:schemeClr w14:val="tx1"/>
            </w14:solidFill>
          </w14:textFill>
        </w:rPr>
      </w:pPr>
      <w:r>
        <w:rPr>
          <w:rFonts w:hint="eastAsia" w:ascii="宋体" w:hAnsi="宋体" w:cs="宋体"/>
          <w:b/>
          <w:color w:val="000000" w:themeColor="text1"/>
          <w:kern w:val="0"/>
          <w:sz w:val="28"/>
          <w:szCs w:val="28"/>
          <w:highlight w:val="none"/>
          <w14:textFill>
            <w14:solidFill>
              <w14:schemeClr w14:val="tx1"/>
            </w14:solidFill>
          </w14:textFill>
        </w:rPr>
        <w:t>详细评审标准</w:t>
      </w:r>
    </w:p>
    <w:tbl>
      <w:tblPr>
        <w:tblStyle w:val="19"/>
        <w:tblpPr w:leftFromText="180" w:rightFromText="180" w:vertAnchor="text" w:horzAnchor="page" w:tblpX="1322" w:tblpY="617"/>
        <w:tblOverlap w:val="never"/>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200"/>
        <w:gridCol w:w="7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条款内容</w:t>
            </w:r>
          </w:p>
        </w:tc>
        <w:tc>
          <w:tcPr>
            <w:tcW w:w="7047"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分值构成（总分100分）</w:t>
            </w:r>
          </w:p>
        </w:tc>
        <w:tc>
          <w:tcPr>
            <w:tcW w:w="7047" w:type="dxa"/>
            <w:tcBorders>
              <w:top w:val="single" w:color="auto" w:sz="4" w:space="0"/>
              <w:left w:val="nil"/>
              <w:bottom w:val="single" w:color="auto" w:sz="4" w:space="0"/>
              <w:right w:val="single" w:color="auto" w:sz="4" w:space="0"/>
            </w:tcBorders>
            <w:noWrap w:val="0"/>
            <w:vAlign w:val="center"/>
          </w:tcPr>
          <w:p>
            <w:pPr>
              <w:adjustRightInd w:val="0"/>
              <w:snapToGri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商务部分：30分</w:t>
            </w:r>
          </w:p>
          <w:p>
            <w:pPr>
              <w:adjustRightInd w:val="0"/>
              <w:snapToGri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技术部分：50分</w:t>
            </w:r>
          </w:p>
          <w:p>
            <w:pPr>
              <w:adjustRightInd w:val="0"/>
              <w:snapToGri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综合部分：20分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招标采购预算</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本项目设招标采购预算，响应人的总报价超出采购预算的</w:t>
            </w:r>
            <w:r>
              <w:rPr>
                <w:rFonts w:hint="eastAsia" w:ascii="宋体" w:hAnsi="宋体" w:cs="宋体"/>
                <w:bCs/>
                <w:color w:val="000000" w:themeColor="text1"/>
                <w:kern w:val="2"/>
                <w:sz w:val="24"/>
                <w:szCs w:val="24"/>
                <w:highlight w:val="none"/>
                <w14:textFill>
                  <w14:solidFill>
                    <w14:schemeClr w14:val="tx1"/>
                  </w14:solidFill>
                </w14:textFill>
              </w:rPr>
              <w:t>采购人不予接受且</w:t>
            </w:r>
            <w:r>
              <w:rPr>
                <w:rFonts w:hint="eastAsia" w:ascii="宋体" w:hAnsi="宋体" w:cs="宋体"/>
                <w:color w:val="000000" w:themeColor="text1"/>
                <w:kern w:val="2"/>
                <w:sz w:val="24"/>
                <w:szCs w:val="24"/>
                <w:highlight w:val="none"/>
                <w14:textFill>
                  <w14:solidFill>
                    <w14:schemeClr w14:val="tx1"/>
                  </w14:solidFill>
                </w14:textFill>
              </w:rPr>
              <w:t>按无效标处理。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评标基准值计算</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方法</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1、低于采购预算且通过初步评审的有效响应人报价为有效报价。</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2、评标基准价=满足招标文件要求的最低有效报价为基准价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trPr>
        <w:tc>
          <w:tcPr>
            <w:tcW w:w="113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评审项</w:t>
            </w:r>
          </w:p>
        </w:tc>
        <w:tc>
          <w:tcPr>
            <w:tcW w:w="1200"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编列内容</w:t>
            </w:r>
          </w:p>
        </w:tc>
        <w:tc>
          <w:tcPr>
            <w:tcW w:w="7047"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评审方法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8" w:hRule="atLeast"/>
        </w:trPr>
        <w:tc>
          <w:tcPr>
            <w:tcW w:w="1132"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商务部分（30分）</w:t>
            </w:r>
          </w:p>
        </w:tc>
        <w:tc>
          <w:tcPr>
            <w:tcW w:w="1200"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投标报价（30分）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1、价格分采用低价优先法计算，即满足磋商文件通过资格性和符合性审查且价格最低的投标报价为评标基准价，其价格得分为满分30分。</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2、其他响应人的价格分统一按照下列公式计算：</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投标报价得分=(评标基准价／投标报价)×30%*100</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注：价格分计算保留小数点后二位。在评标过程中，磋商小组发现响应人的报价明显低于成本价时或明显低于其他通过初步审查响应人的报价，有可能影响产品质量或者不能诚信履约的，磋商小组可向该响应人提出询问，要求该响应人作出书面说明并提供相关证明材料。响应人不能合理说明及不能提供相关证明材料的，磋商小组认定该响应人以低于成本价恶意竞标，其响应作废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132" w:type="dxa"/>
            <w:vMerge w:val="restart"/>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p>
          <w:p>
            <w:pPr>
              <w:wordWrap w:val="0"/>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p>
          <w:p>
            <w:pPr>
              <w:spacing w:line="440" w:lineRule="exact"/>
              <w:jc w:val="center"/>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技术部分（50分）</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right w:val="single" w:color="auto" w:sz="4" w:space="0"/>
            </w:tcBorders>
            <w:noWrap w:val="0"/>
            <w:vAlign w:val="center"/>
          </w:tcPr>
          <w:p>
            <w:pPr>
              <w:spacing w:line="440" w:lineRule="exact"/>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内容完整性（0-4分）</w:t>
            </w:r>
          </w:p>
        </w:tc>
        <w:tc>
          <w:tcPr>
            <w:tcW w:w="7047" w:type="dxa"/>
            <w:tcBorders>
              <w:top w:val="single" w:color="auto" w:sz="4" w:space="0"/>
              <w:left w:val="nil"/>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响应文件编制的主要内容完整、科学、对各专业工程叙述切实可行的得4分；</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响应文件主要内容大致完整，满足磋商文件要求得</w:t>
            </w:r>
            <w:r>
              <w:rPr>
                <w:rFonts w:hint="eastAsia" w:ascii="宋体" w:hAnsi="宋体" w:cs="宋体"/>
                <w:color w:val="000000" w:themeColor="text1"/>
                <w:kern w:val="2"/>
                <w:sz w:val="24"/>
                <w:szCs w:val="24"/>
                <w:highlight w:val="none"/>
                <w:lang w:val="en-US" w:eastAsia="zh-CN"/>
                <w14:textFill>
                  <w14:solidFill>
                    <w14:schemeClr w14:val="tx1"/>
                  </w14:solidFill>
                </w14:textFill>
              </w:rPr>
              <w:t>2</w:t>
            </w:r>
            <w:r>
              <w:rPr>
                <w:rFonts w:hint="eastAsia" w:ascii="宋体" w:hAnsi="宋体" w:cs="宋体"/>
                <w:color w:val="000000" w:themeColor="text1"/>
                <w:kern w:val="2"/>
                <w:sz w:val="24"/>
                <w:szCs w:val="24"/>
                <w:highlight w:val="none"/>
                <w14:textFill>
                  <w14:solidFill>
                    <w14:schemeClr w14:val="tx1"/>
                  </w14:solidFill>
                </w14:textFill>
              </w:rPr>
              <w:t>分；</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响应文件基本满足磋商文件要求的得</w:t>
            </w:r>
            <w:r>
              <w:rPr>
                <w:rFonts w:hint="eastAsia" w:ascii="宋体" w:hAnsi="宋体" w:cs="宋体"/>
                <w:color w:val="000000" w:themeColor="text1"/>
                <w:kern w:val="2"/>
                <w:sz w:val="24"/>
                <w:szCs w:val="24"/>
                <w:highlight w:val="none"/>
                <w:lang w:val="en-US" w:eastAsia="zh-CN"/>
                <w14:textFill>
                  <w14:solidFill>
                    <w14:schemeClr w14:val="tx1"/>
                  </w14:solidFill>
                </w14:textFill>
              </w:rPr>
              <w:t>1</w:t>
            </w:r>
            <w:r>
              <w:rPr>
                <w:rFonts w:hint="eastAsia" w:ascii="宋体" w:hAnsi="宋体" w:cs="宋体"/>
                <w:color w:val="000000" w:themeColor="text1"/>
                <w:kern w:val="2"/>
                <w:sz w:val="24"/>
                <w:szCs w:val="24"/>
                <w:highlight w:val="none"/>
                <w14:textFill>
                  <w14:solidFill>
                    <w14:schemeClr w14:val="tx1"/>
                  </w14:solidFill>
                </w14:textFill>
              </w:rPr>
              <w:t>分；</w:t>
            </w: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不符合磋商文件要求不得分。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施工方案与技术措施（0-8分）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施工方案总体安排完整、科学运用先进、流水段的划分、各项交叉作业切合实际得8分；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施工方案安排大体上符合项目特点、施工工艺及机械符合施工要求得5分；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施工方案总体安排简略、欠完善的得2分 ；</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质量管理体系与措施</w:t>
            </w:r>
            <w:r>
              <w:rPr>
                <w:rFonts w:hint="eastAsia" w:ascii="宋体" w:hAnsi="宋体" w:cs="宋体"/>
                <w:color w:val="000000" w:themeColor="text1"/>
                <w:sz w:val="24"/>
                <w:szCs w:val="24"/>
                <w:highlight w:val="none"/>
                <w14:textFill>
                  <w14:solidFill>
                    <w14:schemeClr w14:val="tx1"/>
                  </w14:solidFill>
                </w14:textFill>
              </w:rPr>
              <w:t>（0-8分）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质量管理组织机构形式合理，质量保证措施完整得力、经济、安全、切实可行的得8分；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质量管理组织机构形式大体上合理，质量保证措施大致完整的得5分；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质量管理组织机构形式不太明确，措施简略、欠完善的得2分；缺项不得分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安全管理体系与措施</w:t>
            </w:r>
            <w:r>
              <w:rPr>
                <w:rFonts w:hint="eastAsia" w:ascii="宋体" w:hAnsi="宋体" w:cs="宋体"/>
                <w:color w:val="000000" w:themeColor="text1"/>
                <w:sz w:val="24"/>
                <w:szCs w:val="24"/>
                <w:highlight w:val="none"/>
                <w14:textFill>
                  <w14:solidFill>
                    <w14:schemeClr w14:val="tx1"/>
                  </w14:solidFill>
                </w14:textFill>
              </w:rPr>
              <w:t>（0-6分）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安全管理体系和措施合理完整、安全管理制度严谨可行的得6分；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安全管理体系和措施大致合理、安全管理制度较为可行的得4分 ；</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安全管理体系和措施简略、欠完善的得2分；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工程进度计划与措施</w:t>
            </w:r>
            <w:r>
              <w:rPr>
                <w:rFonts w:hint="eastAsia" w:ascii="宋体" w:hAnsi="宋体" w:cs="宋体"/>
                <w:color w:val="000000" w:themeColor="text1"/>
                <w:sz w:val="24"/>
                <w:szCs w:val="24"/>
                <w:highlight w:val="none"/>
                <w14:textFill>
                  <w14:solidFill>
                    <w14:schemeClr w14:val="tx1"/>
                  </w14:solidFill>
                </w14:textFill>
              </w:rPr>
              <w:t>（0-5分）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工期承诺优于磋商文件要求，工期保证措施科学、合理且有针对性的得5分；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工期承诺满足磋商文件要求，工期保证措施大致科学、合理、有针对性的得3分；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工程进度计划简略、欠完善的得1分；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资源配备计划</w:t>
            </w:r>
            <w:r>
              <w:rPr>
                <w:rFonts w:hint="eastAsia" w:ascii="宋体" w:hAnsi="宋体" w:cs="宋体"/>
                <w:color w:val="000000" w:themeColor="text1"/>
                <w:sz w:val="24"/>
                <w:szCs w:val="24"/>
                <w:highlight w:val="none"/>
                <w14:textFill>
                  <w14:solidFill>
                    <w14:schemeClr w14:val="tx1"/>
                  </w14:solidFill>
                </w14:textFill>
              </w:rPr>
              <w:t>（0-6分）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拟投入资源配备，根据机械设备配备计划、主要材料配备及进场计划表达、劳动力配备及进场计划表达完整齐全情况得6分；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根据机械设备配备计划、主要材料配备及进场计划表达、劳动力配备及进场计划基本满足项目要求的得4分；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根据机械设备配备计划、主要材料配备及进场计划表达、劳动力配备及进场计划简略、欠完善的得2分；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风险管理措施</w:t>
            </w:r>
            <w:r>
              <w:rPr>
                <w:rFonts w:hint="eastAsia" w:ascii="宋体" w:hAnsi="宋体" w:cs="宋体"/>
                <w:color w:val="000000" w:themeColor="text1"/>
                <w:sz w:val="24"/>
                <w:szCs w:val="24"/>
                <w:highlight w:val="none"/>
                <w14:textFill>
                  <w14:solidFill>
                    <w14:schemeClr w14:val="tx1"/>
                  </w14:solidFill>
                </w14:textFill>
              </w:rPr>
              <w:t>（0-</w:t>
            </w:r>
            <w:r>
              <w:rPr>
                <w:rFonts w:hint="eastAsia" w:ascii="宋体" w:hAnsi="宋体" w:cs="宋体"/>
                <w:color w:val="000000" w:themeColor="text1"/>
                <w:sz w:val="24"/>
                <w:szCs w:val="24"/>
                <w:highlight w:val="none"/>
                <w:lang w:val="en-US" w:eastAsia="zh-CN"/>
                <w14:textFill>
                  <w14:solidFill>
                    <w14:schemeClr w14:val="tx1"/>
                  </w14:solidFill>
                </w14:textFill>
              </w:rPr>
              <w:t>7</w:t>
            </w:r>
            <w:r>
              <w:rPr>
                <w:rFonts w:hint="eastAsia" w:ascii="宋体" w:hAnsi="宋体" w:cs="宋体"/>
                <w:color w:val="000000" w:themeColor="text1"/>
                <w:sz w:val="24"/>
                <w:szCs w:val="24"/>
                <w:highlight w:val="none"/>
                <w14:textFill>
                  <w14:solidFill>
                    <w14:schemeClr w14:val="tx1"/>
                  </w14:solidFill>
                </w14:textFill>
              </w:rPr>
              <w:t>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风险防控管理措施齐全，风险预控符合规范要求，风险控制要点定位准确，各阶段风险控制及应急措施得力</w:t>
            </w:r>
            <w:r>
              <w:rPr>
                <w:rFonts w:hint="eastAsia" w:ascii="宋体" w:hAnsi="宋体" w:cs="微软雅黑"/>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kern w:val="2"/>
                <w:sz w:val="24"/>
                <w:szCs w:val="24"/>
                <w:highlight w:val="none"/>
                <w14:textFill>
                  <w14:solidFill>
                    <w14:schemeClr w14:val="tx1"/>
                  </w14:solidFill>
                </w14:textFill>
              </w:rPr>
              <w:t>措施科学、合理、满足要求的得7分；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措施大致科学、合理、基本满足要求的得4分；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风险防控管理措施</w:t>
            </w:r>
            <w:r>
              <w:rPr>
                <w:rFonts w:hint="eastAsia" w:ascii="宋体" w:hAnsi="宋体" w:cs="宋体"/>
                <w:color w:val="000000" w:themeColor="text1"/>
                <w:kern w:val="2"/>
                <w:sz w:val="24"/>
                <w:szCs w:val="24"/>
                <w:highlight w:val="none"/>
                <w14:textFill>
                  <w14:solidFill>
                    <w14:schemeClr w14:val="tx1"/>
                  </w14:solidFill>
                </w14:textFill>
              </w:rPr>
              <w:t>简略、欠完善的得1分；</w:t>
            </w:r>
          </w:p>
          <w:p>
            <w:pPr>
              <w:spacing w:line="440" w:lineRule="exact"/>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132" w:type="dxa"/>
            <w:vMerge w:val="continue"/>
            <w:tcBorders>
              <w:left w:val="single" w:color="auto" w:sz="4" w:space="0"/>
              <w:right w:val="single" w:color="auto" w:sz="4" w:space="0"/>
            </w:tcBorders>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tcBorders>
              <w:bottom w:val="single" w:color="auto" w:sz="4" w:space="0"/>
            </w:tcBorders>
            <w:noWrap w:val="0"/>
            <w:vAlign w:val="top"/>
          </w:tcPr>
          <w:p>
            <w:pPr>
              <w:wordWrap w:val="0"/>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 xml:space="preserve">提高工效措施（0-4分） </w:t>
            </w:r>
          </w:p>
        </w:tc>
        <w:tc>
          <w:tcPr>
            <w:tcW w:w="7047" w:type="dxa"/>
            <w:tcBorders>
              <w:bottom w:val="single" w:color="auto" w:sz="4" w:space="0"/>
            </w:tcBorders>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在节能减排、绿色施工、工艺创新等方面针对本工程有具体措施或企业自有创新技术的得2分，不提供不得分；</w:t>
            </w:r>
          </w:p>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 xml:space="preserve">确保质量降低成本、缩短工期、减轻劳动强度、提高工效等方面措施科学、合理、可行性强满足要求的得2分，不提供不得分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5" w:hRule="atLeast"/>
        </w:trPr>
        <w:tc>
          <w:tcPr>
            <w:tcW w:w="1132" w:type="dxa"/>
            <w:vMerge w:val="continue"/>
            <w:tcBorders>
              <w:left w:val="single" w:color="auto" w:sz="4" w:space="0"/>
              <w:right w:val="single" w:color="auto" w:sz="4" w:space="0"/>
            </w:tcBorders>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noWrap w:val="0"/>
            <w:vAlign w:val="center"/>
          </w:tcPr>
          <w:p>
            <w:pPr>
              <w:wordWrap w:val="0"/>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信息化管理（0-2分）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 xml:space="preserve">企业具备信息化管理平台，能够使工程管理者对现场实施监控和数据处理的得2分，不提供不得分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8" w:hRule="atLeast"/>
        </w:trPr>
        <w:tc>
          <w:tcPr>
            <w:tcW w:w="1132" w:type="dxa"/>
            <w:vMerge w:val="restart"/>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p>
            <w:pPr>
              <w:spacing w:line="440" w:lineRule="exact"/>
              <w:jc w:val="center"/>
              <w:textAlignment w:val="baseline"/>
              <w:rPr>
                <w:rFonts w:hint="eastAsia" w:ascii="宋体" w:hAnsi="宋体" w:cs="宋体"/>
                <w:color w:val="000000" w:themeColor="text1"/>
                <w:kern w:val="2"/>
                <w:sz w:val="24"/>
                <w:szCs w:val="24"/>
                <w:highlight w:val="none"/>
                <w14:textFill>
                  <w14:solidFill>
                    <w14:schemeClr w14:val="tx1"/>
                  </w14:solidFill>
                </w14:textFill>
              </w:rPr>
            </w:pPr>
          </w:p>
          <w:p>
            <w:pPr>
              <w:spacing w:line="440" w:lineRule="exact"/>
              <w:jc w:val="center"/>
              <w:textAlignment w:val="baseline"/>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综合部分（20分）</w:t>
            </w:r>
          </w:p>
        </w:tc>
        <w:tc>
          <w:tcPr>
            <w:tcW w:w="1200"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企业业绩</w:t>
            </w:r>
          </w:p>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（0-</w:t>
            </w:r>
            <w:r>
              <w:rPr>
                <w:rFonts w:hint="eastAsia" w:ascii="宋体" w:hAnsi="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cs="宋体"/>
                <w:color w:val="000000" w:themeColor="text1"/>
                <w:kern w:val="2"/>
                <w:sz w:val="24"/>
                <w:szCs w:val="24"/>
                <w:highlight w:val="none"/>
                <w14:textFill>
                  <w14:solidFill>
                    <w14:schemeClr w14:val="tx1"/>
                  </w14:solidFill>
                </w14:textFill>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企业202</w:t>
            </w:r>
            <w:r>
              <w:rPr>
                <w:rFonts w:hint="eastAsia" w:ascii="宋体" w:hAnsi="宋体" w:cs="宋体"/>
                <w:color w:val="000000" w:themeColor="text1"/>
                <w:kern w:val="2"/>
                <w:sz w:val="24"/>
                <w:szCs w:val="24"/>
                <w:highlight w:val="none"/>
                <w:lang w:val="en-US" w:eastAsia="zh-CN"/>
                <w14:textFill>
                  <w14:solidFill>
                    <w14:schemeClr w14:val="tx1"/>
                  </w14:solidFill>
                </w14:textFill>
              </w:rPr>
              <w:t>3</w:t>
            </w:r>
            <w:r>
              <w:rPr>
                <w:rFonts w:hint="eastAsia" w:ascii="宋体" w:hAnsi="宋体" w:cs="宋体"/>
                <w:color w:val="000000" w:themeColor="text1"/>
                <w:kern w:val="2"/>
                <w:sz w:val="24"/>
                <w:szCs w:val="24"/>
                <w:highlight w:val="none"/>
                <w14:textFill>
                  <w14:solidFill>
                    <w14:schemeClr w14:val="tx1"/>
                  </w14:solidFill>
                </w14:textFill>
              </w:rPr>
              <w:t>年1月1日以来企业承担过的类似工程业绩（提供合同协议书和中标通知书原件扫描件，时间以合同协议书签订时间为准）每提供一份得</w:t>
            </w:r>
            <w:r>
              <w:rPr>
                <w:rFonts w:hint="eastAsia" w:ascii="宋体" w:hAnsi="宋体" w:cs="宋体"/>
                <w:color w:val="000000" w:themeColor="text1"/>
                <w:kern w:val="2"/>
                <w:sz w:val="24"/>
                <w:szCs w:val="24"/>
                <w:highlight w:val="none"/>
                <w:lang w:val="en-US" w:eastAsia="zh-CN"/>
                <w14:textFill>
                  <w14:solidFill>
                    <w14:schemeClr w14:val="tx1"/>
                  </w14:solidFill>
                </w14:textFill>
              </w:rPr>
              <w:t>3</w:t>
            </w:r>
            <w:r>
              <w:rPr>
                <w:rFonts w:hint="eastAsia" w:ascii="宋体" w:hAnsi="宋体" w:cs="宋体"/>
                <w:color w:val="000000" w:themeColor="text1"/>
                <w:kern w:val="2"/>
                <w:sz w:val="24"/>
                <w:szCs w:val="24"/>
                <w:highlight w:val="none"/>
                <w14:textFill>
                  <w14:solidFill>
                    <w14:schemeClr w14:val="tx1"/>
                  </w14:solidFill>
                </w14:textFill>
              </w:rPr>
              <w:t>分，最多得</w:t>
            </w:r>
            <w:r>
              <w:rPr>
                <w:rFonts w:hint="eastAsia" w:ascii="宋体" w:hAnsi="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cs="宋体"/>
                <w:color w:val="000000" w:themeColor="text1"/>
                <w:kern w:val="2"/>
                <w:sz w:val="24"/>
                <w:szCs w:val="24"/>
                <w:highlight w:val="none"/>
                <w14:textFill>
                  <w14:solidFill>
                    <w14:schemeClr w14:val="tx1"/>
                  </w14:solidFill>
                </w14:textFill>
              </w:rPr>
              <w:t>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1" w:hRule="atLeast"/>
        </w:trPr>
        <w:tc>
          <w:tcPr>
            <w:tcW w:w="1132" w:type="dxa"/>
            <w:vMerge w:val="continue"/>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noWrap w:val="0"/>
            <w:vAlign w:val="center"/>
          </w:tcPr>
          <w:p>
            <w:pPr>
              <w:tabs>
                <w:tab w:val="left" w:pos="9720"/>
              </w:tabs>
              <w:autoSpaceDE w:val="0"/>
              <w:autoSpaceDN w:val="0"/>
              <w:adjustRightInd w:val="0"/>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项目经理业绩（0-</w:t>
            </w:r>
            <w:r>
              <w:rPr>
                <w:rFonts w:hint="eastAsia" w:ascii="宋体" w:hAnsi="宋体" w:cs="宋体"/>
                <w:color w:val="000000" w:themeColor="text1"/>
                <w:kern w:val="2"/>
                <w:sz w:val="24"/>
                <w:szCs w:val="24"/>
                <w:highlight w:val="none"/>
                <w:lang w:val="en-US" w:eastAsia="zh-CN"/>
                <w14:textFill>
                  <w14:solidFill>
                    <w14:schemeClr w14:val="tx1"/>
                  </w14:solidFill>
                </w14:textFill>
              </w:rPr>
              <w:t>2</w:t>
            </w:r>
            <w:r>
              <w:rPr>
                <w:rFonts w:hint="eastAsia" w:ascii="宋体" w:hAnsi="宋体" w:cs="宋体"/>
                <w:color w:val="000000" w:themeColor="text1"/>
                <w:kern w:val="2"/>
                <w:sz w:val="24"/>
                <w:szCs w:val="24"/>
                <w:highlight w:val="none"/>
                <w14:textFill>
                  <w14:solidFill>
                    <w14:schemeClr w14:val="tx1"/>
                  </w14:solidFill>
                </w14:textFill>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eastAsia="宋体" w:cs="宋体"/>
                <w:color w:val="000000" w:themeColor="text1"/>
                <w:kern w:val="2"/>
                <w:sz w:val="24"/>
                <w:szCs w:val="24"/>
                <w:highlight w:val="none"/>
                <w:lang w:eastAsia="zh-CN"/>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202</w:t>
            </w:r>
            <w:r>
              <w:rPr>
                <w:rFonts w:hint="eastAsia" w:ascii="宋体" w:hAnsi="宋体" w:cs="宋体"/>
                <w:color w:val="000000" w:themeColor="text1"/>
                <w:kern w:val="2"/>
                <w:sz w:val="24"/>
                <w:szCs w:val="24"/>
                <w:highlight w:val="none"/>
                <w:lang w:val="en-US" w:eastAsia="zh-CN"/>
                <w14:textFill>
                  <w14:solidFill>
                    <w14:schemeClr w14:val="tx1"/>
                  </w14:solidFill>
                </w14:textFill>
              </w:rPr>
              <w:t>3</w:t>
            </w:r>
            <w:r>
              <w:rPr>
                <w:rFonts w:hint="eastAsia" w:ascii="宋体" w:hAnsi="宋体" w:cs="宋体"/>
                <w:color w:val="000000" w:themeColor="text1"/>
                <w:kern w:val="2"/>
                <w:sz w:val="24"/>
                <w:szCs w:val="24"/>
                <w:highlight w:val="none"/>
                <w14:textFill>
                  <w14:solidFill>
                    <w14:schemeClr w14:val="tx1"/>
                  </w14:solidFill>
                </w14:textFill>
              </w:rPr>
              <w:t>年1月1日以来企业承担过的类似工程业绩（提供合同协议书和中标通知书原件扫描件，时间以合同协议书签订时间为准）每提供一份得</w:t>
            </w:r>
            <w:r>
              <w:rPr>
                <w:rFonts w:hint="eastAsia" w:ascii="宋体" w:hAnsi="宋体" w:cs="宋体"/>
                <w:color w:val="000000" w:themeColor="text1"/>
                <w:kern w:val="2"/>
                <w:sz w:val="24"/>
                <w:szCs w:val="24"/>
                <w:highlight w:val="none"/>
                <w:lang w:val="en-US" w:eastAsia="zh-CN"/>
                <w14:textFill>
                  <w14:solidFill>
                    <w14:schemeClr w14:val="tx1"/>
                  </w14:solidFill>
                </w14:textFill>
              </w:rPr>
              <w:t>2</w:t>
            </w:r>
            <w:r>
              <w:rPr>
                <w:rFonts w:hint="eastAsia" w:ascii="宋体" w:hAnsi="宋体" w:cs="宋体"/>
                <w:color w:val="000000" w:themeColor="text1"/>
                <w:kern w:val="2"/>
                <w:sz w:val="24"/>
                <w:szCs w:val="24"/>
                <w:highlight w:val="none"/>
                <w14:textFill>
                  <w14:solidFill>
                    <w14:schemeClr w14:val="tx1"/>
                  </w14:solidFill>
                </w14:textFill>
              </w:rPr>
              <w:t>分，最多得</w:t>
            </w:r>
            <w:r>
              <w:rPr>
                <w:rFonts w:hint="eastAsia" w:ascii="宋体" w:hAnsi="宋体" w:cs="宋体"/>
                <w:color w:val="000000" w:themeColor="text1"/>
                <w:kern w:val="2"/>
                <w:sz w:val="24"/>
                <w:szCs w:val="24"/>
                <w:highlight w:val="none"/>
                <w:lang w:val="en-US" w:eastAsia="zh-CN"/>
                <w14:textFill>
                  <w14:solidFill>
                    <w14:schemeClr w14:val="tx1"/>
                  </w14:solidFill>
                </w14:textFill>
              </w:rPr>
              <w:t>,2</w:t>
            </w:r>
            <w:r>
              <w:rPr>
                <w:rFonts w:hint="eastAsia" w:ascii="宋体" w:hAnsi="宋体" w:cs="宋体"/>
                <w:color w:val="000000" w:themeColor="text1"/>
                <w:kern w:val="2"/>
                <w:sz w:val="24"/>
                <w:szCs w:val="24"/>
                <w:highlight w:val="none"/>
                <w14:textFill>
                  <w14:solidFill>
                    <w14:schemeClr w14:val="tx1"/>
                  </w14:solidFill>
                </w14:textFill>
              </w:rPr>
              <w:t>分</w:t>
            </w:r>
            <w:r>
              <w:rPr>
                <w:rFonts w:hint="eastAsia" w:ascii="宋体" w:hAnsi="宋体" w:cs="宋体"/>
                <w:color w:val="000000" w:themeColor="text1"/>
                <w:kern w:val="2"/>
                <w:sz w:val="24"/>
                <w:szCs w:val="24"/>
                <w:highlight w:val="none"/>
                <w:lang w:eastAsia="zh-CN"/>
                <w14:textFill>
                  <w14:solidFill>
                    <w14:schemeClr w14:val="tx1"/>
                  </w14:solidFill>
                </w14:textFill>
              </w:rPr>
              <w:t>，</w:t>
            </w:r>
            <w:r>
              <w:rPr>
                <w:rFonts w:hint="eastAsia" w:ascii="宋体" w:hAnsi="宋体" w:cs="宋体"/>
                <w:color w:val="000000" w:themeColor="text1"/>
                <w:kern w:val="2"/>
                <w:sz w:val="24"/>
                <w:szCs w:val="24"/>
                <w:highlight w:val="none"/>
                <w14:textFill>
                  <w14:solidFill>
                    <w14:schemeClr w14:val="tx1"/>
                  </w14:solidFill>
                </w14:textFill>
              </w:rPr>
              <w:t>不提供不得分；</w:t>
            </w:r>
            <w:r>
              <w:rPr>
                <w:rFonts w:hint="eastAsia" w:ascii="宋体" w:hAnsi="宋体" w:cs="宋体"/>
                <w:color w:val="000000" w:themeColor="text1"/>
                <w:kern w:val="2"/>
                <w:sz w:val="24"/>
                <w:szCs w:val="24"/>
                <w:highlight w:val="none"/>
                <w:lang w:eastAsia="zh-CN"/>
                <w14:textFill>
                  <w14:solidFill>
                    <w14:schemeClr w14:val="tx1"/>
                  </w14:solidFill>
                </w14:textFill>
              </w:rPr>
              <w:t>（</w:t>
            </w:r>
            <w:r>
              <w:rPr>
                <w:rFonts w:hint="eastAsia" w:ascii="宋体" w:hAnsi="宋体" w:cs="宋体"/>
                <w:color w:val="000000" w:themeColor="text1"/>
                <w:kern w:val="2"/>
                <w:sz w:val="24"/>
                <w:szCs w:val="24"/>
                <w:highlight w:val="none"/>
                <w:lang w:val="en-US" w:eastAsia="zh-CN"/>
                <w14:textFill>
                  <w14:solidFill>
                    <w14:schemeClr w14:val="tx1"/>
                  </w14:solidFill>
                </w14:textFill>
              </w:rPr>
              <w:t>不得与企业业绩重复</w:t>
            </w:r>
            <w:r>
              <w:rPr>
                <w:rFonts w:hint="eastAsia" w:ascii="宋体" w:hAnsi="宋体" w:cs="宋体"/>
                <w:color w:val="000000" w:themeColor="text1"/>
                <w:kern w:val="2"/>
                <w:sz w:val="24"/>
                <w:szCs w:val="24"/>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1" w:hRule="atLeast"/>
        </w:trPr>
        <w:tc>
          <w:tcPr>
            <w:tcW w:w="1132" w:type="dxa"/>
            <w:vMerge w:val="continue"/>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noWrap w:val="0"/>
            <w:vAlign w:val="center"/>
          </w:tcPr>
          <w:p>
            <w:pPr>
              <w:tabs>
                <w:tab w:val="left" w:pos="9720"/>
              </w:tabs>
              <w:autoSpaceDE w:val="0"/>
              <w:autoSpaceDN w:val="0"/>
              <w:adjustRightInd w:val="0"/>
              <w:spacing w:line="44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拟配备人员（0-</w:t>
            </w:r>
            <w:r>
              <w:rPr>
                <w:rFonts w:hint="eastAsia" w:ascii="宋体" w:hAnsi="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cs="宋体"/>
                <w:color w:val="000000" w:themeColor="text1"/>
                <w:kern w:val="2"/>
                <w:sz w:val="24"/>
                <w:szCs w:val="24"/>
                <w:highlight w:val="none"/>
                <w14:textFill>
                  <w14:solidFill>
                    <w14:schemeClr w14:val="tx1"/>
                  </w14:solidFill>
                </w14:textFill>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项目组织机构人员齐全得</w:t>
            </w:r>
            <w:r>
              <w:rPr>
                <w:rFonts w:hint="eastAsia" w:ascii="宋体" w:hAnsi="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cs="宋体"/>
                <w:color w:val="000000" w:themeColor="text1"/>
                <w:kern w:val="2"/>
                <w:sz w:val="24"/>
                <w:szCs w:val="24"/>
                <w:highlight w:val="none"/>
                <w14:textFill>
                  <w14:solidFill>
                    <w14:schemeClr w14:val="tx1"/>
                  </w14:solidFill>
                </w14:textFill>
              </w:rPr>
              <w:t>分,缺一项扣一分，扣完为止。</w:t>
            </w:r>
            <w:r>
              <w:rPr>
                <w:rFonts w:hint="eastAsia" w:ascii="宋体" w:hAnsi="宋体" w:cs="宋体"/>
                <w:color w:val="000000" w:themeColor="text1"/>
                <w:kern w:val="2"/>
                <w:sz w:val="24"/>
                <w:szCs w:val="24"/>
                <w:highlight w:val="none"/>
                <w:lang w:eastAsia="zh-CN"/>
                <w14:textFill>
                  <w14:solidFill>
                    <w14:schemeClr w14:val="tx1"/>
                  </w14:solidFill>
                </w14:textFill>
              </w:rPr>
              <w:t>（施工员、质量员、资料员、安全员、材料员）</w:t>
            </w:r>
            <w:r>
              <w:rPr>
                <w:rFonts w:hint="eastAsia" w:ascii="宋体" w:hAnsi="宋体" w:cs="宋体"/>
                <w:color w:val="000000" w:themeColor="text1"/>
                <w:kern w:val="2"/>
                <w:sz w:val="24"/>
                <w:szCs w:val="24"/>
                <w:highlight w:val="none"/>
                <w14:textFill>
                  <w14:solidFill>
                    <w14:schemeClr w14:val="tx1"/>
                  </w14:solidFill>
                </w14:textFill>
              </w:rPr>
              <w:t>（响应文件中附相应证件扫描件，且在有效期内）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1132" w:type="dxa"/>
            <w:vMerge w:val="continue"/>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vMerge w:val="restart"/>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优惠承诺及履职尽责承诺（0-7分）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履职尽责承诺具有全面、详实、可行、合法有效的书面保证技术措施落实到位的承诺和落实不到位的处理承诺，其中包括各关键岗位人员（项目经理等）的在岗、更换等履职尽责承诺，提供承包商履约保证措施可行、合理、合法有效和落实不到位的处理承诺的得4分；履约保证技术措施承诺基本可行、合理的得2分；履职尽责承诺一般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0" w:hRule="atLeast"/>
        </w:trPr>
        <w:tc>
          <w:tcPr>
            <w:tcW w:w="1132" w:type="dxa"/>
            <w:vMerge w:val="continue"/>
            <w:noWrap w:val="0"/>
            <w:vAlign w:val="top"/>
          </w:tcPr>
          <w:p>
            <w:pPr>
              <w:spacing w:line="440" w:lineRule="exact"/>
              <w:jc w:val="both"/>
              <w:textAlignment w:val="baseline"/>
              <w:rPr>
                <w:rFonts w:hint="eastAsia" w:ascii="宋体" w:hAnsi="宋体" w:cs="宋体"/>
                <w:color w:val="000000" w:themeColor="text1"/>
                <w:kern w:val="2"/>
                <w:sz w:val="24"/>
                <w:szCs w:val="24"/>
                <w:highlight w:val="none"/>
                <w14:textFill>
                  <w14:solidFill>
                    <w14:schemeClr w14:val="tx1"/>
                  </w14:solidFill>
                </w14:textFill>
              </w:rPr>
            </w:pPr>
          </w:p>
        </w:tc>
        <w:tc>
          <w:tcPr>
            <w:tcW w:w="1200" w:type="dxa"/>
            <w:vMerge w:val="continue"/>
            <w:noWrap w:val="0"/>
            <w:vAlign w:val="top"/>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Courier New"/>
                <w:color w:val="000000" w:themeColor="text1"/>
                <w:sz w:val="24"/>
                <w:szCs w:val="24"/>
                <w:highlight w:val="none"/>
                <w14:textFill>
                  <w14:solidFill>
                    <w14:schemeClr w14:val="tx1"/>
                  </w14:solidFill>
                </w14:textFill>
              </w:rPr>
              <w:t>优惠承诺：应是书面的符合工程实际情况，确保依法依规，优惠合理，详实可行</w:t>
            </w:r>
            <w:r>
              <w:rPr>
                <w:rFonts w:hint="eastAsia" w:ascii="宋体" w:hAnsi="宋体" w:cs="宋体"/>
                <w:color w:val="000000" w:themeColor="text1"/>
                <w:sz w:val="24"/>
                <w:highlight w:val="none"/>
                <w14:textFill>
                  <w14:solidFill>
                    <w14:schemeClr w14:val="tx1"/>
                  </w14:solidFill>
                </w14:textFill>
              </w:rPr>
              <w:t>的得</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分；优惠承诺符合工程实际情况，确保依法依规，优惠基本合理，基本详实可行的得2分；优惠承诺一般的得1分。</w:t>
            </w:r>
            <w:r>
              <w:rPr>
                <w:rFonts w:hint="eastAsia" w:ascii="宋体" w:hAnsi="宋体" w:cs="宋体"/>
                <w:color w:val="000000" w:themeColor="text1"/>
                <w:kern w:val="2"/>
                <w:sz w:val="24"/>
                <w:szCs w:val="24"/>
                <w:highlight w:val="none"/>
                <w14:textFill>
                  <w14:solidFill>
                    <w14:schemeClr w14:val="tx1"/>
                  </w14:solidFill>
                </w14:textFill>
              </w:rPr>
              <w:t>不提供不得分</w:t>
            </w:r>
            <w:r>
              <w:rPr>
                <w:rFonts w:hint="eastAsia" w:ascii="宋体" w:hAnsi="宋体" w:eastAsia="宋体" w:cs="宋体"/>
                <w:color w:val="000000" w:themeColor="text1"/>
                <w:kern w:val="2"/>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trPr>
        <w:tc>
          <w:tcPr>
            <w:tcW w:w="9379" w:type="dxa"/>
            <w:gridSpan w:val="3"/>
            <w:noWrap w:val="0"/>
            <w:vAlign w:val="top"/>
          </w:tcPr>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响应人综合得分=商务标得分＋技术标得分＋综合标得分。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磋商小组完成对技术标、商务标和综合标的汇总后取平均值作为该响应人的最终得分。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本办法计算过程中分值按四舍五入保留三位小数，结果按四舍五入保留两位小数。 响应人的报价应包含响应人所承诺的应达到的工程质量标准及其他承诺应达到的标准所包含的所有费用。</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注：1、评标过程中涉及到资格审查、企业业绩等计分部分时，以响应人自行上传到响应文件中的相应内容为准。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2、评标开始后，不再接受任何补充材料。</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3、投标人对投标文件信息的真实性、有效性、清晰可辩性负责。</w:t>
            </w:r>
          </w:p>
          <w:p>
            <w:pPr>
              <w:tabs>
                <w:tab w:val="left" w:pos="9720"/>
              </w:tabs>
              <w:autoSpaceDE w:val="0"/>
              <w:autoSpaceDN w:val="0"/>
              <w:adjustRightInd w:val="0"/>
              <w:spacing w:line="360" w:lineRule="exact"/>
              <w:ind w:right="-36" w:rightChars="-17"/>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4、项目经理业绩与企业业绩不重复计分。  </w:t>
            </w:r>
          </w:p>
        </w:tc>
      </w:tr>
    </w:tbl>
    <w:p>
      <w:pPr>
        <w:pStyle w:val="9"/>
        <w:rPr>
          <w:rFonts w:hint="default" w:ascii="黑体" w:cs="宋体"/>
          <w:b/>
          <w:color w:val="000000" w:themeColor="text1"/>
          <w:kern w:val="2"/>
          <w:sz w:val="28"/>
          <w:szCs w:val="28"/>
          <w:highlight w:val="none"/>
          <w14:textFill>
            <w14:solidFill>
              <w14:schemeClr w14:val="tx1"/>
            </w14:solidFill>
          </w14:textFill>
        </w:rPr>
      </w:pPr>
    </w:p>
    <w:p>
      <w:pPr>
        <w:pStyle w:val="4"/>
        <w:jc w:val="both"/>
        <w:outlineLvl w:val="0"/>
        <w:rPr>
          <w:rFonts w:hint="eastAsia" w:ascii="宋体" w:hAnsi="宋体" w:eastAsia="宋体"/>
          <w:color w:val="000000" w:themeColor="text1"/>
          <w:highlight w:val="none"/>
          <w14:textFill>
            <w14:solidFill>
              <w14:schemeClr w14:val="tx1"/>
            </w14:solidFill>
          </w14:textFill>
        </w:rPr>
      </w:pPr>
    </w:p>
    <w:p>
      <w:pPr>
        <w:pStyle w:val="4"/>
        <w:jc w:val="both"/>
        <w:outlineLvl w:val="0"/>
        <w:rPr>
          <w:rFonts w:hint="eastAsia" w:ascii="宋体" w:hAnsi="宋体" w:eastAsia="宋体"/>
          <w:color w:val="000000" w:themeColor="text1"/>
          <w:highlight w:val="none"/>
          <w14:textFill>
            <w14:solidFill>
              <w14:schemeClr w14:val="tx1"/>
            </w14:solidFill>
          </w14:textFill>
        </w:rPr>
      </w:pPr>
    </w:p>
    <w:bookmarkEnd w:id="109"/>
    <w:bookmarkEnd w:id="110"/>
    <w:bookmarkEnd w:id="111"/>
    <w:p>
      <w:pPr>
        <w:jc w:val="both"/>
        <w:outlineLvl w:val="0"/>
        <w:rPr>
          <w:rFonts w:hint="eastAsia" w:ascii="宋体" w:hAnsi="宋体" w:cs="宋体"/>
          <w:b/>
          <w:color w:val="000000" w:themeColor="text1"/>
          <w:sz w:val="24"/>
          <w:szCs w:val="40"/>
          <w:highlight w:val="none"/>
          <w14:textFill>
            <w14:solidFill>
              <w14:schemeClr w14:val="tx1"/>
            </w14:solidFill>
          </w14:textFill>
        </w:rPr>
      </w:pPr>
      <w:bookmarkStart w:id="112" w:name="_Toc30945"/>
      <w:bookmarkStart w:id="113" w:name="_Toc20262"/>
      <w:bookmarkStart w:id="114" w:name="_Toc18184"/>
    </w:p>
    <w:p>
      <w:pPr>
        <w:pStyle w:val="2"/>
        <w:rPr>
          <w:rFonts w:hint="eastAsia" w:ascii="宋体" w:hAnsi="宋体" w:cs="宋体"/>
          <w:b/>
          <w:color w:val="000000" w:themeColor="text1"/>
          <w:sz w:val="32"/>
          <w:szCs w:val="48"/>
          <w:highlight w:val="none"/>
          <w:lang w:val="en-US" w:eastAsia="zh-CN"/>
          <w14:textFill>
            <w14:solidFill>
              <w14:schemeClr w14:val="tx1"/>
            </w14:solidFill>
          </w14:textFill>
        </w:rPr>
      </w:pPr>
    </w:p>
    <w:p>
      <w:pPr>
        <w:rPr>
          <w:rFonts w:hint="eastAsia" w:ascii="宋体" w:hAnsi="宋体" w:cs="宋体"/>
          <w:b/>
          <w:color w:val="000000" w:themeColor="text1"/>
          <w:sz w:val="32"/>
          <w:szCs w:val="48"/>
          <w:highlight w:val="none"/>
          <w:lang w:val="en-US" w:eastAsia="zh-CN"/>
          <w14:textFill>
            <w14:solidFill>
              <w14:schemeClr w14:val="tx1"/>
            </w14:solidFill>
          </w14:textFill>
        </w:rPr>
      </w:pPr>
    </w:p>
    <w:p>
      <w:pPr>
        <w:pStyle w:val="2"/>
        <w:rPr>
          <w:rFonts w:hint="eastAsia"/>
          <w:color w:val="000000" w:themeColor="text1"/>
          <w:highlight w:val="none"/>
          <w:lang w:val="en-US" w:eastAsia="zh-CN"/>
          <w14:textFill>
            <w14:solidFill>
              <w14:schemeClr w14:val="tx1"/>
            </w14:solidFill>
          </w14:textFill>
        </w:rPr>
      </w:pPr>
    </w:p>
    <w:p>
      <w:pPr>
        <w:jc w:val="both"/>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ascii="宋体" w:hAnsi="宋体" w:cs="宋体"/>
          <w:b/>
          <w:color w:val="000000" w:themeColor="text1"/>
          <w:sz w:val="48"/>
          <w:szCs w:val="48"/>
          <w:highlight w:val="none"/>
          <w14:textFill>
            <w14:solidFill>
              <w14:schemeClr w14:val="tx1"/>
            </w14:solidFill>
          </w14:textFill>
        </w:rPr>
      </w:pPr>
      <w:r>
        <w:rPr>
          <w:rFonts w:hint="eastAsia" w:ascii="宋体" w:hAnsi="宋体" w:cs="宋体"/>
          <w:b/>
          <w:color w:val="000000" w:themeColor="text1"/>
          <w:sz w:val="32"/>
          <w:szCs w:val="48"/>
          <w:highlight w:val="none"/>
          <w:lang w:val="en-US" w:eastAsia="zh-CN"/>
          <w14:textFill>
            <w14:solidFill>
              <w14:schemeClr w14:val="tx1"/>
            </w14:solidFill>
          </w14:textFill>
        </w:rPr>
        <w:t>第四章   合同条款</w:t>
      </w:r>
      <w:r>
        <w:rPr>
          <w:rFonts w:hint="eastAsia" w:ascii="宋体" w:hAnsi="宋体" w:cs="宋体"/>
          <w:b/>
          <w:color w:val="000000" w:themeColor="text1"/>
          <w:sz w:val="32"/>
          <w:szCs w:val="48"/>
          <w:highlight w:val="none"/>
          <w14:textFill>
            <w14:solidFill>
              <w14:schemeClr w14:val="tx1"/>
            </w14:solidFill>
          </w14:textFill>
        </w:rPr>
        <w:t>(仅供参考)</w:t>
      </w:r>
      <w:bookmarkEnd w:id="112"/>
      <w:bookmarkEnd w:id="113"/>
      <w:bookmarkEnd w:id="114"/>
    </w:p>
    <w:p>
      <w:pPr>
        <w:jc w:val="center"/>
        <w:outlineLvl w:val="1"/>
        <w:rPr>
          <w:rFonts w:hint="eastAsia" w:ascii="宋体" w:hAnsi="宋体"/>
          <w:b/>
          <w:color w:val="000000" w:themeColor="text1"/>
          <w:sz w:val="30"/>
          <w:szCs w:val="30"/>
          <w:highlight w:val="none"/>
          <w14:textFill>
            <w14:solidFill>
              <w14:schemeClr w14:val="tx1"/>
            </w14:solidFill>
          </w14:textFill>
        </w:rPr>
      </w:pPr>
      <w:bookmarkStart w:id="115" w:name="_Toc32594"/>
    </w:p>
    <w:p>
      <w:pPr>
        <w:jc w:val="center"/>
        <w:outlineLvl w:val="1"/>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第一部分合同协议书</w:t>
      </w:r>
      <w:bookmarkEnd w:id="115"/>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发包方</w:t>
      </w:r>
      <w:r>
        <w:rPr>
          <w:rFonts w:ascii="宋体" w:hAnsi="Courier New" w:cs="宋体"/>
          <w:color w:val="000000" w:themeColor="text1"/>
          <w:sz w:val="24"/>
          <w:highlight w:val="none"/>
          <w14:textFill>
            <w14:solidFill>
              <w14:schemeClr w14:val="tx1"/>
            </w14:solidFill>
          </w14:textFill>
        </w:rPr>
        <w:t>（全称）：</w:t>
      </w:r>
      <w:r>
        <w:rPr>
          <w:rFonts w:hint="eastAsia" w:ascii="宋体" w:hAnsi="Courier New" w:cs="宋体"/>
          <w:color w:val="000000" w:themeColor="text1"/>
          <w:sz w:val="24"/>
          <w:highlight w:val="none"/>
          <w:u w:val="single"/>
          <w:lang w:eastAsia="zh-CN"/>
          <w14:textFill>
            <w14:solidFill>
              <w14:schemeClr w14:val="tx1"/>
            </w14:solidFill>
          </w14:textFill>
        </w:rPr>
        <w:t xml:space="preserve">卢氏县水利局 </w:t>
      </w:r>
      <w:r>
        <w:rPr>
          <w:rFonts w:hint="eastAsia" w:ascii="宋体" w:hAnsi="Courier New" w:cs="宋体"/>
          <w:color w:val="000000" w:themeColor="text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承包人</w:t>
      </w:r>
      <w:r>
        <w:rPr>
          <w:rFonts w:ascii="宋体" w:hAnsi="Courier New" w:cs="宋体"/>
          <w:color w:val="000000" w:themeColor="text1"/>
          <w:sz w:val="24"/>
          <w:highlight w:val="none"/>
          <w14:textFill>
            <w14:solidFill>
              <w14:schemeClr w14:val="tx1"/>
            </w14:solidFill>
          </w14:textFill>
        </w:rPr>
        <w:t>（全称）：</w:t>
      </w:r>
      <w:r>
        <w:rPr>
          <w:rFonts w:hint="eastAsia" w:ascii="宋体" w:hAnsi="Courier New" w:cs="宋体"/>
          <w:color w:val="000000" w:themeColor="text1"/>
          <w:sz w:val="24"/>
          <w:highlight w:val="none"/>
          <w:u w:val="single"/>
          <w14:textFill>
            <w14:solidFill>
              <w14:schemeClr w14:val="tx1"/>
            </w14:solidFill>
          </w14:textFill>
        </w:rPr>
        <w:t>    </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根据</w:t>
      </w:r>
      <w:r>
        <w:rPr>
          <w:rFonts w:hint="eastAsia" w:ascii="宋体" w:hAnsi="Courier New" w:cs="宋体"/>
          <w:color w:val="000000" w:themeColor="text1"/>
          <w:sz w:val="24"/>
          <w:highlight w:val="none"/>
          <w:u w:val="singl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号中标通知书和</w:t>
      </w:r>
      <w:r>
        <w:rPr>
          <w:rFonts w:hint="eastAsia" w:ascii="宋体" w:hAnsi="Courier New" w:cs="宋体"/>
          <w:color w:val="000000" w:themeColor="text1"/>
          <w:sz w:val="24"/>
          <w:highlight w:val="none"/>
          <w:lang w:val="en-US" w:eastAsia="zh-CN"/>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《中华人民共和国建筑法》及有关法律规定，遵循平等、自愿、公平和诚实信用的原则，双方就工程施工及有关事项协商一致</w:t>
      </w:r>
      <w:r>
        <w:rPr>
          <w:rFonts w:hint="eastAsia" w:ascii="宋体" w:hAnsi="Courier New" w:cs="宋体"/>
          <w:color w:val="000000" w:themeColor="text1"/>
          <w:sz w:val="24"/>
          <w:highlight w:val="none"/>
          <w14:textFill>
            <w14:solidFill>
              <w14:schemeClr w14:val="tx1"/>
            </w14:solidFill>
          </w14:textFill>
        </w:rPr>
        <w:t>，</w:t>
      </w:r>
      <w:r>
        <w:rPr>
          <w:rFonts w:ascii="宋体" w:hAnsi="Courier New" w:cs="宋体"/>
          <w:color w:val="000000" w:themeColor="text1"/>
          <w:sz w:val="24"/>
          <w:highlight w:val="none"/>
          <w14:textFill>
            <w14:solidFill>
              <w14:schemeClr w14:val="tx1"/>
            </w14:solidFill>
          </w14:textFill>
        </w:rPr>
        <w:t>共同达成如下协议：</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一、工程概况</w:t>
      </w:r>
    </w:p>
    <w:p>
      <w:pPr>
        <w:tabs>
          <w:tab w:val="left" w:pos="142"/>
        </w:tabs>
        <w:spacing w:line="280" w:lineRule="exact"/>
        <w:ind w:firstLine="720" w:firstLineChars="300"/>
        <w:jc w:val="left"/>
        <w:rPr>
          <w:rFonts w:hint="eastAsia" w:ascii="宋体" w:hAnsi="Courier New" w:cs="宋体"/>
          <w:color w:val="000000" w:themeColor="text1"/>
          <w:sz w:val="24"/>
          <w:highlight w:val="none"/>
          <w:u w:val="single"/>
          <w:lang w:eastAsia="zh-CN"/>
          <w14:textFill>
            <w14:solidFill>
              <w14:schemeClr w14:val="tx1"/>
            </w14:solidFill>
          </w14:textFill>
        </w:rPr>
      </w:pPr>
      <w:r>
        <w:rPr>
          <w:rFonts w:ascii="宋体" w:hAnsi="Courier New" w:cs="宋体"/>
          <w:bCs/>
          <w:color w:val="000000" w:themeColor="text1"/>
          <w:sz w:val="24"/>
          <w:highlight w:val="none"/>
          <w14:textFill>
            <w14:solidFill>
              <w14:schemeClr w14:val="tx1"/>
            </w14:solidFill>
          </w14:textFill>
        </w:rPr>
        <w:t>1.工程名称</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u w:val="single"/>
          <w:lang w:eastAsia="zh-CN"/>
          <w14:textFill>
            <w14:solidFill>
              <w14:schemeClr w14:val="tx1"/>
            </w14:solidFill>
          </w14:textFill>
        </w:rPr>
        <w:t>2026年卢氏县杜关镇产业配套护岸建设项目</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2.工程地点：</w:t>
      </w:r>
      <w:r>
        <w:rPr>
          <w:rFonts w:hint="eastAsia" w:ascii="宋体" w:hAnsi="Courier New" w:cs="宋体"/>
          <w:color w:val="000000" w:themeColor="text1"/>
          <w:sz w:val="24"/>
          <w:highlight w:val="none"/>
          <w:u w:val="single"/>
          <w:lang w:eastAsia="zh-CN"/>
          <w14:textFill>
            <w14:solidFill>
              <w14:schemeClr w14:val="tx1"/>
            </w14:solidFill>
          </w14:textFill>
        </w:rPr>
        <w:t>卢氏县杜关镇</w:t>
      </w:r>
      <w:r>
        <w:rPr>
          <w:rFonts w:hint="eastAsia" w:ascii="宋体" w:hAnsi="Courier New" w:cs="宋体"/>
          <w:color w:val="000000" w:themeColor="text1"/>
          <w:sz w:val="24"/>
          <w:highlight w:val="none"/>
          <w:u w:val="single"/>
          <w:lang w:val="en-US" w:eastAsia="zh-CN"/>
          <w14:textFill>
            <w14:solidFill>
              <w14:schemeClr w14:val="tx1"/>
            </w14:solidFill>
          </w14:textFill>
        </w:rPr>
        <w:t>杜荆</w:t>
      </w:r>
      <w:r>
        <w:rPr>
          <w:rFonts w:hint="eastAsia" w:ascii="宋体" w:hAnsi="Courier New" w:cs="宋体"/>
          <w:color w:val="000000" w:themeColor="text1"/>
          <w:sz w:val="24"/>
          <w:highlight w:val="none"/>
          <w:u w:val="single"/>
          <w:lang w:eastAsia="zh-CN"/>
          <w14:textFill>
            <w14:solidFill>
              <w14:schemeClr w14:val="tx1"/>
            </w14:solidFill>
          </w14:textFill>
        </w:rPr>
        <w:t>村、</w:t>
      </w:r>
      <w:r>
        <w:rPr>
          <w:rFonts w:hint="eastAsia" w:ascii="宋体" w:hAnsi="Courier New" w:cs="宋体"/>
          <w:color w:val="000000" w:themeColor="text1"/>
          <w:sz w:val="24"/>
          <w:highlight w:val="none"/>
          <w:u w:val="single"/>
          <w:lang w:val="en-US" w:eastAsia="zh-CN"/>
          <w14:textFill>
            <w14:solidFill>
              <w14:schemeClr w14:val="tx1"/>
            </w14:solidFill>
          </w14:textFill>
        </w:rPr>
        <w:t>民湾村</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3.工程立项批准文号：</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4.资金来源：</w:t>
      </w:r>
      <w:r>
        <w:rPr>
          <w:rFonts w:hint="eastAsia" w:ascii="宋体" w:hAnsi="Courier New" w:cs="宋体"/>
          <w:color w:val="000000" w:themeColor="text1"/>
          <w:sz w:val="24"/>
          <w:highlight w:val="none"/>
          <w:u w:val="single"/>
          <w:lang w:eastAsia="zh-CN"/>
          <w14:textFill>
            <w14:solidFill>
              <w14:schemeClr w14:val="tx1"/>
            </w14:solidFill>
          </w14:textFill>
        </w:rPr>
        <w:t>财政</w:t>
      </w:r>
      <w:r>
        <w:rPr>
          <w:rFonts w:hint="eastAsia" w:ascii="宋体" w:hAnsi="Courier New" w:cs="宋体"/>
          <w:color w:val="000000" w:themeColor="text1"/>
          <w:sz w:val="24"/>
          <w:highlight w:val="none"/>
          <w:u w:val="single"/>
          <w14:textFill>
            <w14:solidFill>
              <w14:schemeClr w14:val="tx1"/>
            </w14:solidFill>
          </w14:textFill>
        </w:rPr>
        <w:t>资金</w:t>
      </w:r>
      <w:r>
        <w:rPr>
          <w:rFonts w:ascii="宋体" w:hAnsi="Courier New" w:cs="宋体"/>
          <w:color w:val="000000" w:themeColor="text1"/>
          <w:sz w:val="24"/>
          <w:highlight w:val="none"/>
          <w14:textFill>
            <w14:solidFill>
              <w14:schemeClr w14:val="tx1"/>
            </w14:solidFill>
          </w14:textFill>
        </w:rPr>
        <w:t>。</w:t>
      </w:r>
    </w:p>
    <w:p>
      <w:pPr>
        <w:keepNext w:val="0"/>
        <w:keepLines w:val="0"/>
        <w:pageBreakBefore w:val="0"/>
        <w:widowControl w:val="0"/>
        <w:tabs>
          <w:tab w:val="left" w:pos="142"/>
        </w:tabs>
        <w:kinsoku/>
        <w:wordWrap w:val="0"/>
        <w:overflowPunct/>
        <w:topLinePunct w:val="0"/>
        <w:autoSpaceDE/>
        <w:autoSpaceDN/>
        <w:bidi w:val="0"/>
        <w:adjustRightInd/>
        <w:snapToGrid/>
        <w:spacing w:line="280" w:lineRule="exact"/>
        <w:ind w:firstLine="720" w:firstLineChars="300"/>
        <w:jc w:val="left"/>
        <w:textAlignment w:val="auto"/>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lang w:val="en-US" w:eastAsia="zh-CN"/>
          <w14:textFill>
            <w14:solidFill>
              <w14:schemeClr w14:val="tx1"/>
            </w14:solidFill>
          </w14:textFill>
        </w:rPr>
        <w:t>5.工程内容</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6</w:t>
      </w:r>
      <w:r>
        <w:rPr>
          <w:rFonts w:ascii="宋体" w:hAnsi="Courier New" w:cs="宋体"/>
          <w:color w:val="000000" w:themeColor="text1"/>
          <w:sz w:val="24"/>
          <w:highlight w:val="none"/>
          <w14:textFill>
            <w14:solidFill>
              <w14:schemeClr w14:val="tx1"/>
            </w14:solidFill>
          </w14:textFill>
        </w:rPr>
        <w:t>.工程承包范围：</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u w:val="single"/>
          <w14:textFill>
            <w14:solidFill>
              <w14:schemeClr w14:val="tx1"/>
            </w14:solidFill>
          </w14:textFill>
        </w:rPr>
        <w:t>招标文件、招标工程量清单、施工图纸范围内的全部内容</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3"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二、合同工期</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计划开工日期：</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日。</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计划竣工日期：</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日。</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工期总日历天数：</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天。</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三、质量标准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工程质量符合</w:t>
      </w:r>
      <w:r>
        <w:rPr>
          <w:rFonts w:hint="eastAsia" w:ascii="宋体" w:hAnsi="Courier New" w:cs="宋体"/>
          <w:color w:val="000000" w:themeColor="text1"/>
          <w:sz w:val="24"/>
          <w:highlight w:val="none"/>
          <w:u w:val="single"/>
          <w14:textFill>
            <w14:solidFill>
              <w14:schemeClr w14:val="tx1"/>
            </w14:solidFill>
          </w14:textFill>
        </w:rPr>
        <w:t>国家验收规范合格</w:t>
      </w:r>
      <w:r>
        <w:rPr>
          <w:rFonts w:ascii="宋体" w:hAnsi="Courier New" w:cs="宋体"/>
          <w:color w:val="000000" w:themeColor="text1"/>
          <w:sz w:val="24"/>
          <w:highlight w:val="none"/>
          <w14:textFill>
            <w14:solidFill>
              <w14:schemeClr w14:val="tx1"/>
            </w14:solidFill>
          </w14:textFill>
        </w:rPr>
        <w:t>标准。</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四、签约合同价与合同价格形式</w:t>
      </w:r>
      <w:r>
        <w:rPr>
          <w:rFonts w:ascii="宋体" w:hAnsi="Courier New" w:cs="宋体"/>
          <w:bCs/>
          <w:color w:val="000000" w:themeColor="text1"/>
          <w:sz w:val="24"/>
          <w:highlight w:val="none"/>
          <w14:textFill>
            <w14:solidFill>
              <w14:schemeClr w14:val="tx1"/>
            </w14:solidFill>
          </w14:textFill>
        </w:rPr>
        <w:tab/>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1.签约合同价为：</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其中：</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（1）安全文明施工费：</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（2）材料和工程设备暂估价金额：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（3）专业工程暂估价金额：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（4）暂列金额：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2.合同价格形式：</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五、项目经理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承包人项目经理：</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六、合同文件构成</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本协议书与下列文件一起构成合同文件：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（1）招标文件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2</w:t>
      </w:r>
      <w:r>
        <w:rPr>
          <w:rFonts w:ascii="宋体" w:hAnsi="Courier New" w:cs="宋体"/>
          <w:color w:val="000000" w:themeColor="text1"/>
          <w:sz w:val="24"/>
          <w:highlight w:val="none"/>
          <w14:textFill>
            <w14:solidFill>
              <w14:schemeClr w14:val="tx1"/>
            </w14:solidFill>
          </w14:textFill>
        </w:rPr>
        <w:t>）中标通知书；</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3</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投标文件、</w:t>
      </w:r>
      <w:r>
        <w:rPr>
          <w:rFonts w:ascii="宋体" w:hAnsi="Courier New" w:cs="宋体"/>
          <w:color w:val="000000" w:themeColor="text1"/>
          <w:sz w:val="24"/>
          <w:highlight w:val="none"/>
          <w14:textFill>
            <w14:solidFill>
              <w14:schemeClr w14:val="tx1"/>
            </w14:solidFill>
          </w14:textFill>
        </w:rPr>
        <w:t>投标函及其附录；</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4</w:t>
      </w:r>
      <w:r>
        <w:rPr>
          <w:rFonts w:ascii="宋体" w:hAnsi="Courier New" w:cs="宋体"/>
          <w:color w:val="000000" w:themeColor="text1"/>
          <w:sz w:val="24"/>
          <w:highlight w:val="none"/>
          <w14:textFill>
            <w14:solidFill>
              <w14:schemeClr w14:val="tx1"/>
            </w14:solidFill>
          </w14:textFill>
        </w:rPr>
        <w:t>）专用合同条款及其附件；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5</w:t>
      </w:r>
      <w:r>
        <w:rPr>
          <w:rFonts w:ascii="宋体" w:hAnsi="Courier New" w:cs="宋体"/>
          <w:color w:val="000000" w:themeColor="text1"/>
          <w:sz w:val="24"/>
          <w:highlight w:val="none"/>
          <w14:textFill>
            <w14:solidFill>
              <w14:schemeClr w14:val="tx1"/>
            </w14:solidFill>
          </w14:textFill>
        </w:rPr>
        <w:t>）通用合同条款；</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6</w:t>
      </w:r>
      <w:r>
        <w:rPr>
          <w:rFonts w:ascii="宋体" w:hAnsi="Courier New" w:cs="宋体"/>
          <w:color w:val="000000" w:themeColor="text1"/>
          <w:sz w:val="24"/>
          <w:highlight w:val="none"/>
          <w14:textFill>
            <w14:solidFill>
              <w14:schemeClr w14:val="tx1"/>
            </w14:solidFill>
          </w14:textFill>
        </w:rPr>
        <w:t>）技术标准和要求；</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7</w:t>
      </w:r>
      <w:r>
        <w:rPr>
          <w:rFonts w:ascii="宋体" w:hAnsi="Courier New" w:cs="宋体"/>
          <w:color w:val="000000" w:themeColor="text1"/>
          <w:sz w:val="24"/>
          <w:highlight w:val="none"/>
          <w14:textFill>
            <w14:solidFill>
              <w14:schemeClr w14:val="tx1"/>
            </w14:solidFill>
          </w14:textFill>
        </w:rPr>
        <w:t>）图纸；</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8</w:t>
      </w:r>
      <w:r>
        <w:rPr>
          <w:rFonts w:ascii="宋体" w:hAnsi="Courier New" w:cs="宋体"/>
          <w:color w:val="000000" w:themeColor="text1"/>
          <w:sz w:val="24"/>
          <w:highlight w:val="none"/>
          <w14:textFill>
            <w14:solidFill>
              <w14:schemeClr w14:val="tx1"/>
            </w14:solidFill>
          </w14:textFill>
        </w:rPr>
        <w:t>）已标价工程量清单；</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9</w:t>
      </w:r>
      <w:r>
        <w:rPr>
          <w:rFonts w:ascii="宋体" w:hAnsi="Courier New" w:cs="宋体"/>
          <w:color w:val="000000" w:themeColor="text1"/>
          <w:sz w:val="24"/>
          <w:highlight w:val="none"/>
          <w14:textFill>
            <w14:solidFill>
              <w14:schemeClr w14:val="tx1"/>
            </w14:solidFill>
          </w14:textFill>
        </w:rPr>
        <w:t>）其他合同文件。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在合同订立及履行过程中形成的与合同有关的文件均构成合同文件组成部分。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上述各项合同文件包括合同当事人就该项合同文件所作出的补充和修改，属于同一类内容的文件，应以最新签署的为准。</w:t>
      </w:r>
      <w:r>
        <w:rPr>
          <w:rFonts w:hint="eastAsia" w:ascii="宋体" w:hAnsi="Courier New" w:cs="宋体"/>
          <w:color w:val="000000" w:themeColor="text1"/>
          <w:sz w:val="24"/>
          <w:highlight w:val="none"/>
          <w14:textFill>
            <w14:solidFill>
              <w14:schemeClr w14:val="tx1"/>
            </w14:solidFill>
          </w14:textFill>
        </w:rPr>
        <w:t>专用合同条款及其附件须经合同当事人签字或盖章。</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七、承诺</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 承包人承诺按照法律规定及合同约定组织完成工程施工，确保工程质量和安全，不进行转包及违法分包，并在缺陷责任期及保修期内承担相应的工程维修责任。</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 xml:space="preserve"> 2. 发包人和承包人</w:t>
      </w:r>
      <w:r>
        <w:rPr>
          <w:rFonts w:hint="eastAsia" w:ascii="宋体" w:hAnsi="Courier New" w:cs="宋体"/>
          <w:color w:val="000000" w:themeColor="text1"/>
          <w:sz w:val="24"/>
          <w:highlight w:val="none"/>
          <w14:textFill>
            <w14:solidFill>
              <w14:schemeClr w14:val="tx1"/>
            </w14:solidFill>
          </w14:textFill>
        </w:rPr>
        <w:t>是</w:t>
      </w:r>
      <w:r>
        <w:rPr>
          <w:rFonts w:ascii="宋体" w:hAnsi="Courier New" w:cs="宋体"/>
          <w:color w:val="000000" w:themeColor="text1"/>
          <w:sz w:val="24"/>
          <w:highlight w:val="none"/>
          <w14:textFill>
            <w14:solidFill>
              <w14:schemeClr w14:val="tx1"/>
            </w14:solidFill>
          </w14:textFill>
        </w:rPr>
        <w:t>通过招投标形式签订合同的，双方理解并</w:t>
      </w:r>
      <w:r>
        <w:rPr>
          <w:rFonts w:hint="eastAsia" w:ascii="宋体" w:hAnsi="Courier New" w:cs="宋体"/>
          <w:color w:val="000000" w:themeColor="text1"/>
          <w:sz w:val="24"/>
          <w:highlight w:val="none"/>
          <w14:textFill>
            <w14:solidFill>
              <w14:schemeClr w14:val="tx1"/>
            </w14:solidFill>
          </w14:textFill>
        </w:rPr>
        <w:t>承诺</w:t>
      </w:r>
      <w:r>
        <w:rPr>
          <w:rFonts w:ascii="宋体" w:hAnsi="Courier New" w:cs="宋体"/>
          <w:color w:val="000000" w:themeColor="text1"/>
          <w:sz w:val="24"/>
          <w:highlight w:val="none"/>
          <w14:textFill>
            <w14:solidFill>
              <w14:schemeClr w14:val="tx1"/>
            </w14:solidFill>
          </w14:textFill>
        </w:rPr>
        <w:t>不再就同一工程另行签订与合同实质性内容相背离的协议。</w:t>
      </w:r>
    </w:p>
    <w:p>
      <w:pPr>
        <w:tabs>
          <w:tab w:val="left" w:pos="142"/>
        </w:tabs>
        <w:spacing w:line="280" w:lineRule="exact"/>
        <w:ind w:firstLine="723"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八、词语含义</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本协议书中词语含义与第二部分通用合同条款中赋予的含义相同。</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九、签订时间</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本合同于</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日签订。</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十、签订地点</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本合同在签订。</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十一、补充协议</w:t>
      </w:r>
    </w:p>
    <w:p>
      <w:pPr>
        <w:tabs>
          <w:tab w:val="left" w:pos="142"/>
        </w:tabs>
        <w:spacing w:line="280" w:lineRule="exact"/>
        <w:ind w:firstLine="720"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合同未尽事宜，合同当事人另行签订补充协议</w:t>
      </w:r>
      <w:r>
        <w:rPr>
          <w:rFonts w:hint="eastAsia" w:ascii="宋体" w:hAnsi="Courier New" w:cs="宋体"/>
          <w:color w:val="000000" w:themeColor="text1"/>
          <w:sz w:val="24"/>
          <w:highlight w:val="none"/>
          <w14:textFill>
            <w14:solidFill>
              <w14:schemeClr w14:val="tx1"/>
            </w14:solidFill>
          </w14:textFill>
        </w:rPr>
        <w:t>，</w:t>
      </w:r>
      <w:r>
        <w:rPr>
          <w:rFonts w:ascii="宋体" w:hAnsi="Courier New" w:cs="宋体"/>
          <w:color w:val="000000" w:themeColor="text1"/>
          <w:sz w:val="24"/>
          <w:highlight w:val="none"/>
          <w14:textFill>
            <w14:solidFill>
              <w14:schemeClr w14:val="tx1"/>
            </w14:solidFill>
          </w14:textFill>
        </w:rPr>
        <w:t>补充协议是合同的组成部分。</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十二、合同生效</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本合同自</w:t>
      </w:r>
      <w:r>
        <w:rPr>
          <w:rFonts w:hint="eastAsia" w:ascii="宋体" w:hAnsi="Courier New" w:cs="宋体"/>
          <w:color w:val="000000" w:themeColor="text1"/>
          <w:sz w:val="24"/>
          <w:highlight w:val="none"/>
          <w:u w:val="single"/>
          <w14:textFill>
            <w14:solidFill>
              <w14:schemeClr w14:val="tx1"/>
            </w14:solidFill>
          </w14:textFill>
        </w:rPr>
        <w:t>签订之日起</w:t>
      </w:r>
      <w:r>
        <w:rPr>
          <w:rFonts w:ascii="宋体" w:hAnsi="Courier New" w:cs="宋体"/>
          <w:color w:val="000000" w:themeColor="text1"/>
          <w:sz w:val="24"/>
          <w:highlight w:val="none"/>
          <w14:textFill>
            <w14:solidFill>
              <w14:schemeClr w14:val="tx1"/>
            </w14:solidFill>
          </w14:textFill>
        </w:rPr>
        <w:t>生效。</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十三、合同份数</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Cs/>
          <w:color w:val="000000" w:themeColor="text1"/>
          <w:sz w:val="24"/>
          <w:highlight w:val="none"/>
          <w14:textFill>
            <w14:solidFill>
              <w14:schemeClr w14:val="tx1"/>
            </w14:solidFill>
          </w14:textFill>
        </w:rPr>
        <w:t>本合同一式份，均具有同等法律效力，发包人执份，承包人执份。</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发包人：  (公章)                      承包人：  (公章)</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法定代表人或其委托代理人：</w:t>
      </w:r>
      <w:r>
        <w:rPr>
          <w:rFonts w:hint="eastAsia" w:ascii="宋体" w:hAnsi="宋体" w:cs="宋体"/>
          <w:color w:val="000000" w:themeColor="text1"/>
          <w:kern w:val="1"/>
          <w:sz w:val="24"/>
          <w:highlight w:val="non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法定代表人或其委托代理人：</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（签字）</w:t>
      </w:r>
      <w:r>
        <w:rPr>
          <w:rFonts w:hint="eastAsia" w:ascii="宋体" w:hAnsi="宋体" w:cs="宋体"/>
          <w:color w:val="000000" w:themeColor="text1"/>
          <w:kern w:val="1"/>
          <w:sz w:val="24"/>
          <w:highlight w:val="non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（签字）</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p>
    <w:p>
      <w:pPr>
        <w:tabs>
          <w:tab w:val="left" w:pos="142"/>
          <w:tab w:val="left" w:pos="4410"/>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hint="eastAsia" w:ascii="宋体" w:hAnsi="宋体" w:cs="宋体"/>
          <w:color w:val="000000" w:themeColor="text1"/>
          <w:kern w:val="1"/>
          <w:sz w:val="24"/>
          <w:highlight w:val="none"/>
          <w14:textFill>
            <w14:solidFill>
              <w14:schemeClr w14:val="tx1"/>
            </w14:solidFill>
          </w14:textFill>
        </w:rPr>
        <w:t>组织机构代码：</w:t>
      </w:r>
      <w:r>
        <w:rPr>
          <w:rFonts w:hint="eastAsia" w:ascii="宋体" w:hAnsi="Courier New"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kern w:val="1"/>
          <w:sz w:val="24"/>
          <w:highlight w:val="none"/>
          <w14:textFill>
            <w14:solidFill>
              <w14:schemeClr w14:val="tx1"/>
            </w14:solidFill>
          </w14:textFill>
        </w:rPr>
        <w:t>组织机构代码</w:t>
      </w:r>
      <w:r>
        <w:rPr>
          <w:rFonts w:hint="eastAsia" w:ascii="宋体" w:hAnsi="Courier New" w:cs="宋体"/>
          <w:color w:val="000000" w:themeColor="text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地址：</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地址：</w:t>
      </w:r>
      <w:r>
        <w:rPr>
          <w:rFonts w:hint="eastAsia" w:ascii="宋体" w:hAnsi="Courier New" w:cs="宋体"/>
          <w:color w:val="000000" w:themeColor="text1"/>
          <w:sz w:val="24"/>
          <w:highlight w:val="none"/>
          <w:u w:val="single"/>
          <w14:textFill>
            <w14:solidFill>
              <w14:schemeClr w14:val="tx1"/>
            </w14:solidFill>
          </w14:textFill>
        </w:rPr>
        <w:t xml:space="preserve">               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邮政编码：</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ascii="宋体" w:hAnsi="宋体" w:cs="宋体"/>
          <w:color w:val="000000" w:themeColor="text1"/>
          <w:kern w:val="1"/>
          <w:sz w:val="24"/>
          <w:highlight w:val="none"/>
          <w14:textFill>
            <w14:solidFill>
              <w14:schemeClr w14:val="tx1"/>
            </w14:solidFill>
          </w14:textFill>
        </w:rPr>
        <w:t>邮政编码：</w:t>
      </w:r>
      <w:r>
        <w:rPr>
          <w:rFonts w:hint="eastAsia" w:ascii="宋体" w:hAnsi="Courier New" w:cs="宋体"/>
          <w:color w:val="000000" w:themeColor="text1"/>
          <w:sz w:val="24"/>
          <w:highlight w:val="none"/>
          <w:u w:val="single"/>
          <w14:textFill>
            <w14:solidFill>
              <w14:schemeClr w14:val="tx1"/>
            </w14:solidFill>
          </w14:textFill>
        </w:rPr>
        <w:t>        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法定代表人：</w:t>
      </w:r>
      <w:r>
        <w:rPr>
          <w:rFonts w:hint="eastAsia" w:ascii="宋体" w:hAnsi="Courier New" w:cs="宋体"/>
          <w:color w:val="000000" w:themeColor="text1"/>
          <w:sz w:val="24"/>
          <w:highlight w:val="none"/>
          <w:u w:val="single"/>
          <w14:textFill>
            <w14:solidFill>
              <w14:schemeClr w14:val="tx1"/>
            </w14:solidFill>
          </w14:textFill>
        </w:rPr>
        <w:t xml:space="preserve">                      </w:t>
      </w:r>
      <w:r>
        <w:rPr>
          <w:rFonts w:ascii="宋体" w:hAnsi="宋体" w:cs="宋体"/>
          <w:color w:val="000000" w:themeColor="text1"/>
          <w:kern w:val="1"/>
          <w:sz w:val="24"/>
          <w:highlight w:val="none"/>
          <w14:textFill>
            <w14:solidFill>
              <w14:schemeClr w14:val="tx1"/>
            </w14:solidFill>
          </w14:textFill>
        </w:rPr>
        <w:t>法定代表人：</w:t>
      </w:r>
      <w:r>
        <w:rPr>
          <w:rFonts w:hint="eastAsia" w:ascii="宋体" w:hAnsi="Courier New" w:cs="宋体"/>
          <w:color w:val="000000" w:themeColor="text1"/>
          <w:sz w:val="24"/>
          <w:highlight w:val="none"/>
          <w:u w:val="single"/>
          <w14:textFill>
            <w14:solidFill>
              <w14:schemeClr w14:val="tx1"/>
            </w14:solidFill>
          </w14:textFill>
        </w:rPr>
        <w:t xml:space="preserve">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委托代理人：</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委托代理人：</w:t>
      </w:r>
      <w:r>
        <w:rPr>
          <w:rFonts w:hint="eastAsia" w:ascii="宋体" w:hAnsi="Courier New" w:cs="宋体"/>
          <w:color w:val="000000" w:themeColor="text1"/>
          <w:sz w:val="24"/>
          <w:highlight w:val="none"/>
          <w:u w:val="single"/>
          <w14:textFill>
            <w14:solidFill>
              <w14:schemeClr w14:val="tx1"/>
            </w14:solidFill>
          </w14:textFill>
        </w:rPr>
        <w:t xml:space="preserve">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电话：</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电话：</w:t>
      </w:r>
      <w:r>
        <w:rPr>
          <w:rFonts w:hint="eastAsia" w:ascii="宋体" w:hAnsi="Courier New" w:cs="宋体"/>
          <w:color w:val="000000" w:themeColor="text1"/>
          <w:sz w:val="24"/>
          <w:highlight w:val="none"/>
          <w:u w:val="single"/>
          <w14:textFill>
            <w14:solidFill>
              <w14:schemeClr w14:val="tx1"/>
            </w14:solidFill>
          </w14:textFill>
        </w:rPr>
        <w:t xml:space="preserve">  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传真：</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传真：</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电子信箱：</w:t>
      </w:r>
      <w:r>
        <w:rPr>
          <w:rFonts w:hint="eastAsia" w:ascii="宋体" w:hAnsi="Courier New" w:cs="宋体"/>
          <w:color w:val="000000" w:themeColor="text1"/>
          <w:sz w:val="24"/>
          <w:highlight w:val="none"/>
          <w:u w:val="single"/>
          <w14:textFill>
            <w14:solidFill>
              <w14:schemeClr w14:val="tx1"/>
            </w14:solidFill>
          </w14:textFill>
        </w:rPr>
        <w:t>            </w:t>
      </w:r>
      <w:r>
        <w:rPr>
          <w:rFonts w:ascii="宋体" w:hAnsi="宋体" w:cs="宋体"/>
          <w:color w:val="000000" w:themeColor="text1"/>
          <w:kern w:val="1"/>
          <w:sz w:val="24"/>
          <w:highlight w:val="none"/>
          <w14:textFill>
            <w14:solidFill>
              <w14:schemeClr w14:val="tx1"/>
            </w14:solidFill>
          </w14:textFill>
        </w:rPr>
        <w:t>电子信箱：</w:t>
      </w:r>
      <w:r>
        <w:rPr>
          <w:rFonts w:hint="eastAsia" w:ascii="宋体" w:hAnsi="Courier New" w:cs="宋体"/>
          <w:color w:val="000000" w:themeColor="text1"/>
          <w:sz w:val="24"/>
          <w:highlight w:val="none"/>
          <w:u w:val="single"/>
          <w14:textFill>
            <w14:solidFill>
              <w14:schemeClr w14:val="tx1"/>
            </w14:solidFill>
          </w14:textFill>
        </w:rPr>
        <w:t xml:space="preserve">          </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开户银行：</w:t>
      </w:r>
      <w:r>
        <w:rPr>
          <w:rFonts w:hint="eastAsia" w:ascii="宋体" w:hAnsi="Courier New" w:cs="宋体"/>
          <w:color w:val="000000" w:themeColor="text1"/>
          <w:sz w:val="24"/>
          <w:highlight w:val="none"/>
          <w:u w:val="single"/>
          <w14:textFill>
            <w14:solidFill>
              <w14:schemeClr w14:val="tx1"/>
            </w14:solidFill>
          </w14:textFill>
        </w:rPr>
        <w:t>              </w:t>
      </w:r>
      <w:r>
        <w:rPr>
          <w:rFonts w:ascii="宋体" w:hAnsi="宋体" w:cs="宋体"/>
          <w:color w:val="000000" w:themeColor="text1"/>
          <w:kern w:val="1"/>
          <w:sz w:val="24"/>
          <w:highlight w:val="none"/>
          <w14:textFill>
            <w14:solidFill>
              <w14:schemeClr w14:val="tx1"/>
            </w14:solidFill>
          </w14:textFill>
        </w:rPr>
        <w:t>开户银行：</w:t>
      </w:r>
      <w:r>
        <w:rPr>
          <w:rFonts w:hint="eastAsia" w:ascii="宋体" w:hAnsi="Courier New" w:cs="宋体"/>
          <w:color w:val="000000" w:themeColor="text1"/>
          <w:sz w:val="24"/>
          <w:highlight w:val="none"/>
          <w:u w:val="single"/>
          <w14:textFill>
            <w14:solidFill>
              <w14:schemeClr w14:val="tx1"/>
            </w14:solidFill>
          </w14:textFill>
        </w:rPr>
        <w:t xml:space="preserve"> 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账号：</w:t>
      </w:r>
      <w:r>
        <w:rPr>
          <w:rFonts w:hint="eastAsia" w:ascii="宋体" w:hAnsi="Courier New" w:cs="宋体"/>
          <w:color w:val="000000" w:themeColor="text1"/>
          <w:sz w:val="24"/>
          <w:highlight w:val="none"/>
          <w:u w:val="single"/>
          <w14:textFill>
            <w14:solidFill>
              <w14:schemeClr w14:val="tx1"/>
            </w14:solidFill>
          </w14:textFill>
        </w:rPr>
        <w:t>                    </w:t>
      </w:r>
      <w:r>
        <w:rPr>
          <w:rFonts w:ascii="宋体" w:hAnsi="宋体" w:cs="宋体"/>
          <w:color w:val="000000" w:themeColor="text1"/>
          <w:kern w:val="1"/>
          <w:sz w:val="24"/>
          <w:highlight w:val="none"/>
          <w14:textFill>
            <w14:solidFill>
              <w14:schemeClr w14:val="tx1"/>
            </w14:solidFill>
          </w14:textFill>
        </w:rPr>
        <w:t>账号：</w:t>
      </w:r>
      <w:r>
        <w:rPr>
          <w:rFonts w:hint="eastAsia" w:ascii="宋体" w:hAnsi="Courier New" w:cs="宋体"/>
          <w:color w:val="000000" w:themeColor="text1"/>
          <w:sz w:val="24"/>
          <w:highlight w:val="none"/>
          <w:u w:val="single"/>
          <w14:textFill>
            <w14:solidFill>
              <w14:schemeClr w14:val="tx1"/>
            </w14:solidFill>
          </w14:textFill>
        </w:rPr>
        <w:t>              </w:t>
      </w:r>
    </w:p>
    <w:p>
      <w:pPr>
        <w:tabs>
          <w:tab w:val="left" w:pos="142"/>
        </w:tabs>
        <w:spacing w:line="400" w:lineRule="exact"/>
        <w:ind w:firstLine="630" w:firstLineChars="300"/>
        <w:jc w:val="left"/>
        <w:rPr>
          <w:rFonts w:ascii="宋体" w:hAnsi="宋体" w:cs="宋体"/>
          <w:color w:val="000000" w:themeColor="text1"/>
          <w:szCs w:val="21"/>
          <w:highlight w:val="none"/>
          <w14:textFill>
            <w14:solidFill>
              <w14:schemeClr w14:val="tx1"/>
            </w14:solidFill>
          </w14:textFill>
        </w:rPr>
      </w:pPr>
    </w:p>
    <w:p>
      <w:pPr>
        <w:jc w:val="center"/>
        <w:outlineLvl w:val="1"/>
        <w:rPr>
          <w:rFonts w:ascii="宋体" w:hAnsi="宋体"/>
          <w:b/>
          <w:color w:val="000000" w:themeColor="text1"/>
          <w:sz w:val="30"/>
          <w:szCs w:val="30"/>
          <w:highlight w:val="none"/>
          <w14:textFill>
            <w14:solidFill>
              <w14:schemeClr w14:val="tx1"/>
            </w14:solidFill>
          </w14:textFill>
        </w:rPr>
      </w:pPr>
      <w:bookmarkStart w:id="116" w:name="_Toc25717"/>
      <w:r>
        <w:rPr>
          <w:rFonts w:hint="eastAsia" w:ascii="宋体" w:hAnsi="宋体"/>
          <w:b/>
          <w:color w:val="000000" w:themeColor="text1"/>
          <w:sz w:val="30"/>
          <w:szCs w:val="30"/>
          <w:highlight w:val="none"/>
          <w14:textFill>
            <w14:solidFill>
              <w14:schemeClr w14:val="tx1"/>
            </w14:solidFill>
          </w14:textFill>
        </w:rPr>
        <w:t>第二部分通用合同条款</w:t>
      </w:r>
      <w:bookmarkEnd w:id="116"/>
    </w:p>
    <w:p>
      <w:pPr>
        <w:tabs>
          <w:tab w:val="left" w:pos="2580"/>
        </w:tabs>
        <w:spacing w:line="600" w:lineRule="exact"/>
        <w:ind w:left="10" w:firstLine="482"/>
        <w:jc w:val="center"/>
        <w:rPr>
          <w:rFonts w:ascii="宋体" w:hAnsi="宋体" w:cs="宋体"/>
          <w:b/>
          <w:color w:val="000000" w:themeColor="text1"/>
          <w:kern w:val="1"/>
          <w:szCs w:val="21"/>
          <w:highlight w:val="none"/>
          <w14:textFill>
            <w14:solidFill>
              <w14:schemeClr w14:val="tx1"/>
            </w14:solidFill>
          </w14:textFill>
        </w:rPr>
      </w:pPr>
      <w:r>
        <w:rPr>
          <w:rFonts w:ascii="宋体" w:hAnsi="宋体" w:cs="宋体"/>
          <w:b/>
          <w:color w:val="000000" w:themeColor="text1"/>
          <w:kern w:val="1"/>
          <w:szCs w:val="21"/>
          <w:highlight w:val="none"/>
          <w14:textFill>
            <w14:solidFill>
              <w14:schemeClr w14:val="tx1"/>
            </w14:solidFill>
          </w14:textFill>
        </w:rPr>
        <w:t>使用住房城乡建设部、工商总局建市[2013]56号文印发的</w:t>
      </w:r>
    </w:p>
    <w:p>
      <w:pPr>
        <w:jc w:val="center"/>
        <w:rPr>
          <w:rFonts w:ascii="宋体" w:hAnsi="宋体" w:cs="宋体"/>
          <w:color w:val="000000" w:themeColor="text1"/>
          <w:sz w:val="24"/>
          <w:szCs w:val="21"/>
          <w:highlight w:val="none"/>
          <w14:textFill>
            <w14:solidFill>
              <w14:schemeClr w14:val="tx1"/>
            </w14:solidFill>
          </w14:textFill>
        </w:rPr>
      </w:pPr>
      <w:r>
        <w:rPr>
          <w:rFonts w:ascii="宋体" w:hAnsi="宋体" w:cs="宋体"/>
          <w:b/>
          <w:color w:val="000000" w:themeColor="text1"/>
          <w:kern w:val="1"/>
          <w:szCs w:val="21"/>
          <w:highlight w:val="none"/>
          <w14:textFill>
            <w14:solidFill>
              <w14:schemeClr w14:val="tx1"/>
            </w14:solidFill>
          </w14:textFill>
        </w:rPr>
        <w:t>《建设工程施工合同(示范文本)》（GF-2013-0201）通用合同条款。</w:t>
      </w:r>
    </w:p>
    <w:p>
      <w:pPr>
        <w:jc w:val="center"/>
        <w:outlineLvl w:val="9"/>
        <w:rPr>
          <w:rFonts w:ascii="宋体" w:hAnsi="宋体"/>
          <w:b/>
          <w:color w:val="000000" w:themeColor="text1"/>
          <w:sz w:val="30"/>
          <w:szCs w:val="30"/>
          <w:highlight w:val="none"/>
          <w14:textFill>
            <w14:solidFill>
              <w14:schemeClr w14:val="tx1"/>
            </w14:solidFill>
          </w14:textFill>
        </w:rPr>
      </w:pPr>
    </w:p>
    <w:p>
      <w:pPr>
        <w:outlineLvl w:val="9"/>
        <w:rPr>
          <w:rFonts w:ascii="宋体" w:hAnsi="宋体"/>
          <w:b/>
          <w:color w:val="000000" w:themeColor="text1"/>
          <w:sz w:val="30"/>
          <w:szCs w:val="30"/>
          <w:highlight w:val="none"/>
          <w14:textFill>
            <w14:solidFill>
              <w14:schemeClr w14:val="tx1"/>
            </w14:solidFill>
          </w14:textFill>
        </w:rPr>
      </w:pPr>
    </w:p>
    <w:p>
      <w:pPr>
        <w:rPr>
          <w:color w:val="000000" w:themeColor="text1"/>
          <w:szCs w:val="20"/>
          <w:highlight w:val="none"/>
          <w14:textFill>
            <w14:solidFill>
              <w14:schemeClr w14:val="tx1"/>
            </w14:solidFill>
          </w14:textFill>
        </w:rPr>
      </w:pPr>
    </w:p>
    <w:p>
      <w:pPr>
        <w:widowControl/>
        <w:jc w:val="left"/>
        <w:rPr>
          <w:rFonts w:ascii="宋体" w:hAnsi="宋体"/>
          <w:b/>
          <w:color w:val="000000" w:themeColor="text1"/>
          <w:sz w:val="30"/>
          <w:szCs w:val="30"/>
          <w:highlight w:val="none"/>
          <w14:textFill>
            <w14:solidFill>
              <w14:schemeClr w14:val="tx1"/>
            </w14:solidFill>
          </w14:textFill>
        </w:rPr>
      </w:pPr>
      <w:r>
        <w:rPr>
          <w:rFonts w:ascii="宋体" w:hAnsi="宋体"/>
          <w:b/>
          <w:color w:val="000000" w:themeColor="text1"/>
          <w:sz w:val="30"/>
          <w:szCs w:val="30"/>
          <w:highlight w:val="none"/>
          <w14:textFill>
            <w14:solidFill>
              <w14:schemeClr w14:val="tx1"/>
            </w14:solidFill>
          </w14:textFill>
        </w:rPr>
        <w:br w:type="page"/>
      </w:r>
    </w:p>
    <w:p>
      <w:pPr>
        <w:jc w:val="center"/>
        <w:outlineLvl w:val="1"/>
        <w:rPr>
          <w:rFonts w:ascii="宋体" w:hAnsi="宋体"/>
          <w:b/>
          <w:color w:val="000000" w:themeColor="text1"/>
          <w:sz w:val="30"/>
          <w:szCs w:val="30"/>
          <w:highlight w:val="none"/>
          <w14:textFill>
            <w14:solidFill>
              <w14:schemeClr w14:val="tx1"/>
            </w14:solidFill>
          </w14:textFill>
        </w:rPr>
      </w:pPr>
      <w:bookmarkStart w:id="117" w:name="_Toc12503"/>
      <w:r>
        <w:rPr>
          <w:rFonts w:hint="eastAsia" w:ascii="宋体" w:hAnsi="宋体"/>
          <w:b/>
          <w:color w:val="000000" w:themeColor="text1"/>
          <w:sz w:val="30"/>
          <w:szCs w:val="30"/>
          <w:highlight w:val="none"/>
          <w14:textFill>
            <w14:solidFill>
              <w14:schemeClr w14:val="tx1"/>
            </w14:solidFill>
          </w14:textFill>
        </w:rPr>
        <w:t>第三部分专用合同条款</w:t>
      </w:r>
      <w:bookmarkEnd w:id="117"/>
    </w:p>
    <w:p>
      <w:pPr>
        <w:spacing w:line="300" w:lineRule="exact"/>
        <w:ind w:firstLine="422" w:firstLineChars="200"/>
        <w:rPr>
          <w:rFonts w:ascii="宋体" w:hAnsi="Courier New" w:cs="宋体"/>
          <w:b/>
          <w:color w:val="000000" w:themeColor="text1"/>
          <w:szCs w:val="20"/>
          <w:highlight w:val="none"/>
          <w14:textFill>
            <w14:solidFill>
              <w14:schemeClr w14:val="tx1"/>
            </w14:solidFill>
          </w14:textFill>
        </w:rPr>
      </w:pPr>
      <w:bookmarkStart w:id="118" w:name="_Toc351203633"/>
      <w:bookmarkEnd w:id="118"/>
      <w:r>
        <w:rPr>
          <w:rFonts w:ascii="宋体" w:hAnsi="Courier New" w:cs="宋体"/>
          <w:b/>
          <w:color w:val="000000" w:themeColor="text1"/>
          <w:szCs w:val="20"/>
          <w:highlight w:val="none"/>
          <w14:textFill>
            <w14:solidFill>
              <w14:schemeClr w14:val="tx1"/>
            </w14:solidFill>
          </w14:textFill>
        </w:rPr>
        <w:t>1</w:t>
      </w:r>
      <w:bookmarkStart w:id="119" w:name="_Toc296503156"/>
      <w:bookmarkEnd w:id="119"/>
      <w:bookmarkStart w:id="120" w:name="_Toc292559866"/>
      <w:bookmarkEnd w:id="120"/>
      <w:bookmarkStart w:id="121" w:name="_Toc296891196"/>
      <w:bookmarkEnd w:id="121"/>
      <w:bookmarkStart w:id="122" w:name="_Toc297120456"/>
      <w:bookmarkEnd w:id="122"/>
      <w:bookmarkStart w:id="123" w:name="_Toc297048342"/>
      <w:bookmarkEnd w:id="123"/>
      <w:bookmarkStart w:id="124" w:name="_Toc296944495"/>
      <w:bookmarkEnd w:id="124"/>
      <w:bookmarkStart w:id="125" w:name="_Toc296890984"/>
      <w:bookmarkEnd w:id="125"/>
      <w:bookmarkStart w:id="126" w:name="_Toc296347155"/>
      <w:bookmarkEnd w:id="126"/>
      <w:bookmarkStart w:id="127" w:name="_Toc296346657"/>
      <w:bookmarkEnd w:id="127"/>
      <w:bookmarkStart w:id="128" w:name="_Toc292559361"/>
      <w:bookmarkEnd w:id="128"/>
      <w:r>
        <w:rPr>
          <w:rFonts w:ascii="宋体" w:hAnsi="Courier New" w:cs="宋体"/>
          <w:b/>
          <w:color w:val="000000" w:themeColor="text1"/>
          <w:szCs w:val="20"/>
          <w:highlight w:val="none"/>
          <w14:textFill>
            <w14:solidFill>
              <w14:schemeClr w14:val="tx1"/>
            </w14:solidFill>
          </w14:textFill>
        </w:rPr>
        <w:t>. 一般约定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 词语定义</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1.1.1.10其他合同文件包括：</w:t>
      </w:r>
      <w:r>
        <w:rPr>
          <w:rFonts w:hint="eastAsia" w:ascii="宋体" w:hAnsi="宋体" w:eastAsia="宋体" w:cs="宋体"/>
          <w:color w:val="000000" w:themeColor="text1"/>
          <w:sz w:val="24"/>
          <w:highlight w:val="none"/>
          <w:u w:val="single"/>
          <w14:textFill>
            <w14:solidFill>
              <w14:schemeClr w14:val="tx1"/>
            </w14:solidFill>
          </w14:textFill>
        </w:rPr>
        <w:t>招标文件、中标通知书、投标文件、投标函及投标函附录、专用合同条款及其附件、通用合同条款、技术标准和要求、图纸、已标价工程量清单、其它合同文件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 合同当事人及其他相关方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1.1.2.4监理人：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资质类别和等级：</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1.1.2.5 设计人：</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资质类别和等级：</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 工程和设备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1.1.3.7 作为施工现场组成部分的其他场所包括：</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1.1.3.9 永久占地包括：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1.1.3.10 临时占地包括：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1.3法律</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适用于合同的其他规范性文件：</w:t>
      </w:r>
      <w:r>
        <w:rPr>
          <w:rFonts w:hint="eastAsia" w:ascii="宋体" w:hAnsi="宋体" w:eastAsia="宋体" w:cs="宋体"/>
          <w:color w:val="000000" w:themeColor="text1"/>
          <w:sz w:val="24"/>
          <w:highlight w:val="none"/>
          <w:u w:val="single"/>
          <w14:textFill>
            <w14:solidFill>
              <w14:schemeClr w14:val="tx1"/>
            </w14:solidFill>
          </w14:textFill>
        </w:rPr>
        <w:t>《中华人民共和国建筑法》、《中华人民共和国合同法》、《中华人民共和国招标投标法》、《建设工程质量管理条例》、河南省关于安全文明施工的法规、条例和行政规范性文件等</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 标准和规范</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1.4.1适用于工程的标准规范包括：</w:t>
      </w:r>
      <w:r>
        <w:rPr>
          <w:rFonts w:hint="eastAsia" w:ascii="宋体" w:hAnsi="宋体" w:eastAsia="宋体" w:cs="宋体"/>
          <w:color w:val="000000" w:themeColor="text1"/>
          <w:sz w:val="24"/>
          <w:highlight w:val="none"/>
          <w:u w:val="single"/>
          <w14:textFill>
            <w14:solidFill>
              <w14:schemeClr w14:val="tx1"/>
            </w14:solidFill>
          </w14:textFill>
        </w:rPr>
        <w:t>《建设工程工程量清单计价规范》（GB50500-2013）、《</w:t>
      </w:r>
      <w:r>
        <w:rPr>
          <w:rFonts w:hint="eastAsia" w:ascii="宋体" w:hAnsi="宋体" w:cs="宋体"/>
          <w:color w:val="000000" w:themeColor="text1"/>
          <w:sz w:val="24"/>
          <w:highlight w:val="none"/>
          <w:u w:val="single"/>
          <w:lang w:eastAsia="zh-CN"/>
          <w14:textFill>
            <w14:solidFill>
              <w14:schemeClr w14:val="tx1"/>
            </w14:solidFill>
          </w14:textFill>
        </w:rPr>
        <w:t>水利水电工程施</w:t>
      </w:r>
      <w:r>
        <w:rPr>
          <w:rFonts w:hint="eastAsia" w:ascii="宋体" w:hAnsi="宋体" w:eastAsia="宋体" w:cs="宋体"/>
          <w:color w:val="000000" w:themeColor="text1"/>
          <w:sz w:val="24"/>
          <w:highlight w:val="none"/>
          <w:u w:val="single"/>
          <w14:textFill>
            <w14:solidFill>
              <w14:schemeClr w14:val="tx1"/>
            </w14:solidFill>
          </w14:textFill>
        </w:rPr>
        <w:t>施工质量验收统一标准》及现行标准、规范等</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1.4.2 发包人提供国外标准、规范的名称：</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发包人提供国外标准、规范的份数：</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发包人提供国外标准、规范的名称：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1.4.3发包人对工程的技术标准和功能要求的特殊要求：</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1.5 合同文件的优先顺序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合同文件组成及优先顺序为：</w:t>
      </w:r>
      <w:r>
        <w:rPr>
          <w:rFonts w:hint="eastAsia" w:ascii="宋体" w:hAnsi="宋体" w:eastAsia="宋体" w:cs="宋体"/>
          <w:color w:val="000000" w:themeColor="text1"/>
          <w:sz w:val="24"/>
          <w:highlight w:val="none"/>
          <w:u w:val="single"/>
          <w14:textFill>
            <w14:solidFill>
              <w14:schemeClr w14:val="tx1"/>
            </w14:solidFill>
          </w14:textFill>
        </w:rPr>
        <w:t>（1）招标文件；</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2</w:t>
      </w:r>
      <w:r>
        <w:rPr>
          <w:rFonts w:ascii="宋体" w:hAnsi="宋体" w:eastAsia="宋体" w:cs="宋体"/>
          <w:color w:val="000000" w:themeColor="text1"/>
          <w:sz w:val="24"/>
          <w:highlight w:val="none"/>
          <w:u w:val="single"/>
          <w14:textFill>
            <w14:solidFill>
              <w14:schemeClr w14:val="tx1"/>
            </w14:solidFill>
          </w14:textFill>
        </w:rPr>
        <w:t>）中标通知书（如果有）；（</w:t>
      </w:r>
      <w:r>
        <w:rPr>
          <w:rFonts w:hint="eastAsia" w:ascii="宋体" w:hAnsi="宋体" w:eastAsia="宋体" w:cs="宋体"/>
          <w:color w:val="000000" w:themeColor="text1"/>
          <w:sz w:val="24"/>
          <w:highlight w:val="none"/>
          <w:u w:val="single"/>
          <w14:textFill>
            <w14:solidFill>
              <w14:schemeClr w14:val="tx1"/>
            </w14:solidFill>
          </w14:textFill>
        </w:rPr>
        <w:t>3</w:t>
      </w:r>
      <w:r>
        <w:rPr>
          <w:rFonts w:ascii="宋体" w:hAnsi="宋体" w:eastAsia="宋体" w:cs="宋体"/>
          <w:color w:val="000000" w:themeColor="text1"/>
          <w:sz w:val="24"/>
          <w:highlight w:val="none"/>
          <w:u w:val="single"/>
          <w14:textFill>
            <w14:solidFill>
              <w14:schemeClr w14:val="tx1"/>
            </w14:solidFill>
          </w14:textFill>
        </w:rPr>
        <w:t>）投标函及其附录（如果有）；（</w:t>
      </w:r>
      <w:r>
        <w:rPr>
          <w:rFonts w:hint="eastAsia" w:ascii="宋体" w:hAnsi="宋体" w:eastAsia="宋体" w:cs="宋体"/>
          <w:color w:val="000000" w:themeColor="text1"/>
          <w:sz w:val="24"/>
          <w:highlight w:val="none"/>
          <w:u w:val="single"/>
          <w14:textFill>
            <w14:solidFill>
              <w14:schemeClr w14:val="tx1"/>
            </w14:solidFill>
          </w14:textFill>
        </w:rPr>
        <w:t>4</w:t>
      </w:r>
      <w:r>
        <w:rPr>
          <w:rFonts w:ascii="宋体" w:hAnsi="宋体" w:eastAsia="宋体" w:cs="宋体"/>
          <w:color w:val="000000" w:themeColor="text1"/>
          <w:sz w:val="24"/>
          <w:highlight w:val="none"/>
          <w:u w:val="single"/>
          <w14:textFill>
            <w14:solidFill>
              <w14:schemeClr w14:val="tx1"/>
            </w14:solidFill>
          </w14:textFill>
        </w:rPr>
        <w:t>）专用合同条款及其附件；（</w:t>
      </w:r>
      <w:r>
        <w:rPr>
          <w:rFonts w:hint="eastAsia" w:ascii="宋体" w:hAnsi="宋体" w:eastAsia="宋体" w:cs="宋体"/>
          <w:color w:val="000000" w:themeColor="text1"/>
          <w:sz w:val="24"/>
          <w:highlight w:val="none"/>
          <w:u w:val="single"/>
          <w14:textFill>
            <w14:solidFill>
              <w14:schemeClr w14:val="tx1"/>
            </w14:solidFill>
          </w14:textFill>
        </w:rPr>
        <w:t>5</w:t>
      </w:r>
      <w:r>
        <w:rPr>
          <w:rFonts w:ascii="宋体" w:hAnsi="宋体" w:eastAsia="宋体" w:cs="宋体"/>
          <w:color w:val="000000" w:themeColor="text1"/>
          <w:sz w:val="24"/>
          <w:highlight w:val="none"/>
          <w:u w:val="single"/>
          <w14:textFill>
            <w14:solidFill>
              <w14:schemeClr w14:val="tx1"/>
            </w14:solidFill>
          </w14:textFill>
        </w:rPr>
        <w:t>）通用合同条款；（</w:t>
      </w:r>
      <w:r>
        <w:rPr>
          <w:rFonts w:hint="eastAsia" w:ascii="宋体" w:hAnsi="宋体" w:eastAsia="宋体" w:cs="宋体"/>
          <w:color w:val="000000" w:themeColor="text1"/>
          <w:sz w:val="24"/>
          <w:highlight w:val="none"/>
          <w:u w:val="single"/>
          <w14:textFill>
            <w14:solidFill>
              <w14:schemeClr w14:val="tx1"/>
            </w14:solidFill>
          </w14:textFill>
        </w:rPr>
        <w:t>6</w:t>
      </w:r>
      <w:r>
        <w:rPr>
          <w:rFonts w:ascii="宋体" w:hAnsi="宋体" w:eastAsia="宋体" w:cs="宋体"/>
          <w:color w:val="000000" w:themeColor="text1"/>
          <w:sz w:val="24"/>
          <w:highlight w:val="none"/>
          <w:u w:val="single"/>
          <w14:textFill>
            <w14:solidFill>
              <w14:schemeClr w14:val="tx1"/>
            </w14:solidFill>
          </w14:textFill>
        </w:rPr>
        <w:t>）技术标准和要求；（</w:t>
      </w:r>
      <w:r>
        <w:rPr>
          <w:rFonts w:hint="eastAsia" w:ascii="宋体" w:hAnsi="宋体" w:eastAsia="宋体" w:cs="宋体"/>
          <w:color w:val="000000" w:themeColor="text1"/>
          <w:sz w:val="24"/>
          <w:highlight w:val="none"/>
          <w:u w:val="single"/>
          <w14:textFill>
            <w14:solidFill>
              <w14:schemeClr w14:val="tx1"/>
            </w14:solidFill>
          </w14:textFill>
        </w:rPr>
        <w:t>7</w:t>
      </w:r>
      <w:r>
        <w:rPr>
          <w:rFonts w:ascii="宋体" w:hAnsi="宋体" w:eastAsia="宋体" w:cs="宋体"/>
          <w:color w:val="000000" w:themeColor="text1"/>
          <w:sz w:val="24"/>
          <w:highlight w:val="none"/>
          <w:u w:val="single"/>
          <w14:textFill>
            <w14:solidFill>
              <w14:schemeClr w14:val="tx1"/>
            </w14:solidFill>
          </w14:textFill>
        </w:rPr>
        <w:t>）图纸；（</w:t>
      </w:r>
      <w:r>
        <w:rPr>
          <w:rFonts w:hint="eastAsia" w:ascii="宋体" w:hAnsi="宋体" w:eastAsia="宋体" w:cs="宋体"/>
          <w:color w:val="000000" w:themeColor="text1"/>
          <w:sz w:val="24"/>
          <w:highlight w:val="none"/>
          <w:u w:val="single"/>
          <w14:textFill>
            <w14:solidFill>
              <w14:schemeClr w14:val="tx1"/>
            </w14:solidFill>
          </w14:textFill>
        </w:rPr>
        <w:t>8</w:t>
      </w:r>
      <w:r>
        <w:rPr>
          <w:rFonts w:ascii="宋体" w:hAnsi="宋体" w:eastAsia="宋体" w:cs="宋体"/>
          <w:color w:val="000000" w:themeColor="text1"/>
          <w:sz w:val="24"/>
          <w:highlight w:val="none"/>
          <w:u w:val="single"/>
          <w14:textFill>
            <w14:solidFill>
              <w14:schemeClr w14:val="tx1"/>
            </w14:solidFill>
          </w14:textFill>
        </w:rPr>
        <w:t>）已标价工程量清单；（</w:t>
      </w:r>
      <w:r>
        <w:rPr>
          <w:rFonts w:hint="eastAsia" w:ascii="宋体" w:hAnsi="宋体" w:eastAsia="宋体" w:cs="宋体"/>
          <w:color w:val="000000" w:themeColor="text1"/>
          <w:sz w:val="24"/>
          <w:highlight w:val="none"/>
          <w:u w:val="single"/>
          <w14:textFill>
            <w14:solidFill>
              <w14:schemeClr w14:val="tx1"/>
            </w14:solidFill>
          </w14:textFill>
        </w:rPr>
        <w:t>9</w:t>
      </w:r>
      <w:r>
        <w:rPr>
          <w:rFonts w:ascii="宋体" w:hAnsi="宋体" w:eastAsia="宋体" w:cs="宋体"/>
          <w:color w:val="000000" w:themeColor="text1"/>
          <w:sz w:val="24"/>
          <w:highlight w:val="none"/>
          <w:u w:val="single"/>
          <w14:textFill>
            <w14:solidFill>
              <w14:schemeClr w14:val="tx1"/>
            </w14:solidFill>
          </w14:textFill>
        </w:rPr>
        <w:t>）其他合同文件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 图纸和承包人文件</w:t>
      </w:r>
      <w:r>
        <w:rPr>
          <w:rFonts w:ascii="宋体" w:hAnsi="宋体" w:eastAsia="宋体" w:cs="宋体"/>
          <w:b/>
          <w:color w:val="000000" w:themeColor="text1"/>
          <w:sz w:val="24"/>
          <w:highlight w:val="none"/>
          <w14:textFill>
            <w14:solidFill>
              <w14:schemeClr w14:val="tx1"/>
            </w14:solidFill>
          </w14:textFill>
        </w:rPr>
        <w:tab/>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 图纸的提供</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发包人向承包人提供图纸的期限：</w:t>
      </w:r>
      <w:r>
        <w:rPr>
          <w:rFonts w:hint="eastAsia" w:ascii="宋体" w:hAnsi="宋体" w:eastAsia="宋体" w:cs="宋体"/>
          <w:color w:val="000000" w:themeColor="text1"/>
          <w:sz w:val="24"/>
          <w:highlight w:val="none"/>
          <w:u w:val="single"/>
          <w14:textFill>
            <w14:solidFill>
              <w14:schemeClr w14:val="tx1"/>
            </w14:solidFill>
          </w14:textFill>
        </w:rPr>
        <w:t>进场三天内</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发包人向承包人提供图纸的数量：</w:t>
      </w:r>
      <w:r>
        <w:rPr>
          <w:rFonts w:hint="eastAsia" w:ascii="宋体" w:hAnsi="宋体" w:eastAsia="宋体" w:cs="宋体"/>
          <w:color w:val="000000" w:themeColor="text1"/>
          <w:sz w:val="24"/>
          <w:highlight w:val="none"/>
          <w:u w:val="single"/>
          <w14:textFill>
            <w14:solidFill>
              <w14:schemeClr w14:val="tx1"/>
            </w14:solidFill>
          </w14:textFill>
        </w:rPr>
        <w:t>1份</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发包人向承包人提供图纸的内容：</w:t>
      </w:r>
      <w:r>
        <w:rPr>
          <w:rFonts w:hint="eastAsia" w:ascii="宋体" w:hAnsi="宋体" w:eastAsia="宋体" w:cs="宋体"/>
          <w:color w:val="000000" w:themeColor="text1"/>
          <w:sz w:val="24"/>
          <w:highlight w:val="none"/>
          <w:u w:val="single"/>
          <w14:textFill>
            <w14:solidFill>
              <w14:schemeClr w14:val="tx1"/>
            </w14:solidFill>
          </w14:textFill>
        </w:rPr>
        <w:t>施工图设计</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1.6.4 承包人文件</w:t>
      </w:r>
    </w:p>
    <w:p>
      <w:pPr>
        <w:spacing w:line="300" w:lineRule="exact"/>
        <w:ind w:left="422" w:leftChars="201"/>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需要由承包人提供的文件，包括：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施工组织设计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left="422" w:leftChars="201"/>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承包人提供的文件的期限为：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承包人提供的文件的数量为：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承包人提供的文件的形式为：</w:t>
      </w:r>
      <w:r>
        <w:rPr>
          <w:rFonts w:hint="eastAsia" w:ascii="宋体" w:hAnsi="宋体" w:eastAsia="宋体" w:cs="宋体"/>
          <w:color w:val="000000" w:themeColor="text1"/>
          <w:sz w:val="24"/>
          <w:highlight w:val="none"/>
          <w:u w:val="single"/>
          <w14:textFill>
            <w14:solidFill>
              <w14:schemeClr w14:val="tx1"/>
            </w14:solidFill>
          </w14:textFill>
        </w:rPr>
        <w:t>书面形式</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承包人文件的期限：</w:t>
      </w:r>
      <w:r>
        <w:rPr>
          <w:rFonts w:hint="eastAsia" w:ascii="宋体" w:hAnsi="宋体" w:eastAsia="宋体" w:cs="宋体"/>
          <w:color w:val="000000" w:themeColor="text1"/>
          <w:sz w:val="24"/>
          <w:highlight w:val="none"/>
          <w:u w:val="single"/>
          <w14:textFill>
            <w14:solidFill>
              <w14:schemeClr w14:val="tx1"/>
            </w14:solidFill>
          </w14:textFill>
        </w:rPr>
        <w:t>执行通用条款</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1.6.5 现场图纸准备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关于现场图纸准备的约定：</w:t>
      </w:r>
      <w:r>
        <w:rPr>
          <w:rFonts w:hint="eastAsia" w:ascii="宋体" w:hAnsi="宋体" w:eastAsia="宋体" w:cs="宋体"/>
          <w:color w:val="000000" w:themeColor="text1"/>
          <w:sz w:val="24"/>
          <w:highlight w:val="none"/>
          <w:u w:val="single"/>
          <w14:textFill>
            <w14:solidFill>
              <w14:schemeClr w14:val="tx1"/>
            </w14:solidFill>
          </w14:textFill>
        </w:rPr>
        <w:t>执行通用条款</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1.7 联络</w:t>
      </w:r>
    </w:p>
    <w:p>
      <w:pPr>
        <w:spacing w:line="300" w:lineRule="exact"/>
        <w:ind w:left="42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1.7.1发包人和承包人应当在</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 xml:space="preserve">7 </w:t>
      </w:r>
      <w:r>
        <w:rPr>
          <w:rFonts w:ascii="宋体" w:hAnsi="宋体" w:eastAsia="宋体" w:cs="宋体"/>
          <w:color w:val="000000" w:themeColor="text1"/>
          <w:sz w:val="24"/>
          <w:highlight w:val="none"/>
          <w14:textFill>
            <w14:solidFill>
              <w14:schemeClr w14:val="tx1"/>
            </w14:solidFill>
          </w14:textFill>
        </w:rPr>
        <w:t>天内将与合同有关的通知、批准、证明、证书、指示、指令、要求、请求、同意、意见、确定和决定等书面函件送达对方当事人。</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1.7.2 发包人接收文件的地点：</w:t>
      </w:r>
      <w:r>
        <w:rPr>
          <w:rFonts w:hint="eastAsia" w:ascii="宋体" w:hAnsi="宋体" w:eastAsia="宋体" w:cs="宋体"/>
          <w:color w:val="000000" w:themeColor="text1"/>
          <w:sz w:val="24"/>
          <w:highlight w:val="none"/>
          <w:u w:val="single"/>
          <w14:textFill>
            <w14:solidFill>
              <w14:schemeClr w14:val="tx1"/>
            </w14:solidFill>
          </w14:textFill>
        </w:rPr>
        <w:t>业主办公室</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发包人指定的接收人为：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承包人接收文件的地点：</w:t>
      </w:r>
      <w:r>
        <w:rPr>
          <w:rFonts w:hint="eastAsia" w:ascii="宋体" w:hAnsi="宋体" w:eastAsia="宋体" w:cs="宋体"/>
          <w:color w:val="000000" w:themeColor="text1"/>
          <w:sz w:val="24"/>
          <w:highlight w:val="none"/>
          <w:u w:val="single"/>
          <w14:textFill>
            <w14:solidFill>
              <w14:schemeClr w14:val="tx1"/>
            </w14:solidFill>
          </w14:textFill>
        </w:rPr>
        <w:t>项目经理办公室</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承包人指定的接收人为：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监理人接收文件的地点：</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监理人指定的接收人为：</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1.10 交通运输</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129" w:name="_Toc304295521"/>
      <w:bookmarkEnd w:id="129"/>
      <w:bookmarkStart w:id="130" w:name="_Toc312677986"/>
      <w:bookmarkEnd w:id="130"/>
      <w:bookmarkStart w:id="131" w:name="_Toc300934943"/>
      <w:bookmarkEnd w:id="131"/>
      <w:bookmarkStart w:id="132" w:name="_Toc303539100"/>
      <w:bookmarkEnd w:id="132"/>
      <w:bookmarkStart w:id="133" w:name="_Toc318581155"/>
      <w:bookmarkEnd w:id="133"/>
      <w:r>
        <w:rPr>
          <w:rFonts w:ascii="宋体" w:hAnsi="宋体" w:eastAsia="宋体" w:cs="宋体"/>
          <w:color w:val="000000" w:themeColor="text1"/>
          <w:sz w:val="24"/>
          <w:highlight w:val="none"/>
          <w14:textFill>
            <w14:solidFill>
              <w14:schemeClr w14:val="tx1"/>
            </w14:solidFill>
          </w14:textFill>
        </w:rPr>
        <w:t>.10.1 出入现场的权利</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关于出入现场的权利的约定：</w:t>
      </w:r>
      <w:r>
        <w:rPr>
          <w:rFonts w:hint="eastAsia" w:ascii="宋体" w:hAnsi="宋体" w:eastAsia="宋体" w:cs="宋体"/>
          <w:color w:val="000000" w:themeColor="text1"/>
          <w:sz w:val="24"/>
          <w:highlight w:val="none"/>
          <w:u w:val="single"/>
          <w14:textFill>
            <w14:solidFill>
              <w14:schemeClr w14:val="tx1"/>
            </w14:solidFill>
          </w14:textFill>
        </w:rPr>
        <w:t>执行通用条款。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134" w:name="_Toc318581156"/>
      <w:bookmarkEnd w:id="134"/>
      <w:bookmarkStart w:id="135" w:name="_Toc304295522"/>
      <w:bookmarkEnd w:id="135"/>
      <w:bookmarkStart w:id="136" w:name="_Toc312677987"/>
      <w:bookmarkEnd w:id="136"/>
      <w:bookmarkStart w:id="137" w:name="_Toc300934944"/>
      <w:bookmarkEnd w:id="137"/>
      <w:bookmarkStart w:id="138" w:name="_Toc303539101"/>
      <w:bookmarkEnd w:id="138"/>
      <w:r>
        <w:rPr>
          <w:rFonts w:ascii="宋体" w:hAnsi="宋体" w:eastAsia="宋体" w:cs="宋体"/>
          <w:color w:val="000000" w:themeColor="text1"/>
          <w:sz w:val="24"/>
          <w:highlight w:val="none"/>
          <w14:textFill>
            <w14:solidFill>
              <w14:schemeClr w14:val="tx1"/>
            </w14:solidFill>
          </w14:textFill>
        </w:rPr>
        <w:t>.10.3 场内交通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关于场外交通和场内交通的边界的约定：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关于发包人向承包人免费提供满足工程施工需要的场内道路和交通设施的约定：</w:t>
      </w:r>
      <w:r>
        <w:rPr>
          <w:rFonts w:ascii="宋体" w:hAnsi="宋体" w:eastAsia="宋体" w:cs="宋体"/>
          <w:color w:val="000000" w:themeColor="text1"/>
          <w:sz w:val="24"/>
          <w:highlight w:val="none"/>
          <w:u w:val="single"/>
          <w14:textFill>
            <w14:solidFill>
              <w14:schemeClr w14:val="tx1"/>
            </w14:solidFill>
          </w14:textFill>
        </w:rPr>
        <w:t>发包人不提供</w:t>
      </w:r>
      <w:r>
        <w:rPr>
          <w:rFonts w:ascii="宋体" w:hAnsi="宋体" w:eastAsia="宋体" w:cs="宋体"/>
          <w:color w:val="000000" w:themeColor="text1"/>
          <w:sz w:val="24"/>
          <w:highlight w:val="none"/>
          <w14:textFill>
            <w14:solidFill>
              <w14:schemeClr w14:val="tx1"/>
            </w14:solidFill>
          </w14:textFill>
        </w:rPr>
        <w:t>。</w:t>
      </w:r>
      <w:bookmarkStart w:id="139" w:name="_Toc318581157"/>
      <w:bookmarkEnd w:id="139"/>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1.10.4超大件和超重件的运输</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运输超大件或超重件所需的道路和桥梁临时加固改造费用和其他有关费用由承包人承担。</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1.11 知识产权</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themeColor="text1"/>
          <w:sz w:val="24"/>
          <w:highlight w:val="none"/>
          <w:u w:val="single"/>
          <w14:textFill>
            <w14:solidFill>
              <w14:schemeClr w14:val="tx1"/>
            </w14:solidFill>
          </w14:textFill>
        </w:rPr>
        <w:t>按通用条款1.11执行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1.11.2 关于承包人为实施工程所编制文件的著作权的归属：</w:t>
      </w:r>
      <w:r>
        <w:rPr>
          <w:rFonts w:hint="eastAsia" w:ascii="宋体" w:hAnsi="宋体" w:eastAsia="宋体" w:cs="宋体"/>
          <w:color w:val="000000" w:themeColor="text1"/>
          <w:sz w:val="24"/>
          <w:highlight w:val="none"/>
          <w:u w:val="single"/>
          <w14:textFill>
            <w14:solidFill>
              <w14:schemeClr w14:val="tx1"/>
            </w14:solidFill>
          </w14:textFill>
        </w:rPr>
        <w:t>按通用条款1.11执行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w:t>
      </w:r>
      <w:r>
        <w:rPr>
          <w:rFonts w:hint="eastAsia" w:ascii="宋体" w:hAnsi="宋体" w:eastAsia="宋体" w:cs="宋体"/>
          <w:color w:val="000000" w:themeColor="text1"/>
          <w:sz w:val="24"/>
          <w:highlight w:val="none"/>
          <w14:textFill>
            <w14:solidFill>
              <w14:schemeClr w14:val="tx1"/>
            </w14:solidFill>
          </w14:textFill>
        </w:rPr>
        <w:t>3</w:t>
      </w:r>
      <w:r>
        <w:rPr>
          <w:rFonts w:ascii="宋体" w:hAnsi="宋体" w:eastAsia="宋体" w:cs="宋体"/>
          <w:color w:val="000000" w:themeColor="text1"/>
          <w:sz w:val="24"/>
          <w:highlight w:val="none"/>
          <w14:textFill>
            <w14:solidFill>
              <w14:schemeClr w14:val="tx1"/>
            </w14:solidFill>
          </w14:textFill>
        </w:rPr>
        <w:t xml:space="preserve"> 承包人在施工过程中所采用的专利、专有技术、技术秘密的使用费的承担方式：</w:t>
      </w:r>
      <w:r>
        <w:rPr>
          <w:rFonts w:hint="eastAsia" w:ascii="宋体" w:hAnsi="宋体" w:eastAsia="宋体" w:cs="宋体"/>
          <w:color w:val="000000" w:themeColor="text1"/>
          <w:sz w:val="24"/>
          <w:highlight w:val="none"/>
          <w14:textFill>
            <w14:solidFill>
              <w14:schemeClr w14:val="tx1"/>
            </w14:solidFill>
          </w14:textFill>
        </w:rPr>
        <w:t>执行通用条款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1.13工程量清单错误的修正</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出现工程量清单错误时，是否调整合同价格：</w:t>
      </w:r>
      <w:r>
        <w:rPr>
          <w:rFonts w:ascii="宋体" w:hAnsi="宋体" w:eastAsia="宋体" w:cs="宋体"/>
          <w:color w:val="000000" w:themeColor="text1"/>
          <w:sz w:val="24"/>
          <w:highlight w:val="none"/>
          <w:u w:val="single"/>
          <w14:textFill>
            <w14:solidFill>
              <w14:schemeClr w14:val="tx1"/>
            </w14:solidFill>
          </w14:textFill>
        </w:rPr>
        <w:t>是</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允许调整合同价格的工程量偏差范围：</w:t>
      </w:r>
      <w:r>
        <w:rPr>
          <w:rFonts w:hint="eastAsia" w:ascii="宋体" w:hAnsi="宋体" w:eastAsia="宋体" w:cs="宋体"/>
          <w:color w:val="000000" w:themeColor="text1"/>
          <w:sz w:val="24"/>
          <w:highlight w:val="none"/>
          <w:u w:val="single"/>
          <w14:textFill>
            <w14:solidFill>
              <w14:schemeClr w14:val="tx1"/>
            </w14:solidFill>
          </w14:textFill>
        </w:rPr>
        <w:t>超出签约合同价正负3%以外的对正负3%以外的部分相应增减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140" w:name="_Toc351203634"/>
      <w:bookmarkEnd w:id="140"/>
      <w:r>
        <w:rPr>
          <w:rFonts w:ascii="宋体" w:hAnsi="宋体" w:eastAsia="宋体" w:cs="宋体"/>
          <w:b/>
          <w:color w:val="000000" w:themeColor="text1"/>
          <w:sz w:val="24"/>
          <w:highlight w:val="none"/>
          <w14:textFill>
            <w14:solidFill>
              <w14:schemeClr w14:val="tx1"/>
            </w14:solidFill>
          </w14:textFill>
        </w:rPr>
        <w:t>2</w:t>
      </w:r>
      <w:bookmarkStart w:id="141" w:name="_Toc292559362"/>
      <w:bookmarkEnd w:id="141"/>
      <w:bookmarkStart w:id="142" w:name="_Toc296890985"/>
      <w:bookmarkEnd w:id="142"/>
      <w:bookmarkStart w:id="143" w:name="_Toc296503157"/>
      <w:bookmarkEnd w:id="143"/>
      <w:bookmarkStart w:id="144" w:name="_Toc297120457"/>
      <w:bookmarkEnd w:id="144"/>
      <w:bookmarkStart w:id="145" w:name="_Toc296346658"/>
      <w:bookmarkEnd w:id="145"/>
      <w:bookmarkStart w:id="146" w:name="_Toc297048343"/>
      <w:bookmarkEnd w:id="146"/>
      <w:bookmarkStart w:id="147" w:name="_Toc296944496"/>
      <w:bookmarkEnd w:id="147"/>
      <w:bookmarkStart w:id="148" w:name="_Toc296347156"/>
      <w:bookmarkEnd w:id="148"/>
      <w:bookmarkStart w:id="149" w:name="_Toc292559867"/>
      <w:bookmarkEnd w:id="149"/>
      <w:bookmarkStart w:id="150" w:name="_Toc296891197"/>
      <w:bookmarkEnd w:id="150"/>
      <w:r>
        <w:rPr>
          <w:rFonts w:ascii="宋体" w:hAnsi="宋体" w:eastAsia="宋体" w:cs="宋体"/>
          <w:b/>
          <w:color w:val="000000" w:themeColor="text1"/>
          <w:sz w:val="24"/>
          <w:highlight w:val="none"/>
          <w14:textFill>
            <w14:solidFill>
              <w14:schemeClr w14:val="tx1"/>
            </w14:solidFill>
          </w14:textFill>
        </w:rPr>
        <w:t>. 发包人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2.2 发包人代表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发包人代表：</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职务：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发包人对发包人代表的授权范围如下：</w:t>
      </w:r>
      <w:r>
        <w:rPr>
          <w:rFonts w:hint="eastAsia" w:ascii="宋体" w:hAnsi="宋体" w:eastAsia="宋体" w:cs="宋体"/>
          <w:color w:val="000000" w:themeColor="text1"/>
          <w:sz w:val="24"/>
          <w:highlight w:val="none"/>
          <w:u w:val="single"/>
          <w14:textFill>
            <w14:solidFill>
              <w14:schemeClr w14:val="tx1"/>
            </w14:solidFill>
          </w14:textFill>
        </w:rPr>
        <w:t>协调沟通，审批工程款，批复合同价调整及与工程相关的事宜</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2.4 施工现场、施工条件和基础资料的提供</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2.4.1 提供施工现场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关于发包人移交施工现场的期限要求：</w:t>
      </w:r>
      <w:r>
        <w:rPr>
          <w:rFonts w:ascii="宋体" w:hAnsi="宋体" w:eastAsia="宋体" w:cs="宋体"/>
          <w:color w:val="000000" w:themeColor="text1"/>
          <w:sz w:val="24"/>
          <w:highlight w:val="none"/>
          <w:u w:val="single"/>
          <w14:textFill>
            <w14:solidFill>
              <w14:schemeClr w14:val="tx1"/>
            </w14:solidFill>
          </w14:textFill>
        </w:rPr>
        <w:t>开工日期7天前</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2.4.2 提供施工条件</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关于发包人应负责提供施工</w:t>
      </w:r>
      <w:r>
        <w:rPr>
          <w:rFonts w:hint="eastAsia" w:ascii="宋体" w:hAnsi="宋体" w:eastAsia="宋体" w:cs="宋体"/>
          <w:color w:val="000000" w:themeColor="text1"/>
          <w:sz w:val="24"/>
          <w:highlight w:val="none"/>
          <w14:textFill>
            <w14:solidFill>
              <w14:schemeClr w14:val="tx1"/>
            </w14:solidFill>
          </w14:textFill>
        </w:rPr>
        <w:t>所需要的条件，</w:t>
      </w:r>
      <w:r>
        <w:rPr>
          <w:rFonts w:ascii="宋体" w:hAnsi="宋体" w:eastAsia="宋体" w:cs="宋体"/>
          <w:color w:val="000000" w:themeColor="text1"/>
          <w:sz w:val="24"/>
          <w:highlight w:val="none"/>
          <w14:textFill>
            <w14:solidFill>
              <w14:schemeClr w14:val="tx1"/>
            </w14:solidFill>
          </w14:textFill>
        </w:rPr>
        <w:t>包括：</w:t>
      </w:r>
      <w:r>
        <w:rPr>
          <w:rFonts w:hint="eastAsia" w:ascii="宋体" w:hAnsi="宋体" w:eastAsia="宋体" w:cs="宋体"/>
          <w:color w:val="000000" w:themeColor="text1"/>
          <w:sz w:val="24"/>
          <w:highlight w:val="none"/>
          <w:u w:val="single"/>
          <w14:textFill>
            <w14:solidFill>
              <w14:schemeClr w14:val="tx1"/>
            </w14:solidFill>
          </w14:textFill>
        </w:rPr>
        <w:t>以目前现场情况</w:t>
      </w:r>
      <w:r>
        <w:rPr>
          <w:rFonts w:ascii="宋体" w:hAnsi="宋体" w:eastAsia="宋体" w:cs="宋体"/>
          <w:color w:val="000000" w:themeColor="text1"/>
          <w:sz w:val="24"/>
          <w:highlight w:val="none"/>
          <w:u w:val="single"/>
          <w14:textFill>
            <w14:solidFill>
              <w14:schemeClr w14:val="tx1"/>
            </w14:solidFill>
          </w14:textFill>
        </w:rPr>
        <w:t>向承包人提供施工所需要的交通条件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2.5 资金来源证明及支付担保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发包人提供资金来源证明的期限要求：</w:t>
      </w:r>
      <w:r>
        <w:rPr>
          <w:rFonts w:ascii="宋体" w:hAnsi="宋体" w:eastAsia="宋体" w:cs="宋体"/>
          <w:color w:val="000000" w:themeColor="text1"/>
          <w:sz w:val="24"/>
          <w:highlight w:val="none"/>
          <w:u w:val="single"/>
          <w14:textFill>
            <w14:solidFill>
              <w14:schemeClr w14:val="tx1"/>
            </w14:solidFill>
          </w14:textFill>
        </w:rPr>
        <w:t>在收到承包人要求提供资金来源证明的书面通知后28天内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发包人是否提供支付担保：</w:t>
      </w:r>
      <w:r>
        <w:rPr>
          <w:rFonts w:hint="eastAsia" w:ascii="宋体" w:hAnsi="宋体" w:eastAsia="宋体" w:cs="宋体"/>
          <w:color w:val="000000" w:themeColor="text1"/>
          <w:sz w:val="24"/>
          <w:highlight w:val="none"/>
          <w:u w:val="single"/>
          <w14:textFill>
            <w14:solidFill>
              <w14:schemeClr w14:val="tx1"/>
            </w14:solidFill>
          </w14:textFill>
        </w:rPr>
        <w:t>不提供</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发包人提供支付担保的形式：</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151" w:name="_Toc351203635"/>
      <w:bookmarkEnd w:id="151"/>
      <w:r>
        <w:rPr>
          <w:rFonts w:ascii="宋体" w:hAnsi="宋体" w:eastAsia="宋体" w:cs="宋体"/>
          <w:b/>
          <w:color w:val="000000" w:themeColor="text1"/>
          <w:sz w:val="24"/>
          <w:highlight w:val="none"/>
          <w14:textFill>
            <w14:solidFill>
              <w14:schemeClr w14:val="tx1"/>
            </w14:solidFill>
          </w14:textFill>
        </w:rPr>
        <w:t>3</w:t>
      </w:r>
      <w:bookmarkStart w:id="152" w:name="_Toc296347157"/>
      <w:bookmarkEnd w:id="152"/>
      <w:bookmarkStart w:id="153" w:name="_Toc296944497"/>
      <w:bookmarkEnd w:id="153"/>
      <w:bookmarkStart w:id="154" w:name="_Toc296891198"/>
      <w:bookmarkEnd w:id="154"/>
      <w:bookmarkStart w:id="155" w:name="_Toc296346659"/>
      <w:bookmarkEnd w:id="155"/>
      <w:bookmarkStart w:id="156" w:name="_Toc297048344"/>
      <w:bookmarkEnd w:id="156"/>
      <w:bookmarkStart w:id="157" w:name="_Toc296890986"/>
      <w:bookmarkEnd w:id="157"/>
      <w:bookmarkStart w:id="158" w:name="_Toc292559363"/>
      <w:bookmarkEnd w:id="158"/>
      <w:bookmarkStart w:id="159" w:name="_Toc296503158"/>
      <w:bookmarkEnd w:id="159"/>
      <w:bookmarkStart w:id="160" w:name="_Toc292559868"/>
      <w:bookmarkEnd w:id="160"/>
      <w:bookmarkStart w:id="161" w:name="_Toc297120458"/>
      <w:bookmarkEnd w:id="161"/>
      <w:r>
        <w:rPr>
          <w:rFonts w:ascii="宋体" w:hAnsi="宋体" w:eastAsia="宋体" w:cs="宋体"/>
          <w:b/>
          <w:color w:val="000000" w:themeColor="text1"/>
          <w:sz w:val="24"/>
          <w:highlight w:val="none"/>
          <w14:textFill>
            <w14:solidFill>
              <w14:schemeClr w14:val="tx1"/>
            </w14:solidFill>
          </w14:textFill>
        </w:rPr>
        <w:t>. 承包人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3.1 承包人的一般义务</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（5）承包人提交的竣工资料的内容：</w:t>
      </w:r>
      <w:r>
        <w:rPr>
          <w:rFonts w:hint="eastAsia" w:ascii="宋体" w:hAnsi="宋体" w:eastAsia="宋体" w:cs="宋体"/>
          <w:color w:val="000000" w:themeColor="text1"/>
          <w:sz w:val="24"/>
          <w:highlight w:val="none"/>
          <w:u w:val="single"/>
          <w14:textFill>
            <w14:solidFill>
              <w14:schemeClr w14:val="tx1"/>
            </w14:solidFill>
          </w14:textFill>
        </w:rPr>
        <w:t>向发包人提供竣工验收报告及完整的竣工资料（含竣工图）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承包人需要提交的竣工资料套数：</w:t>
      </w:r>
      <w:r>
        <w:rPr>
          <w:rFonts w:hint="eastAsia" w:ascii="宋体" w:hAnsi="宋体" w:eastAsia="宋体" w:cs="宋体"/>
          <w:color w:val="000000" w:themeColor="text1"/>
          <w:sz w:val="24"/>
          <w:highlight w:val="none"/>
          <w:u w:val="single"/>
          <w14:textFill>
            <w14:solidFill>
              <w14:schemeClr w14:val="tx1"/>
            </w14:solidFill>
          </w14:textFill>
        </w:rPr>
        <w:t>六套</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承包人提交的竣工资料的费用承担：</w:t>
      </w:r>
      <w:r>
        <w:rPr>
          <w:rFonts w:hint="eastAsia" w:ascii="宋体" w:hAnsi="宋体" w:eastAsia="宋体" w:cs="宋体"/>
          <w:color w:val="000000" w:themeColor="text1"/>
          <w:sz w:val="24"/>
          <w:highlight w:val="none"/>
          <w:u w:val="single"/>
          <w14:textFill>
            <w14:solidFill>
              <w14:schemeClr w14:val="tx1"/>
            </w14:solidFill>
          </w14:textFill>
        </w:rPr>
        <w:t>由</w:t>
      </w:r>
      <w:r>
        <w:rPr>
          <w:rFonts w:ascii="宋体" w:hAnsi="宋体" w:eastAsia="宋体" w:cs="宋体"/>
          <w:color w:val="000000" w:themeColor="text1"/>
          <w:sz w:val="24"/>
          <w:highlight w:val="none"/>
          <w:u w:val="single"/>
          <w14:textFill>
            <w14:solidFill>
              <w14:schemeClr w14:val="tx1"/>
            </w14:solidFill>
          </w14:textFill>
        </w:rPr>
        <w:t>承包人</w:t>
      </w:r>
      <w:r>
        <w:rPr>
          <w:rFonts w:hint="eastAsia" w:ascii="宋体" w:hAnsi="宋体" w:eastAsia="宋体" w:cs="宋体"/>
          <w:color w:val="000000" w:themeColor="text1"/>
          <w:sz w:val="24"/>
          <w:highlight w:val="none"/>
          <w:u w:val="single"/>
          <w14:textFill>
            <w14:solidFill>
              <w14:schemeClr w14:val="tx1"/>
            </w14:solidFill>
          </w14:textFill>
        </w:rPr>
        <w:t>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承包人提交的竣工资料移交时间：</w:t>
      </w:r>
      <w:r>
        <w:rPr>
          <w:rFonts w:hint="eastAsia" w:ascii="宋体" w:hAnsi="宋体" w:eastAsia="宋体" w:cs="宋体"/>
          <w:color w:val="000000" w:themeColor="text1"/>
          <w:sz w:val="24"/>
          <w:highlight w:val="none"/>
          <w:u w:val="single"/>
          <w14:textFill>
            <w14:solidFill>
              <w14:schemeClr w14:val="tx1"/>
            </w14:solidFill>
          </w14:textFill>
        </w:rPr>
        <w:t>五大责任主体验收合格后7天内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承包人提交的竣工资料形式要求：</w:t>
      </w:r>
      <w:r>
        <w:rPr>
          <w:rFonts w:ascii="宋体" w:hAnsi="宋体" w:eastAsia="宋体" w:cs="宋体"/>
          <w:color w:val="000000" w:themeColor="text1"/>
          <w:sz w:val="24"/>
          <w:highlight w:val="none"/>
          <w:u w:val="single"/>
          <w14:textFill>
            <w14:solidFill>
              <w14:schemeClr w14:val="tx1"/>
            </w14:solidFill>
          </w14:textFill>
        </w:rPr>
        <w:t>纸质书面形式</w:t>
      </w:r>
      <w:r>
        <w:rPr>
          <w:rFonts w:hint="eastAsia" w:ascii="宋体" w:hAnsi="宋体" w:eastAsia="宋体" w:cs="宋体"/>
          <w:color w:val="000000" w:themeColor="text1"/>
          <w:sz w:val="24"/>
          <w:highlight w:val="none"/>
          <w:u w:val="single"/>
          <w14:textFill>
            <w14:solidFill>
              <w14:schemeClr w14:val="tx1"/>
            </w14:solidFill>
          </w14:textFill>
        </w:rPr>
        <w:t>，胶装成册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（6）承包人应履行的其他义务：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3.2 项目经理</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3.2.1 项目经理：</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身份证号</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建造师执业资格等级</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建造师注册证书号：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建造师执业印章号：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安全生产考核合格证书号：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承包人对项目经理的授权范围如下：</w:t>
      </w:r>
      <w:r>
        <w:rPr>
          <w:rFonts w:hint="eastAsia" w:ascii="宋体" w:hAnsi="宋体" w:eastAsia="宋体" w:cs="宋体"/>
          <w:color w:val="000000" w:themeColor="text1"/>
          <w:sz w:val="24"/>
          <w:highlight w:val="none"/>
          <w:u w:val="single"/>
          <w14:textFill>
            <w14:solidFill>
              <w14:schemeClr w14:val="tx1"/>
            </w14:solidFill>
          </w14:textFill>
        </w:rPr>
        <w:t>对质量、安全、进度负责</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关于项目经理每月在施工现场的时间要求：</w:t>
      </w:r>
      <w:r>
        <w:rPr>
          <w:rFonts w:hint="eastAsia" w:ascii="宋体" w:hAnsi="宋体" w:eastAsia="宋体" w:cs="宋体"/>
          <w:color w:val="000000" w:themeColor="text1"/>
          <w:sz w:val="24"/>
          <w:highlight w:val="none"/>
          <w:u w:val="single"/>
          <w14:textFill>
            <w14:solidFill>
              <w14:schemeClr w14:val="tx1"/>
            </w14:solidFill>
          </w14:textFill>
        </w:rPr>
        <w:t>22天</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承包人未提交劳动合同，以及没有为项目经理缴纳社会保险证明的违约责任：</w:t>
      </w:r>
      <w:r>
        <w:rPr>
          <w:rFonts w:ascii="宋体" w:hAnsi="宋体" w:eastAsia="宋体" w:cs="宋体"/>
          <w:color w:val="000000" w:themeColor="text1"/>
          <w:sz w:val="24"/>
          <w:highlight w:val="none"/>
          <w:u w:val="single"/>
          <w14:textFill>
            <w14:solidFill>
              <w14:schemeClr w14:val="tx1"/>
            </w14:solidFill>
          </w14:textFill>
        </w:rPr>
        <w:t>承包人不提交上述文件的，项目经理无权履行职责，发包人有权要求更换项目经理，由此增加的费用和（或）延误的工期由承包人承担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3.2.2 项目经理未经批准，擅自离开施工现场的违约责任：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3.2.3 承包人擅自更换项目经理的违约责任：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3.2.4 承包人无正当理由拒绝更换项目经理的违约责任：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3.3 承包人人员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3.3.1 承包人提交项目管理机构及施工现场管理人员安排报告的期限：</w:t>
      </w:r>
      <w:r>
        <w:rPr>
          <w:rFonts w:ascii="宋体" w:hAnsi="宋体" w:eastAsia="宋体" w:cs="宋体"/>
          <w:color w:val="000000" w:themeColor="text1"/>
          <w:sz w:val="24"/>
          <w:highlight w:val="none"/>
          <w:u w:val="single"/>
          <w14:textFill>
            <w14:solidFill>
              <w14:schemeClr w14:val="tx1"/>
            </w14:solidFill>
          </w14:textFill>
        </w:rPr>
        <w:t>承包人应在接到开工通知后7天内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3.3.3 承包人无正当理由拒绝撤换主要施工管理人员的违约责任：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3.3.4 承包人主要施工管理人员离开施工现场的批准要求：</w:t>
      </w:r>
      <w:r>
        <w:rPr>
          <w:rFonts w:hint="eastAsia" w:ascii="宋体" w:hAnsi="宋体" w:eastAsia="宋体" w:cs="宋体"/>
          <w:color w:val="000000" w:themeColor="text1"/>
          <w:spacing w:val="-4"/>
          <w:sz w:val="24"/>
          <w:highlight w:val="none"/>
          <w:u w:val="single"/>
          <w14:textFill>
            <w14:solidFill>
              <w14:schemeClr w14:val="tx1"/>
            </w14:solidFill>
          </w14:textFill>
        </w:rPr>
        <w:t>按通用条款3.3.4条款执</w:t>
      </w:r>
      <w:r>
        <w:rPr>
          <w:rFonts w:hint="eastAsia" w:ascii="宋体" w:hAnsi="宋体" w:eastAsia="宋体" w:cs="宋体"/>
          <w:color w:val="000000" w:themeColor="text1"/>
          <w:sz w:val="24"/>
          <w:highlight w:val="none"/>
          <w:u w:val="single"/>
          <w14:textFill>
            <w14:solidFill>
              <w14:schemeClr w14:val="tx1"/>
            </w14:solidFill>
          </w14:textFill>
        </w:rPr>
        <w:t>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3.3.5承包人擅自更换主要施工管理人员的违约责任</w:t>
      </w:r>
      <w:r>
        <w:rPr>
          <w:rFonts w:ascii="宋体" w:hAnsi="宋体" w:eastAsia="宋体" w:cs="宋体"/>
          <w:color w:val="000000" w:themeColor="text1"/>
          <w:sz w:val="24"/>
          <w:highlight w:val="none"/>
          <w:u w:val="single"/>
          <w14:textFill>
            <w14:solidFill>
              <w14:schemeClr w14:val="tx1"/>
            </w14:solidFill>
          </w14:textFill>
        </w:rPr>
        <w:t>每发生一次罚款</w:t>
      </w:r>
      <w:r>
        <w:rPr>
          <w:rFonts w:hint="eastAsia" w:ascii="宋体" w:hAnsi="宋体" w:eastAsia="宋体" w:cs="宋体"/>
          <w:color w:val="000000" w:themeColor="text1"/>
          <w:sz w:val="24"/>
          <w:highlight w:val="none"/>
          <w:u w:val="single"/>
          <w14:textFill>
            <w14:solidFill>
              <w14:schemeClr w14:val="tx1"/>
            </w14:solidFill>
          </w14:textFill>
        </w:rPr>
        <w:t>5千</w:t>
      </w:r>
      <w:r>
        <w:rPr>
          <w:rFonts w:ascii="宋体" w:hAnsi="宋体" w:eastAsia="宋体" w:cs="宋体"/>
          <w:color w:val="000000" w:themeColor="text1"/>
          <w:sz w:val="24"/>
          <w:highlight w:val="none"/>
          <w:u w:val="single"/>
          <w14:textFill>
            <w14:solidFill>
              <w14:schemeClr w14:val="tx1"/>
            </w14:solidFill>
          </w14:textFill>
        </w:rPr>
        <w:t>元</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承包人主要施工管理人员擅自离开施工现场的违约责任：</w:t>
      </w:r>
      <w:r>
        <w:rPr>
          <w:rFonts w:hint="eastAsia" w:ascii="宋体" w:hAnsi="宋体" w:eastAsia="宋体" w:cs="宋体"/>
          <w:color w:val="000000" w:themeColor="text1"/>
          <w:sz w:val="24"/>
          <w:highlight w:val="none"/>
          <w:u w:val="single"/>
          <w14:textFill>
            <w14:solidFill>
              <w14:schemeClr w14:val="tx1"/>
            </w14:solidFill>
          </w14:textFill>
        </w:rPr>
        <w:t>每发生一次罚款5千元</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w:t>
      </w:r>
      <w:bookmarkStart w:id="162" w:name="_Toc296890987"/>
      <w:bookmarkEnd w:id="162"/>
      <w:bookmarkStart w:id="163" w:name="_Toc312677988"/>
      <w:bookmarkEnd w:id="163"/>
      <w:bookmarkStart w:id="164" w:name="_Toc297123492"/>
      <w:bookmarkEnd w:id="164"/>
      <w:bookmarkStart w:id="165" w:name="_Toc296347158"/>
      <w:bookmarkEnd w:id="165"/>
      <w:bookmarkStart w:id="166" w:name="_Toc297048345"/>
      <w:bookmarkEnd w:id="166"/>
      <w:bookmarkStart w:id="167" w:name="_Toc296944498"/>
      <w:bookmarkEnd w:id="167"/>
      <w:bookmarkStart w:id="168" w:name="_Toc300934945"/>
      <w:bookmarkEnd w:id="168"/>
      <w:bookmarkStart w:id="169" w:name="_Toc292559869"/>
      <w:bookmarkEnd w:id="169"/>
      <w:bookmarkStart w:id="170" w:name="_Toc296891199"/>
      <w:bookmarkEnd w:id="170"/>
      <w:bookmarkStart w:id="171" w:name="_Toc303539102"/>
      <w:bookmarkEnd w:id="171"/>
      <w:bookmarkStart w:id="172" w:name="_Toc304295523"/>
      <w:bookmarkEnd w:id="172"/>
      <w:bookmarkStart w:id="173" w:name="_Toc297120459"/>
      <w:bookmarkEnd w:id="173"/>
      <w:bookmarkStart w:id="174" w:name="_Toc297216151"/>
      <w:bookmarkEnd w:id="174"/>
      <w:bookmarkStart w:id="175" w:name="_Toc296346660"/>
      <w:bookmarkEnd w:id="175"/>
      <w:bookmarkStart w:id="176" w:name="_Toc296503159"/>
      <w:bookmarkEnd w:id="176"/>
      <w:bookmarkStart w:id="177" w:name="_Toc292559364"/>
      <w:bookmarkEnd w:id="177"/>
      <w:r>
        <w:rPr>
          <w:rFonts w:ascii="宋体" w:hAnsi="宋体" w:eastAsia="宋体" w:cs="宋体"/>
          <w:b/>
          <w:color w:val="000000" w:themeColor="text1"/>
          <w:sz w:val="24"/>
          <w:highlight w:val="none"/>
          <w14:textFill>
            <w14:solidFill>
              <w14:schemeClr w14:val="tx1"/>
            </w14:solidFill>
          </w14:textFill>
        </w:rPr>
        <w:t>.5 分包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bookmarkStart w:id="178" w:name="_Toc292559365"/>
      <w:bookmarkEnd w:id="178"/>
      <w:bookmarkStart w:id="179" w:name="_Toc296944499"/>
      <w:bookmarkEnd w:id="179"/>
      <w:bookmarkStart w:id="180" w:name="_Toc296503160"/>
      <w:bookmarkEnd w:id="180"/>
      <w:bookmarkStart w:id="181" w:name="_Toc297123493"/>
      <w:bookmarkEnd w:id="181"/>
      <w:bookmarkStart w:id="182" w:name="_Toc303539103"/>
      <w:bookmarkEnd w:id="182"/>
      <w:bookmarkStart w:id="183" w:name="_Toc296347159"/>
      <w:bookmarkEnd w:id="183"/>
      <w:bookmarkStart w:id="184" w:name="_Toc297120460"/>
      <w:bookmarkEnd w:id="184"/>
      <w:bookmarkStart w:id="185" w:name="_Toc312677989"/>
      <w:bookmarkEnd w:id="185"/>
      <w:bookmarkStart w:id="186" w:name="_Toc300934946"/>
      <w:bookmarkEnd w:id="186"/>
      <w:bookmarkStart w:id="187" w:name="_Toc296890988"/>
      <w:bookmarkEnd w:id="187"/>
      <w:bookmarkStart w:id="188" w:name="_Toc304295524"/>
      <w:bookmarkEnd w:id="188"/>
      <w:bookmarkStart w:id="189" w:name="_Toc318581158"/>
      <w:bookmarkEnd w:id="189"/>
      <w:bookmarkStart w:id="190" w:name="_Toc297216152"/>
      <w:bookmarkEnd w:id="190"/>
      <w:bookmarkStart w:id="191" w:name="_Toc296346661"/>
      <w:bookmarkEnd w:id="191"/>
      <w:bookmarkStart w:id="192" w:name="_Toc296891200"/>
      <w:bookmarkEnd w:id="192"/>
      <w:bookmarkStart w:id="193" w:name="_Toc297048346"/>
      <w:bookmarkEnd w:id="193"/>
      <w:bookmarkStart w:id="194" w:name="_Toc292559870"/>
      <w:bookmarkEnd w:id="194"/>
      <w:r>
        <w:rPr>
          <w:rFonts w:ascii="宋体" w:hAnsi="宋体" w:eastAsia="宋体" w:cs="宋体"/>
          <w:color w:val="000000" w:themeColor="text1"/>
          <w:sz w:val="24"/>
          <w:highlight w:val="none"/>
          <w14:textFill>
            <w14:solidFill>
              <w14:schemeClr w14:val="tx1"/>
            </w14:solidFill>
          </w14:textFill>
        </w:rPr>
        <w:t>.5.1 分包的一般约定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禁止分包的工程包括：</w:t>
      </w:r>
      <w:r>
        <w:rPr>
          <w:rFonts w:hint="eastAsia" w:ascii="宋体" w:hAnsi="宋体" w:eastAsia="宋体" w:cs="宋体"/>
          <w:color w:val="000000" w:themeColor="text1"/>
          <w:sz w:val="24"/>
          <w:highlight w:val="none"/>
          <w:u w:val="single"/>
          <w14:textFill>
            <w14:solidFill>
              <w14:schemeClr w14:val="tx1"/>
            </w14:solidFill>
          </w14:textFill>
        </w:rPr>
        <w:t>按通用条款3.5.1条款执行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主体结构、关键性工作的范围：。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bookmarkStart w:id="195" w:name="_Toc312677990"/>
      <w:bookmarkEnd w:id="195"/>
      <w:bookmarkStart w:id="196" w:name="_Toc318581159"/>
      <w:bookmarkEnd w:id="196"/>
      <w:r>
        <w:rPr>
          <w:rFonts w:ascii="宋体" w:hAnsi="宋体" w:eastAsia="宋体" w:cs="宋体"/>
          <w:color w:val="000000" w:themeColor="text1"/>
          <w:sz w:val="24"/>
          <w:highlight w:val="none"/>
          <w14:textFill>
            <w14:solidFill>
              <w14:schemeClr w14:val="tx1"/>
            </w14:solidFill>
          </w14:textFill>
        </w:rPr>
        <w:t>.5.2分包的确定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允许分包的专业工程包括</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其他关于分包的约定：</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3.5.4 分包合同价款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关于分包合同价款支付的约定：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3.6 工程照管与成品、半成品保护</w:t>
      </w:r>
    </w:p>
    <w:p>
      <w:pPr>
        <w:spacing w:line="300" w:lineRule="exact"/>
        <w:ind w:firstLine="480" w:firstLineChars="200"/>
        <w:rPr>
          <w:rFonts w:ascii="宋体" w:hAnsi="宋体" w:eastAsia="宋体" w:cs="宋体"/>
          <w:color w:val="000000" w:themeColor="text1"/>
          <w:spacing w:val="-12"/>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承包人负责照管工程及工程相关的材料、工程设备的起始时间：</w:t>
      </w:r>
      <w:r>
        <w:rPr>
          <w:rFonts w:hint="eastAsia" w:ascii="宋体" w:hAnsi="宋体" w:eastAsia="宋体" w:cs="宋体"/>
          <w:color w:val="000000" w:themeColor="text1"/>
          <w:spacing w:val="-12"/>
          <w:sz w:val="24"/>
          <w:highlight w:val="none"/>
          <w:u w:val="single"/>
          <w14:textFill>
            <w14:solidFill>
              <w14:schemeClr w14:val="tx1"/>
            </w14:solidFill>
          </w14:textFill>
        </w:rPr>
        <w:t>按通用条款3.6条款执行</w:t>
      </w:r>
      <w:r>
        <w:rPr>
          <w:rFonts w:ascii="宋体" w:hAnsi="宋体" w:eastAsia="宋体" w:cs="宋体"/>
          <w:color w:val="000000" w:themeColor="text1"/>
          <w:spacing w:val="-12"/>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3.7 履约担保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承包人是否提供履约担保：</w:t>
      </w:r>
      <w:r>
        <w:rPr>
          <w:rFonts w:hint="eastAsia" w:ascii="宋体" w:hAnsi="宋体" w:eastAsia="宋体" w:cs="宋体"/>
          <w:color w:val="000000" w:themeColor="text1"/>
          <w:sz w:val="24"/>
          <w:highlight w:val="none"/>
          <w14:textFill>
            <w14:solidFill>
              <w14:schemeClr w14:val="tx1"/>
            </w14:solidFill>
          </w14:textFill>
        </w:rPr>
        <w:t>是</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承包人提供履约担保的形式</w:t>
      </w:r>
      <w:r>
        <w:rPr>
          <w:rFonts w:hint="eastAsia" w:ascii="宋体" w:hAnsi="宋体" w:eastAsia="宋体" w:cs="宋体"/>
          <w:color w:val="000000" w:themeColor="text1"/>
          <w:sz w:val="24"/>
          <w:highlight w:val="none"/>
          <w14:textFill>
            <w14:solidFill>
              <w14:schemeClr w14:val="tx1"/>
            </w14:solidFill>
          </w14:textFill>
        </w:rPr>
        <w:t>、金额及期限的</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197" w:name="_Toc351203636"/>
      <w:bookmarkEnd w:id="197"/>
      <w:r>
        <w:rPr>
          <w:rFonts w:ascii="宋体" w:hAnsi="宋体" w:eastAsia="宋体" w:cs="宋体"/>
          <w:b/>
          <w:color w:val="000000" w:themeColor="text1"/>
          <w:sz w:val="24"/>
          <w:highlight w:val="none"/>
          <w14:textFill>
            <w14:solidFill>
              <w14:schemeClr w14:val="tx1"/>
            </w14:solidFill>
          </w14:textFill>
        </w:rPr>
        <w:t>4</w:t>
      </w:r>
      <w:bookmarkStart w:id="198" w:name="_Toc296891202"/>
      <w:bookmarkEnd w:id="198"/>
      <w:bookmarkStart w:id="199" w:name="_Toc297120462"/>
      <w:bookmarkEnd w:id="199"/>
      <w:bookmarkStart w:id="200" w:name="_Toc296346663"/>
      <w:bookmarkEnd w:id="200"/>
      <w:bookmarkStart w:id="201" w:name="_Toc297048348"/>
      <w:bookmarkEnd w:id="201"/>
      <w:bookmarkStart w:id="202" w:name="_Toc296890990"/>
      <w:bookmarkEnd w:id="202"/>
      <w:bookmarkStart w:id="203" w:name="_Toc267251413"/>
      <w:bookmarkEnd w:id="203"/>
      <w:bookmarkStart w:id="204" w:name="_Toc296944501"/>
      <w:bookmarkEnd w:id="204"/>
      <w:bookmarkStart w:id="205" w:name="_Toc296347161"/>
      <w:bookmarkEnd w:id="205"/>
      <w:bookmarkStart w:id="206" w:name="_Toc296503162"/>
      <w:bookmarkEnd w:id="206"/>
      <w:bookmarkStart w:id="207" w:name="_Toc292559366"/>
      <w:bookmarkEnd w:id="207"/>
      <w:bookmarkStart w:id="208" w:name="_Toc292559871"/>
      <w:bookmarkEnd w:id="208"/>
      <w:r>
        <w:rPr>
          <w:rFonts w:ascii="宋体" w:hAnsi="宋体" w:eastAsia="宋体" w:cs="宋体"/>
          <w:b/>
          <w:color w:val="000000" w:themeColor="text1"/>
          <w:sz w:val="24"/>
          <w:highlight w:val="none"/>
          <w14:textFill>
            <w14:solidFill>
              <w14:schemeClr w14:val="tx1"/>
            </w14:solidFill>
          </w14:textFill>
        </w:rPr>
        <w:t>. 监理人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4.1监理人的一般规定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关于监理人的监理内容：</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关于监理人的监理权限：</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关于监理人在施工现场的办公场所、生活场所的提供和费用承担的约定：</w:t>
      </w:r>
      <w:r>
        <w:rPr>
          <w:rFonts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4.2 监理人员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总监理工程师：</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职务：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监理工程师执业资格证书号：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关于监理人的其他约定：</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4.4 商定或确定</w:t>
      </w:r>
    </w:p>
    <w:p>
      <w:pPr>
        <w:spacing w:line="300" w:lineRule="exact"/>
        <w:ind w:firstLine="456" w:firstLineChars="200"/>
        <w:jc w:val="center"/>
        <w:rPr>
          <w:rFonts w:ascii="宋体" w:hAnsi="宋体" w:eastAsia="宋体" w:cs="宋体"/>
          <w:color w:val="000000" w:themeColor="text1"/>
          <w:spacing w:val="-6"/>
          <w:sz w:val="24"/>
          <w:highlight w:val="none"/>
          <w14:textFill>
            <w14:solidFill>
              <w14:schemeClr w14:val="tx1"/>
            </w14:solidFill>
          </w14:textFill>
        </w:rPr>
      </w:pPr>
      <w:bookmarkStart w:id="209" w:name="_Toc267251418"/>
      <w:bookmarkEnd w:id="209"/>
      <w:r>
        <w:rPr>
          <w:rFonts w:ascii="宋体" w:hAnsi="宋体" w:eastAsia="宋体" w:cs="宋体"/>
          <w:color w:val="000000" w:themeColor="text1"/>
          <w:spacing w:val="-6"/>
          <w:sz w:val="24"/>
          <w:highlight w:val="none"/>
          <w14:textFill>
            <w14:solidFill>
              <w14:schemeClr w14:val="tx1"/>
            </w14:solidFill>
          </w14:textFill>
        </w:rPr>
        <w:t>在发包人和承包人不能通过协商达成一致意见时，发包人授权监理人对以下事项进行确定：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10" w:name="_Toc351203637"/>
      <w:bookmarkEnd w:id="210"/>
      <w:r>
        <w:rPr>
          <w:rFonts w:ascii="宋体" w:hAnsi="宋体" w:eastAsia="宋体" w:cs="宋体"/>
          <w:b/>
          <w:color w:val="000000" w:themeColor="text1"/>
          <w:sz w:val="24"/>
          <w:highlight w:val="none"/>
          <w14:textFill>
            <w14:solidFill>
              <w14:schemeClr w14:val="tx1"/>
            </w14:solidFill>
          </w14:textFill>
        </w:rPr>
        <w:t>5</w:t>
      </w:r>
      <w:bookmarkStart w:id="211" w:name="_Toc297048349"/>
      <w:bookmarkEnd w:id="211"/>
      <w:bookmarkStart w:id="212" w:name="_Toc296944502"/>
      <w:bookmarkEnd w:id="212"/>
      <w:bookmarkStart w:id="213" w:name="_Toc296503163"/>
      <w:bookmarkEnd w:id="213"/>
      <w:bookmarkStart w:id="214" w:name="_Toc296347162"/>
      <w:bookmarkEnd w:id="214"/>
      <w:bookmarkStart w:id="215" w:name="_Toc296891203"/>
      <w:bookmarkEnd w:id="215"/>
      <w:bookmarkStart w:id="216" w:name="_Toc296890991"/>
      <w:bookmarkEnd w:id="216"/>
      <w:bookmarkStart w:id="217" w:name="_Toc292559367"/>
      <w:bookmarkEnd w:id="217"/>
      <w:bookmarkStart w:id="218" w:name="_Toc296346664"/>
      <w:bookmarkEnd w:id="218"/>
      <w:bookmarkStart w:id="219" w:name="_Toc292559872"/>
      <w:bookmarkEnd w:id="219"/>
      <w:bookmarkStart w:id="220" w:name="_Toc297120463"/>
      <w:bookmarkEnd w:id="220"/>
      <w:r>
        <w:rPr>
          <w:rFonts w:ascii="宋体" w:hAnsi="宋体" w:eastAsia="宋体" w:cs="宋体"/>
          <w:b/>
          <w:color w:val="000000" w:themeColor="text1"/>
          <w:sz w:val="24"/>
          <w:highlight w:val="none"/>
          <w14:textFill>
            <w14:solidFill>
              <w14:schemeClr w14:val="tx1"/>
            </w14:solidFill>
          </w14:textFill>
        </w:rPr>
        <w:t>. 工程质量</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5.1 质量要求</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w:t>
      </w:r>
      <w:bookmarkStart w:id="221" w:name="_Toc303539106"/>
      <w:bookmarkEnd w:id="221"/>
      <w:bookmarkStart w:id="222" w:name="_Toc297123496"/>
      <w:bookmarkEnd w:id="222"/>
      <w:bookmarkStart w:id="223" w:name="_Toc312677997"/>
      <w:bookmarkEnd w:id="223"/>
      <w:bookmarkStart w:id="224" w:name="_Toc297216155"/>
      <w:bookmarkEnd w:id="224"/>
      <w:bookmarkStart w:id="225" w:name="_Toc318581164"/>
      <w:bookmarkEnd w:id="225"/>
      <w:bookmarkStart w:id="226" w:name="_Toc300934949"/>
      <w:bookmarkEnd w:id="226"/>
      <w:bookmarkStart w:id="227" w:name="_Toc304295527"/>
      <w:bookmarkEnd w:id="227"/>
      <w:r>
        <w:rPr>
          <w:rFonts w:ascii="宋体" w:hAnsi="宋体" w:eastAsia="宋体" w:cs="宋体"/>
          <w:color w:val="000000" w:themeColor="text1"/>
          <w:sz w:val="24"/>
          <w:highlight w:val="none"/>
          <w14:textFill>
            <w14:solidFill>
              <w14:schemeClr w14:val="tx1"/>
            </w14:solidFill>
          </w14:textFill>
        </w:rPr>
        <w:t>.1.1 特殊质量标准和要求：。</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关于工程奖项的约定：。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5.3 隐蔽工程检查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5.3.2承包人提前通知</w:t>
      </w:r>
      <w:r>
        <w:rPr>
          <w:rFonts w:hint="eastAsia" w:ascii="宋体" w:hAnsi="宋体" w:eastAsia="宋体" w:cs="宋体"/>
          <w:color w:val="000000" w:themeColor="text1"/>
          <w:sz w:val="24"/>
          <w:highlight w:val="none"/>
          <w14:textFill>
            <w14:solidFill>
              <w14:schemeClr w14:val="tx1"/>
            </w14:solidFill>
          </w14:textFill>
        </w:rPr>
        <w:t>发包</w:t>
      </w:r>
      <w:r>
        <w:rPr>
          <w:rFonts w:ascii="宋体" w:hAnsi="宋体" w:eastAsia="宋体" w:cs="宋体"/>
          <w:color w:val="000000" w:themeColor="text1"/>
          <w:sz w:val="24"/>
          <w:highlight w:val="none"/>
          <w14:textFill>
            <w14:solidFill>
              <w14:schemeClr w14:val="tx1"/>
            </w14:solidFill>
          </w14:textFill>
        </w:rPr>
        <w:t>人隐蔽工程检查的期限的约定：</w:t>
      </w:r>
      <w:r>
        <w:rPr>
          <w:rFonts w:ascii="宋体" w:hAnsi="宋体" w:eastAsia="宋体" w:cs="宋体"/>
          <w:color w:val="000000" w:themeColor="text1"/>
          <w:sz w:val="24"/>
          <w:highlight w:val="none"/>
          <w:u w:val="single"/>
          <w14:textFill>
            <w14:solidFill>
              <w14:schemeClr w14:val="tx1"/>
            </w14:solidFill>
          </w14:textFill>
        </w:rPr>
        <w:t>承包人应在</w:t>
      </w:r>
      <w:r>
        <w:rPr>
          <w:rFonts w:hint="eastAsia" w:ascii="宋体" w:hAnsi="宋体" w:eastAsia="宋体" w:cs="宋体"/>
          <w:color w:val="000000" w:themeColor="text1"/>
          <w:sz w:val="24"/>
          <w:highlight w:val="none"/>
          <w:u w:val="single"/>
          <w14:textFill>
            <w14:solidFill>
              <w14:schemeClr w14:val="tx1"/>
            </w14:solidFill>
          </w14:textFill>
        </w:rPr>
        <w:t>共同</w:t>
      </w:r>
      <w:r>
        <w:rPr>
          <w:rFonts w:ascii="宋体" w:hAnsi="宋体" w:eastAsia="宋体" w:cs="宋体"/>
          <w:color w:val="000000" w:themeColor="text1"/>
          <w:sz w:val="24"/>
          <w:highlight w:val="none"/>
          <w:u w:val="single"/>
          <w14:textFill>
            <w14:solidFill>
              <w14:schemeClr w14:val="tx1"/>
            </w14:solidFill>
          </w14:textFill>
        </w:rPr>
        <w:t>检查前48小时书面通知</w:t>
      </w:r>
      <w:r>
        <w:rPr>
          <w:rFonts w:hint="eastAsia" w:ascii="宋体" w:hAnsi="宋体" w:eastAsia="宋体" w:cs="宋体"/>
          <w:color w:val="000000" w:themeColor="text1"/>
          <w:sz w:val="24"/>
          <w:highlight w:val="none"/>
          <w:u w:val="single"/>
          <w14:textFill>
            <w14:solidFill>
              <w14:schemeClr w14:val="tx1"/>
            </w14:solidFill>
          </w14:textFill>
        </w:rPr>
        <w:t>发包人</w:t>
      </w:r>
      <w:r>
        <w:rPr>
          <w:rFonts w:ascii="宋体" w:hAnsi="宋体" w:eastAsia="宋体" w:cs="宋体"/>
          <w:color w:val="000000" w:themeColor="text1"/>
          <w:sz w:val="24"/>
          <w:highlight w:val="none"/>
          <w:u w:val="single"/>
          <w14:textFill>
            <w14:solidFill>
              <w14:schemeClr w14:val="tx1"/>
            </w14:solidFill>
          </w14:textFill>
        </w:rPr>
        <w:t>检查</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发包人</w:t>
      </w:r>
      <w:r>
        <w:rPr>
          <w:rFonts w:ascii="宋体" w:hAnsi="宋体" w:eastAsia="宋体" w:cs="宋体"/>
          <w:color w:val="000000" w:themeColor="text1"/>
          <w:sz w:val="24"/>
          <w:highlight w:val="none"/>
          <w14:textFill>
            <w14:solidFill>
              <w14:schemeClr w14:val="tx1"/>
            </w14:solidFill>
          </w14:textFill>
        </w:rPr>
        <w:t>不能按时进行检查时，应提前</w:t>
      </w:r>
      <w:r>
        <w:rPr>
          <w:rFonts w:hint="eastAsia" w:ascii="宋体" w:hAnsi="宋体" w:eastAsia="宋体" w:cs="宋体"/>
          <w:color w:val="000000" w:themeColor="text1"/>
          <w:sz w:val="24"/>
          <w:highlight w:val="none"/>
          <w:u w:val="single"/>
          <w14:textFill>
            <w14:solidFill>
              <w14:schemeClr w14:val="tx1"/>
            </w14:solidFill>
          </w14:textFill>
        </w:rPr>
        <w:t xml:space="preserve">      24      </w:t>
      </w:r>
      <w:r>
        <w:rPr>
          <w:rFonts w:ascii="宋体" w:hAnsi="宋体" w:eastAsia="宋体" w:cs="宋体"/>
          <w:color w:val="000000" w:themeColor="text1"/>
          <w:sz w:val="24"/>
          <w:highlight w:val="none"/>
          <w14:textFill>
            <w14:solidFill>
              <w14:schemeClr w14:val="tx1"/>
            </w14:solidFill>
          </w14:textFill>
        </w:rPr>
        <w:t>小时提交书面延期要求。</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关于延期最长不得超过：</w:t>
      </w:r>
      <w:r>
        <w:rPr>
          <w:rFonts w:hint="eastAsia" w:ascii="宋体" w:hAnsi="宋体" w:eastAsia="宋体" w:cs="宋体"/>
          <w:color w:val="000000" w:themeColor="text1"/>
          <w:sz w:val="24"/>
          <w:highlight w:val="none"/>
          <w:u w:val="single"/>
          <w14:textFill>
            <w14:solidFill>
              <w14:schemeClr w14:val="tx1"/>
            </w14:solidFill>
          </w14:textFill>
        </w:rPr>
        <w:t xml:space="preserve">      48</w:t>
      </w:r>
      <w:r>
        <w:rPr>
          <w:rFonts w:ascii="宋体" w:hAnsi="宋体" w:eastAsia="宋体" w:cs="宋体"/>
          <w:color w:val="000000" w:themeColor="text1"/>
          <w:sz w:val="24"/>
          <w:highlight w:val="none"/>
          <w14:textFill>
            <w14:solidFill>
              <w14:schemeClr w14:val="tx1"/>
            </w14:solidFill>
          </w14:textFill>
        </w:rPr>
        <w:t>小时。</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28" w:name="_Toc351203638"/>
      <w:bookmarkEnd w:id="228"/>
      <w:r>
        <w:rPr>
          <w:rFonts w:ascii="宋体" w:hAnsi="宋体" w:eastAsia="宋体" w:cs="宋体"/>
          <w:b/>
          <w:color w:val="000000" w:themeColor="text1"/>
          <w:sz w:val="24"/>
          <w:highlight w:val="none"/>
          <w14:textFill>
            <w14:solidFill>
              <w14:schemeClr w14:val="tx1"/>
            </w14:solidFill>
          </w14:textFill>
        </w:rPr>
        <w:t>6. 安全文明施工与环境保护</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6.1安全文明施工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   6.1.1 项目安全生产的达标目标及相应事项的约定：</w:t>
      </w:r>
      <w:r>
        <w:rPr>
          <w:rFonts w:ascii="宋体" w:hAnsi="宋体" w:eastAsia="宋体" w:cs="宋体"/>
          <w:color w:val="000000" w:themeColor="text1"/>
          <w:sz w:val="24"/>
          <w:highlight w:val="none"/>
          <w:u w:val="single"/>
          <w14:textFill>
            <w14:solidFill>
              <w14:schemeClr w14:val="tx1"/>
            </w14:solidFill>
          </w14:textFill>
        </w:rPr>
        <w:t>遵守国家和工程所在地有关安全生产的要求</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6.1.4 关于治安保卫的特别约定：</w:t>
      </w:r>
      <w:r>
        <w:rPr>
          <w:rFonts w:hint="eastAsia" w:ascii="宋体" w:hAnsi="宋体" w:eastAsia="宋体" w:cs="宋体"/>
          <w:color w:val="000000" w:themeColor="text1"/>
          <w:sz w:val="24"/>
          <w:highlight w:val="none"/>
          <w14:textFill>
            <w14:solidFill>
              <w14:schemeClr w14:val="tx1"/>
            </w14:solidFill>
          </w14:textFill>
        </w:rPr>
        <w:t>按通用条款6.1.4款执行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关于编制施工场地治安管理计划的约定：</w:t>
      </w:r>
      <w:r>
        <w:rPr>
          <w:rFonts w:ascii="宋体" w:hAnsi="宋体" w:eastAsia="宋体" w:cs="宋体"/>
          <w:color w:val="000000" w:themeColor="text1"/>
          <w:sz w:val="24"/>
          <w:highlight w:val="none"/>
          <w:u w:val="single"/>
          <w14:textFill>
            <w14:solidFill>
              <w14:schemeClr w14:val="tx1"/>
            </w14:solidFill>
          </w14:textFill>
        </w:rPr>
        <w:t>按通用条款6.1.4款执行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6.1.5 文明施工</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合同当事人对文明施工的要求：</w:t>
      </w:r>
      <w:r>
        <w:rPr>
          <w:rFonts w:hint="eastAsia" w:ascii="宋体" w:hAnsi="宋体" w:eastAsia="宋体" w:cs="宋体"/>
          <w:color w:val="000000" w:themeColor="text1"/>
          <w:sz w:val="24"/>
          <w:highlight w:val="none"/>
          <w:u w:val="single"/>
          <w14:textFill>
            <w14:solidFill>
              <w14:schemeClr w14:val="tx1"/>
            </w14:solidFill>
          </w14:textFill>
        </w:rPr>
        <w:t>承包人在工程施工期间，应当采取措施保持施工现场平整，物料堆放整齐。工程所在地有关政府行政管理部门有特殊要求的，按照其要求执行</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6.1.6 关于安全文明施工费支付比例和支付期限的约定：。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29" w:name="_Toc351203639"/>
      <w:bookmarkEnd w:id="229"/>
      <w:r>
        <w:rPr>
          <w:rFonts w:ascii="宋体" w:hAnsi="宋体" w:eastAsia="宋体" w:cs="宋体"/>
          <w:b/>
          <w:color w:val="000000" w:themeColor="text1"/>
          <w:sz w:val="24"/>
          <w:highlight w:val="none"/>
          <w14:textFill>
            <w14:solidFill>
              <w14:schemeClr w14:val="tx1"/>
            </w14:solidFill>
          </w14:textFill>
        </w:rPr>
        <w:t>7. 工期和进度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7.1 施工组织设计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7.1.</w:t>
      </w:r>
      <w:r>
        <w:rPr>
          <w:rFonts w:hint="eastAsia" w:ascii="宋体" w:hAnsi="宋体" w:eastAsia="宋体" w:cs="宋体"/>
          <w:color w:val="000000" w:themeColor="text1"/>
          <w:sz w:val="24"/>
          <w:highlight w:val="none"/>
          <w14:textFill>
            <w14:solidFill>
              <w14:schemeClr w14:val="tx1"/>
            </w14:solidFill>
          </w14:textFill>
        </w:rPr>
        <w:t>1 合同当事人约定的</w:t>
      </w:r>
      <w:r>
        <w:rPr>
          <w:rFonts w:ascii="宋体" w:hAnsi="宋体" w:eastAsia="宋体" w:cs="宋体"/>
          <w:color w:val="000000" w:themeColor="text1"/>
          <w:sz w:val="24"/>
          <w:highlight w:val="none"/>
          <w14:textFill>
            <w14:solidFill>
              <w14:schemeClr w14:val="tx1"/>
            </w14:solidFill>
          </w14:textFill>
        </w:rPr>
        <w:t>施工组织设计</w:t>
      </w:r>
      <w:r>
        <w:rPr>
          <w:rFonts w:hint="eastAsia" w:ascii="宋体" w:hAnsi="宋体" w:eastAsia="宋体" w:cs="宋体"/>
          <w:color w:val="000000" w:themeColor="text1"/>
          <w:sz w:val="24"/>
          <w:highlight w:val="none"/>
          <w14:textFill>
            <w14:solidFill>
              <w14:schemeClr w14:val="tx1"/>
            </w14:solidFill>
          </w14:textFill>
        </w:rPr>
        <w:t>应包括的其他内容</w:t>
      </w:r>
      <w:r>
        <w:rPr>
          <w:rFonts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1）施工方案；（2）施工现场平面布置图；（3）施工进度计划和保证措施；（4）劳动力及材料供应计划；（5）施工机械设备的选用；（6）质量保证体系及措施；（7）安全生产、文明施工措施；（8）环境保护、成本控制措施</w:t>
      </w:r>
      <w:r>
        <w:rPr>
          <w:rFonts w:hint="eastAsia" w:ascii="宋体" w:hAnsi="宋体" w:eastAsia="宋体" w:cs="宋体"/>
          <w:color w:val="000000" w:themeColor="text1"/>
          <w:sz w:val="24"/>
          <w:highlight w:val="none"/>
          <w:u w:val="single"/>
          <w14:textFill>
            <w14:solidFill>
              <w14:schemeClr w14:val="tx1"/>
            </w14:solidFill>
          </w14:textFill>
        </w:rPr>
        <w:t>；（9）合同当事人约定的其他内容</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7.1.2 施工组织设计的提交和修改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承包人提交详细施工组织设计的期限的约定：</w:t>
      </w:r>
      <w:r>
        <w:rPr>
          <w:rFonts w:ascii="宋体" w:hAnsi="宋体" w:eastAsia="宋体" w:cs="宋体"/>
          <w:color w:val="000000" w:themeColor="text1"/>
          <w:sz w:val="24"/>
          <w:highlight w:val="none"/>
          <w:u w:val="single"/>
          <w14:textFill>
            <w14:solidFill>
              <w14:schemeClr w14:val="tx1"/>
            </w14:solidFill>
          </w14:textFill>
        </w:rPr>
        <w:t>承包人应在合同签订后14天内，但最迟不得晚于开工日期前7天</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发包人在收到</w:t>
      </w:r>
      <w:r>
        <w:rPr>
          <w:rFonts w:hint="eastAsia" w:ascii="宋体" w:hAnsi="宋体" w:eastAsia="宋体" w:cs="宋体"/>
          <w:color w:val="000000" w:themeColor="text1"/>
          <w:sz w:val="24"/>
          <w:highlight w:val="none"/>
          <w14:textFill>
            <w14:solidFill>
              <w14:schemeClr w14:val="tx1"/>
            </w14:solidFill>
          </w14:textFill>
        </w:rPr>
        <w:t>详细的施工组织设计</w:t>
      </w:r>
      <w:r>
        <w:rPr>
          <w:rFonts w:ascii="宋体" w:hAnsi="宋体" w:eastAsia="宋体" w:cs="宋体"/>
          <w:color w:val="000000" w:themeColor="text1"/>
          <w:sz w:val="24"/>
          <w:highlight w:val="none"/>
          <w14:textFill>
            <w14:solidFill>
              <w14:schemeClr w14:val="tx1"/>
            </w14:solidFill>
          </w14:textFill>
        </w:rPr>
        <w:t>后确认或提出修改意见的期限：</w:t>
      </w:r>
      <w:r>
        <w:rPr>
          <w:rFonts w:hint="eastAsia" w:ascii="宋体" w:hAnsi="宋体" w:eastAsia="宋体" w:cs="宋体"/>
          <w:color w:val="000000" w:themeColor="text1"/>
          <w:sz w:val="24"/>
          <w:highlight w:val="none"/>
          <w:u w:val="single"/>
          <w14:textFill>
            <w14:solidFill>
              <w14:schemeClr w14:val="tx1"/>
            </w14:solidFill>
          </w14:textFill>
        </w:rPr>
        <w:t xml:space="preserve"> 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30" w:name="_Toc303539123"/>
      <w:bookmarkEnd w:id="230"/>
      <w:bookmarkStart w:id="231" w:name="_Toc297123514"/>
      <w:bookmarkEnd w:id="231"/>
      <w:bookmarkStart w:id="232" w:name="_Toc304295541"/>
      <w:bookmarkEnd w:id="232"/>
      <w:bookmarkStart w:id="233" w:name="_Toc297216173"/>
      <w:bookmarkEnd w:id="233"/>
      <w:bookmarkStart w:id="234" w:name="_Toc312678005"/>
      <w:bookmarkEnd w:id="234"/>
      <w:bookmarkStart w:id="235" w:name="_Toc312677479"/>
      <w:bookmarkEnd w:id="235"/>
      <w:bookmarkStart w:id="236" w:name="_Toc300934966"/>
      <w:bookmarkEnd w:id="236"/>
      <w:r>
        <w:rPr>
          <w:rFonts w:ascii="宋体" w:hAnsi="宋体" w:eastAsia="宋体" w:cs="宋体"/>
          <w:color w:val="000000" w:themeColor="text1"/>
          <w:sz w:val="24"/>
          <w:highlight w:val="none"/>
          <w14:textFill>
            <w14:solidFill>
              <w14:schemeClr w14:val="tx1"/>
            </w14:solidFill>
          </w14:textFill>
        </w:rPr>
        <w:t>.2 施工进度计划</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7.2.2 施工进度计划的修订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发包人在收到修订的施工进度计划后确认或提出修改意见的期限：</w:t>
      </w:r>
      <w:r>
        <w:rPr>
          <w:rFonts w:ascii="宋体" w:hAnsi="宋体" w:eastAsia="宋体" w:cs="宋体"/>
          <w:color w:val="000000" w:themeColor="text1"/>
          <w:sz w:val="24"/>
          <w:highlight w:val="none"/>
          <w:u w:val="single"/>
          <w14:textFill>
            <w14:solidFill>
              <w14:schemeClr w14:val="tx1"/>
            </w14:solidFill>
          </w14:textFill>
        </w:rPr>
        <w:t xml:space="preserve"> 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 开工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7.3.1 开工准备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关于承包人提交工程开工报审表的期限：</w:t>
      </w:r>
      <w:r>
        <w:rPr>
          <w:rFonts w:hint="eastAsia" w:ascii="宋体" w:hAnsi="宋体" w:eastAsia="宋体" w:cs="宋体"/>
          <w:color w:val="000000" w:themeColor="text1"/>
          <w:sz w:val="24"/>
          <w:highlight w:val="none"/>
          <w:u w:val="single"/>
          <w14:textFill>
            <w14:solidFill>
              <w14:schemeClr w14:val="tx1"/>
            </w14:solidFill>
          </w14:textFill>
        </w:rPr>
        <w:t>同专用条款</w:t>
      </w:r>
      <w:r>
        <w:rPr>
          <w:rFonts w:ascii="宋体" w:hAnsi="宋体" w:eastAsia="宋体" w:cs="宋体"/>
          <w:color w:val="000000" w:themeColor="text1"/>
          <w:sz w:val="24"/>
          <w:highlight w:val="none"/>
          <w:u w:val="single"/>
          <w14:textFill>
            <w14:solidFill>
              <w14:schemeClr w14:val="tx1"/>
            </w14:solidFill>
          </w14:textFill>
        </w:rPr>
        <w:t>7.1.2</w:t>
      </w:r>
      <w:r>
        <w:rPr>
          <w:rFonts w:hint="eastAsia" w:ascii="宋体" w:hAnsi="宋体" w:eastAsia="宋体" w:cs="宋体"/>
          <w:color w:val="000000" w:themeColor="text1"/>
          <w:sz w:val="24"/>
          <w:highlight w:val="none"/>
          <w:u w:val="single"/>
          <w14:textFill>
            <w14:solidFill>
              <w14:schemeClr w14:val="tx1"/>
            </w14:solidFill>
          </w14:textFill>
        </w:rPr>
        <w:t>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关于发包人应完成的其他开工准备工作及期限：。</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关于承包人应完成的其他开工准备工作及期限：。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7.3.2开工通知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因发包人原因造成未能在计划开工日期之日起</w:t>
      </w:r>
      <w:r>
        <w:rPr>
          <w:rFonts w:hint="eastAsia" w:ascii="宋体" w:hAnsi="宋体" w:eastAsia="宋体" w:cs="宋体"/>
          <w:color w:val="000000" w:themeColor="text1"/>
          <w:sz w:val="24"/>
          <w:highlight w:val="none"/>
          <w14:textFill>
            <w14:solidFill>
              <w14:schemeClr w14:val="tx1"/>
            </w14:solidFill>
          </w14:textFill>
        </w:rPr>
        <w:t>120</w:t>
      </w:r>
      <w:r>
        <w:rPr>
          <w:rFonts w:ascii="宋体" w:hAnsi="宋体" w:eastAsia="宋体" w:cs="宋体"/>
          <w:color w:val="000000" w:themeColor="text1"/>
          <w:sz w:val="24"/>
          <w:highlight w:val="none"/>
          <w14:textFill>
            <w14:solidFill>
              <w14:schemeClr w14:val="tx1"/>
            </w14:solidFill>
          </w14:textFill>
        </w:rPr>
        <w:t>天内发出开工通知的，承包人有权提出价格调整要求，或者解除合同。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7.4 测量放线</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7.4.1发包人向承包人提供测量基准点、基准线和水准点及其书面资料的期限：。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37" w:name="_Toc303539125"/>
      <w:bookmarkEnd w:id="237"/>
      <w:bookmarkStart w:id="238" w:name="_Toc297216175"/>
      <w:bookmarkEnd w:id="238"/>
      <w:bookmarkStart w:id="239" w:name="_Toc300934968"/>
      <w:bookmarkEnd w:id="239"/>
      <w:bookmarkStart w:id="240" w:name="_Toc297123516"/>
      <w:bookmarkEnd w:id="240"/>
      <w:bookmarkStart w:id="241" w:name="_Toc312678010"/>
      <w:bookmarkEnd w:id="241"/>
      <w:bookmarkStart w:id="242" w:name="_Toc304295546"/>
      <w:bookmarkEnd w:id="242"/>
      <w:bookmarkStart w:id="243" w:name="_Toc312677484"/>
      <w:bookmarkEnd w:id="243"/>
      <w:r>
        <w:rPr>
          <w:rFonts w:ascii="宋体" w:hAnsi="宋体" w:eastAsia="宋体" w:cs="宋体"/>
          <w:color w:val="000000" w:themeColor="text1"/>
          <w:sz w:val="24"/>
          <w:highlight w:val="none"/>
          <w14:textFill>
            <w14:solidFill>
              <w14:schemeClr w14:val="tx1"/>
            </w14:solidFill>
          </w14:textFill>
        </w:rPr>
        <w:t>.5 工期延误</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7.5.1 因发包人原因导致工期延误</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（7）因发包人原因导致工期延误的其他情形：</w:t>
      </w:r>
      <w:r>
        <w:rPr>
          <w:rFonts w:ascii="宋体" w:hAnsi="宋体" w:eastAsia="宋体" w:cs="宋体"/>
          <w:color w:val="000000" w:themeColor="text1"/>
          <w:sz w:val="24"/>
          <w:highlight w:val="none"/>
          <w:u w:val="single"/>
          <w14:textFill>
            <w14:solidFill>
              <w14:schemeClr w14:val="tx1"/>
            </w14:solidFill>
          </w14:textFill>
        </w:rPr>
        <w:t>（1）发包人未能按合同约定提供图纸或所提供图纸不符合合同约定的；（2）发包人提供的测量基准点、基准线和水准点及其书面资料存在错误或疏漏的；（</w:t>
      </w:r>
      <w:r>
        <w:rPr>
          <w:rFonts w:hint="eastAsia" w:ascii="宋体" w:hAnsi="宋体" w:eastAsia="宋体" w:cs="宋体"/>
          <w:color w:val="000000" w:themeColor="text1"/>
          <w:sz w:val="24"/>
          <w:highlight w:val="none"/>
          <w:u w:val="single"/>
          <w14:textFill>
            <w14:solidFill>
              <w14:schemeClr w14:val="tx1"/>
            </w14:solidFill>
          </w14:textFill>
        </w:rPr>
        <w:t>3</w:t>
      </w:r>
      <w:r>
        <w:rPr>
          <w:rFonts w:ascii="宋体" w:hAnsi="宋体" w:eastAsia="宋体" w:cs="宋体"/>
          <w:color w:val="000000" w:themeColor="text1"/>
          <w:sz w:val="24"/>
          <w:highlight w:val="none"/>
          <w:u w:val="single"/>
          <w14:textFill>
            <w14:solidFill>
              <w14:schemeClr w14:val="tx1"/>
            </w14:solidFill>
          </w14:textFill>
        </w:rPr>
        <w:t>）发包人未能在计划开工日期之日起7天内同意下达开工通知的；（</w:t>
      </w:r>
      <w:r>
        <w:rPr>
          <w:rFonts w:hint="eastAsia" w:ascii="宋体" w:hAnsi="宋体" w:eastAsia="宋体" w:cs="宋体"/>
          <w:color w:val="000000" w:themeColor="text1"/>
          <w:sz w:val="24"/>
          <w:highlight w:val="none"/>
          <w:u w:val="single"/>
          <w14:textFill>
            <w14:solidFill>
              <w14:schemeClr w14:val="tx1"/>
            </w14:solidFill>
          </w14:textFill>
        </w:rPr>
        <w:t>4</w:t>
      </w:r>
      <w:r>
        <w:rPr>
          <w:rFonts w:ascii="宋体" w:hAnsi="宋体" w:eastAsia="宋体" w:cs="宋体"/>
          <w:color w:val="000000" w:themeColor="text1"/>
          <w:sz w:val="24"/>
          <w:highlight w:val="none"/>
          <w:u w:val="single"/>
          <w14:textFill>
            <w14:solidFill>
              <w14:schemeClr w14:val="tx1"/>
            </w14:solidFill>
          </w14:textFill>
        </w:rPr>
        <w:t>）发包人未能按合同约定日期支付工程预付款、进度款或竣工结算款的；（</w:t>
      </w:r>
      <w:r>
        <w:rPr>
          <w:rFonts w:hint="eastAsia" w:ascii="宋体" w:hAnsi="宋体" w:eastAsia="宋体" w:cs="宋体"/>
          <w:color w:val="000000" w:themeColor="text1"/>
          <w:sz w:val="24"/>
          <w:highlight w:val="none"/>
          <w:u w:val="single"/>
          <w14:textFill>
            <w14:solidFill>
              <w14:schemeClr w14:val="tx1"/>
            </w14:solidFill>
          </w14:textFill>
        </w:rPr>
        <w:t>5</w:t>
      </w:r>
      <w:r>
        <w:rPr>
          <w:rFonts w:ascii="宋体" w:hAnsi="宋体" w:eastAsia="宋体" w:cs="宋体"/>
          <w:color w:val="000000" w:themeColor="text1"/>
          <w:sz w:val="24"/>
          <w:highlight w:val="none"/>
          <w:u w:val="single"/>
          <w14:textFill>
            <w14:solidFill>
              <w14:schemeClr w14:val="tx1"/>
            </w14:solidFill>
          </w14:textFill>
        </w:rPr>
        <w:t>）监理人未按合同约定发出指示、批准等文件的</w:t>
      </w:r>
      <w:r>
        <w:rPr>
          <w:rFonts w:hint="eastAsia" w:ascii="宋体" w:hAnsi="宋体" w:eastAsia="宋体" w:cs="宋体"/>
          <w:color w:val="000000" w:themeColor="text1"/>
          <w:sz w:val="24"/>
          <w:highlight w:val="none"/>
          <w:u w:val="single"/>
          <w14:textFill>
            <w14:solidFill>
              <w14:schemeClr w14:val="tx1"/>
            </w14:solidFill>
          </w14:textFill>
        </w:rPr>
        <w:t>工期顺延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44" w:name="_Toc300934970"/>
      <w:bookmarkEnd w:id="244"/>
      <w:bookmarkStart w:id="245" w:name="_Toc297216177"/>
      <w:bookmarkEnd w:id="245"/>
      <w:bookmarkStart w:id="246" w:name="_Toc303539127"/>
      <w:bookmarkEnd w:id="246"/>
      <w:bookmarkStart w:id="247" w:name="_Toc312678012"/>
      <w:bookmarkEnd w:id="247"/>
      <w:bookmarkStart w:id="248" w:name="_Toc297123518"/>
      <w:bookmarkEnd w:id="248"/>
      <w:bookmarkStart w:id="249" w:name="_Toc318581169"/>
      <w:bookmarkEnd w:id="249"/>
      <w:bookmarkStart w:id="250" w:name="_Toc312677486"/>
      <w:bookmarkEnd w:id="250"/>
      <w:bookmarkStart w:id="251" w:name="_Toc304295548"/>
      <w:bookmarkEnd w:id="251"/>
      <w:r>
        <w:rPr>
          <w:rFonts w:ascii="宋体" w:hAnsi="宋体" w:eastAsia="宋体" w:cs="宋体"/>
          <w:color w:val="000000" w:themeColor="text1"/>
          <w:sz w:val="24"/>
          <w:highlight w:val="none"/>
          <w14:textFill>
            <w14:solidFill>
              <w14:schemeClr w14:val="tx1"/>
            </w14:solidFill>
          </w14:textFill>
        </w:rPr>
        <w:t>.5.2 因承包人原因导致工期延误</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w:t>
      </w:r>
      <w:bookmarkStart w:id="252" w:name="_Toc312677487"/>
      <w:bookmarkEnd w:id="252"/>
      <w:bookmarkStart w:id="253" w:name="_Toc318581170"/>
      <w:bookmarkEnd w:id="253"/>
      <w:bookmarkStart w:id="254" w:name="_Toc312678013"/>
      <w:bookmarkEnd w:id="254"/>
      <w:r>
        <w:rPr>
          <w:rFonts w:ascii="宋体" w:hAnsi="宋体" w:eastAsia="宋体" w:cs="宋体"/>
          <w:color w:val="000000" w:themeColor="text1"/>
          <w:sz w:val="24"/>
          <w:highlight w:val="none"/>
          <w14:textFill>
            <w14:solidFill>
              <w14:schemeClr w14:val="tx1"/>
            </w14:solidFill>
          </w14:textFill>
        </w:rPr>
        <w:t>承包人原因造成工期延误，逾期竣工违约金的计算方法为：</w:t>
      </w:r>
      <w:r>
        <w:rPr>
          <w:rFonts w:hint="eastAsia" w:ascii="宋体" w:hAnsi="宋体" w:eastAsia="宋体" w:cs="宋体"/>
          <w:color w:val="000000" w:themeColor="text1"/>
          <w:sz w:val="24"/>
          <w:highlight w:val="none"/>
          <w:u w:val="single"/>
          <w14:textFill>
            <w14:solidFill>
              <w14:schemeClr w14:val="tx1"/>
            </w14:solidFill>
          </w14:textFill>
        </w:rPr>
        <w:t>每天1000元累计计算</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因承包人原因造成工期延误，逾</w:t>
      </w:r>
      <w:bookmarkStart w:id="255" w:name="_Toc312678014"/>
      <w:bookmarkEnd w:id="255"/>
      <w:bookmarkStart w:id="256" w:name="_Toc318581171"/>
      <w:bookmarkEnd w:id="256"/>
      <w:r>
        <w:rPr>
          <w:rFonts w:ascii="宋体" w:hAnsi="宋体" w:eastAsia="宋体" w:cs="宋体"/>
          <w:color w:val="000000" w:themeColor="text1"/>
          <w:sz w:val="24"/>
          <w:highlight w:val="none"/>
          <w14:textFill>
            <w14:solidFill>
              <w14:schemeClr w14:val="tx1"/>
            </w14:solidFill>
          </w14:textFill>
        </w:rPr>
        <w:t>期竣工违约金的上限：</w:t>
      </w:r>
      <w:r>
        <w:rPr>
          <w:rFonts w:hint="eastAsia" w:ascii="宋体" w:hAnsi="宋体" w:eastAsia="宋体" w:cs="宋体"/>
          <w:color w:val="000000" w:themeColor="text1"/>
          <w:sz w:val="24"/>
          <w:highlight w:val="none"/>
          <w:u w:val="single"/>
          <w14:textFill>
            <w14:solidFill>
              <w14:schemeClr w14:val="tx1"/>
            </w14:solidFill>
          </w14:textFill>
        </w:rPr>
        <w:t>10万元</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57" w:name="_Toc312678015"/>
      <w:bookmarkEnd w:id="257"/>
      <w:bookmarkStart w:id="258" w:name="_Toc303539128"/>
      <w:bookmarkEnd w:id="258"/>
      <w:bookmarkStart w:id="259" w:name="_Toc304295549"/>
      <w:bookmarkEnd w:id="259"/>
      <w:bookmarkStart w:id="260" w:name="_Toc297216178"/>
      <w:bookmarkEnd w:id="260"/>
      <w:bookmarkStart w:id="261" w:name="_Toc300934971"/>
      <w:bookmarkEnd w:id="261"/>
      <w:bookmarkStart w:id="262" w:name="_Toc297123519"/>
      <w:bookmarkEnd w:id="262"/>
      <w:r>
        <w:rPr>
          <w:rFonts w:ascii="宋体" w:hAnsi="宋体" w:eastAsia="宋体" w:cs="宋体"/>
          <w:color w:val="000000" w:themeColor="text1"/>
          <w:sz w:val="24"/>
          <w:highlight w:val="none"/>
          <w14:textFill>
            <w14:solidFill>
              <w14:schemeClr w14:val="tx1"/>
            </w14:solidFill>
          </w14:textFill>
        </w:rPr>
        <w:t>.6 不利物质条件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263" w:name="_Toc318581172"/>
      <w:bookmarkEnd w:id="263"/>
      <w:bookmarkStart w:id="264" w:name="_Toc300934972"/>
      <w:bookmarkEnd w:id="264"/>
      <w:bookmarkStart w:id="265" w:name="_Toc312678016"/>
      <w:bookmarkEnd w:id="265"/>
      <w:bookmarkStart w:id="266" w:name="_Toc297123520"/>
      <w:bookmarkEnd w:id="266"/>
      <w:bookmarkStart w:id="267" w:name="_Toc303539129"/>
      <w:bookmarkEnd w:id="267"/>
      <w:bookmarkStart w:id="268" w:name="_Toc297216179"/>
      <w:bookmarkEnd w:id="268"/>
      <w:bookmarkStart w:id="269" w:name="_Toc304295550"/>
      <w:bookmarkEnd w:id="269"/>
      <w:r>
        <w:rPr>
          <w:rFonts w:ascii="宋体" w:hAnsi="宋体" w:eastAsia="宋体" w:cs="宋体"/>
          <w:color w:val="000000" w:themeColor="text1"/>
          <w:sz w:val="24"/>
          <w:highlight w:val="none"/>
          <w14:textFill>
            <w14:solidFill>
              <w14:schemeClr w14:val="tx1"/>
            </w14:solidFill>
          </w14:textFill>
        </w:rPr>
        <w:t>不利物质条件的其他情形和有关约定：</w:t>
      </w:r>
      <w:r>
        <w:rPr>
          <w:rFonts w:hint="eastAsia" w:ascii="宋体" w:hAnsi="宋体" w:eastAsia="宋体" w:cs="宋体"/>
          <w:color w:val="000000" w:themeColor="text1"/>
          <w:sz w:val="24"/>
          <w:highlight w:val="none"/>
          <w:u w:val="single"/>
          <w14:textFill>
            <w14:solidFill>
              <w14:schemeClr w14:val="tx1"/>
            </w14:solidFill>
          </w14:textFill>
        </w:rPr>
        <w:t>按通用条款</w:t>
      </w:r>
      <w:r>
        <w:rPr>
          <w:rFonts w:ascii="宋体" w:hAnsi="宋体" w:eastAsia="宋体" w:cs="宋体"/>
          <w:color w:val="000000" w:themeColor="text1"/>
          <w:sz w:val="24"/>
          <w:highlight w:val="none"/>
          <w:u w:val="single"/>
          <w14:textFill>
            <w14:solidFill>
              <w14:schemeClr w14:val="tx1"/>
            </w14:solidFill>
          </w14:textFill>
        </w:rPr>
        <w:t>7.6</w:t>
      </w:r>
      <w:r>
        <w:rPr>
          <w:rFonts w:hint="eastAsia" w:ascii="宋体" w:hAnsi="宋体" w:eastAsia="宋体" w:cs="宋体"/>
          <w:color w:val="000000" w:themeColor="text1"/>
          <w:sz w:val="24"/>
          <w:highlight w:val="none"/>
          <w:u w:val="single"/>
          <w14:textFill>
            <w14:solidFill>
              <w14:schemeClr w14:val="tx1"/>
            </w14:solidFill>
          </w14:textFill>
        </w:rPr>
        <w:t>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70" w:name="_Toc304295551"/>
      <w:bookmarkEnd w:id="270"/>
      <w:bookmarkStart w:id="271" w:name="_Toc297216180"/>
      <w:bookmarkEnd w:id="271"/>
      <w:bookmarkStart w:id="272" w:name="_Toc303539130"/>
      <w:bookmarkEnd w:id="272"/>
      <w:bookmarkStart w:id="273" w:name="_Toc297123521"/>
      <w:bookmarkEnd w:id="273"/>
      <w:bookmarkStart w:id="274" w:name="_Toc300934973"/>
      <w:bookmarkEnd w:id="274"/>
      <w:bookmarkStart w:id="275" w:name="_Toc312678017"/>
      <w:bookmarkEnd w:id="275"/>
      <w:r>
        <w:rPr>
          <w:rFonts w:ascii="宋体" w:hAnsi="宋体" w:eastAsia="宋体" w:cs="宋体"/>
          <w:color w:val="000000" w:themeColor="text1"/>
          <w:sz w:val="24"/>
          <w:highlight w:val="none"/>
          <w14:textFill>
            <w14:solidFill>
              <w14:schemeClr w14:val="tx1"/>
            </w14:solidFill>
          </w14:textFill>
        </w:rPr>
        <w:t>.7异常恶劣的气候条件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发包人和承包人同意以下情形视为异常恶劣的气候条件：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日气温超过37摄氏度或低于零下10摄氏度</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雷电强降雨、24小时内降水量达到50.0mm的暴雨</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u w:val="single"/>
          <w14:textFill>
            <w14:solidFill>
              <w14:schemeClr w14:val="tx1"/>
            </w14:solidFill>
          </w14:textFill>
        </w:rPr>
        <w:t>大雪、冰雹、冰灾、龙卷风、6级以上大风、雾霾等</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7.9 提前竣工的奖励</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7.9.2提前竣工的奖励：</w:t>
      </w:r>
      <w:r>
        <w:rPr>
          <w:rFonts w:ascii="宋体" w:hAnsi="宋体" w:eastAsia="宋体" w:cs="宋体"/>
          <w:color w:val="000000" w:themeColor="text1"/>
          <w:sz w:val="24"/>
          <w:highlight w:val="none"/>
          <w:u w:val="single"/>
          <w14:textFill>
            <w14:solidFill>
              <w14:schemeClr w14:val="tx1"/>
            </w14:solidFill>
          </w14:textFill>
        </w:rPr>
        <w:t>由双方协商确定。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76" w:name="_Toc351203640"/>
      <w:bookmarkEnd w:id="276"/>
      <w:r>
        <w:rPr>
          <w:rFonts w:ascii="宋体" w:hAnsi="宋体" w:eastAsia="宋体" w:cs="宋体"/>
          <w:b/>
          <w:color w:val="000000" w:themeColor="text1"/>
          <w:sz w:val="24"/>
          <w:highlight w:val="none"/>
          <w14:textFill>
            <w14:solidFill>
              <w14:schemeClr w14:val="tx1"/>
            </w14:solidFill>
          </w14:textFill>
        </w:rPr>
        <w:t>8. 材料与设备</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8</w:t>
      </w:r>
      <w:bookmarkStart w:id="277" w:name="_Toc296347166"/>
      <w:bookmarkEnd w:id="277"/>
      <w:bookmarkStart w:id="278" w:name="_Toc296890995"/>
      <w:bookmarkEnd w:id="278"/>
      <w:bookmarkStart w:id="279" w:name="_Toc312677493"/>
      <w:bookmarkEnd w:id="279"/>
      <w:bookmarkStart w:id="280" w:name="_Toc312678019"/>
      <w:bookmarkEnd w:id="280"/>
      <w:bookmarkStart w:id="281" w:name="_Toc296944506"/>
      <w:bookmarkEnd w:id="281"/>
      <w:bookmarkStart w:id="282" w:name="_Toc297120467"/>
      <w:bookmarkEnd w:id="282"/>
      <w:bookmarkStart w:id="283" w:name="_Toc304295556"/>
      <w:bookmarkEnd w:id="283"/>
      <w:bookmarkStart w:id="284" w:name="_Toc267251424"/>
      <w:bookmarkEnd w:id="284"/>
      <w:bookmarkStart w:id="285" w:name="_Toc296891207"/>
      <w:bookmarkEnd w:id="285"/>
      <w:bookmarkStart w:id="286" w:name="_Toc292559372"/>
      <w:bookmarkEnd w:id="286"/>
      <w:bookmarkStart w:id="287" w:name="_Toc300934979"/>
      <w:bookmarkEnd w:id="287"/>
      <w:bookmarkStart w:id="288" w:name="_Toc296503167"/>
      <w:bookmarkEnd w:id="288"/>
      <w:bookmarkStart w:id="289" w:name="_Toc280868655"/>
      <w:bookmarkEnd w:id="289"/>
      <w:bookmarkStart w:id="290" w:name="_Toc297048353"/>
      <w:bookmarkEnd w:id="290"/>
      <w:bookmarkStart w:id="291" w:name="_Toc280868656"/>
      <w:bookmarkEnd w:id="291"/>
      <w:bookmarkStart w:id="292" w:name="_Toc303539136"/>
      <w:bookmarkEnd w:id="292"/>
      <w:bookmarkStart w:id="293" w:name="_Toc292559877"/>
      <w:bookmarkEnd w:id="293"/>
      <w:bookmarkStart w:id="294" w:name="_Toc280868654"/>
      <w:bookmarkEnd w:id="294"/>
      <w:bookmarkStart w:id="295" w:name="_Toc297123527"/>
      <w:bookmarkEnd w:id="295"/>
      <w:bookmarkStart w:id="296" w:name="_Toc297216186"/>
      <w:bookmarkEnd w:id="296"/>
      <w:bookmarkStart w:id="297" w:name="_Toc296346668"/>
      <w:bookmarkEnd w:id="297"/>
      <w:r>
        <w:rPr>
          <w:rFonts w:ascii="宋体" w:hAnsi="宋体" w:eastAsia="宋体" w:cs="宋体"/>
          <w:b/>
          <w:color w:val="000000" w:themeColor="text1"/>
          <w:sz w:val="24"/>
          <w:highlight w:val="none"/>
          <w14:textFill>
            <w14:solidFill>
              <w14:schemeClr w14:val="tx1"/>
            </w14:solidFill>
          </w14:textFill>
        </w:rPr>
        <w:t>.4材料与工程设备的保管与使用</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w:t>
      </w:r>
      <w:bookmarkStart w:id="298" w:name="_Toc296944507"/>
      <w:bookmarkEnd w:id="298"/>
      <w:bookmarkStart w:id="299" w:name="_Toc297120468"/>
      <w:bookmarkEnd w:id="299"/>
      <w:bookmarkStart w:id="300" w:name="_Toc300934980"/>
      <w:bookmarkEnd w:id="300"/>
      <w:bookmarkStart w:id="301" w:name="_Toc297216187"/>
      <w:bookmarkEnd w:id="301"/>
      <w:bookmarkStart w:id="302" w:name="_Toc292559373"/>
      <w:bookmarkEnd w:id="302"/>
      <w:bookmarkStart w:id="303" w:name="_Toc312678020"/>
      <w:bookmarkEnd w:id="303"/>
      <w:bookmarkStart w:id="304" w:name="_Toc297123528"/>
      <w:bookmarkEnd w:id="304"/>
      <w:bookmarkStart w:id="305" w:name="_Toc292559878"/>
      <w:bookmarkEnd w:id="305"/>
      <w:bookmarkStart w:id="306" w:name="_Toc304295557"/>
      <w:bookmarkEnd w:id="306"/>
      <w:bookmarkStart w:id="307" w:name="_Toc296890996"/>
      <w:bookmarkEnd w:id="307"/>
      <w:bookmarkStart w:id="308" w:name="_Toc297048354"/>
      <w:bookmarkEnd w:id="308"/>
      <w:bookmarkStart w:id="309" w:name="_Toc296503168"/>
      <w:bookmarkEnd w:id="309"/>
      <w:bookmarkStart w:id="310" w:name="_Toc303539137"/>
      <w:bookmarkEnd w:id="310"/>
      <w:bookmarkStart w:id="311" w:name="_Toc296346669"/>
      <w:bookmarkEnd w:id="311"/>
      <w:bookmarkStart w:id="312" w:name="_Toc296347167"/>
      <w:bookmarkEnd w:id="312"/>
      <w:bookmarkStart w:id="313" w:name="_Toc312677494"/>
      <w:bookmarkEnd w:id="313"/>
      <w:bookmarkStart w:id="314" w:name="_Toc318581173"/>
      <w:bookmarkEnd w:id="314"/>
      <w:bookmarkStart w:id="315" w:name="_Toc296891208"/>
      <w:bookmarkEnd w:id="315"/>
      <w:r>
        <w:rPr>
          <w:rFonts w:ascii="宋体" w:hAnsi="宋体" w:eastAsia="宋体" w:cs="宋体"/>
          <w:color w:val="000000" w:themeColor="text1"/>
          <w:sz w:val="24"/>
          <w:highlight w:val="none"/>
          <w14:textFill>
            <w14:solidFill>
              <w14:schemeClr w14:val="tx1"/>
            </w14:solidFill>
          </w14:textFill>
        </w:rPr>
        <w:t>.4.1发包人供应的材料设备的保管费用的承担：</w:t>
      </w:r>
      <w:r>
        <w:rPr>
          <w:rFonts w:hint="eastAsia" w:ascii="宋体" w:hAnsi="宋体" w:eastAsia="宋体" w:cs="宋体"/>
          <w:color w:val="000000" w:themeColor="text1"/>
          <w:sz w:val="24"/>
          <w:highlight w:val="none"/>
          <w:u w:val="single"/>
          <w14:textFill>
            <w14:solidFill>
              <w14:schemeClr w14:val="tx1"/>
            </w14:solidFill>
          </w14:textFill>
        </w:rPr>
        <w:t>按通用条款8</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4.1款执行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8.6 样品</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8.6.1</w:t>
      </w:r>
      <w:r>
        <w:rPr>
          <w:rFonts w:ascii="宋体" w:hAnsi="宋体" w:eastAsia="宋体" w:cs="宋体"/>
          <w:color w:val="000000" w:themeColor="text1"/>
          <w:sz w:val="24"/>
          <w:highlight w:val="none"/>
          <w14:textFill>
            <w14:solidFill>
              <w14:schemeClr w14:val="tx1"/>
            </w14:solidFill>
          </w14:textFill>
        </w:rPr>
        <w:tab/>
      </w:r>
      <w:r>
        <w:rPr>
          <w:rFonts w:ascii="宋体" w:hAnsi="宋体" w:eastAsia="宋体" w:cs="宋体"/>
          <w:color w:val="000000" w:themeColor="text1"/>
          <w:sz w:val="24"/>
          <w:highlight w:val="none"/>
          <w14:textFill>
            <w14:solidFill>
              <w14:schemeClr w14:val="tx1"/>
            </w14:solidFill>
          </w14:textFill>
        </w:rPr>
        <w:t>样品的报送</w:t>
      </w:r>
      <w:r>
        <w:rPr>
          <w:rFonts w:hint="eastAsia" w:ascii="宋体" w:hAnsi="宋体" w:eastAsia="宋体" w:cs="宋体"/>
          <w:color w:val="000000" w:themeColor="text1"/>
          <w:sz w:val="24"/>
          <w:highlight w:val="none"/>
          <w14:textFill>
            <w14:solidFill>
              <w14:schemeClr w14:val="tx1"/>
            </w14:solidFill>
          </w14:textFill>
        </w:rPr>
        <w:t>与封存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需要承包人报送样品的材料或工程设备，样品的种类、名称、规格、数量要求：。</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8.8 施工设备和临时设施</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8.8.1 承包人提供的施工设备和临时设施</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关于修建临时设施费用承担的约定：</w:t>
      </w:r>
      <w:r>
        <w:rPr>
          <w:rFonts w:hint="eastAsia" w:ascii="宋体" w:hAnsi="宋体" w:eastAsia="宋体" w:cs="宋体"/>
          <w:color w:val="000000" w:themeColor="text1"/>
          <w:sz w:val="24"/>
          <w:highlight w:val="none"/>
          <w:u w:val="single"/>
          <w14:textFill>
            <w14:solidFill>
              <w14:schemeClr w14:val="tx1"/>
            </w14:solidFill>
          </w14:textFill>
        </w:rPr>
        <w:t>按通用条款8</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8款执行，由承包人承担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316" w:name="_Toc351203641"/>
      <w:bookmarkEnd w:id="316"/>
      <w:r>
        <w:rPr>
          <w:rFonts w:ascii="宋体" w:hAnsi="宋体" w:eastAsia="宋体" w:cs="宋体"/>
          <w:b/>
          <w:color w:val="000000" w:themeColor="text1"/>
          <w:sz w:val="24"/>
          <w:highlight w:val="none"/>
          <w14:textFill>
            <w14:solidFill>
              <w14:schemeClr w14:val="tx1"/>
            </w14:solidFill>
          </w14:textFill>
        </w:rPr>
        <w:t>9</w:t>
      </w:r>
      <w:bookmarkStart w:id="317" w:name="_Toc296503173"/>
      <w:bookmarkEnd w:id="317"/>
      <w:bookmarkStart w:id="318" w:name="_Toc304295559"/>
      <w:bookmarkEnd w:id="318"/>
      <w:bookmarkStart w:id="319" w:name="_Toc267251428"/>
      <w:bookmarkEnd w:id="319"/>
      <w:bookmarkStart w:id="320" w:name="_Toc312678021"/>
      <w:bookmarkEnd w:id="320"/>
      <w:bookmarkStart w:id="321" w:name="_Toc297048359"/>
      <w:bookmarkEnd w:id="321"/>
      <w:bookmarkStart w:id="322" w:name="_Toc297120473"/>
      <w:bookmarkEnd w:id="322"/>
      <w:bookmarkStart w:id="323" w:name="_Toc296347172"/>
      <w:bookmarkEnd w:id="323"/>
      <w:bookmarkStart w:id="324" w:name="_Toc297123533"/>
      <w:bookmarkEnd w:id="324"/>
      <w:bookmarkStart w:id="325" w:name="_Toc296891213"/>
      <w:bookmarkEnd w:id="325"/>
      <w:bookmarkStart w:id="326" w:name="_Toc292559378"/>
      <w:bookmarkEnd w:id="326"/>
      <w:bookmarkStart w:id="327" w:name="_Toc296346674"/>
      <w:bookmarkEnd w:id="327"/>
      <w:bookmarkStart w:id="328" w:name="_Toc292559883"/>
      <w:bookmarkEnd w:id="328"/>
      <w:bookmarkStart w:id="329" w:name="_Toc312677495"/>
      <w:bookmarkEnd w:id="329"/>
      <w:bookmarkStart w:id="330" w:name="_Toc300934982"/>
      <w:bookmarkEnd w:id="330"/>
      <w:bookmarkStart w:id="331" w:name="_Toc267251427"/>
      <w:bookmarkEnd w:id="331"/>
      <w:bookmarkStart w:id="332" w:name="_Toc296891001"/>
      <w:bookmarkEnd w:id="332"/>
      <w:bookmarkStart w:id="333" w:name="_Toc303539139"/>
      <w:bookmarkEnd w:id="333"/>
      <w:bookmarkStart w:id="334" w:name="_Toc296944512"/>
      <w:bookmarkEnd w:id="334"/>
      <w:bookmarkStart w:id="335" w:name="_Toc297216192"/>
      <w:bookmarkEnd w:id="335"/>
      <w:r>
        <w:rPr>
          <w:rFonts w:ascii="宋体" w:hAnsi="宋体" w:eastAsia="宋体" w:cs="宋体"/>
          <w:b/>
          <w:color w:val="000000" w:themeColor="text1"/>
          <w:sz w:val="24"/>
          <w:highlight w:val="none"/>
          <w14:textFill>
            <w14:solidFill>
              <w14:schemeClr w14:val="tx1"/>
            </w14:solidFill>
          </w14:textFill>
        </w:rPr>
        <w:t>. 试验与检验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w:t>
      </w:r>
      <w:bookmarkStart w:id="336" w:name="_Toc304295560"/>
      <w:bookmarkEnd w:id="336"/>
      <w:bookmarkStart w:id="337" w:name="_Toc303539140"/>
      <w:bookmarkEnd w:id="337"/>
      <w:bookmarkStart w:id="338" w:name="_Toc300934983"/>
      <w:bookmarkEnd w:id="338"/>
      <w:bookmarkStart w:id="339" w:name="_Toc297123534"/>
      <w:bookmarkEnd w:id="339"/>
      <w:bookmarkStart w:id="340" w:name="_Toc312677496"/>
      <w:bookmarkEnd w:id="340"/>
      <w:bookmarkStart w:id="341" w:name="_Toc297216193"/>
      <w:bookmarkEnd w:id="341"/>
      <w:bookmarkStart w:id="342" w:name="_Toc312678022"/>
      <w:bookmarkEnd w:id="342"/>
      <w:r>
        <w:rPr>
          <w:rFonts w:ascii="宋体" w:hAnsi="宋体" w:eastAsia="宋体" w:cs="宋体"/>
          <w:color w:val="000000" w:themeColor="text1"/>
          <w:sz w:val="24"/>
          <w:highlight w:val="none"/>
          <w14:textFill>
            <w14:solidFill>
              <w14:schemeClr w14:val="tx1"/>
            </w14:solidFill>
          </w14:textFill>
        </w:rPr>
        <w:t>.1试验设备与试验人员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w:t>
      </w:r>
      <w:bookmarkStart w:id="343" w:name="_Toc312678023"/>
      <w:bookmarkEnd w:id="343"/>
      <w:bookmarkStart w:id="344" w:name="_Toc312677497"/>
      <w:bookmarkEnd w:id="344"/>
      <w:bookmarkStart w:id="345" w:name="_Toc300934984"/>
      <w:bookmarkEnd w:id="345"/>
      <w:bookmarkStart w:id="346" w:name="_Toc318581174"/>
      <w:bookmarkEnd w:id="346"/>
      <w:bookmarkStart w:id="347" w:name="_Toc303539141"/>
      <w:bookmarkEnd w:id="347"/>
      <w:bookmarkStart w:id="348" w:name="_Toc297123535"/>
      <w:bookmarkEnd w:id="348"/>
      <w:bookmarkStart w:id="349" w:name="_Toc304295561"/>
      <w:bookmarkEnd w:id="349"/>
      <w:bookmarkStart w:id="350" w:name="_Toc297216194"/>
      <w:bookmarkEnd w:id="350"/>
      <w:r>
        <w:rPr>
          <w:rFonts w:ascii="宋体" w:hAnsi="宋体" w:eastAsia="宋体" w:cs="宋体"/>
          <w:color w:val="000000" w:themeColor="text1"/>
          <w:sz w:val="24"/>
          <w:highlight w:val="none"/>
          <w14:textFill>
            <w14:solidFill>
              <w14:schemeClr w14:val="tx1"/>
            </w14:solidFill>
          </w14:textFill>
        </w:rPr>
        <w:t>.1.2 试验设备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施工现场需要配置的试验场所：</w:t>
      </w:r>
      <w:bookmarkStart w:id="351" w:name="_Toc300934985"/>
      <w:bookmarkEnd w:id="351"/>
      <w:bookmarkStart w:id="352" w:name="_Toc297123536"/>
      <w:bookmarkEnd w:id="352"/>
      <w:bookmarkStart w:id="353" w:name="_Toc312678024"/>
      <w:bookmarkEnd w:id="353"/>
      <w:bookmarkStart w:id="354" w:name="_Toc297216195"/>
      <w:bookmarkEnd w:id="354"/>
      <w:bookmarkStart w:id="355" w:name="_Toc303539142"/>
      <w:bookmarkEnd w:id="355"/>
      <w:bookmarkStart w:id="356" w:name="_Toc304295562"/>
      <w:bookmarkEnd w:id="356"/>
      <w:bookmarkStart w:id="357" w:name="_Toc312677498"/>
      <w:bookmarkEnd w:id="357"/>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施工现场需要配备的试验设备：</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施工现场需要具备的其他试验条件：</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9.4 现场工艺试验</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现场工艺试验的有关约定：</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358" w:name="_Toc351203642"/>
      <w:bookmarkEnd w:id="358"/>
      <w:r>
        <w:rPr>
          <w:rFonts w:ascii="宋体" w:hAnsi="宋体" w:eastAsia="宋体" w:cs="宋体"/>
          <w:b/>
          <w:color w:val="000000" w:themeColor="text1"/>
          <w:sz w:val="24"/>
          <w:highlight w:val="none"/>
          <w14:textFill>
            <w14:solidFill>
              <w14:schemeClr w14:val="tx1"/>
            </w14:solidFill>
          </w14:textFill>
        </w:rPr>
        <w:t>1</w:t>
      </w:r>
      <w:bookmarkStart w:id="359" w:name="_Toc267251441"/>
      <w:bookmarkEnd w:id="359"/>
      <w:bookmarkStart w:id="360" w:name="_Toc296347192"/>
      <w:bookmarkEnd w:id="360"/>
      <w:bookmarkStart w:id="361" w:name="_Toc292559903"/>
      <w:bookmarkEnd w:id="361"/>
      <w:bookmarkStart w:id="362" w:name="_Toc297216199"/>
      <w:bookmarkEnd w:id="362"/>
      <w:bookmarkStart w:id="363" w:name="_Toc297123540"/>
      <w:bookmarkEnd w:id="363"/>
      <w:bookmarkStart w:id="364" w:name="_Toc296503193"/>
      <w:bookmarkEnd w:id="364"/>
      <w:bookmarkStart w:id="365" w:name="_Toc267251437"/>
      <w:bookmarkEnd w:id="365"/>
      <w:bookmarkStart w:id="366" w:name="_Toc267251439"/>
      <w:bookmarkEnd w:id="366"/>
      <w:bookmarkStart w:id="367" w:name="_Toc297048379"/>
      <w:bookmarkEnd w:id="367"/>
      <w:bookmarkStart w:id="368" w:name="_Toc297120493"/>
      <w:bookmarkEnd w:id="368"/>
      <w:bookmarkStart w:id="369" w:name="_Toc267251442"/>
      <w:bookmarkEnd w:id="369"/>
      <w:bookmarkStart w:id="370" w:name="_Toc296944532"/>
      <w:bookmarkEnd w:id="370"/>
      <w:bookmarkStart w:id="371" w:name="_Toc312678025"/>
      <w:bookmarkEnd w:id="371"/>
      <w:bookmarkStart w:id="372" w:name="_Toc303539146"/>
      <w:bookmarkEnd w:id="372"/>
      <w:bookmarkStart w:id="373" w:name="_Toc296891021"/>
      <w:bookmarkEnd w:id="373"/>
      <w:bookmarkStart w:id="374" w:name="_Toc267251435"/>
      <w:bookmarkEnd w:id="374"/>
      <w:bookmarkStart w:id="375" w:name="_Toc296891233"/>
      <w:bookmarkEnd w:id="375"/>
      <w:bookmarkStart w:id="376" w:name="_Toc300934989"/>
      <w:bookmarkEnd w:id="376"/>
      <w:bookmarkStart w:id="377" w:name="_Toc296346694"/>
      <w:bookmarkEnd w:id="377"/>
      <w:bookmarkStart w:id="378" w:name="_Toc312677499"/>
      <w:bookmarkEnd w:id="378"/>
      <w:bookmarkStart w:id="379" w:name="_Toc267251433"/>
      <w:bookmarkEnd w:id="379"/>
      <w:bookmarkStart w:id="380" w:name="_Toc267251440"/>
      <w:bookmarkEnd w:id="380"/>
      <w:bookmarkStart w:id="381" w:name="_Toc304295566"/>
      <w:bookmarkEnd w:id="381"/>
      <w:bookmarkStart w:id="382" w:name="_Toc292559398"/>
      <w:bookmarkEnd w:id="382"/>
      <w:r>
        <w:rPr>
          <w:rFonts w:ascii="宋体" w:hAnsi="宋体" w:eastAsia="宋体" w:cs="宋体"/>
          <w:b/>
          <w:color w:val="000000" w:themeColor="text1"/>
          <w:sz w:val="24"/>
          <w:highlight w:val="none"/>
          <w14:textFill>
            <w14:solidFill>
              <w14:schemeClr w14:val="tx1"/>
            </w14:solidFill>
          </w14:textFill>
        </w:rPr>
        <w:t>0. 变更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383" w:name="_Toc297123541"/>
      <w:bookmarkEnd w:id="383"/>
      <w:bookmarkStart w:id="384" w:name="_Toc297120494"/>
      <w:bookmarkEnd w:id="384"/>
      <w:bookmarkStart w:id="385" w:name="_Toc303539147"/>
      <w:bookmarkEnd w:id="385"/>
      <w:bookmarkStart w:id="386" w:name="_Toc297048380"/>
      <w:bookmarkEnd w:id="386"/>
      <w:bookmarkStart w:id="387" w:name="_Toc312677500"/>
      <w:bookmarkEnd w:id="387"/>
      <w:bookmarkStart w:id="388" w:name="_Toc296347193"/>
      <w:bookmarkEnd w:id="388"/>
      <w:bookmarkStart w:id="389" w:name="_Toc296503194"/>
      <w:bookmarkEnd w:id="389"/>
      <w:bookmarkStart w:id="390" w:name="_Toc304295567"/>
      <w:bookmarkEnd w:id="390"/>
      <w:bookmarkStart w:id="391" w:name="_Toc296944533"/>
      <w:bookmarkEnd w:id="391"/>
      <w:bookmarkStart w:id="392" w:name="_Toc297216200"/>
      <w:bookmarkEnd w:id="392"/>
      <w:bookmarkStart w:id="393" w:name="_Toc300934990"/>
      <w:bookmarkEnd w:id="393"/>
      <w:bookmarkStart w:id="394" w:name="_Toc296891234"/>
      <w:bookmarkEnd w:id="394"/>
      <w:bookmarkStart w:id="395" w:name="_Toc292559399"/>
      <w:bookmarkEnd w:id="395"/>
      <w:bookmarkStart w:id="396" w:name="_Toc296346695"/>
      <w:bookmarkEnd w:id="396"/>
      <w:bookmarkStart w:id="397" w:name="_Toc296891022"/>
      <w:bookmarkEnd w:id="397"/>
      <w:bookmarkStart w:id="398" w:name="_Toc312678026"/>
      <w:bookmarkEnd w:id="398"/>
      <w:bookmarkStart w:id="399" w:name="_Toc292559904"/>
      <w:bookmarkEnd w:id="399"/>
      <w:r>
        <w:rPr>
          <w:rFonts w:ascii="宋体" w:hAnsi="宋体" w:eastAsia="宋体" w:cs="宋体"/>
          <w:color w:val="000000" w:themeColor="text1"/>
          <w:sz w:val="24"/>
          <w:highlight w:val="none"/>
          <w14:textFill>
            <w14:solidFill>
              <w14:schemeClr w14:val="tx1"/>
            </w14:solidFill>
          </w14:textFill>
        </w:rPr>
        <w:t>0.1变更的范围</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关于变更的范围的约定：</w:t>
      </w:r>
      <w:r>
        <w:rPr>
          <w:rFonts w:ascii="宋体" w:hAnsi="宋体" w:eastAsia="宋体" w:cs="宋体"/>
          <w:color w:val="000000" w:themeColor="text1"/>
          <w:sz w:val="24"/>
          <w:highlight w:val="none"/>
          <w:u w:val="single"/>
          <w14:textFill>
            <w14:solidFill>
              <w14:schemeClr w14:val="tx1"/>
            </w14:solidFill>
          </w14:textFill>
        </w:rPr>
        <w:t>（1）</w:t>
      </w:r>
      <w:r>
        <w:rPr>
          <w:rFonts w:ascii="宋体" w:hAnsi="宋体" w:eastAsia="宋体" w:cs="宋体"/>
          <w:color w:val="000000" w:themeColor="text1"/>
          <w:spacing w:val="-6"/>
          <w:sz w:val="24"/>
          <w:highlight w:val="none"/>
          <w:u w:val="single"/>
          <w14:textFill>
            <w14:solidFill>
              <w14:schemeClr w14:val="tx1"/>
            </w14:solidFill>
          </w14:textFill>
        </w:rPr>
        <w:t>增加或减少合同中任何工作，或追加额外的工作；（2）取消合同中任何工作，但转由他人实施的工作除外；（3）改变合同中任何工作的质量标准或其他特性；（4）改变工程的时</w:t>
      </w:r>
      <w:r>
        <w:rPr>
          <w:rFonts w:ascii="宋体" w:hAnsi="宋体" w:eastAsia="宋体" w:cs="宋体"/>
          <w:color w:val="000000" w:themeColor="text1"/>
          <w:sz w:val="24"/>
          <w:highlight w:val="none"/>
          <w:u w:val="single"/>
          <w14:textFill>
            <w14:solidFill>
              <w14:schemeClr w14:val="tx1"/>
            </w14:solidFill>
          </w14:textFill>
        </w:rPr>
        <w:t>间安排或实施顺序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10.4 变更估价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10.4.1 变更估价原则</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关于变更估价的约定:。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00" w:name="_Toc292559402"/>
      <w:bookmarkEnd w:id="400"/>
      <w:bookmarkStart w:id="401" w:name="_Toc296346698"/>
      <w:bookmarkEnd w:id="401"/>
      <w:bookmarkStart w:id="402" w:name="_Toc297048383"/>
      <w:bookmarkEnd w:id="402"/>
      <w:bookmarkStart w:id="403" w:name="_Toc312678029"/>
      <w:bookmarkEnd w:id="403"/>
      <w:bookmarkStart w:id="404" w:name="_Toc296944536"/>
      <w:bookmarkEnd w:id="404"/>
      <w:bookmarkStart w:id="405" w:name="_Toc297216203"/>
      <w:bookmarkEnd w:id="405"/>
      <w:bookmarkStart w:id="406" w:name="_Toc297120497"/>
      <w:bookmarkEnd w:id="406"/>
      <w:bookmarkStart w:id="407" w:name="_Toc300934993"/>
      <w:bookmarkEnd w:id="407"/>
      <w:bookmarkStart w:id="408" w:name="_Toc292559907"/>
      <w:bookmarkEnd w:id="408"/>
      <w:bookmarkStart w:id="409" w:name="_Toc297123544"/>
      <w:bookmarkEnd w:id="409"/>
      <w:bookmarkStart w:id="410" w:name="_Toc296347196"/>
      <w:bookmarkEnd w:id="410"/>
      <w:bookmarkStart w:id="411" w:name="_Toc303539150"/>
      <w:bookmarkEnd w:id="411"/>
      <w:bookmarkStart w:id="412" w:name="_Toc312677503"/>
      <w:bookmarkEnd w:id="412"/>
      <w:bookmarkStart w:id="413" w:name="_Toc296503197"/>
      <w:bookmarkEnd w:id="413"/>
      <w:bookmarkStart w:id="414" w:name="_Toc296891025"/>
      <w:bookmarkEnd w:id="414"/>
      <w:bookmarkStart w:id="415" w:name="_Toc296891237"/>
      <w:bookmarkEnd w:id="415"/>
      <w:bookmarkStart w:id="416" w:name="_Toc304295570"/>
      <w:bookmarkEnd w:id="416"/>
      <w:r>
        <w:rPr>
          <w:rFonts w:ascii="宋体" w:hAnsi="宋体" w:eastAsia="宋体" w:cs="宋体"/>
          <w:color w:val="000000" w:themeColor="text1"/>
          <w:sz w:val="24"/>
          <w:highlight w:val="none"/>
          <w14:textFill>
            <w14:solidFill>
              <w14:schemeClr w14:val="tx1"/>
            </w14:solidFill>
          </w14:textFill>
        </w:rPr>
        <w:t>0.5承</w:t>
      </w:r>
      <w:bookmarkStart w:id="417" w:name="_Toc292559913"/>
      <w:bookmarkEnd w:id="417"/>
      <w:bookmarkStart w:id="418" w:name="_Toc296891031"/>
      <w:bookmarkEnd w:id="418"/>
      <w:bookmarkStart w:id="419" w:name="_Toc303539151"/>
      <w:bookmarkEnd w:id="419"/>
      <w:bookmarkStart w:id="420" w:name="_Toc296944542"/>
      <w:bookmarkEnd w:id="420"/>
      <w:bookmarkStart w:id="421" w:name="_Toc297048389"/>
      <w:bookmarkEnd w:id="421"/>
      <w:bookmarkStart w:id="422" w:name="_Toc297216204"/>
      <w:bookmarkEnd w:id="422"/>
      <w:bookmarkStart w:id="423" w:name="_Toc300934994"/>
      <w:bookmarkEnd w:id="423"/>
      <w:bookmarkStart w:id="424" w:name="_Toc297120503"/>
      <w:bookmarkEnd w:id="424"/>
      <w:bookmarkStart w:id="425" w:name="_Toc296346704"/>
      <w:bookmarkEnd w:id="425"/>
      <w:bookmarkStart w:id="426" w:name="_Toc296503203"/>
      <w:bookmarkEnd w:id="426"/>
      <w:bookmarkStart w:id="427" w:name="_Toc297123545"/>
      <w:bookmarkEnd w:id="427"/>
      <w:bookmarkStart w:id="428" w:name="_Toc292559408"/>
      <w:bookmarkEnd w:id="428"/>
      <w:bookmarkStart w:id="429" w:name="_Toc296891243"/>
      <w:bookmarkEnd w:id="429"/>
      <w:bookmarkStart w:id="430" w:name="_Toc296347202"/>
      <w:bookmarkEnd w:id="430"/>
      <w:r>
        <w:rPr>
          <w:rFonts w:ascii="宋体" w:hAnsi="宋体" w:eastAsia="宋体" w:cs="宋体"/>
          <w:color w:val="000000" w:themeColor="text1"/>
          <w:sz w:val="24"/>
          <w:highlight w:val="none"/>
          <w14:textFill>
            <w14:solidFill>
              <w14:schemeClr w14:val="tx1"/>
            </w14:solidFill>
          </w14:textFill>
        </w:rPr>
        <w:t>包人的合理化建议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发包人审批承包人合理化建议的期限：</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w:t>
      </w:r>
      <w:bookmarkStart w:id="431" w:name="_Toc292559409"/>
      <w:bookmarkEnd w:id="431"/>
      <w:bookmarkStart w:id="432" w:name="_Toc296891032"/>
      <w:bookmarkEnd w:id="432"/>
      <w:bookmarkStart w:id="433" w:name="_Toc304295571"/>
      <w:bookmarkEnd w:id="433"/>
      <w:bookmarkStart w:id="434" w:name="_Toc300934995"/>
      <w:bookmarkEnd w:id="434"/>
      <w:bookmarkStart w:id="435" w:name="_Toc296346705"/>
      <w:bookmarkEnd w:id="435"/>
      <w:bookmarkStart w:id="436" w:name="_Toc297120504"/>
      <w:bookmarkEnd w:id="436"/>
      <w:bookmarkStart w:id="437" w:name="_Toc303539152"/>
      <w:bookmarkEnd w:id="437"/>
      <w:bookmarkStart w:id="438" w:name="_Toc297123546"/>
      <w:bookmarkEnd w:id="438"/>
      <w:bookmarkStart w:id="439" w:name="_Toc296347203"/>
      <w:bookmarkEnd w:id="439"/>
      <w:bookmarkStart w:id="440" w:name="_Toc297216205"/>
      <w:bookmarkEnd w:id="440"/>
      <w:bookmarkStart w:id="441" w:name="_Toc296944543"/>
      <w:bookmarkEnd w:id="441"/>
      <w:bookmarkStart w:id="442" w:name="_Toc297048390"/>
      <w:bookmarkEnd w:id="442"/>
      <w:bookmarkStart w:id="443" w:name="_Toc318581175"/>
      <w:bookmarkEnd w:id="443"/>
      <w:bookmarkStart w:id="444" w:name="_Toc296503204"/>
      <w:bookmarkEnd w:id="444"/>
      <w:bookmarkStart w:id="445" w:name="_Toc296891244"/>
      <w:bookmarkEnd w:id="445"/>
      <w:bookmarkStart w:id="446" w:name="_Toc292559914"/>
      <w:bookmarkEnd w:id="446"/>
      <w:bookmarkStart w:id="447" w:name="_Toc312678030"/>
      <w:bookmarkEnd w:id="447"/>
      <w:bookmarkStart w:id="448" w:name="_Toc312677504"/>
      <w:bookmarkEnd w:id="448"/>
      <w:r>
        <w:rPr>
          <w:rFonts w:ascii="宋体" w:hAnsi="宋体" w:eastAsia="宋体" w:cs="宋体"/>
          <w:color w:val="000000" w:themeColor="text1"/>
          <w:sz w:val="24"/>
          <w:highlight w:val="none"/>
          <w14:textFill>
            <w14:solidFill>
              <w14:schemeClr w14:val="tx1"/>
            </w14:solidFill>
          </w14:textFill>
        </w:rPr>
        <w:t>包人提出的合理化建议降低了合同价格或者提高了工程经济效益的奖励的方法和金额为：。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49" w:name="_Toc296346700"/>
      <w:bookmarkEnd w:id="449"/>
      <w:bookmarkStart w:id="450" w:name="_Toc297048385"/>
      <w:bookmarkEnd w:id="450"/>
      <w:bookmarkStart w:id="451" w:name="_Toc292559909"/>
      <w:bookmarkEnd w:id="451"/>
      <w:bookmarkStart w:id="452" w:name="_Toc292559404"/>
      <w:bookmarkEnd w:id="452"/>
      <w:bookmarkStart w:id="453" w:name="_Toc297120499"/>
      <w:bookmarkEnd w:id="453"/>
      <w:bookmarkStart w:id="454" w:name="_Toc297216207"/>
      <w:bookmarkEnd w:id="454"/>
      <w:bookmarkStart w:id="455" w:name="_Toc312678033"/>
      <w:bookmarkEnd w:id="455"/>
      <w:bookmarkStart w:id="456" w:name="_Toc296944538"/>
      <w:bookmarkEnd w:id="456"/>
      <w:bookmarkStart w:id="457" w:name="_Toc296891239"/>
      <w:bookmarkEnd w:id="457"/>
      <w:bookmarkStart w:id="458" w:name="_Toc300934997"/>
      <w:bookmarkEnd w:id="458"/>
      <w:bookmarkStart w:id="459" w:name="_Toc297123548"/>
      <w:bookmarkEnd w:id="459"/>
      <w:bookmarkStart w:id="460" w:name="_Toc296503199"/>
      <w:bookmarkEnd w:id="460"/>
      <w:bookmarkStart w:id="461" w:name="_Toc304295574"/>
      <w:bookmarkEnd w:id="461"/>
      <w:bookmarkStart w:id="462" w:name="_Toc312677507"/>
      <w:bookmarkEnd w:id="462"/>
      <w:bookmarkStart w:id="463" w:name="_Toc296347198"/>
      <w:bookmarkEnd w:id="463"/>
      <w:bookmarkStart w:id="464" w:name="_Toc303539154"/>
      <w:bookmarkEnd w:id="464"/>
      <w:bookmarkStart w:id="465" w:name="_Toc296891027"/>
      <w:bookmarkEnd w:id="465"/>
      <w:r>
        <w:rPr>
          <w:rFonts w:ascii="宋体" w:hAnsi="宋体" w:eastAsia="宋体" w:cs="宋体"/>
          <w:color w:val="000000" w:themeColor="text1"/>
          <w:sz w:val="24"/>
          <w:highlight w:val="none"/>
          <w14:textFill>
            <w14:solidFill>
              <w14:schemeClr w14:val="tx1"/>
            </w14:solidFill>
          </w14:textFill>
        </w:rPr>
        <w:t>0.7 暂估价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暂</w:t>
      </w:r>
      <w:bookmarkStart w:id="466" w:name="_Toc318581176"/>
      <w:bookmarkEnd w:id="466"/>
      <w:bookmarkStart w:id="467" w:name="_Toc312678034"/>
      <w:bookmarkEnd w:id="467"/>
      <w:bookmarkStart w:id="468" w:name="_Toc312677508"/>
      <w:bookmarkEnd w:id="468"/>
      <w:r>
        <w:rPr>
          <w:rFonts w:ascii="宋体" w:hAnsi="宋体" w:eastAsia="宋体" w:cs="宋体"/>
          <w:color w:val="000000" w:themeColor="text1"/>
          <w:sz w:val="24"/>
          <w:highlight w:val="none"/>
          <w14:textFill>
            <w14:solidFill>
              <w14:schemeClr w14:val="tx1"/>
            </w14:solidFill>
          </w14:textFill>
        </w:rPr>
        <w:t>估价材料和工程设备的明细详见附件</w:t>
      </w:r>
      <w:r>
        <w:rPr>
          <w:rFonts w:hint="eastAsia" w:ascii="宋体" w:hAnsi="宋体" w:eastAsia="宋体" w:cs="宋体"/>
          <w:color w:val="000000" w:themeColor="text1"/>
          <w:sz w:val="24"/>
          <w:highlight w:val="none"/>
          <w14:textFill>
            <w14:solidFill>
              <w14:schemeClr w14:val="tx1"/>
            </w14:solidFill>
          </w14:textFill>
        </w:rPr>
        <w:t>11：《</w:t>
      </w:r>
      <w:r>
        <w:rPr>
          <w:rFonts w:ascii="宋体" w:hAnsi="宋体" w:eastAsia="宋体" w:cs="宋体"/>
          <w:color w:val="000000" w:themeColor="text1"/>
          <w:sz w:val="24"/>
          <w:highlight w:val="none"/>
          <w14:textFill>
            <w14:solidFill>
              <w14:schemeClr w14:val="tx1"/>
            </w14:solidFill>
          </w14:textFill>
        </w:rPr>
        <w:t>暂估价一览表</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69" w:name="_Toc318581177"/>
      <w:bookmarkEnd w:id="469"/>
      <w:bookmarkStart w:id="470" w:name="_Toc312678035"/>
      <w:bookmarkEnd w:id="470"/>
      <w:bookmarkStart w:id="471" w:name="_Toc312677509"/>
      <w:bookmarkEnd w:id="471"/>
      <w:r>
        <w:rPr>
          <w:rFonts w:ascii="宋体" w:hAnsi="宋体" w:eastAsia="宋体" w:cs="宋体"/>
          <w:color w:val="000000" w:themeColor="text1"/>
          <w:sz w:val="24"/>
          <w:highlight w:val="none"/>
          <w14:textFill>
            <w14:solidFill>
              <w14:schemeClr w14:val="tx1"/>
            </w14:solidFill>
          </w14:textFill>
        </w:rPr>
        <w:t>0.7.1 依法必须招标的暂估价项目</w:t>
      </w:r>
    </w:p>
    <w:p>
      <w:pPr>
        <w:spacing w:line="300" w:lineRule="exact"/>
        <w:ind w:left="422" w:leftChars="201"/>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对于依法必须招标的暂估价项目</w:t>
      </w:r>
      <w:r>
        <w:rPr>
          <w:rFonts w:hint="eastAsia" w:ascii="宋体" w:hAnsi="宋体" w:eastAsia="宋体" w:cs="宋体"/>
          <w:color w:val="000000" w:themeColor="text1"/>
          <w:sz w:val="24"/>
          <w:highlight w:val="none"/>
          <w:u w:val="single"/>
          <w14:textFill>
            <w14:solidFill>
              <w14:schemeClr w14:val="tx1"/>
            </w14:solidFill>
          </w14:textFill>
        </w:rPr>
        <w:t>由发包人依法进行招标确定暂估价供应商或分包人</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left="424" w:leftChars="202"/>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10.7.2 不属于依法必须招标的暂估价项目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对于不属于依法必须招标的暂估价项目</w:t>
      </w:r>
      <w:r>
        <w:rPr>
          <w:rFonts w:ascii="宋体" w:hAnsi="宋体" w:eastAsia="宋体" w:cs="宋体"/>
          <w:color w:val="000000" w:themeColor="text1"/>
          <w:sz w:val="24"/>
          <w:highlight w:val="none"/>
          <w:u w:val="single"/>
          <w14:textFill>
            <w14:solidFill>
              <w14:schemeClr w14:val="tx1"/>
            </w14:solidFill>
          </w14:textFill>
        </w:rPr>
        <w:t>由发包人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承包人</w:t>
      </w:r>
      <w:r>
        <w:rPr>
          <w:rFonts w:hint="eastAsia" w:ascii="宋体" w:hAnsi="宋体" w:eastAsia="宋体" w:cs="宋体"/>
          <w:color w:val="000000" w:themeColor="text1"/>
          <w:sz w:val="24"/>
          <w:highlight w:val="none"/>
          <w:u w:val="single"/>
          <w14:textFill>
            <w14:solidFill>
              <w14:schemeClr w14:val="tx1"/>
            </w14:solidFill>
          </w14:textFill>
        </w:rPr>
        <w:t>、监理和监督单位</w:t>
      </w:r>
      <w:r>
        <w:rPr>
          <w:rFonts w:ascii="宋体" w:hAnsi="宋体" w:eastAsia="宋体" w:cs="宋体"/>
          <w:color w:val="000000" w:themeColor="text1"/>
          <w:sz w:val="24"/>
          <w:highlight w:val="none"/>
          <w:u w:val="single"/>
          <w14:textFill>
            <w14:solidFill>
              <w14:schemeClr w14:val="tx1"/>
            </w14:solidFill>
          </w14:textFill>
        </w:rPr>
        <w:t>共同</w:t>
      </w:r>
      <w:r>
        <w:rPr>
          <w:rFonts w:hint="eastAsia" w:ascii="宋体" w:hAnsi="宋体" w:eastAsia="宋体" w:cs="宋体"/>
          <w:color w:val="000000" w:themeColor="text1"/>
          <w:sz w:val="24"/>
          <w:highlight w:val="none"/>
          <w:u w:val="single"/>
          <w14:textFill>
            <w14:solidFill>
              <w14:schemeClr w14:val="tx1"/>
            </w14:solidFill>
          </w14:textFill>
        </w:rPr>
        <w:t>询价</w:t>
      </w:r>
      <w:r>
        <w:rPr>
          <w:rFonts w:ascii="宋体" w:hAnsi="宋体" w:eastAsia="宋体" w:cs="宋体"/>
          <w:color w:val="000000" w:themeColor="text1"/>
          <w:sz w:val="24"/>
          <w:highlight w:val="none"/>
          <w:u w:val="single"/>
          <w14:textFill>
            <w14:solidFill>
              <w14:schemeClr w14:val="tx1"/>
            </w14:solidFill>
          </w14:textFill>
        </w:rPr>
        <w:t>确定暂估价供应商或分包人</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10.8 暂列金额</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合同当事人关于暂列金额使用的约定：</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72" w:name="_Toc351203643"/>
      <w:bookmarkEnd w:id="472"/>
      <w:r>
        <w:rPr>
          <w:rFonts w:ascii="宋体" w:hAnsi="宋体" w:eastAsia="宋体" w:cs="宋体"/>
          <w:b/>
          <w:color w:val="000000" w:themeColor="text1"/>
          <w:sz w:val="24"/>
          <w:highlight w:val="none"/>
          <w14:textFill>
            <w14:solidFill>
              <w14:schemeClr w14:val="tx1"/>
            </w14:solidFill>
          </w14:textFill>
        </w:rPr>
        <w:t>11. 价格调整</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73" w:name="_Toc296891241"/>
      <w:bookmarkEnd w:id="473"/>
      <w:bookmarkStart w:id="474" w:name="_Toc296891029"/>
      <w:bookmarkEnd w:id="474"/>
      <w:bookmarkStart w:id="475" w:name="_Toc292559406"/>
      <w:bookmarkEnd w:id="475"/>
      <w:bookmarkStart w:id="476" w:name="_Toc296944540"/>
      <w:bookmarkEnd w:id="476"/>
      <w:bookmarkStart w:id="477" w:name="_Toc304295577"/>
      <w:bookmarkEnd w:id="477"/>
      <w:bookmarkStart w:id="478" w:name="_Toc297048387"/>
      <w:bookmarkEnd w:id="478"/>
      <w:bookmarkStart w:id="479" w:name="_Toc297216209"/>
      <w:bookmarkEnd w:id="479"/>
      <w:bookmarkStart w:id="480" w:name="_Toc312678039"/>
      <w:bookmarkEnd w:id="480"/>
      <w:bookmarkStart w:id="481" w:name="_Toc292559911"/>
      <w:bookmarkEnd w:id="481"/>
      <w:bookmarkStart w:id="482" w:name="_Toc300935000"/>
      <w:bookmarkEnd w:id="482"/>
      <w:bookmarkStart w:id="483" w:name="_Toc297120501"/>
      <w:bookmarkEnd w:id="483"/>
      <w:bookmarkStart w:id="484" w:name="_Toc296503201"/>
      <w:bookmarkEnd w:id="484"/>
      <w:bookmarkStart w:id="485" w:name="_Toc303539157"/>
      <w:bookmarkEnd w:id="485"/>
      <w:bookmarkStart w:id="486" w:name="_Toc296347200"/>
      <w:bookmarkEnd w:id="486"/>
      <w:bookmarkStart w:id="487" w:name="_Toc296346702"/>
      <w:bookmarkEnd w:id="487"/>
      <w:bookmarkStart w:id="488" w:name="_Toc297123550"/>
      <w:bookmarkEnd w:id="488"/>
      <w:r>
        <w:rPr>
          <w:rFonts w:ascii="宋体" w:hAnsi="宋体" w:eastAsia="宋体" w:cs="宋体"/>
          <w:b/>
          <w:color w:val="000000" w:themeColor="text1"/>
          <w:sz w:val="24"/>
          <w:highlight w:val="none"/>
          <w14:textFill>
            <w14:solidFill>
              <w14:schemeClr w14:val="tx1"/>
            </w14:solidFill>
          </w14:textFill>
        </w:rPr>
        <w:t>11.1 市场价格波动引起的调整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种方式对合同价格进行调整：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第1种方式：采用价格指数</w:t>
      </w:r>
      <w:r>
        <w:rPr>
          <w:rFonts w:hint="eastAsia" w:ascii="宋体" w:hAnsi="宋体" w:eastAsia="宋体" w:cs="宋体"/>
          <w:color w:val="000000" w:themeColor="text1"/>
          <w:sz w:val="24"/>
          <w:highlight w:val="none"/>
          <w14:textFill>
            <w14:solidFill>
              <w14:schemeClr w14:val="tx1"/>
            </w14:solidFill>
          </w14:textFill>
        </w:rPr>
        <w:t>进行价格</w:t>
      </w:r>
      <w:r>
        <w:rPr>
          <w:rFonts w:ascii="宋体" w:hAnsi="宋体" w:eastAsia="宋体" w:cs="宋体"/>
          <w:color w:val="000000" w:themeColor="text1"/>
          <w:sz w:val="24"/>
          <w:highlight w:val="none"/>
          <w14:textFill>
            <w14:solidFill>
              <w14:schemeClr w14:val="tx1"/>
            </w14:solidFill>
          </w14:textFill>
        </w:rPr>
        <w:t>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第2种方式：采用造价信息</w:t>
      </w:r>
      <w:r>
        <w:rPr>
          <w:rFonts w:hint="eastAsia" w:ascii="宋体" w:hAnsi="宋体" w:eastAsia="宋体" w:cs="宋体"/>
          <w:color w:val="000000" w:themeColor="text1"/>
          <w:sz w:val="24"/>
          <w:highlight w:val="none"/>
          <w14:textFill>
            <w14:solidFill>
              <w14:schemeClr w14:val="tx1"/>
            </w14:solidFill>
          </w14:textFill>
        </w:rPr>
        <w:t>进行价格</w:t>
      </w:r>
      <w:r>
        <w:rPr>
          <w:rFonts w:ascii="宋体" w:hAnsi="宋体" w:eastAsia="宋体" w:cs="宋体"/>
          <w:color w:val="000000" w:themeColor="text1"/>
          <w:sz w:val="24"/>
          <w:highlight w:val="none"/>
          <w14:textFill>
            <w14:solidFill>
              <w14:schemeClr w14:val="tx1"/>
            </w14:solidFill>
          </w14:textFill>
        </w:rPr>
        <w:t>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（2）关于基准价格的约定：。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89" w:name="_Toc303539159"/>
      <w:bookmarkEnd w:id="489"/>
      <w:bookmarkStart w:id="490" w:name="_Toc297216211"/>
      <w:bookmarkEnd w:id="490"/>
      <w:bookmarkStart w:id="491" w:name="_Toc300935002"/>
      <w:bookmarkEnd w:id="491"/>
      <w:bookmarkStart w:id="492" w:name="_Toc297123552"/>
      <w:bookmarkEnd w:id="492"/>
      <w:bookmarkStart w:id="493" w:name="_Toc296891033"/>
      <w:bookmarkEnd w:id="493"/>
      <w:bookmarkStart w:id="494" w:name="_Toc296346706"/>
      <w:bookmarkEnd w:id="494"/>
      <w:bookmarkStart w:id="495" w:name="_Toc312678040"/>
      <w:bookmarkEnd w:id="495"/>
      <w:bookmarkStart w:id="496" w:name="_Toc351203644"/>
      <w:bookmarkEnd w:id="496"/>
      <w:bookmarkStart w:id="497" w:name="_Toc296944544"/>
      <w:bookmarkEnd w:id="497"/>
      <w:bookmarkStart w:id="498" w:name="_Toc297048391"/>
      <w:bookmarkEnd w:id="498"/>
      <w:bookmarkStart w:id="499" w:name="_Toc296891245"/>
      <w:bookmarkEnd w:id="499"/>
      <w:bookmarkStart w:id="500" w:name="_Toc296347204"/>
      <w:bookmarkEnd w:id="500"/>
      <w:bookmarkStart w:id="501" w:name="_Toc292559410"/>
      <w:bookmarkEnd w:id="501"/>
      <w:bookmarkStart w:id="502" w:name="_Toc292559915"/>
      <w:bookmarkEnd w:id="502"/>
      <w:bookmarkStart w:id="503" w:name="_Toc297120505"/>
      <w:bookmarkEnd w:id="503"/>
      <w:bookmarkStart w:id="504" w:name="_Toc304295579"/>
      <w:bookmarkEnd w:id="504"/>
      <w:bookmarkStart w:id="505" w:name="_Toc296503205"/>
      <w:bookmarkEnd w:id="505"/>
      <w:r>
        <w:rPr>
          <w:rFonts w:ascii="宋体" w:hAnsi="宋体" w:eastAsia="宋体" w:cs="宋体"/>
          <w:b/>
          <w:color w:val="000000" w:themeColor="text1"/>
          <w:sz w:val="24"/>
          <w:highlight w:val="none"/>
          <w14:textFill>
            <w14:solidFill>
              <w14:schemeClr w14:val="tx1"/>
            </w14:solidFill>
          </w14:textFill>
        </w:rPr>
        <w:t>12. 合同价格、计量与支付</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06" w:name="_Toc300935003"/>
      <w:bookmarkEnd w:id="506"/>
      <w:bookmarkStart w:id="507" w:name="_Toc296503206"/>
      <w:bookmarkEnd w:id="507"/>
      <w:bookmarkStart w:id="508" w:name="_Toc303539160"/>
      <w:bookmarkEnd w:id="508"/>
      <w:bookmarkStart w:id="509" w:name="_Toc297216212"/>
      <w:bookmarkEnd w:id="509"/>
      <w:bookmarkStart w:id="510" w:name="_Toc292559411"/>
      <w:bookmarkEnd w:id="510"/>
      <w:bookmarkStart w:id="511" w:name="_Toc297120506"/>
      <w:bookmarkEnd w:id="511"/>
      <w:bookmarkStart w:id="512" w:name="_Toc267251461"/>
      <w:bookmarkEnd w:id="512"/>
      <w:bookmarkStart w:id="513" w:name="_Toc296347205"/>
      <w:bookmarkEnd w:id="513"/>
      <w:bookmarkStart w:id="514" w:name="_Toc297048392"/>
      <w:bookmarkEnd w:id="514"/>
      <w:bookmarkStart w:id="515" w:name="_Toc292559916"/>
      <w:bookmarkEnd w:id="515"/>
      <w:bookmarkStart w:id="516" w:name="_Toc297123553"/>
      <w:bookmarkEnd w:id="516"/>
      <w:bookmarkStart w:id="517" w:name="_Toc296944545"/>
      <w:bookmarkEnd w:id="517"/>
      <w:bookmarkStart w:id="518" w:name="_Toc312678041"/>
      <w:bookmarkEnd w:id="518"/>
      <w:bookmarkStart w:id="519" w:name="_Toc304295580"/>
      <w:bookmarkEnd w:id="519"/>
      <w:bookmarkStart w:id="520" w:name="_Toc296346707"/>
      <w:bookmarkEnd w:id="520"/>
      <w:bookmarkStart w:id="521" w:name="_Toc296891246"/>
      <w:bookmarkEnd w:id="521"/>
      <w:bookmarkStart w:id="522" w:name="_Toc296891034"/>
      <w:bookmarkEnd w:id="522"/>
      <w:r>
        <w:rPr>
          <w:rFonts w:ascii="宋体" w:hAnsi="宋体" w:eastAsia="宋体" w:cs="宋体"/>
          <w:b/>
          <w:color w:val="000000" w:themeColor="text1"/>
          <w:sz w:val="24"/>
          <w:highlight w:val="none"/>
          <w14:textFill>
            <w14:solidFill>
              <w14:schemeClr w14:val="tx1"/>
            </w14:solidFill>
          </w14:textFill>
        </w:rPr>
        <w:t>12.1 合同价格形式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1、本合同价款采用</w:t>
      </w:r>
      <w:r>
        <w:rPr>
          <w:rFonts w:hint="eastAsia" w:ascii="宋体" w:hAnsi="宋体" w:eastAsia="宋体" w:cs="宋体"/>
          <w:color w:val="000000" w:themeColor="text1"/>
          <w:sz w:val="24"/>
          <w:highlight w:val="none"/>
          <w:u w:val="single"/>
          <w14:textFill>
            <w14:solidFill>
              <w14:schemeClr w14:val="tx1"/>
            </w14:solidFill>
          </w14:textFill>
        </w:rPr>
        <w:t>固定单/总价</w:t>
      </w:r>
      <w:r>
        <w:rPr>
          <w:rFonts w:ascii="宋体" w:hAnsi="宋体" w:eastAsia="宋体" w:cs="宋体"/>
          <w:color w:val="000000" w:themeColor="text1"/>
          <w:sz w:val="24"/>
          <w:highlight w:val="none"/>
          <w:u w:val="single"/>
          <w14:textFill>
            <w14:solidFill>
              <w14:schemeClr w14:val="tx1"/>
            </w14:solidFill>
          </w14:textFill>
        </w:rPr>
        <w:t>合同</w:t>
      </w:r>
      <w:r>
        <w:rPr>
          <w:rFonts w:ascii="宋体" w:hAnsi="宋体" w:eastAsia="宋体" w:cs="宋体"/>
          <w:color w:val="000000" w:themeColor="text1"/>
          <w:sz w:val="24"/>
          <w:highlight w:val="none"/>
          <w14:textFill>
            <w14:solidFill>
              <w14:schemeClr w14:val="tx1"/>
            </w14:solidFill>
          </w14:textFill>
        </w:rPr>
        <w:t>方式确定。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（1）采用固定</w:t>
      </w:r>
      <w:r>
        <w:rPr>
          <w:rFonts w:hint="eastAsia" w:ascii="宋体" w:hAnsi="宋体" w:eastAsia="宋体" w:cs="宋体"/>
          <w:color w:val="000000" w:themeColor="text1"/>
          <w:sz w:val="24"/>
          <w:highlight w:val="none"/>
          <w14:textFill>
            <w14:solidFill>
              <w14:schemeClr w14:val="tx1"/>
            </w14:solidFill>
          </w14:textFill>
        </w:rPr>
        <w:t>总</w:t>
      </w:r>
      <w:r>
        <w:rPr>
          <w:rFonts w:ascii="宋体" w:hAnsi="宋体" w:eastAsia="宋体" w:cs="宋体"/>
          <w:color w:val="000000" w:themeColor="text1"/>
          <w:sz w:val="24"/>
          <w:highlight w:val="none"/>
          <w14:textFill>
            <w14:solidFill>
              <w14:schemeClr w14:val="tx1"/>
            </w14:solidFill>
          </w14:textFill>
        </w:rPr>
        <w:t>价合同，合同价款中包括的风险范围：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①</w:t>
      </w:r>
      <w:r>
        <w:rPr>
          <w:rFonts w:ascii="宋体" w:hAnsi="宋体" w:eastAsia="宋体" w:cs="宋体"/>
          <w:color w:val="000000" w:themeColor="text1"/>
          <w:sz w:val="24"/>
          <w:highlight w:val="none"/>
          <w14:textFill>
            <w14:solidFill>
              <w14:schemeClr w14:val="tx1"/>
            </w14:solidFill>
          </w14:textFill>
        </w:rPr>
        <w:t>风险费用的计算方法：</w:t>
      </w:r>
      <w:r>
        <w:rPr>
          <w:rFonts w:hint="eastAsia"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②</w:t>
      </w:r>
      <w:r>
        <w:rPr>
          <w:rFonts w:ascii="宋体" w:hAnsi="宋体" w:eastAsia="宋体" w:cs="宋体"/>
          <w:color w:val="000000" w:themeColor="text1"/>
          <w:sz w:val="24"/>
          <w:highlight w:val="none"/>
          <w14:textFill>
            <w14:solidFill>
              <w14:schemeClr w14:val="tx1"/>
            </w14:solidFill>
          </w14:textFill>
        </w:rPr>
        <w:t>风险范围以外合同价款调整方法：</w:t>
      </w:r>
      <w:r>
        <w:rPr>
          <w:rFonts w:hint="eastAsia" w:ascii="宋体" w:hAnsi="宋体" w:eastAsia="宋体" w:cs="宋体"/>
          <w:color w:val="000000" w:themeColor="text1"/>
          <w:sz w:val="24"/>
          <w:highlight w:val="none"/>
          <w:u w:val="single"/>
          <w14:textFill>
            <w14:solidFill>
              <w14:schemeClr w14:val="tx1"/>
            </w14:solidFill>
          </w14:textFill>
        </w:rPr>
        <w:t>当招标文件工程量清单中所列的工程量与实际完成工程量不符或由于设计变更引起工程量增减时,按以下原则结算；</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按照《建设工程工程量清单计价规范》（2013年）计算规则计算增减的工程量。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工程量增减幅度在±3%以外的按中标相应项目的单价结算；</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如承包人投标文件的综合单价明显不合理，调整工程造价时按照工程招标控制价时的相应单价执行。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因变更所发生的清单缺项子目，如原清单中有类似的，可参考类似单价，无类似项目的，按《河南省房屋建筑与装饰工程预算定额》（HA 01-31-2016）。另行编制结算单价，乘以根据承包人中标价和招标控制价计算得出的优惠费率，即为结算单价。</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当合同双方对调整综合单价发生争议时,可提请审计部门审定。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23" w:name="_Toc312678042"/>
      <w:bookmarkEnd w:id="523"/>
      <w:bookmarkStart w:id="524" w:name="_Toc297048393"/>
      <w:bookmarkEnd w:id="524"/>
      <w:bookmarkStart w:id="525" w:name="_Toc303539161"/>
      <w:bookmarkEnd w:id="525"/>
      <w:bookmarkStart w:id="526" w:name="_Toc304295581"/>
      <w:bookmarkEnd w:id="526"/>
      <w:bookmarkStart w:id="527" w:name="_Toc296891247"/>
      <w:bookmarkEnd w:id="527"/>
      <w:bookmarkStart w:id="528" w:name="_Toc292559412"/>
      <w:bookmarkEnd w:id="528"/>
      <w:bookmarkStart w:id="529" w:name="_Toc296346708"/>
      <w:bookmarkEnd w:id="529"/>
      <w:bookmarkStart w:id="530" w:name="_Toc297123554"/>
      <w:bookmarkEnd w:id="530"/>
      <w:bookmarkStart w:id="531" w:name="_Toc296503207"/>
      <w:bookmarkEnd w:id="531"/>
      <w:bookmarkStart w:id="532" w:name="_Toc300935004"/>
      <w:bookmarkEnd w:id="532"/>
      <w:bookmarkStart w:id="533" w:name="_Toc292559917"/>
      <w:bookmarkEnd w:id="533"/>
      <w:bookmarkStart w:id="534" w:name="_Toc296347206"/>
      <w:bookmarkEnd w:id="534"/>
      <w:bookmarkStart w:id="535" w:name="_Toc296944546"/>
      <w:bookmarkEnd w:id="535"/>
      <w:bookmarkStart w:id="536" w:name="_Toc296891035"/>
      <w:bookmarkEnd w:id="536"/>
      <w:bookmarkStart w:id="537" w:name="_Toc297216213"/>
      <w:bookmarkEnd w:id="537"/>
      <w:bookmarkStart w:id="538" w:name="_Toc297120507"/>
      <w:bookmarkEnd w:id="538"/>
      <w:r>
        <w:rPr>
          <w:rFonts w:ascii="宋体" w:hAnsi="宋体" w:eastAsia="宋体" w:cs="宋体"/>
          <w:b/>
          <w:color w:val="000000" w:themeColor="text1"/>
          <w:sz w:val="24"/>
          <w:highlight w:val="none"/>
          <w14:textFill>
            <w14:solidFill>
              <w14:schemeClr w14:val="tx1"/>
            </w14:solidFill>
          </w14:textFill>
        </w:rPr>
        <w:t>12.2 预付款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12.2.1 预付款的支付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预付款支付比例或金额：</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预付款支付期限：</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预付款扣回的方式：</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12.2.2 预付款担保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承包人提交预付款担保的期限：</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预付款担保的形式为：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12.3 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12.3.1 计量原则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工程量计算规则：。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12.3.2 计量周期</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关于计量周期的约定：</w:t>
      </w:r>
      <w:r>
        <w:rPr>
          <w:rFonts w:hint="eastAsia" w:ascii="宋体" w:hAnsi="宋体" w:eastAsia="宋体" w:cs="宋体"/>
          <w:color w:val="000000" w:themeColor="text1"/>
          <w:sz w:val="24"/>
          <w:highlight w:val="none"/>
          <w:u w:val="single"/>
          <w14:textFill>
            <w14:solidFill>
              <w14:schemeClr w14:val="tx1"/>
            </w14:solidFill>
          </w14:textFill>
        </w:rPr>
        <w:t>按形象进度付款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12.3.3 单价合同的计量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关于单价合同计量的约定：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12.3.4 总价合同的计量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关于总价合同计量的约定：</w:t>
      </w:r>
      <w:r>
        <w:rPr>
          <w:rFonts w:ascii="宋体" w:hAnsi="宋体" w:eastAsia="宋体" w:cs="宋体"/>
          <w:color w:val="000000" w:themeColor="text1"/>
          <w:sz w:val="24"/>
          <w:highlight w:val="none"/>
          <w:u w:val="single"/>
          <w14:textFill>
            <w14:solidFill>
              <w14:schemeClr w14:val="tx1"/>
            </w14:solidFill>
          </w14:textFill>
        </w:rPr>
        <w:t>按通用条款12.3.4款执行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12.3.5总价合同采用支付分解表计量支付的，是否适用第12.3.4 项</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总价合同的计量</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约定</w:t>
      </w:r>
      <w:r>
        <w:rPr>
          <w:rFonts w:hint="eastAsia" w:ascii="宋体" w:hAnsi="宋体" w:eastAsia="宋体" w:cs="宋体"/>
          <w:color w:val="000000" w:themeColor="text1"/>
          <w:sz w:val="24"/>
          <w:highlight w:val="none"/>
          <w14:textFill>
            <w14:solidFill>
              <w14:schemeClr w14:val="tx1"/>
            </w14:solidFill>
          </w14:textFill>
        </w:rPr>
        <w:t>进行计量：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12.3.6其他价格形式合同的计量</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其他价格形式的计量方式和程序：。</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12.4 工程进度款支付</w:t>
      </w:r>
    </w:p>
    <w:p>
      <w:pPr>
        <w:spacing w:line="300" w:lineRule="exact"/>
        <w:ind w:firstLine="480" w:firstLineChars="200"/>
        <w:rPr>
          <w:rFonts w:ascii="宋体" w:hAnsi="宋体" w:eastAsia="宋体" w:cs="宋体"/>
          <w:color w:val="000000" w:themeColor="text1"/>
          <w:spacing w:val="6"/>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双方约定的工程进度款支付的方式和时间：</w:t>
      </w:r>
      <w:r>
        <w:rPr>
          <w:rFonts w:hint="eastAsia" w:ascii="宋体" w:hAnsi="宋体" w:eastAsia="宋体" w:cs="宋体"/>
          <w:color w:val="000000" w:themeColor="text1"/>
          <w:sz w:val="24"/>
          <w:highlight w:val="none"/>
          <w:u w:val="single"/>
          <w14:textFill>
            <w14:solidFill>
              <w14:schemeClr w14:val="tx1"/>
            </w14:solidFill>
          </w14:textFill>
        </w:rPr>
        <w:t>以发包人于承包方签订的合同为准</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39" w:name="_Toc296891047"/>
      <w:bookmarkEnd w:id="539"/>
      <w:bookmarkStart w:id="540" w:name="_Toc312678053"/>
      <w:bookmarkEnd w:id="540"/>
      <w:bookmarkStart w:id="541" w:name="_Toc300935015"/>
      <w:bookmarkEnd w:id="541"/>
      <w:bookmarkStart w:id="542" w:name="_Toc292559929"/>
      <w:bookmarkEnd w:id="542"/>
      <w:bookmarkStart w:id="543" w:name="_Toc296346720"/>
      <w:bookmarkEnd w:id="543"/>
      <w:bookmarkStart w:id="544" w:name="_Toc297123564"/>
      <w:bookmarkEnd w:id="544"/>
      <w:bookmarkStart w:id="545" w:name="_Toc296347218"/>
      <w:bookmarkEnd w:id="545"/>
      <w:bookmarkStart w:id="546" w:name="_Toc296944558"/>
      <w:bookmarkEnd w:id="546"/>
      <w:bookmarkStart w:id="547" w:name="_Toc296503219"/>
      <w:bookmarkEnd w:id="547"/>
      <w:bookmarkStart w:id="548" w:name="_Toc297216223"/>
      <w:bookmarkEnd w:id="548"/>
      <w:bookmarkStart w:id="549" w:name="_Toc292559424"/>
      <w:bookmarkEnd w:id="549"/>
      <w:bookmarkStart w:id="550" w:name="_Toc296891259"/>
      <w:bookmarkEnd w:id="550"/>
      <w:bookmarkStart w:id="551" w:name="_Toc304295593"/>
      <w:bookmarkEnd w:id="551"/>
      <w:bookmarkStart w:id="552" w:name="_Toc351203645"/>
      <w:bookmarkEnd w:id="552"/>
      <w:bookmarkStart w:id="553" w:name="_Toc297120519"/>
      <w:bookmarkEnd w:id="553"/>
      <w:bookmarkStart w:id="554" w:name="_Toc303539172"/>
      <w:bookmarkEnd w:id="554"/>
      <w:bookmarkStart w:id="555" w:name="_Toc297048405"/>
      <w:bookmarkEnd w:id="555"/>
      <w:r>
        <w:rPr>
          <w:rFonts w:ascii="宋体" w:hAnsi="宋体" w:eastAsia="宋体" w:cs="宋体"/>
          <w:b/>
          <w:color w:val="000000" w:themeColor="text1"/>
          <w:sz w:val="24"/>
          <w:highlight w:val="none"/>
          <w14:textFill>
            <w14:solidFill>
              <w14:schemeClr w14:val="tx1"/>
            </w14:solidFill>
          </w14:textFill>
        </w:rPr>
        <w:t>13.验收和工程试车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13.1 分部分项工程验收</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13.1.2监理人不能按时进行验收时，应提前</w:t>
      </w:r>
      <w:r>
        <w:rPr>
          <w:rFonts w:ascii="宋体" w:hAnsi="宋体" w:eastAsia="宋体" w:cs="宋体"/>
          <w:color w:val="000000" w:themeColor="text1"/>
          <w:sz w:val="24"/>
          <w:highlight w:val="none"/>
          <w:u w:val="single"/>
          <w14:textFill>
            <w14:solidFill>
              <w14:schemeClr w14:val="tx1"/>
            </w14:solidFill>
          </w14:textFill>
        </w:rPr>
        <w:t xml:space="preserve">   24    </w:t>
      </w:r>
      <w:r>
        <w:rPr>
          <w:rFonts w:ascii="宋体" w:hAnsi="宋体" w:eastAsia="宋体" w:cs="宋体"/>
          <w:color w:val="000000" w:themeColor="text1"/>
          <w:sz w:val="24"/>
          <w:highlight w:val="none"/>
          <w14:textFill>
            <w14:solidFill>
              <w14:schemeClr w14:val="tx1"/>
            </w14:solidFill>
          </w14:textFill>
        </w:rPr>
        <w:t>小时提交书面延期要求。</w:t>
      </w:r>
    </w:p>
    <w:p>
      <w:pPr>
        <w:spacing w:line="300" w:lineRule="exact"/>
        <w:ind w:firstLine="480"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关于延期最长不得超过：</w:t>
      </w:r>
      <w:r>
        <w:rPr>
          <w:rFonts w:hint="eastAsia" w:ascii="宋体" w:hAnsi="宋体" w:eastAsia="宋体" w:cs="宋体"/>
          <w:color w:val="000000" w:themeColor="text1"/>
          <w:sz w:val="24"/>
          <w:highlight w:val="none"/>
          <w:u w:val="single"/>
          <w14:textFill>
            <w14:solidFill>
              <w14:schemeClr w14:val="tx1"/>
            </w14:solidFill>
          </w14:textFill>
        </w:rPr>
        <w:t>48</w:t>
      </w:r>
      <w:r>
        <w:rPr>
          <w:rFonts w:ascii="宋体" w:hAnsi="宋体" w:eastAsia="宋体" w:cs="宋体"/>
          <w:color w:val="000000" w:themeColor="text1"/>
          <w:sz w:val="24"/>
          <w:highlight w:val="none"/>
          <w14:textFill>
            <w14:solidFill>
              <w14:schemeClr w14:val="tx1"/>
            </w14:solidFill>
          </w14:textFill>
        </w:rPr>
        <w:t>小时。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556" w:name="_Toc267251473"/>
      <w:bookmarkEnd w:id="556"/>
      <w:bookmarkStart w:id="557" w:name="_Toc267251476"/>
      <w:bookmarkEnd w:id="557"/>
      <w:bookmarkStart w:id="558" w:name="_Toc267251475"/>
      <w:bookmarkEnd w:id="558"/>
      <w:bookmarkStart w:id="559" w:name="_Toc296346724"/>
      <w:bookmarkEnd w:id="559"/>
      <w:bookmarkStart w:id="560" w:name="_Toc267251471"/>
      <w:bookmarkEnd w:id="560"/>
      <w:bookmarkStart w:id="561" w:name="_Toc296891263"/>
      <w:bookmarkEnd w:id="561"/>
      <w:bookmarkStart w:id="562" w:name="_Toc267251474"/>
      <w:bookmarkEnd w:id="562"/>
      <w:bookmarkStart w:id="563" w:name="_Toc292559933"/>
      <w:bookmarkEnd w:id="563"/>
      <w:bookmarkStart w:id="564" w:name="_Toc296944562"/>
      <w:bookmarkEnd w:id="564"/>
      <w:bookmarkStart w:id="565" w:name="_Toc267251470"/>
      <w:bookmarkEnd w:id="565"/>
      <w:bookmarkStart w:id="566" w:name="_Toc303539173"/>
      <w:bookmarkEnd w:id="566"/>
      <w:bookmarkStart w:id="567" w:name="_Toc300935016"/>
      <w:bookmarkEnd w:id="567"/>
      <w:bookmarkStart w:id="568" w:name="_Toc296347222"/>
      <w:bookmarkEnd w:id="568"/>
      <w:bookmarkStart w:id="569" w:name="_Toc312678056"/>
      <w:bookmarkEnd w:id="569"/>
      <w:bookmarkStart w:id="570" w:name="_Toc297120523"/>
      <w:bookmarkEnd w:id="570"/>
      <w:bookmarkStart w:id="571" w:name="_Toc304295596"/>
      <w:bookmarkEnd w:id="571"/>
      <w:bookmarkStart w:id="572" w:name="_Toc296503223"/>
      <w:bookmarkEnd w:id="572"/>
      <w:bookmarkStart w:id="573" w:name="_Toc296891051"/>
      <w:bookmarkEnd w:id="573"/>
      <w:bookmarkStart w:id="574" w:name="_Toc297123565"/>
      <w:bookmarkEnd w:id="574"/>
      <w:bookmarkStart w:id="575" w:name="_Toc292559428"/>
      <w:bookmarkEnd w:id="575"/>
      <w:bookmarkStart w:id="576" w:name="_Toc267251472"/>
      <w:bookmarkEnd w:id="576"/>
      <w:bookmarkStart w:id="577" w:name="_Toc297216224"/>
      <w:bookmarkEnd w:id="577"/>
      <w:bookmarkStart w:id="578" w:name="_Toc297048409"/>
      <w:bookmarkEnd w:id="578"/>
      <w:r>
        <w:rPr>
          <w:rFonts w:ascii="宋体" w:hAnsi="宋体" w:eastAsia="宋体" w:cs="宋体"/>
          <w:color w:val="000000" w:themeColor="text1"/>
          <w:sz w:val="24"/>
          <w:highlight w:val="none"/>
          <w14:textFill>
            <w14:solidFill>
              <w14:schemeClr w14:val="tx1"/>
            </w14:solidFill>
          </w14:textFill>
        </w:rPr>
        <w:t>13.2 竣工验收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579" w:name="_Toc280868706"/>
      <w:bookmarkEnd w:id="579"/>
      <w:bookmarkStart w:id="580" w:name="_Toc280868704"/>
      <w:bookmarkEnd w:id="580"/>
      <w:bookmarkStart w:id="581" w:name="_Toc280868705"/>
      <w:bookmarkEnd w:id="581"/>
      <w:bookmarkStart w:id="582" w:name="_Toc280868707"/>
      <w:bookmarkEnd w:id="582"/>
      <w:bookmarkStart w:id="583" w:name="_Toc280868709"/>
      <w:bookmarkEnd w:id="583"/>
      <w:bookmarkStart w:id="584" w:name="_Toc280868708"/>
      <w:bookmarkEnd w:id="584"/>
      <w:r>
        <w:rPr>
          <w:rFonts w:ascii="宋体" w:hAnsi="宋体" w:eastAsia="宋体" w:cs="宋体"/>
          <w:color w:val="000000" w:themeColor="text1"/>
          <w:sz w:val="24"/>
          <w:highlight w:val="none"/>
          <w14:textFill>
            <w14:solidFill>
              <w14:schemeClr w14:val="tx1"/>
            </w14:solidFill>
          </w14:textFill>
        </w:rPr>
        <w:t>13.2.2竣工验收程序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关于竣工验收程序的约定：</w:t>
      </w:r>
      <w:r>
        <w:rPr>
          <w:rFonts w:hint="eastAsia" w:ascii="宋体" w:hAnsi="宋体" w:eastAsia="宋体" w:cs="宋体"/>
          <w:color w:val="000000" w:themeColor="text1"/>
          <w:sz w:val="24"/>
          <w:highlight w:val="none"/>
          <w:u w:val="single"/>
          <w14:textFill>
            <w14:solidFill>
              <w14:schemeClr w14:val="tx1"/>
            </w14:solidFill>
          </w14:textFill>
        </w:rPr>
        <w:t>按通用条款13.2.2款执行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发包人不按照本项约定组织竣工验收、颁发工程接收证书的违约金的计算方法：</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13.2.5移交、接收全部与部分工程</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承包人向发包人移交工程的期限：</w:t>
      </w:r>
      <w:r>
        <w:rPr>
          <w:rFonts w:ascii="宋体" w:hAnsi="宋体" w:eastAsia="宋体" w:cs="宋体"/>
          <w:color w:val="000000" w:themeColor="text1"/>
          <w:sz w:val="24"/>
          <w:highlight w:val="none"/>
          <w:u w:val="single"/>
          <w14:textFill>
            <w14:solidFill>
              <w14:schemeClr w14:val="tx1"/>
            </w14:solidFill>
          </w14:textFill>
        </w:rPr>
        <w:t>在颁发工程接收证书后7天内完成工程的移交</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jc w:val="left"/>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发包人未按本合同约定接收全部或部分工程的，违约金的计算方法为：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承包人未按时移交工程的，违约金的计算方法为：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 工程试车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13.3.1 试车程序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工程试车内容：</w:t>
      </w:r>
      <w:r>
        <w:rPr>
          <w:rFonts w:hint="eastAsia" w:ascii="宋体" w:hAnsi="宋体" w:eastAsia="宋体" w:cs="宋体"/>
          <w:color w:val="000000" w:themeColor="text1"/>
          <w:sz w:val="24"/>
          <w:highlight w:val="none"/>
          <w:u w:val="single"/>
          <w14:textFill>
            <w14:solidFill>
              <w14:schemeClr w14:val="tx1"/>
            </w14:solidFill>
          </w14:textFill>
        </w:rPr>
        <w:t>按通用条款13.3.1款执行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（1）单机无负荷试车费用由</w:t>
      </w:r>
      <w:r>
        <w:rPr>
          <w:rFonts w:ascii="宋体" w:hAnsi="宋体" w:eastAsia="宋体" w:cs="宋体"/>
          <w:color w:val="000000" w:themeColor="text1"/>
          <w:sz w:val="24"/>
          <w:highlight w:val="none"/>
          <w:u w:val="single"/>
          <w14:textFill>
            <w14:solidFill>
              <w14:schemeClr w14:val="tx1"/>
            </w14:solidFill>
          </w14:textFill>
        </w:rPr>
        <w:t>承包人</w:t>
      </w:r>
      <w:r>
        <w:rPr>
          <w:rFonts w:ascii="宋体" w:hAnsi="宋体" w:eastAsia="宋体" w:cs="宋体"/>
          <w:color w:val="000000" w:themeColor="text1"/>
          <w:sz w:val="24"/>
          <w:highlight w:val="none"/>
          <w14:textFill>
            <w14:solidFill>
              <w14:schemeClr w14:val="tx1"/>
            </w14:solidFill>
          </w14:textFill>
        </w:rPr>
        <w:t>承担；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（2）无负荷联动试车费用由</w:t>
      </w:r>
      <w:r>
        <w:rPr>
          <w:rFonts w:ascii="宋体" w:hAnsi="宋体" w:eastAsia="宋体" w:cs="宋体"/>
          <w:color w:val="000000" w:themeColor="text1"/>
          <w:sz w:val="24"/>
          <w:highlight w:val="none"/>
          <w:u w:val="single"/>
          <w14:textFill>
            <w14:solidFill>
              <w14:schemeClr w14:val="tx1"/>
            </w14:solidFill>
          </w14:textFill>
        </w:rPr>
        <w:t>承包人</w:t>
      </w:r>
      <w:r>
        <w:rPr>
          <w:rFonts w:ascii="宋体" w:hAnsi="宋体" w:eastAsia="宋体" w:cs="宋体"/>
          <w:color w:val="000000" w:themeColor="text1"/>
          <w:sz w:val="24"/>
          <w:highlight w:val="none"/>
          <w14:textFill>
            <w14:solidFill>
              <w14:schemeClr w14:val="tx1"/>
            </w14:solidFill>
          </w14:textFill>
        </w:rPr>
        <w:t>承担。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13.3.3 投料试车</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关于投料试车相关事项的约定：</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13.6 竣工退场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13.6.1 竣工退场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承包人完成竣工退场的期限：。</w:t>
      </w:r>
      <w:bookmarkStart w:id="585" w:name="_Toc351203646"/>
      <w:bookmarkEnd w:id="585"/>
    </w:p>
    <w:p>
      <w:pPr>
        <w:spacing w:line="300" w:lineRule="exact"/>
        <w:ind w:firstLine="482"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b/>
          <w:bCs/>
          <w:color w:val="000000" w:themeColor="text1"/>
          <w:sz w:val="24"/>
          <w:highlight w:val="none"/>
          <w14:textFill>
            <w14:solidFill>
              <w14:schemeClr w14:val="tx1"/>
            </w14:solidFill>
          </w14:textFill>
        </w:rPr>
        <w:t>14. 竣工结算</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14.1 竣工付款申请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承包人提交竣工付款申请单的期限：。</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竣工付款申请单应包括的内容：</w:t>
      </w:r>
      <w:r>
        <w:rPr>
          <w:rFonts w:ascii="宋体" w:hAnsi="宋体" w:eastAsia="宋体" w:cs="宋体"/>
          <w:color w:val="000000" w:themeColor="text1"/>
          <w:sz w:val="24"/>
          <w:highlight w:val="none"/>
          <w:u w:val="single"/>
          <w14:textFill>
            <w14:solidFill>
              <w14:schemeClr w14:val="tx1"/>
            </w14:solidFill>
          </w14:textFill>
        </w:rPr>
        <w:t>（1）竣工结算合同价格；（2）发包人已支付承包人的款项；（3）应扣留的质量保证金；（4）发包人应支付承包人的合同价款</w:t>
      </w:r>
      <w:r>
        <w:rPr>
          <w:rFonts w:hint="eastAsia" w:ascii="宋体" w:hAnsi="宋体" w:eastAsia="宋体" w:cs="宋体"/>
          <w:color w:val="000000" w:themeColor="text1"/>
          <w:sz w:val="24"/>
          <w:highlight w:val="none"/>
          <w:u w:val="single"/>
          <w14:textFill>
            <w14:solidFill>
              <w14:schemeClr w14:val="tx1"/>
            </w14:solidFill>
          </w14:textFill>
        </w:rPr>
        <w:t>；（5）随财政要求而变</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14.2 竣工结算审核</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竣工付款申请单的期限：</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发包人完成竣工付款的期限：</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关于竣工付款证书异议部分复核的方式和程序：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14.4 最终结清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14.4.1 最终结清申请单</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承包人提交最终结清申请单的份数：。</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承包人提交最终结算申请单的期限：。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14.4.2 最终结清证书和支付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（1）发包人完成最终结清申请单的</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并颁发最终结清证书的期限：。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（2）发包人完成支付的期限：。</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86" w:name="_Toc267251491"/>
      <w:bookmarkEnd w:id="586"/>
      <w:bookmarkStart w:id="587" w:name="_Toc267251513"/>
      <w:bookmarkEnd w:id="587"/>
      <w:bookmarkStart w:id="588" w:name="_Toc267251485"/>
      <w:bookmarkEnd w:id="588"/>
      <w:bookmarkStart w:id="589" w:name="_Toc267251495"/>
      <w:bookmarkEnd w:id="589"/>
      <w:bookmarkStart w:id="590" w:name="_Toc267251501"/>
      <w:bookmarkEnd w:id="590"/>
      <w:bookmarkStart w:id="591" w:name="_Toc267251492"/>
      <w:bookmarkEnd w:id="591"/>
      <w:bookmarkStart w:id="592" w:name="_Toc267251484"/>
      <w:bookmarkEnd w:id="592"/>
      <w:bookmarkStart w:id="593" w:name="_Toc267251499"/>
      <w:bookmarkEnd w:id="593"/>
      <w:bookmarkStart w:id="594" w:name="_Toc267251508"/>
      <w:bookmarkEnd w:id="594"/>
      <w:bookmarkStart w:id="595" w:name="_Toc267251515"/>
      <w:bookmarkEnd w:id="595"/>
      <w:bookmarkStart w:id="596" w:name="_Toc267251493"/>
      <w:bookmarkEnd w:id="596"/>
      <w:bookmarkStart w:id="597" w:name="_Toc267251510"/>
      <w:bookmarkEnd w:id="597"/>
      <w:bookmarkStart w:id="598" w:name="_Toc267251490"/>
      <w:bookmarkEnd w:id="598"/>
      <w:bookmarkStart w:id="599" w:name="_Toc267251514"/>
      <w:bookmarkEnd w:id="599"/>
      <w:bookmarkStart w:id="600" w:name="_Toc267251503"/>
      <w:bookmarkEnd w:id="600"/>
      <w:bookmarkStart w:id="601" w:name="_Toc267251486"/>
      <w:bookmarkEnd w:id="601"/>
      <w:bookmarkStart w:id="602" w:name="_Toc267251489"/>
      <w:bookmarkEnd w:id="602"/>
      <w:bookmarkStart w:id="603" w:name="_Toc267251502"/>
      <w:bookmarkEnd w:id="603"/>
      <w:bookmarkStart w:id="604" w:name="_Toc267251497"/>
      <w:bookmarkEnd w:id="604"/>
      <w:bookmarkStart w:id="605" w:name="_Toc267251506"/>
      <w:bookmarkEnd w:id="605"/>
      <w:bookmarkStart w:id="606" w:name="_Toc267251496"/>
      <w:bookmarkEnd w:id="606"/>
      <w:bookmarkStart w:id="607" w:name="_Toc267251507"/>
      <w:bookmarkEnd w:id="607"/>
      <w:bookmarkStart w:id="608" w:name="_Toc267251494"/>
      <w:bookmarkEnd w:id="608"/>
      <w:bookmarkStart w:id="609" w:name="_Toc267251504"/>
      <w:bookmarkEnd w:id="609"/>
      <w:bookmarkStart w:id="610" w:name="_Toc351203647"/>
      <w:bookmarkEnd w:id="610"/>
      <w:bookmarkStart w:id="611" w:name="_Toc267251498"/>
      <w:bookmarkEnd w:id="611"/>
      <w:bookmarkStart w:id="612" w:name="_Toc267251511"/>
      <w:bookmarkEnd w:id="612"/>
      <w:bookmarkStart w:id="613" w:name="_Toc267251509"/>
      <w:bookmarkEnd w:id="613"/>
      <w:bookmarkStart w:id="614" w:name="_Toc267251488"/>
      <w:bookmarkEnd w:id="614"/>
      <w:bookmarkStart w:id="615" w:name="_Toc267251483"/>
      <w:bookmarkEnd w:id="615"/>
      <w:bookmarkStart w:id="616" w:name="_Toc267251482"/>
      <w:bookmarkEnd w:id="616"/>
      <w:r>
        <w:rPr>
          <w:rFonts w:ascii="宋体" w:hAnsi="宋体" w:eastAsia="宋体" w:cs="宋体"/>
          <w:b/>
          <w:color w:val="000000" w:themeColor="text1"/>
          <w:sz w:val="24"/>
          <w:highlight w:val="none"/>
          <w14:textFill>
            <w14:solidFill>
              <w14:schemeClr w14:val="tx1"/>
            </w14:solidFill>
          </w14:textFill>
        </w:rPr>
        <w:t>15. 缺陷责任期与保修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15.2缺陷责任期</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缺陷责任期的具体期限：。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15.3 质量保证金</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关于是否扣留质量保证金的约定：。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15.3.1 </w:t>
      </w:r>
      <w:r>
        <w:rPr>
          <w:rFonts w:hint="eastAsia" w:ascii="宋体" w:hAnsi="宋体" w:eastAsia="宋体" w:cs="宋体"/>
          <w:color w:val="000000" w:themeColor="text1"/>
          <w:sz w:val="24"/>
          <w:highlight w:val="none"/>
          <w14:textFill>
            <w14:solidFill>
              <w14:schemeClr w14:val="tx1"/>
            </w14:solidFill>
          </w14:textFill>
        </w:rPr>
        <w:t>承包人提供</w:t>
      </w:r>
      <w:r>
        <w:rPr>
          <w:rFonts w:ascii="宋体" w:hAnsi="宋体" w:eastAsia="宋体" w:cs="宋体"/>
          <w:color w:val="000000" w:themeColor="text1"/>
          <w:sz w:val="24"/>
          <w:highlight w:val="none"/>
          <w14:textFill>
            <w14:solidFill>
              <w14:schemeClr w14:val="tx1"/>
            </w14:solidFill>
          </w14:textFill>
        </w:rPr>
        <w:t>质量保证金的</w:t>
      </w:r>
      <w:r>
        <w:rPr>
          <w:rFonts w:hint="eastAsia" w:ascii="宋体" w:hAnsi="宋体" w:eastAsia="宋体" w:cs="宋体"/>
          <w:color w:val="000000" w:themeColor="text1"/>
          <w:sz w:val="24"/>
          <w:highlight w:val="none"/>
          <w14:textFill>
            <w14:solidFill>
              <w14:schemeClr w14:val="tx1"/>
            </w14:solidFill>
          </w14:textFill>
        </w:rPr>
        <w:t>方</w:t>
      </w:r>
      <w:r>
        <w:rPr>
          <w:rFonts w:ascii="宋体" w:hAnsi="宋体" w:eastAsia="宋体" w:cs="宋体"/>
          <w:color w:val="000000" w:themeColor="text1"/>
          <w:sz w:val="24"/>
          <w:highlight w:val="none"/>
          <w14:textFill>
            <w14:solidFill>
              <w14:schemeClr w14:val="tx1"/>
            </w14:solidFill>
          </w14:textFill>
        </w:rPr>
        <w:t>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质量保证金采用以下第</w:t>
      </w:r>
      <w:r>
        <w:rPr>
          <w:rFonts w:hint="eastAsia" w:ascii="宋体" w:hAnsi="宋体" w:eastAsia="宋体" w:cs="宋体"/>
          <w:color w:val="000000" w:themeColor="text1"/>
          <w:sz w:val="24"/>
          <w:highlight w:val="non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（1）质量保证金保函，保证金额为：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3</w:t>
      </w:r>
      <w:r>
        <w:rPr>
          <w:rFonts w:ascii="宋体" w:hAnsi="宋体" w:eastAsia="宋体" w:cs="宋体"/>
          <w:color w:val="000000" w:themeColor="text1"/>
          <w:sz w:val="24"/>
          <w:highlight w:val="none"/>
          <w14:textFill>
            <w14:solidFill>
              <w14:schemeClr w14:val="tx1"/>
            </w14:solidFill>
          </w14:textFill>
        </w:rPr>
        <w:t>%的工程款。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15.3.2 质量保证金的扣留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质量保证金的扣留采取以下第</w:t>
      </w:r>
      <w:r>
        <w:rPr>
          <w:rFonts w:hint="eastAsia" w:ascii="宋体" w:hAnsi="宋体" w:eastAsia="宋体" w:cs="宋体"/>
          <w:color w:val="000000" w:themeColor="text1"/>
          <w:sz w:val="24"/>
          <w:highlight w:val="non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（1）在支付工程进度款时逐次扣留，在此情形下，质量保证金的计算基数不包括预付款的支付、扣回以及价格调整的金额；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（2）工程竣工结算时一次性扣留质量保证金；</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（3）其他扣留方式:。</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关于质量保证金的补充约定：。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15.4保修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15.4.1 保修责任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工程保修期为：</w:t>
      </w:r>
      <w:r>
        <w:rPr>
          <w:rFonts w:hint="eastAsia" w:ascii="宋体" w:hAnsi="宋体" w:eastAsia="宋体" w:cs="宋体"/>
          <w:color w:val="000000" w:themeColor="text1"/>
          <w:sz w:val="24"/>
          <w:highlight w:val="none"/>
          <w:u w:val="single"/>
          <w14:textFill>
            <w14:solidFill>
              <w14:schemeClr w14:val="tx1"/>
            </w14:solidFill>
          </w14:textFill>
        </w:rPr>
        <w:t>按国家规定执行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15.4.3 修复通知</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承包人收到保修通知并到达工程现场的合理时间：。</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17" w:name="_Toc280868718"/>
      <w:bookmarkEnd w:id="617"/>
      <w:bookmarkStart w:id="618" w:name="_Toc351203648"/>
      <w:bookmarkEnd w:id="618"/>
      <w:bookmarkStart w:id="619" w:name="_Toc280868717"/>
      <w:bookmarkEnd w:id="619"/>
      <w:r>
        <w:rPr>
          <w:rFonts w:ascii="宋体" w:hAnsi="宋体" w:eastAsia="宋体" w:cs="宋体"/>
          <w:b/>
          <w:color w:val="000000" w:themeColor="text1"/>
          <w:sz w:val="24"/>
          <w:highlight w:val="none"/>
          <w14:textFill>
            <w14:solidFill>
              <w14:schemeClr w14:val="tx1"/>
            </w14:solidFill>
          </w14:textFill>
        </w:rPr>
        <w:t>16. 违约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16.1 发包人违约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16.1.1发包人违约的情形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发包人违约的其他情形：</w:t>
      </w:r>
      <w:r>
        <w:rPr>
          <w:rFonts w:ascii="宋体" w:hAnsi="宋体" w:eastAsia="宋体" w:cs="宋体"/>
          <w:color w:val="000000" w:themeColor="text1"/>
          <w:sz w:val="24"/>
          <w:highlight w:val="none"/>
          <w:u w:val="single"/>
          <w14:textFill>
            <w14:solidFill>
              <w14:schemeClr w14:val="tx1"/>
            </w14:solidFill>
          </w14:textFill>
        </w:rPr>
        <w:t>按通用条款16.1.1款执行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16.1.2 发包人违约的责任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发包人违约责任的承担方式和计算方法：</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（1）因发包人原因未能在计划开工日期前7天内下达开工通知的违约责任：。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（2）因发包人原因未能按合同约定支付合同价款的违约责任：。</w:t>
      </w:r>
    </w:p>
    <w:p>
      <w:pPr>
        <w:spacing w:line="300" w:lineRule="exact"/>
        <w:ind w:firstLine="480" w:firstLineChars="200"/>
        <w:jc w:val="left"/>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（3）发包人违反第10.1款</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变更的范围</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第（2）项约定，自行实施被取消的工作或转由他人实施的违约责任：。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（4）发包人提供的材料、工程设备的规格、数量或质量不符合合同约定，或因发包人原因导致交货日期延误或交货地点变更等情况的违约责任：。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（5）因发包人违反合同约定造成暂停施工的违约责任：。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（6）发包人无正当理由没有在约定期限内发出复工指示，导致承包人无法复工的违约责任：。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r>
        <w:rPr>
          <w:rFonts w:hint="eastAsia" w:ascii="宋体" w:hAnsi="宋体" w:eastAsia="宋体" w:cs="宋体"/>
          <w:color w:val="000000" w:themeColor="text1"/>
          <w:sz w:val="24"/>
          <w:highlight w:val="none"/>
          <w14:textFill>
            <w14:solidFill>
              <w14:schemeClr w14:val="tx1"/>
            </w14:solidFill>
          </w14:textFill>
        </w:rPr>
        <w:t>其他：</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16.1.3 因发包人违约解除合同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承包人按16.1.1项〔发包人违约的情形〕约定暂停施工满</w:t>
      </w:r>
      <w:r>
        <w:rPr>
          <w:rFonts w:ascii="宋体" w:hAnsi="宋体" w:eastAsia="宋体" w:cs="宋体"/>
          <w:color w:val="000000" w:themeColor="text1"/>
          <w:sz w:val="24"/>
          <w:highlight w:val="none"/>
          <w:u w:val="single"/>
          <w14:textFill>
            <w14:solidFill>
              <w14:schemeClr w14:val="tx1"/>
            </w14:solidFill>
          </w14:textFill>
        </w:rPr>
        <w:t xml:space="preserve">  28  </w:t>
      </w:r>
      <w:r>
        <w:rPr>
          <w:rFonts w:ascii="宋体" w:hAnsi="宋体" w:eastAsia="宋体" w:cs="宋体"/>
          <w:color w:val="000000" w:themeColor="text1"/>
          <w:sz w:val="24"/>
          <w:highlight w:val="none"/>
          <w14:textFill>
            <w14:solidFill>
              <w14:schemeClr w14:val="tx1"/>
            </w14:solidFill>
          </w14:textFill>
        </w:rPr>
        <w:t>天后发包人仍不纠正其违约行为并致使合同目的不能实现的，承包人有权解除合同。</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16.2 承包人违约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16.2.1 承包人违约的情形</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承包人违约的其他情形：。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16.2.2承包人违约的责任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承包人违约责任的承担方式和计算方法：。</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16.2.3 因承包人违约解除合同</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关于承包人违约解除合同的特别约定：。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继续</w:t>
      </w:r>
      <w:r>
        <w:rPr>
          <w:rFonts w:ascii="宋体" w:hAnsi="宋体" w:eastAsia="宋体" w:cs="宋体"/>
          <w:color w:val="000000" w:themeColor="text1"/>
          <w:sz w:val="24"/>
          <w:highlight w:val="none"/>
          <w14:textFill>
            <w14:solidFill>
              <w14:schemeClr w14:val="tx1"/>
            </w14:solidFill>
          </w14:textFill>
        </w:rPr>
        <w:t>使用承包人在施工现场的材料、设备、临时工程、承包人文件和由承包人或以其名义编制的其他文件</w:t>
      </w:r>
      <w:r>
        <w:rPr>
          <w:rFonts w:hint="eastAsia" w:ascii="宋体" w:hAnsi="宋体" w:eastAsia="宋体" w:cs="宋体"/>
          <w:color w:val="000000" w:themeColor="text1"/>
          <w:sz w:val="24"/>
          <w:highlight w:val="none"/>
          <w14:textFill>
            <w14:solidFill>
              <w14:schemeClr w14:val="tx1"/>
            </w14:solidFill>
          </w14:textFill>
        </w:rPr>
        <w:t>的费用承担方式</w:t>
      </w:r>
      <w:r>
        <w:rPr>
          <w:rFonts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0" w:name="_Toc351203649"/>
      <w:bookmarkEnd w:id="620"/>
      <w:r>
        <w:rPr>
          <w:rFonts w:ascii="宋体" w:hAnsi="宋体" w:eastAsia="宋体" w:cs="宋体"/>
          <w:b/>
          <w:color w:val="000000" w:themeColor="text1"/>
          <w:sz w:val="24"/>
          <w:highlight w:val="none"/>
          <w14:textFill>
            <w14:solidFill>
              <w14:schemeClr w14:val="tx1"/>
            </w14:solidFill>
          </w14:textFill>
        </w:rPr>
        <w:t>17. 不可抗力</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17.1 不可抗力的确认</w:t>
      </w:r>
    </w:p>
    <w:p>
      <w:pPr>
        <w:spacing w:line="300" w:lineRule="exact"/>
        <w:ind w:firstLine="480"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除通用合同条款约定的不可抗力事件之外，视为不可抗力的其他情</w:t>
      </w:r>
      <w:r>
        <w:rPr>
          <w:rFonts w:ascii="宋体" w:hAnsi="宋体" w:eastAsia="宋体" w:cs="宋体"/>
          <w:color w:val="000000" w:themeColor="text1"/>
          <w:spacing w:val="-10"/>
          <w:sz w:val="24"/>
          <w:highlight w:val="none"/>
          <w14:textFill>
            <w14:solidFill>
              <w14:schemeClr w14:val="tx1"/>
            </w14:solidFill>
          </w14:textFill>
        </w:rPr>
        <w:t>形</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17.4 因不可抗力解除合同</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合同解除后，发包人应在商定或确定发包人应支付款项后天内完成款项的支付。</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1" w:name="_Toc351203650"/>
      <w:bookmarkEnd w:id="621"/>
      <w:r>
        <w:rPr>
          <w:rFonts w:ascii="宋体" w:hAnsi="宋体" w:eastAsia="宋体" w:cs="宋体"/>
          <w:b/>
          <w:color w:val="000000" w:themeColor="text1"/>
          <w:sz w:val="24"/>
          <w:highlight w:val="none"/>
          <w14:textFill>
            <w14:solidFill>
              <w14:schemeClr w14:val="tx1"/>
            </w14:solidFill>
          </w14:textFill>
        </w:rPr>
        <w:t>18. 保险</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18.1 工程保险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关于工程保险的特别约定：。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18.3 其他保险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关于其他保险的约定：。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承包人是否应为其施工设备等办理财产保险：。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18.7 通知义务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关于变更保险合同时的通知义务的约定：。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2" w:name="_Toc351203651"/>
      <w:bookmarkEnd w:id="622"/>
      <w:r>
        <w:rPr>
          <w:rFonts w:ascii="宋体" w:hAnsi="宋体" w:eastAsia="宋体" w:cs="宋体"/>
          <w:b/>
          <w:color w:val="000000" w:themeColor="text1"/>
          <w:sz w:val="24"/>
          <w:highlight w:val="none"/>
          <w14:textFill>
            <w14:solidFill>
              <w14:schemeClr w14:val="tx1"/>
            </w14:solidFill>
          </w14:textFill>
        </w:rPr>
        <w:t>20. 争议解决</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20.3 争议评审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合同当事人是否同意将工程争议提交争议评审小组决</w:t>
      </w:r>
      <w:r>
        <w:rPr>
          <w:rFonts w:hint="eastAsia" w:ascii="宋体" w:hAnsi="宋体" w:eastAsia="宋体" w:cs="宋体"/>
          <w:color w:val="000000" w:themeColor="text1"/>
          <w:sz w:val="24"/>
          <w:highlight w:val="none"/>
          <w14:textFill>
            <w14:solidFill>
              <w14:schemeClr w14:val="tx1"/>
            </w14:solidFill>
          </w14:textFill>
        </w:rPr>
        <w:t>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20.3.1 争议评审小组的确定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争议评审小组成员的确定：。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选定争议评审员的期限：。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争议评审小组成员的报酬承担方式：。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其他事项的约定：。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20.3.2 争议评审小组的决定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合同当事人关于本项的约定：。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20.4仲裁或诉讼</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因合同及合同有关事项发生的争议，按下列第</w:t>
      </w:r>
      <w:r>
        <w:rPr>
          <w:rFonts w:hint="eastAsia" w:ascii="宋体" w:hAnsi="宋体" w:eastAsia="宋体" w:cs="宋体"/>
          <w:color w:val="000000" w:themeColor="text1"/>
          <w:sz w:val="24"/>
          <w:highlight w:val="none"/>
          <w:u w:val="singl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r>
        <w:rPr>
          <w:rFonts w:hint="eastAsia" w:ascii="宋体" w:hAnsi="宋体" w:eastAsia="宋体" w:cs="宋体"/>
          <w:color w:val="000000" w:themeColor="text1"/>
          <w:sz w:val="24"/>
          <w:highlight w:val="none"/>
          <w14:textFill>
            <w14:solidFill>
              <w14:schemeClr w14:val="tx1"/>
            </w14:solidFill>
          </w14:textFill>
        </w:rPr>
        <w:t>解</w:t>
      </w:r>
      <w:r>
        <w:rPr>
          <w:rFonts w:ascii="宋体" w:hAnsi="宋体" w:eastAsia="宋体" w:cs="宋体"/>
          <w:color w:val="000000" w:themeColor="text1"/>
          <w:sz w:val="24"/>
          <w:highlight w:val="none"/>
          <w14:textFill>
            <w14:solidFill>
              <w14:schemeClr w14:val="tx1"/>
            </w14:solidFill>
          </w14:textFill>
        </w:rPr>
        <w:t>决：</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（1）向</w:t>
      </w:r>
      <w:r>
        <w:rPr>
          <w:rFonts w:hint="eastAsia" w:ascii="宋体" w:hAnsi="宋体" w:eastAsia="宋体" w:cs="宋体"/>
          <w:color w:val="000000" w:themeColor="text1"/>
          <w:sz w:val="24"/>
          <w:highlight w:val="none"/>
          <w:u w:val="single"/>
          <w14:textFill>
            <w14:solidFill>
              <w14:schemeClr w14:val="tx1"/>
            </w14:solidFill>
          </w14:textFill>
        </w:rPr>
        <w:t>工程所在地</w:t>
      </w:r>
      <w:r>
        <w:rPr>
          <w:rFonts w:ascii="宋体" w:hAnsi="宋体" w:eastAsia="宋体" w:cs="宋体"/>
          <w:color w:val="000000" w:themeColor="text1"/>
          <w:sz w:val="24"/>
          <w:highlight w:val="none"/>
          <w14:textFill>
            <w14:solidFill>
              <w14:schemeClr w14:val="tx1"/>
            </w14:solidFill>
          </w14:textFill>
        </w:rPr>
        <w:t>仲裁委员会申请仲裁；</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（2）向</w:t>
      </w:r>
      <w:r>
        <w:rPr>
          <w:rFonts w:hint="eastAsia" w:ascii="宋体" w:hAnsi="宋体" w:eastAsia="宋体" w:cs="宋体"/>
          <w:color w:val="000000" w:themeColor="text1"/>
          <w:sz w:val="24"/>
          <w:highlight w:val="none"/>
          <w:u w:val="single"/>
          <w14:textFill>
            <w14:solidFill>
              <w14:schemeClr w14:val="tx1"/>
            </w14:solidFill>
          </w14:textFill>
        </w:rPr>
        <w:t>工程所在地</w:t>
      </w:r>
      <w:r>
        <w:rPr>
          <w:rFonts w:ascii="宋体" w:hAnsi="宋体" w:eastAsia="宋体" w:cs="宋体"/>
          <w:color w:val="000000" w:themeColor="text1"/>
          <w:sz w:val="24"/>
          <w:highlight w:val="none"/>
          <w14:textFill>
            <w14:solidFill>
              <w14:schemeClr w14:val="tx1"/>
            </w14:solidFill>
          </w14:textFill>
        </w:rPr>
        <w:t>人民法院起诉。</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21. 补充合同条款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21.1承包人负责相关安全措施（包含自身的人身、财产及周边的设施及人身安全），按规定办理相应的各种保险并承担相应费用。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21.2在施工过程中，因建材的供应、人工的使用等原因引起的地方关系纠纷，由承包人协调解决。</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21.3与相邻施工单位交叉施工时严格服从甲方组织安排，无偿提供配合，积极配合甲方开展工作。</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21.4乙方负责协调周边关系，甲方配合。</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21.5乙方保证按照甲方要求进行安全文明施工，做到工完场清；承诺施工产生的垃圾清运至发包人指定地点不另外计取费用。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21.6在工程交工后乙方定期的回访保修确保甲方满意。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21.7保证按正常施工进度连续施工至竣工验收。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21.8在工程施工过程中，乙方保证决不拖欠农民工工资。</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21.9乙方要服从甲方现场协调指挥。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21.10对于主材甲方有权认质认价，对于不符合甲方要求的甲方有权要求乙方更换。</w:t>
      </w:r>
    </w:p>
    <w:p>
      <w:pPr>
        <w:spacing w:line="320" w:lineRule="exact"/>
        <w:rPr>
          <w:rFonts w:ascii="宋体" w:hAnsi="宋体" w:eastAsia="宋体" w:cs="宋体"/>
          <w:color w:val="000000" w:themeColor="text1"/>
          <w:sz w:val="24"/>
          <w:highlight w:val="none"/>
          <w14:textFill>
            <w14:solidFill>
              <w14:schemeClr w14:val="tx1"/>
            </w14:solidFill>
          </w14:textFill>
        </w:rPr>
      </w:pPr>
    </w:p>
    <w:p>
      <w:pPr>
        <w:spacing w:line="320" w:lineRule="exact"/>
        <w:rPr>
          <w:rFonts w:ascii="宋体" w:hAnsi="宋体" w:eastAsia="宋体"/>
          <w:b/>
          <w:bCs/>
          <w:color w:val="000000" w:themeColor="text1"/>
          <w:sz w:val="24"/>
          <w:highlight w:val="non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br w:type="page"/>
      </w:r>
    </w:p>
    <w:p>
      <w:pPr>
        <w:pStyle w:val="4"/>
        <w:jc w:val="center"/>
        <w:outlineLvl w:val="0"/>
        <w:rPr>
          <w:rFonts w:ascii="宋体" w:hAnsi="宋体" w:eastAsia="宋体"/>
          <w:color w:val="000000" w:themeColor="text1"/>
          <w:highlight w:val="none"/>
          <w14:textFill>
            <w14:solidFill>
              <w14:schemeClr w14:val="tx1"/>
            </w14:solidFill>
          </w14:textFill>
        </w:rPr>
      </w:pPr>
      <w:bookmarkStart w:id="623" w:name="_Toc8208"/>
      <w:bookmarkStart w:id="624" w:name="_Toc26820"/>
      <w:bookmarkStart w:id="625" w:name="_Toc10941"/>
      <w:r>
        <w:rPr>
          <w:rFonts w:hint="eastAsia" w:ascii="宋体" w:hAnsi="宋体" w:eastAsia="宋体"/>
          <w:color w:val="000000" w:themeColor="text1"/>
          <w:highlight w:val="none"/>
          <w14:textFill>
            <w14:solidFill>
              <w14:schemeClr w14:val="tx1"/>
            </w14:solidFill>
          </w14:textFill>
        </w:rPr>
        <w:t>第五章  工程量清单（另附）</w:t>
      </w:r>
      <w:bookmarkEnd w:id="623"/>
      <w:bookmarkEnd w:id="624"/>
      <w:bookmarkEnd w:id="625"/>
    </w:p>
    <w:p>
      <w:pPr>
        <w:spacing w:line="440" w:lineRule="exact"/>
        <w:jc w:val="center"/>
        <w:rPr>
          <w:rFonts w:ascii="宋体" w:hAnsi="宋体"/>
          <w:color w:val="000000" w:themeColor="text1"/>
          <w:sz w:val="24"/>
          <w:highlight w:val="none"/>
          <w14:textFill>
            <w14:solidFill>
              <w14:schemeClr w14:val="tx1"/>
            </w14:solidFill>
          </w14:textFill>
        </w:rPr>
      </w:pPr>
    </w:p>
    <w:p>
      <w:pPr>
        <w:spacing w:line="440" w:lineRule="exact"/>
        <w:jc w:val="center"/>
        <w:rPr>
          <w:rFonts w:ascii="宋体" w:hAnsi="宋体"/>
          <w:color w:val="000000" w:themeColor="text1"/>
          <w:sz w:val="24"/>
          <w:highlight w:val="none"/>
          <w14:textFill>
            <w14:solidFill>
              <w14:schemeClr w14:val="tx1"/>
            </w14:solidFill>
          </w14:textFill>
        </w:rPr>
      </w:pPr>
    </w:p>
    <w:p>
      <w:pPr>
        <w:widowControl/>
        <w:jc w:val="left"/>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color w:val="000000" w:themeColor="text1"/>
          <w:highlight w:val="none"/>
          <w14:textFill>
            <w14:solidFill>
              <w14:schemeClr w14:val="tx1"/>
            </w14:solidFill>
          </w14:textFill>
        </w:rPr>
      </w:pPr>
    </w:p>
    <w:p>
      <w:pPr>
        <w:pStyle w:val="4"/>
        <w:jc w:val="center"/>
        <w:outlineLvl w:val="0"/>
        <w:rPr>
          <w:rFonts w:ascii="宋体" w:hAnsi="宋体" w:eastAsia="宋体"/>
          <w:color w:val="000000" w:themeColor="text1"/>
          <w:highlight w:val="none"/>
          <w14:textFill>
            <w14:solidFill>
              <w14:schemeClr w14:val="tx1"/>
            </w14:solidFill>
          </w14:textFill>
        </w:rPr>
      </w:pPr>
      <w:bookmarkStart w:id="626" w:name="_Toc28497"/>
      <w:bookmarkStart w:id="627" w:name="_Toc30834"/>
      <w:r>
        <w:rPr>
          <w:rFonts w:hint="eastAsia" w:ascii="宋体" w:hAnsi="宋体" w:eastAsia="宋体"/>
          <w:color w:val="000000" w:themeColor="text1"/>
          <w:highlight w:val="none"/>
          <w14:textFill>
            <w14:solidFill>
              <w14:schemeClr w14:val="tx1"/>
            </w14:solidFill>
          </w14:textFill>
        </w:rPr>
        <w:t xml:space="preserve">第六章  </w:t>
      </w:r>
      <w:bookmarkStart w:id="628" w:name="_Toc7917"/>
      <w:r>
        <w:rPr>
          <w:rFonts w:hint="eastAsia" w:ascii="宋体" w:hAnsi="宋体" w:eastAsia="宋体"/>
          <w:color w:val="000000" w:themeColor="text1"/>
          <w:highlight w:val="none"/>
          <w14:textFill>
            <w14:solidFill>
              <w14:schemeClr w14:val="tx1"/>
            </w14:solidFill>
          </w14:textFill>
        </w:rPr>
        <w:t>磋商响应文件格式</w:t>
      </w:r>
      <w:bookmarkEnd w:id="626"/>
      <w:bookmarkEnd w:id="627"/>
      <w:bookmarkEnd w:id="628"/>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outlineLvl w:val="0"/>
        <w:rPr>
          <w:rFonts w:hint="eastAsia" w:ascii="Calibri" w:hAnsi="Calibri" w:eastAsia="黑体"/>
          <w:color w:val="000000" w:themeColor="text1"/>
          <w:sz w:val="20"/>
          <w:szCs w:val="20"/>
          <w:highlight w:val="none"/>
          <w:lang w:eastAsia="zh-CN"/>
          <w14:textFill>
            <w14:solidFill>
              <w14:schemeClr w14:val="tx1"/>
            </w14:solidFill>
          </w14:textFill>
        </w:rPr>
      </w:pPr>
      <w:bookmarkStart w:id="629" w:name="_Toc24480"/>
      <w:bookmarkStart w:id="630" w:name="_Toc23798"/>
      <w:bookmarkStart w:id="631" w:name="_Toc29175"/>
      <w:bookmarkStart w:id="632" w:name="_Toc14073"/>
      <w:r>
        <w:rPr>
          <w:rFonts w:ascii="Calibri" w:hAnsi="Calibri" w:eastAsia="黑体"/>
          <w:color w:val="000000" w:themeColor="text1"/>
          <w:sz w:val="28"/>
          <w:szCs w:val="28"/>
          <w:highlight w:val="none"/>
          <w14:textFill>
            <w14:solidFill>
              <w14:schemeClr w14:val="tx1"/>
            </w14:solidFill>
          </w14:textFill>
        </w:rPr>
        <w:t>（项目名称）</w:t>
      </w:r>
      <w:bookmarkEnd w:id="629"/>
      <w:bookmarkEnd w:id="630"/>
      <w:bookmarkEnd w:id="631"/>
      <w:bookmarkEnd w:id="632"/>
    </w:p>
    <w:p>
      <w:pPr>
        <w:rPr>
          <w:rFonts w:ascii="Calibri" w:hAnsi="Calibri" w:eastAsia="黑体"/>
          <w:color w:val="000000" w:themeColor="text1"/>
          <w:sz w:val="20"/>
          <w:szCs w:val="20"/>
          <w:highlight w:val="none"/>
          <w14:textFill>
            <w14:solidFill>
              <w14:schemeClr w14:val="tx1"/>
            </w14:solidFill>
          </w14:textFill>
        </w:rPr>
      </w:pPr>
    </w:p>
    <w:p>
      <w:pPr>
        <w:jc w:val="center"/>
        <w:rPr>
          <w:rFonts w:ascii="Calibri" w:hAnsi="Calibri" w:eastAsia="黑体"/>
          <w:color w:val="000000" w:themeColor="text1"/>
          <w:sz w:val="44"/>
          <w:szCs w:val="44"/>
          <w:highlight w:val="none"/>
          <w14:textFill>
            <w14:solidFill>
              <w14:schemeClr w14:val="tx1"/>
            </w14:solidFill>
          </w14:textFill>
        </w:rPr>
      </w:pPr>
      <w:r>
        <w:rPr>
          <w:rFonts w:hint="eastAsia" w:ascii="Calibri" w:hAnsi="Calibri" w:eastAsia="黑体"/>
          <w:color w:val="000000" w:themeColor="text1"/>
          <w:sz w:val="44"/>
          <w:szCs w:val="44"/>
          <w:highlight w:val="none"/>
          <w14:textFill>
            <w14:solidFill>
              <w14:schemeClr w14:val="tx1"/>
            </w14:solidFill>
          </w14:textFill>
        </w:rPr>
        <w:t>磋商响应</w:t>
      </w:r>
      <w:r>
        <w:rPr>
          <w:rFonts w:ascii="Calibri" w:hAnsi="Calibri" w:eastAsia="黑体"/>
          <w:color w:val="000000" w:themeColor="text1"/>
          <w:sz w:val="44"/>
          <w:szCs w:val="44"/>
          <w:highlight w:val="none"/>
          <w14:textFill>
            <w14:solidFill>
              <w14:schemeClr w14:val="tx1"/>
            </w14:solidFill>
          </w14:textFill>
        </w:rPr>
        <w:t>文件</w:t>
      </w:r>
    </w:p>
    <w:p>
      <w:pPr>
        <w:rPr>
          <w:rFonts w:ascii="Calibri" w:hAnsi="Calibri" w:eastAsia="黑体"/>
          <w:color w:val="000000" w:themeColor="text1"/>
          <w:sz w:val="28"/>
          <w:szCs w:val="28"/>
          <w:highlight w:val="none"/>
          <w14:textFill>
            <w14:solidFill>
              <w14:schemeClr w14:val="tx1"/>
            </w14:solidFill>
          </w14:textFill>
        </w:rPr>
      </w:pPr>
    </w:p>
    <w:p>
      <w:pPr>
        <w:jc w:val="center"/>
        <w:outlineLvl w:val="0"/>
        <w:rPr>
          <w:rFonts w:ascii="Calibri" w:hAnsi="Calibri" w:eastAsia="黑体"/>
          <w:color w:val="000000" w:themeColor="text1"/>
          <w:sz w:val="28"/>
          <w:szCs w:val="28"/>
          <w:highlight w:val="none"/>
          <w14:textFill>
            <w14:solidFill>
              <w14:schemeClr w14:val="tx1"/>
            </w14:solidFill>
          </w14:textFill>
        </w:rPr>
      </w:pPr>
      <w:bookmarkStart w:id="633" w:name="_Toc1199"/>
      <w:bookmarkStart w:id="634" w:name="_Toc637"/>
      <w:bookmarkStart w:id="635" w:name="_Toc14043"/>
      <w:bookmarkStart w:id="636" w:name="_Toc29787"/>
      <w:r>
        <w:rPr>
          <w:rFonts w:hint="eastAsia" w:ascii="Calibri" w:hAnsi="Calibri" w:eastAsia="黑体"/>
          <w:color w:val="000000" w:themeColor="text1"/>
          <w:sz w:val="28"/>
          <w:szCs w:val="28"/>
          <w:highlight w:val="none"/>
          <w14:textFill>
            <w14:solidFill>
              <w14:schemeClr w14:val="tx1"/>
            </w14:solidFill>
          </w14:textFill>
        </w:rPr>
        <w:t>项目编号：</w:t>
      </w:r>
      <w:bookmarkEnd w:id="633"/>
      <w:bookmarkEnd w:id="634"/>
      <w:bookmarkEnd w:id="635"/>
      <w:bookmarkEnd w:id="636"/>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pStyle w:val="18"/>
        <w:ind w:left="420" w:firstLine="600"/>
        <w:rPr>
          <w:color w:val="000000" w:themeColor="text1"/>
          <w:highlight w:val="none"/>
          <w14:textFill>
            <w14:solidFill>
              <w14:schemeClr w14:val="tx1"/>
            </w14:solidFill>
          </w14:textFill>
        </w:rPr>
      </w:pPr>
    </w:p>
    <w:p>
      <w:pPr>
        <w:pStyle w:val="18"/>
        <w:ind w:left="420" w:firstLine="600"/>
        <w:rPr>
          <w:color w:val="000000" w:themeColor="text1"/>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jc w:val="center"/>
        <w:outlineLvl w:val="0"/>
        <w:rPr>
          <w:rFonts w:ascii="Calibri" w:hAnsi="Calibri" w:eastAsia="黑体"/>
          <w:color w:val="000000" w:themeColor="text1"/>
          <w:sz w:val="28"/>
          <w:szCs w:val="28"/>
          <w:highlight w:val="none"/>
          <w:u w:val="single"/>
          <w14:textFill>
            <w14:solidFill>
              <w14:schemeClr w14:val="tx1"/>
            </w14:solidFill>
          </w14:textFill>
        </w:rPr>
      </w:pPr>
      <w:bookmarkStart w:id="637" w:name="_Toc12571"/>
      <w:bookmarkStart w:id="638" w:name="_Toc25405"/>
      <w:bookmarkStart w:id="639" w:name="_Toc14403"/>
      <w:bookmarkStart w:id="640" w:name="_Toc1140"/>
      <w:r>
        <w:rPr>
          <w:rFonts w:hint="eastAsia" w:ascii="Calibri" w:hAnsi="Calibri" w:eastAsia="黑体"/>
          <w:color w:val="000000" w:themeColor="text1"/>
          <w:sz w:val="28"/>
          <w:szCs w:val="28"/>
          <w:highlight w:val="none"/>
          <w14:textFill>
            <w14:solidFill>
              <w14:schemeClr w14:val="tx1"/>
            </w14:solidFill>
          </w14:textFill>
        </w:rPr>
        <w:t>供应商</w:t>
      </w:r>
      <w:r>
        <w:rPr>
          <w:rFonts w:ascii="Calibri" w:hAnsi="Calibri" w:eastAsia="黑体"/>
          <w:color w:val="000000" w:themeColor="text1"/>
          <w:sz w:val="28"/>
          <w:szCs w:val="28"/>
          <w:highlight w:val="none"/>
          <w14:textFill>
            <w14:solidFill>
              <w14:schemeClr w14:val="tx1"/>
            </w14:solidFill>
          </w14:textFill>
        </w:rPr>
        <w:t>：（</w:t>
      </w:r>
      <w:r>
        <w:rPr>
          <w:rFonts w:hint="eastAsia" w:ascii="Calibri" w:hAnsi="Calibri" w:eastAsia="黑体"/>
          <w:color w:val="000000" w:themeColor="text1"/>
          <w:sz w:val="28"/>
          <w:szCs w:val="28"/>
          <w:highlight w:val="none"/>
          <w14:textFill>
            <w14:solidFill>
              <w14:schemeClr w14:val="tx1"/>
            </w14:solidFill>
          </w14:textFill>
        </w:rPr>
        <w:t>企业电子签章</w:t>
      </w:r>
      <w:r>
        <w:rPr>
          <w:rFonts w:ascii="Calibri" w:hAnsi="Calibri" w:eastAsia="黑体"/>
          <w:color w:val="000000" w:themeColor="text1"/>
          <w:sz w:val="28"/>
          <w:szCs w:val="28"/>
          <w:highlight w:val="none"/>
          <w14:textFill>
            <w14:solidFill>
              <w14:schemeClr w14:val="tx1"/>
            </w14:solidFill>
          </w14:textFill>
        </w:rPr>
        <w:t>）</w:t>
      </w:r>
      <w:bookmarkEnd w:id="637"/>
      <w:bookmarkEnd w:id="638"/>
      <w:bookmarkEnd w:id="639"/>
      <w:bookmarkEnd w:id="640"/>
    </w:p>
    <w:p>
      <w:pPr>
        <w:jc w:val="center"/>
        <w:outlineLvl w:val="0"/>
        <w:rPr>
          <w:rFonts w:ascii="Calibri" w:hAnsi="Calibri" w:eastAsia="黑体"/>
          <w:color w:val="000000" w:themeColor="text1"/>
          <w:sz w:val="28"/>
          <w:szCs w:val="28"/>
          <w:highlight w:val="none"/>
          <w14:textFill>
            <w14:solidFill>
              <w14:schemeClr w14:val="tx1"/>
            </w14:solidFill>
          </w14:textFill>
        </w:rPr>
      </w:pPr>
      <w:bookmarkStart w:id="641" w:name="_Toc11546"/>
      <w:bookmarkStart w:id="642" w:name="_Toc5331"/>
      <w:bookmarkStart w:id="643" w:name="_Toc25029"/>
      <w:bookmarkStart w:id="644" w:name="_Toc22161"/>
      <w:r>
        <w:rPr>
          <w:rFonts w:ascii="Calibri" w:hAnsi="Calibri" w:eastAsia="黑体"/>
          <w:color w:val="000000" w:themeColor="text1"/>
          <w:sz w:val="28"/>
          <w:szCs w:val="28"/>
          <w:highlight w:val="none"/>
          <w14:textFill>
            <w14:solidFill>
              <w14:schemeClr w14:val="tx1"/>
            </w14:solidFill>
          </w14:textFill>
        </w:rPr>
        <w:t>法定代表人：（</w:t>
      </w:r>
      <w:r>
        <w:rPr>
          <w:rFonts w:hint="eastAsia" w:ascii="Calibri" w:hAnsi="Calibri" w:eastAsia="黑体"/>
          <w:color w:val="000000" w:themeColor="text1"/>
          <w:sz w:val="28"/>
          <w:szCs w:val="28"/>
          <w:highlight w:val="none"/>
          <w14:textFill>
            <w14:solidFill>
              <w14:schemeClr w14:val="tx1"/>
            </w14:solidFill>
          </w14:textFill>
        </w:rPr>
        <w:t>法人电子签章</w:t>
      </w:r>
      <w:r>
        <w:rPr>
          <w:rFonts w:ascii="Calibri" w:hAnsi="Calibri" w:eastAsia="黑体"/>
          <w:color w:val="000000" w:themeColor="text1"/>
          <w:sz w:val="28"/>
          <w:szCs w:val="28"/>
          <w:highlight w:val="none"/>
          <w14:textFill>
            <w14:solidFill>
              <w14:schemeClr w14:val="tx1"/>
            </w14:solidFill>
          </w14:textFill>
        </w:rPr>
        <w:t>）</w:t>
      </w:r>
      <w:bookmarkEnd w:id="641"/>
      <w:bookmarkEnd w:id="642"/>
      <w:bookmarkEnd w:id="643"/>
      <w:bookmarkEnd w:id="644"/>
    </w:p>
    <w:p>
      <w:pPr>
        <w:jc w:val="center"/>
        <w:outlineLvl w:val="0"/>
        <w:rPr>
          <w:rFonts w:ascii="Calibri" w:hAnsi="Calibri" w:eastAsia="黑体"/>
          <w:color w:val="000000" w:themeColor="text1"/>
          <w:sz w:val="28"/>
          <w:szCs w:val="28"/>
          <w:highlight w:val="none"/>
          <w:u w:val="single"/>
          <w14:textFill>
            <w14:solidFill>
              <w14:schemeClr w14:val="tx1"/>
            </w14:solidFill>
          </w14:textFill>
        </w:rPr>
      </w:pPr>
      <w:bookmarkStart w:id="645" w:name="_Toc25348"/>
      <w:bookmarkStart w:id="646" w:name="_Toc13569"/>
      <w:bookmarkStart w:id="647" w:name="_Toc17147"/>
      <w:bookmarkStart w:id="648" w:name="_Toc21747"/>
      <w:r>
        <w:rPr>
          <w:rFonts w:ascii="Calibri" w:hAnsi="Calibri" w:eastAsia="黑体"/>
          <w:color w:val="000000" w:themeColor="text1"/>
          <w:sz w:val="28"/>
          <w:szCs w:val="28"/>
          <w:highlight w:val="none"/>
          <w14:textFill>
            <w14:solidFill>
              <w14:schemeClr w14:val="tx1"/>
            </w14:solidFill>
          </w14:textFill>
        </w:rPr>
        <w:t>年</w:t>
      </w:r>
      <w:r>
        <w:rPr>
          <w:rFonts w:hint="eastAsia" w:ascii="Calibri" w:hAnsi="Calibri" w:eastAsia="黑体"/>
          <w:color w:val="000000" w:themeColor="text1"/>
          <w:sz w:val="28"/>
          <w:szCs w:val="28"/>
          <w:highlight w:val="none"/>
          <w14:textFill>
            <w14:solidFill>
              <w14:schemeClr w14:val="tx1"/>
            </w14:solidFill>
          </w14:textFill>
        </w:rPr>
        <w:t xml:space="preserve">    </w:t>
      </w:r>
      <w:r>
        <w:rPr>
          <w:rFonts w:ascii="Calibri" w:hAnsi="Calibri" w:eastAsia="黑体"/>
          <w:color w:val="000000" w:themeColor="text1"/>
          <w:sz w:val="28"/>
          <w:szCs w:val="28"/>
          <w:highlight w:val="none"/>
          <w14:textFill>
            <w14:solidFill>
              <w14:schemeClr w14:val="tx1"/>
            </w14:solidFill>
          </w14:textFill>
        </w:rPr>
        <w:t>月</w:t>
      </w:r>
      <w:r>
        <w:rPr>
          <w:rFonts w:hint="eastAsia" w:ascii="Calibri" w:hAnsi="Calibri" w:eastAsia="黑体"/>
          <w:color w:val="000000" w:themeColor="text1"/>
          <w:sz w:val="28"/>
          <w:szCs w:val="28"/>
          <w:highlight w:val="none"/>
          <w14:textFill>
            <w14:solidFill>
              <w14:schemeClr w14:val="tx1"/>
            </w14:solidFill>
          </w14:textFill>
        </w:rPr>
        <w:t xml:space="preserve">   日</w:t>
      </w:r>
      <w:bookmarkEnd w:id="645"/>
      <w:bookmarkEnd w:id="646"/>
      <w:bookmarkEnd w:id="647"/>
      <w:bookmarkEnd w:id="648"/>
    </w:p>
    <w:p>
      <w:pPr>
        <w:spacing w:line="44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br w:type="page"/>
      </w:r>
    </w:p>
    <w:p>
      <w:pPr>
        <w:spacing w:line="480" w:lineRule="exact"/>
        <w:ind w:firstLine="883" w:firstLineChars="200"/>
        <w:jc w:val="center"/>
        <w:outlineLvl w:val="1"/>
        <w:rPr>
          <w:rFonts w:ascii="宋体" w:hAnsi="宋体"/>
          <w:b/>
          <w:color w:val="000000" w:themeColor="text1"/>
          <w:sz w:val="44"/>
          <w:szCs w:val="44"/>
          <w:highlight w:val="none"/>
          <w14:textFill>
            <w14:solidFill>
              <w14:schemeClr w14:val="tx1"/>
            </w14:solidFill>
          </w14:textFill>
        </w:rPr>
      </w:pPr>
      <w:bookmarkStart w:id="649" w:name="_Toc8083"/>
      <w:bookmarkStart w:id="650" w:name="_Toc23240"/>
      <w:bookmarkStart w:id="651" w:name="_Toc3562"/>
      <w:r>
        <w:rPr>
          <w:rFonts w:hint="eastAsia" w:ascii="宋体" w:hAnsi="宋体"/>
          <w:b/>
          <w:color w:val="000000" w:themeColor="text1"/>
          <w:sz w:val="44"/>
          <w:szCs w:val="44"/>
          <w:highlight w:val="none"/>
          <w14:textFill>
            <w14:solidFill>
              <w14:schemeClr w14:val="tx1"/>
            </w14:solidFill>
          </w14:textFill>
        </w:rPr>
        <w:t>目    录</w:t>
      </w:r>
      <w:bookmarkEnd w:id="649"/>
      <w:bookmarkEnd w:id="650"/>
      <w:bookmarkEnd w:id="651"/>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一、磋商函及磋商报价表</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二、法定代表人身份证明</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三、授权委托书</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四、磋商承诺函</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五、已标价的工程量清单</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六、施工组织设计</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七、资格审查资料</w:t>
      </w:r>
    </w:p>
    <w:p>
      <w:pPr>
        <w:outlineLvl w:val="1"/>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八、项目管理机构</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w:t>
      </w:r>
      <w:r>
        <w:rPr>
          <w:rFonts w:hint="eastAsia" w:ascii="宋体" w:hAnsi="宋体" w:cs="宋体"/>
          <w:color w:val="000000" w:themeColor="text1"/>
          <w:sz w:val="28"/>
          <w:szCs w:val="28"/>
          <w:highlight w:val="none"/>
          <w14:textFill>
            <w14:solidFill>
              <w14:schemeClr w14:val="tx1"/>
            </w14:solidFill>
          </w14:textFill>
        </w:rPr>
        <w:t>、商务标</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w:t>
      </w:r>
      <w:r>
        <w:rPr>
          <w:rFonts w:hint="eastAsia" w:ascii="宋体" w:hAnsi="宋体" w:cs="宋体"/>
          <w:color w:val="000000" w:themeColor="text1"/>
          <w:sz w:val="28"/>
          <w:szCs w:val="28"/>
          <w:highlight w:val="none"/>
          <w14:textFill>
            <w14:solidFill>
              <w14:schemeClr w14:val="tx1"/>
            </w14:solidFill>
          </w14:textFill>
        </w:rPr>
        <w:t>、其他资料</w:t>
      </w:r>
    </w:p>
    <w:p>
      <w:pPr>
        <w:spacing w:line="440" w:lineRule="exact"/>
        <w:jc w:val="left"/>
        <w:outlineLvl w:val="9"/>
        <w:rPr>
          <w:rFonts w:ascii="宋体" w:hAnsi="宋体"/>
          <w:bCs/>
          <w:color w:val="000000" w:themeColor="text1"/>
          <w:sz w:val="28"/>
          <w:szCs w:val="28"/>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52" w:name="_Toc18646"/>
      <w:bookmarkStart w:id="653" w:name="_Toc25232"/>
      <w:bookmarkStart w:id="654" w:name="_Toc17286"/>
      <w:bookmarkStart w:id="655" w:name="_Toc12217"/>
      <w:r>
        <w:rPr>
          <w:rFonts w:hint="eastAsia" w:ascii="宋体" w:hAnsi="宋体" w:cs="宋体"/>
          <w:b/>
          <w:color w:val="000000" w:themeColor="text1"/>
          <w:sz w:val="28"/>
          <w:szCs w:val="28"/>
          <w:highlight w:val="none"/>
          <w14:textFill>
            <w14:solidFill>
              <w14:schemeClr w14:val="tx1"/>
            </w14:solidFill>
          </w14:textFill>
        </w:rPr>
        <w:t>一、磋商函及磋商报价表</w:t>
      </w:r>
      <w:bookmarkEnd w:id="652"/>
      <w:bookmarkEnd w:id="653"/>
      <w:bookmarkEnd w:id="654"/>
      <w:bookmarkEnd w:id="655"/>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bookmarkStart w:id="656" w:name="_Toc27311"/>
      <w:bookmarkStart w:id="657" w:name="_Toc16738"/>
      <w:bookmarkStart w:id="658" w:name="_Toc20126"/>
      <w:r>
        <w:rPr>
          <w:rFonts w:hint="eastAsia" w:ascii="宋体" w:hAnsi="宋体" w:cs="宋体"/>
          <w:b/>
          <w:color w:val="000000" w:themeColor="text1"/>
          <w:sz w:val="28"/>
          <w:szCs w:val="28"/>
          <w:highlight w:val="none"/>
          <w14:textFill>
            <w14:solidFill>
              <w14:schemeClr w14:val="tx1"/>
            </w14:solidFill>
          </w14:textFill>
        </w:rPr>
        <w:t>（一）磋商函</w:t>
      </w:r>
      <w:bookmarkEnd w:id="656"/>
      <w:bookmarkEnd w:id="657"/>
      <w:bookmarkEnd w:id="658"/>
    </w:p>
    <w:p>
      <w:pPr>
        <w:spacing w:line="480" w:lineRule="exact"/>
        <w:ind w:firstLine="560" w:firstLineChars="200"/>
        <w:rPr>
          <w:rFonts w:ascii="宋体" w:hAnsi="宋体"/>
          <w:color w:val="000000" w:themeColor="text1"/>
          <w:sz w:val="28"/>
          <w:szCs w:val="28"/>
          <w:highlight w:val="none"/>
          <w:u w:val="single"/>
          <w14:textFill>
            <w14:solidFill>
              <w14:schemeClr w14:val="tx1"/>
            </w14:solidFill>
          </w14:textFill>
        </w:rPr>
      </w:pPr>
      <w:r>
        <w:rPr>
          <w:rFonts w:ascii="宋体" w:hAnsi="宋体"/>
          <w:color w:val="000000" w:themeColor="text1"/>
          <w:sz w:val="28"/>
          <w:szCs w:val="28"/>
          <w:highlight w:val="none"/>
          <w:u w:val="single"/>
          <w14:textFill>
            <w14:solidFill>
              <w14:schemeClr w14:val="tx1"/>
            </w14:solidFill>
          </w14:textFill>
        </w:rPr>
        <w:t>（</w:t>
      </w:r>
      <w:r>
        <w:rPr>
          <w:rFonts w:hint="eastAsia" w:ascii="宋体" w:hAnsi="宋体"/>
          <w:color w:val="000000" w:themeColor="text1"/>
          <w:sz w:val="28"/>
          <w:szCs w:val="28"/>
          <w:highlight w:val="none"/>
          <w:u w:val="single"/>
          <w14:textFill>
            <w14:solidFill>
              <w14:schemeClr w14:val="tx1"/>
            </w14:solidFill>
          </w14:textFill>
        </w:rPr>
        <w:t>采购</w:t>
      </w:r>
      <w:r>
        <w:rPr>
          <w:rFonts w:ascii="宋体" w:hAnsi="宋体"/>
          <w:color w:val="000000" w:themeColor="text1"/>
          <w:sz w:val="28"/>
          <w:szCs w:val="28"/>
          <w:highlight w:val="none"/>
          <w:u w:val="single"/>
          <w14:textFill>
            <w14:solidFill>
              <w14:schemeClr w14:val="tx1"/>
            </w14:solidFill>
          </w14:textFill>
        </w:rPr>
        <w:t>人名称）：</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1．我方已仔细研究了</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（项目名称）</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（项目编号）竞争性磋商文件</w:t>
      </w:r>
      <w:r>
        <w:rPr>
          <w:rFonts w:ascii="宋体" w:hAnsi="宋体"/>
          <w:color w:val="000000" w:themeColor="text1"/>
          <w:sz w:val="28"/>
          <w:szCs w:val="28"/>
          <w:highlight w:val="none"/>
          <w14:textFill>
            <w14:solidFill>
              <w14:schemeClr w14:val="tx1"/>
            </w14:solidFill>
          </w14:textFill>
        </w:rPr>
        <w:t>的全部内容，愿意以人民币（大写）</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u w:val="single"/>
          <w:lang w:eastAsia="zh-CN"/>
          <w14:textFill>
            <w14:solidFill>
              <w14:schemeClr w14:val="tx1"/>
            </w14:solidFill>
          </w14:textFill>
        </w:rPr>
        <w:t>元</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）的</w:t>
      </w:r>
      <w:r>
        <w:rPr>
          <w:rFonts w:hint="eastAsia" w:ascii="宋体" w:hAnsi="宋体"/>
          <w:color w:val="000000" w:themeColor="text1"/>
          <w:sz w:val="28"/>
          <w:szCs w:val="28"/>
          <w:highlight w:val="none"/>
          <w14:textFill>
            <w14:solidFill>
              <w14:schemeClr w14:val="tx1"/>
            </w14:solidFill>
          </w14:textFill>
        </w:rPr>
        <w:t>磋商</w:t>
      </w:r>
      <w:r>
        <w:rPr>
          <w:rFonts w:ascii="宋体" w:hAnsi="宋体"/>
          <w:color w:val="000000" w:themeColor="text1"/>
          <w:sz w:val="28"/>
          <w:szCs w:val="28"/>
          <w:highlight w:val="none"/>
          <w14:textFill>
            <w14:solidFill>
              <w14:schemeClr w14:val="tx1"/>
            </w14:solidFill>
          </w14:textFill>
        </w:rPr>
        <w:t>总报价</w:t>
      </w:r>
      <w:r>
        <w:rPr>
          <w:rFonts w:hint="eastAsia" w:ascii="宋体" w:hAnsi="宋体"/>
          <w:color w:val="000000" w:themeColor="text1"/>
          <w:sz w:val="28"/>
          <w:szCs w:val="28"/>
          <w:highlight w:val="none"/>
          <w14:textFill>
            <w14:solidFill>
              <w14:schemeClr w14:val="tx1"/>
            </w14:solidFill>
          </w14:textFill>
        </w:rPr>
        <w:t>承接本工程，严格按照合同约定施工、竣工和交付本工程并维修其中的任何缺陷。</w:t>
      </w:r>
    </w:p>
    <w:p>
      <w:pPr>
        <w:spacing w:line="480" w:lineRule="exact"/>
        <w:ind w:firstLine="560" w:firstLineChars="200"/>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2．如果我方中标，我方保证按照合同约定的开工日期开始本工程的施工，投标工期</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14:textFill>
            <w14:solidFill>
              <w14:schemeClr w14:val="tx1"/>
            </w14:solidFill>
          </w14:textFill>
        </w:rPr>
        <w:t>工程质量达到</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3</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项目经理：</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（级别及注册证书编号：</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4</w:t>
      </w:r>
      <w:r>
        <w:rPr>
          <w:rFonts w:ascii="宋体" w:hAnsi="宋体"/>
          <w:color w:val="000000" w:themeColor="text1"/>
          <w:sz w:val="28"/>
          <w:szCs w:val="28"/>
          <w:highlight w:val="none"/>
          <w14:textFill>
            <w14:solidFill>
              <w14:schemeClr w14:val="tx1"/>
            </w14:solidFill>
          </w14:textFill>
        </w:rPr>
        <w:t>．我方承诺在</w:t>
      </w:r>
      <w:r>
        <w:rPr>
          <w:rFonts w:hint="eastAsia" w:ascii="宋体" w:hAnsi="宋体"/>
          <w:color w:val="000000" w:themeColor="text1"/>
          <w:sz w:val="28"/>
          <w:szCs w:val="28"/>
          <w:highlight w:val="none"/>
          <w14:textFill>
            <w14:solidFill>
              <w14:schemeClr w14:val="tx1"/>
            </w14:solidFill>
          </w14:textFill>
        </w:rPr>
        <w:t>磋商</w:t>
      </w:r>
      <w:r>
        <w:rPr>
          <w:rFonts w:ascii="宋体" w:hAnsi="宋体"/>
          <w:color w:val="000000" w:themeColor="text1"/>
          <w:sz w:val="28"/>
          <w:szCs w:val="28"/>
          <w:highlight w:val="none"/>
          <w14:textFill>
            <w14:solidFill>
              <w14:schemeClr w14:val="tx1"/>
            </w14:solidFill>
          </w14:textFill>
        </w:rPr>
        <w:t>有效期内不修改、撤销</w:t>
      </w:r>
      <w:r>
        <w:rPr>
          <w:rFonts w:hint="eastAsia" w:ascii="宋体" w:hAnsi="宋体"/>
          <w:color w:val="000000" w:themeColor="text1"/>
          <w:sz w:val="28"/>
          <w:szCs w:val="28"/>
          <w:highlight w:val="none"/>
          <w14:textFill>
            <w14:solidFill>
              <w14:schemeClr w14:val="tx1"/>
            </w14:solidFill>
          </w14:textFill>
        </w:rPr>
        <w:t>响应文件</w:t>
      </w:r>
      <w:r>
        <w:rPr>
          <w:rFonts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5</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我方在此声明，所递交的响应文件及有关资料内容完整、真实和准确。</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6.如我方中标：</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（1）</w:t>
      </w:r>
      <w:r>
        <w:rPr>
          <w:rFonts w:ascii="宋体" w:hAnsi="宋体"/>
          <w:color w:val="000000" w:themeColor="text1"/>
          <w:sz w:val="28"/>
          <w:szCs w:val="28"/>
          <w:highlight w:val="none"/>
          <w14:textFill>
            <w14:solidFill>
              <w14:schemeClr w14:val="tx1"/>
            </w14:solidFill>
          </w14:textFill>
        </w:rPr>
        <w:t>我方承诺在收到中标通知书后，在中标通知书规定的期限内与你方签订合同。</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（2）</w:t>
      </w:r>
      <w:r>
        <w:rPr>
          <w:rFonts w:ascii="宋体" w:hAnsi="宋体"/>
          <w:color w:val="000000" w:themeColor="text1"/>
          <w:sz w:val="28"/>
          <w:szCs w:val="28"/>
          <w:highlight w:val="none"/>
          <w14:textFill>
            <w14:solidFill>
              <w14:schemeClr w14:val="tx1"/>
            </w14:solidFill>
          </w14:textFill>
        </w:rPr>
        <w:t>随同本投标函递交的投标函附录属于合同文件的组成部分。</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（3）</w:t>
      </w:r>
      <w:r>
        <w:rPr>
          <w:rFonts w:ascii="宋体" w:hAnsi="宋体"/>
          <w:color w:val="000000" w:themeColor="text1"/>
          <w:sz w:val="28"/>
          <w:szCs w:val="28"/>
          <w:highlight w:val="none"/>
          <w14:textFill>
            <w14:solidFill>
              <w14:schemeClr w14:val="tx1"/>
            </w14:solidFill>
          </w14:textFill>
        </w:rPr>
        <w:t>我方承诺在合同约定的期限内完成并移交全部合同工程。</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（4）</w:t>
      </w:r>
      <w:r>
        <w:rPr>
          <w:rFonts w:ascii="宋体" w:hAnsi="宋体"/>
          <w:color w:val="000000" w:themeColor="text1"/>
          <w:sz w:val="28"/>
          <w:szCs w:val="28"/>
          <w:highlight w:val="none"/>
          <w14:textFill>
            <w14:solidFill>
              <w14:schemeClr w14:val="tx1"/>
            </w14:solidFill>
          </w14:textFill>
        </w:rPr>
        <w:t>我方承诺</w:t>
      </w:r>
      <w:r>
        <w:rPr>
          <w:rFonts w:hint="eastAsia" w:ascii="宋体" w:hAnsi="宋体"/>
          <w:color w:val="000000" w:themeColor="text1"/>
          <w:sz w:val="28"/>
          <w:szCs w:val="28"/>
          <w:highlight w:val="none"/>
          <w14:textFill>
            <w14:solidFill>
              <w14:schemeClr w14:val="tx1"/>
            </w14:solidFill>
          </w14:textFill>
        </w:rPr>
        <w:t>投标总报价为完成本项目正常交付使用的所有费用。</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7．</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其他</w:t>
      </w:r>
      <w:r>
        <w:rPr>
          <w:rFonts w:ascii="宋体" w:hAnsi="宋体"/>
          <w:color w:val="000000" w:themeColor="text1"/>
          <w:sz w:val="28"/>
          <w:szCs w:val="28"/>
          <w:highlight w:val="none"/>
          <w14:textFill>
            <w14:solidFill>
              <w14:schemeClr w14:val="tx1"/>
            </w14:solidFill>
          </w14:textFill>
        </w:rPr>
        <w:t>补充说明）。</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企业电子签章</w:t>
      </w:r>
      <w:r>
        <w:rPr>
          <w:rFonts w:ascii="宋体" w:hAnsi="宋体"/>
          <w:color w:val="000000" w:themeColor="text1"/>
          <w:sz w:val="28"/>
          <w:szCs w:val="28"/>
          <w:highlight w:val="none"/>
          <w14:textFill>
            <w14:solidFill>
              <w14:schemeClr w14:val="tx1"/>
            </w14:solidFill>
          </w14:textFill>
        </w:rPr>
        <w:t>）</w:t>
      </w: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法定代表人：（</w:t>
      </w:r>
      <w:r>
        <w:rPr>
          <w:rFonts w:hint="eastAsia" w:ascii="宋体" w:hAnsi="宋体"/>
          <w:color w:val="000000" w:themeColor="text1"/>
          <w:sz w:val="28"/>
          <w:szCs w:val="28"/>
          <w:highlight w:val="none"/>
          <w14:textFill>
            <w14:solidFill>
              <w14:schemeClr w14:val="tx1"/>
            </w14:solidFill>
          </w14:textFill>
        </w:rPr>
        <w:t>法人电子签章</w:t>
      </w:r>
      <w:r>
        <w:rPr>
          <w:rFonts w:ascii="宋体" w:hAnsi="宋体"/>
          <w:color w:val="000000" w:themeColor="text1"/>
          <w:sz w:val="28"/>
          <w:szCs w:val="28"/>
          <w:highlight w:val="none"/>
          <w14:textFill>
            <w14:solidFill>
              <w14:schemeClr w14:val="tx1"/>
            </w14:solidFill>
          </w14:textFill>
        </w:rPr>
        <w:t>）</w:t>
      </w:r>
    </w:p>
    <w:p>
      <w:pPr>
        <w:spacing w:line="600" w:lineRule="auto"/>
        <w:ind w:right="420"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 xml:space="preserve">时间：    </w:t>
      </w:r>
      <w:r>
        <w:rPr>
          <w:rFonts w:ascii="宋体" w:hAnsi="宋体"/>
          <w:color w:val="000000" w:themeColor="text1"/>
          <w:sz w:val="28"/>
          <w:szCs w:val="28"/>
          <w:highlight w:val="none"/>
          <w14:textFill>
            <w14:solidFill>
              <w14:schemeClr w14:val="tx1"/>
            </w14:solidFill>
          </w14:textFill>
        </w:rPr>
        <w:t>年</w:t>
      </w:r>
      <w:r>
        <w:rPr>
          <w:rFonts w:hint="eastAsia" w:ascii="宋体" w:hAnsi="宋体"/>
          <w:color w:val="000000" w:themeColor="text1"/>
          <w:sz w:val="28"/>
          <w:szCs w:val="28"/>
          <w:highlight w:val="none"/>
          <w14:textFill>
            <w14:solidFill>
              <w14:schemeClr w14:val="tx1"/>
            </w14:solidFill>
          </w14:textFill>
        </w:rPr>
        <w:t xml:space="preserve">   </w:t>
      </w:r>
      <w:r>
        <w:rPr>
          <w:rFonts w:ascii="宋体" w:hAnsi="宋体"/>
          <w:color w:val="000000" w:themeColor="text1"/>
          <w:sz w:val="28"/>
          <w:szCs w:val="28"/>
          <w:highlight w:val="none"/>
          <w14:textFill>
            <w14:solidFill>
              <w14:schemeClr w14:val="tx1"/>
            </w14:solidFill>
          </w14:textFill>
        </w:rPr>
        <w:t>月</w:t>
      </w:r>
      <w:r>
        <w:rPr>
          <w:rFonts w:hint="eastAsia" w:ascii="宋体" w:hAnsi="宋体"/>
          <w:color w:val="000000" w:themeColor="text1"/>
          <w:sz w:val="28"/>
          <w:szCs w:val="28"/>
          <w:highlight w:val="none"/>
          <w14:textFill>
            <w14:solidFill>
              <w14:schemeClr w14:val="tx1"/>
            </w14:solidFill>
          </w14:textFill>
        </w:rPr>
        <w:t xml:space="preserve">   </w:t>
      </w:r>
      <w:r>
        <w:rPr>
          <w:rFonts w:ascii="宋体" w:hAnsi="宋体"/>
          <w:color w:val="000000" w:themeColor="text1"/>
          <w:sz w:val="28"/>
          <w:szCs w:val="28"/>
          <w:highlight w:val="none"/>
          <w14:textFill>
            <w14:solidFill>
              <w14:schemeClr w14:val="tx1"/>
            </w14:solidFill>
          </w14:textFill>
        </w:rPr>
        <w:t>日</w:t>
      </w:r>
    </w:p>
    <w:p>
      <w:pPr>
        <w:spacing w:line="480" w:lineRule="exact"/>
        <w:jc w:val="center"/>
        <w:outlineLvl w:val="0"/>
        <w:rPr>
          <w:rFonts w:ascii="宋体" w:hAnsi="宋体"/>
          <w:b/>
          <w:color w:val="000000" w:themeColor="text1"/>
          <w:sz w:val="30"/>
          <w:szCs w:val="30"/>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59" w:name="_Toc28128"/>
      <w:bookmarkStart w:id="660" w:name="_Toc7078"/>
      <w:bookmarkStart w:id="661" w:name="_Toc15505"/>
      <w:r>
        <w:rPr>
          <w:rFonts w:hint="eastAsia" w:ascii="宋体" w:hAnsi="宋体" w:cs="宋体"/>
          <w:b/>
          <w:color w:val="000000" w:themeColor="text1"/>
          <w:sz w:val="28"/>
          <w:szCs w:val="28"/>
          <w:highlight w:val="none"/>
          <w14:textFill>
            <w14:solidFill>
              <w14:schemeClr w14:val="tx1"/>
            </w14:solidFill>
          </w14:textFill>
        </w:rPr>
        <w:t>（二）</w:t>
      </w:r>
      <w:bookmarkStart w:id="662" w:name="_Toc361651110"/>
      <w:r>
        <w:rPr>
          <w:rFonts w:hint="eastAsia" w:ascii="宋体" w:hAnsi="宋体" w:cs="宋体"/>
          <w:b/>
          <w:color w:val="000000" w:themeColor="text1"/>
          <w:sz w:val="28"/>
          <w:szCs w:val="28"/>
          <w:highlight w:val="none"/>
          <w14:textFill>
            <w14:solidFill>
              <w14:schemeClr w14:val="tx1"/>
            </w14:solidFill>
          </w14:textFill>
        </w:rPr>
        <w:t>磋商报价表（一次报价）</w:t>
      </w:r>
      <w:bookmarkEnd w:id="659"/>
      <w:bookmarkEnd w:id="660"/>
      <w:bookmarkEnd w:id="661"/>
      <w:bookmarkEnd w:id="662"/>
    </w:p>
    <w:p>
      <w:pPr>
        <w:spacing w:line="480" w:lineRule="exact"/>
        <w:ind w:firstLine="562" w:firstLineChars="200"/>
        <w:jc w:val="center"/>
        <w:rPr>
          <w:rFonts w:ascii="宋体" w:hAnsi="宋体"/>
          <w:b/>
          <w:bCs/>
          <w:color w:val="000000" w:themeColor="text1"/>
          <w:sz w:val="28"/>
          <w:szCs w:val="28"/>
          <w:highlight w:val="none"/>
          <w14:textFill>
            <w14:solidFill>
              <w14:schemeClr w14:val="tx1"/>
            </w14:solidFill>
          </w14:textFill>
        </w:rPr>
      </w:pPr>
    </w:p>
    <w:tbl>
      <w:tblPr>
        <w:tblStyle w:val="19"/>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533"/>
        <w:gridCol w:w="1134"/>
        <w:gridCol w:w="1948"/>
        <w:gridCol w:w="915"/>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项目名称</w:t>
            </w:r>
          </w:p>
        </w:tc>
        <w:tc>
          <w:tcPr>
            <w:tcW w:w="7580" w:type="dxa"/>
            <w:gridSpan w:val="5"/>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p>
        </w:tc>
        <w:tc>
          <w:tcPr>
            <w:tcW w:w="7580" w:type="dxa"/>
            <w:gridSpan w:val="5"/>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1"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企业资质等级</w:t>
            </w:r>
          </w:p>
        </w:tc>
        <w:tc>
          <w:tcPr>
            <w:tcW w:w="2667" w:type="dxa"/>
            <w:gridSpan w:val="2"/>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项目联系人及手机号码</w:t>
            </w:r>
          </w:p>
        </w:tc>
        <w:tc>
          <w:tcPr>
            <w:tcW w:w="2965" w:type="dxa"/>
            <w:gridSpan w:val="2"/>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项目经理</w:t>
            </w:r>
          </w:p>
        </w:tc>
        <w:tc>
          <w:tcPr>
            <w:tcW w:w="1533"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1134"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级别</w:t>
            </w: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915"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注册编号</w:t>
            </w:r>
          </w:p>
        </w:tc>
        <w:tc>
          <w:tcPr>
            <w:tcW w:w="2050"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技术负责人</w:t>
            </w:r>
          </w:p>
        </w:tc>
        <w:tc>
          <w:tcPr>
            <w:tcW w:w="1533"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1134"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职称</w:t>
            </w: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915"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证书编号</w:t>
            </w:r>
          </w:p>
        </w:tc>
        <w:tc>
          <w:tcPr>
            <w:tcW w:w="2050"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2"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磋商报价（元）</w:t>
            </w:r>
          </w:p>
        </w:tc>
        <w:tc>
          <w:tcPr>
            <w:tcW w:w="7580" w:type="dxa"/>
            <w:gridSpan w:val="5"/>
            <w:noWrap w:val="0"/>
            <w:vAlign w:val="center"/>
          </w:tcPr>
          <w:p>
            <w:pPr>
              <w:spacing w:line="340" w:lineRule="exact"/>
              <w:ind w:right="48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（大写）</w:t>
            </w:r>
          </w:p>
          <w:p>
            <w:pPr>
              <w:spacing w:line="340" w:lineRule="exact"/>
              <w:ind w:right="48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磋商内容</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投标工期</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1716" w:type="dxa"/>
            <w:noWrap w:val="0"/>
            <w:vAlign w:val="center"/>
          </w:tcPr>
          <w:p>
            <w:pPr>
              <w:spacing w:line="340" w:lineRule="exact"/>
              <w:jc w:val="center"/>
              <w:rPr>
                <w:rFonts w:hint="eastAsia" w:ascii="宋体" w:hAnsi="宋体" w:eastAsia="宋体"/>
                <w:color w:val="000000" w:themeColor="text1"/>
                <w:sz w:val="28"/>
                <w:szCs w:val="28"/>
                <w:highlight w:val="none"/>
                <w:lang w:eastAsia="zh-CN"/>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质量</w:t>
            </w:r>
            <w:r>
              <w:rPr>
                <w:rFonts w:hint="eastAsia" w:ascii="宋体" w:hAnsi="宋体"/>
                <w:color w:val="000000" w:themeColor="text1"/>
                <w:sz w:val="28"/>
                <w:szCs w:val="28"/>
                <w:highlight w:val="none"/>
                <w:lang w:eastAsia="zh-CN"/>
                <w14:textFill>
                  <w14:solidFill>
                    <w14:schemeClr w14:val="tx1"/>
                  </w14:solidFill>
                </w14:textFill>
              </w:rPr>
              <w:t>要求</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1"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磋商有效期</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25" w:hRule="atLeast"/>
        </w:trPr>
        <w:tc>
          <w:tcPr>
            <w:tcW w:w="9296" w:type="dxa"/>
            <w:gridSpan w:val="6"/>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优惠与服务承诺：</w:t>
            </w:r>
          </w:p>
        </w:tc>
      </w:tr>
    </w:tbl>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供应商：（企业电子签章）</w:t>
      </w:r>
    </w:p>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法定代表人</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法人电子签章</w:t>
      </w:r>
      <w:r>
        <w:rPr>
          <w:rFonts w:ascii="宋体" w:hAnsi="宋体"/>
          <w:color w:val="000000" w:themeColor="text1"/>
          <w:sz w:val="28"/>
          <w:szCs w:val="28"/>
          <w:highlight w:val="none"/>
          <w14:textFill>
            <w14:solidFill>
              <w14:schemeClr w14:val="tx1"/>
            </w14:solidFill>
          </w14:textFill>
        </w:rPr>
        <w:t>）</w:t>
      </w:r>
    </w:p>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日期：    年   月   日</w:t>
      </w: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63" w:name="_Toc19460"/>
      <w:bookmarkStart w:id="664" w:name="_Toc25552"/>
      <w:bookmarkStart w:id="665" w:name="_Toc20257"/>
      <w:bookmarkStart w:id="666" w:name="_Toc16275"/>
      <w:r>
        <w:rPr>
          <w:rFonts w:hint="eastAsia" w:ascii="宋体" w:hAnsi="宋体" w:cs="宋体"/>
          <w:b/>
          <w:color w:val="000000" w:themeColor="text1"/>
          <w:sz w:val="28"/>
          <w:szCs w:val="28"/>
          <w:highlight w:val="none"/>
          <w14:textFill>
            <w14:solidFill>
              <w14:schemeClr w14:val="tx1"/>
            </w14:solidFill>
          </w14:textFill>
        </w:rPr>
        <w:t>二、法定代表人身份证明</w:t>
      </w:r>
      <w:bookmarkEnd w:id="663"/>
      <w:bookmarkEnd w:id="664"/>
      <w:bookmarkEnd w:id="665"/>
      <w:bookmarkEnd w:id="666"/>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名称：</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单位性质：</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地址：</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成立时间： 年 月 日</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经营期限：</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姓名： 性别： 年龄：职务：</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系</w:t>
      </w: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名称</w:t>
      </w:r>
      <w:r>
        <w:rPr>
          <w:rFonts w:hint="eastAsia"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14:textFill>
            <w14:solidFill>
              <w14:schemeClr w14:val="tx1"/>
            </w14:solidFill>
          </w14:textFill>
        </w:rPr>
        <w:t>的法定代表人。</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特此证明。</w:t>
      </w:r>
    </w:p>
    <w:p>
      <w:pPr>
        <w:spacing w:line="480" w:lineRule="auto"/>
        <w:ind w:firstLine="3402" w:firstLineChars="1215"/>
        <w:rPr>
          <w:rFonts w:ascii="宋体"/>
          <w:color w:val="000000" w:themeColor="text1"/>
          <w:sz w:val="28"/>
          <w:szCs w:val="28"/>
          <w:highlight w:val="none"/>
          <w14:textFill>
            <w14:solidFill>
              <w14:schemeClr w14:val="tx1"/>
            </w14:solidFill>
          </w14:textFill>
        </w:rPr>
      </w:pPr>
    </w:p>
    <w:p>
      <w:pPr>
        <w:spacing w:line="480" w:lineRule="exact"/>
        <w:ind w:firstLine="480" w:firstLineChars="200"/>
        <w:jc w:val="center"/>
        <w:rPr>
          <w:rFonts w:ascii="宋体" w:hAnsi="宋体"/>
          <w:color w:val="000000" w:themeColor="text1"/>
          <w:sz w:val="24"/>
          <w:highlight w:val="none"/>
          <w14:textFill>
            <w14:solidFill>
              <w14:schemeClr w14:val="tx1"/>
            </w14:solidFill>
          </w14:textFill>
        </w:rPr>
      </w:pP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供应商：(企业电子签章)</w:t>
      </w: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日期：    年   月   日</w:t>
      </w: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67" w:name="_Toc23124"/>
      <w:bookmarkStart w:id="668" w:name="_Toc19510"/>
      <w:bookmarkStart w:id="669" w:name="_Toc5964"/>
      <w:bookmarkStart w:id="670" w:name="_Toc19687"/>
      <w:r>
        <w:rPr>
          <w:rFonts w:hint="eastAsia" w:ascii="宋体" w:hAnsi="宋体" w:cs="宋体"/>
          <w:b/>
          <w:color w:val="000000" w:themeColor="text1"/>
          <w:sz w:val="28"/>
          <w:szCs w:val="28"/>
          <w:highlight w:val="none"/>
          <w14:textFill>
            <w14:solidFill>
              <w14:schemeClr w14:val="tx1"/>
            </w14:solidFill>
          </w14:textFill>
        </w:rPr>
        <w:t>三、授权委托书</w:t>
      </w:r>
      <w:bookmarkEnd w:id="667"/>
      <w:bookmarkEnd w:id="668"/>
      <w:bookmarkEnd w:id="669"/>
      <w:bookmarkEnd w:id="670"/>
    </w:p>
    <w:p>
      <w:pPr>
        <w:topLinePunct/>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本人</w:t>
      </w:r>
      <w:r>
        <w:rPr>
          <w:rFonts w:ascii="宋体" w:hAnsi="宋体"/>
          <w:color w:val="000000" w:themeColor="text1"/>
          <w:sz w:val="28"/>
          <w:highlight w:val="none"/>
          <w:u w:val="single"/>
          <w14:textFill>
            <w14:solidFill>
              <w14:schemeClr w14:val="tx1"/>
            </w14:solidFill>
          </w14:textFill>
        </w:rPr>
        <w:t>（姓名）</w:t>
      </w:r>
      <w:r>
        <w:rPr>
          <w:rFonts w:ascii="宋体" w:hAnsi="宋体"/>
          <w:color w:val="000000" w:themeColor="text1"/>
          <w:sz w:val="28"/>
          <w:highlight w:val="none"/>
          <w14:textFill>
            <w14:solidFill>
              <w14:schemeClr w14:val="tx1"/>
            </w14:solidFill>
          </w14:textFill>
        </w:rPr>
        <w:t>系</w:t>
      </w:r>
      <w:r>
        <w:rPr>
          <w:rFonts w:ascii="宋体" w:hAnsi="宋体"/>
          <w:color w:val="000000" w:themeColor="text1"/>
          <w:sz w:val="28"/>
          <w:highlight w:val="none"/>
          <w:u w:val="single"/>
          <w14:textFill>
            <w14:solidFill>
              <w14:schemeClr w14:val="tx1"/>
            </w14:solidFill>
          </w14:textFill>
        </w:rPr>
        <w:t>（</w:t>
      </w:r>
      <w:r>
        <w:rPr>
          <w:rFonts w:hint="eastAsia" w:ascii="宋体" w:hAnsi="宋体"/>
          <w:color w:val="000000" w:themeColor="text1"/>
          <w:sz w:val="28"/>
          <w:highlight w:val="none"/>
          <w:u w:val="single"/>
          <w14:textFill>
            <w14:solidFill>
              <w14:schemeClr w14:val="tx1"/>
            </w14:solidFill>
          </w14:textFill>
        </w:rPr>
        <w:t>供应商</w:t>
      </w:r>
      <w:r>
        <w:rPr>
          <w:rFonts w:ascii="宋体" w:hAnsi="宋体"/>
          <w:color w:val="000000" w:themeColor="text1"/>
          <w:sz w:val="28"/>
          <w:highlight w:val="none"/>
          <w:u w:val="single"/>
          <w14:textFill>
            <w14:solidFill>
              <w14:schemeClr w14:val="tx1"/>
            </w14:solidFill>
          </w14:textFill>
        </w:rPr>
        <w:t>名称）</w:t>
      </w:r>
      <w:r>
        <w:rPr>
          <w:rFonts w:ascii="宋体" w:hAnsi="宋体"/>
          <w:color w:val="000000" w:themeColor="text1"/>
          <w:sz w:val="28"/>
          <w:highlight w:val="none"/>
          <w14:textFill>
            <w14:solidFill>
              <w14:schemeClr w14:val="tx1"/>
            </w14:solidFill>
          </w14:textFill>
        </w:rPr>
        <w:t>的法定代表人，现委托</w:t>
      </w:r>
      <w:r>
        <w:rPr>
          <w:rFonts w:ascii="宋体" w:hAnsi="宋体"/>
          <w:color w:val="000000" w:themeColor="text1"/>
          <w:sz w:val="28"/>
          <w:highlight w:val="none"/>
          <w:u w:val="single"/>
          <w14:textFill>
            <w14:solidFill>
              <w14:schemeClr w14:val="tx1"/>
            </w14:solidFill>
          </w14:textFill>
        </w:rPr>
        <w:t>（姓名）</w:t>
      </w:r>
      <w:r>
        <w:rPr>
          <w:rFonts w:ascii="宋体" w:hAnsi="宋体"/>
          <w:color w:val="000000" w:themeColor="text1"/>
          <w:sz w:val="28"/>
          <w:highlight w:val="none"/>
          <w14:textFill>
            <w14:solidFill>
              <w14:schemeClr w14:val="tx1"/>
            </w14:solidFill>
          </w14:textFill>
        </w:rPr>
        <w:t>为我方代理人。代理人根据授权，以我方名义签署、澄清</w:t>
      </w:r>
      <w:r>
        <w:rPr>
          <w:rFonts w:hint="eastAsia" w:ascii="宋体" w:hAnsi="宋体"/>
          <w:color w:val="000000" w:themeColor="text1"/>
          <w:sz w:val="28"/>
          <w:highlight w:val="none"/>
          <w14:textFill>
            <w14:solidFill>
              <w14:schemeClr w14:val="tx1"/>
            </w14:solidFill>
          </w14:textFill>
        </w:rPr>
        <w:t>、说明、补正</w:t>
      </w:r>
      <w:r>
        <w:rPr>
          <w:rFonts w:ascii="宋体" w:hAnsi="宋体"/>
          <w:color w:val="000000" w:themeColor="text1"/>
          <w:sz w:val="28"/>
          <w:highlight w:val="none"/>
          <w14:textFill>
            <w14:solidFill>
              <w14:schemeClr w14:val="tx1"/>
            </w14:solidFill>
          </w14:textFill>
        </w:rPr>
        <w:t>、递交、撤回、修改</w:t>
      </w:r>
      <w:r>
        <w:rPr>
          <w:rFonts w:ascii="宋体" w:hAnsi="宋体"/>
          <w:color w:val="000000" w:themeColor="text1"/>
          <w:sz w:val="28"/>
          <w:highlight w:val="none"/>
          <w:u w:val="single"/>
          <w14:textFill>
            <w14:solidFill>
              <w14:schemeClr w14:val="tx1"/>
            </w14:solidFill>
          </w14:textFill>
        </w:rPr>
        <w:t>（项目名称）</w:t>
      </w:r>
      <w:r>
        <w:rPr>
          <w:rFonts w:hint="eastAsia" w:ascii="宋体" w:hAnsi="宋体"/>
          <w:color w:val="000000" w:themeColor="text1"/>
          <w:sz w:val="28"/>
          <w:highlight w:val="none"/>
          <w14:textFill>
            <w14:solidFill>
              <w14:schemeClr w14:val="tx1"/>
            </w14:solidFill>
          </w14:textFill>
        </w:rPr>
        <w:t>磋商响应文件</w:t>
      </w:r>
      <w:r>
        <w:rPr>
          <w:rFonts w:ascii="宋体" w:hAnsi="宋体"/>
          <w:color w:val="000000" w:themeColor="text1"/>
          <w:sz w:val="28"/>
          <w:highlight w:val="none"/>
          <w14:textFill>
            <w14:solidFill>
              <w14:schemeClr w14:val="tx1"/>
            </w14:solidFill>
          </w14:textFill>
        </w:rPr>
        <w:t>、签订合同和处理有关事宜，其法律后果由我方承担。</w:t>
      </w:r>
    </w:p>
    <w:p>
      <w:pPr>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委托期限：</w:t>
      </w:r>
      <w:r>
        <w:rPr>
          <w:rFonts w:hint="eastAsia" w:ascii="宋体" w:hAnsi="宋体"/>
          <w:color w:val="000000" w:themeColor="text1"/>
          <w:sz w:val="28"/>
          <w:highlight w:val="none"/>
          <w:u w:val="single"/>
          <w14:textFill>
            <w14:solidFill>
              <w14:schemeClr w14:val="tx1"/>
            </w14:solidFill>
          </w14:textFill>
        </w:rPr>
        <w:t xml:space="preserve">         </w:t>
      </w:r>
      <w:r>
        <w:rPr>
          <w:rFonts w:hint="eastAsia" w:ascii="宋体" w:hAnsi="宋体"/>
          <w:color w:val="000000" w:themeColor="text1"/>
          <w:sz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代理人无转委托权。</w:t>
      </w:r>
    </w:p>
    <w:p>
      <w:pPr>
        <w:jc w:val="left"/>
        <w:rPr>
          <w:rFonts w:ascii="宋体" w:hAnsi="Calibri"/>
          <w:color w:val="000000" w:themeColor="text1"/>
          <w:sz w:val="22"/>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 xml:space="preserve">供应商：（企业电子签章） </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u w:val="singl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法定代表人：（法人电子签章）</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委托代理人姓名：</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u w:val="singl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委托代理人身份证号：</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日期：   </w:t>
      </w:r>
      <w:r>
        <w:rPr>
          <w:rFonts w:ascii="宋体" w:hAnsi="宋体"/>
          <w:color w:val="000000" w:themeColor="text1"/>
          <w:sz w:val="28"/>
          <w:highlight w:val="none"/>
          <w14:textFill>
            <w14:solidFill>
              <w14:schemeClr w14:val="tx1"/>
            </w14:solidFill>
          </w14:textFill>
        </w:rPr>
        <w:t>年</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月</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日</w:t>
      </w:r>
    </w:p>
    <w:p>
      <w:pPr>
        <w:spacing w:line="480" w:lineRule="exact"/>
        <w:ind w:firstLine="560" w:firstLineChars="200"/>
        <w:rPr>
          <w:rFonts w:ascii="宋体" w:hAnsi="宋体"/>
          <w:bCs/>
          <w:color w:val="000000" w:themeColor="text1"/>
          <w:sz w:val="28"/>
          <w:highlight w:val="none"/>
          <w14:textFill>
            <w14:solidFill>
              <w14:schemeClr w14:val="tx1"/>
            </w14:solidFill>
          </w14:textFill>
        </w:rPr>
      </w:pPr>
    </w:p>
    <w:p>
      <w:pPr>
        <w:spacing w:line="480" w:lineRule="exact"/>
        <w:ind w:firstLine="560" w:firstLineChars="200"/>
        <w:rPr>
          <w:rFonts w:ascii="宋体" w:hAnsi="宋体"/>
          <w:color w:val="000000" w:themeColor="text1"/>
          <w:sz w:val="28"/>
          <w:highlight w:val="none"/>
          <w14:textFill>
            <w14:solidFill>
              <w14:schemeClr w14:val="tx1"/>
            </w14:solidFill>
          </w14:textFill>
        </w:rPr>
      </w:pPr>
    </w:p>
    <w:p>
      <w:pPr>
        <w:spacing w:line="480" w:lineRule="exact"/>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附法定代表人及委托代理人的身份证正反面原件扫描件加盖</w:t>
      </w:r>
      <w:r>
        <w:rPr>
          <w:rFonts w:hint="eastAsia" w:ascii="宋体" w:hAnsi="宋体"/>
          <w:bCs/>
          <w:color w:val="000000" w:themeColor="text1"/>
          <w:sz w:val="28"/>
          <w:highlight w:val="none"/>
          <w14:textFill>
            <w14:solidFill>
              <w14:schemeClr w14:val="tx1"/>
            </w14:solidFill>
          </w14:textFill>
        </w:rPr>
        <w:t>企业电子签章</w:t>
      </w:r>
      <w:r>
        <w:rPr>
          <w:rFonts w:hint="eastAsia" w:ascii="宋体" w:hAnsi="宋体"/>
          <w:color w:val="000000" w:themeColor="text1"/>
          <w:sz w:val="28"/>
          <w:highlight w:val="none"/>
          <w14:textFill>
            <w14:solidFill>
              <w14:schemeClr w14:val="tx1"/>
            </w14:solidFill>
          </w14:textFill>
        </w:rPr>
        <w:t>；</w:t>
      </w:r>
    </w:p>
    <w:p>
      <w:pPr>
        <w:spacing w:line="480" w:lineRule="exact"/>
        <w:ind w:firstLine="480" w:firstLineChars="200"/>
        <w:rPr>
          <w:rFonts w:ascii="宋体" w:hAnsi="宋体"/>
          <w:color w:val="000000" w:themeColor="text1"/>
          <w:sz w:val="24"/>
          <w:highlight w:val="none"/>
          <w14:textFill>
            <w14:solidFill>
              <w14:schemeClr w14:val="tx1"/>
            </w14:solidFill>
          </w14:textFill>
        </w:rPr>
      </w:pPr>
    </w:p>
    <w:p>
      <w:pPr>
        <w:spacing w:line="480" w:lineRule="exact"/>
        <w:ind w:firstLine="420" w:firstLineChars="200"/>
        <w:jc w:val="center"/>
        <w:rPr>
          <w:rFonts w:ascii="宋体" w:hAnsi="宋体"/>
          <w:color w:val="000000" w:themeColor="text1"/>
          <w:szCs w:val="21"/>
          <w:highlight w:val="none"/>
          <w14:textFill>
            <w14:solidFill>
              <w14:schemeClr w14:val="tx1"/>
            </w14:solidFill>
          </w14:textFill>
        </w:rPr>
      </w:pP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71" w:name="_Toc7425"/>
      <w:bookmarkStart w:id="672" w:name="_Toc20651"/>
      <w:bookmarkStart w:id="673" w:name="_Toc5281"/>
      <w:bookmarkStart w:id="674" w:name="_Toc23145"/>
      <w:r>
        <w:rPr>
          <w:rFonts w:hint="eastAsia" w:ascii="宋体" w:hAnsi="宋体" w:cs="宋体"/>
          <w:b/>
          <w:color w:val="000000" w:themeColor="text1"/>
          <w:sz w:val="28"/>
          <w:szCs w:val="28"/>
          <w:highlight w:val="none"/>
          <w14:textFill>
            <w14:solidFill>
              <w14:schemeClr w14:val="tx1"/>
            </w14:solidFill>
          </w14:textFill>
        </w:rPr>
        <w:t>四、磋商承诺函</w:t>
      </w:r>
      <w:bookmarkEnd w:id="671"/>
      <w:bookmarkEnd w:id="672"/>
      <w:bookmarkEnd w:id="673"/>
      <w:bookmarkEnd w:id="674"/>
    </w:p>
    <w:p>
      <w:pPr>
        <w:spacing w:line="360" w:lineRule="auto"/>
        <w:jc w:val="left"/>
        <w:rPr>
          <w:rFonts w:ascii="宋体" w:hAnsi="宋体"/>
          <w:bCs/>
          <w:color w:val="000000" w:themeColor="text1"/>
          <w:sz w:val="28"/>
          <w:szCs w:val="28"/>
          <w:highlight w:val="none"/>
          <w:u w:val="singl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致：</w:t>
      </w:r>
      <w:r>
        <w:rPr>
          <w:rFonts w:hint="eastAsia" w:ascii="宋体" w:hAnsi="宋体"/>
          <w:bCs/>
          <w:color w:val="000000" w:themeColor="text1"/>
          <w:sz w:val="28"/>
          <w:szCs w:val="28"/>
          <w:highlight w:val="none"/>
          <w:u w:val="single"/>
          <w14:textFill>
            <w14:solidFill>
              <w14:schemeClr w14:val="tx1"/>
            </w14:solidFill>
          </w14:textFill>
        </w:rPr>
        <w:t xml:space="preserve">  （采购人）      </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color w:val="000000" w:themeColor="text1"/>
          <w:sz w:val="28"/>
          <w:highlight w:val="none"/>
          <w14:textFill>
            <w14:solidFill>
              <w14:schemeClr w14:val="tx1"/>
            </w14:solidFill>
          </w14:textFill>
        </w:rPr>
        <w:t>我方已充分了解了</w:t>
      </w:r>
      <w:r>
        <w:rPr>
          <w:rFonts w:hint="eastAsia"/>
          <w:color w:val="000000" w:themeColor="text1"/>
          <w:sz w:val="28"/>
          <w:highlight w:val="none"/>
          <w:u w:val="single"/>
          <w14:textFill>
            <w14:solidFill>
              <w14:schemeClr w14:val="tx1"/>
            </w14:solidFill>
          </w14:textFill>
        </w:rPr>
        <w:t>（项目名称）（项目编号）</w:t>
      </w:r>
      <w:r>
        <w:rPr>
          <w:rFonts w:hint="eastAsia" w:hAnsi="宋体" w:cs="Times New Roman"/>
          <w:color w:val="000000" w:themeColor="text1"/>
          <w:kern w:val="2"/>
          <w:sz w:val="28"/>
          <w:szCs w:val="28"/>
          <w:highlight w:val="none"/>
          <w14:textFill>
            <w14:solidFill>
              <w14:schemeClr w14:val="tx1"/>
            </w14:solidFill>
          </w14:textFill>
        </w:rPr>
        <w:t>的竞争性磋商文件，愿意遵照本项目《竞争性磋商文件》、《中华人民共和国政府采购法》等有关规定参与竞标，并承诺如下：</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1、我方承诺将严格按照“公开、公平、公正和诚实信用原则”参与本项目竞标活动。</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2、我方承诺在投标有效期内不撤销响应性文件；</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3、我方承诺在响应性文件及对三门峡市公共资源交易供应商诚信库中提供的材料真实有效；</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4、我方承诺绝不与采购人、其他投标供应商或者代理机构恶意串通的投标；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5、我方承诺绝不以他人的名义投标、串通投标、以行贿手段谋取中标或者以其他弄虚作假方式投标；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6、我方承诺绝不采取不正当手段谋取中标；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7、如我方中标，我方承诺在收到成交通知书后，在成交通知书规定的期限内，根据磋商文件、我方的磋商响应文件及有关澄清承诺书的要求，与采购人订立书面合同，并按照合同约定承担完成合同的责任和义务.</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8、如我方违反此约定，愿意承担对本项目造成的一切经济损失，并同时依法承担相应法律责任。</w:t>
      </w:r>
    </w:p>
    <w:p>
      <w:pPr>
        <w:autoSpaceDE w:val="0"/>
        <w:autoSpaceDN w:val="0"/>
        <w:adjustRightInd w:val="0"/>
        <w:spacing w:line="500" w:lineRule="exact"/>
        <w:ind w:firstLine="564" w:firstLineChars="235"/>
        <w:jc w:val="left"/>
        <w:rPr>
          <w:rFonts w:ascii="宋体" w:hAnsi="宋体" w:cs="宋体"/>
          <w:color w:val="000000" w:themeColor="text1"/>
          <w:kern w:val="0"/>
          <w:sz w:val="24"/>
          <w:highlight w:val="none"/>
          <w14:textFill>
            <w14:solidFill>
              <w14:schemeClr w14:val="tx1"/>
            </w14:solidFill>
          </w14:textFill>
        </w:rPr>
      </w:pP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供应商：（企业电子签章）</w:t>
      </w: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法定代表人：（法人电子签章）</w:t>
      </w: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日期：   </w:t>
      </w:r>
      <w:r>
        <w:rPr>
          <w:rFonts w:ascii="宋体" w:hAnsi="宋体"/>
          <w:color w:val="000000" w:themeColor="text1"/>
          <w:sz w:val="28"/>
          <w:highlight w:val="none"/>
          <w14:textFill>
            <w14:solidFill>
              <w14:schemeClr w14:val="tx1"/>
            </w14:solidFill>
          </w14:textFill>
        </w:rPr>
        <w:t>年</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月</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日</w:t>
      </w:r>
    </w:p>
    <w:p>
      <w:pPr>
        <w:spacing w:line="360" w:lineRule="auto"/>
        <w:rPr>
          <w:rFonts w:ascii="宋体" w:hAnsi="宋体"/>
          <w:color w:val="000000" w:themeColor="text1"/>
          <w:sz w:val="24"/>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75" w:name="_Toc32083"/>
      <w:bookmarkStart w:id="676" w:name="_Toc21425"/>
      <w:bookmarkStart w:id="677" w:name="_Toc16924"/>
      <w:bookmarkStart w:id="678" w:name="_Toc18785"/>
      <w:r>
        <w:rPr>
          <w:rFonts w:hint="eastAsia" w:ascii="宋体" w:hAnsi="宋体" w:cs="宋体"/>
          <w:b/>
          <w:color w:val="000000" w:themeColor="text1"/>
          <w:sz w:val="28"/>
          <w:szCs w:val="28"/>
          <w:highlight w:val="none"/>
          <w14:textFill>
            <w14:solidFill>
              <w14:schemeClr w14:val="tx1"/>
            </w14:solidFill>
          </w14:textFill>
        </w:rPr>
        <w:t>五、已标价的工程量清单</w:t>
      </w:r>
      <w:bookmarkEnd w:id="675"/>
      <w:bookmarkEnd w:id="676"/>
      <w:bookmarkEnd w:id="677"/>
      <w:bookmarkEnd w:id="678"/>
    </w:p>
    <w:p>
      <w:pPr>
        <w:rPr>
          <w:rFonts w:ascii="宋体" w:hAnsi="宋体"/>
          <w:color w:val="000000" w:themeColor="text1"/>
          <w:highlight w:val="none"/>
          <w14:textFill>
            <w14:solidFill>
              <w14:schemeClr w14:val="tx1"/>
            </w14:solidFill>
          </w14:textFill>
        </w:rPr>
      </w:pPr>
    </w:p>
    <w:p>
      <w:pPr>
        <w:rPr>
          <w:rFonts w:ascii="宋体" w:hAnsi="宋体"/>
          <w:color w:val="000000" w:themeColor="text1"/>
          <w:highlight w:val="none"/>
          <w14:textFill>
            <w14:solidFill>
              <w14:schemeClr w14:val="tx1"/>
            </w14:solidFill>
          </w14:textFill>
        </w:rPr>
      </w:pP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bookmarkStart w:id="679" w:name="_Toc152042585"/>
      <w:bookmarkStart w:id="680" w:name="_Toc179632816"/>
      <w:bookmarkStart w:id="681" w:name="_Toc144974864"/>
      <w:bookmarkStart w:id="682" w:name="_Toc152045796"/>
      <w:r>
        <w:rPr>
          <w:rFonts w:hint="eastAsia" w:ascii="宋体" w:hAnsi="宋体"/>
          <w:b/>
          <w:bCs/>
          <w:color w:val="000000" w:themeColor="text1"/>
          <w:sz w:val="28"/>
          <w:szCs w:val="28"/>
          <w:highlight w:val="none"/>
          <w14:textFill>
            <w14:solidFill>
              <w14:schemeClr w14:val="tx1"/>
            </w14:solidFill>
          </w14:textFill>
        </w:rPr>
        <w:br w:type="page"/>
      </w:r>
      <w:bookmarkStart w:id="683" w:name="_Toc28903"/>
      <w:bookmarkStart w:id="684" w:name="_Toc2182"/>
      <w:bookmarkStart w:id="685" w:name="_Toc1930"/>
      <w:bookmarkStart w:id="686" w:name="_Toc11909"/>
      <w:r>
        <w:rPr>
          <w:rFonts w:hint="eastAsia" w:ascii="宋体" w:hAnsi="宋体" w:cs="宋体"/>
          <w:b/>
          <w:color w:val="000000" w:themeColor="text1"/>
          <w:sz w:val="28"/>
          <w:szCs w:val="28"/>
          <w:highlight w:val="none"/>
          <w14:textFill>
            <w14:solidFill>
              <w14:schemeClr w14:val="tx1"/>
            </w14:solidFill>
          </w14:textFill>
        </w:rPr>
        <w:t>六、</w:t>
      </w:r>
      <w:bookmarkEnd w:id="679"/>
      <w:bookmarkEnd w:id="680"/>
      <w:bookmarkEnd w:id="681"/>
      <w:bookmarkEnd w:id="682"/>
      <w:bookmarkEnd w:id="683"/>
      <w:bookmarkStart w:id="687" w:name="_Toc179632823"/>
      <w:bookmarkStart w:id="688" w:name="_Toc152045803"/>
      <w:bookmarkStart w:id="689" w:name="_Toc152042592"/>
      <w:bookmarkStart w:id="690" w:name="_Toc144974871"/>
      <w:r>
        <w:rPr>
          <w:rFonts w:hint="eastAsia" w:ascii="宋体" w:hAnsi="宋体" w:cs="宋体"/>
          <w:b/>
          <w:color w:val="000000" w:themeColor="text1"/>
          <w:sz w:val="28"/>
          <w:szCs w:val="28"/>
          <w:highlight w:val="none"/>
          <w14:textFill>
            <w14:solidFill>
              <w14:schemeClr w14:val="tx1"/>
            </w14:solidFill>
          </w14:textFill>
        </w:rPr>
        <w:t>施工组织设计</w:t>
      </w:r>
      <w:bookmarkEnd w:id="684"/>
      <w:bookmarkEnd w:id="685"/>
      <w:bookmarkEnd w:id="686"/>
    </w:p>
    <w:p>
      <w:pPr>
        <w:spacing w:line="520" w:lineRule="exact"/>
        <w:ind w:left="65"/>
        <w:jc w:val="center"/>
        <w:rPr>
          <w:rFonts w:ascii="宋体" w:hAnsi="宋体"/>
          <w:b/>
          <w:bCs/>
          <w:color w:val="000000" w:themeColor="text1"/>
          <w:sz w:val="28"/>
          <w:szCs w:val="28"/>
          <w:highlight w:val="none"/>
          <w14:textFill>
            <w14:solidFill>
              <w14:schemeClr w14:val="tx1"/>
            </w14:solidFill>
          </w14:textFill>
        </w:rPr>
      </w:pP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1.供应商编制施工组织设计的要求：编制时应采用文字并结合图表形式说明施工方法；拟投入本</w:t>
      </w:r>
      <w:r>
        <w:rPr>
          <w:rFonts w:hint="eastAsia" w:ascii="宋体" w:hAnsi="宋体"/>
          <w:color w:val="000000" w:themeColor="text1"/>
          <w:sz w:val="28"/>
          <w:highlight w:val="none"/>
          <w:lang w:val="en-US" w:eastAsia="zh-CN"/>
          <w14:textFill>
            <w14:solidFill>
              <w14:schemeClr w14:val="tx1"/>
            </w14:solidFill>
          </w14:textFill>
        </w:rPr>
        <w:t xml:space="preserve"> </w:t>
      </w:r>
      <w:r>
        <w:rPr>
          <w:rFonts w:hint="eastAsia" w:ascii="宋体" w:hAnsi="宋体"/>
          <w:color w:val="000000" w:themeColor="text1"/>
          <w:sz w:val="28"/>
          <w:highlight w:val="none"/>
          <w14:textFill>
            <w14:solidFill>
              <w14:schemeClr w14:val="tx1"/>
            </w14:solidFill>
          </w14:textFill>
        </w:rPr>
        <w:t>的主要施工设备情况、拟配备本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及其他地上地下设施的保护加固措施等。</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2.施工组织设计除采用文字表述外可附下列图表，图表及格式要求附后。</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附表一 拟投入本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的主要施工设备表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附表二 拟配备本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的试验和检测仪器设备表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附表三 劳动力计划表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附表四 计划开、竣工日期和施工进度网络图</w:t>
      </w:r>
    </w:p>
    <w:p>
      <w:pPr>
        <w:widowControl/>
        <w:jc w:val="left"/>
        <w:rPr>
          <w:rFonts w:ascii="宋体" w:hAnsi="宋体" w:cs="宋体"/>
          <w:b/>
          <w:bCs/>
          <w:color w:val="000000" w:themeColor="text1"/>
          <w:sz w:val="24"/>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widowControl/>
        <w:jc w:val="left"/>
        <w:rPr>
          <w:color w:val="000000" w:themeColor="text1"/>
          <w:kern w:val="0"/>
          <w:sz w:val="30"/>
          <w:szCs w:val="20"/>
          <w:highlight w:val="none"/>
          <w14:textFill>
            <w14:solidFill>
              <w14:schemeClr w14:val="tx1"/>
            </w14:solidFill>
          </w14:textFill>
        </w:rPr>
      </w:pPr>
      <w:r>
        <w:rPr>
          <w:color w:val="000000" w:themeColor="text1"/>
          <w:kern w:val="0"/>
          <w:sz w:val="30"/>
          <w:szCs w:val="20"/>
          <w:highlight w:val="none"/>
          <w14:textFill>
            <w14:solidFill>
              <w14:schemeClr w14:val="tx1"/>
            </w14:solidFill>
          </w14:textFill>
        </w:rPr>
        <w:br w:type="page"/>
      </w:r>
    </w:p>
    <w:p>
      <w:pPr>
        <w:spacing w:before="120" w:after="100" w:afterAutospacing="1"/>
        <w:rPr>
          <w:rFonts w:ascii="Arial" w:hAnsi="Arial" w:cs="Arial"/>
          <w:color w:val="000000" w:themeColor="text1"/>
          <w:sz w:val="24"/>
          <w:szCs w:val="22"/>
          <w:highlight w:val="none"/>
          <w14:textFill>
            <w14:solidFill>
              <w14:schemeClr w14:val="tx1"/>
            </w14:solidFill>
          </w14:textFill>
        </w:rPr>
      </w:pPr>
      <w:r>
        <w:rPr>
          <w:rFonts w:hint="eastAsia" w:ascii="宋体" w:hAnsi="宋体" w:cs="Arial"/>
          <w:color w:val="000000" w:themeColor="text1"/>
          <w:sz w:val="28"/>
          <w:szCs w:val="22"/>
          <w:highlight w:val="none"/>
          <w14:textFill>
            <w14:solidFill>
              <w14:schemeClr w14:val="tx1"/>
            </w14:solidFill>
          </w14:textFill>
        </w:rPr>
        <w:t>附表一：拟投入本</w:t>
      </w:r>
      <w:r>
        <w:rPr>
          <w:rFonts w:hint="eastAsia" w:ascii="宋体" w:hAnsi="宋体" w:cs="Arial"/>
          <w:color w:val="000000" w:themeColor="text1"/>
          <w:sz w:val="28"/>
          <w:szCs w:val="22"/>
          <w:highlight w:val="none"/>
          <w:lang w:val="en-US" w:eastAsia="zh-CN"/>
          <w14:textFill>
            <w14:solidFill>
              <w14:schemeClr w14:val="tx1"/>
            </w14:solidFill>
          </w14:textFill>
        </w:rPr>
        <w:t>项目</w:t>
      </w:r>
      <w:r>
        <w:rPr>
          <w:rFonts w:hint="eastAsia" w:ascii="宋体" w:hAnsi="宋体" w:cs="Arial"/>
          <w:color w:val="000000" w:themeColor="text1"/>
          <w:sz w:val="28"/>
          <w:szCs w:val="22"/>
          <w:highlight w:val="none"/>
          <w14:textFill>
            <w14:solidFill>
              <w14:schemeClr w14:val="tx1"/>
            </w14:solidFill>
          </w14:textFill>
        </w:rPr>
        <w:t>的主要施工设备表</w:t>
      </w:r>
    </w:p>
    <w:tbl>
      <w:tblPr>
        <w:tblStyle w:val="19"/>
        <w:tblW w:w="914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920"/>
        <w:gridCol w:w="966"/>
        <w:gridCol w:w="868"/>
        <w:gridCol w:w="868"/>
        <w:gridCol w:w="1332"/>
        <w:gridCol w:w="868"/>
        <w:gridCol w:w="984"/>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设备名称</w:t>
            </w: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型号规格</w:t>
            </w: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数量</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国别产地</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制造年份</w:t>
            </w: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额定功率（KW）</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生产能力</w:t>
            </w: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用于施工部位</w:t>
            </w: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bl>
    <w:p>
      <w:pPr>
        <w:outlineLvl w:val="2"/>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br w:type="page"/>
      </w:r>
      <w:bookmarkStart w:id="691" w:name="_Toc28507"/>
      <w:r>
        <w:rPr>
          <w:rFonts w:hint="eastAsia" w:ascii="宋体" w:hAnsi="宋体"/>
          <w:bCs/>
          <w:color w:val="000000" w:themeColor="text1"/>
          <w:sz w:val="28"/>
          <w:szCs w:val="22"/>
          <w:highlight w:val="none"/>
          <w14:textFill>
            <w14:solidFill>
              <w14:schemeClr w14:val="tx1"/>
            </w14:solidFill>
          </w14:textFill>
        </w:rPr>
        <w:t>附表二：拟配备本</w:t>
      </w:r>
      <w:r>
        <w:rPr>
          <w:rFonts w:hint="eastAsia" w:ascii="宋体" w:hAnsi="宋体"/>
          <w:bCs/>
          <w:color w:val="000000" w:themeColor="text1"/>
          <w:sz w:val="28"/>
          <w:szCs w:val="22"/>
          <w:highlight w:val="none"/>
          <w:lang w:val="en-US" w:eastAsia="zh-CN"/>
          <w14:textFill>
            <w14:solidFill>
              <w14:schemeClr w14:val="tx1"/>
            </w14:solidFill>
          </w14:textFill>
        </w:rPr>
        <w:t>项目</w:t>
      </w:r>
      <w:r>
        <w:rPr>
          <w:rFonts w:hint="eastAsia" w:ascii="宋体" w:hAnsi="宋体"/>
          <w:bCs/>
          <w:color w:val="000000" w:themeColor="text1"/>
          <w:sz w:val="28"/>
          <w:szCs w:val="22"/>
          <w:highlight w:val="none"/>
          <w14:textFill>
            <w14:solidFill>
              <w14:schemeClr w14:val="tx1"/>
            </w14:solidFill>
          </w14:textFill>
        </w:rPr>
        <w:t>的试验和检测仪器设备表</w:t>
      </w:r>
      <w:bookmarkEnd w:id="691"/>
    </w:p>
    <w:tbl>
      <w:tblPr>
        <w:tblStyle w:val="19"/>
        <w:tblW w:w="9108"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0"/>
        <w:gridCol w:w="1080"/>
        <w:gridCol w:w="720"/>
        <w:gridCol w:w="776"/>
        <w:gridCol w:w="1080"/>
        <w:gridCol w:w="1080"/>
        <w:gridCol w:w="115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仪器设备名称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型号</w:t>
            </w:r>
          </w:p>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规格</w:t>
            </w: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数量</w:t>
            </w: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国别产地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制造</w:t>
            </w:r>
          </w:p>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年份</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已使用台时数</w:t>
            </w: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用途</w:t>
            </w: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bl>
    <w:p>
      <w:pPr>
        <w:outlineLvl w:val="2"/>
        <w:rPr>
          <w:rFonts w:ascii="宋体" w:hAnsi="宋体"/>
          <w:b/>
          <w:bCs/>
          <w:color w:val="000000" w:themeColor="text1"/>
          <w:sz w:val="22"/>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br w:type="page"/>
      </w:r>
      <w:bookmarkStart w:id="692" w:name="_Toc22722"/>
      <w:r>
        <w:rPr>
          <w:rFonts w:hint="eastAsia" w:ascii="宋体" w:hAnsi="宋体"/>
          <w:bCs/>
          <w:color w:val="000000" w:themeColor="text1"/>
          <w:sz w:val="28"/>
          <w:szCs w:val="22"/>
          <w:highlight w:val="none"/>
          <w14:textFill>
            <w14:solidFill>
              <w14:schemeClr w14:val="tx1"/>
            </w14:solidFill>
          </w14:textFill>
        </w:rPr>
        <w:t>附表三：劳动力计划表</w:t>
      </w:r>
      <w:bookmarkEnd w:id="692"/>
    </w:p>
    <w:p>
      <w:pPr>
        <w:ind w:right="560"/>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 xml:space="preserve">                                       单位：人</w:t>
      </w:r>
    </w:p>
    <w:tbl>
      <w:tblPr>
        <w:tblStyle w:val="19"/>
        <w:tblW w:w="9338"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工种</w:t>
            </w:r>
          </w:p>
        </w:tc>
        <w:tc>
          <w:tcPr>
            <w:tcW w:w="8171" w:type="dxa"/>
            <w:gridSpan w:val="7"/>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bl>
    <w:p>
      <w:pPr>
        <w:rPr>
          <w:rFonts w:ascii="宋体" w:hAnsi="宋体"/>
          <w:color w:val="000000" w:themeColor="text1"/>
          <w:szCs w:val="21"/>
          <w:highlight w:val="none"/>
          <w14:textFill>
            <w14:solidFill>
              <w14:schemeClr w14:val="tx1"/>
            </w14:solidFill>
          </w14:textFill>
        </w:rPr>
      </w:pPr>
    </w:p>
    <w:p>
      <w:pPr>
        <w:spacing w:line="360" w:lineRule="auto"/>
        <w:ind w:left="60"/>
        <w:jc w:val="center"/>
        <w:rPr>
          <w:rFonts w:ascii="宋体" w:hAnsi="宋体"/>
          <w:b/>
          <w:bCs/>
          <w:color w:val="000000" w:themeColor="text1"/>
          <w:sz w:val="24"/>
          <w:highlight w:val="none"/>
          <w14:textFill>
            <w14:solidFill>
              <w14:schemeClr w14:val="tx1"/>
            </w14:solidFill>
          </w14:textFill>
        </w:rPr>
      </w:pPr>
    </w:p>
    <w:p>
      <w:pPr>
        <w:widowControl/>
        <w:jc w:val="left"/>
        <w:rPr>
          <w:rFonts w:ascii="宋体" w:hAnsi="宋体"/>
          <w:b/>
          <w:bCs/>
          <w:color w:val="000000" w:themeColor="text1"/>
          <w:sz w:val="24"/>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br w:type="page"/>
      </w:r>
    </w:p>
    <w:p>
      <w:pPr>
        <w:spacing w:line="360" w:lineRule="auto"/>
        <w:outlineLvl w:val="2"/>
        <w:rPr>
          <w:rFonts w:ascii="宋体" w:hAnsi="宋体"/>
          <w:bCs/>
          <w:color w:val="000000" w:themeColor="text1"/>
          <w:sz w:val="28"/>
          <w:szCs w:val="22"/>
          <w:highlight w:val="none"/>
          <w14:textFill>
            <w14:solidFill>
              <w14:schemeClr w14:val="tx1"/>
            </w14:solidFill>
          </w14:textFill>
        </w:rPr>
      </w:pPr>
      <w:bookmarkStart w:id="693" w:name="_Toc25288"/>
      <w:r>
        <w:rPr>
          <w:rFonts w:hint="eastAsia" w:ascii="宋体" w:hAnsi="宋体"/>
          <w:bCs/>
          <w:color w:val="000000" w:themeColor="text1"/>
          <w:sz w:val="28"/>
          <w:szCs w:val="22"/>
          <w:highlight w:val="none"/>
          <w14:textFill>
            <w14:solidFill>
              <w14:schemeClr w14:val="tx1"/>
            </w14:solidFill>
          </w14:textFill>
        </w:rPr>
        <w:t>附表四：计划开、竣工日期和施工进度网络图</w:t>
      </w:r>
      <w:bookmarkEnd w:id="693"/>
    </w:p>
    <w:p>
      <w:pPr>
        <w:spacing w:line="360" w:lineRule="auto"/>
        <w:ind w:firstLine="560" w:firstLineChars="200"/>
        <w:rPr>
          <w:rFonts w:ascii="宋体" w:hAnsi="宋体"/>
          <w:color w:val="000000" w:themeColor="text1"/>
          <w:sz w:val="28"/>
          <w:szCs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1.供应商应递交施工进度网络图或施工进度表，说明按磋商文件要求的计划工期进行施工的各个关键日期。</w:t>
      </w:r>
    </w:p>
    <w:p>
      <w:pPr>
        <w:spacing w:line="360" w:lineRule="auto"/>
        <w:ind w:firstLine="560" w:firstLineChars="200"/>
        <w:rPr>
          <w:rFonts w:ascii="宋体" w:hAnsi="宋体"/>
          <w:color w:val="000000" w:themeColor="text1"/>
          <w:sz w:val="28"/>
          <w:szCs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2.施工进度表可采用网络图（或横道图）表示。</w:t>
      </w: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spacing w:line="360" w:lineRule="auto"/>
        <w:outlineLvl w:val="9"/>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End w:id="687"/>
      <w:bookmarkEnd w:id="688"/>
      <w:bookmarkEnd w:id="689"/>
      <w:bookmarkEnd w:id="690"/>
      <w:bookmarkStart w:id="694" w:name="_Toc943"/>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bookmarkStart w:id="695" w:name="_Toc31445"/>
      <w:bookmarkStart w:id="696" w:name="_Toc26478"/>
      <w:bookmarkStart w:id="697" w:name="_Toc715"/>
      <w:r>
        <w:rPr>
          <w:rFonts w:hint="eastAsia" w:ascii="宋体" w:hAnsi="宋体" w:cs="宋体"/>
          <w:b/>
          <w:color w:val="000000" w:themeColor="text1"/>
          <w:sz w:val="28"/>
          <w:szCs w:val="28"/>
          <w:highlight w:val="none"/>
          <w14:textFill>
            <w14:solidFill>
              <w14:schemeClr w14:val="tx1"/>
            </w14:solidFill>
          </w14:textFill>
        </w:rPr>
        <w:t>七、资格审查资料</w:t>
      </w:r>
      <w:bookmarkEnd w:id="694"/>
      <w:bookmarkEnd w:id="695"/>
      <w:bookmarkEnd w:id="696"/>
      <w:bookmarkEnd w:id="697"/>
    </w:p>
    <w:p>
      <w:pPr>
        <w:jc w:val="center"/>
        <w:outlineLvl w:val="2"/>
        <w:rPr>
          <w:rFonts w:ascii="宋体" w:hAnsi="宋体" w:cs="宋体"/>
          <w:b/>
          <w:color w:val="000000" w:themeColor="text1"/>
          <w:sz w:val="24"/>
          <w:szCs w:val="21"/>
          <w:highlight w:val="none"/>
          <w14:textFill>
            <w14:solidFill>
              <w14:schemeClr w14:val="tx1"/>
            </w14:solidFill>
          </w14:textFill>
        </w:rPr>
      </w:pPr>
      <w:bookmarkStart w:id="698" w:name="_Toc6691"/>
      <w:bookmarkStart w:id="699" w:name="_Toc1155"/>
      <w:bookmarkStart w:id="700" w:name="_Toc463691057"/>
      <w:bookmarkStart w:id="701" w:name="_Toc3147"/>
      <w:bookmarkStart w:id="702" w:name="_Toc489602205"/>
      <w:bookmarkStart w:id="703" w:name="_Toc5999"/>
      <w:bookmarkStart w:id="704" w:name="_Toc32230"/>
      <w:bookmarkStart w:id="705" w:name="_Toc21649"/>
      <w:r>
        <w:rPr>
          <w:rFonts w:hint="eastAsia" w:ascii="宋体" w:hAnsi="宋体" w:cs="宋体"/>
          <w:b/>
          <w:color w:val="000000" w:themeColor="text1"/>
          <w:sz w:val="24"/>
          <w:szCs w:val="21"/>
          <w:highlight w:val="none"/>
          <w14:textFill>
            <w14:solidFill>
              <w14:schemeClr w14:val="tx1"/>
            </w14:solidFill>
          </w14:textFill>
        </w:rPr>
        <w:t>（一）投标供应商基本情况表</w:t>
      </w:r>
      <w:bookmarkEnd w:id="698"/>
      <w:bookmarkEnd w:id="699"/>
      <w:bookmarkEnd w:id="700"/>
      <w:bookmarkEnd w:id="701"/>
      <w:bookmarkEnd w:id="702"/>
      <w:bookmarkEnd w:id="703"/>
      <w:bookmarkEnd w:id="704"/>
      <w:bookmarkEnd w:id="705"/>
    </w:p>
    <w:tbl>
      <w:tblPr>
        <w:tblStyle w:val="19"/>
        <w:tblW w:w="9588" w:type="dxa"/>
        <w:tblInd w:w="-418" w:type="dxa"/>
        <w:tblLayout w:type="fixed"/>
        <w:tblCellMar>
          <w:top w:w="0" w:type="dxa"/>
          <w:left w:w="108" w:type="dxa"/>
          <w:bottom w:w="0" w:type="dxa"/>
          <w:right w:w="108" w:type="dxa"/>
        </w:tblCellMar>
      </w:tblPr>
      <w:tblGrid>
        <w:gridCol w:w="1844"/>
        <w:gridCol w:w="1276"/>
        <w:gridCol w:w="1134"/>
        <w:gridCol w:w="1275"/>
        <w:gridCol w:w="1418"/>
        <w:gridCol w:w="608"/>
        <w:gridCol w:w="384"/>
        <w:gridCol w:w="1649"/>
      </w:tblGrid>
      <w:tr>
        <w:tblPrEx>
          <w:tblLayout w:type="fixed"/>
          <w:tblCellMar>
            <w:top w:w="0" w:type="dxa"/>
            <w:left w:w="108" w:type="dxa"/>
            <w:bottom w:w="0" w:type="dxa"/>
            <w:right w:w="108" w:type="dxa"/>
          </w:tblCellMar>
        </w:tblPrEx>
        <w:trPr>
          <w:trHeight w:val="55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color w:val="000000" w:themeColor="text1"/>
                <w:spacing w:val="-1"/>
                <w:sz w:val="28"/>
                <w:szCs w:val="28"/>
                <w:highlight w:val="none"/>
                <w:lang w:eastAsia="zh-CN"/>
                <w14:textFill>
                  <w14:solidFill>
                    <w14:schemeClr w14:val="tx1"/>
                  </w14:solidFill>
                </w14:textFill>
              </w:rPr>
              <w:t>供应商</w:t>
            </w:r>
            <w:r>
              <w:rPr>
                <w:rFonts w:hint="eastAsia" w:ascii="宋体" w:hAnsi="宋体" w:eastAsia="宋体"/>
                <w:color w:val="000000" w:themeColor="text1"/>
                <w:spacing w:val="-1"/>
                <w:sz w:val="28"/>
                <w:szCs w:val="28"/>
                <w:highlight w:val="none"/>
                <w14:textFill>
                  <w14:solidFill>
                    <w14:schemeClr w14:val="tx1"/>
                  </w14:solidFill>
                </w14:textFill>
              </w:rPr>
              <w:t>名称</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注册地址</w:t>
            </w:r>
          </w:p>
        </w:tc>
        <w:tc>
          <w:tcPr>
            <w:tcW w:w="3685"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邮政编码</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vMerge w:val="restart"/>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联系方式</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联系人</w:t>
            </w:r>
          </w:p>
        </w:tc>
        <w:tc>
          <w:tcPr>
            <w:tcW w:w="2409"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电子邮件</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9" w:hRule="atLeast"/>
        </w:trPr>
        <w:tc>
          <w:tcPr>
            <w:tcW w:w="1844" w:type="dxa"/>
            <w:vMerge w:val="continue"/>
            <w:tcBorders>
              <w:top w:val="nil"/>
              <w:left w:val="single" w:color="000000" w:sz="6" w:space="0"/>
              <w:bottom w:val="single" w:color="000000" w:sz="6" w:space="0"/>
              <w:right w:val="single" w:color="000000" w:sz="6" w:space="0"/>
            </w:tcBorders>
            <w:noWrap w:val="0"/>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电话（手机号）</w:t>
            </w: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法定代表人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技术负责人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成立时间</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left"/>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员工总人数：</w:t>
            </w: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企业资质等级</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restart"/>
            <w:tcBorders>
              <w:top w:val="nil"/>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其中</w:t>
            </w: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项目经理</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营业执照号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高级职称人员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注册资金</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中级职称人员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基本账户开户银行</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初级职称人员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基本账户账号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技工</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45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经营范围</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98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备</w:t>
            </w:r>
            <w:r>
              <w:rPr>
                <w:rFonts w:hint="eastAsia" w:ascii="宋体" w:hAnsi="宋体" w:eastAsia="宋体"/>
                <w:color w:val="000000" w:themeColor="text1"/>
                <w:spacing w:val="4"/>
                <w:sz w:val="28"/>
                <w:szCs w:val="28"/>
                <w:highlight w:val="none"/>
                <w14:textFill>
                  <w14:solidFill>
                    <w14:schemeClr w14:val="tx1"/>
                  </w14:solidFill>
                </w14:textFill>
              </w:rPr>
              <w:t> </w:t>
            </w:r>
            <w:r>
              <w:rPr>
                <w:rFonts w:hint="eastAsia" w:ascii="宋体" w:hAnsi="宋体" w:eastAsia="宋体"/>
                <w:color w:val="000000" w:themeColor="text1"/>
                <w:spacing w:val="-1"/>
                <w:sz w:val="28"/>
                <w:szCs w:val="28"/>
                <w:highlight w:val="none"/>
                <w14:textFill>
                  <w14:solidFill>
                    <w14:schemeClr w14:val="tx1"/>
                  </w14:solidFill>
                </w14:textFill>
              </w:rPr>
              <w:t>注</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bl>
    <w:p>
      <w:pPr>
        <w:rPr>
          <w:rFonts w:ascii="宋体" w:hAnsi="宋体" w:cs="宋体"/>
          <w:b/>
          <w:color w:val="000000" w:themeColor="text1"/>
          <w:szCs w:val="21"/>
          <w:highlight w:val="none"/>
          <w14:textFill>
            <w14:solidFill>
              <w14:schemeClr w14:val="tx1"/>
            </w14:solidFill>
          </w14:textFill>
        </w:rPr>
      </w:pPr>
    </w:p>
    <w:p>
      <w:pPr>
        <w:widowControl/>
        <w:jc w:val="left"/>
        <w:rPr>
          <w:rFonts w:ascii="宋体" w:hAnsi="宋体"/>
          <w:color w:val="000000" w:themeColor="text1"/>
          <w:sz w:val="24"/>
          <w:szCs w:val="22"/>
          <w:highlight w:val="none"/>
          <w14:textFill>
            <w14:solidFill>
              <w14:schemeClr w14:val="tx1"/>
            </w14:solidFill>
          </w14:textFill>
        </w:rPr>
      </w:pPr>
      <w:r>
        <w:rPr>
          <w:rFonts w:ascii="宋体" w:hAnsi="宋体"/>
          <w:color w:val="000000" w:themeColor="text1"/>
          <w:sz w:val="24"/>
          <w:szCs w:val="22"/>
          <w:highlight w:val="none"/>
          <w14:textFill>
            <w14:solidFill>
              <w14:schemeClr w14:val="tx1"/>
            </w14:solidFill>
          </w14:textFill>
        </w:rPr>
        <w:br w:type="page"/>
      </w:r>
    </w:p>
    <w:p>
      <w:pPr>
        <w:spacing w:line="360" w:lineRule="auto"/>
        <w:jc w:val="center"/>
        <w:rPr>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（二）拟委任的项目经理资历表</w:t>
      </w:r>
    </w:p>
    <w:tbl>
      <w:tblPr>
        <w:tblStyle w:val="19"/>
        <w:tblW w:w="8735" w:type="dxa"/>
        <w:tblInd w:w="235" w:type="dxa"/>
        <w:tblLayout w:type="fixed"/>
        <w:tblCellMar>
          <w:top w:w="0" w:type="dxa"/>
          <w:left w:w="108" w:type="dxa"/>
          <w:bottom w:w="0" w:type="dxa"/>
          <w:right w:w="108" w:type="dxa"/>
        </w:tblCellMar>
      </w:tblPr>
      <w:tblGrid>
        <w:gridCol w:w="1354"/>
        <w:gridCol w:w="1254"/>
        <w:gridCol w:w="851"/>
        <w:gridCol w:w="283"/>
        <w:gridCol w:w="1560"/>
        <w:gridCol w:w="1469"/>
        <w:gridCol w:w="799"/>
        <w:gridCol w:w="1165"/>
      </w:tblGrid>
      <w:tr>
        <w:tblPrEx>
          <w:tblLayout w:type="fixed"/>
          <w:tblCellMar>
            <w:top w:w="0" w:type="dxa"/>
            <w:left w:w="108" w:type="dxa"/>
            <w:bottom w:w="0" w:type="dxa"/>
            <w:right w:w="108" w:type="dxa"/>
          </w:tblCellMar>
        </w:tblPrEx>
        <w:trPr>
          <w:trHeight w:val="65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年龄</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专业</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20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资格及注册编号</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学历</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hint="eastAsia" w:ascii="宋体" w:hAnsi="宋体" w:eastAsia="宋体"/>
                <w:color w:val="000000" w:themeColor="text1"/>
                <w:spacing w:val="-1"/>
                <w:sz w:val="28"/>
                <w:szCs w:val="28"/>
                <w:highlight w:val="none"/>
                <w:lang w:val="en-US" w:eastAsia="zh-CN"/>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拟在本</w:t>
            </w:r>
            <w:r>
              <w:rPr>
                <w:rFonts w:hint="eastAsia" w:ascii="宋体" w:hAnsi="宋体"/>
                <w:color w:val="000000" w:themeColor="text1"/>
                <w:spacing w:val="-1"/>
                <w:sz w:val="28"/>
                <w:szCs w:val="28"/>
                <w:highlight w:val="none"/>
                <w:lang w:val="en-US" w:eastAsia="zh-CN"/>
                <w14:textFill>
                  <w14:solidFill>
                    <w14:schemeClr w14:val="tx1"/>
                  </w14:solidFill>
                </w14:textFill>
              </w:rPr>
              <w:t>项目</w:t>
            </w:r>
          </w:p>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工程担任职务</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648"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工作年限</w:t>
            </w:r>
          </w:p>
        </w:tc>
        <w:tc>
          <w:tcPr>
            <w:tcW w:w="3948" w:type="dxa"/>
            <w:gridSpan w:val="4"/>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类似施工经验年限</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64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毕业学校</w:t>
            </w:r>
          </w:p>
        </w:tc>
        <w:tc>
          <w:tcPr>
            <w:tcW w:w="7381"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 xml:space="preserve"> 年 月毕业于 学校 专业，学制 年</w:t>
            </w:r>
          </w:p>
        </w:tc>
      </w:tr>
      <w:tr>
        <w:tblPrEx>
          <w:tblLayout w:type="fixed"/>
          <w:tblCellMar>
            <w:top w:w="0" w:type="dxa"/>
            <w:left w:w="108" w:type="dxa"/>
            <w:bottom w:w="0" w:type="dxa"/>
            <w:right w:w="108" w:type="dxa"/>
          </w:tblCellMar>
        </w:tblPrEx>
        <w:trPr>
          <w:trHeight w:val="574" w:hRule="atLeast"/>
        </w:trPr>
        <w:tc>
          <w:tcPr>
            <w:tcW w:w="8735" w:type="dxa"/>
            <w:gridSpan w:val="8"/>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经          历</w:t>
            </w:r>
          </w:p>
        </w:tc>
      </w:tr>
      <w:tr>
        <w:tblPrEx>
          <w:tblLayout w:type="fixed"/>
          <w:tblCellMar>
            <w:top w:w="0" w:type="dxa"/>
            <w:left w:w="108" w:type="dxa"/>
            <w:bottom w:w="0" w:type="dxa"/>
            <w:right w:w="108" w:type="dxa"/>
          </w:tblCellMar>
        </w:tblPrEx>
        <w:trPr>
          <w:trHeight w:val="1133"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年～年</w:t>
            </w: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参加过的工程项目名称</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担任何职</w:t>
            </w: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发包人及</w:t>
            </w:r>
          </w:p>
          <w:p>
            <w:pPr>
              <w:spacing w:before="100" w:beforeAutospacing="1" w:line="271"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联系电话</w:t>
            </w: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获奖情况</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851"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说明在岗情况</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目前未在其他项目上任职，现从事工作为：</w:t>
            </w:r>
          </w:p>
        </w:tc>
      </w:tr>
      <w:tr>
        <w:tblPrEx>
          <w:tblLayout w:type="fixed"/>
          <w:tblCellMar>
            <w:top w:w="0" w:type="dxa"/>
            <w:left w:w="108" w:type="dxa"/>
            <w:bottom w:w="0" w:type="dxa"/>
            <w:right w:w="108" w:type="dxa"/>
          </w:tblCellMar>
        </w:tblPrEx>
        <w:trPr>
          <w:trHeight w:val="2369"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备注</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r>
    </w:tbl>
    <w:p>
      <w:pPr>
        <w:widowControl/>
        <w:jc w:val="left"/>
        <w:rPr>
          <w:rFonts w:ascii="宋体" w:hAnsi="宋体" w:cs="宋体"/>
          <w:b/>
          <w:color w:val="000000" w:themeColor="text1"/>
          <w:sz w:val="24"/>
          <w:szCs w:val="21"/>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keepNext/>
        <w:widowControl/>
        <w:spacing w:line="420" w:lineRule="exact"/>
        <w:jc w:val="center"/>
        <w:outlineLvl w:val="3"/>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（三）项目经理无在建承诺书</w:t>
      </w:r>
    </w:p>
    <w:p>
      <w:pPr>
        <w:spacing w:after="312" w:afterLines="100" w:line="520" w:lineRule="exact"/>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u w:val="single"/>
          <w14:textFill>
            <w14:solidFill>
              <w14:schemeClr w14:val="tx1"/>
            </w14:solidFill>
          </w14:textFill>
        </w:rPr>
        <w:t>（招标人名称）</w:t>
      </w:r>
      <w:r>
        <w:rPr>
          <w:rFonts w:hint="eastAsia" w:ascii="宋体" w:hAnsi="宋体"/>
          <w:color w:val="000000" w:themeColor="text1"/>
          <w:sz w:val="28"/>
          <w:highlight w:val="none"/>
          <w14:textFill>
            <w14:solidFill>
              <w14:schemeClr w14:val="tx1"/>
            </w14:solidFill>
          </w14:textFill>
        </w:rPr>
        <w:t>：</w:t>
      </w:r>
    </w:p>
    <w:p>
      <w:pPr>
        <w:spacing w:line="52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我方在此声明，我方拟派往</w:t>
      </w:r>
      <w:r>
        <w:rPr>
          <w:rFonts w:hint="eastAsia" w:ascii="宋体" w:hAnsi="宋体"/>
          <w:color w:val="000000" w:themeColor="text1"/>
          <w:sz w:val="28"/>
          <w:highlight w:val="none"/>
          <w:u w:val="single"/>
          <w14:textFill>
            <w14:solidFill>
              <w14:schemeClr w14:val="tx1"/>
            </w14:solidFill>
          </w14:textFill>
        </w:rPr>
        <w:t>（项目名称）</w:t>
      </w:r>
      <w:r>
        <w:rPr>
          <w:rFonts w:hint="eastAsia" w:ascii="宋体" w:hAnsi="宋体"/>
          <w:color w:val="000000" w:themeColor="text1"/>
          <w:sz w:val="28"/>
          <w:highlight w:val="none"/>
          <w14:textFill>
            <w14:solidFill>
              <w14:schemeClr w14:val="tx1"/>
            </w14:solidFill>
          </w14:textFill>
        </w:rPr>
        <w:t>的项目经理</w:t>
      </w:r>
      <w:r>
        <w:rPr>
          <w:rFonts w:hint="eastAsia" w:ascii="宋体" w:hAnsi="宋体"/>
          <w:color w:val="000000" w:themeColor="text1"/>
          <w:sz w:val="28"/>
          <w:highlight w:val="none"/>
          <w:u w:val="single"/>
          <w14:textFill>
            <w14:solidFill>
              <w14:schemeClr w14:val="tx1"/>
            </w14:solidFill>
          </w14:textFill>
        </w:rPr>
        <w:t>（项目经理姓名）</w:t>
      </w:r>
      <w:r>
        <w:rPr>
          <w:rFonts w:hint="eastAsia" w:ascii="宋体" w:hAnsi="宋体"/>
          <w:color w:val="000000" w:themeColor="text1"/>
          <w:sz w:val="28"/>
          <w:highlight w:val="none"/>
          <w14:textFill>
            <w14:solidFill>
              <w14:schemeClr w14:val="tx1"/>
            </w14:solidFill>
          </w14:textFill>
        </w:rPr>
        <w:t>现阶段无参与任何在建项目。</w:t>
      </w:r>
    </w:p>
    <w:p>
      <w:pPr>
        <w:spacing w:line="52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我方保证上述信息的真实和准确，并愿意承担因我方就此弄虚作假所引起的一切法律后果。</w:t>
      </w: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特此承诺</w:t>
      </w: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520" w:lineRule="exact"/>
        <w:ind w:firstLine="5154" w:firstLineChars="1841"/>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lang w:eastAsia="zh-CN"/>
          <w14:textFill>
            <w14:solidFill>
              <w14:schemeClr w14:val="tx1"/>
            </w14:solidFill>
          </w14:textFill>
        </w:rPr>
        <w:t>供应商</w:t>
      </w:r>
      <w:r>
        <w:rPr>
          <w:rFonts w:hint="eastAsia" w:ascii="宋体" w:hAnsi="宋体"/>
          <w:color w:val="000000" w:themeColor="text1"/>
          <w:sz w:val="28"/>
          <w:highlight w:val="none"/>
          <w14:textFill>
            <w14:solidFill>
              <w14:schemeClr w14:val="tx1"/>
            </w14:solidFill>
          </w14:textFill>
        </w:rPr>
        <w:t>：（企业电子签章）</w:t>
      </w:r>
    </w:p>
    <w:p>
      <w:pPr>
        <w:spacing w:line="520" w:lineRule="exact"/>
        <w:ind w:firstLine="5154" w:firstLineChars="1841"/>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       年  月  日</w:t>
      </w:r>
    </w:p>
    <w:p>
      <w:pPr>
        <w:widowControl/>
        <w:jc w:val="left"/>
        <w:rPr>
          <w:rFonts w:ascii="宋体" w:hAnsi="宋体" w:cs="宋体"/>
          <w:b/>
          <w:color w:val="000000" w:themeColor="text1"/>
          <w:sz w:val="24"/>
          <w:szCs w:val="21"/>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keepNext/>
        <w:widowControl/>
        <w:spacing w:line="440" w:lineRule="exact"/>
        <w:jc w:val="center"/>
        <w:outlineLvl w:val="3"/>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（四）近年发生的诉讼和仲裁情况</w:t>
      </w:r>
    </w:p>
    <w:p>
      <w:pPr>
        <w:rPr>
          <w:rFonts w:ascii="宋体" w:hAnsi="宋体"/>
          <w:color w:val="000000" w:themeColor="text1"/>
          <w:szCs w:val="21"/>
          <w:highlight w:val="none"/>
          <w14:textFill>
            <w14:solidFill>
              <w14:schemeClr w14:val="tx1"/>
            </w14:solidFill>
          </w14:textFill>
        </w:rPr>
      </w:pPr>
    </w:p>
    <w:p>
      <w:pPr>
        <w:widowControl/>
        <w:jc w:val="left"/>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说明：近年发生的诉讼和仲裁情况仅限于</w:t>
      </w:r>
      <w:r>
        <w:rPr>
          <w:rFonts w:hint="eastAsia" w:ascii="宋体" w:hAnsi="宋体"/>
          <w:color w:val="000000" w:themeColor="text1"/>
          <w:sz w:val="24"/>
          <w:szCs w:val="22"/>
          <w:highlight w:val="none"/>
          <w:lang w:eastAsia="zh-CN"/>
          <w14:textFill>
            <w14:solidFill>
              <w14:schemeClr w14:val="tx1"/>
            </w14:solidFill>
          </w14:textFill>
        </w:rPr>
        <w:t>供应商</w:t>
      </w:r>
      <w:r>
        <w:rPr>
          <w:rFonts w:hint="eastAsia" w:ascii="宋体" w:hAnsi="宋体"/>
          <w:color w:val="000000" w:themeColor="text1"/>
          <w:sz w:val="24"/>
          <w:szCs w:val="22"/>
          <w:highlight w:val="none"/>
          <w14:textFill>
            <w14:solidFill>
              <w14:schemeClr w14:val="tx1"/>
            </w14:solidFill>
          </w14:textFill>
        </w:rPr>
        <w:t>败诉的，且与履行施工承包合同有关的案件，不包括调解结案以及未裁决的仲裁或未终审判决的诉讼。</w:t>
      </w:r>
    </w:p>
    <w:p>
      <w:pPr>
        <w:widowControl/>
        <w:jc w:val="left"/>
        <w:rPr>
          <w:rFonts w:ascii="宋体" w:hAnsi="宋体"/>
          <w:color w:val="000000" w:themeColor="text1"/>
          <w:szCs w:val="22"/>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widowControl/>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（五）中小企业声明函</w:t>
      </w:r>
    </w:p>
    <w:p>
      <w:pPr>
        <w:pStyle w:val="17"/>
        <w:ind w:firstLine="280"/>
        <w:jc w:val="center"/>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中小企业声明函（工程、服务）</w:t>
      </w:r>
    </w:p>
    <w:p>
      <w:pPr>
        <w:pStyle w:val="17"/>
        <w:spacing w:line="500" w:lineRule="exact"/>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olor w:val="000000" w:themeColor="text1"/>
          <w:sz w:val="28"/>
          <w:szCs w:val="24"/>
          <w:highlight w:val="none"/>
          <w:u w:val="single"/>
          <w14:textFill>
            <w14:solidFill>
              <w14:schemeClr w14:val="tx1"/>
            </w14:solidFill>
          </w14:textFill>
        </w:rPr>
        <w:t>（单位名称）</w:t>
      </w:r>
      <w:r>
        <w:rPr>
          <w:rFonts w:hint="eastAsia" w:ascii="宋体" w:hAnsi="宋体" w:eastAsia="宋体"/>
          <w:color w:val="000000" w:themeColor="text1"/>
          <w:sz w:val="28"/>
          <w:szCs w:val="24"/>
          <w:highlight w:val="none"/>
          <w14:textFill>
            <w14:solidFill>
              <w14:schemeClr w14:val="tx1"/>
            </w14:solidFill>
          </w14:textFill>
        </w:rPr>
        <w:t>的</w:t>
      </w:r>
      <w:r>
        <w:rPr>
          <w:rFonts w:hint="eastAsia" w:ascii="宋体" w:hAnsi="宋体" w:eastAsia="宋体"/>
          <w:color w:val="000000" w:themeColor="text1"/>
          <w:sz w:val="28"/>
          <w:szCs w:val="24"/>
          <w:highlight w:val="none"/>
          <w:u w:val="single"/>
          <w14:textFill>
            <w14:solidFill>
              <w14:schemeClr w14:val="tx1"/>
            </w14:solidFill>
          </w14:textFill>
        </w:rPr>
        <w:t>（项目名称）</w:t>
      </w:r>
      <w:r>
        <w:rPr>
          <w:rFonts w:hint="eastAsia" w:ascii="宋体" w:hAnsi="宋体" w:eastAsia="宋体"/>
          <w:color w:val="000000" w:themeColor="text1"/>
          <w:sz w:val="28"/>
          <w:szCs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pPr>
        <w:pStyle w:val="17"/>
        <w:spacing w:line="500" w:lineRule="exact"/>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1．</w:t>
      </w:r>
      <w:r>
        <w:rPr>
          <w:rFonts w:hint="eastAsia" w:ascii="宋体" w:hAnsi="宋体" w:eastAsia="宋体"/>
          <w:color w:val="000000" w:themeColor="text1"/>
          <w:sz w:val="28"/>
          <w:szCs w:val="24"/>
          <w:highlight w:val="none"/>
          <w:u w:val="single"/>
          <w14:textFill>
            <w14:solidFill>
              <w14:schemeClr w14:val="tx1"/>
            </w14:solidFill>
          </w14:textFill>
        </w:rPr>
        <w:t>（标的名称）</w:t>
      </w:r>
      <w:r>
        <w:rPr>
          <w:rFonts w:hint="eastAsia" w:ascii="宋体" w:hAnsi="宋体" w:eastAsia="宋体"/>
          <w:color w:val="000000" w:themeColor="text1"/>
          <w:sz w:val="28"/>
          <w:szCs w:val="24"/>
          <w:highlight w:val="none"/>
          <w14:textFill>
            <w14:solidFill>
              <w14:schemeClr w14:val="tx1"/>
            </w14:solidFill>
          </w14:textFill>
        </w:rPr>
        <w:t>，属于</w:t>
      </w:r>
      <w:r>
        <w:rPr>
          <w:rFonts w:hint="eastAsia" w:ascii="宋体" w:hAnsi="宋体" w:eastAsia="宋体"/>
          <w:color w:val="000000" w:themeColor="text1"/>
          <w:sz w:val="28"/>
          <w:szCs w:val="24"/>
          <w:highlight w:val="none"/>
          <w:u w:val="single"/>
          <w:lang w:eastAsia="zh-CN"/>
          <w14:textFill>
            <w14:solidFill>
              <w14:schemeClr w14:val="tx1"/>
            </w14:solidFill>
          </w14:textFill>
        </w:rPr>
        <w:t>建筑业</w:t>
      </w:r>
      <w:r>
        <w:rPr>
          <w:rFonts w:hint="eastAsia" w:ascii="宋体" w:hAnsi="宋体" w:eastAsia="宋体"/>
          <w:color w:val="000000" w:themeColor="text1"/>
          <w:sz w:val="28"/>
          <w:szCs w:val="24"/>
          <w:highlight w:val="none"/>
          <w:u w:val="single"/>
          <w14:textFill>
            <w14:solidFill>
              <w14:schemeClr w14:val="tx1"/>
            </w14:solidFill>
          </w14:textFill>
        </w:rPr>
        <w:t>（采购文件中明确的所属行业）</w:t>
      </w:r>
      <w:r>
        <w:rPr>
          <w:rFonts w:hint="eastAsia" w:ascii="宋体" w:hAnsi="宋体" w:eastAsia="宋体"/>
          <w:color w:val="000000" w:themeColor="text1"/>
          <w:sz w:val="28"/>
          <w:szCs w:val="24"/>
          <w:highlight w:val="none"/>
          <w14:textFill>
            <w14:solidFill>
              <w14:schemeClr w14:val="tx1"/>
            </w14:solidFill>
          </w14:textFill>
        </w:rPr>
        <w:t>；承建（承接）企业为</w:t>
      </w:r>
      <w:r>
        <w:rPr>
          <w:rFonts w:hint="eastAsia" w:ascii="宋体" w:hAnsi="宋体" w:eastAsia="宋体"/>
          <w:color w:val="000000" w:themeColor="text1"/>
          <w:sz w:val="28"/>
          <w:szCs w:val="24"/>
          <w:highlight w:val="none"/>
          <w:u w:val="single"/>
          <w14:textFill>
            <w14:solidFill>
              <w14:schemeClr w14:val="tx1"/>
            </w14:solidFill>
          </w14:textFill>
        </w:rPr>
        <w:t>（企业名称）</w:t>
      </w:r>
      <w:r>
        <w:rPr>
          <w:rFonts w:hint="eastAsia" w:ascii="宋体" w:hAnsi="宋体" w:eastAsia="宋体"/>
          <w:color w:val="000000" w:themeColor="text1"/>
          <w:sz w:val="28"/>
          <w:szCs w:val="24"/>
          <w:highlight w:val="none"/>
          <w14:textFill>
            <w14:solidFill>
              <w14:schemeClr w14:val="tx1"/>
            </w14:solidFill>
          </w14:textFill>
        </w:rPr>
        <w:t>，从业人员</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人，营业收入为</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万元，资产总额为</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万元，属于</w:t>
      </w:r>
      <w:r>
        <w:rPr>
          <w:rFonts w:hint="eastAsia" w:ascii="宋体" w:hAnsi="宋体" w:eastAsia="宋体"/>
          <w:color w:val="000000" w:themeColor="text1"/>
          <w:sz w:val="28"/>
          <w:szCs w:val="24"/>
          <w:highlight w:val="none"/>
          <w:u w:val="single"/>
          <w14:textFill>
            <w14:solidFill>
              <w14:schemeClr w14:val="tx1"/>
            </w14:solidFill>
          </w14:textFill>
        </w:rPr>
        <w:t>（中型企业、小型企业、微型企业）</w:t>
      </w:r>
      <w:r>
        <w:rPr>
          <w:rFonts w:hint="eastAsia" w:ascii="宋体" w:hAnsi="宋体" w:eastAsia="宋体"/>
          <w:color w:val="000000" w:themeColor="text1"/>
          <w:sz w:val="28"/>
          <w:szCs w:val="24"/>
          <w:highlight w:val="none"/>
          <w14:textFill>
            <w14:solidFill>
              <w14:schemeClr w14:val="tx1"/>
            </w14:solidFill>
          </w14:textFill>
        </w:rPr>
        <w:t>；</w:t>
      </w:r>
    </w:p>
    <w:p>
      <w:pPr>
        <w:pStyle w:val="17"/>
        <w:ind w:firstLine="560" w:firstLineChars="200"/>
        <w:rPr>
          <w:rFonts w:hint="eastAsia" w:ascii="宋体" w:hAnsi="宋体" w:eastAsia="宋体"/>
          <w:color w:val="000000" w:themeColor="text1"/>
          <w:sz w:val="28"/>
          <w:szCs w:val="24"/>
          <w:highlight w:val="none"/>
          <w14:textFill>
            <w14:solidFill>
              <w14:schemeClr w14:val="tx1"/>
            </w14:solidFill>
          </w14:textFill>
        </w:rPr>
      </w:pPr>
    </w:p>
    <w:p>
      <w:pPr>
        <w:pStyle w:val="17"/>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以上企业，不属于大企业的分支机构，不存在控股股东为大企业的情形，也不存在与大企业的负责人为同一人的情形。</w:t>
      </w:r>
    </w:p>
    <w:p>
      <w:pPr>
        <w:pStyle w:val="17"/>
        <w:ind w:firstLine="280"/>
        <w:rPr>
          <w:rFonts w:hint="eastAsia"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本企业对上述声明内容的真实性负责。如有虚假，将依法承担相应责任。</w:t>
      </w:r>
    </w:p>
    <w:p>
      <w:pPr>
        <w:rPr>
          <w:color w:val="000000" w:themeColor="text1"/>
          <w:highlight w:val="none"/>
          <w14:textFill>
            <w14:solidFill>
              <w14:schemeClr w14:val="tx1"/>
            </w14:solidFill>
          </w14:textFill>
        </w:rPr>
      </w:pPr>
    </w:p>
    <w:p>
      <w:pPr>
        <w:pStyle w:val="17"/>
        <w:ind w:firstLine="280"/>
        <w:jc w:val="right"/>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lang w:eastAsia="zh-CN"/>
          <w14:textFill>
            <w14:solidFill>
              <w14:schemeClr w14:val="tx1"/>
            </w14:solidFill>
          </w14:textFill>
        </w:rPr>
        <w:t>供应商</w:t>
      </w:r>
      <w:r>
        <w:rPr>
          <w:rFonts w:hint="eastAsia" w:ascii="宋体" w:hAnsi="宋体" w:eastAsia="宋体"/>
          <w:color w:val="000000" w:themeColor="text1"/>
          <w:sz w:val="28"/>
          <w:szCs w:val="24"/>
          <w:highlight w:val="none"/>
          <w14:textFill>
            <w14:solidFill>
              <w14:schemeClr w14:val="tx1"/>
            </w14:solidFill>
          </w14:textFill>
        </w:rPr>
        <w:t>：（企业电子签章）</w:t>
      </w:r>
    </w:p>
    <w:p>
      <w:pPr>
        <w:pStyle w:val="17"/>
        <w:ind w:firstLine="280"/>
        <w:jc w:val="right"/>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 xml:space="preserve">       年  月  日</w:t>
      </w:r>
    </w:p>
    <w:p>
      <w:pPr>
        <w:pStyle w:val="17"/>
        <w:ind w:firstLine="240"/>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注：从业人员、营业收入、资产总额填报上一年度数据，无上一年度数据的新成立企业可不填报。</w:t>
      </w:r>
    </w:p>
    <w:p>
      <w:pPr>
        <w:widowControl/>
        <w:jc w:val="center"/>
        <w:rPr>
          <w:rFonts w:ascii="宋体" w:hAnsi="宋体" w:cs="宋体"/>
          <w:b/>
          <w:color w:val="000000" w:themeColor="text1"/>
          <w:sz w:val="24"/>
          <w:szCs w:val="21"/>
          <w:highlight w:val="none"/>
          <w14:textFill>
            <w14:solidFill>
              <w14:schemeClr w14:val="tx1"/>
            </w14:solidFill>
          </w14:textFill>
        </w:rPr>
      </w:pPr>
    </w:p>
    <w:p>
      <w:pPr>
        <w:spacing w:line="440" w:lineRule="exact"/>
        <w:jc w:val="center"/>
        <w:rPr>
          <w:rFonts w:hint="eastAsia" w:ascii="宋体" w:hAnsi="宋体" w:cs="宋体"/>
          <w:b/>
          <w:color w:val="000000" w:themeColor="text1"/>
          <w:sz w:val="24"/>
          <w:szCs w:val="21"/>
          <w:highlight w:val="none"/>
          <w14:textFill>
            <w14:solidFill>
              <w14:schemeClr w14:val="tx1"/>
            </w14:solidFill>
          </w14:textFill>
        </w:rPr>
      </w:pPr>
    </w:p>
    <w:p>
      <w:pPr>
        <w:pStyle w:val="17"/>
        <w:rPr>
          <w:rFonts w:hint="eastAsia" w:ascii="宋体" w:hAnsi="宋体" w:cs="宋体"/>
          <w:b/>
          <w:color w:val="000000" w:themeColor="text1"/>
          <w:sz w:val="24"/>
          <w:szCs w:val="21"/>
          <w:highlight w:val="none"/>
          <w14:textFill>
            <w14:solidFill>
              <w14:schemeClr w14:val="tx1"/>
            </w14:solidFill>
          </w14:textFill>
        </w:rPr>
      </w:pPr>
    </w:p>
    <w:p>
      <w:pPr>
        <w:pStyle w:val="18"/>
        <w:rPr>
          <w:rFonts w:hint="eastAsia" w:ascii="宋体" w:hAnsi="宋体" w:cs="宋体"/>
          <w:b/>
          <w:color w:val="000000" w:themeColor="text1"/>
          <w:sz w:val="24"/>
          <w:szCs w:val="21"/>
          <w:highlight w:val="none"/>
          <w14:textFill>
            <w14:solidFill>
              <w14:schemeClr w14:val="tx1"/>
            </w14:solidFill>
          </w14:textFill>
        </w:rPr>
      </w:pPr>
    </w:p>
    <w:p>
      <w:pPr>
        <w:pStyle w:val="36"/>
        <w:rPr>
          <w:rFonts w:hint="eastAsia"/>
          <w:color w:val="000000" w:themeColor="text1"/>
          <w:highlight w:val="none"/>
          <w14:textFill>
            <w14:solidFill>
              <w14:schemeClr w14:val="tx1"/>
            </w14:solidFill>
          </w14:textFill>
        </w:rPr>
      </w:pPr>
    </w:p>
    <w:p>
      <w:pPr>
        <w:spacing w:line="440" w:lineRule="exact"/>
        <w:jc w:val="center"/>
        <w:rPr>
          <w:rFonts w:ascii="宋体" w:hAnsi="宋体"/>
          <w:color w:val="000000" w:themeColor="text1"/>
          <w:sz w:val="24"/>
          <w:szCs w:val="22"/>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（六）投标供应商资格审查资料</w:t>
      </w:r>
    </w:p>
    <w:p>
      <w:pPr>
        <w:spacing w:line="440" w:lineRule="exact"/>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（格式自拟，应逐页加盖企业及法人电子签章；）</w:t>
      </w:r>
    </w:p>
    <w:p>
      <w:pPr>
        <w:spacing w:line="440" w:lineRule="exact"/>
        <w:ind w:firstLine="562" w:firstLineChars="200"/>
        <w:jc w:val="center"/>
        <w:rPr>
          <w:rFonts w:ascii="宋体" w:hAnsi="宋体"/>
          <w:b/>
          <w:bCs/>
          <w:color w:val="000000" w:themeColor="text1"/>
          <w:sz w:val="28"/>
          <w:szCs w:val="28"/>
          <w:highlight w:val="none"/>
          <w14:textFill>
            <w14:solidFill>
              <w14:schemeClr w14:val="tx1"/>
            </w14:solidFill>
          </w14:textFill>
        </w:rPr>
      </w:pPr>
    </w:p>
    <w:p>
      <w:pPr>
        <w:spacing w:line="480" w:lineRule="exact"/>
        <w:jc w:val="center"/>
        <w:outlineLvl w:val="0"/>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706" w:name="_Toc27994"/>
      <w:bookmarkStart w:id="707" w:name="_Toc6374"/>
      <w:bookmarkStart w:id="708" w:name="_Toc32487"/>
      <w:bookmarkStart w:id="709" w:name="_Toc10471"/>
    </w:p>
    <w:p>
      <w:pPr>
        <w:spacing w:line="480" w:lineRule="exact"/>
        <w:jc w:val="center"/>
        <w:outlineLvl w:val="0"/>
        <w:rPr>
          <w:rFonts w:hint="eastAsia" w:ascii="宋体" w:hAnsi="宋体"/>
          <w:b/>
          <w:bCs/>
          <w:color w:val="000000" w:themeColor="text1"/>
          <w:sz w:val="28"/>
          <w:szCs w:val="28"/>
          <w:highlight w:val="none"/>
          <w:lang w:eastAsia="zh-CN"/>
          <w14:textFill>
            <w14:solidFill>
              <w14:schemeClr w14:val="tx1"/>
            </w14:solidFill>
          </w14:textFill>
        </w:rPr>
      </w:pPr>
      <w:r>
        <w:rPr>
          <w:rFonts w:hint="eastAsia" w:ascii="宋体" w:hAnsi="宋体"/>
          <w:b/>
          <w:bCs/>
          <w:color w:val="000000" w:themeColor="text1"/>
          <w:sz w:val="28"/>
          <w:szCs w:val="28"/>
          <w:highlight w:val="none"/>
          <w:lang w:eastAsia="zh-CN"/>
          <w14:textFill>
            <w14:solidFill>
              <w14:schemeClr w14:val="tx1"/>
            </w14:solidFill>
          </w14:textFill>
        </w:rPr>
        <w:t>八、项目管理机构</w:t>
      </w:r>
    </w:p>
    <w:p>
      <w:pPr>
        <w:spacing w:after="312" w:afterLines="100" w:line="480" w:lineRule="exact"/>
        <w:jc w:val="center"/>
        <w:textAlignment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（一）项目管理机构组成表</w:t>
      </w:r>
    </w:p>
    <w:tbl>
      <w:tblPr>
        <w:tblStyle w:val="19"/>
        <w:tblW w:w="86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职务</w:t>
            </w:r>
          </w:p>
        </w:tc>
        <w:tc>
          <w:tcPr>
            <w:tcW w:w="709"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姓名</w:t>
            </w:r>
          </w:p>
        </w:tc>
        <w:tc>
          <w:tcPr>
            <w:tcW w:w="709"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职称</w:t>
            </w:r>
          </w:p>
        </w:tc>
        <w:tc>
          <w:tcPr>
            <w:tcW w:w="5670" w:type="dxa"/>
            <w:gridSpan w:val="5"/>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执业或职业资格证明</w:t>
            </w:r>
          </w:p>
        </w:tc>
        <w:tc>
          <w:tcPr>
            <w:tcW w:w="817"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000000" w:themeColor="text1"/>
                <w:kern w:val="2"/>
                <w:sz w:val="24"/>
                <w:szCs w:val="24"/>
                <w:highlight w:val="none"/>
                <w14:textFill>
                  <w14:solidFill>
                    <w14:schemeClr w14:val="tx1"/>
                  </w14:solidFill>
                </w14:textFill>
              </w:rPr>
            </w:pPr>
          </w:p>
        </w:tc>
        <w:tc>
          <w:tcPr>
            <w:tcW w:w="709"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000000" w:themeColor="text1"/>
                <w:kern w:val="2"/>
                <w:sz w:val="24"/>
                <w:szCs w:val="24"/>
                <w:highlight w:val="none"/>
                <w14:textFill>
                  <w14:solidFill>
                    <w14:schemeClr w14:val="tx1"/>
                  </w14:solidFill>
                </w14:textFill>
              </w:rPr>
            </w:pPr>
          </w:p>
        </w:tc>
        <w:tc>
          <w:tcPr>
            <w:tcW w:w="709"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证书名称</w:t>
            </w: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级别</w:t>
            </w: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证号</w:t>
            </w: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专业</w:t>
            </w: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养老保险</w:t>
            </w:r>
          </w:p>
        </w:tc>
        <w:tc>
          <w:tcPr>
            <w:tcW w:w="817"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bl>
    <w:p>
      <w:pPr>
        <w:spacing w:before="156" w:beforeLines="50" w:after="312" w:afterLines="100" w:line="400" w:lineRule="exact"/>
        <w:textAlignment w:val="center"/>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 xml:space="preserve"> </w:t>
      </w:r>
    </w:p>
    <w:p>
      <w:pPr>
        <w:spacing w:before="156" w:beforeLines="50" w:after="312" w:afterLines="100" w:line="400" w:lineRule="exact"/>
        <w:jc w:val="center"/>
        <w:textAlignment w:val="center"/>
        <w:rPr>
          <w:rFonts w:hint="eastAsia" w:ascii="宋体" w:hAnsi="宋体" w:cs="宋体"/>
          <w:color w:val="000000" w:themeColor="text1"/>
          <w:sz w:val="28"/>
          <w:szCs w:val="28"/>
          <w:highlight w:val="none"/>
          <w14:textFill>
            <w14:solidFill>
              <w14:schemeClr w14:val="tx1"/>
            </w14:solidFill>
          </w14:textFill>
        </w:rPr>
      </w:pPr>
    </w:p>
    <w:p>
      <w:pPr>
        <w:spacing w:before="156" w:beforeLines="50" w:after="312" w:afterLines="100" w:line="400" w:lineRule="exact"/>
        <w:jc w:val="both"/>
        <w:textAlignment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 xml:space="preserve"> </w:t>
      </w:r>
    </w:p>
    <w:p>
      <w:pPr>
        <w:spacing w:before="156" w:beforeLines="50" w:after="312" w:afterLines="100" w:line="400" w:lineRule="exact"/>
        <w:jc w:val="center"/>
        <w:textAlignment w:val="center"/>
        <w:rPr>
          <w:rFonts w:hint="eastAsia"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val="0"/>
          <w:bCs w:val="0"/>
          <w:color w:val="000000" w:themeColor="text1"/>
          <w:sz w:val="28"/>
          <w:szCs w:val="28"/>
          <w:highlight w:val="none"/>
          <w14:textFill>
            <w14:solidFill>
              <w14:schemeClr w14:val="tx1"/>
            </w14:solidFill>
          </w14:textFill>
        </w:rPr>
        <w:t>（二）主要人员简历表</w:t>
      </w:r>
    </w:p>
    <w:p>
      <w:pPr>
        <w:pStyle w:val="2"/>
        <w:spacing w:line="360" w:lineRule="auto"/>
        <w:ind w:firstLine="560" w:firstLineChars="200"/>
        <w:rPr>
          <w:rFonts w:hint="eastAsia"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val="0"/>
          <w:bCs w:val="0"/>
          <w:color w:val="000000" w:themeColor="text1"/>
          <w:sz w:val="28"/>
          <w:szCs w:val="28"/>
          <w:highlight w:val="none"/>
          <w:lang w:bidi="zh-CN"/>
          <w14:textFill>
            <w14:solidFill>
              <w14:schemeClr w14:val="tx1"/>
            </w14:solidFill>
          </w14:textFill>
        </w:rPr>
        <w:t>“主要人员简历表”中的项目经理应附注册建造师证、身份证、安全生产考核证、劳动合同、社保缴费证明、无在建证明或承诺书等原件扫描件，管理过的项目业绩须附中标通知书、施工合同协议书的原件扫描件；其他主要人员应附身份证、执业证或上岗证书原件扫描件。（注：应逐页加盖公章。）</w:t>
      </w:r>
    </w:p>
    <w:tbl>
      <w:tblPr>
        <w:tblStyle w:val="19"/>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685"/>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姓  名</w:t>
            </w:r>
          </w:p>
        </w:tc>
        <w:tc>
          <w:tcPr>
            <w:tcW w:w="1061"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162"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年  龄</w:t>
            </w:r>
          </w:p>
        </w:tc>
        <w:tc>
          <w:tcPr>
            <w:tcW w:w="1307"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学历</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职  称</w:t>
            </w:r>
          </w:p>
        </w:tc>
        <w:tc>
          <w:tcPr>
            <w:tcW w:w="1061"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162"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职  务</w:t>
            </w:r>
          </w:p>
        </w:tc>
        <w:tc>
          <w:tcPr>
            <w:tcW w:w="1307"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拟在本工程</w:t>
            </w:r>
          </w:p>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任职</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毕业  学校</w:t>
            </w:r>
          </w:p>
        </w:tc>
        <w:tc>
          <w:tcPr>
            <w:tcW w:w="7600" w:type="dxa"/>
            <w:gridSpan w:val="5"/>
            <w:tcBorders>
              <w:top w:val="single" w:color="auto" w:sz="4" w:space="0"/>
              <w:left w:val="nil"/>
              <w:bottom w:val="single" w:color="auto" w:sz="4" w:space="0"/>
              <w:right w:val="single" w:color="auto" w:sz="4" w:space="0"/>
            </w:tcBorders>
            <w:noWrap w:val="0"/>
            <w:vAlign w:val="center"/>
          </w:tcPr>
          <w:p>
            <w:pPr>
              <w:spacing w:line="400" w:lineRule="exact"/>
              <w:ind w:firstLine="960" w:firstLineChars="400"/>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时  间</w:t>
            </w: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 xml:space="preserve">参加过的类似项目 </w:t>
            </w: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担任职务</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发包人及联系</w:t>
            </w:r>
          </w:p>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000000" w:themeColor="text1"/>
                <w:kern w:val="2"/>
                <w:sz w:val="24"/>
                <w:szCs w:val="24"/>
                <w:highlight w:val="none"/>
                <w14:textFill>
                  <w14:solidFill>
                    <w14:schemeClr w14:val="tx1"/>
                  </w14:solidFill>
                </w14:textFill>
              </w:rPr>
            </w:pPr>
          </w:p>
        </w:tc>
      </w:tr>
    </w:tbl>
    <w:p>
      <w:pPr>
        <w:spacing w:line="480" w:lineRule="exact"/>
        <w:jc w:val="center"/>
        <w:textAlignment w:val="center"/>
        <w:rPr>
          <w:rFonts w:hint="eastAsia" w:ascii="宋体" w:hAnsi="宋体" w:cs="宋体"/>
          <w:b/>
          <w:bCs/>
          <w:color w:val="000000" w:themeColor="text1"/>
          <w:sz w:val="28"/>
          <w:szCs w:val="28"/>
          <w:highlight w:val="none"/>
          <w14:textFill>
            <w14:solidFill>
              <w14:schemeClr w14:val="tx1"/>
            </w14:solidFill>
          </w14:textFill>
        </w:rPr>
      </w:pPr>
    </w:p>
    <w:p>
      <w:pPr>
        <w:spacing w:line="480" w:lineRule="exact"/>
        <w:jc w:val="both"/>
        <w:outlineLvl w:val="0"/>
        <w:rPr>
          <w:rFonts w:hint="eastAsia" w:ascii="宋体" w:hAnsi="宋体"/>
          <w:b/>
          <w:bCs/>
          <w:color w:val="000000" w:themeColor="text1"/>
          <w:sz w:val="28"/>
          <w:szCs w:val="28"/>
          <w:highlight w:val="none"/>
          <w14:textFill>
            <w14:solidFill>
              <w14:schemeClr w14:val="tx1"/>
            </w14:solidFill>
          </w14:textFill>
        </w:rPr>
      </w:pPr>
    </w:p>
    <w:p>
      <w:pPr>
        <w:spacing w:line="480" w:lineRule="exact"/>
        <w:jc w:val="center"/>
        <w:outlineLvl w:val="0"/>
        <w:rPr>
          <w:rFonts w:hint="eastAsia" w:ascii="宋体" w:hAnsi="宋体" w:cs="宋体"/>
          <w:b/>
          <w:color w:val="000000" w:themeColor="text1"/>
          <w:sz w:val="28"/>
          <w:szCs w:val="28"/>
          <w:highlight w:val="none"/>
          <w:lang w:eastAsia="zh-CN"/>
          <w14:textFill>
            <w14:solidFill>
              <w14:schemeClr w14:val="tx1"/>
            </w14:solidFill>
          </w14:textFill>
        </w:rPr>
      </w:pPr>
    </w:p>
    <w:p>
      <w:pPr>
        <w:spacing w:line="480" w:lineRule="exact"/>
        <w:jc w:val="center"/>
        <w:outlineLvl w:val="0"/>
        <w:rPr>
          <w:rFonts w:hint="eastAsia" w:ascii="宋体" w:hAnsi="宋体" w:cs="宋体"/>
          <w:b/>
          <w:color w:val="000000" w:themeColor="text1"/>
          <w:sz w:val="28"/>
          <w:szCs w:val="28"/>
          <w:highlight w:val="none"/>
          <w:lang w:eastAsia="zh-CN"/>
          <w14:textFill>
            <w14:solidFill>
              <w14:schemeClr w14:val="tx1"/>
            </w14:solidFill>
          </w14:textFill>
        </w:rPr>
      </w:pPr>
    </w:p>
    <w:p>
      <w:pPr>
        <w:spacing w:line="480" w:lineRule="exact"/>
        <w:jc w:val="center"/>
        <w:outlineLvl w:val="0"/>
        <w:rPr>
          <w:rFonts w:hint="eastAsia" w:ascii="宋体" w:hAnsi="宋体" w:cs="宋体"/>
          <w:b/>
          <w:color w:val="000000" w:themeColor="text1"/>
          <w:sz w:val="28"/>
          <w:szCs w:val="28"/>
          <w:highlight w:val="none"/>
          <w:lang w:eastAsia="zh-CN"/>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lang w:eastAsia="zh-CN"/>
          <w14:textFill>
            <w14:solidFill>
              <w14:schemeClr w14:val="tx1"/>
            </w14:solidFill>
          </w14:textFill>
        </w:rPr>
        <w:t>九</w:t>
      </w:r>
      <w:r>
        <w:rPr>
          <w:rFonts w:hint="eastAsia" w:ascii="宋体" w:hAnsi="宋体" w:cs="宋体"/>
          <w:b/>
          <w:color w:val="000000" w:themeColor="text1"/>
          <w:sz w:val="28"/>
          <w:szCs w:val="28"/>
          <w:highlight w:val="none"/>
          <w14:textFill>
            <w14:solidFill>
              <w14:schemeClr w14:val="tx1"/>
            </w14:solidFill>
          </w14:textFill>
        </w:rPr>
        <w:t>、商务标</w:t>
      </w:r>
      <w:bookmarkEnd w:id="706"/>
      <w:bookmarkEnd w:id="707"/>
      <w:bookmarkEnd w:id="708"/>
    </w:p>
    <w:p>
      <w:pPr>
        <w:keepNext/>
        <w:keepLines/>
        <w:tabs>
          <w:tab w:val="left" w:pos="2940"/>
        </w:tabs>
        <w:spacing w:before="260" w:after="260"/>
        <w:jc w:val="center"/>
        <w:outlineLvl w:val="2"/>
        <w:rPr>
          <w:rFonts w:ascii="宋体" w:hAnsi="宋体" w:cs="宋体"/>
          <w:b/>
          <w:color w:val="000000" w:themeColor="text1"/>
          <w:sz w:val="24"/>
          <w:szCs w:val="21"/>
          <w:highlight w:val="none"/>
          <w14:textFill>
            <w14:solidFill>
              <w14:schemeClr w14:val="tx1"/>
            </w14:solidFill>
          </w14:textFill>
        </w:rPr>
      </w:pPr>
      <w:bookmarkStart w:id="710" w:name="_Toc19070"/>
      <w:r>
        <w:rPr>
          <w:rFonts w:hint="eastAsia" w:ascii="宋体" w:hAnsi="宋体" w:cs="宋体"/>
          <w:b/>
          <w:color w:val="000000" w:themeColor="text1"/>
          <w:sz w:val="24"/>
          <w:szCs w:val="21"/>
          <w:highlight w:val="none"/>
          <w14:textFill>
            <w14:solidFill>
              <w14:schemeClr w14:val="tx1"/>
            </w14:solidFill>
          </w14:textFill>
        </w:rPr>
        <w:t>（一）近三年完成的类似项目情况表</w:t>
      </w:r>
      <w:bookmarkEnd w:id="710"/>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项目名称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项目所在地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发包人名称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发包人地址</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发包人电话</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合同价格</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开工日期</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竣工日期</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承担的工作</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工程质量</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项目经理</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技术负责人</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5"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项目描述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备注</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bl>
    <w:p>
      <w:pPr>
        <w:rPr>
          <w:rFonts w:ascii="宋体" w:hAnsi="宋体"/>
          <w:color w:val="000000" w:themeColor="text1"/>
          <w:sz w:val="24"/>
          <w:szCs w:val="21"/>
          <w:highlight w:val="none"/>
          <w:lang w:bidi="zh-CN"/>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备注：1、本表后附中标通知书</w:t>
      </w:r>
      <w:r>
        <w:rPr>
          <w:rFonts w:hint="eastAsia" w:ascii="宋体" w:hAnsi="宋体"/>
          <w:color w:val="000000" w:themeColor="text1"/>
          <w:sz w:val="24"/>
          <w:szCs w:val="21"/>
          <w:highlight w:val="none"/>
          <w:lang w:bidi="zh-CN"/>
          <w14:textFill>
            <w14:solidFill>
              <w14:schemeClr w14:val="tx1"/>
            </w14:solidFill>
          </w14:textFill>
        </w:rPr>
        <w:t>和施工</w:t>
      </w:r>
      <w:r>
        <w:rPr>
          <w:rFonts w:ascii="宋体" w:hAnsi="宋体"/>
          <w:color w:val="000000" w:themeColor="text1"/>
          <w:sz w:val="24"/>
          <w:szCs w:val="21"/>
          <w:highlight w:val="none"/>
          <w:lang w:bidi="zh-CN"/>
          <w14:textFill>
            <w14:solidFill>
              <w14:schemeClr w14:val="tx1"/>
            </w14:solidFill>
          </w14:textFill>
        </w:rPr>
        <w:t>合同协议书的</w:t>
      </w:r>
      <w:r>
        <w:rPr>
          <w:rFonts w:hint="eastAsia" w:ascii="宋体" w:hAnsi="宋体"/>
          <w:color w:val="000000" w:themeColor="text1"/>
          <w:sz w:val="24"/>
          <w:szCs w:val="21"/>
          <w:highlight w:val="none"/>
          <w:lang w:bidi="zh-CN"/>
          <w14:textFill>
            <w14:solidFill>
              <w14:schemeClr w14:val="tx1"/>
            </w14:solidFill>
          </w14:textFill>
        </w:rPr>
        <w:t>原件</w:t>
      </w:r>
      <w:r>
        <w:rPr>
          <w:rFonts w:ascii="宋体" w:hAnsi="宋体"/>
          <w:color w:val="000000" w:themeColor="text1"/>
          <w:sz w:val="24"/>
          <w:szCs w:val="21"/>
          <w:highlight w:val="none"/>
          <w:lang w:bidi="zh-CN"/>
          <w14:textFill>
            <w14:solidFill>
              <w14:schemeClr w14:val="tx1"/>
            </w14:solidFill>
          </w14:textFill>
        </w:rPr>
        <w:t>扫描件</w:t>
      </w:r>
      <w:r>
        <w:rPr>
          <w:rFonts w:hint="eastAsia" w:ascii="宋体" w:hAnsi="宋体"/>
          <w:color w:val="000000" w:themeColor="text1"/>
          <w:sz w:val="24"/>
          <w:szCs w:val="21"/>
          <w:highlight w:val="none"/>
          <w:lang w:bidi="zh-CN"/>
          <w14:textFill>
            <w14:solidFill>
              <w14:schemeClr w14:val="tx1"/>
            </w14:solidFill>
          </w14:textFill>
        </w:rPr>
        <w:t>及评标办法中要求的其他资料，提供不全不得分</w:t>
      </w:r>
      <w:r>
        <w:rPr>
          <w:rFonts w:ascii="宋体" w:hAnsi="宋体"/>
          <w:color w:val="000000" w:themeColor="text1"/>
          <w:sz w:val="24"/>
          <w:szCs w:val="21"/>
          <w:highlight w:val="none"/>
          <w:lang w:bidi="zh-CN"/>
          <w14:textFill>
            <w14:solidFill>
              <w14:schemeClr w14:val="tx1"/>
            </w14:solidFill>
          </w14:textFill>
        </w:rPr>
        <w:t>。每张表格只填写一个项目，并标明序号。</w:t>
      </w:r>
    </w:p>
    <w:p>
      <w:pPr>
        <w:keepNext/>
        <w:keepLines/>
        <w:tabs>
          <w:tab w:val="left" w:pos="2940"/>
        </w:tabs>
        <w:spacing w:before="260" w:after="260"/>
        <w:jc w:val="center"/>
        <w:outlineLvl w:val="2"/>
        <w:rPr>
          <w:rFonts w:ascii="宋体" w:hAnsi="宋体" w:cs="宋体"/>
          <w:b/>
          <w:bCs/>
          <w:color w:val="000000" w:themeColor="text1"/>
          <w:szCs w:val="21"/>
          <w:highlight w:val="none"/>
          <w14:textFill>
            <w14:solidFill>
              <w14:schemeClr w14:val="tx1"/>
            </w14:solidFill>
          </w14:textFill>
        </w:rPr>
      </w:pPr>
      <w:r>
        <w:rPr>
          <w:b/>
          <w:bCs/>
          <w:color w:val="000000" w:themeColor="text1"/>
          <w:sz w:val="32"/>
          <w:szCs w:val="32"/>
          <w:highlight w:val="none"/>
          <w14:textFill>
            <w14:solidFill>
              <w14:schemeClr w14:val="tx1"/>
            </w14:solidFill>
          </w14:textFill>
        </w:rPr>
        <w:br w:type="page"/>
      </w:r>
      <w:bookmarkStart w:id="711" w:name="_Toc296602621"/>
      <w:bookmarkStart w:id="712" w:name="_Toc8282"/>
      <w:bookmarkStart w:id="713" w:name="_Toc265953297"/>
      <w:bookmarkStart w:id="714" w:name="_Toc144974879"/>
      <w:bookmarkStart w:id="715" w:name="_Toc152042600"/>
      <w:bookmarkStart w:id="716" w:name="_Toc247527851"/>
      <w:bookmarkStart w:id="717" w:name="_Toc1634"/>
      <w:bookmarkStart w:id="718" w:name="_Toc247514303"/>
      <w:bookmarkStart w:id="719" w:name="_Toc152045811"/>
      <w:r>
        <w:rPr>
          <w:rFonts w:hint="eastAsia" w:ascii="宋体" w:hAnsi="宋体" w:cs="宋体"/>
          <w:b/>
          <w:color w:val="000000" w:themeColor="text1"/>
          <w:sz w:val="24"/>
          <w:szCs w:val="21"/>
          <w:highlight w:val="none"/>
          <w14:textFill>
            <w14:solidFill>
              <w14:schemeClr w14:val="tx1"/>
            </w14:solidFill>
          </w14:textFill>
        </w:rPr>
        <w:t>（二）正在实施的和新承接的项目情况表</w:t>
      </w:r>
      <w:bookmarkEnd w:id="711"/>
      <w:bookmarkEnd w:id="712"/>
      <w:bookmarkEnd w:id="713"/>
      <w:bookmarkEnd w:id="714"/>
      <w:bookmarkEnd w:id="715"/>
      <w:bookmarkEnd w:id="716"/>
      <w:bookmarkEnd w:id="717"/>
      <w:bookmarkEnd w:id="718"/>
      <w:bookmarkEnd w:id="719"/>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项目名称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项目所在地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发包人名称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发包人地址</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发包人电话</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签约合同价</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开工日期</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计划竣工日期</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承担的工作</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工程质量</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项目经理</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技术负责人</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项目描述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p>
            <w:pPr>
              <w:topLinePunct/>
              <w:spacing w:line="600" w:lineRule="exact"/>
              <w:rPr>
                <w:rFonts w:ascii="宋体" w:hAnsi="宋体" w:cs="宋体"/>
                <w:color w:val="000000" w:themeColor="text1"/>
                <w:sz w:val="28"/>
                <w:szCs w:val="21"/>
                <w:highlight w:val="none"/>
                <w14:textFill>
                  <w14:solidFill>
                    <w14:schemeClr w14:val="tx1"/>
                  </w14:solidFill>
                </w14:textFill>
              </w:rPr>
            </w:pPr>
          </w:p>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备注</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bl>
    <w:p>
      <w:pPr>
        <w:rPr>
          <w:rFonts w:ascii="宋体" w:hAnsi="宋体"/>
          <w:color w:val="000000" w:themeColor="text1"/>
          <w:sz w:val="24"/>
          <w:szCs w:val="21"/>
          <w:highlight w:val="none"/>
          <w:lang w:bidi="zh-CN"/>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备注：本表后附中标通知书</w:t>
      </w:r>
      <w:r>
        <w:rPr>
          <w:rFonts w:hint="eastAsia" w:ascii="宋体" w:hAnsi="宋体"/>
          <w:color w:val="000000" w:themeColor="text1"/>
          <w:sz w:val="24"/>
          <w:szCs w:val="21"/>
          <w:highlight w:val="none"/>
          <w:lang w:bidi="zh-CN"/>
          <w14:textFill>
            <w14:solidFill>
              <w14:schemeClr w14:val="tx1"/>
            </w14:solidFill>
          </w14:textFill>
        </w:rPr>
        <w:t>和施工</w:t>
      </w:r>
      <w:r>
        <w:rPr>
          <w:rFonts w:ascii="宋体" w:hAnsi="宋体"/>
          <w:color w:val="000000" w:themeColor="text1"/>
          <w:sz w:val="24"/>
          <w:szCs w:val="21"/>
          <w:highlight w:val="none"/>
          <w:lang w:bidi="zh-CN"/>
          <w14:textFill>
            <w14:solidFill>
              <w14:schemeClr w14:val="tx1"/>
            </w14:solidFill>
          </w14:textFill>
        </w:rPr>
        <w:t>合同协议书</w:t>
      </w:r>
      <w:r>
        <w:rPr>
          <w:rFonts w:hint="eastAsia" w:ascii="宋体" w:hAnsi="宋体"/>
          <w:color w:val="000000" w:themeColor="text1"/>
          <w:sz w:val="24"/>
          <w:szCs w:val="21"/>
          <w:highlight w:val="none"/>
          <w:lang w:bidi="zh-CN"/>
          <w14:textFill>
            <w14:solidFill>
              <w14:schemeClr w14:val="tx1"/>
            </w14:solidFill>
          </w14:textFill>
        </w:rPr>
        <w:t>原件</w:t>
      </w:r>
      <w:r>
        <w:rPr>
          <w:rFonts w:ascii="宋体" w:hAnsi="宋体"/>
          <w:color w:val="000000" w:themeColor="text1"/>
          <w:sz w:val="24"/>
          <w:szCs w:val="21"/>
          <w:highlight w:val="none"/>
          <w:lang w:bidi="zh-CN"/>
          <w14:textFill>
            <w14:solidFill>
              <w14:schemeClr w14:val="tx1"/>
            </w14:solidFill>
          </w14:textFill>
        </w:rPr>
        <w:t>扫描件。每张表格只填写一个项目，并标明序号。</w:t>
      </w:r>
    </w:p>
    <w:p>
      <w:pPr>
        <w:rPr>
          <w:rFonts w:ascii="宋体" w:hAnsi="宋体"/>
          <w:color w:val="000000" w:themeColor="text1"/>
          <w:sz w:val="22"/>
          <w:szCs w:val="21"/>
          <w:highlight w:val="none"/>
          <w:lang w:bidi="zh-CN"/>
          <w14:textFill>
            <w14:solidFill>
              <w14:schemeClr w14:val="tx1"/>
            </w14:solidFill>
          </w14:textFill>
        </w:rPr>
      </w:pPr>
    </w:p>
    <w:p>
      <w:pPr>
        <w:keepNext/>
        <w:keepLines/>
        <w:tabs>
          <w:tab w:val="left" w:pos="2940"/>
        </w:tabs>
        <w:spacing w:before="260" w:after="260"/>
        <w:jc w:val="center"/>
        <w:outlineLvl w:val="2"/>
        <w:rPr>
          <w:rFonts w:ascii="宋体" w:hAnsi="宋体"/>
          <w:b/>
          <w:bCs/>
          <w:color w:val="000000" w:themeColor="text1"/>
          <w:sz w:val="28"/>
          <w:szCs w:val="22"/>
          <w:highlight w:val="none"/>
          <w14:textFill>
            <w14:solidFill>
              <w14:schemeClr w14:val="tx1"/>
            </w14:solidFill>
          </w14:textFill>
        </w:rPr>
      </w:pPr>
      <w:bookmarkStart w:id="720" w:name="_Toc16360"/>
      <w:r>
        <w:rPr>
          <w:rFonts w:hint="eastAsia" w:ascii="宋体" w:hAnsi="宋体" w:cs="宋体"/>
          <w:b/>
          <w:bCs/>
          <w:color w:val="000000" w:themeColor="text1"/>
          <w:szCs w:val="21"/>
          <w:highlight w:val="none"/>
          <w14:textFill>
            <w14:solidFill>
              <w14:schemeClr w14:val="tx1"/>
            </w14:solidFill>
          </w14:textFill>
        </w:rPr>
        <w:br w:type="page"/>
      </w:r>
      <w:bookmarkEnd w:id="720"/>
      <w:bookmarkStart w:id="721" w:name="_Toc18319"/>
      <w:r>
        <w:rPr>
          <w:rFonts w:hint="eastAsia" w:ascii="宋体" w:hAnsi="宋体" w:cs="宋体"/>
          <w:b/>
          <w:color w:val="000000" w:themeColor="text1"/>
          <w:sz w:val="24"/>
          <w:szCs w:val="21"/>
          <w:highlight w:val="none"/>
          <w14:textFill>
            <w14:solidFill>
              <w14:schemeClr w14:val="tx1"/>
            </w14:solidFill>
          </w14:textFill>
        </w:rPr>
        <w:t>（三）</w:t>
      </w:r>
      <w:r>
        <w:rPr>
          <w:rFonts w:ascii="宋体" w:hAnsi="宋体" w:cs="宋体"/>
          <w:b/>
          <w:color w:val="000000" w:themeColor="text1"/>
          <w:sz w:val="24"/>
          <w:szCs w:val="21"/>
          <w:highlight w:val="none"/>
          <w14:textFill>
            <w14:solidFill>
              <w14:schemeClr w14:val="tx1"/>
            </w14:solidFill>
          </w14:textFill>
        </w:rPr>
        <w:t>履职尽责承诺</w:t>
      </w:r>
      <w:bookmarkEnd w:id="721"/>
    </w:p>
    <w:tbl>
      <w:tblPr>
        <w:tblStyle w:val="19"/>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6" w:hRule="atLeast"/>
        </w:trPr>
        <w:tc>
          <w:tcPr>
            <w:tcW w:w="9854" w:type="dxa"/>
            <w:noWrap w:val="0"/>
            <w:vAlign w:val="top"/>
          </w:tcPr>
          <w:p>
            <w:pPr>
              <w:spacing w:before="81"/>
              <w:ind w:left="103"/>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承诺内容：</w:t>
            </w:r>
          </w:p>
          <w:p>
            <w:pPr>
              <w:spacing w:line="360" w:lineRule="auto"/>
              <w:ind w:right="-1031" w:rightChars="-491"/>
              <w:jc w:val="center"/>
              <w:outlineLvl w:val="9"/>
              <w:rPr>
                <w:rFonts w:ascii="宋体" w:hAnsi="宋体"/>
                <w:bCs/>
                <w:color w:val="000000" w:themeColor="text1"/>
                <w:sz w:val="28"/>
                <w:szCs w:val="28"/>
                <w:highlight w:val="none"/>
                <w14:textFill>
                  <w14:solidFill>
                    <w14:schemeClr w14:val="tx1"/>
                  </w14:solidFill>
                </w14:textFill>
              </w:rPr>
            </w:pPr>
          </w:p>
        </w:tc>
      </w:tr>
    </w:tbl>
    <w:p>
      <w:pPr>
        <w:rPr>
          <w:rFonts w:ascii="宋体" w:hAnsi="宋体"/>
          <w:bCs/>
          <w:color w:val="000000" w:themeColor="text1"/>
          <w:szCs w:val="21"/>
          <w:highlight w:val="none"/>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注：具有全面、详实、可行、合法有效的书面保证技术措施落实到位的承诺和落实不到位的处理承诺，其中包括各关键岗位人员的在岗、更换等履职尽责承诺，提供承包商履约保证。</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hint="eastAsia" w:ascii="宋体" w:hAnsi="宋体"/>
          <w:color w:val="000000" w:themeColor="text1"/>
          <w:spacing w:val="-18"/>
          <w:kern w:val="0"/>
          <w:sz w:val="28"/>
          <w:highlight w:val="none"/>
          <w14:textFill>
            <w14:solidFill>
              <w14:schemeClr w14:val="tx1"/>
            </w14:solidFill>
          </w14:textFill>
        </w:rPr>
        <w:t>供应商：</w:t>
      </w:r>
      <w:r>
        <w:rPr>
          <w:rFonts w:ascii="宋体" w:hAnsi="宋体"/>
          <w:color w:val="000000" w:themeColor="text1"/>
          <w:spacing w:val="-18"/>
          <w:kern w:val="0"/>
          <w:sz w:val="28"/>
          <w:highlight w:val="none"/>
          <w14:textFill>
            <w14:solidFill>
              <w14:schemeClr w14:val="tx1"/>
            </w14:solidFill>
          </w14:textFill>
        </w:rPr>
        <w:t>（</w:t>
      </w:r>
      <w:r>
        <w:rPr>
          <w:rFonts w:hint="eastAsia" w:ascii="宋体" w:hAnsi="宋体"/>
          <w:color w:val="000000" w:themeColor="text1"/>
          <w:spacing w:val="-18"/>
          <w:kern w:val="0"/>
          <w:sz w:val="28"/>
          <w:highlight w:val="none"/>
          <w14:textFill>
            <w14:solidFill>
              <w14:schemeClr w14:val="tx1"/>
            </w14:solidFill>
          </w14:textFill>
        </w:rPr>
        <w:t>企业电子签章</w:t>
      </w:r>
      <w:r>
        <w:rPr>
          <w:rFonts w:ascii="宋体" w:hAnsi="宋体"/>
          <w:color w:val="000000" w:themeColor="text1"/>
          <w:spacing w:val="-18"/>
          <w:kern w:val="0"/>
          <w:sz w:val="28"/>
          <w:highlight w:val="none"/>
          <w14:textFill>
            <w14:solidFill>
              <w14:schemeClr w14:val="tx1"/>
            </w14:solidFill>
          </w14:textFill>
        </w:rPr>
        <w:t>）</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ascii="宋体" w:hAnsi="宋体"/>
          <w:color w:val="000000" w:themeColor="text1"/>
          <w:spacing w:val="-18"/>
          <w:kern w:val="0"/>
          <w:sz w:val="28"/>
          <w:highlight w:val="none"/>
          <w14:textFill>
            <w14:solidFill>
              <w14:schemeClr w14:val="tx1"/>
            </w14:solidFill>
          </w14:textFill>
        </w:rPr>
        <w:t>法定代表人</w:t>
      </w:r>
      <w:r>
        <w:rPr>
          <w:rFonts w:hint="eastAsia" w:ascii="宋体" w:hAnsi="宋体"/>
          <w:color w:val="000000" w:themeColor="text1"/>
          <w:spacing w:val="-18"/>
          <w:kern w:val="0"/>
          <w:sz w:val="28"/>
          <w:highlight w:val="none"/>
          <w14:textFill>
            <w14:solidFill>
              <w14:schemeClr w14:val="tx1"/>
            </w14:solidFill>
          </w14:textFill>
        </w:rPr>
        <w:t>：</w:t>
      </w:r>
      <w:r>
        <w:rPr>
          <w:rFonts w:ascii="宋体" w:hAnsi="宋体"/>
          <w:color w:val="000000" w:themeColor="text1"/>
          <w:spacing w:val="-18"/>
          <w:kern w:val="0"/>
          <w:sz w:val="28"/>
          <w:highlight w:val="none"/>
          <w14:textFill>
            <w14:solidFill>
              <w14:schemeClr w14:val="tx1"/>
            </w14:solidFill>
          </w14:textFill>
        </w:rPr>
        <w:t>（</w:t>
      </w:r>
      <w:r>
        <w:rPr>
          <w:rFonts w:hint="eastAsia" w:ascii="宋体" w:hAnsi="宋体"/>
          <w:color w:val="000000" w:themeColor="text1"/>
          <w:spacing w:val="-18"/>
          <w:kern w:val="0"/>
          <w:sz w:val="28"/>
          <w:highlight w:val="none"/>
          <w14:textFill>
            <w14:solidFill>
              <w14:schemeClr w14:val="tx1"/>
            </w14:solidFill>
          </w14:textFill>
        </w:rPr>
        <w:t>法人电子签章</w:t>
      </w:r>
      <w:r>
        <w:rPr>
          <w:rFonts w:ascii="宋体" w:hAnsi="宋体"/>
          <w:color w:val="000000" w:themeColor="text1"/>
          <w:spacing w:val="-18"/>
          <w:kern w:val="0"/>
          <w:sz w:val="28"/>
          <w:highlight w:val="none"/>
          <w14:textFill>
            <w14:solidFill>
              <w14:schemeClr w14:val="tx1"/>
            </w14:solidFill>
          </w14:textFill>
        </w:rPr>
        <w:t>）</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hint="eastAsia" w:ascii="宋体" w:hAnsi="宋体"/>
          <w:color w:val="000000" w:themeColor="text1"/>
          <w:spacing w:val="-18"/>
          <w:kern w:val="0"/>
          <w:sz w:val="28"/>
          <w:highlight w:val="none"/>
          <w14:textFill>
            <w14:solidFill>
              <w14:schemeClr w14:val="tx1"/>
            </w14:solidFill>
          </w14:textFill>
        </w:rPr>
        <w:t xml:space="preserve">时间：  年   月   日 </w:t>
      </w:r>
    </w:p>
    <w:p>
      <w:pPr>
        <w:spacing w:line="360" w:lineRule="auto"/>
        <w:ind w:right="-1031" w:rightChars="-491"/>
        <w:jc w:val="left"/>
        <w:outlineLvl w:val="9"/>
        <w:rPr>
          <w:rFonts w:ascii="宋体" w:hAnsi="宋体"/>
          <w:bCs/>
          <w:color w:val="000000" w:themeColor="text1"/>
          <w:sz w:val="24"/>
          <w:highlight w:val="none"/>
          <w14:textFill>
            <w14:solidFill>
              <w14:schemeClr w14:val="tx1"/>
            </w14:solidFill>
          </w14:textFill>
        </w:rPr>
      </w:pPr>
    </w:p>
    <w:p>
      <w:pPr>
        <w:widowControl/>
        <w:jc w:val="left"/>
        <w:rPr>
          <w:color w:val="000000" w:themeColor="text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bookmarkStart w:id="722" w:name="_Toc31740"/>
      <w:bookmarkStart w:id="723" w:name="_Toc23231"/>
      <w:bookmarkStart w:id="724" w:name="_Toc23948"/>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lang w:eastAsia="zh-CN"/>
          <w14:textFill>
            <w14:solidFill>
              <w14:schemeClr w14:val="tx1"/>
            </w14:solidFill>
          </w14:textFill>
        </w:rPr>
        <w:t>十</w:t>
      </w:r>
      <w:r>
        <w:rPr>
          <w:rFonts w:hint="eastAsia" w:ascii="宋体" w:hAnsi="宋体" w:cs="宋体"/>
          <w:b/>
          <w:color w:val="000000" w:themeColor="text1"/>
          <w:sz w:val="28"/>
          <w:szCs w:val="28"/>
          <w:highlight w:val="none"/>
          <w14:textFill>
            <w14:solidFill>
              <w14:schemeClr w14:val="tx1"/>
            </w14:solidFill>
          </w14:textFill>
        </w:rPr>
        <w:t>、其他资料</w:t>
      </w:r>
      <w:bookmarkEnd w:id="709"/>
      <w:bookmarkEnd w:id="722"/>
      <w:bookmarkEnd w:id="723"/>
      <w:bookmarkEnd w:id="724"/>
    </w:p>
    <w:p>
      <w:pPr>
        <w:jc w:val="center"/>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磋商文件及评分办法中要求的其他资料或</w:t>
      </w:r>
      <w:r>
        <w:rPr>
          <w:rFonts w:hint="eastAsia" w:ascii="宋体" w:hAnsi="宋体" w:cs="宋体"/>
          <w:color w:val="000000" w:themeColor="text1"/>
          <w:sz w:val="24"/>
          <w:highlight w:val="none"/>
          <w:lang w:eastAsia="zh-CN"/>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认为其他需提供的资料，格式自拟，应逐页加盖企业及法人</w:t>
      </w:r>
      <w:r>
        <w:rPr>
          <w:rFonts w:hint="eastAsia" w:ascii="宋体" w:hAnsi="宋体"/>
          <w:color w:val="000000" w:themeColor="text1"/>
          <w:sz w:val="24"/>
          <w:highlight w:val="none"/>
          <w14:textFill>
            <w14:solidFill>
              <w14:schemeClr w14:val="tx1"/>
            </w14:solidFill>
          </w14:textFill>
        </w:rPr>
        <w:t>电子签章</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szCs w:val="22"/>
          <w:highlight w:val="none"/>
          <w14:textFill>
            <w14:solidFill>
              <w14:schemeClr w14:val="tx1"/>
            </w14:solidFill>
          </w14:textFill>
        </w:rPr>
        <w:t>）</w:t>
      </w:r>
    </w:p>
    <w:p>
      <w:pPr>
        <w:rPr>
          <w:color w:val="000000" w:themeColor="text1"/>
          <w:highlight w:val="none"/>
          <w14:textFill>
            <w14:solidFill>
              <w14:schemeClr w14:val="tx1"/>
            </w14:solidFill>
          </w14:textFill>
        </w:rPr>
      </w:pPr>
    </w:p>
    <w:p>
      <w:pPr>
        <w:pStyle w:val="5"/>
        <w:numPr>
          <w:ilvl w:val="0"/>
          <w:numId w:val="0"/>
        </w:numPr>
        <w:rPr>
          <w:color w:val="000000" w:themeColor="text1"/>
          <w:highlight w:val="none"/>
          <w14:textFill>
            <w14:solidFill>
              <w14:schemeClr w14:val="tx1"/>
            </w14:solidFill>
          </w14:textFill>
        </w:rPr>
      </w:pPr>
    </w:p>
    <w:p>
      <w:pPr>
        <w:pStyle w:val="5"/>
        <w:numPr>
          <w:ilvl w:val="0"/>
          <w:numId w:val="0"/>
        </w:num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B18B38"/>
    <w:multiLevelType w:val="singleLevel"/>
    <w:tmpl w:val="84B18B38"/>
    <w:lvl w:ilvl="0" w:tentative="0">
      <w:start w:val="1"/>
      <w:numFmt w:val="chineseCounting"/>
      <w:suff w:val="nothing"/>
      <w:lvlText w:val="（%1）"/>
      <w:lvlJc w:val="left"/>
      <w:rPr>
        <w:rFonts w:hint="eastAsia"/>
      </w:rPr>
    </w:lvl>
  </w:abstractNum>
  <w:abstractNum w:abstractNumId="1">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heOWQORIcEDaE8JD55D2NORT0BQ=" w:salt="SrrDmUOqdfqNij2EMcN+L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777085"/>
    <w:rsid w:val="01161F22"/>
    <w:rsid w:val="01E45758"/>
    <w:rsid w:val="02FC6355"/>
    <w:rsid w:val="03002509"/>
    <w:rsid w:val="03920A67"/>
    <w:rsid w:val="058325C7"/>
    <w:rsid w:val="059F55D2"/>
    <w:rsid w:val="063D59D2"/>
    <w:rsid w:val="06493EDE"/>
    <w:rsid w:val="081B557D"/>
    <w:rsid w:val="08704B8F"/>
    <w:rsid w:val="0DA72958"/>
    <w:rsid w:val="0DB03F03"/>
    <w:rsid w:val="0F1A6F5E"/>
    <w:rsid w:val="108D4A90"/>
    <w:rsid w:val="10A6184B"/>
    <w:rsid w:val="131122BF"/>
    <w:rsid w:val="132555E2"/>
    <w:rsid w:val="139A0CAE"/>
    <w:rsid w:val="13F439CD"/>
    <w:rsid w:val="14242B2C"/>
    <w:rsid w:val="15FD47C7"/>
    <w:rsid w:val="16361726"/>
    <w:rsid w:val="16CE5D68"/>
    <w:rsid w:val="179164F7"/>
    <w:rsid w:val="184F12C3"/>
    <w:rsid w:val="188A2D41"/>
    <w:rsid w:val="18FA4E5A"/>
    <w:rsid w:val="193405A0"/>
    <w:rsid w:val="1D2F5BFB"/>
    <w:rsid w:val="1EC46357"/>
    <w:rsid w:val="1EEA3B96"/>
    <w:rsid w:val="21380A48"/>
    <w:rsid w:val="226B73E6"/>
    <w:rsid w:val="23710D16"/>
    <w:rsid w:val="247578BD"/>
    <w:rsid w:val="25A43FC7"/>
    <w:rsid w:val="261B6D1C"/>
    <w:rsid w:val="29390C2C"/>
    <w:rsid w:val="29714AF7"/>
    <w:rsid w:val="2C2C73FB"/>
    <w:rsid w:val="2C6E001D"/>
    <w:rsid w:val="2FF92723"/>
    <w:rsid w:val="313771F7"/>
    <w:rsid w:val="317A4765"/>
    <w:rsid w:val="33B37714"/>
    <w:rsid w:val="3C552056"/>
    <w:rsid w:val="3D5111AF"/>
    <w:rsid w:val="3E327BFF"/>
    <w:rsid w:val="3E8C3934"/>
    <w:rsid w:val="3EC47DBC"/>
    <w:rsid w:val="3EDB4A95"/>
    <w:rsid w:val="414552C2"/>
    <w:rsid w:val="44020D16"/>
    <w:rsid w:val="454A31B5"/>
    <w:rsid w:val="46777085"/>
    <w:rsid w:val="46B16534"/>
    <w:rsid w:val="46FD1B07"/>
    <w:rsid w:val="4B176C40"/>
    <w:rsid w:val="4B777DE0"/>
    <w:rsid w:val="4CEE317F"/>
    <w:rsid w:val="4CFC7D90"/>
    <w:rsid w:val="50DF0DCE"/>
    <w:rsid w:val="51196B80"/>
    <w:rsid w:val="51281E67"/>
    <w:rsid w:val="515B2D96"/>
    <w:rsid w:val="52064B2D"/>
    <w:rsid w:val="53D26A2C"/>
    <w:rsid w:val="541F4905"/>
    <w:rsid w:val="583F2C74"/>
    <w:rsid w:val="59307A26"/>
    <w:rsid w:val="593D4EAF"/>
    <w:rsid w:val="598B643F"/>
    <w:rsid w:val="5ABC3575"/>
    <w:rsid w:val="5AEE41B2"/>
    <w:rsid w:val="5C423F4D"/>
    <w:rsid w:val="5CD85C35"/>
    <w:rsid w:val="5D953AD4"/>
    <w:rsid w:val="5DBC426F"/>
    <w:rsid w:val="5E533CD1"/>
    <w:rsid w:val="5F8328B3"/>
    <w:rsid w:val="60F82E2D"/>
    <w:rsid w:val="642C6B67"/>
    <w:rsid w:val="65DA6FA5"/>
    <w:rsid w:val="697B4C8F"/>
    <w:rsid w:val="6E00665B"/>
    <w:rsid w:val="6ED949FC"/>
    <w:rsid w:val="6F330183"/>
    <w:rsid w:val="70EA1447"/>
    <w:rsid w:val="73530396"/>
    <w:rsid w:val="76DB7802"/>
    <w:rsid w:val="78256A79"/>
    <w:rsid w:val="79A639F0"/>
    <w:rsid w:val="7A8A46EE"/>
    <w:rsid w:val="7C0E60D1"/>
    <w:rsid w:val="7C4B4301"/>
    <w:rsid w:val="7D077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100" w:after="100" w:line="579" w:lineRule="auto"/>
      <w:outlineLvl w:val="0"/>
    </w:pPr>
    <w:rPr>
      <w:rFonts w:ascii="等线" w:hAnsi="等线"/>
      <w:b/>
      <w:bCs/>
      <w:kern w:val="44"/>
      <w:sz w:val="44"/>
      <w:szCs w:val="44"/>
    </w:rPr>
  </w:style>
  <w:style w:type="paragraph" w:styleId="2">
    <w:name w:val="heading 2"/>
    <w:basedOn w:val="1"/>
    <w:next w:val="3"/>
    <w:link w:val="33"/>
    <w:qFormat/>
    <w:uiPriority w:val="99"/>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eastAsia="宋体" w:cs="Times New Roman"/>
      <w:sz w:val="28"/>
      <w:szCs w:val="28"/>
    </w:rPr>
  </w:style>
  <w:style w:type="paragraph" w:styleId="5">
    <w:name w:val="Body Text"/>
    <w:basedOn w:val="1"/>
    <w:next w:val="6"/>
    <w:qFormat/>
    <w:uiPriority w:val="0"/>
    <w:pPr>
      <w:widowControl w:val="0"/>
      <w:spacing w:after="120"/>
      <w:jc w:val="both"/>
    </w:pPr>
    <w:rPr>
      <w:kern w:val="2"/>
      <w:sz w:val="21"/>
      <w:szCs w:val="24"/>
    </w:rPr>
  </w:style>
  <w:style w:type="paragraph" w:customStyle="1" w:styleId="6">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Plain Text"/>
    <w:basedOn w:val="1"/>
    <w:next w:val="10"/>
    <w:qFormat/>
    <w:uiPriority w:val="0"/>
    <w:rPr>
      <w:rFonts w:ascii="Courier New" w:hAnsi="Courier New" w:eastAsia="宋体" w:cs="Times New Roman"/>
      <w:szCs w:val="22"/>
    </w:rPr>
  </w:style>
  <w:style w:type="paragraph" w:styleId="10">
    <w:name w:val="index 7"/>
    <w:basedOn w:val="1"/>
    <w:next w:val="1"/>
    <w:unhideWhenUsed/>
    <w:qFormat/>
    <w:uiPriority w:val="99"/>
    <w:pPr>
      <w:ind w:left="1200" w:leftChars="1200"/>
    </w:pPr>
  </w:style>
  <w:style w:type="paragraph" w:styleId="11">
    <w:name w:val="footer"/>
    <w:basedOn w:val="1"/>
    <w:unhideWhenUsed/>
    <w:qFormat/>
    <w:uiPriority w:val="0"/>
    <w:pPr>
      <w:tabs>
        <w:tab w:val="center" w:pos="4153"/>
        <w:tab w:val="right" w:pos="8306"/>
      </w:tabs>
      <w:snapToGrid w:val="0"/>
    </w:pPr>
    <w:rPr>
      <w:kern w:val="2"/>
      <w:sz w:val="18"/>
    </w:rPr>
  </w:style>
  <w:style w:type="paragraph" w:styleId="1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3">
    <w:name w:val="toc 1"/>
    <w:basedOn w:val="1"/>
    <w:next w:val="1"/>
    <w:qFormat/>
    <w:uiPriority w:val="39"/>
    <w:pPr>
      <w:widowControl w:val="0"/>
      <w:jc w:val="both"/>
    </w:pPr>
    <w:rPr>
      <w:kern w:val="2"/>
      <w:sz w:val="21"/>
      <w:szCs w:val="24"/>
    </w:rPr>
  </w:style>
  <w:style w:type="paragraph" w:styleId="14">
    <w:name w:val="Body Text 2"/>
    <w:basedOn w:val="1"/>
    <w:next w:val="9"/>
    <w:qFormat/>
    <w:uiPriority w:val="0"/>
    <w:pPr>
      <w:spacing w:after="120" w:line="480" w:lineRule="auto"/>
      <w:ind w:firstLine="560" w:firstLineChars="200"/>
    </w:pPr>
    <w:rPr>
      <w:rFonts w:ascii="Calibri" w:hAnsi="Calibri" w:eastAsia="仿宋_GB2312"/>
      <w:sz w:val="28"/>
      <w:szCs w:val="24"/>
    </w:rPr>
  </w:style>
  <w:style w:type="paragraph" w:styleId="1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等线"/>
      <w:sz w:val="24"/>
    </w:r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Body Text First Indent"/>
    <w:basedOn w:val="5"/>
    <w:next w:val="18"/>
    <w:qFormat/>
    <w:uiPriority w:val="0"/>
    <w:pPr>
      <w:ind w:firstLine="420"/>
    </w:pPr>
    <w:rPr>
      <w:rFonts w:eastAsia="楷体_GB2312"/>
      <w:sz w:val="32"/>
      <w:szCs w:val="32"/>
    </w:rPr>
  </w:style>
  <w:style w:type="paragraph" w:styleId="18">
    <w:name w:val="Body Text First Indent 2"/>
    <w:basedOn w:val="7"/>
    <w:next w:val="17"/>
    <w:unhideWhenUsed/>
    <w:qFormat/>
    <w:uiPriority w:val="99"/>
    <w:pPr>
      <w:ind w:firstLine="420" w:firstLineChars="200"/>
    </w:pPr>
  </w:style>
  <w:style w:type="character" w:styleId="21">
    <w:name w:val="Strong"/>
    <w:basedOn w:val="20"/>
    <w:qFormat/>
    <w:uiPriority w:val="0"/>
    <w:rPr>
      <w:b/>
    </w:rPr>
  </w:style>
  <w:style w:type="character" w:styleId="22">
    <w:name w:val="FollowedHyperlink"/>
    <w:basedOn w:val="20"/>
    <w:qFormat/>
    <w:uiPriority w:val="0"/>
    <w:rPr>
      <w:color w:val="771CAA"/>
      <w:u w:val="none"/>
    </w:rPr>
  </w:style>
  <w:style w:type="character" w:styleId="23">
    <w:name w:val="Emphasis"/>
    <w:basedOn w:val="20"/>
    <w:qFormat/>
    <w:uiPriority w:val="0"/>
    <w:rPr>
      <w:color w:val="F73131"/>
    </w:rPr>
  </w:style>
  <w:style w:type="character" w:styleId="24">
    <w:name w:val="HTML Definition"/>
    <w:basedOn w:val="20"/>
    <w:qFormat/>
    <w:uiPriority w:val="0"/>
  </w:style>
  <w:style w:type="character" w:styleId="25">
    <w:name w:val="HTML Typewriter"/>
    <w:basedOn w:val="20"/>
    <w:qFormat/>
    <w:uiPriority w:val="0"/>
    <w:rPr>
      <w:rFonts w:hint="default" w:ascii="monospace" w:hAnsi="monospace" w:eastAsia="monospace" w:cs="monospace"/>
      <w:sz w:val="20"/>
    </w:rPr>
  </w:style>
  <w:style w:type="character" w:styleId="26">
    <w:name w:val="HTML Acronym"/>
    <w:basedOn w:val="20"/>
    <w:qFormat/>
    <w:uiPriority w:val="0"/>
  </w:style>
  <w:style w:type="character" w:styleId="27">
    <w:name w:val="HTML Variable"/>
    <w:basedOn w:val="20"/>
    <w:qFormat/>
    <w:uiPriority w:val="0"/>
  </w:style>
  <w:style w:type="character" w:styleId="28">
    <w:name w:val="Hyperlink"/>
    <w:basedOn w:val="20"/>
    <w:qFormat/>
    <w:uiPriority w:val="0"/>
    <w:rPr>
      <w:color w:val="2440B3"/>
      <w:u w:val="none"/>
    </w:rPr>
  </w:style>
  <w:style w:type="character" w:styleId="29">
    <w:name w:val="HTML Code"/>
    <w:basedOn w:val="20"/>
    <w:qFormat/>
    <w:uiPriority w:val="0"/>
    <w:rPr>
      <w:rFonts w:hint="default" w:ascii="monospace" w:hAnsi="monospace" w:eastAsia="monospace" w:cs="monospace"/>
      <w:sz w:val="20"/>
    </w:rPr>
  </w:style>
  <w:style w:type="character" w:styleId="30">
    <w:name w:val="HTML Cite"/>
    <w:basedOn w:val="20"/>
    <w:qFormat/>
    <w:uiPriority w:val="0"/>
    <w:rPr>
      <w:color w:val="008000"/>
    </w:rPr>
  </w:style>
  <w:style w:type="character" w:styleId="31">
    <w:name w:val="HTML Keyboard"/>
    <w:basedOn w:val="20"/>
    <w:qFormat/>
    <w:uiPriority w:val="0"/>
    <w:rPr>
      <w:rFonts w:ascii="monospace" w:hAnsi="monospace" w:eastAsia="monospace" w:cs="monospace"/>
      <w:sz w:val="20"/>
    </w:rPr>
  </w:style>
  <w:style w:type="character" w:styleId="32">
    <w:name w:val="HTML Sample"/>
    <w:basedOn w:val="20"/>
    <w:qFormat/>
    <w:uiPriority w:val="0"/>
    <w:rPr>
      <w:rFonts w:hint="default" w:ascii="monospace" w:hAnsi="monospace" w:eastAsia="monospace" w:cs="monospace"/>
    </w:rPr>
  </w:style>
  <w:style w:type="character" w:customStyle="1" w:styleId="33">
    <w:name w:val="标题 2 Char"/>
    <w:link w:val="2"/>
    <w:qFormat/>
    <w:uiPriority w:val="99"/>
    <w:rPr>
      <w:rFonts w:ascii="Arial" w:hAnsi="Arial" w:eastAsia="黑体"/>
      <w:b/>
      <w:sz w:val="32"/>
    </w:rPr>
  </w:style>
  <w:style w:type="paragraph" w:customStyle="1" w:styleId="34">
    <w:name w:val="BodyText1I2"/>
    <w:basedOn w:val="35"/>
    <w:next w:val="1"/>
    <w:qFormat/>
    <w:uiPriority w:val="0"/>
    <w:pPr>
      <w:spacing w:after="120" w:line="240" w:lineRule="auto"/>
      <w:ind w:left="420" w:leftChars="200" w:firstLine="420" w:firstLineChars="200"/>
      <w:jc w:val="both"/>
    </w:pPr>
  </w:style>
  <w:style w:type="paragraph" w:customStyle="1" w:styleId="35">
    <w:name w:val="BodyTextIndent"/>
    <w:basedOn w:val="1"/>
    <w:qFormat/>
    <w:uiPriority w:val="0"/>
    <w:pPr>
      <w:spacing w:after="120" w:line="240" w:lineRule="auto"/>
      <w:ind w:left="420" w:leftChars="200"/>
      <w:jc w:val="both"/>
    </w:pPr>
  </w:style>
  <w:style w:type="paragraph" w:customStyle="1" w:styleId="36">
    <w:name w:val="样式 正文首行缩进 2 + Arial"/>
    <w:basedOn w:val="1"/>
    <w:next w:val="1"/>
    <w:qFormat/>
    <w:uiPriority w:val="0"/>
    <w:pPr>
      <w:spacing w:after="120" w:line="320" w:lineRule="atLeast"/>
      <w:ind w:firstLine="200" w:firstLineChars="200"/>
    </w:pPr>
    <w:rPr>
      <w:rFonts w:ascii="Arial" w:hAnsi="Arial"/>
    </w:rPr>
  </w:style>
  <w:style w:type="paragraph" w:customStyle="1" w:styleId="37">
    <w:name w:val="Normal_9"/>
    <w:qFormat/>
    <w:uiPriority w:val="0"/>
    <w:rPr>
      <w:rFonts w:ascii="黑体" w:hAnsi="黑体" w:eastAsia="黑体" w:cs="Times New Roman"/>
      <w:b/>
      <w:sz w:val="32"/>
      <w:szCs w:val="24"/>
      <w:lang w:bidi="ar-SA"/>
    </w:rPr>
  </w:style>
  <w:style w:type="paragraph" w:customStyle="1" w:styleId="38">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4_0_0"/>
    <w:basedOn w:val="38"/>
    <w:next w:val="38"/>
    <w:qFormat/>
    <w:uiPriority w:val="0"/>
    <w:pPr>
      <w:widowControl/>
      <w:ind w:firstLine="482"/>
    </w:pPr>
    <w:rPr>
      <w:rFonts w:ascii="微软雅黑" w:hAnsi="微软雅黑" w:eastAsia="微软雅黑"/>
      <w:kern w:val="0"/>
      <w:szCs w:val="20"/>
    </w:rPr>
  </w:style>
  <w:style w:type="paragraph" w:customStyle="1" w:styleId="40">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Normal_10"/>
    <w:qFormat/>
    <w:uiPriority w:val="0"/>
    <w:rPr>
      <w:rFonts w:ascii="黑体" w:hAnsi="黑体" w:eastAsia="黑体" w:cs="Times New Roman"/>
      <w:b/>
      <w:sz w:val="32"/>
      <w:szCs w:val="24"/>
      <w:lang w:bidi="ar-SA"/>
    </w:rPr>
  </w:style>
  <w:style w:type="paragraph" w:customStyle="1" w:styleId="42">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11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
    <w:name w:val="hover25"/>
    <w:basedOn w:val="20"/>
    <w:qFormat/>
    <w:uiPriority w:val="0"/>
    <w:rPr>
      <w:color w:val="335BFF"/>
    </w:rPr>
  </w:style>
  <w:style w:type="character" w:customStyle="1" w:styleId="45">
    <w:name w:val="hover26"/>
    <w:basedOn w:val="20"/>
    <w:qFormat/>
    <w:uiPriority w:val="0"/>
  </w:style>
  <w:style w:type="character" w:customStyle="1" w:styleId="46">
    <w:name w:val="hover27"/>
    <w:basedOn w:val="20"/>
    <w:qFormat/>
    <w:uiPriority w:val="0"/>
  </w:style>
  <w:style w:type="character" w:customStyle="1" w:styleId="47">
    <w:name w:val="hover28"/>
    <w:basedOn w:val="20"/>
    <w:qFormat/>
    <w:uiPriority w:val="0"/>
    <w:rPr>
      <w:color w:val="315EFB"/>
    </w:rPr>
  </w:style>
  <w:style w:type="character" w:customStyle="1" w:styleId="48">
    <w:name w:val="hover29"/>
    <w:basedOn w:val="20"/>
    <w:qFormat/>
    <w:uiPriority w:val="0"/>
    <w:rPr>
      <w:color w:val="315EFB"/>
    </w:rPr>
  </w:style>
  <w:style w:type="character" w:customStyle="1" w:styleId="49">
    <w:name w:val="c-icon28"/>
    <w:basedOn w:val="20"/>
    <w:qFormat/>
    <w:uiPriority w:val="0"/>
  </w:style>
  <w:style w:type="character" w:customStyle="1" w:styleId="50">
    <w:name w:val="name"/>
    <w:basedOn w:val="20"/>
    <w:qFormat/>
    <w:uiPriority w:val="0"/>
    <w:rPr>
      <w:color w:val="1E1F24"/>
    </w:rPr>
  </w:style>
  <w:style w:type="character" w:customStyle="1" w:styleId="51">
    <w:name w:val="hover24"/>
    <w:basedOn w:val="20"/>
    <w:qFormat/>
    <w:uiPriority w:val="0"/>
    <w:rPr>
      <w:color w:val="315EFB"/>
    </w:rPr>
  </w:style>
  <w:style w:type="character" w:customStyle="1" w:styleId="52">
    <w:name w:val="name4"/>
    <w:basedOn w:val="20"/>
    <w:qFormat/>
    <w:uiPriority w:val="0"/>
    <w:rPr>
      <w:color w:val="1E1F24"/>
    </w:rPr>
  </w:style>
  <w:style w:type="character" w:customStyle="1" w:styleId="53">
    <w:name w:val="hover1"/>
    <w:basedOn w:val="20"/>
    <w:qFormat/>
    <w:uiPriority w:val="0"/>
    <w:rPr>
      <w:color w:val="2590EB"/>
    </w:rPr>
  </w:style>
  <w:style w:type="character" w:customStyle="1" w:styleId="54">
    <w:name w:val="hover2"/>
    <w:basedOn w:val="20"/>
    <w:qFormat/>
    <w:uiPriority w:val="0"/>
    <w:rPr>
      <w:color w:val="2590EB"/>
    </w:rPr>
  </w:style>
  <w:style w:type="character" w:customStyle="1" w:styleId="55">
    <w:name w:val="hover3"/>
    <w:basedOn w:val="20"/>
    <w:qFormat/>
    <w:uiPriority w:val="0"/>
  </w:style>
  <w:style w:type="character" w:customStyle="1" w:styleId="56">
    <w:name w:val="mini-outputtext1"/>
    <w:basedOn w:val="20"/>
    <w:qFormat/>
    <w:uiPriority w:val="0"/>
  </w:style>
  <w:style w:type="character" w:customStyle="1" w:styleId="57">
    <w:name w:val="layui-layer-tabnow"/>
    <w:basedOn w:val="20"/>
    <w:qFormat/>
    <w:uiPriority w:val="0"/>
    <w:rPr>
      <w:bdr w:val="single" w:color="CCCCCC" w:sz="4" w:space="0"/>
      <w:shd w:val="clear" w:fill="FFFFFF"/>
    </w:rPr>
  </w:style>
  <w:style w:type="character" w:customStyle="1" w:styleId="58">
    <w:name w:val="first-child"/>
    <w:basedOn w:val="20"/>
    <w:qFormat/>
    <w:uiPriority w:val="0"/>
  </w:style>
  <w:style w:type="character" w:customStyle="1" w:styleId="59">
    <w:name w:val="hover"/>
    <w:basedOn w:val="20"/>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卢氏得力电子科技有限公司</Company>
  <Pages>75</Pages>
  <Words>9991</Words>
  <Characters>10906</Characters>
  <Lines>0</Lines>
  <Paragraphs>0</Paragraphs>
  <TotalTime>1</TotalTime>
  <ScaleCrop>false</ScaleCrop>
  <LinksUpToDate>false</LinksUpToDate>
  <CharactersWithSpaces>11531</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2025-08-27T07:33:00Z</dcterms:created>
  <dc:creator>又又</dc:creator>
  <cp:lastModifiedBy>又又</cp:lastModifiedBy>
  <cp:lastPrinted>2026-09-16T03:45:00Z</cp:lastPrinted>
  <dcterms:modified xsi:type="dcterms:W3CDTF">2026-09-16T09:08:41Z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KSOTemplateDocerSaveRecord">
    <vt:lpwstr>eyJoZGlkIjoiZTlkZWI0NDQwM2I0MDlkYzAyMDA2MmY2YmQ5YmMzNDkiLCJ1c2VySWQiOiI1MjgzNzQ3NDYifQ==</vt:lpwstr>
  </property>
  <property fmtid="{D5CDD505-2E9C-101B-9397-08002B2CF9AE}" pid="4" name="ICV">
    <vt:lpwstr>721480175739417CA3400586B97132E1_13</vt:lpwstr>
  </property>
</Properties>
</file>