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A9F67D2">
      <w:pPr>
        <w:spacing w:before="268"/>
        <w:jc w:val="center"/>
        <w:rPr>
          <w:rFonts w:asciiTheme="minorEastAsia" w:hAnsiTheme="minorEastAsia"/>
          <w:b/>
          <w:sz w:val="76"/>
        </w:rPr>
      </w:pPr>
      <w:bookmarkStart w:id="136" w:name="_GoBack"/>
      <w:bookmarkEnd w:id="136"/>
      <w:r>
        <w:rPr>
          <w:rFonts w:hint="eastAsia" w:cs="新宋体" w:asciiTheme="minorEastAsia" w:hAnsiTheme="minorEastAsia"/>
          <w:b/>
          <w:bCs/>
          <w:sz w:val="44"/>
          <w:szCs w:val="44"/>
          <w:lang w:eastAsia="zh-CN"/>
        </w:rPr>
        <w:t>卢氏县住房保障中心西大街直管公房基础设施提升扶梯加装项目</w:t>
      </w:r>
    </w:p>
    <w:p w14:paraId="1C8D4AB0">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b/>
          <w:bCs/>
          <w:color w:val="auto"/>
          <w:sz w:val="44"/>
          <w:szCs w:val="44"/>
          <w:highlight w:val="none"/>
        </w:rPr>
      </w:pPr>
    </w:p>
    <w:p w14:paraId="034C00E5">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b/>
          <w:bCs/>
          <w:color w:val="auto"/>
          <w:sz w:val="44"/>
          <w:szCs w:val="44"/>
          <w:highlight w:val="none"/>
        </w:rPr>
      </w:pPr>
    </w:p>
    <w:p w14:paraId="5274A4D4">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b/>
          <w:bCs/>
          <w:color w:val="auto"/>
          <w:sz w:val="44"/>
          <w:szCs w:val="44"/>
          <w:highlight w:val="none"/>
        </w:rPr>
      </w:pPr>
    </w:p>
    <w:p w14:paraId="63C70475">
      <w:pPr>
        <w:keepNext w:val="0"/>
        <w:keepLines w:val="0"/>
        <w:pageBreakBefore w:val="0"/>
        <w:kinsoku/>
        <w:wordWrap/>
        <w:overflowPunct/>
        <w:topLinePunct w:val="0"/>
        <w:autoSpaceDE/>
        <w:autoSpaceDN/>
        <w:bidi w:val="0"/>
        <w:adjustRightInd/>
        <w:snapToGrid/>
        <w:spacing w:line="360" w:lineRule="auto"/>
        <w:jc w:val="center"/>
        <w:textAlignment w:val="auto"/>
        <w:rPr>
          <w:rFonts w:hint="eastAsia" w:ascii="宋体" w:hAnsi="宋体" w:eastAsia="宋体" w:cs="宋体"/>
          <w:b/>
          <w:bCs/>
          <w:color w:val="auto"/>
          <w:sz w:val="44"/>
          <w:szCs w:val="44"/>
          <w:highlight w:val="none"/>
        </w:rPr>
      </w:pPr>
      <w:r>
        <w:rPr>
          <w:rFonts w:hint="eastAsia" w:ascii="宋体" w:hAnsi="宋体" w:eastAsia="宋体" w:cs="宋体"/>
          <w:b/>
          <w:bCs/>
          <w:color w:val="auto"/>
          <w:sz w:val="44"/>
          <w:szCs w:val="44"/>
          <w:highlight w:val="none"/>
        </w:rPr>
        <w:t>竞争性磋商文件</w:t>
      </w:r>
    </w:p>
    <w:p w14:paraId="138B8351">
      <w:pPr>
        <w:widowControl/>
        <w:shd w:val="clear" w:color="auto" w:fill="FFFFFF"/>
        <w:spacing w:line="390" w:lineRule="atLeast"/>
        <w:jc w:val="center"/>
        <w:rPr>
          <w:rFonts w:asciiTheme="minorEastAsia" w:hAnsiTheme="minorEastAsia"/>
          <w:b/>
          <w:sz w:val="32"/>
          <w:szCs w:val="32"/>
        </w:rPr>
      </w:pPr>
    </w:p>
    <w:p w14:paraId="07074C1B">
      <w:pPr>
        <w:widowControl/>
        <w:shd w:val="clear" w:color="auto" w:fill="FFFFFF"/>
        <w:spacing w:line="390" w:lineRule="atLeast"/>
        <w:jc w:val="center"/>
        <w:rPr>
          <w:rFonts w:asciiTheme="minorEastAsia" w:hAnsiTheme="minorEastAsia"/>
          <w:b/>
          <w:sz w:val="32"/>
          <w:szCs w:val="32"/>
        </w:rPr>
      </w:pPr>
    </w:p>
    <w:p w14:paraId="4008EE67">
      <w:pPr>
        <w:widowControl/>
        <w:shd w:val="clear" w:color="auto" w:fill="FFFFFF"/>
        <w:spacing w:line="390" w:lineRule="atLeast"/>
        <w:jc w:val="center"/>
        <w:rPr>
          <w:rFonts w:asciiTheme="minorEastAsia" w:hAnsiTheme="minorEastAsia"/>
          <w:b/>
          <w:sz w:val="32"/>
          <w:szCs w:val="32"/>
        </w:rPr>
      </w:pPr>
    </w:p>
    <w:p w14:paraId="539D098E">
      <w:pPr>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val="0"/>
        <w:overflowPunct/>
        <w:topLinePunct w:val="0"/>
        <w:autoSpaceDE/>
        <w:autoSpaceDN/>
        <w:bidi w:val="0"/>
        <w:adjustRightInd/>
        <w:snapToGrid/>
        <w:spacing w:before="0" w:beforeAutospacing="0" w:after="0" w:afterAutospacing="0" w:line="390" w:lineRule="atLeast"/>
        <w:ind w:right="0"/>
        <w:jc w:val="left"/>
        <w:textAlignment w:val="auto"/>
        <w:rPr>
          <w:rFonts w:hint="eastAsia" w:cs="新宋体" w:asciiTheme="minorEastAsia" w:hAnsiTheme="minorEastAsia"/>
          <w:b/>
          <w:bCs/>
          <w:color w:val="000000" w:themeColor="text1"/>
          <w:sz w:val="32"/>
          <w:szCs w:val="32"/>
          <w:highlight w:val="yellow"/>
          <w:lang w:eastAsia="zh-CN"/>
          <w14:textFill>
            <w14:solidFill>
              <w14:schemeClr w14:val="tx1"/>
            </w14:solidFill>
          </w14:textFill>
        </w:rPr>
      </w:pPr>
      <w:r>
        <w:rPr>
          <w:rFonts w:hint="eastAsia" w:cs="新宋体" w:asciiTheme="minorEastAsia" w:hAnsiTheme="minorEastAsia"/>
          <w:b/>
          <w:bCs/>
          <w:color w:val="000000" w:themeColor="text1"/>
          <w:sz w:val="32"/>
          <w:szCs w:val="32"/>
          <w:highlight w:val="none"/>
          <w14:textFill>
            <w14:solidFill>
              <w14:schemeClr w14:val="tx1"/>
            </w14:solidFill>
          </w14:textFill>
        </w:rPr>
        <w:t>项目编号：</w:t>
      </w:r>
      <w:r>
        <w:rPr>
          <w:rFonts w:hint="eastAsia" w:cs="新宋体" w:asciiTheme="minorEastAsia" w:hAnsiTheme="minorEastAsia"/>
          <w:b/>
          <w:bCs/>
          <w:color w:val="000000" w:themeColor="text1"/>
          <w:sz w:val="32"/>
          <w:szCs w:val="32"/>
          <w:highlight w:val="none"/>
          <w:lang w:eastAsia="zh-CN"/>
          <w14:textFill>
            <w14:solidFill>
              <w14:schemeClr w14:val="tx1"/>
            </w14:solidFill>
          </w14:textFill>
        </w:rPr>
        <w:t>三卢竞磋采购-2026-85、</w:t>
      </w:r>
      <w:r>
        <w:rPr>
          <w:rFonts w:hint="eastAsia" w:cs="新宋体" w:asciiTheme="minorEastAsia" w:hAnsiTheme="minorEastAsia"/>
          <w:b/>
          <w:bCs/>
          <w:color w:val="000000" w:themeColor="text1"/>
          <w:sz w:val="32"/>
          <w:szCs w:val="32"/>
          <w:highlight w:val="none"/>
          <w:lang w:val="en-US" w:eastAsia="zh-CN"/>
          <w14:textFill>
            <w14:solidFill>
              <w14:schemeClr w14:val="tx1"/>
            </w14:solidFill>
          </w14:textFill>
        </w:rPr>
        <w:t>LSGZ[2026]202-ZC154</w:t>
      </w:r>
    </w:p>
    <w:p w14:paraId="5BA4E9A6">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90" w:lineRule="atLeast"/>
        <w:ind w:left="0" w:right="0"/>
        <w:jc w:val="left"/>
        <w:rPr>
          <w:rFonts w:ascii="微软雅黑" w:hAnsi="微软雅黑" w:eastAsia="微软雅黑" w:cs="微软雅黑"/>
          <w:color w:val="EE822F" w:themeColor="accent2"/>
          <w:sz w:val="21"/>
          <w:szCs w:val="21"/>
          <w14:textFill>
            <w14:solidFill>
              <w14:schemeClr w14:val="accent2"/>
            </w14:solidFill>
          </w14:textFill>
        </w:rPr>
      </w:pPr>
    </w:p>
    <w:p w14:paraId="61DE2161">
      <w:pPr>
        <w:widowControl/>
        <w:shd w:val="clear" w:color="auto" w:fill="FFFFFF"/>
        <w:spacing w:line="390" w:lineRule="atLeast"/>
        <w:jc w:val="center"/>
        <w:rPr>
          <w:rFonts w:hint="eastAsia" w:cs="新宋体" w:asciiTheme="minorEastAsia" w:hAnsiTheme="minorEastAsia" w:eastAsiaTheme="minorEastAsia"/>
          <w:sz w:val="32"/>
          <w:szCs w:val="32"/>
          <w:lang w:eastAsia="zh-CN"/>
        </w:rPr>
      </w:pPr>
    </w:p>
    <w:p w14:paraId="3935A4E6">
      <w:pPr>
        <w:widowControl/>
        <w:shd w:val="clear" w:color="auto" w:fill="FFFFFF"/>
        <w:spacing w:line="390" w:lineRule="atLeast"/>
        <w:jc w:val="both"/>
        <w:rPr>
          <w:rFonts w:cs="微软雅黑" w:asciiTheme="minorEastAsia" w:hAnsiTheme="minorEastAsia"/>
          <w:szCs w:val="21"/>
        </w:rPr>
      </w:pPr>
    </w:p>
    <w:p w14:paraId="4203514E">
      <w:pPr>
        <w:ind w:left="440" w:firstLine="420"/>
        <w:rPr>
          <w:rFonts w:asciiTheme="minorEastAsia" w:hAnsiTheme="minorEastAsia"/>
        </w:rPr>
      </w:pPr>
      <w:r>
        <w:rPr>
          <w:rFonts w:hint="eastAsia" w:ascii="宋体" w:hAnsi="宋体" w:cs="宋体"/>
        </w:rPr>
        <w:drawing>
          <wp:anchor distT="0" distB="0" distL="114300" distR="114300" simplePos="0" relativeHeight="251659264" behindDoc="0" locked="0" layoutInCell="1" allowOverlap="1">
            <wp:simplePos x="0" y="0"/>
            <wp:positionH relativeFrom="column">
              <wp:posOffset>709295</wp:posOffset>
            </wp:positionH>
            <wp:positionV relativeFrom="paragraph">
              <wp:posOffset>81280</wp:posOffset>
            </wp:positionV>
            <wp:extent cx="3847465" cy="1014730"/>
            <wp:effectExtent l="0" t="0" r="635" b="13970"/>
            <wp:wrapNone/>
            <wp:docPr id="2" name="图片 2" descr="35c3600887bdc01e0bd668a665de6b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35c3600887bdc01e0bd668a665de6ba"/>
                    <pic:cNvPicPr>
                      <a:picLocks noChangeAspect="1"/>
                    </pic:cNvPicPr>
                  </pic:nvPicPr>
                  <pic:blipFill>
                    <a:blip r:embed="rId10"/>
                    <a:stretch>
                      <a:fillRect/>
                    </a:stretch>
                  </pic:blipFill>
                  <pic:spPr>
                    <a:xfrm>
                      <a:off x="0" y="0"/>
                      <a:ext cx="3847465" cy="1014730"/>
                    </a:xfrm>
                    <a:prstGeom prst="rect">
                      <a:avLst/>
                    </a:prstGeom>
                  </pic:spPr>
                </pic:pic>
              </a:graphicData>
            </a:graphic>
          </wp:anchor>
        </w:drawing>
      </w:r>
    </w:p>
    <w:p w14:paraId="63C3ABCA">
      <w:pPr>
        <w:wordWrap w:val="0"/>
        <w:jc w:val="center"/>
        <w:rPr>
          <w:rFonts w:hint="default" w:ascii="宋体" w:hAnsi="宋体" w:eastAsia="宋体" w:cs="宋体"/>
          <w:b/>
          <w:i/>
          <w:color w:val="FF0000"/>
          <w:sz w:val="28"/>
          <w:szCs w:val="28"/>
          <w:lang w:val="en-US" w:eastAsia="zh-CN"/>
        </w:rPr>
      </w:pPr>
    </w:p>
    <w:p w14:paraId="418F917C">
      <w:pPr>
        <w:wordWrap w:val="0"/>
        <w:jc w:val="center"/>
        <w:rPr>
          <w:rFonts w:hint="default" w:ascii="宋体" w:hAnsi="宋体" w:eastAsia="宋体" w:cs="宋体"/>
          <w:b/>
          <w:i/>
          <w:color w:val="FF0000"/>
          <w:sz w:val="28"/>
          <w:szCs w:val="28"/>
          <w:lang w:val="en-US" w:eastAsia="zh-CN"/>
        </w:rPr>
      </w:pPr>
    </w:p>
    <w:p w14:paraId="566F0EC2">
      <w:pPr>
        <w:wordWrap w:val="0"/>
        <w:rPr>
          <w:rFonts w:asciiTheme="minorEastAsia" w:hAnsiTheme="minorEastAsia"/>
          <w:b/>
          <w:sz w:val="32"/>
          <w:szCs w:val="32"/>
        </w:rPr>
      </w:pPr>
    </w:p>
    <w:p w14:paraId="0026F0BE">
      <w:pPr>
        <w:keepNext w:val="0"/>
        <w:keepLines w:val="0"/>
        <w:pageBreakBefore w:val="0"/>
        <w:widowControl w:val="0"/>
        <w:tabs>
          <w:tab w:val="left" w:pos="2751"/>
          <w:tab w:val="left" w:pos="3555"/>
        </w:tabs>
        <w:kinsoku/>
        <w:wordWrap w:val="0"/>
        <w:overflowPunct/>
        <w:topLinePunct w:val="0"/>
        <w:autoSpaceDE/>
        <w:autoSpaceDN/>
        <w:bidi w:val="0"/>
        <w:spacing w:line="600" w:lineRule="auto"/>
        <w:ind w:right="830"/>
        <w:jc w:val="both"/>
        <w:textAlignment w:val="auto"/>
        <w:rPr>
          <w:rFonts w:asciiTheme="minorEastAsia" w:hAnsiTheme="minorEastAsia"/>
          <w:b/>
          <w:sz w:val="32"/>
        </w:rPr>
      </w:pPr>
    </w:p>
    <w:p w14:paraId="76217466">
      <w:pPr>
        <w:keepNext w:val="0"/>
        <w:keepLines w:val="0"/>
        <w:pageBreakBefore w:val="0"/>
        <w:widowControl w:val="0"/>
        <w:tabs>
          <w:tab w:val="left" w:pos="2751"/>
          <w:tab w:val="left" w:pos="3555"/>
        </w:tabs>
        <w:kinsoku/>
        <w:wordWrap w:val="0"/>
        <w:overflowPunct/>
        <w:topLinePunct w:val="0"/>
        <w:autoSpaceDE/>
        <w:autoSpaceDN/>
        <w:bidi w:val="0"/>
        <w:spacing w:line="600" w:lineRule="auto"/>
        <w:ind w:right="830" w:firstLine="964" w:firstLineChars="300"/>
        <w:jc w:val="center"/>
        <w:textAlignment w:val="auto"/>
        <w:rPr>
          <w:rFonts w:asciiTheme="minorEastAsia" w:hAnsiTheme="minorEastAsia"/>
          <w:b/>
          <w:sz w:val="32"/>
        </w:rPr>
      </w:pPr>
      <w:r>
        <w:rPr>
          <w:rFonts w:asciiTheme="minorEastAsia" w:hAnsiTheme="minorEastAsia"/>
          <w:b/>
          <w:sz w:val="32"/>
        </w:rPr>
        <w:t>采购人：</w:t>
      </w:r>
      <w:r>
        <w:rPr>
          <w:rFonts w:hint="eastAsia" w:asciiTheme="minorEastAsia" w:hAnsiTheme="minorEastAsia"/>
          <w:b/>
          <w:sz w:val="32"/>
          <w:lang w:eastAsia="zh-CN"/>
        </w:rPr>
        <w:t>卢氏县住房保障中心</w:t>
      </w:r>
    </w:p>
    <w:p w14:paraId="6B9148BE">
      <w:pPr>
        <w:keepNext w:val="0"/>
        <w:keepLines w:val="0"/>
        <w:pageBreakBefore w:val="0"/>
        <w:widowControl w:val="0"/>
        <w:tabs>
          <w:tab w:val="left" w:pos="2751"/>
          <w:tab w:val="left" w:pos="3555"/>
        </w:tabs>
        <w:kinsoku/>
        <w:wordWrap w:val="0"/>
        <w:overflowPunct/>
        <w:topLinePunct w:val="0"/>
        <w:autoSpaceDE/>
        <w:autoSpaceDN/>
        <w:bidi w:val="0"/>
        <w:spacing w:line="600" w:lineRule="auto"/>
        <w:ind w:right="830" w:firstLine="964" w:firstLineChars="300"/>
        <w:jc w:val="center"/>
        <w:textAlignment w:val="auto"/>
        <w:rPr>
          <w:rFonts w:hint="eastAsia" w:asciiTheme="minorEastAsia" w:hAnsiTheme="minorEastAsia"/>
          <w:b/>
          <w:sz w:val="32"/>
          <w:lang w:eastAsia="zh-CN"/>
        </w:rPr>
      </w:pPr>
      <w:r>
        <w:rPr>
          <w:rFonts w:asciiTheme="minorEastAsia" w:hAnsiTheme="minorEastAsia"/>
          <w:b/>
          <w:sz w:val="32"/>
        </w:rPr>
        <w:t>代理机构：</w:t>
      </w:r>
      <w:r>
        <w:rPr>
          <w:rFonts w:hint="eastAsia" w:asciiTheme="minorEastAsia" w:hAnsiTheme="minorEastAsia"/>
          <w:b/>
          <w:sz w:val="32"/>
          <w:lang w:eastAsia="zh-CN"/>
        </w:rPr>
        <w:t>恒恺工程管理咨询有限公司</w:t>
      </w:r>
    </w:p>
    <w:p w14:paraId="16276F66">
      <w:pPr>
        <w:keepNext w:val="0"/>
        <w:keepLines w:val="0"/>
        <w:pageBreakBefore w:val="0"/>
        <w:widowControl w:val="0"/>
        <w:tabs>
          <w:tab w:val="left" w:pos="2751"/>
          <w:tab w:val="left" w:pos="3555"/>
        </w:tabs>
        <w:kinsoku/>
        <w:wordWrap w:val="0"/>
        <w:overflowPunct/>
        <w:topLinePunct w:val="0"/>
        <w:autoSpaceDE/>
        <w:autoSpaceDN/>
        <w:bidi w:val="0"/>
        <w:spacing w:line="600" w:lineRule="auto"/>
        <w:ind w:right="830" w:firstLine="964" w:firstLineChars="300"/>
        <w:jc w:val="center"/>
        <w:textAlignment w:val="auto"/>
        <w:rPr>
          <w:rFonts w:asciiTheme="minorEastAsia" w:hAnsiTheme="minorEastAsia"/>
          <w:b/>
          <w:sz w:val="32"/>
        </w:rPr>
      </w:pPr>
      <w:r>
        <w:rPr>
          <w:rFonts w:hint="eastAsia" w:asciiTheme="minorEastAsia" w:hAnsiTheme="minorEastAsia"/>
          <w:b/>
          <w:sz w:val="32"/>
        </w:rPr>
        <w:t>日</w:t>
      </w:r>
      <w:r>
        <w:rPr>
          <w:rFonts w:asciiTheme="minorEastAsia" w:hAnsiTheme="minorEastAsia"/>
          <w:b/>
          <w:sz w:val="32"/>
        </w:rPr>
        <w:t>期：二</w:t>
      </w:r>
      <w:r>
        <w:rPr>
          <w:rFonts w:hint="eastAsia" w:asciiTheme="minorEastAsia" w:hAnsiTheme="minorEastAsia"/>
          <w:b/>
          <w:sz w:val="32"/>
          <w:lang w:val="en-US" w:eastAsia="zh-CN"/>
        </w:rPr>
        <w:t>零</w:t>
      </w:r>
      <w:r>
        <w:rPr>
          <w:rFonts w:asciiTheme="minorEastAsia" w:hAnsiTheme="minorEastAsia"/>
          <w:b/>
          <w:sz w:val="32"/>
        </w:rPr>
        <w:t>二</w:t>
      </w:r>
      <w:r>
        <w:rPr>
          <w:rFonts w:hint="eastAsia" w:asciiTheme="minorEastAsia" w:hAnsiTheme="minorEastAsia"/>
          <w:b/>
          <w:sz w:val="32"/>
          <w:lang w:val="en-US" w:eastAsia="zh-CN"/>
        </w:rPr>
        <w:t>六</w:t>
      </w:r>
      <w:r>
        <w:rPr>
          <w:rFonts w:asciiTheme="minorEastAsia" w:hAnsiTheme="minorEastAsia"/>
          <w:b/>
          <w:sz w:val="32"/>
        </w:rPr>
        <w:t>年</w:t>
      </w:r>
      <w:r>
        <w:rPr>
          <w:rFonts w:hint="eastAsia" w:asciiTheme="minorEastAsia" w:hAnsiTheme="minorEastAsia"/>
          <w:b/>
          <w:sz w:val="32"/>
          <w:lang w:val="en-US" w:eastAsia="zh-CN"/>
        </w:rPr>
        <w:t>九</w:t>
      </w:r>
      <w:r>
        <w:rPr>
          <w:rFonts w:asciiTheme="minorEastAsia" w:hAnsiTheme="minorEastAsia"/>
          <w:b/>
          <w:sz w:val="32"/>
        </w:rPr>
        <w:t>月</w:t>
      </w:r>
    </w:p>
    <w:p w14:paraId="2099CFBE">
      <w:pPr>
        <w:spacing w:before="0" w:beforeLines="0" w:after="0" w:afterLines="0" w:line="240" w:lineRule="auto"/>
        <w:ind w:left="0" w:leftChars="0" w:right="0" w:rightChars="0" w:firstLine="0" w:firstLineChars="0"/>
        <w:jc w:val="center"/>
        <w:rPr>
          <w:rFonts w:ascii="宋体" w:hAnsi="宋体" w:eastAsia="宋体"/>
          <w:b/>
          <w:bCs/>
          <w:sz w:val="32"/>
          <w:szCs w:val="28"/>
        </w:rPr>
        <w:sectPr>
          <w:pgSz w:w="11906" w:h="16838"/>
          <w:pgMar w:top="1440" w:right="1800" w:bottom="1440" w:left="1800" w:header="851" w:footer="992" w:gutter="0"/>
          <w:pgNumType w:start="1"/>
          <w:cols w:space="425" w:num="1"/>
          <w:docGrid w:type="lines" w:linePitch="312" w:charSpace="0"/>
        </w:sectPr>
      </w:pPr>
    </w:p>
    <w:p w14:paraId="224979B5">
      <w:pPr>
        <w:spacing w:before="0" w:beforeLines="0" w:after="0" w:afterLines="0" w:line="240" w:lineRule="auto"/>
        <w:ind w:left="0" w:leftChars="0" w:right="0" w:rightChars="0" w:firstLine="0" w:firstLineChars="0"/>
        <w:jc w:val="center"/>
        <w:rPr>
          <w:b/>
          <w:bCs/>
          <w:sz w:val="28"/>
          <w:szCs w:val="28"/>
        </w:rPr>
      </w:pPr>
      <w:r>
        <w:rPr>
          <w:rFonts w:ascii="宋体" w:hAnsi="宋体" w:eastAsia="宋体"/>
          <w:b/>
          <w:bCs/>
          <w:sz w:val="32"/>
          <w:szCs w:val="28"/>
        </w:rPr>
        <w:t>目</w:t>
      </w:r>
      <w:r>
        <w:rPr>
          <w:rFonts w:hint="eastAsia" w:ascii="宋体" w:hAnsi="宋体" w:eastAsia="宋体"/>
          <w:b/>
          <w:bCs/>
          <w:sz w:val="32"/>
          <w:szCs w:val="28"/>
          <w:lang w:val="en-US" w:eastAsia="zh-CN"/>
        </w:rPr>
        <w:t xml:space="preserve">  </w:t>
      </w:r>
      <w:r>
        <w:rPr>
          <w:rFonts w:ascii="宋体" w:hAnsi="宋体" w:eastAsia="宋体"/>
          <w:b/>
          <w:bCs/>
          <w:sz w:val="32"/>
          <w:szCs w:val="28"/>
        </w:rPr>
        <w:t>录</w:t>
      </w:r>
    </w:p>
    <w:p w14:paraId="7C3956EB">
      <w:pPr>
        <w:pStyle w:val="12"/>
        <w:tabs>
          <w:tab w:val="right" w:leader="dot" w:pos="9071"/>
        </w:tabs>
        <w:rPr>
          <w:rFonts w:hint="eastAsia" w:ascii="宋体" w:hAnsi="宋体" w:eastAsia="宋体" w:cs="宋体"/>
          <w:sz w:val="32"/>
          <w:szCs w:val="40"/>
        </w:rPr>
      </w:pPr>
      <w:r>
        <w:rPr>
          <w:rFonts w:ascii="Calibri" w:hAnsi="Calibri"/>
          <w:sz w:val="32"/>
          <w:szCs w:val="40"/>
        </w:rPr>
        <w:fldChar w:fldCharType="begin"/>
      </w:r>
      <w:r>
        <w:rPr>
          <w:rFonts w:ascii="Calibri" w:hAnsi="Calibri"/>
          <w:sz w:val="32"/>
          <w:szCs w:val="40"/>
        </w:rPr>
        <w:instrText xml:space="preserve">TOC \o "1-1" \h \u </w:instrText>
      </w:r>
      <w:r>
        <w:rPr>
          <w:rFonts w:ascii="Calibri" w:hAnsi="Calibri"/>
          <w:sz w:val="32"/>
          <w:szCs w:val="40"/>
        </w:rPr>
        <w:fldChar w:fldCharType="separate"/>
      </w:r>
      <w:r>
        <w:rPr>
          <w:rFonts w:hint="eastAsia" w:ascii="宋体" w:hAnsi="宋体" w:eastAsia="宋体" w:cs="宋体"/>
          <w:sz w:val="32"/>
          <w:szCs w:val="40"/>
        </w:rPr>
        <w:fldChar w:fldCharType="begin"/>
      </w:r>
      <w:r>
        <w:rPr>
          <w:rFonts w:hint="eastAsia" w:ascii="宋体" w:hAnsi="宋体" w:eastAsia="宋体" w:cs="宋体"/>
          <w:sz w:val="32"/>
          <w:szCs w:val="40"/>
        </w:rPr>
        <w:instrText xml:space="preserve"> HYPERLINK \l _Toc29630 </w:instrText>
      </w:r>
      <w:r>
        <w:rPr>
          <w:rFonts w:hint="eastAsia" w:ascii="宋体" w:hAnsi="宋体" w:eastAsia="宋体" w:cs="宋体"/>
          <w:sz w:val="32"/>
          <w:szCs w:val="40"/>
        </w:rPr>
        <w:fldChar w:fldCharType="separate"/>
      </w:r>
      <w:r>
        <w:rPr>
          <w:rFonts w:hint="eastAsia" w:ascii="宋体" w:hAnsi="宋体" w:eastAsia="宋体" w:cs="宋体"/>
          <w:kern w:val="2"/>
          <w:sz w:val="32"/>
          <w:szCs w:val="48"/>
        </w:rPr>
        <w:t>第一章</w:t>
      </w:r>
      <w:r>
        <w:rPr>
          <w:rFonts w:hint="eastAsia" w:ascii="宋体" w:hAnsi="宋体" w:eastAsia="宋体" w:cs="宋体"/>
          <w:kern w:val="2"/>
          <w:sz w:val="32"/>
          <w:szCs w:val="48"/>
          <w:lang w:val="en-US" w:eastAsia="zh-CN"/>
        </w:rPr>
        <w:t xml:space="preserve"> </w:t>
      </w:r>
      <w:r>
        <w:rPr>
          <w:rFonts w:hint="eastAsia" w:ascii="宋体" w:hAnsi="宋体" w:eastAsia="宋体" w:cs="宋体"/>
          <w:kern w:val="2"/>
          <w:sz w:val="32"/>
          <w:szCs w:val="48"/>
        </w:rPr>
        <w:t>竞争性磋商公告</w:t>
      </w:r>
      <w:r>
        <w:rPr>
          <w:rFonts w:hint="eastAsia" w:ascii="宋体" w:hAnsi="宋体" w:eastAsia="宋体" w:cs="宋体"/>
          <w:sz w:val="32"/>
          <w:szCs w:val="40"/>
        </w:rPr>
        <w:tab/>
      </w:r>
      <w:r>
        <w:rPr>
          <w:rFonts w:hint="eastAsia" w:ascii="宋体" w:hAnsi="宋体" w:eastAsia="宋体" w:cs="宋体"/>
          <w:sz w:val="32"/>
          <w:szCs w:val="40"/>
          <w:lang w:val="en-US" w:eastAsia="zh-CN"/>
        </w:rPr>
        <w:t>1</w:t>
      </w:r>
      <w:r>
        <w:rPr>
          <w:rFonts w:hint="eastAsia" w:ascii="宋体" w:hAnsi="宋体" w:eastAsia="宋体" w:cs="宋体"/>
          <w:sz w:val="32"/>
          <w:szCs w:val="40"/>
        </w:rPr>
        <w:fldChar w:fldCharType="end"/>
      </w:r>
    </w:p>
    <w:p w14:paraId="24F7901B">
      <w:pPr>
        <w:pStyle w:val="12"/>
        <w:tabs>
          <w:tab w:val="right" w:leader="dot" w:pos="9071"/>
        </w:tabs>
        <w:rPr>
          <w:rFonts w:hint="eastAsia" w:ascii="宋体" w:hAnsi="宋体" w:eastAsia="宋体" w:cs="宋体"/>
          <w:sz w:val="32"/>
          <w:szCs w:val="40"/>
        </w:rPr>
      </w:pPr>
      <w:r>
        <w:rPr>
          <w:rFonts w:hint="eastAsia" w:ascii="宋体" w:hAnsi="宋体" w:eastAsia="宋体" w:cs="宋体"/>
          <w:sz w:val="32"/>
          <w:szCs w:val="40"/>
        </w:rPr>
        <w:fldChar w:fldCharType="begin"/>
      </w:r>
      <w:r>
        <w:rPr>
          <w:rFonts w:hint="eastAsia" w:ascii="宋体" w:hAnsi="宋体" w:eastAsia="宋体" w:cs="宋体"/>
          <w:sz w:val="32"/>
          <w:szCs w:val="40"/>
        </w:rPr>
        <w:instrText xml:space="preserve"> HYPERLINK \l _Toc7224 </w:instrText>
      </w:r>
      <w:r>
        <w:rPr>
          <w:rFonts w:hint="eastAsia" w:ascii="宋体" w:hAnsi="宋体" w:eastAsia="宋体" w:cs="宋体"/>
          <w:sz w:val="32"/>
          <w:szCs w:val="40"/>
        </w:rPr>
        <w:fldChar w:fldCharType="separate"/>
      </w:r>
      <w:r>
        <w:rPr>
          <w:rFonts w:hint="eastAsia" w:ascii="宋体" w:hAnsi="宋体" w:eastAsia="宋体" w:cs="宋体"/>
          <w:kern w:val="2"/>
          <w:sz w:val="32"/>
          <w:szCs w:val="40"/>
        </w:rPr>
        <w:t>第二章</w:t>
      </w:r>
      <w:r>
        <w:rPr>
          <w:rFonts w:hint="eastAsia" w:ascii="宋体" w:hAnsi="宋体" w:eastAsia="宋体" w:cs="宋体"/>
          <w:kern w:val="2"/>
          <w:sz w:val="32"/>
          <w:szCs w:val="40"/>
          <w:lang w:val="en-US" w:eastAsia="zh-CN"/>
        </w:rPr>
        <w:t xml:space="preserve"> </w:t>
      </w:r>
      <w:r>
        <w:rPr>
          <w:rFonts w:hint="eastAsia" w:ascii="宋体" w:hAnsi="宋体" w:eastAsia="宋体" w:cs="宋体"/>
          <w:kern w:val="2"/>
          <w:sz w:val="32"/>
          <w:szCs w:val="40"/>
        </w:rPr>
        <w:t>供应商须知</w:t>
      </w:r>
      <w:r>
        <w:rPr>
          <w:rFonts w:hint="eastAsia" w:ascii="宋体" w:hAnsi="宋体" w:eastAsia="宋体" w:cs="宋体"/>
          <w:sz w:val="32"/>
          <w:szCs w:val="40"/>
        </w:rPr>
        <w:tab/>
      </w:r>
      <w:r>
        <w:rPr>
          <w:rFonts w:hint="eastAsia" w:ascii="宋体" w:hAnsi="宋体" w:eastAsia="宋体" w:cs="宋体"/>
          <w:sz w:val="32"/>
          <w:szCs w:val="40"/>
          <w:lang w:val="en-US" w:eastAsia="zh-CN"/>
        </w:rPr>
        <w:t>7</w:t>
      </w:r>
      <w:r>
        <w:rPr>
          <w:rFonts w:hint="eastAsia" w:ascii="宋体" w:hAnsi="宋体" w:eastAsia="宋体" w:cs="宋体"/>
          <w:sz w:val="32"/>
          <w:szCs w:val="40"/>
        </w:rPr>
        <w:fldChar w:fldCharType="end"/>
      </w:r>
    </w:p>
    <w:p w14:paraId="69B227C0">
      <w:pPr>
        <w:pStyle w:val="12"/>
        <w:tabs>
          <w:tab w:val="right" w:leader="dot" w:pos="9071"/>
        </w:tabs>
        <w:rPr>
          <w:rFonts w:hint="eastAsia" w:ascii="宋体" w:hAnsi="宋体" w:eastAsia="宋体" w:cs="宋体"/>
          <w:sz w:val="32"/>
          <w:szCs w:val="40"/>
          <w:lang w:val="en-US" w:eastAsia="zh-CN"/>
        </w:rPr>
      </w:pPr>
      <w:r>
        <w:rPr>
          <w:rFonts w:hint="eastAsia" w:ascii="宋体" w:hAnsi="宋体" w:eastAsia="宋体" w:cs="宋体"/>
          <w:sz w:val="32"/>
          <w:szCs w:val="40"/>
        </w:rPr>
        <w:fldChar w:fldCharType="begin"/>
      </w:r>
      <w:r>
        <w:rPr>
          <w:rFonts w:hint="eastAsia" w:ascii="宋体" w:hAnsi="宋体" w:eastAsia="宋体" w:cs="宋体"/>
          <w:sz w:val="32"/>
          <w:szCs w:val="40"/>
        </w:rPr>
        <w:instrText xml:space="preserve"> HYPERLINK \l _Toc5221 </w:instrText>
      </w:r>
      <w:r>
        <w:rPr>
          <w:rFonts w:hint="eastAsia" w:ascii="宋体" w:hAnsi="宋体" w:eastAsia="宋体" w:cs="宋体"/>
          <w:sz w:val="32"/>
          <w:szCs w:val="40"/>
        </w:rPr>
        <w:fldChar w:fldCharType="separate"/>
      </w:r>
      <w:r>
        <w:rPr>
          <w:rFonts w:hint="eastAsia" w:ascii="宋体" w:hAnsi="宋体" w:eastAsia="宋体" w:cs="宋体"/>
          <w:kern w:val="2"/>
          <w:sz w:val="32"/>
          <w:szCs w:val="44"/>
        </w:rPr>
        <w:t xml:space="preserve">第三章 </w:t>
      </w:r>
      <w:r>
        <w:rPr>
          <w:rFonts w:hint="eastAsia" w:cs="新宋体" w:asciiTheme="minorEastAsia" w:hAnsiTheme="minorEastAsia"/>
          <w:sz w:val="32"/>
          <w:szCs w:val="32"/>
          <w:lang w:eastAsia="zh-CN"/>
        </w:rPr>
        <w:t>采购需求</w:t>
      </w:r>
      <w:r>
        <w:rPr>
          <w:rFonts w:hint="eastAsia" w:ascii="宋体" w:hAnsi="宋体" w:eastAsia="宋体" w:cs="宋体"/>
          <w:sz w:val="32"/>
          <w:szCs w:val="40"/>
        </w:rPr>
        <w:tab/>
      </w:r>
      <w:r>
        <w:rPr>
          <w:rFonts w:hint="eastAsia" w:ascii="宋体" w:hAnsi="宋体" w:eastAsia="宋体" w:cs="宋体"/>
          <w:sz w:val="32"/>
          <w:szCs w:val="40"/>
          <w:lang w:val="en-US" w:eastAsia="zh-CN"/>
        </w:rPr>
        <w:t>3</w:t>
      </w:r>
      <w:r>
        <w:rPr>
          <w:rFonts w:hint="eastAsia" w:ascii="宋体" w:hAnsi="宋体" w:eastAsia="宋体" w:cs="宋体"/>
          <w:sz w:val="32"/>
          <w:szCs w:val="40"/>
        </w:rPr>
        <w:fldChar w:fldCharType="end"/>
      </w:r>
      <w:r>
        <w:rPr>
          <w:rFonts w:hint="eastAsia" w:ascii="宋体" w:hAnsi="宋体" w:eastAsia="宋体" w:cs="宋体"/>
          <w:sz w:val="32"/>
          <w:szCs w:val="40"/>
          <w:lang w:val="en-US" w:eastAsia="zh-CN"/>
        </w:rPr>
        <w:t>7</w:t>
      </w:r>
    </w:p>
    <w:p w14:paraId="408C3902">
      <w:pPr>
        <w:pStyle w:val="12"/>
        <w:tabs>
          <w:tab w:val="right" w:leader="dot" w:pos="9071"/>
        </w:tabs>
        <w:rPr>
          <w:rFonts w:hint="eastAsia" w:ascii="宋体" w:hAnsi="宋体" w:eastAsia="宋体" w:cs="宋体"/>
          <w:sz w:val="32"/>
          <w:szCs w:val="40"/>
          <w:lang w:val="en-US" w:eastAsia="zh-CN"/>
        </w:rPr>
      </w:pPr>
      <w:r>
        <w:rPr>
          <w:rFonts w:hint="eastAsia" w:ascii="宋体" w:hAnsi="宋体" w:eastAsia="宋体" w:cs="宋体"/>
          <w:sz w:val="32"/>
          <w:szCs w:val="40"/>
        </w:rPr>
        <w:fldChar w:fldCharType="begin"/>
      </w:r>
      <w:r>
        <w:rPr>
          <w:rFonts w:hint="eastAsia" w:ascii="宋体" w:hAnsi="宋体" w:eastAsia="宋体" w:cs="宋体"/>
          <w:sz w:val="32"/>
          <w:szCs w:val="40"/>
        </w:rPr>
        <w:instrText xml:space="preserve"> HYPERLINK \l _Toc5422 </w:instrText>
      </w:r>
      <w:r>
        <w:rPr>
          <w:rFonts w:hint="eastAsia" w:ascii="宋体" w:hAnsi="宋体" w:eastAsia="宋体" w:cs="宋体"/>
          <w:sz w:val="32"/>
          <w:szCs w:val="40"/>
        </w:rPr>
        <w:fldChar w:fldCharType="separate"/>
      </w:r>
      <w:r>
        <w:rPr>
          <w:rFonts w:hint="eastAsia" w:ascii="宋体" w:hAnsi="宋体" w:eastAsia="宋体" w:cs="宋体"/>
          <w:kern w:val="2"/>
          <w:sz w:val="32"/>
          <w:szCs w:val="40"/>
        </w:rPr>
        <w:t>第四章 合同条款及格式</w:t>
      </w:r>
      <w:r>
        <w:rPr>
          <w:rFonts w:hint="eastAsia" w:ascii="宋体" w:hAnsi="宋体" w:eastAsia="宋体" w:cs="宋体"/>
          <w:sz w:val="32"/>
          <w:szCs w:val="40"/>
        </w:rPr>
        <w:tab/>
      </w:r>
      <w:r>
        <w:rPr>
          <w:rFonts w:hint="eastAsia" w:ascii="宋体" w:hAnsi="宋体" w:eastAsia="宋体" w:cs="宋体"/>
          <w:sz w:val="32"/>
          <w:szCs w:val="40"/>
          <w:lang w:val="en-US" w:eastAsia="zh-CN"/>
        </w:rPr>
        <w:t>3</w:t>
      </w:r>
      <w:r>
        <w:rPr>
          <w:rFonts w:hint="eastAsia" w:ascii="宋体" w:hAnsi="宋体" w:eastAsia="宋体" w:cs="宋体"/>
          <w:sz w:val="32"/>
          <w:szCs w:val="40"/>
        </w:rPr>
        <w:fldChar w:fldCharType="end"/>
      </w:r>
      <w:r>
        <w:rPr>
          <w:rFonts w:hint="eastAsia" w:ascii="宋体" w:hAnsi="宋体" w:eastAsia="宋体" w:cs="宋体"/>
          <w:sz w:val="32"/>
          <w:szCs w:val="40"/>
          <w:lang w:val="en-US" w:eastAsia="zh-CN"/>
        </w:rPr>
        <w:t>9</w:t>
      </w:r>
    </w:p>
    <w:p w14:paraId="425990A8">
      <w:pPr>
        <w:pStyle w:val="12"/>
        <w:tabs>
          <w:tab w:val="right" w:leader="dot" w:pos="9071"/>
        </w:tabs>
        <w:rPr>
          <w:rFonts w:hint="eastAsia" w:ascii="宋体" w:hAnsi="宋体" w:eastAsia="宋体" w:cs="宋体"/>
          <w:sz w:val="32"/>
          <w:szCs w:val="40"/>
          <w:lang w:val="en-US" w:eastAsia="zh-CN"/>
        </w:rPr>
      </w:pPr>
      <w:r>
        <w:rPr>
          <w:rFonts w:hint="eastAsia" w:ascii="宋体" w:hAnsi="宋体" w:eastAsia="宋体" w:cs="宋体"/>
          <w:sz w:val="32"/>
          <w:szCs w:val="40"/>
        </w:rPr>
        <w:fldChar w:fldCharType="begin"/>
      </w:r>
      <w:r>
        <w:rPr>
          <w:rFonts w:hint="eastAsia" w:ascii="宋体" w:hAnsi="宋体" w:eastAsia="宋体" w:cs="宋体"/>
          <w:sz w:val="32"/>
          <w:szCs w:val="40"/>
        </w:rPr>
        <w:instrText xml:space="preserve"> HYPERLINK \l _Toc1817 </w:instrText>
      </w:r>
      <w:r>
        <w:rPr>
          <w:rFonts w:hint="eastAsia" w:ascii="宋体" w:hAnsi="宋体" w:eastAsia="宋体" w:cs="宋体"/>
          <w:sz w:val="32"/>
          <w:szCs w:val="40"/>
        </w:rPr>
        <w:fldChar w:fldCharType="separate"/>
      </w:r>
      <w:r>
        <w:rPr>
          <w:rFonts w:hint="eastAsia" w:ascii="宋体" w:hAnsi="宋体" w:eastAsia="宋体" w:cs="宋体"/>
          <w:kern w:val="2"/>
          <w:sz w:val="32"/>
          <w:szCs w:val="40"/>
        </w:rPr>
        <w:t xml:space="preserve">第五章 </w:t>
      </w:r>
      <w:r>
        <w:rPr>
          <w:rFonts w:hint="eastAsia" w:ascii="宋体" w:hAnsi="宋体" w:eastAsia="宋体" w:cs="宋体"/>
          <w:kern w:val="2"/>
          <w:sz w:val="32"/>
          <w:szCs w:val="40"/>
          <w:lang w:val="en-US" w:eastAsia="zh-CN"/>
        </w:rPr>
        <w:t>评标办法</w:t>
      </w:r>
      <w:r>
        <w:rPr>
          <w:rFonts w:hint="eastAsia" w:ascii="宋体" w:hAnsi="宋体" w:eastAsia="宋体" w:cs="宋体"/>
          <w:sz w:val="32"/>
          <w:szCs w:val="40"/>
        </w:rPr>
        <w:tab/>
      </w:r>
      <w:r>
        <w:rPr>
          <w:rFonts w:hint="eastAsia" w:ascii="宋体" w:hAnsi="宋体" w:eastAsia="宋体" w:cs="宋体"/>
          <w:sz w:val="32"/>
          <w:szCs w:val="40"/>
          <w:lang w:val="en-US" w:eastAsia="zh-CN"/>
        </w:rPr>
        <w:t>4</w:t>
      </w:r>
      <w:r>
        <w:rPr>
          <w:rFonts w:hint="eastAsia" w:ascii="宋体" w:hAnsi="宋体" w:eastAsia="宋体" w:cs="宋体"/>
          <w:sz w:val="32"/>
          <w:szCs w:val="40"/>
        </w:rPr>
        <w:fldChar w:fldCharType="end"/>
      </w:r>
      <w:r>
        <w:rPr>
          <w:rFonts w:hint="eastAsia" w:ascii="宋体" w:hAnsi="宋体" w:eastAsia="宋体" w:cs="宋体"/>
          <w:sz w:val="32"/>
          <w:szCs w:val="40"/>
          <w:lang w:val="en-US" w:eastAsia="zh-CN"/>
        </w:rPr>
        <w:t>2</w:t>
      </w:r>
    </w:p>
    <w:p w14:paraId="77578B52">
      <w:pPr>
        <w:pStyle w:val="12"/>
        <w:tabs>
          <w:tab w:val="right" w:leader="dot" w:pos="9071"/>
        </w:tabs>
        <w:rPr>
          <w:rFonts w:hint="eastAsia" w:ascii="宋体" w:hAnsi="宋体" w:eastAsia="宋体" w:cs="宋体"/>
          <w:sz w:val="32"/>
          <w:szCs w:val="40"/>
          <w:lang w:val="en-US" w:eastAsia="zh-CN"/>
        </w:rPr>
      </w:pPr>
      <w:r>
        <w:rPr>
          <w:rFonts w:hint="eastAsia" w:ascii="宋体" w:hAnsi="宋体" w:eastAsia="宋体" w:cs="宋体"/>
          <w:sz w:val="32"/>
          <w:szCs w:val="40"/>
        </w:rPr>
        <w:fldChar w:fldCharType="begin"/>
      </w:r>
      <w:r>
        <w:rPr>
          <w:rFonts w:hint="eastAsia" w:ascii="宋体" w:hAnsi="宋体" w:eastAsia="宋体" w:cs="宋体"/>
          <w:sz w:val="32"/>
          <w:szCs w:val="40"/>
        </w:rPr>
        <w:instrText xml:space="preserve"> HYPERLINK \l _Toc1016 </w:instrText>
      </w:r>
      <w:r>
        <w:rPr>
          <w:rFonts w:hint="eastAsia" w:ascii="宋体" w:hAnsi="宋体" w:eastAsia="宋体" w:cs="宋体"/>
          <w:sz w:val="32"/>
          <w:szCs w:val="40"/>
        </w:rPr>
        <w:fldChar w:fldCharType="separate"/>
      </w:r>
      <w:r>
        <w:rPr>
          <w:rFonts w:hint="eastAsia" w:ascii="宋体" w:hAnsi="宋体" w:eastAsia="宋体" w:cs="宋体"/>
          <w:kern w:val="2"/>
          <w:sz w:val="32"/>
          <w:szCs w:val="40"/>
        </w:rPr>
        <w:t xml:space="preserve">第六章 </w:t>
      </w:r>
      <w:r>
        <w:rPr>
          <w:rFonts w:hint="eastAsia" w:ascii="宋体" w:hAnsi="宋体" w:eastAsia="宋体" w:cs="宋体"/>
          <w:kern w:val="2"/>
          <w:sz w:val="32"/>
          <w:szCs w:val="40"/>
          <w:lang w:eastAsia="zh-CN"/>
        </w:rPr>
        <w:t>响应</w:t>
      </w:r>
      <w:r>
        <w:rPr>
          <w:rFonts w:hint="eastAsia" w:ascii="宋体" w:hAnsi="宋体" w:eastAsia="宋体" w:cs="宋体"/>
          <w:kern w:val="2"/>
          <w:sz w:val="32"/>
          <w:szCs w:val="40"/>
        </w:rPr>
        <w:t>文件</w:t>
      </w:r>
      <w:r>
        <w:rPr>
          <w:rFonts w:hint="eastAsia" w:ascii="宋体" w:hAnsi="宋体" w:eastAsia="宋体" w:cs="宋体"/>
          <w:kern w:val="2"/>
          <w:sz w:val="32"/>
          <w:szCs w:val="40"/>
          <w:lang w:eastAsia="zh-CN"/>
        </w:rPr>
        <w:t>内容及</w:t>
      </w:r>
      <w:r>
        <w:rPr>
          <w:rFonts w:hint="eastAsia" w:ascii="宋体" w:hAnsi="宋体" w:eastAsia="宋体" w:cs="宋体"/>
          <w:kern w:val="2"/>
          <w:sz w:val="32"/>
          <w:szCs w:val="40"/>
        </w:rPr>
        <w:t>格式</w:t>
      </w:r>
      <w:r>
        <w:rPr>
          <w:rFonts w:hint="eastAsia" w:ascii="宋体" w:hAnsi="宋体" w:eastAsia="宋体" w:cs="宋体"/>
          <w:sz w:val="32"/>
          <w:szCs w:val="40"/>
        </w:rPr>
        <w:tab/>
      </w:r>
      <w:r>
        <w:rPr>
          <w:rFonts w:hint="eastAsia" w:ascii="宋体" w:hAnsi="宋体" w:eastAsia="宋体" w:cs="宋体"/>
          <w:sz w:val="32"/>
          <w:szCs w:val="40"/>
          <w:lang w:val="en-US" w:eastAsia="zh-CN"/>
        </w:rPr>
        <w:t>5</w:t>
      </w:r>
      <w:r>
        <w:rPr>
          <w:rFonts w:hint="eastAsia" w:ascii="宋体" w:hAnsi="宋体" w:eastAsia="宋体" w:cs="宋体"/>
          <w:sz w:val="32"/>
          <w:szCs w:val="40"/>
        </w:rPr>
        <w:fldChar w:fldCharType="end"/>
      </w:r>
      <w:r>
        <w:rPr>
          <w:rFonts w:hint="eastAsia" w:ascii="宋体" w:hAnsi="宋体" w:eastAsia="宋体" w:cs="宋体"/>
          <w:sz w:val="32"/>
          <w:szCs w:val="40"/>
          <w:lang w:val="en-US" w:eastAsia="zh-CN"/>
        </w:rPr>
        <w:t>3</w:t>
      </w:r>
    </w:p>
    <w:p w14:paraId="1D2A151A">
      <w:pPr>
        <w:pStyle w:val="12"/>
        <w:tabs>
          <w:tab w:val="right" w:leader="dot" w:pos="9071"/>
        </w:tabs>
        <w:rPr>
          <w:sz w:val="32"/>
          <w:szCs w:val="40"/>
        </w:rPr>
      </w:pPr>
    </w:p>
    <w:p w14:paraId="28672D62">
      <w:pPr>
        <w:rPr>
          <w:rFonts w:ascii="宋体" w:hAnsi="宋体" w:eastAsia="宋体" w:cs="Times New Roman"/>
          <w:sz w:val="32"/>
          <w:szCs w:val="32"/>
        </w:rPr>
      </w:pPr>
      <w:r>
        <w:rPr>
          <w:rFonts w:ascii="Calibri" w:hAnsi="Calibri"/>
          <w:sz w:val="28"/>
          <w:szCs w:val="40"/>
        </w:rPr>
        <w:fldChar w:fldCharType="end"/>
      </w:r>
    </w:p>
    <w:p w14:paraId="213AA02A">
      <w:pPr>
        <w:rPr>
          <w:rFonts w:ascii="宋体" w:hAnsi="宋体" w:eastAsia="宋体" w:cs="Times New Roman"/>
          <w:sz w:val="32"/>
          <w:szCs w:val="32"/>
        </w:rPr>
      </w:pPr>
    </w:p>
    <w:p w14:paraId="2B2F8803">
      <w:pPr>
        <w:rPr>
          <w:rFonts w:ascii="宋体" w:hAnsi="宋体" w:eastAsia="宋体" w:cs="Times New Roman"/>
          <w:sz w:val="32"/>
          <w:szCs w:val="32"/>
        </w:rPr>
      </w:pPr>
    </w:p>
    <w:p w14:paraId="7082A455">
      <w:pPr>
        <w:tabs>
          <w:tab w:val="left" w:pos="4785"/>
        </w:tabs>
        <w:rPr>
          <w:rFonts w:ascii="宋体" w:hAnsi="宋体" w:eastAsia="宋体" w:cs="Times New Roman"/>
          <w:sz w:val="32"/>
          <w:szCs w:val="32"/>
        </w:rPr>
      </w:pPr>
      <w:r>
        <w:rPr>
          <w:rFonts w:ascii="宋体" w:hAnsi="宋体" w:eastAsia="宋体" w:cs="Times New Roman"/>
          <w:sz w:val="32"/>
          <w:szCs w:val="32"/>
        </w:rPr>
        <w:tab/>
      </w:r>
    </w:p>
    <w:p w14:paraId="74873D19">
      <w:pPr>
        <w:rPr>
          <w:rFonts w:ascii="宋体" w:hAnsi="宋体" w:eastAsia="宋体" w:cs="Times New Roman"/>
          <w:sz w:val="32"/>
          <w:szCs w:val="32"/>
        </w:rPr>
      </w:pPr>
    </w:p>
    <w:p w14:paraId="60C6B7DE">
      <w:pPr>
        <w:rPr>
          <w:rFonts w:ascii="宋体" w:hAnsi="宋体" w:eastAsia="宋体" w:cs="Times New Roman"/>
          <w:sz w:val="32"/>
          <w:szCs w:val="32"/>
        </w:rPr>
        <w:sectPr>
          <w:footerReference r:id="rId3" w:type="default"/>
          <w:pgSz w:w="11906" w:h="16838"/>
          <w:pgMar w:top="1440" w:right="1800" w:bottom="1440" w:left="1800" w:header="851" w:footer="992" w:gutter="0"/>
          <w:pgNumType w:start="1"/>
          <w:cols w:space="425" w:num="1"/>
          <w:docGrid w:type="lines" w:linePitch="312" w:charSpace="0"/>
        </w:sectPr>
      </w:pPr>
    </w:p>
    <w:p w14:paraId="084B6260">
      <w:pPr>
        <w:jc w:val="center"/>
        <w:outlineLvl w:val="0"/>
        <w:rPr>
          <w:rFonts w:ascii="宋体" w:hAnsi="宋体" w:eastAsia="宋体" w:cs="宋体"/>
          <w:b/>
          <w:sz w:val="32"/>
          <w:szCs w:val="32"/>
        </w:rPr>
      </w:pPr>
      <w:bookmarkStart w:id="0" w:name="_Toc23380"/>
      <w:r>
        <w:rPr>
          <w:rFonts w:hint="eastAsia" w:ascii="宋体" w:hAnsi="宋体" w:eastAsia="宋体" w:cs="Times New Roman"/>
          <w:b/>
          <w:bCs/>
          <w:sz w:val="32"/>
          <w:szCs w:val="32"/>
        </w:rPr>
        <w:t>第一章  竞争性磋商公告</w:t>
      </w:r>
      <w:bookmarkEnd w:id="0"/>
      <w:bookmarkStart w:id="1" w:name="_Toc2820184451"/>
      <w:bookmarkEnd w:id="1"/>
      <w:bookmarkStart w:id="2" w:name="_Toc2820163531"/>
      <w:bookmarkEnd w:id="2"/>
      <w:bookmarkStart w:id="3" w:name="_Toc30773"/>
      <w:bookmarkStart w:id="4" w:name="_Toc488052440"/>
    </w:p>
    <w:bookmarkEnd w:id="3"/>
    <w:bookmarkEnd w:id="4"/>
    <w:p w14:paraId="3B2A62F7">
      <w:pPr>
        <w:keepNext w:val="0"/>
        <w:keepLines w:val="0"/>
        <w:pageBreakBefore w:val="0"/>
        <w:widowControl w:val="0"/>
        <w:kinsoku/>
        <w:overflowPunct/>
        <w:topLinePunct w:val="0"/>
        <w:autoSpaceDE/>
        <w:autoSpaceDN/>
        <w:bidi w:val="0"/>
        <w:adjustRightInd/>
        <w:snapToGrid/>
        <w:spacing w:line="600" w:lineRule="exact"/>
        <w:ind w:firstLine="560" w:firstLineChars="200"/>
        <w:textAlignment w:val="auto"/>
        <w:rPr>
          <w:rFonts w:cs="新宋体" w:asciiTheme="minorEastAsia" w:hAnsiTheme="minorEastAsia"/>
          <w:sz w:val="28"/>
          <w:szCs w:val="28"/>
        </w:rPr>
      </w:pPr>
      <w:bookmarkStart w:id="5" w:name="OLE_LINK2"/>
      <w:bookmarkStart w:id="6" w:name="OLE_LINK3"/>
      <w:bookmarkStart w:id="7" w:name="OLE_LINK1"/>
      <w:r>
        <w:rPr>
          <w:rFonts w:hint="eastAsia" w:cs="新宋体" w:asciiTheme="minorEastAsia" w:hAnsiTheme="minorEastAsia"/>
          <w:sz w:val="28"/>
          <w:szCs w:val="28"/>
          <w:lang w:eastAsia="zh-CN"/>
        </w:rPr>
        <w:t>恒恺工程管理咨询有限公司</w:t>
      </w:r>
      <w:r>
        <w:rPr>
          <w:rFonts w:hint="eastAsia" w:cs="新宋体" w:asciiTheme="minorEastAsia" w:hAnsiTheme="minorEastAsia"/>
          <w:sz w:val="28"/>
          <w:szCs w:val="28"/>
        </w:rPr>
        <w:t>受</w:t>
      </w:r>
      <w:r>
        <w:rPr>
          <w:rFonts w:hint="eastAsia" w:cs="新宋体" w:asciiTheme="minorEastAsia" w:hAnsiTheme="minorEastAsia"/>
          <w:sz w:val="28"/>
          <w:szCs w:val="28"/>
          <w:lang w:eastAsia="zh-CN"/>
        </w:rPr>
        <w:t>卢氏县住房保障中心</w:t>
      </w:r>
      <w:r>
        <w:rPr>
          <w:rFonts w:hint="eastAsia" w:cs="新宋体" w:asciiTheme="minorEastAsia" w:hAnsiTheme="minorEastAsia"/>
          <w:sz w:val="28"/>
          <w:szCs w:val="28"/>
        </w:rPr>
        <w:t>的委托，就</w:t>
      </w:r>
      <w:r>
        <w:rPr>
          <w:rFonts w:hint="eastAsia" w:cs="新宋体" w:asciiTheme="minorEastAsia" w:hAnsiTheme="minorEastAsia"/>
          <w:sz w:val="28"/>
          <w:szCs w:val="28"/>
          <w:lang w:eastAsia="zh-CN"/>
        </w:rPr>
        <w:t>卢氏县住房保障中心西大街直管公房基础设施提升扶梯加装项目</w:t>
      </w:r>
      <w:r>
        <w:rPr>
          <w:rFonts w:hint="eastAsia" w:cs="新宋体" w:asciiTheme="minorEastAsia" w:hAnsiTheme="minorEastAsia"/>
          <w:sz w:val="28"/>
          <w:szCs w:val="28"/>
        </w:rPr>
        <w:t>进行竞争性磋商，欢迎符合资格条件的供应商参加。</w:t>
      </w:r>
    </w:p>
    <w:p w14:paraId="34188196">
      <w:pPr>
        <w:keepNext w:val="0"/>
        <w:keepLines w:val="0"/>
        <w:pageBreakBefore w:val="0"/>
        <w:widowControl w:val="0"/>
        <w:kinsoku/>
        <w:overflowPunct/>
        <w:topLinePunct w:val="0"/>
        <w:autoSpaceDE/>
        <w:autoSpaceDN/>
        <w:bidi w:val="0"/>
        <w:adjustRightInd/>
        <w:snapToGrid/>
        <w:spacing w:line="600" w:lineRule="exact"/>
        <w:ind w:firstLine="560" w:firstLineChars="200"/>
        <w:textAlignment w:val="auto"/>
        <w:rPr>
          <w:rFonts w:cs="新宋体" w:asciiTheme="minorEastAsia" w:hAnsiTheme="minorEastAsia"/>
          <w:sz w:val="28"/>
          <w:szCs w:val="28"/>
        </w:rPr>
      </w:pPr>
      <w:r>
        <w:rPr>
          <w:rFonts w:hint="eastAsia" w:cs="新宋体" w:asciiTheme="minorEastAsia" w:hAnsiTheme="minorEastAsia"/>
          <w:sz w:val="28"/>
          <w:szCs w:val="28"/>
        </w:rPr>
        <w:t>一、项目概况</w:t>
      </w:r>
    </w:p>
    <w:p w14:paraId="0B3FD8DE">
      <w:pPr>
        <w:keepNext w:val="0"/>
        <w:keepLines w:val="0"/>
        <w:pageBreakBefore w:val="0"/>
        <w:widowControl w:val="0"/>
        <w:kinsoku/>
        <w:overflowPunct/>
        <w:topLinePunct w:val="0"/>
        <w:autoSpaceDE/>
        <w:autoSpaceDN/>
        <w:bidi w:val="0"/>
        <w:adjustRightInd/>
        <w:snapToGrid/>
        <w:spacing w:line="600" w:lineRule="exact"/>
        <w:ind w:firstLine="560" w:firstLineChars="200"/>
        <w:textAlignment w:val="auto"/>
        <w:rPr>
          <w:rFonts w:cs="新宋体" w:asciiTheme="minorEastAsia" w:hAnsiTheme="minorEastAsia"/>
          <w:sz w:val="28"/>
          <w:szCs w:val="28"/>
        </w:rPr>
      </w:pPr>
      <w:r>
        <w:rPr>
          <w:rFonts w:hint="eastAsia" w:cs="新宋体" w:asciiTheme="minorEastAsia" w:hAnsiTheme="minorEastAsia"/>
          <w:sz w:val="28"/>
          <w:szCs w:val="28"/>
        </w:rPr>
        <w:t>1、采购人：</w:t>
      </w:r>
      <w:r>
        <w:rPr>
          <w:rFonts w:hint="eastAsia" w:cs="新宋体" w:asciiTheme="minorEastAsia" w:hAnsiTheme="minorEastAsia"/>
          <w:sz w:val="28"/>
          <w:szCs w:val="28"/>
          <w:lang w:eastAsia="zh-CN"/>
        </w:rPr>
        <w:t>卢氏县住房保障中心</w:t>
      </w:r>
    </w:p>
    <w:p w14:paraId="24ABC97F">
      <w:pPr>
        <w:keepNext w:val="0"/>
        <w:keepLines w:val="0"/>
        <w:pageBreakBefore w:val="0"/>
        <w:widowControl w:val="0"/>
        <w:kinsoku/>
        <w:overflowPunct/>
        <w:topLinePunct w:val="0"/>
        <w:autoSpaceDE/>
        <w:autoSpaceDN/>
        <w:bidi w:val="0"/>
        <w:adjustRightInd/>
        <w:snapToGrid/>
        <w:spacing w:line="600" w:lineRule="exact"/>
        <w:ind w:firstLine="560" w:firstLineChars="200"/>
        <w:textAlignment w:val="auto"/>
        <w:rPr>
          <w:rFonts w:cs="新宋体" w:asciiTheme="minorEastAsia" w:hAnsiTheme="minorEastAsia"/>
          <w:sz w:val="28"/>
          <w:szCs w:val="28"/>
        </w:rPr>
      </w:pPr>
      <w:r>
        <w:rPr>
          <w:rFonts w:hint="eastAsia" w:cs="新宋体" w:asciiTheme="minorEastAsia" w:hAnsiTheme="minorEastAsia"/>
          <w:sz w:val="28"/>
          <w:szCs w:val="28"/>
        </w:rPr>
        <w:t>2、项目名称：</w:t>
      </w:r>
      <w:r>
        <w:rPr>
          <w:rFonts w:hint="eastAsia" w:cs="新宋体" w:asciiTheme="minorEastAsia" w:hAnsiTheme="minorEastAsia"/>
          <w:sz w:val="28"/>
          <w:szCs w:val="28"/>
          <w:lang w:eastAsia="zh-CN"/>
        </w:rPr>
        <w:t>卢氏县住房保障中心西大街直管公房基础设施提升扶梯加装项目</w:t>
      </w:r>
    </w:p>
    <w:p w14:paraId="35E372F5">
      <w:pPr>
        <w:keepNext w:val="0"/>
        <w:keepLines w:val="0"/>
        <w:pageBreakBefore w:val="0"/>
        <w:widowControl w:val="0"/>
        <w:kinsoku/>
        <w:overflowPunct/>
        <w:topLinePunct w:val="0"/>
        <w:autoSpaceDE/>
        <w:autoSpaceDN/>
        <w:bidi w:val="0"/>
        <w:adjustRightInd/>
        <w:snapToGrid/>
        <w:spacing w:line="600" w:lineRule="exact"/>
        <w:ind w:firstLine="560" w:firstLineChars="200"/>
        <w:textAlignment w:val="auto"/>
        <w:rPr>
          <w:rFonts w:hint="eastAsia" w:cs="新宋体" w:asciiTheme="minorEastAsia" w:hAnsiTheme="minorEastAsia" w:eastAsiaTheme="minorEastAsia"/>
          <w:color w:val="EE822F" w:themeColor="accent2"/>
          <w:sz w:val="28"/>
          <w:szCs w:val="28"/>
          <w:highlight w:val="yellow"/>
          <w:lang w:eastAsia="zh-CN"/>
          <w14:textFill>
            <w14:solidFill>
              <w14:schemeClr w14:val="accent2"/>
            </w14:solidFill>
          </w14:textFill>
        </w:rPr>
      </w:pPr>
      <w:r>
        <w:rPr>
          <w:rFonts w:hint="eastAsia" w:cs="新宋体" w:asciiTheme="minorEastAsia" w:hAnsiTheme="minorEastAsia"/>
          <w:sz w:val="28"/>
          <w:szCs w:val="28"/>
          <w:highlight w:val="none"/>
        </w:rPr>
        <w:t>3、项目编号：</w:t>
      </w:r>
      <w:r>
        <w:rPr>
          <w:rFonts w:hint="eastAsia" w:cs="新宋体" w:asciiTheme="minorEastAsia" w:hAnsiTheme="minorEastAsia"/>
          <w:color w:val="000000" w:themeColor="text1"/>
          <w:sz w:val="28"/>
          <w:szCs w:val="28"/>
          <w:highlight w:val="none"/>
          <w:lang w:eastAsia="zh-CN"/>
          <w14:textFill>
            <w14:solidFill>
              <w14:schemeClr w14:val="tx1"/>
            </w14:solidFill>
          </w14:textFill>
        </w:rPr>
        <w:t>三卢竞磋采购-2026-85</w:t>
      </w:r>
      <w:r>
        <w:rPr>
          <w:rFonts w:hint="eastAsia" w:cs="新宋体" w:asciiTheme="minorEastAsia" w:hAnsiTheme="minorEastAsia"/>
          <w:color w:val="000000" w:themeColor="text1"/>
          <w:sz w:val="28"/>
          <w:szCs w:val="28"/>
          <w:highlight w:val="none"/>
          <w14:textFill>
            <w14:solidFill>
              <w14:schemeClr w14:val="tx1"/>
            </w14:solidFill>
          </w14:textFill>
        </w:rPr>
        <w:t>、</w:t>
      </w:r>
      <w:r>
        <w:rPr>
          <w:rFonts w:hint="eastAsia" w:cs="新宋体" w:asciiTheme="minorEastAsia" w:hAnsiTheme="minorEastAsia"/>
          <w:color w:val="000000" w:themeColor="text1"/>
          <w:sz w:val="28"/>
          <w:szCs w:val="28"/>
          <w:highlight w:val="none"/>
          <w:lang w:val="en-US" w:eastAsia="zh-CN"/>
          <w14:textFill>
            <w14:solidFill>
              <w14:schemeClr w14:val="tx1"/>
            </w14:solidFill>
          </w14:textFill>
        </w:rPr>
        <w:t>LSGZ[2026]202-ZC154</w:t>
      </w:r>
    </w:p>
    <w:p w14:paraId="06EF3C90">
      <w:pPr>
        <w:keepNext w:val="0"/>
        <w:keepLines w:val="0"/>
        <w:pageBreakBefore w:val="0"/>
        <w:widowControl w:val="0"/>
        <w:kinsoku/>
        <w:overflowPunct/>
        <w:topLinePunct w:val="0"/>
        <w:autoSpaceDE/>
        <w:autoSpaceDN/>
        <w:bidi w:val="0"/>
        <w:adjustRightInd/>
        <w:snapToGrid/>
        <w:spacing w:line="600" w:lineRule="exact"/>
        <w:ind w:firstLine="560" w:firstLineChars="200"/>
        <w:textAlignment w:val="auto"/>
        <w:rPr>
          <w:rFonts w:hint="default" w:cs="新宋体" w:asciiTheme="minorEastAsia" w:hAnsiTheme="minorEastAsia"/>
          <w:sz w:val="28"/>
          <w:szCs w:val="28"/>
          <w:lang w:val="en-US"/>
        </w:rPr>
      </w:pPr>
      <w:r>
        <w:rPr>
          <w:rFonts w:hint="eastAsia" w:cs="新宋体" w:asciiTheme="minorEastAsia" w:hAnsiTheme="minorEastAsia"/>
          <w:sz w:val="28"/>
          <w:szCs w:val="28"/>
          <w:highlight w:val="none"/>
          <w:lang w:val="en-US" w:eastAsia="zh-CN"/>
        </w:rPr>
        <w:t>4</w:t>
      </w:r>
      <w:r>
        <w:rPr>
          <w:rFonts w:hint="eastAsia" w:cs="新宋体" w:asciiTheme="minorEastAsia" w:hAnsiTheme="minorEastAsia"/>
          <w:sz w:val="28"/>
          <w:szCs w:val="28"/>
          <w:highlight w:val="none"/>
        </w:rPr>
        <w:t>、采购内容：</w:t>
      </w:r>
      <w:r>
        <w:rPr>
          <w:rFonts w:hint="eastAsia" w:cs="新宋体" w:asciiTheme="minorEastAsia" w:hAnsiTheme="minorEastAsia"/>
          <w:sz w:val="28"/>
          <w:szCs w:val="28"/>
          <w:highlight w:val="none"/>
          <w:lang w:eastAsia="zh-CN"/>
        </w:rPr>
        <w:t>卢氏县住房保障中心西大街直管公房基础设施提升扶梯加装项目，主要采购内容为：采购并安装自动扶梯及配套土建、装饰</w:t>
      </w:r>
      <w:r>
        <w:rPr>
          <w:rFonts w:hint="eastAsia" w:cs="新宋体" w:asciiTheme="minorEastAsia" w:hAnsiTheme="minorEastAsia"/>
          <w:sz w:val="28"/>
          <w:szCs w:val="28"/>
          <w:lang w:val="en-US" w:eastAsia="zh-CN"/>
        </w:rPr>
        <w:t>（</w:t>
      </w:r>
      <w:r>
        <w:rPr>
          <w:rFonts w:hint="eastAsia" w:cs="新宋体" w:asciiTheme="minorEastAsia" w:hAnsiTheme="minorEastAsia"/>
          <w:sz w:val="28"/>
          <w:szCs w:val="28"/>
          <w:lang w:eastAsia="zh-CN"/>
        </w:rPr>
        <w:t>具体详见磋商文件第三章采购需求</w:t>
      </w:r>
      <w:r>
        <w:rPr>
          <w:rFonts w:hint="eastAsia" w:cs="新宋体" w:asciiTheme="minorEastAsia" w:hAnsiTheme="minorEastAsia"/>
          <w:sz w:val="28"/>
          <w:szCs w:val="28"/>
          <w:lang w:val="en-US" w:eastAsia="zh-CN"/>
        </w:rPr>
        <w:t>）</w:t>
      </w:r>
    </w:p>
    <w:p w14:paraId="047F5B06">
      <w:pPr>
        <w:keepNext w:val="0"/>
        <w:keepLines w:val="0"/>
        <w:pageBreakBefore w:val="0"/>
        <w:widowControl w:val="0"/>
        <w:kinsoku/>
        <w:overflowPunct/>
        <w:topLinePunct w:val="0"/>
        <w:autoSpaceDE/>
        <w:autoSpaceDN/>
        <w:bidi w:val="0"/>
        <w:adjustRightInd/>
        <w:snapToGrid/>
        <w:spacing w:line="600" w:lineRule="exact"/>
        <w:ind w:firstLine="560" w:firstLineChars="200"/>
        <w:textAlignment w:val="auto"/>
        <w:rPr>
          <w:rFonts w:cs="新宋体" w:asciiTheme="minorEastAsia" w:hAnsiTheme="minorEastAsia"/>
          <w:sz w:val="28"/>
          <w:szCs w:val="28"/>
        </w:rPr>
      </w:pPr>
      <w:r>
        <w:rPr>
          <w:rFonts w:hint="eastAsia" w:cs="新宋体" w:asciiTheme="minorEastAsia" w:hAnsiTheme="minorEastAsia"/>
          <w:sz w:val="28"/>
          <w:szCs w:val="28"/>
          <w:lang w:val="en-US" w:eastAsia="zh-CN"/>
        </w:rPr>
        <w:t>5</w:t>
      </w:r>
      <w:r>
        <w:rPr>
          <w:rFonts w:hint="eastAsia" w:cs="新宋体" w:asciiTheme="minorEastAsia" w:hAnsiTheme="minorEastAsia"/>
          <w:sz w:val="28"/>
          <w:szCs w:val="28"/>
        </w:rPr>
        <w:t>、标段划分：</w:t>
      </w:r>
      <w:r>
        <w:rPr>
          <w:rFonts w:hint="eastAsia" w:cs="新宋体" w:asciiTheme="minorEastAsia" w:hAnsiTheme="minorEastAsia"/>
          <w:sz w:val="28"/>
          <w:szCs w:val="28"/>
          <w:lang w:eastAsia="zh-CN"/>
        </w:rPr>
        <w:t>本项目共一个标段</w:t>
      </w:r>
    </w:p>
    <w:p w14:paraId="08151146">
      <w:pPr>
        <w:keepNext w:val="0"/>
        <w:keepLines w:val="0"/>
        <w:pageBreakBefore w:val="0"/>
        <w:widowControl w:val="0"/>
        <w:kinsoku/>
        <w:overflowPunct/>
        <w:topLinePunct w:val="0"/>
        <w:autoSpaceDE/>
        <w:autoSpaceDN/>
        <w:bidi w:val="0"/>
        <w:adjustRightInd/>
        <w:snapToGrid/>
        <w:spacing w:line="600" w:lineRule="exact"/>
        <w:ind w:firstLine="560" w:firstLineChars="200"/>
        <w:textAlignment w:val="auto"/>
        <w:rPr>
          <w:rFonts w:cs="新宋体" w:asciiTheme="minorEastAsia" w:hAnsiTheme="minorEastAsia"/>
          <w:sz w:val="28"/>
          <w:szCs w:val="28"/>
          <w:highlight w:val="none"/>
        </w:rPr>
      </w:pPr>
      <w:r>
        <w:rPr>
          <w:rFonts w:hint="eastAsia" w:cs="新宋体" w:asciiTheme="minorEastAsia" w:hAnsiTheme="minorEastAsia"/>
          <w:sz w:val="28"/>
          <w:szCs w:val="28"/>
          <w:highlight w:val="none"/>
          <w:lang w:val="en-US" w:eastAsia="zh-CN"/>
        </w:rPr>
        <w:t>6</w:t>
      </w:r>
      <w:r>
        <w:rPr>
          <w:rFonts w:hint="eastAsia" w:cs="新宋体" w:asciiTheme="minorEastAsia" w:hAnsiTheme="minorEastAsia"/>
          <w:sz w:val="28"/>
          <w:szCs w:val="28"/>
          <w:highlight w:val="none"/>
        </w:rPr>
        <w:t>、预算金额：¥</w:t>
      </w:r>
      <w:r>
        <w:rPr>
          <w:rFonts w:hint="eastAsia" w:cs="新宋体" w:asciiTheme="minorEastAsia" w:hAnsiTheme="minorEastAsia"/>
          <w:sz w:val="28"/>
          <w:szCs w:val="28"/>
          <w:highlight w:val="none"/>
          <w:lang w:val="en-US" w:eastAsia="zh-CN"/>
        </w:rPr>
        <w:t>665000.00元</w:t>
      </w:r>
    </w:p>
    <w:p w14:paraId="024CDB67">
      <w:pPr>
        <w:keepNext w:val="0"/>
        <w:keepLines w:val="0"/>
        <w:pageBreakBefore w:val="0"/>
        <w:widowControl w:val="0"/>
        <w:kinsoku/>
        <w:overflowPunct/>
        <w:topLinePunct w:val="0"/>
        <w:autoSpaceDE/>
        <w:autoSpaceDN/>
        <w:bidi w:val="0"/>
        <w:adjustRightInd/>
        <w:snapToGrid/>
        <w:spacing w:line="600" w:lineRule="exact"/>
        <w:ind w:firstLine="560" w:firstLineChars="200"/>
        <w:textAlignment w:val="auto"/>
        <w:rPr>
          <w:rFonts w:cs="新宋体" w:asciiTheme="minorEastAsia" w:hAnsiTheme="minorEastAsia"/>
          <w:sz w:val="28"/>
          <w:szCs w:val="28"/>
        </w:rPr>
      </w:pPr>
      <w:r>
        <w:rPr>
          <w:rFonts w:hint="eastAsia" w:cs="新宋体" w:asciiTheme="minorEastAsia" w:hAnsiTheme="minorEastAsia"/>
          <w:sz w:val="28"/>
          <w:szCs w:val="28"/>
          <w:lang w:val="en-US" w:eastAsia="zh-CN"/>
        </w:rPr>
        <w:t>7</w:t>
      </w:r>
      <w:r>
        <w:rPr>
          <w:rFonts w:hint="eastAsia" w:cs="新宋体" w:asciiTheme="minorEastAsia" w:hAnsiTheme="minorEastAsia"/>
          <w:sz w:val="28"/>
          <w:szCs w:val="28"/>
        </w:rPr>
        <w:t>、资金来源：</w:t>
      </w:r>
      <w:r>
        <w:rPr>
          <w:rFonts w:hint="eastAsia" w:cs="新宋体" w:asciiTheme="minorEastAsia" w:hAnsiTheme="minorEastAsia"/>
          <w:color w:val="000000" w:themeColor="text1"/>
          <w:sz w:val="28"/>
          <w:szCs w:val="28"/>
          <w14:textFill>
            <w14:solidFill>
              <w14:schemeClr w14:val="tx1"/>
            </w14:solidFill>
          </w14:textFill>
        </w:rPr>
        <w:t>财政资金，已落实</w:t>
      </w:r>
    </w:p>
    <w:p w14:paraId="1ED4301A">
      <w:pPr>
        <w:keepNext w:val="0"/>
        <w:keepLines w:val="0"/>
        <w:pageBreakBefore w:val="0"/>
        <w:widowControl w:val="0"/>
        <w:kinsoku/>
        <w:overflowPunct/>
        <w:topLinePunct w:val="0"/>
        <w:autoSpaceDE/>
        <w:autoSpaceDN/>
        <w:bidi w:val="0"/>
        <w:adjustRightInd/>
        <w:snapToGrid/>
        <w:spacing w:line="600" w:lineRule="exact"/>
        <w:ind w:firstLine="560" w:firstLineChars="200"/>
        <w:textAlignment w:val="auto"/>
        <w:rPr>
          <w:rFonts w:cs="新宋体" w:asciiTheme="minorEastAsia" w:hAnsiTheme="minorEastAsia"/>
          <w:sz w:val="28"/>
          <w:szCs w:val="28"/>
        </w:rPr>
      </w:pPr>
      <w:r>
        <w:rPr>
          <w:rFonts w:hint="eastAsia" w:cs="新宋体" w:asciiTheme="minorEastAsia" w:hAnsiTheme="minorEastAsia"/>
          <w:sz w:val="28"/>
          <w:szCs w:val="28"/>
          <w:lang w:val="en-US" w:eastAsia="zh-CN"/>
        </w:rPr>
        <w:t>8</w:t>
      </w:r>
      <w:r>
        <w:rPr>
          <w:rFonts w:hint="eastAsia" w:cs="新宋体" w:asciiTheme="minorEastAsia" w:hAnsiTheme="minorEastAsia"/>
          <w:sz w:val="28"/>
          <w:szCs w:val="28"/>
        </w:rPr>
        <w:t>、</w:t>
      </w:r>
      <w:r>
        <w:rPr>
          <w:rFonts w:hint="eastAsia" w:cs="新宋体" w:asciiTheme="minorEastAsia" w:hAnsiTheme="minorEastAsia"/>
          <w:sz w:val="28"/>
          <w:szCs w:val="28"/>
          <w:lang w:val="en-US" w:eastAsia="zh-CN"/>
        </w:rPr>
        <w:t>交货地点</w:t>
      </w:r>
      <w:r>
        <w:rPr>
          <w:rFonts w:hint="eastAsia" w:cs="新宋体" w:asciiTheme="minorEastAsia" w:hAnsiTheme="minorEastAsia"/>
          <w:sz w:val="28"/>
          <w:szCs w:val="28"/>
        </w:rPr>
        <w:t>：</w:t>
      </w:r>
      <w:r>
        <w:rPr>
          <w:rFonts w:hint="eastAsia" w:cs="新宋体" w:asciiTheme="minorEastAsia" w:hAnsiTheme="minorEastAsia"/>
          <w:sz w:val="28"/>
          <w:szCs w:val="28"/>
          <w:lang w:val="en-US" w:eastAsia="zh-CN"/>
        </w:rPr>
        <w:t>卢氏县西大街</w:t>
      </w:r>
    </w:p>
    <w:p w14:paraId="73C152EE">
      <w:pPr>
        <w:keepNext w:val="0"/>
        <w:keepLines w:val="0"/>
        <w:pageBreakBefore w:val="0"/>
        <w:widowControl w:val="0"/>
        <w:kinsoku/>
        <w:overflowPunct/>
        <w:topLinePunct w:val="0"/>
        <w:autoSpaceDE/>
        <w:autoSpaceDN/>
        <w:bidi w:val="0"/>
        <w:adjustRightInd/>
        <w:snapToGrid/>
        <w:spacing w:line="600" w:lineRule="exact"/>
        <w:ind w:firstLine="560" w:firstLineChars="200"/>
        <w:textAlignment w:val="auto"/>
        <w:rPr>
          <w:rFonts w:hint="eastAsia" w:cs="新宋体" w:asciiTheme="minorEastAsia" w:hAnsiTheme="minorEastAsia" w:eastAsiaTheme="minorEastAsia"/>
          <w:sz w:val="28"/>
          <w:szCs w:val="28"/>
          <w:lang w:val="en-US" w:eastAsia="zh-CN"/>
        </w:rPr>
      </w:pPr>
      <w:r>
        <w:rPr>
          <w:rFonts w:hint="eastAsia" w:cs="新宋体" w:asciiTheme="minorEastAsia" w:hAnsiTheme="minorEastAsia"/>
          <w:sz w:val="28"/>
          <w:szCs w:val="28"/>
          <w:lang w:val="en-US" w:eastAsia="zh-CN"/>
        </w:rPr>
        <w:t>9</w:t>
      </w:r>
      <w:r>
        <w:rPr>
          <w:rFonts w:hint="eastAsia" w:cs="新宋体" w:asciiTheme="minorEastAsia" w:hAnsiTheme="minorEastAsia"/>
          <w:sz w:val="28"/>
          <w:szCs w:val="28"/>
        </w:rPr>
        <w:t>、</w:t>
      </w:r>
      <w:r>
        <w:rPr>
          <w:rFonts w:hint="eastAsia" w:cs="新宋体" w:asciiTheme="minorEastAsia" w:hAnsiTheme="minorEastAsia"/>
          <w:sz w:val="28"/>
          <w:szCs w:val="28"/>
          <w:lang w:val="en-US" w:eastAsia="zh-CN"/>
        </w:rPr>
        <w:t>交货期限</w:t>
      </w:r>
      <w:r>
        <w:rPr>
          <w:rFonts w:hint="eastAsia" w:cs="新宋体" w:asciiTheme="minorEastAsia" w:hAnsiTheme="minorEastAsia"/>
          <w:sz w:val="28"/>
          <w:szCs w:val="28"/>
        </w:rPr>
        <w:t>：</w:t>
      </w:r>
      <w:r>
        <w:rPr>
          <w:rFonts w:hint="eastAsia" w:cs="新宋体" w:asciiTheme="minorEastAsia" w:hAnsiTheme="minorEastAsia"/>
          <w:sz w:val="28"/>
          <w:szCs w:val="28"/>
          <w:lang w:eastAsia="zh-CN"/>
        </w:rPr>
        <w:t>合同签订后10日历天完成供货、安装及调试</w:t>
      </w:r>
    </w:p>
    <w:p w14:paraId="0667B9DD">
      <w:pPr>
        <w:keepNext w:val="0"/>
        <w:keepLines w:val="0"/>
        <w:pageBreakBefore w:val="0"/>
        <w:widowControl w:val="0"/>
        <w:kinsoku/>
        <w:overflowPunct/>
        <w:topLinePunct w:val="0"/>
        <w:autoSpaceDE/>
        <w:autoSpaceDN/>
        <w:bidi w:val="0"/>
        <w:adjustRightInd/>
        <w:snapToGrid/>
        <w:spacing w:line="600" w:lineRule="exact"/>
        <w:ind w:firstLine="560" w:firstLineChars="200"/>
        <w:textAlignment w:val="auto"/>
        <w:rPr>
          <w:rFonts w:hint="eastAsia" w:cs="新宋体" w:asciiTheme="minorEastAsia" w:hAnsiTheme="minorEastAsia" w:eastAsiaTheme="minorEastAsia"/>
          <w:sz w:val="28"/>
          <w:szCs w:val="28"/>
          <w:lang w:val="en-US" w:eastAsia="zh-CN"/>
        </w:rPr>
      </w:pPr>
      <w:r>
        <w:rPr>
          <w:rFonts w:hint="eastAsia" w:cs="新宋体" w:asciiTheme="minorEastAsia" w:hAnsiTheme="minorEastAsia"/>
          <w:sz w:val="28"/>
          <w:szCs w:val="28"/>
          <w:lang w:val="en-US" w:eastAsia="zh-CN"/>
        </w:rPr>
        <w:t>10</w:t>
      </w:r>
      <w:r>
        <w:rPr>
          <w:rFonts w:hint="eastAsia" w:cs="新宋体" w:asciiTheme="minorEastAsia" w:hAnsiTheme="minorEastAsia"/>
          <w:sz w:val="28"/>
          <w:szCs w:val="28"/>
        </w:rPr>
        <w:t>、质量要求：</w:t>
      </w:r>
      <w:r>
        <w:rPr>
          <w:rFonts w:hint="eastAsia" w:cs="新宋体" w:asciiTheme="minorEastAsia" w:hAnsiTheme="minorEastAsia"/>
          <w:sz w:val="28"/>
          <w:szCs w:val="28"/>
          <w:lang w:eastAsia="zh-CN"/>
        </w:rPr>
        <w:t>符合国家及行业标准，并满足采购人要求</w:t>
      </w:r>
    </w:p>
    <w:p w14:paraId="73AC49FA">
      <w:pPr>
        <w:keepNext w:val="0"/>
        <w:keepLines w:val="0"/>
        <w:pageBreakBefore w:val="0"/>
        <w:widowControl w:val="0"/>
        <w:kinsoku/>
        <w:overflowPunct/>
        <w:topLinePunct w:val="0"/>
        <w:autoSpaceDE/>
        <w:autoSpaceDN/>
        <w:bidi w:val="0"/>
        <w:adjustRightInd/>
        <w:snapToGrid/>
        <w:spacing w:line="600" w:lineRule="exact"/>
        <w:ind w:firstLine="560" w:firstLineChars="200"/>
        <w:textAlignment w:val="auto"/>
        <w:rPr>
          <w:rFonts w:hint="default" w:cs="新宋体" w:asciiTheme="minorEastAsia" w:hAnsiTheme="minorEastAsia"/>
          <w:sz w:val="28"/>
          <w:szCs w:val="28"/>
          <w:highlight w:val="none"/>
          <w:lang w:val="en-US" w:eastAsia="zh-CN"/>
        </w:rPr>
      </w:pPr>
      <w:r>
        <w:rPr>
          <w:rFonts w:hint="eastAsia" w:cs="新宋体" w:asciiTheme="minorEastAsia" w:hAnsiTheme="minorEastAsia"/>
          <w:sz w:val="28"/>
          <w:szCs w:val="28"/>
          <w:highlight w:val="none"/>
          <w:lang w:val="en-US" w:eastAsia="zh-CN"/>
        </w:rPr>
        <w:t>11、质保期：一年</w:t>
      </w:r>
    </w:p>
    <w:p w14:paraId="4DBA656F">
      <w:pPr>
        <w:keepNext w:val="0"/>
        <w:keepLines w:val="0"/>
        <w:pageBreakBefore w:val="0"/>
        <w:widowControl w:val="0"/>
        <w:kinsoku/>
        <w:overflowPunct/>
        <w:topLinePunct w:val="0"/>
        <w:autoSpaceDE/>
        <w:autoSpaceDN/>
        <w:bidi w:val="0"/>
        <w:adjustRightInd/>
        <w:snapToGrid/>
        <w:spacing w:line="600" w:lineRule="exact"/>
        <w:ind w:firstLine="560" w:firstLineChars="200"/>
        <w:textAlignment w:val="auto"/>
        <w:rPr>
          <w:rFonts w:hint="eastAsia" w:cs="新宋体" w:asciiTheme="minorEastAsia" w:hAnsiTheme="minorEastAsia"/>
          <w:sz w:val="28"/>
          <w:szCs w:val="28"/>
          <w:lang w:eastAsia="zh-CN"/>
        </w:rPr>
      </w:pPr>
      <w:r>
        <w:rPr>
          <w:rFonts w:hint="eastAsia" w:cs="新宋体" w:asciiTheme="minorEastAsia" w:hAnsiTheme="minorEastAsia"/>
          <w:sz w:val="28"/>
          <w:szCs w:val="28"/>
          <w:lang w:val="en-US" w:eastAsia="zh-CN"/>
        </w:rPr>
        <w:t>12、</w:t>
      </w:r>
      <w:r>
        <w:rPr>
          <w:rFonts w:hint="eastAsia" w:cs="新宋体" w:asciiTheme="minorEastAsia" w:hAnsiTheme="minorEastAsia"/>
          <w:sz w:val="28"/>
          <w:szCs w:val="28"/>
          <w:lang w:eastAsia="zh-CN"/>
        </w:rPr>
        <w:t>是否接受进口产品：否</w:t>
      </w:r>
    </w:p>
    <w:p w14:paraId="3EFDCA8C">
      <w:pPr>
        <w:keepNext w:val="0"/>
        <w:keepLines w:val="0"/>
        <w:pageBreakBefore w:val="0"/>
        <w:widowControl w:val="0"/>
        <w:kinsoku/>
        <w:overflowPunct/>
        <w:topLinePunct w:val="0"/>
        <w:autoSpaceDE/>
        <w:autoSpaceDN/>
        <w:bidi w:val="0"/>
        <w:adjustRightInd/>
        <w:snapToGrid/>
        <w:spacing w:line="600" w:lineRule="exact"/>
        <w:ind w:firstLine="560" w:firstLineChars="200"/>
        <w:textAlignment w:val="auto"/>
        <w:rPr>
          <w:rFonts w:hint="eastAsia" w:cs="新宋体" w:asciiTheme="minorEastAsia" w:hAnsiTheme="minorEastAsia" w:eastAsiaTheme="minorEastAsia"/>
          <w:sz w:val="28"/>
          <w:szCs w:val="28"/>
          <w:lang w:eastAsia="zh-CN"/>
        </w:rPr>
      </w:pPr>
      <w:r>
        <w:rPr>
          <w:rFonts w:hint="eastAsia" w:cs="新宋体" w:asciiTheme="minorEastAsia" w:hAnsiTheme="minorEastAsia"/>
          <w:sz w:val="28"/>
          <w:szCs w:val="28"/>
        </w:rPr>
        <w:t>1</w:t>
      </w:r>
      <w:r>
        <w:rPr>
          <w:rFonts w:hint="eastAsia" w:cs="新宋体" w:asciiTheme="minorEastAsia" w:hAnsiTheme="minorEastAsia"/>
          <w:sz w:val="28"/>
          <w:szCs w:val="28"/>
          <w:lang w:val="en-US" w:eastAsia="zh-CN"/>
        </w:rPr>
        <w:t>3</w:t>
      </w:r>
      <w:r>
        <w:rPr>
          <w:rFonts w:hint="eastAsia" w:cs="新宋体" w:asciiTheme="minorEastAsia" w:hAnsiTheme="minorEastAsia"/>
          <w:sz w:val="28"/>
          <w:szCs w:val="28"/>
        </w:rPr>
        <w:t>、是否专门面向中小企业：</w:t>
      </w:r>
      <w:r>
        <w:rPr>
          <w:rFonts w:hint="eastAsia" w:cs="新宋体" w:asciiTheme="minorEastAsia" w:hAnsiTheme="minorEastAsia"/>
          <w:sz w:val="28"/>
          <w:szCs w:val="28"/>
          <w:lang w:val="en-US" w:eastAsia="zh-CN"/>
        </w:rPr>
        <w:t>否</w:t>
      </w:r>
    </w:p>
    <w:p w14:paraId="5DF342E3">
      <w:pPr>
        <w:keepNext w:val="0"/>
        <w:keepLines w:val="0"/>
        <w:pageBreakBefore w:val="0"/>
        <w:widowControl w:val="0"/>
        <w:kinsoku/>
        <w:overflowPunct/>
        <w:topLinePunct w:val="0"/>
        <w:autoSpaceDE/>
        <w:autoSpaceDN/>
        <w:bidi w:val="0"/>
        <w:adjustRightInd/>
        <w:snapToGrid/>
        <w:spacing w:line="600" w:lineRule="exact"/>
        <w:ind w:firstLine="560" w:firstLineChars="200"/>
        <w:textAlignment w:val="auto"/>
        <w:rPr>
          <w:rFonts w:hint="eastAsia" w:cs="新宋体" w:asciiTheme="minorEastAsia" w:hAnsiTheme="minorEastAsia"/>
          <w:sz w:val="28"/>
          <w:szCs w:val="28"/>
          <w:lang w:val="en-US" w:eastAsia="zh-CN"/>
        </w:rPr>
      </w:pPr>
      <w:r>
        <w:rPr>
          <w:rFonts w:hint="eastAsia" w:cs="新宋体" w:asciiTheme="minorEastAsia" w:hAnsiTheme="minorEastAsia"/>
          <w:sz w:val="28"/>
          <w:szCs w:val="28"/>
          <w:lang w:val="en-US" w:eastAsia="zh-CN"/>
        </w:rPr>
        <w:t>14、</w:t>
      </w:r>
      <w:r>
        <w:rPr>
          <w:rFonts w:hint="eastAsia" w:cs="新宋体" w:asciiTheme="minorEastAsia" w:hAnsiTheme="minorEastAsia"/>
          <w:sz w:val="28"/>
          <w:szCs w:val="28"/>
        </w:rPr>
        <w:t>落实政府采购政策满足的资格要求：</w:t>
      </w:r>
      <w:r>
        <w:rPr>
          <w:rFonts w:hint="eastAsia" w:cs="新宋体" w:asciiTheme="minorEastAsia" w:hAnsiTheme="minorEastAsia"/>
          <w:sz w:val="28"/>
          <w:szCs w:val="28"/>
          <w:lang w:val="en-US" w:eastAsia="zh-CN"/>
        </w:rPr>
        <w:t>本项目执行促进中小型企业发展政策（残疾人福利性企业、监狱企业视同小微企业）、优先采购节能环保产品等政府采购政策。</w:t>
      </w:r>
    </w:p>
    <w:p w14:paraId="3A0B1588">
      <w:pPr>
        <w:keepNext w:val="0"/>
        <w:keepLines w:val="0"/>
        <w:pageBreakBefore w:val="0"/>
        <w:widowControl w:val="0"/>
        <w:kinsoku/>
        <w:overflowPunct/>
        <w:topLinePunct w:val="0"/>
        <w:autoSpaceDE/>
        <w:autoSpaceDN/>
        <w:bidi w:val="0"/>
        <w:adjustRightInd/>
        <w:snapToGrid/>
        <w:spacing w:line="600" w:lineRule="exact"/>
        <w:ind w:firstLine="560" w:firstLineChars="200"/>
        <w:textAlignment w:val="auto"/>
        <w:rPr>
          <w:rFonts w:cs="新宋体" w:asciiTheme="minorEastAsia" w:hAnsiTheme="minorEastAsia"/>
          <w:sz w:val="28"/>
          <w:szCs w:val="28"/>
        </w:rPr>
      </w:pPr>
      <w:r>
        <w:rPr>
          <w:rFonts w:hint="eastAsia" w:cs="新宋体" w:asciiTheme="minorEastAsia" w:hAnsiTheme="minorEastAsia"/>
          <w:sz w:val="28"/>
          <w:szCs w:val="28"/>
        </w:rPr>
        <w:t>二、供应商资格要求</w:t>
      </w:r>
    </w:p>
    <w:p w14:paraId="436A2581">
      <w:pPr>
        <w:keepNext w:val="0"/>
        <w:keepLines w:val="0"/>
        <w:pageBreakBefore w:val="0"/>
        <w:widowControl w:val="0"/>
        <w:kinsoku/>
        <w:overflowPunct/>
        <w:topLinePunct w:val="0"/>
        <w:autoSpaceDE/>
        <w:autoSpaceDN/>
        <w:bidi w:val="0"/>
        <w:adjustRightInd/>
        <w:snapToGrid/>
        <w:spacing w:line="600" w:lineRule="exact"/>
        <w:ind w:firstLine="560" w:firstLineChars="200"/>
        <w:textAlignment w:val="auto"/>
        <w:rPr>
          <w:rFonts w:hint="eastAsia" w:cs="新宋体" w:asciiTheme="minorEastAsia" w:hAnsiTheme="minorEastAsia" w:eastAsiaTheme="minorEastAsia"/>
          <w:sz w:val="28"/>
          <w:szCs w:val="28"/>
          <w:lang w:eastAsia="zh-CN"/>
        </w:rPr>
      </w:pPr>
      <w:r>
        <w:rPr>
          <w:rFonts w:hint="eastAsia" w:cs="新宋体" w:asciiTheme="minorEastAsia" w:hAnsiTheme="minorEastAsia"/>
          <w:sz w:val="28"/>
          <w:szCs w:val="28"/>
        </w:rPr>
        <w:t>满足《中华人民共和国政府采购法》第二十二条规定</w:t>
      </w:r>
      <w:r>
        <w:rPr>
          <w:rFonts w:hint="eastAsia" w:cs="新宋体" w:asciiTheme="minorEastAsia" w:hAnsiTheme="minorEastAsia"/>
          <w:sz w:val="28"/>
          <w:szCs w:val="28"/>
          <w:lang w:val="en-US" w:eastAsia="zh-CN"/>
        </w:rPr>
        <w:t>并同时具备下列条件</w:t>
      </w:r>
      <w:r>
        <w:rPr>
          <w:rFonts w:hint="eastAsia" w:cs="新宋体" w:asciiTheme="minorEastAsia" w:hAnsiTheme="minorEastAsia"/>
          <w:sz w:val="28"/>
          <w:szCs w:val="28"/>
          <w:lang w:eastAsia="zh-CN"/>
        </w:rPr>
        <w:t>：</w:t>
      </w:r>
    </w:p>
    <w:p w14:paraId="2BAA5BF7">
      <w:pPr>
        <w:keepNext w:val="0"/>
        <w:keepLines w:val="0"/>
        <w:pageBreakBefore w:val="0"/>
        <w:widowControl w:val="0"/>
        <w:numPr>
          <w:ilvl w:val="0"/>
          <w:numId w:val="0"/>
        </w:numPr>
        <w:kinsoku/>
        <w:overflowPunct/>
        <w:topLinePunct w:val="0"/>
        <w:autoSpaceDE/>
        <w:autoSpaceDN/>
        <w:bidi w:val="0"/>
        <w:adjustRightInd/>
        <w:snapToGrid/>
        <w:spacing w:line="600" w:lineRule="exact"/>
        <w:ind w:firstLine="560" w:firstLineChars="200"/>
        <w:textAlignment w:val="auto"/>
        <w:rPr>
          <w:rFonts w:hint="eastAsia" w:cs="新宋体" w:asciiTheme="minorEastAsia" w:hAnsiTheme="minorEastAsia"/>
          <w:sz w:val="28"/>
          <w:szCs w:val="28"/>
        </w:rPr>
      </w:pPr>
      <w:r>
        <w:rPr>
          <w:rFonts w:hint="eastAsia" w:cs="新宋体" w:asciiTheme="minorEastAsia" w:hAnsiTheme="minorEastAsia"/>
          <w:sz w:val="28"/>
          <w:szCs w:val="28"/>
          <w:lang w:val="en-US" w:eastAsia="zh-CN"/>
        </w:rPr>
        <w:t>1、</w:t>
      </w:r>
      <w:r>
        <w:rPr>
          <w:rFonts w:hint="eastAsia" w:cs="新宋体" w:asciiTheme="minorEastAsia" w:hAnsiTheme="minorEastAsia"/>
          <w:sz w:val="28"/>
          <w:szCs w:val="28"/>
        </w:rPr>
        <w:t>供应商须具有独立承担民事责任的能力，须提供有效的营业执照或其他证明材料；</w:t>
      </w:r>
    </w:p>
    <w:p w14:paraId="60EED23D">
      <w:pPr>
        <w:keepNext w:val="0"/>
        <w:keepLines w:val="0"/>
        <w:pageBreakBefore w:val="0"/>
        <w:widowControl w:val="0"/>
        <w:numPr>
          <w:ilvl w:val="0"/>
          <w:numId w:val="0"/>
        </w:numPr>
        <w:kinsoku/>
        <w:overflowPunct/>
        <w:topLinePunct w:val="0"/>
        <w:autoSpaceDE/>
        <w:autoSpaceDN/>
        <w:bidi w:val="0"/>
        <w:adjustRightInd/>
        <w:snapToGrid/>
        <w:spacing w:line="600" w:lineRule="exact"/>
        <w:ind w:firstLine="560" w:firstLineChars="200"/>
        <w:textAlignment w:val="auto"/>
        <w:rPr>
          <w:rFonts w:hint="eastAsia" w:cs="新宋体" w:asciiTheme="minorEastAsia" w:hAnsiTheme="minorEastAsia"/>
          <w:sz w:val="28"/>
          <w:szCs w:val="28"/>
          <w:highlight w:val="none"/>
          <w:lang w:val="en-US" w:eastAsia="zh-CN"/>
        </w:rPr>
      </w:pPr>
      <w:r>
        <w:rPr>
          <w:rFonts w:hint="eastAsia" w:cs="新宋体" w:asciiTheme="minorEastAsia" w:hAnsiTheme="minorEastAsia"/>
          <w:sz w:val="28"/>
          <w:szCs w:val="28"/>
          <w:highlight w:val="none"/>
          <w:lang w:val="en-US" w:eastAsia="zh-CN"/>
        </w:rPr>
        <w:t>2、供应商若为制造商，须具有《中华人民共和国特种设备生产许可证》，许可项目：电梯制造（含安装、修理、改造），许可子项目：自动扶梯与自动人行道；</w:t>
      </w:r>
    </w:p>
    <w:p w14:paraId="75DB15F0">
      <w:pPr>
        <w:keepNext w:val="0"/>
        <w:keepLines w:val="0"/>
        <w:pageBreakBefore w:val="0"/>
        <w:widowControl w:val="0"/>
        <w:numPr>
          <w:ilvl w:val="0"/>
          <w:numId w:val="0"/>
        </w:numPr>
        <w:kinsoku/>
        <w:overflowPunct/>
        <w:topLinePunct w:val="0"/>
        <w:autoSpaceDE/>
        <w:autoSpaceDN/>
        <w:bidi w:val="0"/>
        <w:adjustRightInd/>
        <w:snapToGrid/>
        <w:spacing w:line="600" w:lineRule="exact"/>
        <w:ind w:firstLine="560" w:firstLineChars="200"/>
        <w:textAlignment w:val="auto"/>
        <w:rPr>
          <w:rFonts w:hint="eastAsia" w:cs="新宋体" w:asciiTheme="minorEastAsia" w:hAnsiTheme="minorEastAsia"/>
          <w:sz w:val="28"/>
          <w:szCs w:val="28"/>
          <w:highlight w:val="none"/>
          <w:lang w:val="en-US" w:eastAsia="zh-CN"/>
        </w:rPr>
      </w:pPr>
      <w:r>
        <w:rPr>
          <w:rFonts w:hint="eastAsia" w:cs="新宋体" w:asciiTheme="minorEastAsia" w:hAnsiTheme="minorEastAsia"/>
          <w:sz w:val="28"/>
          <w:szCs w:val="28"/>
          <w:highlight w:val="none"/>
          <w:lang w:val="en-US" w:eastAsia="zh-CN"/>
        </w:rPr>
        <w:t>供应商若为经销商或代理商，须具有《中华人民共和国特种设备生产许可证》，许可项目：电梯安装（含修理），许可子项目：自动扶梯与自动人行道；经销商或代理商所投产品的制造商需满足上述对制造商的相应要求并提供制造商相应的资质证书，一个制造商对同一品牌同一型号的货物，仅能委托一个代理商参加投标；</w:t>
      </w:r>
    </w:p>
    <w:p w14:paraId="684534B7">
      <w:pPr>
        <w:keepNext w:val="0"/>
        <w:keepLines w:val="0"/>
        <w:pageBreakBefore w:val="0"/>
        <w:widowControl w:val="0"/>
        <w:numPr>
          <w:ilvl w:val="0"/>
          <w:numId w:val="0"/>
        </w:numPr>
        <w:kinsoku/>
        <w:overflowPunct/>
        <w:topLinePunct w:val="0"/>
        <w:autoSpaceDE/>
        <w:autoSpaceDN/>
        <w:bidi w:val="0"/>
        <w:adjustRightInd/>
        <w:snapToGrid/>
        <w:spacing w:line="600" w:lineRule="exact"/>
        <w:ind w:firstLine="560" w:firstLineChars="200"/>
        <w:textAlignment w:val="auto"/>
        <w:rPr>
          <w:rFonts w:hint="eastAsia" w:cs="新宋体" w:asciiTheme="minorEastAsia" w:hAnsiTheme="minorEastAsia"/>
          <w:sz w:val="28"/>
          <w:szCs w:val="28"/>
          <w:highlight w:val="none"/>
          <w:lang w:val="en-US" w:eastAsia="zh-CN"/>
        </w:rPr>
      </w:pPr>
      <w:r>
        <w:rPr>
          <w:rFonts w:hint="eastAsia" w:cs="新宋体" w:asciiTheme="minorEastAsia" w:hAnsiTheme="minorEastAsia"/>
          <w:sz w:val="28"/>
          <w:szCs w:val="28"/>
          <w:highlight w:val="none"/>
          <w:lang w:val="en-US" w:eastAsia="zh-CN"/>
        </w:rPr>
        <w:t>3、拟派项目负责人须具有《中华人民共和国特种设备安全管理和作业人员证》或机电工程专业二级及以上注册建造师证书，项目负责人须为本单位员工，需提供劳动合同及本单位为其缴纳的养老保险证明；</w:t>
      </w:r>
    </w:p>
    <w:p w14:paraId="5467AD32">
      <w:pPr>
        <w:keepNext w:val="0"/>
        <w:keepLines w:val="0"/>
        <w:pageBreakBefore w:val="0"/>
        <w:widowControl w:val="0"/>
        <w:kinsoku/>
        <w:wordWrap w:val="0"/>
        <w:overflowPunct/>
        <w:topLinePunct w:val="0"/>
        <w:autoSpaceDE/>
        <w:autoSpaceDN/>
        <w:bidi w:val="0"/>
        <w:adjustRightInd/>
        <w:snapToGrid/>
        <w:spacing w:line="600" w:lineRule="exact"/>
        <w:ind w:firstLine="560" w:firstLineChars="200"/>
        <w:textAlignment w:val="auto"/>
        <w:rPr>
          <w:rFonts w:cs="新宋体" w:asciiTheme="minorEastAsia" w:hAnsiTheme="minorEastAsia"/>
          <w:sz w:val="28"/>
          <w:szCs w:val="28"/>
          <w:highlight w:val="none"/>
        </w:rPr>
      </w:pPr>
      <w:r>
        <w:rPr>
          <w:rFonts w:hint="eastAsia" w:cs="新宋体" w:asciiTheme="minorEastAsia" w:hAnsiTheme="minorEastAsia"/>
          <w:sz w:val="28"/>
          <w:szCs w:val="28"/>
          <w:highlight w:val="none"/>
          <w:lang w:val="en-US" w:eastAsia="zh-CN"/>
        </w:rPr>
        <w:t>4</w:t>
      </w:r>
      <w:r>
        <w:rPr>
          <w:rFonts w:hint="eastAsia" w:cs="新宋体" w:asciiTheme="minorEastAsia" w:hAnsiTheme="minorEastAsia"/>
          <w:sz w:val="28"/>
          <w:szCs w:val="28"/>
          <w:highlight w:val="none"/>
        </w:rPr>
        <w:t>、具有良好的商业信誉和健全的财务会计制度，提供近三年&lt;2023-2025年&gt;任意一年经会计师事务所或审计机构出具的年度财务审计报告；公司成立不足一年无审计报告应附最新的财务报表说明；</w:t>
      </w:r>
    </w:p>
    <w:p w14:paraId="09526881">
      <w:pPr>
        <w:keepNext w:val="0"/>
        <w:keepLines w:val="0"/>
        <w:pageBreakBefore w:val="0"/>
        <w:widowControl w:val="0"/>
        <w:kinsoku/>
        <w:overflowPunct/>
        <w:topLinePunct w:val="0"/>
        <w:autoSpaceDE/>
        <w:autoSpaceDN/>
        <w:bidi w:val="0"/>
        <w:adjustRightInd/>
        <w:snapToGrid/>
        <w:spacing w:line="600" w:lineRule="exact"/>
        <w:ind w:firstLine="560" w:firstLineChars="200"/>
        <w:textAlignment w:val="auto"/>
        <w:rPr>
          <w:rFonts w:hint="eastAsia" w:cs="新宋体" w:asciiTheme="minorEastAsia" w:hAnsiTheme="minorEastAsia"/>
          <w:sz w:val="28"/>
          <w:szCs w:val="28"/>
          <w:lang w:val="en-US" w:eastAsia="zh-CN"/>
        </w:rPr>
      </w:pPr>
      <w:r>
        <w:rPr>
          <w:rFonts w:hint="eastAsia" w:cs="新宋体" w:asciiTheme="minorEastAsia" w:hAnsiTheme="minorEastAsia"/>
          <w:sz w:val="28"/>
          <w:szCs w:val="28"/>
          <w:lang w:val="en-US" w:eastAsia="zh-CN"/>
        </w:rPr>
        <w:t>5、具有依法缴纳税收和社会保障资金的良好记录，提供2026年任意一个月依法缴纳税收和社会保障资金的证明材料或自行承诺；</w:t>
      </w:r>
    </w:p>
    <w:p w14:paraId="5060BADA">
      <w:pPr>
        <w:keepNext w:val="0"/>
        <w:keepLines w:val="0"/>
        <w:pageBreakBefore w:val="0"/>
        <w:widowControl w:val="0"/>
        <w:kinsoku/>
        <w:overflowPunct/>
        <w:topLinePunct w:val="0"/>
        <w:autoSpaceDE/>
        <w:autoSpaceDN/>
        <w:bidi w:val="0"/>
        <w:adjustRightInd/>
        <w:snapToGrid/>
        <w:spacing w:line="600" w:lineRule="exact"/>
        <w:ind w:firstLine="560" w:firstLineChars="200"/>
        <w:textAlignment w:val="auto"/>
        <w:rPr>
          <w:rFonts w:cs="新宋体" w:asciiTheme="minorEastAsia" w:hAnsiTheme="minorEastAsia"/>
          <w:sz w:val="28"/>
          <w:szCs w:val="28"/>
        </w:rPr>
      </w:pPr>
      <w:r>
        <w:rPr>
          <w:rFonts w:hint="eastAsia" w:cs="新宋体" w:asciiTheme="minorEastAsia" w:hAnsiTheme="minorEastAsia"/>
          <w:sz w:val="28"/>
          <w:szCs w:val="28"/>
          <w:lang w:val="en-US" w:eastAsia="zh-CN"/>
        </w:rPr>
        <w:t>6</w:t>
      </w:r>
      <w:r>
        <w:rPr>
          <w:rFonts w:hint="eastAsia" w:cs="新宋体" w:asciiTheme="minorEastAsia" w:hAnsiTheme="minorEastAsia"/>
          <w:sz w:val="28"/>
          <w:szCs w:val="28"/>
        </w:rPr>
        <w:t>、</w:t>
      </w:r>
      <w:r>
        <w:rPr>
          <w:rFonts w:hint="eastAsia" w:cs="新宋体" w:asciiTheme="minorEastAsia" w:hAnsiTheme="minorEastAsia"/>
          <w:sz w:val="28"/>
          <w:szCs w:val="28"/>
          <w:lang w:val="en-US" w:eastAsia="zh-CN"/>
        </w:rPr>
        <w:t>参加政府采购活动前3年内无行贿犯罪记录，供应商出具的无行贿犯罪记录在《中国裁判文书网》自行查询或自行承诺（查询/承诺对象：“企业、法定代表人、</w:t>
      </w:r>
      <w:r>
        <w:rPr>
          <w:rFonts w:hint="eastAsia" w:cs="新宋体" w:asciiTheme="minorEastAsia" w:hAnsiTheme="minorEastAsia"/>
          <w:sz w:val="28"/>
          <w:szCs w:val="28"/>
        </w:rPr>
        <w:t>项目负责人”）；</w:t>
      </w:r>
    </w:p>
    <w:p w14:paraId="70F6CCB9">
      <w:pPr>
        <w:keepNext w:val="0"/>
        <w:keepLines w:val="0"/>
        <w:pageBreakBefore w:val="0"/>
        <w:widowControl w:val="0"/>
        <w:kinsoku/>
        <w:overflowPunct/>
        <w:topLinePunct w:val="0"/>
        <w:autoSpaceDE/>
        <w:autoSpaceDN/>
        <w:bidi w:val="0"/>
        <w:adjustRightInd/>
        <w:snapToGrid/>
        <w:spacing w:line="600" w:lineRule="exact"/>
        <w:ind w:firstLine="560" w:firstLineChars="200"/>
        <w:textAlignment w:val="auto"/>
        <w:rPr>
          <w:rFonts w:hint="eastAsia" w:cs="新宋体" w:asciiTheme="minorEastAsia" w:hAnsiTheme="minorEastAsia" w:eastAsiaTheme="minorEastAsia"/>
          <w:sz w:val="28"/>
          <w:szCs w:val="28"/>
          <w:lang w:eastAsia="zh-CN"/>
        </w:rPr>
      </w:pPr>
      <w:r>
        <w:rPr>
          <w:rFonts w:hint="eastAsia" w:cs="新宋体" w:asciiTheme="minorEastAsia" w:hAnsiTheme="minorEastAsia"/>
          <w:sz w:val="28"/>
          <w:szCs w:val="28"/>
          <w:lang w:val="en-US" w:eastAsia="zh-CN"/>
        </w:rPr>
        <w:t>7</w:t>
      </w:r>
      <w:r>
        <w:rPr>
          <w:rFonts w:hint="eastAsia" w:cs="新宋体" w:asciiTheme="minorEastAsia" w:hAnsiTheme="minorEastAsia"/>
          <w:sz w:val="28"/>
          <w:szCs w:val="28"/>
        </w:rPr>
        <w:t>、参加政府采购活动前3年内无商业贿赂、不正当竞争行为、骗取中标、严重违约及重大工程质量等问题</w:t>
      </w:r>
      <w:r>
        <w:rPr>
          <w:rFonts w:hint="eastAsia" w:cs="新宋体" w:asciiTheme="minorEastAsia" w:hAnsiTheme="minorEastAsia"/>
          <w:sz w:val="28"/>
          <w:szCs w:val="28"/>
          <w:lang w:eastAsia="zh-CN"/>
        </w:rPr>
        <w:t>（</w:t>
      </w:r>
      <w:r>
        <w:rPr>
          <w:rFonts w:hint="eastAsia" w:cs="新宋体" w:asciiTheme="minorEastAsia" w:hAnsiTheme="minorEastAsia"/>
          <w:sz w:val="28"/>
          <w:szCs w:val="28"/>
          <w:lang w:val="en-US" w:eastAsia="zh-CN"/>
        </w:rPr>
        <w:t>提供</w:t>
      </w:r>
      <w:r>
        <w:rPr>
          <w:rFonts w:hint="eastAsia" w:cs="新宋体" w:asciiTheme="minorEastAsia" w:hAnsiTheme="minorEastAsia"/>
          <w:sz w:val="28"/>
          <w:szCs w:val="28"/>
          <w:lang w:eastAsia="zh-CN"/>
        </w:rPr>
        <w:t>承诺书，</w:t>
      </w:r>
      <w:r>
        <w:rPr>
          <w:rFonts w:hint="eastAsia" w:cs="新宋体" w:asciiTheme="minorEastAsia" w:hAnsiTheme="minorEastAsia"/>
          <w:sz w:val="28"/>
          <w:szCs w:val="28"/>
          <w:lang w:val="en-US" w:eastAsia="zh-CN"/>
        </w:rPr>
        <w:t>格式自拟</w:t>
      </w:r>
      <w:r>
        <w:rPr>
          <w:rFonts w:hint="eastAsia" w:cs="新宋体" w:asciiTheme="minorEastAsia" w:hAnsiTheme="minorEastAsia"/>
          <w:sz w:val="28"/>
          <w:szCs w:val="28"/>
          <w:lang w:eastAsia="zh-CN"/>
        </w:rPr>
        <w:t>）；</w:t>
      </w:r>
    </w:p>
    <w:p w14:paraId="52EF77B1">
      <w:pPr>
        <w:keepNext w:val="0"/>
        <w:keepLines w:val="0"/>
        <w:pageBreakBefore w:val="0"/>
        <w:widowControl w:val="0"/>
        <w:kinsoku/>
        <w:wordWrap w:val="0"/>
        <w:overflowPunct/>
        <w:topLinePunct w:val="0"/>
        <w:autoSpaceDE/>
        <w:autoSpaceDN/>
        <w:bidi w:val="0"/>
        <w:adjustRightInd/>
        <w:snapToGrid/>
        <w:spacing w:line="600" w:lineRule="exact"/>
        <w:ind w:firstLine="560" w:firstLineChars="200"/>
        <w:textAlignment w:val="auto"/>
        <w:rPr>
          <w:rFonts w:hint="eastAsia" w:cs="新宋体" w:asciiTheme="minorEastAsia" w:hAnsiTheme="minorEastAsia" w:eastAsiaTheme="minorEastAsia"/>
          <w:sz w:val="28"/>
          <w:szCs w:val="28"/>
          <w:lang w:eastAsia="zh-CN"/>
        </w:rPr>
      </w:pPr>
      <w:r>
        <w:rPr>
          <w:rFonts w:hint="eastAsia" w:cs="新宋体" w:asciiTheme="minorEastAsia" w:hAnsiTheme="minorEastAsia"/>
          <w:sz w:val="28"/>
          <w:szCs w:val="28"/>
          <w:lang w:val="en-US" w:eastAsia="zh-CN"/>
        </w:rPr>
        <w:t>8</w:t>
      </w:r>
      <w:r>
        <w:rPr>
          <w:rFonts w:hint="eastAsia" w:cs="新宋体" w:asciiTheme="minorEastAsia" w:hAnsiTheme="minorEastAsia"/>
          <w:sz w:val="28"/>
          <w:szCs w:val="28"/>
        </w:rPr>
        <w:t>、根据《关于在政府采购活动中查询及使用信用记录有关问题的通知》(财库[2016]125号)和豫财购【2016】15号的规定，供应商没有被列入“信用中国”网站的“失信被执行人”（跳转中国执行信息公开网（https://zxgk.court.gov.cn））、“重大税收违法失信主体”及“中国政府采购网站”的“政府采购严重违法失信行为记录名单”；【查询渠道：“信用中国”网站（www.creditchina.gov.cn）、中国执行信息公开网（https://zxgk.court.gov.cn）、中国政府采购网（www.ccgp.gov.cn）】，需提供网站查询网页截图，査询时间必须是本项目</w:t>
      </w:r>
      <w:r>
        <w:rPr>
          <w:rFonts w:hint="eastAsia" w:cs="新宋体" w:asciiTheme="minorEastAsia" w:hAnsiTheme="minorEastAsia"/>
          <w:sz w:val="28"/>
          <w:szCs w:val="28"/>
          <w:lang w:val="en-US" w:eastAsia="zh-CN"/>
        </w:rPr>
        <w:t>磋商</w:t>
      </w:r>
      <w:r>
        <w:rPr>
          <w:rFonts w:hint="eastAsia" w:cs="新宋体" w:asciiTheme="minorEastAsia" w:hAnsiTheme="minorEastAsia"/>
          <w:sz w:val="28"/>
          <w:szCs w:val="28"/>
        </w:rPr>
        <w:t>公告发布之后至开标截止时间之前，查询结果清晰可见</w:t>
      </w:r>
      <w:r>
        <w:rPr>
          <w:rFonts w:hint="eastAsia" w:cs="新宋体" w:asciiTheme="minorEastAsia" w:hAnsiTheme="minorEastAsia"/>
          <w:sz w:val="28"/>
          <w:szCs w:val="28"/>
          <w:lang w:eastAsia="zh-CN"/>
        </w:rPr>
        <w:t>；</w:t>
      </w:r>
    </w:p>
    <w:p w14:paraId="0E528226">
      <w:pPr>
        <w:keepNext w:val="0"/>
        <w:keepLines w:val="0"/>
        <w:pageBreakBefore w:val="0"/>
        <w:widowControl w:val="0"/>
        <w:kinsoku/>
        <w:overflowPunct/>
        <w:topLinePunct w:val="0"/>
        <w:autoSpaceDE/>
        <w:autoSpaceDN/>
        <w:bidi w:val="0"/>
        <w:adjustRightInd/>
        <w:snapToGrid/>
        <w:spacing w:line="600" w:lineRule="exact"/>
        <w:ind w:firstLine="560" w:firstLineChars="200"/>
        <w:textAlignment w:val="auto"/>
        <w:rPr>
          <w:rFonts w:hint="eastAsia" w:cs="新宋体" w:asciiTheme="minorEastAsia" w:hAnsiTheme="minorEastAsia"/>
          <w:sz w:val="28"/>
          <w:szCs w:val="28"/>
          <w:lang w:eastAsia="zh-CN"/>
        </w:rPr>
      </w:pPr>
      <w:r>
        <w:rPr>
          <w:rFonts w:hint="eastAsia" w:cs="新宋体" w:asciiTheme="minorEastAsia" w:hAnsiTheme="minorEastAsia"/>
          <w:sz w:val="28"/>
          <w:szCs w:val="28"/>
          <w:lang w:val="en-US" w:eastAsia="zh-CN"/>
        </w:rPr>
        <w:t>9</w:t>
      </w:r>
      <w:r>
        <w:rPr>
          <w:rFonts w:hint="eastAsia" w:cs="新宋体" w:asciiTheme="minorEastAsia" w:hAnsiTheme="minorEastAsia"/>
          <w:sz w:val="28"/>
          <w:szCs w:val="28"/>
        </w:rPr>
        <w:t>、单位负责人为同一人或者存在控股、管理关系的不同单位，不得参加同一合同项下的采购活动（提供“国家企业信用信息公示系统”中公示的公司基础信息、股东或投资人信息，査询时间须是本项目</w:t>
      </w:r>
      <w:r>
        <w:rPr>
          <w:rFonts w:hint="eastAsia" w:cs="新宋体" w:asciiTheme="minorEastAsia" w:hAnsiTheme="minorEastAsia"/>
          <w:sz w:val="28"/>
          <w:szCs w:val="28"/>
          <w:lang w:val="en-US" w:eastAsia="zh-CN"/>
        </w:rPr>
        <w:t>磋商</w:t>
      </w:r>
      <w:r>
        <w:rPr>
          <w:rFonts w:hint="eastAsia" w:cs="新宋体" w:asciiTheme="minorEastAsia" w:hAnsiTheme="minorEastAsia"/>
          <w:sz w:val="28"/>
          <w:szCs w:val="28"/>
        </w:rPr>
        <w:t>公告发布之后至开标截止时间之前，查询结果清晰可见）</w:t>
      </w:r>
      <w:r>
        <w:rPr>
          <w:rFonts w:hint="eastAsia" w:cs="新宋体" w:asciiTheme="minorEastAsia" w:hAnsiTheme="minorEastAsia"/>
          <w:sz w:val="28"/>
          <w:szCs w:val="28"/>
          <w:lang w:eastAsia="zh-CN"/>
        </w:rPr>
        <w:t>；</w:t>
      </w:r>
    </w:p>
    <w:p w14:paraId="02264EF3">
      <w:pPr>
        <w:keepNext w:val="0"/>
        <w:keepLines w:val="0"/>
        <w:pageBreakBefore w:val="0"/>
        <w:widowControl w:val="0"/>
        <w:kinsoku/>
        <w:overflowPunct/>
        <w:topLinePunct w:val="0"/>
        <w:autoSpaceDE/>
        <w:autoSpaceDN/>
        <w:bidi w:val="0"/>
        <w:adjustRightInd/>
        <w:snapToGrid/>
        <w:spacing w:line="600" w:lineRule="exact"/>
        <w:ind w:firstLine="560" w:firstLineChars="200"/>
        <w:textAlignment w:val="auto"/>
        <w:rPr>
          <w:rFonts w:cs="新宋体" w:asciiTheme="minorEastAsia" w:hAnsiTheme="minorEastAsia"/>
          <w:sz w:val="28"/>
          <w:szCs w:val="28"/>
        </w:rPr>
      </w:pPr>
      <w:r>
        <w:rPr>
          <w:rFonts w:hint="eastAsia" w:cs="新宋体" w:asciiTheme="minorEastAsia" w:hAnsiTheme="minorEastAsia"/>
          <w:sz w:val="28"/>
          <w:szCs w:val="28"/>
          <w:lang w:val="en-US" w:eastAsia="zh-CN"/>
        </w:rPr>
        <w:t>10</w:t>
      </w:r>
      <w:r>
        <w:rPr>
          <w:rFonts w:hint="eastAsia" w:cs="新宋体" w:asciiTheme="minorEastAsia" w:hAnsiTheme="minorEastAsia"/>
          <w:sz w:val="28"/>
          <w:szCs w:val="28"/>
        </w:rPr>
        <w:t>、本项目不接受联合体</w:t>
      </w:r>
      <w:r>
        <w:rPr>
          <w:rFonts w:hint="eastAsia" w:cs="新宋体" w:asciiTheme="minorEastAsia" w:hAnsiTheme="minorEastAsia"/>
          <w:sz w:val="28"/>
          <w:szCs w:val="28"/>
          <w:lang w:val="en-US" w:eastAsia="zh-CN"/>
        </w:rPr>
        <w:t>磋商</w:t>
      </w:r>
      <w:r>
        <w:rPr>
          <w:rFonts w:hint="eastAsia" w:cs="新宋体" w:asciiTheme="minorEastAsia" w:hAnsiTheme="minorEastAsia"/>
          <w:sz w:val="28"/>
          <w:szCs w:val="28"/>
        </w:rPr>
        <w:t>；</w:t>
      </w:r>
    </w:p>
    <w:p w14:paraId="69AEF15E">
      <w:pPr>
        <w:keepNext w:val="0"/>
        <w:keepLines w:val="0"/>
        <w:pageBreakBefore w:val="0"/>
        <w:widowControl w:val="0"/>
        <w:kinsoku/>
        <w:overflowPunct/>
        <w:topLinePunct w:val="0"/>
        <w:autoSpaceDE/>
        <w:autoSpaceDN/>
        <w:bidi w:val="0"/>
        <w:adjustRightInd/>
        <w:snapToGrid/>
        <w:spacing w:line="600" w:lineRule="exact"/>
        <w:ind w:firstLine="560" w:firstLineChars="200"/>
        <w:textAlignment w:val="auto"/>
        <w:rPr>
          <w:rFonts w:hint="eastAsia" w:cs="新宋体" w:asciiTheme="minorEastAsia" w:hAnsiTheme="minorEastAsia" w:eastAsiaTheme="minorEastAsia"/>
          <w:sz w:val="28"/>
          <w:szCs w:val="28"/>
          <w:lang w:eastAsia="zh-CN"/>
        </w:rPr>
      </w:pPr>
      <w:r>
        <w:rPr>
          <w:rFonts w:hint="eastAsia" w:cs="新宋体" w:asciiTheme="minorEastAsia" w:hAnsiTheme="minorEastAsia"/>
          <w:sz w:val="28"/>
          <w:szCs w:val="28"/>
          <w:lang w:val="en-US" w:eastAsia="zh-CN"/>
        </w:rPr>
        <w:t>11</w:t>
      </w:r>
      <w:r>
        <w:rPr>
          <w:rFonts w:hint="eastAsia" w:cs="新宋体" w:asciiTheme="minorEastAsia" w:hAnsiTheme="minorEastAsia"/>
          <w:sz w:val="28"/>
          <w:szCs w:val="28"/>
        </w:rPr>
        <w:t>、本</w:t>
      </w:r>
      <w:r>
        <w:rPr>
          <w:rFonts w:hint="eastAsia" w:cs="新宋体" w:asciiTheme="minorEastAsia" w:hAnsiTheme="minorEastAsia"/>
          <w:sz w:val="28"/>
          <w:szCs w:val="28"/>
          <w:lang w:val="en-US" w:eastAsia="zh-CN"/>
        </w:rPr>
        <w:t>项目</w:t>
      </w:r>
      <w:r>
        <w:rPr>
          <w:rFonts w:hint="eastAsia" w:cs="新宋体" w:asciiTheme="minorEastAsia" w:hAnsiTheme="minorEastAsia"/>
          <w:sz w:val="28"/>
          <w:szCs w:val="28"/>
        </w:rPr>
        <w:t>实行资格后审</w:t>
      </w:r>
      <w:r>
        <w:rPr>
          <w:rFonts w:hint="eastAsia" w:cs="新宋体" w:asciiTheme="minorEastAsia" w:hAnsiTheme="minorEastAsia"/>
          <w:sz w:val="28"/>
          <w:szCs w:val="28"/>
          <w:lang w:eastAsia="zh-CN"/>
        </w:rPr>
        <w:t>。</w:t>
      </w:r>
    </w:p>
    <w:p w14:paraId="662F299F">
      <w:pPr>
        <w:keepNext w:val="0"/>
        <w:keepLines w:val="0"/>
        <w:pageBreakBefore w:val="0"/>
        <w:widowControl w:val="0"/>
        <w:kinsoku/>
        <w:overflowPunct/>
        <w:topLinePunct w:val="0"/>
        <w:autoSpaceDE/>
        <w:autoSpaceDN/>
        <w:bidi w:val="0"/>
        <w:adjustRightInd/>
        <w:snapToGrid/>
        <w:spacing w:line="600" w:lineRule="exact"/>
        <w:ind w:firstLine="560" w:firstLineChars="200"/>
        <w:textAlignment w:val="auto"/>
        <w:rPr>
          <w:rFonts w:hint="eastAsia" w:cs="新宋体" w:asciiTheme="minorEastAsia" w:hAnsiTheme="minorEastAsia" w:eastAsiaTheme="minorEastAsia"/>
          <w:sz w:val="28"/>
          <w:szCs w:val="28"/>
          <w:lang w:eastAsia="zh-CN"/>
        </w:rPr>
      </w:pPr>
      <w:r>
        <w:rPr>
          <w:rFonts w:hint="eastAsia" w:cs="新宋体" w:asciiTheme="minorEastAsia" w:hAnsiTheme="minorEastAsia"/>
          <w:sz w:val="28"/>
          <w:szCs w:val="28"/>
        </w:rPr>
        <w:t>注：被列入失信被执行人、重大税收违法失信主体、政府采购严重违法失信行为记录名单的供应商做无效标处理。采购人或采购代理机构有权对供应商信用记录进行甄别和复查</w:t>
      </w:r>
      <w:r>
        <w:rPr>
          <w:rFonts w:hint="eastAsia" w:cs="新宋体" w:asciiTheme="minorEastAsia" w:hAnsiTheme="minorEastAsia"/>
          <w:sz w:val="28"/>
          <w:szCs w:val="28"/>
          <w:lang w:eastAsia="zh-CN"/>
        </w:rPr>
        <w:t>。</w:t>
      </w:r>
    </w:p>
    <w:p w14:paraId="553EEFED">
      <w:pPr>
        <w:keepNext w:val="0"/>
        <w:keepLines w:val="0"/>
        <w:pageBreakBefore w:val="0"/>
        <w:widowControl w:val="0"/>
        <w:kinsoku/>
        <w:overflowPunct/>
        <w:topLinePunct w:val="0"/>
        <w:autoSpaceDE/>
        <w:autoSpaceDN/>
        <w:bidi w:val="0"/>
        <w:adjustRightInd/>
        <w:snapToGrid/>
        <w:spacing w:line="600" w:lineRule="exact"/>
        <w:ind w:firstLine="560" w:firstLineChars="200"/>
        <w:textAlignment w:val="auto"/>
        <w:rPr>
          <w:rFonts w:cs="新宋体" w:asciiTheme="minorEastAsia" w:hAnsiTheme="minorEastAsia"/>
          <w:sz w:val="28"/>
          <w:szCs w:val="28"/>
        </w:rPr>
      </w:pPr>
      <w:r>
        <w:rPr>
          <w:rFonts w:hint="eastAsia" w:cs="新宋体" w:asciiTheme="minorEastAsia" w:hAnsiTheme="minorEastAsia"/>
          <w:sz w:val="28"/>
          <w:szCs w:val="28"/>
        </w:rPr>
        <w:t>三、竞争性磋商文件的获取</w:t>
      </w:r>
    </w:p>
    <w:p w14:paraId="28DC013A">
      <w:pPr>
        <w:keepNext w:val="0"/>
        <w:keepLines w:val="0"/>
        <w:pageBreakBefore w:val="0"/>
        <w:widowControl w:val="0"/>
        <w:kinsoku/>
        <w:overflowPunct/>
        <w:topLinePunct w:val="0"/>
        <w:autoSpaceDE/>
        <w:autoSpaceDN/>
        <w:bidi w:val="0"/>
        <w:adjustRightInd/>
        <w:snapToGrid/>
        <w:spacing w:line="600" w:lineRule="exact"/>
        <w:ind w:firstLine="560" w:firstLineChars="200"/>
        <w:textAlignment w:val="auto"/>
        <w:rPr>
          <w:rFonts w:hint="eastAsia" w:cs="新宋体" w:asciiTheme="minorEastAsia" w:hAnsiTheme="minorEastAsia"/>
          <w:sz w:val="28"/>
          <w:szCs w:val="28"/>
        </w:rPr>
      </w:pPr>
      <w:r>
        <w:rPr>
          <w:rFonts w:hint="eastAsia" w:cs="新宋体" w:asciiTheme="minorEastAsia" w:hAnsiTheme="minorEastAsia"/>
          <w:sz w:val="28"/>
          <w:szCs w:val="28"/>
        </w:rPr>
        <w:t>1、本项目没有报名环节，供应商凭CA数字证书通过三门峡市公共资源交易中心网（网址：http://gzjy.smx.gov.cn/），点击交易平台选择“交易主体登录”，在所参与项目右侧点击参与投标，即可直接下载本项目磋商文件；</w:t>
      </w:r>
    </w:p>
    <w:p w14:paraId="6F7E356E">
      <w:pPr>
        <w:keepNext w:val="0"/>
        <w:keepLines w:val="0"/>
        <w:pageBreakBefore w:val="0"/>
        <w:widowControl w:val="0"/>
        <w:kinsoku/>
        <w:wordWrap w:val="0"/>
        <w:overflowPunct/>
        <w:topLinePunct w:val="0"/>
        <w:autoSpaceDE/>
        <w:autoSpaceDN/>
        <w:bidi w:val="0"/>
        <w:adjustRightInd/>
        <w:snapToGrid/>
        <w:spacing w:line="600" w:lineRule="exact"/>
        <w:ind w:firstLine="560" w:firstLineChars="200"/>
        <w:textAlignment w:val="auto"/>
        <w:rPr>
          <w:rFonts w:hint="eastAsia" w:cs="新宋体" w:asciiTheme="minorEastAsia" w:hAnsiTheme="minorEastAsia"/>
          <w:sz w:val="28"/>
          <w:szCs w:val="28"/>
        </w:rPr>
      </w:pPr>
      <w:r>
        <w:rPr>
          <w:rFonts w:hint="eastAsia" w:cs="新宋体" w:asciiTheme="minorEastAsia" w:hAnsiTheme="minorEastAsia"/>
          <w:sz w:val="28"/>
          <w:szCs w:val="28"/>
        </w:rPr>
        <w:t>办理CA证书：http://gzjy.smx.gov.cn/bzzx/008001/20211105/57b16af9-ab87-4395-a723-7758c628a3f8.html</w:t>
      </w:r>
    </w:p>
    <w:p w14:paraId="66A3B3BA">
      <w:pPr>
        <w:keepNext w:val="0"/>
        <w:keepLines w:val="0"/>
        <w:pageBreakBefore w:val="0"/>
        <w:widowControl w:val="0"/>
        <w:kinsoku/>
        <w:overflowPunct/>
        <w:topLinePunct w:val="0"/>
        <w:autoSpaceDE/>
        <w:autoSpaceDN/>
        <w:bidi w:val="0"/>
        <w:adjustRightInd/>
        <w:snapToGrid/>
        <w:spacing w:line="600" w:lineRule="exact"/>
        <w:ind w:firstLine="560" w:firstLineChars="200"/>
        <w:textAlignment w:val="auto"/>
        <w:rPr>
          <w:rFonts w:cs="新宋体" w:asciiTheme="minorEastAsia" w:hAnsiTheme="minorEastAsia"/>
          <w:sz w:val="28"/>
          <w:szCs w:val="28"/>
          <w:highlight w:val="none"/>
        </w:rPr>
      </w:pPr>
      <w:r>
        <w:rPr>
          <w:rFonts w:hint="eastAsia" w:cs="新宋体" w:asciiTheme="minorEastAsia" w:hAnsiTheme="minorEastAsia"/>
          <w:sz w:val="28"/>
          <w:szCs w:val="28"/>
        </w:rPr>
        <w:t>2、</w:t>
      </w:r>
      <w:r>
        <w:rPr>
          <w:rFonts w:hint="eastAsia" w:ascii="宋体" w:hAnsi="宋体"/>
          <w:color w:val="auto"/>
          <w:sz w:val="28"/>
          <w:szCs w:val="28"/>
          <w:highlight w:val="none"/>
          <w:shd w:val="clear" w:color="auto" w:fill="FFFFFF"/>
          <w:lang w:val="en-US" w:eastAsia="zh-CN"/>
        </w:rPr>
        <w:t>磋商</w:t>
      </w:r>
      <w:r>
        <w:rPr>
          <w:rFonts w:hint="eastAsia" w:cs="新宋体" w:asciiTheme="minorEastAsia" w:hAnsiTheme="minorEastAsia"/>
          <w:sz w:val="28"/>
          <w:szCs w:val="28"/>
        </w:rPr>
        <w:t>文件下载时间：</w:t>
      </w:r>
      <w:r>
        <w:rPr>
          <w:rFonts w:hint="eastAsia" w:cs="新宋体" w:asciiTheme="minorEastAsia" w:hAnsiTheme="minorEastAsia"/>
          <w:color w:val="000000" w:themeColor="text1"/>
          <w:sz w:val="28"/>
          <w:szCs w:val="28"/>
          <w:highlight w:val="none"/>
          <w14:textFill>
            <w14:solidFill>
              <w14:schemeClr w14:val="tx1"/>
            </w14:solidFill>
          </w14:textFill>
        </w:rPr>
        <w:t>202</w:t>
      </w:r>
      <w:r>
        <w:rPr>
          <w:rFonts w:hint="eastAsia" w:cs="新宋体" w:asciiTheme="minorEastAsia" w:hAnsiTheme="minorEastAsia"/>
          <w:color w:val="000000" w:themeColor="text1"/>
          <w:sz w:val="28"/>
          <w:szCs w:val="28"/>
          <w:highlight w:val="none"/>
          <w:lang w:val="en-US" w:eastAsia="zh-CN"/>
          <w14:textFill>
            <w14:solidFill>
              <w14:schemeClr w14:val="tx1"/>
            </w14:solidFill>
          </w14:textFill>
        </w:rPr>
        <w:t>6</w:t>
      </w:r>
      <w:r>
        <w:rPr>
          <w:rFonts w:hint="eastAsia" w:cs="新宋体" w:asciiTheme="minorEastAsia" w:hAnsiTheme="minorEastAsia"/>
          <w:color w:val="000000" w:themeColor="text1"/>
          <w:sz w:val="28"/>
          <w:szCs w:val="28"/>
          <w:highlight w:val="none"/>
          <w14:textFill>
            <w14:solidFill>
              <w14:schemeClr w14:val="tx1"/>
            </w14:solidFill>
          </w14:textFill>
        </w:rPr>
        <w:t>年</w:t>
      </w:r>
      <w:r>
        <w:rPr>
          <w:rFonts w:hint="eastAsia" w:cs="新宋体" w:asciiTheme="minorEastAsia" w:hAnsiTheme="minorEastAsia"/>
          <w:color w:val="000000" w:themeColor="text1"/>
          <w:sz w:val="28"/>
          <w:szCs w:val="28"/>
          <w:highlight w:val="none"/>
          <w:lang w:val="en-US" w:eastAsia="zh-CN"/>
          <w14:textFill>
            <w14:solidFill>
              <w14:schemeClr w14:val="tx1"/>
            </w14:solidFill>
          </w14:textFill>
        </w:rPr>
        <w:t>09</w:t>
      </w:r>
      <w:r>
        <w:rPr>
          <w:rFonts w:hint="eastAsia" w:cs="新宋体" w:asciiTheme="minorEastAsia" w:hAnsiTheme="minorEastAsia"/>
          <w:color w:val="000000" w:themeColor="text1"/>
          <w:sz w:val="28"/>
          <w:szCs w:val="28"/>
          <w:highlight w:val="none"/>
          <w14:textFill>
            <w14:solidFill>
              <w14:schemeClr w14:val="tx1"/>
            </w14:solidFill>
          </w14:textFill>
        </w:rPr>
        <w:t>月</w:t>
      </w:r>
      <w:r>
        <w:rPr>
          <w:rFonts w:hint="eastAsia" w:cs="新宋体" w:asciiTheme="minorEastAsia" w:hAnsiTheme="minorEastAsia"/>
          <w:color w:val="000000" w:themeColor="text1"/>
          <w:sz w:val="28"/>
          <w:szCs w:val="28"/>
          <w:highlight w:val="none"/>
          <w:lang w:val="en-US" w:eastAsia="zh-CN"/>
          <w14:textFill>
            <w14:solidFill>
              <w14:schemeClr w14:val="tx1"/>
            </w14:solidFill>
          </w14:textFill>
        </w:rPr>
        <w:t>08</w:t>
      </w:r>
      <w:r>
        <w:rPr>
          <w:rFonts w:hint="eastAsia" w:cs="新宋体" w:asciiTheme="minorEastAsia" w:hAnsiTheme="minorEastAsia"/>
          <w:color w:val="000000" w:themeColor="text1"/>
          <w:sz w:val="28"/>
          <w:szCs w:val="28"/>
          <w:highlight w:val="none"/>
          <w14:textFill>
            <w14:solidFill>
              <w14:schemeClr w14:val="tx1"/>
            </w14:solidFill>
          </w14:textFill>
        </w:rPr>
        <w:t>日08时00分至</w:t>
      </w:r>
      <w:r>
        <w:rPr>
          <w:rFonts w:hint="eastAsia" w:cs="新宋体" w:asciiTheme="minorEastAsia" w:hAnsiTheme="minorEastAsia"/>
          <w:color w:val="000000" w:themeColor="text1"/>
          <w:sz w:val="28"/>
          <w:szCs w:val="28"/>
          <w:highlight w:val="none"/>
          <w:lang w:eastAsia="zh-CN"/>
          <w14:textFill>
            <w14:solidFill>
              <w14:schemeClr w14:val="tx1"/>
            </w14:solidFill>
          </w14:textFill>
        </w:rPr>
        <w:t>2026年0</w:t>
      </w:r>
      <w:r>
        <w:rPr>
          <w:rFonts w:hint="eastAsia" w:cs="新宋体" w:asciiTheme="minorEastAsia" w:hAnsiTheme="minorEastAsia"/>
          <w:color w:val="000000" w:themeColor="text1"/>
          <w:sz w:val="28"/>
          <w:szCs w:val="28"/>
          <w:highlight w:val="none"/>
          <w:lang w:val="en-US" w:eastAsia="zh-CN"/>
          <w14:textFill>
            <w14:solidFill>
              <w14:schemeClr w14:val="tx1"/>
            </w14:solidFill>
          </w14:textFill>
        </w:rPr>
        <w:t>9</w:t>
      </w:r>
      <w:r>
        <w:rPr>
          <w:rFonts w:hint="eastAsia" w:cs="新宋体" w:asciiTheme="minorEastAsia" w:hAnsiTheme="minorEastAsia"/>
          <w:color w:val="000000" w:themeColor="text1"/>
          <w:sz w:val="28"/>
          <w:szCs w:val="28"/>
          <w:highlight w:val="none"/>
          <w:lang w:eastAsia="zh-CN"/>
          <w14:textFill>
            <w14:solidFill>
              <w14:schemeClr w14:val="tx1"/>
            </w14:solidFill>
          </w14:textFill>
        </w:rPr>
        <w:t>月</w:t>
      </w:r>
      <w:r>
        <w:rPr>
          <w:rFonts w:hint="eastAsia" w:cs="新宋体" w:asciiTheme="minorEastAsia" w:hAnsiTheme="minorEastAsia"/>
          <w:color w:val="000000" w:themeColor="text1"/>
          <w:sz w:val="28"/>
          <w:szCs w:val="28"/>
          <w:highlight w:val="none"/>
          <w:lang w:val="en-US" w:eastAsia="zh-CN"/>
          <w14:textFill>
            <w14:solidFill>
              <w14:schemeClr w14:val="tx1"/>
            </w14:solidFill>
          </w14:textFill>
        </w:rPr>
        <w:t>18</w:t>
      </w:r>
      <w:r>
        <w:rPr>
          <w:rFonts w:hint="eastAsia" w:cs="新宋体" w:asciiTheme="minorEastAsia" w:hAnsiTheme="minorEastAsia"/>
          <w:color w:val="000000" w:themeColor="text1"/>
          <w:sz w:val="28"/>
          <w:szCs w:val="28"/>
          <w:highlight w:val="none"/>
          <w:lang w:eastAsia="zh-CN"/>
          <w14:textFill>
            <w14:solidFill>
              <w14:schemeClr w14:val="tx1"/>
            </w14:solidFill>
          </w14:textFill>
        </w:rPr>
        <w:t>日08时40分</w:t>
      </w:r>
      <w:r>
        <w:rPr>
          <w:rFonts w:hint="eastAsia" w:cs="新宋体" w:asciiTheme="minorEastAsia" w:hAnsiTheme="minorEastAsia"/>
          <w:color w:val="000000" w:themeColor="text1"/>
          <w:sz w:val="28"/>
          <w:szCs w:val="28"/>
          <w:highlight w:val="none"/>
          <w14:textFill>
            <w14:solidFill>
              <w14:schemeClr w14:val="tx1"/>
            </w14:solidFill>
          </w14:textFill>
        </w:rPr>
        <w:t>；</w:t>
      </w:r>
    </w:p>
    <w:p w14:paraId="76B024D2">
      <w:pPr>
        <w:keepNext w:val="0"/>
        <w:keepLines w:val="0"/>
        <w:pageBreakBefore w:val="0"/>
        <w:widowControl w:val="0"/>
        <w:kinsoku/>
        <w:wordWrap w:val="0"/>
        <w:overflowPunct/>
        <w:topLinePunct w:val="0"/>
        <w:autoSpaceDE/>
        <w:autoSpaceDN/>
        <w:bidi w:val="0"/>
        <w:adjustRightInd/>
        <w:snapToGrid/>
        <w:spacing w:line="600" w:lineRule="exact"/>
        <w:ind w:firstLine="560" w:firstLineChars="200"/>
        <w:textAlignment w:val="auto"/>
        <w:rPr>
          <w:rFonts w:cs="新宋体" w:asciiTheme="minorEastAsia" w:hAnsiTheme="minorEastAsia"/>
          <w:sz w:val="28"/>
          <w:szCs w:val="28"/>
        </w:rPr>
      </w:pPr>
      <w:r>
        <w:rPr>
          <w:rFonts w:hint="eastAsia" w:cs="新宋体" w:asciiTheme="minorEastAsia" w:hAnsiTheme="minorEastAsia"/>
          <w:sz w:val="28"/>
          <w:szCs w:val="28"/>
        </w:rPr>
        <w:t>3、本项目为不见面开标项目。开标当日，供应商无需到开标现场参加开标会议，供应商应当在开标截止时间前，登陆不见面开标大厅选择登陆三门峡市公共资源电子招投标系统进行登陆（网址为http://120.194.249.36:10094/BidOpening/bidopeninghallaction/hall/login）,在线准时参加开标活动并进行响应文件解密等。每位供应商的解密时间为开标时间起30分钟内完成。因供应商原因未能解密、解密失败或解密超时的将被拒绝；</w:t>
      </w:r>
    </w:p>
    <w:p w14:paraId="3645E960">
      <w:pPr>
        <w:keepNext w:val="0"/>
        <w:keepLines w:val="0"/>
        <w:pageBreakBefore w:val="0"/>
        <w:widowControl w:val="0"/>
        <w:kinsoku/>
        <w:overflowPunct/>
        <w:topLinePunct w:val="0"/>
        <w:autoSpaceDE/>
        <w:autoSpaceDN/>
        <w:bidi w:val="0"/>
        <w:adjustRightInd/>
        <w:snapToGrid/>
        <w:spacing w:line="600" w:lineRule="exact"/>
        <w:ind w:firstLine="560" w:firstLineChars="200"/>
        <w:textAlignment w:val="auto"/>
        <w:rPr>
          <w:rFonts w:cs="新宋体" w:asciiTheme="minorEastAsia" w:hAnsiTheme="minorEastAsia"/>
          <w:sz w:val="28"/>
          <w:szCs w:val="28"/>
        </w:rPr>
      </w:pPr>
      <w:r>
        <w:rPr>
          <w:rFonts w:hint="eastAsia" w:cs="新宋体" w:asciiTheme="minorEastAsia" w:hAnsiTheme="minorEastAsia"/>
          <w:sz w:val="28"/>
          <w:szCs w:val="28"/>
        </w:rPr>
        <w:t>4、本项目为全电子招标，不再收取磋商文件费用。</w:t>
      </w:r>
    </w:p>
    <w:p w14:paraId="348F2DA5">
      <w:pPr>
        <w:keepNext w:val="0"/>
        <w:keepLines w:val="0"/>
        <w:pageBreakBefore w:val="0"/>
        <w:widowControl w:val="0"/>
        <w:kinsoku/>
        <w:overflowPunct/>
        <w:topLinePunct w:val="0"/>
        <w:autoSpaceDE/>
        <w:autoSpaceDN/>
        <w:bidi w:val="0"/>
        <w:adjustRightInd/>
        <w:snapToGrid/>
        <w:spacing w:line="600" w:lineRule="exact"/>
        <w:ind w:firstLine="560" w:firstLineChars="200"/>
        <w:textAlignment w:val="auto"/>
        <w:rPr>
          <w:rFonts w:hint="eastAsia" w:cs="新宋体" w:asciiTheme="minorEastAsia" w:hAnsiTheme="minorEastAsia"/>
          <w:sz w:val="28"/>
          <w:szCs w:val="28"/>
        </w:rPr>
      </w:pPr>
      <w:bookmarkStart w:id="8" w:name="_Toc12451"/>
      <w:r>
        <w:rPr>
          <w:rFonts w:hint="eastAsia" w:cs="新宋体" w:asciiTheme="minorEastAsia" w:hAnsiTheme="minorEastAsia"/>
          <w:sz w:val="28"/>
          <w:szCs w:val="28"/>
        </w:rPr>
        <w:t>四、磋商保证金</w:t>
      </w:r>
      <w:bookmarkEnd w:id="8"/>
    </w:p>
    <w:p w14:paraId="76C5C497">
      <w:pPr>
        <w:keepNext w:val="0"/>
        <w:keepLines w:val="0"/>
        <w:pageBreakBefore w:val="0"/>
        <w:widowControl w:val="0"/>
        <w:kinsoku/>
        <w:overflowPunct/>
        <w:topLinePunct w:val="0"/>
        <w:autoSpaceDE/>
        <w:autoSpaceDN/>
        <w:bidi w:val="0"/>
        <w:adjustRightInd/>
        <w:snapToGrid/>
        <w:spacing w:line="600" w:lineRule="exact"/>
        <w:ind w:firstLine="560" w:firstLineChars="200"/>
        <w:textAlignment w:val="auto"/>
        <w:rPr>
          <w:rFonts w:hint="eastAsia" w:cs="新宋体" w:asciiTheme="minorEastAsia" w:hAnsiTheme="minorEastAsia"/>
          <w:sz w:val="28"/>
          <w:szCs w:val="28"/>
        </w:rPr>
      </w:pPr>
      <w:r>
        <w:rPr>
          <w:rFonts w:hint="eastAsia" w:cs="新宋体" w:asciiTheme="minorEastAsia" w:hAnsiTheme="minorEastAsia"/>
          <w:sz w:val="28"/>
          <w:szCs w:val="28"/>
        </w:rPr>
        <w:t>按照《河南省财政厅关于优化政府采购营商环境有关问题的通知》（豫财购[2019]4号文）的要求</w:t>
      </w:r>
      <w:r>
        <w:rPr>
          <w:rFonts w:hint="eastAsia" w:cs="新宋体" w:asciiTheme="minorEastAsia" w:hAnsiTheme="minorEastAsia"/>
          <w:sz w:val="28"/>
          <w:szCs w:val="28"/>
          <w:lang w:eastAsia="zh-CN"/>
        </w:rPr>
        <w:t>，</w:t>
      </w:r>
      <w:r>
        <w:rPr>
          <w:rFonts w:hint="eastAsia" w:cs="新宋体" w:asciiTheme="minorEastAsia" w:hAnsiTheme="minorEastAsia"/>
          <w:sz w:val="28"/>
          <w:szCs w:val="28"/>
        </w:rPr>
        <w:t>本项目不再收取磋商保证金。</w:t>
      </w:r>
    </w:p>
    <w:p w14:paraId="4D369CBA">
      <w:pPr>
        <w:keepNext w:val="0"/>
        <w:keepLines w:val="0"/>
        <w:pageBreakBefore w:val="0"/>
        <w:widowControl w:val="0"/>
        <w:kinsoku/>
        <w:overflowPunct/>
        <w:topLinePunct w:val="0"/>
        <w:autoSpaceDE/>
        <w:autoSpaceDN/>
        <w:bidi w:val="0"/>
        <w:adjustRightInd/>
        <w:snapToGrid/>
        <w:spacing w:line="600" w:lineRule="exact"/>
        <w:ind w:firstLine="560" w:firstLineChars="200"/>
        <w:textAlignment w:val="auto"/>
        <w:rPr>
          <w:rFonts w:hint="eastAsia" w:cs="新宋体" w:asciiTheme="minorEastAsia" w:hAnsiTheme="minorEastAsia"/>
          <w:sz w:val="28"/>
          <w:szCs w:val="28"/>
        </w:rPr>
      </w:pPr>
      <w:bookmarkStart w:id="9" w:name="_Toc13329"/>
      <w:r>
        <w:rPr>
          <w:rFonts w:hint="eastAsia" w:cs="新宋体" w:asciiTheme="minorEastAsia" w:hAnsiTheme="minorEastAsia"/>
          <w:sz w:val="28"/>
          <w:szCs w:val="28"/>
        </w:rPr>
        <w:t>五、供应商资料的提交</w:t>
      </w:r>
      <w:bookmarkEnd w:id="9"/>
    </w:p>
    <w:p w14:paraId="6290A892">
      <w:pPr>
        <w:keepNext w:val="0"/>
        <w:keepLines w:val="0"/>
        <w:pageBreakBefore w:val="0"/>
        <w:widowControl w:val="0"/>
        <w:kinsoku/>
        <w:overflowPunct/>
        <w:topLinePunct w:val="0"/>
        <w:autoSpaceDE/>
        <w:autoSpaceDN/>
        <w:bidi w:val="0"/>
        <w:adjustRightInd/>
        <w:snapToGrid/>
        <w:spacing w:line="600" w:lineRule="exact"/>
        <w:ind w:firstLine="560" w:firstLineChars="200"/>
        <w:textAlignment w:val="auto"/>
        <w:rPr>
          <w:rFonts w:cs="新宋体" w:asciiTheme="minorEastAsia" w:hAnsiTheme="minorEastAsia"/>
          <w:sz w:val="28"/>
          <w:szCs w:val="28"/>
        </w:rPr>
      </w:pPr>
      <w:r>
        <w:rPr>
          <w:rFonts w:hint="eastAsia" w:cs="新宋体" w:asciiTheme="minorEastAsia" w:hAnsiTheme="minorEastAsia"/>
          <w:sz w:val="28"/>
          <w:szCs w:val="28"/>
        </w:rPr>
        <w:t>本项目实行资格后审，审查内容以开标截止时间前在三门峡市公共资源交易系统上传的响应文件的信息为准。其上传资料真实性由供应商自行承担，同时，供应商需要完善主体库信息。否则，由此造成应得分而未得分或资格审查不合格等情况的，由供应商自行承担责任。</w:t>
      </w:r>
    </w:p>
    <w:p w14:paraId="67A1DCD3">
      <w:pPr>
        <w:keepNext w:val="0"/>
        <w:keepLines w:val="0"/>
        <w:pageBreakBefore w:val="0"/>
        <w:widowControl w:val="0"/>
        <w:kinsoku/>
        <w:overflowPunct/>
        <w:topLinePunct w:val="0"/>
        <w:autoSpaceDE/>
        <w:autoSpaceDN/>
        <w:bidi w:val="0"/>
        <w:adjustRightInd/>
        <w:snapToGrid/>
        <w:spacing w:line="600" w:lineRule="exact"/>
        <w:ind w:firstLine="560" w:firstLineChars="200"/>
        <w:textAlignment w:val="auto"/>
        <w:rPr>
          <w:rFonts w:cs="新宋体" w:asciiTheme="minorEastAsia" w:hAnsiTheme="minorEastAsia"/>
          <w:sz w:val="28"/>
          <w:szCs w:val="28"/>
          <w:highlight w:val="none"/>
        </w:rPr>
      </w:pPr>
      <w:r>
        <w:rPr>
          <w:rFonts w:hint="eastAsia" w:cs="新宋体" w:asciiTheme="minorEastAsia" w:hAnsiTheme="minorEastAsia"/>
          <w:sz w:val="28"/>
          <w:szCs w:val="28"/>
          <w:highlight w:val="none"/>
        </w:rPr>
        <w:t>六、响应文件的递交截止时间及开评标地点</w:t>
      </w:r>
    </w:p>
    <w:p w14:paraId="00A5D4D7">
      <w:pPr>
        <w:keepNext w:val="0"/>
        <w:keepLines w:val="0"/>
        <w:pageBreakBefore w:val="0"/>
        <w:widowControl w:val="0"/>
        <w:kinsoku/>
        <w:overflowPunct/>
        <w:topLinePunct w:val="0"/>
        <w:autoSpaceDE/>
        <w:autoSpaceDN/>
        <w:bidi w:val="0"/>
        <w:adjustRightInd/>
        <w:snapToGrid/>
        <w:spacing w:line="600" w:lineRule="exact"/>
        <w:ind w:firstLine="560" w:firstLineChars="200"/>
        <w:textAlignment w:val="auto"/>
        <w:rPr>
          <w:rFonts w:cs="新宋体" w:asciiTheme="minorEastAsia" w:hAnsiTheme="minorEastAsia"/>
          <w:sz w:val="28"/>
          <w:szCs w:val="28"/>
          <w:highlight w:val="none"/>
        </w:rPr>
      </w:pPr>
      <w:r>
        <w:rPr>
          <w:rFonts w:hint="eastAsia" w:cs="新宋体" w:asciiTheme="minorEastAsia" w:hAnsiTheme="minorEastAsia"/>
          <w:sz w:val="28"/>
          <w:szCs w:val="28"/>
          <w:highlight w:val="none"/>
        </w:rPr>
        <w:t>1、</w:t>
      </w:r>
      <w:r>
        <w:rPr>
          <w:rFonts w:hint="eastAsia" w:cs="新宋体" w:asciiTheme="minorEastAsia" w:hAnsiTheme="minorEastAsia"/>
          <w:sz w:val="28"/>
          <w:szCs w:val="28"/>
          <w:highlight w:val="none"/>
          <w:lang w:val="en-US" w:eastAsia="zh-CN"/>
        </w:rPr>
        <w:t>响应</w:t>
      </w:r>
      <w:r>
        <w:rPr>
          <w:rFonts w:hint="eastAsia" w:cs="新宋体" w:asciiTheme="minorEastAsia" w:hAnsiTheme="minorEastAsia"/>
          <w:sz w:val="28"/>
          <w:szCs w:val="28"/>
          <w:highlight w:val="none"/>
        </w:rPr>
        <w:t>文件递交的截止时间（开标时间）</w:t>
      </w:r>
      <w:r>
        <w:rPr>
          <w:rFonts w:hint="eastAsia" w:cs="新宋体" w:asciiTheme="minorEastAsia" w:hAnsiTheme="minorEastAsia"/>
          <w:sz w:val="28"/>
          <w:szCs w:val="28"/>
          <w:highlight w:val="none"/>
          <w:lang w:val="en-US" w:eastAsia="zh-CN"/>
        </w:rPr>
        <w:t>为</w:t>
      </w:r>
      <w:r>
        <w:rPr>
          <w:rFonts w:hint="eastAsia" w:cs="新宋体" w:asciiTheme="minorEastAsia" w:hAnsiTheme="minorEastAsia"/>
          <w:sz w:val="28"/>
          <w:szCs w:val="28"/>
          <w:highlight w:val="none"/>
        </w:rPr>
        <w:t>：</w:t>
      </w:r>
      <w:r>
        <w:rPr>
          <w:rFonts w:hint="eastAsia" w:cs="新宋体" w:asciiTheme="minorEastAsia" w:hAnsiTheme="minorEastAsia"/>
          <w:sz w:val="28"/>
          <w:szCs w:val="28"/>
          <w:highlight w:val="none"/>
          <w:lang w:eastAsia="zh-CN"/>
        </w:rPr>
        <w:t>2026年09月1</w:t>
      </w:r>
      <w:r>
        <w:rPr>
          <w:rFonts w:hint="eastAsia" w:cs="新宋体" w:asciiTheme="minorEastAsia" w:hAnsiTheme="minorEastAsia"/>
          <w:sz w:val="28"/>
          <w:szCs w:val="28"/>
          <w:highlight w:val="none"/>
          <w:lang w:val="en-US" w:eastAsia="zh-CN"/>
        </w:rPr>
        <w:t>8</w:t>
      </w:r>
      <w:r>
        <w:rPr>
          <w:rFonts w:hint="eastAsia" w:cs="新宋体" w:asciiTheme="minorEastAsia" w:hAnsiTheme="minorEastAsia"/>
          <w:sz w:val="28"/>
          <w:szCs w:val="28"/>
          <w:highlight w:val="none"/>
          <w:lang w:eastAsia="zh-CN"/>
        </w:rPr>
        <w:t>日08时40分</w:t>
      </w:r>
      <w:r>
        <w:rPr>
          <w:rFonts w:hint="eastAsia" w:cs="新宋体" w:asciiTheme="minorEastAsia" w:hAnsiTheme="minorEastAsia"/>
          <w:sz w:val="28"/>
          <w:szCs w:val="28"/>
          <w:highlight w:val="none"/>
        </w:rPr>
        <w:t>；</w:t>
      </w:r>
    </w:p>
    <w:p w14:paraId="339AE421">
      <w:pPr>
        <w:keepNext w:val="0"/>
        <w:keepLines w:val="0"/>
        <w:pageBreakBefore w:val="0"/>
        <w:widowControl w:val="0"/>
        <w:kinsoku/>
        <w:overflowPunct/>
        <w:topLinePunct w:val="0"/>
        <w:autoSpaceDE/>
        <w:autoSpaceDN/>
        <w:bidi w:val="0"/>
        <w:adjustRightInd/>
        <w:snapToGrid/>
        <w:spacing w:line="600" w:lineRule="exact"/>
        <w:ind w:firstLine="560" w:firstLineChars="200"/>
        <w:textAlignment w:val="auto"/>
        <w:rPr>
          <w:rFonts w:cs="新宋体" w:asciiTheme="minorEastAsia" w:hAnsiTheme="minorEastAsia"/>
          <w:color w:val="000000" w:themeColor="text1"/>
          <w:sz w:val="28"/>
          <w:szCs w:val="28"/>
          <w:highlight w:val="none"/>
          <w14:textFill>
            <w14:solidFill>
              <w14:schemeClr w14:val="tx1"/>
            </w14:solidFill>
          </w14:textFill>
        </w:rPr>
      </w:pPr>
      <w:r>
        <w:rPr>
          <w:rFonts w:hint="eastAsia" w:cs="新宋体" w:asciiTheme="minorEastAsia" w:hAnsiTheme="minorEastAsia"/>
          <w:sz w:val="28"/>
          <w:szCs w:val="28"/>
          <w:highlight w:val="none"/>
        </w:rPr>
        <w:t>2、开标地点：卢氏县公共资源交易中心四楼</w:t>
      </w:r>
      <w:r>
        <w:rPr>
          <w:rFonts w:hint="eastAsia" w:cs="新宋体" w:asciiTheme="minorEastAsia" w:hAnsiTheme="minorEastAsia"/>
          <w:color w:val="000000" w:themeColor="text1"/>
          <w:sz w:val="28"/>
          <w:szCs w:val="28"/>
          <w:highlight w:val="none"/>
          <w14:textFill>
            <w14:solidFill>
              <w14:schemeClr w14:val="tx1"/>
            </w14:solidFill>
          </w14:textFill>
        </w:rPr>
        <w:t>第</w:t>
      </w:r>
      <w:r>
        <w:rPr>
          <w:rFonts w:hint="eastAsia" w:cs="新宋体" w:asciiTheme="minorEastAsia" w:hAnsiTheme="minorEastAsia"/>
          <w:color w:val="000000" w:themeColor="text1"/>
          <w:sz w:val="28"/>
          <w:szCs w:val="28"/>
          <w:highlight w:val="none"/>
          <w:lang w:val="en-US" w:eastAsia="zh-CN"/>
          <w14:textFill>
            <w14:solidFill>
              <w14:schemeClr w14:val="tx1"/>
            </w14:solidFill>
          </w14:textFill>
        </w:rPr>
        <w:t>一</w:t>
      </w:r>
      <w:r>
        <w:rPr>
          <w:rFonts w:hint="eastAsia" w:cs="新宋体" w:asciiTheme="minorEastAsia" w:hAnsiTheme="minorEastAsia"/>
          <w:color w:val="000000" w:themeColor="text1"/>
          <w:sz w:val="28"/>
          <w:szCs w:val="28"/>
          <w:highlight w:val="none"/>
          <w14:textFill>
            <w14:solidFill>
              <w14:schemeClr w14:val="tx1"/>
            </w14:solidFill>
          </w14:textFill>
        </w:rPr>
        <w:t>开标室；</w:t>
      </w:r>
    </w:p>
    <w:p w14:paraId="5D94B83F">
      <w:pPr>
        <w:keepNext w:val="0"/>
        <w:keepLines w:val="0"/>
        <w:pageBreakBefore w:val="0"/>
        <w:widowControl w:val="0"/>
        <w:kinsoku/>
        <w:overflowPunct/>
        <w:topLinePunct w:val="0"/>
        <w:autoSpaceDE/>
        <w:autoSpaceDN/>
        <w:bidi w:val="0"/>
        <w:adjustRightInd/>
        <w:snapToGrid/>
        <w:spacing w:line="600" w:lineRule="exact"/>
        <w:ind w:firstLine="560" w:firstLineChars="200"/>
        <w:textAlignment w:val="auto"/>
        <w:rPr>
          <w:rFonts w:hint="eastAsia" w:cs="新宋体" w:asciiTheme="minorEastAsia" w:hAnsiTheme="minorEastAsia" w:eastAsiaTheme="minorEastAsia"/>
          <w:sz w:val="28"/>
          <w:szCs w:val="28"/>
          <w:highlight w:val="none"/>
          <w:lang w:eastAsia="zh-CN"/>
        </w:rPr>
      </w:pPr>
      <w:r>
        <w:rPr>
          <w:rFonts w:hint="eastAsia" w:cs="新宋体" w:asciiTheme="minorEastAsia" w:hAnsiTheme="minorEastAsia"/>
          <w:color w:val="000000" w:themeColor="text1"/>
          <w:sz w:val="28"/>
          <w:szCs w:val="28"/>
          <w:highlight w:val="none"/>
          <w14:textFill>
            <w14:solidFill>
              <w14:schemeClr w14:val="tx1"/>
            </w14:solidFill>
          </w14:textFill>
        </w:rPr>
        <w:t>3、评标地点：卢氏县公共资源交易中心二楼第</w:t>
      </w:r>
      <w:r>
        <w:rPr>
          <w:rFonts w:hint="eastAsia" w:cs="新宋体" w:asciiTheme="minorEastAsia" w:hAnsiTheme="minorEastAsia"/>
          <w:color w:val="000000" w:themeColor="text1"/>
          <w:sz w:val="28"/>
          <w:szCs w:val="28"/>
          <w:highlight w:val="none"/>
          <w:lang w:val="en-US" w:eastAsia="zh-CN"/>
          <w14:textFill>
            <w14:solidFill>
              <w14:schemeClr w14:val="tx1"/>
            </w14:solidFill>
          </w14:textFill>
        </w:rPr>
        <w:t>一</w:t>
      </w:r>
      <w:r>
        <w:rPr>
          <w:rFonts w:hint="eastAsia" w:cs="新宋体" w:asciiTheme="minorEastAsia" w:hAnsiTheme="minorEastAsia"/>
          <w:color w:val="000000" w:themeColor="text1"/>
          <w:sz w:val="28"/>
          <w:szCs w:val="28"/>
          <w:highlight w:val="none"/>
          <w14:textFill>
            <w14:solidFill>
              <w14:schemeClr w14:val="tx1"/>
            </w14:solidFill>
          </w14:textFill>
        </w:rPr>
        <w:t>评</w:t>
      </w:r>
      <w:r>
        <w:rPr>
          <w:rFonts w:hint="eastAsia" w:cs="新宋体" w:asciiTheme="minorEastAsia" w:hAnsiTheme="minorEastAsia"/>
          <w:sz w:val="28"/>
          <w:szCs w:val="28"/>
          <w:highlight w:val="none"/>
        </w:rPr>
        <w:t>标室</w:t>
      </w:r>
      <w:r>
        <w:rPr>
          <w:rFonts w:hint="eastAsia" w:cs="新宋体" w:asciiTheme="minorEastAsia" w:hAnsiTheme="minorEastAsia"/>
          <w:sz w:val="28"/>
          <w:szCs w:val="28"/>
          <w:highlight w:val="none"/>
          <w:lang w:eastAsia="zh-CN"/>
        </w:rPr>
        <w:t>。</w:t>
      </w:r>
    </w:p>
    <w:p w14:paraId="5D7B89F5">
      <w:pPr>
        <w:keepNext w:val="0"/>
        <w:keepLines w:val="0"/>
        <w:pageBreakBefore w:val="0"/>
        <w:widowControl w:val="0"/>
        <w:kinsoku/>
        <w:overflowPunct/>
        <w:topLinePunct w:val="0"/>
        <w:autoSpaceDE/>
        <w:autoSpaceDN/>
        <w:bidi w:val="0"/>
        <w:adjustRightInd/>
        <w:snapToGrid/>
        <w:spacing w:line="600" w:lineRule="exact"/>
        <w:ind w:firstLine="560" w:firstLineChars="200"/>
        <w:textAlignment w:val="auto"/>
        <w:rPr>
          <w:rFonts w:cs="新宋体" w:asciiTheme="minorEastAsia" w:hAnsiTheme="minorEastAsia"/>
          <w:sz w:val="28"/>
          <w:szCs w:val="28"/>
        </w:rPr>
      </w:pPr>
      <w:r>
        <w:rPr>
          <w:rFonts w:hint="eastAsia" w:cs="新宋体" w:asciiTheme="minorEastAsia" w:hAnsiTheme="minorEastAsia"/>
          <w:sz w:val="28"/>
          <w:szCs w:val="28"/>
        </w:rPr>
        <w:t>七、其他事项</w:t>
      </w:r>
    </w:p>
    <w:p w14:paraId="15E87853">
      <w:pPr>
        <w:keepNext w:val="0"/>
        <w:keepLines w:val="0"/>
        <w:pageBreakBefore w:val="0"/>
        <w:widowControl w:val="0"/>
        <w:kinsoku/>
        <w:wordWrap/>
        <w:overflowPunct/>
        <w:topLinePunct w:val="0"/>
        <w:autoSpaceDE/>
        <w:autoSpaceDN/>
        <w:bidi w:val="0"/>
        <w:adjustRightInd/>
        <w:snapToGrid/>
        <w:spacing w:line="600" w:lineRule="exact"/>
        <w:ind w:firstLine="560" w:firstLineChars="200"/>
        <w:textAlignment w:val="auto"/>
        <w:outlineLvl w:val="0"/>
        <w:rPr>
          <w:rFonts w:hint="eastAsia" w:ascii="宋体" w:hAnsi="宋体" w:cs="宋体"/>
          <w:kern w:val="2"/>
          <w:sz w:val="28"/>
          <w:szCs w:val="28"/>
        </w:rPr>
      </w:pPr>
      <w:bookmarkStart w:id="10" w:name="_Toc11450"/>
      <w:bookmarkStart w:id="11" w:name="_Toc30380"/>
      <w:r>
        <w:rPr>
          <w:rFonts w:hint="eastAsia" w:ascii="宋体" w:hAnsi="宋体" w:cs="宋体"/>
          <w:kern w:val="2"/>
          <w:sz w:val="28"/>
          <w:szCs w:val="28"/>
        </w:rPr>
        <w:t>1、</w:t>
      </w:r>
      <w:r>
        <w:rPr>
          <w:rFonts w:hint="eastAsia" w:ascii="宋体" w:hAnsi="宋体" w:eastAsia="宋体" w:cs="宋体"/>
          <w:color w:val="auto"/>
          <w:kern w:val="0"/>
          <w:sz w:val="28"/>
          <w:szCs w:val="28"/>
        </w:rPr>
        <w:t>供应商应仔细阅读操作手册，在本公告中要求的截止时间前完成磋商文件下载等工作。并充分考虑人为操作和时间等因素，因供应商操作不当等问题造成的无法下载磋商文件、无法</w:t>
      </w:r>
      <w:r>
        <w:rPr>
          <w:rFonts w:hint="eastAsia" w:ascii="宋体" w:hAnsi="宋体" w:cs="宋体"/>
          <w:color w:val="auto"/>
          <w:kern w:val="0"/>
          <w:sz w:val="28"/>
          <w:szCs w:val="28"/>
          <w:lang w:val="en-US" w:eastAsia="zh-CN"/>
        </w:rPr>
        <w:t>投</w:t>
      </w:r>
      <w:r>
        <w:rPr>
          <w:rFonts w:hint="eastAsia" w:ascii="宋体" w:hAnsi="宋体" w:eastAsia="宋体" w:cs="宋体"/>
          <w:color w:val="auto"/>
          <w:kern w:val="0"/>
          <w:sz w:val="28"/>
          <w:szCs w:val="28"/>
        </w:rPr>
        <w:t>标等一切后果，由供应商自行承担</w:t>
      </w:r>
      <w:r>
        <w:rPr>
          <w:rFonts w:hint="eastAsia" w:ascii="宋体" w:hAnsi="宋体" w:cs="宋体"/>
          <w:kern w:val="2"/>
          <w:sz w:val="28"/>
          <w:szCs w:val="28"/>
        </w:rPr>
        <w:t>；</w:t>
      </w:r>
      <w:bookmarkEnd w:id="10"/>
      <w:bookmarkEnd w:id="11"/>
    </w:p>
    <w:p w14:paraId="1AF6921F">
      <w:pPr>
        <w:keepNext w:val="0"/>
        <w:keepLines w:val="0"/>
        <w:pageBreakBefore w:val="0"/>
        <w:widowControl w:val="0"/>
        <w:kinsoku/>
        <w:wordWrap/>
        <w:overflowPunct/>
        <w:topLinePunct w:val="0"/>
        <w:autoSpaceDE/>
        <w:autoSpaceDN/>
        <w:bidi w:val="0"/>
        <w:adjustRightInd/>
        <w:snapToGrid/>
        <w:spacing w:line="600" w:lineRule="exact"/>
        <w:ind w:firstLine="560" w:firstLineChars="200"/>
        <w:textAlignment w:val="auto"/>
        <w:outlineLvl w:val="0"/>
        <w:rPr>
          <w:rFonts w:hint="eastAsia" w:ascii="宋体" w:hAnsi="宋体" w:cs="宋体"/>
          <w:kern w:val="2"/>
          <w:sz w:val="28"/>
          <w:szCs w:val="28"/>
          <w:lang w:val="en-US" w:eastAsia="zh-CN"/>
        </w:rPr>
      </w:pPr>
      <w:bookmarkStart w:id="12" w:name="_Toc6753"/>
      <w:bookmarkStart w:id="13" w:name="_Toc29822"/>
      <w:r>
        <w:rPr>
          <w:rFonts w:hint="eastAsia" w:ascii="宋体" w:hAnsi="宋体" w:cs="宋体"/>
          <w:kern w:val="2"/>
          <w:sz w:val="28"/>
          <w:szCs w:val="28"/>
        </w:rPr>
        <w:t>2、</w:t>
      </w:r>
      <w:bookmarkEnd w:id="12"/>
      <w:bookmarkEnd w:id="13"/>
      <w:bookmarkStart w:id="14" w:name="_Toc5715"/>
      <w:bookmarkStart w:id="15" w:name="_Toc21668"/>
      <w:r>
        <w:rPr>
          <w:rFonts w:hint="eastAsia" w:ascii="宋体" w:hAnsi="宋体" w:cs="宋体"/>
          <w:kern w:val="2"/>
          <w:sz w:val="28"/>
          <w:szCs w:val="28"/>
          <w:lang w:eastAsia="zh-CN"/>
        </w:rPr>
        <w:t>投</w:t>
      </w:r>
      <w:r>
        <w:rPr>
          <w:rFonts w:hint="eastAsia" w:ascii="宋体" w:hAnsi="宋体" w:cs="宋体"/>
          <w:kern w:val="2"/>
          <w:sz w:val="28"/>
          <w:szCs w:val="28"/>
        </w:rPr>
        <w:t>标所发生的一切费用由各供应商自行承担，并承担相应的风险和责任</w:t>
      </w:r>
      <w:r>
        <w:rPr>
          <w:rFonts w:hint="eastAsia" w:ascii="宋体" w:hAnsi="宋体" w:cs="宋体"/>
          <w:kern w:val="2"/>
          <w:sz w:val="28"/>
          <w:szCs w:val="28"/>
          <w:lang w:val="en-US" w:eastAsia="zh-CN"/>
        </w:rPr>
        <w:t>；</w:t>
      </w:r>
      <w:bookmarkEnd w:id="14"/>
      <w:bookmarkEnd w:id="15"/>
      <w:r>
        <w:rPr>
          <w:rFonts w:hint="eastAsia" w:ascii="宋体" w:hAnsi="宋体" w:cs="宋体"/>
          <w:kern w:val="2"/>
          <w:sz w:val="28"/>
          <w:szCs w:val="28"/>
          <w:lang w:val="en-US" w:eastAsia="zh-CN"/>
        </w:rPr>
        <w:t xml:space="preserve"> </w:t>
      </w:r>
    </w:p>
    <w:p w14:paraId="17006761">
      <w:pPr>
        <w:keepNext w:val="0"/>
        <w:keepLines w:val="0"/>
        <w:pageBreakBefore w:val="0"/>
        <w:widowControl w:val="0"/>
        <w:kinsoku/>
        <w:overflowPunct/>
        <w:topLinePunct w:val="0"/>
        <w:autoSpaceDE/>
        <w:autoSpaceDN/>
        <w:bidi w:val="0"/>
        <w:adjustRightInd/>
        <w:snapToGrid/>
        <w:spacing w:line="600" w:lineRule="exact"/>
        <w:ind w:firstLine="560" w:firstLineChars="200"/>
        <w:textAlignment w:val="auto"/>
        <w:rPr>
          <w:rFonts w:hint="eastAsia" w:cs="新宋体" w:asciiTheme="minorEastAsia" w:hAnsiTheme="minorEastAsia"/>
          <w:sz w:val="28"/>
          <w:szCs w:val="28"/>
          <w:lang w:eastAsia="zh-CN"/>
        </w:rPr>
      </w:pPr>
      <w:bookmarkStart w:id="16" w:name="_Toc7545"/>
      <w:bookmarkStart w:id="17" w:name="_Toc7955"/>
      <w:r>
        <w:rPr>
          <w:rFonts w:hint="eastAsia" w:ascii="宋体" w:hAnsi="宋体" w:cs="宋体"/>
          <w:kern w:val="2"/>
          <w:sz w:val="28"/>
          <w:szCs w:val="28"/>
        </w:rPr>
        <w:t>3、供应商递交的响应文件不论中标与否均不予退还</w:t>
      </w:r>
      <w:bookmarkEnd w:id="16"/>
      <w:bookmarkEnd w:id="17"/>
      <w:r>
        <w:rPr>
          <w:rFonts w:hint="eastAsia" w:cs="新宋体" w:asciiTheme="minorEastAsia" w:hAnsiTheme="minorEastAsia"/>
          <w:sz w:val="28"/>
          <w:szCs w:val="28"/>
          <w:lang w:eastAsia="zh-CN"/>
        </w:rPr>
        <w:t>。</w:t>
      </w:r>
    </w:p>
    <w:p w14:paraId="22FA7A71">
      <w:pPr>
        <w:keepNext w:val="0"/>
        <w:keepLines w:val="0"/>
        <w:pageBreakBefore w:val="0"/>
        <w:widowControl w:val="0"/>
        <w:kinsoku/>
        <w:overflowPunct/>
        <w:topLinePunct w:val="0"/>
        <w:autoSpaceDE/>
        <w:autoSpaceDN/>
        <w:bidi w:val="0"/>
        <w:adjustRightInd/>
        <w:snapToGrid/>
        <w:spacing w:line="600" w:lineRule="exact"/>
        <w:ind w:firstLine="560" w:firstLineChars="200"/>
        <w:textAlignment w:val="auto"/>
        <w:rPr>
          <w:rFonts w:cs="新宋体" w:asciiTheme="minorEastAsia" w:hAnsiTheme="minorEastAsia"/>
          <w:sz w:val="28"/>
          <w:szCs w:val="28"/>
        </w:rPr>
      </w:pPr>
      <w:r>
        <w:rPr>
          <w:rFonts w:hint="eastAsia" w:cs="新宋体" w:asciiTheme="minorEastAsia" w:hAnsiTheme="minorEastAsia"/>
          <w:sz w:val="28"/>
          <w:szCs w:val="28"/>
        </w:rPr>
        <w:t>温馨提示：本项目为电子化、无纸化交易项目，开标时不再接受任何纸质资料，为保证您能开标成功，请需仔细阅读磋商文件和三门峡市公共资源交易中心官网业务办理指南。</w:t>
      </w:r>
    </w:p>
    <w:p w14:paraId="6D39860D">
      <w:pPr>
        <w:keepNext w:val="0"/>
        <w:keepLines w:val="0"/>
        <w:pageBreakBefore w:val="0"/>
        <w:widowControl w:val="0"/>
        <w:kinsoku/>
        <w:overflowPunct/>
        <w:topLinePunct w:val="0"/>
        <w:autoSpaceDE/>
        <w:autoSpaceDN/>
        <w:bidi w:val="0"/>
        <w:adjustRightInd/>
        <w:snapToGrid/>
        <w:spacing w:line="600" w:lineRule="exact"/>
        <w:ind w:firstLine="560" w:firstLineChars="200"/>
        <w:textAlignment w:val="auto"/>
        <w:rPr>
          <w:rFonts w:cs="新宋体" w:asciiTheme="minorEastAsia" w:hAnsiTheme="minorEastAsia"/>
          <w:sz w:val="28"/>
          <w:szCs w:val="28"/>
        </w:rPr>
      </w:pPr>
      <w:r>
        <w:rPr>
          <w:rFonts w:hint="eastAsia" w:cs="新宋体" w:asciiTheme="minorEastAsia" w:hAnsiTheme="minorEastAsia"/>
          <w:sz w:val="28"/>
          <w:szCs w:val="28"/>
        </w:rPr>
        <w:t>八、发布公告的媒介</w:t>
      </w:r>
    </w:p>
    <w:p w14:paraId="57F7C88A">
      <w:pPr>
        <w:keepNext w:val="0"/>
        <w:keepLines w:val="0"/>
        <w:pageBreakBefore w:val="0"/>
        <w:widowControl w:val="0"/>
        <w:kinsoku/>
        <w:overflowPunct/>
        <w:topLinePunct w:val="0"/>
        <w:autoSpaceDE/>
        <w:autoSpaceDN/>
        <w:bidi w:val="0"/>
        <w:adjustRightInd/>
        <w:snapToGrid/>
        <w:spacing w:line="600" w:lineRule="exact"/>
        <w:ind w:firstLine="560" w:firstLineChars="200"/>
        <w:textAlignment w:val="auto"/>
        <w:rPr>
          <w:rFonts w:cs="新宋体" w:asciiTheme="minorEastAsia" w:hAnsiTheme="minorEastAsia"/>
          <w:sz w:val="28"/>
          <w:szCs w:val="28"/>
        </w:rPr>
      </w:pPr>
      <w:r>
        <w:rPr>
          <w:rFonts w:hint="eastAsia" w:cs="新宋体" w:asciiTheme="minorEastAsia" w:hAnsiTheme="minorEastAsia"/>
          <w:sz w:val="28"/>
          <w:szCs w:val="28"/>
        </w:rPr>
        <w:t>本次磋商公告同时在《河南省政府采购网》、《三门峡市公共资源交易中心网》</w:t>
      </w:r>
      <w:r>
        <w:rPr>
          <w:rFonts w:hint="eastAsia" w:cs="新宋体" w:asciiTheme="minorEastAsia" w:hAnsiTheme="minorEastAsia"/>
          <w:sz w:val="28"/>
          <w:szCs w:val="28"/>
          <w:lang w:eastAsia="zh-CN"/>
        </w:rPr>
        <w:t>、</w:t>
      </w:r>
      <w:r>
        <w:rPr>
          <w:rFonts w:hint="eastAsia" w:cs="新宋体" w:asciiTheme="minorEastAsia" w:hAnsiTheme="minorEastAsia"/>
          <w:sz w:val="28"/>
          <w:szCs w:val="28"/>
          <w:lang w:val="en-US" w:eastAsia="zh-CN"/>
        </w:rPr>
        <w:t>《中国招标投标公共服务平台》</w:t>
      </w:r>
      <w:r>
        <w:rPr>
          <w:rFonts w:hint="eastAsia" w:cs="新宋体" w:asciiTheme="minorEastAsia" w:hAnsiTheme="minorEastAsia"/>
          <w:sz w:val="28"/>
          <w:szCs w:val="28"/>
        </w:rPr>
        <w:t>发布。</w:t>
      </w:r>
    </w:p>
    <w:p w14:paraId="48265BBD">
      <w:pPr>
        <w:keepNext w:val="0"/>
        <w:keepLines w:val="0"/>
        <w:pageBreakBefore w:val="0"/>
        <w:widowControl w:val="0"/>
        <w:kinsoku/>
        <w:overflowPunct/>
        <w:topLinePunct w:val="0"/>
        <w:autoSpaceDE/>
        <w:autoSpaceDN/>
        <w:bidi w:val="0"/>
        <w:adjustRightInd/>
        <w:snapToGrid/>
        <w:spacing w:line="600" w:lineRule="exact"/>
        <w:ind w:firstLine="560" w:firstLineChars="200"/>
        <w:textAlignment w:val="auto"/>
        <w:rPr>
          <w:rFonts w:cs="新宋体" w:asciiTheme="minorEastAsia" w:hAnsiTheme="minorEastAsia"/>
          <w:sz w:val="28"/>
          <w:szCs w:val="28"/>
        </w:rPr>
      </w:pPr>
      <w:r>
        <w:rPr>
          <w:rFonts w:hint="eastAsia" w:cs="新宋体" w:asciiTheme="minorEastAsia" w:hAnsiTheme="minorEastAsia"/>
          <w:sz w:val="28"/>
          <w:szCs w:val="28"/>
        </w:rPr>
        <w:t>九、联系方式</w:t>
      </w:r>
    </w:p>
    <w:p w14:paraId="7BEFF58E">
      <w:pPr>
        <w:keepNext w:val="0"/>
        <w:keepLines w:val="0"/>
        <w:pageBreakBefore w:val="0"/>
        <w:widowControl w:val="0"/>
        <w:kinsoku/>
        <w:overflowPunct/>
        <w:topLinePunct w:val="0"/>
        <w:autoSpaceDE/>
        <w:autoSpaceDN/>
        <w:bidi w:val="0"/>
        <w:adjustRightInd/>
        <w:snapToGrid/>
        <w:spacing w:line="600" w:lineRule="exact"/>
        <w:ind w:firstLine="560" w:firstLineChars="200"/>
        <w:textAlignment w:val="auto"/>
        <w:rPr>
          <w:rFonts w:hint="eastAsia" w:cs="新宋体" w:asciiTheme="minorEastAsia" w:hAnsiTheme="minorEastAsia"/>
          <w:sz w:val="28"/>
          <w:szCs w:val="28"/>
        </w:rPr>
      </w:pPr>
      <w:r>
        <w:rPr>
          <w:rFonts w:hint="eastAsia" w:cs="新宋体" w:asciiTheme="minorEastAsia" w:hAnsiTheme="minorEastAsia"/>
          <w:sz w:val="28"/>
          <w:szCs w:val="28"/>
        </w:rPr>
        <w:t>监督单位：卢氏县政府采购办公室</w:t>
      </w:r>
    </w:p>
    <w:p w14:paraId="45B92169">
      <w:pPr>
        <w:keepNext w:val="0"/>
        <w:keepLines w:val="0"/>
        <w:pageBreakBefore w:val="0"/>
        <w:widowControl w:val="0"/>
        <w:kinsoku/>
        <w:overflowPunct/>
        <w:topLinePunct w:val="0"/>
        <w:autoSpaceDE/>
        <w:autoSpaceDN/>
        <w:bidi w:val="0"/>
        <w:adjustRightInd/>
        <w:snapToGrid/>
        <w:spacing w:line="600" w:lineRule="exact"/>
        <w:ind w:firstLine="560" w:firstLineChars="200"/>
        <w:textAlignment w:val="auto"/>
        <w:rPr>
          <w:rFonts w:hint="eastAsia" w:cs="新宋体" w:asciiTheme="minorEastAsia" w:hAnsiTheme="minorEastAsia"/>
          <w:sz w:val="28"/>
          <w:szCs w:val="28"/>
        </w:rPr>
      </w:pPr>
      <w:r>
        <w:rPr>
          <w:rFonts w:hint="eastAsia" w:cs="新宋体" w:asciiTheme="minorEastAsia" w:hAnsiTheme="minorEastAsia"/>
          <w:sz w:val="28"/>
          <w:szCs w:val="28"/>
        </w:rPr>
        <w:t>联系人：郭亚楠</w:t>
      </w:r>
    </w:p>
    <w:p w14:paraId="3626C0AA">
      <w:pPr>
        <w:keepNext w:val="0"/>
        <w:keepLines w:val="0"/>
        <w:pageBreakBefore w:val="0"/>
        <w:widowControl w:val="0"/>
        <w:kinsoku/>
        <w:overflowPunct/>
        <w:topLinePunct w:val="0"/>
        <w:autoSpaceDE/>
        <w:autoSpaceDN/>
        <w:bidi w:val="0"/>
        <w:adjustRightInd/>
        <w:snapToGrid/>
        <w:spacing w:line="600" w:lineRule="exact"/>
        <w:ind w:firstLine="560" w:firstLineChars="200"/>
        <w:textAlignment w:val="auto"/>
        <w:rPr>
          <w:rFonts w:hint="eastAsia" w:cs="新宋体" w:asciiTheme="minorEastAsia" w:hAnsiTheme="minorEastAsia"/>
          <w:sz w:val="28"/>
          <w:szCs w:val="28"/>
        </w:rPr>
      </w:pPr>
      <w:r>
        <w:rPr>
          <w:rFonts w:hint="eastAsia" w:cs="新宋体" w:asciiTheme="minorEastAsia" w:hAnsiTheme="minorEastAsia"/>
          <w:sz w:val="28"/>
          <w:szCs w:val="28"/>
        </w:rPr>
        <w:t xml:space="preserve">电话：0398-7863556 </w:t>
      </w:r>
    </w:p>
    <w:p w14:paraId="7B49BB46">
      <w:pPr>
        <w:keepNext w:val="0"/>
        <w:keepLines w:val="0"/>
        <w:pageBreakBefore w:val="0"/>
        <w:widowControl w:val="0"/>
        <w:kinsoku/>
        <w:overflowPunct/>
        <w:topLinePunct w:val="0"/>
        <w:autoSpaceDE/>
        <w:autoSpaceDN/>
        <w:bidi w:val="0"/>
        <w:adjustRightInd/>
        <w:snapToGrid/>
        <w:spacing w:line="600" w:lineRule="exact"/>
        <w:ind w:firstLine="560" w:firstLineChars="200"/>
        <w:textAlignment w:val="auto"/>
        <w:rPr>
          <w:rFonts w:hint="eastAsia" w:cs="新宋体" w:asciiTheme="minorEastAsia" w:hAnsiTheme="minorEastAsia"/>
          <w:sz w:val="28"/>
          <w:szCs w:val="28"/>
        </w:rPr>
      </w:pPr>
      <w:r>
        <w:rPr>
          <w:rFonts w:hint="eastAsia" w:cs="新宋体" w:asciiTheme="minorEastAsia" w:hAnsiTheme="minorEastAsia"/>
          <w:sz w:val="28"/>
          <w:szCs w:val="28"/>
        </w:rPr>
        <w:t>地址：卢氏县城关镇解放路中段</w:t>
      </w:r>
    </w:p>
    <w:p w14:paraId="00E26F35">
      <w:pPr>
        <w:keepNext w:val="0"/>
        <w:keepLines w:val="0"/>
        <w:pageBreakBefore w:val="0"/>
        <w:widowControl w:val="0"/>
        <w:kinsoku/>
        <w:overflowPunct/>
        <w:topLinePunct w:val="0"/>
        <w:autoSpaceDE/>
        <w:autoSpaceDN/>
        <w:bidi w:val="0"/>
        <w:adjustRightInd/>
        <w:snapToGrid/>
        <w:spacing w:line="600" w:lineRule="exact"/>
        <w:ind w:firstLine="560" w:firstLineChars="200"/>
        <w:textAlignment w:val="auto"/>
        <w:rPr>
          <w:rFonts w:hint="eastAsia" w:cs="新宋体" w:asciiTheme="minorEastAsia" w:hAnsiTheme="minorEastAsia"/>
          <w:sz w:val="28"/>
          <w:szCs w:val="28"/>
          <w:highlight w:val="none"/>
          <w:lang w:eastAsia="zh-CN"/>
        </w:rPr>
      </w:pPr>
      <w:r>
        <w:rPr>
          <w:rFonts w:hint="eastAsia" w:cs="新宋体" w:asciiTheme="minorEastAsia" w:hAnsiTheme="minorEastAsia"/>
          <w:sz w:val="28"/>
          <w:szCs w:val="28"/>
          <w:highlight w:val="none"/>
          <w:lang w:eastAsia="zh-CN"/>
        </w:rPr>
        <w:t>监督单位：卢氏县住房和城乡建设局纪检监察室</w:t>
      </w:r>
    </w:p>
    <w:p w14:paraId="1529F618">
      <w:pPr>
        <w:keepNext w:val="0"/>
        <w:keepLines w:val="0"/>
        <w:pageBreakBefore w:val="0"/>
        <w:widowControl w:val="0"/>
        <w:kinsoku/>
        <w:overflowPunct/>
        <w:topLinePunct w:val="0"/>
        <w:autoSpaceDE/>
        <w:autoSpaceDN/>
        <w:bidi w:val="0"/>
        <w:adjustRightInd/>
        <w:snapToGrid/>
        <w:spacing w:line="600" w:lineRule="exact"/>
        <w:ind w:firstLine="560" w:firstLineChars="200"/>
        <w:textAlignment w:val="auto"/>
        <w:rPr>
          <w:rFonts w:hint="eastAsia" w:cs="新宋体" w:asciiTheme="minorEastAsia" w:hAnsiTheme="minorEastAsia"/>
          <w:sz w:val="28"/>
          <w:szCs w:val="28"/>
          <w:highlight w:val="none"/>
          <w:lang w:eastAsia="zh-CN"/>
        </w:rPr>
      </w:pPr>
      <w:r>
        <w:rPr>
          <w:rFonts w:hint="eastAsia" w:cs="新宋体" w:asciiTheme="minorEastAsia" w:hAnsiTheme="minorEastAsia"/>
          <w:sz w:val="28"/>
          <w:szCs w:val="28"/>
          <w:highlight w:val="none"/>
          <w:lang w:eastAsia="zh-CN"/>
        </w:rPr>
        <w:t>联系人：范清泉</w:t>
      </w:r>
    </w:p>
    <w:p w14:paraId="24AA1D08">
      <w:pPr>
        <w:keepNext w:val="0"/>
        <w:keepLines w:val="0"/>
        <w:pageBreakBefore w:val="0"/>
        <w:widowControl w:val="0"/>
        <w:kinsoku/>
        <w:overflowPunct/>
        <w:topLinePunct w:val="0"/>
        <w:autoSpaceDE/>
        <w:autoSpaceDN/>
        <w:bidi w:val="0"/>
        <w:adjustRightInd/>
        <w:snapToGrid/>
        <w:spacing w:line="600" w:lineRule="exact"/>
        <w:ind w:firstLine="560" w:firstLineChars="200"/>
        <w:textAlignment w:val="auto"/>
        <w:rPr>
          <w:rFonts w:hint="eastAsia" w:cs="新宋体" w:asciiTheme="minorEastAsia" w:hAnsiTheme="minorEastAsia"/>
          <w:sz w:val="28"/>
          <w:szCs w:val="28"/>
          <w:highlight w:val="none"/>
          <w:lang w:eastAsia="zh-CN"/>
        </w:rPr>
      </w:pPr>
      <w:r>
        <w:rPr>
          <w:rFonts w:hint="eastAsia" w:cs="新宋体" w:asciiTheme="minorEastAsia" w:hAnsiTheme="minorEastAsia"/>
          <w:sz w:val="28"/>
          <w:szCs w:val="28"/>
          <w:highlight w:val="none"/>
          <w:lang w:eastAsia="zh-CN"/>
        </w:rPr>
        <w:t>电话：15516226665、0398-2250639</w:t>
      </w:r>
    </w:p>
    <w:p w14:paraId="4BF078A3">
      <w:pPr>
        <w:keepNext w:val="0"/>
        <w:keepLines w:val="0"/>
        <w:pageBreakBefore w:val="0"/>
        <w:widowControl w:val="0"/>
        <w:kinsoku/>
        <w:overflowPunct/>
        <w:topLinePunct w:val="0"/>
        <w:autoSpaceDE/>
        <w:autoSpaceDN/>
        <w:bidi w:val="0"/>
        <w:adjustRightInd/>
        <w:snapToGrid/>
        <w:spacing w:line="600" w:lineRule="exact"/>
        <w:ind w:firstLine="560" w:firstLineChars="200"/>
        <w:textAlignment w:val="auto"/>
        <w:rPr>
          <w:rFonts w:hint="eastAsia" w:cs="新宋体" w:asciiTheme="minorEastAsia" w:hAnsiTheme="minorEastAsia"/>
          <w:sz w:val="28"/>
          <w:szCs w:val="28"/>
          <w:highlight w:val="none"/>
          <w:lang w:eastAsia="zh-CN"/>
        </w:rPr>
      </w:pPr>
      <w:r>
        <w:rPr>
          <w:rFonts w:hint="eastAsia" w:cs="新宋体" w:asciiTheme="minorEastAsia" w:hAnsiTheme="minorEastAsia"/>
          <w:sz w:val="28"/>
          <w:szCs w:val="28"/>
          <w:highlight w:val="none"/>
          <w:lang w:eastAsia="zh-CN"/>
        </w:rPr>
        <w:t>地址：卢氏县翰林路中段</w:t>
      </w:r>
    </w:p>
    <w:p w14:paraId="798C2D59">
      <w:pPr>
        <w:keepNext w:val="0"/>
        <w:keepLines w:val="0"/>
        <w:pageBreakBefore w:val="0"/>
        <w:widowControl w:val="0"/>
        <w:kinsoku/>
        <w:overflowPunct/>
        <w:topLinePunct w:val="0"/>
        <w:autoSpaceDE/>
        <w:autoSpaceDN/>
        <w:bidi w:val="0"/>
        <w:adjustRightInd/>
        <w:snapToGrid/>
        <w:spacing w:line="600" w:lineRule="exact"/>
        <w:ind w:firstLine="560" w:firstLineChars="200"/>
        <w:textAlignment w:val="auto"/>
        <w:rPr>
          <w:rFonts w:hint="eastAsia" w:cs="新宋体" w:asciiTheme="minorEastAsia" w:hAnsiTheme="minorEastAsia"/>
          <w:sz w:val="28"/>
          <w:szCs w:val="28"/>
          <w:lang w:eastAsia="zh-CN"/>
        </w:rPr>
      </w:pPr>
      <w:r>
        <w:rPr>
          <w:rFonts w:hint="eastAsia" w:cs="新宋体" w:asciiTheme="minorEastAsia" w:hAnsiTheme="minorEastAsia"/>
          <w:sz w:val="28"/>
          <w:szCs w:val="28"/>
          <w:lang w:eastAsia="zh-CN"/>
        </w:rPr>
        <w:t>采购人：卢氏县住房保障中心</w:t>
      </w:r>
    </w:p>
    <w:p w14:paraId="7849BA37">
      <w:pPr>
        <w:keepNext w:val="0"/>
        <w:keepLines w:val="0"/>
        <w:pageBreakBefore w:val="0"/>
        <w:widowControl w:val="0"/>
        <w:kinsoku/>
        <w:overflowPunct/>
        <w:topLinePunct w:val="0"/>
        <w:autoSpaceDE/>
        <w:autoSpaceDN/>
        <w:bidi w:val="0"/>
        <w:adjustRightInd/>
        <w:snapToGrid/>
        <w:spacing w:line="600" w:lineRule="exact"/>
        <w:ind w:firstLine="560" w:firstLineChars="200"/>
        <w:textAlignment w:val="auto"/>
        <w:rPr>
          <w:rFonts w:hint="default" w:cs="新宋体" w:asciiTheme="minorEastAsia" w:hAnsiTheme="minorEastAsia"/>
          <w:sz w:val="28"/>
          <w:szCs w:val="28"/>
          <w:lang w:val="en-US" w:eastAsia="zh-CN"/>
        </w:rPr>
      </w:pPr>
      <w:r>
        <w:rPr>
          <w:rFonts w:hint="eastAsia" w:cs="新宋体" w:asciiTheme="minorEastAsia" w:hAnsiTheme="minorEastAsia"/>
          <w:sz w:val="28"/>
          <w:szCs w:val="28"/>
          <w:lang w:eastAsia="zh-CN"/>
        </w:rPr>
        <w:t>联系人：</w:t>
      </w:r>
      <w:r>
        <w:rPr>
          <w:rFonts w:hint="eastAsia" w:cs="新宋体" w:asciiTheme="minorEastAsia" w:hAnsiTheme="minorEastAsia"/>
          <w:sz w:val="28"/>
          <w:szCs w:val="28"/>
          <w:lang w:val="en-US" w:eastAsia="zh-CN"/>
        </w:rPr>
        <w:t>时东方</w:t>
      </w:r>
    </w:p>
    <w:p w14:paraId="06B4A8C5">
      <w:pPr>
        <w:keepNext w:val="0"/>
        <w:keepLines w:val="0"/>
        <w:pageBreakBefore w:val="0"/>
        <w:widowControl w:val="0"/>
        <w:kinsoku/>
        <w:overflowPunct/>
        <w:topLinePunct w:val="0"/>
        <w:autoSpaceDE/>
        <w:autoSpaceDN/>
        <w:bidi w:val="0"/>
        <w:adjustRightInd/>
        <w:snapToGrid/>
        <w:spacing w:line="600" w:lineRule="exact"/>
        <w:ind w:firstLine="560" w:firstLineChars="200"/>
        <w:textAlignment w:val="auto"/>
        <w:rPr>
          <w:rFonts w:hint="eastAsia" w:cs="新宋体" w:asciiTheme="minorEastAsia" w:hAnsiTheme="minorEastAsia"/>
          <w:sz w:val="28"/>
          <w:szCs w:val="28"/>
          <w:highlight w:val="none"/>
          <w:lang w:eastAsia="zh-CN"/>
        </w:rPr>
      </w:pPr>
      <w:r>
        <w:rPr>
          <w:rFonts w:hint="eastAsia" w:cs="新宋体" w:asciiTheme="minorEastAsia" w:hAnsiTheme="minorEastAsia"/>
          <w:sz w:val="28"/>
          <w:szCs w:val="28"/>
          <w:highlight w:val="none"/>
          <w:lang w:eastAsia="zh-CN"/>
        </w:rPr>
        <w:t>联系方式：13030370971</w:t>
      </w:r>
      <w:r>
        <w:rPr>
          <w:rFonts w:hint="eastAsia" w:cs="新宋体" w:asciiTheme="minorEastAsia" w:hAnsiTheme="minorEastAsia"/>
          <w:sz w:val="28"/>
          <w:szCs w:val="28"/>
          <w:lang w:val="en-US" w:eastAsia="zh-CN"/>
        </w:rPr>
        <w:t>、0398-7872455</w:t>
      </w:r>
    </w:p>
    <w:p w14:paraId="3191FC0C">
      <w:pPr>
        <w:keepNext w:val="0"/>
        <w:keepLines w:val="0"/>
        <w:pageBreakBefore w:val="0"/>
        <w:widowControl w:val="0"/>
        <w:kinsoku/>
        <w:overflowPunct/>
        <w:topLinePunct w:val="0"/>
        <w:autoSpaceDE/>
        <w:autoSpaceDN/>
        <w:bidi w:val="0"/>
        <w:adjustRightInd/>
        <w:snapToGrid/>
        <w:spacing w:line="600" w:lineRule="exact"/>
        <w:ind w:firstLine="560" w:firstLineChars="200"/>
        <w:textAlignment w:val="auto"/>
        <w:rPr>
          <w:rFonts w:hint="default" w:cs="新宋体" w:asciiTheme="minorEastAsia" w:hAnsiTheme="minorEastAsia"/>
          <w:sz w:val="28"/>
          <w:szCs w:val="28"/>
          <w:lang w:val="en-US" w:eastAsia="zh-CN"/>
        </w:rPr>
      </w:pPr>
      <w:r>
        <w:rPr>
          <w:rFonts w:hint="eastAsia" w:cs="新宋体" w:asciiTheme="minorEastAsia" w:hAnsiTheme="minorEastAsia"/>
          <w:sz w:val="28"/>
          <w:szCs w:val="28"/>
          <w:lang w:val="en-US" w:eastAsia="zh-CN"/>
        </w:rPr>
        <w:t>地址：河南省卢氏县西大街</w:t>
      </w:r>
    </w:p>
    <w:bookmarkEnd w:id="5"/>
    <w:bookmarkEnd w:id="6"/>
    <w:bookmarkEnd w:id="7"/>
    <w:p w14:paraId="77870FCE">
      <w:pPr>
        <w:keepNext w:val="0"/>
        <w:keepLines w:val="0"/>
        <w:pageBreakBefore w:val="0"/>
        <w:widowControl w:val="0"/>
        <w:kinsoku/>
        <w:overflowPunct/>
        <w:topLinePunct w:val="0"/>
        <w:autoSpaceDE/>
        <w:autoSpaceDN/>
        <w:bidi w:val="0"/>
        <w:adjustRightInd/>
        <w:snapToGrid/>
        <w:spacing w:line="600" w:lineRule="exact"/>
        <w:ind w:firstLine="560" w:firstLineChars="200"/>
        <w:textAlignment w:val="auto"/>
        <w:rPr>
          <w:rFonts w:hint="eastAsia" w:cs="新宋体" w:asciiTheme="minorEastAsia" w:hAnsiTheme="minorEastAsia"/>
          <w:sz w:val="28"/>
          <w:szCs w:val="28"/>
          <w:lang w:val="en-US" w:eastAsia="zh-CN"/>
        </w:rPr>
      </w:pPr>
      <w:bookmarkStart w:id="18" w:name="_Toc8203"/>
      <w:r>
        <w:rPr>
          <w:rFonts w:hint="eastAsia" w:cs="新宋体" w:asciiTheme="minorEastAsia" w:hAnsiTheme="minorEastAsia"/>
          <w:sz w:val="28"/>
          <w:szCs w:val="28"/>
          <w:lang w:val="en-US" w:eastAsia="zh-CN"/>
        </w:rPr>
        <w:t>代理机构：恒恺工程管理咨询有限公司</w:t>
      </w:r>
    </w:p>
    <w:p w14:paraId="2098DC3D">
      <w:pPr>
        <w:keepNext w:val="0"/>
        <w:keepLines w:val="0"/>
        <w:pageBreakBefore w:val="0"/>
        <w:widowControl w:val="0"/>
        <w:kinsoku/>
        <w:overflowPunct/>
        <w:topLinePunct w:val="0"/>
        <w:autoSpaceDE/>
        <w:autoSpaceDN/>
        <w:bidi w:val="0"/>
        <w:adjustRightInd/>
        <w:snapToGrid/>
        <w:spacing w:line="600" w:lineRule="exact"/>
        <w:ind w:firstLine="560" w:firstLineChars="200"/>
        <w:textAlignment w:val="auto"/>
        <w:rPr>
          <w:rFonts w:hint="eastAsia" w:cs="新宋体" w:asciiTheme="minorEastAsia" w:hAnsiTheme="minorEastAsia"/>
          <w:sz w:val="28"/>
          <w:szCs w:val="28"/>
          <w:lang w:val="en-US" w:eastAsia="zh-CN"/>
        </w:rPr>
      </w:pPr>
      <w:r>
        <w:rPr>
          <w:rFonts w:hint="eastAsia" w:cs="新宋体" w:asciiTheme="minorEastAsia" w:hAnsiTheme="minorEastAsia"/>
          <w:sz w:val="28"/>
          <w:szCs w:val="28"/>
          <w:lang w:val="en-US" w:eastAsia="zh-CN"/>
        </w:rPr>
        <w:t>联系人：张伟</w:t>
      </w:r>
    </w:p>
    <w:p w14:paraId="3A7AE8FD">
      <w:pPr>
        <w:keepNext w:val="0"/>
        <w:keepLines w:val="0"/>
        <w:pageBreakBefore w:val="0"/>
        <w:widowControl w:val="0"/>
        <w:kinsoku/>
        <w:overflowPunct/>
        <w:topLinePunct w:val="0"/>
        <w:autoSpaceDE/>
        <w:autoSpaceDN/>
        <w:bidi w:val="0"/>
        <w:adjustRightInd/>
        <w:snapToGrid/>
        <w:spacing w:line="600" w:lineRule="exact"/>
        <w:ind w:firstLine="560" w:firstLineChars="200"/>
        <w:textAlignment w:val="auto"/>
        <w:rPr>
          <w:rFonts w:hint="default" w:cs="新宋体" w:asciiTheme="minorEastAsia" w:hAnsiTheme="minorEastAsia"/>
          <w:sz w:val="28"/>
          <w:szCs w:val="28"/>
          <w:lang w:val="en-US" w:eastAsia="zh-CN"/>
        </w:rPr>
      </w:pPr>
      <w:r>
        <w:rPr>
          <w:rFonts w:hint="eastAsia" w:cs="新宋体" w:asciiTheme="minorEastAsia" w:hAnsiTheme="minorEastAsia"/>
          <w:sz w:val="28"/>
          <w:szCs w:val="28"/>
          <w:lang w:val="en-US" w:eastAsia="zh-CN"/>
        </w:rPr>
        <w:t>联系方式：18739829026、17329132999</w:t>
      </w:r>
    </w:p>
    <w:p w14:paraId="066DB080">
      <w:pPr>
        <w:keepNext w:val="0"/>
        <w:keepLines w:val="0"/>
        <w:pageBreakBefore w:val="0"/>
        <w:widowControl w:val="0"/>
        <w:kinsoku/>
        <w:overflowPunct/>
        <w:topLinePunct w:val="0"/>
        <w:autoSpaceDE/>
        <w:autoSpaceDN/>
        <w:bidi w:val="0"/>
        <w:adjustRightInd/>
        <w:snapToGrid/>
        <w:spacing w:line="600" w:lineRule="exact"/>
        <w:ind w:firstLine="560" w:firstLineChars="200"/>
        <w:textAlignment w:val="auto"/>
        <w:rPr>
          <w:rFonts w:hint="eastAsia" w:cs="新宋体" w:asciiTheme="minorEastAsia" w:hAnsiTheme="minorEastAsia"/>
          <w:sz w:val="28"/>
          <w:szCs w:val="28"/>
        </w:rPr>
      </w:pPr>
      <w:r>
        <w:rPr>
          <w:rFonts w:hint="eastAsia" w:cs="新宋体" w:asciiTheme="minorEastAsia" w:hAnsiTheme="minorEastAsia"/>
          <w:sz w:val="28"/>
          <w:szCs w:val="28"/>
          <w:lang w:val="en-US" w:eastAsia="zh-CN"/>
        </w:rPr>
        <w:t>地址：河南自贸试验区郑州片区(郑东)和谐路与福禄路海赋国际19层1927号</w:t>
      </w:r>
    </w:p>
    <w:p w14:paraId="61F133F7">
      <w:pPr>
        <w:rPr>
          <w:rFonts w:hint="eastAsia" w:ascii="宋体" w:hAnsi="宋体" w:eastAsia="宋体" w:cs="Times New Roman"/>
          <w:b/>
          <w:bCs/>
          <w:sz w:val="32"/>
          <w:szCs w:val="32"/>
        </w:rPr>
      </w:pPr>
      <w:r>
        <w:rPr>
          <w:rFonts w:hint="eastAsia" w:ascii="宋体" w:hAnsi="宋体" w:eastAsia="宋体" w:cs="Times New Roman"/>
          <w:b/>
          <w:bCs/>
          <w:sz w:val="32"/>
          <w:szCs w:val="32"/>
        </w:rPr>
        <w:br w:type="page"/>
      </w:r>
    </w:p>
    <w:p w14:paraId="5904142D">
      <w:pPr>
        <w:jc w:val="center"/>
        <w:outlineLvl w:val="0"/>
        <w:rPr>
          <w:rFonts w:ascii="宋体" w:hAnsi="宋体" w:eastAsia="宋体" w:cs="Times New Roman"/>
          <w:b/>
          <w:bCs/>
          <w:sz w:val="32"/>
          <w:szCs w:val="32"/>
        </w:rPr>
      </w:pPr>
      <w:r>
        <w:rPr>
          <w:rFonts w:hint="eastAsia" w:ascii="宋体" w:hAnsi="宋体" w:eastAsia="宋体" w:cs="Times New Roman"/>
          <w:b/>
          <w:bCs/>
          <w:sz w:val="32"/>
          <w:szCs w:val="32"/>
        </w:rPr>
        <w:t>第二章   供应商须知表</w:t>
      </w:r>
      <w:bookmarkEnd w:id="18"/>
    </w:p>
    <w:p w14:paraId="3BB6B7CE">
      <w:pPr>
        <w:spacing w:line="480" w:lineRule="auto"/>
        <w:jc w:val="center"/>
        <w:rPr>
          <w:rFonts w:ascii="宋体" w:hAnsi="宋体" w:eastAsia="宋体" w:cs="宋体"/>
          <w:b/>
          <w:bCs/>
          <w:sz w:val="30"/>
          <w:szCs w:val="30"/>
        </w:rPr>
      </w:pPr>
      <w:r>
        <w:rPr>
          <w:rFonts w:hint="eastAsia" w:ascii="宋体" w:hAnsi="宋体" w:eastAsia="宋体" w:cs="宋体"/>
          <w:b/>
          <w:bCs/>
          <w:sz w:val="30"/>
          <w:szCs w:val="30"/>
        </w:rPr>
        <w:t>供应商须知前附表</w:t>
      </w:r>
    </w:p>
    <w:tbl>
      <w:tblPr>
        <w:tblStyle w:val="17"/>
        <w:tblW w:w="9101" w:type="dxa"/>
        <w:jc w:val="center"/>
        <w:tblLayout w:type="fixed"/>
        <w:tblCellMar>
          <w:top w:w="0" w:type="dxa"/>
          <w:left w:w="108" w:type="dxa"/>
          <w:bottom w:w="0" w:type="dxa"/>
          <w:right w:w="108" w:type="dxa"/>
        </w:tblCellMar>
      </w:tblPr>
      <w:tblGrid>
        <w:gridCol w:w="728"/>
        <w:gridCol w:w="2076"/>
        <w:gridCol w:w="6297"/>
      </w:tblGrid>
      <w:tr w14:paraId="1367B825">
        <w:tblPrEx>
          <w:tblCellMar>
            <w:top w:w="0" w:type="dxa"/>
            <w:left w:w="108" w:type="dxa"/>
            <w:bottom w:w="0" w:type="dxa"/>
            <w:right w:w="108" w:type="dxa"/>
          </w:tblCellMar>
        </w:tblPrEx>
        <w:trPr>
          <w:cantSplit/>
          <w:trHeight w:val="697" w:hRule="atLeast"/>
          <w:jc w:val="center"/>
        </w:trPr>
        <w:tc>
          <w:tcPr>
            <w:tcW w:w="728" w:type="dxa"/>
            <w:tcBorders>
              <w:top w:val="single" w:color="auto" w:sz="12" w:space="0"/>
              <w:left w:val="single" w:color="auto" w:sz="12" w:space="0"/>
              <w:bottom w:val="single" w:color="auto" w:sz="6" w:space="0"/>
              <w:right w:val="single" w:color="auto" w:sz="6" w:space="0"/>
            </w:tcBorders>
            <w:noWrap w:val="0"/>
            <w:vAlign w:val="center"/>
          </w:tcPr>
          <w:p w14:paraId="750901D1">
            <w:pPr>
              <w:adjustRightInd w:val="0"/>
              <w:spacing w:line="400" w:lineRule="exact"/>
              <w:ind w:left="3" w:hanging="2" w:hangingChars="1"/>
              <w:jc w:val="center"/>
              <w:rPr>
                <w:rFonts w:ascii="宋体" w:hAnsi="宋体" w:cs="宋体"/>
                <w:spacing w:val="6"/>
                <w:sz w:val="24"/>
                <w:szCs w:val="24"/>
              </w:rPr>
            </w:pPr>
            <w:bookmarkStart w:id="19" w:name="_Toc23306"/>
            <w:bookmarkEnd w:id="19"/>
            <w:bookmarkStart w:id="20" w:name="_Toc27425"/>
            <w:bookmarkEnd w:id="20"/>
            <w:r>
              <w:rPr>
                <w:rFonts w:ascii="宋体" w:hAnsi="宋体" w:cs="宋体"/>
                <w:spacing w:val="6"/>
                <w:sz w:val="24"/>
                <w:szCs w:val="24"/>
              </w:rPr>
              <w:t>条款</w:t>
            </w:r>
          </w:p>
        </w:tc>
        <w:tc>
          <w:tcPr>
            <w:tcW w:w="2076" w:type="dxa"/>
            <w:tcBorders>
              <w:top w:val="single" w:color="auto" w:sz="12" w:space="0"/>
              <w:left w:val="single" w:color="auto" w:sz="6" w:space="0"/>
              <w:bottom w:val="single" w:color="auto" w:sz="6" w:space="0"/>
              <w:right w:val="single" w:color="auto" w:sz="6" w:space="0"/>
            </w:tcBorders>
            <w:noWrap w:val="0"/>
            <w:vAlign w:val="center"/>
          </w:tcPr>
          <w:p w14:paraId="55587ACC">
            <w:pPr>
              <w:adjustRightInd w:val="0"/>
              <w:spacing w:line="400" w:lineRule="exact"/>
              <w:ind w:left="3" w:hanging="2" w:hangingChars="1"/>
              <w:jc w:val="center"/>
              <w:rPr>
                <w:rFonts w:ascii="宋体" w:hAnsi="宋体" w:cs="宋体"/>
                <w:spacing w:val="6"/>
                <w:sz w:val="24"/>
                <w:szCs w:val="24"/>
              </w:rPr>
            </w:pPr>
            <w:r>
              <w:rPr>
                <w:rFonts w:ascii="宋体" w:hAnsi="宋体" w:cs="宋体"/>
                <w:spacing w:val="6"/>
                <w:sz w:val="24"/>
                <w:szCs w:val="24"/>
              </w:rPr>
              <w:t>条款号</w:t>
            </w:r>
          </w:p>
        </w:tc>
        <w:tc>
          <w:tcPr>
            <w:tcW w:w="6297" w:type="dxa"/>
            <w:tcBorders>
              <w:top w:val="single" w:color="auto" w:sz="12" w:space="0"/>
              <w:left w:val="single" w:color="auto" w:sz="6" w:space="0"/>
              <w:bottom w:val="single" w:color="auto" w:sz="6" w:space="0"/>
              <w:right w:val="single" w:color="auto" w:sz="12" w:space="0"/>
            </w:tcBorders>
            <w:noWrap w:val="0"/>
            <w:vAlign w:val="center"/>
          </w:tcPr>
          <w:p w14:paraId="5DE04BD3">
            <w:pPr>
              <w:adjustRightInd w:val="0"/>
              <w:spacing w:line="400" w:lineRule="exact"/>
              <w:ind w:left="3" w:hanging="2" w:hangingChars="1"/>
              <w:jc w:val="center"/>
              <w:rPr>
                <w:rFonts w:ascii="宋体" w:hAnsi="宋体" w:cs="宋体"/>
                <w:spacing w:val="6"/>
                <w:sz w:val="24"/>
                <w:szCs w:val="24"/>
              </w:rPr>
            </w:pPr>
            <w:r>
              <w:rPr>
                <w:rFonts w:ascii="宋体" w:hAnsi="宋体" w:cs="宋体"/>
                <w:spacing w:val="6"/>
                <w:sz w:val="24"/>
                <w:szCs w:val="24"/>
              </w:rPr>
              <w:t>编列内容</w:t>
            </w:r>
          </w:p>
        </w:tc>
      </w:tr>
      <w:tr w14:paraId="2F5FF82D">
        <w:tblPrEx>
          <w:tblCellMar>
            <w:top w:w="0" w:type="dxa"/>
            <w:left w:w="108" w:type="dxa"/>
            <w:bottom w:w="0" w:type="dxa"/>
            <w:right w:w="108" w:type="dxa"/>
          </w:tblCellMar>
        </w:tblPrEx>
        <w:trPr>
          <w:cantSplit/>
          <w:trHeight w:val="1765" w:hRule="atLeast"/>
          <w:jc w:val="center"/>
        </w:trPr>
        <w:tc>
          <w:tcPr>
            <w:tcW w:w="728" w:type="dxa"/>
            <w:tcBorders>
              <w:top w:val="single" w:color="auto" w:sz="6" w:space="0"/>
              <w:left w:val="single" w:color="auto" w:sz="12" w:space="0"/>
              <w:bottom w:val="single" w:color="auto" w:sz="6" w:space="0"/>
              <w:right w:val="single" w:color="auto" w:sz="6" w:space="0"/>
            </w:tcBorders>
            <w:noWrap w:val="0"/>
            <w:vAlign w:val="center"/>
          </w:tcPr>
          <w:p w14:paraId="1314C448">
            <w:pPr>
              <w:widowControl w:val="0"/>
              <w:adjustRightInd w:val="0"/>
              <w:spacing w:line="400" w:lineRule="exact"/>
              <w:jc w:val="center"/>
              <w:rPr>
                <w:rFonts w:ascii="宋体" w:hAnsi="宋体" w:cs="宋体"/>
                <w:spacing w:val="6"/>
                <w:sz w:val="24"/>
                <w:szCs w:val="24"/>
              </w:rPr>
            </w:pPr>
            <w:r>
              <w:rPr>
                <w:rFonts w:hint="eastAsia" w:ascii="宋体" w:hAnsi="宋体" w:cs="宋体"/>
                <w:spacing w:val="6"/>
                <w:sz w:val="24"/>
                <w:szCs w:val="24"/>
              </w:rPr>
              <w:t>1</w:t>
            </w:r>
          </w:p>
        </w:tc>
        <w:tc>
          <w:tcPr>
            <w:tcW w:w="2076" w:type="dxa"/>
            <w:tcBorders>
              <w:top w:val="single" w:color="auto" w:sz="6" w:space="0"/>
              <w:left w:val="single" w:color="auto" w:sz="6" w:space="0"/>
              <w:bottom w:val="single" w:color="auto" w:sz="6" w:space="0"/>
              <w:right w:val="single" w:color="auto" w:sz="6" w:space="0"/>
            </w:tcBorders>
            <w:noWrap w:val="0"/>
            <w:vAlign w:val="center"/>
          </w:tcPr>
          <w:p w14:paraId="4DD4677A">
            <w:pPr>
              <w:adjustRightInd w:val="0"/>
              <w:spacing w:line="400" w:lineRule="exact"/>
              <w:ind w:left="3" w:hanging="2" w:hangingChars="1"/>
              <w:jc w:val="center"/>
              <w:rPr>
                <w:rFonts w:hint="eastAsia" w:ascii="宋体" w:hAnsi="宋体" w:cs="宋体"/>
                <w:spacing w:val="6"/>
                <w:sz w:val="24"/>
                <w:szCs w:val="24"/>
              </w:rPr>
            </w:pPr>
            <w:r>
              <w:rPr>
                <w:rFonts w:hint="eastAsia" w:ascii="宋体" w:hAnsi="宋体" w:cs="宋体"/>
                <w:spacing w:val="6"/>
                <w:sz w:val="24"/>
                <w:szCs w:val="24"/>
              </w:rPr>
              <w:t>监督单位及</w:t>
            </w:r>
          </w:p>
          <w:p w14:paraId="6B82B3C5">
            <w:pPr>
              <w:adjustRightInd w:val="0"/>
              <w:spacing w:line="400" w:lineRule="exact"/>
              <w:ind w:left="3" w:hanging="2" w:hangingChars="1"/>
              <w:jc w:val="center"/>
              <w:rPr>
                <w:rFonts w:ascii="宋体" w:hAnsi="宋体" w:cs="宋体"/>
                <w:spacing w:val="6"/>
                <w:sz w:val="24"/>
                <w:szCs w:val="24"/>
              </w:rPr>
            </w:pPr>
            <w:r>
              <w:rPr>
                <w:rFonts w:hint="eastAsia" w:ascii="宋体" w:hAnsi="宋体" w:cs="宋体"/>
                <w:spacing w:val="6"/>
                <w:sz w:val="24"/>
                <w:szCs w:val="24"/>
              </w:rPr>
              <w:t>采购人</w:t>
            </w:r>
          </w:p>
        </w:tc>
        <w:tc>
          <w:tcPr>
            <w:tcW w:w="6297" w:type="dxa"/>
            <w:tcBorders>
              <w:top w:val="single" w:color="auto" w:sz="6" w:space="0"/>
              <w:left w:val="single" w:color="auto" w:sz="6" w:space="0"/>
              <w:bottom w:val="single" w:color="auto" w:sz="6" w:space="0"/>
              <w:right w:val="single" w:color="auto" w:sz="12" w:space="0"/>
            </w:tcBorders>
            <w:noWrap w:val="0"/>
            <w:vAlign w:val="center"/>
          </w:tcPr>
          <w:p w14:paraId="30A206EA">
            <w:pPr>
              <w:spacing w:line="400" w:lineRule="exact"/>
              <w:rPr>
                <w:rFonts w:hint="eastAsia" w:ascii="宋体" w:hAnsi="宋体" w:cs="宋体"/>
                <w:spacing w:val="6"/>
                <w:sz w:val="24"/>
                <w:szCs w:val="24"/>
              </w:rPr>
            </w:pPr>
            <w:r>
              <w:rPr>
                <w:rFonts w:hint="eastAsia" w:ascii="宋体" w:hAnsi="宋体" w:cs="宋体"/>
                <w:spacing w:val="6"/>
                <w:sz w:val="24"/>
                <w:szCs w:val="24"/>
              </w:rPr>
              <w:t>监督单位：卢氏县政府采购办公室</w:t>
            </w:r>
          </w:p>
          <w:p w14:paraId="4BA04565">
            <w:pPr>
              <w:spacing w:line="400" w:lineRule="exact"/>
              <w:rPr>
                <w:rFonts w:hint="eastAsia" w:ascii="宋体" w:hAnsi="宋体" w:cs="宋体"/>
                <w:spacing w:val="6"/>
                <w:sz w:val="24"/>
                <w:szCs w:val="24"/>
              </w:rPr>
            </w:pPr>
            <w:r>
              <w:rPr>
                <w:rFonts w:hint="eastAsia" w:ascii="宋体" w:hAnsi="宋体" w:cs="宋体"/>
                <w:spacing w:val="6"/>
                <w:sz w:val="24"/>
                <w:szCs w:val="24"/>
              </w:rPr>
              <w:t>联系人：郭亚楠</w:t>
            </w:r>
          </w:p>
          <w:p w14:paraId="24723344">
            <w:pPr>
              <w:spacing w:line="400" w:lineRule="exact"/>
              <w:rPr>
                <w:rFonts w:hint="eastAsia" w:ascii="宋体" w:hAnsi="宋体" w:cs="宋体"/>
                <w:spacing w:val="6"/>
                <w:sz w:val="24"/>
                <w:szCs w:val="24"/>
              </w:rPr>
            </w:pPr>
            <w:r>
              <w:rPr>
                <w:rFonts w:hint="eastAsia" w:ascii="宋体" w:hAnsi="宋体" w:cs="宋体"/>
                <w:spacing w:val="6"/>
                <w:sz w:val="24"/>
                <w:szCs w:val="24"/>
              </w:rPr>
              <w:t xml:space="preserve">电话：0398-7863556 </w:t>
            </w:r>
          </w:p>
          <w:p w14:paraId="1AC15D1D">
            <w:pPr>
              <w:spacing w:line="400" w:lineRule="exact"/>
              <w:rPr>
                <w:rFonts w:hint="eastAsia" w:ascii="宋体" w:hAnsi="宋体" w:cs="宋体"/>
                <w:spacing w:val="6"/>
                <w:sz w:val="24"/>
                <w:szCs w:val="24"/>
              </w:rPr>
            </w:pPr>
            <w:r>
              <w:rPr>
                <w:rFonts w:hint="eastAsia" w:ascii="宋体" w:hAnsi="宋体" w:cs="宋体"/>
                <w:spacing w:val="6"/>
                <w:sz w:val="24"/>
                <w:szCs w:val="24"/>
              </w:rPr>
              <w:t>地址：卢氏县城关镇解放路中段</w:t>
            </w:r>
          </w:p>
          <w:p w14:paraId="00D9F492">
            <w:pPr>
              <w:spacing w:line="400" w:lineRule="exact"/>
              <w:rPr>
                <w:rFonts w:hint="eastAsia" w:ascii="宋体" w:hAnsi="宋体" w:cs="宋体"/>
                <w:spacing w:val="6"/>
                <w:sz w:val="24"/>
                <w:szCs w:val="24"/>
                <w:lang w:eastAsia="zh-CN"/>
              </w:rPr>
            </w:pPr>
            <w:r>
              <w:rPr>
                <w:rFonts w:hint="eastAsia" w:ascii="宋体" w:hAnsi="宋体" w:cs="宋体"/>
                <w:spacing w:val="6"/>
                <w:sz w:val="24"/>
                <w:szCs w:val="24"/>
                <w:lang w:eastAsia="zh-CN"/>
              </w:rPr>
              <w:t>监督单位：卢氏县住房和城乡建设局纪检监察室</w:t>
            </w:r>
          </w:p>
          <w:p w14:paraId="6FE5B5E9">
            <w:pPr>
              <w:spacing w:line="400" w:lineRule="exact"/>
              <w:rPr>
                <w:rFonts w:hint="eastAsia" w:ascii="宋体" w:hAnsi="宋体" w:cs="宋体"/>
                <w:spacing w:val="6"/>
                <w:sz w:val="24"/>
                <w:szCs w:val="24"/>
                <w:lang w:eastAsia="zh-CN"/>
              </w:rPr>
            </w:pPr>
            <w:r>
              <w:rPr>
                <w:rFonts w:hint="eastAsia" w:ascii="宋体" w:hAnsi="宋体" w:cs="宋体"/>
                <w:spacing w:val="6"/>
                <w:sz w:val="24"/>
                <w:szCs w:val="24"/>
                <w:lang w:eastAsia="zh-CN"/>
              </w:rPr>
              <w:t>联系人：范清泉</w:t>
            </w:r>
          </w:p>
          <w:p w14:paraId="4F4173A8">
            <w:pPr>
              <w:spacing w:line="400" w:lineRule="exact"/>
              <w:rPr>
                <w:rFonts w:hint="eastAsia" w:ascii="宋体" w:hAnsi="宋体" w:cs="宋体"/>
                <w:spacing w:val="6"/>
                <w:sz w:val="24"/>
                <w:szCs w:val="24"/>
                <w:lang w:eastAsia="zh-CN"/>
              </w:rPr>
            </w:pPr>
            <w:r>
              <w:rPr>
                <w:rFonts w:hint="eastAsia" w:ascii="宋体" w:hAnsi="宋体" w:cs="宋体"/>
                <w:spacing w:val="6"/>
                <w:sz w:val="24"/>
                <w:szCs w:val="24"/>
                <w:lang w:eastAsia="zh-CN"/>
              </w:rPr>
              <w:t>电话：15516226665、0398-2250639</w:t>
            </w:r>
          </w:p>
          <w:p w14:paraId="04CEF61F">
            <w:pPr>
              <w:spacing w:line="400" w:lineRule="exact"/>
              <w:rPr>
                <w:rFonts w:hint="eastAsia" w:ascii="宋体" w:hAnsi="宋体" w:cs="宋体"/>
                <w:spacing w:val="6"/>
                <w:sz w:val="24"/>
                <w:szCs w:val="24"/>
                <w:lang w:eastAsia="zh-CN"/>
              </w:rPr>
            </w:pPr>
            <w:r>
              <w:rPr>
                <w:rFonts w:hint="eastAsia" w:ascii="宋体" w:hAnsi="宋体" w:cs="宋体"/>
                <w:spacing w:val="6"/>
                <w:sz w:val="24"/>
                <w:szCs w:val="24"/>
                <w:lang w:eastAsia="zh-CN"/>
              </w:rPr>
              <w:t>地址：卢氏县翰林路中段</w:t>
            </w:r>
          </w:p>
          <w:p w14:paraId="1CC0465D">
            <w:pPr>
              <w:spacing w:line="400" w:lineRule="exact"/>
              <w:rPr>
                <w:rFonts w:hint="eastAsia" w:ascii="宋体" w:hAnsi="宋体" w:cs="宋体"/>
                <w:spacing w:val="6"/>
                <w:sz w:val="24"/>
                <w:szCs w:val="24"/>
                <w:lang w:eastAsia="zh-CN"/>
              </w:rPr>
            </w:pPr>
            <w:r>
              <w:rPr>
                <w:rFonts w:hint="eastAsia" w:ascii="宋体" w:hAnsi="宋体" w:cs="宋体"/>
                <w:spacing w:val="6"/>
                <w:sz w:val="24"/>
                <w:szCs w:val="24"/>
                <w:lang w:eastAsia="zh-CN"/>
              </w:rPr>
              <w:t>采购人：卢氏县住房保障中心</w:t>
            </w:r>
          </w:p>
          <w:p w14:paraId="33CE19D2">
            <w:pPr>
              <w:spacing w:line="400" w:lineRule="exact"/>
              <w:rPr>
                <w:rFonts w:hint="default" w:ascii="宋体" w:hAnsi="宋体" w:cs="宋体"/>
                <w:spacing w:val="6"/>
                <w:sz w:val="24"/>
                <w:szCs w:val="24"/>
                <w:lang w:val="en-US" w:eastAsia="zh-CN"/>
              </w:rPr>
            </w:pPr>
            <w:r>
              <w:rPr>
                <w:rFonts w:hint="eastAsia" w:ascii="宋体" w:hAnsi="宋体" w:cs="宋体"/>
                <w:spacing w:val="6"/>
                <w:sz w:val="24"/>
                <w:szCs w:val="24"/>
                <w:lang w:eastAsia="zh-CN"/>
              </w:rPr>
              <w:t>联系人：</w:t>
            </w:r>
            <w:r>
              <w:rPr>
                <w:rFonts w:hint="eastAsia" w:ascii="宋体" w:hAnsi="宋体" w:cs="宋体"/>
                <w:spacing w:val="6"/>
                <w:sz w:val="24"/>
                <w:szCs w:val="24"/>
                <w:lang w:val="en-US" w:eastAsia="zh-CN"/>
              </w:rPr>
              <w:t>时东方</w:t>
            </w:r>
          </w:p>
          <w:p w14:paraId="622C476B">
            <w:pPr>
              <w:spacing w:line="400" w:lineRule="exact"/>
              <w:rPr>
                <w:rFonts w:hint="eastAsia" w:ascii="宋体" w:hAnsi="宋体" w:cs="宋体"/>
                <w:spacing w:val="6"/>
                <w:sz w:val="24"/>
                <w:szCs w:val="24"/>
                <w:lang w:eastAsia="zh-CN"/>
              </w:rPr>
            </w:pPr>
            <w:r>
              <w:rPr>
                <w:rFonts w:hint="eastAsia" w:ascii="宋体" w:hAnsi="宋体" w:cs="宋体"/>
                <w:spacing w:val="6"/>
                <w:sz w:val="24"/>
                <w:szCs w:val="24"/>
                <w:lang w:eastAsia="zh-CN"/>
              </w:rPr>
              <w:t>联系方式：13030370971</w:t>
            </w:r>
            <w:r>
              <w:rPr>
                <w:rFonts w:hint="eastAsia" w:ascii="宋体" w:hAnsi="宋体" w:cs="宋体"/>
                <w:spacing w:val="6"/>
                <w:sz w:val="24"/>
                <w:szCs w:val="24"/>
                <w:lang w:val="en-US" w:eastAsia="zh-CN"/>
              </w:rPr>
              <w:t>、0398-7872455</w:t>
            </w:r>
          </w:p>
          <w:p w14:paraId="1F08DEFE">
            <w:pPr>
              <w:spacing w:line="400" w:lineRule="exact"/>
              <w:rPr>
                <w:rFonts w:ascii="宋体" w:hAnsi="宋体" w:cs="宋体"/>
                <w:spacing w:val="6"/>
                <w:sz w:val="24"/>
                <w:szCs w:val="24"/>
              </w:rPr>
            </w:pPr>
            <w:r>
              <w:rPr>
                <w:rFonts w:hint="eastAsia" w:ascii="宋体" w:hAnsi="宋体" w:cs="宋体"/>
                <w:spacing w:val="6"/>
                <w:sz w:val="24"/>
                <w:szCs w:val="24"/>
                <w:lang w:val="en-US" w:eastAsia="zh-CN"/>
              </w:rPr>
              <w:t>地址：河南省卢氏县西大街</w:t>
            </w:r>
          </w:p>
        </w:tc>
      </w:tr>
      <w:tr w14:paraId="56F66652">
        <w:tblPrEx>
          <w:tblCellMar>
            <w:top w:w="0" w:type="dxa"/>
            <w:left w:w="108" w:type="dxa"/>
            <w:bottom w:w="0" w:type="dxa"/>
            <w:right w:w="108" w:type="dxa"/>
          </w:tblCellMar>
        </w:tblPrEx>
        <w:trPr>
          <w:cantSplit/>
          <w:trHeight w:val="563" w:hRule="atLeast"/>
          <w:jc w:val="center"/>
        </w:trPr>
        <w:tc>
          <w:tcPr>
            <w:tcW w:w="728" w:type="dxa"/>
            <w:tcBorders>
              <w:top w:val="single" w:color="auto" w:sz="6" w:space="0"/>
              <w:left w:val="single" w:color="auto" w:sz="12" w:space="0"/>
              <w:bottom w:val="single" w:color="auto" w:sz="6" w:space="0"/>
              <w:right w:val="single" w:color="auto" w:sz="6" w:space="0"/>
            </w:tcBorders>
            <w:noWrap w:val="0"/>
            <w:vAlign w:val="center"/>
          </w:tcPr>
          <w:p w14:paraId="4A297ED9">
            <w:pPr>
              <w:widowControl w:val="0"/>
              <w:adjustRightInd w:val="0"/>
              <w:spacing w:line="400" w:lineRule="exact"/>
              <w:jc w:val="center"/>
              <w:rPr>
                <w:rFonts w:ascii="宋体" w:hAnsi="宋体" w:cs="宋体"/>
                <w:spacing w:val="6"/>
                <w:sz w:val="24"/>
                <w:szCs w:val="24"/>
              </w:rPr>
            </w:pPr>
            <w:r>
              <w:rPr>
                <w:rFonts w:hint="eastAsia" w:ascii="宋体" w:hAnsi="宋体" w:cs="宋体"/>
                <w:spacing w:val="6"/>
                <w:sz w:val="24"/>
                <w:szCs w:val="24"/>
              </w:rPr>
              <w:t>2</w:t>
            </w:r>
          </w:p>
        </w:tc>
        <w:tc>
          <w:tcPr>
            <w:tcW w:w="2076" w:type="dxa"/>
            <w:tcBorders>
              <w:top w:val="single" w:color="auto" w:sz="6" w:space="0"/>
              <w:left w:val="single" w:color="auto" w:sz="6" w:space="0"/>
              <w:bottom w:val="single" w:color="auto" w:sz="6" w:space="0"/>
              <w:right w:val="single" w:color="auto" w:sz="6" w:space="0"/>
            </w:tcBorders>
            <w:noWrap w:val="0"/>
            <w:vAlign w:val="center"/>
          </w:tcPr>
          <w:p w14:paraId="5C22A9AB">
            <w:pPr>
              <w:adjustRightInd w:val="0"/>
              <w:spacing w:line="400" w:lineRule="exact"/>
              <w:ind w:left="3" w:hanging="2" w:hangingChars="1"/>
              <w:jc w:val="center"/>
              <w:rPr>
                <w:rFonts w:ascii="宋体" w:hAnsi="宋体" w:cs="宋体"/>
                <w:spacing w:val="6"/>
                <w:sz w:val="24"/>
                <w:szCs w:val="24"/>
              </w:rPr>
            </w:pPr>
            <w:r>
              <w:rPr>
                <w:rFonts w:hint="eastAsia" w:ascii="宋体" w:hAnsi="宋体" w:cs="宋体"/>
                <w:spacing w:val="6"/>
                <w:sz w:val="24"/>
                <w:szCs w:val="24"/>
              </w:rPr>
              <w:t>代理机构</w:t>
            </w:r>
          </w:p>
        </w:tc>
        <w:tc>
          <w:tcPr>
            <w:tcW w:w="6297" w:type="dxa"/>
            <w:tcBorders>
              <w:top w:val="single" w:color="auto" w:sz="6" w:space="0"/>
              <w:left w:val="single" w:color="auto" w:sz="6" w:space="0"/>
              <w:bottom w:val="single" w:color="auto" w:sz="6" w:space="0"/>
              <w:right w:val="single" w:color="auto" w:sz="12" w:space="0"/>
            </w:tcBorders>
            <w:noWrap w:val="0"/>
            <w:vAlign w:val="center"/>
          </w:tcPr>
          <w:p w14:paraId="4E17A6B4">
            <w:pPr>
              <w:spacing w:line="400" w:lineRule="exact"/>
              <w:ind w:left="3" w:hanging="2" w:hangingChars="1"/>
              <w:rPr>
                <w:rFonts w:hint="eastAsia" w:ascii="宋体" w:hAnsi="宋体" w:eastAsia="宋体" w:cs="宋体"/>
                <w:spacing w:val="6"/>
                <w:sz w:val="24"/>
                <w:szCs w:val="24"/>
                <w:lang w:val="en-US" w:eastAsia="zh-CN"/>
              </w:rPr>
            </w:pPr>
            <w:r>
              <w:rPr>
                <w:rFonts w:hint="eastAsia" w:ascii="宋体" w:hAnsi="宋体" w:eastAsia="宋体" w:cs="宋体"/>
                <w:spacing w:val="6"/>
                <w:sz w:val="24"/>
                <w:szCs w:val="24"/>
                <w:lang w:val="en-US" w:eastAsia="zh-CN"/>
              </w:rPr>
              <w:t>代理机构：恒恺工程管理咨询有限公司</w:t>
            </w:r>
          </w:p>
          <w:p w14:paraId="5324B019">
            <w:pPr>
              <w:spacing w:line="400" w:lineRule="exact"/>
              <w:ind w:left="3" w:hanging="2" w:hangingChars="1"/>
              <w:rPr>
                <w:rFonts w:hint="eastAsia" w:ascii="宋体" w:hAnsi="宋体" w:eastAsia="宋体" w:cs="宋体"/>
                <w:spacing w:val="6"/>
                <w:sz w:val="24"/>
                <w:szCs w:val="24"/>
                <w:lang w:val="en-US" w:eastAsia="zh-CN"/>
              </w:rPr>
            </w:pPr>
            <w:r>
              <w:rPr>
                <w:rFonts w:hint="eastAsia" w:ascii="宋体" w:hAnsi="宋体" w:eastAsia="宋体" w:cs="宋体"/>
                <w:spacing w:val="6"/>
                <w:sz w:val="24"/>
                <w:szCs w:val="24"/>
                <w:lang w:val="en-US" w:eastAsia="zh-CN"/>
              </w:rPr>
              <w:t>联系人：张伟</w:t>
            </w:r>
          </w:p>
          <w:p w14:paraId="3020ACAD">
            <w:pPr>
              <w:spacing w:line="400" w:lineRule="exact"/>
              <w:ind w:left="3" w:hanging="2" w:hangingChars="1"/>
              <w:rPr>
                <w:rFonts w:hint="eastAsia" w:ascii="宋体" w:hAnsi="宋体" w:eastAsia="宋体" w:cs="宋体"/>
                <w:spacing w:val="6"/>
                <w:sz w:val="24"/>
                <w:szCs w:val="24"/>
                <w:lang w:val="en-US" w:eastAsia="zh-CN"/>
              </w:rPr>
            </w:pPr>
            <w:r>
              <w:rPr>
                <w:rFonts w:hint="eastAsia" w:ascii="宋体" w:hAnsi="宋体" w:eastAsia="宋体" w:cs="宋体"/>
                <w:spacing w:val="6"/>
                <w:sz w:val="24"/>
                <w:szCs w:val="24"/>
                <w:lang w:val="en-US" w:eastAsia="zh-CN"/>
              </w:rPr>
              <w:t>联系方式：18739829026、17329132999</w:t>
            </w:r>
          </w:p>
          <w:p w14:paraId="21204E13">
            <w:pPr>
              <w:spacing w:line="400" w:lineRule="exact"/>
              <w:ind w:left="3" w:hanging="2" w:hangingChars="1"/>
              <w:rPr>
                <w:rFonts w:hint="eastAsia" w:ascii="宋体" w:hAnsi="宋体" w:eastAsia="宋体" w:cs="宋体"/>
                <w:spacing w:val="6"/>
                <w:sz w:val="24"/>
                <w:szCs w:val="24"/>
                <w:lang w:eastAsia="zh-CN"/>
              </w:rPr>
            </w:pPr>
            <w:r>
              <w:rPr>
                <w:rFonts w:hint="eastAsia" w:ascii="宋体" w:hAnsi="宋体" w:eastAsia="宋体" w:cs="宋体"/>
                <w:spacing w:val="6"/>
                <w:sz w:val="24"/>
                <w:szCs w:val="24"/>
                <w:lang w:val="en-US" w:eastAsia="zh-CN"/>
              </w:rPr>
              <w:t>地址：河南自贸试验区郑州片区(郑东)和谐路与福禄路海赋国际19层1927号</w:t>
            </w:r>
          </w:p>
        </w:tc>
      </w:tr>
      <w:tr w14:paraId="6D57B7C4">
        <w:tblPrEx>
          <w:tblCellMar>
            <w:top w:w="0" w:type="dxa"/>
            <w:left w:w="108" w:type="dxa"/>
            <w:bottom w:w="0" w:type="dxa"/>
            <w:right w:w="108" w:type="dxa"/>
          </w:tblCellMar>
        </w:tblPrEx>
        <w:trPr>
          <w:cantSplit/>
          <w:trHeight w:val="586" w:hRule="atLeast"/>
          <w:jc w:val="center"/>
        </w:trPr>
        <w:tc>
          <w:tcPr>
            <w:tcW w:w="728" w:type="dxa"/>
            <w:tcBorders>
              <w:top w:val="single" w:color="auto" w:sz="6" w:space="0"/>
              <w:left w:val="single" w:color="auto" w:sz="12" w:space="0"/>
              <w:bottom w:val="single" w:color="auto" w:sz="6" w:space="0"/>
              <w:right w:val="single" w:color="auto" w:sz="6" w:space="0"/>
            </w:tcBorders>
            <w:noWrap w:val="0"/>
            <w:vAlign w:val="center"/>
          </w:tcPr>
          <w:p w14:paraId="28FA292B">
            <w:pPr>
              <w:widowControl w:val="0"/>
              <w:adjustRightInd w:val="0"/>
              <w:spacing w:line="400" w:lineRule="exact"/>
              <w:jc w:val="center"/>
              <w:rPr>
                <w:rFonts w:ascii="宋体" w:hAnsi="宋体" w:cs="宋体"/>
                <w:spacing w:val="6"/>
                <w:sz w:val="24"/>
                <w:szCs w:val="24"/>
              </w:rPr>
            </w:pPr>
            <w:r>
              <w:rPr>
                <w:rFonts w:hint="eastAsia" w:ascii="宋体" w:hAnsi="宋体" w:cs="宋体"/>
                <w:spacing w:val="6"/>
                <w:sz w:val="24"/>
                <w:szCs w:val="24"/>
              </w:rPr>
              <w:t>3</w:t>
            </w:r>
          </w:p>
        </w:tc>
        <w:tc>
          <w:tcPr>
            <w:tcW w:w="2076" w:type="dxa"/>
            <w:tcBorders>
              <w:top w:val="single" w:color="auto" w:sz="6" w:space="0"/>
              <w:left w:val="single" w:color="auto" w:sz="6" w:space="0"/>
              <w:bottom w:val="single" w:color="auto" w:sz="6" w:space="0"/>
              <w:right w:val="single" w:color="auto" w:sz="6" w:space="0"/>
            </w:tcBorders>
            <w:noWrap w:val="0"/>
            <w:vAlign w:val="center"/>
          </w:tcPr>
          <w:p w14:paraId="4F836C4A">
            <w:pPr>
              <w:spacing w:line="400" w:lineRule="exact"/>
              <w:ind w:left="3" w:hanging="2" w:hangingChars="1"/>
              <w:jc w:val="center"/>
              <w:rPr>
                <w:rFonts w:hint="eastAsia" w:ascii="宋体" w:hAnsi="宋体" w:cs="宋体"/>
                <w:spacing w:val="6"/>
                <w:sz w:val="24"/>
                <w:szCs w:val="24"/>
              </w:rPr>
            </w:pPr>
            <w:r>
              <w:rPr>
                <w:rFonts w:hint="eastAsia" w:ascii="宋体" w:hAnsi="宋体" w:cs="宋体"/>
                <w:spacing w:val="6"/>
                <w:sz w:val="24"/>
                <w:szCs w:val="24"/>
              </w:rPr>
              <w:t>项目名称</w:t>
            </w:r>
          </w:p>
        </w:tc>
        <w:tc>
          <w:tcPr>
            <w:tcW w:w="6297" w:type="dxa"/>
            <w:tcBorders>
              <w:top w:val="single" w:color="auto" w:sz="6" w:space="0"/>
              <w:left w:val="single" w:color="auto" w:sz="6" w:space="0"/>
              <w:bottom w:val="single" w:color="auto" w:sz="6" w:space="0"/>
              <w:right w:val="single" w:color="auto" w:sz="12" w:space="0"/>
            </w:tcBorders>
            <w:noWrap w:val="0"/>
            <w:vAlign w:val="center"/>
          </w:tcPr>
          <w:p w14:paraId="72E4373E">
            <w:pPr>
              <w:spacing w:line="400" w:lineRule="exact"/>
              <w:ind w:left="3" w:hanging="2" w:hangingChars="1"/>
              <w:rPr>
                <w:rFonts w:hint="eastAsia" w:ascii="宋体" w:hAnsi="宋体" w:eastAsia="宋体" w:cs="宋体"/>
                <w:spacing w:val="6"/>
                <w:sz w:val="24"/>
                <w:szCs w:val="24"/>
                <w:lang w:eastAsia="zh-CN"/>
              </w:rPr>
            </w:pPr>
            <w:r>
              <w:rPr>
                <w:rFonts w:hint="eastAsia" w:ascii="宋体" w:hAnsi="宋体" w:cs="宋体"/>
                <w:spacing w:val="6"/>
                <w:sz w:val="24"/>
                <w:szCs w:val="24"/>
                <w:lang w:eastAsia="zh-CN"/>
              </w:rPr>
              <w:t>卢氏县住房保障中心西大街直管公房基础设施提升扶梯加装项目</w:t>
            </w:r>
          </w:p>
        </w:tc>
      </w:tr>
      <w:tr w14:paraId="41E90A19">
        <w:tblPrEx>
          <w:tblCellMar>
            <w:top w:w="0" w:type="dxa"/>
            <w:left w:w="108" w:type="dxa"/>
            <w:bottom w:w="0" w:type="dxa"/>
            <w:right w:w="108" w:type="dxa"/>
          </w:tblCellMar>
        </w:tblPrEx>
        <w:trPr>
          <w:cantSplit/>
          <w:trHeight w:val="498" w:hRule="atLeast"/>
          <w:jc w:val="center"/>
        </w:trPr>
        <w:tc>
          <w:tcPr>
            <w:tcW w:w="728" w:type="dxa"/>
            <w:tcBorders>
              <w:top w:val="single" w:color="auto" w:sz="6" w:space="0"/>
              <w:left w:val="single" w:color="auto" w:sz="12" w:space="0"/>
              <w:bottom w:val="single" w:color="auto" w:sz="6" w:space="0"/>
              <w:right w:val="single" w:color="auto" w:sz="6" w:space="0"/>
            </w:tcBorders>
            <w:noWrap w:val="0"/>
            <w:vAlign w:val="center"/>
          </w:tcPr>
          <w:p w14:paraId="747EC154">
            <w:pPr>
              <w:adjustRightInd w:val="0"/>
              <w:spacing w:line="400" w:lineRule="exact"/>
              <w:ind w:left="3" w:hanging="2" w:hangingChars="1"/>
              <w:jc w:val="center"/>
              <w:rPr>
                <w:rFonts w:ascii="宋体" w:hAnsi="宋体" w:cs="宋体"/>
                <w:spacing w:val="6"/>
                <w:sz w:val="24"/>
                <w:szCs w:val="24"/>
                <w:highlight w:val="none"/>
              </w:rPr>
            </w:pPr>
            <w:r>
              <w:rPr>
                <w:rFonts w:hint="eastAsia" w:ascii="宋体" w:hAnsi="宋体" w:cs="宋体"/>
                <w:spacing w:val="6"/>
                <w:sz w:val="24"/>
                <w:szCs w:val="24"/>
                <w:highlight w:val="none"/>
              </w:rPr>
              <w:t>4</w:t>
            </w:r>
          </w:p>
        </w:tc>
        <w:tc>
          <w:tcPr>
            <w:tcW w:w="2076" w:type="dxa"/>
            <w:tcBorders>
              <w:top w:val="single" w:color="auto" w:sz="6" w:space="0"/>
              <w:left w:val="single" w:color="auto" w:sz="6" w:space="0"/>
              <w:bottom w:val="single" w:color="auto" w:sz="6" w:space="0"/>
              <w:right w:val="single" w:color="auto" w:sz="6" w:space="0"/>
            </w:tcBorders>
            <w:noWrap w:val="0"/>
            <w:vAlign w:val="center"/>
          </w:tcPr>
          <w:p w14:paraId="2D0E331E">
            <w:pPr>
              <w:adjustRightInd w:val="0"/>
              <w:spacing w:line="400" w:lineRule="exact"/>
              <w:ind w:left="2" w:hanging="2" w:hangingChars="1"/>
              <w:jc w:val="center"/>
              <w:rPr>
                <w:rFonts w:ascii="宋体" w:hAnsi="宋体" w:cs="宋体"/>
                <w:color w:val="auto"/>
                <w:sz w:val="24"/>
                <w:szCs w:val="24"/>
                <w:highlight w:val="none"/>
              </w:rPr>
            </w:pPr>
            <w:r>
              <w:rPr>
                <w:rFonts w:ascii="宋体" w:hAnsi="宋体" w:cs="宋体"/>
                <w:color w:val="auto"/>
                <w:sz w:val="24"/>
                <w:szCs w:val="24"/>
                <w:highlight w:val="none"/>
              </w:rPr>
              <w:t>项目编号</w:t>
            </w:r>
          </w:p>
        </w:tc>
        <w:tc>
          <w:tcPr>
            <w:tcW w:w="6297" w:type="dxa"/>
            <w:tcBorders>
              <w:top w:val="single" w:color="auto" w:sz="6" w:space="0"/>
              <w:left w:val="single" w:color="auto" w:sz="6" w:space="0"/>
              <w:bottom w:val="single" w:color="auto" w:sz="6" w:space="0"/>
              <w:right w:val="single" w:color="auto" w:sz="12" w:space="0"/>
            </w:tcBorders>
            <w:noWrap w:val="0"/>
            <w:vAlign w:val="center"/>
          </w:tcPr>
          <w:p w14:paraId="35942F94">
            <w:pPr>
              <w:widowControl w:val="0"/>
              <w:adjustRightInd w:val="0"/>
              <w:spacing w:line="400" w:lineRule="exact"/>
              <w:jc w:val="both"/>
              <w:rPr>
                <w:rFonts w:hint="eastAsia" w:ascii="宋体" w:hAnsi="宋体" w:eastAsia="宋体" w:cs="宋体"/>
                <w:color w:val="auto"/>
                <w:spacing w:val="6"/>
                <w:sz w:val="24"/>
                <w:szCs w:val="24"/>
                <w:highlight w:val="none"/>
                <w:lang w:eastAsia="zh-CN"/>
              </w:rPr>
            </w:pPr>
            <w:r>
              <w:rPr>
                <w:rFonts w:hint="eastAsia" w:ascii="宋体" w:hAnsi="宋体" w:eastAsia="宋体" w:cs="宋体"/>
                <w:color w:val="auto"/>
                <w:spacing w:val="6"/>
                <w:sz w:val="24"/>
                <w:szCs w:val="24"/>
                <w:highlight w:val="none"/>
                <w:lang w:eastAsia="zh-CN"/>
              </w:rPr>
              <w:t>三卢竞磋采购-2026-85、</w:t>
            </w:r>
            <w:r>
              <w:rPr>
                <w:rFonts w:hint="eastAsia" w:ascii="宋体" w:hAnsi="宋体" w:eastAsia="宋体" w:cs="宋体"/>
                <w:color w:val="auto"/>
                <w:spacing w:val="6"/>
                <w:sz w:val="24"/>
                <w:szCs w:val="24"/>
                <w:highlight w:val="none"/>
                <w:lang w:val="en-US" w:eastAsia="zh-CN"/>
              </w:rPr>
              <w:t>LSGZ[2026]202-ZC154</w:t>
            </w:r>
          </w:p>
        </w:tc>
      </w:tr>
      <w:tr w14:paraId="455C6A78">
        <w:tblPrEx>
          <w:tblCellMar>
            <w:top w:w="0" w:type="dxa"/>
            <w:left w:w="108" w:type="dxa"/>
            <w:bottom w:w="0" w:type="dxa"/>
            <w:right w:w="108" w:type="dxa"/>
          </w:tblCellMar>
        </w:tblPrEx>
        <w:trPr>
          <w:cantSplit/>
          <w:trHeight w:val="515" w:hRule="atLeast"/>
          <w:jc w:val="center"/>
        </w:trPr>
        <w:tc>
          <w:tcPr>
            <w:tcW w:w="728" w:type="dxa"/>
            <w:tcBorders>
              <w:top w:val="single" w:color="auto" w:sz="6" w:space="0"/>
              <w:left w:val="single" w:color="auto" w:sz="12" w:space="0"/>
              <w:bottom w:val="single" w:color="auto" w:sz="6" w:space="0"/>
              <w:right w:val="single" w:color="auto" w:sz="6" w:space="0"/>
            </w:tcBorders>
            <w:noWrap w:val="0"/>
            <w:vAlign w:val="center"/>
          </w:tcPr>
          <w:p w14:paraId="4E3C5687">
            <w:pPr>
              <w:widowControl w:val="0"/>
              <w:adjustRightInd w:val="0"/>
              <w:spacing w:line="400" w:lineRule="exact"/>
              <w:jc w:val="center"/>
              <w:rPr>
                <w:rFonts w:hint="eastAsia" w:ascii="宋体" w:hAnsi="宋体" w:cs="宋体" w:eastAsiaTheme="minorEastAsia"/>
                <w:spacing w:val="6"/>
                <w:sz w:val="24"/>
                <w:szCs w:val="24"/>
                <w:lang w:eastAsia="zh-CN"/>
              </w:rPr>
            </w:pPr>
            <w:r>
              <w:rPr>
                <w:rFonts w:hint="eastAsia" w:ascii="宋体" w:hAnsi="宋体" w:cs="宋体"/>
                <w:spacing w:val="6"/>
                <w:sz w:val="24"/>
                <w:szCs w:val="24"/>
                <w:lang w:val="en-US" w:eastAsia="zh-CN"/>
              </w:rPr>
              <w:t>5</w:t>
            </w:r>
          </w:p>
        </w:tc>
        <w:tc>
          <w:tcPr>
            <w:tcW w:w="2076" w:type="dxa"/>
            <w:tcBorders>
              <w:top w:val="single" w:color="auto" w:sz="6" w:space="0"/>
              <w:left w:val="single" w:color="auto" w:sz="6" w:space="0"/>
              <w:bottom w:val="single" w:color="auto" w:sz="6" w:space="0"/>
              <w:right w:val="single" w:color="auto" w:sz="6" w:space="0"/>
            </w:tcBorders>
            <w:noWrap w:val="0"/>
            <w:vAlign w:val="center"/>
          </w:tcPr>
          <w:p w14:paraId="3044D2EE">
            <w:pPr>
              <w:widowControl w:val="0"/>
              <w:adjustRightInd w:val="0"/>
              <w:spacing w:line="400" w:lineRule="exact"/>
              <w:jc w:val="center"/>
              <w:rPr>
                <w:rFonts w:ascii="宋体" w:hAnsi="宋体" w:cs="宋体"/>
                <w:spacing w:val="6"/>
                <w:sz w:val="24"/>
                <w:szCs w:val="24"/>
              </w:rPr>
            </w:pPr>
            <w:r>
              <w:rPr>
                <w:rFonts w:hint="eastAsia" w:ascii="宋体" w:hAnsi="宋体" w:cs="宋体"/>
                <w:sz w:val="24"/>
                <w:szCs w:val="24"/>
                <w:lang w:val="en-US" w:eastAsia="zh-CN"/>
              </w:rPr>
              <w:t>采购</w:t>
            </w:r>
            <w:r>
              <w:rPr>
                <w:rFonts w:hint="eastAsia" w:ascii="宋体" w:hAnsi="宋体" w:cs="宋体"/>
                <w:sz w:val="24"/>
                <w:szCs w:val="24"/>
              </w:rPr>
              <w:t>内容</w:t>
            </w:r>
          </w:p>
        </w:tc>
        <w:tc>
          <w:tcPr>
            <w:tcW w:w="6297" w:type="dxa"/>
            <w:tcBorders>
              <w:top w:val="single" w:color="auto" w:sz="6" w:space="0"/>
              <w:left w:val="single" w:color="auto" w:sz="6" w:space="0"/>
              <w:bottom w:val="single" w:color="auto" w:sz="6" w:space="0"/>
              <w:right w:val="single" w:color="auto" w:sz="12" w:space="0"/>
            </w:tcBorders>
            <w:noWrap w:val="0"/>
            <w:vAlign w:val="center"/>
          </w:tcPr>
          <w:p w14:paraId="198117AF">
            <w:pPr>
              <w:shd w:val="clear" w:color="auto" w:fill="FFFFFF"/>
              <w:spacing w:line="400" w:lineRule="exact"/>
              <w:rPr>
                <w:rFonts w:ascii="宋体" w:hAnsi="宋体" w:cs="宋体"/>
                <w:spacing w:val="6"/>
                <w:sz w:val="24"/>
                <w:szCs w:val="24"/>
              </w:rPr>
            </w:pPr>
            <w:r>
              <w:rPr>
                <w:rFonts w:hint="eastAsia" w:ascii="宋体" w:hAnsi="宋体" w:cs="宋体"/>
                <w:spacing w:val="6"/>
                <w:sz w:val="24"/>
                <w:szCs w:val="24"/>
                <w:lang w:val="en-US" w:eastAsia="zh-CN"/>
              </w:rPr>
              <w:t>卢氏县住房保障中心西大街直管公房基础设施提升扶梯加装项目，主要采购内容为：采购并安装自动扶梯及配套土建、装饰（</w:t>
            </w:r>
            <w:r>
              <w:rPr>
                <w:rFonts w:hint="eastAsia" w:ascii="宋体" w:hAnsi="宋体" w:cs="宋体"/>
                <w:spacing w:val="6"/>
                <w:sz w:val="24"/>
                <w:szCs w:val="24"/>
                <w:lang w:eastAsia="zh-CN"/>
              </w:rPr>
              <w:t>具体详见磋商文件第三章采购需求</w:t>
            </w:r>
            <w:r>
              <w:rPr>
                <w:rFonts w:hint="eastAsia" w:ascii="宋体" w:hAnsi="宋体" w:cs="宋体"/>
                <w:spacing w:val="6"/>
                <w:sz w:val="24"/>
                <w:szCs w:val="24"/>
                <w:lang w:val="en-US" w:eastAsia="zh-CN"/>
              </w:rPr>
              <w:t>）</w:t>
            </w:r>
          </w:p>
        </w:tc>
      </w:tr>
      <w:tr w14:paraId="4EB327D9">
        <w:tblPrEx>
          <w:tblCellMar>
            <w:top w:w="0" w:type="dxa"/>
            <w:left w:w="108" w:type="dxa"/>
            <w:bottom w:w="0" w:type="dxa"/>
            <w:right w:w="108" w:type="dxa"/>
          </w:tblCellMar>
        </w:tblPrEx>
        <w:trPr>
          <w:cantSplit/>
          <w:trHeight w:val="515" w:hRule="atLeast"/>
          <w:jc w:val="center"/>
        </w:trPr>
        <w:tc>
          <w:tcPr>
            <w:tcW w:w="728" w:type="dxa"/>
            <w:tcBorders>
              <w:top w:val="single" w:color="auto" w:sz="6" w:space="0"/>
              <w:left w:val="single" w:color="auto" w:sz="12" w:space="0"/>
              <w:bottom w:val="single" w:color="auto" w:sz="6" w:space="0"/>
              <w:right w:val="single" w:color="auto" w:sz="6" w:space="0"/>
            </w:tcBorders>
            <w:noWrap w:val="0"/>
            <w:vAlign w:val="center"/>
          </w:tcPr>
          <w:p w14:paraId="44614927">
            <w:pPr>
              <w:widowControl w:val="0"/>
              <w:adjustRightInd w:val="0"/>
              <w:spacing w:line="400" w:lineRule="exact"/>
              <w:jc w:val="center"/>
              <w:rPr>
                <w:rFonts w:hint="eastAsia" w:ascii="宋体" w:hAnsi="宋体" w:cs="宋体" w:eastAsiaTheme="minorEastAsia"/>
                <w:spacing w:val="6"/>
                <w:sz w:val="24"/>
                <w:szCs w:val="24"/>
                <w:lang w:val="en-US" w:eastAsia="zh-CN"/>
              </w:rPr>
            </w:pPr>
            <w:r>
              <w:rPr>
                <w:rFonts w:hint="eastAsia" w:ascii="宋体" w:hAnsi="宋体" w:cs="宋体"/>
                <w:spacing w:val="6"/>
                <w:sz w:val="24"/>
                <w:szCs w:val="24"/>
                <w:lang w:val="en-US" w:eastAsia="zh-CN"/>
              </w:rPr>
              <w:t>6</w:t>
            </w:r>
          </w:p>
        </w:tc>
        <w:tc>
          <w:tcPr>
            <w:tcW w:w="2076" w:type="dxa"/>
            <w:tcBorders>
              <w:top w:val="single" w:color="auto" w:sz="6" w:space="0"/>
              <w:left w:val="single" w:color="auto" w:sz="6" w:space="0"/>
              <w:bottom w:val="single" w:color="auto" w:sz="6" w:space="0"/>
              <w:right w:val="single" w:color="auto" w:sz="6" w:space="0"/>
            </w:tcBorders>
            <w:noWrap w:val="0"/>
            <w:vAlign w:val="center"/>
          </w:tcPr>
          <w:p w14:paraId="53AE07A3">
            <w:pPr>
              <w:widowControl w:val="0"/>
              <w:adjustRightInd w:val="0"/>
              <w:spacing w:line="400" w:lineRule="exact"/>
              <w:jc w:val="center"/>
              <w:rPr>
                <w:rFonts w:hint="eastAsia" w:ascii="宋体" w:hAnsi="宋体" w:cs="宋体"/>
                <w:sz w:val="24"/>
                <w:szCs w:val="24"/>
                <w:lang w:val="en-US" w:eastAsia="zh-CN"/>
              </w:rPr>
            </w:pPr>
            <w:r>
              <w:rPr>
                <w:rFonts w:hint="eastAsia" w:ascii="宋体" w:hAnsi="宋体" w:cs="宋体"/>
                <w:spacing w:val="6"/>
                <w:sz w:val="24"/>
                <w:szCs w:val="24"/>
                <w:lang w:eastAsia="zh-CN"/>
              </w:rPr>
              <w:t>标段划分</w:t>
            </w:r>
          </w:p>
        </w:tc>
        <w:tc>
          <w:tcPr>
            <w:tcW w:w="6297" w:type="dxa"/>
            <w:tcBorders>
              <w:top w:val="single" w:color="auto" w:sz="6" w:space="0"/>
              <w:left w:val="single" w:color="auto" w:sz="6" w:space="0"/>
              <w:bottom w:val="single" w:color="auto" w:sz="6" w:space="0"/>
              <w:right w:val="single" w:color="auto" w:sz="12" w:space="0"/>
            </w:tcBorders>
            <w:noWrap w:val="0"/>
            <w:vAlign w:val="center"/>
          </w:tcPr>
          <w:p w14:paraId="2AFC44AB">
            <w:pPr>
              <w:shd w:val="clear" w:color="auto" w:fill="FFFFFF"/>
              <w:spacing w:line="400" w:lineRule="exact"/>
              <w:rPr>
                <w:rFonts w:hint="eastAsia" w:ascii="宋体" w:hAnsi="宋体" w:cs="宋体"/>
                <w:spacing w:val="6"/>
                <w:sz w:val="24"/>
                <w:szCs w:val="24"/>
                <w:lang w:eastAsia="zh-CN"/>
              </w:rPr>
            </w:pPr>
            <w:r>
              <w:rPr>
                <w:rFonts w:hint="eastAsia" w:ascii="宋体" w:hAnsi="宋体" w:cs="宋体"/>
                <w:spacing w:val="6"/>
                <w:sz w:val="24"/>
                <w:szCs w:val="24"/>
                <w:lang w:eastAsia="zh-CN"/>
              </w:rPr>
              <w:t>本项目共一个标段</w:t>
            </w:r>
          </w:p>
        </w:tc>
      </w:tr>
      <w:tr w14:paraId="374C915A">
        <w:tblPrEx>
          <w:tblCellMar>
            <w:top w:w="0" w:type="dxa"/>
            <w:left w:w="108" w:type="dxa"/>
            <w:bottom w:w="0" w:type="dxa"/>
            <w:right w:w="108" w:type="dxa"/>
          </w:tblCellMar>
        </w:tblPrEx>
        <w:trPr>
          <w:trHeight w:val="489" w:hRule="atLeast"/>
          <w:jc w:val="center"/>
        </w:trPr>
        <w:tc>
          <w:tcPr>
            <w:tcW w:w="728" w:type="dxa"/>
            <w:tcBorders>
              <w:top w:val="single" w:color="auto" w:sz="6" w:space="0"/>
              <w:left w:val="single" w:color="auto" w:sz="12" w:space="0"/>
              <w:bottom w:val="single" w:color="auto" w:sz="6" w:space="0"/>
              <w:right w:val="single" w:color="auto" w:sz="6" w:space="0"/>
            </w:tcBorders>
            <w:noWrap w:val="0"/>
            <w:vAlign w:val="center"/>
          </w:tcPr>
          <w:p w14:paraId="2E0BBF60">
            <w:pPr>
              <w:widowControl w:val="0"/>
              <w:adjustRightInd w:val="0"/>
              <w:spacing w:line="400" w:lineRule="exact"/>
              <w:jc w:val="center"/>
              <w:rPr>
                <w:rFonts w:ascii="宋体" w:hAnsi="宋体" w:cs="宋体"/>
                <w:spacing w:val="6"/>
                <w:sz w:val="24"/>
                <w:szCs w:val="24"/>
              </w:rPr>
            </w:pPr>
            <w:r>
              <w:rPr>
                <w:rFonts w:hint="eastAsia" w:ascii="宋体" w:hAnsi="宋体" w:cs="宋体"/>
                <w:spacing w:val="6"/>
                <w:sz w:val="24"/>
                <w:szCs w:val="24"/>
              </w:rPr>
              <w:t>7</w:t>
            </w:r>
          </w:p>
        </w:tc>
        <w:tc>
          <w:tcPr>
            <w:tcW w:w="2076" w:type="dxa"/>
            <w:tcBorders>
              <w:top w:val="single" w:color="auto" w:sz="6" w:space="0"/>
              <w:left w:val="single" w:color="auto" w:sz="6" w:space="0"/>
              <w:bottom w:val="single" w:color="auto" w:sz="6" w:space="0"/>
              <w:right w:val="single" w:color="auto" w:sz="6" w:space="0"/>
            </w:tcBorders>
            <w:noWrap w:val="0"/>
            <w:vAlign w:val="center"/>
          </w:tcPr>
          <w:p w14:paraId="013327B7">
            <w:pPr>
              <w:widowControl w:val="0"/>
              <w:adjustRightInd w:val="0"/>
              <w:spacing w:line="400" w:lineRule="exact"/>
              <w:jc w:val="center"/>
              <w:rPr>
                <w:rFonts w:ascii="宋体" w:hAnsi="宋体" w:cs="宋体"/>
                <w:spacing w:val="6"/>
                <w:sz w:val="24"/>
                <w:szCs w:val="24"/>
              </w:rPr>
            </w:pPr>
            <w:r>
              <w:rPr>
                <w:rFonts w:ascii="宋体" w:hAnsi="宋体" w:cs="宋体"/>
                <w:spacing w:val="6"/>
                <w:sz w:val="24"/>
                <w:szCs w:val="24"/>
              </w:rPr>
              <w:t>采购方式</w:t>
            </w:r>
          </w:p>
        </w:tc>
        <w:tc>
          <w:tcPr>
            <w:tcW w:w="6297" w:type="dxa"/>
            <w:tcBorders>
              <w:top w:val="single" w:color="auto" w:sz="6" w:space="0"/>
              <w:left w:val="single" w:color="auto" w:sz="6" w:space="0"/>
              <w:bottom w:val="single" w:color="auto" w:sz="6" w:space="0"/>
              <w:right w:val="single" w:color="auto" w:sz="12" w:space="0"/>
            </w:tcBorders>
            <w:noWrap w:val="0"/>
            <w:vAlign w:val="center"/>
          </w:tcPr>
          <w:p w14:paraId="68980259">
            <w:pPr>
              <w:widowControl w:val="0"/>
              <w:adjustRightInd w:val="0"/>
              <w:spacing w:line="400" w:lineRule="exact"/>
              <w:jc w:val="both"/>
              <w:rPr>
                <w:rFonts w:ascii="宋体" w:hAnsi="宋体" w:cs="宋体"/>
                <w:spacing w:val="6"/>
                <w:sz w:val="24"/>
                <w:szCs w:val="24"/>
              </w:rPr>
            </w:pPr>
            <w:r>
              <w:rPr>
                <w:rFonts w:ascii="宋体" w:hAnsi="宋体" w:cs="宋体"/>
                <w:spacing w:val="6"/>
                <w:sz w:val="24"/>
                <w:szCs w:val="24"/>
              </w:rPr>
              <w:t>竞争性磋商</w:t>
            </w:r>
          </w:p>
        </w:tc>
      </w:tr>
      <w:tr w14:paraId="29F0040B">
        <w:tblPrEx>
          <w:tblCellMar>
            <w:top w:w="0" w:type="dxa"/>
            <w:left w:w="108" w:type="dxa"/>
            <w:bottom w:w="0" w:type="dxa"/>
            <w:right w:w="108" w:type="dxa"/>
          </w:tblCellMar>
        </w:tblPrEx>
        <w:trPr>
          <w:trHeight w:val="506" w:hRule="atLeast"/>
          <w:jc w:val="center"/>
        </w:trPr>
        <w:tc>
          <w:tcPr>
            <w:tcW w:w="728" w:type="dxa"/>
            <w:tcBorders>
              <w:top w:val="single" w:color="auto" w:sz="6" w:space="0"/>
              <w:left w:val="single" w:color="auto" w:sz="12" w:space="0"/>
              <w:bottom w:val="single" w:color="auto" w:sz="6" w:space="0"/>
              <w:right w:val="single" w:color="auto" w:sz="6" w:space="0"/>
            </w:tcBorders>
            <w:noWrap w:val="0"/>
            <w:vAlign w:val="center"/>
          </w:tcPr>
          <w:p w14:paraId="2B341917">
            <w:pPr>
              <w:widowControl w:val="0"/>
              <w:adjustRightInd w:val="0"/>
              <w:spacing w:line="400" w:lineRule="exact"/>
              <w:jc w:val="center"/>
              <w:rPr>
                <w:rFonts w:hint="default" w:ascii="宋体" w:hAnsi="宋体" w:cs="宋体" w:eastAsiaTheme="minorEastAsia"/>
                <w:spacing w:val="6"/>
                <w:sz w:val="24"/>
                <w:szCs w:val="24"/>
                <w:lang w:val="en-US" w:eastAsia="zh-CN"/>
              </w:rPr>
            </w:pPr>
            <w:r>
              <w:rPr>
                <w:rFonts w:hint="eastAsia" w:ascii="宋体" w:hAnsi="宋体" w:cs="宋体"/>
                <w:spacing w:val="6"/>
                <w:sz w:val="24"/>
                <w:szCs w:val="24"/>
                <w:lang w:val="en-US" w:eastAsia="zh-CN"/>
              </w:rPr>
              <w:t>8</w:t>
            </w:r>
          </w:p>
        </w:tc>
        <w:tc>
          <w:tcPr>
            <w:tcW w:w="2076" w:type="dxa"/>
            <w:tcBorders>
              <w:top w:val="single" w:color="auto" w:sz="6" w:space="0"/>
              <w:left w:val="single" w:color="auto" w:sz="6" w:space="0"/>
              <w:bottom w:val="single" w:color="auto" w:sz="6" w:space="0"/>
              <w:right w:val="single" w:color="auto" w:sz="6" w:space="0"/>
            </w:tcBorders>
            <w:noWrap w:val="0"/>
            <w:vAlign w:val="center"/>
          </w:tcPr>
          <w:p w14:paraId="0A7B4C04">
            <w:pPr>
              <w:widowControl w:val="0"/>
              <w:adjustRightInd w:val="0"/>
              <w:spacing w:line="400" w:lineRule="exact"/>
              <w:jc w:val="center"/>
              <w:rPr>
                <w:rFonts w:ascii="宋体" w:hAnsi="宋体" w:cs="宋体"/>
                <w:spacing w:val="6"/>
                <w:sz w:val="24"/>
                <w:szCs w:val="24"/>
              </w:rPr>
            </w:pPr>
            <w:r>
              <w:rPr>
                <w:rFonts w:hint="eastAsia" w:ascii="宋体" w:hAnsi="宋体" w:eastAsia="宋体" w:cs="宋体"/>
                <w:sz w:val="24"/>
                <w:szCs w:val="24"/>
                <w:lang w:eastAsia="zh-CN"/>
              </w:rPr>
              <w:t>交货地点</w:t>
            </w:r>
          </w:p>
        </w:tc>
        <w:tc>
          <w:tcPr>
            <w:tcW w:w="6297" w:type="dxa"/>
            <w:tcBorders>
              <w:top w:val="single" w:color="auto" w:sz="6" w:space="0"/>
              <w:left w:val="single" w:color="auto" w:sz="6" w:space="0"/>
              <w:bottom w:val="single" w:color="auto" w:sz="6" w:space="0"/>
              <w:right w:val="single" w:color="auto" w:sz="12" w:space="0"/>
            </w:tcBorders>
            <w:noWrap w:val="0"/>
            <w:vAlign w:val="center"/>
          </w:tcPr>
          <w:p w14:paraId="00F985A9">
            <w:pPr>
              <w:shd w:val="clear" w:color="auto" w:fill="FFFFFF"/>
              <w:spacing w:line="400" w:lineRule="exact"/>
              <w:rPr>
                <w:rFonts w:hint="eastAsia" w:ascii="宋体" w:hAnsi="宋体" w:eastAsia="宋体" w:cs="宋体"/>
                <w:spacing w:val="6"/>
                <w:sz w:val="24"/>
                <w:szCs w:val="24"/>
                <w:lang w:eastAsia="zh-CN"/>
              </w:rPr>
            </w:pPr>
            <w:r>
              <w:rPr>
                <w:rFonts w:hint="eastAsia" w:ascii="宋体" w:hAnsi="宋体" w:eastAsia="宋体" w:cs="宋体"/>
                <w:sz w:val="24"/>
                <w:szCs w:val="24"/>
                <w:lang w:val="en-US" w:eastAsia="zh-CN" w:bidi="ar-SA"/>
              </w:rPr>
              <w:t>卢氏县西大街</w:t>
            </w:r>
          </w:p>
        </w:tc>
      </w:tr>
      <w:tr w14:paraId="01831A18">
        <w:tblPrEx>
          <w:tblCellMar>
            <w:top w:w="0" w:type="dxa"/>
            <w:left w:w="108" w:type="dxa"/>
            <w:bottom w:w="0" w:type="dxa"/>
            <w:right w:w="108" w:type="dxa"/>
          </w:tblCellMar>
        </w:tblPrEx>
        <w:trPr>
          <w:trHeight w:val="506" w:hRule="atLeast"/>
          <w:jc w:val="center"/>
        </w:trPr>
        <w:tc>
          <w:tcPr>
            <w:tcW w:w="728" w:type="dxa"/>
            <w:tcBorders>
              <w:top w:val="single" w:color="auto" w:sz="6" w:space="0"/>
              <w:left w:val="single" w:color="auto" w:sz="12" w:space="0"/>
              <w:bottom w:val="single" w:color="auto" w:sz="6" w:space="0"/>
              <w:right w:val="single" w:color="auto" w:sz="6" w:space="0"/>
            </w:tcBorders>
            <w:shd w:val="clear" w:color="auto" w:fill="auto"/>
            <w:noWrap w:val="0"/>
            <w:vAlign w:val="center"/>
          </w:tcPr>
          <w:p w14:paraId="2AEE9AC0">
            <w:pPr>
              <w:widowControl w:val="0"/>
              <w:adjustRightInd w:val="0"/>
              <w:spacing w:line="400" w:lineRule="exact"/>
              <w:jc w:val="center"/>
              <w:rPr>
                <w:rFonts w:ascii="宋体" w:hAnsi="宋体" w:cs="宋体" w:eastAsiaTheme="minorEastAsia"/>
                <w:spacing w:val="6"/>
                <w:kern w:val="2"/>
                <w:sz w:val="24"/>
                <w:szCs w:val="24"/>
                <w:lang w:val="en-US" w:eastAsia="zh-CN" w:bidi="ar-SA"/>
              </w:rPr>
            </w:pPr>
            <w:r>
              <w:rPr>
                <w:rFonts w:hint="eastAsia" w:ascii="宋体" w:hAnsi="宋体" w:cs="宋体"/>
                <w:spacing w:val="6"/>
                <w:sz w:val="24"/>
                <w:szCs w:val="24"/>
              </w:rPr>
              <w:t>9</w:t>
            </w:r>
          </w:p>
        </w:tc>
        <w:tc>
          <w:tcPr>
            <w:tcW w:w="2076" w:type="dxa"/>
            <w:tcBorders>
              <w:top w:val="single" w:color="auto" w:sz="6" w:space="0"/>
              <w:left w:val="single" w:color="auto" w:sz="6" w:space="0"/>
              <w:bottom w:val="single" w:color="auto" w:sz="6" w:space="0"/>
              <w:right w:val="single" w:color="auto" w:sz="6" w:space="0"/>
            </w:tcBorders>
            <w:noWrap w:val="0"/>
            <w:vAlign w:val="center"/>
          </w:tcPr>
          <w:p w14:paraId="1C66F542">
            <w:pPr>
              <w:widowControl w:val="0"/>
              <w:adjustRightInd w:val="0"/>
              <w:spacing w:line="400" w:lineRule="exact"/>
              <w:jc w:val="center"/>
              <w:rPr>
                <w:rFonts w:ascii="宋体" w:hAnsi="宋体" w:cs="宋体"/>
                <w:spacing w:val="6"/>
                <w:sz w:val="24"/>
                <w:szCs w:val="24"/>
              </w:rPr>
            </w:pPr>
            <w:r>
              <w:rPr>
                <w:rFonts w:hint="eastAsia" w:ascii="宋体" w:hAnsi="宋体" w:cs="宋体"/>
                <w:sz w:val="24"/>
                <w:szCs w:val="24"/>
                <w:lang w:val="en-US" w:eastAsia="zh-CN"/>
              </w:rPr>
              <w:t>交货期限</w:t>
            </w:r>
          </w:p>
        </w:tc>
        <w:tc>
          <w:tcPr>
            <w:tcW w:w="6297" w:type="dxa"/>
            <w:tcBorders>
              <w:top w:val="single" w:color="auto" w:sz="6" w:space="0"/>
              <w:left w:val="single" w:color="auto" w:sz="6" w:space="0"/>
              <w:bottom w:val="single" w:color="auto" w:sz="6" w:space="0"/>
              <w:right w:val="single" w:color="auto" w:sz="12" w:space="0"/>
            </w:tcBorders>
            <w:noWrap w:val="0"/>
            <w:vAlign w:val="center"/>
          </w:tcPr>
          <w:p w14:paraId="3BAB83FA">
            <w:pPr>
              <w:widowControl w:val="0"/>
              <w:spacing w:line="400" w:lineRule="exact"/>
              <w:rPr>
                <w:rFonts w:hint="eastAsia" w:ascii="宋体" w:hAnsi="宋体" w:eastAsia="宋体" w:cs="宋体"/>
                <w:spacing w:val="6"/>
                <w:sz w:val="24"/>
                <w:szCs w:val="24"/>
                <w:lang w:eastAsia="zh-CN"/>
              </w:rPr>
            </w:pPr>
            <w:r>
              <w:rPr>
                <w:rFonts w:hint="eastAsia" w:ascii="宋体" w:hAnsi="宋体" w:eastAsia="宋体" w:cs="宋体"/>
                <w:sz w:val="24"/>
                <w:szCs w:val="24"/>
                <w:lang w:eastAsia="zh-CN"/>
              </w:rPr>
              <w:t>合同签订后10日历天完成供货、安装及调试</w:t>
            </w:r>
          </w:p>
        </w:tc>
      </w:tr>
      <w:tr w14:paraId="276121F6">
        <w:tblPrEx>
          <w:tblCellMar>
            <w:top w:w="0" w:type="dxa"/>
            <w:left w:w="108" w:type="dxa"/>
            <w:bottom w:w="0" w:type="dxa"/>
            <w:right w:w="108" w:type="dxa"/>
          </w:tblCellMar>
        </w:tblPrEx>
        <w:trPr>
          <w:trHeight w:val="486" w:hRule="atLeast"/>
          <w:jc w:val="center"/>
        </w:trPr>
        <w:tc>
          <w:tcPr>
            <w:tcW w:w="728" w:type="dxa"/>
            <w:tcBorders>
              <w:top w:val="single" w:color="auto" w:sz="6" w:space="0"/>
              <w:left w:val="single" w:color="auto" w:sz="12" w:space="0"/>
              <w:bottom w:val="single" w:color="auto" w:sz="6" w:space="0"/>
              <w:right w:val="single" w:color="auto" w:sz="6" w:space="0"/>
            </w:tcBorders>
            <w:shd w:val="clear" w:color="auto" w:fill="auto"/>
            <w:noWrap w:val="0"/>
            <w:vAlign w:val="center"/>
          </w:tcPr>
          <w:p w14:paraId="2E280AB7">
            <w:pPr>
              <w:widowControl w:val="0"/>
              <w:adjustRightInd w:val="0"/>
              <w:spacing w:line="400" w:lineRule="exact"/>
              <w:jc w:val="center"/>
              <w:rPr>
                <w:rFonts w:hint="eastAsia" w:ascii="宋体" w:hAnsi="宋体" w:eastAsia="宋体" w:cs="宋体"/>
                <w:spacing w:val="6"/>
                <w:kern w:val="2"/>
                <w:sz w:val="24"/>
                <w:szCs w:val="24"/>
                <w:lang w:val="en-US" w:eastAsia="zh-CN" w:bidi="ar-SA"/>
              </w:rPr>
            </w:pPr>
            <w:r>
              <w:rPr>
                <w:rFonts w:hint="eastAsia" w:ascii="宋体" w:hAnsi="宋体" w:cs="宋体"/>
                <w:spacing w:val="6"/>
                <w:sz w:val="24"/>
                <w:szCs w:val="24"/>
              </w:rPr>
              <w:t>10</w:t>
            </w:r>
          </w:p>
        </w:tc>
        <w:tc>
          <w:tcPr>
            <w:tcW w:w="2076" w:type="dxa"/>
            <w:tcBorders>
              <w:top w:val="single" w:color="auto" w:sz="6" w:space="0"/>
              <w:left w:val="single" w:color="auto" w:sz="6" w:space="0"/>
              <w:bottom w:val="single" w:color="auto" w:sz="6" w:space="0"/>
              <w:right w:val="single" w:color="auto" w:sz="6" w:space="0"/>
            </w:tcBorders>
            <w:noWrap w:val="0"/>
            <w:vAlign w:val="center"/>
          </w:tcPr>
          <w:p w14:paraId="4C7F53BB">
            <w:pPr>
              <w:widowControl w:val="0"/>
              <w:adjustRightInd w:val="0"/>
              <w:spacing w:line="400" w:lineRule="exact"/>
              <w:jc w:val="center"/>
              <w:rPr>
                <w:rFonts w:hint="eastAsia" w:ascii="宋体" w:hAnsi="宋体" w:cs="宋体"/>
                <w:sz w:val="24"/>
                <w:szCs w:val="24"/>
              </w:rPr>
            </w:pPr>
            <w:r>
              <w:rPr>
                <w:rFonts w:ascii="宋体" w:hAnsi="宋体" w:cs="宋体"/>
                <w:spacing w:val="6"/>
                <w:sz w:val="24"/>
                <w:szCs w:val="24"/>
              </w:rPr>
              <w:t>质量要求</w:t>
            </w:r>
          </w:p>
        </w:tc>
        <w:tc>
          <w:tcPr>
            <w:tcW w:w="6297" w:type="dxa"/>
            <w:tcBorders>
              <w:top w:val="single" w:color="auto" w:sz="6" w:space="0"/>
              <w:left w:val="single" w:color="auto" w:sz="6" w:space="0"/>
              <w:bottom w:val="single" w:color="auto" w:sz="6" w:space="0"/>
              <w:right w:val="single" w:color="auto" w:sz="12" w:space="0"/>
            </w:tcBorders>
            <w:noWrap w:val="0"/>
            <w:vAlign w:val="center"/>
          </w:tcPr>
          <w:p w14:paraId="54C7C7EB">
            <w:pPr>
              <w:widowControl w:val="0"/>
              <w:adjustRightInd w:val="0"/>
              <w:spacing w:line="400" w:lineRule="exact"/>
              <w:jc w:val="both"/>
              <w:rPr>
                <w:rFonts w:hint="eastAsia" w:ascii="宋体" w:hAnsi="宋体" w:eastAsia="宋体" w:cs="宋体"/>
                <w:sz w:val="24"/>
                <w:szCs w:val="24"/>
                <w:lang w:eastAsia="zh-CN"/>
              </w:rPr>
            </w:pPr>
            <w:r>
              <w:rPr>
                <w:rFonts w:hint="eastAsia" w:ascii="宋体" w:hAnsi="宋体" w:eastAsia="宋体" w:cs="宋体"/>
                <w:spacing w:val="6"/>
                <w:sz w:val="24"/>
                <w:szCs w:val="24"/>
                <w:lang w:eastAsia="zh-CN"/>
              </w:rPr>
              <w:t>符合国家及行业标准，并满足采购人要求</w:t>
            </w:r>
          </w:p>
        </w:tc>
      </w:tr>
      <w:tr w14:paraId="0322B6DE">
        <w:tblPrEx>
          <w:tblCellMar>
            <w:top w:w="0" w:type="dxa"/>
            <w:left w:w="108" w:type="dxa"/>
            <w:bottom w:w="0" w:type="dxa"/>
            <w:right w:w="108" w:type="dxa"/>
          </w:tblCellMar>
        </w:tblPrEx>
        <w:trPr>
          <w:trHeight w:val="455" w:hRule="atLeast"/>
          <w:jc w:val="center"/>
        </w:trPr>
        <w:tc>
          <w:tcPr>
            <w:tcW w:w="728" w:type="dxa"/>
            <w:tcBorders>
              <w:top w:val="single" w:color="auto" w:sz="6" w:space="0"/>
              <w:left w:val="single" w:color="auto" w:sz="12" w:space="0"/>
              <w:bottom w:val="single" w:color="auto" w:sz="6" w:space="0"/>
              <w:right w:val="single" w:color="auto" w:sz="6" w:space="0"/>
            </w:tcBorders>
            <w:shd w:val="clear" w:color="auto" w:fill="auto"/>
            <w:noWrap w:val="0"/>
            <w:vAlign w:val="center"/>
          </w:tcPr>
          <w:p w14:paraId="27F88928">
            <w:pPr>
              <w:widowControl w:val="0"/>
              <w:adjustRightInd w:val="0"/>
              <w:spacing w:line="400" w:lineRule="exact"/>
              <w:jc w:val="center"/>
              <w:rPr>
                <w:rFonts w:hint="eastAsia" w:ascii="宋体" w:hAnsi="宋体" w:eastAsia="宋体" w:cs="宋体"/>
                <w:spacing w:val="6"/>
                <w:kern w:val="2"/>
                <w:sz w:val="24"/>
                <w:szCs w:val="24"/>
                <w:highlight w:val="none"/>
                <w:lang w:val="en-US" w:eastAsia="zh-CN" w:bidi="ar-SA"/>
              </w:rPr>
            </w:pPr>
            <w:r>
              <w:rPr>
                <w:rFonts w:hint="eastAsia" w:ascii="宋体" w:hAnsi="宋体" w:cs="宋体"/>
                <w:spacing w:val="6"/>
                <w:sz w:val="24"/>
                <w:szCs w:val="24"/>
                <w:highlight w:val="none"/>
              </w:rPr>
              <w:t>11</w:t>
            </w:r>
          </w:p>
        </w:tc>
        <w:tc>
          <w:tcPr>
            <w:tcW w:w="2076" w:type="dxa"/>
            <w:tcBorders>
              <w:top w:val="single" w:color="auto" w:sz="6" w:space="0"/>
              <w:left w:val="single" w:color="auto" w:sz="6" w:space="0"/>
              <w:bottom w:val="single" w:color="auto" w:sz="6" w:space="0"/>
              <w:right w:val="single" w:color="auto" w:sz="6" w:space="0"/>
            </w:tcBorders>
            <w:shd w:val="clear" w:color="auto" w:fill="auto"/>
            <w:noWrap w:val="0"/>
            <w:vAlign w:val="center"/>
          </w:tcPr>
          <w:p w14:paraId="7A8436CC">
            <w:pPr>
              <w:widowControl w:val="0"/>
              <w:adjustRightInd w:val="0"/>
              <w:spacing w:line="400" w:lineRule="exact"/>
              <w:jc w:val="center"/>
              <w:rPr>
                <w:rFonts w:hint="default" w:ascii="宋体" w:hAnsi="宋体" w:cs="宋体" w:eastAsiaTheme="minorEastAsia"/>
                <w:spacing w:val="6"/>
                <w:kern w:val="2"/>
                <w:sz w:val="24"/>
                <w:szCs w:val="24"/>
                <w:highlight w:val="none"/>
                <w:lang w:val="en-US" w:eastAsia="zh-CN" w:bidi="ar-SA"/>
              </w:rPr>
            </w:pPr>
            <w:r>
              <w:rPr>
                <w:rFonts w:hint="eastAsia" w:ascii="宋体" w:hAnsi="宋体" w:cs="宋体"/>
                <w:spacing w:val="6"/>
                <w:kern w:val="2"/>
                <w:sz w:val="24"/>
                <w:szCs w:val="24"/>
                <w:highlight w:val="none"/>
                <w:lang w:val="en-US" w:eastAsia="zh-CN" w:bidi="ar-SA"/>
              </w:rPr>
              <w:t>质保期</w:t>
            </w:r>
          </w:p>
        </w:tc>
        <w:tc>
          <w:tcPr>
            <w:tcW w:w="6297" w:type="dxa"/>
            <w:tcBorders>
              <w:top w:val="single" w:color="auto" w:sz="6" w:space="0"/>
              <w:left w:val="single" w:color="auto" w:sz="6" w:space="0"/>
              <w:bottom w:val="single" w:color="auto" w:sz="6" w:space="0"/>
              <w:right w:val="single" w:color="auto" w:sz="12" w:space="0"/>
            </w:tcBorders>
            <w:shd w:val="clear" w:color="auto" w:fill="auto"/>
            <w:noWrap w:val="0"/>
            <w:vAlign w:val="center"/>
          </w:tcPr>
          <w:p w14:paraId="1A0142B0">
            <w:pPr>
              <w:widowControl w:val="0"/>
              <w:adjustRightInd w:val="0"/>
              <w:spacing w:line="400" w:lineRule="exact"/>
              <w:jc w:val="both"/>
              <w:rPr>
                <w:rFonts w:hint="default" w:ascii="宋体" w:hAnsi="宋体" w:eastAsia="宋体" w:cs="宋体"/>
                <w:spacing w:val="6"/>
                <w:kern w:val="2"/>
                <w:sz w:val="24"/>
                <w:szCs w:val="24"/>
                <w:highlight w:val="none"/>
                <w:lang w:val="en-US" w:eastAsia="zh-CN" w:bidi="ar-SA"/>
              </w:rPr>
            </w:pPr>
            <w:r>
              <w:rPr>
                <w:rFonts w:hint="eastAsia" w:ascii="宋体" w:hAnsi="宋体" w:eastAsia="宋体" w:cs="宋体"/>
                <w:spacing w:val="6"/>
                <w:kern w:val="2"/>
                <w:sz w:val="24"/>
                <w:szCs w:val="24"/>
                <w:highlight w:val="none"/>
                <w:lang w:val="en-US" w:eastAsia="zh-CN" w:bidi="ar-SA"/>
              </w:rPr>
              <w:t>一年</w:t>
            </w:r>
          </w:p>
        </w:tc>
      </w:tr>
      <w:tr w14:paraId="2D2C4EF6">
        <w:tblPrEx>
          <w:tblCellMar>
            <w:top w:w="0" w:type="dxa"/>
            <w:left w:w="108" w:type="dxa"/>
            <w:bottom w:w="0" w:type="dxa"/>
            <w:right w:w="108" w:type="dxa"/>
          </w:tblCellMar>
        </w:tblPrEx>
        <w:trPr>
          <w:trHeight w:val="455" w:hRule="atLeast"/>
          <w:jc w:val="center"/>
        </w:trPr>
        <w:tc>
          <w:tcPr>
            <w:tcW w:w="728" w:type="dxa"/>
            <w:tcBorders>
              <w:top w:val="single" w:color="auto" w:sz="6" w:space="0"/>
              <w:left w:val="single" w:color="auto" w:sz="12" w:space="0"/>
              <w:bottom w:val="single" w:color="auto" w:sz="6" w:space="0"/>
              <w:right w:val="single" w:color="auto" w:sz="6" w:space="0"/>
            </w:tcBorders>
            <w:shd w:val="clear" w:color="auto" w:fill="auto"/>
            <w:noWrap w:val="0"/>
            <w:vAlign w:val="center"/>
          </w:tcPr>
          <w:p w14:paraId="61C6A2A1">
            <w:pPr>
              <w:widowControl w:val="0"/>
              <w:adjustRightInd w:val="0"/>
              <w:spacing w:line="400" w:lineRule="exact"/>
              <w:jc w:val="center"/>
              <w:rPr>
                <w:rFonts w:hint="eastAsia" w:ascii="宋体" w:hAnsi="宋体" w:eastAsia="宋体" w:cs="宋体"/>
                <w:spacing w:val="6"/>
                <w:kern w:val="2"/>
                <w:sz w:val="24"/>
                <w:szCs w:val="24"/>
                <w:lang w:val="en-US" w:eastAsia="zh-CN" w:bidi="ar-SA"/>
              </w:rPr>
            </w:pPr>
            <w:r>
              <w:rPr>
                <w:rFonts w:hint="eastAsia" w:ascii="宋体" w:hAnsi="宋体" w:cs="宋体"/>
                <w:spacing w:val="6"/>
                <w:sz w:val="24"/>
                <w:szCs w:val="24"/>
              </w:rPr>
              <w:t>12</w:t>
            </w:r>
          </w:p>
        </w:tc>
        <w:tc>
          <w:tcPr>
            <w:tcW w:w="2076" w:type="dxa"/>
            <w:tcBorders>
              <w:top w:val="single" w:color="auto" w:sz="6" w:space="0"/>
              <w:left w:val="single" w:color="auto" w:sz="6" w:space="0"/>
              <w:bottom w:val="single" w:color="auto" w:sz="6" w:space="0"/>
              <w:right w:val="single" w:color="auto" w:sz="6" w:space="0"/>
            </w:tcBorders>
            <w:noWrap w:val="0"/>
            <w:vAlign w:val="center"/>
          </w:tcPr>
          <w:p w14:paraId="498F7821">
            <w:pPr>
              <w:widowControl w:val="0"/>
              <w:adjustRightInd w:val="0"/>
              <w:spacing w:line="400" w:lineRule="exact"/>
              <w:jc w:val="center"/>
              <w:rPr>
                <w:rFonts w:hint="eastAsia" w:ascii="宋体" w:hAnsi="宋体" w:cs="宋体"/>
                <w:spacing w:val="6"/>
                <w:sz w:val="24"/>
                <w:szCs w:val="24"/>
              </w:rPr>
            </w:pPr>
            <w:r>
              <w:rPr>
                <w:rFonts w:hint="eastAsia" w:ascii="宋体" w:hAnsi="宋体" w:cs="宋体"/>
                <w:spacing w:val="6"/>
                <w:sz w:val="24"/>
                <w:szCs w:val="24"/>
              </w:rPr>
              <w:t>预算资金</w:t>
            </w:r>
          </w:p>
        </w:tc>
        <w:tc>
          <w:tcPr>
            <w:tcW w:w="6297" w:type="dxa"/>
            <w:tcBorders>
              <w:top w:val="single" w:color="auto" w:sz="6" w:space="0"/>
              <w:left w:val="single" w:color="auto" w:sz="6" w:space="0"/>
              <w:bottom w:val="single" w:color="auto" w:sz="6" w:space="0"/>
              <w:right w:val="single" w:color="auto" w:sz="12" w:space="0"/>
            </w:tcBorders>
            <w:noWrap w:val="0"/>
            <w:vAlign w:val="center"/>
          </w:tcPr>
          <w:p w14:paraId="7A65912F">
            <w:pPr>
              <w:widowControl w:val="0"/>
              <w:adjustRightInd w:val="0"/>
              <w:spacing w:line="400" w:lineRule="exact"/>
              <w:jc w:val="both"/>
              <w:rPr>
                <w:rFonts w:hint="eastAsia" w:ascii="宋体" w:hAnsi="宋体" w:cs="宋体"/>
                <w:spacing w:val="6"/>
                <w:sz w:val="24"/>
                <w:szCs w:val="24"/>
              </w:rPr>
            </w:pPr>
            <w:r>
              <w:rPr>
                <w:rFonts w:hint="eastAsia" w:ascii="宋体" w:hAnsi="宋体" w:cs="宋体"/>
                <w:spacing w:val="6"/>
                <w:sz w:val="24"/>
                <w:szCs w:val="24"/>
                <w:highlight w:val="none"/>
              </w:rPr>
              <w:t>￥</w:t>
            </w:r>
            <w:r>
              <w:rPr>
                <w:rFonts w:hint="eastAsia" w:ascii="宋体" w:hAnsi="宋体" w:cs="宋体"/>
                <w:spacing w:val="6"/>
                <w:sz w:val="24"/>
                <w:szCs w:val="24"/>
                <w:highlight w:val="none"/>
                <w:lang w:val="en-US" w:eastAsia="zh-CN"/>
              </w:rPr>
              <w:t>665000.00元</w:t>
            </w:r>
            <w:r>
              <w:rPr>
                <w:rFonts w:hint="eastAsia" w:ascii="宋体" w:hAnsi="宋体" w:cs="宋体"/>
                <w:spacing w:val="6"/>
                <w:sz w:val="24"/>
                <w:szCs w:val="24"/>
                <w:highlight w:val="none"/>
              </w:rPr>
              <w:t>（</w:t>
            </w:r>
            <w:r>
              <w:rPr>
                <w:rFonts w:hint="eastAsia" w:ascii="宋体" w:hAnsi="宋体" w:cs="宋体"/>
                <w:spacing w:val="6"/>
                <w:sz w:val="24"/>
                <w:szCs w:val="24"/>
              </w:rPr>
              <w:t>各供应商报价不能高于预算金额，否则视为无效报价）</w:t>
            </w:r>
          </w:p>
        </w:tc>
      </w:tr>
      <w:tr w14:paraId="5B21B426">
        <w:tblPrEx>
          <w:tblCellMar>
            <w:top w:w="0" w:type="dxa"/>
            <w:left w:w="108" w:type="dxa"/>
            <w:bottom w:w="0" w:type="dxa"/>
            <w:right w:w="108" w:type="dxa"/>
          </w:tblCellMar>
        </w:tblPrEx>
        <w:trPr>
          <w:trHeight w:val="607" w:hRule="atLeast"/>
          <w:jc w:val="center"/>
        </w:trPr>
        <w:tc>
          <w:tcPr>
            <w:tcW w:w="728" w:type="dxa"/>
            <w:tcBorders>
              <w:top w:val="single" w:color="auto" w:sz="6" w:space="0"/>
              <w:left w:val="single" w:color="auto" w:sz="12" w:space="0"/>
              <w:bottom w:val="single" w:color="auto" w:sz="6" w:space="0"/>
              <w:right w:val="single" w:color="auto" w:sz="6" w:space="0"/>
            </w:tcBorders>
            <w:shd w:val="clear" w:color="auto" w:fill="auto"/>
            <w:noWrap w:val="0"/>
            <w:vAlign w:val="center"/>
          </w:tcPr>
          <w:p w14:paraId="36830EB0">
            <w:pPr>
              <w:widowControl w:val="0"/>
              <w:adjustRightInd w:val="0"/>
              <w:spacing w:line="400" w:lineRule="exact"/>
              <w:jc w:val="center"/>
              <w:rPr>
                <w:rFonts w:hint="eastAsia" w:ascii="宋体" w:hAnsi="宋体" w:cs="宋体" w:eastAsiaTheme="minorEastAsia"/>
                <w:spacing w:val="6"/>
                <w:kern w:val="2"/>
                <w:sz w:val="24"/>
                <w:szCs w:val="24"/>
                <w:lang w:val="en-US" w:eastAsia="zh-CN" w:bidi="ar-SA"/>
              </w:rPr>
            </w:pPr>
            <w:r>
              <w:rPr>
                <w:rFonts w:hint="eastAsia" w:ascii="宋体" w:hAnsi="宋体" w:cs="宋体"/>
                <w:spacing w:val="6"/>
                <w:sz w:val="24"/>
                <w:szCs w:val="24"/>
              </w:rPr>
              <w:t>13</w:t>
            </w:r>
          </w:p>
        </w:tc>
        <w:tc>
          <w:tcPr>
            <w:tcW w:w="2076" w:type="dxa"/>
            <w:tcBorders>
              <w:top w:val="single" w:color="auto" w:sz="6" w:space="0"/>
              <w:left w:val="single" w:color="auto" w:sz="6" w:space="0"/>
              <w:bottom w:val="single" w:color="auto" w:sz="6" w:space="0"/>
              <w:right w:val="single" w:color="auto" w:sz="6" w:space="0"/>
            </w:tcBorders>
            <w:noWrap w:val="0"/>
            <w:vAlign w:val="center"/>
          </w:tcPr>
          <w:p w14:paraId="71160A15">
            <w:pPr>
              <w:widowControl w:val="0"/>
              <w:adjustRightInd w:val="0"/>
              <w:spacing w:line="400" w:lineRule="exact"/>
              <w:jc w:val="center"/>
              <w:rPr>
                <w:rFonts w:ascii="宋体" w:hAnsi="宋体" w:cs="宋体"/>
                <w:sz w:val="24"/>
                <w:szCs w:val="24"/>
              </w:rPr>
            </w:pPr>
            <w:r>
              <w:rPr>
                <w:rFonts w:ascii="宋体" w:hAnsi="宋体" w:cs="宋体"/>
                <w:sz w:val="24"/>
                <w:szCs w:val="24"/>
              </w:rPr>
              <w:t>资金来源</w:t>
            </w:r>
          </w:p>
        </w:tc>
        <w:tc>
          <w:tcPr>
            <w:tcW w:w="6297" w:type="dxa"/>
            <w:tcBorders>
              <w:top w:val="single" w:color="auto" w:sz="6" w:space="0"/>
              <w:left w:val="single" w:color="auto" w:sz="6" w:space="0"/>
              <w:bottom w:val="single" w:color="auto" w:sz="6" w:space="0"/>
              <w:right w:val="single" w:color="auto" w:sz="12" w:space="0"/>
            </w:tcBorders>
            <w:noWrap w:val="0"/>
            <w:vAlign w:val="center"/>
          </w:tcPr>
          <w:p w14:paraId="795796FF">
            <w:pPr>
              <w:widowControl w:val="0"/>
              <w:adjustRightInd w:val="0"/>
              <w:spacing w:line="400" w:lineRule="exact"/>
              <w:jc w:val="both"/>
              <w:rPr>
                <w:rFonts w:ascii="宋体" w:hAnsi="宋体" w:cs="宋体"/>
                <w:spacing w:val="6"/>
                <w:sz w:val="24"/>
                <w:szCs w:val="24"/>
              </w:rPr>
            </w:pPr>
            <w:r>
              <w:rPr>
                <w:rFonts w:hint="eastAsia" w:ascii="宋体" w:hAnsi="宋体" w:cs="宋体"/>
                <w:sz w:val="24"/>
                <w:szCs w:val="24"/>
              </w:rPr>
              <w:t>财政资金，已落实</w:t>
            </w:r>
          </w:p>
        </w:tc>
      </w:tr>
      <w:tr w14:paraId="0141E4B3">
        <w:tblPrEx>
          <w:tblCellMar>
            <w:top w:w="0" w:type="dxa"/>
            <w:left w:w="108" w:type="dxa"/>
            <w:bottom w:w="0" w:type="dxa"/>
            <w:right w:w="108" w:type="dxa"/>
          </w:tblCellMar>
        </w:tblPrEx>
        <w:trPr>
          <w:trHeight w:val="536" w:hRule="atLeast"/>
          <w:jc w:val="center"/>
        </w:trPr>
        <w:tc>
          <w:tcPr>
            <w:tcW w:w="728" w:type="dxa"/>
            <w:tcBorders>
              <w:top w:val="single" w:color="auto" w:sz="6" w:space="0"/>
              <w:left w:val="single" w:color="auto" w:sz="12" w:space="0"/>
              <w:bottom w:val="single" w:color="auto" w:sz="6" w:space="0"/>
              <w:right w:val="single" w:color="auto" w:sz="6" w:space="0"/>
            </w:tcBorders>
            <w:shd w:val="clear" w:color="auto" w:fill="auto"/>
            <w:noWrap w:val="0"/>
            <w:vAlign w:val="center"/>
          </w:tcPr>
          <w:p w14:paraId="6F57C04C">
            <w:pPr>
              <w:widowControl w:val="0"/>
              <w:adjustRightInd w:val="0"/>
              <w:spacing w:line="400" w:lineRule="exact"/>
              <w:jc w:val="center"/>
              <w:rPr>
                <w:rFonts w:hint="eastAsia" w:ascii="宋体" w:hAnsi="宋体" w:cs="宋体" w:eastAsiaTheme="minorEastAsia"/>
                <w:spacing w:val="6"/>
                <w:kern w:val="2"/>
                <w:sz w:val="24"/>
                <w:szCs w:val="24"/>
                <w:lang w:val="en-US" w:eastAsia="zh-CN" w:bidi="ar-SA"/>
              </w:rPr>
            </w:pPr>
            <w:r>
              <w:rPr>
                <w:rFonts w:ascii="宋体" w:hAnsi="宋体" w:cs="宋体"/>
                <w:spacing w:val="6"/>
                <w:sz w:val="24"/>
                <w:szCs w:val="24"/>
              </w:rPr>
              <w:t>1</w:t>
            </w:r>
            <w:r>
              <w:rPr>
                <w:rFonts w:hint="eastAsia" w:ascii="宋体" w:hAnsi="宋体" w:cs="宋体"/>
                <w:spacing w:val="6"/>
                <w:sz w:val="24"/>
                <w:szCs w:val="24"/>
              </w:rPr>
              <w:t>4</w:t>
            </w:r>
          </w:p>
        </w:tc>
        <w:tc>
          <w:tcPr>
            <w:tcW w:w="2076" w:type="dxa"/>
            <w:tcBorders>
              <w:top w:val="single" w:color="auto" w:sz="6" w:space="0"/>
              <w:left w:val="single" w:color="auto" w:sz="6" w:space="0"/>
              <w:bottom w:val="single" w:color="auto" w:sz="6" w:space="0"/>
              <w:right w:val="single" w:color="auto" w:sz="6" w:space="0"/>
            </w:tcBorders>
            <w:noWrap w:val="0"/>
            <w:vAlign w:val="center"/>
          </w:tcPr>
          <w:p w14:paraId="3DA52535">
            <w:pPr>
              <w:widowControl w:val="0"/>
              <w:adjustRightInd w:val="0"/>
              <w:spacing w:line="400" w:lineRule="exact"/>
              <w:jc w:val="center"/>
              <w:rPr>
                <w:rFonts w:ascii="宋体" w:hAnsi="宋体" w:cs="宋体"/>
                <w:spacing w:val="-40"/>
                <w:sz w:val="24"/>
                <w:szCs w:val="24"/>
                <w:highlight w:val="yellow"/>
              </w:rPr>
            </w:pPr>
            <w:r>
              <w:rPr>
                <w:rFonts w:ascii="宋体" w:hAnsi="宋体" w:cs="宋体"/>
                <w:sz w:val="24"/>
                <w:szCs w:val="24"/>
              </w:rPr>
              <w:t>供应商资</w:t>
            </w:r>
            <w:r>
              <w:rPr>
                <w:rFonts w:hint="eastAsia" w:ascii="宋体" w:hAnsi="宋体" w:cs="宋体"/>
                <w:sz w:val="24"/>
                <w:szCs w:val="24"/>
                <w:lang w:eastAsia="zh-CN"/>
              </w:rPr>
              <w:t>格</w:t>
            </w:r>
            <w:r>
              <w:rPr>
                <w:rFonts w:ascii="宋体" w:hAnsi="宋体" w:cs="宋体"/>
                <w:sz w:val="24"/>
                <w:szCs w:val="24"/>
              </w:rPr>
              <w:t>要求</w:t>
            </w:r>
          </w:p>
        </w:tc>
        <w:tc>
          <w:tcPr>
            <w:tcW w:w="6297" w:type="dxa"/>
            <w:tcBorders>
              <w:top w:val="single" w:color="auto" w:sz="6" w:space="0"/>
              <w:left w:val="single" w:color="auto" w:sz="6" w:space="0"/>
              <w:bottom w:val="single" w:color="auto" w:sz="6" w:space="0"/>
              <w:right w:val="single" w:color="auto" w:sz="12" w:space="0"/>
            </w:tcBorders>
            <w:noWrap w:val="0"/>
            <w:vAlign w:val="center"/>
          </w:tcPr>
          <w:p w14:paraId="2BBDCFB4">
            <w:pPr>
              <w:shd w:val="clear" w:color="auto" w:fill="FFFFFF"/>
              <w:spacing w:line="400" w:lineRule="exact"/>
              <w:rPr>
                <w:rFonts w:ascii="宋体" w:hAnsi="宋体" w:cs="宋体"/>
                <w:sz w:val="24"/>
                <w:szCs w:val="24"/>
              </w:rPr>
            </w:pPr>
            <w:r>
              <w:rPr>
                <w:rFonts w:hint="eastAsia" w:ascii="宋体" w:hAnsi="宋体" w:cs="宋体"/>
                <w:sz w:val="24"/>
                <w:szCs w:val="24"/>
              </w:rPr>
              <w:t>具体详见公告部分</w:t>
            </w:r>
          </w:p>
        </w:tc>
      </w:tr>
      <w:tr w14:paraId="26D1FFBF">
        <w:tblPrEx>
          <w:tblCellMar>
            <w:top w:w="0" w:type="dxa"/>
            <w:left w:w="108" w:type="dxa"/>
            <w:bottom w:w="0" w:type="dxa"/>
            <w:right w:w="108" w:type="dxa"/>
          </w:tblCellMar>
        </w:tblPrEx>
        <w:trPr>
          <w:trHeight w:val="552" w:hRule="atLeast"/>
          <w:jc w:val="center"/>
        </w:trPr>
        <w:tc>
          <w:tcPr>
            <w:tcW w:w="728" w:type="dxa"/>
            <w:tcBorders>
              <w:top w:val="single" w:color="auto" w:sz="6" w:space="0"/>
              <w:left w:val="single" w:color="auto" w:sz="12" w:space="0"/>
              <w:bottom w:val="single" w:color="auto" w:sz="6" w:space="0"/>
              <w:right w:val="single" w:color="auto" w:sz="6" w:space="0"/>
            </w:tcBorders>
            <w:shd w:val="clear" w:color="auto" w:fill="auto"/>
            <w:noWrap w:val="0"/>
            <w:vAlign w:val="center"/>
          </w:tcPr>
          <w:p w14:paraId="0BDA0D0D">
            <w:pPr>
              <w:widowControl w:val="0"/>
              <w:adjustRightInd w:val="0"/>
              <w:spacing w:line="400" w:lineRule="exact"/>
              <w:jc w:val="center"/>
              <w:rPr>
                <w:rFonts w:hint="eastAsia" w:ascii="宋体" w:hAnsi="宋体" w:cs="宋体" w:eastAsiaTheme="minorEastAsia"/>
                <w:spacing w:val="6"/>
                <w:kern w:val="2"/>
                <w:sz w:val="24"/>
                <w:szCs w:val="24"/>
                <w:lang w:val="en-US" w:eastAsia="zh-CN" w:bidi="ar-SA"/>
              </w:rPr>
            </w:pPr>
            <w:r>
              <w:rPr>
                <w:rFonts w:ascii="宋体" w:hAnsi="宋体" w:cs="宋体"/>
                <w:spacing w:val="6"/>
                <w:sz w:val="24"/>
                <w:szCs w:val="24"/>
              </w:rPr>
              <w:t>1</w:t>
            </w:r>
            <w:r>
              <w:rPr>
                <w:rFonts w:hint="eastAsia" w:ascii="宋体" w:hAnsi="宋体" w:cs="宋体"/>
                <w:spacing w:val="6"/>
                <w:sz w:val="24"/>
                <w:szCs w:val="24"/>
              </w:rPr>
              <w:t>5</w:t>
            </w:r>
          </w:p>
        </w:tc>
        <w:tc>
          <w:tcPr>
            <w:tcW w:w="2076" w:type="dxa"/>
            <w:tcBorders>
              <w:top w:val="single" w:color="auto" w:sz="6" w:space="0"/>
              <w:left w:val="single" w:color="auto" w:sz="6" w:space="0"/>
              <w:bottom w:val="single" w:color="auto" w:sz="6" w:space="0"/>
              <w:right w:val="single" w:color="auto" w:sz="6" w:space="0"/>
            </w:tcBorders>
            <w:noWrap w:val="0"/>
            <w:vAlign w:val="center"/>
          </w:tcPr>
          <w:p w14:paraId="3792B640">
            <w:pPr>
              <w:widowControl w:val="0"/>
              <w:adjustRightInd w:val="0"/>
              <w:spacing w:line="400" w:lineRule="exact"/>
              <w:jc w:val="center"/>
              <w:rPr>
                <w:rFonts w:ascii="宋体" w:hAnsi="宋体" w:cs="宋体"/>
                <w:spacing w:val="6"/>
                <w:sz w:val="24"/>
                <w:szCs w:val="24"/>
              </w:rPr>
            </w:pPr>
            <w:r>
              <w:rPr>
                <w:rFonts w:ascii="宋体" w:hAnsi="宋体" w:cs="宋体"/>
                <w:spacing w:val="6"/>
                <w:sz w:val="24"/>
                <w:szCs w:val="24"/>
              </w:rPr>
              <w:t>竞争性磋商</w:t>
            </w:r>
          </w:p>
          <w:p w14:paraId="6460344D">
            <w:pPr>
              <w:widowControl w:val="0"/>
              <w:adjustRightInd w:val="0"/>
              <w:spacing w:line="400" w:lineRule="exact"/>
              <w:jc w:val="center"/>
              <w:rPr>
                <w:rFonts w:ascii="宋体" w:hAnsi="宋体" w:cs="宋体"/>
                <w:sz w:val="24"/>
                <w:szCs w:val="24"/>
              </w:rPr>
            </w:pPr>
            <w:r>
              <w:rPr>
                <w:rFonts w:ascii="宋体" w:hAnsi="宋体" w:cs="宋体"/>
                <w:spacing w:val="6"/>
                <w:sz w:val="24"/>
                <w:szCs w:val="24"/>
              </w:rPr>
              <w:t>有效</w:t>
            </w:r>
            <w:r>
              <w:rPr>
                <w:rFonts w:ascii="宋体" w:hAnsi="宋体" w:cs="宋体"/>
                <w:sz w:val="24"/>
                <w:szCs w:val="24"/>
              </w:rPr>
              <w:t>期</w:t>
            </w:r>
          </w:p>
        </w:tc>
        <w:tc>
          <w:tcPr>
            <w:tcW w:w="6297" w:type="dxa"/>
            <w:tcBorders>
              <w:top w:val="single" w:color="auto" w:sz="6" w:space="0"/>
              <w:left w:val="single" w:color="auto" w:sz="6" w:space="0"/>
              <w:bottom w:val="single" w:color="auto" w:sz="6" w:space="0"/>
              <w:right w:val="single" w:color="auto" w:sz="12" w:space="0"/>
            </w:tcBorders>
            <w:noWrap w:val="0"/>
            <w:vAlign w:val="center"/>
          </w:tcPr>
          <w:p w14:paraId="54A3536D">
            <w:pPr>
              <w:widowControl w:val="0"/>
              <w:adjustRightInd w:val="0"/>
              <w:spacing w:line="400" w:lineRule="exact"/>
              <w:jc w:val="both"/>
              <w:rPr>
                <w:rFonts w:ascii="宋体" w:hAnsi="宋体" w:cs="宋体"/>
                <w:spacing w:val="6"/>
                <w:sz w:val="24"/>
                <w:szCs w:val="24"/>
              </w:rPr>
            </w:pPr>
            <w:r>
              <w:rPr>
                <w:rFonts w:ascii="宋体" w:hAnsi="宋体" w:cs="宋体"/>
                <w:spacing w:val="6"/>
                <w:sz w:val="24"/>
                <w:szCs w:val="24"/>
                <w:u w:val="single"/>
              </w:rPr>
              <w:t>60</w:t>
            </w:r>
            <w:r>
              <w:rPr>
                <w:rFonts w:ascii="宋体" w:hAnsi="宋体" w:cs="宋体"/>
                <w:spacing w:val="6"/>
                <w:sz w:val="24"/>
                <w:szCs w:val="24"/>
              </w:rPr>
              <w:t>日历天(</w:t>
            </w:r>
            <w:r>
              <w:rPr>
                <w:rFonts w:hint="eastAsia" w:ascii="宋体" w:hAnsi="宋体" w:cs="宋体"/>
                <w:spacing w:val="-3"/>
                <w:sz w:val="24"/>
                <w:szCs w:val="24"/>
              </w:rPr>
              <w:t>指本次采购项目递交响应文件截止之日起</w:t>
            </w:r>
            <w:r>
              <w:rPr>
                <w:rFonts w:ascii="宋体" w:hAnsi="宋体" w:cs="宋体"/>
                <w:spacing w:val="6"/>
                <w:sz w:val="24"/>
                <w:szCs w:val="24"/>
              </w:rPr>
              <w:t>)</w:t>
            </w:r>
          </w:p>
        </w:tc>
      </w:tr>
      <w:tr w14:paraId="540248F2">
        <w:tblPrEx>
          <w:tblCellMar>
            <w:top w:w="0" w:type="dxa"/>
            <w:left w:w="108" w:type="dxa"/>
            <w:bottom w:w="0" w:type="dxa"/>
            <w:right w:w="108" w:type="dxa"/>
          </w:tblCellMar>
        </w:tblPrEx>
        <w:trPr>
          <w:trHeight w:val="90" w:hRule="atLeast"/>
          <w:jc w:val="center"/>
        </w:trPr>
        <w:tc>
          <w:tcPr>
            <w:tcW w:w="728" w:type="dxa"/>
            <w:tcBorders>
              <w:top w:val="single" w:color="auto" w:sz="6" w:space="0"/>
              <w:left w:val="single" w:color="auto" w:sz="12" w:space="0"/>
              <w:bottom w:val="single" w:color="auto" w:sz="6" w:space="0"/>
              <w:right w:val="single" w:color="auto" w:sz="6" w:space="0"/>
            </w:tcBorders>
            <w:shd w:val="clear" w:color="auto" w:fill="auto"/>
            <w:noWrap w:val="0"/>
            <w:vAlign w:val="center"/>
          </w:tcPr>
          <w:p w14:paraId="73D685B8">
            <w:pPr>
              <w:widowControl w:val="0"/>
              <w:adjustRightInd w:val="0"/>
              <w:spacing w:line="400" w:lineRule="exact"/>
              <w:jc w:val="center"/>
              <w:rPr>
                <w:rFonts w:hint="eastAsia" w:ascii="宋体" w:hAnsi="宋体" w:cs="宋体" w:eastAsiaTheme="minorEastAsia"/>
                <w:spacing w:val="6"/>
                <w:kern w:val="2"/>
                <w:sz w:val="24"/>
                <w:szCs w:val="24"/>
                <w:lang w:val="en-US" w:eastAsia="zh-CN" w:bidi="ar-SA"/>
              </w:rPr>
            </w:pPr>
            <w:r>
              <w:rPr>
                <w:rFonts w:hint="eastAsia" w:ascii="宋体" w:hAnsi="宋体" w:cs="宋体"/>
                <w:spacing w:val="6"/>
                <w:sz w:val="24"/>
                <w:szCs w:val="24"/>
              </w:rPr>
              <w:t>16</w:t>
            </w:r>
          </w:p>
        </w:tc>
        <w:tc>
          <w:tcPr>
            <w:tcW w:w="2076" w:type="dxa"/>
            <w:tcBorders>
              <w:top w:val="single" w:color="auto" w:sz="6" w:space="0"/>
              <w:left w:val="single" w:color="auto" w:sz="6" w:space="0"/>
              <w:bottom w:val="single" w:color="auto" w:sz="6" w:space="0"/>
              <w:right w:val="single" w:color="auto" w:sz="6" w:space="0"/>
            </w:tcBorders>
            <w:noWrap w:val="0"/>
            <w:vAlign w:val="center"/>
          </w:tcPr>
          <w:p w14:paraId="0EFF446F">
            <w:pPr>
              <w:widowControl w:val="0"/>
              <w:adjustRightInd w:val="0"/>
              <w:spacing w:line="400" w:lineRule="exact"/>
              <w:jc w:val="center"/>
              <w:rPr>
                <w:rFonts w:ascii="宋体" w:hAnsi="宋体" w:cs="宋体"/>
                <w:sz w:val="24"/>
                <w:szCs w:val="24"/>
              </w:rPr>
            </w:pPr>
            <w:r>
              <w:rPr>
                <w:rFonts w:ascii="宋体" w:hAnsi="宋体" w:cs="宋体"/>
                <w:sz w:val="24"/>
                <w:szCs w:val="24"/>
              </w:rPr>
              <w:t>竞争性磋商保证金</w:t>
            </w:r>
          </w:p>
        </w:tc>
        <w:tc>
          <w:tcPr>
            <w:tcW w:w="6297" w:type="dxa"/>
            <w:tcBorders>
              <w:top w:val="single" w:color="auto" w:sz="6" w:space="0"/>
              <w:left w:val="single" w:color="auto" w:sz="6" w:space="0"/>
              <w:bottom w:val="single" w:color="auto" w:sz="6" w:space="0"/>
              <w:right w:val="single" w:color="auto" w:sz="12" w:space="0"/>
            </w:tcBorders>
            <w:noWrap w:val="0"/>
            <w:vAlign w:val="center"/>
          </w:tcPr>
          <w:p w14:paraId="036A321E">
            <w:pPr>
              <w:spacing w:line="400" w:lineRule="exact"/>
              <w:rPr>
                <w:rFonts w:ascii="宋体" w:hAnsi="宋体" w:cs="宋体"/>
                <w:spacing w:val="6"/>
                <w:sz w:val="24"/>
                <w:szCs w:val="24"/>
              </w:rPr>
            </w:pPr>
            <w:r>
              <w:rPr>
                <w:rFonts w:hint="eastAsia" w:ascii="宋体" w:hAnsi="宋体" w:cs="宋体"/>
                <w:spacing w:val="6"/>
                <w:sz w:val="24"/>
                <w:szCs w:val="24"/>
              </w:rPr>
              <w:t>按照《河南省财政厅关于优化政府采购营商环境有关问题的通知》（豫财购[2019]4号文）的要求本项目不再收取磋商保证金</w:t>
            </w:r>
          </w:p>
        </w:tc>
      </w:tr>
      <w:tr w14:paraId="52344711">
        <w:tblPrEx>
          <w:tblCellMar>
            <w:top w:w="0" w:type="dxa"/>
            <w:left w:w="108" w:type="dxa"/>
            <w:bottom w:w="0" w:type="dxa"/>
            <w:right w:w="108" w:type="dxa"/>
          </w:tblCellMar>
        </w:tblPrEx>
        <w:trPr>
          <w:trHeight w:val="615" w:hRule="atLeast"/>
          <w:jc w:val="center"/>
        </w:trPr>
        <w:tc>
          <w:tcPr>
            <w:tcW w:w="728" w:type="dxa"/>
            <w:tcBorders>
              <w:top w:val="single" w:color="auto" w:sz="6" w:space="0"/>
              <w:left w:val="single" w:color="auto" w:sz="12" w:space="0"/>
              <w:bottom w:val="single" w:color="auto" w:sz="6" w:space="0"/>
              <w:right w:val="single" w:color="auto" w:sz="6" w:space="0"/>
            </w:tcBorders>
            <w:shd w:val="clear" w:color="auto" w:fill="auto"/>
            <w:noWrap w:val="0"/>
            <w:vAlign w:val="center"/>
          </w:tcPr>
          <w:p w14:paraId="5DB1751C">
            <w:pPr>
              <w:widowControl w:val="0"/>
              <w:adjustRightInd w:val="0"/>
              <w:spacing w:line="400" w:lineRule="exact"/>
              <w:jc w:val="center"/>
              <w:rPr>
                <w:rFonts w:hint="eastAsia" w:ascii="宋体" w:hAnsi="宋体" w:cs="宋体" w:eastAsiaTheme="minorEastAsia"/>
                <w:spacing w:val="6"/>
                <w:kern w:val="2"/>
                <w:sz w:val="24"/>
                <w:szCs w:val="24"/>
                <w:lang w:val="en-US" w:eastAsia="zh-CN" w:bidi="ar-SA"/>
              </w:rPr>
            </w:pPr>
            <w:r>
              <w:rPr>
                <w:rFonts w:hint="eastAsia" w:ascii="宋体" w:hAnsi="宋体" w:cs="宋体"/>
                <w:spacing w:val="6"/>
                <w:sz w:val="24"/>
                <w:szCs w:val="24"/>
              </w:rPr>
              <w:t>17</w:t>
            </w:r>
          </w:p>
        </w:tc>
        <w:tc>
          <w:tcPr>
            <w:tcW w:w="2076" w:type="dxa"/>
            <w:tcBorders>
              <w:top w:val="single" w:color="auto" w:sz="6" w:space="0"/>
              <w:left w:val="single" w:color="auto" w:sz="6" w:space="0"/>
              <w:bottom w:val="single" w:color="auto" w:sz="6" w:space="0"/>
              <w:right w:val="single" w:color="auto" w:sz="6" w:space="0"/>
            </w:tcBorders>
            <w:noWrap w:val="0"/>
            <w:vAlign w:val="center"/>
          </w:tcPr>
          <w:p w14:paraId="04440CA9">
            <w:pPr>
              <w:widowControl w:val="0"/>
              <w:adjustRightInd w:val="0"/>
              <w:spacing w:line="400" w:lineRule="exact"/>
              <w:jc w:val="center"/>
              <w:rPr>
                <w:rFonts w:ascii="宋体" w:hAnsi="宋体" w:cs="宋体"/>
                <w:spacing w:val="6"/>
                <w:sz w:val="24"/>
                <w:szCs w:val="24"/>
              </w:rPr>
            </w:pPr>
            <w:r>
              <w:rPr>
                <w:rFonts w:hint="eastAsia" w:ascii="宋体" w:hAnsi="宋体" w:cs="宋体"/>
                <w:spacing w:val="6"/>
                <w:sz w:val="24"/>
                <w:szCs w:val="24"/>
              </w:rPr>
              <w:t>是否接受联合体投标</w:t>
            </w:r>
          </w:p>
        </w:tc>
        <w:tc>
          <w:tcPr>
            <w:tcW w:w="6297" w:type="dxa"/>
            <w:tcBorders>
              <w:top w:val="single" w:color="auto" w:sz="6" w:space="0"/>
              <w:left w:val="single" w:color="auto" w:sz="6" w:space="0"/>
              <w:bottom w:val="single" w:color="auto" w:sz="6" w:space="0"/>
              <w:right w:val="single" w:color="auto" w:sz="12" w:space="0"/>
            </w:tcBorders>
            <w:noWrap w:val="0"/>
            <w:vAlign w:val="center"/>
          </w:tcPr>
          <w:p w14:paraId="663F8987">
            <w:pPr>
              <w:widowControl w:val="0"/>
              <w:adjustRightInd w:val="0"/>
              <w:spacing w:line="400" w:lineRule="exact"/>
              <w:rPr>
                <w:rFonts w:ascii="宋体" w:hAnsi="宋体" w:cs="宋体"/>
                <w:spacing w:val="6"/>
                <w:sz w:val="24"/>
                <w:szCs w:val="24"/>
              </w:rPr>
            </w:pPr>
            <w:r>
              <w:rPr>
                <w:rFonts w:hint="eastAsia" w:ascii="宋体" w:hAnsi="宋体" w:cs="宋体"/>
                <w:spacing w:val="6"/>
                <w:sz w:val="24"/>
                <w:szCs w:val="24"/>
              </w:rPr>
              <w:t>不接受</w:t>
            </w:r>
          </w:p>
        </w:tc>
      </w:tr>
      <w:tr w14:paraId="2BEB5CF0">
        <w:tblPrEx>
          <w:tblCellMar>
            <w:top w:w="0" w:type="dxa"/>
            <w:left w:w="108" w:type="dxa"/>
            <w:bottom w:w="0" w:type="dxa"/>
            <w:right w:w="108" w:type="dxa"/>
          </w:tblCellMar>
        </w:tblPrEx>
        <w:trPr>
          <w:trHeight w:val="615" w:hRule="atLeast"/>
          <w:jc w:val="center"/>
        </w:trPr>
        <w:tc>
          <w:tcPr>
            <w:tcW w:w="728" w:type="dxa"/>
            <w:tcBorders>
              <w:top w:val="single" w:color="auto" w:sz="6" w:space="0"/>
              <w:left w:val="single" w:color="auto" w:sz="12" w:space="0"/>
              <w:bottom w:val="single" w:color="auto" w:sz="6" w:space="0"/>
              <w:right w:val="single" w:color="auto" w:sz="6" w:space="0"/>
            </w:tcBorders>
            <w:shd w:val="clear" w:color="auto" w:fill="auto"/>
            <w:noWrap w:val="0"/>
            <w:vAlign w:val="center"/>
          </w:tcPr>
          <w:p w14:paraId="403DEAC3">
            <w:pPr>
              <w:widowControl w:val="0"/>
              <w:adjustRightInd w:val="0"/>
              <w:spacing w:line="400" w:lineRule="exact"/>
              <w:jc w:val="center"/>
              <w:rPr>
                <w:rFonts w:hint="eastAsia" w:ascii="宋体" w:hAnsi="宋体" w:cs="宋体" w:eastAsiaTheme="minorEastAsia"/>
                <w:spacing w:val="6"/>
                <w:kern w:val="2"/>
                <w:sz w:val="24"/>
                <w:szCs w:val="24"/>
                <w:lang w:val="en-US" w:eastAsia="zh-CN" w:bidi="ar-SA"/>
              </w:rPr>
            </w:pPr>
            <w:r>
              <w:rPr>
                <w:rFonts w:hint="eastAsia" w:ascii="宋体" w:hAnsi="宋体" w:cs="宋体"/>
                <w:spacing w:val="6"/>
                <w:sz w:val="24"/>
                <w:szCs w:val="24"/>
              </w:rPr>
              <w:t>18</w:t>
            </w:r>
          </w:p>
        </w:tc>
        <w:tc>
          <w:tcPr>
            <w:tcW w:w="2076" w:type="dxa"/>
            <w:tcBorders>
              <w:top w:val="single" w:color="auto" w:sz="6" w:space="0"/>
              <w:left w:val="single" w:color="auto" w:sz="6" w:space="0"/>
              <w:bottom w:val="single" w:color="auto" w:sz="6" w:space="0"/>
              <w:right w:val="single" w:color="auto" w:sz="6" w:space="0"/>
            </w:tcBorders>
            <w:noWrap w:val="0"/>
            <w:vAlign w:val="center"/>
          </w:tcPr>
          <w:p w14:paraId="2986D876">
            <w:pPr>
              <w:widowControl w:val="0"/>
              <w:adjustRightInd w:val="0"/>
              <w:spacing w:line="400" w:lineRule="exact"/>
              <w:jc w:val="center"/>
              <w:rPr>
                <w:rFonts w:ascii="宋体" w:hAnsi="宋体" w:cs="宋体"/>
                <w:spacing w:val="6"/>
                <w:sz w:val="24"/>
                <w:szCs w:val="24"/>
              </w:rPr>
            </w:pPr>
            <w:r>
              <w:rPr>
                <w:rFonts w:hint="eastAsia" w:ascii="宋体" w:hAnsi="宋体" w:cs="宋体"/>
                <w:spacing w:val="6"/>
                <w:sz w:val="24"/>
                <w:szCs w:val="24"/>
              </w:rPr>
              <w:t>踏勘现场</w:t>
            </w:r>
          </w:p>
        </w:tc>
        <w:tc>
          <w:tcPr>
            <w:tcW w:w="6297" w:type="dxa"/>
            <w:tcBorders>
              <w:top w:val="single" w:color="auto" w:sz="6" w:space="0"/>
              <w:left w:val="single" w:color="auto" w:sz="6" w:space="0"/>
              <w:bottom w:val="single" w:color="auto" w:sz="6" w:space="0"/>
              <w:right w:val="single" w:color="auto" w:sz="12" w:space="0"/>
            </w:tcBorders>
            <w:noWrap w:val="0"/>
            <w:vAlign w:val="center"/>
          </w:tcPr>
          <w:p w14:paraId="7EFB4B0F">
            <w:pPr>
              <w:widowControl w:val="0"/>
              <w:adjustRightInd w:val="0"/>
              <w:spacing w:line="400" w:lineRule="exact"/>
              <w:rPr>
                <w:rFonts w:ascii="宋体" w:hAnsi="宋体" w:cs="宋体"/>
                <w:spacing w:val="6"/>
                <w:sz w:val="24"/>
                <w:szCs w:val="24"/>
              </w:rPr>
            </w:pPr>
            <w:r>
              <w:rPr>
                <w:rFonts w:hint="eastAsia" w:ascii="宋体" w:hAnsi="宋体" w:cs="宋体"/>
                <w:spacing w:val="6"/>
                <w:sz w:val="24"/>
                <w:szCs w:val="24"/>
              </w:rPr>
              <w:t>不组织</w:t>
            </w:r>
          </w:p>
        </w:tc>
      </w:tr>
      <w:tr w14:paraId="6C25BAFC">
        <w:tblPrEx>
          <w:tblCellMar>
            <w:top w:w="0" w:type="dxa"/>
            <w:left w:w="108" w:type="dxa"/>
            <w:bottom w:w="0" w:type="dxa"/>
            <w:right w:w="108" w:type="dxa"/>
          </w:tblCellMar>
        </w:tblPrEx>
        <w:trPr>
          <w:trHeight w:val="615" w:hRule="atLeast"/>
          <w:jc w:val="center"/>
        </w:trPr>
        <w:tc>
          <w:tcPr>
            <w:tcW w:w="728" w:type="dxa"/>
            <w:tcBorders>
              <w:top w:val="single" w:color="auto" w:sz="6" w:space="0"/>
              <w:left w:val="single" w:color="auto" w:sz="12" w:space="0"/>
              <w:bottom w:val="single" w:color="auto" w:sz="6" w:space="0"/>
              <w:right w:val="single" w:color="auto" w:sz="6" w:space="0"/>
            </w:tcBorders>
            <w:shd w:val="clear" w:color="auto" w:fill="auto"/>
            <w:noWrap w:val="0"/>
            <w:vAlign w:val="center"/>
          </w:tcPr>
          <w:p w14:paraId="5F121D05">
            <w:pPr>
              <w:widowControl w:val="0"/>
              <w:adjustRightInd w:val="0"/>
              <w:spacing w:line="400" w:lineRule="exact"/>
              <w:jc w:val="center"/>
              <w:rPr>
                <w:rFonts w:ascii="宋体" w:hAnsi="宋体" w:cs="宋体" w:eastAsiaTheme="minorEastAsia"/>
                <w:spacing w:val="6"/>
                <w:kern w:val="2"/>
                <w:sz w:val="24"/>
                <w:szCs w:val="24"/>
                <w:lang w:val="en-US" w:eastAsia="zh-CN" w:bidi="ar-SA"/>
              </w:rPr>
            </w:pPr>
            <w:r>
              <w:rPr>
                <w:rFonts w:hint="eastAsia" w:ascii="宋体" w:hAnsi="宋体" w:cs="宋体"/>
                <w:spacing w:val="6"/>
                <w:sz w:val="24"/>
                <w:szCs w:val="24"/>
              </w:rPr>
              <w:t>19</w:t>
            </w:r>
          </w:p>
        </w:tc>
        <w:tc>
          <w:tcPr>
            <w:tcW w:w="2076" w:type="dxa"/>
            <w:tcBorders>
              <w:top w:val="single" w:color="auto" w:sz="6" w:space="0"/>
              <w:left w:val="single" w:color="auto" w:sz="6" w:space="0"/>
              <w:bottom w:val="single" w:color="auto" w:sz="6" w:space="0"/>
              <w:right w:val="single" w:color="auto" w:sz="6" w:space="0"/>
            </w:tcBorders>
            <w:noWrap w:val="0"/>
            <w:vAlign w:val="center"/>
          </w:tcPr>
          <w:p w14:paraId="39FE686B">
            <w:pPr>
              <w:widowControl w:val="0"/>
              <w:adjustRightInd w:val="0"/>
              <w:spacing w:line="400" w:lineRule="exact"/>
              <w:jc w:val="center"/>
              <w:rPr>
                <w:rFonts w:ascii="宋体" w:hAnsi="宋体" w:cs="宋体"/>
                <w:spacing w:val="6"/>
                <w:sz w:val="24"/>
                <w:szCs w:val="24"/>
              </w:rPr>
            </w:pPr>
            <w:r>
              <w:rPr>
                <w:rFonts w:hint="eastAsia" w:ascii="宋体" w:hAnsi="宋体" w:cs="宋体"/>
                <w:spacing w:val="6"/>
                <w:sz w:val="24"/>
                <w:szCs w:val="24"/>
              </w:rPr>
              <w:t>投标预备会</w:t>
            </w:r>
          </w:p>
        </w:tc>
        <w:tc>
          <w:tcPr>
            <w:tcW w:w="6297" w:type="dxa"/>
            <w:tcBorders>
              <w:top w:val="single" w:color="auto" w:sz="6" w:space="0"/>
              <w:left w:val="single" w:color="auto" w:sz="6" w:space="0"/>
              <w:bottom w:val="single" w:color="auto" w:sz="6" w:space="0"/>
              <w:right w:val="single" w:color="auto" w:sz="12" w:space="0"/>
            </w:tcBorders>
            <w:noWrap w:val="0"/>
            <w:vAlign w:val="center"/>
          </w:tcPr>
          <w:p w14:paraId="2A1D9811">
            <w:pPr>
              <w:widowControl w:val="0"/>
              <w:adjustRightInd w:val="0"/>
              <w:spacing w:line="400" w:lineRule="exact"/>
              <w:rPr>
                <w:rFonts w:ascii="宋体" w:hAnsi="宋体" w:cs="宋体"/>
                <w:spacing w:val="6"/>
                <w:sz w:val="24"/>
                <w:szCs w:val="24"/>
              </w:rPr>
            </w:pPr>
            <w:r>
              <w:rPr>
                <w:rFonts w:hint="eastAsia" w:ascii="宋体" w:hAnsi="宋体" w:cs="宋体"/>
                <w:spacing w:val="6"/>
                <w:sz w:val="24"/>
                <w:szCs w:val="24"/>
              </w:rPr>
              <w:t>不召开</w:t>
            </w:r>
          </w:p>
        </w:tc>
      </w:tr>
      <w:tr w14:paraId="4FF2479D">
        <w:tblPrEx>
          <w:tblCellMar>
            <w:top w:w="0" w:type="dxa"/>
            <w:left w:w="108" w:type="dxa"/>
            <w:bottom w:w="0" w:type="dxa"/>
            <w:right w:w="108" w:type="dxa"/>
          </w:tblCellMar>
        </w:tblPrEx>
        <w:trPr>
          <w:trHeight w:val="615" w:hRule="atLeast"/>
          <w:jc w:val="center"/>
        </w:trPr>
        <w:tc>
          <w:tcPr>
            <w:tcW w:w="728" w:type="dxa"/>
            <w:tcBorders>
              <w:top w:val="single" w:color="auto" w:sz="6" w:space="0"/>
              <w:left w:val="single" w:color="auto" w:sz="12" w:space="0"/>
              <w:bottom w:val="single" w:color="auto" w:sz="6" w:space="0"/>
              <w:right w:val="single" w:color="auto" w:sz="6" w:space="0"/>
            </w:tcBorders>
            <w:shd w:val="clear" w:color="auto" w:fill="auto"/>
            <w:noWrap w:val="0"/>
            <w:vAlign w:val="center"/>
          </w:tcPr>
          <w:p w14:paraId="09387097">
            <w:pPr>
              <w:widowControl w:val="0"/>
              <w:adjustRightInd w:val="0"/>
              <w:spacing w:line="400" w:lineRule="exact"/>
              <w:jc w:val="center"/>
              <w:rPr>
                <w:rFonts w:ascii="宋体" w:hAnsi="宋体" w:cs="宋体" w:eastAsiaTheme="minorEastAsia"/>
                <w:spacing w:val="6"/>
                <w:kern w:val="2"/>
                <w:sz w:val="24"/>
                <w:szCs w:val="24"/>
                <w:lang w:val="en-US" w:eastAsia="zh-CN" w:bidi="ar-SA"/>
              </w:rPr>
            </w:pPr>
            <w:r>
              <w:rPr>
                <w:rFonts w:hint="eastAsia" w:ascii="宋体" w:hAnsi="宋体" w:cs="宋体"/>
                <w:spacing w:val="6"/>
                <w:sz w:val="24"/>
                <w:szCs w:val="24"/>
              </w:rPr>
              <w:t>20</w:t>
            </w:r>
          </w:p>
        </w:tc>
        <w:tc>
          <w:tcPr>
            <w:tcW w:w="2076" w:type="dxa"/>
            <w:tcBorders>
              <w:top w:val="single" w:color="auto" w:sz="6" w:space="0"/>
              <w:left w:val="single" w:color="auto" w:sz="6" w:space="0"/>
              <w:bottom w:val="single" w:color="auto" w:sz="6" w:space="0"/>
              <w:right w:val="single" w:color="auto" w:sz="6" w:space="0"/>
            </w:tcBorders>
            <w:noWrap w:val="0"/>
            <w:vAlign w:val="center"/>
          </w:tcPr>
          <w:p w14:paraId="5AF23AD6">
            <w:pPr>
              <w:widowControl w:val="0"/>
              <w:adjustRightInd w:val="0"/>
              <w:spacing w:line="400" w:lineRule="exact"/>
              <w:jc w:val="center"/>
              <w:rPr>
                <w:rFonts w:ascii="宋体" w:hAnsi="宋体" w:cs="宋体"/>
                <w:spacing w:val="6"/>
                <w:sz w:val="24"/>
                <w:szCs w:val="24"/>
              </w:rPr>
            </w:pPr>
            <w:r>
              <w:rPr>
                <w:rFonts w:hint="eastAsia" w:ascii="宋体" w:hAnsi="宋体" w:cs="宋体"/>
                <w:spacing w:val="6"/>
                <w:sz w:val="24"/>
                <w:szCs w:val="24"/>
              </w:rPr>
              <w:t>分包</w:t>
            </w:r>
          </w:p>
        </w:tc>
        <w:tc>
          <w:tcPr>
            <w:tcW w:w="6297" w:type="dxa"/>
            <w:tcBorders>
              <w:top w:val="single" w:color="auto" w:sz="6" w:space="0"/>
              <w:left w:val="single" w:color="auto" w:sz="6" w:space="0"/>
              <w:bottom w:val="single" w:color="auto" w:sz="6" w:space="0"/>
              <w:right w:val="single" w:color="auto" w:sz="12" w:space="0"/>
            </w:tcBorders>
            <w:noWrap w:val="0"/>
            <w:vAlign w:val="center"/>
          </w:tcPr>
          <w:p w14:paraId="33EFE74F">
            <w:pPr>
              <w:widowControl w:val="0"/>
              <w:adjustRightInd w:val="0"/>
              <w:spacing w:line="400" w:lineRule="exact"/>
              <w:rPr>
                <w:rFonts w:ascii="宋体" w:hAnsi="宋体" w:cs="宋体"/>
                <w:spacing w:val="6"/>
                <w:sz w:val="24"/>
                <w:szCs w:val="24"/>
              </w:rPr>
            </w:pPr>
            <w:r>
              <w:rPr>
                <w:rFonts w:hint="eastAsia" w:ascii="宋体" w:hAnsi="宋体" w:cs="宋体"/>
                <w:spacing w:val="6"/>
                <w:sz w:val="24"/>
                <w:szCs w:val="24"/>
              </w:rPr>
              <w:t>不允许</w:t>
            </w:r>
          </w:p>
        </w:tc>
      </w:tr>
      <w:tr w14:paraId="5F9110D6">
        <w:tblPrEx>
          <w:tblCellMar>
            <w:top w:w="0" w:type="dxa"/>
            <w:left w:w="108" w:type="dxa"/>
            <w:bottom w:w="0" w:type="dxa"/>
            <w:right w:w="108" w:type="dxa"/>
          </w:tblCellMar>
        </w:tblPrEx>
        <w:trPr>
          <w:trHeight w:val="615" w:hRule="atLeast"/>
          <w:jc w:val="center"/>
        </w:trPr>
        <w:tc>
          <w:tcPr>
            <w:tcW w:w="728" w:type="dxa"/>
            <w:tcBorders>
              <w:top w:val="single" w:color="auto" w:sz="6" w:space="0"/>
              <w:left w:val="single" w:color="auto" w:sz="12" w:space="0"/>
              <w:bottom w:val="single" w:color="auto" w:sz="6" w:space="0"/>
              <w:right w:val="single" w:color="auto" w:sz="6" w:space="0"/>
            </w:tcBorders>
            <w:shd w:val="clear" w:color="auto" w:fill="auto"/>
            <w:noWrap w:val="0"/>
            <w:vAlign w:val="center"/>
          </w:tcPr>
          <w:p w14:paraId="5691ED51">
            <w:pPr>
              <w:widowControl w:val="0"/>
              <w:adjustRightInd w:val="0"/>
              <w:spacing w:line="400" w:lineRule="exact"/>
              <w:jc w:val="center"/>
              <w:rPr>
                <w:rFonts w:ascii="宋体" w:hAnsi="宋体" w:cs="宋体" w:eastAsiaTheme="minorEastAsia"/>
                <w:spacing w:val="6"/>
                <w:kern w:val="2"/>
                <w:sz w:val="24"/>
                <w:szCs w:val="24"/>
                <w:lang w:val="en-US" w:eastAsia="zh-CN" w:bidi="ar-SA"/>
              </w:rPr>
            </w:pPr>
            <w:r>
              <w:rPr>
                <w:rFonts w:hint="eastAsia" w:ascii="宋体" w:hAnsi="宋体" w:cs="宋体"/>
                <w:spacing w:val="6"/>
                <w:sz w:val="24"/>
                <w:szCs w:val="24"/>
              </w:rPr>
              <w:t>21</w:t>
            </w:r>
          </w:p>
        </w:tc>
        <w:tc>
          <w:tcPr>
            <w:tcW w:w="2076" w:type="dxa"/>
            <w:tcBorders>
              <w:top w:val="single" w:color="auto" w:sz="6" w:space="0"/>
              <w:left w:val="single" w:color="auto" w:sz="6" w:space="0"/>
              <w:bottom w:val="single" w:color="auto" w:sz="6" w:space="0"/>
              <w:right w:val="single" w:color="auto" w:sz="6" w:space="0"/>
            </w:tcBorders>
            <w:noWrap w:val="0"/>
            <w:vAlign w:val="center"/>
          </w:tcPr>
          <w:p w14:paraId="73426EC4">
            <w:pPr>
              <w:widowControl w:val="0"/>
              <w:adjustRightInd w:val="0"/>
              <w:spacing w:line="400" w:lineRule="exact"/>
              <w:jc w:val="center"/>
              <w:rPr>
                <w:rFonts w:hint="eastAsia" w:ascii="宋体" w:hAnsi="宋体" w:cs="宋体"/>
                <w:spacing w:val="6"/>
                <w:sz w:val="24"/>
                <w:szCs w:val="24"/>
              </w:rPr>
            </w:pPr>
            <w:r>
              <w:rPr>
                <w:rFonts w:hint="eastAsia" w:ascii="宋体" w:hAnsi="宋体" w:cs="宋体"/>
                <w:spacing w:val="6"/>
                <w:sz w:val="24"/>
                <w:szCs w:val="24"/>
              </w:rPr>
              <w:t>偏离</w:t>
            </w:r>
          </w:p>
        </w:tc>
        <w:tc>
          <w:tcPr>
            <w:tcW w:w="6297" w:type="dxa"/>
            <w:tcBorders>
              <w:top w:val="single" w:color="auto" w:sz="6" w:space="0"/>
              <w:left w:val="single" w:color="auto" w:sz="6" w:space="0"/>
              <w:bottom w:val="single" w:color="auto" w:sz="6" w:space="0"/>
              <w:right w:val="single" w:color="auto" w:sz="12" w:space="0"/>
            </w:tcBorders>
            <w:noWrap w:val="0"/>
            <w:vAlign w:val="center"/>
          </w:tcPr>
          <w:p w14:paraId="5A0D3053">
            <w:pPr>
              <w:widowControl w:val="0"/>
              <w:adjustRightInd w:val="0"/>
              <w:spacing w:line="400" w:lineRule="exact"/>
              <w:rPr>
                <w:rFonts w:hint="eastAsia" w:ascii="宋体" w:hAnsi="宋体" w:eastAsia="宋体" w:cs="宋体"/>
                <w:spacing w:val="6"/>
                <w:sz w:val="24"/>
                <w:szCs w:val="24"/>
                <w:lang w:val="en-US" w:eastAsia="zh-CN"/>
              </w:rPr>
            </w:pPr>
            <w:r>
              <w:rPr>
                <w:rFonts w:hint="eastAsia" w:ascii="宋体" w:hAnsi="宋体" w:cs="宋体"/>
                <w:spacing w:val="6"/>
                <w:sz w:val="24"/>
                <w:szCs w:val="24"/>
              </w:rPr>
              <w:t>不允许</w:t>
            </w:r>
            <w:r>
              <w:rPr>
                <w:rFonts w:hint="eastAsia" w:ascii="宋体" w:hAnsi="宋体" w:cs="宋体"/>
                <w:spacing w:val="6"/>
                <w:sz w:val="24"/>
                <w:szCs w:val="24"/>
                <w:lang w:val="en-US" w:eastAsia="zh-CN"/>
              </w:rPr>
              <w:t>负偏离</w:t>
            </w:r>
          </w:p>
        </w:tc>
      </w:tr>
      <w:tr w14:paraId="67DA9564">
        <w:tblPrEx>
          <w:tblCellMar>
            <w:top w:w="0" w:type="dxa"/>
            <w:left w:w="108" w:type="dxa"/>
            <w:bottom w:w="0" w:type="dxa"/>
            <w:right w:w="108" w:type="dxa"/>
          </w:tblCellMar>
        </w:tblPrEx>
        <w:trPr>
          <w:trHeight w:val="615" w:hRule="atLeast"/>
          <w:jc w:val="center"/>
        </w:trPr>
        <w:tc>
          <w:tcPr>
            <w:tcW w:w="728" w:type="dxa"/>
            <w:tcBorders>
              <w:top w:val="single" w:color="auto" w:sz="6" w:space="0"/>
              <w:left w:val="single" w:color="auto" w:sz="12" w:space="0"/>
              <w:bottom w:val="single" w:color="auto" w:sz="6" w:space="0"/>
              <w:right w:val="single" w:color="auto" w:sz="6" w:space="0"/>
            </w:tcBorders>
            <w:shd w:val="clear" w:color="auto" w:fill="auto"/>
            <w:noWrap w:val="0"/>
            <w:vAlign w:val="center"/>
          </w:tcPr>
          <w:p w14:paraId="122FC79C">
            <w:pPr>
              <w:widowControl w:val="0"/>
              <w:adjustRightInd w:val="0"/>
              <w:spacing w:line="400" w:lineRule="exact"/>
              <w:jc w:val="center"/>
              <w:rPr>
                <w:rFonts w:ascii="宋体" w:hAnsi="宋体" w:cs="宋体" w:eastAsiaTheme="minorEastAsia"/>
                <w:spacing w:val="6"/>
                <w:kern w:val="2"/>
                <w:sz w:val="24"/>
                <w:szCs w:val="24"/>
                <w:lang w:val="en-US" w:eastAsia="zh-CN" w:bidi="ar-SA"/>
              </w:rPr>
            </w:pPr>
            <w:r>
              <w:rPr>
                <w:rFonts w:hint="eastAsia" w:ascii="宋体" w:hAnsi="宋体" w:cs="宋体"/>
                <w:spacing w:val="6"/>
                <w:sz w:val="24"/>
                <w:szCs w:val="24"/>
              </w:rPr>
              <w:t>22</w:t>
            </w:r>
          </w:p>
        </w:tc>
        <w:tc>
          <w:tcPr>
            <w:tcW w:w="2076" w:type="dxa"/>
            <w:tcBorders>
              <w:top w:val="single" w:color="auto" w:sz="6" w:space="0"/>
              <w:left w:val="single" w:color="auto" w:sz="6" w:space="0"/>
              <w:bottom w:val="single" w:color="auto" w:sz="6" w:space="0"/>
              <w:right w:val="single" w:color="auto" w:sz="6" w:space="0"/>
            </w:tcBorders>
            <w:noWrap w:val="0"/>
            <w:vAlign w:val="center"/>
          </w:tcPr>
          <w:p w14:paraId="009AA795">
            <w:pPr>
              <w:widowControl w:val="0"/>
              <w:adjustRightInd w:val="0"/>
              <w:spacing w:line="400" w:lineRule="exact"/>
              <w:jc w:val="center"/>
              <w:rPr>
                <w:rFonts w:hint="eastAsia" w:ascii="宋体" w:hAnsi="宋体" w:cs="宋体"/>
                <w:spacing w:val="6"/>
                <w:sz w:val="24"/>
                <w:szCs w:val="24"/>
              </w:rPr>
            </w:pPr>
            <w:r>
              <w:rPr>
                <w:rFonts w:hint="eastAsia" w:ascii="宋体" w:hAnsi="宋体" w:cs="宋体"/>
                <w:spacing w:val="6"/>
                <w:sz w:val="24"/>
                <w:szCs w:val="24"/>
              </w:rPr>
              <w:t>是否接受进口</w:t>
            </w:r>
          </w:p>
          <w:p w14:paraId="7AE9FB40">
            <w:pPr>
              <w:widowControl w:val="0"/>
              <w:adjustRightInd w:val="0"/>
              <w:spacing w:line="400" w:lineRule="exact"/>
              <w:jc w:val="center"/>
              <w:rPr>
                <w:rFonts w:ascii="宋体" w:hAnsi="宋体" w:cs="宋体"/>
                <w:spacing w:val="6"/>
                <w:sz w:val="24"/>
                <w:szCs w:val="24"/>
              </w:rPr>
            </w:pPr>
            <w:r>
              <w:rPr>
                <w:rFonts w:hint="eastAsia" w:ascii="宋体" w:hAnsi="宋体" w:cs="宋体"/>
                <w:spacing w:val="6"/>
                <w:sz w:val="24"/>
                <w:szCs w:val="24"/>
              </w:rPr>
              <w:t>产品</w:t>
            </w:r>
          </w:p>
        </w:tc>
        <w:tc>
          <w:tcPr>
            <w:tcW w:w="6297" w:type="dxa"/>
            <w:tcBorders>
              <w:top w:val="single" w:color="auto" w:sz="6" w:space="0"/>
              <w:left w:val="single" w:color="auto" w:sz="6" w:space="0"/>
              <w:bottom w:val="single" w:color="auto" w:sz="6" w:space="0"/>
              <w:right w:val="single" w:color="auto" w:sz="12" w:space="0"/>
            </w:tcBorders>
            <w:noWrap w:val="0"/>
            <w:vAlign w:val="center"/>
          </w:tcPr>
          <w:p w14:paraId="26E9871B">
            <w:pPr>
              <w:widowControl w:val="0"/>
              <w:adjustRightInd w:val="0"/>
              <w:spacing w:line="400" w:lineRule="exact"/>
              <w:rPr>
                <w:rFonts w:ascii="宋体" w:hAnsi="宋体" w:cs="宋体"/>
                <w:spacing w:val="6"/>
                <w:sz w:val="24"/>
                <w:szCs w:val="24"/>
              </w:rPr>
            </w:pPr>
            <w:r>
              <w:rPr>
                <w:rFonts w:hint="eastAsia" w:ascii="宋体" w:hAnsi="宋体" w:cs="宋体"/>
                <w:spacing w:val="6"/>
                <w:sz w:val="24"/>
                <w:szCs w:val="24"/>
              </w:rPr>
              <w:t>否</w:t>
            </w:r>
          </w:p>
        </w:tc>
      </w:tr>
      <w:tr w14:paraId="6FD44AE9">
        <w:tblPrEx>
          <w:tblCellMar>
            <w:top w:w="0" w:type="dxa"/>
            <w:left w:w="108" w:type="dxa"/>
            <w:bottom w:w="0" w:type="dxa"/>
            <w:right w:w="108" w:type="dxa"/>
          </w:tblCellMar>
        </w:tblPrEx>
        <w:trPr>
          <w:trHeight w:val="615" w:hRule="atLeast"/>
          <w:jc w:val="center"/>
        </w:trPr>
        <w:tc>
          <w:tcPr>
            <w:tcW w:w="728" w:type="dxa"/>
            <w:tcBorders>
              <w:top w:val="single" w:color="auto" w:sz="6" w:space="0"/>
              <w:left w:val="single" w:color="auto" w:sz="12" w:space="0"/>
              <w:bottom w:val="single" w:color="auto" w:sz="6" w:space="0"/>
              <w:right w:val="single" w:color="auto" w:sz="6" w:space="0"/>
            </w:tcBorders>
            <w:shd w:val="clear" w:color="auto" w:fill="auto"/>
            <w:noWrap w:val="0"/>
            <w:vAlign w:val="center"/>
          </w:tcPr>
          <w:p w14:paraId="704420EC">
            <w:pPr>
              <w:widowControl w:val="0"/>
              <w:adjustRightInd w:val="0"/>
              <w:spacing w:line="400" w:lineRule="exact"/>
              <w:jc w:val="center"/>
              <w:rPr>
                <w:rFonts w:hint="eastAsia" w:ascii="宋体" w:hAnsi="宋体" w:cs="宋体"/>
                <w:spacing w:val="6"/>
                <w:sz w:val="24"/>
                <w:szCs w:val="24"/>
              </w:rPr>
            </w:pPr>
            <w:r>
              <w:rPr>
                <w:rFonts w:hint="eastAsia" w:ascii="宋体" w:hAnsi="宋体" w:cs="宋体"/>
                <w:spacing w:val="6"/>
                <w:sz w:val="24"/>
                <w:szCs w:val="24"/>
              </w:rPr>
              <w:t>23</w:t>
            </w:r>
          </w:p>
        </w:tc>
        <w:tc>
          <w:tcPr>
            <w:tcW w:w="2076" w:type="dxa"/>
            <w:tcBorders>
              <w:top w:val="single" w:color="auto" w:sz="6" w:space="0"/>
              <w:left w:val="single" w:color="auto" w:sz="6" w:space="0"/>
              <w:bottom w:val="single" w:color="auto" w:sz="6" w:space="0"/>
              <w:right w:val="single" w:color="auto" w:sz="6" w:space="0"/>
            </w:tcBorders>
            <w:noWrap w:val="0"/>
            <w:vAlign w:val="center"/>
          </w:tcPr>
          <w:p w14:paraId="652FF868">
            <w:pPr>
              <w:adjustRightInd w:val="0"/>
              <w:snapToGrid w:val="0"/>
              <w:spacing w:line="400" w:lineRule="exact"/>
              <w:jc w:val="center"/>
              <w:rPr>
                <w:rFonts w:hint="eastAsia" w:ascii="宋体" w:hAnsi="宋体" w:cs="宋体"/>
                <w:sz w:val="24"/>
              </w:rPr>
            </w:pPr>
            <w:r>
              <w:rPr>
                <w:rFonts w:hint="eastAsia" w:ascii="宋体" w:hAnsi="宋体" w:cs="宋体"/>
                <w:sz w:val="24"/>
              </w:rPr>
              <w:t>是否专门面向中小企业</w:t>
            </w:r>
          </w:p>
        </w:tc>
        <w:tc>
          <w:tcPr>
            <w:tcW w:w="6297" w:type="dxa"/>
            <w:tcBorders>
              <w:top w:val="single" w:color="auto" w:sz="6" w:space="0"/>
              <w:left w:val="single" w:color="auto" w:sz="6" w:space="0"/>
              <w:bottom w:val="single" w:color="auto" w:sz="6" w:space="0"/>
              <w:right w:val="single" w:color="auto" w:sz="12" w:space="0"/>
            </w:tcBorders>
            <w:noWrap w:val="0"/>
            <w:vAlign w:val="center"/>
          </w:tcPr>
          <w:p w14:paraId="30386A55">
            <w:pPr>
              <w:adjustRightInd w:val="0"/>
              <w:snapToGrid w:val="0"/>
              <w:spacing w:line="400" w:lineRule="exact"/>
              <w:rPr>
                <w:rFonts w:hint="eastAsia" w:ascii="宋体" w:hAnsi="宋体" w:cs="宋体"/>
                <w:sz w:val="24"/>
              </w:rPr>
            </w:pPr>
            <w:r>
              <w:rPr>
                <w:rFonts w:hint="eastAsia" w:ascii="宋体" w:hAnsi="宋体" w:cs="宋体"/>
                <w:spacing w:val="6"/>
                <w:sz w:val="24"/>
                <w:szCs w:val="24"/>
              </w:rPr>
              <w:t>否</w:t>
            </w:r>
          </w:p>
        </w:tc>
      </w:tr>
      <w:tr w14:paraId="7A7730FB">
        <w:tblPrEx>
          <w:tblCellMar>
            <w:top w:w="0" w:type="dxa"/>
            <w:left w:w="108" w:type="dxa"/>
            <w:bottom w:w="0" w:type="dxa"/>
            <w:right w:w="108" w:type="dxa"/>
          </w:tblCellMar>
        </w:tblPrEx>
        <w:trPr>
          <w:trHeight w:val="615" w:hRule="atLeast"/>
          <w:jc w:val="center"/>
        </w:trPr>
        <w:tc>
          <w:tcPr>
            <w:tcW w:w="728" w:type="dxa"/>
            <w:tcBorders>
              <w:top w:val="single" w:color="auto" w:sz="6" w:space="0"/>
              <w:left w:val="single" w:color="auto" w:sz="12" w:space="0"/>
              <w:bottom w:val="single" w:color="auto" w:sz="6" w:space="0"/>
              <w:right w:val="single" w:color="auto" w:sz="6" w:space="0"/>
            </w:tcBorders>
            <w:shd w:val="clear" w:color="auto" w:fill="auto"/>
            <w:noWrap w:val="0"/>
            <w:vAlign w:val="center"/>
          </w:tcPr>
          <w:p w14:paraId="58B94413">
            <w:pPr>
              <w:widowControl w:val="0"/>
              <w:adjustRightInd w:val="0"/>
              <w:spacing w:line="400" w:lineRule="exact"/>
              <w:jc w:val="center"/>
              <w:rPr>
                <w:rFonts w:ascii="宋体" w:hAnsi="宋体" w:cs="宋体" w:eastAsiaTheme="minorEastAsia"/>
                <w:spacing w:val="6"/>
                <w:kern w:val="2"/>
                <w:sz w:val="24"/>
                <w:szCs w:val="24"/>
                <w:lang w:val="en-US" w:eastAsia="zh-CN" w:bidi="ar-SA"/>
              </w:rPr>
            </w:pPr>
            <w:r>
              <w:rPr>
                <w:rFonts w:hint="eastAsia" w:ascii="宋体" w:hAnsi="宋体" w:cs="宋体"/>
                <w:spacing w:val="6"/>
                <w:sz w:val="24"/>
                <w:szCs w:val="24"/>
              </w:rPr>
              <w:t>24</w:t>
            </w:r>
          </w:p>
        </w:tc>
        <w:tc>
          <w:tcPr>
            <w:tcW w:w="2076" w:type="dxa"/>
            <w:tcBorders>
              <w:top w:val="single" w:color="auto" w:sz="6" w:space="0"/>
              <w:left w:val="single" w:color="auto" w:sz="6" w:space="0"/>
              <w:bottom w:val="single" w:color="auto" w:sz="6" w:space="0"/>
              <w:right w:val="single" w:color="auto" w:sz="6" w:space="0"/>
            </w:tcBorders>
            <w:noWrap w:val="0"/>
            <w:vAlign w:val="center"/>
          </w:tcPr>
          <w:p w14:paraId="7B9C3A6E">
            <w:pPr>
              <w:adjustRightInd w:val="0"/>
              <w:snapToGrid w:val="0"/>
              <w:spacing w:line="400" w:lineRule="exact"/>
              <w:jc w:val="center"/>
              <w:rPr>
                <w:rFonts w:hint="eastAsia" w:ascii="宋体" w:hAnsi="宋体" w:cs="宋体"/>
                <w:spacing w:val="-10"/>
                <w:sz w:val="24"/>
                <w:szCs w:val="24"/>
              </w:rPr>
            </w:pPr>
            <w:r>
              <w:rPr>
                <w:rFonts w:hint="eastAsia" w:ascii="宋体" w:hAnsi="宋体" w:cs="宋体"/>
                <w:sz w:val="24"/>
              </w:rPr>
              <w:t>构成磋商文件的其他材料</w:t>
            </w:r>
          </w:p>
        </w:tc>
        <w:tc>
          <w:tcPr>
            <w:tcW w:w="6297" w:type="dxa"/>
            <w:tcBorders>
              <w:top w:val="single" w:color="auto" w:sz="6" w:space="0"/>
              <w:left w:val="single" w:color="auto" w:sz="6" w:space="0"/>
              <w:bottom w:val="single" w:color="auto" w:sz="6" w:space="0"/>
              <w:right w:val="single" w:color="auto" w:sz="12" w:space="0"/>
            </w:tcBorders>
            <w:noWrap w:val="0"/>
            <w:vAlign w:val="center"/>
          </w:tcPr>
          <w:p w14:paraId="5DF433DC">
            <w:pPr>
              <w:adjustRightInd w:val="0"/>
              <w:snapToGrid w:val="0"/>
              <w:spacing w:line="400" w:lineRule="exact"/>
              <w:rPr>
                <w:rFonts w:hint="eastAsia" w:ascii="宋体" w:hAnsi="宋体" w:cs="宋体"/>
                <w:spacing w:val="-10"/>
                <w:sz w:val="24"/>
                <w:szCs w:val="24"/>
              </w:rPr>
            </w:pPr>
            <w:r>
              <w:rPr>
                <w:rFonts w:hint="eastAsia" w:ascii="宋体" w:hAnsi="宋体" w:cs="宋体"/>
                <w:sz w:val="24"/>
              </w:rPr>
              <w:t>对磋商文件所作的澄清（含答疑）、修改，补充构成磋商文件的组成部分</w:t>
            </w:r>
          </w:p>
        </w:tc>
      </w:tr>
      <w:tr w14:paraId="1D226D3B">
        <w:tblPrEx>
          <w:tblCellMar>
            <w:top w:w="0" w:type="dxa"/>
            <w:left w:w="108" w:type="dxa"/>
            <w:bottom w:w="0" w:type="dxa"/>
            <w:right w:w="108" w:type="dxa"/>
          </w:tblCellMar>
        </w:tblPrEx>
        <w:trPr>
          <w:trHeight w:val="615" w:hRule="atLeast"/>
          <w:jc w:val="center"/>
        </w:trPr>
        <w:tc>
          <w:tcPr>
            <w:tcW w:w="728" w:type="dxa"/>
            <w:tcBorders>
              <w:top w:val="single" w:color="auto" w:sz="6" w:space="0"/>
              <w:left w:val="single" w:color="auto" w:sz="12" w:space="0"/>
              <w:bottom w:val="single" w:color="auto" w:sz="6" w:space="0"/>
              <w:right w:val="single" w:color="auto" w:sz="6" w:space="0"/>
            </w:tcBorders>
            <w:shd w:val="clear" w:color="auto" w:fill="auto"/>
            <w:noWrap w:val="0"/>
            <w:vAlign w:val="center"/>
          </w:tcPr>
          <w:p w14:paraId="17F9783E">
            <w:pPr>
              <w:widowControl w:val="0"/>
              <w:adjustRightInd w:val="0"/>
              <w:spacing w:line="400" w:lineRule="exact"/>
              <w:jc w:val="center"/>
              <w:rPr>
                <w:rFonts w:ascii="宋体" w:hAnsi="宋体" w:cs="宋体" w:eastAsiaTheme="minorEastAsia"/>
                <w:spacing w:val="6"/>
                <w:kern w:val="2"/>
                <w:sz w:val="24"/>
                <w:szCs w:val="24"/>
                <w:lang w:val="en-US" w:eastAsia="zh-CN" w:bidi="ar-SA"/>
              </w:rPr>
            </w:pPr>
            <w:r>
              <w:rPr>
                <w:rFonts w:hint="eastAsia" w:ascii="宋体" w:hAnsi="宋体" w:cs="宋体"/>
                <w:spacing w:val="6"/>
                <w:sz w:val="24"/>
                <w:szCs w:val="24"/>
              </w:rPr>
              <w:t>25</w:t>
            </w:r>
          </w:p>
        </w:tc>
        <w:tc>
          <w:tcPr>
            <w:tcW w:w="2076" w:type="dxa"/>
            <w:tcBorders>
              <w:top w:val="single" w:color="auto" w:sz="6" w:space="0"/>
              <w:left w:val="single" w:color="auto" w:sz="6" w:space="0"/>
              <w:bottom w:val="single" w:color="auto" w:sz="6" w:space="0"/>
              <w:right w:val="single" w:color="auto" w:sz="6" w:space="0"/>
            </w:tcBorders>
            <w:noWrap w:val="0"/>
            <w:vAlign w:val="center"/>
          </w:tcPr>
          <w:p w14:paraId="6F010EDC">
            <w:pPr>
              <w:spacing w:line="400" w:lineRule="exact"/>
              <w:jc w:val="center"/>
              <w:rPr>
                <w:rFonts w:hint="eastAsia" w:ascii="宋体" w:hAnsi="宋体" w:cs="宋体"/>
                <w:spacing w:val="-10"/>
                <w:sz w:val="24"/>
                <w:szCs w:val="24"/>
              </w:rPr>
            </w:pPr>
            <w:r>
              <w:rPr>
                <w:rFonts w:hint="eastAsia" w:ascii="宋体" w:hAnsi="宋体" w:cs="宋体"/>
                <w:sz w:val="24"/>
                <w:szCs w:val="24"/>
              </w:rPr>
              <w:t>响应人要求澄清竞争性磋商文件的截止时间</w:t>
            </w:r>
          </w:p>
        </w:tc>
        <w:tc>
          <w:tcPr>
            <w:tcW w:w="6297" w:type="dxa"/>
            <w:tcBorders>
              <w:top w:val="single" w:color="auto" w:sz="6" w:space="0"/>
              <w:left w:val="single" w:color="auto" w:sz="6" w:space="0"/>
              <w:bottom w:val="single" w:color="auto" w:sz="6" w:space="0"/>
              <w:right w:val="single" w:color="auto" w:sz="12" w:space="0"/>
            </w:tcBorders>
            <w:noWrap w:val="0"/>
            <w:vAlign w:val="center"/>
          </w:tcPr>
          <w:p w14:paraId="2A2BBC32">
            <w:pPr>
              <w:spacing w:line="400" w:lineRule="exact"/>
              <w:rPr>
                <w:rFonts w:hint="eastAsia" w:ascii="宋体" w:hAnsi="宋体" w:cs="宋体"/>
                <w:spacing w:val="-10"/>
                <w:sz w:val="24"/>
                <w:szCs w:val="24"/>
              </w:rPr>
            </w:pPr>
            <w:r>
              <w:rPr>
                <w:rFonts w:hint="eastAsia" w:ascii="宋体" w:hAnsi="宋体" w:cs="宋体"/>
                <w:sz w:val="24"/>
                <w:szCs w:val="24"/>
              </w:rPr>
              <w:t>响应文件递交截止时间5日前</w:t>
            </w:r>
          </w:p>
        </w:tc>
      </w:tr>
      <w:tr w14:paraId="145CC02E">
        <w:tblPrEx>
          <w:tblCellMar>
            <w:top w:w="0" w:type="dxa"/>
            <w:left w:w="108" w:type="dxa"/>
            <w:bottom w:w="0" w:type="dxa"/>
            <w:right w:w="108" w:type="dxa"/>
          </w:tblCellMar>
        </w:tblPrEx>
        <w:trPr>
          <w:trHeight w:val="615" w:hRule="atLeast"/>
          <w:jc w:val="center"/>
        </w:trPr>
        <w:tc>
          <w:tcPr>
            <w:tcW w:w="728" w:type="dxa"/>
            <w:tcBorders>
              <w:top w:val="single" w:color="auto" w:sz="6" w:space="0"/>
              <w:left w:val="single" w:color="auto" w:sz="12" w:space="0"/>
              <w:bottom w:val="single" w:color="auto" w:sz="6" w:space="0"/>
              <w:right w:val="single" w:color="auto" w:sz="6" w:space="0"/>
            </w:tcBorders>
            <w:shd w:val="clear" w:color="auto" w:fill="auto"/>
            <w:noWrap w:val="0"/>
            <w:vAlign w:val="center"/>
          </w:tcPr>
          <w:p w14:paraId="1D30567C">
            <w:pPr>
              <w:widowControl w:val="0"/>
              <w:adjustRightInd w:val="0"/>
              <w:spacing w:line="400" w:lineRule="exact"/>
              <w:jc w:val="center"/>
              <w:rPr>
                <w:rFonts w:ascii="宋体" w:hAnsi="宋体" w:cs="宋体" w:eastAsiaTheme="minorEastAsia"/>
                <w:spacing w:val="6"/>
                <w:kern w:val="2"/>
                <w:sz w:val="24"/>
                <w:szCs w:val="24"/>
                <w:lang w:val="en-US" w:eastAsia="zh-CN" w:bidi="ar-SA"/>
              </w:rPr>
            </w:pPr>
            <w:r>
              <w:rPr>
                <w:rFonts w:hint="eastAsia" w:ascii="宋体" w:hAnsi="宋体" w:cs="宋体"/>
                <w:spacing w:val="6"/>
                <w:sz w:val="24"/>
                <w:szCs w:val="24"/>
                <w:lang w:val="en-US" w:eastAsia="zh-CN"/>
              </w:rPr>
              <w:t>26</w:t>
            </w:r>
          </w:p>
        </w:tc>
        <w:tc>
          <w:tcPr>
            <w:tcW w:w="2076" w:type="dxa"/>
            <w:tcBorders>
              <w:top w:val="single" w:color="auto" w:sz="6" w:space="0"/>
              <w:left w:val="single" w:color="auto" w:sz="6" w:space="0"/>
              <w:bottom w:val="single" w:color="auto" w:sz="6" w:space="0"/>
              <w:right w:val="single" w:color="auto" w:sz="6" w:space="0"/>
            </w:tcBorders>
            <w:noWrap w:val="0"/>
            <w:vAlign w:val="center"/>
          </w:tcPr>
          <w:p w14:paraId="1934ABFB">
            <w:pPr>
              <w:spacing w:line="400" w:lineRule="exact"/>
              <w:ind w:left="240" w:hanging="240" w:hangingChars="100"/>
              <w:jc w:val="center"/>
              <w:rPr>
                <w:rFonts w:hint="eastAsia" w:ascii="宋体" w:hAnsi="宋体" w:cs="宋体"/>
                <w:sz w:val="24"/>
                <w:szCs w:val="24"/>
              </w:rPr>
            </w:pPr>
            <w:r>
              <w:rPr>
                <w:rFonts w:hint="eastAsia" w:ascii="宋体" w:hAnsi="宋体" w:cs="宋体"/>
                <w:sz w:val="24"/>
                <w:szCs w:val="24"/>
              </w:rPr>
              <w:t>响应文件递交</w:t>
            </w:r>
          </w:p>
          <w:p w14:paraId="4E927902">
            <w:pPr>
              <w:spacing w:line="400" w:lineRule="exact"/>
              <w:ind w:left="240" w:hanging="240" w:hangingChars="100"/>
              <w:jc w:val="center"/>
              <w:rPr>
                <w:rFonts w:hint="eastAsia" w:ascii="宋体" w:hAnsi="宋体" w:cs="宋体"/>
                <w:spacing w:val="-10"/>
                <w:sz w:val="24"/>
                <w:szCs w:val="24"/>
              </w:rPr>
            </w:pPr>
            <w:r>
              <w:rPr>
                <w:rFonts w:hint="eastAsia" w:ascii="宋体" w:hAnsi="宋体" w:cs="宋体"/>
                <w:sz w:val="24"/>
                <w:szCs w:val="24"/>
              </w:rPr>
              <w:t>截止时间</w:t>
            </w:r>
          </w:p>
        </w:tc>
        <w:tc>
          <w:tcPr>
            <w:tcW w:w="6297" w:type="dxa"/>
            <w:tcBorders>
              <w:top w:val="single" w:color="auto" w:sz="6" w:space="0"/>
              <w:left w:val="single" w:color="auto" w:sz="6" w:space="0"/>
              <w:bottom w:val="single" w:color="auto" w:sz="6" w:space="0"/>
              <w:right w:val="single" w:color="auto" w:sz="12" w:space="0"/>
            </w:tcBorders>
            <w:noWrap w:val="0"/>
            <w:vAlign w:val="center"/>
          </w:tcPr>
          <w:p w14:paraId="470CD9A6">
            <w:pPr>
              <w:spacing w:line="400" w:lineRule="exact"/>
              <w:rPr>
                <w:rFonts w:hint="eastAsia" w:ascii="宋体" w:hAnsi="宋体" w:cs="宋体"/>
                <w:spacing w:val="-10"/>
                <w:sz w:val="24"/>
                <w:szCs w:val="24"/>
              </w:rPr>
            </w:pPr>
            <w:r>
              <w:rPr>
                <w:rFonts w:hint="eastAsia" w:ascii="宋体" w:hAnsi="宋体" w:cs="宋体"/>
                <w:spacing w:val="6"/>
                <w:sz w:val="24"/>
                <w:szCs w:val="24"/>
              </w:rPr>
              <w:t>具体详见公告部分</w:t>
            </w:r>
          </w:p>
        </w:tc>
      </w:tr>
      <w:tr w14:paraId="511D35B4">
        <w:tblPrEx>
          <w:tblCellMar>
            <w:top w:w="0" w:type="dxa"/>
            <w:left w:w="108" w:type="dxa"/>
            <w:bottom w:w="0" w:type="dxa"/>
            <w:right w:w="108" w:type="dxa"/>
          </w:tblCellMar>
        </w:tblPrEx>
        <w:trPr>
          <w:trHeight w:val="615" w:hRule="atLeast"/>
          <w:jc w:val="center"/>
        </w:trPr>
        <w:tc>
          <w:tcPr>
            <w:tcW w:w="728" w:type="dxa"/>
            <w:tcBorders>
              <w:top w:val="single" w:color="auto" w:sz="6" w:space="0"/>
              <w:left w:val="single" w:color="auto" w:sz="12" w:space="0"/>
              <w:bottom w:val="single" w:color="auto" w:sz="6" w:space="0"/>
              <w:right w:val="single" w:color="auto" w:sz="6" w:space="0"/>
            </w:tcBorders>
            <w:noWrap w:val="0"/>
            <w:vAlign w:val="center"/>
          </w:tcPr>
          <w:p w14:paraId="0057A124">
            <w:pPr>
              <w:widowControl w:val="0"/>
              <w:adjustRightInd w:val="0"/>
              <w:spacing w:line="400" w:lineRule="exact"/>
              <w:jc w:val="center"/>
              <w:rPr>
                <w:rFonts w:hint="eastAsia" w:ascii="宋体" w:hAnsi="宋体" w:cs="宋体" w:eastAsiaTheme="minorEastAsia"/>
                <w:spacing w:val="6"/>
                <w:sz w:val="24"/>
                <w:szCs w:val="24"/>
                <w:lang w:val="en-US" w:eastAsia="zh-CN"/>
              </w:rPr>
            </w:pPr>
            <w:r>
              <w:rPr>
                <w:rFonts w:hint="eastAsia" w:ascii="宋体" w:hAnsi="宋体" w:cs="宋体"/>
                <w:spacing w:val="6"/>
                <w:sz w:val="24"/>
                <w:szCs w:val="24"/>
                <w:lang w:val="en-US" w:eastAsia="zh-CN"/>
              </w:rPr>
              <w:t>27</w:t>
            </w:r>
          </w:p>
        </w:tc>
        <w:tc>
          <w:tcPr>
            <w:tcW w:w="2076" w:type="dxa"/>
            <w:tcBorders>
              <w:top w:val="single" w:color="auto" w:sz="6" w:space="0"/>
              <w:left w:val="single" w:color="auto" w:sz="6" w:space="0"/>
              <w:bottom w:val="single" w:color="auto" w:sz="6" w:space="0"/>
              <w:right w:val="single" w:color="auto" w:sz="6" w:space="0"/>
            </w:tcBorders>
            <w:noWrap w:val="0"/>
            <w:vAlign w:val="center"/>
          </w:tcPr>
          <w:p w14:paraId="6C3C6C3B">
            <w:pPr>
              <w:spacing w:line="400" w:lineRule="exact"/>
              <w:jc w:val="center"/>
              <w:rPr>
                <w:rFonts w:hint="eastAsia" w:ascii="宋体" w:hAnsi="宋体" w:cs="宋体"/>
                <w:spacing w:val="-10"/>
                <w:sz w:val="24"/>
                <w:szCs w:val="24"/>
              </w:rPr>
            </w:pPr>
            <w:r>
              <w:rPr>
                <w:rFonts w:hint="eastAsia" w:ascii="宋体" w:hAnsi="宋体" w:cs="宋体"/>
                <w:sz w:val="24"/>
                <w:szCs w:val="24"/>
              </w:rPr>
              <w:t>响应人确认收到竞争性磋商文件澄清的时间</w:t>
            </w:r>
          </w:p>
        </w:tc>
        <w:tc>
          <w:tcPr>
            <w:tcW w:w="6297" w:type="dxa"/>
            <w:tcBorders>
              <w:top w:val="single" w:color="auto" w:sz="6" w:space="0"/>
              <w:left w:val="single" w:color="auto" w:sz="6" w:space="0"/>
              <w:bottom w:val="single" w:color="auto" w:sz="6" w:space="0"/>
              <w:right w:val="single" w:color="auto" w:sz="12" w:space="0"/>
            </w:tcBorders>
            <w:noWrap w:val="0"/>
            <w:vAlign w:val="center"/>
          </w:tcPr>
          <w:p w14:paraId="6E9C679F">
            <w:pPr>
              <w:spacing w:line="400" w:lineRule="exact"/>
              <w:rPr>
                <w:rFonts w:hint="eastAsia" w:ascii="宋体" w:hAnsi="宋体" w:cs="宋体"/>
                <w:spacing w:val="-10"/>
                <w:sz w:val="24"/>
                <w:szCs w:val="24"/>
              </w:rPr>
            </w:pPr>
            <w:r>
              <w:rPr>
                <w:rFonts w:hint="eastAsia" w:ascii="宋体" w:hAnsi="宋体" w:cs="宋体"/>
                <w:sz w:val="24"/>
                <w:szCs w:val="24"/>
              </w:rPr>
              <w:t>收到相应澄清文件后</w:t>
            </w:r>
            <w:r>
              <w:rPr>
                <w:rFonts w:hint="eastAsia" w:ascii="宋体" w:hAnsi="宋体" w:cs="宋体"/>
                <w:sz w:val="24"/>
                <w:szCs w:val="24"/>
                <w:u w:val="none"/>
              </w:rPr>
              <w:t>24</w:t>
            </w:r>
            <w:r>
              <w:rPr>
                <w:rFonts w:hint="eastAsia" w:ascii="宋体" w:hAnsi="宋体" w:cs="宋体"/>
                <w:sz w:val="24"/>
                <w:szCs w:val="24"/>
              </w:rPr>
              <w:t>小时内</w:t>
            </w:r>
            <w:r>
              <w:rPr>
                <w:rFonts w:hint="eastAsia" w:ascii="宋体" w:hAnsi="宋体" w:eastAsia="宋体" w:cs="宋体"/>
                <w:color w:val="auto"/>
                <w:sz w:val="24"/>
                <w:szCs w:val="24"/>
              </w:rPr>
              <w:t>（</w:t>
            </w:r>
            <w:r>
              <w:rPr>
                <w:rFonts w:hint="eastAsia" w:ascii="宋体" w:hAnsi="宋体" w:eastAsia="宋体" w:cs="宋体"/>
                <w:color w:val="auto"/>
                <w:sz w:val="24"/>
                <w:szCs w:val="24"/>
                <w:lang w:val="en-US" w:eastAsia="zh-CN"/>
              </w:rPr>
              <w:t>以</w:t>
            </w:r>
            <w:r>
              <w:rPr>
                <w:rFonts w:hint="eastAsia" w:ascii="宋体" w:hAnsi="宋体" w:eastAsia="宋体" w:cs="宋体"/>
                <w:color w:val="auto"/>
                <w:sz w:val="24"/>
                <w:szCs w:val="24"/>
              </w:rPr>
              <w:t>发出时间为准）</w:t>
            </w:r>
          </w:p>
        </w:tc>
      </w:tr>
      <w:tr w14:paraId="3DAE70B5">
        <w:tblPrEx>
          <w:tblCellMar>
            <w:top w:w="0" w:type="dxa"/>
            <w:left w:w="108" w:type="dxa"/>
            <w:bottom w:w="0" w:type="dxa"/>
            <w:right w:w="108" w:type="dxa"/>
          </w:tblCellMar>
        </w:tblPrEx>
        <w:trPr>
          <w:trHeight w:val="615" w:hRule="atLeast"/>
          <w:jc w:val="center"/>
        </w:trPr>
        <w:tc>
          <w:tcPr>
            <w:tcW w:w="728" w:type="dxa"/>
            <w:tcBorders>
              <w:top w:val="single" w:color="auto" w:sz="6" w:space="0"/>
              <w:left w:val="single" w:color="auto" w:sz="12" w:space="0"/>
              <w:bottom w:val="single" w:color="auto" w:sz="6" w:space="0"/>
              <w:right w:val="single" w:color="auto" w:sz="6" w:space="0"/>
            </w:tcBorders>
            <w:shd w:val="clear" w:color="auto" w:fill="auto"/>
            <w:noWrap w:val="0"/>
            <w:vAlign w:val="center"/>
          </w:tcPr>
          <w:p w14:paraId="52C42DB1">
            <w:pPr>
              <w:widowControl w:val="0"/>
              <w:adjustRightInd w:val="0"/>
              <w:spacing w:line="400" w:lineRule="exact"/>
              <w:jc w:val="center"/>
              <w:rPr>
                <w:rFonts w:ascii="宋体" w:hAnsi="宋体" w:cs="宋体" w:eastAsiaTheme="minorEastAsia"/>
                <w:spacing w:val="6"/>
                <w:kern w:val="2"/>
                <w:sz w:val="24"/>
                <w:szCs w:val="24"/>
                <w:lang w:val="en-US" w:eastAsia="zh-CN" w:bidi="ar-SA"/>
              </w:rPr>
            </w:pPr>
            <w:r>
              <w:rPr>
                <w:rFonts w:hint="eastAsia" w:ascii="宋体" w:hAnsi="宋体" w:cs="宋体"/>
                <w:spacing w:val="6"/>
                <w:sz w:val="24"/>
                <w:szCs w:val="24"/>
              </w:rPr>
              <w:t>28</w:t>
            </w:r>
          </w:p>
        </w:tc>
        <w:tc>
          <w:tcPr>
            <w:tcW w:w="2076" w:type="dxa"/>
            <w:tcBorders>
              <w:top w:val="single" w:color="auto" w:sz="6" w:space="0"/>
              <w:left w:val="single" w:color="auto" w:sz="6" w:space="0"/>
              <w:bottom w:val="single" w:color="auto" w:sz="6" w:space="0"/>
              <w:right w:val="single" w:color="auto" w:sz="6" w:space="0"/>
            </w:tcBorders>
            <w:noWrap w:val="0"/>
            <w:vAlign w:val="center"/>
          </w:tcPr>
          <w:p w14:paraId="66A33CC4">
            <w:pPr>
              <w:spacing w:line="400" w:lineRule="exact"/>
              <w:jc w:val="center"/>
              <w:rPr>
                <w:rFonts w:hint="eastAsia" w:ascii="宋体" w:hAnsi="宋体" w:cs="宋体"/>
                <w:spacing w:val="-10"/>
                <w:sz w:val="24"/>
                <w:szCs w:val="24"/>
              </w:rPr>
            </w:pPr>
            <w:r>
              <w:rPr>
                <w:rFonts w:hint="eastAsia" w:ascii="宋体" w:hAnsi="宋体" w:cs="宋体"/>
                <w:sz w:val="24"/>
                <w:szCs w:val="24"/>
              </w:rPr>
              <w:t>响应人确认收到竞争性磋商文件修改的时间</w:t>
            </w:r>
          </w:p>
        </w:tc>
        <w:tc>
          <w:tcPr>
            <w:tcW w:w="6297" w:type="dxa"/>
            <w:tcBorders>
              <w:top w:val="single" w:color="auto" w:sz="6" w:space="0"/>
              <w:left w:val="single" w:color="auto" w:sz="6" w:space="0"/>
              <w:bottom w:val="single" w:color="auto" w:sz="6" w:space="0"/>
              <w:right w:val="single" w:color="auto" w:sz="12" w:space="0"/>
            </w:tcBorders>
            <w:noWrap w:val="0"/>
            <w:vAlign w:val="center"/>
          </w:tcPr>
          <w:p w14:paraId="76171CB2">
            <w:pPr>
              <w:spacing w:line="400" w:lineRule="exact"/>
              <w:rPr>
                <w:rFonts w:hint="eastAsia" w:ascii="宋体" w:hAnsi="宋体" w:cs="宋体"/>
                <w:spacing w:val="-10"/>
                <w:sz w:val="24"/>
                <w:szCs w:val="24"/>
              </w:rPr>
            </w:pPr>
            <w:r>
              <w:rPr>
                <w:rFonts w:hint="eastAsia" w:ascii="宋体" w:hAnsi="宋体" w:cs="宋体"/>
                <w:sz w:val="24"/>
                <w:szCs w:val="24"/>
              </w:rPr>
              <w:t>收到相应修改文件后</w:t>
            </w:r>
            <w:r>
              <w:rPr>
                <w:rFonts w:hint="eastAsia" w:ascii="宋体" w:hAnsi="宋体" w:cs="宋体"/>
                <w:sz w:val="24"/>
                <w:szCs w:val="24"/>
                <w:u w:val="none"/>
              </w:rPr>
              <w:t>24</w:t>
            </w:r>
            <w:r>
              <w:rPr>
                <w:rFonts w:hint="eastAsia" w:ascii="宋体" w:hAnsi="宋体" w:cs="宋体"/>
                <w:sz w:val="24"/>
                <w:szCs w:val="24"/>
              </w:rPr>
              <w:t>小时内</w:t>
            </w:r>
            <w:r>
              <w:rPr>
                <w:rFonts w:hint="eastAsia" w:ascii="宋体" w:hAnsi="宋体" w:eastAsia="宋体" w:cs="宋体"/>
                <w:color w:val="auto"/>
                <w:sz w:val="24"/>
                <w:szCs w:val="24"/>
              </w:rPr>
              <w:t>（</w:t>
            </w:r>
            <w:r>
              <w:rPr>
                <w:rFonts w:hint="eastAsia" w:ascii="宋体" w:hAnsi="宋体" w:eastAsia="宋体" w:cs="宋体"/>
                <w:color w:val="auto"/>
                <w:sz w:val="24"/>
                <w:szCs w:val="24"/>
                <w:lang w:val="en-US" w:eastAsia="zh-CN"/>
              </w:rPr>
              <w:t>以</w:t>
            </w:r>
            <w:r>
              <w:rPr>
                <w:rFonts w:hint="eastAsia" w:ascii="宋体" w:hAnsi="宋体" w:eastAsia="宋体" w:cs="宋体"/>
                <w:color w:val="auto"/>
                <w:sz w:val="24"/>
                <w:szCs w:val="24"/>
              </w:rPr>
              <w:t>发出时间为准）</w:t>
            </w:r>
          </w:p>
        </w:tc>
      </w:tr>
      <w:tr w14:paraId="09AAAC8E">
        <w:tblPrEx>
          <w:tblCellMar>
            <w:top w:w="0" w:type="dxa"/>
            <w:left w:w="108" w:type="dxa"/>
            <w:bottom w:w="0" w:type="dxa"/>
            <w:right w:w="108" w:type="dxa"/>
          </w:tblCellMar>
        </w:tblPrEx>
        <w:trPr>
          <w:trHeight w:val="615" w:hRule="atLeast"/>
          <w:jc w:val="center"/>
        </w:trPr>
        <w:tc>
          <w:tcPr>
            <w:tcW w:w="728" w:type="dxa"/>
            <w:tcBorders>
              <w:top w:val="single" w:color="auto" w:sz="6" w:space="0"/>
              <w:left w:val="single" w:color="auto" w:sz="12" w:space="0"/>
              <w:bottom w:val="single" w:color="auto" w:sz="6" w:space="0"/>
              <w:right w:val="single" w:color="auto" w:sz="6" w:space="0"/>
            </w:tcBorders>
            <w:shd w:val="clear" w:color="auto" w:fill="auto"/>
            <w:noWrap w:val="0"/>
            <w:vAlign w:val="center"/>
          </w:tcPr>
          <w:p w14:paraId="1F706592">
            <w:pPr>
              <w:widowControl w:val="0"/>
              <w:adjustRightInd w:val="0"/>
              <w:spacing w:line="400" w:lineRule="exact"/>
              <w:jc w:val="center"/>
              <w:rPr>
                <w:rFonts w:ascii="宋体" w:hAnsi="宋体" w:cs="宋体" w:eastAsiaTheme="minorEastAsia"/>
                <w:spacing w:val="6"/>
                <w:kern w:val="2"/>
                <w:sz w:val="24"/>
                <w:szCs w:val="24"/>
                <w:lang w:val="en-US" w:eastAsia="zh-CN" w:bidi="ar-SA"/>
              </w:rPr>
            </w:pPr>
            <w:r>
              <w:rPr>
                <w:rFonts w:hint="eastAsia" w:ascii="宋体" w:hAnsi="宋体" w:cs="宋体"/>
                <w:spacing w:val="6"/>
                <w:sz w:val="24"/>
                <w:szCs w:val="24"/>
              </w:rPr>
              <w:t>29</w:t>
            </w:r>
          </w:p>
        </w:tc>
        <w:tc>
          <w:tcPr>
            <w:tcW w:w="2076" w:type="dxa"/>
            <w:tcBorders>
              <w:top w:val="single" w:color="auto" w:sz="6" w:space="0"/>
              <w:left w:val="single" w:color="auto" w:sz="6" w:space="0"/>
              <w:bottom w:val="single" w:color="auto" w:sz="6" w:space="0"/>
              <w:right w:val="single" w:color="auto" w:sz="6" w:space="0"/>
            </w:tcBorders>
            <w:noWrap w:val="0"/>
            <w:vAlign w:val="center"/>
          </w:tcPr>
          <w:p w14:paraId="1600F204">
            <w:pPr>
              <w:widowControl w:val="0"/>
              <w:adjustRightInd w:val="0"/>
              <w:spacing w:line="400" w:lineRule="exact"/>
              <w:jc w:val="center"/>
              <w:rPr>
                <w:rFonts w:hint="eastAsia" w:ascii="宋体" w:hAnsi="宋体" w:cs="宋体"/>
                <w:spacing w:val="-10"/>
                <w:sz w:val="24"/>
                <w:szCs w:val="24"/>
              </w:rPr>
            </w:pPr>
            <w:r>
              <w:rPr>
                <w:rFonts w:hint="eastAsia" w:ascii="宋体" w:hAnsi="宋体" w:cs="宋体"/>
                <w:spacing w:val="-10"/>
                <w:sz w:val="24"/>
                <w:szCs w:val="24"/>
              </w:rPr>
              <w:t>响应文件是否退还</w:t>
            </w:r>
          </w:p>
        </w:tc>
        <w:tc>
          <w:tcPr>
            <w:tcW w:w="6297" w:type="dxa"/>
            <w:tcBorders>
              <w:top w:val="single" w:color="auto" w:sz="6" w:space="0"/>
              <w:left w:val="single" w:color="auto" w:sz="6" w:space="0"/>
              <w:bottom w:val="single" w:color="auto" w:sz="6" w:space="0"/>
              <w:right w:val="single" w:color="auto" w:sz="12" w:space="0"/>
            </w:tcBorders>
            <w:noWrap w:val="0"/>
            <w:vAlign w:val="center"/>
          </w:tcPr>
          <w:p w14:paraId="6396DC83">
            <w:pPr>
              <w:widowControl w:val="0"/>
              <w:adjustRightInd w:val="0"/>
              <w:spacing w:line="400" w:lineRule="exact"/>
              <w:jc w:val="both"/>
              <w:rPr>
                <w:rFonts w:hint="eastAsia" w:ascii="宋体" w:hAnsi="宋体" w:cs="宋体"/>
                <w:spacing w:val="-10"/>
                <w:sz w:val="24"/>
                <w:szCs w:val="24"/>
              </w:rPr>
            </w:pPr>
            <w:r>
              <w:rPr>
                <w:rFonts w:hint="eastAsia" w:ascii="宋体" w:hAnsi="宋体" w:cs="宋体"/>
                <w:spacing w:val="-10"/>
                <w:sz w:val="24"/>
                <w:szCs w:val="24"/>
              </w:rPr>
              <w:t>否</w:t>
            </w:r>
          </w:p>
        </w:tc>
      </w:tr>
      <w:tr w14:paraId="73C75BD4">
        <w:tblPrEx>
          <w:tblCellMar>
            <w:top w:w="0" w:type="dxa"/>
            <w:left w:w="108" w:type="dxa"/>
            <w:bottom w:w="0" w:type="dxa"/>
            <w:right w:w="108" w:type="dxa"/>
          </w:tblCellMar>
        </w:tblPrEx>
        <w:trPr>
          <w:trHeight w:val="871" w:hRule="atLeast"/>
          <w:jc w:val="center"/>
        </w:trPr>
        <w:tc>
          <w:tcPr>
            <w:tcW w:w="728" w:type="dxa"/>
            <w:tcBorders>
              <w:top w:val="single" w:color="auto" w:sz="6" w:space="0"/>
              <w:left w:val="single" w:color="auto" w:sz="12" w:space="0"/>
              <w:bottom w:val="single" w:color="auto" w:sz="6" w:space="0"/>
              <w:right w:val="single" w:color="auto" w:sz="6" w:space="0"/>
            </w:tcBorders>
            <w:shd w:val="clear" w:color="auto" w:fill="auto"/>
            <w:noWrap w:val="0"/>
            <w:vAlign w:val="center"/>
          </w:tcPr>
          <w:p w14:paraId="135168B2">
            <w:pPr>
              <w:widowControl w:val="0"/>
              <w:adjustRightInd w:val="0"/>
              <w:spacing w:line="400" w:lineRule="exact"/>
              <w:jc w:val="center"/>
              <w:rPr>
                <w:rFonts w:ascii="宋体" w:hAnsi="宋体" w:cs="宋体" w:eastAsiaTheme="minorEastAsia"/>
                <w:spacing w:val="6"/>
                <w:kern w:val="2"/>
                <w:sz w:val="24"/>
                <w:szCs w:val="24"/>
                <w:lang w:val="en-US" w:eastAsia="zh-CN" w:bidi="ar-SA"/>
              </w:rPr>
            </w:pPr>
            <w:r>
              <w:rPr>
                <w:rFonts w:hint="eastAsia" w:ascii="宋体" w:hAnsi="宋体" w:cs="宋体"/>
                <w:spacing w:val="6"/>
                <w:sz w:val="24"/>
                <w:szCs w:val="24"/>
              </w:rPr>
              <w:t>30</w:t>
            </w:r>
          </w:p>
        </w:tc>
        <w:tc>
          <w:tcPr>
            <w:tcW w:w="2076" w:type="dxa"/>
            <w:tcBorders>
              <w:top w:val="single" w:color="auto" w:sz="6" w:space="0"/>
              <w:left w:val="single" w:color="auto" w:sz="6" w:space="0"/>
              <w:bottom w:val="single" w:color="auto" w:sz="6" w:space="0"/>
              <w:right w:val="single" w:color="auto" w:sz="6" w:space="0"/>
            </w:tcBorders>
            <w:noWrap w:val="0"/>
            <w:vAlign w:val="center"/>
          </w:tcPr>
          <w:p w14:paraId="317A386F">
            <w:pPr>
              <w:widowControl w:val="0"/>
              <w:spacing w:line="400" w:lineRule="exact"/>
              <w:jc w:val="center"/>
              <w:rPr>
                <w:rFonts w:ascii="宋体" w:hAnsi="宋体" w:cs="宋体"/>
                <w:spacing w:val="6"/>
                <w:sz w:val="24"/>
                <w:szCs w:val="24"/>
              </w:rPr>
            </w:pPr>
            <w:r>
              <w:rPr>
                <w:rFonts w:hint="eastAsia" w:ascii="宋体" w:hAnsi="宋体" w:cs="宋体"/>
                <w:spacing w:val="6"/>
                <w:sz w:val="24"/>
                <w:szCs w:val="24"/>
              </w:rPr>
              <w:t>是否允许递交备选磋商方案</w:t>
            </w:r>
          </w:p>
        </w:tc>
        <w:tc>
          <w:tcPr>
            <w:tcW w:w="6297" w:type="dxa"/>
            <w:tcBorders>
              <w:top w:val="single" w:color="auto" w:sz="6" w:space="0"/>
              <w:left w:val="single" w:color="auto" w:sz="6" w:space="0"/>
              <w:bottom w:val="single" w:color="auto" w:sz="6" w:space="0"/>
              <w:right w:val="single" w:color="auto" w:sz="12" w:space="0"/>
            </w:tcBorders>
            <w:noWrap w:val="0"/>
            <w:vAlign w:val="center"/>
          </w:tcPr>
          <w:p w14:paraId="1FEA976B">
            <w:pPr>
              <w:spacing w:line="400" w:lineRule="exact"/>
              <w:jc w:val="both"/>
              <w:rPr>
                <w:rFonts w:ascii="宋体" w:hAnsi="宋体" w:cs="宋体"/>
                <w:spacing w:val="6"/>
                <w:sz w:val="24"/>
                <w:szCs w:val="24"/>
              </w:rPr>
            </w:pPr>
            <w:r>
              <w:rPr>
                <w:rFonts w:hint="eastAsia" w:ascii="宋体" w:hAnsi="宋体" w:cs="宋体"/>
                <w:spacing w:val="6"/>
                <w:sz w:val="24"/>
                <w:szCs w:val="24"/>
              </w:rPr>
              <w:t>不允许</w:t>
            </w:r>
          </w:p>
        </w:tc>
      </w:tr>
      <w:tr w14:paraId="3702864E">
        <w:tblPrEx>
          <w:tblCellMar>
            <w:top w:w="0" w:type="dxa"/>
            <w:left w:w="108" w:type="dxa"/>
            <w:bottom w:w="0" w:type="dxa"/>
            <w:right w:w="108" w:type="dxa"/>
          </w:tblCellMar>
        </w:tblPrEx>
        <w:trPr>
          <w:trHeight w:val="1021" w:hRule="atLeast"/>
          <w:jc w:val="center"/>
        </w:trPr>
        <w:tc>
          <w:tcPr>
            <w:tcW w:w="728" w:type="dxa"/>
            <w:tcBorders>
              <w:top w:val="single" w:color="auto" w:sz="6" w:space="0"/>
              <w:left w:val="single" w:color="auto" w:sz="12" w:space="0"/>
              <w:bottom w:val="single" w:color="auto" w:sz="6" w:space="0"/>
              <w:right w:val="single" w:color="auto" w:sz="6" w:space="0"/>
            </w:tcBorders>
            <w:shd w:val="clear" w:color="auto" w:fill="auto"/>
            <w:noWrap w:val="0"/>
            <w:vAlign w:val="center"/>
          </w:tcPr>
          <w:p w14:paraId="5BDC71E1">
            <w:pPr>
              <w:widowControl w:val="0"/>
              <w:adjustRightInd w:val="0"/>
              <w:spacing w:line="400" w:lineRule="exact"/>
              <w:jc w:val="center"/>
              <w:rPr>
                <w:rFonts w:ascii="宋体" w:hAnsi="宋体" w:eastAsia="宋体" w:cs="宋体"/>
                <w:spacing w:val="6"/>
                <w:kern w:val="2"/>
                <w:sz w:val="24"/>
                <w:szCs w:val="24"/>
                <w:lang w:val="en-US" w:eastAsia="zh-CN" w:bidi="ar-SA"/>
              </w:rPr>
            </w:pPr>
            <w:r>
              <w:rPr>
                <w:rFonts w:hint="eastAsia" w:ascii="宋体" w:hAnsi="宋体" w:cs="宋体"/>
                <w:spacing w:val="6"/>
                <w:sz w:val="24"/>
                <w:szCs w:val="24"/>
              </w:rPr>
              <w:t>31</w:t>
            </w:r>
          </w:p>
        </w:tc>
        <w:tc>
          <w:tcPr>
            <w:tcW w:w="2076" w:type="dxa"/>
            <w:tcBorders>
              <w:top w:val="single" w:color="auto" w:sz="6" w:space="0"/>
              <w:left w:val="single" w:color="auto" w:sz="6" w:space="0"/>
              <w:bottom w:val="single" w:color="auto" w:sz="6" w:space="0"/>
              <w:right w:val="single" w:color="auto" w:sz="6" w:space="0"/>
            </w:tcBorders>
            <w:noWrap w:val="0"/>
            <w:vAlign w:val="center"/>
          </w:tcPr>
          <w:p w14:paraId="6C356498">
            <w:pPr>
              <w:spacing w:line="400" w:lineRule="exact"/>
              <w:jc w:val="center"/>
              <w:rPr>
                <w:rFonts w:hint="eastAsia" w:ascii="宋体" w:hAnsi="宋体" w:cs="宋体"/>
                <w:sz w:val="24"/>
                <w:szCs w:val="24"/>
              </w:rPr>
            </w:pPr>
            <w:r>
              <w:rPr>
                <w:rFonts w:hint="eastAsia" w:ascii="宋体" w:hAnsi="宋体" w:cs="宋体"/>
                <w:sz w:val="24"/>
                <w:szCs w:val="24"/>
              </w:rPr>
              <w:t>签字和（或）盖章要求</w:t>
            </w:r>
          </w:p>
        </w:tc>
        <w:tc>
          <w:tcPr>
            <w:tcW w:w="6297" w:type="dxa"/>
            <w:tcBorders>
              <w:top w:val="single" w:color="auto" w:sz="6" w:space="0"/>
              <w:left w:val="single" w:color="auto" w:sz="6" w:space="0"/>
              <w:bottom w:val="single" w:color="auto" w:sz="6" w:space="0"/>
              <w:right w:val="single" w:color="auto" w:sz="12" w:space="0"/>
            </w:tcBorders>
            <w:noWrap w:val="0"/>
            <w:vAlign w:val="center"/>
          </w:tcPr>
          <w:p w14:paraId="6F6ACD14">
            <w:pPr>
              <w:spacing w:line="400" w:lineRule="exact"/>
              <w:rPr>
                <w:rFonts w:ascii="宋体" w:hAnsi="宋体" w:cs="宋体"/>
                <w:sz w:val="24"/>
                <w:szCs w:val="24"/>
              </w:rPr>
            </w:pPr>
            <w:r>
              <w:rPr>
                <w:rFonts w:hint="eastAsia" w:ascii="宋体" w:hAnsi="宋体" w:cs="宋体"/>
                <w:sz w:val="24"/>
                <w:szCs w:val="24"/>
              </w:rPr>
              <w:t>电子化响应文件的签章：</w:t>
            </w:r>
          </w:p>
          <w:p w14:paraId="03A3B3D8">
            <w:pPr>
              <w:spacing w:line="400" w:lineRule="exact"/>
              <w:rPr>
                <w:rFonts w:ascii="宋体" w:hAnsi="宋体" w:cs="宋体"/>
                <w:sz w:val="24"/>
                <w:szCs w:val="24"/>
              </w:rPr>
            </w:pPr>
            <w:r>
              <w:rPr>
                <w:rFonts w:hint="eastAsia" w:ascii="宋体" w:hAnsi="宋体" w:cs="宋体"/>
                <w:sz w:val="24"/>
                <w:szCs w:val="24"/>
              </w:rPr>
              <w:t>1、响应人在生成电子化响应文件后，应对电子化响应文件进行签章，未对电子化响应文件进行签章的视为无效文件。</w:t>
            </w:r>
          </w:p>
          <w:p w14:paraId="12DBEAEC">
            <w:pPr>
              <w:spacing w:line="400" w:lineRule="exact"/>
              <w:rPr>
                <w:rFonts w:ascii="宋体" w:hAnsi="宋体" w:cs="宋体"/>
                <w:sz w:val="24"/>
                <w:szCs w:val="24"/>
              </w:rPr>
            </w:pPr>
            <w:r>
              <w:rPr>
                <w:rFonts w:hint="eastAsia" w:ascii="宋体" w:hAnsi="宋体" w:cs="宋体"/>
                <w:sz w:val="24"/>
                <w:szCs w:val="24"/>
              </w:rPr>
              <w:t>2、竞争性磋商文件中要求法定代表人或</w:t>
            </w:r>
            <w:r>
              <w:rPr>
                <w:rFonts w:hint="eastAsia" w:ascii="宋体" w:hAnsi="宋体" w:cs="宋体"/>
                <w:sz w:val="24"/>
                <w:szCs w:val="24"/>
                <w:lang w:val="en-US" w:eastAsia="zh-CN"/>
              </w:rPr>
              <w:t>其委托代理人签字或签</w:t>
            </w:r>
            <w:r>
              <w:rPr>
                <w:rFonts w:hint="eastAsia" w:ascii="宋体" w:hAnsi="宋体" w:cs="宋体"/>
                <w:sz w:val="24"/>
                <w:szCs w:val="24"/>
              </w:rPr>
              <w:t>章的，响应人在进行电子化响应文件签章时，以签盖法定代表人签章为准。</w:t>
            </w:r>
          </w:p>
          <w:p w14:paraId="6FC85523">
            <w:pPr>
              <w:wordWrap w:val="0"/>
              <w:spacing w:line="400" w:lineRule="exact"/>
              <w:rPr>
                <w:rFonts w:hint="eastAsia" w:ascii="宋体" w:hAnsi="宋体" w:cs="宋体"/>
                <w:sz w:val="24"/>
              </w:rPr>
            </w:pPr>
            <w:r>
              <w:rPr>
                <w:rFonts w:hint="eastAsia" w:ascii="宋体" w:hAnsi="宋体" w:cs="宋体"/>
                <w:sz w:val="24"/>
                <w:szCs w:val="24"/>
              </w:rPr>
              <w:t>3、电子化响应文件工具请点击</w:t>
            </w:r>
            <w:r>
              <w:rPr>
                <w:rFonts w:ascii="宋体" w:hAnsi="宋体" w:cs="宋体"/>
                <w:sz w:val="24"/>
                <w:szCs w:val="24"/>
              </w:rPr>
              <w:t>https://download.bqpoint.com/download/downloadlist.html?SoftTypeCode=06</w:t>
            </w:r>
            <w:r>
              <w:rPr>
                <w:rFonts w:hint="eastAsia" w:ascii="宋体" w:hAnsi="宋体" w:cs="宋体"/>
                <w:sz w:val="24"/>
                <w:szCs w:val="24"/>
              </w:rPr>
              <w:t>进行下载。</w:t>
            </w:r>
          </w:p>
        </w:tc>
      </w:tr>
      <w:tr w14:paraId="5B8C30FE">
        <w:tblPrEx>
          <w:tblCellMar>
            <w:top w:w="0" w:type="dxa"/>
            <w:left w:w="108" w:type="dxa"/>
            <w:bottom w:w="0" w:type="dxa"/>
            <w:right w:w="108" w:type="dxa"/>
          </w:tblCellMar>
        </w:tblPrEx>
        <w:trPr>
          <w:trHeight w:val="831" w:hRule="atLeast"/>
          <w:jc w:val="center"/>
        </w:trPr>
        <w:tc>
          <w:tcPr>
            <w:tcW w:w="728" w:type="dxa"/>
            <w:tcBorders>
              <w:top w:val="single" w:color="auto" w:sz="6" w:space="0"/>
              <w:left w:val="single" w:color="auto" w:sz="12" w:space="0"/>
              <w:bottom w:val="single" w:color="auto" w:sz="6" w:space="0"/>
              <w:right w:val="single" w:color="auto" w:sz="6" w:space="0"/>
            </w:tcBorders>
            <w:shd w:val="clear" w:color="auto" w:fill="auto"/>
            <w:noWrap w:val="0"/>
            <w:vAlign w:val="center"/>
          </w:tcPr>
          <w:p w14:paraId="46AA7A40">
            <w:pPr>
              <w:widowControl w:val="0"/>
              <w:adjustRightInd w:val="0"/>
              <w:spacing w:line="400" w:lineRule="exact"/>
              <w:jc w:val="center"/>
              <w:rPr>
                <w:rFonts w:ascii="宋体" w:hAnsi="宋体" w:eastAsia="宋体" w:cs="宋体"/>
                <w:spacing w:val="6"/>
                <w:kern w:val="2"/>
                <w:sz w:val="24"/>
                <w:szCs w:val="24"/>
                <w:lang w:val="en-US" w:eastAsia="zh-CN" w:bidi="ar-SA"/>
              </w:rPr>
            </w:pPr>
            <w:r>
              <w:rPr>
                <w:rFonts w:hint="eastAsia" w:ascii="宋体" w:hAnsi="宋体" w:cs="宋体"/>
                <w:spacing w:val="6"/>
                <w:sz w:val="24"/>
                <w:szCs w:val="24"/>
              </w:rPr>
              <w:t>32</w:t>
            </w:r>
          </w:p>
        </w:tc>
        <w:tc>
          <w:tcPr>
            <w:tcW w:w="2076" w:type="dxa"/>
            <w:tcBorders>
              <w:top w:val="single" w:color="auto" w:sz="6" w:space="0"/>
              <w:left w:val="single" w:color="auto" w:sz="6" w:space="0"/>
              <w:bottom w:val="single" w:color="auto" w:sz="6" w:space="0"/>
              <w:right w:val="single" w:color="auto" w:sz="6" w:space="0"/>
            </w:tcBorders>
            <w:noWrap w:val="0"/>
            <w:vAlign w:val="center"/>
          </w:tcPr>
          <w:p w14:paraId="19E5C37B">
            <w:pPr>
              <w:widowControl w:val="0"/>
              <w:adjustRightInd w:val="0"/>
              <w:spacing w:line="400" w:lineRule="exact"/>
              <w:jc w:val="center"/>
              <w:rPr>
                <w:rFonts w:hint="eastAsia" w:ascii="宋体" w:hAnsi="宋体" w:cs="宋体"/>
                <w:spacing w:val="6"/>
                <w:sz w:val="24"/>
                <w:szCs w:val="24"/>
              </w:rPr>
            </w:pPr>
            <w:r>
              <w:rPr>
                <w:rFonts w:hint="eastAsia" w:ascii="宋体" w:hAnsi="宋体" w:cs="宋体"/>
                <w:spacing w:val="6"/>
                <w:sz w:val="24"/>
                <w:szCs w:val="24"/>
              </w:rPr>
              <w:t>近年完成的类似项目的业绩年份要求</w:t>
            </w:r>
          </w:p>
        </w:tc>
        <w:tc>
          <w:tcPr>
            <w:tcW w:w="6297" w:type="dxa"/>
            <w:tcBorders>
              <w:top w:val="single" w:color="auto" w:sz="6" w:space="0"/>
              <w:left w:val="single" w:color="auto" w:sz="6" w:space="0"/>
              <w:bottom w:val="single" w:color="auto" w:sz="6" w:space="0"/>
              <w:right w:val="single" w:color="auto" w:sz="12" w:space="0"/>
            </w:tcBorders>
            <w:noWrap w:val="0"/>
            <w:vAlign w:val="center"/>
          </w:tcPr>
          <w:p w14:paraId="2AABCD57">
            <w:pPr>
              <w:widowControl w:val="0"/>
              <w:adjustRightInd w:val="0"/>
              <w:spacing w:line="400" w:lineRule="exact"/>
              <w:jc w:val="left"/>
              <w:rPr>
                <w:rFonts w:hint="eastAsia" w:ascii="宋体" w:hAnsi="宋体" w:cs="宋体"/>
                <w:spacing w:val="6"/>
                <w:sz w:val="24"/>
                <w:szCs w:val="24"/>
              </w:rPr>
            </w:pPr>
            <w:r>
              <w:rPr>
                <w:rFonts w:hint="eastAsia" w:ascii="宋体" w:hAnsi="宋体" w:cs="宋体"/>
                <w:spacing w:val="6"/>
                <w:sz w:val="24"/>
                <w:szCs w:val="24"/>
                <w:lang w:eastAsia="zh-CN"/>
              </w:rPr>
              <w:t>近</w:t>
            </w:r>
            <w:r>
              <w:rPr>
                <w:rFonts w:hint="eastAsia" w:ascii="宋体" w:hAnsi="宋体" w:cs="宋体"/>
                <w:spacing w:val="6"/>
                <w:sz w:val="24"/>
                <w:szCs w:val="24"/>
                <w:lang w:val="en-US" w:eastAsia="zh-CN"/>
              </w:rPr>
              <w:t>三</w:t>
            </w:r>
            <w:r>
              <w:rPr>
                <w:rFonts w:hint="eastAsia" w:ascii="宋体" w:hAnsi="宋体" w:cs="宋体"/>
                <w:spacing w:val="6"/>
                <w:sz w:val="24"/>
                <w:szCs w:val="24"/>
                <w:lang w:eastAsia="zh-CN"/>
              </w:rPr>
              <w:t>年（指</w:t>
            </w:r>
            <w:r>
              <w:rPr>
                <w:rFonts w:hint="eastAsia" w:ascii="宋体" w:hAnsi="宋体" w:cs="宋体"/>
                <w:spacing w:val="6"/>
                <w:sz w:val="24"/>
                <w:szCs w:val="24"/>
              </w:rPr>
              <w:t>20</w:t>
            </w:r>
            <w:r>
              <w:rPr>
                <w:rFonts w:hint="eastAsia" w:ascii="宋体" w:hAnsi="宋体" w:cs="宋体"/>
                <w:spacing w:val="6"/>
                <w:sz w:val="24"/>
                <w:szCs w:val="24"/>
                <w:lang w:val="en-US" w:eastAsia="zh-CN"/>
              </w:rPr>
              <w:t>23</w:t>
            </w:r>
            <w:r>
              <w:rPr>
                <w:rFonts w:hint="eastAsia" w:ascii="宋体" w:hAnsi="宋体" w:cs="宋体"/>
                <w:spacing w:val="6"/>
                <w:sz w:val="24"/>
                <w:szCs w:val="24"/>
              </w:rPr>
              <w:t>年01月01日以来完成类似项目</w:t>
            </w:r>
            <w:r>
              <w:rPr>
                <w:rFonts w:hint="eastAsia" w:ascii="宋体" w:hAnsi="宋体" w:cs="宋体"/>
                <w:spacing w:val="6"/>
                <w:sz w:val="24"/>
                <w:szCs w:val="24"/>
                <w:lang w:eastAsia="zh-CN"/>
              </w:rPr>
              <w:t>）</w:t>
            </w:r>
          </w:p>
        </w:tc>
      </w:tr>
      <w:tr w14:paraId="3ABD82AA">
        <w:tblPrEx>
          <w:tblCellMar>
            <w:top w:w="0" w:type="dxa"/>
            <w:left w:w="108" w:type="dxa"/>
            <w:bottom w:w="0" w:type="dxa"/>
            <w:right w:w="108" w:type="dxa"/>
          </w:tblCellMar>
        </w:tblPrEx>
        <w:trPr>
          <w:trHeight w:val="90" w:hRule="atLeast"/>
          <w:jc w:val="center"/>
        </w:trPr>
        <w:tc>
          <w:tcPr>
            <w:tcW w:w="728" w:type="dxa"/>
            <w:tcBorders>
              <w:top w:val="single" w:color="auto" w:sz="6" w:space="0"/>
              <w:left w:val="single" w:color="auto" w:sz="12" w:space="0"/>
              <w:bottom w:val="single" w:color="auto" w:sz="6" w:space="0"/>
              <w:right w:val="single" w:color="auto" w:sz="6" w:space="0"/>
            </w:tcBorders>
            <w:shd w:val="clear" w:color="auto" w:fill="auto"/>
            <w:noWrap w:val="0"/>
            <w:vAlign w:val="center"/>
          </w:tcPr>
          <w:p w14:paraId="25650751">
            <w:pPr>
              <w:widowControl w:val="0"/>
              <w:adjustRightInd w:val="0"/>
              <w:spacing w:line="400" w:lineRule="exact"/>
              <w:jc w:val="center"/>
              <w:rPr>
                <w:rFonts w:ascii="宋体" w:hAnsi="宋体" w:eastAsia="宋体" w:cs="宋体"/>
                <w:spacing w:val="6"/>
                <w:kern w:val="2"/>
                <w:sz w:val="24"/>
                <w:szCs w:val="24"/>
                <w:lang w:val="en-US" w:eastAsia="zh-CN" w:bidi="ar-SA"/>
              </w:rPr>
            </w:pPr>
            <w:r>
              <w:rPr>
                <w:rFonts w:hint="eastAsia" w:ascii="宋体" w:hAnsi="宋体" w:cs="宋体"/>
                <w:spacing w:val="6"/>
                <w:sz w:val="24"/>
                <w:szCs w:val="24"/>
              </w:rPr>
              <w:t>33</w:t>
            </w:r>
          </w:p>
        </w:tc>
        <w:tc>
          <w:tcPr>
            <w:tcW w:w="2076" w:type="dxa"/>
            <w:tcBorders>
              <w:top w:val="single" w:color="auto" w:sz="6" w:space="0"/>
              <w:left w:val="single" w:color="auto" w:sz="6" w:space="0"/>
              <w:bottom w:val="single" w:color="auto" w:sz="6" w:space="0"/>
              <w:right w:val="single" w:color="auto" w:sz="6" w:space="0"/>
            </w:tcBorders>
            <w:noWrap w:val="0"/>
            <w:vAlign w:val="center"/>
          </w:tcPr>
          <w:p w14:paraId="79243CA9">
            <w:pPr>
              <w:widowControl w:val="0"/>
              <w:adjustRightInd w:val="0"/>
              <w:spacing w:line="400" w:lineRule="exact"/>
              <w:jc w:val="center"/>
              <w:rPr>
                <w:rFonts w:ascii="宋体" w:hAnsi="宋体" w:cs="宋体"/>
                <w:spacing w:val="6"/>
                <w:sz w:val="24"/>
                <w:szCs w:val="24"/>
              </w:rPr>
            </w:pPr>
            <w:r>
              <w:rPr>
                <w:rFonts w:ascii="宋体" w:hAnsi="宋体" w:cs="宋体"/>
                <w:spacing w:val="6"/>
                <w:sz w:val="24"/>
                <w:szCs w:val="24"/>
              </w:rPr>
              <w:t>竞争性磋商响应文件上传</w:t>
            </w:r>
          </w:p>
        </w:tc>
        <w:tc>
          <w:tcPr>
            <w:tcW w:w="6297" w:type="dxa"/>
            <w:tcBorders>
              <w:top w:val="single" w:color="auto" w:sz="6" w:space="0"/>
              <w:left w:val="single" w:color="auto" w:sz="6" w:space="0"/>
              <w:bottom w:val="single" w:color="auto" w:sz="6" w:space="0"/>
              <w:right w:val="single" w:color="auto" w:sz="12" w:space="0"/>
            </w:tcBorders>
            <w:noWrap w:val="0"/>
            <w:vAlign w:val="center"/>
          </w:tcPr>
          <w:p w14:paraId="7F1DC6AA">
            <w:pPr>
              <w:widowControl w:val="0"/>
              <w:spacing w:line="400" w:lineRule="exact"/>
              <w:jc w:val="both"/>
              <w:rPr>
                <w:rFonts w:ascii="宋体" w:hAnsi="宋体" w:cs="宋体"/>
                <w:spacing w:val="6"/>
                <w:sz w:val="24"/>
                <w:szCs w:val="24"/>
              </w:rPr>
            </w:pPr>
            <w:r>
              <w:rPr>
                <w:rFonts w:hint="eastAsia" w:ascii="宋体" w:hAnsi="宋体" w:cs="宋体"/>
                <w:spacing w:val="6"/>
                <w:sz w:val="24"/>
                <w:szCs w:val="24"/>
              </w:rPr>
              <w:t>用CA在电子平台上传电子响应文件</w:t>
            </w:r>
          </w:p>
        </w:tc>
      </w:tr>
      <w:tr w14:paraId="5B9413DE">
        <w:tblPrEx>
          <w:tblCellMar>
            <w:top w:w="0" w:type="dxa"/>
            <w:left w:w="108" w:type="dxa"/>
            <w:bottom w:w="0" w:type="dxa"/>
            <w:right w:w="108" w:type="dxa"/>
          </w:tblCellMar>
        </w:tblPrEx>
        <w:trPr>
          <w:trHeight w:val="840" w:hRule="atLeast"/>
          <w:jc w:val="center"/>
        </w:trPr>
        <w:tc>
          <w:tcPr>
            <w:tcW w:w="728" w:type="dxa"/>
            <w:tcBorders>
              <w:top w:val="single" w:color="auto" w:sz="6" w:space="0"/>
              <w:left w:val="single" w:color="auto" w:sz="12" w:space="0"/>
              <w:bottom w:val="single" w:color="auto" w:sz="6" w:space="0"/>
              <w:right w:val="single" w:color="auto" w:sz="6" w:space="0"/>
            </w:tcBorders>
            <w:shd w:val="clear" w:color="auto" w:fill="auto"/>
            <w:noWrap w:val="0"/>
            <w:vAlign w:val="center"/>
          </w:tcPr>
          <w:p w14:paraId="3C9F15C7">
            <w:pPr>
              <w:widowControl w:val="0"/>
              <w:adjustRightInd w:val="0"/>
              <w:spacing w:line="400" w:lineRule="exact"/>
              <w:jc w:val="center"/>
              <w:rPr>
                <w:rFonts w:ascii="宋体" w:hAnsi="宋体" w:eastAsia="宋体" w:cs="宋体"/>
                <w:spacing w:val="6"/>
                <w:kern w:val="2"/>
                <w:sz w:val="24"/>
                <w:szCs w:val="24"/>
                <w:lang w:val="en-US" w:eastAsia="zh-CN" w:bidi="ar-SA"/>
              </w:rPr>
            </w:pPr>
            <w:r>
              <w:rPr>
                <w:rFonts w:hint="eastAsia" w:ascii="宋体" w:hAnsi="宋体" w:cs="宋体"/>
                <w:spacing w:val="6"/>
                <w:sz w:val="24"/>
                <w:szCs w:val="24"/>
              </w:rPr>
              <w:t>34</w:t>
            </w:r>
          </w:p>
        </w:tc>
        <w:tc>
          <w:tcPr>
            <w:tcW w:w="2076" w:type="dxa"/>
            <w:tcBorders>
              <w:top w:val="single" w:color="auto" w:sz="6" w:space="0"/>
              <w:left w:val="single" w:color="auto" w:sz="6" w:space="0"/>
              <w:bottom w:val="single" w:color="auto" w:sz="6" w:space="0"/>
              <w:right w:val="single" w:color="auto" w:sz="6" w:space="0"/>
            </w:tcBorders>
            <w:noWrap w:val="0"/>
            <w:vAlign w:val="center"/>
          </w:tcPr>
          <w:p w14:paraId="45A718D7">
            <w:pPr>
              <w:widowControl w:val="0"/>
              <w:spacing w:line="400" w:lineRule="exact"/>
              <w:jc w:val="center"/>
              <w:rPr>
                <w:rFonts w:ascii="宋体" w:hAnsi="宋体" w:cs="宋体"/>
                <w:spacing w:val="6"/>
                <w:sz w:val="24"/>
                <w:szCs w:val="24"/>
              </w:rPr>
            </w:pPr>
            <w:r>
              <w:rPr>
                <w:rFonts w:ascii="宋体" w:hAnsi="宋体" w:cs="宋体"/>
                <w:spacing w:val="6"/>
                <w:sz w:val="24"/>
                <w:szCs w:val="24"/>
              </w:rPr>
              <w:t>磋商小组的组建</w:t>
            </w:r>
          </w:p>
        </w:tc>
        <w:tc>
          <w:tcPr>
            <w:tcW w:w="6297" w:type="dxa"/>
            <w:tcBorders>
              <w:top w:val="single" w:color="auto" w:sz="6" w:space="0"/>
              <w:left w:val="single" w:color="auto" w:sz="6" w:space="0"/>
              <w:bottom w:val="single" w:color="auto" w:sz="6" w:space="0"/>
              <w:right w:val="single" w:color="auto" w:sz="12" w:space="0"/>
            </w:tcBorders>
            <w:noWrap w:val="0"/>
            <w:vAlign w:val="center"/>
          </w:tcPr>
          <w:p w14:paraId="3E6F9006">
            <w:pPr>
              <w:spacing w:line="400" w:lineRule="exact"/>
              <w:jc w:val="both"/>
              <w:rPr>
                <w:rFonts w:ascii="宋体" w:hAnsi="宋体" w:cs="宋体"/>
                <w:spacing w:val="6"/>
                <w:sz w:val="24"/>
                <w:szCs w:val="24"/>
              </w:rPr>
            </w:pPr>
            <w:r>
              <w:rPr>
                <w:rFonts w:ascii="宋体" w:hAnsi="宋体" w:cs="宋体"/>
                <w:spacing w:val="6"/>
                <w:sz w:val="24"/>
                <w:szCs w:val="24"/>
              </w:rPr>
              <w:t>磋商小组成员为3人，</w:t>
            </w:r>
            <w:r>
              <w:rPr>
                <w:rFonts w:hint="eastAsia" w:ascii="宋体" w:hAnsi="宋体" w:cs="宋体"/>
                <w:spacing w:val="6"/>
                <w:sz w:val="24"/>
                <w:szCs w:val="24"/>
              </w:rPr>
              <w:t>由</w:t>
            </w:r>
            <w:r>
              <w:rPr>
                <w:rFonts w:ascii="宋体" w:hAnsi="宋体" w:cs="宋体"/>
                <w:spacing w:val="6"/>
                <w:sz w:val="24"/>
                <w:szCs w:val="24"/>
              </w:rPr>
              <w:t>采购人代表1人，其余</w:t>
            </w:r>
            <w:r>
              <w:rPr>
                <w:rFonts w:hint="eastAsia" w:ascii="宋体" w:hAnsi="宋体" w:cs="宋体"/>
                <w:spacing w:val="6"/>
                <w:sz w:val="24"/>
                <w:szCs w:val="24"/>
              </w:rPr>
              <w:t>技术、经济类</w:t>
            </w:r>
            <w:r>
              <w:rPr>
                <w:rFonts w:ascii="宋体" w:hAnsi="宋体" w:cs="宋体"/>
                <w:spacing w:val="6"/>
                <w:sz w:val="24"/>
                <w:szCs w:val="24"/>
              </w:rPr>
              <w:t>专家2人</w:t>
            </w:r>
            <w:r>
              <w:rPr>
                <w:rFonts w:hint="eastAsia" w:ascii="宋体" w:hAnsi="宋体" w:cs="宋体"/>
                <w:spacing w:val="6"/>
                <w:sz w:val="24"/>
                <w:szCs w:val="24"/>
              </w:rPr>
              <w:t>组成；开标后从相关专家库中随机抽取。</w:t>
            </w:r>
          </w:p>
        </w:tc>
      </w:tr>
      <w:tr w14:paraId="24D37C6D">
        <w:tblPrEx>
          <w:tblCellMar>
            <w:top w:w="0" w:type="dxa"/>
            <w:left w:w="108" w:type="dxa"/>
            <w:bottom w:w="0" w:type="dxa"/>
            <w:right w:w="108" w:type="dxa"/>
          </w:tblCellMar>
        </w:tblPrEx>
        <w:trPr>
          <w:trHeight w:val="1995" w:hRule="atLeast"/>
          <w:jc w:val="center"/>
        </w:trPr>
        <w:tc>
          <w:tcPr>
            <w:tcW w:w="728" w:type="dxa"/>
            <w:tcBorders>
              <w:top w:val="single" w:color="auto" w:sz="6" w:space="0"/>
              <w:left w:val="single" w:color="auto" w:sz="12" w:space="0"/>
              <w:bottom w:val="single" w:color="auto" w:sz="6" w:space="0"/>
              <w:right w:val="single" w:color="auto" w:sz="6" w:space="0"/>
            </w:tcBorders>
            <w:shd w:val="clear" w:color="auto" w:fill="auto"/>
            <w:noWrap w:val="0"/>
            <w:vAlign w:val="center"/>
          </w:tcPr>
          <w:p w14:paraId="0404B430">
            <w:pPr>
              <w:widowControl w:val="0"/>
              <w:adjustRightInd w:val="0"/>
              <w:spacing w:line="400" w:lineRule="exact"/>
              <w:jc w:val="center"/>
              <w:rPr>
                <w:rFonts w:ascii="宋体" w:hAnsi="宋体" w:eastAsia="宋体" w:cs="宋体"/>
                <w:spacing w:val="6"/>
                <w:kern w:val="2"/>
                <w:sz w:val="24"/>
                <w:szCs w:val="24"/>
                <w:lang w:val="en-US" w:eastAsia="zh-CN" w:bidi="ar-SA"/>
              </w:rPr>
            </w:pPr>
            <w:r>
              <w:rPr>
                <w:rFonts w:hint="eastAsia" w:ascii="宋体" w:hAnsi="宋体" w:cs="宋体"/>
                <w:spacing w:val="6"/>
                <w:sz w:val="24"/>
                <w:szCs w:val="24"/>
              </w:rPr>
              <w:t>35</w:t>
            </w:r>
          </w:p>
        </w:tc>
        <w:tc>
          <w:tcPr>
            <w:tcW w:w="2076" w:type="dxa"/>
            <w:tcBorders>
              <w:top w:val="single" w:color="auto" w:sz="6" w:space="0"/>
              <w:left w:val="single" w:color="auto" w:sz="6" w:space="0"/>
              <w:bottom w:val="single" w:color="auto" w:sz="6" w:space="0"/>
              <w:right w:val="single" w:color="auto" w:sz="6" w:space="0"/>
            </w:tcBorders>
            <w:noWrap w:val="0"/>
            <w:vAlign w:val="center"/>
          </w:tcPr>
          <w:p w14:paraId="59CFDE91">
            <w:pPr>
              <w:spacing w:line="400" w:lineRule="exact"/>
              <w:jc w:val="center"/>
              <w:rPr>
                <w:rFonts w:ascii="宋体" w:hAnsi="宋体" w:cs="宋体"/>
                <w:spacing w:val="6"/>
                <w:sz w:val="24"/>
                <w:szCs w:val="24"/>
              </w:rPr>
            </w:pPr>
            <w:r>
              <w:rPr>
                <w:rFonts w:hint="eastAsia" w:ascii="宋体" w:hAnsi="宋体" w:cs="宋体"/>
                <w:spacing w:val="6"/>
                <w:sz w:val="24"/>
                <w:szCs w:val="24"/>
              </w:rPr>
              <w:t>评标标准</w:t>
            </w:r>
            <w:r>
              <w:rPr>
                <w:rFonts w:ascii="宋体" w:hAnsi="宋体" w:cs="宋体"/>
                <w:spacing w:val="6"/>
                <w:sz w:val="24"/>
                <w:szCs w:val="24"/>
              </w:rPr>
              <w:t>及方法</w:t>
            </w:r>
          </w:p>
        </w:tc>
        <w:tc>
          <w:tcPr>
            <w:tcW w:w="6297" w:type="dxa"/>
            <w:tcBorders>
              <w:top w:val="single" w:color="auto" w:sz="6" w:space="0"/>
              <w:left w:val="single" w:color="auto" w:sz="6" w:space="0"/>
              <w:bottom w:val="single" w:color="auto" w:sz="6" w:space="0"/>
              <w:right w:val="single" w:color="auto" w:sz="12" w:space="0"/>
            </w:tcBorders>
            <w:noWrap w:val="0"/>
            <w:vAlign w:val="center"/>
          </w:tcPr>
          <w:p w14:paraId="555330CF">
            <w:pPr>
              <w:spacing w:line="400" w:lineRule="exact"/>
              <w:jc w:val="both"/>
              <w:rPr>
                <w:rFonts w:ascii="宋体" w:hAnsi="宋体" w:cs="宋体"/>
                <w:spacing w:val="6"/>
                <w:sz w:val="24"/>
                <w:szCs w:val="24"/>
              </w:rPr>
            </w:pPr>
            <w:r>
              <w:rPr>
                <w:rFonts w:ascii="宋体" w:hAnsi="宋体" w:cs="宋体"/>
                <w:spacing w:val="6"/>
                <w:sz w:val="24"/>
                <w:szCs w:val="24"/>
              </w:rPr>
              <w:t>评定办法：由磋商小组采用综合评分法对提交最后报价的供应商的响应文件和最后报价进行综合评分。综合评分法，是指响应文件满足磋商文件全部实质性要求且按评审因素的量化指标评审得分最高的供应商为成交候选供应商的评审方法</w:t>
            </w:r>
            <w:r>
              <w:rPr>
                <w:rFonts w:hint="eastAsia" w:ascii="宋体" w:hAnsi="宋体" w:cs="宋体"/>
                <w:spacing w:val="6"/>
                <w:sz w:val="24"/>
                <w:szCs w:val="24"/>
              </w:rPr>
              <w:t>（且推荐</w:t>
            </w:r>
            <w:r>
              <w:rPr>
                <w:rFonts w:hint="eastAsia" w:ascii="宋体" w:hAnsi="宋体" w:cs="宋体"/>
                <w:spacing w:val="6"/>
                <w:sz w:val="24"/>
                <w:szCs w:val="24"/>
                <w:lang w:eastAsia="zh-CN"/>
              </w:rPr>
              <w:t>成交</w:t>
            </w:r>
            <w:r>
              <w:rPr>
                <w:rFonts w:hint="eastAsia" w:ascii="宋体" w:hAnsi="宋体" w:cs="宋体"/>
                <w:spacing w:val="6"/>
                <w:sz w:val="24"/>
                <w:szCs w:val="24"/>
              </w:rPr>
              <w:t>候选人为三名）</w:t>
            </w:r>
          </w:p>
        </w:tc>
      </w:tr>
      <w:tr w14:paraId="4DCABAEB">
        <w:tblPrEx>
          <w:tblCellMar>
            <w:top w:w="0" w:type="dxa"/>
            <w:left w:w="108" w:type="dxa"/>
            <w:bottom w:w="0" w:type="dxa"/>
            <w:right w:w="108" w:type="dxa"/>
          </w:tblCellMar>
        </w:tblPrEx>
        <w:trPr>
          <w:trHeight w:val="489" w:hRule="atLeast"/>
          <w:jc w:val="center"/>
        </w:trPr>
        <w:tc>
          <w:tcPr>
            <w:tcW w:w="728" w:type="dxa"/>
            <w:tcBorders>
              <w:top w:val="single" w:color="auto" w:sz="6" w:space="0"/>
              <w:left w:val="single" w:color="auto" w:sz="12" w:space="0"/>
              <w:bottom w:val="single" w:color="auto" w:sz="6" w:space="0"/>
              <w:right w:val="single" w:color="auto" w:sz="6" w:space="0"/>
            </w:tcBorders>
            <w:shd w:val="clear" w:color="auto" w:fill="auto"/>
            <w:noWrap w:val="0"/>
            <w:vAlign w:val="center"/>
          </w:tcPr>
          <w:p w14:paraId="0D71A9D7">
            <w:pPr>
              <w:widowControl w:val="0"/>
              <w:adjustRightInd w:val="0"/>
              <w:spacing w:line="400" w:lineRule="exact"/>
              <w:jc w:val="center"/>
              <w:rPr>
                <w:rFonts w:hint="eastAsia" w:ascii="宋体" w:hAnsi="宋体" w:eastAsia="宋体" w:cs="宋体"/>
                <w:spacing w:val="6"/>
                <w:kern w:val="2"/>
                <w:sz w:val="24"/>
                <w:szCs w:val="24"/>
                <w:lang w:val="en-US" w:eastAsia="zh-CN" w:bidi="ar-SA"/>
              </w:rPr>
            </w:pPr>
            <w:r>
              <w:rPr>
                <w:rFonts w:hint="eastAsia" w:ascii="宋体" w:hAnsi="宋体" w:cs="宋体"/>
                <w:spacing w:val="6"/>
                <w:sz w:val="24"/>
                <w:szCs w:val="24"/>
                <w:highlight w:val="none"/>
                <w:lang w:val="en-US" w:eastAsia="zh-CN"/>
              </w:rPr>
              <w:t>36</w:t>
            </w:r>
          </w:p>
        </w:tc>
        <w:tc>
          <w:tcPr>
            <w:tcW w:w="2076" w:type="dxa"/>
            <w:tcBorders>
              <w:top w:val="single" w:color="auto" w:sz="6" w:space="0"/>
              <w:left w:val="single" w:color="auto" w:sz="6" w:space="0"/>
              <w:bottom w:val="single" w:color="auto" w:sz="6" w:space="0"/>
              <w:right w:val="single" w:color="auto" w:sz="6" w:space="0"/>
            </w:tcBorders>
            <w:noWrap w:val="0"/>
            <w:vAlign w:val="center"/>
          </w:tcPr>
          <w:p w14:paraId="347B676F">
            <w:pPr>
              <w:spacing w:line="400" w:lineRule="exact"/>
              <w:jc w:val="center"/>
              <w:rPr>
                <w:rFonts w:ascii="宋体" w:hAnsi="宋体" w:cs="宋体"/>
                <w:spacing w:val="6"/>
                <w:sz w:val="24"/>
                <w:szCs w:val="24"/>
              </w:rPr>
            </w:pPr>
            <w:r>
              <w:rPr>
                <w:rFonts w:hint="eastAsia" w:ascii="宋体" w:hAnsi="宋体" w:cs="宋体"/>
                <w:spacing w:val="6"/>
                <w:sz w:val="24"/>
                <w:szCs w:val="24"/>
              </w:rPr>
              <w:t>是否授权磋商小组确定</w:t>
            </w:r>
            <w:r>
              <w:rPr>
                <w:rFonts w:hint="eastAsia" w:ascii="宋体" w:hAnsi="宋体" w:cs="宋体"/>
                <w:spacing w:val="6"/>
                <w:sz w:val="24"/>
                <w:szCs w:val="24"/>
                <w:lang w:eastAsia="zh-CN"/>
              </w:rPr>
              <w:t>成交</w:t>
            </w:r>
            <w:r>
              <w:rPr>
                <w:rFonts w:hint="eastAsia" w:ascii="宋体" w:hAnsi="宋体" w:cs="宋体"/>
                <w:spacing w:val="6"/>
                <w:sz w:val="24"/>
                <w:szCs w:val="24"/>
              </w:rPr>
              <w:t>人</w:t>
            </w:r>
          </w:p>
        </w:tc>
        <w:tc>
          <w:tcPr>
            <w:tcW w:w="6297" w:type="dxa"/>
            <w:tcBorders>
              <w:top w:val="single" w:color="auto" w:sz="6" w:space="0"/>
              <w:left w:val="single" w:color="auto" w:sz="6" w:space="0"/>
              <w:bottom w:val="single" w:color="auto" w:sz="6" w:space="0"/>
              <w:right w:val="single" w:color="auto" w:sz="12" w:space="0"/>
            </w:tcBorders>
            <w:noWrap w:val="0"/>
            <w:vAlign w:val="center"/>
          </w:tcPr>
          <w:p w14:paraId="12416CE4">
            <w:pPr>
              <w:spacing w:line="400" w:lineRule="exact"/>
              <w:jc w:val="both"/>
              <w:rPr>
                <w:rFonts w:ascii="宋体" w:hAnsi="宋体" w:cs="宋体"/>
                <w:spacing w:val="6"/>
                <w:sz w:val="24"/>
                <w:szCs w:val="24"/>
              </w:rPr>
            </w:pPr>
            <w:r>
              <w:rPr>
                <w:rFonts w:hint="eastAsia" w:ascii="宋体" w:hAnsi="宋体" w:cs="宋体"/>
                <w:spacing w:val="6"/>
                <w:sz w:val="24"/>
                <w:szCs w:val="24"/>
              </w:rPr>
              <w:t>否，磋商小组推选三名</w:t>
            </w:r>
            <w:r>
              <w:rPr>
                <w:rFonts w:hint="eastAsia" w:ascii="宋体" w:hAnsi="宋体" w:cs="宋体"/>
                <w:spacing w:val="6"/>
                <w:sz w:val="24"/>
                <w:szCs w:val="24"/>
                <w:lang w:eastAsia="zh-CN"/>
              </w:rPr>
              <w:t>成交</w:t>
            </w:r>
            <w:r>
              <w:rPr>
                <w:rFonts w:hint="eastAsia" w:ascii="宋体" w:hAnsi="宋体" w:cs="宋体"/>
                <w:spacing w:val="6"/>
                <w:sz w:val="24"/>
                <w:szCs w:val="24"/>
              </w:rPr>
              <w:t>候选人</w:t>
            </w:r>
          </w:p>
        </w:tc>
      </w:tr>
      <w:tr w14:paraId="5585C9EA">
        <w:tblPrEx>
          <w:tblCellMar>
            <w:top w:w="0" w:type="dxa"/>
            <w:left w:w="108" w:type="dxa"/>
            <w:bottom w:w="0" w:type="dxa"/>
            <w:right w:w="108" w:type="dxa"/>
          </w:tblCellMar>
        </w:tblPrEx>
        <w:trPr>
          <w:trHeight w:val="564" w:hRule="atLeast"/>
          <w:jc w:val="center"/>
        </w:trPr>
        <w:tc>
          <w:tcPr>
            <w:tcW w:w="728" w:type="dxa"/>
            <w:tcBorders>
              <w:top w:val="single" w:color="auto" w:sz="6" w:space="0"/>
              <w:left w:val="single" w:color="auto" w:sz="12" w:space="0"/>
              <w:bottom w:val="single" w:color="auto" w:sz="6" w:space="0"/>
              <w:right w:val="single" w:color="auto" w:sz="6" w:space="0"/>
            </w:tcBorders>
            <w:shd w:val="clear" w:color="auto" w:fill="auto"/>
            <w:noWrap w:val="0"/>
            <w:vAlign w:val="center"/>
          </w:tcPr>
          <w:p w14:paraId="0F983D6C">
            <w:pPr>
              <w:widowControl w:val="0"/>
              <w:adjustRightInd w:val="0"/>
              <w:spacing w:line="400" w:lineRule="exact"/>
              <w:jc w:val="center"/>
              <w:rPr>
                <w:rFonts w:hint="eastAsia" w:ascii="宋体" w:hAnsi="宋体" w:eastAsia="宋体" w:cs="宋体"/>
                <w:spacing w:val="6"/>
                <w:kern w:val="2"/>
                <w:sz w:val="24"/>
                <w:szCs w:val="24"/>
                <w:highlight w:val="none"/>
                <w:lang w:val="en-US" w:eastAsia="zh-CN" w:bidi="ar-SA"/>
              </w:rPr>
            </w:pPr>
            <w:r>
              <w:rPr>
                <w:rFonts w:hint="eastAsia" w:ascii="宋体" w:hAnsi="宋体" w:eastAsia="宋体" w:cs="宋体"/>
                <w:spacing w:val="6"/>
                <w:sz w:val="24"/>
                <w:szCs w:val="24"/>
                <w:highlight w:val="none"/>
                <w:lang w:val="en-US" w:eastAsia="zh-CN"/>
              </w:rPr>
              <w:t>37</w:t>
            </w:r>
          </w:p>
        </w:tc>
        <w:tc>
          <w:tcPr>
            <w:tcW w:w="2076" w:type="dxa"/>
            <w:tcBorders>
              <w:top w:val="single" w:color="auto" w:sz="6" w:space="0"/>
              <w:left w:val="single" w:color="auto" w:sz="6" w:space="0"/>
              <w:bottom w:val="single" w:color="auto" w:sz="6" w:space="0"/>
              <w:right w:val="single" w:color="auto" w:sz="6" w:space="0"/>
            </w:tcBorders>
            <w:noWrap w:val="0"/>
            <w:vAlign w:val="center"/>
          </w:tcPr>
          <w:p w14:paraId="0E86C264">
            <w:pPr>
              <w:spacing w:line="400" w:lineRule="exact"/>
              <w:jc w:val="center"/>
              <w:rPr>
                <w:rFonts w:hint="eastAsia" w:ascii="宋体" w:hAnsi="宋体" w:eastAsia="宋体" w:cs="宋体"/>
                <w:spacing w:val="6"/>
                <w:sz w:val="24"/>
                <w:szCs w:val="24"/>
                <w:lang w:val="en-US" w:eastAsia="zh-CN" w:bidi="ar-SA"/>
              </w:rPr>
            </w:pPr>
            <w:r>
              <w:rPr>
                <w:rFonts w:hint="eastAsia" w:ascii="宋体" w:hAnsi="宋体" w:cs="宋体"/>
                <w:spacing w:val="6"/>
                <w:sz w:val="24"/>
                <w:szCs w:val="24"/>
              </w:rPr>
              <w:t>履约保证金</w:t>
            </w:r>
          </w:p>
        </w:tc>
        <w:tc>
          <w:tcPr>
            <w:tcW w:w="6297" w:type="dxa"/>
            <w:tcBorders>
              <w:top w:val="single" w:color="auto" w:sz="6" w:space="0"/>
              <w:left w:val="single" w:color="auto" w:sz="6" w:space="0"/>
              <w:bottom w:val="single" w:color="auto" w:sz="6" w:space="0"/>
              <w:right w:val="single" w:color="auto" w:sz="12" w:space="0"/>
            </w:tcBorders>
            <w:noWrap w:val="0"/>
            <w:vAlign w:val="center"/>
          </w:tcPr>
          <w:p w14:paraId="5CC23EE5">
            <w:pPr>
              <w:widowControl w:val="0"/>
              <w:spacing w:line="400" w:lineRule="exact"/>
              <w:jc w:val="both"/>
              <w:rPr>
                <w:rFonts w:hint="eastAsia" w:ascii="宋体" w:hAnsi="宋体" w:eastAsia="宋体" w:cs="宋体"/>
                <w:sz w:val="24"/>
                <w:szCs w:val="24"/>
                <w:lang w:val="en-US" w:eastAsia="zh-CN" w:bidi="ar-SA"/>
              </w:rPr>
            </w:pPr>
            <w:r>
              <w:rPr>
                <w:rFonts w:hint="eastAsia" w:ascii="宋体" w:hAnsi="宋体" w:cs="宋体"/>
                <w:sz w:val="24"/>
                <w:szCs w:val="24"/>
              </w:rPr>
              <w:t>不收取</w:t>
            </w:r>
          </w:p>
        </w:tc>
      </w:tr>
      <w:tr w14:paraId="65A35B2D">
        <w:tblPrEx>
          <w:tblCellMar>
            <w:top w:w="0" w:type="dxa"/>
            <w:left w:w="108" w:type="dxa"/>
            <w:bottom w:w="0" w:type="dxa"/>
            <w:right w:w="108" w:type="dxa"/>
          </w:tblCellMar>
        </w:tblPrEx>
        <w:trPr>
          <w:trHeight w:val="564" w:hRule="atLeast"/>
          <w:jc w:val="center"/>
        </w:trPr>
        <w:tc>
          <w:tcPr>
            <w:tcW w:w="728" w:type="dxa"/>
            <w:tcBorders>
              <w:top w:val="single" w:color="auto" w:sz="6" w:space="0"/>
              <w:left w:val="single" w:color="auto" w:sz="12" w:space="0"/>
              <w:bottom w:val="single" w:color="auto" w:sz="6" w:space="0"/>
              <w:right w:val="single" w:color="auto" w:sz="6" w:space="0"/>
            </w:tcBorders>
            <w:noWrap w:val="0"/>
            <w:vAlign w:val="center"/>
          </w:tcPr>
          <w:p w14:paraId="47B79330">
            <w:pPr>
              <w:widowControl w:val="0"/>
              <w:adjustRightInd w:val="0"/>
              <w:spacing w:line="400" w:lineRule="exact"/>
              <w:jc w:val="center"/>
              <w:rPr>
                <w:rFonts w:hint="default" w:ascii="宋体" w:hAnsi="宋体" w:eastAsia="宋体" w:cs="宋体"/>
                <w:spacing w:val="6"/>
                <w:sz w:val="24"/>
                <w:szCs w:val="24"/>
                <w:highlight w:val="none"/>
                <w:lang w:val="en-US" w:eastAsia="zh-CN"/>
              </w:rPr>
            </w:pPr>
            <w:r>
              <w:rPr>
                <w:rFonts w:hint="eastAsia" w:ascii="宋体" w:hAnsi="宋体" w:eastAsia="宋体" w:cs="宋体"/>
                <w:spacing w:val="6"/>
                <w:sz w:val="24"/>
                <w:szCs w:val="24"/>
                <w:lang w:val="en-US" w:eastAsia="zh-CN"/>
              </w:rPr>
              <w:t>38</w:t>
            </w:r>
          </w:p>
        </w:tc>
        <w:tc>
          <w:tcPr>
            <w:tcW w:w="2076" w:type="dxa"/>
            <w:tcBorders>
              <w:top w:val="single" w:color="auto" w:sz="6" w:space="0"/>
              <w:left w:val="single" w:color="auto" w:sz="6" w:space="0"/>
              <w:bottom w:val="single" w:color="auto" w:sz="6" w:space="0"/>
              <w:right w:val="single" w:color="auto" w:sz="6" w:space="0"/>
            </w:tcBorders>
            <w:noWrap w:val="0"/>
            <w:vAlign w:val="center"/>
          </w:tcPr>
          <w:p w14:paraId="0FDFD1C3">
            <w:pPr>
              <w:widowControl w:val="0"/>
              <w:spacing w:line="400" w:lineRule="exact"/>
              <w:jc w:val="center"/>
              <w:rPr>
                <w:rFonts w:hint="eastAsia" w:ascii="宋体" w:hAnsi="宋体" w:eastAsia="宋体" w:cs="宋体"/>
                <w:sz w:val="24"/>
                <w:szCs w:val="24"/>
                <w:highlight w:val="none"/>
                <w:lang w:val="en-US" w:eastAsia="zh-CN" w:bidi="ar-SA"/>
              </w:rPr>
            </w:pPr>
            <w:r>
              <w:rPr>
                <w:rFonts w:hint="eastAsia" w:ascii="宋体" w:hAnsi="宋体" w:eastAsia="宋体" w:cs="宋体"/>
                <w:sz w:val="24"/>
                <w:szCs w:val="24"/>
                <w:highlight w:val="none"/>
              </w:rPr>
              <w:t>付款方式</w:t>
            </w:r>
          </w:p>
        </w:tc>
        <w:tc>
          <w:tcPr>
            <w:tcW w:w="6297" w:type="dxa"/>
            <w:tcBorders>
              <w:top w:val="single" w:color="auto" w:sz="6" w:space="0"/>
              <w:left w:val="single" w:color="auto" w:sz="6" w:space="0"/>
              <w:bottom w:val="single" w:color="auto" w:sz="6" w:space="0"/>
              <w:right w:val="single" w:color="auto" w:sz="12" w:space="0"/>
            </w:tcBorders>
            <w:noWrap w:val="0"/>
            <w:vAlign w:val="center"/>
          </w:tcPr>
          <w:p w14:paraId="1C744DFA">
            <w:pPr>
              <w:widowControl w:val="0"/>
              <w:spacing w:line="400" w:lineRule="exact"/>
              <w:jc w:val="both"/>
              <w:rPr>
                <w:rFonts w:hint="eastAsia" w:ascii="宋体" w:hAnsi="宋体" w:eastAsia="宋体" w:cs="宋体"/>
                <w:color w:val="000000"/>
                <w:sz w:val="24"/>
                <w:szCs w:val="24"/>
                <w:highlight w:val="none"/>
                <w:lang w:val="en-US" w:eastAsia="zh-CN" w:bidi="ar-SA"/>
              </w:rPr>
            </w:pPr>
            <w:r>
              <w:rPr>
                <w:rFonts w:hint="eastAsia" w:ascii="宋体" w:hAnsi="宋体" w:eastAsia="宋体" w:cs="宋体"/>
                <w:color w:val="000000"/>
                <w:sz w:val="24"/>
                <w:szCs w:val="24"/>
                <w:highlight w:val="none"/>
                <w:lang w:val="en-US" w:eastAsia="zh-CN" w:bidi="ar-SA"/>
              </w:rPr>
              <w:t>全部设备到货并签订到货确认单后，甲方支付合同价款的30%；设备安装调试完成并投入使用，甲方支付合同价款的30%；完成30日历天的试运行后，甲方（或第三方机构）、乙方共同组织验收，验收合格乙方将全部设备移交甲方后，支付合同价款的40%。（最终以实际签订合同为准）</w:t>
            </w:r>
          </w:p>
        </w:tc>
      </w:tr>
      <w:tr w14:paraId="76754675">
        <w:tblPrEx>
          <w:tblCellMar>
            <w:top w:w="0" w:type="dxa"/>
            <w:left w:w="108" w:type="dxa"/>
            <w:bottom w:w="0" w:type="dxa"/>
            <w:right w:w="108" w:type="dxa"/>
          </w:tblCellMar>
        </w:tblPrEx>
        <w:trPr>
          <w:trHeight w:val="2124" w:hRule="atLeast"/>
          <w:jc w:val="center"/>
        </w:trPr>
        <w:tc>
          <w:tcPr>
            <w:tcW w:w="728" w:type="dxa"/>
            <w:tcBorders>
              <w:top w:val="single" w:color="auto" w:sz="6" w:space="0"/>
              <w:left w:val="single" w:color="auto" w:sz="12" w:space="0"/>
              <w:bottom w:val="single" w:color="auto" w:sz="6" w:space="0"/>
              <w:right w:val="single" w:color="auto" w:sz="6" w:space="0"/>
            </w:tcBorders>
            <w:shd w:val="clear" w:color="auto" w:fill="auto"/>
            <w:noWrap w:val="0"/>
            <w:vAlign w:val="center"/>
          </w:tcPr>
          <w:p w14:paraId="41CC066F">
            <w:pPr>
              <w:widowControl w:val="0"/>
              <w:adjustRightInd w:val="0"/>
              <w:spacing w:line="400" w:lineRule="exact"/>
              <w:jc w:val="center"/>
              <w:rPr>
                <w:rFonts w:hint="eastAsia" w:ascii="宋体" w:hAnsi="宋体" w:eastAsia="宋体" w:cs="宋体"/>
                <w:spacing w:val="6"/>
                <w:kern w:val="2"/>
                <w:sz w:val="24"/>
                <w:szCs w:val="24"/>
                <w:lang w:val="en-US" w:eastAsia="zh-CN" w:bidi="ar-SA"/>
              </w:rPr>
            </w:pPr>
            <w:r>
              <w:rPr>
                <w:rFonts w:hint="eastAsia" w:ascii="宋体" w:hAnsi="宋体" w:cs="宋体"/>
                <w:spacing w:val="6"/>
                <w:sz w:val="24"/>
                <w:szCs w:val="24"/>
              </w:rPr>
              <w:t>3</w:t>
            </w:r>
            <w:r>
              <w:rPr>
                <w:rFonts w:hint="eastAsia" w:ascii="宋体" w:hAnsi="宋体" w:cs="宋体"/>
                <w:spacing w:val="6"/>
                <w:sz w:val="24"/>
                <w:szCs w:val="24"/>
                <w:lang w:val="en-US" w:eastAsia="zh-CN"/>
              </w:rPr>
              <w:t>9</w:t>
            </w:r>
          </w:p>
        </w:tc>
        <w:tc>
          <w:tcPr>
            <w:tcW w:w="2076" w:type="dxa"/>
            <w:tcBorders>
              <w:top w:val="single" w:color="auto" w:sz="6" w:space="0"/>
              <w:left w:val="single" w:color="auto" w:sz="6" w:space="0"/>
              <w:bottom w:val="single" w:color="auto" w:sz="6" w:space="0"/>
              <w:right w:val="single" w:color="auto" w:sz="6" w:space="0"/>
            </w:tcBorders>
            <w:noWrap w:val="0"/>
            <w:vAlign w:val="center"/>
          </w:tcPr>
          <w:p w14:paraId="65DC2FE0">
            <w:pPr>
              <w:spacing w:line="400" w:lineRule="exact"/>
              <w:jc w:val="center"/>
              <w:rPr>
                <w:rFonts w:ascii="宋体" w:hAnsi="宋体" w:cs="宋体"/>
                <w:spacing w:val="6"/>
                <w:sz w:val="24"/>
                <w:szCs w:val="24"/>
              </w:rPr>
            </w:pPr>
            <w:r>
              <w:rPr>
                <w:rFonts w:hint="eastAsia" w:ascii="宋体" w:hAnsi="宋体" w:cs="宋体"/>
                <w:spacing w:val="6"/>
                <w:sz w:val="24"/>
                <w:szCs w:val="24"/>
              </w:rPr>
              <w:t>其他事项</w:t>
            </w:r>
          </w:p>
        </w:tc>
        <w:tc>
          <w:tcPr>
            <w:tcW w:w="6297" w:type="dxa"/>
            <w:tcBorders>
              <w:top w:val="single" w:color="auto" w:sz="6" w:space="0"/>
              <w:left w:val="single" w:color="auto" w:sz="6" w:space="0"/>
              <w:bottom w:val="single" w:color="auto" w:sz="6" w:space="0"/>
              <w:right w:val="single" w:color="auto" w:sz="12" w:space="0"/>
            </w:tcBorders>
            <w:noWrap w:val="0"/>
            <w:vAlign w:val="center"/>
          </w:tcPr>
          <w:p w14:paraId="2BB323D3">
            <w:pPr>
              <w:widowControl w:val="0"/>
              <w:spacing w:line="400" w:lineRule="exact"/>
              <w:jc w:val="both"/>
              <w:rPr>
                <w:rFonts w:hint="eastAsia" w:ascii="宋体" w:hAnsi="宋体" w:eastAsia="宋体" w:cs="宋体"/>
                <w:sz w:val="24"/>
                <w:szCs w:val="24"/>
                <w:lang w:eastAsia="zh-CN"/>
              </w:rPr>
            </w:pPr>
            <w:r>
              <w:rPr>
                <w:rFonts w:hint="eastAsia" w:ascii="宋体" w:hAnsi="宋体" w:cs="宋体"/>
                <w:sz w:val="24"/>
                <w:szCs w:val="24"/>
              </w:rPr>
              <w:t>1.电子化投标文件应在投标截止时间前成功上传至三门峡市公共资源电子化交易系统。至投标截止时间止，仍未上传成功的电子化</w:t>
            </w:r>
            <w:r>
              <w:rPr>
                <w:rFonts w:hint="eastAsia" w:ascii="宋体" w:hAnsi="宋体" w:cs="宋体"/>
                <w:sz w:val="24"/>
                <w:szCs w:val="24"/>
                <w:lang w:val="en-US" w:eastAsia="zh-CN"/>
              </w:rPr>
              <w:t>响应</w:t>
            </w:r>
            <w:r>
              <w:rPr>
                <w:rFonts w:hint="eastAsia" w:ascii="宋体" w:hAnsi="宋体" w:cs="宋体"/>
                <w:sz w:val="24"/>
                <w:szCs w:val="24"/>
              </w:rPr>
              <w:t>文件，将不予接受</w:t>
            </w:r>
            <w:r>
              <w:rPr>
                <w:rFonts w:hint="eastAsia" w:ascii="宋体" w:hAnsi="宋体" w:cs="宋体"/>
                <w:sz w:val="24"/>
                <w:szCs w:val="24"/>
                <w:lang w:eastAsia="zh-CN"/>
              </w:rPr>
              <w:t>；</w:t>
            </w:r>
          </w:p>
          <w:p w14:paraId="1B3AACBF">
            <w:pPr>
              <w:widowControl w:val="0"/>
              <w:spacing w:line="400" w:lineRule="exact"/>
              <w:jc w:val="both"/>
              <w:rPr>
                <w:rFonts w:ascii="宋体" w:hAnsi="宋体" w:cs="宋体"/>
                <w:sz w:val="24"/>
                <w:szCs w:val="24"/>
              </w:rPr>
            </w:pPr>
            <w:r>
              <w:rPr>
                <w:rFonts w:hint="eastAsia" w:ascii="宋体" w:hAnsi="宋体" w:cs="宋体"/>
                <w:sz w:val="24"/>
                <w:szCs w:val="24"/>
              </w:rPr>
              <w:t>2.</w:t>
            </w:r>
            <w:r>
              <w:rPr>
                <w:rFonts w:hint="eastAsia" w:ascii="宋体" w:hAnsi="宋体" w:cs="宋体"/>
                <w:sz w:val="24"/>
                <w:szCs w:val="24"/>
                <w:lang w:val="en-US" w:eastAsia="zh-CN"/>
              </w:rPr>
              <w:t>成交</w:t>
            </w:r>
            <w:r>
              <w:rPr>
                <w:rFonts w:hint="eastAsia" w:ascii="宋体" w:hAnsi="宋体" w:cs="宋体"/>
                <w:sz w:val="24"/>
                <w:szCs w:val="24"/>
              </w:rPr>
              <w:t>方领取</w:t>
            </w:r>
            <w:r>
              <w:rPr>
                <w:rFonts w:hint="eastAsia" w:ascii="宋体" w:hAnsi="宋体" w:cs="宋体"/>
                <w:sz w:val="24"/>
                <w:szCs w:val="24"/>
                <w:lang w:val="en-US" w:eastAsia="zh-CN"/>
              </w:rPr>
              <w:t>成交</w:t>
            </w:r>
            <w:r>
              <w:rPr>
                <w:rFonts w:hint="eastAsia" w:ascii="宋体" w:hAnsi="宋体" w:cs="宋体"/>
                <w:sz w:val="24"/>
                <w:szCs w:val="24"/>
              </w:rPr>
              <w:t>通知书时，须提供与上传电子版内容一致的纸质版</w:t>
            </w:r>
            <w:r>
              <w:rPr>
                <w:rFonts w:hint="eastAsia" w:ascii="宋体" w:hAnsi="宋体" w:cs="宋体"/>
                <w:sz w:val="24"/>
                <w:szCs w:val="24"/>
                <w:lang w:val="en-US" w:eastAsia="zh-CN"/>
              </w:rPr>
              <w:t>标书</w:t>
            </w:r>
            <w:r>
              <w:rPr>
                <w:rFonts w:hint="eastAsia" w:ascii="宋体" w:hAnsi="宋体" w:cs="宋体"/>
                <w:sz w:val="24"/>
                <w:szCs w:val="24"/>
              </w:rPr>
              <w:t>一份，不得采用活页夹形式</w:t>
            </w:r>
            <w:r>
              <w:rPr>
                <w:rFonts w:hint="eastAsia" w:ascii="宋体" w:hAnsi="宋体" w:cs="宋体"/>
                <w:sz w:val="24"/>
                <w:szCs w:val="24"/>
                <w:lang w:eastAsia="zh-CN"/>
              </w:rPr>
              <w:t>，</w:t>
            </w:r>
            <w:r>
              <w:rPr>
                <w:rFonts w:hint="eastAsia" w:ascii="宋体" w:hAnsi="宋体" w:cs="宋体"/>
                <w:sz w:val="24"/>
                <w:szCs w:val="24"/>
                <w:lang w:val="en-US" w:eastAsia="zh-CN"/>
              </w:rPr>
              <w:t>应有目录，并逐页标注连续页码，需加盖单位公章。</w:t>
            </w:r>
          </w:p>
        </w:tc>
      </w:tr>
      <w:tr w14:paraId="16D8C9EE">
        <w:tblPrEx>
          <w:tblCellMar>
            <w:top w:w="0" w:type="dxa"/>
            <w:left w:w="108" w:type="dxa"/>
            <w:bottom w:w="0" w:type="dxa"/>
            <w:right w:w="108" w:type="dxa"/>
          </w:tblCellMar>
        </w:tblPrEx>
        <w:trPr>
          <w:trHeight w:val="408" w:hRule="atLeast"/>
          <w:jc w:val="center"/>
        </w:trPr>
        <w:tc>
          <w:tcPr>
            <w:tcW w:w="728" w:type="dxa"/>
            <w:tcBorders>
              <w:top w:val="single" w:color="auto" w:sz="6" w:space="0"/>
              <w:left w:val="single" w:color="auto" w:sz="12" w:space="0"/>
              <w:bottom w:val="single" w:color="auto" w:sz="6" w:space="0"/>
              <w:right w:val="single" w:color="auto" w:sz="6" w:space="0"/>
            </w:tcBorders>
            <w:shd w:val="clear" w:color="auto" w:fill="auto"/>
            <w:noWrap w:val="0"/>
            <w:vAlign w:val="center"/>
          </w:tcPr>
          <w:p w14:paraId="64A4ED43">
            <w:pPr>
              <w:widowControl w:val="0"/>
              <w:adjustRightInd w:val="0"/>
              <w:spacing w:line="400" w:lineRule="exact"/>
              <w:jc w:val="center"/>
              <w:rPr>
                <w:rFonts w:hint="default" w:ascii="宋体" w:hAnsi="宋体" w:eastAsia="宋体" w:cs="宋体"/>
                <w:spacing w:val="6"/>
                <w:kern w:val="2"/>
                <w:sz w:val="24"/>
                <w:szCs w:val="24"/>
                <w:lang w:val="en-US" w:eastAsia="zh-CN" w:bidi="ar-SA"/>
              </w:rPr>
            </w:pPr>
            <w:r>
              <w:rPr>
                <w:rFonts w:hint="eastAsia" w:ascii="宋体" w:hAnsi="宋体" w:cs="宋体"/>
                <w:spacing w:val="6"/>
                <w:sz w:val="24"/>
                <w:szCs w:val="24"/>
                <w:lang w:val="en-US" w:eastAsia="zh-CN"/>
              </w:rPr>
              <w:t>40</w:t>
            </w:r>
          </w:p>
        </w:tc>
        <w:tc>
          <w:tcPr>
            <w:tcW w:w="2076" w:type="dxa"/>
            <w:tcBorders>
              <w:top w:val="single" w:color="auto" w:sz="6" w:space="0"/>
              <w:left w:val="single" w:color="auto" w:sz="6" w:space="0"/>
              <w:bottom w:val="single" w:color="auto" w:sz="6" w:space="0"/>
              <w:right w:val="single" w:color="auto" w:sz="6" w:space="0"/>
            </w:tcBorders>
            <w:noWrap w:val="0"/>
            <w:vAlign w:val="center"/>
          </w:tcPr>
          <w:p w14:paraId="46B22B23">
            <w:pPr>
              <w:spacing w:line="400" w:lineRule="exact"/>
              <w:jc w:val="center"/>
              <w:rPr>
                <w:rFonts w:hint="eastAsia" w:ascii="宋体" w:hAnsi="宋体" w:eastAsia="宋体" w:cs="宋体"/>
                <w:spacing w:val="6"/>
                <w:sz w:val="24"/>
                <w:szCs w:val="24"/>
                <w:lang w:val="en-US" w:eastAsia="zh-CN" w:bidi="ar-SA"/>
              </w:rPr>
            </w:pPr>
            <w:r>
              <w:rPr>
                <w:rFonts w:hint="eastAsia" w:ascii="宋体" w:hAnsi="宋体" w:cs="宋体"/>
                <w:spacing w:val="6"/>
                <w:sz w:val="24"/>
                <w:szCs w:val="24"/>
                <w:lang w:eastAsia="zh-CN"/>
              </w:rPr>
              <w:t>发布公告媒介</w:t>
            </w:r>
          </w:p>
        </w:tc>
        <w:tc>
          <w:tcPr>
            <w:tcW w:w="6297" w:type="dxa"/>
            <w:tcBorders>
              <w:top w:val="single" w:color="auto" w:sz="6" w:space="0"/>
              <w:left w:val="single" w:color="auto" w:sz="6" w:space="0"/>
              <w:bottom w:val="single" w:color="auto" w:sz="6" w:space="0"/>
              <w:right w:val="single" w:color="auto" w:sz="12" w:space="0"/>
            </w:tcBorders>
            <w:noWrap w:val="0"/>
            <w:vAlign w:val="center"/>
          </w:tcPr>
          <w:p w14:paraId="00A97858">
            <w:pPr>
              <w:spacing w:line="400" w:lineRule="exact"/>
              <w:rPr>
                <w:rFonts w:hint="eastAsia" w:ascii="宋体" w:hAnsi="宋体" w:eastAsia="宋体" w:cs="宋体"/>
                <w:spacing w:val="6"/>
                <w:sz w:val="24"/>
                <w:szCs w:val="24"/>
                <w:lang w:val="en-US" w:eastAsia="zh-CN" w:bidi="ar-SA"/>
              </w:rPr>
            </w:pPr>
            <w:r>
              <w:rPr>
                <w:rFonts w:hint="eastAsia" w:ascii="宋体" w:hAnsi="宋体" w:cs="宋体"/>
                <w:sz w:val="24"/>
                <w:szCs w:val="24"/>
              </w:rPr>
              <w:t>在《河南省政府采购网》、《三门峡市公共资源交易中心网》</w:t>
            </w:r>
            <w:r>
              <w:rPr>
                <w:rFonts w:hint="eastAsia" w:ascii="宋体" w:hAnsi="宋体" w:cs="宋体"/>
                <w:sz w:val="24"/>
                <w:szCs w:val="24"/>
                <w:lang w:eastAsia="zh-CN"/>
              </w:rPr>
              <w:t>、</w:t>
            </w:r>
            <w:r>
              <w:rPr>
                <w:rFonts w:hint="eastAsia" w:ascii="宋体" w:hAnsi="宋体" w:cs="宋体"/>
                <w:sz w:val="24"/>
                <w:szCs w:val="24"/>
                <w:lang w:val="en-US" w:eastAsia="zh-CN"/>
              </w:rPr>
              <w:t>《中国招标投标公共服务平台》</w:t>
            </w:r>
            <w:r>
              <w:rPr>
                <w:rFonts w:hint="eastAsia" w:ascii="宋体" w:hAnsi="宋体" w:cs="宋体"/>
                <w:sz w:val="24"/>
                <w:szCs w:val="24"/>
                <w:lang w:eastAsia="zh-CN"/>
              </w:rPr>
              <w:t>发布</w:t>
            </w:r>
            <w:r>
              <w:rPr>
                <w:rFonts w:hint="eastAsia" w:ascii="宋体" w:hAnsi="宋体" w:cs="宋体"/>
                <w:sz w:val="24"/>
                <w:szCs w:val="24"/>
              </w:rPr>
              <w:t>公告</w:t>
            </w:r>
          </w:p>
        </w:tc>
      </w:tr>
      <w:tr w14:paraId="0110078A">
        <w:tblPrEx>
          <w:tblCellMar>
            <w:top w:w="0" w:type="dxa"/>
            <w:left w:w="108" w:type="dxa"/>
            <w:bottom w:w="0" w:type="dxa"/>
            <w:right w:w="108" w:type="dxa"/>
          </w:tblCellMar>
        </w:tblPrEx>
        <w:trPr>
          <w:trHeight w:val="3705" w:hRule="atLeast"/>
          <w:jc w:val="center"/>
        </w:trPr>
        <w:tc>
          <w:tcPr>
            <w:tcW w:w="728" w:type="dxa"/>
            <w:tcBorders>
              <w:top w:val="single" w:color="auto" w:sz="6" w:space="0"/>
              <w:left w:val="single" w:color="auto" w:sz="12" w:space="0"/>
              <w:bottom w:val="single" w:color="auto" w:sz="6" w:space="0"/>
              <w:right w:val="single" w:color="auto" w:sz="6" w:space="0"/>
            </w:tcBorders>
            <w:shd w:val="clear" w:color="auto" w:fill="auto"/>
            <w:noWrap w:val="0"/>
            <w:vAlign w:val="center"/>
          </w:tcPr>
          <w:p w14:paraId="59E14158">
            <w:pPr>
              <w:widowControl w:val="0"/>
              <w:adjustRightInd w:val="0"/>
              <w:spacing w:line="400" w:lineRule="exact"/>
              <w:jc w:val="center"/>
              <w:rPr>
                <w:rFonts w:hint="eastAsia" w:ascii="宋体" w:hAnsi="宋体" w:cs="宋体" w:eastAsiaTheme="minorEastAsia"/>
                <w:spacing w:val="6"/>
                <w:kern w:val="2"/>
                <w:sz w:val="24"/>
                <w:szCs w:val="24"/>
                <w:lang w:val="en-US" w:eastAsia="zh-CN" w:bidi="ar-SA"/>
              </w:rPr>
            </w:pPr>
            <w:r>
              <w:rPr>
                <w:rFonts w:hint="eastAsia" w:ascii="宋体" w:hAnsi="宋体" w:cs="宋体"/>
                <w:spacing w:val="6"/>
                <w:sz w:val="24"/>
                <w:szCs w:val="24"/>
                <w:lang w:val="en-US" w:eastAsia="zh-CN"/>
              </w:rPr>
              <w:t>41</w:t>
            </w:r>
          </w:p>
        </w:tc>
        <w:tc>
          <w:tcPr>
            <w:tcW w:w="2076" w:type="dxa"/>
            <w:tcBorders>
              <w:top w:val="single" w:color="auto" w:sz="6" w:space="0"/>
              <w:left w:val="single" w:color="auto" w:sz="6" w:space="0"/>
              <w:bottom w:val="single" w:color="auto" w:sz="6" w:space="0"/>
              <w:right w:val="single" w:color="auto" w:sz="6" w:space="0"/>
            </w:tcBorders>
            <w:noWrap w:val="0"/>
            <w:vAlign w:val="center"/>
          </w:tcPr>
          <w:p w14:paraId="3354ADE6">
            <w:pPr>
              <w:spacing w:line="400" w:lineRule="exact"/>
              <w:jc w:val="center"/>
              <w:rPr>
                <w:rFonts w:ascii="宋体" w:hAnsi="宋体" w:cs="宋体"/>
                <w:spacing w:val="6"/>
                <w:sz w:val="24"/>
                <w:szCs w:val="24"/>
              </w:rPr>
            </w:pPr>
            <w:r>
              <w:rPr>
                <w:rFonts w:ascii="宋体" w:hAnsi="宋体" w:cs="宋体"/>
                <w:spacing w:val="6"/>
                <w:sz w:val="24"/>
                <w:szCs w:val="24"/>
              </w:rPr>
              <w:t>代理服务费</w:t>
            </w:r>
          </w:p>
        </w:tc>
        <w:tc>
          <w:tcPr>
            <w:tcW w:w="6297" w:type="dxa"/>
            <w:tcBorders>
              <w:top w:val="single" w:color="auto" w:sz="6" w:space="0"/>
              <w:left w:val="single" w:color="auto" w:sz="6" w:space="0"/>
              <w:bottom w:val="single" w:color="auto" w:sz="6" w:space="0"/>
              <w:right w:val="single" w:color="auto" w:sz="12" w:space="0"/>
            </w:tcBorders>
            <w:noWrap w:val="0"/>
            <w:vAlign w:val="center"/>
          </w:tcPr>
          <w:p w14:paraId="3034D379">
            <w:pPr>
              <w:spacing w:line="400" w:lineRule="exact"/>
              <w:jc w:val="both"/>
              <w:rPr>
                <w:rFonts w:hint="eastAsia" w:ascii="宋体" w:hAnsi="宋体" w:eastAsia="宋体" w:cs="宋体"/>
                <w:spacing w:val="6"/>
                <w:sz w:val="24"/>
                <w:szCs w:val="24"/>
              </w:rPr>
            </w:pPr>
            <w:r>
              <w:rPr>
                <w:rFonts w:hint="eastAsia" w:ascii="宋体" w:hAnsi="宋体" w:eastAsia="宋体" w:cs="宋体"/>
                <w:spacing w:val="6"/>
                <w:sz w:val="24"/>
                <w:szCs w:val="24"/>
              </w:rPr>
              <w:t>本</w:t>
            </w:r>
            <w:r>
              <w:rPr>
                <w:rFonts w:hint="eastAsia" w:ascii="宋体" w:hAnsi="宋体" w:eastAsia="宋体" w:cs="宋体"/>
                <w:spacing w:val="6"/>
                <w:sz w:val="24"/>
                <w:szCs w:val="24"/>
                <w:lang w:eastAsia="zh-CN"/>
              </w:rPr>
              <w:t>项目</w:t>
            </w:r>
            <w:r>
              <w:rPr>
                <w:rFonts w:hint="eastAsia" w:ascii="宋体" w:hAnsi="宋体" w:eastAsia="宋体" w:cs="宋体"/>
                <w:spacing w:val="6"/>
                <w:sz w:val="24"/>
                <w:szCs w:val="24"/>
              </w:rPr>
              <w:t>代理服务费参照豫招协[2023]002号河南省招标投标协会关于印发《河南省招标代理服务收费指导意见》规定的收费标准</w:t>
            </w:r>
            <w:r>
              <w:rPr>
                <w:rFonts w:hint="eastAsia" w:ascii="宋体" w:hAnsi="宋体" w:eastAsia="宋体" w:cs="宋体"/>
                <w:spacing w:val="6"/>
                <w:sz w:val="24"/>
                <w:szCs w:val="24"/>
                <w:lang w:eastAsia="zh-CN"/>
              </w:rPr>
              <w:t>收取：</w:t>
            </w:r>
            <w:r>
              <w:rPr>
                <w:rFonts w:hint="eastAsia" w:ascii="宋体" w:hAnsi="宋体" w:eastAsia="宋体" w:cs="宋体"/>
                <w:spacing w:val="6"/>
                <w:sz w:val="24"/>
                <w:szCs w:val="24"/>
                <w:lang w:val="en-US" w:eastAsia="zh-CN"/>
              </w:rPr>
              <w:t>货物类项目100万元以下（含100万元）按中标价的1.7%进行计取。该</w:t>
            </w:r>
            <w:r>
              <w:rPr>
                <w:rFonts w:hint="eastAsia" w:ascii="宋体" w:hAnsi="宋体" w:eastAsia="宋体" w:cs="宋体"/>
                <w:spacing w:val="6"/>
                <w:sz w:val="24"/>
                <w:szCs w:val="24"/>
                <w:lang w:eastAsia="zh-CN"/>
              </w:rPr>
              <w:t>代理服务费由成交人领取成交通知书时向代理机构缴纳</w:t>
            </w:r>
            <w:r>
              <w:rPr>
                <w:rFonts w:hint="eastAsia" w:ascii="宋体" w:hAnsi="宋体" w:eastAsia="宋体" w:cs="宋体"/>
                <w:spacing w:val="6"/>
                <w:sz w:val="24"/>
                <w:szCs w:val="24"/>
              </w:rPr>
              <w:t>。</w:t>
            </w:r>
          </w:p>
          <w:p w14:paraId="12B7B5A8">
            <w:pPr>
              <w:spacing w:line="400" w:lineRule="exact"/>
              <w:jc w:val="both"/>
              <w:rPr>
                <w:rFonts w:hint="eastAsia" w:ascii="宋体" w:hAnsi="宋体" w:eastAsia="宋体" w:cs="宋体"/>
                <w:spacing w:val="6"/>
                <w:sz w:val="24"/>
                <w:szCs w:val="24"/>
                <w:lang w:val="en-US" w:eastAsia="zh-CN"/>
              </w:rPr>
            </w:pPr>
            <w:r>
              <w:rPr>
                <w:rFonts w:hint="eastAsia" w:ascii="宋体" w:hAnsi="宋体" w:eastAsia="宋体" w:cs="宋体"/>
                <w:spacing w:val="6"/>
                <w:sz w:val="24"/>
                <w:szCs w:val="24"/>
                <w:lang w:val="en-US" w:eastAsia="zh-CN"/>
              </w:rPr>
              <w:t>收取方式：现金或转账</w:t>
            </w:r>
          </w:p>
          <w:p w14:paraId="3A682715">
            <w:pPr>
              <w:spacing w:line="400" w:lineRule="exact"/>
              <w:jc w:val="both"/>
              <w:rPr>
                <w:rFonts w:hint="eastAsia" w:ascii="宋体" w:hAnsi="宋体" w:eastAsia="宋体" w:cs="宋体"/>
                <w:spacing w:val="6"/>
                <w:sz w:val="24"/>
                <w:szCs w:val="24"/>
                <w:lang w:val="en-US" w:eastAsia="zh-CN"/>
              </w:rPr>
            </w:pPr>
            <w:r>
              <w:rPr>
                <w:rFonts w:hint="eastAsia" w:ascii="宋体" w:hAnsi="宋体" w:eastAsia="宋体" w:cs="宋体"/>
                <w:spacing w:val="6"/>
                <w:sz w:val="24"/>
                <w:szCs w:val="24"/>
                <w:lang w:val="en-US" w:eastAsia="zh-CN"/>
              </w:rPr>
              <w:t xml:space="preserve">账户名称：恒恺工程管理咨询有限公司 </w:t>
            </w:r>
          </w:p>
          <w:p w14:paraId="11B4E499">
            <w:pPr>
              <w:spacing w:line="400" w:lineRule="exact"/>
              <w:jc w:val="both"/>
              <w:rPr>
                <w:rFonts w:hint="eastAsia" w:ascii="宋体" w:hAnsi="宋体" w:eastAsia="宋体" w:cs="宋体"/>
                <w:spacing w:val="6"/>
                <w:sz w:val="24"/>
                <w:szCs w:val="24"/>
                <w:lang w:val="en-US" w:eastAsia="zh-CN"/>
              </w:rPr>
            </w:pPr>
            <w:r>
              <w:rPr>
                <w:rFonts w:hint="eastAsia" w:ascii="宋体" w:hAnsi="宋体" w:eastAsia="宋体" w:cs="宋体"/>
                <w:spacing w:val="6"/>
                <w:sz w:val="24"/>
                <w:szCs w:val="24"/>
                <w:lang w:val="en-US" w:eastAsia="zh-CN"/>
              </w:rPr>
              <w:t>账    号：261168439794</w:t>
            </w:r>
          </w:p>
          <w:p w14:paraId="285619F9">
            <w:pPr>
              <w:spacing w:line="400" w:lineRule="exact"/>
              <w:jc w:val="both"/>
            </w:pPr>
            <w:r>
              <w:rPr>
                <w:rFonts w:hint="eastAsia" w:ascii="宋体" w:hAnsi="宋体" w:eastAsia="宋体" w:cs="宋体"/>
                <w:spacing w:val="6"/>
                <w:sz w:val="24"/>
                <w:szCs w:val="24"/>
                <w:lang w:val="en-US" w:eastAsia="zh-CN"/>
              </w:rPr>
              <w:t>开户银行：中国银行股份有限公司郑州高铁东站支行</w:t>
            </w:r>
          </w:p>
        </w:tc>
      </w:tr>
      <w:tr w14:paraId="3045B083">
        <w:tblPrEx>
          <w:tblCellMar>
            <w:top w:w="0" w:type="dxa"/>
            <w:left w:w="108" w:type="dxa"/>
            <w:bottom w:w="0" w:type="dxa"/>
            <w:right w:w="108" w:type="dxa"/>
          </w:tblCellMar>
        </w:tblPrEx>
        <w:trPr>
          <w:trHeight w:val="828" w:hRule="atLeast"/>
          <w:jc w:val="center"/>
        </w:trPr>
        <w:tc>
          <w:tcPr>
            <w:tcW w:w="728" w:type="dxa"/>
            <w:tcBorders>
              <w:top w:val="single" w:color="auto" w:sz="6" w:space="0"/>
              <w:left w:val="single" w:color="auto" w:sz="12" w:space="0"/>
              <w:bottom w:val="single" w:color="auto" w:sz="6" w:space="0"/>
              <w:right w:val="single" w:color="auto" w:sz="6" w:space="0"/>
            </w:tcBorders>
            <w:shd w:val="clear" w:color="auto" w:fill="auto"/>
            <w:noWrap w:val="0"/>
            <w:vAlign w:val="center"/>
          </w:tcPr>
          <w:p w14:paraId="2A11EAA3">
            <w:pPr>
              <w:widowControl w:val="0"/>
              <w:adjustRightInd w:val="0"/>
              <w:spacing w:line="400" w:lineRule="exact"/>
              <w:jc w:val="center"/>
              <w:rPr>
                <w:rFonts w:hint="default" w:ascii="宋体" w:hAnsi="宋体" w:cs="宋体" w:eastAsiaTheme="minorEastAsia"/>
                <w:spacing w:val="6"/>
                <w:kern w:val="2"/>
                <w:sz w:val="24"/>
                <w:szCs w:val="24"/>
                <w:lang w:val="en-US" w:eastAsia="zh-CN" w:bidi="ar-SA"/>
              </w:rPr>
            </w:pPr>
            <w:r>
              <w:rPr>
                <w:rFonts w:hint="eastAsia" w:ascii="宋体" w:hAnsi="宋体" w:cs="宋体"/>
                <w:spacing w:val="6"/>
                <w:sz w:val="24"/>
                <w:szCs w:val="24"/>
                <w:lang w:val="en-US" w:eastAsia="zh-CN"/>
              </w:rPr>
              <w:t>42</w:t>
            </w:r>
          </w:p>
        </w:tc>
        <w:tc>
          <w:tcPr>
            <w:tcW w:w="2076" w:type="dxa"/>
            <w:tcBorders>
              <w:top w:val="single" w:color="auto" w:sz="6" w:space="0"/>
              <w:left w:val="single" w:color="auto" w:sz="6" w:space="0"/>
              <w:bottom w:val="single" w:color="auto" w:sz="6" w:space="0"/>
              <w:right w:val="single" w:color="auto" w:sz="6" w:space="0"/>
            </w:tcBorders>
            <w:noWrap w:val="0"/>
            <w:vAlign w:val="center"/>
          </w:tcPr>
          <w:p w14:paraId="1719CB93">
            <w:pPr>
              <w:spacing w:line="360" w:lineRule="exact"/>
              <w:jc w:val="center"/>
              <w:rPr>
                <w:rFonts w:hint="eastAsia" w:ascii="宋体" w:hAnsi="宋体" w:eastAsia="宋体" w:cs="宋体"/>
                <w:color w:val="000000"/>
                <w:sz w:val="24"/>
                <w:szCs w:val="24"/>
                <w:lang w:val="zh-CN" w:eastAsia="zh-CN" w:bidi="zh-CN"/>
              </w:rPr>
            </w:pPr>
            <w:r>
              <w:rPr>
                <w:rFonts w:hint="eastAsia" w:ascii="宋体" w:hAnsi="宋体" w:eastAsia="宋体" w:cs="宋体"/>
                <w:color w:val="000000"/>
                <w:sz w:val="24"/>
                <w:szCs w:val="24"/>
              </w:rPr>
              <w:t>合同签订</w:t>
            </w:r>
          </w:p>
        </w:tc>
        <w:tc>
          <w:tcPr>
            <w:tcW w:w="6297" w:type="dxa"/>
            <w:tcBorders>
              <w:top w:val="single" w:color="auto" w:sz="6" w:space="0"/>
              <w:left w:val="single" w:color="auto" w:sz="6" w:space="0"/>
              <w:bottom w:val="single" w:color="auto" w:sz="6" w:space="0"/>
              <w:right w:val="single" w:color="auto" w:sz="12" w:space="0"/>
            </w:tcBorders>
            <w:noWrap w:val="0"/>
            <w:vAlign w:val="center"/>
          </w:tcPr>
          <w:p w14:paraId="4055ADAC">
            <w:pPr>
              <w:spacing w:line="360" w:lineRule="exact"/>
              <w:jc w:val="both"/>
              <w:rPr>
                <w:rFonts w:hint="eastAsia" w:ascii="宋体" w:hAnsi="宋体" w:eastAsia="宋体" w:cs="宋体"/>
                <w:color w:val="000000"/>
                <w:sz w:val="24"/>
                <w:szCs w:val="24"/>
                <w:lang w:val="en-US" w:eastAsia="en-US" w:bidi="zh-CN"/>
              </w:rPr>
            </w:pPr>
            <w:r>
              <w:rPr>
                <w:rFonts w:hint="eastAsia" w:ascii="宋体" w:hAnsi="宋体" w:eastAsia="宋体" w:cs="宋体"/>
                <w:color w:val="auto"/>
                <w:sz w:val="24"/>
                <w:szCs w:val="24"/>
                <w:highlight w:val="none"/>
              </w:rPr>
              <w:t>评标结束当天发出成交通知书；</w:t>
            </w:r>
            <w:r>
              <w:rPr>
                <w:rFonts w:hint="eastAsia" w:ascii="宋体" w:hAnsi="宋体" w:eastAsia="宋体" w:cs="宋体"/>
                <w:sz w:val="24"/>
                <w:szCs w:val="24"/>
                <w:lang w:val="en-US" w:eastAsia="zh-CN"/>
              </w:rPr>
              <w:t>成交</w:t>
            </w:r>
            <w:r>
              <w:rPr>
                <w:rFonts w:hint="eastAsia" w:ascii="宋体" w:hAnsi="宋体" w:eastAsia="宋体" w:cs="宋体"/>
                <w:sz w:val="24"/>
                <w:szCs w:val="24"/>
                <w:lang w:val="en-US" w:eastAsia="en-US"/>
              </w:rPr>
              <w:t>供应商</w:t>
            </w:r>
            <w:r>
              <w:rPr>
                <w:rFonts w:hint="eastAsia" w:ascii="宋体" w:hAnsi="宋体" w:eastAsia="宋体" w:cs="宋体"/>
                <w:color w:val="auto"/>
                <w:sz w:val="24"/>
                <w:szCs w:val="24"/>
                <w:highlight w:val="none"/>
              </w:rPr>
              <w:t>和</w:t>
            </w:r>
            <w:r>
              <w:rPr>
                <w:rFonts w:hint="eastAsia" w:ascii="宋体" w:hAnsi="宋体" w:eastAsia="宋体" w:cs="宋体"/>
                <w:color w:val="auto"/>
                <w:sz w:val="24"/>
                <w:szCs w:val="24"/>
                <w:highlight w:val="none"/>
                <w:lang w:val="en-US" w:eastAsia="zh-CN"/>
              </w:rPr>
              <w:t>采购</w:t>
            </w:r>
            <w:r>
              <w:rPr>
                <w:rFonts w:hint="eastAsia" w:ascii="宋体" w:hAnsi="宋体" w:eastAsia="宋体" w:cs="宋体"/>
                <w:color w:val="auto"/>
                <w:sz w:val="24"/>
                <w:szCs w:val="24"/>
                <w:highlight w:val="none"/>
              </w:rPr>
              <w:t>人</w:t>
            </w:r>
            <w:r>
              <w:rPr>
                <w:rFonts w:hint="eastAsia" w:ascii="宋体" w:hAnsi="宋体" w:eastAsia="宋体" w:cs="宋体"/>
                <w:sz w:val="24"/>
                <w:szCs w:val="24"/>
                <w:lang w:val="en-US" w:eastAsia="en-US"/>
              </w:rPr>
              <w:t>应自成交通知书发出之日起</w:t>
            </w:r>
            <w:r>
              <w:rPr>
                <w:rFonts w:hint="eastAsia" w:ascii="宋体" w:hAnsi="宋体" w:eastAsia="宋体" w:cs="宋体"/>
                <w:sz w:val="24"/>
                <w:szCs w:val="24"/>
                <w:lang w:val="en-US" w:eastAsia="zh-CN"/>
              </w:rPr>
              <w:t>1</w:t>
            </w:r>
            <w:r>
              <w:rPr>
                <w:rFonts w:hint="eastAsia" w:ascii="宋体" w:hAnsi="宋体" w:eastAsia="宋体" w:cs="宋体"/>
                <w:sz w:val="24"/>
                <w:szCs w:val="24"/>
                <w:lang w:val="en-US" w:eastAsia="en-US"/>
              </w:rPr>
              <w:t xml:space="preserve">个工作日内按照成交通知书和供应商响应文件内容及要求签订合同 </w:t>
            </w:r>
            <w:r>
              <w:rPr>
                <w:rFonts w:hint="eastAsia" w:ascii="宋体" w:hAnsi="宋体" w:eastAsia="宋体" w:cs="宋体"/>
                <w:sz w:val="24"/>
                <w:szCs w:val="24"/>
              </w:rPr>
              <w:t xml:space="preserve">          </w:t>
            </w:r>
            <w:r>
              <w:rPr>
                <w:rFonts w:hint="eastAsia" w:ascii="宋体" w:hAnsi="宋体" w:eastAsia="宋体" w:cs="宋体"/>
                <w:color w:val="000000"/>
                <w:sz w:val="24"/>
                <w:szCs w:val="24"/>
              </w:rPr>
              <w:t xml:space="preserve">                                                                                                                                                                                                                                                                                                                                                                                                                                                                                                                                                               </w:t>
            </w:r>
          </w:p>
        </w:tc>
      </w:tr>
      <w:tr w14:paraId="037728A4">
        <w:tblPrEx>
          <w:tblCellMar>
            <w:top w:w="0" w:type="dxa"/>
            <w:left w:w="108" w:type="dxa"/>
            <w:bottom w:w="0" w:type="dxa"/>
            <w:right w:w="108" w:type="dxa"/>
          </w:tblCellMar>
        </w:tblPrEx>
        <w:trPr>
          <w:trHeight w:val="783" w:hRule="atLeast"/>
          <w:jc w:val="center"/>
        </w:trPr>
        <w:tc>
          <w:tcPr>
            <w:tcW w:w="728" w:type="dxa"/>
            <w:tcBorders>
              <w:top w:val="single" w:color="auto" w:sz="6" w:space="0"/>
              <w:left w:val="single" w:color="auto" w:sz="12" w:space="0"/>
              <w:bottom w:val="single" w:color="auto" w:sz="6" w:space="0"/>
              <w:right w:val="single" w:color="auto" w:sz="6" w:space="0"/>
            </w:tcBorders>
            <w:shd w:val="clear" w:color="auto" w:fill="auto"/>
            <w:noWrap w:val="0"/>
            <w:vAlign w:val="center"/>
          </w:tcPr>
          <w:p w14:paraId="748DE792">
            <w:pPr>
              <w:widowControl w:val="0"/>
              <w:adjustRightInd w:val="0"/>
              <w:spacing w:line="400" w:lineRule="exact"/>
              <w:jc w:val="center"/>
              <w:rPr>
                <w:rFonts w:hint="default" w:ascii="宋体" w:hAnsi="宋体" w:cs="宋体" w:eastAsiaTheme="minorEastAsia"/>
                <w:spacing w:val="6"/>
                <w:kern w:val="2"/>
                <w:sz w:val="24"/>
                <w:szCs w:val="24"/>
                <w:lang w:val="en-US" w:eastAsia="zh-CN" w:bidi="ar-SA"/>
              </w:rPr>
            </w:pPr>
            <w:r>
              <w:rPr>
                <w:rFonts w:hint="eastAsia" w:ascii="宋体" w:hAnsi="宋体" w:cs="宋体"/>
                <w:spacing w:val="6"/>
                <w:sz w:val="24"/>
                <w:szCs w:val="24"/>
                <w:highlight w:val="none"/>
                <w:lang w:val="en-US" w:eastAsia="zh-CN"/>
              </w:rPr>
              <w:t>43</w:t>
            </w:r>
          </w:p>
        </w:tc>
        <w:tc>
          <w:tcPr>
            <w:tcW w:w="2076" w:type="dxa"/>
            <w:tcBorders>
              <w:top w:val="single" w:color="auto" w:sz="6" w:space="0"/>
              <w:left w:val="single" w:color="auto" w:sz="6" w:space="0"/>
              <w:bottom w:val="single" w:color="auto" w:sz="6" w:space="0"/>
              <w:right w:val="single" w:color="auto" w:sz="6" w:space="0"/>
            </w:tcBorders>
            <w:noWrap w:val="0"/>
            <w:vAlign w:val="center"/>
          </w:tcPr>
          <w:p w14:paraId="34D935BA">
            <w:pPr>
              <w:spacing w:line="360" w:lineRule="exact"/>
              <w:jc w:val="center"/>
              <w:rPr>
                <w:rFonts w:hint="eastAsia" w:ascii="宋体" w:hAnsi="宋体" w:eastAsia="宋体" w:cs="宋体"/>
                <w:sz w:val="24"/>
                <w:szCs w:val="24"/>
              </w:rPr>
            </w:pPr>
            <w:r>
              <w:rPr>
                <w:rFonts w:hint="eastAsia" w:ascii="宋体" w:hAnsi="宋体" w:eastAsia="宋体" w:cs="宋体"/>
                <w:sz w:val="24"/>
                <w:szCs w:val="24"/>
              </w:rPr>
              <w:t>政府采购合同</w:t>
            </w:r>
          </w:p>
          <w:p w14:paraId="71ACEA36">
            <w:pPr>
              <w:spacing w:line="360" w:lineRule="exact"/>
              <w:jc w:val="center"/>
              <w:rPr>
                <w:rFonts w:hint="eastAsia" w:ascii="宋体" w:hAnsi="宋体" w:eastAsia="宋体" w:cs="宋体"/>
                <w:sz w:val="24"/>
                <w:szCs w:val="24"/>
                <w:lang w:val="zh-CN" w:eastAsia="zh-CN" w:bidi="ar-SA"/>
              </w:rPr>
            </w:pPr>
            <w:r>
              <w:rPr>
                <w:rFonts w:hint="eastAsia" w:ascii="宋体" w:hAnsi="宋体" w:eastAsia="宋体" w:cs="宋体"/>
                <w:sz w:val="24"/>
                <w:szCs w:val="24"/>
              </w:rPr>
              <w:t>融资政策</w:t>
            </w:r>
          </w:p>
        </w:tc>
        <w:tc>
          <w:tcPr>
            <w:tcW w:w="6297" w:type="dxa"/>
            <w:tcBorders>
              <w:top w:val="single" w:color="auto" w:sz="6" w:space="0"/>
              <w:left w:val="single" w:color="auto" w:sz="6" w:space="0"/>
              <w:bottom w:val="single" w:color="auto" w:sz="6" w:space="0"/>
              <w:right w:val="single" w:color="auto" w:sz="12" w:space="0"/>
            </w:tcBorders>
            <w:noWrap w:val="0"/>
            <w:vAlign w:val="center"/>
          </w:tcPr>
          <w:p w14:paraId="1D553F08">
            <w:pPr>
              <w:spacing w:line="360" w:lineRule="exact"/>
              <w:jc w:val="left"/>
              <w:rPr>
                <w:rFonts w:hint="eastAsia" w:ascii="宋体" w:hAnsi="宋体" w:eastAsia="宋体" w:cs="宋体"/>
                <w:sz w:val="24"/>
                <w:szCs w:val="24"/>
                <w:lang w:val="en-US" w:eastAsia="en-US" w:bidi="ar-SA"/>
              </w:rPr>
            </w:pPr>
            <w:r>
              <w:rPr>
                <w:rFonts w:hint="eastAsia" w:ascii="宋体" w:hAnsi="宋体" w:eastAsia="宋体" w:cs="宋体"/>
                <w:sz w:val="24"/>
                <w:szCs w:val="24"/>
              </w:rPr>
              <w:t>中标后如需融资，参照《河南省政府采购合同融资工作实施方案》（豫财购〔2017〕10号）执行。</w:t>
            </w:r>
          </w:p>
        </w:tc>
      </w:tr>
      <w:tr w14:paraId="5B6C539F">
        <w:tblPrEx>
          <w:tblCellMar>
            <w:top w:w="0" w:type="dxa"/>
            <w:left w:w="108" w:type="dxa"/>
            <w:bottom w:w="0" w:type="dxa"/>
            <w:right w:w="108" w:type="dxa"/>
          </w:tblCellMar>
        </w:tblPrEx>
        <w:trPr>
          <w:trHeight w:val="1263" w:hRule="atLeast"/>
          <w:jc w:val="center"/>
        </w:trPr>
        <w:tc>
          <w:tcPr>
            <w:tcW w:w="728" w:type="dxa"/>
            <w:tcBorders>
              <w:top w:val="single" w:color="auto" w:sz="6" w:space="0"/>
              <w:left w:val="single" w:color="auto" w:sz="12" w:space="0"/>
              <w:bottom w:val="single" w:color="auto" w:sz="6" w:space="0"/>
              <w:right w:val="single" w:color="auto" w:sz="6" w:space="0"/>
            </w:tcBorders>
            <w:shd w:val="clear" w:color="auto" w:fill="auto"/>
            <w:noWrap w:val="0"/>
            <w:vAlign w:val="center"/>
          </w:tcPr>
          <w:p w14:paraId="0CF506B8">
            <w:pPr>
              <w:widowControl w:val="0"/>
              <w:adjustRightInd w:val="0"/>
              <w:spacing w:line="400" w:lineRule="exact"/>
              <w:jc w:val="center"/>
              <w:rPr>
                <w:rFonts w:hint="default" w:ascii="宋体" w:hAnsi="宋体" w:cs="宋体" w:eastAsiaTheme="minorEastAsia"/>
                <w:spacing w:val="6"/>
                <w:kern w:val="2"/>
                <w:sz w:val="24"/>
                <w:szCs w:val="24"/>
                <w:highlight w:val="none"/>
                <w:lang w:val="en-US" w:eastAsia="zh-CN" w:bidi="ar-SA"/>
              </w:rPr>
            </w:pPr>
            <w:r>
              <w:rPr>
                <w:rFonts w:hint="eastAsia" w:ascii="宋体" w:hAnsi="宋体" w:cs="宋体"/>
                <w:spacing w:val="6"/>
                <w:sz w:val="24"/>
                <w:szCs w:val="24"/>
                <w:highlight w:val="none"/>
                <w:lang w:val="en-US" w:eastAsia="zh-CN"/>
              </w:rPr>
              <w:t>44</w:t>
            </w:r>
          </w:p>
        </w:tc>
        <w:tc>
          <w:tcPr>
            <w:tcW w:w="2076" w:type="dxa"/>
            <w:tcBorders>
              <w:top w:val="single" w:color="auto" w:sz="6" w:space="0"/>
              <w:left w:val="single" w:color="auto" w:sz="6" w:space="0"/>
              <w:bottom w:val="single" w:color="auto" w:sz="6" w:space="0"/>
              <w:right w:val="single" w:color="auto" w:sz="6" w:space="0"/>
            </w:tcBorders>
            <w:noWrap w:val="0"/>
            <w:vAlign w:val="center"/>
          </w:tcPr>
          <w:p w14:paraId="0C6A564D">
            <w:pPr>
              <w:widowControl w:val="0"/>
              <w:adjustRightInd w:val="0"/>
              <w:spacing w:line="400" w:lineRule="exact"/>
              <w:jc w:val="center"/>
              <w:rPr>
                <w:rFonts w:hint="eastAsia" w:ascii="宋体" w:hAnsi="宋体" w:eastAsia="宋体" w:cs="宋体"/>
                <w:b w:val="0"/>
                <w:bCs/>
                <w:sz w:val="24"/>
                <w:szCs w:val="24"/>
                <w:highlight w:val="none"/>
                <w:lang w:val="zh-CN" w:eastAsia="zh-CN" w:bidi="ar-SA"/>
              </w:rPr>
            </w:pPr>
            <w:r>
              <w:rPr>
                <w:rFonts w:hint="eastAsia" w:ascii="宋体" w:hAnsi="宋体" w:eastAsia="宋体" w:cs="宋体"/>
                <w:b w:val="0"/>
                <w:bCs/>
                <w:sz w:val="24"/>
                <w:szCs w:val="24"/>
                <w:highlight w:val="none"/>
                <w:lang w:val="zh-CN" w:eastAsia="zh-CN" w:bidi="ar-SA"/>
              </w:rPr>
              <w:t>采购标的</w:t>
            </w:r>
          </w:p>
          <w:p w14:paraId="3AA34552">
            <w:pPr>
              <w:widowControl w:val="0"/>
              <w:adjustRightInd w:val="0"/>
              <w:spacing w:line="400" w:lineRule="exact"/>
              <w:jc w:val="center"/>
              <w:rPr>
                <w:rFonts w:hint="eastAsia" w:ascii="宋体" w:hAnsi="宋体" w:eastAsia="宋体" w:cs="宋体"/>
                <w:b/>
                <w:sz w:val="24"/>
                <w:szCs w:val="24"/>
                <w:highlight w:val="none"/>
                <w:lang w:val="zh-CN" w:eastAsia="zh-CN" w:bidi="ar-SA"/>
              </w:rPr>
            </w:pPr>
            <w:r>
              <w:rPr>
                <w:rFonts w:hint="eastAsia" w:ascii="宋体" w:hAnsi="宋体" w:eastAsia="宋体" w:cs="宋体"/>
                <w:b w:val="0"/>
                <w:bCs/>
                <w:sz w:val="24"/>
                <w:szCs w:val="24"/>
                <w:highlight w:val="none"/>
                <w:lang w:val="zh-CN" w:eastAsia="zh-CN" w:bidi="ar-SA"/>
              </w:rPr>
              <w:t>所属行业</w:t>
            </w:r>
          </w:p>
        </w:tc>
        <w:tc>
          <w:tcPr>
            <w:tcW w:w="6297" w:type="dxa"/>
            <w:tcBorders>
              <w:top w:val="single" w:color="auto" w:sz="6" w:space="0"/>
              <w:left w:val="single" w:color="auto" w:sz="6" w:space="0"/>
              <w:bottom w:val="single" w:color="auto" w:sz="6" w:space="0"/>
              <w:right w:val="single" w:color="auto" w:sz="12" w:space="0"/>
            </w:tcBorders>
            <w:noWrap w:val="0"/>
            <w:vAlign w:val="center"/>
          </w:tcPr>
          <w:p w14:paraId="0411F803">
            <w:pPr>
              <w:widowControl w:val="0"/>
              <w:snapToGrid w:val="0"/>
              <w:spacing w:line="400" w:lineRule="exact"/>
              <w:jc w:val="both"/>
              <w:rPr>
                <w:rFonts w:hint="eastAsia" w:ascii="宋体" w:hAnsi="宋体"/>
                <w:sz w:val="24"/>
                <w:szCs w:val="24"/>
                <w:highlight w:val="yellow"/>
                <w:lang w:eastAsia="zh-CN"/>
              </w:rPr>
            </w:pPr>
            <w:r>
              <w:rPr>
                <w:rFonts w:hint="eastAsia" w:ascii="宋体" w:hAnsi="宋体"/>
                <w:sz w:val="24"/>
                <w:szCs w:val="24"/>
                <w:highlight w:val="none"/>
                <w:lang w:eastAsia="zh-CN"/>
              </w:rPr>
              <w:t>本项目采购标的所属行业：</w:t>
            </w:r>
            <w:r>
              <w:rPr>
                <w:rFonts w:hint="eastAsia" w:ascii="宋体" w:hAnsi="宋体"/>
                <w:sz w:val="24"/>
                <w:szCs w:val="24"/>
                <w:highlight w:val="none"/>
                <w:lang w:val="en-US" w:eastAsia="zh-CN"/>
              </w:rPr>
              <w:t>工业</w:t>
            </w:r>
          </w:p>
          <w:p w14:paraId="10E6FE44">
            <w:pPr>
              <w:pStyle w:val="26"/>
              <w:rPr>
                <w:rFonts w:hint="eastAsia" w:ascii="Times New Roman" w:hAnsi="Times New Roman" w:eastAsia="宋体" w:cs="Times New Roman"/>
                <w:sz w:val="24"/>
                <w:lang w:val="en-US" w:eastAsia="en-US" w:bidi="ar-SA"/>
              </w:rPr>
            </w:pPr>
            <w:r>
              <w:rPr>
                <w:rFonts w:hint="eastAsia"/>
                <w:lang w:val="en-US" w:eastAsia="en-US"/>
              </w:rPr>
              <w:t>划定标准为：《工业和信息化部、国家统计局、国家发展和改革委员会、财政部关于印发&lt;中小企业划型标准规定的通知&gt;（工信部联企业</w:t>
            </w:r>
            <w:r>
              <w:rPr>
                <w:rFonts w:hint="eastAsia" w:ascii="宋体" w:hAnsi="宋体" w:eastAsia="宋体" w:cs="宋体"/>
                <w:lang w:val="en-US" w:eastAsia="en-US"/>
              </w:rPr>
              <w:t>〔2011〕300号）</w:t>
            </w:r>
            <w:r>
              <w:rPr>
                <w:rFonts w:hint="eastAsia"/>
                <w:lang w:val="en-US" w:eastAsia="en-US"/>
              </w:rPr>
              <w:t>规定的划分标准为依据。</w:t>
            </w:r>
          </w:p>
        </w:tc>
      </w:tr>
      <w:tr w14:paraId="4DC1016A">
        <w:tblPrEx>
          <w:tblCellMar>
            <w:top w:w="0" w:type="dxa"/>
            <w:left w:w="108" w:type="dxa"/>
            <w:bottom w:w="0" w:type="dxa"/>
            <w:right w:w="108" w:type="dxa"/>
          </w:tblCellMar>
        </w:tblPrEx>
        <w:trPr>
          <w:trHeight w:val="813" w:hRule="atLeast"/>
          <w:jc w:val="center"/>
        </w:trPr>
        <w:tc>
          <w:tcPr>
            <w:tcW w:w="728" w:type="dxa"/>
            <w:tcBorders>
              <w:top w:val="single" w:color="auto" w:sz="6" w:space="0"/>
              <w:left w:val="single" w:color="auto" w:sz="12" w:space="0"/>
              <w:bottom w:val="single" w:color="auto" w:sz="6" w:space="0"/>
              <w:right w:val="single" w:color="auto" w:sz="6" w:space="0"/>
            </w:tcBorders>
            <w:shd w:val="clear" w:color="auto" w:fill="auto"/>
            <w:noWrap w:val="0"/>
            <w:vAlign w:val="center"/>
          </w:tcPr>
          <w:p w14:paraId="4E5DCDC7">
            <w:pPr>
              <w:widowControl w:val="0"/>
              <w:adjustRightInd w:val="0"/>
              <w:spacing w:line="400" w:lineRule="exact"/>
              <w:jc w:val="center"/>
              <w:rPr>
                <w:rFonts w:hint="default" w:ascii="宋体" w:hAnsi="宋体" w:cs="宋体"/>
                <w:spacing w:val="6"/>
                <w:sz w:val="24"/>
                <w:szCs w:val="24"/>
                <w:highlight w:val="none"/>
                <w:lang w:val="en-US" w:eastAsia="zh-CN"/>
              </w:rPr>
            </w:pPr>
            <w:r>
              <w:rPr>
                <w:rFonts w:hint="eastAsia" w:ascii="宋体" w:hAnsi="宋体" w:cs="宋体"/>
                <w:spacing w:val="6"/>
                <w:sz w:val="24"/>
                <w:szCs w:val="24"/>
                <w:highlight w:val="none"/>
                <w:lang w:val="en-US" w:eastAsia="zh-CN"/>
              </w:rPr>
              <w:t>45</w:t>
            </w:r>
          </w:p>
        </w:tc>
        <w:tc>
          <w:tcPr>
            <w:tcW w:w="2076" w:type="dxa"/>
            <w:tcBorders>
              <w:top w:val="single" w:color="auto" w:sz="6" w:space="0"/>
              <w:left w:val="single" w:color="auto" w:sz="6" w:space="0"/>
              <w:bottom w:val="single" w:color="auto" w:sz="6" w:space="0"/>
              <w:right w:val="single" w:color="auto" w:sz="6" w:space="0"/>
            </w:tcBorders>
            <w:noWrap w:val="0"/>
            <w:vAlign w:val="center"/>
          </w:tcPr>
          <w:p w14:paraId="4CC40595">
            <w:pPr>
              <w:widowControl/>
              <w:spacing w:before="0" w:beforeLines="0" w:beforeAutospacing="0" w:after="0" w:afterLines="0" w:afterAutospacing="0" w:line="400" w:lineRule="exact"/>
              <w:ind w:left="0" w:leftChars="0" w:right="0" w:rightChars="0"/>
              <w:jc w:val="center"/>
              <w:rPr>
                <w:rFonts w:hint="default" w:ascii="宋体" w:hAnsi="宋体" w:eastAsia="宋体" w:cs="宋体"/>
                <w:color w:val="000000" w:themeColor="text1"/>
                <w:kern w:val="2"/>
                <w:sz w:val="24"/>
                <w:szCs w:val="24"/>
                <w:lang w:val="en-US" w:eastAsia="zh-CN"/>
                <w14:textFill>
                  <w14:solidFill>
                    <w14:schemeClr w14:val="tx1"/>
                  </w14:solidFill>
                </w14:textFill>
              </w:rPr>
            </w:pPr>
            <w:r>
              <w:rPr>
                <w:rFonts w:hint="eastAsia" w:ascii="宋体" w:hAnsi="宋体" w:eastAsia="宋体" w:cs="宋体"/>
                <w:b w:val="0"/>
                <w:bCs w:val="0"/>
                <w:color w:val="000000" w:themeColor="text1"/>
                <w:kern w:val="2"/>
                <w:sz w:val="24"/>
                <w:szCs w:val="24"/>
                <w:highlight w:val="none"/>
                <w:lang w:val="en-US" w:eastAsia="zh-CN" w:bidi="ar-SA"/>
                <w14:textFill>
                  <w14:solidFill>
                    <w14:schemeClr w14:val="tx1"/>
                  </w14:solidFill>
                </w14:textFill>
              </w:rPr>
              <w:t>本次采购项目的核心产品</w:t>
            </w:r>
          </w:p>
        </w:tc>
        <w:tc>
          <w:tcPr>
            <w:tcW w:w="6297" w:type="dxa"/>
            <w:tcBorders>
              <w:top w:val="single" w:color="auto" w:sz="6" w:space="0"/>
              <w:left w:val="single" w:color="auto" w:sz="6" w:space="0"/>
              <w:bottom w:val="single" w:color="auto" w:sz="6" w:space="0"/>
              <w:right w:val="single" w:color="auto" w:sz="12" w:space="0"/>
            </w:tcBorders>
            <w:noWrap w:val="0"/>
            <w:vAlign w:val="center"/>
          </w:tcPr>
          <w:p w14:paraId="239273D7">
            <w:pPr>
              <w:widowControl/>
              <w:spacing w:before="0" w:beforeLines="0" w:beforeAutospacing="0" w:after="0" w:afterLines="0" w:afterAutospacing="0" w:line="400" w:lineRule="exact"/>
              <w:ind w:left="0" w:leftChars="0" w:right="0" w:rightChars="0"/>
              <w:jc w:val="left"/>
              <w:rPr>
                <w:rFonts w:hint="eastAsia" w:ascii="宋体" w:hAnsi="宋体" w:eastAsia="宋体" w:cs="宋体"/>
                <w:color w:val="000000" w:themeColor="text1"/>
                <w:kern w:val="2"/>
                <w:sz w:val="24"/>
                <w:szCs w:val="24"/>
                <w:lang w:val="en-US" w:eastAsia="zh-CN"/>
                <w14:textFill>
                  <w14:solidFill>
                    <w14:schemeClr w14:val="tx1"/>
                  </w14:solidFill>
                </w14:textFill>
              </w:rPr>
            </w:pPr>
            <w:r>
              <w:rPr>
                <w:rFonts w:hint="eastAsia" w:ascii="宋体" w:hAnsi="宋体" w:eastAsia="宋体" w:cs="宋体"/>
                <w:color w:val="000000" w:themeColor="text1"/>
                <w:kern w:val="2"/>
                <w:sz w:val="24"/>
                <w:szCs w:val="24"/>
                <w:lang w:val="en-US" w:eastAsia="zh-CN"/>
                <w14:textFill>
                  <w14:solidFill>
                    <w14:schemeClr w14:val="tx1"/>
                  </w14:solidFill>
                </w14:textFill>
              </w:rPr>
              <w:t>自动扶梯</w:t>
            </w:r>
          </w:p>
        </w:tc>
      </w:tr>
      <w:tr w14:paraId="5583A1A1">
        <w:tblPrEx>
          <w:tblCellMar>
            <w:top w:w="0" w:type="dxa"/>
            <w:left w:w="108" w:type="dxa"/>
            <w:bottom w:w="0" w:type="dxa"/>
            <w:right w:w="108" w:type="dxa"/>
          </w:tblCellMar>
        </w:tblPrEx>
        <w:trPr>
          <w:trHeight w:val="1263" w:hRule="atLeast"/>
          <w:jc w:val="center"/>
        </w:trPr>
        <w:tc>
          <w:tcPr>
            <w:tcW w:w="728" w:type="dxa"/>
            <w:tcBorders>
              <w:top w:val="single" w:color="auto" w:sz="6" w:space="0"/>
              <w:left w:val="single" w:color="auto" w:sz="12" w:space="0"/>
              <w:bottom w:val="single" w:color="auto" w:sz="6" w:space="0"/>
              <w:right w:val="single" w:color="auto" w:sz="6" w:space="0"/>
            </w:tcBorders>
            <w:shd w:val="clear" w:color="auto" w:fill="auto"/>
            <w:noWrap w:val="0"/>
            <w:vAlign w:val="center"/>
          </w:tcPr>
          <w:p w14:paraId="4FF954EA">
            <w:pPr>
              <w:widowControl w:val="0"/>
              <w:adjustRightInd w:val="0"/>
              <w:spacing w:line="400" w:lineRule="exact"/>
              <w:jc w:val="center"/>
              <w:rPr>
                <w:rFonts w:hint="default" w:ascii="宋体" w:hAnsi="宋体" w:cs="宋体" w:eastAsiaTheme="minorEastAsia"/>
                <w:spacing w:val="6"/>
                <w:kern w:val="2"/>
                <w:sz w:val="24"/>
                <w:szCs w:val="24"/>
                <w:highlight w:val="none"/>
                <w:lang w:val="en-US" w:eastAsia="zh-CN" w:bidi="ar-SA"/>
              </w:rPr>
            </w:pPr>
            <w:r>
              <w:rPr>
                <w:rFonts w:hint="eastAsia" w:ascii="宋体" w:hAnsi="宋体" w:cs="宋体"/>
                <w:spacing w:val="6"/>
                <w:sz w:val="24"/>
                <w:szCs w:val="24"/>
                <w:lang w:val="en-US" w:eastAsia="zh-CN"/>
              </w:rPr>
              <w:t>46</w:t>
            </w:r>
          </w:p>
        </w:tc>
        <w:tc>
          <w:tcPr>
            <w:tcW w:w="2076" w:type="dxa"/>
            <w:tcBorders>
              <w:top w:val="single" w:color="auto" w:sz="6" w:space="0"/>
              <w:left w:val="single" w:color="auto" w:sz="6" w:space="0"/>
              <w:bottom w:val="single" w:color="auto" w:sz="6" w:space="0"/>
              <w:right w:val="single" w:color="auto" w:sz="6" w:space="0"/>
            </w:tcBorders>
            <w:noWrap w:val="0"/>
            <w:vAlign w:val="center"/>
          </w:tcPr>
          <w:p w14:paraId="5F9DD357">
            <w:pPr>
              <w:widowControl/>
              <w:spacing w:before="0" w:beforeLines="0" w:beforeAutospacing="0" w:after="0" w:afterLines="0" w:afterAutospacing="0" w:line="400" w:lineRule="exact"/>
              <w:ind w:left="0" w:leftChars="0" w:right="0" w:rightChars="0"/>
              <w:jc w:val="center"/>
              <w:rPr>
                <w:rFonts w:hint="eastAsia" w:ascii="宋体" w:hAnsi="宋体" w:cs="宋体"/>
                <w:sz w:val="24"/>
                <w:szCs w:val="24"/>
                <w:highlight w:val="yellow"/>
              </w:rPr>
            </w:pPr>
            <w:r>
              <w:rPr>
                <w:rFonts w:hint="default" w:ascii="宋体" w:hAnsi="宋体" w:eastAsia="宋体" w:cs="宋体"/>
                <w:color w:val="000000" w:themeColor="text1"/>
                <w:kern w:val="2"/>
                <w:sz w:val="24"/>
                <w:szCs w:val="24"/>
                <w:lang w:val="en-US" w:eastAsia="zh-CN"/>
                <w14:textFill>
                  <w14:solidFill>
                    <w14:schemeClr w14:val="tx1"/>
                  </w14:solidFill>
                </w14:textFill>
              </w:rPr>
              <w:t>本国产品的支持政策</w:t>
            </w:r>
          </w:p>
        </w:tc>
        <w:tc>
          <w:tcPr>
            <w:tcW w:w="6297" w:type="dxa"/>
            <w:tcBorders>
              <w:top w:val="single" w:color="auto" w:sz="6" w:space="0"/>
              <w:left w:val="single" w:color="auto" w:sz="6" w:space="0"/>
              <w:bottom w:val="single" w:color="auto" w:sz="6" w:space="0"/>
              <w:right w:val="single" w:color="auto" w:sz="12" w:space="0"/>
            </w:tcBorders>
            <w:noWrap w:val="0"/>
            <w:vAlign w:val="center"/>
          </w:tcPr>
          <w:p w14:paraId="41C10BA3">
            <w:pPr>
              <w:widowControl/>
              <w:spacing w:before="0" w:beforeLines="0" w:beforeAutospacing="0" w:after="0" w:afterLines="0" w:afterAutospacing="0" w:line="400" w:lineRule="exact"/>
              <w:ind w:left="0" w:leftChars="0" w:right="0" w:rightChars="0"/>
              <w:jc w:val="left"/>
              <w:rPr>
                <w:rFonts w:hint="eastAsia" w:ascii="宋体" w:hAnsi="宋体" w:cs="宋体"/>
                <w:sz w:val="24"/>
                <w:szCs w:val="24"/>
                <w:highlight w:val="yellow"/>
              </w:rPr>
            </w:pPr>
            <w:r>
              <w:rPr>
                <w:rFonts w:hint="eastAsia" w:ascii="宋体" w:hAnsi="宋体" w:eastAsia="宋体" w:cs="宋体"/>
                <w:color w:val="000000" w:themeColor="text1"/>
                <w:kern w:val="2"/>
                <w:sz w:val="24"/>
                <w:szCs w:val="24"/>
                <w14:textFill>
                  <w14:solidFill>
                    <w14:schemeClr w14:val="tx1"/>
                  </w14:solidFill>
                </w14:textFill>
              </w:rPr>
              <w:t>供应商</w:t>
            </w:r>
            <w:r>
              <w:rPr>
                <w:rFonts w:hint="eastAsia" w:ascii="宋体" w:hAnsi="宋体" w:eastAsia="宋体" w:cs="宋体"/>
                <w:color w:val="000000" w:themeColor="text1"/>
                <w:kern w:val="2"/>
                <w:sz w:val="24"/>
                <w:szCs w:val="24"/>
                <w:lang w:val="en-US" w:eastAsia="zh-CN"/>
                <w14:textFill>
                  <w14:solidFill>
                    <w14:schemeClr w14:val="tx1"/>
                  </w14:solidFill>
                </w14:textFill>
              </w:rPr>
              <w:t>应在投标文件中</w:t>
            </w:r>
            <w:r>
              <w:rPr>
                <w:rFonts w:hint="eastAsia" w:ascii="宋体" w:hAnsi="宋体" w:eastAsia="宋体" w:cs="宋体"/>
                <w:color w:val="000000" w:themeColor="text1"/>
                <w:kern w:val="2"/>
                <w:sz w:val="24"/>
                <w:szCs w:val="24"/>
                <w14:textFill>
                  <w14:solidFill>
                    <w14:schemeClr w14:val="tx1"/>
                  </w14:solidFill>
                </w14:textFill>
              </w:rPr>
              <w:t>对其提供的产品出具《关于符合本国产品标准的声明函》或财政部会同有关部门规定的有关证明文件</w:t>
            </w:r>
          </w:p>
        </w:tc>
      </w:tr>
      <w:tr w14:paraId="30F94610">
        <w:tblPrEx>
          <w:tblCellMar>
            <w:top w:w="0" w:type="dxa"/>
            <w:left w:w="108" w:type="dxa"/>
            <w:bottom w:w="0" w:type="dxa"/>
            <w:right w:w="108" w:type="dxa"/>
          </w:tblCellMar>
        </w:tblPrEx>
        <w:trPr>
          <w:trHeight w:val="1173" w:hRule="atLeast"/>
          <w:jc w:val="center"/>
        </w:trPr>
        <w:tc>
          <w:tcPr>
            <w:tcW w:w="728" w:type="dxa"/>
            <w:tcBorders>
              <w:top w:val="single" w:color="auto" w:sz="6" w:space="0"/>
              <w:left w:val="single" w:color="auto" w:sz="12" w:space="0"/>
              <w:bottom w:val="single" w:color="auto" w:sz="6" w:space="0"/>
              <w:right w:val="single" w:color="auto" w:sz="6" w:space="0"/>
            </w:tcBorders>
            <w:shd w:val="clear" w:color="auto" w:fill="auto"/>
            <w:noWrap w:val="0"/>
            <w:vAlign w:val="center"/>
          </w:tcPr>
          <w:p w14:paraId="35B5580C">
            <w:pPr>
              <w:widowControl w:val="0"/>
              <w:adjustRightInd w:val="0"/>
              <w:spacing w:line="400" w:lineRule="exact"/>
              <w:jc w:val="center"/>
              <w:rPr>
                <w:rFonts w:hint="default" w:ascii="宋体" w:hAnsi="宋体" w:eastAsia="宋体" w:cs="宋体"/>
                <w:spacing w:val="6"/>
                <w:kern w:val="2"/>
                <w:sz w:val="24"/>
                <w:szCs w:val="24"/>
                <w:lang w:val="en-US" w:eastAsia="zh-CN" w:bidi="ar-SA"/>
              </w:rPr>
            </w:pPr>
            <w:r>
              <w:rPr>
                <w:rFonts w:hint="eastAsia" w:ascii="宋体" w:hAnsi="宋体" w:cs="宋体"/>
                <w:spacing w:val="6"/>
                <w:sz w:val="24"/>
                <w:szCs w:val="24"/>
              </w:rPr>
              <w:t>4</w:t>
            </w:r>
            <w:r>
              <w:rPr>
                <w:rFonts w:hint="eastAsia" w:ascii="宋体" w:hAnsi="宋体" w:cs="宋体"/>
                <w:spacing w:val="6"/>
                <w:sz w:val="24"/>
                <w:szCs w:val="24"/>
                <w:lang w:val="en-US" w:eastAsia="zh-CN"/>
              </w:rPr>
              <w:t>7</w:t>
            </w:r>
          </w:p>
        </w:tc>
        <w:tc>
          <w:tcPr>
            <w:tcW w:w="2076" w:type="dxa"/>
            <w:tcBorders>
              <w:top w:val="single" w:color="auto" w:sz="6" w:space="0"/>
              <w:left w:val="single" w:color="auto" w:sz="6" w:space="0"/>
              <w:bottom w:val="single" w:color="auto" w:sz="6" w:space="0"/>
              <w:right w:val="single" w:color="auto" w:sz="6" w:space="0"/>
            </w:tcBorders>
            <w:noWrap w:val="0"/>
            <w:vAlign w:val="center"/>
          </w:tcPr>
          <w:p w14:paraId="31AA8A50">
            <w:pPr>
              <w:spacing w:line="400" w:lineRule="exact"/>
              <w:jc w:val="center"/>
              <w:rPr>
                <w:rFonts w:hint="eastAsia" w:ascii="宋体" w:hAnsi="宋体" w:cs="宋体"/>
                <w:spacing w:val="6"/>
                <w:sz w:val="24"/>
                <w:szCs w:val="24"/>
              </w:rPr>
            </w:pPr>
            <w:r>
              <w:rPr>
                <w:rFonts w:hint="eastAsia" w:ascii="宋体" w:hAnsi="宋体" w:cs="宋体"/>
                <w:sz w:val="24"/>
                <w:szCs w:val="24"/>
              </w:rPr>
              <w:t>竞争性磋商文件的解释</w:t>
            </w:r>
          </w:p>
        </w:tc>
        <w:tc>
          <w:tcPr>
            <w:tcW w:w="6297" w:type="dxa"/>
            <w:tcBorders>
              <w:top w:val="single" w:color="auto" w:sz="6" w:space="0"/>
              <w:left w:val="single" w:color="auto" w:sz="6" w:space="0"/>
              <w:bottom w:val="single" w:color="auto" w:sz="6" w:space="0"/>
              <w:right w:val="single" w:color="auto" w:sz="12" w:space="0"/>
            </w:tcBorders>
            <w:noWrap w:val="0"/>
            <w:vAlign w:val="center"/>
          </w:tcPr>
          <w:p w14:paraId="7739825E">
            <w:pPr>
              <w:spacing w:line="400" w:lineRule="exact"/>
              <w:rPr>
                <w:rFonts w:hint="eastAsia" w:ascii="宋体" w:hAnsi="宋体" w:cs="宋体"/>
                <w:spacing w:val="6"/>
                <w:sz w:val="24"/>
                <w:szCs w:val="24"/>
              </w:rPr>
            </w:pPr>
            <w:r>
              <w:rPr>
                <w:rFonts w:hint="eastAsia" w:ascii="宋体" w:hAnsi="宋体" w:eastAsia="宋体" w:cs="宋体"/>
                <w:color w:val="000000" w:themeColor="text1"/>
                <w:kern w:val="2"/>
                <w:sz w:val="24"/>
                <w:szCs w:val="24"/>
                <w14:textFill>
                  <w14:solidFill>
                    <w14:schemeClr w14:val="tx1"/>
                  </w14:solidFill>
                </w14:textFill>
              </w:rPr>
              <w:t>构成本</w:t>
            </w:r>
            <w:r>
              <w:rPr>
                <w:rFonts w:hint="eastAsia" w:ascii="宋体" w:hAnsi="宋体" w:eastAsia="宋体" w:cs="宋体"/>
                <w:color w:val="000000" w:themeColor="text1"/>
                <w:kern w:val="2"/>
                <w:sz w:val="24"/>
                <w:szCs w:val="24"/>
                <w:lang w:val="en-US" w:eastAsia="zh-CN"/>
                <w14:textFill>
                  <w14:solidFill>
                    <w14:schemeClr w14:val="tx1"/>
                  </w14:solidFill>
                </w14:textFill>
              </w:rPr>
              <w:t>磋商</w:t>
            </w:r>
            <w:r>
              <w:rPr>
                <w:rFonts w:hint="eastAsia" w:ascii="宋体" w:hAnsi="宋体" w:eastAsia="宋体" w:cs="宋体"/>
                <w:color w:val="000000" w:themeColor="text1"/>
                <w:kern w:val="2"/>
                <w:sz w:val="24"/>
                <w:szCs w:val="24"/>
                <w14:textFill>
                  <w14:solidFill>
                    <w14:schemeClr w14:val="tx1"/>
                  </w14:solidFill>
                </w14:textFill>
              </w:rPr>
              <w:t>文件的各个组成文件应互为解释，互为说明；如有不明确或不一致，按</w:t>
            </w:r>
            <w:r>
              <w:rPr>
                <w:rFonts w:hint="eastAsia" w:ascii="宋体" w:hAnsi="宋体" w:eastAsia="宋体" w:cs="宋体"/>
                <w:color w:val="000000" w:themeColor="text1"/>
                <w:kern w:val="2"/>
                <w:sz w:val="24"/>
                <w:szCs w:val="24"/>
                <w:lang w:val="en-US" w:eastAsia="zh-CN"/>
                <w14:textFill>
                  <w14:solidFill>
                    <w14:schemeClr w14:val="tx1"/>
                  </w14:solidFill>
                </w14:textFill>
              </w:rPr>
              <w:t>磋商</w:t>
            </w:r>
            <w:r>
              <w:rPr>
                <w:rFonts w:hint="eastAsia" w:ascii="宋体" w:hAnsi="宋体" w:eastAsia="宋体" w:cs="宋体"/>
                <w:color w:val="000000" w:themeColor="text1"/>
                <w:kern w:val="2"/>
                <w:sz w:val="24"/>
                <w:szCs w:val="24"/>
                <w14:textFill>
                  <w14:solidFill>
                    <w14:schemeClr w14:val="tx1"/>
                  </w14:solidFill>
                </w14:textFill>
              </w:rPr>
              <w:t>公告、</w:t>
            </w:r>
            <w:r>
              <w:rPr>
                <w:rFonts w:hint="eastAsia" w:ascii="宋体" w:hAnsi="宋体" w:eastAsia="宋体" w:cs="宋体"/>
                <w:color w:val="000000" w:themeColor="text1"/>
                <w:kern w:val="2"/>
                <w:sz w:val="24"/>
                <w:szCs w:val="24"/>
                <w:lang w:eastAsia="zh-CN"/>
                <w14:textFill>
                  <w14:solidFill>
                    <w14:schemeClr w14:val="tx1"/>
                  </w14:solidFill>
                </w14:textFill>
              </w:rPr>
              <w:t>供应商</w:t>
            </w:r>
            <w:r>
              <w:rPr>
                <w:rFonts w:hint="eastAsia" w:ascii="宋体" w:hAnsi="宋体" w:eastAsia="宋体" w:cs="宋体"/>
                <w:color w:val="000000" w:themeColor="text1"/>
                <w:kern w:val="2"/>
                <w:sz w:val="24"/>
                <w:szCs w:val="24"/>
                <w14:textFill>
                  <w14:solidFill>
                    <w14:schemeClr w14:val="tx1"/>
                  </w14:solidFill>
                </w14:textFill>
              </w:rPr>
              <w:t>须知、评标办法、</w:t>
            </w:r>
            <w:r>
              <w:rPr>
                <w:rFonts w:hint="eastAsia" w:ascii="宋体" w:hAnsi="宋体" w:eastAsia="宋体" w:cs="宋体"/>
                <w:color w:val="000000" w:themeColor="text1"/>
                <w:kern w:val="2"/>
                <w:sz w:val="24"/>
                <w:szCs w:val="24"/>
                <w:lang w:val="en-US" w:eastAsia="zh-CN"/>
                <w14:textFill>
                  <w14:solidFill>
                    <w14:schemeClr w14:val="tx1"/>
                  </w14:solidFill>
                </w14:textFill>
              </w:rPr>
              <w:t>响应</w:t>
            </w:r>
            <w:r>
              <w:rPr>
                <w:rFonts w:hint="eastAsia" w:ascii="宋体" w:hAnsi="宋体" w:eastAsia="宋体" w:cs="宋体"/>
                <w:color w:val="000000" w:themeColor="text1"/>
                <w:kern w:val="2"/>
                <w:sz w:val="24"/>
                <w:szCs w:val="24"/>
                <w14:textFill>
                  <w14:solidFill>
                    <w14:schemeClr w14:val="tx1"/>
                  </w14:solidFill>
                </w14:textFill>
              </w:rPr>
              <w:t>文件格式的先后顺序解释；同一组成文件中就同一事项的规定或约定不一致的，以编排顺序在后者为准；同一组成文件不同版本之间有不一致的，以形成时间在后者为准。按本款前述规定仍不能形成结论的，由采购人负责解释。</w:t>
            </w:r>
          </w:p>
        </w:tc>
      </w:tr>
      <w:tr w14:paraId="7DD13DEF">
        <w:tblPrEx>
          <w:tblCellMar>
            <w:top w:w="0" w:type="dxa"/>
            <w:left w:w="108" w:type="dxa"/>
            <w:bottom w:w="0" w:type="dxa"/>
            <w:right w:w="108" w:type="dxa"/>
          </w:tblCellMar>
        </w:tblPrEx>
        <w:trPr>
          <w:trHeight w:val="1263" w:hRule="atLeast"/>
          <w:jc w:val="center"/>
        </w:trPr>
        <w:tc>
          <w:tcPr>
            <w:tcW w:w="728" w:type="dxa"/>
            <w:tcBorders>
              <w:top w:val="single" w:color="auto" w:sz="6" w:space="0"/>
              <w:left w:val="single" w:color="auto" w:sz="12" w:space="0"/>
              <w:bottom w:val="single" w:color="auto" w:sz="6" w:space="0"/>
              <w:right w:val="single" w:color="auto" w:sz="6" w:space="0"/>
            </w:tcBorders>
            <w:shd w:val="clear" w:color="auto" w:fill="auto"/>
            <w:noWrap w:val="0"/>
            <w:vAlign w:val="center"/>
          </w:tcPr>
          <w:p w14:paraId="5EF815D3">
            <w:pPr>
              <w:widowControl w:val="0"/>
              <w:adjustRightInd w:val="0"/>
              <w:spacing w:line="400" w:lineRule="exact"/>
              <w:jc w:val="center"/>
              <w:rPr>
                <w:rFonts w:hint="eastAsia" w:ascii="宋体" w:hAnsi="宋体" w:eastAsia="宋体" w:cs="宋体"/>
                <w:spacing w:val="6"/>
                <w:kern w:val="2"/>
                <w:sz w:val="24"/>
                <w:szCs w:val="24"/>
                <w:lang w:val="en-US" w:eastAsia="zh-CN" w:bidi="ar-SA"/>
              </w:rPr>
            </w:pPr>
            <w:r>
              <w:rPr>
                <w:rFonts w:hint="eastAsia" w:ascii="宋体" w:hAnsi="宋体" w:cs="宋体"/>
                <w:spacing w:val="6"/>
                <w:sz w:val="24"/>
                <w:szCs w:val="24"/>
              </w:rPr>
              <w:t>4</w:t>
            </w:r>
            <w:r>
              <w:rPr>
                <w:rFonts w:hint="eastAsia" w:ascii="宋体" w:hAnsi="宋体" w:cs="宋体"/>
                <w:spacing w:val="6"/>
                <w:sz w:val="24"/>
                <w:szCs w:val="24"/>
                <w:lang w:val="en-US" w:eastAsia="zh-CN"/>
              </w:rPr>
              <w:t>8</w:t>
            </w:r>
          </w:p>
        </w:tc>
        <w:tc>
          <w:tcPr>
            <w:tcW w:w="2076" w:type="dxa"/>
            <w:tcBorders>
              <w:top w:val="single" w:color="auto" w:sz="6" w:space="0"/>
              <w:left w:val="single" w:color="auto" w:sz="6" w:space="0"/>
              <w:bottom w:val="single" w:color="auto" w:sz="6" w:space="0"/>
              <w:right w:val="single" w:color="auto" w:sz="6" w:space="0"/>
            </w:tcBorders>
            <w:noWrap w:val="0"/>
            <w:vAlign w:val="center"/>
          </w:tcPr>
          <w:p w14:paraId="477C2E25">
            <w:pPr>
              <w:spacing w:line="400" w:lineRule="exact"/>
              <w:jc w:val="center"/>
              <w:rPr>
                <w:rFonts w:hint="eastAsia" w:ascii="宋体" w:hAnsi="宋体" w:cs="宋体"/>
                <w:spacing w:val="6"/>
                <w:sz w:val="24"/>
                <w:szCs w:val="24"/>
              </w:rPr>
            </w:pPr>
            <w:r>
              <w:rPr>
                <w:rFonts w:hint="eastAsia" w:ascii="宋体" w:hAnsi="宋体" w:cs="宋体"/>
                <w:sz w:val="24"/>
                <w:szCs w:val="24"/>
              </w:rPr>
              <w:t>答疑</w:t>
            </w:r>
          </w:p>
        </w:tc>
        <w:tc>
          <w:tcPr>
            <w:tcW w:w="6297" w:type="dxa"/>
            <w:tcBorders>
              <w:top w:val="single" w:color="auto" w:sz="6" w:space="0"/>
              <w:left w:val="single" w:color="auto" w:sz="6" w:space="0"/>
              <w:bottom w:val="single" w:color="auto" w:sz="6" w:space="0"/>
              <w:right w:val="single" w:color="auto" w:sz="12" w:space="0"/>
            </w:tcBorders>
            <w:noWrap w:val="0"/>
            <w:vAlign w:val="center"/>
          </w:tcPr>
          <w:p w14:paraId="40AA9C7D">
            <w:pPr>
              <w:spacing w:line="400" w:lineRule="exact"/>
              <w:rPr>
                <w:rFonts w:hint="eastAsia" w:ascii="宋体" w:hAnsi="宋体" w:cs="宋体"/>
                <w:spacing w:val="6"/>
                <w:sz w:val="24"/>
                <w:szCs w:val="24"/>
              </w:rPr>
            </w:pPr>
            <w:r>
              <w:rPr>
                <w:rFonts w:hint="eastAsia" w:ascii="宋体" w:hAnsi="宋体" w:cs="宋体"/>
                <w:sz w:val="24"/>
                <w:szCs w:val="24"/>
              </w:rPr>
              <w:t>需要解答的疑问以书面形式加盖单位公章递交至采购人或代理机构，逾期提交的问题概不做回复。采购人将需要解答的内容以公告形式发至所有潜在响应人。</w:t>
            </w:r>
          </w:p>
        </w:tc>
      </w:tr>
      <w:tr w14:paraId="5E8C5763">
        <w:tblPrEx>
          <w:tblCellMar>
            <w:top w:w="0" w:type="dxa"/>
            <w:left w:w="108" w:type="dxa"/>
            <w:bottom w:w="0" w:type="dxa"/>
            <w:right w:w="108" w:type="dxa"/>
          </w:tblCellMar>
        </w:tblPrEx>
        <w:trPr>
          <w:trHeight w:val="448" w:hRule="atLeast"/>
          <w:jc w:val="center"/>
        </w:trPr>
        <w:tc>
          <w:tcPr>
            <w:tcW w:w="728" w:type="dxa"/>
            <w:tcBorders>
              <w:top w:val="single" w:color="auto" w:sz="6" w:space="0"/>
              <w:left w:val="single" w:color="auto" w:sz="12" w:space="0"/>
              <w:bottom w:val="single" w:color="auto" w:sz="6" w:space="0"/>
              <w:right w:val="single" w:color="auto" w:sz="6" w:space="0"/>
            </w:tcBorders>
            <w:shd w:val="clear" w:color="auto" w:fill="auto"/>
            <w:noWrap w:val="0"/>
            <w:vAlign w:val="center"/>
          </w:tcPr>
          <w:p w14:paraId="017FDC93">
            <w:pPr>
              <w:widowControl w:val="0"/>
              <w:adjustRightInd w:val="0"/>
              <w:spacing w:line="400" w:lineRule="exact"/>
              <w:jc w:val="center"/>
              <w:rPr>
                <w:rFonts w:hint="eastAsia" w:ascii="宋体" w:hAnsi="宋体" w:eastAsia="宋体" w:cs="宋体"/>
                <w:spacing w:val="6"/>
                <w:kern w:val="2"/>
                <w:sz w:val="24"/>
                <w:szCs w:val="24"/>
                <w:lang w:val="en-US" w:eastAsia="zh-CN" w:bidi="ar-SA"/>
              </w:rPr>
            </w:pPr>
            <w:r>
              <w:rPr>
                <w:rFonts w:hint="eastAsia" w:ascii="宋体" w:hAnsi="宋体" w:cs="宋体"/>
                <w:spacing w:val="6"/>
                <w:sz w:val="24"/>
                <w:szCs w:val="24"/>
              </w:rPr>
              <w:t>4</w:t>
            </w:r>
            <w:r>
              <w:rPr>
                <w:rFonts w:hint="eastAsia" w:ascii="宋体" w:hAnsi="宋体" w:cs="宋体"/>
                <w:spacing w:val="6"/>
                <w:sz w:val="24"/>
                <w:szCs w:val="24"/>
                <w:lang w:val="en-US" w:eastAsia="zh-CN"/>
              </w:rPr>
              <w:t>9</w:t>
            </w:r>
          </w:p>
        </w:tc>
        <w:tc>
          <w:tcPr>
            <w:tcW w:w="2076" w:type="dxa"/>
            <w:tcBorders>
              <w:top w:val="single" w:color="auto" w:sz="6" w:space="0"/>
              <w:left w:val="single" w:color="auto" w:sz="6" w:space="0"/>
              <w:bottom w:val="single" w:color="auto" w:sz="6" w:space="0"/>
              <w:right w:val="single" w:color="auto" w:sz="6" w:space="0"/>
            </w:tcBorders>
            <w:noWrap w:val="0"/>
            <w:vAlign w:val="center"/>
          </w:tcPr>
          <w:p w14:paraId="79EF7825">
            <w:pPr>
              <w:spacing w:line="400" w:lineRule="exact"/>
              <w:jc w:val="center"/>
              <w:rPr>
                <w:rFonts w:hint="eastAsia" w:ascii="宋体" w:hAnsi="宋体" w:cs="宋体"/>
                <w:spacing w:val="6"/>
                <w:sz w:val="24"/>
                <w:szCs w:val="24"/>
              </w:rPr>
            </w:pPr>
            <w:r>
              <w:rPr>
                <w:rFonts w:hint="eastAsia" w:ascii="宋体" w:hAnsi="宋体" w:cs="宋体"/>
                <w:sz w:val="24"/>
                <w:szCs w:val="24"/>
              </w:rPr>
              <w:t>知识产权</w:t>
            </w:r>
          </w:p>
        </w:tc>
        <w:tc>
          <w:tcPr>
            <w:tcW w:w="6297" w:type="dxa"/>
            <w:tcBorders>
              <w:top w:val="single" w:color="auto" w:sz="6" w:space="0"/>
              <w:left w:val="single" w:color="auto" w:sz="6" w:space="0"/>
              <w:bottom w:val="single" w:color="auto" w:sz="6" w:space="0"/>
              <w:right w:val="single" w:color="auto" w:sz="12" w:space="0"/>
            </w:tcBorders>
            <w:noWrap w:val="0"/>
            <w:vAlign w:val="center"/>
          </w:tcPr>
          <w:p w14:paraId="50C78176">
            <w:pPr>
              <w:spacing w:line="400" w:lineRule="exact"/>
              <w:rPr>
                <w:rFonts w:hint="eastAsia" w:ascii="宋体" w:hAnsi="宋体" w:cs="宋体"/>
                <w:spacing w:val="6"/>
                <w:sz w:val="24"/>
                <w:szCs w:val="24"/>
              </w:rPr>
            </w:pPr>
            <w:r>
              <w:rPr>
                <w:rFonts w:hint="eastAsia" w:ascii="宋体" w:hAnsi="宋体" w:cs="宋体"/>
                <w:sz w:val="24"/>
                <w:szCs w:val="24"/>
              </w:rPr>
              <w:t>构成本竞争性磋商文件各个组成部分的文件，未经采购人书面同意，响应人不得擅自复印和用于非本招标项目所需的其他目的。采购人全部或者部分使用未中标人响应文件中的技术成果或技术方案时，需征得其书面同意，并不得擅自复印或提供给第三人。</w:t>
            </w:r>
          </w:p>
        </w:tc>
      </w:tr>
      <w:tr w14:paraId="0724A1B1">
        <w:tblPrEx>
          <w:tblCellMar>
            <w:top w:w="0" w:type="dxa"/>
            <w:left w:w="108" w:type="dxa"/>
            <w:bottom w:w="0" w:type="dxa"/>
            <w:right w:w="108" w:type="dxa"/>
          </w:tblCellMar>
        </w:tblPrEx>
        <w:trPr>
          <w:trHeight w:val="393" w:hRule="atLeast"/>
          <w:jc w:val="center"/>
        </w:trPr>
        <w:tc>
          <w:tcPr>
            <w:tcW w:w="728" w:type="dxa"/>
            <w:tcBorders>
              <w:top w:val="single" w:color="auto" w:sz="6" w:space="0"/>
              <w:left w:val="single" w:color="auto" w:sz="12" w:space="0"/>
              <w:bottom w:val="single" w:color="auto" w:sz="6" w:space="0"/>
              <w:right w:val="single" w:color="auto" w:sz="6" w:space="0"/>
            </w:tcBorders>
            <w:shd w:val="clear" w:color="auto" w:fill="auto"/>
            <w:noWrap w:val="0"/>
            <w:vAlign w:val="center"/>
          </w:tcPr>
          <w:p w14:paraId="1500F1B9">
            <w:pPr>
              <w:widowControl w:val="0"/>
              <w:adjustRightInd w:val="0"/>
              <w:spacing w:line="400" w:lineRule="exact"/>
              <w:jc w:val="center"/>
              <w:rPr>
                <w:rFonts w:hint="default" w:ascii="宋体" w:hAnsi="宋体" w:eastAsia="宋体" w:cs="宋体"/>
                <w:spacing w:val="6"/>
                <w:kern w:val="2"/>
                <w:sz w:val="24"/>
                <w:szCs w:val="24"/>
                <w:lang w:val="en-US" w:eastAsia="zh-CN" w:bidi="ar-SA"/>
              </w:rPr>
            </w:pPr>
            <w:r>
              <w:rPr>
                <w:rFonts w:hint="eastAsia" w:ascii="宋体" w:hAnsi="宋体" w:eastAsia="宋体" w:cs="宋体"/>
                <w:spacing w:val="6"/>
                <w:sz w:val="24"/>
                <w:szCs w:val="24"/>
                <w:lang w:val="en-US" w:eastAsia="zh-CN"/>
              </w:rPr>
              <w:t>50</w:t>
            </w:r>
          </w:p>
        </w:tc>
        <w:tc>
          <w:tcPr>
            <w:tcW w:w="2076" w:type="dxa"/>
            <w:tcBorders>
              <w:top w:val="single" w:color="auto" w:sz="6" w:space="0"/>
              <w:left w:val="single" w:color="auto" w:sz="6" w:space="0"/>
              <w:bottom w:val="single" w:color="auto" w:sz="6" w:space="0"/>
              <w:right w:val="single" w:color="auto" w:sz="6" w:space="0"/>
            </w:tcBorders>
            <w:noWrap w:val="0"/>
            <w:vAlign w:val="center"/>
          </w:tcPr>
          <w:p w14:paraId="1DA6663E">
            <w:pPr>
              <w:spacing w:line="400" w:lineRule="exact"/>
              <w:jc w:val="center"/>
              <w:rPr>
                <w:rFonts w:hint="eastAsia" w:ascii="宋体" w:hAnsi="宋体" w:cs="宋体"/>
                <w:spacing w:val="6"/>
                <w:sz w:val="24"/>
                <w:szCs w:val="24"/>
              </w:rPr>
            </w:pPr>
            <w:r>
              <w:rPr>
                <w:rFonts w:hint="eastAsia" w:ascii="宋体" w:hAnsi="宋体" w:cs="宋体"/>
                <w:sz w:val="24"/>
                <w:szCs w:val="24"/>
              </w:rPr>
              <w:t>重新招标的其他情形</w:t>
            </w:r>
          </w:p>
        </w:tc>
        <w:tc>
          <w:tcPr>
            <w:tcW w:w="6297" w:type="dxa"/>
            <w:tcBorders>
              <w:top w:val="single" w:color="auto" w:sz="6" w:space="0"/>
              <w:left w:val="single" w:color="auto" w:sz="6" w:space="0"/>
              <w:bottom w:val="single" w:color="auto" w:sz="6" w:space="0"/>
              <w:right w:val="single" w:color="auto" w:sz="12" w:space="0"/>
            </w:tcBorders>
            <w:noWrap w:val="0"/>
            <w:vAlign w:val="center"/>
          </w:tcPr>
          <w:p w14:paraId="52C0B88A">
            <w:pPr>
              <w:spacing w:line="400" w:lineRule="exact"/>
              <w:rPr>
                <w:rFonts w:hint="eastAsia" w:ascii="宋体" w:hAnsi="宋体" w:cs="宋体"/>
                <w:spacing w:val="6"/>
                <w:sz w:val="24"/>
                <w:szCs w:val="24"/>
              </w:rPr>
            </w:pPr>
            <w:r>
              <w:rPr>
                <w:rFonts w:hint="eastAsia" w:ascii="宋体" w:hAnsi="宋体" w:cs="宋体"/>
                <w:color w:val="auto"/>
                <w:sz w:val="24"/>
                <w:szCs w:val="24"/>
                <w:highlight w:val="none"/>
                <w:lang w:val="en-US" w:eastAsia="zh-CN"/>
              </w:rPr>
              <w:t>采购</w:t>
            </w:r>
            <w:r>
              <w:rPr>
                <w:rFonts w:hint="eastAsia" w:ascii="宋体" w:hAnsi="宋体" w:eastAsia="宋体" w:cs="宋体"/>
                <w:color w:val="auto"/>
                <w:sz w:val="24"/>
                <w:szCs w:val="24"/>
                <w:highlight w:val="none"/>
              </w:rPr>
              <w:t>人确定</w:t>
            </w:r>
            <w:r>
              <w:rPr>
                <w:rFonts w:hint="eastAsia" w:ascii="宋体" w:hAnsi="宋体" w:cs="宋体"/>
                <w:color w:val="auto"/>
                <w:sz w:val="24"/>
                <w:szCs w:val="24"/>
                <w:highlight w:val="none"/>
                <w:lang w:val="en-US" w:eastAsia="zh-CN"/>
              </w:rPr>
              <w:t>磋商小组</w:t>
            </w:r>
            <w:r>
              <w:rPr>
                <w:rFonts w:hint="eastAsia" w:ascii="宋体" w:hAnsi="宋体" w:eastAsia="宋体" w:cs="宋体"/>
                <w:color w:val="auto"/>
                <w:sz w:val="24"/>
                <w:szCs w:val="24"/>
                <w:highlight w:val="none"/>
              </w:rPr>
              <w:t>推荐的排名第一的</w:t>
            </w:r>
            <w:r>
              <w:rPr>
                <w:rFonts w:hint="eastAsia" w:ascii="宋体" w:hAnsi="宋体" w:cs="宋体"/>
                <w:color w:val="auto"/>
                <w:sz w:val="24"/>
                <w:szCs w:val="24"/>
                <w:highlight w:val="none"/>
                <w:lang w:eastAsia="zh-CN"/>
              </w:rPr>
              <w:t>成交</w:t>
            </w:r>
            <w:r>
              <w:rPr>
                <w:rFonts w:hint="eastAsia" w:ascii="宋体" w:hAnsi="宋体" w:eastAsia="宋体" w:cs="宋体"/>
                <w:color w:val="auto"/>
                <w:sz w:val="24"/>
                <w:szCs w:val="24"/>
                <w:highlight w:val="none"/>
              </w:rPr>
              <w:t>候选人为</w:t>
            </w:r>
            <w:r>
              <w:rPr>
                <w:rFonts w:hint="eastAsia" w:ascii="宋体" w:hAnsi="宋体" w:cs="宋体"/>
                <w:color w:val="auto"/>
                <w:sz w:val="24"/>
                <w:szCs w:val="24"/>
                <w:highlight w:val="none"/>
                <w:lang w:eastAsia="zh-CN"/>
              </w:rPr>
              <w:t>成交</w:t>
            </w:r>
            <w:r>
              <w:rPr>
                <w:rFonts w:hint="eastAsia" w:ascii="宋体" w:hAnsi="宋体" w:eastAsia="宋体" w:cs="宋体"/>
                <w:color w:val="auto"/>
                <w:sz w:val="24"/>
                <w:szCs w:val="24"/>
                <w:highlight w:val="none"/>
              </w:rPr>
              <w:t>人。排名第一的</w:t>
            </w:r>
            <w:r>
              <w:rPr>
                <w:rFonts w:hint="eastAsia" w:ascii="宋体" w:hAnsi="宋体" w:cs="宋体"/>
                <w:color w:val="auto"/>
                <w:sz w:val="24"/>
                <w:szCs w:val="24"/>
                <w:highlight w:val="none"/>
                <w:lang w:eastAsia="zh-CN"/>
              </w:rPr>
              <w:t>成交</w:t>
            </w:r>
            <w:r>
              <w:rPr>
                <w:rFonts w:hint="eastAsia" w:ascii="宋体" w:hAnsi="宋体" w:eastAsia="宋体" w:cs="宋体"/>
                <w:color w:val="auto"/>
                <w:sz w:val="24"/>
                <w:szCs w:val="24"/>
                <w:highlight w:val="none"/>
              </w:rPr>
              <w:t>候选人放弃</w:t>
            </w:r>
            <w:r>
              <w:rPr>
                <w:rFonts w:hint="eastAsia" w:ascii="宋体" w:hAnsi="宋体" w:cs="宋体"/>
                <w:color w:val="auto"/>
                <w:sz w:val="24"/>
                <w:szCs w:val="24"/>
                <w:highlight w:val="none"/>
                <w:lang w:eastAsia="zh-CN"/>
              </w:rPr>
              <w:t>成交</w:t>
            </w:r>
            <w:r>
              <w:rPr>
                <w:rFonts w:hint="eastAsia" w:ascii="宋体" w:hAnsi="宋体" w:eastAsia="宋体" w:cs="宋体"/>
                <w:color w:val="auto"/>
                <w:sz w:val="24"/>
                <w:szCs w:val="24"/>
                <w:highlight w:val="none"/>
              </w:rPr>
              <w:t>、因不可抗力不能履行合同，或者被查实存在影响</w:t>
            </w:r>
            <w:r>
              <w:rPr>
                <w:rFonts w:hint="eastAsia" w:ascii="宋体" w:hAnsi="宋体" w:cs="宋体"/>
                <w:color w:val="auto"/>
                <w:sz w:val="24"/>
                <w:szCs w:val="24"/>
                <w:highlight w:val="none"/>
                <w:lang w:eastAsia="zh-CN"/>
              </w:rPr>
              <w:t>成交</w:t>
            </w:r>
            <w:r>
              <w:rPr>
                <w:rFonts w:hint="eastAsia" w:ascii="宋体" w:hAnsi="宋体" w:eastAsia="宋体" w:cs="宋体"/>
                <w:color w:val="auto"/>
                <w:sz w:val="24"/>
                <w:szCs w:val="24"/>
                <w:highlight w:val="none"/>
              </w:rPr>
              <w:t>结果的违法行为等情形，不符合</w:t>
            </w:r>
            <w:r>
              <w:rPr>
                <w:rFonts w:hint="eastAsia" w:ascii="宋体" w:hAnsi="宋体" w:cs="宋体"/>
                <w:color w:val="auto"/>
                <w:sz w:val="24"/>
                <w:szCs w:val="24"/>
                <w:highlight w:val="none"/>
                <w:lang w:eastAsia="zh-CN"/>
              </w:rPr>
              <w:t>成交</w:t>
            </w:r>
            <w:r>
              <w:rPr>
                <w:rFonts w:hint="eastAsia" w:ascii="宋体" w:hAnsi="宋体" w:eastAsia="宋体" w:cs="宋体"/>
                <w:color w:val="auto"/>
                <w:sz w:val="24"/>
                <w:szCs w:val="24"/>
                <w:highlight w:val="none"/>
              </w:rPr>
              <w:t>条件的，</w:t>
            </w:r>
            <w:r>
              <w:rPr>
                <w:rFonts w:hint="eastAsia" w:ascii="宋体" w:hAnsi="宋体" w:cs="宋体"/>
                <w:color w:val="auto"/>
                <w:sz w:val="24"/>
                <w:szCs w:val="24"/>
                <w:highlight w:val="none"/>
                <w:lang w:eastAsia="zh-CN"/>
              </w:rPr>
              <w:t>采购</w:t>
            </w:r>
            <w:r>
              <w:rPr>
                <w:rFonts w:hint="eastAsia" w:ascii="宋体" w:hAnsi="宋体" w:eastAsia="宋体" w:cs="宋体"/>
                <w:color w:val="auto"/>
                <w:sz w:val="24"/>
                <w:szCs w:val="24"/>
                <w:highlight w:val="none"/>
              </w:rPr>
              <w:t>人可以按照</w:t>
            </w:r>
            <w:r>
              <w:rPr>
                <w:rFonts w:hint="eastAsia" w:ascii="宋体" w:hAnsi="宋体" w:cs="宋体"/>
                <w:color w:val="auto"/>
                <w:sz w:val="24"/>
                <w:szCs w:val="24"/>
                <w:highlight w:val="none"/>
                <w:lang w:val="en-US" w:eastAsia="zh-CN"/>
              </w:rPr>
              <w:t>磋商小组</w:t>
            </w:r>
            <w:r>
              <w:rPr>
                <w:rFonts w:hint="eastAsia" w:ascii="宋体" w:hAnsi="宋体" w:eastAsia="宋体" w:cs="宋体"/>
                <w:color w:val="auto"/>
                <w:sz w:val="24"/>
                <w:szCs w:val="24"/>
                <w:highlight w:val="none"/>
              </w:rPr>
              <w:t>提出的</w:t>
            </w:r>
            <w:r>
              <w:rPr>
                <w:rFonts w:hint="eastAsia" w:ascii="宋体" w:hAnsi="宋体" w:cs="宋体"/>
                <w:color w:val="auto"/>
                <w:sz w:val="24"/>
                <w:szCs w:val="24"/>
                <w:highlight w:val="none"/>
                <w:lang w:eastAsia="zh-CN"/>
              </w:rPr>
              <w:t>成交</w:t>
            </w:r>
            <w:r>
              <w:rPr>
                <w:rFonts w:hint="eastAsia" w:ascii="宋体" w:hAnsi="宋体" w:eastAsia="宋体" w:cs="宋体"/>
                <w:color w:val="auto"/>
                <w:sz w:val="24"/>
                <w:szCs w:val="24"/>
                <w:highlight w:val="none"/>
              </w:rPr>
              <w:t>候选人名单排序依次确定其他</w:t>
            </w:r>
            <w:r>
              <w:rPr>
                <w:rFonts w:hint="eastAsia" w:ascii="宋体" w:hAnsi="宋体" w:cs="宋体"/>
                <w:color w:val="auto"/>
                <w:sz w:val="24"/>
                <w:szCs w:val="24"/>
                <w:highlight w:val="none"/>
                <w:lang w:eastAsia="zh-CN"/>
              </w:rPr>
              <w:t>成交</w:t>
            </w:r>
            <w:r>
              <w:rPr>
                <w:rFonts w:hint="eastAsia" w:ascii="宋体" w:hAnsi="宋体" w:eastAsia="宋体" w:cs="宋体"/>
                <w:color w:val="auto"/>
                <w:sz w:val="24"/>
                <w:szCs w:val="24"/>
                <w:highlight w:val="none"/>
              </w:rPr>
              <w:t>候选人为</w:t>
            </w:r>
            <w:r>
              <w:rPr>
                <w:rFonts w:hint="eastAsia" w:ascii="宋体" w:hAnsi="宋体" w:cs="宋体"/>
                <w:color w:val="auto"/>
                <w:sz w:val="24"/>
                <w:szCs w:val="24"/>
                <w:highlight w:val="none"/>
                <w:lang w:eastAsia="zh-CN"/>
              </w:rPr>
              <w:t>成交</w:t>
            </w:r>
            <w:r>
              <w:rPr>
                <w:rFonts w:hint="eastAsia" w:ascii="宋体" w:hAnsi="宋体" w:eastAsia="宋体" w:cs="宋体"/>
                <w:color w:val="auto"/>
                <w:sz w:val="24"/>
                <w:szCs w:val="24"/>
                <w:highlight w:val="none"/>
              </w:rPr>
              <w:t>人，也可以重新招标。</w:t>
            </w:r>
            <w:r>
              <w:rPr>
                <w:rFonts w:hint="eastAsia" w:ascii="宋体" w:hAnsi="宋体" w:eastAsia="宋体" w:cs="宋体"/>
                <w:sz w:val="24"/>
                <w:szCs w:val="24"/>
              </w:rPr>
              <w:t>除响应人须知正文规定的情形外，除非已经产生</w:t>
            </w:r>
            <w:r>
              <w:rPr>
                <w:rFonts w:hint="eastAsia" w:ascii="宋体" w:hAnsi="宋体" w:cs="宋体"/>
                <w:color w:val="auto"/>
                <w:sz w:val="24"/>
                <w:szCs w:val="24"/>
                <w:highlight w:val="none"/>
                <w:lang w:eastAsia="zh-CN"/>
              </w:rPr>
              <w:t>成交</w:t>
            </w:r>
            <w:r>
              <w:rPr>
                <w:rFonts w:hint="eastAsia" w:ascii="宋体" w:hAnsi="宋体" w:eastAsia="宋体" w:cs="宋体"/>
                <w:sz w:val="24"/>
                <w:szCs w:val="24"/>
              </w:rPr>
              <w:t>候选人，在磋商有效期内同意延长磋商有效期的响应人少于三个的，采购人应当依法重新招标。</w:t>
            </w:r>
          </w:p>
        </w:tc>
      </w:tr>
      <w:tr w14:paraId="65CD9404">
        <w:tblPrEx>
          <w:tblCellMar>
            <w:top w:w="0" w:type="dxa"/>
            <w:left w:w="108" w:type="dxa"/>
            <w:bottom w:w="0" w:type="dxa"/>
            <w:right w:w="108" w:type="dxa"/>
          </w:tblCellMar>
        </w:tblPrEx>
        <w:trPr>
          <w:trHeight w:val="843" w:hRule="atLeast"/>
          <w:jc w:val="center"/>
        </w:trPr>
        <w:tc>
          <w:tcPr>
            <w:tcW w:w="728" w:type="dxa"/>
            <w:tcBorders>
              <w:top w:val="single" w:color="auto" w:sz="6" w:space="0"/>
              <w:left w:val="single" w:color="auto" w:sz="12" w:space="0"/>
              <w:bottom w:val="single" w:color="auto" w:sz="6" w:space="0"/>
              <w:right w:val="single" w:color="auto" w:sz="6" w:space="0"/>
            </w:tcBorders>
            <w:noWrap w:val="0"/>
            <w:vAlign w:val="center"/>
          </w:tcPr>
          <w:p w14:paraId="2089767A">
            <w:pPr>
              <w:widowControl w:val="0"/>
              <w:adjustRightInd w:val="0"/>
              <w:spacing w:line="400" w:lineRule="exact"/>
              <w:jc w:val="center"/>
              <w:rPr>
                <w:rFonts w:hint="default" w:ascii="宋体" w:hAnsi="宋体" w:eastAsia="宋体" w:cs="宋体"/>
                <w:spacing w:val="6"/>
                <w:sz w:val="24"/>
                <w:szCs w:val="24"/>
                <w:lang w:val="en-US" w:eastAsia="zh-CN"/>
              </w:rPr>
            </w:pPr>
            <w:r>
              <w:rPr>
                <w:rFonts w:hint="eastAsia" w:ascii="宋体" w:hAnsi="宋体" w:eastAsia="宋体" w:cs="宋体"/>
                <w:spacing w:val="6"/>
                <w:sz w:val="24"/>
                <w:szCs w:val="24"/>
                <w:lang w:val="en-US" w:eastAsia="zh-CN"/>
              </w:rPr>
              <w:t>51</w:t>
            </w:r>
          </w:p>
        </w:tc>
        <w:tc>
          <w:tcPr>
            <w:tcW w:w="2076" w:type="dxa"/>
            <w:tcBorders>
              <w:top w:val="single" w:color="auto" w:sz="6" w:space="0"/>
              <w:left w:val="single" w:color="auto" w:sz="6" w:space="0"/>
              <w:bottom w:val="single" w:color="auto" w:sz="6" w:space="0"/>
              <w:right w:val="single" w:color="auto" w:sz="6" w:space="0"/>
            </w:tcBorders>
            <w:noWrap w:val="0"/>
            <w:vAlign w:val="center"/>
          </w:tcPr>
          <w:p w14:paraId="04CF45EA">
            <w:pPr>
              <w:spacing w:line="400" w:lineRule="exact"/>
              <w:jc w:val="center"/>
              <w:rPr>
                <w:rFonts w:hint="eastAsia" w:ascii="宋体" w:hAnsi="宋体" w:cs="宋体"/>
                <w:spacing w:val="6"/>
                <w:sz w:val="24"/>
                <w:szCs w:val="24"/>
              </w:rPr>
            </w:pPr>
            <w:r>
              <w:rPr>
                <w:rFonts w:hint="eastAsia" w:ascii="宋体" w:hAnsi="宋体" w:cs="宋体"/>
                <w:sz w:val="24"/>
                <w:szCs w:val="24"/>
              </w:rPr>
              <w:t>监  督</w:t>
            </w:r>
          </w:p>
        </w:tc>
        <w:tc>
          <w:tcPr>
            <w:tcW w:w="6297" w:type="dxa"/>
            <w:tcBorders>
              <w:top w:val="single" w:color="auto" w:sz="6" w:space="0"/>
              <w:left w:val="single" w:color="auto" w:sz="6" w:space="0"/>
              <w:bottom w:val="single" w:color="auto" w:sz="6" w:space="0"/>
              <w:right w:val="single" w:color="auto" w:sz="12" w:space="0"/>
            </w:tcBorders>
            <w:noWrap w:val="0"/>
            <w:vAlign w:val="center"/>
          </w:tcPr>
          <w:p w14:paraId="30D47C25">
            <w:pPr>
              <w:spacing w:line="400" w:lineRule="exact"/>
              <w:rPr>
                <w:rFonts w:hint="eastAsia" w:ascii="宋体" w:hAnsi="宋体" w:cs="宋体"/>
                <w:spacing w:val="6"/>
                <w:sz w:val="24"/>
                <w:szCs w:val="24"/>
              </w:rPr>
            </w:pPr>
            <w:r>
              <w:rPr>
                <w:rFonts w:hint="eastAsia" w:ascii="宋体" w:hAnsi="宋体" w:cs="宋体"/>
                <w:sz w:val="24"/>
                <w:szCs w:val="24"/>
              </w:rPr>
              <w:t>本项目的磋商活动及其相关当事人应当接受有管辖权的招标投标行政监督部门依法实施的监督。</w:t>
            </w:r>
          </w:p>
        </w:tc>
      </w:tr>
      <w:tr w14:paraId="209ECF60">
        <w:tblPrEx>
          <w:tblCellMar>
            <w:top w:w="0" w:type="dxa"/>
            <w:left w:w="108" w:type="dxa"/>
            <w:bottom w:w="0" w:type="dxa"/>
            <w:right w:w="108" w:type="dxa"/>
          </w:tblCellMar>
        </w:tblPrEx>
        <w:trPr>
          <w:trHeight w:val="404" w:hRule="atLeast"/>
          <w:jc w:val="center"/>
        </w:trPr>
        <w:tc>
          <w:tcPr>
            <w:tcW w:w="728" w:type="dxa"/>
            <w:tcBorders>
              <w:top w:val="single" w:color="auto" w:sz="6" w:space="0"/>
              <w:left w:val="single" w:color="auto" w:sz="12" w:space="0"/>
              <w:bottom w:val="single" w:color="auto" w:sz="12" w:space="0"/>
              <w:right w:val="single" w:color="auto" w:sz="6" w:space="0"/>
            </w:tcBorders>
            <w:noWrap w:val="0"/>
            <w:vAlign w:val="center"/>
          </w:tcPr>
          <w:p w14:paraId="5BF9FD60">
            <w:pPr>
              <w:widowControl w:val="0"/>
              <w:adjustRightInd w:val="0"/>
              <w:spacing w:line="400" w:lineRule="exact"/>
              <w:jc w:val="center"/>
              <w:rPr>
                <w:rFonts w:hint="default" w:ascii="宋体" w:hAnsi="宋体" w:eastAsia="宋体" w:cs="宋体"/>
                <w:spacing w:val="6"/>
                <w:sz w:val="24"/>
                <w:szCs w:val="24"/>
                <w:lang w:val="en-US" w:eastAsia="zh-CN"/>
              </w:rPr>
            </w:pPr>
            <w:r>
              <w:rPr>
                <w:rFonts w:hint="eastAsia" w:ascii="宋体" w:hAnsi="宋体" w:eastAsia="宋体" w:cs="宋体"/>
                <w:spacing w:val="6"/>
                <w:sz w:val="24"/>
                <w:szCs w:val="24"/>
                <w:lang w:val="en-US" w:eastAsia="zh-CN"/>
              </w:rPr>
              <w:t>52</w:t>
            </w:r>
          </w:p>
        </w:tc>
        <w:tc>
          <w:tcPr>
            <w:tcW w:w="2076" w:type="dxa"/>
            <w:tcBorders>
              <w:top w:val="single" w:color="auto" w:sz="6" w:space="0"/>
              <w:left w:val="single" w:color="auto" w:sz="6" w:space="0"/>
              <w:bottom w:val="single" w:color="auto" w:sz="12" w:space="0"/>
              <w:right w:val="single" w:color="auto" w:sz="6" w:space="0"/>
            </w:tcBorders>
            <w:noWrap w:val="0"/>
            <w:vAlign w:val="center"/>
          </w:tcPr>
          <w:p w14:paraId="3703AE38">
            <w:pPr>
              <w:widowControl w:val="0"/>
              <w:adjustRightInd w:val="0"/>
              <w:spacing w:line="400" w:lineRule="exact"/>
              <w:jc w:val="center"/>
              <w:rPr>
                <w:rFonts w:ascii="宋体" w:hAnsi="宋体" w:cs="宋体"/>
                <w:spacing w:val="6"/>
                <w:sz w:val="24"/>
                <w:szCs w:val="24"/>
              </w:rPr>
            </w:pPr>
            <w:r>
              <w:rPr>
                <w:rFonts w:ascii="宋体" w:hAnsi="宋体" w:cs="宋体"/>
                <w:b/>
                <w:sz w:val="24"/>
                <w:szCs w:val="24"/>
              </w:rPr>
              <w:t>电子化注意事项</w:t>
            </w:r>
          </w:p>
        </w:tc>
        <w:tc>
          <w:tcPr>
            <w:tcW w:w="6297" w:type="dxa"/>
            <w:tcBorders>
              <w:top w:val="single" w:color="auto" w:sz="6" w:space="0"/>
              <w:left w:val="single" w:color="auto" w:sz="6" w:space="0"/>
              <w:bottom w:val="single" w:color="auto" w:sz="12" w:space="0"/>
              <w:right w:val="single" w:color="auto" w:sz="12" w:space="0"/>
            </w:tcBorders>
            <w:noWrap w:val="0"/>
            <w:vAlign w:val="center"/>
          </w:tcPr>
          <w:p w14:paraId="229F9CAE">
            <w:pPr>
              <w:widowControl w:val="0"/>
              <w:spacing w:line="400" w:lineRule="exact"/>
              <w:jc w:val="both"/>
              <w:rPr>
                <w:rFonts w:ascii="宋体" w:hAnsi="宋体"/>
                <w:b w:val="0"/>
                <w:bCs/>
                <w:sz w:val="24"/>
                <w:szCs w:val="24"/>
              </w:rPr>
            </w:pPr>
            <w:r>
              <w:rPr>
                <w:rFonts w:hint="eastAsia" w:ascii="宋体" w:hAnsi="宋体" w:eastAsia="宋体" w:cs="宋体"/>
                <w:kern w:val="2"/>
                <w:sz w:val="24"/>
                <w:szCs w:val="24"/>
                <w:lang w:val="en-US" w:eastAsia="zh-CN"/>
              </w:rPr>
              <w:t>本项目为电子化、无纸化交易项目，</w:t>
            </w:r>
            <w:r>
              <w:rPr>
                <w:rFonts w:ascii="宋体" w:hAnsi="宋体" w:cs="宋体"/>
                <w:b w:val="0"/>
                <w:bCs/>
                <w:sz w:val="24"/>
                <w:szCs w:val="24"/>
              </w:rPr>
              <w:t>响应文件</w:t>
            </w:r>
            <w:r>
              <w:rPr>
                <w:rFonts w:hint="eastAsia" w:ascii="宋体" w:hAnsi="宋体" w:cs="宋体"/>
                <w:b w:val="0"/>
                <w:bCs/>
                <w:sz w:val="24"/>
                <w:szCs w:val="24"/>
              </w:rPr>
              <w:t>是</w:t>
            </w:r>
            <w:r>
              <w:rPr>
                <w:rFonts w:ascii="宋体" w:hAnsi="宋体" w:cs="宋体"/>
                <w:b w:val="0"/>
                <w:bCs/>
                <w:sz w:val="24"/>
                <w:szCs w:val="24"/>
              </w:rPr>
              <w:t>供应商通过中心</w:t>
            </w:r>
            <w:r>
              <w:rPr>
                <w:rFonts w:hint="eastAsia" w:ascii="宋体" w:hAnsi="宋体" w:cs="宋体"/>
                <w:b w:val="0"/>
                <w:bCs/>
                <w:sz w:val="24"/>
                <w:szCs w:val="24"/>
                <w:lang w:val="en-US" w:eastAsia="zh-CN"/>
              </w:rPr>
              <w:t>投标文件制作系统制作</w:t>
            </w:r>
            <w:r>
              <w:rPr>
                <w:rFonts w:ascii="宋体" w:hAnsi="宋体" w:cs="宋体"/>
                <w:b w:val="0"/>
                <w:bCs/>
                <w:sz w:val="24"/>
                <w:szCs w:val="24"/>
              </w:rPr>
              <w:t>，并经过签章和加密后生成的电子版响应文件。</w:t>
            </w:r>
            <w:r>
              <w:rPr>
                <w:rFonts w:hint="eastAsia" w:ascii="宋体" w:hAnsi="宋体" w:cs="宋体"/>
                <w:b w:val="0"/>
                <w:bCs/>
                <w:sz w:val="24"/>
                <w:szCs w:val="24"/>
              </w:rPr>
              <w:t>开</w:t>
            </w:r>
            <w:r>
              <w:rPr>
                <w:rFonts w:ascii="宋体" w:hAnsi="宋体" w:cs="宋体"/>
                <w:b w:val="0"/>
                <w:bCs/>
                <w:sz w:val="24"/>
                <w:szCs w:val="24"/>
              </w:rPr>
              <w:t>标时，将不再接受任何纸质文件资料。</w:t>
            </w:r>
          </w:p>
          <w:p w14:paraId="1F4EAC50">
            <w:pPr>
              <w:widowControl w:val="0"/>
              <w:spacing w:line="400" w:lineRule="exact"/>
              <w:jc w:val="both"/>
              <w:rPr>
                <w:rFonts w:ascii="宋体" w:hAnsi="宋体"/>
                <w:b w:val="0"/>
                <w:bCs/>
                <w:sz w:val="24"/>
                <w:szCs w:val="24"/>
              </w:rPr>
            </w:pPr>
            <w:r>
              <w:rPr>
                <w:rFonts w:ascii="宋体" w:hAnsi="宋体" w:cs="宋体"/>
                <w:b w:val="0"/>
                <w:bCs/>
                <w:sz w:val="24"/>
                <w:szCs w:val="24"/>
              </w:rPr>
              <w:t>电子化响应文件具体制作教材请</w:t>
            </w:r>
            <w:r>
              <w:rPr>
                <w:rFonts w:hint="eastAsia" w:ascii="宋体" w:hAnsi="宋体" w:cs="宋体"/>
                <w:b w:val="0"/>
                <w:bCs/>
                <w:sz w:val="24"/>
                <w:szCs w:val="24"/>
              </w:rPr>
              <w:t>供应商</w:t>
            </w:r>
            <w:r>
              <w:rPr>
                <w:rFonts w:ascii="宋体" w:hAnsi="宋体" w:cs="宋体"/>
                <w:b w:val="0"/>
                <w:bCs/>
                <w:sz w:val="24"/>
                <w:szCs w:val="24"/>
              </w:rPr>
              <w:t>通过</w:t>
            </w:r>
            <w:r>
              <w:rPr>
                <w:rFonts w:ascii="宋体" w:hAnsi="宋体"/>
                <w:b w:val="0"/>
                <w:bCs/>
                <w:sz w:val="24"/>
                <w:szCs w:val="24"/>
              </w:rPr>
              <w:t>CA</w:t>
            </w:r>
            <w:r>
              <w:rPr>
                <w:rFonts w:ascii="宋体" w:hAnsi="宋体" w:cs="宋体"/>
                <w:b w:val="0"/>
                <w:bCs/>
                <w:sz w:val="24"/>
                <w:szCs w:val="24"/>
              </w:rPr>
              <w:t>证书登录三门峡市公共资源电子化交易系统在“</w:t>
            </w:r>
            <w:r>
              <w:rPr>
                <w:rFonts w:hint="eastAsia" w:ascii="宋体" w:hAnsi="宋体" w:cs="宋体"/>
                <w:b w:val="0"/>
                <w:bCs/>
                <w:sz w:val="24"/>
                <w:szCs w:val="24"/>
                <w:lang w:val="en-US" w:eastAsia="en-US"/>
              </w:rPr>
              <w:t>交易智库</w:t>
            </w:r>
            <w:r>
              <w:rPr>
                <w:rFonts w:ascii="宋体" w:hAnsi="宋体" w:cs="宋体"/>
                <w:b w:val="0"/>
                <w:bCs/>
                <w:sz w:val="24"/>
                <w:szCs w:val="24"/>
              </w:rPr>
              <w:t>”中查看。</w:t>
            </w:r>
          </w:p>
          <w:p w14:paraId="3930DC52">
            <w:pPr>
              <w:widowControl w:val="0"/>
              <w:spacing w:line="400" w:lineRule="exact"/>
              <w:jc w:val="both"/>
              <w:rPr>
                <w:rFonts w:ascii="宋体" w:hAnsi="宋体"/>
                <w:b w:val="0"/>
                <w:bCs/>
                <w:sz w:val="24"/>
                <w:szCs w:val="24"/>
              </w:rPr>
            </w:pPr>
            <w:r>
              <w:rPr>
                <w:rFonts w:ascii="宋体" w:hAnsi="宋体" w:cs="宋体"/>
                <w:b w:val="0"/>
                <w:bCs/>
                <w:sz w:val="24"/>
                <w:szCs w:val="24"/>
              </w:rPr>
              <w:t>温馨提示：本项目为电子化、无纸化交易项目，开标时不接受任何纸质资料，为保证您能</w:t>
            </w:r>
            <w:r>
              <w:rPr>
                <w:rFonts w:hint="eastAsia" w:ascii="宋体" w:hAnsi="宋体" w:cs="宋体"/>
                <w:b w:val="0"/>
                <w:bCs/>
                <w:sz w:val="24"/>
                <w:szCs w:val="24"/>
              </w:rPr>
              <w:t>开</w:t>
            </w:r>
            <w:r>
              <w:rPr>
                <w:rFonts w:ascii="宋体" w:hAnsi="宋体" w:cs="宋体"/>
                <w:b w:val="0"/>
                <w:bCs/>
                <w:sz w:val="24"/>
                <w:szCs w:val="24"/>
              </w:rPr>
              <w:t>标成功，请需仔细阅读以下条款。</w:t>
            </w:r>
          </w:p>
          <w:p w14:paraId="5CDDD7A7">
            <w:pPr>
              <w:widowControl w:val="0"/>
              <w:spacing w:line="400" w:lineRule="exact"/>
              <w:jc w:val="both"/>
              <w:rPr>
                <w:rFonts w:ascii="宋体" w:hAnsi="宋体" w:cs="宋体"/>
                <w:b w:val="0"/>
                <w:bCs/>
                <w:sz w:val="24"/>
                <w:szCs w:val="24"/>
              </w:rPr>
            </w:pPr>
            <w:r>
              <w:rPr>
                <w:rFonts w:ascii="宋体" w:hAnsi="宋体" w:cs="宋体"/>
                <w:b w:val="0"/>
                <w:bCs/>
                <w:sz w:val="24"/>
                <w:szCs w:val="24"/>
              </w:rPr>
              <w:t>一、电子化投标</w:t>
            </w:r>
          </w:p>
          <w:p w14:paraId="6EB429E0">
            <w:pPr>
              <w:widowControl w:val="0"/>
              <w:spacing w:line="400" w:lineRule="exact"/>
              <w:jc w:val="both"/>
              <w:rPr>
                <w:rFonts w:ascii="宋体" w:hAnsi="宋体" w:cs="宋体"/>
                <w:sz w:val="24"/>
                <w:szCs w:val="24"/>
              </w:rPr>
            </w:pPr>
            <w:r>
              <w:rPr>
                <w:rFonts w:ascii="宋体" w:hAnsi="宋体" w:cs="宋体"/>
                <w:sz w:val="24"/>
                <w:szCs w:val="24"/>
              </w:rPr>
              <w:t>（一）网上投标保证金的缴纳</w:t>
            </w:r>
          </w:p>
          <w:p w14:paraId="06DCE538">
            <w:pPr>
              <w:spacing w:line="400" w:lineRule="exact"/>
              <w:rPr>
                <w:rFonts w:ascii="宋体" w:hAnsi="宋体" w:cs="宋体"/>
                <w:sz w:val="24"/>
                <w:szCs w:val="24"/>
              </w:rPr>
            </w:pPr>
            <w:r>
              <w:rPr>
                <w:rFonts w:hint="eastAsia" w:ascii="宋体" w:hAnsi="宋体" w:cs="宋体"/>
                <w:sz w:val="24"/>
                <w:szCs w:val="24"/>
              </w:rPr>
              <w:t>按照《河南省财政厅关于优化政府采购营商环境有关问题的通知》（豫财购[2019]4号文）的要求本项目不再收取磋商保证金；</w:t>
            </w:r>
          </w:p>
          <w:p w14:paraId="762372CD">
            <w:pPr>
              <w:spacing w:line="400" w:lineRule="exact"/>
              <w:rPr>
                <w:rFonts w:ascii="宋体" w:hAnsi="宋体" w:cs="宋体"/>
                <w:sz w:val="24"/>
                <w:szCs w:val="24"/>
              </w:rPr>
            </w:pPr>
            <w:r>
              <w:rPr>
                <w:rFonts w:ascii="宋体" w:hAnsi="宋体" w:cs="宋体"/>
                <w:sz w:val="24"/>
                <w:szCs w:val="24"/>
              </w:rPr>
              <w:t>（二）电子化响应文件的签章</w:t>
            </w:r>
          </w:p>
          <w:p w14:paraId="613D7CC4">
            <w:pPr>
              <w:spacing w:line="400" w:lineRule="exact"/>
              <w:rPr>
                <w:rFonts w:ascii="宋体" w:hAnsi="宋体" w:cs="宋体"/>
                <w:sz w:val="24"/>
                <w:szCs w:val="24"/>
              </w:rPr>
            </w:pPr>
            <w:r>
              <w:rPr>
                <w:rFonts w:ascii="宋体" w:hAnsi="宋体" w:cs="宋体"/>
                <w:sz w:val="24"/>
                <w:szCs w:val="24"/>
              </w:rPr>
              <w:t>1、</w:t>
            </w:r>
            <w:r>
              <w:rPr>
                <w:rFonts w:hint="eastAsia" w:ascii="宋体" w:hAnsi="宋体"/>
                <w:sz w:val="24"/>
                <w:szCs w:val="24"/>
              </w:rPr>
              <w:t>供应商</w:t>
            </w:r>
            <w:r>
              <w:rPr>
                <w:rFonts w:ascii="宋体" w:hAnsi="宋体" w:cs="宋体"/>
                <w:sz w:val="24"/>
                <w:szCs w:val="24"/>
              </w:rPr>
              <w:t>在生成电子化响应文件后，应对电子化响应文件进行签章，未进行签章的视为无效</w:t>
            </w:r>
            <w:r>
              <w:rPr>
                <w:rFonts w:hint="eastAsia" w:ascii="宋体" w:hAnsi="宋体" w:cs="宋体"/>
                <w:sz w:val="24"/>
                <w:szCs w:val="24"/>
              </w:rPr>
              <w:t>文件</w:t>
            </w:r>
            <w:r>
              <w:rPr>
                <w:rFonts w:ascii="宋体" w:hAnsi="宋体" w:cs="宋体"/>
                <w:sz w:val="24"/>
                <w:szCs w:val="24"/>
              </w:rPr>
              <w:t>。</w:t>
            </w:r>
          </w:p>
          <w:p w14:paraId="6DA3175C">
            <w:pPr>
              <w:spacing w:line="400" w:lineRule="exact"/>
              <w:rPr>
                <w:rFonts w:ascii="宋体" w:hAnsi="宋体" w:cs="宋体"/>
                <w:sz w:val="24"/>
                <w:szCs w:val="24"/>
              </w:rPr>
            </w:pPr>
            <w:r>
              <w:rPr>
                <w:rFonts w:ascii="宋体" w:hAnsi="宋体" w:cs="宋体"/>
                <w:sz w:val="24"/>
                <w:szCs w:val="24"/>
              </w:rPr>
              <w:t>2、</w:t>
            </w:r>
            <w:r>
              <w:rPr>
                <w:rFonts w:hint="eastAsia" w:ascii="宋体" w:hAnsi="宋体" w:cs="宋体"/>
                <w:sz w:val="24"/>
                <w:szCs w:val="24"/>
              </w:rPr>
              <w:t>磋商</w:t>
            </w:r>
            <w:r>
              <w:rPr>
                <w:rFonts w:ascii="宋体" w:hAnsi="宋体" w:cs="宋体"/>
                <w:sz w:val="24"/>
                <w:szCs w:val="24"/>
              </w:rPr>
              <w:t>文件中要求法定代表人或</w:t>
            </w:r>
            <w:r>
              <w:rPr>
                <w:rFonts w:hint="eastAsia" w:ascii="宋体" w:hAnsi="宋体" w:cs="宋体"/>
                <w:sz w:val="24"/>
                <w:szCs w:val="24"/>
                <w:lang w:val="en-US" w:eastAsia="zh-CN"/>
              </w:rPr>
              <w:t>其委托代理人</w:t>
            </w:r>
            <w:r>
              <w:rPr>
                <w:rFonts w:ascii="宋体" w:hAnsi="宋体" w:cs="宋体"/>
                <w:sz w:val="24"/>
                <w:szCs w:val="24"/>
              </w:rPr>
              <w:t>签字或</w:t>
            </w:r>
            <w:r>
              <w:rPr>
                <w:rFonts w:hint="eastAsia" w:ascii="宋体" w:hAnsi="宋体" w:cs="宋体"/>
                <w:sz w:val="24"/>
                <w:szCs w:val="24"/>
                <w:lang w:val="en-US" w:eastAsia="zh-CN"/>
              </w:rPr>
              <w:t>签</w:t>
            </w:r>
            <w:r>
              <w:rPr>
                <w:rFonts w:ascii="宋体" w:hAnsi="宋体" w:cs="宋体"/>
                <w:sz w:val="24"/>
                <w:szCs w:val="24"/>
              </w:rPr>
              <w:t>章的，</w:t>
            </w:r>
            <w:r>
              <w:rPr>
                <w:rFonts w:hint="eastAsia" w:ascii="宋体" w:hAnsi="宋体"/>
                <w:sz w:val="24"/>
                <w:szCs w:val="24"/>
              </w:rPr>
              <w:t>供应商</w:t>
            </w:r>
            <w:r>
              <w:rPr>
                <w:rFonts w:ascii="宋体" w:hAnsi="宋体" w:cs="宋体"/>
                <w:sz w:val="24"/>
                <w:szCs w:val="24"/>
              </w:rPr>
              <w:t>在进行电子化响应文件</w:t>
            </w:r>
            <w:r>
              <w:rPr>
                <w:rFonts w:hint="eastAsia" w:ascii="宋体" w:hAnsi="宋体" w:cs="宋体"/>
                <w:sz w:val="24"/>
                <w:szCs w:val="24"/>
              </w:rPr>
              <w:t>需逐页</w:t>
            </w:r>
            <w:r>
              <w:rPr>
                <w:rFonts w:ascii="宋体" w:hAnsi="宋体" w:cs="宋体"/>
                <w:sz w:val="24"/>
                <w:szCs w:val="24"/>
              </w:rPr>
              <w:t>签章</w:t>
            </w:r>
            <w:r>
              <w:rPr>
                <w:rFonts w:hint="eastAsia" w:ascii="宋体" w:hAnsi="宋体" w:cs="宋体"/>
                <w:sz w:val="24"/>
                <w:szCs w:val="24"/>
              </w:rPr>
              <w:t>，</w:t>
            </w:r>
            <w:r>
              <w:rPr>
                <w:rFonts w:ascii="宋体" w:hAnsi="宋体" w:cs="宋体"/>
                <w:sz w:val="24"/>
                <w:szCs w:val="24"/>
              </w:rPr>
              <w:t>签章时以签盖法定代表人签章为准。</w:t>
            </w:r>
          </w:p>
          <w:p w14:paraId="186D6686">
            <w:pPr>
              <w:spacing w:line="400" w:lineRule="exact"/>
              <w:rPr>
                <w:rFonts w:ascii="宋体" w:hAnsi="宋体" w:cs="宋体"/>
                <w:sz w:val="24"/>
                <w:szCs w:val="24"/>
              </w:rPr>
            </w:pPr>
            <w:r>
              <w:rPr>
                <w:rFonts w:ascii="宋体" w:hAnsi="宋体" w:cs="宋体"/>
                <w:sz w:val="24"/>
                <w:szCs w:val="24"/>
              </w:rPr>
              <w:t>（三）电子化响应文件的格式及上传投标</w:t>
            </w:r>
          </w:p>
          <w:p w14:paraId="478E96CE">
            <w:pPr>
              <w:widowControl w:val="0"/>
              <w:snapToGrid w:val="0"/>
              <w:spacing w:line="400" w:lineRule="exact"/>
              <w:jc w:val="both"/>
              <w:rPr>
                <w:rStyle w:val="27"/>
                <w:rFonts w:hint="eastAsia"/>
              </w:rPr>
            </w:pPr>
            <w:r>
              <w:rPr>
                <w:rFonts w:ascii="宋体" w:hAnsi="宋体" w:cs="宋体"/>
                <w:sz w:val="24"/>
                <w:szCs w:val="24"/>
              </w:rPr>
              <w:t>1、</w:t>
            </w:r>
            <w:r>
              <w:rPr>
                <w:rFonts w:hint="eastAsia" w:ascii="宋体" w:hAnsi="宋体" w:cs="宋体"/>
                <w:sz w:val="24"/>
                <w:szCs w:val="24"/>
              </w:rPr>
              <w:t>供应商所上传的电子化磋商响应文件，应是通过中心磋商响应文件制作系统制作的</w:t>
            </w:r>
            <w:r>
              <w:rPr>
                <w:rFonts w:hint="eastAsia" w:ascii="宋体" w:hAnsi="宋体" w:cs="宋体"/>
                <w:sz w:val="24"/>
                <w:szCs w:val="24"/>
                <w:lang w:eastAsia="zh-CN"/>
              </w:rPr>
              <w:t>（</w:t>
            </w:r>
            <w:r>
              <w:rPr>
                <w:rFonts w:hint="eastAsia" w:ascii="宋体" w:hAnsi="宋体" w:cs="宋体"/>
                <w:sz w:val="24"/>
                <w:szCs w:val="24"/>
              </w:rPr>
              <w:t>响应文件制作工具下载地址：</w:t>
            </w:r>
            <w:r>
              <w:rPr>
                <w:rFonts w:hint="eastAsia"/>
              </w:rPr>
              <w:fldChar w:fldCharType="begin"/>
            </w:r>
            <w:r>
              <w:rPr>
                <w:rStyle w:val="27"/>
                <w:rFonts w:hint="eastAsia"/>
              </w:rPr>
              <w:instrText xml:space="preserve"> HYPERLINK "https://download.bqpoint.com/download/downloadlist.html?SoftTypeCode=03），经过签章和加密后生成的电子版磋商响应文件。其中包含用于磋商响应文件上传的主文件（后缀为.smxtf）和用于应急补救的磋商响应文件备份文件（后缀为.nsmxtf）。备份文件主要用于电子化开标出现技术问题后的补救，请供应商随身携带。" </w:instrText>
            </w:r>
            <w:r>
              <w:rPr>
                <w:rFonts w:hint="eastAsia"/>
              </w:rPr>
              <w:fldChar w:fldCharType="separate"/>
            </w:r>
            <w:r>
              <w:rPr>
                <w:rStyle w:val="27"/>
                <w:rFonts w:hint="eastAsia"/>
              </w:rPr>
              <w:t>https://download.bqpoint.com/download/downloadlist.html?SoftTypeCode=03），经过签章和加密后生成的电子版磋商响应文件。其中包含用于磋商响应文件上传的主文件（后缀为.smxtf）和用于应急补救的磋商响应文件备份文件（后缀为.nsmxtf）。备份文件主要用于电子化开标出现技术问题后的补救，请供应商随身携带。</w:t>
            </w:r>
            <w:r>
              <w:rPr>
                <w:rFonts w:hint="eastAsia"/>
              </w:rPr>
              <w:fldChar w:fldCharType="end"/>
            </w:r>
          </w:p>
          <w:p w14:paraId="373B15CF">
            <w:pPr>
              <w:widowControl w:val="0"/>
              <w:snapToGrid w:val="0"/>
              <w:spacing w:line="400" w:lineRule="exact"/>
              <w:jc w:val="both"/>
              <w:rPr>
                <w:rFonts w:hint="eastAsia" w:ascii="宋体" w:hAnsi="宋体"/>
                <w:bCs/>
                <w:sz w:val="24"/>
                <w:szCs w:val="24"/>
              </w:rPr>
            </w:pPr>
            <w:r>
              <w:rPr>
                <w:rFonts w:ascii="宋体" w:hAnsi="宋体" w:cs="宋体"/>
                <w:bCs/>
                <w:sz w:val="24"/>
                <w:szCs w:val="24"/>
              </w:rPr>
              <w:t>注：</w:t>
            </w:r>
            <w:r>
              <w:rPr>
                <w:rFonts w:hint="eastAsia" w:ascii="宋体" w:hAnsi="宋体" w:cs="宋体"/>
                <w:bCs/>
                <w:sz w:val="24"/>
                <w:szCs w:val="24"/>
              </w:rPr>
              <w:t>供应商投报多个标段的，每个标段均要生成独立的电子响应文件。</w:t>
            </w:r>
          </w:p>
          <w:p w14:paraId="57681481">
            <w:pPr>
              <w:widowControl w:val="0"/>
              <w:snapToGrid w:val="0"/>
              <w:spacing w:line="400" w:lineRule="exact"/>
              <w:jc w:val="both"/>
              <w:rPr>
                <w:rFonts w:ascii="宋体" w:hAnsi="宋体"/>
                <w:sz w:val="24"/>
                <w:szCs w:val="24"/>
              </w:rPr>
            </w:pPr>
            <w:r>
              <w:rPr>
                <w:rFonts w:ascii="宋体" w:hAnsi="宋体"/>
                <w:sz w:val="24"/>
                <w:szCs w:val="24"/>
              </w:rPr>
              <w:t>2</w:t>
            </w:r>
            <w:r>
              <w:rPr>
                <w:rFonts w:ascii="宋体" w:hAnsi="宋体" w:cs="宋体"/>
                <w:sz w:val="24"/>
                <w:szCs w:val="24"/>
              </w:rPr>
              <w:t>、电子化响应文件应在</w:t>
            </w:r>
            <w:r>
              <w:rPr>
                <w:rFonts w:hint="eastAsia" w:ascii="宋体" w:hAnsi="宋体" w:cs="宋体"/>
                <w:sz w:val="24"/>
                <w:szCs w:val="24"/>
              </w:rPr>
              <w:t>递交</w:t>
            </w:r>
            <w:r>
              <w:rPr>
                <w:rFonts w:ascii="宋体" w:hAnsi="宋体" w:cs="宋体"/>
                <w:sz w:val="24"/>
                <w:szCs w:val="24"/>
              </w:rPr>
              <w:t>截止时间前成功上传至三门峡市公共资源电子化交易系统。至</w:t>
            </w:r>
            <w:r>
              <w:rPr>
                <w:rFonts w:hint="eastAsia" w:ascii="宋体" w:hAnsi="宋体" w:cs="宋体"/>
                <w:sz w:val="24"/>
                <w:szCs w:val="24"/>
              </w:rPr>
              <w:t>开标</w:t>
            </w:r>
            <w:r>
              <w:rPr>
                <w:rFonts w:ascii="宋体" w:hAnsi="宋体" w:cs="宋体"/>
                <w:sz w:val="24"/>
                <w:szCs w:val="24"/>
              </w:rPr>
              <w:t>截止时间止，仍未上传成功的电子化响应文件将不予接收。</w:t>
            </w:r>
          </w:p>
          <w:p w14:paraId="4C38066C">
            <w:pPr>
              <w:widowControl w:val="0"/>
              <w:snapToGrid w:val="0"/>
              <w:spacing w:line="400" w:lineRule="exact"/>
              <w:jc w:val="both"/>
              <w:rPr>
                <w:rFonts w:ascii="宋体" w:hAnsi="宋体"/>
                <w:sz w:val="24"/>
                <w:szCs w:val="24"/>
              </w:rPr>
            </w:pPr>
            <w:r>
              <w:rPr>
                <w:rFonts w:ascii="宋体" w:hAnsi="宋体" w:cs="宋体"/>
                <w:b w:val="0"/>
                <w:bCs/>
                <w:sz w:val="24"/>
                <w:szCs w:val="24"/>
              </w:rPr>
              <w:t>注：如按照电子化投标操作教材制作完成的电子化响应文件无法上传的，</w:t>
            </w:r>
            <w:r>
              <w:rPr>
                <w:rFonts w:hint="eastAsia" w:ascii="宋体" w:hAnsi="宋体"/>
                <w:b w:val="0"/>
                <w:bCs/>
                <w:sz w:val="24"/>
                <w:szCs w:val="24"/>
              </w:rPr>
              <w:t>供应商</w:t>
            </w:r>
            <w:r>
              <w:rPr>
                <w:rFonts w:ascii="宋体" w:hAnsi="宋体" w:cs="宋体"/>
                <w:b w:val="0"/>
                <w:bCs/>
                <w:sz w:val="24"/>
                <w:szCs w:val="24"/>
              </w:rPr>
              <w:t>应在</w:t>
            </w:r>
            <w:r>
              <w:rPr>
                <w:rFonts w:hint="eastAsia" w:ascii="宋体" w:hAnsi="宋体" w:cs="宋体"/>
                <w:b w:val="0"/>
                <w:bCs/>
                <w:sz w:val="24"/>
                <w:szCs w:val="24"/>
              </w:rPr>
              <w:t>开标</w:t>
            </w:r>
            <w:r>
              <w:rPr>
                <w:rFonts w:ascii="宋体" w:hAnsi="宋体" w:cs="宋体"/>
                <w:b w:val="0"/>
                <w:bCs/>
                <w:sz w:val="24"/>
                <w:szCs w:val="24"/>
              </w:rPr>
              <w:t>截止时间前尽早的联系中心技术人员，以便有充分的时间进行处理。</w:t>
            </w:r>
            <w:r>
              <w:rPr>
                <w:rFonts w:hint="eastAsia" w:ascii="宋体" w:hAnsi="宋体" w:cs="宋体"/>
                <w:b w:val="0"/>
                <w:bCs/>
                <w:sz w:val="24"/>
                <w:szCs w:val="24"/>
              </w:rPr>
              <w:t>供应商</w:t>
            </w:r>
            <w:r>
              <w:rPr>
                <w:rFonts w:ascii="宋体" w:hAnsi="宋体" w:cs="宋体"/>
                <w:b w:val="0"/>
                <w:bCs/>
                <w:sz w:val="24"/>
                <w:szCs w:val="24"/>
              </w:rPr>
              <w:t>应充分考虑到处理技术问题和上传数据等工作所需的时间问题，响应文件未在</w:t>
            </w:r>
            <w:r>
              <w:rPr>
                <w:rFonts w:hint="eastAsia" w:ascii="宋体" w:hAnsi="宋体" w:cs="宋体"/>
                <w:b w:val="0"/>
                <w:bCs/>
                <w:sz w:val="24"/>
                <w:szCs w:val="24"/>
              </w:rPr>
              <w:t>开</w:t>
            </w:r>
            <w:r>
              <w:rPr>
                <w:rFonts w:ascii="宋体" w:hAnsi="宋体" w:cs="宋体"/>
                <w:b w:val="0"/>
                <w:bCs/>
                <w:sz w:val="24"/>
                <w:szCs w:val="24"/>
              </w:rPr>
              <w:t>标截止时间前成功上传的，其响应文件不予接收。</w:t>
            </w:r>
          </w:p>
          <w:p w14:paraId="60777855">
            <w:pPr>
              <w:widowControl w:val="0"/>
              <w:snapToGrid w:val="0"/>
              <w:spacing w:line="400" w:lineRule="exact"/>
              <w:jc w:val="both"/>
              <w:rPr>
                <w:rFonts w:ascii="宋体" w:hAnsi="宋体"/>
                <w:sz w:val="24"/>
                <w:szCs w:val="24"/>
              </w:rPr>
            </w:pPr>
            <w:r>
              <w:rPr>
                <w:rFonts w:ascii="宋体" w:hAnsi="宋体" w:cs="宋体"/>
                <w:sz w:val="24"/>
                <w:szCs w:val="24"/>
              </w:rPr>
              <w:t>技术联系电话：</w:t>
            </w:r>
            <w:r>
              <w:rPr>
                <w:rFonts w:hint="eastAsia" w:ascii="宋体" w:hAnsi="宋体"/>
                <w:sz w:val="24"/>
                <w:szCs w:val="24"/>
              </w:rPr>
              <w:t>400 998 0000</w:t>
            </w:r>
          </w:p>
          <w:p w14:paraId="52F6B26F">
            <w:pPr>
              <w:widowControl w:val="0"/>
              <w:snapToGrid w:val="0"/>
              <w:spacing w:line="400" w:lineRule="exact"/>
              <w:jc w:val="both"/>
              <w:rPr>
                <w:rFonts w:ascii="宋体" w:hAnsi="宋体"/>
                <w:sz w:val="24"/>
                <w:szCs w:val="24"/>
              </w:rPr>
            </w:pPr>
            <w:r>
              <w:rPr>
                <w:rFonts w:ascii="宋体" w:hAnsi="宋体" w:cs="宋体"/>
                <w:sz w:val="24"/>
                <w:szCs w:val="24"/>
              </w:rPr>
              <w:t>（四）电子化项目开标、解密、唱标、</w:t>
            </w:r>
            <w:r>
              <w:rPr>
                <w:rFonts w:hint="eastAsia" w:ascii="宋体" w:hAnsi="宋体" w:cs="宋体"/>
                <w:sz w:val="24"/>
                <w:szCs w:val="24"/>
              </w:rPr>
              <w:t>磋商</w:t>
            </w:r>
          </w:p>
          <w:p w14:paraId="7753F2FB">
            <w:pPr>
              <w:widowControl w:val="0"/>
              <w:snapToGrid w:val="0"/>
              <w:spacing w:line="400" w:lineRule="exact"/>
              <w:rPr>
                <w:rFonts w:hint="eastAsia" w:ascii="宋体" w:hAnsi="宋体" w:cs="宋体"/>
                <w:sz w:val="24"/>
                <w:szCs w:val="24"/>
              </w:rPr>
            </w:pPr>
            <w:r>
              <w:rPr>
                <w:rFonts w:ascii="宋体" w:hAnsi="宋体" w:cs="宋体"/>
                <w:sz w:val="24"/>
                <w:szCs w:val="24"/>
              </w:rPr>
              <w:t>1、</w:t>
            </w:r>
            <w:r>
              <w:rPr>
                <w:rFonts w:hint="eastAsia" w:ascii="宋体" w:hAnsi="宋体" w:cs="宋体"/>
                <w:sz w:val="24"/>
                <w:szCs w:val="24"/>
              </w:rPr>
              <w:t>本项目采用电子化、无纸化进行招标，开标当日，供应商无需到开标现场参加开标会议；</w:t>
            </w:r>
          </w:p>
          <w:p w14:paraId="787D73C9">
            <w:pPr>
              <w:widowControl w:val="0"/>
              <w:wordWrap w:val="0"/>
              <w:snapToGrid w:val="0"/>
              <w:spacing w:line="400" w:lineRule="exact"/>
              <w:rPr>
                <w:rFonts w:ascii="宋体" w:hAnsi="宋体"/>
                <w:sz w:val="24"/>
                <w:szCs w:val="24"/>
              </w:rPr>
            </w:pPr>
            <w:r>
              <w:rPr>
                <w:rFonts w:ascii="宋体" w:hAnsi="宋体" w:cs="宋体"/>
                <w:sz w:val="24"/>
                <w:szCs w:val="24"/>
              </w:rPr>
              <w:t>2、开标时，</w:t>
            </w:r>
            <w:r>
              <w:rPr>
                <w:rFonts w:hint="eastAsia" w:ascii="宋体" w:hAnsi="宋体" w:cs="宋体"/>
                <w:sz w:val="24"/>
                <w:szCs w:val="24"/>
              </w:rPr>
              <w:t>登陆三门</w:t>
            </w:r>
            <w:r>
              <w:rPr>
                <w:rFonts w:hint="eastAsia" w:ascii="宋体" w:hAnsi="宋体"/>
                <w:sz w:val="24"/>
                <w:szCs w:val="24"/>
                <w:shd w:val="clear" w:color="auto" w:fill="FFFFFF"/>
              </w:rPr>
              <w:t>峡市公共资源电子招投标系统进行登陆（网址为</w:t>
            </w:r>
            <w:r>
              <w:rPr>
                <w:rFonts w:hint="eastAsia" w:ascii="Times New Roman" w:hAnsi="Times New Roman"/>
                <w:sz w:val="24"/>
                <w:szCs w:val="24"/>
              </w:rPr>
              <w:t>http://120.194.249.36:10094/BidOpening/bidopeninghallaction/hall/login</w:t>
            </w:r>
            <w:r>
              <w:rPr>
                <w:rFonts w:hint="eastAsia" w:ascii="宋体" w:hAnsi="宋体"/>
                <w:sz w:val="24"/>
                <w:szCs w:val="24"/>
                <w:shd w:val="clear" w:color="auto" w:fill="FFFFFF"/>
              </w:rPr>
              <w:t>）,在线准时参加开标活动并进行响应文件解密</w:t>
            </w:r>
            <w:r>
              <w:rPr>
                <w:rFonts w:ascii="宋体" w:hAnsi="宋体" w:cs="宋体"/>
                <w:sz w:val="24"/>
                <w:szCs w:val="24"/>
              </w:rPr>
              <w:t>。每位</w:t>
            </w:r>
            <w:r>
              <w:rPr>
                <w:rFonts w:hint="eastAsia" w:ascii="宋体" w:hAnsi="宋体" w:cs="宋体"/>
                <w:sz w:val="24"/>
                <w:szCs w:val="24"/>
              </w:rPr>
              <w:t>供应商</w:t>
            </w:r>
            <w:r>
              <w:rPr>
                <w:rFonts w:ascii="宋体" w:hAnsi="宋体" w:cs="宋体"/>
                <w:sz w:val="24"/>
                <w:szCs w:val="24"/>
              </w:rPr>
              <w:t>的解密时间为开标时间起</w:t>
            </w:r>
            <w:r>
              <w:rPr>
                <w:rFonts w:hint="eastAsia" w:ascii="宋体" w:hAnsi="宋体"/>
                <w:sz w:val="24"/>
                <w:szCs w:val="24"/>
              </w:rPr>
              <w:t>30</w:t>
            </w:r>
            <w:r>
              <w:rPr>
                <w:rFonts w:ascii="宋体" w:hAnsi="宋体" w:cs="宋体"/>
                <w:sz w:val="24"/>
                <w:szCs w:val="24"/>
              </w:rPr>
              <w:t>分钟内完成。待所有</w:t>
            </w:r>
            <w:r>
              <w:rPr>
                <w:rFonts w:hint="eastAsia" w:ascii="宋体" w:hAnsi="宋体"/>
                <w:sz w:val="24"/>
                <w:szCs w:val="24"/>
              </w:rPr>
              <w:t>供应商</w:t>
            </w:r>
            <w:r>
              <w:rPr>
                <w:rFonts w:ascii="宋体" w:hAnsi="宋体" w:cs="宋体"/>
                <w:sz w:val="24"/>
                <w:szCs w:val="24"/>
              </w:rPr>
              <w:t>全部解密完成后，</w:t>
            </w:r>
            <w:r>
              <w:rPr>
                <w:rFonts w:hint="eastAsia" w:ascii="宋体" w:hAnsi="宋体" w:cs="宋体"/>
                <w:sz w:val="24"/>
                <w:szCs w:val="24"/>
              </w:rPr>
              <w:t>由中介服务机构操作，对所有已解密响应文件进行唱标。</w:t>
            </w:r>
          </w:p>
          <w:p w14:paraId="52BFC3CB">
            <w:pPr>
              <w:widowControl w:val="0"/>
              <w:snapToGrid w:val="0"/>
              <w:spacing w:line="400" w:lineRule="exact"/>
              <w:jc w:val="both"/>
              <w:rPr>
                <w:rFonts w:ascii="宋体" w:hAnsi="宋体"/>
                <w:b/>
                <w:sz w:val="24"/>
                <w:szCs w:val="24"/>
              </w:rPr>
            </w:pPr>
            <w:r>
              <w:rPr>
                <w:rFonts w:ascii="宋体" w:hAnsi="宋体"/>
                <w:sz w:val="24"/>
                <w:szCs w:val="24"/>
              </w:rPr>
              <w:t>3</w:t>
            </w:r>
            <w:r>
              <w:rPr>
                <w:rFonts w:ascii="宋体" w:hAnsi="宋体" w:cs="宋体"/>
                <w:sz w:val="24"/>
                <w:szCs w:val="24"/>
              </w:rPr>
              <w:t>、电子化</w:t>
            </w:r>
            <w:r>
              <w:rPr>
                <w:rFonts w:hint="eastAsia" w:ascii="宋体" w:hAnsi="宋体" w:cs="宋体"/>
                <w:sz w:val="24"/>
                <w:szCs w:val="24"/>
              </w:rPr>
              <w:t>响应</w:t>
            </w:r>
            <w:r>
              <w:rPr>
                <w:rFonts w:ascii="宋体" w:hAnsi="宋体" w:cs="宋体"/>
                <w:sz w:val="24"/>
                <w:szCs w:val="24"/>
              </w:rPr>
              <w:t>文件解密异常的处理</w:t>
            </w:r>
          </w:p>
          <w:p w14:paraId="3711FEE6">
            <w:pPr>
              <w:widowControl w:val="0"/>
              <w:snapToGrid w:val="0"/>
              <w:spacing w:line="400" w:lineRule="exact"/>
              <w:jc w:val="both"/>
              <w:rPr>
                <w:rFonts w:ascii="宋体" w:hAnsi="宋体"/>
                <w:sz w:val="24"/>
                <w:szCs w:val="24"/>
              </w:rPr>
            </w:pPr>
            <w:r>
              <w:rPr>
                <w:rFonts w:ascii="宋体" w:hAnsi="宋体" w:cs="宋体"/>
                <w:sz w:val="24"/>
                <w:szCs w:val="24"/>
              </w:rPr>
              <w:t>如出现</w:t>
            </w:r>
            <w:r>
              <w:rPr>
                <w:rFonts w:hint="eastAsia" w:ascii="宋体" w:hAnsi="宋体"/>
                <w:sz w:val="24"/>
                <w:szCs w:val="24"/>
              </w:rPr>
              <w:t>供应商</w:t>
            </w:r>
            <w:r>
              <w:rPr>
                <w:rFonts w:ascii="宋体" w:hAnsi="宋体" w:cs="宋体"/>
                <w:sz w:val="24"/>
                <w:szCs w:val="24"/>
              </w:rPr>
              <w:t>的电子响应文件无法解密等异常情况，</w:t>
            </w:r>
            <w:r>
              <w:rPr>
                <w:rFonts w:hint="eastAsia" w:ascii="宋体" w:hAnsi="宋体"/>
                <w:sz w:val="24"/>
                <w:szCs w:val="24"/>
              </w:rPr>
              <w:t>供应商</w:t>
            </w:r>
            <w:r>
              <w:rPr>
                <w:rFonts w:ascii="宋体" w:hAnsi="宋体" w:cs="宋体"/>
                <w:sz w:val="24"/>
                <w:szCs w:val="24"/>
              </w:rPr>
              <w:t>应及时致电中介服务机构说明。</w:t>
            </w:r>
            <w:r>
              <w:rPr>
                <w:rFonts w:hint="eastAsia" w:ascii="宋体" w:hAnsi="宋体" w:cs="宋体"/>
                <w:sz w:val="24"/>
                <w:szCs w:val="24"/>
              </w:rPr>
              <w:t>响应</w:t>
            </w:r>
            <w:r>
              <w:rPr>
                <w:rFonts w:ascii="宋体" w:hAnsi="宋体" w:cs="宋体"/>
                <w:sz w:val="24"/>
                <w:szCs w:val="24"/>
              </w:rPr>
              <w:t>文件异常，按以下步骤进行处理：</w:t>
            </w:r>
          </w:p>
          <w:p w14:paraId="7E9228F4">
            <w:pPr>
              <w:widowControl w:val="0"/>
              <w:snapToGrid w:val="0"/>
              <w:spacing w:line="400" w:lineRule="exact"/>
              <w:jc w:val="both"/>
              <w:rPr>
                <w:rFonts w:ascii="宋体" w:hAnsi="宋体"/>
                <w:sz w:val="24"/>
                <w:szCs w:val="24"/>
              </w:rPr>
            </w:pPr>
            <w:r>
              <w:rPr>
                <w:rFonts w:ascii="宋体" w:hAnsi="宋体" w:cs="宋体"/>
                <w:sz w:val="24"/>
                <w:szCs w:val="24"/>
              </w:rPr>
              <w:t>（</w:t>
            </w:r>
            <w:r>
              <w:rPr>
                <w:rFonts w:ascii="宋体" w:hAnsi="宋体"/>
                <w:sz w:val="24"/>
                <w:szCs w:val="24"/>
              </w:rPr>
              <w:t>1</w:t>
            </w:r>
            <w:r>
              <w:rPr>
                <w:rFonts w:ascii="宋体" w:hAnsi="宋体" w:cs="宋体"/>
                <w:sz w:val="24"/>
                <w:szCs w:val="24"/>
              </w:rPr>
              <w:t>）首先由技术人员进行问题排查。</w:t>
            </w:r>
          </w:p>
          <w:p w14:paraId="06660886">
            <w:pPr>
              <w:widowControl w:val="0"/>
              <w:snapToGrid w:val="0"/>
              <w:spacing w:line="400" w:lineRule="exact"/>
              <w:jc w:val="both"/>
              <w:rPr>
                <w:rFonts w:ascii="宋体" w:hAnsi="宋体"/>
                <w:sz w:val="24"/>
                <w:szCs w:val="24"/>
              </w:rPr>
            </w:pPr>
            <w:r>
              <w:rPr>
                <w:rFonts w:ascii="宋体" w:hAnsi="宋体" w:cs="宋体"/>
                <w:sz w:val="24"/>
                <w:szCs w:val="24"/>
              </w:rPr>
              <w:t>（</w:t>
            </w:r>
            <w:r>
              <w:rPr>
                <w:rFonts w:ascii="宋体" w:hAnsi="宋体"/>
                <w:sz w:val="24"/>
                <w:szCs w:val="24"/>
              </w:rPr>
              <w:t>2</w:t>
            </w:r>
            <w:r>
              <w:rPr>
                <w:rFonts w:ascii="宋体" w:hAnsi="宋体" w:cs="宋体"/>
                <w:sz w:val="24"/>
                <w:szCs w:val="24"/>
              </w:rPr>
              <w:t>）经技术人员排查后，是</w:t>
            </w:r>
            <w:r>
              <w:rPr>
                <w:rFonts w:hint="eastAsia" w:ascii="宋体" w:hAnsi="宋体" w:cs="宋体"/>
                <w:sz w:val="24"/>
                <w:szCs w:val="24"/>
              </w:rPr>
              <w:t>供应商</w:t>
            </w:r>
            <w:r>
              <w:rPr>
                <w:rFonts w:ascii="宋体" w:hAnsi="宋体" w:cs="宋体"/>
                <w:sz w:val="24"/>
                <w:szCs w:val="24"/>
              </w:rPr>
              <w:t>文件自身问题导致响应文件无法解密的，该</w:t>
            </w:r>
            <w:r>
              <w:rPr>
                <w:rFonts w:hint="eastAsia" w:ascii="宋体" w:hAnsi="宋体" w:cs="宋体"/>
                <w:sz w:val="24"/>
                <w:szCs w:val="24"/>
              </w:rPr>
              <w:t>响应</w:t>
            </w:r>
            <w:r>
              <w:rPr>
                <w:rFonts w:ascii="宋体" w:hAnsi="宋体" w:cs="宋体"/>
                <w:sz w:val="24"/>
                <w:szCs w:val="24"/>
              </w:rPr>
              <w:t>文件将不予接收、解密和唱标。开标会议继续进行。</w:t>
            </w:r>
          </w:p>
          <w:p w14:paraId="6AF90C9B">
            <w:pPr>
              <w:widowControl w:val="0"/>
              <w:snapToGrid w:val="0"/>
              <w:spacing w:line="400" w:lineRule="exact"/>
              <w:jc w:val="both"/>
              <w:rPr>
                <w:rFonts w:ascii="宋体" w:hAnsi="宋体"/>
                <w:sz w:val="24"/>
                <w:szCs w:val="24"/>
              </w:rPr>
            </w:pPr>
            <w:r>
              <w:rPr>
                <w:rFonts w:ascii="宋体" w:hAnsi="宋体" w:cs="宋体"/>
                <w:sz w:val="24"/>
                <w:szCs w:val="24"/>
              </w:rPr>
              <w:t>（</w:t>
            </w:r>
            <w:r>
              <w:rPr>
                <w:rFonts w:ascii="宋体" w:hAnsi="宋体"/>
                <w:sz w:val="24"/>
                <w:szCs w:val="24"/>
              </w:rPr>
              <w:t>3</w:t>
            </w:r>
            <w:r>
              <w:rPr>
                <w:rFonts w:ascii="宋体" w:hAnsi="宋体" w:cs="宋体"/>
                <w:sz w:val="24"/>
                <w:szCs w:val="24"/>
              </w:rPr>
              <w:t>）经技术人员排查后，如果是电子化交易系统问题造成</w:t>
            </w:r>
            <w:r>
              <w:rPr>
                <w:rFonts w:hint="eastAsia" w:ascii="宋体" w:hAnsi="宋体" w:cs="宋体"/>
                <w:sz w:val="24"/>
                <w:szCs w:val="24"/>
              </w:rPr>
              <w:t>响应</w:t>
            </w:r>
            <w:r>
              <w:rPr>
                <w:rFonts w:ascii="宋体" w:hAnsi="宋体" w:cs="宋体"/>
                <w:sz w:val="24"/>
                <w:szCs w:val="24"/>
              </w:rPr>
              <w:t>文件无法解密的，将由技术人员对问题进行处理。如短时间内问题无法解决的，将由中介服务机构向监督部门申请，经监督部门同意后，暂停开标会议，待问题解决后继续开标。</w:t>
            </w:r>
          </w:p>
          <w:p w14:paraId="59699C67">
            <w:pPr>
              <w:widowControl w:val="0"/>
              <w:snapToGrid w:val="0"/>
              <w:spacing w:line="400" w:lineRule="exact"/>
              <w:jc w:val="both"/>
              <w:rPr>
                <w:rFonts w:ascii="宋体" w:hAnsi="宋体"/>
                <w:sz w:val="24"/>
                <w:szCs w:val="24"/>
              </w:rPr>
            </w:pPr>
            <w:r>
              <w:rPr>
                <w:rFonts w:ascii="宋体" w:hAnsi="宋体"/>
                <w:sz w:val="24"/>
                <w:szCs w:val="24"/>
              </w:rPr>
              <w:t>4</w:t>
            </w:r>
            <w:r>
              <w:rPr>
                <w:rFonts w:ascii="宋体" w:hAnsi="宋体" w:cs="宋体"/>
                <w:sz w:val="24"/>
                <w:szCs w:val="24"/>
              </w:rPr>
              <w:t>、待所有</w:t>
            </w:r>
            <w:r>
              <w:rPr>
                <w:rFonts w:hint="eastAsia" w:ascii="宋体" w:hAnsi="宋体" w:cs="宋体"/>
                <w:sz w:val="24"/>
                <w:szCs w:val="24"/>
              </w:rPr>
              <w:t>供应商磋商</w:t>
            </w:r>
            <w:r>
              <w:rPr>
                <w:rFonts w:ascii="宋体" w:hAnsi="宋体" w:cs="宋体"/>
                <w:sz w:val="24"/>
                <w:szCs w:val="24"/>
              </w:rPr>
              <w:t>文件解密完成后，由中介服务机构操作，对所有已解密</w:t>
            </w:r>
            <w:r>
              <w:rPr>
                <w:rFonts w:hint="eastAsia" w:ascii="宋体" w:hAnsi="宋体" w:cs="宋体"/>
                <w:sz w:val="24"/>
                <w:szCs w:val="24"/>
              </w:rPr>
              <w:t>响应</w:t>
            </w:r>
            <w:r>
              <w:rPr>
                <w:rFonts w:ascii="宋体" w:hAnsi="宋体" w:cs="宋体"/>
                <w:sz w:val="24"/>
                <w:szCs w:val="24"/>
              </w:rPr>
              <w:t>文件进行唱标。</w:t>
            </w:r>
          </w:p>
          <w:p w14:paraId="3D6C3977">
            <w:pPr>
              <w:widowControl w:val="0"/>
              <w:snapToGrid w:val="0"/>
              <w:spacing w:line="400" w:lineRule="exact"/>
              <w:jc w:val="both"/>
              <w:rPr>
                <w:rFonts w:ascii="宋体" w:hAnsi="宋体" w:cs="宋体"/>
                <w:b w:val="0"/>
                <w:bCs/>
                <w:sz w:val="24"/>
                <w:szCs w:val="24"/>
              </w:rPr>
            </w:pPr>
            <w:r>
              <w:rPr>
                <w:rFonts w:hint="eastAsia" w:ascii="宋体" w:hAnsi="宋体" w:cs="宋体"/>
                <w:b w:val="0"/>
                <w:bCs/>
                <w:sz w:val="24"/>
                <w:szCs w:val="24"/>
              </w:rPr>
              <w:t>供应商</w:t>
            </w:r>
            <w:r>
              <w:rPr>
                <w:rFonts w:ascii="宋体" w:hAnsi="宋体" w:cs="宋体"/>
                <w:b w:val="0"/>
                <w:bCs/>
                <w:sz w:val="24"/>
                <w:szCs w:val="24"/>
              </w:rPr>
              <w:t>应保证在开标期间电话、电脑、网络能够正常工作，</w:t>
            </w:r>
            <w:r>
              <w:rPr>
                <w:rFonts w:hint="eastAsia" w:ascii="宋体" w:hAnsi="宋体" w:cs="宋体"/>
                <w:b w:val="0"/>
                <w:bCs/>
                <w:sz w:val="24"/>
                <w:szCs w:val="24"/>
              </w:rPr>
              <w:t>供应商</w:t>
            </w:r>
            <w:r>
              <w:rPr>
                <w:rFonts w:ascii="宋体" w:hAnsi="宋体" w:cs="宋体"/>
                <w:b w:val="0"/>
                <w:bCs/>
                <w:sz w:val="24"/>
                <w:szCs w:val="24"/>
              </w:rPr>
              <w:t>因停电、电脑病毒、网络堵塞等原因，未在规定的解密时间内对响应文件进行解密的，其响应文件不予接收、唱标。</w:t>
            </w:r>
          </w:p>
          <w:p w14:paraId="07D39C83">
            <w:pPr>
              <w:widowControl w:val="0"/>
              <w:snapToGrid w:val="0"/>
              <w:spacing w:line="400" w:lineRule="exact"/>
              <w:jc w:val="both"/>
              <w:rPr>
                <w:rFonts w:ascii="宋体" w:hAnsi="宋体" w:cs="宋体"/>
                <w:sz w:val="24"/>
                <w:szCs w:val="24"/>
              </w:rPr>
            </w:pPr>
            <w:r>
              <w:rPr>
                <w:rFonts w:ascii="宋体" w:hAnsi="宋体" w:cs="宋体"/>
                <w:sz w:val="24"/>
                <w:szCs w:val="24"/>
              </w:rPr>
              <w:t>5、开标时</w:t>
            </w:r>
            <w:r>
              <w:rPr>
                <w:rFonts w:hint="eastAsia" w:ascii="宋体" w:hAnsi="宋体"/>
                <w:sz w:val="24"/>
                <w:szCs w:val="24"/>
              </w:rPr>
              <w:t>供应商</w:t>
            </w:r>
            <w:r>
              <w:rPr>
                <w:rFonts w:ascii="宋体" w:hAnsi="宋体" w:cs="宋体"/>
                <w:sz w:val="24"/>
                <w:szCs w:val="24"/>
              </w:rPr>
              <w:t>可登录到交易系统中在开标解密栏</w:t>
            </w:r>
            <w:r>
              <w:rPr>
                <w:rFonts w:hint="eastAsia" w:ascii="宋体" w:hAnsi="宋体" w:cs="宋体"/>
                <w:sz w:val="24"/>
                <w:szCs w:val="24"/>
                <w:lang w:val="en-US" w:eastAsia="zh-CN"/>
              </w:rPr>
              <w:t>中点击报价一览表</w:t>
            </w:r>
            <w:r>
              <w:rPr>
                <w:rFonts w:ascii="宋体" w:hAnsi="宋体" w:cs="宋体"/>
                <w:sz w:val="24"/>
                <w:szCs w:val="24"/>
              </w:rPr>
              <w:t>查看自己的报价。如对自己的唱标内容有异议的，应在</w:t>
            </w:r>
            <w:r>
              <w:rPr>
                <w:rFonts w:hint="eastAsia" w:ascii="宋体" w:hAnsi="宋体"/>
                <w:sz w:val="24"/>
                <w:szCs w:val="24"/>
              </w:rPr>
              <w:t>供应商</w:t>
            </w:r>
            <w:r>
              <w:rPr>
                <w:rFonts w:ascii="宋体" w:hAnsi="宋体" w:cs="宋体"/>
                <w:sz w:val="24"/>
                <w:szCs w:val="24"/>
              </w:rPr>
              <w:t>解密成功后</w:t>
            </w:r>
            <w:r>
              <w:rPr>
                <w:rFonts w:hint="eastAsia" w:ascii="宋体" w:hAnsi="宋体" w:cs="宋体"/>
                <w:sz w:val="24"/>
                <w:szCs w:val="24"/>
              </w:rPr>
              <w:t>1</w:t>
            </w:r>
            <w:r>
              <w:rPr>
                <w:rFonts w:ascii="宋体" w:hAnsi="宋体" w:cs="宋体"/>
                <w:sz w:val="24"/>
                <w:szCs w:val="24"/>
              </w:rPr>
              <w:t>0分钟内向中介服务机构</w:t>
            </w:r>
            <w:r>
              <w:rPr>
                <w:rFonts w:hint="eastAsia" w:ascii="宋体" w:hAnsi="宋体" w:cs="宋体"/>
                <w:sz w:val="24"/>
                <w:szCs w:val="24"/>
                <w:lang w:val="en-US" w:eastAsia="zh-CN"/>
              </w:rPr>
              <w:t>通过开标大厅对话框提出质疑</w:t>
            </w:r>
            <w:r>
              <w:rPr>
                <w:rFonts w:hint="eastAsia" w:ascii="宋体" w:hAnsi="宋体" w:cs="宋体"/>
                <w:sz w:val="24"/>
                <w:szCs w:val="24"/>
                <w:lang w:eastAsia="zh-CN"/>
              </w:rPr>
              <w:t>，</w:t>
            </w:r>
            <w:r>
              <w:rPr>
                <w:rFonts w:ascii="宋体" w:hAnsi="宋体" w:cs="宋体"/>
                <w:sz w:val="24"/>
                <w:szCs w:val="24"/>
              </w:rPr>
              <w:t>中介服务机构应做好书面记录。</w:t>
            </w:r>
            <w:r>
              <w:rPr>
                <w:rFonts w:hint="eastAsia" w:ascii="宋体" w:hAnsi="宋体"/>
                <w:sz w:val="24"/>
                <w:szCs w:val="24"/>
              </w:rPr>
              <w:t>供应商</w:t>
            </w:r>
            <w:r>
              <w:rPr>
                <w:rFonts w:ascii="宋体" w:hAnsi="宋体" w:cs="宋体"/>
                <w:sz w:val="24"/>
                <w:szCs w:val="24"/>
              </w:rPr>
              <w:t>未在规定时间内提出质疑的，视为认可唱标内容。</w:t>
            </w:r>
          </w:p>
          <w:p w14:paraId="4E702E40">
            <w:pPr>
              <w:widowControl w:val="0"/>
              <w:snapToGrid w:val="0"/>
              <w:spacing w:line="400" w:lineRule="exact"/>
              <w:jc w:val="both"/>
              <w:rPr>
                <w:rFonts w:ascii="宋体" w:hAnsi="宋体"/>
                <w:sz w:val="24"/>
                <w:szCs w:val="24"/>
              </w:rPr>
            </w:pPr>
            <w:r>
              <w:rPr>
                <w:rFonts w:hint="eastAsia" w:ascii="宋体" w:hAnsi="宋体"/>
                <w:sz w:val="24"/>
                <w:szCs w:val="24"/>
                <w:lang w:val="en-US" w:eastAsia="zh-CN"/>
              </w:rPr>
              <w:t>6</w:t>
            </w:r>
            <w:r>
              <w:rPr>
                <w:rFonts w:ascii="宋体" w:hAnsi="宋体" w:cs="宋体"/>
                <w:sz w:val="24"/>
                <w:szCs w:val="24"/>
              </w:rPr>
              <w:t>、</w:t>
            </w:r>
            <w:r>
              <w:rPr>
                <w:rFonts w:hint="eastAsia" w:ascii="宋体" w:hAnsi="宋体" w:eastAsia="宋体" w:cs="Times New Roman"/>
                <w:sz w:val="24"/>
                <w:szCs w:val="24"/>
                <w:lang w:val="en-US" w:eastAsia="zh-CN"/>
              </w:rPr>
              <w:t>评标时，</w:t>
            </w:r>
            <w:r>
              <w:rPr>
                <w:rFonts w:hint="eastAsia" w:ascii="宋体" w:hAnsi="宋体" w:eastAsia="宋体" w:cs="Times New Roman"/>
                <w:sz w:val="24"/>
                <w:szCs w:val="24"/>
              </w:rPr>
              <w:t>磋商小组对电子化响应文件有质疑的，将通过电子化交易系统对供应商发起质疑。供应商的回复文件必须以经过供应商和其法定代表人签章的PDF格式文件为准，并通过电子化交易系统提交至磋商小组</w:t>
            </w:r>
            <w:r>
              <w:rPr>
                <w:rFonts w:ascii="宋体" w:hAnsi="宋体" w:cs="宋体"/>
                <w:sz w:val="24"/>
                <w:szCs w:val="24"/>
              </w:rPr>
              <w:t>。</w:t>
            </w:r>
          </w:p>
          <w:p w14:paraId="2C4999C6">
            <w:pPr>
              <w:widowControl w:val="0"/>
              <w:snapToGrid w:val="0"/>
              <w:spacing w:line="400" w:lineRule="exact"/>
              <w:jc w:val="both"/>
              <w:rPr>
                <w:rFonts w:ascii="宋体" w:hAnsi="宋体" w:cs="宋体"/>
                <w:sz w:val="24"/>
                <w:szCs w:val="24"/>
              </w:rPr>
            </w:pPr>
            <w:r>
              <w:rPr>
                <w:rFonts w:hint="eastAsia" w:ascii="宋体" w:hAnsi="宋体"/>
                <w:sz w:val="24"/>
                <w:szCs w:val="24"/>
                <w:lang w:val="en-US" w:eastAsia="zh-CN"/>
              </w:rPr>
              <w:t>7</w:t>
            </w:r>
            <w:r>
              <w:rPr>
                <w:rFonts w:ascii="宋体" w:hAnsi="宋体" w:cs="宋体"/>
                <w:sz w:val="24"/>
                <w:szCs w:val="24"/>
              </w:rPr>
              <w:t>、</w:t>
            </w:r>
            <w:r>
              <w:rPr>
                <w:rFonts w:hint="default" w:ascii="宋体" w:hAnsi="宋体" w:eastAsia="宋体" w:cs="Times New Roman"/>
                <w:sz w:val="24"/>
                <w:szCs w:val="24"/>
                <w:lang w:val="en-US" w:eastAsia="zh-CN"/>
              </w:rPr>
              <w:t>如</w:t>
            </w:r>
            <w:r>
              <w:rPr>
                <w:rFonts w:hint="eastAsia" w:ascii="宋体" w:hAnsi="宋体" w:eastAsia="宋体" w:cs="Times New Roman"/>
                <w:sz w:val="24"/>
                <w:szCs w:val="24"/>
              </w:rPr>
              <w:t>磋商小组</w:t>
            </w:r>
            <w:r>
              <w:rPr>
                <w:rFonts w:hint="default" w:ascii="宋体" w:hAnsi="宋体" w:eastAsia="宋体" w:cs="Times New Roman"/>
                <w:sz w:val="24"/>
                <w:szCs w:val="24"/>
                <w:lang w:val="en-US" w:eastAsia="zh-CN"/>
              </w:rPr>
              <w:t>对需要回复的</w:t>
            </w:r>
            <w:r>
              <w:rPr>
                <w:rFonts w:hint="eastAsia" w:ascii="宋体" w:hAnsi="宋体" w:eastAsia="宋体" w:cs="Times New Roman"/>
                <w:sz w:val="24"/>
                <w:szCs w:val="24"/>
                <w:lang w:val="en-US" w:eastAsia="zh-CN"/>
              </w:rPr>
              <w:t>供应商</w:t>
            </w:r>
            <w:r>
              <w:rPr>
                <w:rFonts w:hint="default" w:ascii="宋体" w:hAnsi="宋体" w:eastAsia="宋体" w:cs="Times New Roman"/>
                <w:sz w:val="24"/>
                <w:szCs w:val="24"/>
                <w:lang w:val="en-US" w:eastAsia="zh-CN"/>
              </w:rPr>
              <w:t>在规定时间内通过电子化交易系统未收到回复的，视为</w:t>
            </w:r>
            <w:r>
              <w:rPr>
                <w:rFonts w:hint="eastAsia" w:ascii="宋体" w:hAnsi="宋体" w:eastAsia="宋体" w:cs="Times New Roman"/>
                <w:sz w:val="24"/>
                <w:szCs w:val="24"/>
                <w:lang w:val="en-US" w:eastAsia="zh-CN"/>
              </w:rPr>
              <w:t>供应商</w:t>
            </w:r>
            <w:r>
              <w:rPr>
                <w:rFonts w:hint="default" w:ascii="宋体" w:hAnsi="宋体" w:eastAsia="宋体" w:cs="Times New Roman"/>
                <w:sz w:val="24"/>
                <w:szCs w:val="24"/>
                <w:lang w:val="en-US" w:eastAsia="zh-CN"/>
              </w:rPr>
              <w:t>放弃回复，</w:t>
            </w:r>
            <w:r>
              <w:rPr>
                <w:rFonts w:hint="eastAsia" w:ascii="宋体" w:hAnsi="宋体" w:eastAsia="宋体" w:cs="Times New Roman"/>
                <w:sz w:val="24"/>
                <w:szCs w:val="24"/>
                <w:lang w:val="en-US" w:eastAsia="zh-CN"/>
              </w:rPr>
              <w:t>磋商小组</w:t>
            </w:r>
            <w:r>
              <w:rPr>
                <w:rFonts w:hint="default" w:ascii="宋体" w:hAnsi="宋体" w:eastAsia="宋体" w:cs="Times New Roman"/>
                <w:sz w:val="24"/>
                <w:szCs w:val="24"/>
                <w:lang w:val="en-US" w:eastAsia="zh-CN"/>
              </w:rPr>
              <w:t>将自行对需要回复的内容进行认定</w:t>
            </w:r>
            <w:r>
              <w:rPr>
                <w:rFonts w:ascii="宋体" w:hAnsi="宋体" w:cs="宋体"/>
                <w:sz w:val="24"/>
                <w:szCs w:val="24"/>
              </w:rPr>
              <w:t>。</w:t>
            </w:r>
          </w:p>
          <w:p w14:paraId="3579CDBB">
            <w:pPr>
              <w:widowControl w:val="0"/>
              <w:snapToGrid w:val="0"/>
              <w:spacing w:line="400" w:lineRule="exact"/>
              <w:jc w:val="both"/>
              <w:rPr>
                <w:rFonts w:hint="eastAsia" w:ascii="宋体" w:hAnsi="宋体"/>
                <w:sz w:val="24"/>
                <w:szCs w:val="24"/>
              </w:rPr>
            </w:pPr>
            <w:r>
              <w:rPr>
                <w:rFonts w:hint="eastAsia" w:ascii="宋体" w:hAnsi="宋体"/>
                <w:sz w:val="24"/>
                <w:szCs w:val="24"/>
              </w:rPr>
              <w:t>二、相关证书原件的提交</w:t>
            </w:r>
          </w:p>
          <w:p w14:paraId="329C9D5F">
            <w:pPr>
              <w:widowControl w:val="0"/>
              <w:snapToGrid w:val="0"/>
              <w:spacing w:line="400" w:lineRule="exact"/>
              <w:jc w:val="both"/>
              <w:rPr>
                <w:rFonts w:hint="eastAsia" w:ascii="宋体" w:hAnsi="宋体"/>
                <w:sz w:val="24"/>
                <w:szCs w:val="24"/>
              </w:rPr>
            </w:pPr>
            <w:r>
              <w:rPr>
                <w:rFonts w:hint="eastAsia" w:ascii="宋体" w:hAnsi="宋体"/>
                <w:sz w:val="24"/>
                <w:szCs w:val="24"/>
              </w:rPr>
              <w:t>本项目实行资格后审，磋商文件中要求供应商提交资质、业绩、荣誉及单位人员等相关资料原件的，供应商需将原件扫描件制作到电子响应文件中，其上传资料真实性由供应商自行承担，同时，供应商要完善主体库。磋商小组对原件的核验工作按以下条款进行：</w:t>
            </w:r>
          </w:p>
          <w:p w14:paraId="748F9D6A">
            <w:pPr>
              <w:widowControl w:val="0"/>
              <w:snapToGrid w:val="0"/>
              <w:spacing w:line="400" w:lineRule="exact"/>
              <w:jc w:val="both"/>
              <w:rPr>
                <w:rFonts w:hint="eastAsia" w:ascii="宋体" w:hAnsi="宋体"/>
                <w:sz w:val="24"/>
                <w:szCs w:val="24"/>
              </w:rPr>
            </w:pPr>
            <w:r>
              <w:rPr>
                <w:rFonts w:hint="eastAsia" w:ascii="宋体" w:hAnsi="宋体"/>
                <w:sz w:val="24"/>
                <w:szCs w:val="24"/>
              </w:rPr>
              <w:t>（一）评标时，磋商小组先查阅响应文件中是否具有该资料的原件扫描件，其上传资料真实性由供应商自行承担，同时，供应商需要完善主体库信息。本项目需要提交的原件扫描件以开标截止时间前在以供应商自行上传到响应文件中的相应内容为准。规定时间外上传或更改的信息不作为评标依据。评标时不接受供应商所提交的任何原件。</w:t>
            </w:r>
          </w:p>
          <w:p w14:paraId="1FDA6936">
            <w:pPr>
              <w:widowControl w:val="0"/>
              <w:snapToGrid w:val="0"/>
              <w:spacing w:line="400" w:lineRule="exact"/>
              <w:jc w:val="both"/>
              <w:rPr>
                <w:rFonts w:hint="eastAsia" w:ascii="宋体" w:hAnsi="宋体"/>
                <w:sz w:val="24"/>
                <w:szCs w:val="24"/>
              </w:rPr>
            </w:pPr>
            <w:r>
              <w:rPr>
                <w:rFonts w:hint="eastAsia" w:ascii="宋体" w:hAnsi="宋体"/>
                <w:sz w:val="24"/>
                <w:szCs w:val="24"/>
              </w:rPr>
              <w:t>（二）供应商需应仔细阅读操作手册，保证上传内容齐全，真实有效，原件扫描件清晰可辨。因供应商上传原因导致应得分项而未得分或资格审查不合格等情况的，由供应商自行承担责任。</w:t>
            </w:r>
          </w:p>
          <w:p w14:paraId="0AAB75C0">
            <w:pPr>
              <w:widowControl w:val="0"/>
              <w:snapToGrid w:val="0"/>
              <w:spacing w:line="400" w:lineRule="exact"/>
              <w:jc w:val="both"/>
              <w:rPr>
                <w:rFonts w:ascii="宋体" w:hAnsi="宋体"/>
                <w:sz w:val="24"/>
                <w:szCs w:val="24"/>
              </w:rPr>
            </w:pPr>
            <w:r>
              <w:rPr>
                <w:rFonts w:hint="eastAsia" w:ascii="宋体" w:hAnsi="宋体"/>
                <w:sz w:val="24"/>
                <w:szCs w:val="24"/>
              </w:rPr>
              <w:t>提示：本项目为电子化、无纸化交易项目，开标时不再接受任何纸质资料，为保证您能开标成功，请需仔细阅读以上条款。</w:t>
            </w:r>
          </w:p>
        </w:tc>
      </w:tr>
    </w:tbl>
    <w:p w14:paraId="04BA14F9">
      <w:pPr>
        <w:spacing w:line="360" w:lineRule="auto"/>
        <w:jc w:val="center"/>
        <w:outlineLvl w:val="0"/>
        <w:rPr>
          <w:rFonts w:hint="eastAsia" w:ascii="宋体" w:hAnsi="宋体" w:eastAsia="宋体" w:cs="宋体"/>
          <w:b/>
          <w:bCs/>
          <w:color w:val="auto"/>
          <w:sz w:val="24"/>
          <w:szCs w:val="24"/>
        </w:rPr>
      </w:pPr>
      <w:bookmarkStart w:id="21" w:name="_Toc3544"/>
      <w:r>
        <w:rPr>
          <w:rFonts w:hint="eastAsia" w:ascii="宋体" w:hAnsi="宋体" w:eastAsia="宋体" w:cs="宋体"/>
          <w:b/>
          <w:bCs/>
          <w:color w:val="auto"/>
          <w:sz w:val="24"/>
          <w:szCs w:val="24"/>
        </w:rPr>
        <w:t>总  则</w:t>
      </w:r>
      <w:bookmarkEnd w:id="21"/>
    </w:p>
    <w:p w14:paraId="61CF44AB">
      <w:pPr>
        <w:keepLines w:val="0"/>
        <w:pageBreakBefore w:val="0"/>
        <w:widowControl w:val="0"/>
        <w:kinsoku/>
        <w:wordWrap/>
        <w:overflowPunct/>
        <w:topLinePunct w:val="0"/>
        <w:bidi w:val="0"/>
        <w:snapToGrid/>
        <w:spacing w:line="500" w:lineRule="exact"/>
        <w:textAlignment w:val="auto"/>
        <w:outlineLvl w:val="0"/>
        <w:rPr>
          <w:rFonts w:hint="eastAsia" w:ascii="宋体" w:hAnsi="宋体" w:eastAsia="宋体" w:cs="宋体"/>
          <w:b/>
          <w:bCs/>
          <w:color w:val="auto"/>
          <w:sz w:val="24"/>
          <w:szCs w:val="24"/>
        </w:rPr>
      </w:pPr>
      <w:bookmarkStart w:id="22" w:name="_Toc7197"/>
      <w:r>
        <w:rPr>
          <w:rFonts w:hint="eastAsia" w:ascii="宋体" w:hAnsi="宋体" w:eastAsia="宋体" w:cs="宋体"/>
          <w:b/>
          <w:bCs/>
          <w:color w:val="auto"/>
          <w:sz w:val="24"/>
          <w:szCs w:val="24"/>
        </w:rPr>
        <w:t>1、适用范围</w:t>
      </w:r>
      <w:bookmarkEnd w:id="22"/>
    </w:p>
    <w:p w14:paraId="69DF0E01">
      <w:pPr>
        <w:keepLines w:val="0"/>
        <w:pageBreakBefore w:val="0"/>
        <w:widowControl w:val="0"/>
        <w:kinsoku/>
        <w:wordWrap/>
        <w:overflowPunct/>
        <w:topLinePunct w:val="0"/>
        <w:bidi w:val="0"/>
        <w:snapToGrid/>
        <w:spacing w:line="500" w:lineRule="exact"/>
        <w:ind w:firstLine="480" w:firstLineChars="200"/>
        <w:textAlignment w:val="auto"/>
        <w:outlineLvl w:val="0"/>
        <w:rPr>
          <w:rFonts w:hint="eastAsia" w:ascii="宋体" w:hAnsi="宋体" w:eastAsia="宋体" w:cs="宋体"/>
          <w:color w:val="auto"/>
          <w:sz w:val="24"/>
          <w:szCs w:val="24"/>
        </w:rPr>
      </w:pPr>
      <w:bookmarkStart w:id="23" w:name="_Toc9120"/>
      <w:r>
        <w:rPr>
          <w:rFonts w:hint="eastAsia" w:ascii="宋体" w:hAnsi="宋体" w:eastAsia="宋体" w:cs="宋体"/>
          <w:color w:val="auto"/>
          <w:sz w:val="24"/>
          <w:szCs w:val="24"/>
        </w:rPr>
        <w:t>本竞争性磋商文件仅适用于本次竞争性磋商文件中所叙述的内容。</w:t>
      </w:r>
      <w:bookmarkEnd w:id="23"/>
    </w:p>
    <w:p w14:paraId="5D48146A">
      <w:pPr>
        <w:keepLines w:val="0"/>
        <w:pageBreakBefore w:val="0"/>
        <w:widowControl w:val="0"/>
        <w:kinsoku/>
        <w:wordWrap/>
        <w:overflowPunct/>
        <w:topLinePunct w:val="0"/>
        <w:bidi w:val="0"/>
        <w:snapToGrid/>
        <w:spacing w:line="500" w:lineRule="exact"/>
        <w:textAlignment w:val="auto"/>
        <w:outlineLvl w:val="0"/>
        <w:rPr>
          <w:rFonts w:hint="eastAsia" w:ascii="宋体" w:hAnsi="宋体" w:eastAsia="宋体" w:cs="宋体"/>
          <w:b/>
          <w:bCs/>
          <w:color w:val="auto"/>
          <w:sz w:val="24"/>
          <w:szCs w:val="24"/>
        </w:rPr>
      </w:pPr>
      <w:bookmarkStart w:id="24" w:name="_Toc14548"/>
      <w:r>
        <w:rPr>
          <w:rFonts w:hint="eastAsia" w:ascii="宋体" w:hAnsi="宋体" w:eastAsia="宋体" w:cs="宋体"/>
          <w:b/>
          <w:bCs/>
          <w:color w:val="auto"/>
          <w:sz w:val="24"/>
          <w:szCs w:val="24"/>
        </w:rPr>
        <w:t>2、合格的供应商</w:t>
      </w:r>
      <w:bookmarkEnd w:id="24"/>
    </w:p>
    <w:p w14:paraId="05B2092D">
      <w:pPr>
        <w:keepLines w:val="0"/>
        <w:pageBreakBefore w:val="0"/>
        <w:widowControl w:val="0"/>
        <w:kinsoku/>
        <w:wordWrap/>
        <w:overflowPunct/>
        <w:topLinePunct w:val="0"/>
        <w:bidi w:val="0"/>
        <w:snapToGrid/>
        <w:spacing w:line="500" w:lineRule="exact"/>
        <w:ind w:firstLine="480" w:firstLineChars="200"/>
        <w:textAlignment w:val="auto"/>
        <w:outlineLvl w:val="0"/>
        <w:rPr>
          <w:rFonts w:hint="eastAsia" w:ascii="宋体" w:hAnsi="宋体" w:eastAsia="宋体" w:cs="宋体"/>
          <w:color w:val="auto"/>
          <w:sz w:val="24"/>
          <w:szCs w:val="24"/>
        </w:rPr>
      </w:pPr>
      <w:bookmarkStart w:id="25" w:name="_Toc28143"/>
      <w:r>
        <w:rPr>
          <w:rFonts w:hint="eastAsia" w:ascii="宋体" w:hAnsi="宋体" w:eastAsia="宋体" w:cs="宋体"/>
          <w:color w:val="auto"/>
          <w:sz w:val="24"/>
          <w:szCs w:val="24"/>
        </w:rPr>
        <w:t>见“供应商须知前附表”。</w:t>
      </w:r>
      <w:bookmarkEnd w:id="25"/>
    </w:p>
    <w:p w14:paraId="3925B957">
      <w:pPr>
        <w:keepLines w:val="0"/>
        <w:pageBreakBefore w:val="0"/>
        <w:widowControl w:val="0"/>
        <w:kinsoku/>
        <w:wordWrap/>
        <w:overflowPunct/>
        <w:topLinePunct w:val="0"/>
        <w:bidi w:val="0"/>
        <w:snapToGrid/>
        <w:spacing w:line="500" w:lineRule="exact"/>
        <w:textAlignment w:val="auto"/>
        <w:outlineLvl w:val="0"/>
        <w:rPr>
          <w:rFonts w:hint="eastAsia" w:ascii="宋体" w:hAnsi="宋体" w:eastAsia="宋体" w:cs="宋体"/>
          <w:b/>
          <w:bCs/>
          <w:color w:val="auto"/>
          <w:sz w:val="24"/>
          <w:szCs w:val="24"/>
        </w:rPr>
      </w:pPr>
      <w:bookmarkStart w:id="26" w:name="_Toc18597"/>
      <w:r>
        <w:rPr>
          <w:rFonts w:hint="eastAsia" w:ascii="宋体" w:hAnsi="宋体" w:eastAsia="宋体" w:cs="宋体"/>
          <w:b/>
          <w:bCs/>
          <w:color w:val="auto"/>
          <w:sz w:val="24"/>
          <w:szCs w:val="24"/>
        </w:rPr>
        <w:t>3. 其他</w:t>
      </w:r>
      <w:bookmarkEnd w:id="26"/>
    </w:p>
    <w:p w14:paraId="2C2343E6">
      <w:pPr>
        <w:keepLines w:val="0"/>
        <w:pageBreakBefore w:val="0"/>
        <w:widowControl w:val="0"/>
        <w:kinsoku/>
        <w:wordWrap/>
        <w:overflowPunct/>
        <w:topLinePunct w:val="0"/>
        <w:bidi w:val="0"/>
        <w:snapToGrid/>
        <w:spacing w:line="5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3.1 无论磋商中的做法和结果如何，供应商均应自行承担所有与参与磋商活动有关的全部费用。</w:t>
      </w:r>
    </w:p>
    <w:p w14:paraId="2B7CE4EF">
      <w:pPr>
        <w:keepLines w:val="0"/>
        <w:pageBreakBefore w:val="0"/>
        <w:widowControl w:val="0"/>
        <w:kinsoku/>
        <w:wordWrap/>
        <w:overflowPunct/>
        <w:topLinePunct w:val="0"/>
        <w:bidi w:val="0"/>
        <w:snapToGrid/>
        <w:spacing w:line="5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3.2 无论磋商结果如何，采购人均无向供应商解释其成交或未成交原因的义务。</w:t>
      </w:r>
    </w:p>
    <w:p w14:paraId="4934477F">
      <w:pPr>
        <w:keepLines w:val="0"/>
        <w:pageBreakBefore w:val="0"/>
        <w:widowControl w:val="0"/>
        <w:kinsoku/>
        <w:wordWrap/>
        <w:overflowPunct/>
        <w:topLinePunct w:val="0"/>
        <w:bidi w:val="0"/>
        <w:snapToGrid/>
        <w:spacing w:line="5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3.3 无论成交与否，已</w:t>
      </w:r>
      <w:r>
        <w:rPr>
          <w:rFonts w:hint="eastAsia" w:ascii="宋体" w:hAnsi="宋体" w:cs="宋体"/>
          <w:color w:val="auto"/>
          <w:sz w:val="24"/>
          <w:szCs w:val="24"/>
          <w:lang w:val="en-US" w:eastAsia="zh-CN"/>
        </w:rPr>
        <w:t>获取</w:t>
      </w:r>
      <w:r>
        <w:rPr>
          <w:rFonts w:hint="eastAsia" w:ascii="宋体" w:hAnsi="宋体" w:eastAsia="宋体" w:cs="宋体"/>
          <w:color w:val="auto"/>
          <w:sz w:val="24"/>
          <w:szCs w:val="24"/>
        </w:rPr>
        <w:t>磋商文件的供应商对磋商文件负保密责任。</w:t>
      </w:r>
    </w:p>
    <w:p w14:paraId="43505276">
      <w:pPr>
        <w:keepLines w:val="0"/>
        <w:pageBreakBefore w:val="0"/>
        <w:widowControl w:val="0"/>
        <w:kinsoku/>
        <w:wordWrap/>
        <w:overflowPunct/>
        <w:topLinePunct w:val="0"/>
        <w:bidi w:val="0"/>
        <w:snapToGrid/>
        <w:spacing w:line="500" w:lineRule="exact"/>
        <w:textAlignment w:val="auto"/>
        <w:outlineLvl w:val="0"/>
        <w:rPr>
          <w:rFonts w:hint="eastAsia" w:ascii="宋体" w:hAnsi="宋体" w:eastAsia="宋体" w:cs="宋体"/>
          <w:b/>
          <w:bCs/>
          <w:color w:val="auto"/>
          <w:sz w:val="24"/>
          <w:szCs w:val="24"/>
        </w:rPr>
      </w:pPr>
      <w:bookmarkStart w:id="27" w:name="_Toc479"/>
      <w:r>
        <w:rPr>
          <w:rFonts w:hint="eastAsia" w:ascii="宋体" w:hAnsi="宋体" w:eastAsia="宋体" w:cs="宋体"/>
          <w:b/>
          <w:bCs/>
          <w:color w:val="auto"/>
          <w:sz w:val="24"/>
          <w:szCs w:val="24"/>
        </w:rPr>
        <w:t>4、磋商文件的组成</w:t>
      </w:r>
      <w:bookmarkEnd w:id="27"/>
    </w:p>
    <w:p w14:paraId="404CC757">
      <w:pPr>
        <w:keepLines w:val="0"/>
        <w:pageBreakBefore w:val="0"/>
        <w:widowControl w:val="0"/>
        <w:kinsoku/>
        <w:wordWrap/>
        <w:overflowPunct/>
        <w:topLinePunct w:val="0"/>
        <w:bidi w:val="0"/>
        <w:snapToGrid/>
        <w:spacing w:line="500" w:lineRule="exact"/>
        <w:ind w:firstLine="480" w:firstLineChars="200"/>
        <w:textAlignment w:val="auto"/>
        <w:outlineLvl w:val="0"/>
        <w:rPr>
          <w:rFonts w:hint="eastAsia" w:ascii="宋体" w:hAnsi="宋体" w:eastAsia="宋体" w:cs="宋体"/>
          <w:color w:val="auto"/>
          <w:sz w:val="24"/>
          <w:szCs w:val="24"/>
        </w:rPr>
      </w:pPr>
      <w:r>
        <w:rPr>
          <w:rFonts w:hint="eastAsia" w:ascii="宋体" w:hAnsi="宋体" w:eastAsia="宋体" w:cs="宋体"/>
          <w:color w:val="auto"/>
          <w:sz w:val="24"/>
          <w:szCs w:val="24"/>
        </w:rPr>
        <w:t>4.1 磋商文件用于阐明</w:t>
      </w:r>
      <w:r>
        <w:rPr>
          <w:rFonts w:hint="eastAsia" w:ascii="宋体" w:hAnsi="宋体" w:cs="宋体"/>
          <w:color w:val="auto"/>
          <w:sz w:val="24"/>
          <w:szCs w:val="24"/>
          <w:lang w:val="en-US" w:eastAsia="zh-CN"/>
        </w:rPr>
        <w:t>本</w:t>
      </w:r>
      <w:r>
        <w:rPr>
          <w:rFonts w:hint="eastAsia" w:ascii="宋体" w:hAnsi="宋体" w:eastAsia="宋体" w:cs="宋体"/>
          <w:color w:val="auto"/>
          <w:sz w:val="24"/>
          <w:szCs w:val="24"/>
        </w:rPr>
        <w:t>项目的磋商范围、磋商程序、磋商内容、合同草签和条款以及评定成交的标准。具体包括以下内容：</w:t>
      </w:r>
    </w:p>
    <w:p w14:paraId="09A67BE3">
      <w:pPr>
        <w:keepLines w:val="0"/>
        <w:pageBreakBefore w:val="0"/>
        <w:widowControl w:val="0"/>
        <w:kinsoku/>
        <w:wordWrap/>
        <w:overflowPunct/>
        <w:topLinePunct w:val="0"/>
        <w:bidi w:val="0"/>
        <w:snapToGrid/>
        <w:spacing w:line="5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（1）竞争性磋商公告</w:t>
      </w:r>
    </w:p>
    <w:p w14:paraId="6C96A43E">
      <w:pPr>
        <w:keepLines w:val="0"/>
        <w:pageBreakBefore w:val="0"/>
        <w:widowControl w:val="0"/>
        <w:kinsoku/>
        <w:wordWrap/>
        <w:overflowPunct/>
        <w:topLinePunct w:val="0"/>
        <w:bidi w:val="0"/>
        <w:snapToGrid/>
        <w:spacing w:line="5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w:t>
      </w:r>
      <w:r>
        <w:rPr>
          <w:rFonts w:hint="eastAsia" w:ascii="宋体" w:hAnsi="宋体" w:cs="宋体"/>
          <w:color w:val="auto"/>
          <w:sz w:val="24"/>
          <w:szCs w:val="24"/>
          <w:lang w:eastAsia="zh-CN"/>
        </w:rPr>
        <w:t>供应商</w:t>
      </w:r>
      <w:r>
        <w:rPr>
          <w:rFonts w:hint="eastAsia" w:ascii="宋体" w:hAnsi="宋体" w:eastAsia="宋体" w:cs="宋体"/>
          <w:color w:val="auto"/>
          <w:sz w:val="24"/>
          <w:szCs w:val="24"/>
        </w:rPr>
        <w:t>须知</w:t>
      </w:r>
    </w:p>
    <w:p w14:paraId="40A4ED1F">
      <w:pPr>
        <w:keepLines w:val="0"/>
        <w:pageBreakBefore w:val="0"/>
        <w:widowControl w:val="0"/>
        <w:kinsoku/>
        <w:wordWrap/>
        <w:overflowPunct/>
        <w:topLinePunct w:val="0"/>
        <w:bidi w:val="0"/>
        <w:snapToGrid/>
        <w:spacing w:line="500" w:lineRule="exact"/>
        <w:ind w:firstLine="480" w:firstLineChars="200"/>
        <w:textAlignment w:val="auto"/>
        <w:rPr>
          <w:rFonts w:hint="eastAsia" w:ascii="宋体" w:hAnsi="宋体" w:eastAsia="宋体" w:cs="宋体"/>
          <w:color w:val="auto"/>
          <w:sz w:val="24"/>
          <w:szCs w:val="24"/>
          <w:lang w:eastAsia="zh-CN"/>
        </w:rPr>
      </w:pPr>
      <w:r>
        <w:rPr>
          <w:rFonts w:hint="eastAsia" w:ascii="宋体" w:hAnsi="宋体" w:eastAsia="宋体" w:cs="宋体"/>
          <w:color w:val="auto"/>
          <w:sz w:val="24"/>
          <w:szCs w:val="24"/>
        </w:rPr>
        <w:t>（3）</w:t>
      </w:r>
      <w:r>
        <w:rPr>
          <w:rFonts w:hint="eastAsia" w:ascii="宋体" w:hAnsi="宋体" w:cs="宋体"/>
          <w:color w:val="auto"/>
          <w:sz w:val="24"/>
          <w:szCs w:val="24"/>
          <w:lang w:eastAsia="zh-CN"/>
        </w:rPr>
        <w:t>采购</w:t>
      </w:r>
      <w:r>
        <w:rPr>
          <w:rFonts w:hint="eastAsia" w:ascii="宋体" w:hAnsi="宋体" w:cs="宋体"/>
          <w:color w:val="auto"/>
          <w:sz w:val="24"/>
          <w:szCs w:val="24"/>
          <w:lang w:val="en-US" w:eastAsia="zh-CN"/>
        </w:rPr>
        <w:t>需求</w:t>
      </w:r>
    </w:p>
    <w:p w14:paraId="54232A0C">
      <w:pPr>
        <w:keepLines w:val="0"/>
        <w:pageBreakBefore w:val="0"/>
        <w:widowControl w:val="0"/>
        <w:kinsoku/>
        <w:wordWrap/>
        <w:overflowPunct/>
        <w:topLinePunct w:val="0"/>
        <w:bidi w:val="0"/>
        <w:snapToGrid/>
        <w:spacing w:line="500" w:lineRule="exact"/>
        <w:ind w:firstLine="480" w:firstLineChars="200"/>
        <w:textAlignment w:val="auto"/>
        <w:rPr>
          <w:rFonts w:hint="eastAsia" w:ascii="宋体" w:hAnsi="宋体" w:eastAsia="宋体" w:cs="宋体"/>
          <w:color w:val="auto"/>
          <w:sz w:val="24"/>
          <w:szCs w:val="24"/>
          <w:lang w:eastAsia="zh-CN"/>
        </w:rPr>
      </w:pPr>
      <w:r>
        <w:rPr>
          <w:rFonts w:hint="eastAsia" w:ascii="宋体" w:hAnsi="宋体" w:eastAsia="宋体" w:cs="宋体"/>
          <w:color w:val="auto"/>
          <w:sz w:val="24"/>
          <w:szCs w:val="24"/>
        </w:rPr>
        <w:t>（4）</w:t>
      </w:r>
      <w:r>
        <w:rPr>
          <w:rFonts w:hint="eastAsia" w:ascii="宋体" w:hAnsi="宋体" w:cs="宋体"/>
          <w:color w:val="auto"/>
          <w:sz w:val="24"/>
          <w:szCs w:val="24"/>
          <w:lang w:val="en-US" w:eastAsia="zh-CN"/>
        </w:rPr>
        <w:t>合同条款及格式</w:t>
      </w:r>
    </w:p>
    <w:p w14:paraId="3A02BA44">
      <w:pPr>
        <w:keepLines w:val="0"/>
        <w:pageBreakBefore w:val="0"/>
        <w:widowControl w:val="0"/>
        <w:kinsoku/>
        <w:wordWrap/>
        <w:overflowPunct/>
        <w:topLinePunct w:val="0"/>
        <w:bidi w:val="0"/>
        <w:snapToGrid/>
        <w:spacing w:line="5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（5）</w:t>
      </w:r>
      <w:r>
        <w:rPr>
          <w:rFonts w:hint="eastAsia" w:ascii="宋体" w:hAnsi="宋体" w:eastAsia="宋体" w:cs="宋体"/>
          <w:color w:val="auto"/>
          <w:sz w:val="24"/>
          <w:szCs w:val="24"/>
          <w:lang w:val="en-US" w:eastAsia="zh-CN"/>
        </w:rPr>
        <w:t>评标办法</w:t>
      </w:r>
    </w:p>
    <w:p w14:paraId="0CEFC4C7">
      <w:pPr>
        <w:keepLines w:val="0"/>
        <w:pageBreakBefore w:val="0"/>
        <w:widowControl w:val="0"/>
        <w:kinsoku/>
        <w:wordWrap/>
        <w:overflowPunct/>
        <w:topLinePunct w:val="0"/>
        <w:bidi w:val="0"/>
        <w:snapToGrid/>
        <w:spacing w:line="5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（6）响应文件格式</w:t>
      </w:r>
    </w:p>
    <w:p w14:paraId="62785C15">
      <w:pPr>
        <w:keepLines w:val="0"/>
        <w:pageBreakBefore w:val="0"/>
        <w:widowControl w:val="0"/>
        <w:kinsoku/>
        <w:wordWrap/>
        <w:overflowPunct/>
        <w:topLinePunct w:val="0"/>
        <w:bidi w:val="0"/>
        <w:snapToGrid/>
        <w:spacing w:line="5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4.2 磋商文件以中文编印，且以中文为准。除国外第三方出具的证明文件、专用术语外，与磋商有关的响应文件语言文字均应使用中文。必须使用他国语言文字时，证明文件、专用术语应附有中文注释和翻译文件。磋商响应文件中因使用他国语言文字发生歧义时，以中文为准。</w:t>
      </w:r>
    </w:p>
    <w:p w14:paraId="6B03FF4B">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4.3 除非有特殊要求，磋商文件不单独提供项目所在地的自然环境、气候条件、公用设施等情况，供应商被视为熟悉上述与履行合同有关的一切情况。</w:t>
      </w:r>
    </w:p>
    <w:p w14:paraId="639E8A1D">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4.4磋商文件的澄清和修改</w:t>
      </w:r>
    </w:p>
    <w:p w14:paraId="09ECA1A1">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4.4.1供应商对磋商文件中如有需要澄清的疑问的，应当在提交首次响应文件截止之日前，在</w:t>
      </w:r>
      <w:r>
        <w:rPr>
          <w:rFonts w:hint="eastAsia" w:ascii="宋体" w:hAnsi="宋体" w:eastAsia="宋体" w:cs="宋体"/>
          <w:color w:val="auto"/>
          <w:sz w:val="24"/>
          <w:szCs w:val="24"/>
          <w:lang w:val="en-US" w:eastAsia="zh-CN"/>
        </w:rPr>
        <w:t>电子化交易</w:t>
      </w:r>
      <w:r>
        <w:rPr>
          <w:rFonts w:hint="eastAsia" w:ascii="宋体" w:hAnsi="宋体" w:eastAsia="宋体" w:cs="宋体"/>
          <w:color w:val="auto"/>
          <w:sz w:val="24"/>
          <w:szCs w:val="24"/>
        </w:rPr>
        <w:t>系统内提出。在规定的时间内未提出疑问的，将被视为对磋商文件完全认可。</w:t>
      </w:r>
    </w:p>
    <w:p w14:paraId="52125F97">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4.4.2代理机构将按规定对收到的要求澄清的问题以公告形式予以答复，澄清或者修改的内容作为竞争性磋商文件的组成部分。澄清或者修改的内容可能影响响应文件编制的，代理机构应当在提交首次响应文件截止之日5日前，在</w:t>
      </w:r>
      <w:r>
        <w:rPr>
          <w:rFonts w:hint="eastAsia" w:ascii="宋体" w:hAnsi="宋体" w:cs="宋体"/>
          <w:color w:val="auto"/>
          <w:sz w:val="24"/>
          <w:szCs w:val="24"/>
          <w:lang w:val="en-US" w:eastAsia="zh-CN"/>
        </w:rPr>
        <w:t>相关</w:t>
      </w:r>
      <w:r>
        <w:rPr>
          <w:rFonts w:hint="eastAsia" w:ascii="宋体" w:hAnsi="宋体" w:eastAsia="宋体" w:cs="宋体"/>
          <w:color w:val="auto"/>
          <w:sz w:val="24"/>
          <w:szCs w:val="24"/>
        </w:rPr>
        <w:t>媒体上发布更正公告，不足5日的，应当顺延提交首次响应文件截止之日。</w:t>
      </w:r>
    </w:p>
    <w:p w14:paraId="0205778D">
      <w:pPr>
        <w:keepNext w:val="0"/>
        <w:keepLines w:val="0"/>
        <w:pageBreakBefore w:val="0"/>
        <w:widowControl w:val="0"/>
        <w:kinsoku/>
        <w:wordWrap/>
        <w:overflowPunct/>
        <w:topLinePunct w:val="0"/>
        <w:bidi w:val="0"/>
        <w:snapToGrid/>
        <w:spacing w:line="5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4.5响应文件的澄清和修改</w:t>
      </w:r>
    </w:p>
    <w:p w14:paraId="7177E3FD">
      <w:pPr>
        <w:keepNext w:val="0"/>
        <w:keepLines w:val="0"/>
        <w:pageBreakBefore w:val="0"/>
        <w:widowControl w:val="0"/>
        <w:kinsoku/>
        <w:wordWrap/>
        <w:overflowPunct/>
        <w:topLinePunct w:val="0"/>
        <w:bidi w:val="0"/>
        <w:snapToGrid/>
        <w:spacing w:line="500" w:lineRule="exact"/>
        <w:ind w:firstLine="480" w:firstLineChars="200"/>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rPr>
        <w:t>4.5.1 为了有助于对响应文件进行审查、评估和比较，</w:t>
      </w:r>
      <w:r>
        <w:rPr>
          <w:rFonts w:hint="eastAsia" w:ascii="宋体" w:hAnsi="宋体" w:eastAsia="宋体" w:cs="宋体"/>
          <w:color w:val="auto"/>
          <w:sz w:val="24"/>
          <w:szCs w:val="24"/>
          <w:highlight w:val="none"/>
          <w:lang w:val="en-US" w:eastAsia="zh-CN"/>
        </w:rPr>
        <w:t>评标时，</w:t>
      </w:r>
      <w:r>
        <w:rPr>
          <w:rFonts w:hint="eastAsia" w:ascii="宋体" w:hAnsi="宋体" w:eastAsia="宋体" w:cs="宋体"/>
          <w:color w:val="auto"/>
          <w:sz w:val="24"/>
          <w:szCs w:val="24"/>
          <w:highlight w:val="none"/>
        </w:rPr>
        <w:t>磋商小组对电子化响应文件有质疑的，将通过电子化交易系统对供应商发起质疑。供应商的回复文件必须以经过供应商和其法定代表人签章的PDF格式文件为准，并通过电子化交易系统提交至磋商小组</w:t>
      </w:r>
      <w:r>
        <w:rPr>
          <w:rFonts w:hint="eastAsia" w:ascii="宋体" w:hAnsi="宋体" w:eastAsia="宋体" w:cs="宋体"/>
          <w:color w:val="auto"/>
          <w:sz w:val="24"/>
          <w:szCs w:val="24"/>
          <w:highlight w:val="none"/>
          <w:lang w:eastAsia="zh-CN"/>
        </w:rPr>
        <w:t>。</w:t>
      </w:r>
    </w:p>
    <w:p w14:paraId="425986AC">
      <w:pPr>
        <w:keepNext w:val="0"/>
        <w:keepLines w:val="0"/>
        <w:pageBreakBefore w:val="0"/>
        <w:widowControl w:val="0"/>
        <w:kinsoku/>
        <w:wordWrap/>
        <w:overflowPunct/>
        <w:topLinePunct w:val="0"/>
        <w:bidi w:val="0"/>
        <w:snapToGrid/>
        <w:spacing w:line="5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4.5.</w:t>
      </w:r>
      <w:r>
        <w:rPr>
          <w:rFonts w:hint="eastAsia" w:ascii="宋体" w:hAnsi="宋体" w:eastAsia="宋体" w:cs="宋体"/>
          <w:color w:val="auto"/>
          <w:sz w:val="24"/>
          <w:szCs w:val="24"/>
          <w:lang w:val="en-US" w:eastAsia="zh-CN"/>
        </w:rPr>
        <w:t>2</w:t>
      </w:r>
      <w:r>
        <w:rPr>
          <w:rFonts w:hint="eastAsia" w:ascii="宋体" w:hAnsi="宋体" w:eastAsia="宋体" w:cs="宋体"/>
          <w:color w:val="auto"/>
          <w:sz w:val="24"/>
          <w:szCs w:val="24"/>
        </w:rPr>
        <w:t>供应商的澄清文件是响应文件的组成部分，并取代响应文件中被澄清的部分。</w:t>
      </w:r>
    </w:p>
    <w:p w14:paraId="0EE0A812">
      <w:pPr>
        <w:keepNext w:val="0"/>
        <w:keepLines w:val="0"/>
        <w:pageBreakBefore w:val="0"/>
        <w:widowControl w:val="0"/>
        <w:kinsoku/>
        <w:wordWrap/>
        <w:overflowPunct/>
        <w:topLinePunct w:val="0"/>
        <w:bidi w:val="0"/>
        <w:snapToGrid/>
        <w:spacing w:line="5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4.5.</w:t>
      </w:r>
      <w:r>
        <w:rPr>
          <w:rFonts w:hint="eastAsia" w:ascii="宋体" w:hAnsi="宋体" w:eastAsia="宋体" w:cs="宋体"/>
          <w:color w:val="auto"/>
          <w:sz w:val="24"/>
          <w:szCs w:val="24"/>
          <w:lang w:val="en-US" w:eastAsia="zh-CN"/>
        </w:rPr>
        <w:t>3</w:t>
      </w:r>
      <w:r>
        <w:rPr>
          <w:rFonts w:hint="eastAsia" w:ascii="宋体" w:hAnsi="宋体" w:eastAsia="宋体" w:cs="宋体"/>
          <w:color w:val="auto"/>
          <w:sz w:val="24"/>
          <w:szCs w:val="24"/>
        </w:rPr>
        <w:t>磋商响应文件澄清部分不得对磋商内容进行实质性修改。</w:t>
      </w:r>
    </w:p>
    <w:p w14:paraId="373D030A">
      <w:pPr>
        <w:keepNext w:val="0"/>
        <w:keepLines w:val="0"/>
        <w:pageBreakBefore w:val="0"/>
        <w:widowControl w:val="0"/>
        <w:kinsoku/>
        <w:wordWrap/>
        <w:overflowPunct/>
        <w:topLinePunct w:val="0"/>
        <w:bidi w:val="0"/>
        <w:snapToGrid/>
        <w:spacing w:line="500" w:lineRule="exact"/>
        <w:ind w:firstLine="482" w:firstLineChars="200"/>
        <w:textAlignment w:val="auto"/>
        <w:outlineLvl w:val="0"/>
        <w:rPr>
          <w:rFonts w:hint="eastAsia" w:ascii="宋体" w:hAnsi="宋体" w:eastAsia="宋体" w:cs="宋体"/>
          <w:b/>
          <w:bCs/>
          <w:color w:val="auto"/>
          <w:sz w:val="24"/>
          <w:szCs w:val="24"/>
        </w:rPr>
      </w:pPr>
      <w:bookmarkStart w:id="28" w:name="_Toc5072"/>
      <w:r>
        <w:rPr>
          <w:rFonts w:hint="eastAsia" w:ascii="宋体" w:hAnsi="宋体" w:eastAsia="宋体" w:cs="宋体"/>
          <w:b/>
          <w:bCs/>
          <w:color w:val="auto"/>
          <w:sz w:val="24"/>
          <w:szCs w:val="24"/>
        </w:rPr>
        <w:t>5、响应文件的组成</w:t>
      </w:r>
      <w:bookmarkEnd w:id="28"/>
    </w:p>
    <w:p w14:paraId="5A83BBE9">
      <w:pPr>
        <w:keepNext w:val="0"/>
        <w:keepLines w:val="0"/>
        <w:pageBreakBefore w:val="0"/>
        <w:widowControl w:val="0"/>
        <w:kinsoku/>
        <w:wordWrap/>
        <w:overflowPunct/>
        <w:topLinePunct w:val="0"/>
        <w:bidi w:val="0"/>
        <w:snapToGrid/>
        <w:spacing w:line="500" w:lineRule="exact"/>
        <w:ind w:firstLine="480" w:firstLineChars="200"/>
        <w:textAlignment w:val="auto"/>
        <w:rPr>
          <w:rFonts w:hint="eastAsia" w:ascii="宋体" w:hAnsi="宋体" w:eastAsia="宋体" w:cs="宋体"/>
          <w:color w:val="auto"/>
          <w:sz w:val="24"/>
          <w:szCs w:val="24"/>
          <w:lang w:eastAsia="zh-CN"/>
        </w:rPr>
      </w:pPr>
      <w:r>
        <w:rPr>
          <w:rFonts w:hint="eastAsia" w:ascii="宋体" w:hAnsi="宋体" w:eastAsia="宋体" w:cs="宋体"/>
          <w:color w:val="auto"/>
          <w:sz w:val="24"/>
          <w:szCs w:val="24"/>
        </w:rPr>
        <w:t>（1）磋商函及磋商函</w:t>
      </w:r>
      <w:r>
        <w:rPr>
          <w:rFonts w:hint="eastAsia" w:ascii="宋体" w:hAnsi="宋体" w:cs="宋体"/>
          <w:color w:val="auto"/>
          <w:sz w:val="24"/>
          <w:szCs w:val="24"/>
          <w:lang w:val="en-US" w:eastAsia="zh-CN"/>
        </w:rPr>
        <w:t>附录</w:t>
      </w:r>
    </w:p>
    <w:p w14:paraId="7824D82A">
      <w:pPr>
        <w:keepNext w:val="0"/>
        <w:keepLines w:val="0"/>
        <w:pageBreakBefore w:val="0"/>
        <w:widowControl w:val="0"/>
        <w:kinsoku/>
        <w:wordWrap/>
        <w:overflowPunct/>
        <w:topLinePunct w:val="0"/>
        <w:bidi w:val="0"/>
        <w:snapToGrid/>
        <w:spacing w:line="5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（2）法定代表人身份证明</w:t>
      </w:r>
    </w:p>
    <w:p w14:paraId="78713E1F">
      <w:pPr>
        <w:keepNext w:val="0"/>
        <w:keepLines w:val="0"/>
        <w:pageBreakBefore w:val="0"/>
        <w:widowControl w:val="0"/>
        <w:kinsoku/>
        <w:wordWrap/>
        <w:overflowPunct/>
        <w:topLinePunct w:val="0"/>
        <w:bidi w:val="0"/>
        <w:snapToGrid/>
        <w:spacing w:line="5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w:t>
      </w:r>
      <w:r>
        <w:rPr>
          <w:rFonts w:hint="eastAsia" w:ascii="宋体" w:hAnsi="宋体" w:cs="宋体"/>
          <w:color w:val="auto"/>
          <w:sz w:val="24"/>
          <w:szCs w:val="24"/>
          <w:lang w:val="en-US" w:eastAsia="zh-CN"/>
        </w:rPr>
        <w:t>法人</w:t>
      </w:r>
      <w:r>
        <w:rPr>
          <w:rFonts w:hint="eastAsia" w:ascii="宋体" w:hAnsi="宋体" w:eastAsia="宋体" w:cs="宋体"/>
          <w:color w:val="auto"/>
          <w:sz w:val="24"/>
          <w:szCs w:val="24"/>
        </w:rPr>
        <w:t>授权委托书</w:t>
      </w:r>
    </w:p>
    <w:p w14:paraId="0840C44F">
      <w:pPr>
        <w:keepNext w:val="0"/>
        <w:keepLines w:val="0"/>
        <w:pageBreakBefore w:val="0"/>
        <w:widowControl w:val="0"/>
        <w:kinsoku/>
        <w:wordWrap/>
        <w:overflowPunct/>
        <w:topLinePunct w:val="0"/>
        <w:bidi w:val="0"/>
        <w:snapToGrid/>
        <w:spacing w:line="5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（4）磋商承诺函</w:t>
      </w:r>
    </w:p>
    <w:p w14:paraId="5EE76DFE">
      <w:pPr>
        <w:keepNext w:val="0"/>
        <w:keepLines w:val="0"/>
        <w:pageBreakBefore w:val="0"/>
        <w:widowControl w:val="0"/>
        <w:kinsoku/>
        <w:wordWrap/>
        <w:overflowPunct/>
        <w:topLinePunct w:val="0"/>
        <w:bidi w:val="0"/>
        <w:snapToGrid/>
        <w:spacing w:line="500" w:lineRule="exact"/>
        <w:ind w:firstLine="480" w:firstLineChars="200"/>
        <w:textAlignment w:val="auto"/>
        <w:rPr>
          <w:rFonts w:hint="eastAsia" w:ascii="宋体" w:hAnsi="宋体" w:eastAsia="宋体" w:cs="宋体"/>
          <w:color w:val="auto"/>
          <w:sz w:val="24"/>
          <w:szCs w:val="24"/>
          <w:lang w:eastAsia="zh-CN"/>
        </w:rPr>
      </w:pPr>
      <w:r>
        <w:rPr>
          <w:rFonts w:hint="eastAsia" w:ascii="宋体" w:hAnsi="宋体" w:eastAsia="宋体" w:cs="宋体"/>
          <w:color w:val="auto"/>
          <w:sz w:val="24"/>
          <w:szCs w:val="24"/>
        </w:rPr>
        <w:t>（5）</w:t>
      </w:r>
      <w:r>
        <w:rPr>
          <w:rFonts w:hint="eastAsia" w:ascii="宋体" w:hAnsi="宋体" w:cs="宋体"/>
          <w:color w:val="auto"/>
          <w:sz w:val="24"/>
          <w:szCs w:val="24"/>
          <w:lang w:eastAsia="zh-CN"/>
        </w:rPr>
        <w:t>资格审查资料</w:t>
      </w:r>
    </w:p>
    <w:p w14:paraId="7D240668">
      <w:pPr>
        <w:keepNext w:val="0"/>
        <w:keepLines w:val="0"/>
        <w:pageBreakBefore w:val="0"/>
        <w:widowControl w:val="0"/>
        <w:kinsoku/>
        <w:wordWrap/>
        <w:overflowPunct/>
        <w:topLinePunct w:val="0"/>
        <w:bidi w:val="0"/>
        <w:snapToGrid/>
        <w:spacing w:line="500" w:lineRule="exact"/>
        <w:ind w:firstLine="480" w:firstLineChars="200"/>
        <w:textAlignment w:val="auto"/>
        <w:rPr>
          <w:rFonts w:hint="eastAsia" w:ascii="宋体" w:hAnsi="宋体" w:eastAsia="宋体" w:cs="宋体"/>
          <w:color w:val="auto"/>
          <w:sz w:val="24"/>
          <w:szCs w:val="24"/>
          <w:lang w:eastAsia="zh-CN"/>
        </w:rPr>
      </w:pPr>
      <w:r>
        <w:rPr>
          <w:rFonts w:hint="eastAsia" w:ascii="宋体" w:hAnsi="宋体" w:eastAsia="宋体" w:cs="宋体"/>
          <w:color w:val="auto"/>
          <w:sz w:val="24"/>
          <w:szCs w:val="24"/>
        </w:rPr>
        <w:t>（6）</w:t>
      </w:r>
      <w:r>
        <w:rPr>
          <w:rFonts w:hint="eastAsia" w:ascii="宋体" w:hAnsi="宋体" w:cs="宋体"/>
          <w:color w:val="auto"/>
          <w:sz w:val="24"/>
          <w:szCs w:val="24"/>
          <w:lang w:eastAsia="zh-CN"/>
        </w:rPr>
        <w:t>技术部分</w:t>
      </w:r>
    </w:p>
    <w:p w14:paraId="25AF46B2">
      <w:pPr>
        <w:keepNext w:val="0"/>
        <w:keepLines w:val="0"/>
        <w:pageBreakBefore w:val="0"/>
        <w:widowControl w:val="0"/>
        <w:kinsoku/>
        <w:wordWrap/>
        <w:overflowPunct/>
        <w:topLinePunct w:val="0"/>
        <w:bidi w:val="0"/>
        <w:snapToGrid/>
        <w:spacing w:line="500" w:lineRule="exact"/>
        <w:ind w:firstLine="480" w:firstLineChars="200"/>
        <w:textAlignment w:val="auto"/>
        <w:rPr>
          <w:rFonts w:hint="eastAsia" w:ascii="宋体" w:hAnsi="宋体" w:eastAsia="宋体" w:cs="宋体"/>
          <w:color w:val="auto"/>
          <w:sz w:val="24"/>
          <w:szCs w:val="24"/>
          <w:lang w:eastAsia="zh-CN"/>
        </w:rPr>
      </w:pPr>
      <w:r>
        <w:rPr>
          <w:rFonts w:hint="eastAsia" w:ascii="宋体" w:hAnsi="宋体" w:eastAsia="宋体" w:cs="宋体"/>
          <w:color w:val="auto"/>
          <w:sz w:val="24"/>
          <w:szCs w:val="24"/>
        </w:rPr>
        <w:t>（7）</w:t>
      </w:r>
      <w:r>
        <w:rPr>
          <w:rFonts w:hint="eastAsia" w:ascii="宋体" w:hAnsi="宋体" w:cs="宋体"/>
          <w:color w:val="auto"/>
          <w:sz w:val="24"/>
          <w:szCs w:val="24"/>
          <w:lang w:eastAsia="zh-CN"/>
        </w:rPr>
        <w:t>商务部分</w:t>
      </w:r>
    </w:p>
    <w:p w14:paraId="6E322061">
      <w:pPr>
        <w:keepNext w:val="0"/>
        <w:keepLines w:val="0"/>
        <w:pageBreakBefore w:val="0"/>
        <w:widowControl w:val="0"/>
        <w:kinsoku/>
        <w:wordWrap/>
        <w:overflowPunct/>
        <w:topLinePunct w:val="0"/>
        <w:bidi w:val="0"/>
        <w:snapToGrid/>
        <w:spacing w:line="5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（8）其他资料</w:t>
      </w:r>
    </w:p>
    <w:p w14:paraId="58EC29B3">
      <w:pPr>
        <w:keepNext w:val="0"/>
        <w:keepLines w:val="0"/>
        <w:pageBreakBefore w:val="0"/>
        <w:widowControl w:val="0"/>
        <w:kinsoku/>
        <w:wordWrap/>
        <w:overflowPunct/>
        <w:topLinePunct w:val="0"/>
        <w:bidi w:val="0"/>
        <w:snapToGrid/>
        <w:spacing w:line="5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注：供应商应按磋商文件的要求准备磋商响应文件，并保证所提供的全部资料的真实性，准确性及完整性，以使其报价对竞争性磋商文件做出实质性的响应，否则其磋商资格有可能被磋商小组否决。</w:t>
      </w:r>
    </w:p>
    <w:p w14:paraId="1FAEBA9E">
      <w:pPr>
        <w:keepNext w:val="0"/>
        <w:keepLines w:val="0"/>
        <w:pageBreakBefore w:val="0"/>
        <w:widowControl w:val="0"/>
        <w:kinsoku/>
        <w:wordWrap/>
        <w:overflowPunct/>
        <w:topLinePunct w:val="0"/>
        <w:bidi w:val="0"/>
        <w:snapToGrid/>
        <w:spacing w:line="500" w:lineRule="exact"/>
        <w:ind w:firstLine="482" w:firstLineChars="200"/>
        <w:textAlignment w:val="auto"/>
        <w:rPr>
          <w:rFonts w:hint="eastAsia" w:ascii="宋体" w:hAnsi="宋体" w:eastAsia="宋体" w:cs="宋体"/>
          <w:b/>
          <w:color w:val="auto"/>
          <w:sz w:val="24"/>
          <w:szCs w:val="24"/>
        </w:rPr>
      </w:pPr>
      <w:r>
        <w:rPr>
          <w:rFonts w:hint="eastAsia" w:ascii="宋体" w:hAnsi="宋体" w:eastAsia="宋体" w:cs="宋体"/>
          <w:b/>
          <w:color w:val="auto"/>
          <w:sz w:val="24"/>
          <w:szCs w:val="24"/>
        </w:rPr>
        <w:t>6、磋商报价</w:t>
      </w:r>
    </w:p>
    <w:p w14:paraId="67692751">
      <w:pPr>
        <w:keepNext w:val="0"/>
        <w:keepLines w:val="0"/>
        <w:pageBreakBefore w:val="0"/>
        <w:widowControl w:val="0"/>
        <w:kinsoku/>
        <w:wordWrap/>
        <w:overflowPunct/>
        <w:topLinePunct w:val="0"/>
        <w:bidi w:val="0"/>
        <w:snapToGrid/>
        <w:spacing w:line="5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6.1 根据磋商文件规定的项目范围，供应商应对本次采购项目的全部工作内容进行磋商报价。磋商报价应是竞争性磋商文件所确定的磋商范围内的全部工作内容的价格体现。</w:t>
      </w:r>
    </w:p>
    <w:p w14:paraId="30F5403E">
      <w:pPr>
        <w:keepNext w:val="0"/>
        <w:keepLines w:val="0"/>
        <w:pageBreakBefore w:val="0"/>
        <w:widowControl w:val="0"/>
        <w:kinsoku/>
        <w:wordWrap/>
        <w:overflowPunct/>
        <w:topLinePunct w:val="0"/>
        <w:bidi w:val="0"/>
        <w:snapToGrid/>
        <w:spacing w:line="5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6.2磋商报价应包括竞争性磋商文件及</w:t>
      </w:r>
      <w:r>
        <w:rPr>
          <w:rFonts w:hint="eastAsia" w:ascii="宋体" w:hAnsi="宋体" w:cs="宋体"/>
          <w:color w:val="auto"/>
          <w:sz w:val="24"/>
          <w:szCs w:val="24"/>
          <w:lang w:eastAsia="zh-CN"/>
        </w:rPr>
        <w:t>采购</w:t>
      </w:r>
      <w:r>
        <w:rPr>
          <w:rFonts w:hint="eastAsia" w:ascii="宋体" w:hAnsi="宋体" w:eastAsia="宋体" w:cs="宋体"/>
          <w:color w:val="auto"/>
          <w:sz w:val="24"/>
          <w:szCs w:val="24"/>
        </w:rPr>
        <w:t>内容要求等规定的，实施和完成项目直至验收合格，及达到质量和</w:t>
      </w:r>
      <w:r>
        <w:rPr>
          <w:rFonts w:hint="eastAsia" w:ascii="宋体" w:hAnsi="宋体" w:cs="宋体"/>
          <w:color w:val="auto"/>
          <w:sz w:val="24"/>
          <w:szCs w:val="24"/>
          <w:lang w:eastAsia="zh-CN"/>
        </w:rPr>
        <w:t>交货期</w:t>
      </w:r>
      <w:r>
        <w:rPr>
          <w:rFonts w:hint="eastAsia" w:ascii="宋体" w:hAnsi="宋体" w:cs="宋体"/>
          <w:color w:val="auto"/>
          <w:sz w:val="24"/>
          <w:szCs w:val="24"/>
          <w:lang w:val="en-US" w:eastAsia="zh-CN"/>
        </w:rPr>
        <w:t>限</w:t>
      </w:r>
      <w:r>
        <w:rPr>
          <w:rFonts w:hint="eastAsia" w:ascii="宋体" w:hAnsi="宋体" w:eastAsia="宋体" w:cs="宋体"/>
          <w:color w:val="auto"/>
          <w:sz w:val="24"/>
          <w:szCs w:val="24"/>
        </w:rPr>
        <w:t>等要求</w:t>
      </w:r>
      <w:r>
        <w:rPr>
          <w:rFonts w:hint="eastAsia" w:ascii="宋体" w:hAnsi="宋体" w:cs="宋体"/>
          <w:color w:val="auto"/>
          <w:sz w:val="24"/>
          <w:szCs w:val="24"/>
          <w:lang w:eastAsia="zh-CN"/>
        </w:rPr>
        <w:t>，</w:t>
      </w:r>
      <w:r>
        <w:rPr>
          <w:rFonts w:hint="eastAsia" w:ascii="宋体" w:hAnsi="宋体" w:eastAsia="宋体" w:cs="宋体"/>
          <w:color w:val="auto"/>
          <w:sz w:val="24"/>
          <w:szCs w:val="24"/>
        </w:rPr>
        <w:t>正式交付采购人使用前所需的全部费用。</w:t>
      </w:r>
    </w:p>
    <w:p w14:paraId="1E74481E">
      <w:pPr>
        <w:keepNext w:val="0"/>
        <w:keepLines w:val="0"/>
        <w:pageBreakBefore w:val="0"/>
        <w:widowControl w:val="0"/>
        <w:kinsoku/>
        <w:wordWrap/>
        <w:overflowPunct/>
        <w:topLinePunct w:val="0"/>
        <w:bidi w:val="0"/>
        <w:snapToGrid/>
        <w:spacing w:line="5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6.3磋商报价要求</w:t>
      </w:r>
    </w:p>
    <w:p w14:paraId="521598F1">
      <w:pPr>
        <w:keepNext w:val="0"/>
        <w:keepLines w:val="0"/>
        <w:pageBreakBefore w:val="0"/>
        <w:widowControl w:val="0"/>
        <w:numPr>
          <w:ilvl w:val="0"/>
          <w:numId w:val="0"/>
        </w:numPr>
        <w:kinsoku/>
        <w:wordWrap/>
        <w:overflowPunct/>
        <w:topLinePunct w:val="0"/>
        <w:bidi w:val="0"/>
        <w:snapToGrid/>
        <w:spacing w:line="5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kern w:val="2"/>
          <w:sz w:val="24"/>
          <w:szCs w:val="24"/>
          <w:lang w:val="en-US" w:eastAsia="zh-CN" w:bidi="ar-SA"/>
        </w:rPr>
        <w:t>（1）</w:t>
      </w:r>
      <w:r>
        <w:rPr>
          <w:rFonts w:hint="eastAsia" w:ascii="宋体" w:hAnsi="宋体" w:eastAsia="宋体" w:cs="宋体"/>
          <w:color w:val="auto"/>
          <w:sz w:val="24"/>
          <w:szCs w:val="24"/>
        </w:rPr>
        <w:t>磋商报价：响应人的报价是磋商响应人为完成本项目所发生的一切费用</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lang w:val="en-US" w:eastAsia="zh-CN"/>
        </w:rPr>
        <w:t>应当</w:t>
      </w:r>
      <w:r>
        <w:rPr>
          <w:rFonts w:hint="eastAsia" w:ascii="宋体" w:hAnsi="宋体" w:eastAsia="宋体" w:cs="宋体"/>
          <w:color w:val="auto"/>
          <w:sz w:val="24"/>
          <w:szCs w:val="24"/>
        </w:rPr>
        <w:t>包括</w:t>
      </w:r>
      <w:r>
        <w:rPr>
          <w:rFonts w:hint="eastAsia" w:ascii="宋体" w:hAnsi="宋体" w:eastAsia="宋体" w:cs="宋体"/>
          <w:color w:val="auto"/>
          <w:sz w:val="24"/>
          <w:szCs w:val="24"/>
          <w:lang w:val="en-US" w:eastAsia="zh-CN"/>
        </w:rPr>
        <w:t>运输费、安装费、调试费、税费、培训费、维保费</w:t>
      </w:r>
      <w:r>
        <w:rPr>
          <w:rFonts w:hint="eastAsia" w:ascii="宋体" w:hAnsi="宋体" w:eastAsia="宋体" w:cs="宋体"/>
          <w:color w:val="auto"/>
          <w:sz w:val="24"/>
          <w:szCs w:val="24"/>
        </w:rPr>
        <w:t>等全部费用，以及合同文件规定的应由承包人承担的所有责任、义务和一定的风险费用。报价时磋商响应人应根据市场行情，综合考虑项目的风险、市场价格、项目难易程度等，报价估算错误或漏项的风险由磋商响应人自行承担。</w:t>
      </w:r>
    </w:p>
    <w:p w14:paraId="22AEB8B7">
      <w:pPr>
        <w:keepNext w:val="0"/>
        <w:keepLines w:val="0"/>
        <w:pageBreakBefore w:val="0"/>
        <w:widowControl w:val="0"/>
        <w:kinsoku/>
        <w:wordWrap/>
        <w:overflowPunct/>
        <w:topLinePunct w:val="0"/>
        <w:bidi w:val="0"/>
        <w:snapToGrid/>
        <w:spacing w:line="5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（2）磋商响应人响应文件中</w:t>
      </w:r>
      <w:r>
        <w:rPr>
          <w:rFonts w:hint="eastAsia" w:ascii="宋体" w:hAnsi="宋体" w:cs="宋体"/>
          <w:color w:val="auto"/>
          <w:sz w:val="24"/>
          <w:szCs w:val="24"/>
          <w:lang w:val="en-US" w:eastAsia="zh-CN"/>
        </w:rPr>
        <w:t>磋商</w:t>
      </w:r>
      <w:r>
        <w:rPr>
          <w:rFonts w:hint="eastAsia" w:ascii="宋体" w:hAnsi="宋体" w:eastAsia="宋体" w:cs="宋体"/>
          <w:color w:val="auto"/>
          <w:sz w:val="24"/>
          <w:szCs w:val="24"/>
        </w:rPr>
        <w:t>函及</w:t>
      </w:r>
      <w:r>
        <w:rPr>
          <w:rFonts w:hint="eastAsia" w:ascii="宋体" w:hAnsi="宋体" w:cs="宋体"/>
          <w:color w:val="auto"/>
          <w:sz w:val="24"/>
          <w:szCs w:val="24"/>
          <w:lang w:val="en-US" w:eastAsia="zh-CN"/>
        </w:rPr>
        <w:t>磋商函附录以及报价明细表</w:t>
      </w:r>
      <w:r>
        <w:rPr>
          <w:rFonts w:hint="eastAsia" w:ascii="宋体" w:hAnsi="宋体" w:eastAsia="宋体" w:cs="宋体"/>
          <w:color w:val="auto"/>
          <w:sz w:val="24"/>
          <w:szCs w:val="24"/>
        </w:rPr>
        <w:t>中价格为第一次报价，在磋商过程中，磋商响应人每轮报价不得高于上轮报价，磋商响应人的最后报价即为签订合同价，最后报价中每一子目价格按第一次报价中对应子目价格同比例调整。</w:t>
      </w:r>
    </w:p>
    <w:p w14:paraId="09B50149">
      <w:pPr>
        <w:keepNext w:val="0"/>
        <w:keepLines w:val="0"/>
        <w:pageBreakBefore w:val="0"/>
        <w:widowControl w:val="0"/>
        <w:kinsoku/>
        <w:wordWrap/>
        <w:overflowPunct/>
        <w:topLinePunct w:val="0"/>
        <w:bidi w:val="0"/>
        <w:snapToGrid/>
        <w:spacing w:line="5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 xml:space="preserve">（3）采购人不接受任何有选择的最后报价。磋商响应人最后报价不得超过采购预算。 </w:t>
      </w:r>
    </w:p>
    <w:p w14:paraId="4D468C91">
      <w:pPr>
        <w:keepNext w:val="0"/>
        <w:keepLines w:val="0"/>
        <w:pageBreakBefore w:val="0"/>
        <w:widowControl w:val="0"/>
        <w:kinsoku/>
        <w:wordWrap/>
        <w:overflowPunct/>
        <w:topLinePunct w:val="0"/>
        <w:bidi w:val="0"/>
        <w:snapToGrid/>
        <w:spacing w:line="500" w:lineRule="exact"/>
        <w:ind w:firstLine="482" w:firstLineChars="200"/>
        <w:textAlignment w:val="auto"/>
        <w:outlineLvl w:val="0"/>
        <w:rPr>
          <w:rFonts w:hint="eastAsia" w:ascii="宋体" w:hAnsi="宋体" w:eastAsia="宋体" w:cs="宋体"/>
          <w:b/>
          <w:bCs/>
          <w:color w:val="auto"/>
          <w:sz w:val="24"/>
          <w:szCs w:val="24"/>
        </w:rPr>
      </w:pPr>
      <w:bookmarkStart w:id="29" w:name="_Toc6159"/>
      <w:r>
        <w:rPr>
          <w:rFonts w:hint="eastAsia" w:ascii="宋体" w:hAnsi="宋体" w:eastAsia="宋体" w:cs="宋体"/>
          <w:b/>
          <w:bCs/>
          <w:color w:val="auto"/>
          <w:sz w:val="24"/>
          <w:szCs w:val="24"/>
        </w:rPr>
        <w:t>7、磋商有效期</w:t>
      </w:r>
      <w:bookmarkEnd w:id="29"/>
    </w:p>
    <w:p w14:paraId="2A092152">
      <w:pPr>
        <w:keepNext w:val="0"/>
        <w:keepLines w:val="0"/>
        <w:pageBreakBefore w:val="0"/>
        <w:widowControl w:val="0"/>
        <w:kinsoku/>
        <w:wordWrap/>
        <w:overflowPunct/>
        <w:topLinePunct w:val="0"/>
        <w:bidi w:val="0"/>
        <w:snapToGrid/>
        <w:spacing w:line="5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7.1在&lt;供应商须知前附表&gt;规定的磋商有效期内，供应商不得要求撤销或修改其磋商响应文件。</w:t>
      </w:r>
    </w:p>
    <w:p w14:paraId="1F567AA6">
      <w:pPr>
        <w:keepNext w:val="0"/>
        <w:keepLines w:val="0"/>
        <w:pageBreakBefore w:val="0"/>
        <w:widowControl w:val="0"/>
        <w:kinsoku/>
        <w:wordWrap/>
        <w:overflowPunct/>
        <w:topLinePunct w:val="0"/>
        <w:bidi w:val="0"/>
        <w:snapToGrid/>
        <w:spacing w:line="5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7.2出现特殊情况需要延长磋商有效期的，采购人以书面形式通知所有供应商延长磋商有效期。供应商同意延长的，不得要求或被允许修改或撤销其磋商响应文件；供应商拒绝延长的，其磋商响应文件失效。</w:t>
      </w:r>
    </w:p>
    <w:p w14:paraId="52401C72">
      <w:pPr>
        <w:keepNext w:val="0"/>
        <w:keepLines w:val="0"/>
        <w:pageBreakBefore w:val="0"/>
        <w:widowControl w:val="0"/>
        <w:kinsoku/>
        <w:wordWrap/>
        <w:overflowPunct/>
        <w:topLinePunct w:val="0"/>
        <w:bidi w:val="0"/>
        <w:snapToGrid/>
        <w:spacing w:line="500" w:lineRule="exact"/>
        <w:ind w:firstLine="482" w:firstLineChars="200"/>
        <w:textAlignment w:val="auto"/>
        <w:outlineLvl w:val="0"/>
        <w:rPr>
          <w:rFonts w:hint="eastAsia" w:ascii="宋体" w:hAnsi="宋体" w:eastAsia="宋体" w:cs="宋体"/>
          <w:b/>
          <w:bCs/>
          <w:color w:val="auto"/>
          <w:sz w:val="24"/>
          <w:szCs w:val="24"/>
        </w:rPr>
      </w:pPr>
      <w:bookmarkStart w:id="30" w:name="_Toc17489"/>
      <w:r>
        <w:rPr>
          <w:rFonts w:hint="eastAsia" w:ascii="宋体" w:hAnsi="宋体" w:eastAsia="宋体" w:cs="宋体"/>
          <w:b/>
          <w:bCs/>
          <w:color w:val="auto"/>
          <w:sz w:val="24"/>
          <w:szCs w:val="24"/>
        </w:rPr>
        <w:t>8、磋商响应文件的编制</w:t>
      </w:r>
      <w:bookmarkEnd w:id="30"/>
    </w:p>
    <w:p w14:paraId="14A31FF8">
      <w:pPr>
        <w:keepNext w:val="0"/>
        <w:keepLines w:val="0"/>
        <w:pageBreakBefore w:val="0"/>
        <w:widowControl w:val="0"/>
        <w:kinsoku/>
        <w:wordWrap/>
        <w:overflowPunct/>
        <w:topLinePunct w:val="0"/>
        <w:bidi w:val="0"/>
        <w:snapToGrid/>
        <w:spacing w:line="5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8.1磋商响应文件应按“</w:t>
      </w:r>
      <w:r>
        <w:rPr>
          <w:rFonts w:hint="eastAsia" w:ascii="宋体" w:hAnsi="宋体" w:cs="宋体"/>
          <w:color w:val="auto"/>
          <w:sz w:val="24"/>
          <w:szCs w:val="24"/>
          <w:lang w:val="en-US" w:eastAsia="zh-CN"/>
        </w:rPr>
        <w:t xml:space="preserve">第六章 </w:t>
      </w:r>
      <w:r>
        <w:rPr>
          <w:rFonts w:hint="eastAsia" w:ascii="宋体" w:hAnsi="宋体" w:eastAsia="宋体" w:cs="宋体"/>
          <w:color w:val="auto"/>
          <w:sz w:val="24"/>
          <w:szCs w:val="24"/>
        </w:rPr>
        <w:t>响应文件格式”进行编写，如有必要，可以增加附页，作为磋商响应文件的组成部分。其中，</w:t>
      </w:r>
      <w:r>
        <w:rPr>
          <w:rFonts w:hint="eastAsia" w:ascii="宋体" w:hAnsi="宋体" w:eastAsia="宋体" w:cs="宋体"/>
          <w:color w:val="auto"/>
          <w:sz w:val="24"/>
          <w:szCs w:val="24"/>
          <w:lang w:val="en-US" w:eastAsia="zh-CN"/>
        </w:rPr>
        <w:t>磋商</w:t>
      </w:r>
      <w:r>
        <w:rPr>
          <w:rFonts w:hint="eastAsia" w:ascii="宋体" w:hAnsi="宋体" w:eastAsia="宋体" w:cs="宋体"/>
          <w:color w:val="auto"/>
          <w:sz w:val="24"/>
          <w:szCs w:val="24"/>
        </w:rPr>
        <w:t>函附录在满足竞争性磋商文件实质性要求的基础上，可以提出比竞争性磋商文件要求更有利于采购单位的承诺。</w:t>
      </w:r>
    </w:p>
    <w:p w14:paraId="3D9DC156">
      <w:pPr>
        <w:keepNext w:val="0"/>
        <w:keepLines w:val="0"/>
        <w:pageBreakBefore w:val="0"/>
        <w:widowControl w:val="0"/>
        <w:kinsoku/>
        <w:wordWrap/>
        <w:overflowPunct/>
        <w:topLinePunct w:val="0"/>
        <w:bidi w:val="0"/>
        <w:snapToGrid/>
        <w:spacing w:line="5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8.2磋商响应文件应当对竞争性磋商文件有关</w:t>
      </w:r>
      <w:r>
        <w:rPr>
          <w:rFonts w:hint="eastAsia" w:ascii="宋体" w:hAnsi="宋体" w:cs="宋体"/>
          <w:color w:val="auto"/>
          <w:sz w:val="24"/>
          <w:szCs w:val="24"/>
          <w:lang w:val="en-US" w:eastAsia="zh-CN"/>
        </w:rPr>
        <w:t>交货期限</w:t>
      </w:r>
      <w:r>
        <w:rPr>
          <w:rFonts w:hint="eastAsia" w:ascii="宋体" w:hAnsi="宋体" w:eastAsia="宋体" w:cs="宋体"/>
          <w:color w:val="auto"/>
          <w:sz w:val="24"/>
          <w:szCs w:val="24"/>
        </w:rPr>
        <w:t>、磋商有效期、质量要求等实质性内容作出响应。</w:t>
      </w:r>
    </w:p>
    <w:p w14:paraId="44A2FCCC">
      <w:pPr>
        <w:keepNext w:val="0"/>
        <w:keepLines w:val="0"/>
        <w:pageBreakBefore w:val="0"/>
        <w:widowControl w:val="0"/>
        <w:kinsoku/>
        <w:wordWrap/>
        <w:overflowPunct/>
        <w:topLinePunct w:val="0"/>
        <w:bidi w:val="0"/>
        <w:snapToGrid/>
        <w:spacing w:line="5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8.3供应商在生成电子化响应文件后，应对电子化响应文件进行签章，未进行签章的视为无效响应。</w:t>
      </w:r>
    </w:p>
    <w:p w14:paraId="422EBF50">
      <w:pPr>
        <w:keepNext w:val="0"/>
        <w:keepLines w:val="0"/>
        <w:pageBreakBefore w:val="0"/>
        <w:widowControl w:val="0"/>
        <w:kinsoku/>
        <w:wordWrap/>
        <w:overflowPunct/>
        <w:topLinePunct w:val="0"/>
        <w:bidi w:val="0"/>
        <w:snapToGrid/>
        <w:spacing w:line="5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8.4磋商文件中要求法定代表人或</w:t>
      </w:r>
      <w:r>
        <w:rPr>
          <w:rFonts w:hint="eastAsia" w:ascii="宋体" w:hAnsi="宋体" w:cs="宋体"/>
          <w:color w:val="auto"/>
          <w:sz w:val="24"/>
          <w:szCs w:val="24"/>
          <w:lang w:val="en-US" w:eastAsia="zh-CN"/>
        </w:rPr>
        <w:t>其</w:t>
      </w:r>
      <w:r>
        <w:rPr>
          <w:rFonts w:hint="eastAsia" w:ascii="宋体" w:hAnsi="宋体" w:eastAsia="宋体" w:cs="宋体"/>
          <w:color w:val="auto"/>
          <w:sz w:val="24"/>
          <w:szCs w:val="24"/>
        </w:rPr>
        <w:t>委托代理人签字或盖章的，供应商在进行电子化响应文件签章时，以签盖法定代表人签章为准。</w:t>
      </w:r>
    </w:p>
    <w:p w14:paraId="6147817B">
      <w:pPr>
        <w:keepNext w:val="0"/>
        <w:keepLines w:val="0"/>
        <w:pageBreakBefore w:val="0"/>
        <w:widowControl w:val="0"/>
        <w:kinsoku/>
        <w:wordWrap/>
        <w:overflowPunct/>
        <w:topLinePunct w:val="0"/>
        <w:bidi w:val="0"/>
        <w:snapToGrid/>
        <w:spacing w:line="500" w:lineRule="exact"/>
        <w:ind w:firstLine="482" w:firstLineChars="200"/>
        <w:textAlignment w:val="auto"/>
        <w:outlineLvl w:val="0"/>
        <w:rPr>
          <w:rFonts w:hint="eastAsia" w:ascii="宋体" w:hAnsi="宋体" w:eastAsia="宋体" w:cs="宋体"/>
          <w:b/>
          <w:bCs/>
          <w:color w:val="auto"/>
          <w:sz w:val="24"/>
          <w:szCs w:val="24"/>
        </w:rPr>
      </w:pPr>
      <w:bookmarkStart w:id="31" w:name="_Toc7930"/>
      <w:r>
        <w:rPr>
          <w:rFonts w:hint="eastAsia" w:ascii="宋体" w:hAnsi="宋体" w:eastAsia="宋体" w:cs="宋体"/>
          <w:b/>
          <w:bCs/>
          <w:color w:val="auto"/>
          <w:sz w:val="24"/>
          <w:szCs w:val="24"/>
        </w:rPr>
        <w:t>9、磋商响应文件的递交</w:t>
      </w:r>
      <w:bookmarkEnd w:id="31"/>
    </w:p>
    <w:p w14:paraId="7C521B55">
      <w:pPr>
        <w:pStyle w:val="32"/>
        <w:keepNext w:val="0"/>
        <w:keepLines w:val="0"/>
        <w:pageBreakBefore w:val="0"/>
        <w:widowControl w:val="0"/>
        <w:kinsoku/>
        <w:wordWrap/>
        <w:overflowPunct/>
        <w:topLinePunct w:val="0"/>
        <w:bidi w:val="0"/>
        <w:snapToGrid/>
        <w:spacing w:line="500" w:lineRule="exact"/>
        <w:ind w:firstLine="482" w:firstLineChars="200"/>
        <w:jc w:val="both"/>
        <w:textAlignment w:val="auto"/>
        <w:outlineLvl w:val="1"/>
        <w:rPr>
          <w:rFonts w:hint="eastAsia" w:ascii="宋体" w:hAnsi="宋体" w:eastAsia="宋体" w:cs="宋体"/>
          <w:b/>
          <w:bCs/>
          <w:color w:val="auto"/>
          <w:kern w:val="2"/>
          <w:sz w:val="24"/>
          <w:szCs w:val="24"/>
        </w:rPr>
      </w:pPr>
      <w:r>
        <w:rPr>
          <w:rFonts w:hint="eastAsia" w:ascii="宋体" w:hAnsi="宋体" w:eastAsia="宋体" w:cs="宋体"/>
          <w:b/>
          <w:bCs/>
          <w:color w:val="auto"/>
          <w:kern w:val="2"/>
          <w:sz w:val="24"/>
          <w:szCs w:val="24"/>
        </w:rPr>
        <w:t>9.1电子化</w:t>
      </w:r>
      <w:r>
        <w:rPr>
          <w:rFonts w:hint="eastAsia" w:ascii="宋体" w:hAnsi="宋体" w:eastAsia="宋体" w:cs="宋体"/>
          <w:b/>
          <w:bCs/>
          <w:color w:val="auto"/>
          <w:sz w:val="24"/>
          <w:szCs w:val="24"/>
        </w:rPr>
        <w:t>磋商</w:t>
      </w:r>
      <w:r>
        <w:rPr>
          <w:rFonts w:hint="eastAsia" w:ascii="宋体" w:hAnsi="宋体" w:eastAsia="宋体" w:cs="宋体"/>
          <w:b/>
          <w:bCs/>
          <w:color w:val="auto"/>
          <w:kern w:val="2"/>
          <w:sz w:val="24"/>
          <w:szCs w:val="24"/>
        </w:rPr>
        <w:t>响应文件的格式及上传投标</w:t>
      </w:r>
    </w:p>
    <w:p w14:paraId="2BADFD5D">
      <w:pPr>
        <w:keepNext w:val="0"/>
        <w:keepLines w:val="0"/>
        <w:pageBreakBefore w:val="0"/>
        <w:widowControl w:val="0"/>
        <w:kinsoku/>
        <w:wordWrap w:val="0"/>
        <w:overflowPunct/>
        <w:topLinePunct/>
        <w:autoSpaceDE/>
        <w:autoSpaceDN/>
        <w:bidi w:val="0"/>
        <w:adjustRightInd/>
        <w:snapToGrid/>
        <w:spacing w:line="5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供应商所上传的电子化响应文件，应是通过中心响应文件制作系统制作的，经过签章和加密后生成的电子版响应文件。其中包含用于响应文件上传的主文件和用于应急补救的响应文件备份文件。</w:t>
      </w:r>
    </w:p>
    <w:p w14:paraId="11991B80">
      <w:pPr>
        <w:keepNext w:val="0"/>
        <w:keepLines w:val="0"/>
        <w:pageBreakBefore w:val="0"/>
        <w:widowControl w:val="0"/>
        <w:kinsoku/>
        <w:wordWrap w:val="0"/>
        <w:overflowPunct/>
        <w:topLinePunct/>
        <w:autoSpaceDE/>
        <w:autoSpaceDN/>
        <w:bidi w:val="0"/>
        <w:adjustRightInd/>
        <w:snapToGrid/>
        <w:spacing w:line="500" w:lineRule="exact"/>
        <w:ind w:firstLine="482" w:firstLineChars="200"/>
        <w:textAlignment w:val="auto"/>
        <w:outlineLvl w:val="0"/>
        <w:rPr>
          <w:rFonts w:hint="eastAsia" w:ascii="宋体" w:hAnsi="宋体" w:eastAsia="宋体" w:cs="宋体"/>
          <w:b/>
          <w:bCs/>
          <w:color w:val="auto"/>
          <w:sz w:val="24"/>
          <w:szCs w:val="24"/>
        </w:rPr>
      </w:pPr>
      <w:bookmarkStart w:id="32" w:name="_Toc4446"/>
      <w:r>
        <w:rPr>
          <w:rFonts w:hint="eastAsia" w:ascii="宋体" w:hAnsi="宋体" w:eastAsia="宋体" w:cs="宋体"/>
          <w:b/>
          <w:bCs/>
          <w:color w:val="auto"/>
          <w:sz w:val="24"/>
          <w:szCs w:val="24"/>
        </w:rPr>
        <w:t>9.2迟交的磋商响应文件</w:t>
      </w:r>
      <w:bookmarkEnd w:id="32"/>
    </w:p>
    <w:p w14:paraId="5283A18F">
      <w:pPr>
        <w:keepNext w:val="0"/>
        <w:keepLines w:val="0"/>
        <w:pageBreakBefore w:val="0"/>
        <w:widowControl w:val="0"/>
        <w:kinsoku/>
        <w:wordWrap w:val="0"/>
        <w:overflowPunct/>
        <w:topLinePunct/>
        <w:autoSpaceDE/>
        <w:autoSpaceDN/>
        <w:bidi w:val="0"/>
        <w:adjustRightInd/>
        <w:snapToGrid/>
        <w:spacing w:line="5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电子化响应文件应在磋商截止时间前成功上传至三门峡市公共资源电子化交易系统。至磋商截止时间止，仍未上传成功的电子化响应文件将不予接收。电子交易系统将拒绝在竞争性磋商响应文件递交截止时间后</w:t>
      </w:r>
      <w:r>
        <w:rPr>
          <w:rFonts w:hint="eastAsia" w:ascii="宋体" w:hAnsi="宋体" w:cs="宋体"/>
          <w:color w:val="auto"/>
          <w:sz w:val="24"/>
          <w:szCs w:val="24"/>
          <w:lang w:val="en-US" w:eastAsia="zh-CN"/>
        </w:rPr>
        <w:t>递</w:t>
      </w:r>
      <w:r>
        <w:rPr>
          <w:rFonts w:hint="eastAsia" w:ascii="宋体" w:hAnsi="宋体" w:eastAsia="宋体" w:cs="宋体"/>
          <w:color w:val="auto"/>
          <w:sz w:val="24"/>
          <w:szCs w:val="24"/>
        </w:rPr>
        <w:t>交的竞争性磋商响应文件。</w:t>
      </w:r>
    </w:p>
    <w:p w14:paraId="7E446060">
      <w:pPr>
        <w:keepLines w:val="0"/>
        <w:pageBreakBefore w:val="0"/>
        <w:widowControl w:val="0"/>
        <w:kinsoku/>
        <w:wordWrap/>
        <w:overflowPunct/>
        <w:topLinePunct w:val="0"/>
        <w:bidi w:val="0"/>
        <w:snapToGrid/>
        <w:spacing w:line="5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注：如按照电子化投标操作教材制作完成的电子化响应文件无法上传的，供应商应在磋商截止时间前尽早的联系中心技术人员，以便有充分的时间进行处理。供应商应充分考虑到处理技术问题和上传数据等工作所需的时间问题，响应文件未在磋商截止时间前成功上传的，其响应文件不予接收。</w:t>
      </w:r>
    </w:p>
    <w:p w14:paraId="778E6CA3">
      <w:pPr>
        <w:keepNext/>
        <w:keepLines w:val="0"/>
        <w:pageBreakBefore w:val="0"/>
        <w:widowControl w:val="0"/>
        <w:tabs>
          <w:tab w:val="left" w:pos="1233"/>
        </w:tabs>
        <w:kinsoku/>
        <w:wordWrap/>
        <w:overflowPunct/>
        <w:topLinePunct w:val="0"/>
        <w:bidi w:val="0"/>
        <w:snapToGrid/>
        <w:spacing w:line="500" w:lineRule="exact"/>
        <w:textAlignment w:val="auto"/>
        <w:outlineLvl w:val="1"/>
        <w:rPr>
          <w:rFonts w:hint="eastAsia" w:ascii="宋体" w:hAnsi="宋体" w:eastAsia="宋体" w:cs="宋体"/>
          <w:b/>
          <w:color w:val="auto"/>
          <w:sz w:val="24"/>
          <w:szCs w:val="24"/>
        </w:rPr>
      </w:pPr>
      <w:bookmarkStart w:id="33" w:name="_Toc524616177"/>
      <w:bookmarkStart w:id="34" w:name="_Toc43911362"/>
      <w:bookmarkStart w:id="35" w:name="_Toc74643709"/>
      <w:bookmarkStart w:id="36" w:name="_Toc43911490"/>
      <w:r>
        <w:rPr>
          <w:rFonts w:hint="eastAsia" w:ascii="宋体" w:hAnsi="宋体" w:eastAsia="宋体" w:cs="宋体"/>
          <w:b/>
          <w:color w:val="auto"/>
          <w:sz w:val="24"/>
          <w:szCs w:val="24"/>
        </w:rPr>
        <w:t>10. 磋商</w:t>
      </w:r>
      <w:bookmarkEnd w:id="33"/>
      <w:bookmarkEnd w:id="34"/>
      <w:bookmarkEnd w:id="35"/>
      <w:bookmarkEnd w:id="36"/>
    </w:p>
    <w:p w14:paraId="59AE47AA">
      <w:pPr>
        <w:keepLines w:val="0"/>
        <w:pageBreakBefore w:val="0"/>
        <w:widowControl w:val="0"/>
        <w:kinsoku/>
        <w:wordWrap/>
        <w:overflowPunct/>
        <w:topLinePunct w:val="0"/>
        <w:autoSpaceDE w:val="0"/>
        <w:autoSpaceDN w:val="0"/>
        <w:bidi w:val="0"/>
        <w:adjustRightInd w:val="0"/>
        <w:snapToGrid/>
        <w:spacing w:line="500" w:lineRule="exact"/>
        <w:ind w:firstLine="424" w:firstLineChars="177"/>
        <w:jc w:val="left"/>
        <w:textAlignment w:val="auto"/>
        <w:rPr>
          <w:rFonts w:hint="eastAsia" w:ascii="宋体" w:hAnsi="宋体" w:eastAsia="宋体" w:cs="宋体"/>
          <w:color w:val="auto"/>
          <w:sz w:val="24"/>
          <w:szCs w:val="24"/>
        </w:rPr>
      </w:pPr>
      <w:r>
        <w:rPr>
          <w:rFonts w:hint="eastAsia" w:ascii="宋体" w:hAnsi="宋体" w:eastAsia="宋体" w:cs="宋体"/>
          <w:color w:val="auto"/>
          <w:kern w:val="0"/>
          <w:sz w:val="24"/>
          <w:szCs w:val="24"/>
        </w:rPr>
        <w:t>10.1 磋商时间和地点</w:t>
      </w:r>
      <w:r>
        <w:rPr>
          <w:rFonts w:hint="eastAsia" w:ascii="宋体" w:hAnsi="宋体" w:cs="宋体"/>
          <w:color w:val="auto"/>
          <w:kern w:val="0"/>
          <w:sz w:val="24"/>
          <w:szCs w:val="24"/>
          <w:lang w:eastAsia="zh-CN"/>
        </w:rPr>
        <w:t>：</w:t>
      </w:r>
      <w:r>
        <w:rPr>
          <w:rFonts w:hint="eastAsia" w:ascii="宋体" w:hAnsi="宋体" w:eastAsia="宋体" w:cs="宋体"/>
          <w:color w:val="auto"/>
          <w:sz w:val="24"/>
          <w:szCs w:val="24"/>
          <w:lang w:val="en-US" w:eastAsia="zh-CN"/>
        </w:rPr>
        <w:t>详见</w:t>
      </w:r>
      <w:r>
        <w:rPr>
          <w:rFonts w:hint="eastAsia" w:ascii="宋体" w:hAnsi="宋体" w:eastAsia="宋体" w:cs="宋体"/>
          <w:color w:val="auto"/>
          <w:sz w:val="24"/>
          <w:szCs w:val="24"/>
        </w:rPr>
        <w:t>&lt;供应商须知前附表&gt;</w:t>
      </w:r>
    </w:p>
    <w:p w14:paraId="3A9C95F0">
      <w:pPr>
        <w:keepLines w:val="0"/>
        <w:pageBreakBefore w:val="0"/>
        <w:widowControl w:val="0"/>
        <w:kinsoku/>
        <w:wordWrap/>
        <w:overflowPunct/>
        <w:topLinePunct w:val="0"/>
        <w:autoSpaceDE w:val="0"/>
        <w:autoSpaceDN w:val="0"/>
        <w:bidi w:val="0"/>
        <w:adjustRightInd w:val="0"/>
        <w:snapToGrid/>
        <w:spacing w:line="500" w:lineRule="exact"/>
        <w:ind w:firstLine="424" w:firstLineChars="177"/>
        <w:jc w:val="left"/>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10.2 磋商程序</w:t>
      </w:r>
    </w:p>
    <w:p w14:paraId="47156D28">
      <w:pPr>
        <w:keepLines w:val="0"/>
        <w:pageBreakBefore w:val="0"/>
        <w:widowControl w:val="0"/>
        <w:kinsoku/>
        <w:wordWrap/>
        <w:overflowPunct/>
        <w:topLinePunct w:val="0"/>
        <w:autoSpaceDE w:val="0"/>
        <w:autoSpaceDN w:val="0"/>
        <w:bidi w:val="0"/>
        <w:adjustRightInd w:val="0"/>
        <w:snapToGrid/>
        <w:spacing w:line="500" w:lineRule="exact"/>
        <w:ind w:firstLine="424" w:firstLineChars="177"/>
        <w:jc w:val="left"/>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10.2.1采购人按&lt;供应商须知前附表&gt;规定的时间和地点磋商。</w:t>
      </w:r>
    </w:p>
    <w:p w14:paraId="76A49A74">
      <w:pPr>
        <w:keepLines w:val="0"/>
        <w:pageBreakBefore w:val="0"/>
        <w:widowControl w:val="0"/>
        <w:kinsoku/>
        <w:wordWrap/>
        <w:overflowPunct/>
        <w:topLinePunct w:val="0"/>
        <w:autoSpaceDE w:val="0"/>
        <w:autoSpaceDN w:val="0"/>
        <w:bidi w:val="0"/>
        <w:adjustRightInd w:val="0"/>
        <w:snapToGrid/>
        <w:spacing w:line="500" w:lineRule="exact"/>
        <w:ind w:firstLine="424" w:firstLineChars="177"/>
        <w:jc w:val="left"/>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10.2.2本项目采用电子化、无纸化、不见面进行磋商。</w:t>
      </w:r>
    </w:p>
    <w:p w14:paraId="0A8DF072">
      <w:pPr>
        <w:keepLines w:val="0"/>
        <w:pageBreakBefore w:val="0"/>
        <w:widowControl w:val="0"/>
        <w:kinsoku/>
        <w:wordWrap/>
        <w:overflowPunct/>
        <w:topLinePunct w:val="0"/>
        <w:autoSpaceDE w:val="0"/>
        <w:autoSpaceDN w:val="0"/>
        <w:bidi w:val="0"/>
        <w:adjustRightInd w:val="0"/>
        <w:snapToGrid/>
        <w:spacing w:line="500" w:lineRule="exact"/>
        <w:ind w:firstLine="424" w:firstLineChars="177"/>
        <w:jc w:val="left"/>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10.2.3响应文件有下列情况之一的,采购人将不予接收：</w:t>
      </w:r>
    </w:p>
    <w:p w14:paraId="3D049831">
      <w:pPr>
        <w:keepLines w:val="0"/>
        <w:pageBreakBefore w:val="0"/>
        <w:widowControl w:val="0"/>
        <w:kinsoku/>
        <w:wordWrap/>
        <w:overflowPunct/>
        <w:topLinePunct w:val="0"/>
        <w:autoSpaceDE w:val="0"/>
        <w:autoSpaceDN w:val="0"/>
        <w:bidi w:val="0"/>
        <w:adjustRightInd w:val="0"/>
        <w:snapToGrid/>
        <w:spacing w:line="500" w:lineRule="exact"/>
        <w:ind w:firstLine="424" w:firstLineChars="177"/>
        <w:jc w:val="left"/>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10.2.3.1响应文件递交截止时间后上传的；</w:t>
      </w:r>
    </w:p>
    <w:p w14:paraId="105341B1">
      <w:pPr>
        <w:keepLines w:val="0"/>
        <w:pageBreakBefore w:val="0"/>
        <w:widowControl w:val="0"/>
        <w:kinsoku/>
        <w:wordWrap/>
        <w:overflowPunct/>
        <w:topLinePunct w:val="0"/>
        <w:autoSpaceDE w:val="0"/>
        <w:autoSpaceDN w:val="0"/>
        <w:bidi w:val="0"/>
        <w:adjustRightInd w:val="0"/>
        <w:snapToGrid/>
        <w:spacing w:line="500" w:lineRule="exact"/>
        <w:ind w:firstLine="424" w:firstLineChars="177"/>
        <w:jc w:val="left"/>
        <w:textAlignment w:val="auto"/>
        <w:rPr>
          <w:rFonts w:hint="eastAsia" w:ascii="宋体" w:hAnsi="宋体" w:eastAsia="宋体" w:cs="宋体"/>
          <w:color w:val="auto"/>
          <w:kern w:val="0"/>
          <w:sz w:val="24"/>
          <w:szCs w:val="24"/>
          <w:lang w:val="en-US" w:eastAsia="zh-CN"/>
        </w:rPr>
      </w:pPr>
      <w:r>
        <w:rPr>
          <w:rFonts w:hint="eastAsia" w:ascii="宋体" w:hAnsi="宋体" w:eastAsia="宋体" w:cs="宋体"/>
          <w:color w:val="auto"/>
          <w:kern w:val="0"/>
          <w:sz w:val="24"/>
          <w:szCs w:val="24"/>
          <w:lang w:val="en-US" w:eastAsia="zh-CN"/>
        </w:rPr>
        <w:t>10.2.3.2未按竞争性磋商文件要求参加磋商的；</w:t>
      </w:r>
    </w:p>
    <w:p w14:paraId="2F5D49A8">
      <w:pPr>
        <w:keepLines w:val="0"/>
        <w:pageBreakBefore w:val="0"/>
        <w:widowControl w:val="0"/>
        <w:kinsoku/>
        <w:wordWrap/>
        <w:overflowPunct/>
        <w:topLinePunct w:val="0"/>
        <w:autoSpaceDE w:val="0"/>
        <w:autoSpaceDN w:val="0"/>
        <w:bidi w:val="0"/>
        <w:adjustRightInd w:val="0"/>
        <w:snapToGrid/>
        <w:spacing w:line="500" w:lineRule="exact"/>
        <w:ind w:firstLine="424" w:firstLineChars="177"/>
        <w:jc w:val="left"/>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10.</w:t>
      </w:r>
      <w:r>
        <w:rPr>
          <w:rFonts w:hint="eastAsia" w:ascii="宋体" w:hAnsi="宋体" w:eastAsia="宋体" w:cs="宋体"/>
          <w:color w:val="auto"/>
          <w:kern w:val="0"/>
          <w:sz w:val="24"/>
          <w:szCs w:val="24"/>
          <w:lang w:val="en-US" w:eastAsia="zh-CN"/>
        </w:rPr>
        <w:t>3开标</w:t>
      </w:r>
      <w:r>
        <w:rPr>
          <w:rFonts w:hint="eastAsia" w:ascii="宋体" w:hAnsi="宋体" w:eastAsia="宋体" w:cs="宋体"/>
          <w:color w:val="auto"/>
          <w:kern w:val="0"/>
          <w:sz w:val="24"/>
          <w:szCs w:val="24"/>
        </w:rPr>
        <w:t>程序：</w:t>
      </w:r>
    </w:p>
    <w:p w14:paraId="70CB92B8">
      <w:pPr>
        <w:keepNext w:val="0"/>
        <w:keepLines w:val="0"/>
        <w:pageBreakBefore w:val="0"/>
        <w:widowControl w:val="0"/>
        <w:tabs>
          <w:tab w:val="left" w:pos="1233"/>
        </w:tabs>
        <w:kinsoku/>
        <w:wordWrap w:val="0"/>
        <w:overflowPunct/>
        <w:topLinePunct w:val="0"/>
        <w:autoSpaceDE/>
        <w:autoSpaceDN/>
        <w:bidi w:val="0"/>
        <w:adjustRightInd/>
        <w:snapToGrid/>
        <w:spacing w:line="500" w:lineRule="exact"/>
        <w:ind w:left="0" w:leftChars="0" w:firstLine="420" w:firstLineChars="175"/>
        <w:textAlignment w:val="auto"/>
        <w:outlineLvl w:val="1"/>
        <w:rPr>
          <w:rFonts w:hint="eastAsia" w:ascii="宋体" w:hAnsi="宋体" w:eastAsia="宋体" w:cs="宋体"/>
          <w:b w:val="0"/>
          <w:bCs/>
          <w:color w:val="auto"/>
          <w:sz w:val="24"/>
          <w:szCs w:val="24"/>
          <w:lang w:val="en-US" w:eastAsia="zh-CN"/>
        </w:rPr>
      </w:pPr>
      <w:bookmarkStart w:id="37" w:name="_Toc43911363"/>
      <w:bookmarkStart w:id="38" w:name="_Toc74643710"/>
      <w:bookmarkStart w:id="39" w:name="_Toc43911491"/>
      <w:r>
        <w:rPr>
          <w:rFonts w:hint="eastAsia" w:ascii="宋体" w:hAnsi="宋体" w:eastAsia="宋体" w:cs="宋体"/>
          <w:b w:val="0"/>
          <w:bCs/>
          <w:color w:val="auto"/>
          <w:sz w:val="24"/>
          <w:szCs w:val="24"/>
          <w:lang w:val="en-US" w:eastAsia="zh-CN"/>
        </w:rPr>
        <w:t>10</w:t>
      </w:r>
      <w:r>
        <w:rPr>
          <w:rFonts w:hint="eastAsia" w:ascii="宋体" w:hAnsi="宋体" w:eastAsia="宋体" w:cs="宋体"/>
          <w:b w:val="0"/>
          <w:bCs/>
          <w:color w:val="auto"/>
          <w:sz w:val="24"/>
          <w:szCs w:val="24"/>
        </w:rPr>
        <w:t>.</w:t>
      </w:r>
      <w:r>
        <w:rPr>
          <w:rFonts w:hint="eastAsia" w:ascii="宋体" w:hAnsi="宋体" w:eastAsia="宋体" w:cs="宋体"/>
          <w:b w:val="0"/>
          <w:bCs/>
          <w:color w:val="auto"/>
          <w:sz w:val="24"/>
          <w:szCs w:val="24"/>
          <w:lang w:val="en-US" w:eastAsia="zh-CN"/>
        </w:rPr>
        <w:t>3.1本项目为不见面开标项目。开标当日，供应商无需到开标现场参加开标会议，供应商应当在开标截止时间前，登陆不见面开标大厅选择登陆三门峡市公共资源电子招投标系统进行登陆（网址为http://120.194.249.36:10094/BidOpening/bidopeninghallaction/hall/login），在线准时参加开标活动并进行响应文件解密等。每位供应商的解密时间为开标时间起30分钟内完成。因供应商原因未能解密、解密失败或解密超时的将被拒绝；</w:t>
      </w:r>
    </w:p>
    <w:p w14:paraId="03D39D66">
      <w:pPr>
        <w:keepNext w:val="0"/>
        <w:keepLines w:val="0"/>
        <w:pageBreakBefore w:val="0"/>
        <w:widowControl w:val="0"/>
        <w:tabs>
          <w:tab w:val="left" w:pos="1233"/>
        </w:tabs>
        <w:kinsoku/>
        <w:wordWrap w:val="0"/>
        <w:overflowPunct/>
        <w:topLinePunct w:val="0"/>
        <w:autoSpaceDE/>
        <w:autoSpaceDN/>
        <w:bidi w:val="0"/>
        <w:adjustRightInd/>
        <w:snapToGrid/>
        <w:spacing w:line="500" w:lineRule="exact"/>
        <w:ind w:left="0" w:leftChars="0" w:firstLine="420" w:firstLineChars="175"/>
        <w:textAlignment w:val="auto"/>
        <w:outlineLvl w:val="1"/>
        <w:rPr>
          <w:rFonts w:hint="eastAsia" w:ascii="宋体" w:hAnsi="宋体" w:eastAsia="宋体" w:cs="宋体"/>
          <w:b w:val="0"/>
          <w:bCs/>
          <w:color w:val="auto"/>
          <w:sz w:val="24"/>
          <w:szCs w:val="24"/>
        </w:rPr>
      </w:pPr>
      <w:r>
        <w:rPr>
          <w:rFonts w:hint="eastAsia" w:ascii="宋体" w:hAnsi="宋体" w:eastAsia="宋体" w:cs="宋体"/>
          <w:b w:val="0"/>
          <w:bCs/>
          <w:color w:val="auto"/>
          <w:sz w:val="24"/>
          <w:szCs w:val="24"/>
          <w:lang w:val="en-US" w:eastAsia="zh-CN"/>
        </w:rPr>
        <w:t>10</w:t>
      </w:r>
      <w:r>
        <w:rPr>
          <w:rFonts w:hint="eastAsia" w:ascii="宋体" w:hAnsi="宋体" w:eastAsia="宋体" w:cs="宋体"/>
          <w:b w:val="0"/>
          <w:bCs/>
          <w:color w:val="auto"/>
          <w:sz w:val="24"/>
          <w:szCs w:val="24"/>
        </w:rPr>
        <w:t>.</w:t>
      </w:r>
      <w:r>
        <w:rPr>
          <w:rFonts w:hint="eastAsia" w:ascii="宋体" w:hAnsi="宋体" w:eastAsia="宋体" w:cs="宋体"/>
          <w:b w:val="0"/>
          <w:bCs/>
          <w:color w:val="auto"/>
          <w:sz w:val="24"/>
          <w:szCs w:val="24"/>
          <w:lang w:val="en-US" w:eastAsia="zh-CN"/>
        </w:rPr>
        <w:t>3.</w:t>
      </w:r>
      <w:r>
        <w:rPr>
          <w:rFonts w:hint="eastAsia" w:ascii="宋体" w:hAnsi="宋体" w:eastAsia="宋体" w:cs="宋体"/>
          <w:b w:val="0"/>
          <w:bCs/>
          <w:color w:val="auto"/>
          <w:sz w:val="24"/>
          <w:szCs w:val="24"/>
        </w:rPr>
        <w:t>2电子化磋商响应文件采用一次加密方式。开标时，由响应人使用CA证书，在规定时间内对其电子化磋商响应文件进行解密。每位响应人的解密时间为开标时间起30分钟内，如在规定时间内未完成解密的，其磋商响应文件不予开标、唱标。每位响应人的解密时间为开标时间起30分钟内完成。</w:t>
      </w:r>
    </w:p>
    <w:p w14:paraId="2FA44FF2">
      <w:pPr>
        <w:keepNext/>
        <w:keepLines w:val="0"/>
        <w:pageBreakBefore w:val="0"/>
        <w:widowControl w:val="0"/>
        <w:tabs>
          <w:tab w:val="left" w:pos="1233"/>
        </w:tabs>
        <w:kinsoku/>
        <w:wordWrap/>
        <w:overflowPunct/>
        <w:topLinePunct w:val="0"/>
        <w:bidi w:val="0"/>
        <w:snapToGrid/>
        <w:spacing w:line="500" w:lineRule="exact"/>
        <w:textAlignment w:val="auto"/>
        <w:outlineLvl w:val="1"/>
        <w:rPr>
          <w:rFonts w:hint="eastAsia" w:ascii="宋体" w:hAnsi="宋体" w:eastAsia="宋体" w:cs="宋体"/>
          <w:b/>
          <w:color w:val="auto"/>
          <w:sz w:val="24"/>
          <w:szCs w:val="24"/>
        </w:rPr>
      </w:pPr>
      <w:r>
        <w:rPr>
          <w:rFonts w:hint="eastAsia" w:ascii="宋体" w:hAnsi="宋体" w:eastAsia="宋体" w:cs="宋体"/>
          <w:b/>
          <w:color w:val="auto"/>
          <w:sz w:val="24"/>
          <w:szCs w:val="24"/>
        </w:rPr>
        <w:t>11. 磋商细则</w:t>
      </w:r>
      <w:bookmarkEnd w:id="37"/>
      <w:bookmarkEnd w:id="38"/>
      <w:bookmarkEnd w:id="39"/>
    </w:p>
    <w:p w14:paraId="01E8F6D8">
      <w:pPr>
        <w:keepLines w:val="0"/>
        <w:pageBreakBefore w:val="0"/>
        <w:widowControl w:val="0"/>
        <w:kinsoku/>
        <w:wordWrap/>
        <w:overflowPunct/>
        <w:topLinePunct w:val="0"/>
        <w:autoSpaceDE w:val="0"/>
        <w:autoSpaceDN w:val="0"/>
        <w:bidi w:val="0"/>
        <w:adjustRightInd w:val="0"/>
        <w:snapToGrid/>
        <w:spacing w:line="500" w:lineRule="exact"/>
        <w:ind w:firstLine="424" w:firstLineChars="177"/>
        <w:jc w:val="left"/>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11.1采购人按照上传响应文件时间的顺序，决定磋商顺序；</w:t>
      </w:r>
    </w:p>
    <w:p w14:paraId="3F6E8547">
      <w:pPr>
        <w:keepLines w:val="0"/>
        <w:pageBreakBefore w:val="0"/>
        <w:widowControl w:val="0"/>
        <w:kinsoku/>
        <w:wordWrap/>
        <w:overflowPunct/>
        <w:topLinePunct w:val="0"/>
        <w:autoSpaceDE w:val="0"/>
        <w:autoSpaceDN w:val="0"/>
        <w:bidi w:val="0"/>
        <w:adjustRightInd w:val="0"/>
        <w:snapToGrid/>
        <w:spacing w:line="500" w:lineRule="exact"/>
        <w:ind w:firstLine="424" w:firstLineChars="177"/>
        <w:jc w:val="left"/>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11.</w:t>
      </w:r>
      <w:r>
        <w:rPr>
          <w:rFonts w:hint="eastAsia" w:ascii="宋体" w:hAnsi="宋体" w:cs="宋体"/>
          <w:color w:val="auto"/>
          <w:kern w:val="0"/>
          <w:sz w:val="24"/>
          <w:szCs w:val="24"/>
          <w:lang w:val="en-US" w:eastAsia="zh-CN"/>
        </w:rPr>
        <w:t>2</w:t>
      </w:r>
      <w:r>
        <w:rPr>
          <w:rFonts w:hint="eastAsia" w:ascii="宋体" w:hAnsi="宋体" w:eastAsia="宋体" w:cs="宋体"/>
          <w:color w:val="auto"/>
          <w:kern w:val="0"/>
          <w:sz w:val="24"/>
          <w:szCs w:val="24"/>
        </w:rPr>
        <w:t>本次磋商中，响应文件中的报价为第一次报价。</w:t>
      </w:r>
    </w:p>
    <w:p w14:paraId="295007B7">
      <w:pPr>
        <w:keepLines w:val="0"/>
        <w:pageBreakBefore w:val="0"/>
        <w:widowControl w:val="0"/>
        <w:kinsoku/>
        <w:wordWrap/>
        <w:overflowPunct/>
        <w:topLinePunct w:val="0"/>
        <w:autoSpaceDE w:val="0"/>
        <w:autoSpaceDN w:val="0"/>
        <w:bidi w:val="0"/>
        <w:adjustRightInd w:val="0"/>
        <w:snapToGrid/>
        <w:spacing w:line="500" w:lineRule="exact"/>
        <w:ind w:firstLine="424" w:firstLineChars="177"/>
        <w:jc w:val="left"/>
        <w:textAlignment w:val="auto"/>
        <w:rPr>
          <w:rFonts w:hint="eastAsia" w:ascii="宋体" w:hAnsi="宋体" w:eastAsia="宋体" w:cs="宋体"/>
          <w:color w:val="auto"/>
          <w:kern w:val="0"/>
          <w:sz w:val="24"/>
          <w:szCs w:val="24"/>
        </w:rPr>
      </w:pPr>
      <w:r>
        <w:rPr>
          <w:rFonts w:hint="eastAsia" w:ascii="宋体" w:hAnsi="宋体" w:eastAsia="宋体" w:cs="宋体"/>
          <w:color w:val="auto"/>
          <w:kern w:val="0"/>
          <w:sz w:val="24"/>
          <w:szCs w:val="24"/>
        </w:rPr>
        <w:t>11.</w:t>
      </w:r>
      <w:r>
        <w:rPr>
          <w:rFonts w:hint="eastAsia" w:ascii="宋体" w:hAnsi="宋体" w:cs="宋体"/>
          <w:color w:val="auto"/>
          <w:kern w:val="0"/>
          <w:sz w:val="24"/>
          <w:szCs w:val="24"/>
          <w:lang w:val="en-US" w:eastAsia="zh-CN"/>
        </w:rPr>
        <w:t>3</w:t>
      </w:r>
      <w:r>
        <w:rPr>
          <w:rFonts w:hint="eastAsia" w:ascii="宋体" w:hAnsi="宋体" w:eastAsia="宋体" w:cs="宋体"/>
          <w:color w:val="auto"/>
          <w:kern w:val="0"/>
          <w:sz w:val="24"/>
          <w:szCs w:val="24"/>
        </w:rPr>
        <w:t>供应商可以在磋商小组规定的时间内进行第二次报价，通过交易中心系统以电子形式递交，第二次报价为最终报价。</w:t>
      </w:r>
      <w:r>
        <w:rPr>
          <w:rFonts w:hint="eastAsia" w:ascii="宋体" w:hAnsi="宋体" w:eastAsia="宋体" w:cs="宋体"/>
          <w:color w:val="auto"/>
          <w:kern w:val="0"/>
          <w:sz w:val="24"/>
          <w:szCs w:val="24"/>
          <w:lang w:bidi="zh-CN"/>
        </w:rPr>
        <w:t>【注：1、最终报价不得超出采购人预算金额；2、最终报价明显低于成本价的，供应商需做出合理说明，否则将承担不被接受的风险</w:t>
      </w:r>
      <w:r>
        <w:rPr>
          <w:rFonts w:hint="eastAsia" w:ascii="宋体" w:hAnsi="宋体" w:eastAsia="宋体" w:cs="宋体"/>
          <w:color w:val="auto"/>
          <w:kern w:val="0"/>
          <w:sz w:val="24"/>
          <w:szCs w:val="24"/>
        </w:rPr>
        <w:t>】。</w:t>
      </w:r>
    </w:p>
    <w:p w14:paraId="37116E0F">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11.</w:t>
      </w:r>
      <w:r>
        <w:rPr>
          <w:rFonts w:hint="eastAsia" w:ascii="宋体" w:hAnsi="宋体" w:cs="宋体"/>
          <w:color w:val="auto"/>
          <w:sz w:val="24"/>
          <w:szCs w:val="24"/>
          <w:lang w:val="en-US" w:eastAsia="zh-CN"/>
        </w:rPr>
        <w:t>4</w:t>
      </w:r>
      <w:r>
        <w:rPr>
          <w:rFonts w:hint="eastAsia" w:ascii="宋体" w:hAnsi="宋体" w:eastAsia="宋体" w:cs="宋体"/>
          <w:color w:val="auto"/>
          <w:sz w:val="24"/>
          <w:szCs w:val="24"/>
        </w:rPr>
        <w:t>本项目采用综合评分法，磋商小组成员综合评审各供应商提交的响应文件，按总得分由高到低的顺序推荐3名成交候选</w:t>
      </w:r>
      <w:r>
        <w:rPr>
          <w:rFonts w:hint="eastAsia" w:ascii="宋体" w:hAnsi="宋体" w:cs="宋体"/>
          <w:color w:val="auto"/>
          <w:sz w:val="24"/>
          <w:szCs w:val="24"/>
          <w:lang w:val="en-US" w:eastAsia="zh-CN"/>
        </w:rPr>
        <w:t>人</w:t>
      </w:r>
      <w:r>
        <w:rPr>
          <w:rFonts w:hint="eastAsia" w:ascii="宋体" w:hAnsi="宋体" w:eastAsia="宋体" w:cs="宋体"/>
          <w:color w:val="auto"/>
          <w:sz w:val="24"/>
          <w:szCs w:val="24"/>
        </w:rPr>
        <w:t>，并编写评审报告</w:t>
      </w:r>
      <w:r>
        <w:rPr>
          <w:rFonts w:hint="eastAsia" w:ascii="宋体" w:hAnsi="宋体" w:cs="宋体"/>
          <w:color w:val="auto"/>
          <w:sz w:val="24"/>
          <w:szCs w:val="24"/>
          <w:lang w:eastAsia="zh-CN"/>
        </w:rPr>
        <w:t>，由磋商小组成员在评审报告上签字</w:t>
      </w:r>
      <w:r>
        <w:rPr>
          <w:rFonts w:hint="eastAsia" w:ascii="宋体" w:hAnsi="宋体" w:eastAsia="宋体" w:cs="宋体"/>
          <w:color w:val="auto"/>
          <w:sz w:val="24"/>
          <w:szCs w:val="24"/>
        </w:rPr>
        <w:t>。</w:t>
      </w:r>
    </w:p>
    <w:p w14:paraId="4BAEBD50">
      <w:pPr>
        <w:keepNext w:val="0"/>
        <w:keepLines w:val="0"/>
        <w:pageBreakBefore w:val="0"/>
        <w:widowControl w:val="0"/>
        <w:tabs>
          <w:tab w:val="left" w:pos="1233"/>
        </w:tabs>
        <w:kinsoku/>
        <w:wordWrap/>
        <w:overflowPunct/>
        <w:topLinePunct w:val="0"/>
        <w:autoSpaceDE/>
        <w:autoSpaceDN/>
        <w:bidi w:val="0"/>
        <w:adjustRightInd/>
        <w:snapToGrid/>
        <w:spacing w:line="500" w:lineRule="exact"/>
        <w:textAlignment w:val="auto"/>
        <w:outlineLvl w:val="1"/>
        <w:rPr>
          <w:rFonts w:hint="eastAsia" w:ascii="宋体" w:hAnsi="宋体" w:eastAsia="宋体" w:cs="宋体"/>
          <w:b/>
          <w:color w:val="auto"/>
          <w:sz w:val="24"/>
          <w:szCs w:val="24"/>
          <w:lang w:eastAsia="zh-CN"/>
        </w:rPr>
      </w:pPr>
      <w:bookmarkStart w:id="40" w:name="_Toc74643711"/>
      <w:bookmarkStart w:id="41" w:name="_Toc43911492"/>
      <w:bookmarkStart w:id="42" w:name="_Toc43911364"/>
      <w:r>
        <w:rPr>
          <w:rFonts w:hint="eastAsia" w:ascii="宋体" w:hAnsi="宋体" w:eastAsia="宋体" w:cs="宋体"/>
          <w:b/>
          <w:color w:val="auto"/>
          <w:sz w:val="24"/>
          <w:szCs w:val="24"/>
        </w:rPr>
        <w:t>12、磋商</w:t>
      </w:r>
      <w:bookmarkEnd w:id="40"/>
      <w:bookmarkEnd w:id="41"/>
      <w:bookmarkEnd w:id="42"/>
      <w:r>
        <w:rPr>
          <w:rFonts w:hint="eastAsia" w:ascii="宋体" w:hAnsi="宋体" w:cs="宋体"/>
          <w:b/>
          <w:color w:val="auto"/>
          <w:sz w:val="24"/>
          <w:szCs w:val="24"/>
          <w:lang w:eastAsia="zh-CN"/>
        </w:rPr>
        <w:t>小组</w:t>
      </w:r>
    </w:p>
    <w:p w14:paraId="07A8A536">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12.1磋商小组由采购人依法组建，根据《政府采购竞争性磋商采购方式管理办法》的规定，磋商小组应当履行以下义务：</w:t>
      </w:r>
    </w:p>
    <w:p w14:paraId="51AAAAEF">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（一）遵纪守法，客观、公正、廉洁地履行职责；</w:t>
      </w:r>
    </w:p>
    <w:p w14:paraId="3BDAE8E5">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（二）根据竞争性磋商文件的规定独立进行评审，对个人的评审意见承担法律责任；</w:t>
      </w:r>
    </w:p>
    <w:p w14:paraId="3B185494">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（三）参与磋商报告的起草；</w:t>
      </w:r>
    </w:p>
    <w:p w14:paraId="70E35789">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（四）配合采购人、代理机构答复供应商提出的质疑；</w:t>
      </w:r>
    </w:p>
    <w:p w14:paraId="0AEF5593">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（五）配合财政部门的投诉处理和监督检查工作。</w:t>
      </w:r>
    </w:p>
    <w:p w14:paraId="0B66748B">
      <w:pPr>
        <w:keepLines w:val="0"/>
        <w:pageBreakBefore w:val="0"/>
        <w:widowControl w:val="0"/>
        <w:kinsoku/>
        <w:wordWrap/>
        <w:overflowPunct/>
        <w:topLinePunct w:val="0"/>
        <w:bidi w:val="0"/>
        <w:snapToGrid/>
        <w:spacing w:line="5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12.2磋商小组由有关技术、经济方面的专家组成。磋商小组人数及技术、经济专家的确定方式见供应商须知前附表。</w:t>
      </w:r>
    </w:p>
    <w:p w14:paraId="50BA4E52">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12.3 磋商原则</w:t>
      </w:r>
    </w:p>
    <w:p w14:paraId="0D1A8EF2">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12.3.1严格按照竞争性磋商文件中的所有相关规定；按照“公平、公正、科学”的原则进行磋商。</w:t>
      </w:r>
    </w:p>
    <w:p w14:paraId="1C55C63B">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12.3.2反对不正当竞争。</w:t>
      </w:r>
    </w:p>
    <w:p w14:paraId="51E98C92">
      <w:pPr>
        <w:keepNext w:val="0"/>
        <w:keepLines w:val="0"/>
        <w:pageBreakBefore w:val="0"/>
        <w:widowControl w:val="0"/>
        <w:tabs>
          <w:tab w:val="left" w:pos="1233"/>
        </w:tabs>
        <w:kinsoku/>
        <w:wordWrap/>
        <w:overflowPunct/>
        <w:topLinePunct w:val="0"/>
        <w:autoSpaceDE/>
        <w:autoSpaceDN/>
        <w:bidi w:val="0"/>
        <w:adjustRightInd/>
        <w:snapToGrid/>
        <w:spacing w:line="500" w:lineRule="exact"/>
        <w:textAlignment w:val="auto"/>
        <w:outlineLvl w:val="1"/>
        <w:rPr>
          <w:rFonts w:hint="eastAsia" w:ascii="宋体" w:hAnsi="宋体" w:eastAsia="宋体" w:cs="宋体"/>
          <w:b/>
          <w:color w:val="auto"/>
          <w:sz w:val="24"/>
          <w:szCs w:val="24"/>
        </w:rPr>
      </w:pPr>
      <w:bookmarkStart w:id="43" w:name="_Toc43911493"/>
      <w:bookmarkStart w:id="44" w:name="_Toc74643712"/>
      <w:bookmarkStart w:id="45" w:name="_Toc43911365"/>
      <w:r>
        <w:rPr>
          <w:rFonts w:hint="eastAsia" w:ascii="宋体" w:hAnsi="宋体" w:eastAsia="宋体" w:cs="宋体"/>
          <w:b/>
          <w:color w:val="auto"/>
          <w:sz w:val="24"/>
          <w:szCs w:val="24"/>
        </w:rPr>
        <w:t>13、磋商过程的保密</w:t>
      </w:r>
      <w:bookmarkEnd w:id="43"/>
      <w:bookmarkEnd w:id="44"/>
      <w:bookmarkEnd w:id="45"/>
    </w:p>
    <w:p w14:paraId="31CA464A">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13.1响应文件的审查、澄清、评价和比较的有关资料以及</w:t>
      </w:r>
      <w:r>
        <w:rPr>
          <w:rFonts w:hint="eastAsia" w:ascii="宋体" w:hAnsi="宋体" w:cs="宋体"/>
          <w:color w:val="auto"/>
          <w:sz w:val="24"/>
          <w:szCs w:val="24"/>
          <w:lang w:eastAsia="zh-CN"/>
        </w:rPr>
        <w:t>成交</w:t>
      </w:r>
      <w:r>
        <w:rPr>
          <w:rFonts w:hint="eastAsia" w:ascii="宋体" w:hAnsi="宋体" w:eastAsia="宋体" w:cs="宋体"/>
          <w:color w:val="auto"/>
          <w:sz w:val="24"/>
          <w:szCs w:val="24"/>
        </w:rPr>
        <w:t>候选人的推荐情况，与评标有关的其他任何情况均应严格保密。</w:t>
      </w:r>
    </w:p>
    <w:p w14:paraId="64B2EF86">
      <w:pPr>
        <w:keepLines w:val="0"/>
        <w:pageBreakBefore w:val="0"/>
        <w:widowControl w:val="0"/>
        <w:kinsoku/>
        <w:wordWrap/>
        <w:overflowPunct/>
        <w:topLinePunct w:val="0"/>
        <w:bidi w:val="0"/>
        <w:snapToGrid/>
        <w:spacing w:line="5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13.2在响应文件的评审和比较、</w:t>
      </w:r>
      <w:r>
        <w:rPr>
          <w:rFonts w:hint="eastAsia" w:ascii="宋体" w:hAnsi="宋体" w:cs="宋体"/>
          <w:color w:val="auto"/>
          <w:sz w:val="24"/>
          <w:szCs w:val="24"/>
          <w:lang w:eastAsia="zh-CN"/>
        </w:rPr>
        <w:t>成交</w:t>
      </w:r>
      <w:r>
        <w:rPr>
          <w:rFonts w:hint="eastAsia" w:ascii="宋体" w:hAnsi="宋体" w:eastAsia="宋体" w:cs="宋体"/>
          <w:color w:val="auto"/>
          <w:sz w:val="24"/>
          <w:szCs w:val="24"/>
        </w:rPr>
        <w:t>候选人推荐以及授予合同的过程中，供应商向采购人和磋商小组施加影响的任何行为，都将会导致其响应被拒绝。</w:t>
      </w:r>
    </w:p>
    <w:p w14:paraId="1C40F6DA">
      <w:pPr>
        <w:keepLines w:val="0"/>
        <w:pageBreakBefore w:val="0"/>
        <w:widowControl w:val="0"/>
        <w:kinsoku/>
        <w:wordWrap/>
        <w:overflowPunct/>
        <w:topLinePunct w:val="0"/>
        <w:bidi w:val="0"/>
        <w:snapToGrid/>
        <w:spacing w:line="5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13.3采购人不对未成交人就磋商过程以及未能成交原因作出任何解释。未成交人不得向磋商小组成员和其他有关人员索问磋商、评审过程的情况和资料。</w:t>
      </w:r>
    </w:p>
    <w:p w14:paraId="17FB2F53">
      <w:pPr>
        <w:keepNext/>
        <w:keepLines w:val="0"/>
        <w:pageBreakBefore w:val="0"/>
        <w:widowControl w:val="0"/>
        <w:tabs>
          <w:tab w:val="left" w:pos="1233"/>
        </w:tabs>
        <w:kinsoku/>
        <w:wordWrap/>
        <w:overflowPunct/>
        <w:topLinePunct w:val="0"/>
        <w:bidi w:val="0"/>
        <w:snapToGrid/>
        <w:spacing w:line="500" w:lineRule="exact"/>
        <w:textAlignment w:val="auto"/>
        <w:outlineLvl w:val="1"/>
        <w:rPr>
          <w:rFonts w:hint="eastAsia" w:ascii="宋体" w:hAnsi="宋体" w:eastAsia="宋体" w:cs="宋体"/>
          <w:b/>
          <w:color w:val="auto"/>
          <w:sz w:val="24"/>
          <w:szCs w:val="24"/>
        </w:rPr>
      </w:pPr>
      <w:bookmarkStart w:id="46" w:name="_Toc43911494"/>
      <w:bookmarkStart w:id="47" w:name="_Toc43911366"/>
      <w:bookmarkStart w:id="48" w:name="_Toc74643713"/>
      <w:r>
        <w:rPr>
          <w:rFonts w:hint="eastAsia" w:ascii="宋体" w:hAnsi="宋体" w:eastAsia="宋体" w:cs="宋体"/>
          <w:b/>
          <w:color w:val="auto"/>
          <w:sz w:val="24"/>
          <w:szCs w:val="24"/>
        </w:rPr>
        <w:t>14、</w:t>
      </w:r>
      <w:r>
        <w:rPr>
          <w:rFonts w:hint="eastAsia" w:ascii="宋体" w:hAnsi="宋体" w:eastAsia="宋体" w:cs="宋体"/>
          <w:b/>
          <w:bCs/>
          <w:color w:val="auto"/>
          <w:sz w:val="24"/>
          <w:szCs w:val="24"/>
        </w:rPr>
        <w:t>磋商</w:t>
      </w:r>
      <w:r>
        <w:rPr>
          <w:rFonts w:hint="eastAsia" w:ascii="宋体" w:hAnsi="宋体" w:eastAsia="宋体" w:cs="宋体"/>
          <w:b/>
          <w:color w:val="auto"/>
          <w:sz w:val="24"/>
          <w:szCs w:val="24"/>
        </w:rPr>
        <w:t>响应文件的澄清</w:t>
      </w:r>
      <w:bookmarkEnd w:id="46"/>
      <w:bookmarkEnd w:id="47"/>
      <w:bookmarkEnd w:id="48"/>
    </w:p>
    <w:p w14:paraId="36C56AA3">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磋商小组可以以书面形式要求供应商对其响应文件中含义不明确的内容作必要的澄清或说明。供应商应采用书面形式进行澄清和说明，但不得超出响应文件的范围或者改变响应文件实质性内容。凡属于磋商小组在磋商发现的计算错误并进行核实的修改不在此列。</w:t>
      </w:r>
    </w:p>
    <w:p w14:paraId="77FB2F6D">
      <w:pPr>
        <w:keepNext w:val="0"/>
        <w:keepLines w:val="0"/>
        <w:pageBreakBefore w:val="0"/>
        <w:widowControl w:val="0"/>
        <w:tabs>
          <w:tab w:val="left" w:pos="1233"/>
        </w:tabs>
        <w:kinsoku/>
        <w:wordWrap/>
        <w:overflowPunct/>
        <w:topLinePunct w:val="0"/>
        <w:autoSpaceDE/>
        <w:autoSpaceDN/>
        <w:bidi w:val="0"/>
        <w:adjustRightInd/>
        <w:snapToGrid/>
        <w:spacing w:line="500" w:lineRule="exact"/>
        <w:textAlignment w:val="auto"/>
        <w:outlineLvl w:val="1"/>
        <w:rPr>
          <w:rFonts w:hint="eastAsia" w:ascii="宋体" w:hAnsi="宋体" w:eastAsia="宋体" w:cs="宋体"/>
          <w:color w:val="auto"/>
          <w:sz w:val="24"/>
          <w:szCs w:val="24"/>
        </w:rPr>
      </w:pPr>
      <w:bookmarkStart w:id="49" w:name="_Toc74643714"/>
      <w:bookmarkStart w:id="50" w:name="_Toc43911367"/>
      <w:bookmarkStart w:id="51" w:name="_Toc43911495"/>
      <w:r>
        <w:rPr>
          <w:rFonts w:hint="eastAsia" w:ascii="宋体" w:hAnsi="宋体" w:eastAsia="宋体" w:cs="宋体"/>
          <w:b/>
          <w:color w:val="auto"/>
          <w:sz w:val="24"/>
          <w:szCs w:val="24"/>
        </w:rPr>
        <w:t>15、</w:t>
      </w:r>
      <w:r>
        <w:rPr>
          <w:rFonts w:hint="eastAsia" w:ascii="宋体" w:hAnsi="宋体" w:eastAsia="宋体" w:cs="宋体"/>
          <w:b/>
          <w:bCs/>
          <w:color w:val="auto"/>
          <w:sz w:val="24"/>
          <w:szCs w:val="24"/>
        </w:rPr>
        <w:t>磋商</w:t>
      </w:r>
      <w:r>
        <w:rPr>
          <w:rFonts w:hint="eastAsia" w:ascii="宋体" w:hAnsi="宋体" w:eastAsia="宋体" w:cs="宋体"/>
          <w:b/>
          <w:color w:val="auto"/>
          <w:sz w:val="24"/>
          <w:szCs w:val="24"/>
        </w:rPr>
        <w:t>响应文件的初步评审</w:t>
      </w:r>
      <w:bookmarkEnd w:id="49"/>
      <w:bookmarkEnd w:id="50"/>
      <w:bookmarkEnd w:id="51"/>
    </w:p>
    <w:p w14:paraId="18411D82">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15.</w:t>
      </w:r>
      <w:r>
        <w:rPr>
          <w:rFonts w:hint="eastAsia" w:ascii="宋体" w:hAnsi="宋体" w:cs="宋体"/>
          <w:color w:val="auto"/>
          <w:sz w:val="24"/>
          <w:szCs w:val="24"/>
          <w:lang w:val="en-US" w:eastAsia="zh-CN"/>
        </w:rPr>
        <w:t>1</w:t>
      </w:r>
      <w:r>
        <w:rPr>
          <w:rFonts w:hint="eastAsia" w:ascii="宋体" w:hAnsi="宋体" w:eastAsia="宋体" w:cs="宋体"/>
          <w:color w:val="auto"/>
          <w:sz w:val="24"/>
          <w:szCs w:val="24"/>
        </w:rPr>
        <w:t>磋商小组首先评定每份响应文件是否实质上响应了竞争性磋商文件的要求。所谓实质上响应，是指响应文件与竞争性磋商文件的所有实质性条款、条件和要求相符，无显著差异或保留，或者对合同中约定的采购人的权利和供应商的义务方面造成重大的限制，纠正这些差异或保留，将会对其他实质上响应竞争性磋商文件要求的供应商的竞争地位产生不公正的影响。</w:t>
      </w:r>
    </w:p>
    <w:p w14:paraId="738617E3">
      <w:pPr>
        <w:keepLines w:val="0"/>
        <w:pageBreakBefore w:val="0"/>
        <w:widowControl w:val="0"/>
        <w:kinsoku/>
        <w:wordWrap/>
        <w:overflowPunct/>
        <w:topLinePunct w:val="0"/>
        <w:bidi w:val="0"/>
        <w:snapToGrid/>
        <w:spacing w:line="5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15.</w:t>
      </w:r>
      <w:r>
        <w:rPr>
          <w:rFonts w:hint="eastAsia" w:ascii="宋体" w:hAnsi="宋体" w:cs="宋体"/>
          <w:color w:val="auto"/>
          <w:sz w:val="24"/>
          <w:szCs w:val="24"/>
          <w:lang w:val="en-US" w:eastAsia="zh-CN"/>
        </w:rPr>
        <w:t>2</w:t>
      </w:r>
      <w:r>
        <w:rPr>
          <w:rFonts w:hint="eastAsia" w:ascii="宋体" w:hAnsi="宋体" w:eastAsia="宋体" w:cs="宋体"/>
          <w:color w:val="auto"/>
          <w:sz w:val="24"/>
          <w:szCs w:val="24"/>
        </w:rPr>
        <w:t>如果响应文件实质上不响应竞争性磋商文件的要求，采购人将予以拒绝，并且不允许供应商通过修改或撤消其不符合要求的差异或保留，使之成为具有响应性的投标。</w:t>
      </w:r>
    </w:p>
    <w:p w14:paraId="5D4D629E">
      <w:pPr>
        <w:keepNext/>
        <w:keepLines w:val="0"/>
        <w:pageBreakBefore w:val="0"/>
        <w:widowControl w:val="0"/>
        <w:tabs>
          <w:tab w:val="left" w:pos="1233"/>
        </w:tabs>
        <w:kinsoku/>
        <w:wordWrap/>
        <w:overflowPunct/>
        <w:topLinePunct w:val="0"/>
        <w:bidi w:val="0"/>
        <w:snapToGrid/>
        <w:spacing w:line="500" w:lineRule="exact"/>
        <w:textAlignment w:val="auto"/>
        <w:outlineLvl w:val="1"/>
        <w:rPr>
          <w:rFonts w:hint="eastAsia" w:ascii="宋体" w:hAnsi="宋体" w:eastAsia="宋体" w:cs="宋体"/>
          <w:b/>
          <w:color w:val="auto"/>
          <w:sz w:val="24"/>
          <w:szCs w:val="24"/>
        </w:rPr>
      </w:pPr>
      <w:bookmarkStart w:id="52" w:name="_Toc43911368"/>
      <w:bookmarkStart w:id="53" w:name="_Toc74643715"/>
      <w:bookmarkStart w:id="54" w:name="_Toc43911496"/>
      <w:r>
        <w:rPr>
          <w:rFonts w:hint="eastAsia" w:ascii="宋体" w:hAnsi="宋体" w:eastAsia="宋体" w:cs="宋体"/>
          <w:b/>
          <w:color w:val="auto"/>
          <w:sz w:val="24"/>
          <w:szCs w:val="24"/>
        </w:rPr>
        <w:t>16.</w:t>
      </w:r>
      <w:r>
        <w:rPr>
          <w:rFonts w:hint="eastAsia" w:ascii="宋体" w:hAnsi="宋体" w:eastAsia="宋体" w:cs="宋体"/>
          <w:b/>
          <w:bCs/>
          <w:color w:val="auto"/>
          <w:sz w:val="24"/>
          <w:szCs w:val="24"/>
        </w:rPr>
        <w:t>磋商</w:t>
      </w:r>
      <w:r>
        <w:rPr>
          <w:rFonts w:hint="eastAsia" w:ascii="宋体" w:hAnsi="宋体" w:eastAsia="宋体" w:cs="宋体"/>
          <w:b/>
          <w:color w:val="auto"/>
          <w:sz w:val="24"/>
          <w:szCs w:val="24"/>
        </w:rPr>
        <w:t>响应文件计算错误的修正</w:t>
      </w:r>
      <w:bookmarkEnd w:id="52"/>
      <w:bookmarkEnd w:id="53"/>
      <w:bookmarkEnd w:id="54"/>
    </w:p>
    <w:p w14:paraId="09B1BD14">
      <w:pPr>
        <w:keepLines w:val="0"/>
        <w:pageBreakBefore w:val="0"/>
        <w:widowControl w:val="0"/>
        <w:kinsoku/>
        <w:wordWrap/>
        <w:overflowPunct/>
        <w:topLinePunct w:val="0"/>
        <w:bidi w:val="0"/>
        <w:snapToGrid/>
        <w:spacing w:line="5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16.1磋商小组将对确定为实质上响应竞争性磋商文件要求的响应文件进行校核，看其是否有计算或表达上的错误，修正错误的原则如下：</w:t>
      </w:r>
    </w:p>
    <w:p w14:paraId="1BDE9D6B">
      <w:pPr>
        <w:keepLines w:val="0"/>
        <w:pageBreakBefore w:val="0"/>
        <w:widowControl w:val="0"/>
        <w:kinsoku/>
        <w:wordWrap/>
        <w:overflowPunct/>
        <w:topLinePunct w:val="0"/>
        <w:bidi w:val="0"/>
        <w:snapToGrid/>
        <w:spacing w:line="5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16.1.1如果数字表示的金额和用文字表示的金额不一致时，应以文字表示的金额为准；</w:t>
      </w:r>
    </w:p>
    <w:p w14:paraId="7DDCDE87">
      <w:pPr>
        <w:keepLines w:val="0"/>
        <w:pageBreakBefore w:val="0"/>
        <w:widowControl w:val="0"/>
        <w:kinsoku/>
        <w:wordWrap/>
        <w:overflowPunct/>
        <w:topLinePunct w:val="0"/>
        <w:bidi w:val="0"/>
        <w:snapToGrid/>
        <w:spacing w:line="5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16.1.2当单价与数量的乘积与合价不一致时，以单价为准，除非磋商小组认为单价有明显的小数点错误，此时应以标出的合价为准，并修改单价。</w:t>
      </w:r>
    </w:p>
    <w:p w14:paraId="06E2CBFA">
      <w:pPr>
        <w:keepNext w:val="0"/>
        <w:keepLines w:val="0"/>
        <w:pageBreakBefore w:val="0"/>
        <w:widowControl w:val="0"/>
        <w:kinsoku/>
        <w:wordWrap w:val="0"/>
        <w:overflowPunct/>
        <w:topLinePunct/>
        <w:autoSpaceDE/>
        <w:autoSpaceDN/>
        <w:bidi w:val="0"/>
        <w:adjustRightInd/>
        <w:snapToGrid/>
        <w:spacing w:line="5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16.2按上述修正错误的原则及方法调整或修正响应文件的磋商报价，供应商同意后，调整后的磋商报价对供应商起约束作用。如果供应商不接受修正后的报价，则磋商小组对其不再进行评审。</w:t>
      </w:r>
    </w:p>
    <w:p w14:paraId="6E38F531">
      <w:pPr>
        <w:keepNext w:val="0"/>
        <w:keepLines w:val="0"/>
        <w:pageBreakBefore w:val="0"/>
        <w:widowControl w:val="0"/>
        <w:tabs>
          <w:tab w:val="left" w:pos="1233"/>
        </w:tabs>
        <w:kinsoku/>
        <w:wordWrap w:val="0"/>
        <w:overflowPunct/>
        <w:topLinePunct/>
        <w:autoSpaceDE/>
        <w:autoSpaceDN/>
        <w:bidi w:val="0"/>
        <w:adjustRightInd/>
        <w:snapToGrid/>
        <w:spacing w:line="500" w:lineRule="exact"/>
        <w:textAlignment w:val="auto"/>
        <w:outlineLvl w:val="1"/>
        <w:rPr>
          <w:rFonts w:hint="eastAsia" w:ascii="宋体" w:hAnsi="宋体" w:eastAsia="宋体" w:cs="宋体"/>
          <w:b/>
          <w:color w:val="auto"/>
          <w:sz w:val="24"/>
          <w:szCs w:val="24"/>
        </w:rPr>
      </w:pPr>
      <w:bookmarkStart w:id="55" w:name="_Toc74643716"/>
      <w:bookmarkStart w:id="56" w:name="_Toc43911497"/>
      <w:bookmarkStart w:id="57" w:name="_Toc43911369"/>
      <w:r>
        <w:rPr>
          <w:rFonts w:hint="eastAsia" w:ascii="宋体" w:hAnsi="宋体" w:eastAsia="宋体" w:cs="宋体"/>
          <w:b/>
          <w:color w:val="auto"/>
          <w:sz w:val="24"/>
          <w:szCs w:val="24"/>
        </w:rPr>
        <w:t xml:space="preserve">17. </w:t>
      </w:r>
      <w:r>
        <w:rPr>
          <w:rFonts w:hint="eastAsia" w:ascii="宋体" w:hAnsi="宋体" w:eastAsia="宋体" w:cs="宋体"/>
          <w:b/>
          <w:bCs/>
          <w:color w:val="auto"/>
          <w:sz w:val="24"/>
          <w:szCs w:val="24"/>
        </w:rPr>
        <w:t>磋商</w:t>
      </w:r>
      <w:r>
        <w:rPr>
          <w:rFonts w:hint="eastAsia" w:ascii="宋体" w:hAnsi="宋体" w:eastAsia="宋体" w:cs="宋体"/>
          <w:b/>
          <w:color w:val="auto"/>
          <w:sz w:val="24"/>
          <w:szCs w:val="24"/>
        </w:rPr>
        <w:t>响应文件的评审、比较和否决</w:t>
      </w:r>
      <w:bookmarkEnd w:id="55"/>
      <w:bookmarkEnd w:id="56"/>
      <w:bookmarkEnd w:id="57"/>
    </w:p>
    <w:p w14:paraId="0CDD38B3">
      <w:pPr>
        <w:keepNext w:val="0"/>
        <w:keepLines w:val="0"/>
        <w:pageBreakBefore w:val="0"/>
        <w:widowControl w:val="0"/>
        <w:kinsoku/>
        <w:wordWrap w:val="0"/>
        <w:overflowPunct/>
        <w:topLinePunct/>
        <w:autoSpaceDE/>
        <w:autoSpaceDN/>
        <w:bidi w:val="0"/>
        <w:adjustRightInd/>
        <w:snapToGrid/>
        <w:spacing w:line="5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17.1磋商小组将按照本须知规定，仅对在实质上响应竞争性磋商文件要求的响应文件进行评估和比较。</w:t>
      </w:r>
    </w:p>
    <w:p w14:paraId="34DC80DA">
      <w:pPr>
        <w:keepLines w:val="0"/>
        <w:pageBreakBefore w:val="0"/>
        <w:widowControl w:val="0"/>
        <w:kinsoku/>
        <w:wordWrap/>
        <w:overflowPunct/>
        <w:topLinePunct w:val="0"/>
        <w:bidi w:val="0"/>
        <w:snapToGrid/>
        <w:spacing w:line="5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17.2在磋商过程中，磋商小组发现供应商的磋商报价明显低于其他供应商的报价，并有可能低于其企业成本的，则磋商小组可以以书面形式要求该供应商作出书面说明并提供相关证明材料。供应商不能合理说明或不能提供相关证明材料的，磋商小组对其响应文件不再进行评审。</w:t>
      </w:r>
    </w:p>
    <w:p w14:paraId="4221509D">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17.3出现下列情形之一的，将终止竞争性磋商采购活动，发布项目终止公告并说明原因，重新开展采购活动：</w:t>
      </w:r>
    </w:p>
    <w:p w14:paraId="144C3F25">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1、不符合法律、法规和竞争性磋商文件中规定的其他实质性要求的；</w:t>
      </w:r>
    </w:p>
    <w:p w14:paraId="0AABD9DB">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2、其他法律、法规及本竞争性磋商文件规定的属响应无效的情形。终止竞争性磋商采购活动的条款；</w:t>
      </w:r>
    </w:p>
    <w:p w14:paraId="6A1BB439">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3、因情况变化，不再符合规定的竞争性磋商采购方式适用情形的；出现影响采购公正的违法、违规行为的；</w:t>
      </w:r>
    </w:p>
    <w:p w14:paraId="6009A9DC">
      <w:pPr>
        <w:keepNext w:val="0"/>
        <w:keepLines w:val="0"/>
        <w:pageBreakBefore w:val="0"/>
        <w:widowControl w:val="0"/>
        <w:tabs>
          <w:tab w:val="left" w:pos="1233"/>
        </w:tabs>
        <w:kinsoku/>
        <w:wordWrap/>
        <w:overflowPunct/>
        <w:topLinePunct w:val="0"/>
        <w:autoSpaceDE/>
        <w:autoSpaceDN/>
        <w:bidi w:val="0"/>
        <w:adjustRightInd/>
        <w:snapToGrid/>
        <w:spacing w:line="500" w:lineRule="exact"/>
        <w:textAlignment w:val="auto"/>
        <w:outlineLvl w:val="1"/>
        <w:rPr>
          <w:rFonts w:hint="eastAsia" w:ascii="宋体" w:hAnsi="宋体" w:eastAsia="宋体" w:cs="宋体"/>
          <w:b/>
          <w:color w:val="auto"/>
          <w:sz w:val="24"/>
          <w:szCs w:val="24"/>
        </w:rPr>
      </w:pPr>
      <w:bookmarkStart w:id="58" w:name="_Toc43911498"/>
      <w:bookmarkStart w:id="59" w:name="_Toc43911370"/>
      <w:bookmarkStart w:id="60" w:name="_Toc74643717"/>
      <w:r>
        <w:rPr>
          <w:rFonts w:hint="eastAsia" w:ascii="宋体" w:hAnsi="宋体" w:eastAsia="宋体" w:cs="宋体"/>
          <w:b/>
          <w:color w:val="auto"/>
          <w:sz w:val="24"/>
          <w:szCs w:val="24"/>
        </w:rPr>
        <w:t>18、</w:t>
      </w:r>
      <w:bookmarkEnd w:id="58"/>
      <w:bookmarkEnd w:id="59"/>
      <w:r>
        <w:rPr>
          <w:rFonts w:hint="eastAsia" w:ascii="宋体" w:hAnsi="宋体" w:eastAsia="宋体" w:cs="宋体"/>
          <w:b/>
          <w:color w:val="auto"/>
          <w:sz w:val="24"/>
          <w:szCs w:val="24"/>
        </w:rPr>
        <w:t>成交候选人</w:t>
      </w:r>
      <w:bookmarkEnd w:id="60"/>
    </w:p>
    <w:p w14:paraId="562584D9">
      <w:pPr>
        <w:keepLines w:val="0"/>
        <w:pageBreakBefore w:val="0"/>
        <w:widowControl w:val="0"/>
        <w:kinsoku/>
        <w:wordWrap/>
        <w:overflowPunct/>
        <w:topLinePunct w:val="0"/>
        <w:bidi w:val="0"/>
        <w:snapToGrid/>
        <w:spacing w:line="500" w:lineRule="exact"/>
        <w:ind w:firstLine="480" w:firstLineChars="200"/>
        <w:textAlignment w:val="auto"/>
        <w:rPr>
          <w:rFonts w:hint="eastAsia" w:ascii="宋体" w:hAnsi="宋体" w:eastAsia="宋体" w:cs="宋体"/>
          <w:color w:val="auto"/>
          <w:sz w:val="24"/>
          <w:szCs w:val="24"/>
        </w:rPr>
      </w:pPr>
      <w:bookmarkStart w:id="61" w:name="_Toc74643718"/>
      <w:bookmarkStart w:id="62" w:name="_Toc43911371"/>
      <w:bookmarkStart w:id="63" w:name="_Toc43911499"/>
      <w:r>
        <w:rPr>
          <w:rFonts w:hint="eastAsia" w:ascii="宋体" w:hAnsi="宋体" w:cs="宋体"/>
          <w:color w:val="auto"/>
          <w:sz w:val="24"/>
          <w:szCs w:val="24"/>
          <w:lang w:val="en-US" w:eastAsia="zh-CN"/>
        </w:rPr>
        <w:t>18.1</w:t>
      </w:r>
      <w:r>
        <w:rPr>
          <w:rFonts w:hint="eastAsia" w:ascii="宋体" w:hAnsi="宋体" w:eastAsia="宋体" w:cs="宋体"/>
          <w:color w:val="auto"/>
          <w:sz w:val="24"/>
          <w:szCs w:val="24"/>
        </w:rPr>
        <w:t>磋商小组应当根据综合评分情况，按照评审由高到低的顺序推荐</w:t>
      </w:r>
      <w:r>
        <w:rPr>
          <w:rFonts w:hint="eastAsia" w:ascii="宋体" w:hAnsi="宋体" w:eastAsia="宋体" w:cs="宋体"/>
          <w:color w:val="auto"/>
          <w:sz w:val="24"/>
          <w:szCs w:val="24"/>
          <w:lang w:val="en-US" w:eastAsia="zh-CN"/>
        </w:rPr>
        <w:t>三名</w:t>
      </w:r>
      <w:r>
        <w:rPr>
          <w:rFonts w:hint="eastAsia" w:ascii="宋体" w:hAnsi="宋体" w:eastAsia="宋体" w:cs="宋体"/>
          <w:color w:val="auto"/>
          <w:sz w:val="24"/>
          <w:szCs w:val="24"/>
        </w:rPr>
        <w:t>成交候选供应商，并向采购人提供书面评审报告，采购人及采购代理机构在政府采购项目评审结束当日内完成评标报告的报送、成交供应商的确定、成交公告发布及成交通知书的发出等。</w:t>
      </w:r>
    </w:p>
    <w:p w14:paraId="42816679">
      <w:pPr>
        <w:keepLines w:val="0"/>
        <w:pageBreakBefore w:val="0"/>
        <w:widowControl w:val="0"/>
        <w:kinsoku/>
        <w:wordWrap/>
        <w:overflowPunct/>
        <w:topLinePunct w:val="0"/>
        <w:bidi w:val="0"/>
        <w:snapToGrid/>
        <w:spacing w:line="500" w:lineRule="exact"/>
        <w:ind w:firstLine="480" w:firstLineChars="200"/>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18.2 招标代理服务收费参照豫招协[2023]002号河南省招标投标协会关于印发《河南省招标代理服务收费指导意见》规定的收费标准收取中标服务费。</w:t>
      </w:r>
    </w:p>
    <w:p w14:paraId="398D56F6">
      <w:pPr>
        <w:keepLines w:val="0"/>
        <w:pageBreakBefore w:val="0"/>
        <w:widowControl w:val="0"/>
        <w:kinsoku/>
        <w:wordWrap/>
        <w:overflowPunct/>
        <w:topLinePunct w:val="0"/>
        <w:bidi w:val="0"/>
        <w:snapToGrid/>
        <w:spacing w:line="500" w:lineRule="exact"/>
        <w:ind w:firstLine="480" w:firstLineChars="200"/>
        <w:textAlignment w:val="auto"/>
        <w:rPr>
          <w:rFonts w:hint="eastAsia" w:ascii="宋体" w:hAnsi="宋体" w:eastAsia="宋体" w:cs="宋体"/>
          <w:color w:val="auto"/>
          <w:spacing w:val="-4"/>
          <w:sz w:val="24"/>
          <w:szCs w:val="24"/>
          <w:highlight w:val="none"/>
          <w:lang w:val="en-US" w:eastAsia="zh-CN"/>
        </w:rPr>
      </w:pPr>
      <w:r>
        <w:rPr>
          <w:rFonts w:hint="eastAsia" w:ascii="宋体" w:hAnsi="宋体" w:eastAsia="宋体" w:cs="宋体"/>
          <w:color w:val="auto"/>
          <w:sz w:val="24"/>
          <w:szCs w:val="24"/>
          <w:lang w:val="en-US" w:eastAsia="zh-CN"/>
        </w:rPr>
        <w:t>河南省招标代理服务费计算标准：</w:t>
      </w:r>
    </w:p>
    <w:tbl>
      <w:tblPr>
        <w:tblStyle w:val="18"/>
        <w:tblW w:w="857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944"/>
        <w:gridCol w:w="1654"/>
        <w:gridCol w:w="1548"/>
        <w:gridCol w:w="1432"/>
      </w:tblGrid>
      <w:tr w14:paraId="15E8D2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6" w:hRule="atLeast"/>
          <w:jc w:val="center"/>
        </w:trPr>
        <w:tc>
          <w:tcPr>
            <w:tcW w:w="3944" w:type="dxa"/>
            <w:noWrap w:val="0"/>
            <w:vAlign w:val="center"/>
          </w:tcPr>
          <w:p w14:paraId="428FEAF3">
            <w:pPr>
              <w:widowControl w:val="0"/>
              <w:kinsoku/>
              <w:autoSpaceDE/>
              <w:autoSpaceDN w:val="0"/>
              <w:jc w:val="center"/>
              <w:textAlignment w:val="center"/>
              <w:rPr>
                <w:rFonts w:hint="eastAsia" w:ascii="宋体" w:hAnsi="宋体" w:eastAsia="宋体" w:cs="Times New Roman"/>
                <w:kern w:val="2"/>
                <w:sz w:val="24"/>
                <w:szCs w:val="24"/>
                <w:lang w:val="en-US" w:eastAsia="zh-CN" w:bidi="ar-SA"/>
              </w:rPr>
            </w:pPr>
            <w:r>
              <w:rPr>
                <w:rFonts w:hint="default" w:ascii="宋体" w:hAnsi="宋体" w:eastAsia="宋体"/>
                <w:b w:val="0"/>
                <w:i w:val="0"/>
                <w:snapToGrid/>
                <w:color w:val="auto"/>
                <w:sz w:val="24"/>
                <w:szCs w:val="18"/>
                <w:u w:val="none"/>
                <w:lang w:eastAsia="zh-CN"/>
              </w:rPr>
              <w:t>项目类型/（金额万元）</w:t>
            </w:r>
          </w:p>
        </w:tc>
        <w:tc>
          <w:tcPr>
            <w:tcW w:w="1654" w:type="dxa"/>
            <w:noWrap w:val="0"/>
            <w:vAlign w:val="center"/>
          </w:tcPr>
          <w:p w14:paraId="0266DB68">
            <w:pPr>
              <w:widowControl w:val="0"/>
              <w:kinsoku/>
              <w:autoSpaceDE/>
              <w:autoSpaceDN w:val="0"/>
              <w:jc w:val="center"/>
              <w:textAlignment w:val="center"/>
              <w:rPr>
                <w:rFonts w:hint="eastAsia" w:ascii="宋体" w:hAnsi="宋体" w:eastAsia="宋体" w:cs="Times New Roman"/>
                <w:kern w:val="2"/>
                <w:sz w:val="24"/>
                <w:szCs w:val="24"/>
                <w:lang w:val="en-US" w:eastAsia="zh-CN" w:bidi="ar-SA"/>
              </w:rPr>
            </w:pPr>
            <w:r>
              <w:rPr>
                <w:rFonts w:hint="default" w:ascii="宋体" w:hAnsi="宋体" w:eastAsia="宋体"/>
                <w:b w:val="0"/>
                <w:i w:val="0"/>
                <w:snapToGrid/>
                <w:color w:val="auto"/>
                <w:sz w:val="24"/>
                <w:szCs w:val="18"/>
                <w:u w:val="none"/>
                <w:lang w:eastAsia="zh-CN"/>
              </w:rPr>
              <w:t>工程</w:t>
            </w:r>
          </w:p>
        </w:tc>
        <w:tc>
          <w:tcPr>
            <w:tcW w:w="1548" w:type="dxa"/>
            <w:noWrap w:val="0"/>
            <w:vAlign w:val="center"/>
          </w:tcPr>
          <w:p w14:paraId="3C210FFD">
            <w:pPr>
              <w:widowControl w:val="0"/>
              <w:kinsoku/>
              <w:autoSpaceDE/>
              <w:autoSpaceDN w:val="0"/>
              <w:jc w:val="center"/>
              <w:textAlignment w:val="center"/>
              <w:rPr>
                <w:rFonts w:hint="eastAsia" w:ascii="宋体" w:hAnsi="宋体" w:eastAsia="宋体" w:cs="Times New Roman"/>
                <w:kern w:val="2"/>
                <w:sz w:val="24"/>
                <w:szCs w:val="24"/>
                <w:lang w:val="en-US" w:eastAsia="zh-CN" w:bidi="ar-SA"/>
              </w:rPr>
            </w:pPr>
            <w:r>
              <w:rPr>
                <w:rFonts w:hint="default" w:ascii="宋体" w:hAnsi="宋体" w:eastAsia="宋体"/>
                <w:b w:val="0"/>
                <w:i w:val="0"/>
                <w:snapToGrid/>
                <w:color w:val="auto"/>
                <w:sz w:val="24"/>
                <w:szCs w:val="18"/>
                <w:u w:val="none"/>
                <w:lang w:eastAsia="zh-CN"/>
              </w:rPr>
              <w:t>货物</w:t>
            </w:r>
          </w:p>
        </w:tc>
        <w:tc>
          <w:tcPr>
            <w:tcW w:w="1432" w:type="dxa"/>
            <w:noWrap w:val="0"/>
            <w:vAlign w:val="center"/>
          </w:tcPr>
          <w:p w14:paraId="6CE27B4C">
            <w:pPr>
              <w:widowControl w:val="0"/>
              <w:kinsoku/>
              <w:autoSpaceDE/>
              <w:autoSpaceDN w:val="0"/>
              <w:jc w:val="center"/>
              <w:textAlignment w:val="center"/>
              <w:rPr>
                <w:rFonts w:hint="eastAsia" w:ascii="宋体" w:hAnsi="宋体" w:eastAsia="宋体" w:cs="Times New Roman"/>
                <w:kern w:val="2"/>
                <w:sz w:val="24"/>
                <w:szCs w:val="24"/>
                <w:lang w:val="en-US" w:eastAsia="zh-CN" w:bidi="ar-SA"/>
              </w:rPr>
            </w:pPr>
            <w:r>
              <w:rPr>
                <w:rFonts w:hint="default" w:ascii="宋体" w:hAnsi="宋体" w:eastAsia="宋体"/>
                <w:b w:val="0"/>
                <w:i w:val="0"/>
                <w:snapToGrid/>
                <w:color w:val="auto"/>
                <w:sz w:val="24"/>
                <w:szCs w:val="18"/>
                <w:u w:val="none"/>
                <w:lang w:eastAsia="zh-CN"/>
              </w:rPr>
              <w:t>服务</w:t>
            </w:r>
          </w:p>
        </w:tc>
      </w:tr>
      <w:tr w14:paraId="1D834C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6" w:hRule="atLeast"/>
          <w:jc w:val="center"/>
        </w:trPr>
        <w:tc>
          <w:tcPr>
            <w:tcW w:w="3944" w:type="dxa"/>
            <w:noWrap w:val="0"/>
            <w:vAlign w:val="center"/>
          </w:tcPr>
          <w:p w14:paraId="7051C4F7">
            <w:pPr>
              <w:widowControl w:val="0"/>
              <w:kinsoku/>
              <w:autoSpaceDE/>
              <w:autoSpaceDN w:val="0"/>
              <w:jc w:val="left"/>
              <w:textAlignment w:val="center"/>
              <w:rPr>
                <w:rFonts w:hint="eastAsia" w:ascii="宋体" w:hAnsi="宋体" w:eastAsia="宋体" w:cs="Times New Roman"/>
                <w:kern w:val="2"/>
                <w:sz w:val="24"/>
                <w:szCs w:val="24"/>
                <w:lang w:val="en-US" w:eastAsia="zh-CN" w:bidi="ar-SA"/>
              </w:rPr>
            </w:pPr>
            <w:r>
              <w:rPr>
                <w:rFonts w:hint="default" w:ascii="宋体" w:hAnsi="宋体" w:eastAsia="宋体"/>
                <w:b w:val="0"/>
                <w:i w:val="0"/>
                <w:snapToGrid/>
                <w:color w:val="auto"/>
                <w:sz w:val="24"/>
                <w:szCs w:val="18"/>
                <w:u w:val="none"/>
                <w:lang w:eastAsia="zh-CN"/>
              </w:rPr>
              <w:t>100万元以下（含100万元）</w:t>
            </w:r>
          </w:p>
        </w:tc>
        <w:tc>
          <w:tcPr>
            <w:tcW w:w="1654" w:type="dxa"/>
            <w:noWrap w:val="0"/>
            <w:vAlign w:val="center"/>
          </w:tcPr>
          <w:p w14:paraId="417E2370">
            <w:pPr>
              <w:widowControl w:val="0"/>
              <w:kinsoku/>
              <w:autoSpaceDE/>
              <w:autoSpaceDN w:val="0"/>
              <w:jc w:val="center"/>
              <w:textAlignment w:val="center"/>
              <w:rPr>
                <w:rFonts w:hint="eastAsia" w:ascii="宋体" w:hAnsi="宋体" w:eastAsia="宋体" w:cs="Times New Roman"/>
                <w:kern w:val="2"/>
                <w:sz w:val="24"/>
                <w:szCs w:val="24"/>
                <w:highlight w:val="none"/>
                <w:lang w:val="en-US" w:eastAsia="zh-CN" w:bidi="ar-SA"/>
              </w:rPr>
            </w:pPr>
            <w:r>
              <w:rPr>
                <w:rFonts w:hint="default" w:ascii="宋体" w:hAnsi="宋体" w:eastAsia="宋体"/>
                <w:b w:val="0"/>
                <w:i w:val="0"/>
                <w:snapToGrid/>
                <w:color w:val="auto"/>
                <w:sz w:val="24"/>
                <w:szCs w:val="18"/>
                <w:u w:val="none"/>
                <w:lang w:eastAsia="zh-CN"/>
              </w:rPr>
              <w:t>1.20%</w:t>
            </w:r>
          </w:p>
        </w:tc>
        <w:tc>
          <w:tcPr>
            <w:tcW w:w="1548" w:type="dxa"/>
            <w:noWrap w:val="0"/>
            <w:vAlign w:val="center"/>
          </w:tcPr>
          <w:p w14:paraId="4E0B35D8">
            <w:pPr>
              <w:widowControl w:val="0"/>
              <w:kinsoku/>
              <w:autoSpaceDE/>
              <w:autoSpaceDN w:val="0"/>
              <w:jc w:val="center"/>
              <w:textAlignment w:val="center"/>
              <w:rPr>
                <w:rFonts w:hint="eastAsia" w:ascii="宋体" w:hAnsi="宋体" w:eastAsia="宋体" w:cs="Times New Roman"/>
                <w:kern w:val="2"/>
                <w:sz w:val="24"/>
                <w:szCs w:val="24"/>
                <w:highlight w:val="none"/>
                <w:lang w:val="en-US" w:eastAsia="zh-CN" w:bidi="ar-SA"/>
              </w:rPr>
            </w:pPr>
            <w:r>
              <w:rPr>
                <w:rFonts w:hint="default" w:ascii="宋体" w:hAnsi="宋体" w:eastAsia="宋体"/>
                <w:b w:val="0"/>
                <w:i w:val="0"/>
                <w:snapToGrid/>
                <w:color w:val="auto"/>
                <w:sz w:val="24"/>
                <w:szCs w:val="18"/>
                <w:u w:val="none"/>
                <w:lang w:eastAsia="zh-CN"/>
              </w:rPr>
              <w:t>1.70%</w:t>
            </w:r>
          </w:p>
        </w:tc>
        <w:tc>
          <w:tcPr>
            <w:tcW w:w="1432" w:type="dxa"/>
            <w:noWrap w:val="0"/>
            <w:vAlign w:val="center"/>
          </w:tcPr>
          <w:p w14:paraId="575D3441">
            <w:pPr>
              <w:widowControl w:val="0"/>
              <w:kinsoku/>
              <w:autoSpaceDE/>
              <w:autoSpaceDN w:val="0"/>
              <w:jc w:val="center"/>
              <w:textAlignment w:val="center"/>
              <w:rPr>
                <w:rFonts w:hint="eastAsia" w:ascii="宋体" w:hAnsi="宋体" w:eastAsia="宋体" w:cs="Times New Roman"/>
                <w:kern w:val="2"/>
                <w:sz w:val="24"/>
                <w:szCs w:val="24"/>
                <w:highlight w:val="none"/>
                <w:lang w:val="en-US" w:eastAsia="zh-CN" w:bidi="ar-SA"/>
              </w:rPr>
            </w:pPr>
            <w:r>
              <w:rPr>
                <w:rFonts w:hint="default" w:ascii="宋体" w:hAnsi="宋体" w:eastAsia="宋体"/>
                <w:b w:val="0"/>
                <w:i w:val="0"/>
                <w:snapToGrid/>
                <w:color w:val="auto"/>
                <w:sz w:val="24"/>
                <w:szCs w:val="18"/>
                <w:u w:val="none"/>
                <w:lang w:eastAsia="zh-CN"/>
              </w:rPr>
              <w:t>1.70%</w:t>
            </w:r>
          </w:p>
        </w:tc>
      </w:tr>
      <w:tr w14:paraId="21987F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6" w:hRule="atLeast"/>
          <w:jc w:val="center"/>
        </w:trPr>
        <w:tc>
          <w:tcPr>
            <w:tcW w:w="3944" w:type="dxa"/>
            <w:noWrap w:val="0"/>
            <w:vAlign w:val="center"/>
          </w:tcPr>
          <w:p w14:paraId="3F509030">
            <w:pPr>
              <w:widowControl w:val="0"/>
              <w:kinsoku/>
              <w:autoSpaceDE/>
              <w:autoSpaceDN w:val="0"/>
              <w:jc w:val="left"/>
              <w:textAlignment w:val="center"/>
              <w:rPr>
                <w:rFonts w:hint="eastAsia" w:ascii="宋体" w:hAnsi="宋体" w:eastAsia="宋体" w:cs="Times New Roman"/>
                <w:kern w:val="2"/>
                <w:sz w:val="24"/>
                <w:szCs w:val="24"/>
                <w:lang w:val="en-US" w:eastAsia="zh-CN" w:bidi="ar-SA"/>
              </w:rPr>
            </w:pPr>
            <w:r>
              <w:rPr>
                <w:rFonts w:hint="default" w:ascii="宋体" w:hAnsi="宋体" w:eastAsia="宋体"/>
                <w:b w:val="0"/>
                <w:i w:val="0"/>
                <w:snapToGrid/>
                <w:color w:val="auto"/>
                <w:sz w:val="24"/>
                <w:szCs w:val="18"/>
                <w:u w:val="none"/>
                <w:lang w:eastAsia="zh-CN"/>
              </w:rPr>
              <w:t>100-500万元（含500万元）</w:t>
            </w:r>
          </w:p>
        </w:tc>
        <w:tc>
          <w:tcPr>
            <w:tcW w:w="1654" w:type="dxa"/>
            <w:noWrap w:val="0"/>
            <w:vAlign w:val="center"/>
          </w:tcPr>
          <w:p w14:paraId="5CA34213">
            <w:pPr>
              <w:widowControl w:val="0"/>
              <w:kinsoku/>
              <w:autoSpaceDE/>
              <w:autoSpaceDN w:val="0"/>
              <w:jc w:val="center"/>
              <w:textAlignment w:val="center"/>
              <w:rPr>
                <w:rFonts w:hint="eastAsia" w:ascii="宋体" w:hAnsi="宋体" w:eastAsia="宋体" w:cs="Times New Roman"/>
                <w:kern w:val="2"/>
                <w:sz w:val="24"/>
                <w:szCs w:val="24"/>
                <w:highlight w:val="none"/>
                <w:lang w:val="en-US" w:eastAsia="zh-CN" w:bidi="ar-SA"/>
              </w:rPr>
            </w:pPr>
            <w:r>
              <w:rPr>
                <w:rFonts w:hint="default" w:ascii="宋体" w:hAnsi="宋体" w:eastAsia="宋体"/>
                <w:b w:val="0"/>
                <w:i w:val="0"/>
                <w:snapToGrid/>
                <w:color w:val="auto"/>
                <w:sz w:val="24"/>
                <w:szCs w:val="18"/>
                <w:u w:val="none"/>
                <w:lang w:eastAsia="zh-CN"/>
              </w:rPr>
              <w:t>1.00%</w:t>
            </w:r>
          </w:p>
        </w:tc>
        <w:tc>
          <w:tcPr>
            <w:tcW w:w="1548" w:type="dxa"/>
            <w:noWrap w:val="0"/>
            <w:vAlign w:val="center"/>
          </w:tcPr>
          <w:p w14:paraId="2AAA1CA4">
            <w:pPr>
              <w:widowControl w:val="0"/>
              <w:kinsoku/>
              <w:autoSpaceDE/>
              <w:autoSpaceDN w:val="0"/>
              <w:jc w:val="center"/>
              <w:textAlignment w:val="center"/>
              <w:rPr>
                <w:rFonts w:hint="eastAsia" w:ascii="宋体" w:hAnsi="宋体" w:eastAsia="宋体" w:cs="Times New Roman"/>
                <w:kern w:val="2"/>
                <w:sz w:val="24"/>
                <w:szCs w:val="24"/>
                <w:highlight w:val="none"/>
                <w:lang w:val="en-US" w:eastAsia="zh-CN" w:bidi="ar-SA"/>
              </w:rPr>
            </w:pPr>
            <w:r>
              <w:rPr>
                <w:rFonts w:hint="default" w:ascii="宋体" w:hAnsi="宋体" w:eastAsia="宋体"/>
                <w:b w:val="0"/>
                <w:i w:val="0"/>
                <w:snapToGrid/>
                <w:color w:val="auto"/>
                <w:sz w:val="24"/>
                <w:szCs w:val="18"/>
                <w:u w:val="none"/>
                <w:lang w:eastAsia="zh-CN"/>
              </w:rPr>
              <w:t>1.20%</w:t>
            </w:r>
          </w:p>
        </w:tc>
        <w:tc>
          <w:tcPr>
            <w:tcW w:w="1432" w:type="dxa"/>
            <w:noWrap w:val="0"/>
            <w:vAlign w:val="center"/>
          </w:tcPr>
          <w:p w14:paraId="3E981D34">
            <w:pPr>
              <w:widowControl w:val="0"/>
              <w:kinsoku/>
              <w:autoSpaceDE/>
              <w:autoSpaceDN w:val="0"/>
              <w:jc w:val="center"/>
              <w:textAlignment w:val="center"/>
              <w:rPr>
                <w:rFonts w:hint="eastAsia" w:ascii="宋体" w:hAnsi="宋体" w:eastAsia="宋体" w:cs="Times New Roman"/>
                <w:kern w:val="2"/>
                <w:sz w:val="24"/>
                <w:szCs w:val="24"/>
                <w:highlight w:val="none"/>
                <w:lang w:val="en-US" w:eastAsia="zh-CN" w:bidi="ar-SA"/>
              </w:rPr>
            </w:pPr>
            <w:r>
              <w:rPr>
                <w:rFonts w:hint="default" w:ascii="宋体" w:hAnsi="宋体" w:eastAsia="宋体"/>
                <w:b w:val="0"/>
                <w:i w:val="0"/>
                <w:snapToGrid/>
                <w:color w:val="auto"/>
                <w:sz w:val="24"/>
                <w:szCs w:val="18"/>
                <w:u w:val="none"/>
                <w:lang w:eastAsia="zh-CN"/>
              </w:rPr>
              <w:t>1.20%</w:t>
            </w:r>
          </w:p>
        </w:tc>
      </w:tr>
      <w:tr w14:paraId="71F193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6" w:hRule="atLeast"/>
          <w:jc w:val="center"/>
        </w:trPr>
        <w:tc>
          <w:tcPr>
            <w:tcW w:w="3944" w:type="dxa"/>
            <w:noWrap w:val="0"/>
            <w:vAlign w:val="center"/>
          </w:tcPr>
          <w:p w14:paraId="4BCBE618">
            <w:pPr>
              <w:widowControl w:val="0"/>
              <w:kinsoku/>
              <w:autoSpaceDE/>
              <w:autoSpaceDN w:val="0"/>
              <w:jc w:val="left"/>
              <w:textAlignment w:val="center"/>
              <w:rPr>
                <w:rFonts w:hint="eastAsia" w:ascii="宋体" w:hAnsi="宋体" w:eastAsia="宋体" w:cs="Times New Roman"/>
                <w:kern w:val="2"/>
                <w:sz w:val="24"/>
                <w:szCs w:val="24"/>
                <w:lang w:val="en-US" w:eastAsia="zh-CN" w:bidi="ar-SA"/>
              </w:rPr>
            </w:pPr>
            <w:r>
              <w:rPr>
                <w:rFonts w:hint="default" w:ascii="宋体" w:hAnsi="宋体" w:eastAsia="宋体"/>
                <w:b w:val="0"/>
                <w:i w:val="0"/>
                <w:snapToGrid/>
                <w:color w:val="auto"/>
                <w:sz w:val="24"/>
                <w:szCs w:val="18"/>
                <w:u w:val="none"/>
                <w:lang w:eastAsia="zh-CN"/>
              </w:rPr>
              <w:t>500-1000万元（含1000万元）</w:t>
            </w:r>
          </w:p>
        </w:tc>
        <w:tc>
          <w:tcPr>
            <w:tcW w:w="1654" w:type="dxa"/>
            <w:noWrap w:val="0"/>
            <w:vAlign w:val="center"/>
          </w:tcPr>
          <w:p w14:paraId="49341A23">
            <w:pPr>
              <w:widowControl w:val="0"/>
              <w:kinsoku/>
              <w:autoSpaceDE/>
              <w:autoSpaceDN w:val="0"/>
              <w:jc w:val="center"/>
              <w:textAlignment w:val="center"/>
              <w:rPr>
                <w:rFonts w:hint="eastAsia" w:ascii="宋体" w:hAnsi="宋体" w:eastAsia="宋体" w:cs="Times New Roman"/>
                <w:kern w:val="2"/>
                <w:sz w:val="24"/>
                <w:szCs w:val="24"/>
                <w:highlight w:val="none"/>
                <w:lang w:val="en-US" w:eastAsia="zh-CN" w:bidi="ar-SA"/>
              </w:rPr>
            </w:pPr>
            <w:r>
              <w:rPr>
                <w:rFonts w:hint="default" w:ascii="宋体" w:hAnsi="宋体" w:eastAsia="宋体"/>
                <w:b w:val="0"/>
                <w:i w:val="0"/>
                <w:snapToGrid/>
                <w:color w:val="auto"/>
                <w:sz w:val="24"/>
                <w:szCs w:val="18"/>
                <w:u w:val="none"/>
                <w:lang w:eastAsia="zh-CN"/>
              </w:rPr>
              <w:t>0.70%</w:t>
            </w:r>
          </w:p>
        </w:tc>
        <w:tc>
          <w:tcPr>
            <w:tcW w:w="1548" w:type="dxa"/>
            <w:noWrap w:val="0"/>
            <w:vAlign w:val="center"/>
          </w:tcPr>
          <w:p w14:paraId="7A063F9E">
            <w:pPr>
              <w:widowControl w:val="0"/>
              <w:kinsoku/>
              <w:autoSpaceDE/>
              <w:autoSpaceDN w:val="0"/>
              <w:jc w:val="center"/>
              <w:textAlignment w:val="center"/>
              <w:rPr>
                <w:rFonts w:hint="eastAsia" w:ascii="宋体" w:hAnsi="宋体" w:eastAsia="宋体" w:cs="Times New Roman"/>
                <w:kern w:val="2"/>
                <w:sz w:val="24"/>
                <w:szCs w:val="24"/>
                <w:highlight w:val="none"/>
                <w:lang w:val="en-US" w:eastAsia="zh-CN" w:bidi="ar-SA"/>
              </w:rPr>
            </w:pPr>
            <w:r>
              <w:rPr>
                <w:rFonts w:hint="default" w:ascii="宋体" w:hAnsi="宋体" w:eastAsia="宋体"/>
                <w:b w:val="0"/>
                <w:i w:val="0"/>
                <w:snapToGrid/>
                <w:color w:val="auto"/>
                <w:sz w:val="24"/>
                <w:szCs w:val="18"/>
                <w:u w:val="none"/>
                <w:lang w:eastAsia="zh-CN"/>
              </w:rPr>
              <w:t>0.80%</w:t>
            </w:r>
          </w:p>
        </w:tc>
        <w:tc>
          <w:tcPr>
            <w:tcW w:w="1432" w:type="dxa"/>
            <w:noWrap w:val="0"/>
            <w:vAlign w:val="center"/>
          </w:tcPr>
          <w:p w14:paraId="7C1D3BF6">
            <w:pPr>
              <w:widowControl w:val="0"/>
              <w:kinsoku/>
              <w:autoSpaceDE/>
              <w:autoSpaceDN w:val="0"/>
              <w:jc w:val="center"/>
              <w:textAlignment w:val="center"/>
              <w:rPr>
                <w:rFonts w:hint="eastAsia" w:ascii="宋体" w:hAnsi="宋体" w:eastAsia="宋体" w:cs="Times New Roman"/>
                <w:kern w:val="2"/>
                <w:sz w:val="24"/>
                <w:szCs w:val="24"/>
                <w:highlight w:val="none"/>
                <w:lang w:val="en-US" w:eastAsia="zh-CN" w:bidi="ar-SA"/>
              </w:rPr>
            </w:pPr>
            <w:r>
              <w:rPr>
                <w:rFonts w:hint="default" w:ascii="宋体" w:hAnsi="宋体" w:eastAsia="宋体"/>
                <w:b w:val="0"/>
                <w:i w:val="0"/>
                <w:snapToGrid/>
                <w:color w:val="auto"/>
                <w:sz w:val="24"/>
                <w:szCs w:val="18"/>
                <w:u w:val="none"/>
                <w:lang w:eastAsia="zh-CN"/>
              </w:rPr>
              <w:t>0.70%</w:t>
            </w:r>
          </w:p>
        </w:tc>
      </w:tr>
      <w:tr w14:paraId="33EEE9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6" w:hRule="atLeast"/>
          <w:jc w:val="center"/>
        </w:trPr>
        <w:tc>
          <w:tcPr>
            <w:tcW w:w="3944" w:type="dxa"/>
            <w:noWrap w:val="0"/>
            <w:vAlign w:val="center"/>
          </w:tcPr>
          <w:p w14:paraId="5CBF9E59">
            <w:pPr>
              <w:widowControl w:val="0"/>
              <w:kinsoku/>
              <w:autoSpaceDE/>
              <w:autoSpaceDN w:val="0"/>
              <w:jc w:val="left"/>
              <w:textAlignment w:val="center"/>
              <w:rPr>
                <w:rFonts w:hint="eastAsia" w:ascii="宋体" w:hAnsi="宋体" w:cs="Times New Roman"/>
                <w:kern w:val="2"/>
                <w:sz w:val="24"/>
                <w:szCs w:val="24"/>
                <w:lang w:val="en-US" w:eastAsia="zh-CN" w:bidi="ar-SA"/>
              </w:rPr>
            </w:pPr>
            <w:r>
              <w:rPr>
                <w:rFonts w:hint="default" w:ascii="宋体" w:hAnsi="宋体" w:eastAsia="宋体"/>
                <w:b w:val="0"/>
                <w:i w:val="0"/>
                <w:snapToGrid/>
                <w:color w:val="auto"/>
                <w:sz w:val="24"/>
                <w:szCs w:val="18"/>
                <w:u w:val="none"/>
                <w:lang w:eastAsia="zh-CN"/>
              </w:rPr>
              <w:t>1000-5000万元（含5000万元）</w:t>
            </w:r>
          </w:p>
        </w:tc>
        <w:tc>
          <w:tcPr>
            <w:tcW w:w="1654" w:type="dxa"/>
            <w:noWrap w:val="0"/>
            <w:vAlign w:val="center"/>
          </w:tcPr>
          <w:p w14:paraId="2CB6CA86">
            <w:pPr>
              <w:widowControl w:val="0"/>
              <w:kinsoku/>
              <w:autoSpaceDE/>
              <w:autoSpaceDN w:val="0"/>
              <w:jc w:val="center"/>
              <w:textAlignment w:val="center"/>
              <w:rPr>
                <w:rFonts w:hint="eastAsia" w:ascii="宋体" w:hAnsi="宋体" w:cs="Times New Roman"/>
                <w:kern w:val="2"/>
                <w:sz w:val="24"/>
                <w:szCs w:val="24"/>
                <w:lang w:val="en-US" w:eastAsia="zh-CN" w:bidi="ar-SA"/>
              </w:rPr>
            </w:pPr>
            <w:r>
              <w:rPr>
                <w:rFonts w:hint="default" w:ascii="宋体" w:hAnsi="宋体" w:eastAsia="宋体"/>
                <w:b w:val="0"/>
                <w:i w:val="0"/>
                <w:snapToGrid/>
                <w:color w:val="auto"/>
                <w:sz w:val="24"/>
                <w:szCs w:val="18"/>
                <w:u w:val="none"/>
                <w:lang w:eastAsia="zh-CN"/>
              </w:rPr>
              <w:t>0.40%</w:t>
            </w:r>
          </w:p>
        </w:tc>
        <w:tc>
          <w:tcPr>
            <w:tcW w:w="1548" w:type="dxa"/>
            <w:noWrap w:val="0"/>
            <w:vAlign w:val="center"/>
          </w:tcPr>
          <w:p w14:paraId="6F520D27">
            <w:pPr>
              <w:widowControl w:val="0"/>
              <w:kinsoku/>
              <w:autoSpaceDE/>
              <w:autoSpaceDN w:val="0"/>
              <w:jc w:val="center"/>
              <w:textAlignment w:val="center"/>
              <w:rPr>
                <w:rFonts w:hint="eastAsia" w:ascii="宋体" w:hAnsi="宋体" w:eastAsia="宋体" w:cs="Times New Roman"/>
                <w:kern w:val="2"/>
                <w:sz w:val="24"/>
                <w:szCs w:val="24"/>
                <w:lang w:val="en-US" w:eastAsia="zh-CN" w:bidi="ar-SA"/>
              </w:rPr>
            </w:pPr>
            <w:r>
              <w:rPr>
                <w:rFonts w:hint="default" w:ascii="宋体" w:hAnsi="宋体" w:eastAsia="宋体"/>
                <w:b w:val="0"/>
                <w:i w:val="0"/>
                <w:snapToGrid/>
                <w:color w:val="auto"/>
                <w:sz w:val="24"/>
                <w:szCs w:val="18"/>
                <w:u w:val="none"/>
                <w:lang w:eastAsia="zh-CN"/>
              </w:rPr>
              <w:t>0.50%</w:t>
            </w:r>
          </w:p>
        </w:tc>
        <w:tc>
          <w:tcPr>
            <w:tcW w:w="1432" w:type="dxa"/>
            <w:noWrap w:val="0"/>
            <w:vAlign w:val="center"/>
          </w:tcPr>
          <w:p w14:paraId="6AED1CB6">
            <w:pPr>
              <w:widowControl w:val="0"/>
              <w:kinsoku/>
              <w:autoSpaceDE/>
              <w:autoSpaceDN w:val="0"/>
              <w:jc w:val="center"/>
              <w:textAlignment w:val="center"/>
              <w:rPr>
                <w:rFonts w:hint="eastAsia" w:ascii="宋体" w:hAnsi="宋体" w:cs="Times New Roman"/>
                <w:sz w:val="24"/>
                <w:szCs w:val="24"/>
                <w:highlight w:val="none"/>
                <w:lang w:val="en-US" w:eastAsia="zh-CN"/>
              </w:rPr>
            </w:pPr>
            <w:r>
              <w:rPr>
                <w:rFonts w:hint="default" w:ascii="宋体" w:hAnsi="宋体" w:eastAsia="宋体"/>
                <w:b w:val="0"/>
                <w:i w:val="0"/>
                <w:snapToGrid/>
                <w:color w:val="auto"/>
                <w:sz w:val="24"/>
                <w:szCs w:val="18"/>
                <w:u w:val="none"/>
                <w:lang w:eastAsia="zh-CN"/>
              </w:rPr>
              <w:t>0.40%</w:t>
            </w:r>
          </w:p>
        </w:tc>
      </w:tr>
      <w:tr w14:paraId="611C7C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6" w:hRule="atLeast"/>
          <w:jc w:val="center"/>
        </w:trPr>
        <w:tc>
          <w:tcPr>
            <w:tcW w:w="3944" w:type="dxa"/>
            <w:noWrap w:val="0"/>
            <w:vAlign w:val="center"/>
          </w:tcPr>
          <w:p w14:paraId="35C6862B">
            <w:pPr>
              <w:widowControl w:val="0"/>
              <w:kinsoku/>
              <w:autoSpaceDE/>
              <w:autoSpaceDN w:val="0"/>
              <w:jc w:val="left"/>
              <w:textAlignment w:val="center"/>
              <w:rPr>
                <w:rFonts w:hint="eastAsia" w:ascii="宋体" w:hAnsi="宋体" w:cs="Times New Roman"/>
                <w:kern w:val="2"/>
                <w:sz w:val="24"/>
                <w:szCs w:val="24"/>
                <w:lang w:val="en-US" w:eastAsia="zh-CN" w:bidi="ar-SA"/>
              </w:rPr>
            </w:pPr>
            <w:r>
              <w:rPr>
                <w:rFonts w:hint="default" w:ascii="宋体" w:hAnsi="宋体" w:eastAsia="宋体"/>
                <w:b w:val="0"/>
                <w:i w:val="0"/>
                <w:snapToGrid/>
                <w:color w:val="auto"/>
                <w:sz w:val="24"/>
                <w:szCs w:val="18"/>
                <w:u w:val="none"/>
                <w:lang w:eastAsia="zh-CN"/>
              </w:rPr>
              <w:t>5000万元--1亿元（含1亿元）</w:t>
            </w:r>
          </w:p>
        </w:tc>
        <w:tc>
          <w:tcPr>
            <w:tcW w:w="1654" w:type="dxa"/>
            <w:noWrap w:val="0"/>
            <w:vAlign w:val="center"/>
          </w:tcPr>
          <w:p w14:paraId="19AF261F">
            <w:pPr>
              <w:widowControl w:val="0"/>
              <w:kinsoku/>
              <w:autoSpaceDE/>
              <w:autoSpaceDN w:val="0"/>
              <w:jc w:val="center"/>
              <w:textAlignment w:val="center"/>
              <w:rPr>
                <w:rFonts w:hint="eastAsia" w:ascii="宋体" w:hAnsi="宋体" w:cs="Times New Roman"/>
                <w:kern w:val="2"/>
                <w:sz w:val="24"/>
                <w:szCs w:val="24"/>
                <w:lang w:val="en-US" w:eastAsia="zh-CN" w:bidi="ar-SA"/>
              </w:rPr>
            </w:pPr>
            <w:r>
              <w:rPr>
                <w:rFonts w:hint="default" w:ascii="宋体" w:hAnsi="宋体" w:eastAsia="宋体"/>
                <w:b w:val="0"/>
                <w:i w:val="0"/>
                <w:snapToGrid/>
                <w:color w:val="auto"/>
                <w:sz w:val="24"/>
                <w:szCs w:val="18"/>
                <w:u w:val="none"/>
                <w:lang w:eastAsia="zh-CN"/>
              </w:rPr>
              <w:t>0.25%</w:t>
            </w:r>
          </w:p>
        </w:tc>
        <w:tc>
          <w:tcPr>
            <w:tcW w:w="1548" w:type="dxa"/>
            <w:noWrap w:val="0"/>
            <w:vAlign w:val="center"/>
          </w:tcPr>
          <w:p w14:paraId="4ABDD6B2">
            <w:pPr>
              <w:widowControl w:val="0"/>
              <w:kinsoku/>
              <w:autoSpaceDE/>
              <w:autoSpaceDN w:val="0"/>
              <w:jc w:val="center"/>
              <w:textAlignment w:val="center"/>
              <w:rPr>
                <w:rFonts w:hint="eastAsia" w:ascii="宋体" w:hAnsi="宋体" w:eastAsia="宋体" w:cs="Times New Roman"/>
                <w:kern w:val="2"/>
                <w:sz w:val="24"/>
                <w:szCs w:val="24"/>
                <w:lang w:val="en-US" w:eastAsia="zh-CN" w:bidi="ar-SA"/>
              </w:rPr>
            </w:pPr>
            <w:r>
              <w:rPr>
                <w:rFonts w:hint="default" w:ascii="宋体" w:hAnsi="宋体" w:eastAsia="宋体"/>
                <w:b w:val="0"/>
                <w:i w:val="0"/>
                <w:snapToGrid/>
                <w:color w:val="auto"/>
                <w:sz w:val="24"/>
                <w:szCs w:val="18"/>
                <w:u w:val="none"/>
                <w:lang w:eastAsia="zh-CN"/>
              </w:rPr>
              <w:t>0.30%</w:t>
            </w:r>
          </w:p>
        </w:tc>
        <w:tc>
          <w:tcPr>
            <w:tcW w:w="1432" w:type="dxa"/>
            <w:noWrap w:val="0"/>
            <w:vAlign w:val="center"/>
          </w:tcPr>
          <w:p w14:paraId="14F5C05C">
            <w:pPr>
              <w:widowControl w:val="0"/>
              <w:kinsoku/>
              <w:autoSpaceDE/>
              <w:autoSpaceDN w:val="0"/>
              <w:jc w:val="center"/>
              <w:textAlignment w:val="center"/>
              <w:rPr>
                <w:rFonts w:hint="eastAsia" w:ascii="宋体" w:hAnsi="宋体" w:cs="Times New Roman"/>
                <w:sz w:val="24"/>
                <w:szCs w:val="24"/>
                <w:highlight w:val="none"/>
                <w:lang w:val="en-US" w:eastAsia="zh-CN"/>
              </w:rPr>
            </w:pPr>
            <w:r>
              <w:rPr>
                <w:rFonts w:hint="default" w:ascii="宋体" w:hAnsi="宋体" w:eastAsia="宋体"/>
                <w:b w:val="0"/>
                <w:i w:val="0"/>
                <w:snapToGrid/>
                <w:color w:val="auto"/>
                <w:sz w:val="24"/>
                <w:szCs w:val="18"/>
                <w:u w:val="none"/>
                <w:lang w:eastAsia="zh-CN"/>
              </w:rPr>
              <w:t>0.25%</w:t>
            </w:r>
          </w:p>
        </w:tc>
      </w:tr>
      <w:tr w14:paraId="337561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6" w:hRule="atLeast"/>
          <w:jc w:val="center"/>
        </w:trPr>
        <w:tc>
          <w:tcPr>
            <w:tcW w:w="3944" w:type="dxa"/>
            <w:noWrap w:val="0"/>
            <w:vAlign w:val="center"/>
          </w:tcPr>
          <w:p w14:paraId="71935B89">
            <w:pPr>
              <w:widowControl w:val="0"/>
              <w:kinsoku/>
              <w:autoSpaceDE/>
              <w:autoSpaceDN w:val="0"/>
              <w:jc w:val="left"/>
              <w:textAlignment w:val="center"/>
              <w:rPr>
                <w:rFonts w:hint="eastAsia" w:ascii="宋体" w:hAnsi="宋体" w:cs="Times New Roman"/>
                <w:kern w:val="2"/>
                <w:sz w:val="24"/>
                <w:szCs w:val="24"/>
                <w:lang w:val="en-US" w:eastAsia="zh-CN" w:bidi="ar-SA"/>
              </w:rPr>
            </w:pPr>
            <w:r>
              <w:rPr>
                <w:rFonts w:hint="default" w:ascii="宋体" w:hAnsi="宋体" w:eastAsia="宋体"/>
                <w:b w:val="0"/>
                <w:i w:val="0"/>
                <w:snapToGrid/>
                <w:color w:val="auto"/>
                <w:sz w:val="24"/>
                <w:szCs w:val="18"/>
                <w:u w:val="none"/>
                <w:lang w:eastAsia="zh-CN"/>
              </w:rPr>
              <w:t>1亿--5亿元（含5亿元）</w:t>
            </w:r>
          </w:p>
        </w:tc>
        <w:tc>
          <w:tcPr>
            <w:tcW w:w="1654" w:type="dxa"/>
            <w:noWrap w:val="0"/>
            <w:vAlign w:val="center"/>
          </w:tcPr>
          <w:p w14:paraId="70CD9693">
            <w:pPr>
              <w:widowControl w:val="0"/>
              <w:kinsoku/>
              <w:autoSpaceDE/>
              <w:autoSpaceDN w:val="0"/>
              <w:jc w:val="center"/>
              <w:textAlignment w:val="center"/>
              <w:rPr>
                <w:rFonts w:hint="eastAsia" w:ascii="宋体" w:hAnsi="宋体" w:cs="Times New Roman"/>
                <w:kern w:val="2"/>
                <w:sz w:val="24"/>
                <w:szCs w:val="24"/>
                <w:lang w:val="en-US" w:eastAsia="zh-CN" w:bidi="ar-SA"/>
              </w:rPr>
            </w:pPr>
            <w:r>
              <w:rPr>
                <w:rFonts w:hint="default" w:ascii="宋体" w:hAnsi="宋体" w:eastAsia="宋体"/>
                <w:b w:val="0"/>
                <w:i w:val="0"/>
                <w:snapToGrid/>
                <w:color w:val="auto"/>
                <w:sz w:val="24"/>
                <w:szCs w:val="18"/>
                <w:u w:val="none"/>
                <w:lang w:eastAsia="zh-CN"/>
              </w:rPr>
              <w:t>0.10%</w:t>
            </w:r>
          </w:p>
        </w:tc>
        <w:tc>
          <w:tcPr>
            <w:tcW w:w="1548" w:type="dxa"/>
            <w:noWrap w:val="0"/>
            <w:vAlign w:val="center"/>
          </w:tcPr>
          <w:p w14:paraId="613F6CDC">
            <w:pPr>
              <w:widowControl w:val="0"/>
              <w:kinsoku/>
              <w:autoSpaceDE/>
              <w:autoSpaceDN w:val="0"/>
              <w:jc w:val="center"/>
              <w:textAlignment w:val="center"/>
              <w:rPr>
                <w:rFonts w:hint="eastAsia" w:ascii="宋体" w:hAnsi="宋体" w:eastAsia="宋体" w:cs="Times New Roman"/>
                <w:kern w:val="2"/>
                <w:sz w:val="24"/>
                <w:szCs w:val="24"/>
                <w:lang w:val="en-US" w:eastAsia="zh-CN" w:bidi="ar-SA"/>
              </w:rPr>
            </w:pPr>
            <w:r>
              <w:rPr>
                <w:rFonts w:hint="default" w:ascii="宋体" w:hAnsi="宋体" w:eastAsia="宋体"/>
                <w:b w:val="0"/>
                <w:i w:val="0"/>
                <w:snapToGrid/>
                <w:color w:val="auto"/>
                <w:sz w:val="24"/>
                <w:szCs w:val="18"/>
                <w:u w:val="none"/>
                <w:lang w:eastAsia="zh-CN"/>
              </w:rPr>
              <w:t>0.10%</w:t>
            </w:r>
          </w:p>
        </w:tc>
        <w:tc>
          <w:tcPr>
            <w:tcW w:w="1432" w:type="dxa"/>
            <w:noWrap w:val="0"/>
            <w:vAlign w:val="center"/>
          </w:tcPr>
          <w:p w14:paraId="741045D7">
            <w:pPr>
              <w:widowControl w:val="0"/>
              <w:kinsoku/>
              <w:autoSpaceDE/>
              <w:autoSpaceDN w:val="0"/>
              <w:jc w:val="center"/>
              <w:textAlignment w:val="center"/>
              <w:rPr>
                <w:rFonts w:hint="eastAsia" w:ascii="宋体" w:hAnsi="宋体" w:cs="Times New Roman"/>
                <w:sz w:val="24"/>
                <w:szCs w:val="24"/>
                <w:highlight w:val="none"/>
                <w:lang w:val="en-US" w:eastAsia="zh-CN"/>
              </w:rPr>
            </w:pPr>
            <w:r>
              <w:rPr>
                <w:rFonts w:hint="default" w:ascii="宋体" w:hAnsi="宋体" w:eastAsia="宋体"/>
                <w:b w:val="0"/>
                <w:i w:val="0"/>
                <w:snapToGrid/>
                <w:color w:val="auto"/>
                <w:sz w:val="24"/>
                <w:szCs w:val="18"/>
                <w:u w:val="none"/>
                <w:lang w:eastAsia="zh-CN"/>
              </w:rPr>
              <w:t>0.10%</w:t>
            </w:r>
          </w:p>
        </w:tc>
      </w:tr>
      <w:tr w14:paraId="2E280A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6" w:hRule="atLeast"/>
          <w:jc w:val="center"/>
        </w:trPr>
        <w:tc>
          <w:tcPr>
            <w:tcW w:w="3944" w:type="dxa"/>
            <w:noWrap w:val="0"/>
            <w:vAlign w:val="center"/>
          </w:tcPr>
          <w:p w14:paraId="053D2C95">
            <w:pPr>
              <w:widowControl w:val="0"/>
              <w:kinsoku/>
              <w:autoSpaceDE/>
              <w:autoSpaceDN w:val="0"/>
              <w:jc w:val="left"/>
              <w:textAlignment w:val="center"/>
              <w:rPr>
                <w:rFonts w:hint="eastAsia" w:ascii="宋体" w:hAnsi="宋体" w:cs="Times New Roman"/>
                <w:kern w:val="2"/>
                <w:sz w:val="24"/>
                <w:szCs w:val="24"/>
                <w:lang w:val="en-US" w:eastAsia="zh-CN" w:bidi="ar-SA"/>
              </w:rPr>
            </w:pPr>
            <w:r>
              <w:rPr>
                <w:rFonts w:hint="default" w:ascii="宋体" w:hAnsi="宋体" w:eastAsia="宋体"/>
                <w:b w:val="0"/>
                <w:i w:val="0"/>
                <w:snapToGrid/>
                <w:color w:val="auto"/>
                <w:sz w:val="24"/>
                <w:szCs w:val="18"/>
                <w:u w:val="none"/>
                <w:lang w:eastAsia="zh-CN"/>
              </w:rPr>
              <w:t>5亿--10亿元（含10亿元）</w:t>
            </w:r>
          </w:p>
        </w:tc>
        <w:tc>
          <w:tcPr>
            <w:tcW w:w="1654" w:type="dxa"/>
            <w:noWrap w:val="0"/>
            <w:vAlign w:val="center"/>
          </w:tcPr>
          <w:p w14:paraId="32A4093E">
            <w:pPr>
              <w:widowControl w:val="0"/>
              <w:kinsoku/>
              <w:autoSpaceDE/>
              <w:autoSpaceDN w:val="0"/>
              <w:jc w:val="center"/>
              <w:textAlignment w:val="center"/>
              <w:rPr>
                <w:rFonts w:hint="eastAsia" w:ascii="宋体" w:hAnsi="宋体" w:cs="Times New Roman"/>
                <w:kern w:val="2"/>
                <w:sz w:val="24"/>
                <w:szCs w:val="24"/>
                <w:lang w:val="en-US" w:eastAsia="zh-CN" w:bidi="ar-SA"/>
              </w:rPr>
            </w:pPr>
            <w:r>
              <w:rPr>
                <w:rFonts w:hint="default" w:ascii="宋体" w:hAnsi="宋体" w:eastAsia="宋体"/>
                <w:b w:val="0"/>
                <w:i w:val="0"/>
                <w:snapToGrid/>
                <w:color w:val="auto"/>
                <w:sz w:val="24"/>
                <w:szCs w:val="18"/>
                <w:u w:val="none"/>
                <w:lang w:eastAsia="zh-CN"/>
              </w:rPr>
              <w:t>0.045%</w:t>
            </w:r>
          </w:p>
        </w:tc>
        <w:tc>
          <w:tcPr>
            <w:tcW w:w="1548" w:type="dxa"/>
            <w:noWrap w:val="0"/>
            <w:vAlign w:val="center"/>
          </w:tcPr>
          <w:p w14:paraId="0132269C">
            <w:pPr>
              <w:widowControl w:val="0"/>
              <w:kinsoku/>
              <w:autoSpaceDE/>
              <w:autoSpaceDN w:val="0"/>
              <w:jc w:val="center"/>
              <w:textAlignment w:val="center"/>
              <w:rPr>
                <w:rFonts w:hint="eastAsia" w:ascii="宋体" w:hAnsi="宋体" w:eastAsia="宋体" w:cs="Times New Roman"/>
                <w:kern w:val="2"/>
                <w:sz w:val="24"/>
                <w:szCs w:val="24"/>
                <w:lang w:val="en-US" w:eastAsia="zh-CN" w:bidi="ar-SA"/>
              </w:rPr>
            </w:pPr>
            <w:r>
              <w:rPr>
                <w:rFonts w:hint="default" w:ascii="宋体" w:hAnsi="宋体" w:eastAsia="宋体"/>
                <w:b w:val="0"/>
                <w:i w:val="0"/>
                <w:snapToGrid/>
                <w:color w:val="auto"/>
                <w:sz w:val="24"/>
                <w:szCs w:val="18"/>
                <w:u w:val="none"/>
                <w:lang w:eastAsia="zh-CN"/>
              </w:rPr>
              <w:t>0.045%</w:t>
            </w:r>
          </w:p>
        </w:tc>
        <w:tc>
          <w:tcPr>
            <w:tcW w:w="1432" w:type="dxa"/>
            <w:noWrap w:val="0"/>
            <w:vAlign w:val="center"/>
          </w:tcPr>
          <w:p w14:paraId="41A94600">
            <w:pPr>
              <w:widowControl w:val="0"/>
              <w:kinsoku/>
              <w:autoSpaceDE/>
              <w:autoSpaceDN w:val="0"/>
              <w:jc w:val="center"/>
              <w:textAlignment w:val="center"/>
              <w:rPr>
                <w:rFonts w:hint="eastAsia" w:ascii="宋体" w:hAnsi="宋体" w:cs="Times New Roman"/>
                <w:sz w:val="24"/>
                <w:szCs w:val="24"/>
                <w:highlight w:val="none"/>
                <w:lang w:val="en-US" w:eastAsia="zh-CN"/>
              </w:rPr>
            </w:pPr>
            <w:r>
              <w:rPr>
                <w:rFonts w:hint="default" w:ascii="宋体" w:hAnsi="宋体" w:eastAsia="宋体"/>
                <w:b w:val="0"/>
                <w:i w:val="0"/>
                <w:snapToGrid/>
                <w:color w:val="auto"/>
                <w:sz w:val="24"/>
                <w:szCs w:val="18"/>
                <w:u w:val="none"/>
                <w:lang w:eastAsia="zh-CN"/>
              </w:rPr>
              <w:t>0.045%</w:t>
            </w:r>
          </w:p>
        </w:tc>
      </w:tr>
      <w:tr w14:paraId="39DFB2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6" w:hRule="atLeast"/>
          <w:jc w:val="center"/>
        </w:trPr>
        <w:tc>
          <w:tcPr>
            <w:tcW w:w="3944" w:type="dxa"/>
            <w:noWrap w:val="0"/>
            <w:vAlign w:val="center"/>
          </w:tcPr>
          <w:p w14:paraId="1C7AD037">
            <w:pPr>
              <w:widowControl w:val="0"/>
              <w:kinsoku/>
              <w:autoSpaceDE/>
              <w:autoSpaceDN w:val="0"/>
              <w:jc w:val="left"/>
              <w:textAlignment w:val="center"/>
              <w:rPr>
                <w:rFonts w:hint="eastAsia" w:ascii="宋体" w:hAnsi="宋体" w:cs="Times New Roman"/>
                <w:kern w:val="2"/>
                <w:sz w:val="24"/>
                <w:szCs w:val="24"/>
                <w:lang w:val="en-US" w:eastAsia="zh-CN" w:bidi="ar-SA"/>
              </w:rPr>
            </w:pPr>
            <w:r>
              <w:rPr>
                <w:rFonts w:hint="default" w:ascii="宋体" w:hAnsi="宋体" w:eastAsia="宋体"/>
                <w:b w:val="0"/>
                <w:i w:val="0"/>
                <w:snapToGrid/>
                <w:color w:val="auto"/>
                <w:sz w:val="24"/>
                <w:szCs w:val="18"/>
                <w:u w:val="none"/>
                <w:lang w:eastAsia="zh-CN"/>
              </w:rPr>
              <w:t>10亿--50亿元（含50亿元）</w:t>
            </w:r>
          </w:p>
        </w:tc>
        <w:tc>
          <w:tcPr>
            <w:tcW w:w="1654" w:type="dxa"/>
            <w:noWrap w:val="0"/>
            <w:vAlign w:val="center"/>
          </w:tcPr>
          <w:p w14:paraId="56146F1D">
            <w:pPr>
              <w:widowControl w:val="0"/>
              <w:kinsoku/>
              <w:autoSpaceDE/>
              <w:autoSpaceDN w:val="0"/>
              <w:jc w:val="center"/>
              <w:textAlignment w:val="center"/>
              <w:rPr>
                <w:rFonts w:hint="eastAsia" w:ascii="宋体" w:hAnsi="宋体" w:cs="Times New Roman"/>
                <w:kern w:val="2"/>
                <w:sz w:val="24"/>
                <w:szCs w:val="24"/>
                <w:lang w:val="en-US" w:eastAsia="zh-CN" w:bidi="ar-SA"/>
              </w:rPr>
            </w:pPr>
            <w:r>
              <w:rPr>
                <w:rFonts w:hint="default" w:ascii="宋体" w:hAnsi="宋体" w:eastAsia="宋体"/>
                <w:b w:val="0"/>
                <w:i w:val="0"/>
                <w:snapToGrid/>
                <w:color w:val="auto"/>
                <w:sz w:val="24"/>
                <w:szCs w:val="18"/>
                <w:u w:val="none"/>
                <w:lang w:eastAsia="zh-CN"/>
              </w:rPr>
              <w:t>0.010%</w:t>
            </w:r>
          </w:p>
        </w:tc>
        <w:tc>
          <w:tcPr>
            <w:tcW w:w="1548" w:type="dxa"/>
            <w:noWrap w:val="0"/>
            <w:vAlign w:val="center"/>
          </w:tcPr>
          <w:p w14:paraId="0C285DC7">
            <w:pPr>
              <w:widowControl w:val="0"/>
              <w:kinsoku/>
              <w:autoSpaceDE/>
              <w:autoSpaceDN w:val="0"/>
              <w:jc w:val="center"/>
              <w:textAlignment w:val="center"/>
              <w:rPr>
                <w:rFonts w:hint="eastAsia" w:ascii="宋体" w:hAnsi="宋体" w:eastAsia="宋体" w:cs="Times New Roman"/>
                <w:kern w:val="2"/>
                <w:sz w:val="24"/>
                <w:szCs w:val="24"/>
                <w:lang w:val="en-US" w:eastAsia="zh-CN" w:bidi="ar-SA"/>
              </w:rPr>
            </w:pPr>
            <w:r>
              <w:rPr>
                <w:rFonts w:hint="default" w:ascii="宋体" w:hAnsi="宋体" w:eastAsia="宋体"/>
                <w:b w:val="0"/>
                <w:i w:val="0"/>
                <w:snapToGrid/>
                <w:color w:val="auto"/>
                <w:sz w:val="24"/>
                <w:szCs w:val="18"/>
                <w:u w:val="none"/>
                <w:lang w:eastAsia="zh-CN"/>
              </w:rPr>
              <w:t>0.010%</w:t>
            </w:r>
          </w:p>
        </w:tc>
        <w:tc>
          <w:tcPr>
            <w:tcW w:w="1432" w:type="dxa"/>
            <w:noWrap w:val="0"/>
            <w:vAlign w:val="center"/>
          </w:tcPr>
          <w:p w14:paraId="18A0B251">
            <w:pPr>
              <w:widowControl w:val="0"/>
              <w:kinsoku/>
              <w:autoSpaceDE/>
              <w:autoSpaceDN w:val="0"/>
              <w:jc w:val="center"/>
              <w:textAlignment w:val="center"/>
              <w:rPr>
                <w:rFonts w:hint="eastAsia" w:ascii="宋体" w:hAnsi="宋体" w:cs="Times New Roman"/>
                <w:sz w:val="24"/>
                <w:szCs w:val="24"/>
                <w:highlight w:val="none"/>
                <w:lang w:val="en-US" w:eastAsia="zh-CN"/>
              </w:rPr>
            </w:pPr>
            <w:r>
              <w:rPr>
                <w:rFonts w:hint="default" w:ascii="宋体" w:hAnsi="宋体" w:eastAsia="宋体"/>
                <w:b w:val="0"/>
                <w:i w:val="0"/>
                <w:snapToGrid/>
                <w:color w:val="auto"/>
                <w:sz w:val="24"/>
                <w:szCs w:val="18"/>
                <w:u w:val="none"/>
                <w:lang w:eastAsia="zh-CN"/>
              </w:rPr>
              <w:t>0.010%</w:t>
            </w:r>
          </w:p>
        </w:tc>
      </w:tr>
      <w:tr w14:paraId="5B7275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6" w:hRule="atLeast"/>
          <w:jc w:val="center"/>
        </w:trPr>
        <w:tc>
          <w:tcPr>
            <w:tcW w:w="3944" w:type="dxa"/>
            <w:noWrap w:val="0"/>
            <w:vAlign w:val="center"/>
          </w:tcPr>
          <w:p w14:paraId="0D07E4FD">
            <w:pPr>
              <w:widowControl w:val="0"/>
              <w:kinsoku/>
              <w:autoSpaceDE/>
              <w:autoSpaceDN w:val="0"/>
              <w:jc w:val="left"/>
              <w:textAlignment w:val="center"/>
              <w:rPr>
                <w:rFonts w:hint="eastAsia" w:ascii="宋体" w:hAnsi="宋体" w:cs="Times New Roman"/>
                <w:kern w:val="2"/>
                <w:sz w:val="24"/>
                <w:szCs w:val="24"/>
                <w:lang w:val="en-US" w:eastAsia="zh-CN" w:bidi="ar-SA"/>
              </w:rPr>
            </w:pPr>
            <w:r>
              <w:rPr>
                <w:rFonts w:hint="default" w:ascii="宋体" w:hAnsi="宋体" w:eastAsia="宋体"/>
                <w:b w:val="0"/>
                <w:i w:val="0"/>
                <w:snapToGrid/>
                <w:color w:val="auto"/>
                <w:sz w:val="24"/>
                <w:szCs w:val="18"/>
                <w:u w:val="none"/>
                <w:lang w:eastAsia="zh-CN"/>
              </w:rPr>
              <w:t>50亿--100亿元（含</w:t>
            </w:r>
            <w:r>
              <w:rPr>
                <w:rFonts w:hint="eastAsia" w:ascii="宋体" w:hAnsi="宋体"/>
                <w:b w:val="0"/>
                <w:i w:val="0"/>
                <w:snapToGrid/>
                <w:color w:val="auto"/>
                <w:sz w:val="24"/>
                <w:szCs w:val="18"/>
                <w:u w:val="none"/>
                <w:lang w:val="en-US" w:eastAsia="zh-CN"/>
              </w:rPr>
              <w:t>100</w:t>
            </w:r>
            <w:r>
              <w:rPr>
                <w:rFonts w:hint="default" w:ascii="宋体" w:hAnsi="宋体" w:eastAsia="宋体"/>
                <w:b w:val="0"/>
                <w:i w:val="0"/>
                <w:snapToGrid/>
                <w:color w:val="auto"/>
                <w:sz w:val="24"/>
                <w:szCs w:val="18"/>
                <w:u w:val="none"/>
                <w:lang w:eastAsia="zh-CN"/>
              </w:rPr>
              <w:t>亿元）</w:t>
            </w:r>
          </w:p>
        </w:tc>
        <w:tc>
          <w:tcPr>
            <w:tcW w:w="1654" w:type="dxa"/>
            <w:noWrap w:val="0"/>
            <w:vAlign w:val="center"/>
          </w:tcPr>
          <w:p w14:paraId="7F6CDD42">
            <w:pPr>
              <w:widowControl w:val="0"/>
              <w:kinsoku/>
              <w:autoSpaceDE/>
              <w:autoSpaceDN w:val="0"/>
              <w:jc w:val="center"/>
              <w:textAlignment w:val="center"/>
              <w:rPr>
                <w:rFonts w:hint="eastAsia" w:ascii="宋体" w:hAnsi="宋体" w:cs="Times New Roman"/>
                <w:kern w:val="2"/>
                <w:sz w:val="24"/>
                <w:szCs w:val="24"/>
                <w:lang w:val="en-US" w:eastAsia="zh-CN" w:bidi="ar-SA"/>
              </w:rPr>
            </w:pPr>
            <w:r>
              <w:rPr>
                <w:rFonts w:hint="default" w:ascii="宋体" w:hAnsi="宋体" w:eastAsia="宋体"/>
                <w:b w:val="0"/>
                <w:i w:val="0"/>
                <w:snapToGrid/>
                <w:color w:val="auto"/>
                <w:sz w:val="24"/>
                <w:szCs w:val="18"/>
                <w:u w:val="none"/>
                <w:lang w:eastAsia="zh-CN"/>
              </w:rPr>
              <w:t>0.008%</w:t>
            </w:r>
          </w:p>
        </w:tc>
        <w:tc>
          <w:tcPr>
            <w:tcW w:w="1548" w:type="dxa"/>
            <w:noWrap w:val="0"/>
            <w:vAlign w:val="center"/>
          </w:tcPr>
          <w:p w14:paraId="7FBF3876">
            <w:pPr>
              <w:widowControl w:val="0"/>
              <w:kinsoku/>
              <w:autoSpaceDE/>
              <w:autoSpaceDN w:val="0"/>
              <w:jc w:val="center"/>
              <w:textAlignment w:val="center"/>
              <w:rPr>
                <w:rFonts w:hint="eastAsia" w:ascii="宋体" w:hAnsi="宋体" w:eastAsia="宋体" w:cs="Times New Roman"/>
                <w:kern w:val="2"/>
                <w:sz w:val="24"/>
                <w:szCs w:val="24"/>
                <w:lang w:val="en-US" w:eastAsia="zh-CN" w:bidi="ar-SA"/>
              </w:rPr>
            </w:pPr>
            <w:r>
              <w:rPr>
                <w:rFonts w:hint="default" w:ascii="宋体" w:hAnsi="宋体" w:eastAsia="宋体"/>
                <w:b w:val="0"/>
                <w:i w:val="0"/>
                <w:snapToGrid/>
                <w:color w:val="auto"/>
                <w:sz w:val="24"/>
                <w:szCs w:val="18"/>
                <w:u w:val="none"/>
                <w:lang w:eastAsia="zh-CN"/>
              </w:rPr>
              <w:t>0.008%</w:t>
            </w:r>
          </w:p>
        </w:tc>
        <w:tc>
          <w:tcPr>
            <w:tcW w:w="1432" w:type="dxa"/>
            <w:noWrap w:val="0"/>
            <w:vAlign w:val="center"/>
          </w:tcPr>
          <w:p w14:paraId="3712C67B">
            <w:pPr>
              <w:widowControl w:val="0"/>
              <w:kinsoku/>
              <w:autoSpaceDE/>
              <w:autoSpaceDN w:val="0"/>
              <w:jc w:val="center"/>
              <w:textAlignment w:val="center"/>
              <w:rPr>
                <w:rFonts w:hint="eastAsia" w:ascii="宋体" w:hAnsi="宋体" w:cs="Times New Roman"/>
                <w:sz w:val="24"/>
                <w:szCs w:val="24"/>
                <w:highlight w:val="none"/>
                <w:lang w:val="en-US" w:eastAsia="zh-CN"/>
              </w:rPr>
            </w:pPr>
            <w:r>
              <w:rPr>
                <w:rFonts w:hint="default" w:ascii="宋体" w:hAnsi="宋体" w:eastAsia="宋体"/>
                <w:b w:val="0"/>
                <w:i w:val="0"/>
                <w:snapToGrid/>
                <w:color w:val="auto"/>
                <w:sz w:val="24"/>
                <w:szCs w:val="18"/>
                <w:u w:val="none"/>
                <w:lang w:eastAsia="zh-CN"/>
              </w:rPr>
              <w:t>0.008%</w:t>
            </w:r>
          </w:p>
        </w:tc>
      </w:tr>
      <w:tr w14:paraId="1D1173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6" w:hRule="atLeast"/>
          <w:jc w:val="center"/>
        </w:trPr>
        <w:tc>
          <w:tcPr>
            <w:tcW w:w="3944" w:type="dxa"/>
            <w:tcBorders>
              <w:bottom w:val="single" w:color="auto" w:sz="4" w:space="0"/>
            </w:tcBorders>
            <w:noWrap w:val="0"/>
            <w:vAlign w:val="center"/>
          </w:tcPr>
          <w:p w14:paraId="3F3ACDEC">
            <w:pPr>
              <w:widowControl w:val="0"/>
              <w:kinsoku/>
              <w:autoSpaceDE/>
              <w:autoSpaceDN w:val="0"/>
              <w:jc w:val="left"/>
              <w:textAlignment w:val="center"/>
              <w:rPr>
                <w:rFonts w:hint="default" w:ascii="宋体" w:hAnsi="宋体" w:eastAsia="宋体" w:cs="Times New Roman"/>
                <w:b w:val="0"/>
                <w:i w:val="0"/>
                <w:snapToGrid/>
                <w:color w:val="auto"/>
                <w:sz w:val="24"/>
                <w:szCs w:val="18"/>
                <w:u w:val="none"/>
                <w:lang w:val="en-US" w:eastAsia="zh-CN" w:bidi="ar-SA"/>
              </w:rPr>
            </w:pPr>
            <w:r>
              <w:rPr>
                <w:rFonts w:hint="default" w:ascii="宋体" w:hAnsi="宋体" w:eastAsia="宋体"/>
                <w:b w:val="0"/>
                <w:i w:val="0"/>
                <w:snapToGrid/>
                <w:color w:val="auto"/>
                <w:sz w:val="24"/>
                <w:szCs w:val="18"/>
                <w:u w:val="none"/>
                <w:lang w:eastAsia="zh-CN"/>
              </w:rPr>
              <w:t>100亿元以上</w:t>
            </w:r>
          </w:p>
        </w:tc>
        <w:tc>
          <w:tcPr>
            <w:tcW w:w="1654" w:type="dxa"/>
            <w:tcBorders>
              <w:bottom w:val="single" w:color="auto" w:sz="4" w:space="0"/>
            </w:tcBorders>
            <w:noWrap w:val="0"/>
            <w:vAlign w:val="center"/>
          </w:tcPr>
          <w:p w14:paraId="68D552EF">
            <w:pPr>
              <w:widowControl w:val="0"/>
              <w:kinsoku/>
              <w:autoSpaceDE/>
              <w:autoSpaceDN w:val="0"/>
              <w:jc w:val="center"/>
              <w:textAlignment w:val="center"/>
              <w:rPr>
                <w:rFonts w:hint="default" w:ascii="宋体" w:hAnsi="宋体" w:eastAsia="宋体" w:cs="Times New Roman"/>
                <w:b w:val="0"/>
                <w:i w:val="0"/>
                <w:snapToGrid/>
                <w:color w:val="auto"/>
                <w:sz w:val="24"/>
                <w:szCs w:val="18"/>
                <w:u w:val="none"/>
                <w:lang w:val="en-US" w:eastAsia="zh-CN" w:bidi="ar-SA"/>
              </w:rPr>
            </w:pPr>
            <w:r>
              <w:rPr>
                <w:rFonts w:hint="default" w:ascii="宋体" w:hAnsi="宋体" w:eastAsia="宋体"/>
                <w:b w:val="0"/>
                <w:i w:val="0"/>
                <w:snapToGrid/>
                <w:color w:val="auto"/>
                <w:sz w:val="24"/>
                <w:szCs w:val="18"/>
                <w:u w:val="none"/>
                <w:lang w:eastAsia="zh-CN"/>
              </w:rPr>
              <w:t>0.004%</w:t>
            </w:r>
          </w:p>
        </w:tc>
        <w:tc>
          <w:tcPr>
            <w:tcW w:w="1548" w:type="dxa"/>
            <w:tcBorders>
              <w:bottom w:val="single" w:color="auto" w:sz="4" w:space="0"/>
            </w:tcBorders>
            <w:noWrap w:val="0"/>
            <w:vAlign w:val="center"/>
          </w:tcPr>
          <w:p w14:paraId="4C3E7F2F">
            <w:pPr>
              <w:widowControl w:val="0"/>
              <w:kinsoku/>
              <w:autoSpaceDE/>
              <w:autoSpaceDN w:val="0"/>
              <w:jc w:val="center"/>
              <w:textAlignment w:val="center"/>
              <w:rPr>
                <w:rFonts w:hint="default" w:ascii="宋体" w:hAnsi="宋体" w:eastAsia="宋体" w:cs="Times New Roman"/>
                <w:b w:val="0"/>
                <w:i w:val="0"/>
                <w:snapToGrid/>
                <w:color w:val="auto"/>
                <w:sz w:val="24"/>
                <w:szCs w:val="18"/>
                <w:u w:val="none"/>
                <w:lang w:val="en-US" w:eastAsia="zh-CN" w:bidi="ar-SA"/>
              </w:rPr>
            </w:pPr>
            <w:r>
              <w:rPr>
                <w:rFonts w:hint="default" w:ascii="宋体" w:hAnsi="宋体" w:eastAsia="宋体"/>
                <w:b w:val="0"/>
                <w:i w:val="0"/>
                <w:snapToGrid/>
                <w:color w:val="auto"/>
                <w:sz w:val="24"/>
                <w:szCs w:val="18"/>
                <w:u w:val="none"/>
                <w:lang w:eastAsia="zh-CN"/>
              </w:rPr>
              <w:t>0.004%</w:t>
            </w:r>
          </w:p>
        </w:tc>
        <w:tc>
          <w:tcPr>
            <w:tcW w:w="1432" w:type="dxa"/>
            <w:tcBorders>
              <w:bottom w:val="single" w:color="auto" w:sz="4" w:space="0"/>
            </w:tcBorders>
            <w:noWrap w:val="0"/>
            <w:vAlign w:val="center"/>
          </w:tcPr>
          <w:p w14:paraId="1F8CB9A5">
            <w:pPr>
              <w:widowControl w:val="0"/>
              <w:kinsoku/>
              <w:autoSpaceDE/>
              <w:autoSpaceDN w:val="0"/>
              <w:jc w:val="center"/>
              <w:textAlignment w:val="center"/>
              <w:rPr>
                <w:rFonts w:hint="default" w:ascii="宋体" w:hAnsi="宋体" w:eastAsia="宋体" w:cs="Times New Roman"/>
                <w:b w:val="0"/>
                <w:i w:val="0"/>
                <w:snapToGrid/>
                <w:color w:val="auto"/>
                <w:sz w:val="24"/>
                <w:szCs w:val="18"/>
                <w:u w:val="none"/>
                <w:lang w:val="en-US" w:eastAsia="zh-CN" w:bidi="ar-SA"/>
              </w:rPr>
            </w:pPr>
            <w:r>
              <w:rPr>
                <w:rFonts w:hint="default" w:ascii="宋体" w:hAnsi="宋体" w:eastAsia="宋体"/>
                <w:b w:val="0"/>
                <w:i w:val="0"/>
                <w:snapToGrid/>
                <w:color w:val="auto"/>
                <w:sz w:val="24"/>
                <w:szCs w:val="18"/>
                <w:u w:val="none"/>
                <w:lang w:eastAsia="zh-CN"/>
              </w:rPr>
              <w:t>0.004%</w:t>
            </w:r>
          </w:p>
        </w:tc>
      </w:tr>
      <w:tr w14:paraId="37F90E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6" w:hRule="atLeast"/>
          <w:jc w:val="center"/>
        </w:trPr>
        <w:tc>
          <w:tcPr>
            <w:tcW w:w="8578" w:type="dxa"/>
            <w:gridSpan w:val="4"/>
            <w:tcBorders>
              <w:top w:val="single" w:color="auto" w:sz="4" w:space="0"/>
              <w:left w:val="nil"/>
              <w:bottom w:val="nil"/>
              <w:right w:val="nil"/>
            </w:tcBorders>
            <w:noWrap w:val="0"/>
            <w:vAlign w:val="center"/>
          </w:tcPr>
          <w:p w14:paraId="34387806">
            <w:pPr>
              <w:keepNext w:val="0"/>
              <w:keepLines w:val="0"/>
              <w:pageBreakBefore w:val="0"/>
              <w:widowControl w:val="0"/>
              <w:kinsoku/>
              <w:wordWrap/>
              <w:overflowPunct/>
              <w:topLinePunct w:val="0"/>
              <w:autoSpaceDE/>
              <w:autoSpaceDN w:val="0"/>
              <w:bidi w:val="0"/>
              <w:adjustRightInd/>
              <w:snapToGrid/>
              <w:spacing w:line="500" w:lineRule="exact"/>
              <w:jc w:val="left"/>
              <w:textAlignment w:val="center"/>
              <w:rPr>
                <w:rFonts w:hint="default" w:ascii="宋体" w:hAnsi="宋体" w:eastAsia="宋体" w:cs="Times New Roman"/>
                <w:b w:val="0"/>
                <w:i w:val="0"/>
                <w:snapToGrid/>
                <w:color w:val="auto"/>
                <w:sz w:val="24"/>
                <w:szCs w:val="24"/>
                <w:u w:val="none"/>
                <w:lang w:eastAsia="zh-CN"/>
              </w:rPr>
            </w:pPr>
            <w:r>
              <w:rPr>
                <w:rFonts w:hint="default" w:ascii="宋体" w:hAnsi="宋体" w:eastAsia="宋体" w:cs="Times New Roman"/>
                <w:b w:val="0"/>
                <w:i w:val="0"/>
                <w:snapToGrid/>
                <w:color w:val="auto"/>
                <w:sz w:val="24"/>
                <w:szCs w:val="24"/>
                <w:u w:val="none"/>
                <w:lang w:eastAsia="zh-CN"/>
              </w:rPr>
              <w:t>注：1.按本表费率计算的收费金额为招标代理服务费的基准价格，不含工程量清单、最高投标限价（招标控制价）或标底的编制费用。</w:t>
            </w:r>
          </w:p>
          <w:p w14:paraId="59C6CB72">
            <w:pPr>
              <w:keepNext w:val="0"/>
              <w:keepLines w:val="0"/>
              <w:pageBreakBefore w:val="0"/>
              <w:widowControl w:val="0"/>
              <w:kinsoku/>
              <w:wordWrap/>
              <w:overflowPunct/>
              <w:topLinePunct w:val="0"/>
              <w:autoSpaceDE/>
              <w:autoSpaceDN w:val="0"/>
              <w:bidi w:val="0"/>
              <w:adjustRightInd/>
              <w:snapToGrid/>
              <w:spacing w:line="500" w:lineRule="exact"/>
              <w:jc w:val="left"/>
              <w:textAlignment w:val="center"/>
              <w:rPr>
                <w:rFonts w:hint="default" w:ascii="宋体" w:hAnsi="宋体" w:eastAsia="宋体" w:cs="Times New Roman"/>
                <w:b w:val="0"/>
                <w:i w:val="0"/>
                <w:snapToGrid/>
                <w:color w:val="auto"/>
                <w:sz w:val="24"/>
                <w:szCs w:val="24"/>
                <w:u w:val="none"/>
                <w:lang w:val="en-US" w:eastAsia="zh-CN"/>
              </w:rPr>
            </w:pPr>
            <w:r>
              <w:rPr>
                <w:rFonts w:hint="eastAsia" w:ascii="宋体" w:hAnsi="宋体" w:eastAsia="宋体" w:cs="Times New Roman"/>
                <w:b w:val="0"/>
                <w:i w:val="0"/>
                <w:snapToGrid/>
                <w:color w:val="auto"/>
                <w:sz w:val="24"/>
                <w:szCs w:val="24"/>
                <w:u w:val="none"/>
                <w:lang w:val="en-US" w:eastAsia="zh-CN"/>
              </w:rPr>
              <w:t>2.招标代理服务收费按差额定率累进法计算。</w:t>
            </w:r>
          </w:p>
          <w:p w14:paraId="28FBB463">
            <w:pPr>
              <w:keepNext w:val="0"/>
              <w:keepLines w:val="0"/>
              <w:pageBreakBefore w:val="0"/>
              <w:widowControl w:val="0"/>
              <w:kinsoku/>
              <w:wordWrap/>
              <w:overflowPunct/>
              <w:topLinePunct w:val="0"/>
              <w:autoSpaceDE/>
              <w:autoSpaceDN w:val="0"/>
              <w:bidi w:val="0"/>
              <w:adjustRightInd/>
              <w:snapToGrid/>
              <w:spacing w:line="500" w:lineRule="exact"/>
              <w:jc w:val="left"/>
              <w:textAlignment w:val="center"/>
              <w:rPr>
                <w:rFonts w:hint="default" w:ascii="宋体" w:hAnsi="宋体" w:eastAsia="宋体" w:cs="Times New Roman"/>
                <w:b w:val="0"/>
                <w:i w:val="0"/>
                <w:snapToGrid/>
                <w:color w:val="auto"/>
                <w:sz w:val="24"/>
                <w:szCs w:val="24"/>
                <w:u w:val="none"/>
                <w:lang w:eastAsia="zh-CN"/>
              </w:rPr>
            </w:pPr>
            <w:r>
              <w:rPr>
                <w:rFonts w:hint="default" w:ascii="宋体" w:hAnsi="宋体" w:eastAsia="宋体" w:cs="Times New Roman"/>
                <w:b w:val="0"/>
                <w:i w:val="0"/>
                <w:snapToGrid/>
                <w:color w:val="auto"/>
                <w:sz w:val="24"/>
                <w:szCs w:val="24"/>
                <w:u w:val="none"/>
                <w:lang w:eastAsia="zh-CN"/>
              </w:rPr>
              <w:t>例如: 某工程招标代理业务，项目预算金额（招标控制价）为10000万元，招标代理服务收费计算如下:</w:t>
            </w:r>
          </w:p>
          <w:p w14:paraId="74A377D1">
            <w:pPr>
              <w:keepNext w:val="0"/>
              <w:keepLines w:val="0"/>
              <w:pageBreakBefore w:val="0"/>
              <w:widowControl w:val="0"/>
              <w:kinsoku/>
              <w:wordWrap/>
              <w:overflowPunct/>
              <w:topLinePunct w:val="0"/>
              <w:autoSpaceDE/>
              <w:autoSpaceDN w:val="0"/>
              <w:bidi w:val="0"/>
              <w:adjustRightInd/>
              <w:snapToGrid/>
              <w:spacing w:line="500" w:lineRule="exact"/>
              <w:jc w:val="left"/>
              <w:textAlignment w:val="center"/>
              <w:rPr>
                <w:rFonts w:hint="default" w:ascii="宋体" w:hAnsi="宋体" w:eastAsia="宋体" w:cs="Times New Roman"/>
                <w:b w:val="0"/>
                <w:i w:val="0"/>
                <w:snapToGrid/>
                <w:color w:val="auto"/>
                <w:sz w:val="24"/>
                <w:szCs w:val="24"/>
                <w:u w:val="none"/>
                <w:lang w:eastAsia="zh-CN"/>
              </w:rPr>
            </w:pPr>
            <w:r>
              <w:rPr>
                <w:rFonts w:hint="eastAsia" w:ascii="宋体" w:hAnsi="宋体" w:eastAsia="宋体" w:cs="Times New Roman"/>
                <w:b w:val="0"/>
                <w:i w:val="0"/>
                <w:snapToGrid/>
                <w:color w:val="auto"/>
                <w:sz w:val="24"/>
                <w:szCs w:val="24"/>
                <w:u w:val="none"/>
                <w:lang w:val="en-US" w:eastAsia="zh-CN"/>
              </w:rPr>
              <w:t xml:space="preserve"> </w:t>
            </w:r>
            <w:r>
              <w:rPr>
                <w:rFonts w:hint="default" w:ascii="宋体" w:hAnsi="宋体" w:eastAsia="宋体" w:cs="Times New Roman"/>
                <w:b w:val="0"/>
                <w:i w:val="0"/>
                <w:snapToGrid/>
                <w:color w:val="auto"/>
                <w:sz w:val="24"/>
                <w:szCs w:val="24"/>
                <w:u w:val="none"/>
                <w:lang w:eastAsia="zh-CN"/>
              </w:rPr>
              <w:t>100万元×1.2%=1.2万元</w:t>
            </w:r>
          </w:p>
          <w:p w14:paraId="74595A00">
            <w:pPr>
              <w:keepNext w:val="0"/>
              <w:keepLines w:val="0"/>
              <w:pageBreakBefore w:val="0"/>
              <w:widowControl w:val="0"/>
              <w:kinsoku/>
              <w:wordWrap/>
              <w:overflowPunct/>
              <w:topLinePunct w:val="0"/>
              <w:autoSpaceDE/>
              <w:autoSpaceDN w:val="0"/>
              <w:bidi w:val="0"/>
              <w:adjustRightInd/>
              <w:snapToGrid/>
              <w:spacing w:line="500" w:lineRule="exact"/>
              <w:jc w:val="left"/>
              <w:textAlignment w:val="center"/>
              <w:rPr>
                <w:rFonts w:hint="default" w:ascii="宋体" w:hAnsi="宋体" w:eastAsia="宋体" w:cs="Times New Roman"/>
                <w:b w:val="0"/>
                <w:i w:val="0"/>
                <w:snapToGrid/>
                <w:color w:val="auto"/>
                <w:sz w:val="24"/>
                <w:szCs w:val="24"/>
                <w:u w:val="none"/>
                <w:lang w:eastAsia="zh-CN"/>
              </w:rPr>
            </w:pPr>
            <w:r>
              <w:rPr>
                <w:rFonts w:hint="default" w:ascii="宋体" w:hAnsi="宋体" w:eastAsia="宋体" w:cs="Times New Roman"/>
                <w:b w:val="0"/>
                <w:i w:val="0"/>
                <w:snapToGrid/>
                <w:color w:val="auto"/>
                <w:sz w:val="24"/>
                <w:szCs w:val="24"/>
                <w:u w:val="none"/>
                <w:lang w:eastAsia="zh-CN"/>
              </w:rPr>
              <w:t>（500-100）万元×1.0%=4万元</w:t>
            </w:r>
          </w:p>
          <w:p w14:paraId="3C83B85E">
            <w:pPr>
              <w:keepNext w:val="0"/>
              <w:keepLines w:val="0"/>
              <w:pageBreakBefore w:val="0"/>
              <w:widowControl w:val="0"/>
              <w:kinsoku/>
              <w:wordWrap/>
              <w:overflowPunct/>
              <w:topLinePunct w:val="0"/>
              <w:autoSpaceDE/>
              <w:autoSpaceDN w:val="0"/>
              <w:bidi w:val="0"/>
              <w:adjustRightInd/>
              <w:snapToGrid/>
              <w:spacing w:line="500" w:lineRule="exact"/>
              <w:jc w:val="left"/>
              <w:textAlignment w:val="center"/>
              <w:rPr>
                <w:rFonts w:hint="default" w:ascii="宋体" w:hAnsi="宋体" w:eastAsia="宋体" w:cs="Times New Roman"/>
                <w:b w:val="0"/>
                <w:i w:val="0"/>
                <w:snapToGrid/>
                <w:color w:val="auto"/>
                <w:sz w:val="24"/>
                <w:szCs w:val="24"/>
                <w:u w:val="none"/>
                <w:lang w:eastAsia="zh-CN"/>
              </w:rPr>
            </w:pPr>
            <w:r>
              <w:rPr>
                <w:rFonts w:hint="default" w:ascii="宋体" w:hAnsi="宋体" w:eastAsia="宋体" w:cs="Times New Roman"/>
                <w:b w:val="0"/>
                <w:i w:val="0"/>
                <w:snapToGrid/>
                <w:color w:val="auto"/>
                <w:sz w:val="24"/>
                <w:szCs w:val="24"/>
                <w:u w:val="none"/>
                <w:lang w:eastAsia="zh-CN"/>
              </w:rPr>
              <w:t>（1000-500）×0.7%=3.5万元</w:t>
            </w:r>
          </w:p>
          <w:p w14:paraId="0B370E56">
            <w:pPr>
              <w:keepNext w:val="0"/>
              <w:keepLines w:val="0"/>
              <w:pageBreakBefore w:val="0"/>
              <w:widowControl w:val="0"/>
              <w:kinsoku/>
              <w:wordWrap/>
              <w:overflowPunct/>
              <w:topLinePunct w:val="0"/>
              <w:autoSpaceDE/>
              <w:autoSpaceDN w:val="0"/>
              <w:bidi w:val="0"/>
              <w:adjustRightInd/>
              <w:snapToGrid/>
              <w:spacing w:line="500" w:lineRule="exact"/>
              <w:jc w:val="left"/>
              <w:textAlignment w:val="center"/>
              <w:rPr>
                <w:rFonts w:hint="default" w:ascii="宋体" w:hAnsi="宋体" w:eastAsia="宋体" w:cs="Times New Roman"/>
                <w:b w:val="0"/>
                <w:i w:val="0"/>
                <w:snapToGrid/>
                <w:color w:val="auto"/>
                <w:sz w:val="24"/>
                <w:szCs w:val="24"/>
                <w:u w:val="none"/>
                <w:lang w:eastAsia="zh-CN"/>
              </w:rPr>
            </w:pPr>
            <w:r>
              <w:rPr>
                <w:rFonts w:hint="default" w:ascii="宋体" w:hAnsi="宋体" w:eastAsia="宋体" w:cs="Times New Roman"/>
                <w:b w:val="0"/>
                <w:i w:val="0"/>
                <w:snapToGrid/>
                <w:color w:val="auto"/>
                <w:sz w:val="24"/>
                <w:szCs w:val="24"/>
                <w:u w:val="none"/>
                <w:lang w:eastAsia="zh-CN"/>
              </w:rPr>
              <w:t>（5000-1000）×0.4%=16万元</w:t>
            </w:r>
          </w:p>
          <w:p w14:paraId="1FBB4D36">
            <w:pPr>
              <w:keepNext w:val="0"/>
              <w:keepLines w:val="0"/>
              <w:pageBreakBefore w:val="0"/>
              <w:widowControl w:val="0"/>
              <w:kinsoku/>
              <w:wordWrap/>
              <w:overflowPunct/>
              <w:topLinePunct w:val="0"/>
              <w:autoSpaceDE/>
              <w:autoSpaceDN w:val="0"/>
              <w:bidi w:val="0"/>
              <w:adjustRightInd/>
              <w:snapToGrid/>
              <w:spacing w:line="500" w:lineRule="exact"/>
              <w:jc w:val="left"/>
              <w:textAlignment w:val="center"/>
              <w:rPr>
                <w:rFonts w:hint="default" w:ascii="宋体" w:hAnsi="宋体" w:eastAsia="宋体" w:cs="Times New Roman"/>
                <w:b w:val="0"/>
                <w:i w:val="0"/>
                <w:snapToGrid/>
                <w:color w:val="auto"/>
                <w:sz w:val="24"/>
                <w:szCs w:val="24"/>
                <w:u w:val="none"/>
                <w:lang w:eastAsia="zh-CN"/>
              </w:rPr>
            </w:pPr>
            <w:r>
              <w:rPr>
                <w:rFonts w:hint="default" w:ascii="宋体" w:hAnsi="宋体" w:eastAsia="宋体" w:cs="Times New Roman"/>
                <w:b w:val="0"/>
                <w:i w:val="0"/>
                <w:snapToGrid/>
                <w:color w:val="auto"/>
                <w:sz w:val="24"/>
                <w:szCs w:val="24"/>
                <w:u w:val="none"/>
                <w:lang w:eastAsia="zh-CN"/>
              </w:rPr>
              <w:t>（10000-5000）×0.25%=12.5万元</w:t>
            </w:r>
          </w:p>
          <w:p w14:paraId="589AE41B">
            <w:pPr>
              <w:keepNext w:val="0"/>
              <w:keepLines w:val="0"/>
              <w:pageBreakBefore w:val="0"/>
              <w:widowControl w:val="0"/>
              <w:kinsoku/>
              <w:wordWrap/>
              <w:overflowPunct/>
              <w:topLinePunct w:val="0"/>
              <w:autoSpaceDE/>
              <w:autoSpaceDN w:val="0"/>
              <w:bidi w:val="0"/>
              <w:adjustRightInd/>
              <w:snapToGrid/>
              <w:spacing w:line="500" w:lineRule="exact"/>
              <w:jc w:val="left"/>
              <w:textAlignment w:val="center"/>
              <w:rPr>
                <w:rFonts w:hint="default" w:ascii="宋体" w:hAnsi="宋体" w:eastAsia="宋体" w:cs="Times New Roman"/>
                <w:b w:val="0"/>
                <w:i w:val="0"/>
                <w:snapToGrid/>
                <w:color w:val="auto"/>
                <w:sz w:val="24"/>
                <w:szCs w:val="24"/>
                <w:u w:val="none"/>
                <w:lang w:eastAsia="zh-CN"/>
              </w:rPr>
            </w:pPr>
            <w:r>
              <w:rPr>
                <w:rFonts w:hint="default" w:ascii="宋体" w:hAnsi="宋体" w:eastAsia="宋体" w:cs="Times New Roman"/>
                <w:b w:val="0"/>
                <w:i w:val="0"/>
                <w:snapToGrid/>
                <w:color w:val="auto"/>
                <w:sz w:val="24"/>
                <w:szCs w:val="24"/>
                <w:u w:val="none"/>
                <w:lang w:eastAsia="zh-CN"/>
              </w:rPr>
              <w:t>合计收费=1.2+4+3.5+16+12.5=37.2万元</w:t>
            </w:r>
          </w:p>
        </w:tc>
      </w:tr>
      <w:bookmarkEnd w:id="61"/>
      <w:bookmarkEnd w:id="62"/>
      <w:bookmarkEnd w:id="63"/>
    </w:tbl>
    <w:p w14:paraId="1EB85E72">
      <w:pPr>
        <w:keepLines w:val="0"/>
        <w:pageBreakBefore w:val="0"/>
        <w:widowControl w:val="0"/>
        <w:kinsoku/>
        <w:wordWrap/>
        <w:overflowPunct/>
        <w:topLinePunct w:val="0"/>
        <w:bidi w:val="0"/>
        <w:snapToGrid/>
        <w:spacing w:line="500" w:lineRule="exact"/>
        <w:textAlignment w:val="auto"/>
        <w:outlineLvl w:val="0"/>
        <w:rPr>
          <w:rFonts w:hint="eastAsia" w:ascii="宋体" w:hAnsi="宋体" w:eastAsia="宋体" w:cs="宋体"/>
          <w:b/>
          <w:bCs/>
          <w:color w:val="auto"/>
          <w:sz w:val="24"/>
          <w:szCs w:val="24"/>
        </w:rPr>
      </w:pPr>
      <w:bookmarkStart w:id="64" w:name="_Toc4360"/>
      <w:r>
        <w:rPr>
          <w:rFonts w:hint="eastAsia" w:ascii="宋体" w:hAnsi="宋体" w:eastAsia="宋体" w:cs="宋体"/>
          <w:b/>
          <w:bCs/>
          <w:color w:val="auto"/>
          <w:sz w:val="24"/>
          <w:szCs w:val="24"/>
        </w:rPr>
        <w:t>19、合同授予</w:t>
      </w:r>
      <w:bookmarkEnd w:id="64"/>
    </w:p>
    <w:p w14:paraId="038C256E">
      <w:pPr>
        <w:keepLines w:val="0"/>
        <w:pageBreakBefore w:val="0"/>
        <w:widowControl w:val="0"/>
        <w:kinsoku/>
        <w:wordWrap/>
        <w:overflowPunct/>
        <w:topLinePunct w:val="0"/>
        <w:bidi w:val="0"/>
        <w:snapToGrid/>
        <w:spacing w:line="500" w:lineRule="exact"/>
        <w:ind w:firstLine="480" w:firstLineChars="200"/>
        <w:textAlignment w:val="auto"/>
        <w:outlineLvl w:val="0"/>
        <w:rPr>
          <w:rFonts w:hint="eastAsia" w:ascii="宋体" w:hAnsi="宋体" w:eastAsia="宋体" w:cs="宋体"/>
          <w:color w:val="auto"/>
          <w:sz w:val="24"/>
          <w:szCs w:val="24"/>
          <w:lang w:val="en-US" w:eastAsia="zh-CN"/>
        </w:rPr>
      </w:pPr>
      <w:bookmarkStart w:id="65" w:name="_Toc13246"/>
      <w:r>
        <w:rPr>
          <w:rFonts w:hint="eastAsia" w:ascii="宋体" w:hAnsi="宋体" w:eastAsia="宋体" w:cs="宋体"/>
          <w:color w:val="auto"/>
          <w:sz w:val="24"/>
          <w:szCs w:val="24"/>
        </w:rPr>
        <w:t>19.1 成交供应商在收到成交通知书后</w:t>
      </w:r>
      <w:r>
        <w:rPr>
          <w:rFonts w:hint="eastAsia" w:ascii="宋体" w:hAnsi="宋体" w:cs="宋体"/>
          <w:color w:val="auto"/>
          <w:sz w:val="24"/>
          <w:szCs w:val="24"/>
          <w:lang w:val="en-US" w:eastAsia="zh-CN"/>
        </w:rPr>
        <w:t>1</w:t>
      </w:r>
      <w:r>
        <w:rPr>
          <w:rFonts w:hint="eastAsia" w:ascii="宋体" w:hAnsi="宋体" w:eastAsia="宋体" w:cs="宋体"/>
          <w:color w:val="auto"/>
          <w:sz w:val="24"/>
          <w:szCs w:val="24"/>
        </w:rPr>
        <w:t>个工作日内应与采购人签订合同</w:t>
      </w:r>
      <w:bookmarkEnd w:id="65"/>
      <w:bookmarkStart w:id="66" w:name="_Toc21013"/>
      <w:r>
        <w:rPr>
          <w:rFonts w:hint="eastAsia" w:ascii="宋体" w:hAnsi="宋体" w:cs="宋体"/>
          <w:color w:val="auto"/>
          <w:sz w:val="24"/>
          <w:szCs w:val="24"/>
          <w:lang w:eastAsia="zh-CN"/>
        </w:rPr>
        <w:t>，</w:t>
      </w:r>
      <w:r>
        <w:rPr>
          <w:rFonts w:hint="eastAsia" w:ascii="宋体" w:hAnsi="宋体" w:eastAsia="宋体" w:cs="宋体"/>
          <w:color w:val="auto"/>
          <w:sz w:val="24"/>
          <w:szCs w:val="24"/>
          <w:lang w:val="en-US" w:eastAsia="zh-CN"/>
        </w:rPr>
        <w:t>按照磋商文件及</w:t>
      </w:r>
      <w:r>
        <w:rPr>
          <w:rFonts w:hint="eastAsia" w:ascii="宋体" w:hAnsi="宋体" w:cs="宋体"/>
          <w:color w:val="auto"/>
          <w:sz w:val="24"/>
          <w:szCs w:val="24"/>
          <w:lang w:val="en-US" w:eastAsia="zh-CN"/>
        </w:rPr>
        <w:t>成交</w:t>
      </w:r>
      <w:r>
        <w:rPr>
          <w:rFonts w:hint="eastAsia" w:ascii="宋体" w:hAnsi="宋体" w:eastAsia="宋体" w:cs="宋体"/>
          <w:color w:val="auto"/>
          <w:sz w:val="24"/>
          <w:szCs w:val="24"/>
          <w:lang w:val="en-US" w:eastAsia="zh-CN"/>
        </w:rPr>
        <w:t>供应商的响应文件订立书面合同，</w:t>
      </w:r>
      <w:r>
        <w:rPr>
          <w:rFonts w:hint="eastAsia" w:ascii="宋体" w:hAnsi="宋体" w:cs="宋体"/>
          <w:color w:val="auto"/>
          <w:sz w:val="24"/>
          <w:szCs w:val="24"/>
          <w:lang w:val="en-US" w:eastAsia="zh-CN"/>
        </w:rPr>
        <w:t>成交</w:t>
      </w:r>
      <w:r>
        <w:rPr>
          <w:rFonts w:hint="eastAsia" w:ascii="宋体" w:hAnsi="宋体" w:eastAsia="宋体" w:cs="宋体"/>
          <w:color w:val="auto"/>
          <w:sz w:val="24"/>
          <w:szCs w:val="24"/>
          <w:lang w:val="en-US" w:eastAsia="zh-CN"/>
        </w:rPr>
        <w:t>人无正当理由拒签合同，在签订合同时向采购人提出附加条件，采购人有权取消其中标资格，并按采购人要求予以赔偿。采购人和</w:t>
      </w:r>
      <w:r>
        <w:rPr>
          <w:rFonts w:hint="eastAsia" w:ascii="宋体" w:hAnsi="宋体" w:cs="宋体"/>
          <w:color w:val="auto"/>
          <w:sz w:val="24"/>
          <w:szCs w:val="24"/>
          <w:lang w:val="en-US" w:eastAsia="zh-CN"/>
        </w:rPr>
        <w:t>成交</w:t>
      </w:r>
      <w:r>
        <w:rPr>
          <w:rFonts w:hint="eastAsia" w:ascii="宋体" w:hAnsi="宋体" w:eastAsia="宋体" w:cs="宋体"/>
          <w:color w:val="auto"/>
          <w:sz w:val="24"/>
          <w:szCs w:val="24"/>
          <w:lang w:val="en-US" w:eastAsia="zh-CN"/>
        </w:rPr>
        <w:t>供应商不得再行订立背离合同实质性内容的其他协议。</w:t>
      </w:r>
    </w:p>
    <w:bookmarkEnd w:id="66"/>
    <w:p w14:paraId="69EEF4A4">
      <w:pPr>
        <w:keepLines w:val="0"/>
        <w:pageBreakBefore w:val="0"/>
        <w:widowControl w:val="0"/>
        <w:kinsoku/>
        <w:wordWrap/>
        <w:overflowPunct/>
        <w:topLinePunct w:val="0"/>
        <w:bidi w:val="0"/>
        <w:snapToGrid/>
        <w:spacing w:line="500" w:lineRule="exact"/>
        <w:ind w:firstLine="480" w:firstLineChars="200"/>
        <w:textAlignment w:val="auto"/>
        <w:outlineLvl w:val="0"/>
        <w:rPr>
          <w:rFonts w:hint="eastAsia" w:ascii="宋体" w:hAnsi="宋体" w:eastAsia="宋体" w:cs="宋体"/>
          <w:color w:val="auto"/>
          <w:sz w:val="24"/>
          <w:szCs w:val="24"/>
          <w:lang w:val="en-US" w:eastAsia="zh-CN"/>
        </w:rPr>
      </w:pPr>
      <w:bookmarkStart w:id="67" w:name="_Toc21605"/>
      <w:r>
        <w:rPr>
          <w:rFonts w:hint="eastAsia" w:ascii="宋体" w:hAnsi="宋体" w:eastAsia="宋体" w:cs="宋体"/>
          <w:color w:val="auto"/>
          <w:sz w:val="24"/>
          <w:szCs w:val="24"/>
          <w:lang w:val="en-US" w:eastAsia="zh-CN"/>
        </w:rPr>
        <w:t>19.2在签订合同过程中，如发现成交供应商以他人名义磋商或者以其他方式弄虚作假，骗取成交的，采购人有权取消其成交资格。</w:t>
      </w:r>
      <w:bookmarkEnd w:id="67"/>
    </w:p>
    <w:p w14:paraId="1996FB90">
      <w:pPr>
        <w:keepLines w:val="0"/>
        <w:pageBreakBefore w:val="0"/>
        <w:widowControl w:val="0"/>
        <w:kinsoku/>
        <w:wordWrap/>
        <w:overflowPunct/>
        <w:topLinePunct w:val="0"/>
        <w:bidi w:val="0"/>
        <w:snapToGrid/>
        <w:spacing w:line="500" w:lineRule="exact"/>
        <w:ind w:firstLine="480" w:firstLineChars="200"/>
        <w:textAlignment w:val="auto"/>
        <w:outlineLvl w:val="0"/>
        <w:rPr>
          <w:rFonts w:hint="eastAsia" w:ascii="宋体" w:hAnsi="宋体" w:eastAsia="宋体" w:cs="宋体"/>
          <w:color w:val="auto"/>
          <w:sz w:val="24"/>
          <w:szCs w:val="24"/>
          <w:lang w:val="en-US" w:eastAsia="zh-CN"/>
        </w:rPr>
      </w:pPr>
      <w:bookmarkStart w:id="68" w:name="_Toc19546"/>
      <w:r>
        <w:rPr>
          <w:rFonts w:hint="eastAsia" w:ascii="宋体" w:hAnsi="宋体" w:eastAsia="宋体" w:cs="宋体"/>
          <w:color w:val="auto"/>
          <w:sz w:val="24"/>
          <w:szCs w:val="24"/>
          <w:lang w:val="en-US" w:eastAsia="zh-CN"/>
        </w:rPr>
        <w:t>19.</w:t>
      </w:r>
      <w:bookmarkEnd w:id="68"/>
      <w:r>
        <w:rPr>
          <w:rFonts w:hint="eastAsia" w:ascii="宋体" w:hAnsi="宋体" w:eastAsia="宋体" w:cs="宋体"/>
          <w:color w:val="auto"/>
          <w:sz w:val="24"/>
          <w:szCs w:val="24"/>
          <w:lang w:val="en-US" w:eastAsia="zh-CN"/>
        </w:rPr>
        <w:t>3采购人应在采购合同签订之日起2个工作日内将政府采购合同在河南省政府采购网发布公告信息及将采购合同报同级财政部门备案。</w:t>
      </w:r>
    </w:p>
    <w:p w14:paraId="5E1510ED">
      <w:pPr>
        <w:keepNext w:val="0"/>
        <w:keepLines w:val="0"/>
        <w:pageBreakBefore w:val="0"/>
        <w:widowControl w:val="0"/>
        <w:kinsoku/>
        <w:overflowPunct/>
        <w:topLinePunct w:val="0"/>
        <w:bidi w:val="0"/>
        <w:snapToGrid/>
        <w:spacing w:before="20" w:after="20" w:line="360" w:lineRule="auto"/>
        <w:outlineLvl w:val="1"/>
        <w:rPr>
          <w:rFonts w:hint="eastAsia" w:ascii="宋体" w:hAnsi="宋体" w:eastAsia="宋体" w:cs="宋体"/>
          <w:bCs/>
          <w:color w:val="auto"/>
          <w:sz w:val="24"/>
          <w:szCs w:val="24"/>
          <w:lang w:bidi="zh-CN"/>
        </w:rPr>
      </w:pPr>
    </w:p>
    <w:p w14:paraId="3E7EB97E">
      <w:pPr>
        <w:adjustRightInd w:val="0"/>
        <w:snapToGrid w:val="0"/>
        <w:spacing w:line="360" w:lineRule="auto"/>
        <w:jc w:val="center"/>
        <w:rPr>
          <w:rFonts w:hint="eastAsia" w:ascii="宋体" w:hAnsi="宋体" w:eastAsia="宋体" w:cs="宋体"/>
          <w:sz w:val="24"/>
          <w:szCs w:val="24"/>
        </w:rPr>
      </w:pPr>
      <w:bookmarkStart w:id="69" w:name="_Toc461977419"/>
      <w:bookmarkEnd w:id="69"/>
    </w:p>
    <w:p w14:paraId="443931B3">
      <w:pPr>
        <w:adjustRightInd w:val="0"/>
        <w:snapToGrid w:val="0"/>
        <w:spacing w:line="360" w:lineRule="auto"/>
        <w:jc w:val="center"/>
        <w:rPr>
          <w:rFonts w:hint="eastAsia" w:ascii="宋体" w:hAnsi="宋体" w:eastAsia="宋体" w:cs="宋体"/>
          <w:sz w:val="24"/>
          <w:szCs w:val="24"/>
        </w:rPr>
      </w:pPr>
    </w:p>
    <w:p w14:paraId="524D71BF">
      <w:pPr>
        <w:adjustRightInd w:val="0"/>
        <w:snapToGrid w:val="0"/>
        <w:spacing w:line="360" w:lineRule="auto"/>
        <w:jc w:val="center"/>
        <w:rPr>
          <w:rFonts w:hint="eastAsia" w:ascii="宋体" w:hAnsi="宋体" w:eastAsia="宋体" w:cs="宋体"/>
          <w:sz w:val="24"/>
          <w:szCs w:val="24"/>
        </w:rPr>
      </w:pPr>
    </w:p>
    <w:p w14:paraId="4AE163FB">
      <w:pPr>
        <w:adjustRightInd w:val="0"/>
        <w:snapToGrid w:val="0"/>
        <w:spacing w:line="360" w:lineRule="auto"/>
        <w:jc w:val="both"/>
        <w:rPr>
          <w:rFonts w:ascii="宋体" w:hAnsi="宋体" w:eastAsia="宋体" w:cs="宋体"/>
          <w:sz w:val="24"/>
          <w:szCs w:val="24"/>
        </w:rPr>
      </w:pPr>
      <w:r>
        <w:rPr>
          <w:rFonts w:hint="eastAsia" w:ascii="宋体" w:hAnsi="宋体" w:eastAsia="宋体" w:cs="宋体"/>
          <w:sz w:val="24"/>
          <w:szCs w:val="24"/>
        </w:rPr>
        <w:t>附件1：河南省政府采购合同融资政策告知函</w:t>
      </w:r>
    </w:p>
    <w:p w14:paraId="5596815D">
      <w:pPr>
        <w:adjustRightInd w:val="0"/>
        <w:snapToGrid w:val="0"/>
        <w:spacing w:line="360" w:lineRule="auto"/>
        <w:ind w:firstLine="482" w:firstLineChars="200"/>
        <w:jc w:val="center"/>
        <w:rPr>
          <w:rFonts w:ascii="宋体" w:hAnsi="宋体" w:eastAsia="宋体" w:cs="宋体"/>
          <w:b/>
          <w:bCs/>
          <w:sz w:val="24"/>
          <w:szCs w:val="24"/>
        </w:rPr>
      </w:pPr>
      <w:bookmarkStart w:id="70" w:name="_Toc7567"/>
      <w:bookmarkStart w:id="71" w:name="_Toc19399"/>
    </w:p>
    <w:p w14:paraId="1C184A1D">
      <w:pPr>
        <w:adjustRightInd w:val="0"/>
        <w:snapToGrid w:val="0"/>
        <w:spacing w:line="360" w:lineRule="auto"/>
        <w:ind w:firstLine="482" w:firstLineChars="200"/>
        <w:jc w:val="center"/>
        <w:rPr>
          <w:rFonts w:ascii="宋体" w:hAnsi="宋体" w:eastAsia="宋体" w:cs="宋体"/>
          <w:sz w:val="24"/>
          <w:szCs w:val="24"/>
        </w:rPr>
      </w:pPr>
      <w:r>
        <w:rPr>
          <w:rFonts w:hint="eastAsia" w:ascii="宋体" w:hAnsi="宋体" w:eastAsia="宋体" w:cs="宋体"/>
          <w:b/>
          <w:bCs/>
          <w:sz w:val="24"/>
          <w:szCs w:val="24"/>
        </w:rPr>
        <w:t>河南省政府采购合同融资政策告知函</w:t>
      </w:r>
      <w:bookmarkEnd w:id="70"/>
      <w:bookmarkEnd w:id="71"/>
    </w:p>
    <w:p w14:paraId="7BDBC5A2">
      <w:pPr>
        <w:adjustRightInd w:val="0"/>
        <w:snapToGrid w:val="0"/>
        <w:spacing w:line="360" w:lineRule="auto"/>
        <w:ind w:firstLine="480" w:firstLineChars="200"/>
        <w:jc w:val="left"/>
        <w:rPr>
          <w:rFonts w:ascii="宋体" w:hAnsi="宋体" w:eastAsia="宋体" w:cs="宋体"/>
          <w:sz w:val="24"/>
          <w:szCs w:val="24"/>
        </w:rPr>
      </w:pPr>
    </w:p>
    <w:p w14:paraId="2E9389AE">
      <w:pPr>
        <w:adjustRightInd w:val="0"/>
        <w:snapToGrid w:val="0"/>
        <w:spacing w:line="360" w:lineRule="auto"/>
        <w:ind w:firstLine="480" w:firstLineChars="200"/>
        <w:jc w:val="left"/>
        <w:rPr>
          <w:rFonts w:ascii="宋体" w:hAnsi="宋体" w:eastAsia="宋体" w:cs="宋体"/>
          <w:sz w:val="24"/>
          <w:szCs w:val="24"/>
        </w:rPr>
      </w:pPr>
      <w:r>
        <w:rPr>
          <w:rFonts w:hint="eastAsia" w:ascii="宋体" w:hAnsi="宋体" w:eastAsia="宋体" w:cs="宋体"/>
          <w:sz w:val="24"/>
          <w:szCs w:val="24"/>
        </w:rPr>
        <w:t>各投标人：</w:t>
      </w:r>
    </w:p>
    <w:p w14:paraId="4DBF517D">
      <w:pPr>
        <w:adjustRightInd w:val="0"/>
        <w:snapToGrid w:val="0"/>
        <w:spacing w:line="360" w:lineRule="auto"/>
        <w:ind w:firstLine="480" w:firstLineChars="200"/>
        <w:jc w:val="left"/>
        <w:rPr>
          <w:rFonts w:ascii="宋体" w:hAnsi="宋体" w:eastAsia="宋体" w:cs="宋体"/>
          <w:sz w:val="24"/>
          <w:szCs w:val="24"/>
        </w:rPr>
      </w:pPr>
      <w:r>
        <w:rPr>
          <w:rFonts w:hint="eastAsia" w:ascii="宋体" w:hAnsi="宋体" w:eastAsia="宋体" w:cs="宋体"/>
          <w:sz w:val="24"/>
          <w:szCs w:val="24"/>
        </w:rPr>
        <w:t>欢迎贵公司参与河南省政府采购活动！</w:t>
      </w:r>
    </w:p>
    <w:p w14:paraId="171C4BF9">
      <w:pPr>
        <w:adjustRightInd w:val="0"/>
        <w:snapToGrid w:val="0"/>
        <w:spacing w:line="360" w:lineRule="auto"/>
        <w:ind w:firstLine="480" w:firstLineChars="200"/>
        <w:jc w:val="left"/>
        <w:rPr>
          <w:rFonts w:ascii="宋体" w:hAnsi="宋体" w:eastAsia="宋体" w:cs="宋体"/>
          <w:sz w:val="24"/>
          <w:szCs w:val="24"/>
        </w:rPr>
      </w:pPr>
      <w:r>
        <w:rPr>
          <w:rFonts w:hint="eastAsia" w:ascii="宋体" w:hAnsi="宋体" w:eastAsia="宋体" w:cs="宋体"/>
          <w:sz w:val="24"/>
          <w:szCs w:val="24"/>
        </w:rPr>
        <w:t>政府采购合同融资是河南省财政厅支持中小微企业发展，针对参与政府采购活动的投标人融资难、融资贵问题推出的一项融资政策。贵公司若成为本次政府采购项目的中标供应商，可持政府采购合同向金融机构申请贷款，无需抵押、担保，融资机构将根据《河南省政府采购合同融资工作实施方案》（豫财购〔2017〕10号），按照双方自愿的原则提供便捷、优惠的贷款服务。</w:t>
      </w:r>
    </w:p>
    <w:p w14:paraId="0A553727">
      <w:pPr>
        <w:autoSpaceDE w:val="0"/>
        <w:autoSpaceDN w:val="0"/>
        <w:adjustRightInd w:val="0"/>
        <w:snapToGrid w:val="0"/>
        <w:spacing w:before="240" w:after="60" w:line="360" w:lineRule="auto"/>
        <w:ind w:firstLine="480" w:firstLineChars="200"/>
        <w:jc w:val="left"/>
        <w:rPr>
          <w:rFonts w:ascii="宋体" w:hAnsi="宋体" w:eastAsia="宋体" w:cs="宋体"/>
          <w:smallCaps/>
          <w:color w:val="000000"/>
          <w:sz w:val="24"/>
          <w:szCs w:val="24"/>
        </w:rPr>
      </w:pPr>
      <w:bookmarkStart w:id="72" w:name="_Toc15196"/>
      <w:r>
        <w:rPr>
          <w:rFonts w:hint="eastAsia" w:ascii="宋体" w:hAnsi="宋体" w:eastAsia="宋体" w:cs="宋体"/>
          <w:smallCaps/>
          <w:sz w:val="24"/>
          <w:szCs w:val="24"/>
        </w:rPr>
        <w:t>贷款渠道和提供贷款的金融机构，可在河南省政府采购网“河南省政府采购合同融资平台”查询联系。</w:t>
      </w:r>
      <w:bookmarkEnd w:id="72"/>
    </w:p>
    <w:p w14:paraId="4286C59D">
      <w:pPr>
        <w:rPr>
          <w:rFonts w:ascii="宋体" w:hAnsi="宋体" w:eastAsia="宋体" w:cs="宋体"/>
          <w:sz w:val="24"/>
          <w:szCs w:val="24"/>
        </w:rPr>
      </w:pPr>
    </w:p>
    <w:p w14:paraId="6B4D33C8">
      <w:pPr>
        <w:rPr>
          <w:rFonts w:ascii="宋体" w:hAnsi="宋体" w:eastAsia="宋体" w:cs="宋体"/>
          <w:kern w:val="0"/>
          <w:sz w:val="24"/>
          <w:szCs w:val="24"/>
          <w:shd w:val="clear" w:color="auto" w:fill="F9F9F9"/>
        </w:rPr>
      </w:pPr>
      <w:r>
        <w:rPr>
          <w:rFonts w:hint="eastAsia" w:ascii="宋体" w:hAnsi="宋体" w:eastAsia="宋体" w:cs="宋体"/>
          <w:kern w:val="0"/>
          <w:sz w:val="24"/>
          <w:szCs w:val="24"/>
          <w:shd w:val="clear" w:color="auto" w:fill="F9F9F9"/>
        </w:rPr>
        <w:br w:type="page"/>
      </w:r>
      <w:r>
        <w:rPr>
          <w:rFonts w:hint="eastAsia" w:ascii="宋体" w:hAnsi="宋体" w:eastAsia="宋体" w:cs="宋体"/>
          <w:sz w:val="24"/>
          <w:szCs w:val="24"/>
        </w:rPr>
        <w:t>附件2：卢氏县政府采购合同融资政策告知书</w:t>
      </w:r>
    </w:p>
    <w:p w14:paraId="3C3E946D">
      <w:pPr>
        <w:adjustRightInd w:val="0"/>
        <w:snapToGrid w:val="0"/>
        <w:spacing w:line="360" w:lineRule="auto"/>
        <w:ind w:firstLine="480" w:firstLineChars="200"/>
        <w:jc w:val="left"/>
        <w:rPr>
          <w:rFonts w:ascii="宋体" w:hAnsi="宋体" w:eastAsia="宋体" w:cs="宋体"/>
          <w:sz w:val="24"/>
          <w:szCs w:val="24"/>
        </w:rPr>
      </w:pPr>
    </w:p>
    <w:p w14:paraId="068D2A7A">
      <w:pPr>
        <w:adjustRightInd w:val="0"/>
        <w:snapToGrid w:val="0"/>
        <w:spacing w:line="360" w:lineRule="auto"/>
        <w:ind w:firstLine="482" w:firstLineChars="200"/>
        <w:jc w:val="center"/>
        <w:rPr>
          <w:rFonts w:ascii="宋体" w:hAnsi="宋体" w:eastAsia="宋体" w:cs="宋体"/>
          <w:sz w:val="24"/>
          <w:szCs w:val="24"/>
        </w:rPr>
      </w:pPr>
      <w:r>
        <w:rPr>
          <w:rFonts w:hint="eastAsia" w:ascii="宋体" w:hAnsi="宋体" w:eastAsia="宋体" w:cs="宋体"/>
          <w:b/>
          <w:bCs/>
          <w:sz w:val="24"/>
          <w:szCs w:val="24"/>
        </w:rPr>
        <w:t>卢氏县政府采购合同融资政策告知书</w:t>
      </w:r>
    </w:p>
    <w:p w14:paraId="32800D75">
      <w:pPr>
        <w:adjustRightInd w:val="0"/>
        <w:snapToGrid w:val="0"/>
        <w:spacing w:line="360" w:lineRule="auto"/>
        <w:ind w:firstLine="480" w:firstLineChars="200"/>
        <w:jc w:val="left"/>
        <w:rPr>
          <w:rFonts w:ascii="宋体" w:hAnsi="宋体" w:eastAsia="宋体" w:cs="宋体"/>
          <w:sz w:val="24"/>
          <w:szCs w:val="24"/>
        </w:rPr>
      </w:pPr>
      <w:r>
        <w:rPr>
          <w:rFonts w:hint="eastAsia" w:ascii="宋体" w:hAnsi="宋体" w:eastAsia="宋体" w:cs="宋体"/>
          <w:sz w:val="24"/>
          <w:szCs w:val="24"/>
        </w:rPr>
        <w:t>各供应商:</w:t>
      </w:r>
    </w:p>
    <w:p w14:paraId="0920CB64">
      <w:pPr>
        <w:adjustRightInd w:val="0"/>
        <w:snapToGrid w:val="0"/>
        <w:spacing w:line="360" w:lineRule="auto"/>
        <w:ind w:firstLine="480" w:firstLineChars="200"/>
        <w:jc w:val="left"/>
        <w:rPr>
          <w:rFonts w:ascii="宋体" w:hAnsi="宋体" w:eastAsia="宋体" w:cs="宋体"/>
          <w:sz w:val="24"/>
          <w:szCs w:val="24"/>
        </w:rPr>
      </w:pPr>
      <w:r>
        <w:rPr>
          <w:rFonts w:hint="eastAsia" w:ascii="宋体" w:hAnsi="宋体" w:eastAsia="宋体" w:cs="宋体"/>
          <w:sz w:val="24"/>
          <w:szCs w:val="24"/>
        </w:rPr>
        <w:t>欢迎贵公司参与卢氏县政府采购活动!近年来，卢氏县积极发挥政府采购政策功能，加大对中小企业支持力度，创新运用“政采贷”信贷产品，畅通中小企业融资“绿色通道”，为企业发展提质增效注入金融活水。为更好满足中小微供应商短、频、急的资金需求，帮助中小微企业解决融资难题，提升金融服务实体经济能力，服务市场主体推动经济稳健发展，我县各金融机构着力优化产品服务、无需抵押担保、简化审贷程序、缩短审贷周期，为供应商合同融资贷款提供便利条件，现编制《卢氏县政府采购合同融资政策告知书》，方便中小企业供应商朋友们进一步了解政府采购融资政策和获取贷款的流程。</w:t>
      </w:r>
    </w:p>
    <w:p w14:paraId="2B01B5A3">
      <w:pPr>
        <w:adjustRightInd w:val="0"/>
        <w:snapToGrid w:val="0"/>
        <w:spacing w:line="360" w:lineRule="auto"/>
        <w:ind w:firstLine="480" w:firstLineChars="200"/>
        <w:jc w:val="left"/>
        <w:rPr>
          <w:rFonts w:ascii="宋体" w:hAnsi="宋体" w:eastAsia="宋体" w:cs="宋体"/>
          <w:sz w:val="24"/>
          <w:szCs w:val="24"/>
        </w:rPr>
      </w:pPr>
      <w:r>
        <w:rPr>
          <w:rFonts w:hint="eastAsia" w:ascii="宋体" w:hAnsi="宋体" w:eastAsia="宋体" w:cs="宋体"/>
          <w:sz w:val="24"/>
          <w:szCs w:val="24"/>
        </w:rPr>
        <w:t>特别提醒:该告知书仅统计了我县部分可以提供线上融资的金融机构，凡参与我县政府采购项目，有融资需求的本地或外地中标(成交)供应商，均可通过“河南省政府采购网”进入“河南省政府采购合同融资平台”，申请融资服务，凡在政府采购合同融资平台登记的金融机构均可开展融资贷款业务。对“政采贷”工作开展过程中发现的新问题、新情况或者建议意见，及时向我县财政部门反馈</w:t>
      </w:r>
    </w:p>
    <w:p w14:paraId="17BBE839">
      <w:pPr>
        <w:adjustRightInd w:val="0"/>
        <w:snapToGrid w:val="0"/>
        <w:spacing w:line="360" w:lineRule="auto"/>
        <w:ind w:firstLine="480" w:firstLineChars="200"/>
        <w:jc w:val="left"/>
        <w:rPr>
          <w:rFonts w:hint="eastAsia" w:ascii="宋体" w:hAnsi="宋体" w:eastAsia="宋体" w:cs="宋体"/>
          <w:sz w:val="24"/>
          <w:szCs w:val="24"/>
          <w:lang w:eastAsia="zh-CN"/>
        </w:rPr>
      </w:pPr>
      <w:r>
        <w:rPr>
          <w:rFonts w:hint="eastAsia" w:ascii="宋体" w:hAnsi="宋体" w:eastAsia="宋体" w:cs="宋体"/>
          <w:sz w:val="24"/>
          <w:szCs w:val="24"/>
        </w:rPr>
        <w:t>联系电话:0398-7863556</w:t>
      </w:r>
      <w:r>
        <w:rPr>
          <w:rFonts w:hint="eastAsia" w:ascii="宋体" w:hAnsi="宋体" w:eastAsia="宋体" w:cs="宋体"/>
          <w:sz w:val="24"/>
          <w:szCs w:val="24"/>
          <w:lang w:eastAsia="zh-CN"/>
        </w:rPr>
        <w:t>。</w:t>
      </w:r>
    </w:p>
    <w:p w14:paraId="54CB813E">
      <w:pPr>
        <w:adjustRightInd w:val="0"/>
        <w:snapToGrid w:val="0"/>
        <w:spacing w:line="360" w:lineRule="auto"/>
        <w:ind w:firstLine="480" w:firstLineChars="200"/>
        <w:jc w:val="left"/>
        <w:rPr>
          <w:rFonts w:hint="eastAsia" w:ascii="宋体" w:hAnsi="宋体" w:eastAsia="宋体" w:cs="宋体"/>
          <w:sz w:val="24"/>
          <w:szCs w:val="24"/>
          <w:lang w:eastAsia="zh-CN"/>
        </w:rPr>
      </w:pPr>
      <w:r>
        <w:rPr>
          <w:rFonts w:hint="eastAsia" w:ascii="宋体" w:hAnsi="宋体" w:eastAsia="宋体" w:cs="宋体"/>
          <w:sz w:val="24"/>
          <w:szCs w:val="24"/>
        </w:rPr>
        <w:t>承接银行联系方式</w:t>
      </w:r>
      <w:r>
        <w:rPr>
          <w:rFonts w:hint="eastAsia" w:ascii="宋体" w:hAnsi="宋体" w:eastAsia="宋体" w:cs="宋体"/>
          <w:sz w:val="24"/>
          <w:szCs w:val="24"/>
          <w:lang w:eastAsia="zh-CN"/>
        </w:rPr>
        <w:t>：</w:t>
      </w:r>
    </w:p>
    <w:tbl>
      <w:tblPr>
        <w:tblStyle w:val="2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225"/>
        <w:gridCol w:w="2460"/>
        <w:gridCol w:w="2505"/>
      </w:tblGrid>
      <w:tr w14:paraId="153244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92" w:hRule="atLeast"/>
          <w:jc w:val="center"/>
        </w:trPr>
        <w:tc>
          <w:tcPr>
            <w:tcW w:w="3225" w:type="dxa"/>
            <w:vAlign w:val="bottom"/>
          </w:tcPr>
          <w:p w14:paraId="7779AD25">
            <w:pPr>
              <w:adjustRightInd w:val="0"/>
              <w:snapToGrid w:val="0"/>
              <w:spacing w:line="360" w:lineRule="auto"/>
              <w:jc w:val="center"/>
              <w:rPr>
                <w:rFonts w:ascii="宋体" w:hAnsi="宋体" w:eastAsia="宋体" w:cs="宋体"/>
                <w:kern w:val="0"/>
                <w:sz w:val="24"/>
                <w:szCs w:val="24"/>
              </w:rPr>
            </w:pPr>
            <w:r>
              <w:rPr>
                <w:rFonts w:hint="eastAsia" w:ascii="宋体" w:hAnsi="宋体" w:eastAsia="宋体" w:cs="宋体"/>
                <w:kern w:val="0"/>
                <w:sz w:val="24"/>
                <w:szCs w:val="24"/>
              </w:rPr>
              <w:t>单位名称</w:t>
            </w:r>
          </w:p>
        </w:tc>
        <w:tc>
          <w:tcPr>
            <w:tcW w:w="2460" w:type="dxa"/>
            <w:vAlign w:val="bottom"/>
          </w:tcPr>
          <w:p w14:paraId="0E463A67">
            <w:pPr>
              <w:adjustRightInd w:val="0"/>
              <w:snapToGrid w:val="0"/>
              <w:spacing w:line="360" w:lineRule="auto"/>
              <w:jc w:val="center"/>
              <w:rPr>
                <w:rFonts w:ascii="宋体" w:hAnsi="宋体" w:eastAsia="宋体" w:cs="宋体"/>
                <w:kern w:val="0"/>
                <w:sz w:val="24"/>
                <w:szCs w:val="24"/>
              </w:rPr>
            </w:pPr>
            <w:r>
              <w:rPr>
                <w:rFonts w:hint="eastAsia" w:ascii="宋体" w:hAnsi="宋体" w:eastAsia="宋体" w:cs="宋体"/>
                <w:kern w:val="0"/>
                <w:sz w:val="24"/>
                <w:szCs w:val="24"/>
              </w:rPr>
              <w:t>联系人</w:t>
            </w:r>
          </w:p>
        </w:tc>
        <w:tc>
          <w:tcPr>
            <w:tcW w:w="2505" w:type="dxa"/>
            <w:vAlign w:val="bottom"/>
          </w:tcPr>
          <w:p w14:paraId="2DF68C8C">
            <w:pPr>
              <w:adjustRightInd w:val="0"/>
              <w:snapToGrid w:val="0"/>
              <w:spacing w:line="360" w:lineRule="auto"/>
              <w:jc w:val="center"/>
              <w:rPr>
                <w:rFonts w:ascii="宋体" w:hAnsi="宋体" w:eastAsia="宋体" w:cs="宋体"/>
                <w:kern w:val="0"/>
                <w:sz w:val="24"/>
                <w:szCs w:val="24"/>
              </w:rPr>
            </w:pPr>
            <w:r>
              <w:rPr>
                <w:rFonts w:hint="eastAsia" w:ascii="宋体" w:hAnsi="宋体" w:eastAsia="宋体" w:cs="宋体"/>
                <w:kern w:val="0"/>
                <w:sz w:val="24"/>
                <w:szCs w:val="24"/>
              </w:rPr>
              <w:t>联系方式</w:t>
            </w:r>
          </w:p>
        </w:tc>
      </w:tr>
      <w:tr w14:paraId="5EEC71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225" w:type="dxa"/>
            <w:vAlign w:val="center"/>
          </w:tcPr>
          <w:p w14:paraId="13F43B1C">
            <w:pPr>
              <w:adjustRightInd w:val="0"/>
              <w:snapToGrid w:val="0"/>
              <w:spacing w:line="36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中国建设银行股份有限公司卢氏支行</w:t>
            </w:r>
          </w:p>
        </w:tc>
        <w:tc>
          <w:tcPr>
            <w:tcW w:w="2460" w:type="dxa"/>
            <w:vAlign w:val="center"/>
          </w:tcPr>
          <w:p w14:paraId="05F7A59D">
            <w:pPr>
              <w:adjustRightInd w:val="0"/>
              <w:snapToGrid w:val="0"/>
              <w:spacing w:line="360" w:lineRule="auto"/>
              <w:jc w:val="center"/>
              <w:rPr>
                <w:rFonts w:ascii="宋体" w:hAnsi="宋体" w:eastAsia="宋体" w:cs="宋体"/>
                <w:kern w:val="0"/>
                <w:sz w:val="24"/>
                <w:szCs w:val="24"/>
                <w:shd w:val="clear" w:color="auto" w:fill="F9F9F9"/>
              </w:rPr>
            </w:pPr>
            <w:r>
              <w:rPr>
                <w:rFonts w:hint="eastAsia" w:ascii="宋体" w:hAnsi="宋体" w:eastAsia="宋体" w:cs="宋体"/>
                <w:kern w:val="0"/>
                <w:sz w:val="24"/>
                <w:szCs w:val="24"/>
              </w:rPr>
              <w:t>张江涛</w:t>
            </w:r>
          </w:p>
        </w:tc>
        <w:tc>
          <w:tcPr>
            <w:tcW w:w="2505" w:type="dxa"/>
            <w:vAlign w:val="center"/>
          </w:tcPr>
          <w:p w14:paraId="13442C32">
            <w:pPr>
              <w:adjustRightInd w:val="0"/>
              <w:snapToGrid w:val="0"/>
              <w:spacing w:line="360" w:lineRule="auto"/>
              <w:jc w:val="center"/>
              <w:rPr>
                <w:rFonts w:ascii="宋体" w:hAnsi="宋体" w:eastAsia="宋体" w:cs="宋体"/>
                <w:kern w:val="0"/>
                <w:sz w:val="24"/>
                <w:szCs w:val="24"/>
                <w:shd w:val="clear" w:color="auto" w:fill="F9F9F9"/>
              </w:rPr>
            </w:pPr>
            <w:r>
              <w:rPr>
                <w:rFonts w:hint="eastAsia" w:ascii="宋体" w:hAnsi="宋体" w:eastAsia="宋体" w:cs="宋体"/>
                <w:kern w:val="0"/>
                <w:sz w:val="24"/>
                <w:szCs w:val="24"/>
              </w:rPr>
              <w:t>18739850204</w:t>
            </w:r>
          </w:p>
        </w:tc>
      </w:tr>
      <w:tr w14:paraId="2AE910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225" w:type="dxa"/>
            <w:vAlign w:val="center"/>
          </w:tcPr>
          <w:p w14:paraId="60A34E7A">
            <w:pPr>
              <w:adjustRightInd w:val="0"/>
              <w:snapToGrid w:val="0"/>
              <w:spacing w:line="36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中国农业银行股份有限公司卢氏县支行</w:t>
            </w:r>
          </w:p>
        </w:tc>
        <w:tc>
          <w:tcPr>
            <w:tcW w:w="2460" w:type="dxa"/>
            <w:vAlign w:val="center"/>
          </w:tcPr>
          <w:p w14:paraId="02169FA4">
            <w:pPr>
              <w:adjustRightInd w:val="0"/>
              <w:snapToGrid w:val="0"/>
              <w:spacing w:line="360" w:lineRule="auto"/>
              <w:jc w:val="center"/>
              <w:rPr>
                <w:rFonts w:ascii="宋体" w:hAnsi="宋体" w:eastAsia="宋体" w:cs="宋体"/>
                <w:kern w:val="0"/>
                <w:sz w:val="24"/>
                <w:szCs w:val="24"/>
                <w:shd w:val="clear" w:color="auto" w:fill="F9F9F9"/>
              </w:rPr>
            </w:pPr>
            <w:r>
              <w:rPr>
                <w:rFonts w:hint="eastAsia" w:ascii="宋体" w:hAnsi="宋体" w:eastAsia="宋体" w:cs="宋体"/>
                <w:kern w:val="0"/>
                <w:sz w:val="24"/>
                <w:szCs w:val="24"/>
              </w:rPr>
              <w:t>代仁旺</w:t>
            </w:r>
          </w:p>
        </w:tc>
        <w:tc>
          <w:tcPr>
            <w:tcW w:w="2505" w:type="dxa"/>
            <w:vAlign w:val="center"/>
          </w:tcPr>
          <w:p w14:paraId="78E40741">
            <w:pPr>
              <w:adjustRightInd w:val="0"/>
              <w:snapToGrid w:val="0"/>
              <w:spacing w:line="360" w:lineRule="auto"/>
              <w:jc w:val="center"/>
              <w:rPr>
                <w:rFonts w:ascii="宋体" w:hAnsi="宋体" w:eastAsia="宋体" w:cs="宋体"/>
                <w:kern w:val="0"/>
                <w:sz w:val="24"/>
                <w:szCs w:val="24"/>
                <w:shd w:val="clear" w:color="auto" w:fill="F9F9F9"/>
              </w:rPr>
            </w:pPr>
            <w:r>
              <w:rPr>
                <w:rFonts w:hint="eastAsia" w:ascii="宋体" w:hAnsi="宋体" w:eastAsia="宋体" w:cs="宋体"/>
                <w:kern w:val="0"/>
                <w:sz w:val="24"/>
                <w:szCs w:val="24"/>
              </w:rPr>
              <w:t>18939062604</w:t>
            </w:r>
          </w:p>
        </w:tc>
      </w:tr>
      <w:tr w14:paraId="46828F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225" w:type="dxa"/>
            <w:vAlign w:val="center"/>
          </w:tcPr>
          <w:p w14:paraId="692F4917">
            <w:pPr>
              <w:adjustRightInd w:val="0"/>
              <w:snapToGrid w:val="0"/>
              <w:spacing w:line="36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中原银行股份有限公司</w:t>
            </w:r>
          </w:p>
          <w:p w14:paraId="6AC28595">
            <w:pPr>
              <w:adjustRightInd w:val="0"/>
              <w:snapToGrid w:val="0"/>
              <w:spacing w:line="360" w:lineRule="auto"/>
              <w:jc w:val="center"/>
              <w:rPr>
                <w:rFonts w:hint="eastAsia" w:ascii="宋体" w:hAnsi="宋体" w:eastAsia="宋体" w:cs="宋体"/>
                <w:kern w:val="0"/>
                <w:sz w:val="24"/>
                <w:szCs w:val="24"/>
              </w:rPr>
            </w:pPr>
            <w:r>
              <w:rPr>
                <w:rFonts w:hint="eastAsia" w:ascii="宋体" w:hAnsi="宋体" w:eastAsia="宋体" w:cs="宋体"/>
                <w:kern w:val="0"/>
                <w:sz w:val="24"/>
                <w:szCs w:val="24"/>
              </w:rPr>
              <w:t>卢氏支行</w:t>
            </w:r>
          </w:p>
        </w:tc>
        <w:tc>
          <w:tcPr>
            <w:tcW w:w="2460" w:type="dxa"/>
            <w:vAlign w:val="center"/>
          </w:tcPr>
          <w:p w14:paraId="1FFF6994">
            <w:pPr>
              <w:adjustRightInd w:val="0"/>
              <w:snapToGrid w:val="0"/>
              <w:spacing w:line="360" w:lineRule="auto"/>
              <w:jc w:val="center"/>
              <w:rPr>
                <w:rFonts w:ascii="宋体" w:hAnsi="宋体" w:eastAsia="宋体" w:cs="宋体"/>
                <w:kern w:val="0"/>
                <w:sz w:val="24"/>
                <w:szCs w:val="24"/>
                <w:shd w:val="clear" w:color="auto" w:fill="F9F9F9"/>
              </w:rPr>
            </w:pPr>
            <w:r>
              <w:rPr>
                <w:rFonts w:hint="eastAsia" w:ascii="宋体" w:hAnsi="宋体" w:eastAsia="宋体" w:cs="宋体"/>
                <w:kern w:val="0"/>
                <w:sz w:val="24"/>
                <w:szCs w:val="24"/>
              </w:rPr>
              <w:t>李 博</w:t>
            </w:r>
          </w:p>
        </w:tc>
        <w:tc>
          <w:tcPr>
            <w:tcW w:w="2505" w:type="dxa"/>
            <w:vAlign w:val="center"/>
          </w:tcPr>
          <w:p w14:paraId="5CA1D6FC">
            <w:pPr>
              <w:adjustRightInd w:val="0"/>
              <w:snapToGrid w:val="0"/>
              <w:spacing w:line="360" w:lineRule="auto"/>
              <w:jc w:val="center"/>
              <w:rPr>
                <w:rFonts w:ascii="宋体" w:hAnsi="宋体" w:eastAsia="宋体" w:cs="宋体"/>
                <w:kern w:val="0"/>
                <w:sz w:val="24"/>
                <w:szCs w:val="24"/>
                <w:shd w:val="clear" w:color="auto" w:fill="F9F9F9"/>
              </w:rPr>
            </w:pPr>
            <w:r>
              <w:rPr>
                <w:rFonts w:hint="eastAsia" w:ascii="宋体" w:hAnsi="宋体" w:eastAsia="宋体" w:cs="宋体"/>
                <w:kern w:val="0"/>
                <w:sz w:val="24"/>
                <w:szCs w:val="24"/>
              </w:rPr>
              <w:t>15839857887</w:t>
            </w:r>
          </w:p>
        </w:tc>
      </w:tr>
    </w:tbl>
    <w:p w14:paraId="1E8014A9">
      <w:pPr>
        <w:spacing w:line="440" w:lineRule="exact"/>
        <w:ind w:firstLine="480" w:firstLineChars="200"/>
        <w:rPr>
          <w:rFonts w:ascii="宋体" w:hAnsi="宋体" w:eastAsia="宋体" w:cs="宋体"/>
          <w:sz w:val="24"/>
          <w:szCs w:val="24"/>
        </w:rPr>
      </w:pPr>
    </w:p>
    <w:p w14:paraId="0D8247DB">
      <w:pPr>
        <w:spacing w:line="360" w:lineRule="auto"/>
        <w:jc w:val="center"/>
        <w:outlineLvl w:val="0"/>
        <w:rPr>
          <w:rFonts w:hint="eastAsia" w:ascii="宋体" w:hAnsi="宋体" w:eastAsia="宋体" w:cs="Times New Roman"/>
          <w:b/>
          <w:bCs/>
          <w:sz w:val="32"/>
          <w:szCs w:val="32"/>
        </w:rPr>
      </w:pPr>
      <w:bookmarkStart w:id="73" w:name="_Toc467"/>
    </w:p>
    <w:p w14:paraId="636288F8">
      <w:pPr>
        <w:spacing w:line="360" w:lineRule="auto"/>
        <w:jc w:val="center"/>
        <w:outlineLvl w:val="0"/>
        <w:rPr>
          <w:rFonts w:hint="eastAsia" w:ascii="宋体" w:hAnsi="宋体" w:eastAsia="宋体" w:cs="Times New Roman"/>
          <w:b/>
          <w:bCs/>
          <w:sz w:val="32"/>
          <w:szCs w:val="32"/>
        </w:rPr>
      </w:pPr>
    </w:p>
    <w:p w14:paraId="36C29F38">
      <w:pPr>
        <w:widowControl w:val="0"/>
        <w:jc w:val="both"/>
        <w:textAlignment w:val="auto"/>
        <w:rPr>
          <w:rFonts w:hint="eastAsia" w:ascii="宋体" w:hAnsi="宋体" w:eastAsia="宋体" w:cs="宋体"/>
          <w:b w:val="0"/>
          <w:bCs w:val="0"/>
          <w:color w:val="000000"/>
          <w:kern w:val="0"/>
          <w:sz w:val="28"/>
          <w:szCs w:val="28"/>
          <w:highlight w:val="none"/>
          <w:shd w:val="clear" w:color="auto" w:fill="F9F9F9"/>
          <w:lang w:val="en-US" w:eastAsia="zh-CN"/>
        </w:rPr>
      </w:pPr>
      <w:bookmarkStart w:id="74" w:name="_Toc93144098"/>
      <w:r>
        <w:rPr>
          <w:rFonts w:hint="eastAsia" w:ascii="宋体" w:hAnsi="宋体" w:eastAsia="宋体" w:cs="宋体"/>
          <w:color w:val="000000"/>
          <w:kern w:val="0"/>
          <w:sz w:val="28"/>
          <w:szCs w:val="28"/>
          <w:highlight w:val="none"/>
          <w:shd w:val="clear" w:color="auto" w:fill="F9F9F9"/>
          <w:lang w:val="en-US" w:eastAsia="zh-CN"/>
        </w:rPr>
        <w:drawing>
          <wp:anchor distT="0" distB="0" distL="114300" distR="114300" simplePos="0" relativeHeight="251667456" behindDoc="0" locked="0" layoutInCell="1" allowOverlap="1">
            <wp:simplePos x="0" y="0"/>
            <wp:positionH relativeFrom="column">
              <wp:posOffset>-66675</wp:posOffset>
            </wp:positionH>
            <wp:positionV relativeFrom="paragraph">
              <wp:posOffset>360045</wp:posOffset>
            </wp:positionV>
            <wp:extent cx="5966460" cy="8439785"/>
            <wp:effectExtent l="0" t="0" r="15240" b="18415"/>
            <wp:wrapNone/>
            <wp:docPr id="14" name="图片 14" descr="3592333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descr="3592333_01"/>
                    <pic:cNvPicPr>
                      <a:picLocks noChangeAspect="1"/>
                    </pic:cNvPicPr>
                  </pic:nvPicPr>
                  <pic:blipFill>
                    <a:blip r:embed="rId11"/>
                    <a:stretch>
                      <a:fillRect/>
                    </a:stretch>
                  </pic:blipFill>
                  <pic:spPr>
                    <a:xfrm>
                      <a:off x="0" y="0"/>
                      <a:ext cx="5966460" cy="8439785"/>
                    </a:xfrm>
                    <a:prstGeom prst="rect">
                      <a:avLst/>
                    </a:prstGeom>
                  </pic:spPr>
                </pic:pic>
              </a:graphicData>
            </a:graphic>
          </wp:anchor>
        </w:drawing>
      </w:r>
      <w:r>
        <w:rPr>
          <w:rFonts w:hint="eastAsia" w:ascii="宋体" w:hAnsi="宋体" w:eastAsia="宋体" w:cs="宋体"/>
          <w:b w:val="0"/>
          <w:bCs w:val="0"/>
          <w:color w:val="000000"/>
          <w:kern w:val="0"/>
          <w:sz w:val="28"/>
          <w:szCs w:val="28"/>
          <w:highlight w:val="none"/>
          <w:shd w:val="clear" w:color="auto" w:fill="F9F9F9"/>
          <w:lang w:val="en-US" w:eastAsia="zh-CN"/>
        </w:rPr>
        <w:t xml:space="preserve">附件3 </w:t>
      </w:r>
    </w:p>
    <w:p w14:paraId="5BE23FE3">
      <w:pPr>
        <w:widowControl w:val="0"/>
        <w:jc w:val="both"/>
        <w:textAlignment w:val="auto"/>
        <w:rPr>
          <w:rFonts w:hint="eastAsia" w:ascii="宋体" w:hAnsi="宋体" w:eastAsia="宋体" w:cs="宋体"/>
          <w:color w:val="000000"/>
          <w:kern w:val="0"/>
          <w:sz w:val="28"/>
          <w:szCs w:val="28"/>
          <w:highlight w:val="none"/>
          <w:shd w:val="clear" w:color="auto" w:fill="F9F9F9"/>
          <w:lang w:val="en-US" w:eastAsia="zh-CN"/>
        </w:rPr>
      </w:pPr>
      <w:r>
        <w:rPr>
          <w:rFonts w:hint="eastAsia" w:ascii="宋体" w:hAnsi="宋体" w:eastAsia="宋体" w:cs="宋体"/>
          <w:b w:val="0"/>
          <w:bCs w:val="0"/>
          <w:color w:val="000000"/>
          <w:kern w:val="0"/>
          <w:sz w:val="28"/>
          <w:szCs w:val="28"/>
          <w:highlight w:val="none"/>
          <w:shd w:val="clear" w:color="auto" w:fill="F9F9F9"/>
          <w:lang w:val="en-US" w:eastAsia="zh-CN"/>
        </w:rPr>
        <w:t xml:space="preserve">  </w:t>
      </w:r>
      <w:r>
        <w:rPr>
          <w:rFonts w:hint="eastAsia" w:ascii="宋体" w:hAnsi="宋体" w:eastAsia="宋体" w:cs="宋体"/>
          <w:color w:val="000000"/>
          <w:kern w:val="0"/>
          <w:sz w:val="28"/>
          <w:szCs w:val="28"/>
          <w:highlight w:val="none"/>
          <w:shd w:val="clear" w:color="auto" w:fill="F9F9F9"/>
          <w:lang w:val="en-US" w:eastAsia="zh-CN"/>
        </w:rPr>
        <w:t xml:space="preserve">           </w:t>
      </w:r>
    </w:p>
    <w:p w14:paraId="4AC7A7E7">
      <w:pPr>
        <w:widowControl w:val="0"/>
        <w:ind w:firstLine="3080" w:firstLineChars="1100"/>
        <w:jc w:val="both"/>
        <w:textAlignment w:val="auto"/>
        <w:rPr>
          <w:rFonts w:ascii="方正小标宋简体" w:hAnsi="方正小标宋简体" w:eastAsia="方正小标宋简体" w:cs="方正小标宋简体"/>
          <w:color w:val="000000"/>
          <w:kern w:val="0"/>
          <w:sz w:val="28"/>
          <w:szCs w:val="28"/>
          <w:highlight w:val="none"/>
          <w:shd w:val="clear" w:color="auto" w:fill="F9F9F9"/>
        </w:rPr>
        <w:sectPr>
          <w:footerReference r:id="rId4" w:type="default"/>
          <w:pgSz w:w="11906" w:h="16838"/>
          <w:pgMar w:top="1440" w:right="1417" w:bottom="1440" w:left="1417" w:header="851" w:footer="992" w:gutter="0"/>
          <w:pgBorders>
            <w:top w:val="none" w:sz="0" w:space="0"/>
            <w:left w:val="none" w:sz="0" w:space="0"/>
            <w:bottom w:val="none" w:sz="0" w:space="0"/>
            <w:right w:val="none" w:sz="0" w:space="0"/>
          </w:pgBorders>
          <w:pgNumType w:fmt="decimal" w:start="1"/>
          <w:cols w:space="720" w:num="1"/>
          <w:docGrid w:type="lines" w:linePitch="312" w:charSpace="0"/>
        </w:sectPr>
      </w:pPr>
    </w:p>
    <w:p w14:paraId="5F2A63F7">
      <w:pPr>
        <w:widowControl w:val="0"/>
        <w:ind w:firstLine="3080" w:firstLineChars="1100"/>
        <w:jc w:val="both"/>
        <w:textAlignment w:val="auto"/>
        <w:rPr>
          <w:rFonts w:hint="eastAsia" w:ascii="方正小标宋简体" w:hAnsi="方正小标宋简体" w:eastAsia="方正小标宋简体" w:cs="方正小标宋简体"/>
          <w:color w:val="000000"/>
          <w:kern w:val="0"/>
          <w:sz w:val="28"/>
          <w:szCs w:val="28"/>
          <w:highlight w:val="none"/>
          <w:shd w:val="clear" w:color="auto" w:fill="F9F9F9"/>
          <w:lang w:eastAsia="zh-CN"/>
        </w:rPr>
        <w:sectPr>
          <w:pgSz w:w="11906" w:h="16838"/>
          <w:pgMar w:top="1440" w:right="1417" w:bottom="1440" w:left="1417" w:header="851" w:footer="992" w:gutter="0"/>
          <w:pgBorders>
            <w:top w:val="none" w:sz="0" w:space="0"/>
            <w:left w:val="none" w:sz="0" w:space="0"/>
            <w:bottom w:val="none" w:sz="0" w:space="0"/>
            <w:right w:val="none" w:sz="0" w:space="0"/>
          </w:pgBorders>
          <w:pgNumType w:fmt="decimal"/>
          <w:cols w:space="720" w:num="1"/>
          <w:docGrid w:type="lines" w:linePitch="312" w:charSpace="0"/>
        </w:sectPr>
      </w:pPr>
      <w:r>
        <w:rPr>
          <w:rFonts w:hint="eastAsia" w:ascii="方正小标宋简体" w:hAnsi="方正小标宋简体" w:eastAsia="方正小标宋简体" w:cs="方正小标宋简体"/>
          <w:color w:val="000000"/>
          <w:kern w:val="0"/>
          <w:sz w:val="28"/>
          <w:szCs w:val="28"/>
          <w:highlight w:val="none"/>
          <w:shd w:val="clear" w:color="auto" w:fill="F9F9F9"/>
          <w:lang w:eastAsia="zh-CN"/>
        </w:rPr>
        <w:drawing>
          <wp:anchor distT="0" distB="0" distL="114300" distR="114300" simplePos="0" relativeHeight="251668480" behindDoc="0" locked="0" layoutInCell="1" allowOverlap="1">
            <wp:simplePos x="0" y="0"/>
            <wp:positionH relativeFrom="column">
              <wp:posOffset>-217170</wp:posOffset>
            </wp:positionH>
            <wp:positionV relativeFrom="paragraph">
              <wp:posOffset>45720</wp:posOffset>
            </wp:positionV>
            <wp:extent cx="6196965" cy="8765540"/>
            <wp:effectExtent l="0" t="0" r="13335" b="16510"/>
            <wp:wrapNone/>
            <wp:docPr id="15" name="图片 15" descr="3592333_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descr="3592333_02"/>
                    <pic:cNvPicPr>
                      <a:picLocks noChangeAspect="1"/>
                    </pic:cNvPicPr>
                  </pic:nvPicPr>
                  <pic:blipFill>
                    <a:blip r:embed="rId12"/>
                    <a:stretch>
                      <a:fillRect/>
                    </a:stretch>
                  </pic:blipFill>
                  <pic:spPr>
                    <a:xfrm>
                      <a:off x="0" y="0"/>
                      <a:ext cx="6196965" cy="8765540"/>
                    </a:xfrm>
                    <a:prstGeom prst="rect">
                      <a:avLst/>
                    </a:prstGeom>
                  </pic:spPr>
                </pic:pic>
              </a:graphicData>
            </a:graphic>
          </wp:anchor>
        </w:drawing>
      </w:r>
    </w:p>
    <w:p w14:paraId="79FD9613">
      <w:pPr>
        <w:widowControl w:val="0"/>
        <w:ind w:firstLine="3080" w:firstLineChars="1100"/>
        <w:jc w:val="both"/>
        <w:textAlignment w:val="auto"/>
        <w:rPr>
          <w:rFonts w:hint="eastAsia" w:ascii="方正小标宋简体" w:hAnsi="方正小标宋简体" w:eastAsia="方正小标宋简体" w:cs="方正小标宋简体"/>
          <w:color w:val="000000"/>
          <w:kern w:val="0"/>
          <w:sz w:val="28"/>
          <w:szCs w:val="28"/>
          <w:highlight w:val="none"/>
          <w:shd w:val="clear" w:color="auto" w:fill="F9F9F9"/>
          <w:lang w:eastAsia="zh-CN"/>
        </w:rPr>
        <w:sectPr>
          <w:pgSz w:w="11906" w:h="16838"/>
          <w:pgMar w:top="1440" w:right="1417" w:bottom="1440" w:left="1417" w:header="851" w:footer="992" w:gutter="0"/>
          <w:pgBorders>
            <w:top w:val="none" w:sz="0" w:space="0"/>
            <w:left w:val="none" w:sz="0" w:space="0"/>
            <w:bottom w:val="none" w:sz="0" w:space="0"/>
            <w:right w:val="none" w:sz="0" w:space="0"/>
          </w:pgBorders>
          <w:pgNumType w:fmt="decimal"/>
          <w:cols w:space="720" w:num="1"/>
          <w:docGrid w:type="lines" w:linePitch="312" w:charSpace="0"/>
        </w:sectPr>
      </w:pPr>
      <w:r>
        <w:rPr>
          <w:rFonts w:hint="eastAsia" w:ascii="方正小标宋简体" w:hAnsi="方正小标宋简体" w:eastAsia="方正小标宋简体" w:cs="方正小标宋简体"/>
          <w:color w:val="000000"/>
          <w:kern w:val="0"/>
          <w:sz w:val="28"/>
          <w:szCs w:val="28"/>
          <w:highlight w:val="none"/>
          <w:shd w:val="clear" w:color="auto" w:fill="F9F9F9"/>
          <w:lang w:eastAsia="zh-CN"/>
        </w:rPr>
        <w:drawing>
          <wp:anchor distT="0" distB="0" distL="114300" distR="114300" simplePos="0" relativeHeight="251669504" behindDoc="0" locked="0" layoutInCell="1" allowOverlap="1">
            <wp:simplePos x="0" y="0"/>
            <wp:positionH relativeFrom="column">
              <wp:posOffset>-254000</wp:posOffset>
            </wp:positionH>
            <wp:positionV relativeFrom="paragraph">
              <wp:posOffset>45720</wp:posOffset>
            </wp:positionV>
            <wp:extent cx="6174105" cy="8733790"/>
            <wp:effectExtent l="0" t="0" r="17145" b="10160"/>
            <wp:wrapNone/>
            <wp:docPr id="16" name="图片 16" descr="3592333_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descr="3592333_03"/>
                    <pic:cNvPicPr>
                      <a:picLocks noChangeAspect="1"/>
                    </pic:cNvPicPr>
                  </pic:nvPicPr>
                  <pic:blipFill>
                    <a:blip r:embed="rId13"/>
                    <a:stretch>
                      <a:fillRect/>
                    </a:stretch>
                  </pic:blipFill>
                  <pic:spPr>
                    <a:xfrm>
                      <a:off x="0" y="0"/>
                      <a:ext cx="6174105" cy="8733790"/>
                    </a:xfrm>
                    <a:prstGeom prst="rect">
                      <a:avLst/>
                    </a:prstGeom>
                  </pic:spPr>
                </pic:pic>
              </a:graphicData>
            </a:graphic>
          </wp:anchor>
        </w:drawing>
      </w:r>
    </w:p>
    <w:p w14:paraId="76816838">
      <w:pPr>
        <w:widowControl w:val="0"/>
        <w:ind w:firstLine="3080" w:firstLineChars="1100"/>
        <w:jc w:val="both"/>
        <w:textAlignment w:val="auto"/>
        <w:rPr>
          <w:rFonts w:ascii="方正小标宋简体" w:hAnsi="方正小标宋简体" w:eastAsia="方正小标宋简体" w:cs="方正小标宋简体"/>
          <w:color w:val="000000"/>
          <w:kern w:val="0"/>
          <w:sz w:val="28"/>
          <w:szCs w:val="28"/>
          <w:highlight w:val="none"/>
          <w:shd w:val="clear" w:color="auto" w:fill="F9F9F9"/>
        </w:rPr>
        <w:sectPr>
          <w:pgSz w:w="11906" w:h="16838"/>
          <w:pgMar w:top="1440" w:right="1417" w:bottom="1440" w:left="1417" w:header="851" w:footer="992" w:gutter="0"/>
          <w:pgBorders>
            <w:top w:val="none" w:sz="0" w:space="0"/>
            <w:left w:val="none" w:sz="0" w:space="0"/>
            <w:bottom w:val="none" w:sz="0" w:space="0"/>
            <w:right w:val="none" w:sz="0" w:space="0"/>
          </w:pgBorders>
          <w:pgNumType w:fmt="decimal"/>
          <w:cols w:space="720" w:num="1"/>
          <w:docGrid w:type="lines" w:linePitch="312" w:charSpace="0"/>
        </w:sectPr>
      </w:pPr>
      <w:r>
        <w:rPr>
          <w:rFonts w:hint="eastAsia" w:ascii="方正小标宋简体" w:hAnsi="方正小标宋简体" w:eastAsia="方正小标宋简体" w:cs="方正小标宋简体"/>
          <w:color w:val="000000"/>
          <w:kern w:val="0"/>
          <w:sz w:val="28"/>
          <w:szCs w:val="28"/>
          <w:highlight w:val="none"/>
          <w:shd w:val="clear" w:color="auto" w:fill="F9F9F9"/>
          <w:lang w:eastAsia="zh-CN"/>
        </w:rPr>
        <w:drawing>
          <wp:anchor distT="0" distB="0" distL="114300" distR="114300" simplePos="0" relativeHeight="251670528" behindDoc="0" locked="0" layoutInCell="1" allowOverlap="1">
            <wp:simplePos x="0" y="0"/>
            <wp:positionH relativeFrom="column">
              <wp:posOffset>-311150</wp:posOffset>
            </wp:positionH>
            <wp:positionV relativeFrom="paragraph">
              <wp:posOffset>55245</wp:posOffset>
            </wp:positionV>
            <wp:extent cx="6195695" cy="8763635"/>
            <wp:effectExtent l="0" t="0" r="14605" b="18415"/>
            <wp:wrapNone/>
            <wp:docPr id="18" name="图片 18" descr="3592333_0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descr="3592333_04(1)"/>
                    <pic:cNvPicPr>
                      <a:picLocks noChangeAspect="1"/>
                    </pic:cNvPicPr>
                  </pic:nvPicPr>
                  <pic:blipFill>
                    <a:blip r:embed="rId14"/>
                    <a:stretch>
                      <a:fillRect/>
                    </a:stretch>
                  </pic:blipFill>
                  <pic:spPr>
                    <a:xfrm>
                      <a:off x="0" y="0"/>
                      <a:ext cx="6195695" cy="8763635"/>
                    </a:xfrm>
                    <a:prstGeom prst="rect">
                      <a:avLst/>
                    </a:prstGeom>
                  </pic:spPr>
                </pic:pic>
              </a:graphicData>
            </a:graphic>
          </wp:anchor>
        </w:drawing>
      </w:r>
    </w:p>
    <w:p w14:paraId="622E406F">
      <w:pPr>
        <w:widowControl w:val="0"/>
        <w:jc w:val="both"/>
        <w:textAlignment w:val="auto"/>
        <w:rPr>
          <w:rFonts w:hint="eastAsia" w:ascii="宋体" w:hAnsi="宋体" w:eastAsia="宋体" w:cs="宋体"/>
          <w:b w:val="0"/>
          <w:bCs w:val="0"/>
          <w:color w:val="000000"/>
          <w:sz w:val="24"/>
          <w:szCs w:val="24"/>
          <w:highlight w:val="none"/>
          <w:lang w:val="en-US" w:eastAsia="zh-CN"/>
        </w:rPr>
      </w:pPr>
      <w:r>
        <w:rPr>
          <w:rFonts w:hint="eastAsia" w:ascii="宋体" w:hAnsi="宋体" w:eastAsia="宋体" w:cs="宋体"/>
          <w:b w:val="0"/>
          <w:bCs w:val="0"/>
          <w:color w:val="000000"/>
          <w:sz w:val="24"/>
          <w:szCs w:val="24"/>
          <w:highlight w:val="none"/>
          <w:lang w:eastAsia="zh-CN"/>
        </w:rPr>
        <w:t>附件</w:t>
      </w:r>
      <w:r>
        <w:rPr>
          <w:rFonts w:hint="eastAsia" w:ascii="宋体" w:hAnsi="宋体" w:eastAsia="宋体" w:cs="宋体"/>
          <w:b w:val="0"/>
          <w:bCs w:val="0"/>
          <w:color w:val="000000"/>
          <w:sz w:val="24"/>
          <w:szCs w:val="24"/>
          <w:highlight w:val="none"/>
          <w:lang w:val="en-US" w:eastAsia="zh-CN"/>
        </w:rPr>
        <w:t>4</w:t>
      </w:r>
    </w:p>
    <w:p w14:paraId="7558775D">
      <w:pPr>
        <w:pStyle w:val="3"/>
        <w:bidi w:val="0"/>
        <w:jc w:val="left"/>
        <w:rPr>
          <w:rFonts w:hint="eastAsia" w:ascii="宋体" w:hAnsi="宋体" w:eastAsia="宋体" w:cs="宋体"/>
          <w:b w:val="0"/>
          <w:bCs w:val="0"/>
          <w:color w:val="000000"/>
          <w:sz w:val="24"/>
          <w:szCs w:val="24"/>
          <w:highlight w:val="none"/>
          <w:lang w:val="en-US" w:eastAsia="zh-CN"/>
        </w:rPr>
      </w:pPr>
      <w:r>
        <w:rPr>
          <w:rFonts w:hint="eastAsia" w:eastAsia="黑体"/>
          <w:color w:val="000000"/>
          <w:highlight w:val="none"/>
          <w:lang w:eastAsia="zh-CN"/>
        </w:rPr>
        <w:drawing>
          <wp:anchor distT="0" distB="0" distL="114300" distR="114300" simplePos="0" relativeHeight="251660288" behindDoc="0" locked="0" layoutInCell="1" allowOverlap="1">
            <wp:simplePos x="0" y="0"/>
            <wp:positionH relativeFrom="column">
              <wp:posOffset>-219075</wp:posOffset>
            </wp:positionH>
            <wp:positionV relativeFrom="paragraph">
              <wp:posOffset>24130</wp:posOffset>
            </wp:positionV>
            <wp:extent cx="6043930" cy="8546465"/>
            <wp:effectExtent l="0" t="0" r="13970" b="6985"/>
            <wp:wrapNone/>
            <wp:docPr id="3" name="图片 3" descr="节能产品政府采购品目清单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节能产品政府采购品目清单_01"/>
                    <pic:cNvPicPr>
                      <a:picLocks noChangeAspect="1"/>
                    </pic:cNvPicPr>
                  </pic:nvPicPr>
                  <pic:blipFill>
                    <a:blip r:embed="rId15"/>
                    <a:stretch>
                      <a:fillRect/>
                    </a:stretch>
                  </pic:blipFill>
                  <pic:spPr>
                    <a:xfrm>
                      <a:off x="0" y="0"/>
                      <a:ext cx="6043930" cy="8546465"/>
                    </a:xfrm>
                    <a:prstGeom prst="rect">
                      <a:avLst/>
                    </a:prstGeom>
                  </pic:spPr>
                </pic:pic>
              </a:graphicData>
            </a:graphic>
          </wp:anchor>
        </w:drawing>
      </w:r>
    </w:p>
    <w:p w14:paraId="4D134835">
      <w:pPr>
        <w:pStyle w:val="3"/>
        <w:bidi w:val="0"/>
        <w:jc w:val="center"/>
        <w:rPr>
          <w:rFonts w:hint="eastAsia" w:eastAsia="黑体"/>
          <w:color w:val="000000"/>
          <w:highlight w:val="none"/>
          <w:lang w:eastAsia="zh-CN"/>
        </w:rPr>
        <w:sectPr>
          <w:pgSz w:w="11906" w:h="16838"/>
          <w:pgMar w:top="1440" w:right="1417" w:bottom="1440" w:left="1417" w:header="851" w:footer="992" w:gutter="0"/>
          <w:pgBorders>
            <w:top w:val="none" w:sz="0" w:space="0"/>
            <w:left w:val="none" w:sz="0" w:space="0"/>
            <w:bottom w:val="none" w:sz="0" w:space="0"/>
            <w:right w:val="none" w:sz="0" w:space="0"/>
          </w:pgBorders>
          <w:pgNumType w:fmt="decimal"/>
          <w:cols w:space="720" w:num="1"/>
          <w:docGrid w:type="lines" w:linePitch="312" w:charSpace="0"/>
        </w:sectPr>
      </w:pPr>
    </w:p>
    <w:p w14:paraId="4D35598A">
      <w:pPr>
        <w:rPr>
          <w:rFonts w:hint="eastAsia" w:eastAsiaTheme="minorEastAsia"/>
          <w:lang w:eastAsia="zh-CN"/>
        </w:rPr>
        <w:sectPr>
          <w:pgSz w:w="11906" w:h="16838"/>
          <w:pgMar w:top="1440" w:right="1417" w:bottom="1440" w:left="1417" w:header="851" w:footer="992" w:gutter="0"/>
          <w:pgBorders>
            <w:top w:val="none" w:sz="0" w:space="0"/>
            <w:left w:val="none" w:sz="0" w:space="0"/>
            <w:bottom w:val="none" w:sz="0" w:space="0"/>
            <w:right w:val="none" w:sz="0" w:space="0"/>
          </w:pgBorders>
          <w:pgNumType w:fmt="decimal"/>
          <w:cols w:space="720" w:num="1"/>
          <w:docGrid w:type="lines" w:linePitch="312" w:charSpace="0"/>
        </w:sectPr>
      </w:pPr>
      <w:r>
        <w:rPr>
          <w:rFonts w:hint="eastAsia" w:eastAsiaTheme="minorEastAsia"/>
          <w:lang w:eastAsia="zh-CN"/>
        </w:rPr>
        <w:drawing>
          <wp:anchor distT="0" distB="0" distL="114300" distR="114300" simplePos="0" relativeHeight="251661312" behindDoc="0" locked="0" layoutInCell="1" allowOverlap="1">
            <wp:simplePos x="0" y="0"/>
            <wp:positionH relativeFrom="column">
              <wp:posOffset>-228600</wp:posOffset>
            </wp:positionH>
            <wp:positionV relativeFrom="paragraph">
              <wp:posOffset>45720</wp:posOffset>
            </wp:positionV>
            <wp:extent cx="6168390" cy="8722995"/>
            <wp:effectExtent l="0" t="0" r="3810" b="1905"/>
            <wp:wrapNone/>
            <wp:docPr id="5" name="图片 5" descr="节能产品政府采购品目清单_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节能产品政府采购品目清单_02"/>
                    <pic:cNvPicPr>
                      <a:picLocks noChangeAspect="1"/>
                    </pic:cNvPicPr>
                  </pic:nvPicPr>
                  <pic:blipFill>
                    <a:blip r:embed="rId16"/>
                    <a:stretch>
                      <a:fillRect/>
                    </a:stretch>
                  </pic:blipFill>
                  <pic:spPr>
                    <a:xfrm>
                      <a:off x="0" y="0"/>
                      <a:ext cx="6168390" cy="8722995"/>
                    </a:xfrm>
                    <a:prstGeom prst="rect">
                      <a:avLst/>
                    </a:prstGeom>
                  </pic:spPr>
                </pic:pic>
              </a:graphicData>
            </a:graphic>
          </wp:anchor>
        </w:drawing>
      </w:r>
    </w:p>
    <w:p w14:paraId="45683BE1">
      <w:pPr>
        <w:rPr>
          <w:rFonts w:hint="eastAsia" w:eastAsiaTheme="minorEastAsia"/>
          <w:lang w:eastAsia="zh-CN"/>
        </w:rPr>
        <w:sectPr>
          <w:pgSz w:w="11906" w:h="16838"/>
          <w:pgMar w:top="1440" w:right="1417" w:bottom="1440" w:left="1417" w:header="851" w:footer="992" w:gutter="0"/>
          <w:pgBorders>
            <w:top w:val="none" w:sz="0" w:space="0"/>
            <w:left w:val="none" w:sz="0" w:space="0"/>
            <w:bottom w:val="none" w:sz="0" w:space="0"/>
            <w:right w:val="none" w:sz="0" w:space="0"/>
          </w:pgBorders>
          <w:pgNumType w:fmt="decimal"/>
          <w:cols w:space="720" w:num="1"/>
          <w:docGrid w:type="lines" w:linePitch="312" w:charSpace="0"/>
        </w:sectPr>
      </w:pPr>
      <w:r>
        <w:rPr>
          <w:rFonts w:hint="eastAsia" w:eastAsiaTheme="minorEastAsia"/>
          <w:lang w:eastAsia="zh-CN"/>
        </w:rPr>
        <w:drawing>
          <wp:anchor distT="0" distB="0" distL="114300" distR="114300" simplePos="0" relativeHeight="251662336" behindDoc="0" locked="0" layoutInCell="1" allowOverlap="1">
            <wp:simplePos x="0" y="0"/>
            <wp:positionH relativeFrom="column">
              <wp:posOffset>-190500</wp:posOffset>
            </wp:positionH>
            <wp:positionV relativeFrom="paragraph">
              <wp:posOffset>45720</wp:posOffset>
            </wp:positionV>
            <wp:extent cx="6195060" cy="8761730"/>
            <wp:effectExtent l="0" t="0" r="15240" b="1270"/>
            <wp:wrapNone/>
            <wp:docPr id="6" name="图片 6" descr="节能产品政府采购品目清单_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节能产品政府采购品目清单_03"/>
                    <pic:cNvPicPr>
                      <a:picLocks noChangeAspect="1"/>
                    </pic:cNvPicPr>
                  </pic:nvPicPr>
                  <pic:blipFill>
                    <a:blip r:embed="rId17"/>
                    <a:stretch>
                      <a:fillRect/>
                    </a:stretch>
                  </pic:blipFill>
                  <pic:spPr>
                    <a:xfrm>
                      <a:off x="0" y="0"/>
                      <a:ext cx="6195060" cy="8761730"/>
                    </a:xfrm>
                    <a:prstGeom prst="rect">
                      <a:avLst/>
                    </a:prstGeom>
                  </pic:spPr>
                </pic:pic>
              </a:graphicData>
            </a:graphic>
          </wp:anchor>
        </w:drawing>
      </w:r>
    </w:p>
    <w:p w14:paraId="3B7A7817">
      <w:r>
        <w:rPr>
          <w:rFonts w:hint="eastAsia" w:ascii="宋体" w:hAnsi="宋体" w:cs="宋体"/>
          <w:b/>
          <w:bCs/>
          <w:color w:val="000000"/>
          <w:highlight w:val="none"/>
          <w:lang w:eastAsia="zh-CN"/>
        </w:rPr>
        <w:drawing>
          <wp:anchor distT="0" distB="0" distL="114300" distR="114300" simplePos="0" relativeHeight="251663360" behindDoc="0" locked="0" layoutInCell="1" allowOverlap="1">
            <wp:simplePos x="0" y="0"/>
            <wp:positionH relativeFrom="column">
              <wp:posOffset>-257175</wp:posOffset>
            </wp:positionH>
            <wp:positionV relativeFrom="paragraph">
              <wp:posOffset>100965</wp:posOffset>
            </wp:positionV>
            <wp:extent cx="6186170" cy="8747760"/>
            <wp:effectExtent l="0" t="0" r="5080" b="15240"/>
            <wp:wrapNone/>
            <wp:docPr id="7" name="图片 7" descr="节能产品政府采购品目清单_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节能产品政府采购品目清单_04"/>
                    <pic:cNvPicPr>
                      <a:picLocks noChangeAspect="1"/>
                    </pic:cNvPicPr>
                  </pic:nvPicPr>
                  <pic:blipFill>
                    <a:blip r:embed="rId18"/>
                    <a:stretch>
                      <a:fillRect/>
                    </a:stretch>
                  </pic:blipFill>
                  <pic:spPr>
                    <a:xfrm>
                      <a:off x="0" y="0"/>
                      <a:ext cx="6186170" cy="8747760"/>
                    </a:xfrm>
                    <a:prstGeom prst="rect">
                      <a:avLst/>
                    </a:prstGeom>
                  </pic:spPr>
                </pic:pic>
              </a:graphicData>
            </a:graphic>
          </wp:anchor>
        </w:drawing>
      </w:r>
    </w:p>
    <w:p w14:paraId="026F6929">
      <w:pPr>
        <w:spacing w:line="240" w:lineRule="auto"/>
        <w:jc w:val="both"/>
        <w:rPr>
          <w:rFonts w:hint="eastAsia" w:ascii="宋体" w:hAnsi="宋体" w:cs="宋体"/>
          <w:b/>
          <w:bCs/>
          <w:color w:val="000000"/>
          <w:highlight w:val="none"/>
          <w:lang w:eastAsia="zh-CN"/>
        </w:rPr>
      </w:pPr>
    </w:p>
    <w:p w14:paraId="54BE5147">
      <w:pPr>
        <w:spacing w:line="240" w:lineRule="auto"/>
        <w:jc w:val="both"/>
        <w:rPr>
          <w:rFonts w:hint="eastAsia" w:ascii="宋体" w:hAnsi="宋体" w:cs="宋体"/>
          <w:b/>
          <w:bCs/>
          <w:color w:val="000000"/>
          <w:highlight w:val="none"/>
          <w:lang w:eastAsia="zh-CN"/>
        </w:rPr>
      </w:pPr>
    </w:p>
    <w:p w14:paraId="0F048AB5">
      <w:pPr>
        <w:spacing w:line="240" w:lineRule="auto"/>
        <w:jc w:val="both"/>
        <w:rPr>
          <w:rFonts w:hint="eastAsia" w:ascii="宋体" w:hAnsi="宋体" w:cs="宋体"/>
          <w:b/>
          <w:bCs/>
          <w:color w:val="000000"/>
          <w:highlight w:val="none"/>
          <w:lang w:eastAsia="zh-CN"/>
        </w:rPr>
      </w:pPr>
    </w:p>
    <w:p w14:paraId="0A25A615">
      <w:pPr>
        <w:spacing w:line="240" w:lineRule="auto"/>
        <w:jc w:val="both"/>
        <w:rPr>
          <w:rFonts w:hint="eastAsia" w:ascii="宋体" w:hAnsi="宋体" w:cs="宋体"/>
          <w:b/>
          <w:bCs/>
          <w:color w:val="000000"/>
          <w:highlight w:val="none"/>
          <w:lang w:eastAsia="zh-CN"/>
        </w:rPr>
      </w:pPr>
    </w:p>
    <w:p w14:paraId="517A838D">
      <w:pPr>
        <w:spacing w:line="240" w:lineRule="auto"/>
        <w:jc w:val="both"/>
        <w:rPr>
          <w:rFonts w:hint="eastAsia" w:ascii="宋体" w:hAnsi="宋体" w:cs="宋体"/>
          <w:b/>
          <w:bCs/>
          <w:color w:val="000000"/>
          <w:highlight w:val="none"/>
          <w:lang w:eastAsia="zh-CN"/>
        </w:rPr>
      </w:pPr>
    </w:p>
    <w:p w14:paraId="76D38811">
      <w:pPr>
        <w:spacing w:line="240" w:lineRule="auto"/>
        <w:jc w:val="both"/>
        <w:rPr>
          <w:rFonts w:hint="eastAsia" w:ascii="宋体" w:hAnsi="宋体" w:cs="宋体"/>
          <w:b/>
          <w:bCs/>
          <w:color w:val="000000"/>
          <w:highlight w:val="none"/>
          <w:lang w:eastAsia="zh-CN"/>
        </w:rPr>
      </w:pPr>
    </w:p>
    <w:p w14:paraId="60D29155">
      <w:pPr>
        <w:spacing w:line="240" w:lineRule="auto"/>
        <w:jc w:val="both"/>
        <w:rPr>
          <w:rFonts w:hint="eastAsia" w:ascii="宋体" w:hAnsi="宋体" w:cs="宋体"/>
          <w:b/>
          <w:bCs/>
          <w:color w:val="000000"/>
          <w:highlight w:val="none"/>
          <w:lang w:eastAsia="zh-CN"/>
        </w:rPr>
      </w:pPr>
    </w:p>
    <w:p w14:paraId="5BE6221A">
      <w:pPr>
        <w:spacing w:line="240" w:lineRule="auto"/>
        <w:jc w:val="both"/>
        <w:rPr>
          <w:rFonts w:hint="eastAsia" w:ascii="宋体" w:hAnsi="宋体" w:cs="宋体"/>
          <w:b/>
          <w:bCs/>
          <w:color w:val="000000"/>
          <w:highlight w:val="none"/>
          <w:lang w:eastAsia="zh-CN"/>
        </w:rPr>
      </w:pPr>
    </w:p>
    <w:p w14:paraId="66264A95">
      <w:pPr>
        <w:spacing w:line="240" w:lineRule="auto"/>
        <w:jc w:val="both"/>
        <w:rPr>
          <w:rFonts w:hint="eastAsia" w:ascii="宋体" w:hAnsi="宋体" w:cs="宋体"/>
          <w:b/>
          <w:bCs/>
          <w:color w:val="000000"/>
          <w:highlight w:val="none"/>
          <w:lang w:eastAsia="zh-CN"/>
        </w:rPr>
      </w:pPr>
    </w:p>
    <w:p w14:paraId="1ACEFA8D">
      <w:pPr>
        <w:spacing w:line="240" w:lineRule="auto"/>
        <w:jc w:val="both"/>
        <w:rPr>
          <w:rFonts w:hint="eastAsia" w:ascii="宋体" w:hAnsi="宋体" w:cs="宋体"/>
          <w:b/>
          <w:bCs/>
          <w:color w:val="000000"/>
          <w:highlight w:val="none"/>
          <w:lang w:eastAsia="zh-CN"/>
        </w:rPr>
      </w:pPr>
    </w:p>
    <w:p w14:paraId="373A883B">
      <w:pPr>
        <w:spacing w:line="240" w:lineRule="auto"/>
        <w:jc w:val="both"/>
        <w:rPr>
          <w:rFonts w:hint="eastAsia" w:ascii="宋体" w:hAnsi="宋体" w:cs="宋体"/>
          <w:b/>
          <w:bCs/>
          <w:color w:val="000000"/>
          <w:highlight w:val="none"/>
          <w:lang w:eastAsia="zh-CN"/>
        </w:rPr>
      </w:pPr>
    </w:p>
    <w:p w14:paraId="5D4FE095">
      <w:pPr>
        <w:spacing w:line="240" w:lineRule="auto"/>
        <w:jc w:val="both"/>
        <w:rPr>
          <w:rFonts w:hint="eastAsia" w:ascii="宋体" w:hAnsi="宋体" w:cs="宋体"/>
          <w:b/>
          <w:bCs/>
          <w:color w:val="000000"/>
          <w:highlight w:val="none"/>
          <w:lang w:eastAsia="zh-CN"/>
        </w:rPr>
      </w:pPr>
    </w:p>
    <w:p w14:paraId="1DDEF93E">
      <w:pPr>
        <w:spacing w:line="240" w:lineRule="auto"/>
        <w:jc w:val="both"/>
        <w:rPr>
          <w:rFonts w:hint="eastAsia" w:ascii="宋体" w:hAnsi="宋体" w:cs="宋体"/>
          <w:b/>
          <w:bCs/>
          <w:color w:val="000000"/>
          <w:highlight w:val="none"/>
          <w:lang w:eastAsia="zh-CN"/>
        </w:rPr>
      </w:pPr>
    </w:p>
    <w:p w14:paraId="126B2FFF">
      <w:pPr>
        <w:spacing w:line="240" w:lineRule="auto"/>
        <w:jc w:val="both"/>
        <w:rPr>
          <w:rFonts w:hint="eastAsia" w:ascii="宋体" w:hAnsi="宋体" w:cs="宋体"/>
          <w:b/>
          <w:bCs/>
          <w:color w:val="000000"/>
          <w:highlight w:val="none"/>
          <w:lang w:eastAsia="zh-CN"/>
        </w:rPr>
      </w:pPr>
    </w:p>
    <w:p w14:paraId="65405EF7">
      <w:pPr>
        <w:spacing w:line="240" w:lineRule="auto"/>
        <w:jc w:val="both"/>
        <w:rPr>
          <w:rFonts w:hint="eastAsia" w:ascii="宋体" w:hAnsi="宋体" w:cs="宋体"/>
          <w:b/>
          <w:bCs/>
          <w:color w:val="000000"/>
          <w:highlight w:val="none"/>
          <w:lang w:eastAsia="zh-CN"/>
        </w:rPr>
      </w:pPr>
    </w:p>
    <w:p w14:paraId="777055D2">
      <w:pPr>
        <w:spacing w:line="240" w:lineRule="auto"/>
        <w:jc w:val="both"/>
        <w:rPr>
          <w:rFonts w:hint="eastAsia" w:ascii="宋体" w:hAnsi="宋体" w:cs="宋体"/>
          <w:b/>
          <w:bCs/>
          <w:color w:val="000000"/>
          <w:highlight w:val="none"/>
          <w:lang w:eastAsia="zh-CN"/>
        </w:rPr>
      </w:pPr>
    </w:p>
    <w:p w14:paraId="75B47E74">
      <w:pPr>
        <w:spacing w:line="240" w:lineRule="auto"/>
        <w:jc w:val="both"/>
        <w:rPr>
          <w:rFonts w:hint="eastAsia" w:ascii="宋体" w:hAnsi="宋体" w:cs="宋体"/>
          <w:b/>
          <w:bCs/>
          <w:color w:val="000000"/>
          <w:highlight w:val="none"/>
          <w:lang w:eastAsia="zh-CN"/>
        </w:rPr>
      </w:pPr>
    </w:p>
    <w:p w14:paraId="49667116">
      <w:pPr>
        <w:spacing w:line="240" w:lineRule="auto"/>
        <w:jc w:val="both"/>
        <w:rPr>
          <w:rFonts w:hint="eastAsia" w:ascii="宋体" w:hAnsi="宋体" w:cs="宋体"/>
          <w:b/>
          <w:bCs/>
          <w:color w:val="000000"/>
          <w:highlight w:val="none"/>
          <w:lang w:eastAsia="zh-CN"/>
        </w:rPr>
      </w:pPr>
    </w:p>
    <w:p w14:paraId="1415B95A">
      <w:pPr>
        <w:spacing w:line="240" w:lineRule="auto"/>
        <w:jc w:val="both"/>
        <w:rPr>
          <w:rFonts w:hint="eastAsia" w:ascii="宋体" w:hAnsi="宋体" w:cs="宋体"/>
          <w:b/>
          <w:bCs/>
          <w:color w:val="000000"/>
          <w:highlight w:val="none"/>
          <w:lang w:eastAsia="zh-CN"/>
        </w:rPr>
      </w:pPr>
    </w:p>
    <w:p w14:paraId="6C0091D5">
      <w:pPr>
        <w:spacing w:line="240" w:lineRule="auto"/>
        <w:jc w:val="both"/>
        <w:rPr>
          <w:rFonts w:hint="eastAsia" w:ascii="宋体" w:hAnsi="宋体" w:cs="宋体"/>
          <w:b/>
          <w:bCs/>
          <w:color w:val="000000"/>
          <w:highlight w:val="none"/>
          <w:lang w:eastAsia="zh-CN"/>
        </w:rPr>
      </w:pPr>
    </w:p>
    <w:p w14:paraId="4C93273A">
      <w:pPr>
        <w:spacing w:line="240" w:lineRule="auto"/>
        <w:jc w:val="both"/>
        <w:rPr>
          <w:rFonts w:hint="eastAsia" w:ascii="宋体" w:hAnsi="宋体" w:cs="宋体"/>
          <w:b/>
          <w:bCs/>
          <w:color w:val="000000"/>
          <w:highlight w:val="none"/>
          <w:lang w:eastAsia="zh-CN"/>
        </w:rPr>
      </w:pPr>
    </w:p>
    <w:p w14:paraId="07996B8F">
      <w:pPr>
        <w:spacing w:line="240" w:lineRule="auto"/>
        <w:jc w:val="both"/>
        <w:rPr>
          <w:rFonts w:hint="eastAsia" w:ascii="宋体" w:hAnsi="宋体" w:cs="宋体"/>
          <w:b/>
          <w:bCs/>
          <w:color w:val="000000"/>
          <w:highlight w:val="none"/>
          <w:lang w:eastAsia="zh-CN"/>
        </w:rPr>
      </w:pPr>
    </w:p>
    <w:p w14:paraId="3AE6DE3C">
      <w:pPr>
        <w:spacing w:line="240" w:lineRule="auto"/>
        <w:jc w:val="both"/>
        <w:rPr>
          <w:rFonts w:hint="eastAsia" w:ascii="宋体" w:hAnsi="宋体" w:cs="宋体"/>
          <w:b/>
          <w:bCs/>
          <w:color w:val="000000"/>
          <w:highlight w:val="none"/>
          <w:lang w:eastAsia="zh-CN"/>
        </w:rPr>
      </w:pPr>
    </w:p>
    <w:p w14:paraId="6BD1BFDC">
      <w:pPr>
        <w:spacing w:line="240" w:lineRule="auto"/>
        <w:jc w:val="both"/>
        <w:rPr>
          <w:rFonts w:hint="eastAsia" w:ascii="宋体" w:hAnsi="宋体" w:cs="宋体"/>
          <w:b/>
          <w:bCs/>
          <w:color w:val="000000"/>
          <w:highlight w:val="none"/>
          <w:lang w:eastAsia="zh-CN"/>
        </w:rPr>
      </w:pPr>
    </w:p>
    <w:p w14:paraId="146C6B45">
      <w:pPr>
        <w:spacing w:line="240" w:lineRule="auto"/>
        <w:jc w:val="both"/>
        <w:rPr>
          <w:rFonts w:hint="eastAsia" w:ascii="宋体" w:hAnsi="宋体" w:cs="宋体"/>
          <w:b/>
          <w:bCs/>
          <w:color w:val="000000"/>
          <w:highlight w:val="none"/>
          <w:lang w:eastAsia="zh-CN"/>
        </w:rPr>
      </w:pPr>
    </w:p>
    <w:p w14:paraId="1507CF75">
      <w:pPr>
        <w:spacing w:line="240" w:lineRule="auto"/>
        <w:jc w:val="both"/>
        <w:rPr>
          <w:rFonts w:hint="eastAsia" w:ascii="宋体" w:hAnsi="宋体" w:cs="宋体"/>
          <w:b/>
          <w:bCs/>
          <w:color w:val="000000"/>
          <w:highlight w:val="none"/>
          <w:lang w:eastAsia="zh-CN"/>
        </w:rPr>
      </w:pPr>
    </w:p>
    <w:p w14:paraId="34FA2E43">
      <w:pPr>
        <w:spacing w:line="240" w:lineRule="auto"/>
        <w:jc w:val="both"/>
        <w:rPr>
          <w:rFonts w:hint="eastAsia" w:ascii="宋体" w:hAnsi="宋体" w:cs="宋体"/>
          <w:b/>
          <w:bCs/>
          <w:color w:val="000000"/>
          <w:highlight w:val="none"/>
          <w:lang w:eastAsia="zh-CN"/>
        </w:rPr>
      </w:pPr>
    </w:p>
    <w:p w14:paraId="46A71335">
      <w:pPr>
        <w:spacing w:line="240" w:lineRule="auto"/>
        <w:jc w:val="both"/>
        <w:rPr>
          <w:rFonts w:hint="eastAsia" w:ascii="宋体" w:hAnsi="宋体" w:cs="宋体"/>
          <w:b/>
          <w:bCs/>
          <w:color w:val="000000"/>
          <w:highlight w:val="none"/>
          <w:lang w:eastAsia="zh-CN"/>
        </w:rPr>
      </w:pPr>
    </w:p>
    <w:p w14:paraId="2336A0FD">
      <w:pPr>
        <w:spacing w:line="240" w:lineRule="auto"/>
        <w:jc w:val="both"/>
        <w:rPr>
          <w:rFonts w:hint="eastAsia" w:ascii="宋体" w:hAnsi="宋体" w:cs="宋体"/>
          <w:b/>
          <w:bCs/>
          <w:color w:val="000000"/>
          <w:highlight w:val="none"/>
          <w:lang w:eastAsia="zh-CN"/>
        </w:rPr>
      </w:pPr>
    </w:p>
    <w:p w14:paraId="05B0A0A5">
      <w:pPr>
        <w:spacing w:line="240" w:lineRule="auto"/>
        <w:jc w:val="both"/>
        <w:rPr>
          <w:rFonts w:hint="eastAsia" w:ascii="宋体" w:hAnsi="宋体" w:cs="宋体"/>
          <w:b/>
          <w:bCs/>
          <w:color w:val="000000"/>
          <w:highlight w:val="none"/>
          <w:lang w:eastAsia="zh-CN"/>
        </w:rPr>
      </w:pPr>
    </w:p>
    <w:p w14:paraId="36F5F1BF">
      <w:pPr>
        <w:spacing w:line="240" w:lineRule="auto"/>
        <w:jc w:val="both"/>
        <w:rPr>
          <w:rFonts w:hint="eastAsia" w:ascii="宋体" w:hAnsi="宋体" w:cs="宋体"/>
          <w:b/>
          <w:bCs/>
          <w:color w:val="000000"/>
          <w:highlight w:val="none"/>
          <w:lang w:eastAsia="zh-CN"/>
        </w:rPr>
      </w:pPr>
    </w:p>
    <w:p w14:paraId="39C7B204">
      <w:pPr>
        <w:spacing w:line="240" w:lineRule="auto"/>
        <w:jc w:val="both"/>
        <w:rPr>
          <w:rFonts w:hint="eastAsia" w:ascii="宋体" w:hAnsi="宋体" w:cs="宋体"/>
          <w:b/>
          <w:bCs/>
          <w:color w:val="000000"/>
          <w:highlight w:val="none"/>
          <w:lang w:eastAsia="zh-CN"/>
        </w:rPr>
      </w:pPr>
    </w:p>
    <w:p w14:paraId="66D3101B">
      <w:pPr>
        <w:spacing w:line="240" w:lineRule="auto"/>
        <w:jc w:val="both"/>
        <w:rPr>
          <w:rFonts w:hint="eastAsia" w:ascii="宋体" w:hAnsi="宋体" w:cs="宋体"/>
          <w:b/>
          <w:bCs/>
          <w:color w:val="000000"/>
          <w:highlight w:val="none"/>
          <w:lang w:eastAsia="zh-CN"/>
        </w:rPr>
      </w:pPr>
    </w:p>
    <w:p w14:paraId="3F0E3187">
      <w:pPr>
        <w:spacing w:line="240" w:lineRule="auto"/>
        <w:jc w:val="both"/>
        <w:rPr>
          <w:rFonts w:hint="eastAsia" w:ascii="宋体" w:hAnsi="宋体" w:cs="宋体"/>
          <w:b/>
          <w:bCs/>
          <w:color w:val="000000"/>
          <w:highlight w:val="none"/>
          <w:lang w:eastAsia="zh-CN"/>
        </w:rPr>
      </w:pPr>
    </w:p>
    <w:p w14:paraId="0F21EB10">
      <w:pPr>
        <w:spacing w:line="240" w:lineRule="auto"/>
        <w:jc w:val="both"/>
        <w:rPr>
          <w:rFonts w:hint="eastAsia" w:ascii="宋体" w:hAnsi="宋体" w:cs="宋体"/>
          <w:b/>
          <w:bCs/>
          <w:color w:val="000000"/>
          <w:highlight w:val="none"/>
          <w:lang w:eastAsia="zh-CN"/>
        </w:rPr>
      </w:pPr>
    </w:p>
    <w:p w14:paraId="6A66CDA0">
      <w:pPr>
        <w:spacing w:line="240" w:lineRule="auto"/>
        <w:jc w:val="both"/>
        <w:rPr>
          <w:rFonts w:hint="eastAsia" w:ascii="宋体" w:hAnsi="宋体" w:cs="宋体"/>
          <w:b/>
          <w:bCs/>
          <w:color w:val="000000"/>
          <w:highlight w:val="none"/>
          <w:lang w:eastAsia="zh-CN"/>
        </w:rPr>
      </w:pPr>
    </w:p>
    <w:p w14:paraId="1E9B920F">
      <w:pPr>
        <w:spacing w:line="240" w:lineRule="auto"/>
        <w:jc w:val="both"/>
        <w:rPr>
          <w:rFonts w:hint="eastAsia" w:ascii="宋体" w:hAnsi="宋体" w:cs="宋体"/>
          <w:b/>
          <w:bCs/>
          <w:color w:val="000000"/>
          <w:highlight w:val="none"/>
          <w:lang w:eastAsia="zh-CN"/>
        </w:rPr>
      </w:pPr>
    </w:p>
    <w:p w14:paraId="7B60DD7E">
      <w:pPr>
        <w:spacing w:line="240" w:lineRule="auto"/>
        <w:jc w:val="both"/>
        <w:rPr>
          <w:rFonts w:hint="eastAsia" w:ascii="宋体" w:hAnsi="宋体" w:cs="宋体"/>
          <w:b/>
          <w:bCs/>
          <w:color w:val="000000"/>
          <w:highlight w:val="none"/>
          <w:lang w:eastAsia="zh-CN"/>
        </w:rPr>
      </w:pPr>
    </w:p>
    <w:p w14:paraId="21F2573E">
      <w:pPr>
        <w:spacing w:line="240" w:lineRule="auto"/>
        <w:jc w:val="both"/>
        <w:rPr>
          <w:rFonts w:hint="eastAsia" w:ascii="宋体" w:hAnsi="宋体" w:cs="宋体"/>
          <w:b/>
          <w:bCs/>
          <w:color w:val="000000"/>
          <w:highlight w:val="none"/>
          <w:lang w:eastAsia="zh-CN"/>
        </w:rPr>
      </w:pPr>
    </w:p>
    <w:p w14:paraId="2B933334">
      <w:pPr>
        <w:spacing w:line="240" w:lineRule="auto"/>
        <w:jc w:val="both"/>
        <w:rPr>
          <w:rFonts w:hint="eastAsia" w:ascii="宋体" w:hAnsi="宋体" w:cs="宋体"/>
          <w:b/>
          <w:bCs/>
          <w:color w:val="000000"/>
          <w:highlight w:val="none"/>
          <w:lang w:eastAsia="zh-CN"/>
        </w:rPr>
      </w:pPr>
    </w:p>
    <w:p w14:paraId="1D4D3D0C">
      <w:pPr>
        <w:spacing w:line="240" w:lineRule="auto"/>
        <w:jc w:val="both"/>
        <w:rPr>
          <w:rFonts w:hint="eastAsia" w:ascii="宋体" w:hAnsi="宋体" w:cs="宋体"/>
          <w:b/>
          <w:bCs/>
          <w:color w:val="000000"/>
          <w:highlight w:val="none"/>
          <w:lang w:eastAsia="zh-CN"/>
        </w:rPr>
      </w:pPr>
    </w:p>
    <w:p w14:paraId="12D4E9AB">
      <w:pPr>
        <w:spacing w:line="240" w:lineRule="auto"/>
        <w:jc w:val="both"/>
        <w:rPr>
          <w:rFonts w:hint="eastAsia" w:ascii="宋体" w:hAnsi="宋体" w:cs="宋体"/>
          <w:b/>
          <w:bCs/>
          <w:color w:val="000000"/>
          <w:highlight w:val="none"/>
          <w:lang w:eastAsia="zh-CN"/>
        </w:rPr>
      </w:pPr>
    </w:p>
    <w:p w14:paraId="43E42DC3">
      <w:pPr>
        <w:spacing w:line="240" w:lineRule="auto"/>
        <w:jc w:val="both"/>
        <w:rPr>
          <w:rFonts w:hint="eastAsia" w:ascii="宋体" w:hAnsi="宋体" w:cs="宋体"/>
          <w:b/>
          <w:bCs/>
          <w:color w:val="000000"/>
          <w:highlight w:val="none"/>
          <w:lang w:eastAsia="zh-CN"/>
        </w:rPr>
      </w:pPr>
    </w:p>
    <w:p w14:paraId="5AF12E53">
      <w:pPr>
        <w:spacing w:line="240" w:lineRule="auto"/>
        <w:jc w:val="both"/>
        <w:rPr>
          <w:rFonts w:hint="default" w:ascii="宋体" w:hAnsi="宋体" w:cs="宋体"/>
          <w:b/>
          <w:bCs/>
          <w:color w:val="000000"/>
          <w:highlight w:val="none"/>
          <w:lang w:val="en-US" w:eastAsia="zh-CN"/>
        </w:rPr>
      </w:pPr>
      <w:r>
        <w:rPr>
          <w:rFonts w:hint="eastAsia" w:ascii="宋体" w:hAnsi="宋体" w:cs="宋体"/>
          <w:b w:val="0"/>
          <w:bCs w:val="0"/>
          <w:color w:val="000000"/>
          <w:sz w:val="28"/>
          <w:szCs w:val="28"/>
          <w:highlight w:val="none"/>
          <w:lang w:val="en-US" w:eastAsia="zh-CN"/>
        </w:rPr>
        <w:drawing>
          <wp:anchor distT="0" distB="0" distL="114300" distR="114300" simplePos="0" relativeHeight="251664384" behindDoc="0" locked="0" layoutInCell="1" allowOverlap="1">
            <wp:simplePos x="0" y="0"/>
            <wp:positionH relativeFrom="column">
              <wp:posOffset>-228600</wp:posOffset>
            </wp:positionH>
            <wp:positionV relativeFrom="paragraph">
              <wp:posOffset>192405</wp:posOffset>
            </wp:positionV>
            <wp:extent cx="6101080" cy="8627745"/>
            <wp:effectExtent l="0" t="0" r="13970" b="1905"/>
            <wp:wrapNone/>
            <wp:docPr id="10" name="图片 10" descr="环境标志产品政府采购品目清单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环境标志产品政府采购品目清单_01"/>
                    <pic:cNvPicPr>
                      <a:picLocks noChangeAspect="1"/>
                    </pic:cNvPicPr>
                  </pic:nvPicPr>
                  <pic:blipFill>
                    <a:blip r:embed="rId19"/>
                    <a:stretch>
                      <a:fillRect/>
                    </a:stretch>
                  </pic:blipFill>
                  <pic:spPr>
                    <a:xfrm>
                      <a:off x="0" y="0"/>
                      <a:ext cx="6101080" cy="8627745"/>
                    </a:xfrm>
                    <a:prstGeom prst="rect">
                      <a:avLst/>
                    </a:prstGeom>
                  </pic:spPr>
                </pic:pic>
              </a:graphicData>
            </a:graphic>
          </wp:anchor>
        </w:drawing>
      </w:r>
      <w:r>
        <w:rPr>
          <w:rFonts w:hint="eastAsia" w:ascii="宋体" w:hAnsi="宋体" w:cs="宋体"/>
          <w:b/>
          <w:bCs/>
          <w:color w:val="000000"/>
          <w:highlight w:val="none"/>
          <w:lang w:val="en-US" w:eastAsia="zh-CN"/>
        </w:rPr>
        <w:t>附件5</w:t>
      </w:r>
    </w:p>
    <w:p w14:paraId="48843BAE">
      <w:pPr>
        <w:spacing w:line="240" w:lineRule="auto"/>
        <w:jc w:val="both"/>
        <w:rPr>
          <w:rFonts w:hint="eastAsia" w:ascii="宋体" w:hAnsi="宋体" w:cs="宋体"/>
          <w:b/>
          <w:bCs/>
          <w:color w:val="000000"/>
          <w:highlight w:val="none"/>
          <w:lang w:eastAsia="zh-CN"/>
        </w:rPr>
      </w:pPr>
    </w:p>
    <w:p w14:paraId="63311D4B">
      <w:pPr>
        <w:spacing w:line="240" w:lineRule="auto"/>
        <w:jc w:val="both"/>
        <w:rPr>
          <w:rFonts w:hint="eastAsia" w:ascii="宋体" w:hAnsi="宋体" w:cs="宋体"/>
          <w:b/>
          <w:bCs/>
          <w:color w:val="000000"/>
          <w:highlight w:val="none"/>
          <w:lang w:eastAsia="zh-CN"/>
        </w:rPr>
      </w:pPr>
    </w:p>
    <w:p w14:paraId="2B7279C5">
      <w:pPr>
        <w:spacing w:line="240" w:lineRule="auto"/>
        <w:jc w:val="both"/>
        <w:rPr>
          <w:rFonts w:hint="eastAsia" w:ascii="宋体" w:hAnsi="宋体" w:cs="宋体"/>
          <w:b w:val="0"/>
          <w:bCs w:val="0"/>
          <w:color w:val="000000"/>
          <w:sz w:val="28"/>
          <w:szCs w:val="28"/>
          <w:highlight w:val="none"/>
          <w:lang w:val="en-US" w:eastAsia="zh-CN"/>
        </w:rPr>
      </w:pPr>
    </w:p>
    <w:p w14:paraId="09EF4355">
      <w:pPr>
        <w:pStyle w:val="22"/>
        <w:numPr>
          <w:ilvl w:val="1"/>
          <w:numId w:val="0"/>
        </w:numPr>
        <w:ind w:leftChars="0"/>
        <w:rPr>
          <w:rFonts w:hint="eastAsia" w:ascii="宋体" w:hAnsi="宋体" w:cs="宋体"/>
          <w:b/>
          <w:bCs/>
          <w:color w:val="000000"/>
          <w:highlight w:val="none"/>
          <w:lang w:eastAsia="zh-CN"/>
        </w:rPr>
      </w:pPr>
      <w:r>
        <w:rPr>
          <w:rFonts w:hint="eastAsia" w:ascii="宋体" w:hAnsi="宋体" w:cs="宋体"/>
          <w:b/>
          <w:bCs/>
          <w:color w:val="000000"/>
          <w:highlight w:val="none"/>
          <w:lang w:eastAsia="zh-CN"/>
        </w:rPr>
        <w:drawing>
          <wp:inline distT="0" distB="0" distL="114300" distR="114300">
            <wp:extent cx="5758180" cy="8142605"/>
            <wp:effectExtent l="0" t="0" r="13970" b="10795"/>
            <wp:docPr id="11" name="图片 11" descr="环境标志产品政府采购品目清单_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环境标志产品政府采购品目清单_02"/>
                    <pic:cNvPicPr>
                      <a:picLocks noChangeAspect="1"/>
                    </pic:cNvPicPr>
                  </pic:nvPicPr>
                  <pic:blipFill>
                    <a:blip r:embed="rId20"/>
                    <a:stretch>
                      <a:fillRect/>
                    </a:stretch>
                  </pic:blipFill>
                  <pic:spPr>
                    <a:xfrm>
                      <a:off x="0" y="0"/>
                      <a:ext cx="5758180" cy="8142605"/>
                    </a:xfrm>
                    <a:prstGeom prst="rect">
                      <a:avLst/>
                    </a:prstGeom>
                  </pic:spPr>
                </pic:pic>
              </a:graphicData>
            </a:graphic>
          </wp:inline>
        </w:drawing>
      </w:r>
    </w:p>
    <w:p w14:paraId="216FC7F3">
      <w:pPr>
        <w:pStyle w:val="22"/>
        <w:numPr>
          <w:ilvl w:val="1"/>
          <w:numId w:val="0"/>
        </w:numPr>
        <w:ind w:leftChars="0"/>
        <w:rPr>
          <w:rFonts w:hint="eastAsia" w:ascii="宋体" w:hAnsi="宋体" w:cs="宋体"/>
          <w:b/>
          <w:bCs/>
          <w:color w:val="000000"/>
          <w:highlight w:val="none"/>
          <w:lang w:eastAsia="zh-CN"/>
        </w:rPr>
      </w:pPr>
    </w:p>
    <w:p w14:paraId="040883F8">
      <w:pPr>
        <w:pStyle w:val="22"/>
        <w:numPr>
          <w:ilvl w:val="1"/>
          <w:numId w:val="0"/>
        </w:numPr>
        <w:ind w:leftChars="0"/>
        <w:rPr>
          <w:rFonts w:hint="eastAsia" w:ascii="宋体" w:hAnsi="宋体" w:cs="宋体"/>
          <w:b/>
          <w:bCs/>
          <w:color w:val="000000"/>
          <w:highlight w:val="none"/>
          <w:lang w:eastAsia="zh-CN"/>
        </w:rPr>
      </w:pPr>
      <w:r>
        <w:rPr>
          <w:rFonts w:hint="eastAsia" w:ascii="宋体" w:hAnsi="宋体" w:cs="宋体"/>
          <w:b/>
          <w:bCs/>
          <w:color w:val="000000"/>
          <w:highlight w:val="none"/>
          <w:lang w:eastAsia="zh-CN"/>
        </w:rPr>
        <w:drawing>
          <wp:anchor distT="0" distB="0" distL="114300" distR="114300" simplePos="0" relativeHeight="251665408" behindDoc="0" locked="0" layoutInCell="1" allowOverlap="1">
            <wp:simplePos x="0" y="0"/>
            <wp:positionH relativeFrom="column">
              <wp:posOffset>-304800</wp:posOffset>
            </wp:positionH>
            <wp:positionV relativeFrom="paragraph">
              <wp:posOffset>51435</wp:posOffset>
            </wp:positionV>
            <wp:extent cx="6270625" cy="8867775"/>
            <wp:effectExtent l="0" t="0" r="15875" b="9525"/>
            <wp:wrapNone/>
            <wp:docPr id="20" name="图片 15" descr="环境标志产品政府采购品目清单(1)_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15" descr="环境标志产品政府采购品目清单(1)_02"/>
                    <pic:cNvPicPr>
                      <a:picLocks noChangeAspect="1"/>
                    </pic:cNvPicPr>
                  </pic:nvPicPr>
                  <pic:blipFill>
                    <a:blip r:embed="rId21"/>
                    <a:stretch>
                      <a:fillRect/>
                    </a:stretch>
                  </pic:blipFill>
                  <pic:spPr>
                    <a:xfrm>
                      <a:off x="0" y="0"/>
                      <a:ext cx="6270625" cy="8867775"/>
                    </a:xfrm>
                    <a:prstGeom prst="rect">
                      <a:avLst/>
                    </a:prstGeom>
                    <a:noFill/>
                    <a:ln>
                      <a:noFill/>
                    </a:ln>
                  </pic:spPr>
                </pic:pic>
              </a:graphicData>
            </a:graphic>
          </wp:anchor>
        </w:drawing>
      </w:r>
    </w:p>
    <w:p w14:paraId="5AC33D2B">
      <w:pPr>
        <w:pStyle w:val="22"/>
        <w:numPr>
          <w:ilvl w:val="1"/>
          <w:numId w:val="0"/>
        </w:numPr>
        <w:ind w:leftChars="0"/>
        <w:rPr>
          <w:rFonts w:hint="eastAsia" w:ascii="宋体" w:hAnsi="宋体" w:cs="宋体"/>
          <w:b/>
          <w:bCs/>
          <w:color w:val="000000"/>
          <w:highlight w:val="none"/>
          <w:lang w:eastAsia="zh-CN"/>
        </w:rPr>
      </w:pPr>
    </w:p>
    <w:p w14:paraId="3AEC1D52">
      <w:pPr>
        <w:pStyle w:val="22"/>
        <w:numPr>
          <w:ilvl w:val="1"/>
          <w:numId w:val="0"/>
        </w:numPr>
        <w:ind w:leftChars="0"/>
        <w:rPr>
          <w:rFonts w:hint="eastAsia" w:ascii="宋体" w:hAnsi="宋体" w:cs="宋体"/>
          <w:b/>
          <w:bCs/>
          <w:color w:val="000000"/>
          <w:highlight w:val="none"/>
          <w:lang w:eastAsia="zh-CN"/>
        </w:rPr>
      </w:pPr>
    </w:p>
    <w:p w14:paraId="0E11CB65">
      <w:pPr>
        <w:pStyle w:val="22"/>
        <w:numPr>
          <w:ilvl w:val="1"/>
          <w:numId w:val="0"/>
        </w:numPr>
        <w:ind w:leftChars="0"/>
        <w:rPr>
          <w:rFonts w:hint="eastAsia" w:ascii="宋体" w:hAnsi="宋体" w:cs="宋体"/>
          <w:b/>
          <w:bCs/>
          <w:color w:val="000000"/>
          <w:highlight w:val="none"/>
          <w:lang w:eastAsia="zh-CN"/>
        </w:rPr>
      </w:pPr>
    </w:p>
    <w:p w14:paraId="01165A61">
      <w:pPr>
        <w:pStyle w:val="22"/>
        <w:numPr>
          <w:ilvl w:val="1"/>
          <w:numId w:val="0"/>
        </w:numPr>
        <w:ind w:leftChars="0"/>
        <w:rPr>
          <w:rFonts w:hint="eastAsia" w:ascii="宋体" w:hAnsi="宋体" w:cs="宋体"/>
          <w:b/>
          <w:bCs/>
          <w:color w:val="000000"/>
          <w:highlight w:val="none"/>
          <w:lang w:eastAsia="zh-CN"/>
        </w:rPr>
      </w:pPr>
    </w:p>
    <w:p w14:paraId="222C6BE8">
      <w:pPr>
        <w:pStyle w:val="22"/>
        <w:numPr>
          <w:ilvl w:val="1"/>
          <w:numId w:val="0"/>
        </w:numPr>
        <w:ind w:leftChars="0"/>
        <w:rPr>
          <w:rFonts w:hint="eastAsia" w:ascii="宋体" w:hAnsi="宋体" w:cs="宋体"/>
          <w:b/>
          <w:bCs/>
          <w:color w:val="000000"/>
          <w:highlight w:val="none"/>
          <w:lang w:eastAsia="zh-CN"/>
        </w:rPr>
      </w:pPr>
    </w:p>
    <w:p w14:paraId="199B0124">
      <w:pPr>
        <w:pStyle w:val="22"/>
        <w:numPr>
          <w:ilvl w:val="1"/>
          <w:numId w:val="0"/>
        </w:numPr>
        <w:ind w:leftChars="0"/>
        <w:rPr>
          <w:rFonts w:hint="eastAsia" w:ascii="宋体" w:hAnsi="宋体" w:cs="宋体"/>
          <w:b/>
          <w:bCs/>
          <w:color w:val="000000"/>
          <w:highlight w:val="none"/>
          <w:lang w:eastAsia="zh-CN"/>
        </w:rPr>
      </w:pPr>
    </w:p>
    <w:p w14:paraId="294D493F">
      <w:pPr>
        <w:pStyle w:val="22"/>
        <w:numPr>
          <w:ilvl w:val="1"/>
          <w:numId w:val="0"/>
        </w:numPr>
        <w:ind w:leftChars="0"/>
        <w:rPr>
          <w:rFonts w:hint="eastAsia" w:ascii="宋体" w:hAnsi="宋体" w:cs="宋体"/>
          <w:b/>
          <w:bCs/>
          <w:color w:val="000000"/>
          <w:highlight w:val="none"/>
          <w:lang w:eastAsia="zh-CN"/>
        </w:rPr>
      </w:pPr>
    </w:p>
    <w:p w14:paraId="330C754B">
      <w:pPr>
        <w:pStyle w:val="22"/>
        <w:numPr>
          <w:ilvl w:val="1"/>
          <w:numId w:val="0"/>
        </w:numPr>
        <w:ind w:leftChars="0"/>
        <w:rPr>
          <w:rFonts w:hint="eastAsia" w:ascii="宋体" w:hAnsi="宋体" w:cs="宋体"/>
          <w:b/>
          <w:bCs/>
          <w:color w:val="000000"/>
          <w:highlight w:val="none"/>
          <w:lang w:eastAsia="zh-CN"/>
        </w:rPr>
      </w:pPr>
    </w:p>
    <w:p w14:paraId="2348C895">
      <w:pPr>
        <w:pStyle w:val="22"/>
        <w:numPr>
          <w:ilvl w:val="1"/>
          <w:numId w:val="0"/>
        </w:numPr>
        <w:ind w:leftChars="0"/>
        <w:rPr>
          <w:rFonts w:hint="eastAsia" w:ascii="宋体" w:hAnsi="宋体" w:cs="宋体"/>
          <w:b/>
          <w:bCs/>
          <w:color w:val="000000"/>
          <w:highlight w:val="none"/>
          <w:lang w:eastAsia="zh-CN"/>
        </w:rPr>
      </w:pPr>
    </w:p>
    <w:p w14:paraId="251C97C3">
      <w:pPr>
        <w:pStyle w:val="22"/>
        <w:numPr>
          <w:ilvl w:val="1"/>
          <w:numId w:val="0"/>
        </w:numPr>
        <w:ind w:leftChars="0"/>
        <w:rPr>
          <w:rFonts w:hint="eastAsia" w:ascii="宋体" w:hAnsi="宋体" w:cs="宋体"/>
          <w:b/>
          <w:bCs/>
          <w:color w:val="000000"/>
          <w:highlight w:val="none"/>
          <w:lang w:eastAsia="zh-CN"/>
        </w:rPr>
      </w:pPr>
    </w:p>
    <w:p w14:paraId="561F1AF9">
      <w:pPr>
        <w:pStyle w:val="22"/>
        <w:numPr>
          <w:ilvl w:val="1"/>
          <w:numId w:val="0"/>
        </w:numPr>
        <w:ind w:leftChars="0"/>
        <w:rPr>
          <w:rFonts w:hint="eastAsia" w:ascii="宋体" w:hAnsi="宋体" w:cs="宋体"/>
          <w:b/>
          <w:bCs/>
          <w:color w:val="000000"/>
          <w:highlight w:val="none"/>
          <w:lang w:eastAsia="zh-CN"/>
        </w:rPr>
      </w:pPr>
    </w:p>
    <w:p w14:paraId="5A71A327">
      <w:pPr>
        <w:pStyle w:val="22"/>
        <w:numPr>
          <w:ilvl w:val="1"/>
          <w:numId w:val="0"/>
        </w:numPr>
        <w:ind w:leftChars="0"/>
        <w:rPr>
          <w:rFonts w:hint="eastAsia" w:ascii="宋体" w:hAnsi="宋体" w:cs="宋体"/>
          <w:b/>
          <w:bCs/>
          <w:color w:val="000000"/>
          <w:highlight w:val="none"/>
          <w:lang w:eastAsia="zh-CN"/>
        </w:rPr>
      </w:pPr>
    </w:p>
    <w:p w14:paraId="0771ECF9">
      <w:pPr>
        <w:pStyle w:val="22"/>
        <w:numPr>
          <w:ilvl w:val="1"/>
          <w:numId w:val="0"/>
        </w:numPr>
        <w:ind w:leftChars="0"/>
        <w:rPr>
          <w:rFonts w:hint="eastAsia" w:ascii="宋体" w:hAnsi="宋体" w:cs="宋体"/>
          <w:b/>
          <w:bCs/>
          <w:color w:val="000000"/>
          <w:highlight w:val="none"/>
          <w:lang w:eastAsia="zh-CN"/>
        </w:rPr>
      </w:pPr>
    </w:p>
    <w:p w14:paraId="765ED6DC">
      <w:pPr>
        <w:pStyle w:val="22"/>
        <w:numPr>
          <w:ilvl w:val="1"/>
          <w:numId w:val="0"/>
        </w:numPr>
        <w:ind w:leftChars="0"/>
        <w:rPr>
          <w:rFonts w:hint="eastAsia" w:ascii="宋体" w:hAnsi="宋体" w:cs="宋体"/>
          <w:b/>
          <w:bCs/>
          <w:color w:val="000000"/>
          <w:highlight w:val="none"/>
          <w:lang w:eastAsia="zh-CN"/>
        </w:rPr>
      </w:pPr>
    </w:p>
    <w:p w14:paraId="2024659D">
      <w:pPr>
        <w:pStyle w:val="22"/>
        <w:numPr>
          <w:ilvl w:val="1"/>
          <w:numId w:val="0"/>
        </w:numPr>
        <w:ind w:leftChars="0"/>
        <w:rPr>
          <w:rFonts w:hint="eastAsia" w:ascii="宋体" w:hAnsi="宋体" w:cs="宋体"/>
          <w:b/>
          <w:bCs/>
          <w:color w:val="000000"/>
          <w:highlight w:val="none"/>
          <w:lang w:eastAsia="zh-CN"/>
        </w:rPr>
      </w:pPr>
    </w:p>
    <w:p w14:paraId="5B41536D">
      <w:pPr>
        <w:pStyle w:val="22"/>
        <w:numPr>
          <w:ilvl w:val="1"/>
          <w:numId w:val="0"/>
        </w:numPr>
        <w:ind w:leftChars="0"/>
        <w:rPr>
          <w:rFonts w:hint="eastAsia"/>
        </w:rPr>
        <w:sectPr>
          <w:pgSz w:w="11906" w:h="16838"/>
          <w:pgMar w:top="1440" w:right="1417" w:bottom="1440" w:left="1417" w:header="851" w:footer="992" w:gutter="0"/>
          <w:pgBorders>
            <w:top w:val="none" w:sz="0" w:space="0"/>
            <w:left w:val="none" w:sz="0" w:space="0"/>
            <w:bottom w:val="none" w:sz="0" w:space="0"/>
            <w:right w:val="none" w:sz="0" w:space="0"/>
          </w:pgBorders>
          <w:pgNumType w:fmt="decimal"/>
          <w:cols w:space="720" w:num="1"/>
          <w:docGrid w:type="lines" w:linePitch="312" w:charSpace="0"/>
        </w:sectPr>
      </w:pPr>
    </w:p>
    <w:p w14:paraId="57FFBDE0">
      <w:pPr>
        <w:rPr>
          <w:rFonts w:hint="eastAsia" w:eastAsiaTheme="minorEastAsia"/>
          <w:lang w:eastAsia="zh-CN"/>
        </w:rPr>
        <w:sectPr>
          <w:pgSz w:w="11906" w:h="16838"/>
          <w:pgMar w:top="1440" w:right="1417" w:bottom="1440" w:left="1417" w:header="851" w:footer="992" w:gutter="0"/>
          <w:pgBorders>
            <w:top w:val="none" w:sz="0" w:space="0"/>
            <w:left w:val="none" w:sz="0" w:space="0"/>
            <w:bottom w:val="none" w:sz="0" w:space="0"/>
            <w:right w:val="none" w:sz="0" w:space="0"/>
          </w:pgBorders>
          <w:pgNumType w:fmt="decimal"/>
          <w:cols w:space="720" w:num="1"/>
          <w:docGrid w:type="lines" w:linePitch="312" w:charSpace="0"/>
        </w:sectPr>
      </w:pPr>
      <w:r>
        <w:rPr>
          <w:rFonts w:hint="eastAsia" w:eastAsiaTheme="minorEastAsia"/>
          <w:lang w:eastAsia="zh-CN"/>
        </w:rPr>
        <w:drawing>
          <wp:anchor distT="0" distB="0" distL="114300" distR="114300" simplePos="0" relativeHeight="251666432" behindDoc="0" locked="0" layoutInCell="1" allowOverlap="1">
            <wp:simplePos x="0" y="0"/>
            <wp:positionH relativeFrom="column">
              <wp:posOffset>-152400</wp:posOffset>
            </wp:positionH>
            <wp:positionV relativeFrom="paragraph">
              <wp:posOffset>55245</wp:posOffset>
            </wp:positionV>
            <wp:extent cx="6215380" cy="8789670"/>
            <wp:effectExtent l="0" t="0" r="13970" b="11430"/>
            <wp:wrapNone/>
            <wp:docPr id="13" name="图片 13" descr="环境标志产品政府采购品目清单_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descr="环境标志产品政府采购品目清单_04"/>
                    <pic:cNvPicPr>
                      <a:picLocks noChangeAspect="1"/>
                    </pic:cNvPicPr>
                  </pic:nvPicPr>
                  <pic:blipFill>
                    <a:blip r:embed="rId22"/>
                    <a:stretch>
                      <a:fillRect/>
                    </a:stretch>
                  </pic:blipFill>
                  <pic:spPr>
                    <a:xfrm>
                      <a:off x="0" y="0"/>
                      <a:ext cx="6215380" cy="8789670"/>
                    </a:xfrm>
                    <a:prstGeom prst="rect">
                      <a:avLst/>
                    </a:prstGeom>
                  </pic:spPr>
                </pic:pic>
              </a:graphicData>
            </a:graphic>
          </wp:anchor>
        </w:drawing>
      </w:r>
    </w:p>
    <w:p w14:paraId="37BBDFC9">
      <w:pPr>
        <w:keepNext w:val="0"/>
        <w:keepLines w:val="0"/>
        <w:pageBreakBefore w:val="0"/>
        <w:widowControl w:val="0"/>
        <w:numPr>
          <w:ilvl w:val="0"/>
          <w:numId w:val="0"/>
        </w:numPr>
        <w:kinsoku/>
        <w:wordWrap w:val="0"/>
        <w:overflowPunct/>
        <w:topLinePunct/>
        <w:autoSpaceDE/>
        <w:autoSpaceDN/>
        <w:bidi w:val="0"/>
        <w:adjustRightInd/>
        <w:snapToGrid/>
        <w:spacing w:line="400" w:lineRule="exact"/>
        <w:jc w:val="center"/>
        <w:textAlignment w:val="auto"/>
        <w:outlineLvl w:val="0"/>
        <w:rPr>
          <w:rFonts w:hint="eastAsia" w:ascii="黑体" w:eastAsia="宋体" w:cs="宋体"/>
          <w:b/>
          <w:kern w:val="2"/>
          <w:sz w:val="28"/>
          <w:szCs w:val="28"/>
          <w:highlight w:val="none"/>
          <w:vertAlign w:val="baseline"/>
          <w:lang w:val="en-US" w:eastAsia="zh-CN"/>
        </w:rPr>
      </w:pPr>
      <w:r>
        <w:rPr>
          <w:rFonts w:hint="eastAsia" w:ascii="黑体" w:cs="宋体" w:hAnsiTheme="minorHAnsi" w:eastAsiaTheme="minorEastAsia"/>
          <w:b/>
          <w:kern w:val="2"/>
          <w:sz w:val="28"/>
          <w:szCs w:val="28"/>
          <w:highlight w:val="none"/>
          <w:lang w:val="en-US" w:eastAsia="zh-CN" w:bidi="ar-SA"/>
        </w:rPr>
        <w:t>第三章</w:t>
      </w:r>
      <w:r>
        <w:rPr>
          <w:rFonts w:hint="eastAsia" w:ascii="Times New Roman" w:hAnsi="Times New Roman" w:eastAsia="宋体" w:cs="Times New Roman"/>
          <w:b/>
          <w:sz w:val="32"/>
          <w:szCs w:val="40"/>
          <w:highlight w:val="none"/>
        </w:rPr>
        <w:t xml:space="preserve">  </w:t>
      </w:r>
      <w:r>
        <w:rPr>
          <w:rFonts w:hint="eastAsia" w:ascii="黑体" w:eastAsia="宋体" w:cs="宋体"/>
          <w:b/>
          <w:kern w:val="2"/>
          <w:sz w:val="28"/>
          <w:szCs w:val="28"/>
          <w:highlight w:val="none"/>
          <w:lang w:eastAsia="zh-CN"/>
        </w:rPr>
        <w:t>采购需求</w:t>
      </w:r>
    </w:p>
    <w:tbl>
      <w:tblPr>
        <w:tblStyle w:val="18"/>
        <w:tblW w:w="1042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45"/>
        <w:gridCol w:w="1320"/>
        <w:gridCol w:w="1140"/>
        <w:gridCol w:w="4585"/>
        <w:gridCol w:w="695"/>
        <w:gridCol w:w="675"/>
        <w:gridCol w:w="660"/>
        <w:gridCol w:w="703"/>
      </w:tblGrid>
      <w:tr w14:paraId="38FCA2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8" w:hRule="atLeast"/>
          <w:jc w:val="center"/>
        </w:trPr>
        <w:tc>
          <w:tcPr>
            <w:tcW w:w="645" w:type="dxa"/>
            <w:vAlign w:val="center"/>
          </w:tcPr>
          <w:p w14:paraId="548CBA82">
            <w:pPr>
              <w:keepNext w:val="0"/>
              <w:keepLines w:val="0"/>
              <w:pageBreakBefore w:val="0"/>
              <w:widowControl w:val="0"/>
              <w:numPr>
                <w:ilvl w:val="0"/>
                <w:numId w:val="0"/>
              </w:numPr>
              <w:kinsoku/>
              <w:wordWrap w:val="0"/>
              <w:overflowPunct/>
              <w:topLinePunct/>
              <w:autoSpaceDE/>
              <w:autoSpaceDN/>
              <w:bidi w:val="0"/>
              <w:adjustRightInd/>
              <w:snapToGrid/>
              <w:spacing w:line="400" w:lineRule="exact"/>
              <w:jc w:val="center"/>
              <w:textAlignment w:val="auto"/>
              <w:outlineLvl w:val="0"/>
              <w:rPr>
                <w:rFonts w:hint="eastAsia" w:ascii="宋体" w:hAnsi="宋体" w:eastAsia="宋体" w:cs="宋体"/>
                <w:b/>
                <w:kern w:val="2"/>
                <w:sz w:val="21"/>
                <w:szCs w:val="21"/>
                <w:highlight w:val="none"/>
                <w:vertAlign w:val="baseline"/>
                <w:lang w:val="en-US" w:eastAsia="zh-CN"/>
              </w:rPr>
            </w:pPr>
            <w:r>
              <w:rPr>
                <w:rFonts w:hint="eastAsia" w:ascii="宋体" w:hAnsi="宋体" w:eastAsia="宋体" w:cs="宋体"/>
                <w:b/>
                <w:kern w:val="2"/>
                <w:sz w:val="21"/>
                <w:szCs w:val="21"/>
                <w:highlight w:val="none"/>
                <w:vertAlign w:val="baseline"/>
                <w:lang w:val="en-US" w:eastAsia="zh-CN"/>
              </w:rPr>
              <w:t>序号</w:t>
            </w:r>
          </w:p>
        </w:tc>
        <w:tc>
          <w:tcPr>
            <w:tcW w:w="1320" w:type="dxa"/>
            <w:vAlign w:val="center"/>
          </w:tcPr>
          <w:p w14:paraId="4587E2B6">
            <w:pPr>
              <w:keepNext w:val="0"/>
              <w:keepLines w:val="0"/>
              <w:pageBreakBefore w:val="0"/>
              <w:widowControl w:val="0"/>
              <w:numPr>
                <w:ilvl w:val="0"/>
                <w:numId w:val="0"/>
              </w:numPr>
              <w:kinsoku/>
              <w:wordWrap w:val="0"/>
              <w:overflowPunct/>
              <w:topLinePunct/>
              <w:autoSpaceDE/>
              <w:autoSpaceDN/>
              <w:bidi w:val="0"/>
              <w:adjustRightInd/>
              <w:snapToGrid/>
              <w:spacing w:line="400" w:lineRule="exact"/>
              <w:jc w:val="center"/>
              <w:textAlignment w:val="auto"/>
              <w:outlineLvl w:val="0"/>
              <w:rPr>
                <w:rFonts w:hint="eastAsia" w:ascii="宋体" w:hAnsi="宋体" w:eastAsia="宋体" w:cs="宋体"/>
                <w:b/>
                <w:kern w:val="2"/>
                <w:sz w:val="21"/>
                <w:szCs w:val="21"/>
                <w:highlight w:val="none"/>
                <w:vertAlign w:val="baseline"/>
                <w:lang w:val="en-US" w:eastAsia="zh-CN"/>
              </w:rPr>
            </w:pPr>
            <w:r>
              <w:rPr>
                <w:rFonts w:hint="eastAsia" w:ascii="宋体" w:hAnsi="宋体" w:eastAsia="宋体" w:cs="宋体"/>
                <w:b/>
                <w:kern w:val="2"/>
                <w:sz w:val="21"/>
                <w:szCs w:val="21"/>
                <w:highlight w:val="none"/>
                <w:vertAlign w:val="baseline"/>
                <w:lang w:val="en-US" w:eastAsia="zh-CN"/>
              </w:rPr>
              <w:t>设备名称</w:t>
            </w:r>
          </w:p>
        </w:tc>
        <w:tc>
          <w:tcPr>
            <w:tcW w:w="1140" w:type="dxa"/>
            <w:vAlign w:val="center"/>
          </w:tcPr>
          <w:p w14:paraId="4CBE07FA">
            <w:pPr>
              <w:keepNext w:val="0"/>
              <w:keepLines w:val="0"/>
              <w:pageBreakBefore w:val="0"/>
              <w:widowControl w:val="0"/>
              <w:numPr>
                <w:ilvl w:val="0"/>
                <w:numId w:val="0"/>
              </w:numPr>
              <w:kinsoku/>
              <w:wordWrap w:val="0"/>
              <w:overflowPunct/>
              <w:topLinePunct/>
              <w:autoSpaceDE/>
              <w:autoSpaceDN/>
              <w:bidi w:val="0"/>
              <w:adjustRightInd/>
              <w:snapToGrid/>
              <w:spacing w:line="400" w:lineRule="exact"/>
              <w:jc w:val="center"/>
              <w:textAlignment w:val="auto"/>
              <w:outlineLvl w:val="0"/>
              <w:rPr>
                <w:rFonts w:hint="eastAsia" w:ascii="宋体" w:hAnsi="宋体" w:eastAsia="宋体" w:cs="宋体"/>
                <w:b/>
                <w:kern w:val="2"/>
                <w:sz w:val="21"/>
                <w:szCs w:val="21"/>
                <w:highlight w:val="none"/>
                <w:vertAlign w:val="baseline"/>
                <w:lang w:val="en-US" w:eastAsia="zh-CN"/>
              </w:rPr>
            </w:pPr>
            <w:r>
              <w:rPr>
                <w:rFonts w:hint="eastAsia" w:ascii="宋体" w:hAnsi="宋体" w:eastAsia="宋体" w:cs="宋体"/>
                <w:b/>
                <w:kern w:val="2"/>
                <w:sz w:val="21"/>
                <w:szCs w:val="21"/>
                <w:highlight w:val="none"/>
                <w:vertAlign w:val="baseline"/>
                <w:lang w:val="en-US" w:eastAsia="zh-CN"/>
              </w:rPr>
              <w:t>型号</w:t>
            </w:r>
          </w:p>
        </w:tc>
        <w:tc>
          <w:tcPr>
            <w:tcW w:w="4585" w:type="dxa"/>
            <w:vAlign w:val="center"/>
          </w:tcPr>
          <w:p w14:paraId="5277962C">
            <w:pPr>
              <w:keepNext w:val="0"/>
              <w:keepLines w:val="0"/>
              <w:pageBreakBefore w:val="0"/>
              <w:widowControl w:val="0"/>
              <w:numPr>
                <w:ilvl w:val="0"/>
                <w:numId w:val="0"/>
              </w:numPr>
              <w:kinsoku/>
              <w:wordWrap w:val="0"/>
              <w:overflowPunct/>
              <w:topLinePunct/>
              <w:autoSpaceDE/>
              <w:autoSpaceDN/>
              <w:bidi w:val="0"/>
              <w:adjustRightInd/>
              <w:snapToGrid/>
              <w:spacing w:line="400" w:lineRule="exact"/>
              <w:jc w:val="center"/>
              <w:textAlignment w:val="auto"/>
              <w:outlineLvl w:val="0"/>
              <w:rPr>
                <w:rFonts w:hint="eastAsia" w:ascii="宋体" w:hAnsi="宋体" w:eastAsia="宋体" w:cs="宋体"/>
                <w:b/>
                <w:kern w:val="2"/>
                <w:sz w:val="21"/>
                <w:szCs w:val="21"/>
                <w:highlight w:val="none"/>
                <w:vertAlign w:val="baseline"/>
                <w:lang w:val="en-US" w:eastAsia="zh-CN"/>
              </w:rPr>
            </w:pPr>
            <w:r>
              <w:rPr>
                <w:rFonts w:hint="eastAsia" w:ascii="宋体" w:hAnsi="宋体" w:eastAsia="宋体" w:cs="宋体"/>
                <w:b/>
                <w:kern w:val="2"/>
                <w:sz w:val="21"/>
                <w:szCs w:val="21"/>
                <w:highlight w:val="none"/>
                <w:vertAlign w:val="baseline"/>
                <w:lang w:val="en-US" w:eastAsia="zh-CN"/>
              </w:rPr>
              <w:t>主要参数</w:t>
            </w:r>
          </w:p>
        </w:tc>
        <w:tc>
          <w:tcPr>
            <w:tcW w:w="695" w:type="dxa"/>
            <w:vAlign w:val="center"/>
          </w:tcPr>
          <w:p w14:paraId="34AD13AF">
            <w:pPr>
              <w:keepNext w:val="0"/>
              <w:keepLines w:val="0"/>
              <w:pageBreakBefore w:val="0"/>
              <w:widowControl w:val="0"/>
              <w:numPr>
                <w:ilvl w:val="0"/>
                <w:numId w:val="0"/>
              </w:numPr>
              <w:kinsoku/>
              <w:wordWrap w:val="0"/>
              <w:overflowPunct/>
              <w:topLinePunct/>
              <w:autoSpaceDE/>
              <w:autoSpaceDN/>
              <w:bidi w:val="0"/>
              <w:adjustRightInd/>
              <w:snapToGrid/>
              <w:spacing w:line="400" w:lineRule="exact"/>
              <w:jc w:val="center"/>
              <w:textAlignment w:val="auto"/>
              <w:outlineLvl w:val="0"/>
              <w:rPr>
                <w:rFonts w:hint="eastAsia" w:ascii="宋体" w:hAnsi="宋体" w:eastAsia="宋体" w:cs="宋体"/>
                <w:b/>
                <w:kern w:val="2"/>
                <w:sz w:val="21"/>
                <w:szCs w:val="21"/>
                <w:highlight w:val="none"/>
                <w:vertAlign w:val="baseline"/>
                <w:lang w:val="en-US" w:eastAsia="zh-CN"/>
              </w:rPr>
            </w:pPr>
            <w:r>
              <w:rPr>
                <w:rFonts w:hint="eastAsia" w:ascii="宋体" w:hAnsi="宋体" w:eastAsia="宋体" w:cs="宋体"/>
                <w:b/>
                <w:kern w:val="2"/>
                <w:sz w:val="21"/>
                <w:szCs w:val="21"/>
                <w:highlight w:val="none"/>
                <w:vertAlign w:val="baseline"/>
                <w:lang w:val="en-US" w:eastAsia="zh-CN"/>
              </w:rPr>
              <w:t>单位</w:t>
            </w:r>
          </w:p>
        </w:tc>
        <w:tc>
          <w:tcPr>
            <w:tcW w:w="675" w:type="dxa"/>
            <w:vAlign w:val="center"/>
          </w:tcPr>
          <w:p w14:paraId="29A30BD0">
            <w:pPr>
              <w:keepNext w:val="0"/>
              <w:keepLines w:val="0"/>
              <w:pageBreakBefore w:val="0"/>
              <w:widowControl w:val="0"/>
              <w:numPr>
                <w:ilvl w:val="0"/>
                <w:numId w:val="0"/>
              </w:numPr>
              <w:kinsoku/>
              <w:wordWrap w:val="0"/>
              <w:overflowPunct/>
              <w:topLinePunct/>
              <w:autoSpaceDE/>
              <w:autoSpaceDN/>
              <w:bidi w:val="0"/>
              <w:adjustRightInd/>
              <w:snapToGrid/>
              <w:spacing w:line="400" w:lineRule="exact"/>
              <w:jc w:val="center"/>
              <w:textAlignment w:val="auto"/>
              <w:outlineLvl w:val="0"/>
              <w:rPr>
                <w:rFonts w:hint="eastAsia" w:ascii="宋体" w:hAnsi="宋体" w:eastAsia="宋体" w:cs="宋体"/>
                <w:b/>
                <w:kern w:val="2"/>
                <w:sz w:val="21"/>
                <w:szCs w:val="21"/>
                <w:highlight w:val="none"/>
                <w:vertAlign w:val="baseline"/>
                <w:lang w:val="en-US" w:eastAsia="zh-CN"/>
              </w:rPr>
            </w:pPr>
            <w:r>
              <w:rPr>
                <w:rFonts w:hint="eastAsia" w:ascii="宋体" w:hAnsi="宋体" w:eastAsia="宋体" w:cs="宋体"/>
                <w:b/>
                <w:kern w:val="2"/>
                <w:sz w:val="21"/>
                <w:szCs w:val="21"/>
                <w:highlight w:val="none"/>
                <w:vertAlign w:val="baseline"/>
                <w:lang w:val="en-US" w:eastAsia="zh-CN"/>
              </w:rPr>
              <w:t>数量</w:t>
            </w:r>
          </w:p>
        </w:tc>
        <w:tc>
          <w:tcPr>
            <w:tcW w:w="660" w:type="dxa"/>
            <w:vAlign w:val="center"/>
          </w:tcPr>
          <w:p w14:paraId="52D2492C">
            <w:pPr>
              <w:keepNext w:val="0"/>
              <w:keepLines w:val="0"/>
              <w:pageBreakBefore w:val="0"/>
              <w:widowControl w:val="0"/>
              <w:numPr>
                <w:ilvl w:val="0"/>
                <w:numId w:val="0"/>
              </w:numPr>
              <w:kinsoku/>
              <w:wordWrap w:val="0"/>
              <w:overflowPunct/>
              <w:topLinePunct/>
              <w:autoSpaceDE/>
              <w:autoSpaceDN/>
              <w:bidi w:val="0"/>
              <w:adjustRightInd/>
              <w:snapToGrid/>
              <w:spacing w:line="400" w:lineRule="exact"/>
              <w:jc w:val="center"/>
              <w:textAlignment w:val="auto"/>
              <w:outlineLvl w:val="0"/>
              <w:rPr>
                <w:rFonts w:hint="eastAsia" w:ascii="宋体" w:hAnsi="宋体" w:eastAsia="宋体" w:cs="宋体"/>
                <w:b/>
                <w:kern w:val="2"/>
                <w:sz w:val="21"/>
                <w:szCs w:val="21"/>
                <w:highlight w:val="none"/>
                <w:vertAlign w:val="baseline"/>
                <w:lang w:val="en-US" w:eastAsia="zh-CN"/>
              </w:rPr>
            </w:pPr>
            <w:r>
              <w:rPr>
                <w:rFonts w:hint="eastAsia" w:ascii="宋体" w:hAnsi="宋体" w:eastAsia="宋体" w:cs="宋体"/>
                <w:b/>
                <w:kern w:val="2"/>
                <w:sz w:val="21"/>
                <w:szCs w:val="21"/>
                <w:highlight w:val="none"/>
                <w:vertAlign w:val="baseline"/>
                <w:lang w:val="en-US" w:eastAsia="zh-CN"/>
              </w:rPr>
              <w:t>单价(元)</w:t>
            </w:r>
          </w:p>
        </w:tc>
        <w:tc>
          <w:tcPr>
            <w:tcW w:w="703" w:type="dxa"/>
            <w:vAlign w:val="center"/>
          </w:tcPr>
          <w:p w14:paraId="53B1B197">
            <w:pPr>
              <w:keepNext w:val="0"/>
              <w:keepLines w:val="0"/>
              <w:pageBreakBefore w:val="0"/>
              <w:widowControl w:val="0"/>
              <w:numPr>
                <w:ilvl w:val="0"/>
                <w:numId w:val="0"/>
              </w:numPr>
              <w:kinsoku/>
              <w:wordWrap w:val="0"/>
              <w:overflowPunct/>
              <w:topLinePunct/>
              <w:autoSpaceDE/>
              <w:autoSpaceDN/>
              <w:bidi w:val="0"/>
              <w:adjustRightInd/>
              <w:snapToGrid/>
              <w:spacing w:line="400" w:lineRule="exact"/>
              <w:jc w:val="center"/>
              <w:textAlignment w:val="auto"/>
              <w:outlineLvl w:val="0"/>
              <w:rPr>
                <w:rFonts w:hint="eastAsia" w:ascii="宋体" w:hAnsi="宋体" w:eastAsia="宋体" w:cs="宋体"/>
                <w:b/>
                <w:kern w:val="2"/>
                <w:sz w:val="21"/>
                <w:szCs w:val="21"/>
                <w:highlight w:val="none"/>
                <w:vertAlign w:val="baseline"/>
                <w:lang w:val="en-US" w:eastAsia="zh-CN"/>
              </w:rPr>
            </w:pPr>
            <w:r>
              <w:rPr>
                <w:rFonts w:hint="eastAsia" w:ascii="宋体" w:hAnsi="宋体" w:eastAsia="宋体" w:cs="宋体"/>
                <w:b/>
                <w:kern w:val="2"/>
                <w:sz w:val="21"/>
                <w:szCs w:val="21"/>
                <w:highlight w:val="none"/>
                <w:vertAlign w:val="baseline"/>
                <w:lang w:val="en-US" w:eastAsia="zh-CN"/>
              </w:rPr>
              <w:t>合价(元)</w:t>
            </w:r>
          </w:p>
        </w:tc>
      </w:tr>
      <w:tr w14:paraId="4B6016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91" w:hRule="atLeast"/>
          <w:jc w:val="center"/>
        </w:trPr>
        <w:tc>
          <w:tcPr>
            <w:tcW w:w="645" w:type="dxa"/>
            <w:vAlign w:val="center"/>
          </w:tcPr>
          <w:p w14:paraId="0522A60C">
            <w:pPr>
              <w:keepNext w:val="0"/>
              <w:keepLines w:val="0"/>
              <w:pageBreakBefore w:val="0"/>
              <w:widowControl w:val="0"/>
              <w:numPr>
                <w:ilvl w:val="0"/>
                <w:numId w:val="0"/>
              </w:numPr>
              <w:kinsoku/>
              <w:wordWrap w:val="0"/>
              <w:overflowPunct/>
              <w:topLinePunct/>
              <w:autoSpaceDE/>
              <w:autoSpaceDN/>
              <w:bidi w:val="0"/>
              <w:adjustRightInd/>
              <w:snapToGrid/>
              <w:spacing w:line="400" w:lineRule="exact"/>
              <w:jc w:val="center"/>
              <w:textAlignment w:val="auto"/>
              <w:outlineLvl w:val="0"/>
              <w:rPr>
                <w:rFonts w:hint="eastAsia" w:ascii="宋体" w:hAnsi="宋体" w:eastAsia="宋体" w:cs="宋体"/>
                <w:b w:val="0"/>
                <w:bCs/>
                <w:kern w:val="2"/>
                <w:sz w:val="21"/>
                <w:szCs w:val="21"/>
                <w:highlight w:val="none"/>
                <w:vertAlign w:val="baseline"/>
                <w:lang w:val="en-US" w:eastAsia="zh-CN"/>
              </w:rPr>
            </w:pPr>
            <w:r>
              <w:rPr>
                <w:rFonts w:hint="eastAsia" w:ascii="宋体" w:hAnsi="宋体" w:eastAsia="宋体" w:cs="宋体"/>
                <w:b w:val="0"/>
                <w:bCs/>
                <w:kern w:val="2"/>
                <w:sz w:val="21"/>
                <w:szCs w:val="21"/>
                <w:highlight w:val="none"/>
                <w:vertAlign w:val="baseline"/>
                <w:lang w:val="en-US" w:eastAsia="zh-CN"/>
              </w:rPr>
              <w:t>1</w:t>
            </w:r>
          </w:p>
        </w:tc>
        <w:tc>
          <w:tcPr>
            <w:tcW w:w="1320" w:type="dxa"/>
            <w:vAlign w:val="center"/>
          </w:tcPr>
          <w:p w14:paraId="6235BBD0">
            <w:pPr>
              <w:keepNext w:val="0"/>
              <w:keepLines w:val="0"/>
              <w:pageBreakBefore w:val="0"/>
              <w:widowControl w:val="0"/>
              <w:numPr>
                <w:ilvl w:val="0"/>
                <w:numId w:val="0"/>
              </w:numPr>
              <w:kinsoku/>
              <w:wordWrap w:val="0"/>
              <w:overflowPunct/>
              <w:topLinePunct/>
              <w:autoSpaceDE/>
              <w:autoSpaceDN/>
              <w:bidi w:val="0"/>
              <w:adjustRightInd/>
              <w:snapToGrid/>
              <w:spacing w:line="400" w:lineRule="exact"/>
              <w:jc w:val="center"/>
              <w:textAlignment w:val="auto"/>
              <w:outlineLvl w:val="0"/>
              <w:rPr>
                <w:rFonts w:hint="eastAsia" w:ascii="宋体" w:hAnsi="宋体" w:eastAsia="宋体" w:cs="宋体"/>
                <w:b w:val="0"/>
                <w:bCs/>
                <w:kern w:val="2"/>
                <w:sz w:val="21"/>
                <w:szCs w:val="21"/>
                <w:highlight w:val="none"/>
                <w:vertAlign w:val="baseline"/>
                <w:lang w:val="en-US" w:eastAsia="zh-CN"/>
              </w:rPr>
            </w:pPr>
            <w:r>
              <w:rPr>
                <w:rFonts w:hint="eastAsia" w:ascii="宋体" w:hAnsi="宋体" w:eastAsia="宋体" w:cs="宋体"/>
                <w:b w:val="0"/>
                <w:bCs/>
                <w:kern w:val="2"/>
                <w:sz w:val="21"/>
                <w:szCs w:val="21"/>
                <w:highlight w:val="none"/>
                <w:vertAlign w:val="baseline"/>
                <w:lang w:val="en-US" w:eastAsia="zh-CN"/>
              </w:rPr>
              <w:t>自动扶梯配套土建</w:t>
            </w:r>
          </w:p>
        </w:tc>
        <w:tc>
          <w:tcPr>
            <w:tcW w:w="1140" w:type="dxa"/>
            <w:vAlign w:val="center"/>
          </w:tcPr>
          <w:p w14:paraId="6948D7E6">
            <w:pPr>
              <w:keepNext w:val="0"/>
              <w:keepLines w:val="0"/>
              <w:pageBreakBefore w:val="0"/>
              <w:widowControl w:val="0"/>
              <w:numPr>
                <w:ilvl w:val="0"/>
                <w:numId w:val="0"/>
              </w:numPr>
              <w:kinsoku/>
              <w:wordWrap w:val="0"/>
              <w:overflowPunct/>
              <w:topLinePunct/>
              <w:autoSpaceDE/>
              <w:autoSpaceDN/>
              <w:bidi w:val="0"/>
              <w:adjustRightInd/>
              <w:snapToGrid/>
              <w:spacing w:line="400" w:lineRule="exact"/>
              <w:jc w:val="center"/>
              <w:textAlignment w:val="auto"/>
              <w:outlineLvl w:val="0"/>
              <w:rPr>
                <w:rFonts w:hint="eastAsia" w:ascii="宋体" w:hAnsi="宋体" w:eastAsia="宋体" w:cs="宋体"/>
                <w:b w:val="0"/>
                <w:bCs/>
                <w:kern w:val="2"/>
                <w:sz w:val="21"/>
                <w:szCs w:val="21"/>
                <w:highlight w:val="none"/>
                <w:vertAlign w:val="baseline"/>
                <w:lang w:val="en-US" w:eastAsia="zh-CN"/>
              </w:rPr>
            </w:pPr>
            <w:r>
              <w:rPr>
                <w:rFonts w:hint="eastAsia" w:ascii="宋体" w:hAnsi="宋体" w:eastAsia="宋体" w:cs="宋体"/>
                <w:b w:val="0"/>
                <w:bCs/>
                <w:kern w:val="2"/>
                <w:sz w:val="21"/>
                <w:szCs w:val="21"/>
                <w:highlight w:val="none"/>
                <w:vertAlign w:val="baseline"/>
                <w:lang w:val="en-US" w:eastAsia="zh-CN"/>
              </w:rPr>
              <w:t>宽3.5m×长4m×深1.3m</w:t>
            </w:r>
          </w:p>
        </w:tc>
        <w:tc>
          <w:tcPr>
            <w:tcW w:w="4585" w:type="dxa"/>
          </w:tcPr>
          <w:p w14:paraId="4E7D645B">
            <w:pPr>
              <w:keepNext w:val="0"/>
              <w:keepLines w:val="0"/>
              <w:pageBreakBefore w:val="0"/>
              <w:widowControl w:val="0"/>
              <w:numPr>
                <w:ilvl w:val="0"/>
                <w:numId w:val="0"/>
              </w:numPr>
              <w:kinsoku/>
              <w:wordWrap w:val="0"/>
              <w:overflowPunct/>
              <w:topLinePunct/>
              <w:autoSpaceDE/>
              <w:autoSpaceDN/>
              <w:bidi w:val="0"/>
              <w:adjustRightInd/>
              <w:snapToGrid/>
              <w:spacing w:line="400" w:lineRule="exact"/>
              <w:jc w:val="both"/>
              <w:textAlignment w:val="auto"/>
              <w:outlineLvl w:val="0"/>
              <w:rPr>
                <w:rFonts w:hint="eastAsia" w:ascii="宋体" w:hAnsi="宋体" w:eastAsia="宋体" w:cs="宋体"/>
                <w:b w:val="0"/>
                <w:bCs/>
                <w:kern w:val="2"/>
                <w:sz w:val="21"/>
                <w:szCs w:val="21"/>
                <w:highlight w:val="none"/>
                <w:vertAlign w:val="baseline"/>
                <w:lang w:val="en-US" w:eastAsia="zh-CN"/>
              </w:rPr>
            </w:pPr>
            <w:r>
              <w:rPr>
                <w:rFonts w:hint="eastAsia" w:ascii="宋体" w:hAnsi="宋体" w:eastAsia="宋体" w:cs="宋体"/>
                <w:b w:val="0"/>
                <w:bCs/>
                <w:kern w:val="2"/>
                <w:sz w:val="21"/>
                <w:szCs w:val="21"/>
                <w:highlight w:val="none"/>
                <w:vertAlign w:val="baseline"/>
                <w:lang w:val="en-US" w:eastAsia="zh-CN"/>
              </w:rPr>
              <w:t>1.名称：自动扶梯配套土建</w:t>
            </w:r>
          </w:p>
          <w:p w14:paraId="2DCB2FAC">
            <w:pPr>
              <w:keepNext w:val="0"/>
              <w:keepLines w:val="0"/>
              <w:pageBreakBefore w:val="0"/>
              <w:widowControl w:val="0"/>
              <w:numPr>
                <w:ilvl w:val="0"/>
                <w:numId w:val="0"/>
              </w:numPr>
              <w:kinsoku/>
              <w:wordWrap w:val="0"/>
              <w:overflowPunct/>
              <w:topLinePunct/>
              <w:autoSpaceDE/>
              <w:autoSpaceDN/>
              <w:bidi w:val="0"/>
              <w:adjustRightInd/>
              <w:snapToGrid/>
              <w:spacing w:line="400" w:lineRule="exact"/>
              <w:jc w:val="both"/>
              <w:textAlignment w:val="auto"/>
              <w:outlineLvl w:val="0"/>
              <w:rPr>
                <w:rFonts w:hint="eastAsia" w:ascii="宋体" w:hAnsi="宋体" w:eastAsia="宋体" w:cs="宋体"/>
                <w:b w:val="0"/>
                <w:bCs/>
                <w:kern w:val="2"/>
                <w:sz w:val="21"/>
                <w:szCs w:val="21"/>
                <w:highlight w:val="none"/>
                <w:vertAlign w:val="baseline"/>
                <w:lang w:val="en-US" w:eastAsia="zh-CN"/>
              </w:rPr>
            </w:pPr>
            <w:r>
              <w:rPr>
                <w:rFonts w:hint="eastAsia" w:ascii="宋体" w:hAnsi="宋体" w:eastAsia="宋体" w:cs="宋体"/>
                <w:b w:val="0"/>
                <w:bCs/>
                <w:kern w:val="2"/>
                <w:sz w:val="21"/>
                <w:szCs w:val="21"/>
                <w:highlight w:val="none"/>
                <w:vertAlign w:val="baseline"/>
                <w:lang w:val="en-US" w:eastAsia="zh-CN"/>
              </w:rPr>
              <w:t>2.规格：宽3.5m×长4m×深1.3m</w:t>
            </w:r>
          </w:p>
          <w:p w14:paraId="638E4D22">
            <w:pPr>
              <w:keepNext w:val="0"/>
              <w:keepLines w:val="0"/>
              <w:pageBreakBefore w:val="0"/>
              <w:widowControl w:val="0"/>
              <w:numPr>
                <w:ilvl w:val="0"/>
                <w:numId w:val="0"/>
              </w:numPr>
              <w:kinsoku/>
              <w:wordWrap w:val="0"/>
              <w:overflowPunct/>
              <w:topLinePunct/>
              <w:autoSpaceDE/>
              <w:autoSpaceDN/>
              <w:bidi w:val="0"/>
              <w:adjustRightInd/>
              <w:snapToGrid/>
              <w:spacing w:line="400" w:lineRule="exact"/>
              <w:jc w:val="both"/>
              <w:textAlignment w:val="auto"/>
              <w:outlineLvl w:val="0"/>
              <w:rPr>
                <w:rFonts w:hint="eastAsia" w:ascii="宋体" w:hAnsi="宋体" w:eastAsia="宋体" w:cs="宋体"/>
                <w:b w:val="0"/>
                <w:bCs/>
                <w:kern w:val="2"/>
                <w:sz w:val="21"/>
                <w:szCs w:val="21"/>
                <w:highlight w:val="none"/>
                <w:vertAlign w:val="baseline"/>
                <w:lang w:val="en-US" w:eastAsia="zh-CN"/>
              </w:rPr>
            </w:pPr>
            <w:r>
              <w:rPr>
                <w:rFonts w:hint="eastAsia" w:ascii="宋体" w:hAnsi="宋体" w:eastAsia="宋体" w:cs="宋体"/>
                <w:b w:val="0"/>
                <w:bCs/>
                <w:kern w:val="2"/>
                <w:sz w:val="21"/>
                <w:szCs w:val="21"/>
                <w:highlight w:val="none"/>
                <w:vertAlign w:val="baseline"/>
                <w:lang w:val="en-US" w:eastAsia="zh-CN"/>
              </w:rPr>
              <w:t>3.材质：304不锈钢1.2mm厚</w:t>
            </w:r>
          </w:p>
          <w:p w14:paraId="650C8FC0">
            <w:pPr>
              <w:keepNext w:val="0"/>
              <w:keepLines w:val="0"/>
              <w:pageBreakBefore w:val="0"/>
              <w:widowControl w:val="0"/>
              <w:numPr>
                <w:ilvl w:val="0"/>
                <w:numId w:val="0"/>
              </w:numPr>
              <w:kinsoku/>
              <w:wordWrap w:val="0"/>
              <w:overflowPunct/>
              <w:topLinePunct/>
              <w:autoSpaceDE/>
              <w:autoSpaceDN/>
              <w:bidi w:val="0"/>
              <w:adjustRightInd/>
              <w:snapToGrid/>
              <w:spacing w:line="400" w:lineRule="exact"/>
              <w:jc w:val="both"/>
              <w:textAlignment w:val="auto"/>
              <w:outlineLvl w:val="0"/>
              <w:rPr>
                <w:rFonts w:hint="eastAsia" w:ascii="宋体" w:hAnsi="宋体" w:eastAsia="宋体" w:cs="宋体"/>
                <w:b w:val="0"/>
                <w:bCs/>
                <w:kern w:val="2"/>
                <w:sz w:val="21"/>
                <w:szCs w:val="21"/>
                <w:highlight w:val="none"/>
                <w:vertAlign w:val="baseline"/>
                <w:lang w:val="en-US" w:eastAsia="zh-CN"/>
              </w:rPr>
            </w:pPr>
            <w:r>
              <w:rPr>
                <w:rFonts w:hint="eastAsia" w:ascii="宋体" w:hAnsi="宋体" w:eastAsia="宋体" w:cs="宋体"/>
                <w:b w:val="0"/>
                <w:bCs/>
                <w:kern w:val="2"/>
                <w:sz w:val="21"/>
                <w:szCs w:val="21"/>
                <w:highlight w:val="none"/>
                <w:vertAlign w:val="baseline"/>
                <w:lang w:val="en-US" w:eastAsia="zh-CN"/>
              </w:rPr>
              <w:t>4.包含内容：</w:t>
            </w:r>
          </w:p>
          <w:p w14:paraId="51FF4DA4">
            <w:pPr>
              <w:keepNext w:val="0"/>
              <w:keepLines w:val="0"/>
              <w:pageBreakBefore w:val="0"/>
              <w:widowControl w:val="0"/>
              <w:numPr>
                <w:ilvl w:val="0"/>
                <w:numId w:val="0"/>
              </w:numPr>
              <w:kinsoku/>
              <w:wordWrap w:val="0"/>
              <w:overflowPunct/>
              <w:topLinePunct/>
              <w:autoSpaceDE/>
              <w:autoSpaceDN/>
              <w:bidi w:val="0"/>
              <w:adjustRightInd/>
              <w:snapToGrid/>
              <w:spacing w:line="400" w:lineRule="exact"/>
              <w:jc w:val="both"/>
              <w:textAlignment w:val="auto"/>
              <w:outlineLvl w:val="0"/>
              <w:rPr>
                <w:rFonts w:hint="eastAsia" w:ascii="宋体" w:hAnsi="宋体" w:eastAsia="宋体" w:cs="宋体"/>
                <w:b w:val="0"/>
                <w:bCs/>
                <w:kern w:val="2"/>
                <w:sz w:val="21"/>
                <w:szCs w:val="21"/>
                <w:highlight w:val="none"/>
                <w:vertAlign w:val="baseline"/>
                <w:lang w:val="en-US" w:eastAsia="zh-CN"/>
              </w:rPr>
            </w:pPr>
            <w:r>
              <w:rPr>
                <w:rFonts w:hint="eastAsia" w:ascii="宋体" w:hAnsi="宋体" w:eastAsia="宋体" w:cs="宋体"/>
                <w:b w:val="0"/>
                <w:bCs/>
                <w:kern w:val="2"/>
                <w:sz w:val="21"/>
                <w:szCs w:val="21"/>
                <w:highlight w:val="none"/>
                <w:vertAlign w:val="baseline"/>
                <w:lang w:val="en-US" w:eastAsia="zh-CN"/>
              </w:rPr>
              <w:t>(1)设计及审图费（依据电梯厂家图纸深化施工图，单独深化图纸）</w:t>
            </w:r>
          </w:p>
          <w:p w14:paraId="55AEA1C2">
            <w:pPr>
              <w:keepNext w:val="0"/>
              <w:keepLines w:val="0"/>
              <w:pageBreakBefore w:val="0"/>
              <w:widowControl w:val="0"/>
              <w:numPr>
                <w:ilvl w:val="0"/>
                <w:numId w:val="0"/>
              </w:numPr>
              <w:kinsoku/>
              <w:wordWrap w:val="0"/>
              <w:overflowPunct/>
              <w:topLinePunct/>
              <w:autoSpaceDE/>
              <w:autoSpaceDN/>
              <w:bidi w:val="0"/>
              <w:adjustRightInd/>
              <w:snapToGrid/>
              <w:spacing w:line="400" w:lineRule="exact"/>
              <w:jc w:val="both"/>
              <w:textAlignment w:val="auto"/>
              <w:outlineLvl w:val="0"/>
              <w:rPr>
                <w:rFonts w:hint="eastAsia" w:ascii="宋体" w:hAnsi="宋体" w:eastAsia="宋体" w:cs="宋体"/>
                <w:b w:val="0"/>
                <w:bCs/>
                <w:kern w:val="2"/>
                <w:sz w:val="21"/>
                <w:szCs w:val="21"/>
                <w:highlight w:val="none"/>
                <w:vertAlign w:val="baseline"/>
                <w:lang w:val="en-US" w:eastAsia="zh-CN"/>
              </w:rPr>
            </w:pPr>
            <w:r>
              <w:rPr>
                <w:rFonts w:hint="eastAsia" w:ascii="宋体" w:hAnsi="宋体" w:eastAsia="宋体" w:cs="宋体"/>
                <w:b w:val="0"/>
                <w:bCs/>
                <w:kern w:val="2"/>
                <w:sz w:val="21"/>
                <w:szCs w:val="21"/>
                <w:highlight w:val="none"/>
                <w:vertAlign w:val="baseline"/>
                <w:lang w:val="en-US" w:eastAsia="zh-CN"/>
              </w:rPr>
              <w:t>(2)下基坑（宽3.5m×长4m×深1.3m，依图施工，包工包料，包括基础处理）</w:t>
            </w:r>
          </w:p>
          <w:p w14:paraId="645BD905">
            <w:pPr>
              <w:keepNext w:val="0"/>
              <w:keepLines w:val="0"/>
              <w:pageBreakBefore w:val="0"/>
              <w:widowControl w:val="0"/>
              <w:numPr>
                <w:ilvl w:val="0"/>
                <w:numId w:val="0"/>
              </w:numPr>
              <w:kinsoku/>
              <w:wordWrap w:val="0"/>
              <w:overflowPunct/>
              <w:topLinePunct/>
              <w:autoSpaceDE/>
              <w:autoSpaceDN/>
              <w:bidi w:val="0"/>
              <w:adjustRightInd/>
              <w:snapToGrid/>
              <w:spacing w:line="400" w:lineRule="exact"/>
              <w:jc w:val="both"/>
              <w:textAlignment w:val="auto"/>
              <w:outlineLvl w:val="0"/>
              <w:rPr>
                <w:rFonts w:hint="eastAsia" w:ascii="宋体" w:hAnsi="宋体" w:eastAsia="宋体" w:cs="宋体"/>
                <w:b w:val="0"/>
                <w:bCs/>
                <w:kern w:val="2"/>
                <w:sz w:val="21"/>
                <w:szCs w:val="21"/>
                <w:highlight w:val="none"/>
                <w:vertAlign w:val="baseline"/>
                <w:lang w:val="en-US" w:eastAsia="zh-CN"/>
              </w:rPr>
            </w:pPr>
            <w:r>
              <w:rPr>
                <w:rFonts w:hint="eastAsia" w:ascii="宋体" w:hAnsi="宋体" w:eastAsia="宋体" w:cs="宋体"/>
                <w:b w:val="0"/>
                <w:bCs/>
                <w:kern w:val="2"/>
                <w:sz w:val="21"/>
                <w:szCs w:val="21"/>
                <w:highlight w:val="none"/>
                <w:vertAlign w:val="baseline"/>
                <w:lang w:val="en-US" w:eastAsia="zh-CN"/>
              </w:rPr>
              <w:t>(3)中间支撑墙（宽3.2m×高2.5m，包括基础处理，包工包料）</w:t>
            </w:r>
          </w:p>
          <w:p w14:paraId="5C20D128">
            <w:pPr>
              <w:keepNext w:val="0"/>
              <w:keepLines w:val="0"/>
              <w:pageBreakBefore w:val="0"/>
              <w:widowControl w:val="0"/>
              <w:numPr>
                <w:ilvl w:val="0"/>
                <w:numId w:val="0"/>
              </w:numPr>
              <w:kinsoku/>
              <w:wordWrap w:val="0"/>
              <w:overflowPunct/>
              <w:topLinePunct/>
              <w:autoSpaceDE/>
              <w:autoSpaceDN/>
              <w:bidi w:val="0"/>
              <w:adjustRightInd/>
              <w:snapToGrid/>
              <w:spacing w:line="400" w:lineRule="exact"/>
              <w:jc w:val="both"/>
              <w:textAlignment w:val="auto"/>
              <w:outlineLvl w:val="0"/>
              <w:rPr>
                <w:rFonts w:hint="eastAsia" w:ascii="宋体" w:hAnsi="宋体" w:eastAsia="宋体" w:cs="宋体"/>
                <w:b w:val="0"/>
                <w:bCs/>
                <w:kern w:val="2"/>
                <w:sz w:val="21"/>
                <w:szCs w:val="21"/>
                <w:highlight w:val="none"/>
                <w:vertAlign w:val="baseline"/>
                <w:lang w:val="en-US" w:eastAsia="zh-CN"/>
              </w:rPr>
            </w:pPr>
            <w:r>
              <w:rPr>
                <w:rFonts w:hint="eastAsia" w:ascii="宋体" w:hAnsi="宋体" w:eastAsia="宋体" w:cs="宋体"/>
                <w:b w:val="0"/>
                <w:bCs/>
                <w:kern w:val="2"/>
                <w:sz w:val="21"/>
                <w:szCs w:val="21"/>
                <w:highlight w:val="none"/>
                <w:vertAlign w:val="baseline"/>
                <w:lang w:val="en-US" w:eastAsia="zh-CN"/>
              </w:rPr>
              <w:t>(4)上部支撑钢梁封（600mm×500mm×12mm，4处，包括防锈处理）</w:t>
            </w:r>
          </w:p>
        </w:tc>
        <w:tc>
          <w:tcPr>
            <w:tcW w:w="695" w:type="dxa"/>
            <w:vAlign w:val="center"/>
          </w:tcPr>
          <w:p w14:paraId="7185B910">
            <w:pPr>
              <w:keepNext w:val="0"/>
              <w:keepLines w:val="0"/>
              <w:pageBreakBefore w:val="0"/>
              <w:widowControl w:val="0"/>
              <w:numPr>
                <w:ilvl w:val="0"/>
                <w:numId w:val="0"/>
              </w:numPr>
              <w:kinsoku/>
              <w:wordWrap w:val="0"/>
              <w:overflowPunct/>
              <w:topLinePunct/>
              <w:autoSpaceDE/>
              <w:autoSpaceDN/>
              <w:bidi w:val="0"/>
              <w:adjustRightInd/>
              <w:snapToGrid/>
              <w:spacing w:line="400" w:lineRule="exact"/>
              <w:jc w:val="center"/>
              <w:textAlignment w:val="auto"/>
              <w:outlineLvl w:val="0"/>
              <w:rPr>
                <w:rFonts w:hint="default" w:ascii="宋体" w:hAnsi="宋体" w:eastAsia="宋体" w:cs="宋体"/>
                <w:b w:val="0"/>
                <w:bCs/>
                <w:kern w:val="2"/>
                <w:sz w:val="21"/>
                <w:szCs w:val="21"/>
                <w:highlight w:val="none"/>
                <w:vertAlign w:val="baseline"/>
                <w:lang w:val="en-US" w:eastAsia="zh-CN"/>
              </w:rPr>
            </w:pPr>
            <w:r>
              <w:rPr>
                <w:rFonts w:hint="eastAsia" w:ascii="宋体" w:hAnsi="宋体" w:eastAsia="宋体" w:cs="宋体"/>
                <w:b w:val="0"/>
                <w:bCs/>
                <w:kern w:val="2"/>
                <w:sz w:val="21"/>
                <w:szCs w:val="21"/>
                <w:highlight w:val="none"/>
                <w:vertAlign w:val="baseline"/>
                <w:lang w:val="en-US" w:eastAsia="zh-CN"/>
              </w:rPr>
              <w:t>套</w:t>
            </w:r>
          </w:p>
        </w:tc>
        <w:tc>
          <w:tcPr>
            <w:tcW w:w="675" w:type="dxa"/>
            <w:vAlign w:val="center"/>
          </w:tcPr>
          <w:p w14:paraId="57F18A5E">
            <w:pPr>
              <w:keepNext w:val="0"/>
              <w:keepLines w:val="0"/>
              <w:pageBreakBefore w:val="0"/>
              <w:widowControl w:val="0"/>
              <w:numPr>
                <w:ilvl w:val="0"/>
                <w:numId w:val="0"/>
              </w:numPr>
              <w:kinsoku/>
              <w:wordWrap w:val="0"/>
              <w:overflowPunct/>
              <w:topLinePunct/>
              <w:autoSpaceDE/>
              <w:autoSpaceDN/>
              <w:bidi w:val="0"/>
              <w:adjustRightInd/>
              <w:snapToGrid/>
              <w:spacing w:line="400" w:lineRule="exact"/>
              <w:jc w:val="center"/>
              <w:textAlignment w:val="auto"/>
              <w:outlineLvl w:val="0"/>
              <w:rPr>
                <w:rFonts w:hint="default" w:ascii="宋体" w:hAnsi="宋体" w:eastAsia="宋体" w:cs="宋体"/>
                <w:b w:val="0"/>
                <w:bCs/>
                <w:kern w:val="2"/>
                <w:sz w:val="21"/>
                <w:szCs w:val="21"/>
                <w:highlight w:val="none"/>
                <w:vertAlign w:val="baseline"/>
                <w:lang w:val="en-US" w:eastAsia="zh-CN"/>
              </w:rPr>
            </w:pPr>
            <w:r>
              <w:rPr>
                <w:rFonts w:hint="eastAsia" w:ascii="宋体" w:hAnsi="宋体" w:eastAsia="宋体" w:cs="宋体"/>
                <w:b w:val="0"/>
                <w:bCs/>
                <w:kern w:val="2"/>
                <w:sz w:val="21"/>
                <w:szCs w:val="21"/>
                <w:highlight w:val="none"/>
                <w:vertAlign w:val="baseline"/>
                <w:lang w:val="en-US" w:eastAsia="zh-CN"/>
              </w:rPr>
              <w:t>1</w:t>
            </w:r>
          </w:p>
        </w:tc>
        <w:tc>
          <w:tcPr>
            <w:tcW w:w="660" w:type="dxa"/>
            <w:vAlign w:val="center"/>
          </w:tcPr>
          <w:p w14:paraId="15B5F465">
            <w:pPr>
              <w:keepNext w:val="0"/>
              <w:keepLines w:val="0"/>
              <w:pageBreakBefore w:val="0"/>
              <w:widowControl w:val="0"/>
              <w:numPr>
                <w:ilvl w:val="0"/>
                <w:numId w:val="0"/>
              </w:numPr>
              <w:kinsoku/>
              <w:wordWrap w:val="0"/>
              <w:overflowPunct/>
              <w:topLinePunct/>
              <w:autoSpaceDE/>
              <w:autoSpaceDN/>
              <w:bidi w:val="0"/>
              <w:adjustRightInd/>
              <w:snapToGrid/>
              <w:spacing w:line="400" w:lineRule="exact"/>
              <w:jc w:val="center"/>
              <w:textAlignment w:val="auto"/>
              <w:outlineLvl w:val="0"/>
              <w:rPr>
                <w:rFonts w:hint="eastAsia" w:ascii="宋体" w:hAnsi="宋体" w:eastAsia="宋体" w:cs="宋体"/>
                <w:b w:val="0"/>
                <w:bCs/>
                <w:kern w:val="2"/>
                <w:sz w:val="21"/>
                <w:szCs w:val="21"/>
                <w:highlight w:val="none"/>
                <w:vertAlign w:val="baseline"/>
                <w:lang w:val="en-US" w:eastAsia="zh-CN"/>
              </w:rPr>
            </w:pPr>
          </w:p>
        </w:tc>
        <w:tc>
          <w:tcPr>
            <w:tcW w:w="703" w:type="dxa"/>
            <w:vAlign w:val="center"/>
          </w:tcPr>
          <w:p w14:paraId="3FDE2857">
            <w:pPr>
              <w:keepNext w:val="0"/>
              <w:keepLines w:val="0"/>
              <w:pageBreakBefore w:val="0"/>
              <w:widowControl w:val="0"/>
              <w:numPr>
                <w:ilvl w:val="0"/>
                <w:numId w:val="0"/>
              </w:numPr>
              <w:kinsoku/>
              <w:wordWrap w:val="0"/>
              <w:overflowPunct/>
              <w:topLinePunct/>
              <w:autoSpaceDE/>
              <w:autoSpaceDN/>
              <w:bidi w:val="0"/>
              <w:adjustRightInd/>
              <w:snapToGrid/>
              <w:spacing w:line="400" w:lineRule="exact"/>
              <w:jc w:val="center"/>
              <w:textAlignment w:val="auto"/>
              <w:outlineLvl w:val="0"/>
              <w:rPr>
                <w:rFonts w:hint="eastAsia" w:ascii="宋体" w:hAnsi="宋体" w:eastAsia="宋体" w:cs="宋体"/>
                <w:b w:val="0"/>
                <w:bCs/>
                <w:kern w:val="2"/>
                <w:sz w:val="21"/>
                <w:szCs w:val="21"/>
                <w:highlight w:val="none"/>
                <w:vertAlign w:val="baseline"/>
                <w:lang w:val="en-US" w:eastAsia="zh-CN"/>
              </w:rPr>
            </w:pPr>
          </w:p>
        </w:tc>
      </w:tr>
      <w:tr w14:paraId="0C0C57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6" w:hRule="atLeast"/>
          <w:jc w:val="center"/>
        </w:trPr>
        <w:tc>
          <w:tcPr>
            <w:tcW w:w="645" w:type="dxa"/>
            <w:vAlign w:val="center"/>
          </w:tcPr>
          <w:p w14:paraId="1E537628">
            <w:pPr>
              <w:keepNext w:val="0"/>
              <w:keepLines w:val="0"/>
              <w:pageBreakBefore w:val="0"/>
              <w:widowControl w:val="0"/>
              <w:numPr>
                <w:ilvl w:val="0"/>
                <w:numId w:val="0"/>
              </w:numPr>
              <w:kinsoku/>
              <w:wordWrap w:val="0"/>
              <w:overflowPunct/>
              <w:topLinePunct/>
              <w:autoSpaceDE/>
              <w:autoSpaceDN/>
              <w:bidi w:val="0"/>
              <w:adjustRightInd/>
              <w:snapToGrid/>
              <w:spacing w:line="400" w:lineRule="exact"/>
              <w:jc w:val="center"/>
              <w:textAlignment w:val="auto"/>
              <w:outlineLvl w:val="0"/>
              <w:rPr>
                <w:rFonts w:hint="eastAsia" w:ascii="宋体" w:hAnsi="宋体" w:eastAsia="宋体" w:cs="宋体"/>
                <w:b w:val="0"/>
                <w:bCs/>
                <w:kern w:val="2"/>
                <w:sz w:val="21"/>
                <w:szCs w:val="21"/>
                <w:highlight w:val="none"/>
                <w:vertAlign w:val="baseline"/>
                <w:lang w:val="en-US" w:eastAsia="zh-CN"/>
              </w:rPr>
            </w:pPr>
            <w:r>
              <w:rPr>
                <w:rFonts w:hint="eastAsia" w:ascii="宋体" w:hAnsi="宋体" w:eastAsia="宋体" w:cs="宋体"/>
                <w:b w:val="0"/>
                <w:bCs/>
                <w:kern w:val="2"/>
                <w:sz w:val="21"/>
                <w:szCs w:val="21"/>
                <w:highlight w:val="none"/>
                <w:vertAlign w:val="baseline"/>
                <w:lang w:val="en-US" w:eastAsia="zh-CN"/>
              </w:rPr>
              <w:t>2</w:t>
            </w:r>
          </w:p>
        </w:tc>
        <w:tc>
          <w:tcPr>
            <w:tcW w:w="1320" w:type="dxa"/>
            <w:vAlign w:val="center"/>
          </w:tcPr>
          <w:p w14:paraId="0A905051">
            <w:pPr>
              <w:keepNext w:val="0"/>
              <w:keepLines w:val="0"/>
              <w:pageBreakBefore w:val="0"/>
              <w:widowControl w:val="0"/>
              <w:numPr>
                <w:ilvl w:val="0"/>
                <w:numId w:val="0"/>
              </w:numPr>
              <w:kinsoku/>
              <w:wordWrap w:val="0"/>
              <w:overflowPunct/>
              <w:topLinePunct/>
              <w:autoSpaceDE/>
              <w:autoSpaceDN/>
              <w:bidi w:val="0"/>
              <w:adjustRightInd/>
              <w:snapToGrid/>
              <w:spacing w:line="400" w:lineRule="exact"/>
              <w:jc w:val="center"/>
              <w:textAlignment w:val="auto"/>
              <w:outlineLvl w:val="0"/>
              <w:rPr>
                <w:rFonts w:hint="eastAsia" w:ascii="宋体" w:hAnsi="宋体" w:eastAsia="宋体" w:cs="宋体"/>
                <w:b w:val="0"/>
                <w:bCs/>
                <w:kern w:val="2"/>
                <w:sz w:val="21"/>
                <w:szCs w:val="21"/>
                <w:highlight w:val="none"/>
                <w:vertAlign w:val="baseline"/>
                <w:lang w:val="en-US" w:eastAsia="zh-CN"/>
              </w:rPr>
            </w:pPr>
            <w:r>
              <w:rPr>
                <w:rFonts w:hint="eastAsia" w:ascii="宋体" w:hAnsi="宋体" w:eastAsia="宋体" w:cs="宋体"/>
                <w:b w:val="0"/>
                <w:bCs/>
                <w:kern w:val="2"/>
                <w:sz w:val="21"/>
                <w:szCs w:val="21"/>
                <w:highlight w:val="none"/>
                <w:vertAlign w:val="baseline"/>
                <w:lang w:val="en-US" w:eastAsia="zh-CN"/>
              </w:rPr>
              <w:t>自动扶梯侧面及底面装饰封闭</w:t>
            </w:r>
          </w:p>
        </w:tc>
        <w:tc>
          <w:tcPr>
            <w:tcW w:w="1140" w:type="dxa"/>
          </w:tcPr>
          <w:p w14:paraId="327EEB9E">
            <w:pPr>
              <w:keepNext w:val="0"/>
              <w:keepLines w:val="0"/>
              <w:pageBreakBefore w:val="0"/>
              <w:widowControl w:val="0"/>
              <w:numPr>
                <w:ilvl w:val="0"/>
                <w:numId w:val="0"/>
              </w:numPr>
              <w:kinsoku/>
              <w:wordWrap w:val="0"/>
              <w:overflowPunct/>
              <w:topLinePunct/>
              <w:autoSpaceDE/>
              <w:autoSpaceDN/>
              <w:bidi w:val="0"/>
              <w:adjustRightInd/>
              <w:snapToGrid/>
              <w:spacing w:line="400" w:lineRule="exact"/>
              <w:jc w:val="center"/>
              <w:textAlignment w:val="auto"/>
              <w:outlineLvl w:val="0"/>
              <w:rPr>
                <w:rFonts w:hint="eastAsia" w:ascii="宋体" w:hAnsi="宋体" w:eastAsia="宋体" w:cs="宋体"/>
                <w:b w:val="0"/>
                <w:bCs/>
                <w:kern w:val="2"/>
                <w:sz w:val="21"/>
                <w:szCs w:val="21"/>
                <w:highlight w:val="none"/>
                <w:vertAlign w:val="baseline"/>
                <w:lang w:val="en-US" w:eastAsia="zh-CN"/>
              </w:rPr>
            </w:pPr>
          </w:p>
        </w:tc>
        <w:tc>
          <w:tcPr>
            <w:tcW w:w="4585" w:type="dxa"/>
            <w:vAlign w:val="center"/>
          </w:tcPr>
          <w:p w14:paraId="57E91F67">
            <w:pPr>
              <w:keepNext w:val="0"/>
              <w:keepLines w:val="0"/>
              <w:pageBreakBefore w:val="0"/>
              <w:widowControl w:val="0"/>
              <w:numPr>
                <w:ilvl w:val="0"/>
                <w:numId w:val="0"/>
              </w:numPr>
              <w:kinsoku/>
              <w:wordWrap w:val="0"/>
              <w:overflowPunct/>
              <w:topLinePunct/>
              <w:autoSpaceDE/>
              <w:autoSpaceDN/>
              <w:bidi w:val="0"/>
              <w:adjustRightInd/>
              <w:snapToGrid/>
              <w:spacing w:line="400" w:lineRule="exact"/>
              <w:jc w:val="both"/>
              <w:textAlignment w:val="auto"/>
              <w:outlineLvl w:val="0"/>
              <w:rPr>
                <w:rFonts w:hint="eastAsia" w:ascii="宋体" w:hAnsi="宋体" w:eastAsia="宋体" w:cs="宋体"/>
                <w:b w:val="0"/>
                <w:bCs/>
                <w:kern w:val="2"/>
                <w:sz w:val="21"/>
                <w:szCs w:val="21"/>
                <w:highlight w:val="none"/>
                <w:vertAlign w:val="baseline"/>
                <w:lang w:val="en-US" w:eastAsia="zh-CN"/>
              </w:rPr>
            </w:pPr>
            <w:r>
              <w:rPr>
                <w:rFonts w:hint="eastAsia" w:ascii="宋体" w:hAnsi="宋体" w:eastAsia="宋体" w:cs="宋体"/>
                <w:b w:val="0"/>
                <w:bCs/>
                <w:kern w:val="2"/>
                <w:sz w:val="21"/>
                <w:szCs w:val="21"/>
                <w:highlight w:val="none"/>
                <w:vertAlign w:val="baseline"/>
                <w:lang w:val="en-US" w:eastAsia="zh-CN"/>
              </w:rPr>
              <w:t>1.材质：304不锈钢1.2mm厚，银色发纹</w:t>
            </w:r>
          </w:p>
          <w:p w14:paraId="14F7BCE7">
            <w:pPr>
              <w:keepNext w:val="0"/>
              <w:keepLines w:val="0"/>
              <w:pageBreakBefore w:val="0"/>
              <w:widowControl w:val="0"/>
              <w:numPr>
                <w:ilvl w:val="0"/>
                <w:numId w:val="0"/>
              </w:numPr>
              <w:kinsoku/>
              <w:wordWrap w:val="0"/>
              <w:overflowPunct/>
              <w:topLinePunct/>
              <w:autoSpaceDE/>
              <w:autoSpaceDN/>
              <w:bidi w:val="0"/>
              <w:adjustRightInd/>
              <w:snapToGrid/>
              <w:spacing w:line="400" w:lineRule="exact"/>
              <w:jc w:val="both"/>
              <w:textAlignment w:val="auto"/>
              <w:outlineLvl w:val="0"/>
              <w:rPr>
                <w:rFonts w:hint="eastAsia" w:ascii="宋体" w:hAnsi="宋体" w:eastAsia="宋体" w:cs="宋体"/>
                <w:b w:val="0"/>
                <w:bCs/>
                <w:kern w:val="2"/>
                <w:sz w:val="21"/>
                <w:szCs w:val="21"/>
                <w:highlight w:val="none"/>
                <w:vertAlign w:val="baseline"/>
                <w:lang w:val="en-US" w:eastAsia="zh-CN"/>
              </w:rPr>
            </w:pPr>
            <w:r>
              <w:rPr>
                <w:rFonts w:hint="eastAsia" w:ascii="宋体" w:hAnsi="宋体" w:eastAsia="宋体" w:cs="宋体"/>
                <w:b w:val="0"/>
                <w:bCs/>
                <w:kern w:val="2"/>
                <w:sz w:val="21"/>
                <w:szCs w:val="21"/>
                <w:highlight w:val="none"/>
                <w:vertAlign w:val="baseline"/>
                <w:lang w:val="en-US" w:eastAsia="zh-CN"/>
              </w:rPr>
              <w:t>2.包含钢支撑制作、安装及检修活动门</w:t>
            </w:r>
          </w:p>
        </w:tc>
        <w:tc>
          <w:tcPr>
            <w:tcW w:w="695" w:type="dxa"/>
            <w:vAlign w:val="center"/>
          </w:tcPr>
          <w:p w14:paraId="3CAA221E">
            <w:pPr>
              <w:keepNext w:val="0"/>
              <w:keepLines w:val="0"/>
              <w:pageBreakBefore w:val="0"/>
              <w:widowControl w:val="0"/>
              <w:numPr>
                <w:ilvl w:val="0"/>
                <w:numId w:val="0"/>
              </w:numPr>
              <w:kinsoku/>
              <w:wordWrap w:val="0"/>
              <w:overflowPunct/>
              <w:topLinePunct/>
              <w:autoSpaceDE/>
              <w:autoSpaceDN/>
              <w:bidi w:val="0"/>
              <w:adjustRightInd/>
              <w:snapToGrid/>
              <w:spacing w:line="400" w:lineRule="exact"/>
              <w:jc w:val="center"/>
              <w:textAlignment w:val="auto"/>
              <w:outlineLvl w:val="0"/>
              <w:rPr>
                <w:rFonts w:hint="default" w:ascii="宋体" w:hAnsi="宋体" w:eastAsia="宋体" w:cs="宋体"/>
                <w:b w:val="0"/>
                <w:bCs/>
                <w:kern w:val="2"/>
                <w:sz w:val="21"/>
                <w:szCs w:val="21"/>
                <w:highlight w:val="none"/>
                <w:vertAlign w:val="baseline"/>
                <w:lang w:val="en-US" w:eastAsia="zh-CN"/>
              </w:rPr>
            </w:pPr>
            <w:r>
              <w:rPr>
                <w:rFonts w:hint="eastAsia" w:ascii="宋体" w:hAnsi="宋体" w:eastAsia="宋体" w:cs="宋体"/>
                <w:b w:val="0"/>
                <w:bCs/>
                <w:kern w:val="2"/>
                <w:sz w:val="21"/>
                <w:szCs w:val="21"/>
                <w:highlight w:val="none"/>
                <w:vertAlign w:val="baseline"/>
                <w:lang w:val="en-US" w:eastAsia="zh-CN"/>
              </w:rPr>
              <w:t>项</w:t>
            </w:r>
          </w:p>
        </w:tc>
        <w:tc>
          <w:tcPr>
            <w:tcW w:w="675" w:type="dxa"/>
            <w:vAlign w:val="center"/>
          </w:tcPr>
          <w:p w14:paraId="7580C755">
            <w:pPr>
              <w:keepNext w:val="0"/>
              <w:keepLines w:val="0"/>
              <w:pageBreakBefore w:val="0"/>
              <w:widowControl w:val="0"/>
              <w:numPr>
                <w:ilvl w:val="0"/>
                <w:numId w:val="0"/>
              </w:numPr>
              <w:kinsoku/>
              <w:wordWrap w:val="0"/>
              <w:overflowPunct/>
              <w:topLinePunct/>
              <w:autoSpaceDE/>
              <w:autoSpaceDN/>
              <w:bidi w:val="0"/>
              <w:adjustRightInd/>
              <w:snapToGrid/>
              <w:spacing w:line="400" w:lineRule="exact"/>
              <w:jc w:val="center"/>
              <w:textAlignment w:val="auto"/>
              <w:outlineLvl w:val="0"/>
              <w:rPr>
                <w:rFonts w:hint="default" w:ascii="宋体" w:hAnsi="宋体" w:eastAsia="宋体" w:cs="宋体"/>
                <w:b w:val="0"/>
                <w:bCs/>
                <w:kern w:val="2"/>
                <w:sz w:val="21"/>
                <w:szCs w:val="21"/>
                <w:highlight w:val="none"/>
                <w:vertAlign w:val="baseline"/>
                <w:lang w:val="en-US" w:eastAsia="zh-CN"/>
              </w:rPr>
            </w:pPr>
            <w:r>
              <w:rPr>
                <w:rFonts w:hint="eastAsia" w:ascii="宋体" w:hAnsi="宋体" w:eastAsia="宋体" w:cs="宋体"/>
                <w:b w:val="0"/>
                <w:bCs/>
                <w:kern w:val="2"/>
                <w:sz w:val="21"/>
                <w:szCs w:val="21"/>
                <w:highlight w:val="none"/>
                <w:vertAlign w:val="baseline"/>
                <w:lang w:val="en-US" w:eastAsia="zh-CN"/>
              </w:rPr>
              <w:t>1</w:t>
            </w:r>
          </w:p>
        </w:tc>
        <w:tc>
          <w:tcPr>
            <w:tcW w:w="660" w:type="dxa"/>
          </w:tcPr>
          <w:p w14:paraId="4B7ACEE4">
            <w:pPr>
              <w:keepNext w:val="0"/>
              <w:keepLines w:val="0"/>
              <w:pageBreakBefore w:val="0"/>
              <w:widowControl w:val="0"/>
              <w:numPr>
                <w:ilvl w:val="0"/>
                <w:numId w:val="0"/>
              </w:numPr>
              <w:kinsoku/>
              <w:wordWrap w:val="0"/>
              <w:overflowPunct/>
              <w:topLinePunct/>
              <w:autoSpaceDE/>
              <w:autoSpaceDN/>
              <w:bidi w:val="0"/>
              <w:adjustRightInd/>
              <w:snapToGrid/>
              <w:spacing w:line="400" w:lineRule="exact"/>
              <w:jc w:val="center"/>
              <w:textAlignment w:val="auto"/>
              <w:outlineLvl w:val="0"/>
              <w:rPr>
                <w:rFonts w:hint="eastAsia" w:ascii="宋体" w:hAnsi="宋体" w:eastAsia="宋体" w:cs="宋体"/>
                <w:b w:val="0"/>
                <w:bCs/>
                <w:kern w:val="2"/>
                <w:sz w:val="21"/>
                <w:szCs w:val="21"/>
                <w:highlight w:val="none"/>
                <w:vertAlign w:val="baseline"/>
                <w:lang w:val="en-US" w:eastAsia="zh-CN"/>
              </w:rPr>
            </w:pPr>
          </w:p>
        </w:tc>
        <w:tc>
          <w:tcPr>
            <w:tcW w:w="703" w:type="dxa"/>
          </w:tcPr>
          <w:p w14:paraId="7DEB6883">
            <w:pPr>
              <w:keepNext w:val="0"/>
              <w:keepLines w:val="0"/>
              <w:pageBreakBefore w:val="0"/>
              <w:widowControl w:val="0"/>
              <w:numPr>
                <w:ilvl w:val="0"/>
                <w:numId w:val="0"/>
              </w:numPr>
              <w:kinsoku/>
              <w:wordWrap w:val="0"/>
              <w:overflowPunct/>
              <w:topLinePunct/>
              <w:autoSpaceDE/>
              <w:autoSpaceDN/>
              <w:bidi w:val="0"/>
              <w:adjustRightInd/>
              <w:snapToGrid/>
              <w:spacing w:line="400" w:lineRule="exact"/>
              <w:jc w:val="center"/>
              <w:textAlignment w:val="auto"/>
              <w:outlineLvl w:val="0"/>
              <w:rPr>
                <w:rFonts w:hint="eastAsia" w:ascii="宋体" w:hAnsi="宋体" w:eastAsia="宋体" w:cs="宋体"/>
                <w:b w:val="0"/>
                <w:bCs/>
                <w:kern w:val="2"/>
                <w:sz w:val="21"/>
                <w:szCs w:val="21"/>
                <w:highlight w:val="none"/>
                <w:vertAlign w:val="baseline"/>
                <w:lang w:val="en-US" w:eastAsia="zh-CN"/>
              </w:rPr>
            </w:pPr>
          </w:p>
        </w:tc>
      </w:tr>
      <w:tr w14:paraId="6D1BE3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63" w:hRule="atLeast"/>
          <w:jc w:val="center"/>
        </w:trPr>
        <w:tc>
          <w:tcPr>
            <w:tcW w:w="645" w:type="dxa"/>
            <w:vAlign w:val="center"/>
          </w:tcPr>
          <w:p w14:paraId="225B5A00">
            <w:pPr>
              <w:keepNext w:val="0"/>
              <w:keepLines w:val="0"/>
              <w:pageBreakBefore w:val="0"/>
              <w:widowControl w:val="0"/>
              <w:numPr>
                <w:ilvl w:val="0"/>
                <w:numId w:val="0"/>
              </w:numPr>
              <w:kinsoku/>
              <w:wordWrap w:val="0"/>
              <w:overflowPunct/>
              <w:topLinePunct/>
              <w:autoSpaceDE/>
              <w:autoSpaceDN/>
              <w:bidi w:val="0"/>
              <w:adjustRightInd/>
              <w:snapToGrid/>
              <w:spacing w:line="400" w:lineRule="exact"/>
              <w:jc w:val="center"/>
              <w:textAlignment w:val="auto"/>
              <w:outlineLvl w:val="0"/>
              <w:rPr>
                <w:rFonts w:hint="eastAsia" w:ascii="宋体" w:hAnsi="宋体" w:eastAsia="宋体" w:cs="宋体"/>
                <w:b w:val="0"/>
                <w:bCs/>
                <w:kern w:val="2"/>
                <w:sz w:val="21"/>
                <w:szCs w:val="21"/>
                <w:highlight w:val="none"/>
                <w:vertAlign w:val="baseline"/>
                <w:lang w:val="en-US" w:eastAsia="zh-CN"/>
              </w:rPr>
            </w:pPr>
            <w:r>
              <w:rPr>
                <w:rFonts w:hint="eastAsia" w:ascii="宋体" w:hAnsi="宋体" w:eastAsia="宋体" w:cs="宋体"/>
                <w:b w:val="0"/>
                <w:bCs/>
                <w:kern w:val="2"/>
                <w:sz w:val="21"/>
                <w:szCs w:val="21"/>
                <w:highlight w:val="none"/>
                <w:vertAlign w:val="baseline"/>
                <w:lang w:val="en-US" w:eastAsia="zh-CN"/>
              </w:rPr>
              <w:t>3</w:t>
            </w:r>
          </w:p>
        </w:tc>
        <w:tc>
          <w:tcPr>
            <w:tcW w:w="1320" w:type="dxa"/>
            <w:vAlign w:val="center"/>
          </w:tcPr>
          <w:p w14:paraId="13FCDEB8">
            <w:pPr>
              <w:keepNext w:val="0"/>
              <w:keepLines w:val="0"/>
              <w:pageBreakBefore w:val="0"/>
              <w:widowControl w:val="0"/>
              <w:numPr>
                <w:ilvl w:val="0"/>
                <w:numId w:val="0"/>
              </w:numPr>
              <w:kinsoku/>
              <w:wordWrap w:val="0"/>
              <w:overflowPunct/>
              <w:topLinePunct/>
              <w:autoSpaceDE/>
              <w:autoSpaceDN/>
              <w:bidi w:val="0"/>
              <w:adjustRightInd/>
              <w:snapToGrid/>
              <w:spacing w:line="400" w:lineRule="exact"/>
              <w:jc w:val="center"/>
              <w:textAlignment w:val="auto"/>
              <w:outlineLvl w:val="0"/>
              <w:rPr>
                <w:rFonts w:hint="eastAsia" w:ascii="宋体" w:hAnsi="宋体" w:eastAsia="宋体" w:cs="宋体"/>
                <w:b w:val="0"/>
                <w:bCs/>
                <w:kern w:val="2"/>
                <w:sz w:val="21"/>
                <w:szCs w:val="21"/>
                <w:highlight w:val="none"/>
                <w:vertAlign w:val="baseline"/>
                <w:lang w:val="en-US" w:eastAsia="zh-CN"/>
              </w:rPr>
            </w:pPr>
            <w:r>
              <w:rPr>
                <w:rFonts w:hint="eastAsia" w:ascii="宋体" w:hAnsi="宋体" w:eastAsia="宋体" w:cs="宋体"/>
                <w:b w:val="0"/>
                <w:bCs/>
                <w:kern w:val="2"/>
                <w:sz w:val="21"/>
                <w:szCs w:val="21"/>
                <w:highlight w:val="none"/>
                <w:vertAlign w:val="baseline"/>
                <w:lang w:val="en-US" w:eastAsia="zh-CN"/>
              </w:rPr>
              <w:t>自动扶梯</w:t>
            </w:r>
          </w:p>
        </w:tc>
        <w:tc>
          <w:tcPr>
            <w:tcW w:w="1140" w:type="dxa"/>
          </w:tcPr>
          <w:p w14:paraId="21647E5F">
            <w:pPr>
              <w:keepNext w:val="0"/>
              <w:keepLines w:val="0"/>
              <w:pageBreakBefore w:val="0"/>
              <w:widowControl w:val="0"/>
              <w:numPr>
                <w:ilvl w:val="0"/>
                <w:numId w:val="0"/>
              </w:numPr>
              <w:kinsoku/>
              <w:wordWrap w:val="0"/>
              <w:overflowPunct/>
              <w:topLinePunct/>
              <w:autoSpaceDE/>
              <w:autoSpaceDN/>
              <w:bidi w:val="0"/>
              <w:adjustRightInd/>
              <w:snapToGrid/>
              <w:spacing w:line="400" w:lineRule="exact"/>
              <w:jc w:val="center"/>
              <w:textAlignment w:val="auto"/>
              <w:outlineLvl w:val="0"/>
              <w:rPr>
                <w:rFonts w:hint="eastAsia" w:ascii="宋体" w:hAnsi="宋体" w:eastAsia="宋体" w:cs="宋体"/>
                <w:b w:val="0"/>
                <w:bCs/>
                <w:kern w:val="2"/>
                <w:sz w:val="21"/>
                <w:szCs w:val="21"/>
                <w:highlight w:val="none"/>
                <w:vertAlign w:val="baseline"/>
                <w:lang w:val="en-US" w:eastAsia="zh-CN"/>
              </w:rPr>
            </w:pPr>
          </w:p>
        </w:tc>
        <w:tc>
          <w:tcPr>
            <w:tcW w:w="4585" w:type="dxa"/>
          </w:tcPr>
          <w:p w14:paraId="2F6A8D90">
            <w:pPr>
              <w:keepNext w:val="0"/>
              <w:keepLines w:val="0"/>
              <w:pageBreakBefore w:val="0"/>
              <w:widowControl w:val="0"/>
              <w:numPr>
                <w:ilvl w:val="0"/>
                <w:numId w:val="0"/>
              </w:numPr>
              <w:kinsoku/>
              <w:wordWrap w:val="0"/>
              <w:overflowPunct/>
              <w:topLinePunct/>
              <w:autoSpaceDE/>
              <w:autoSpaceDN/>
              <w:bidi w:val="0"/>
              <w:adjustRightInd/>
              <w:snapToGrid/>
              <w:spacing w:line="400" w:lineRule="exact"/>
              <w:jc w:val="left"/>
              <w:textAlignment w:val="auto"/>
              <w:outlineLvl w:val="0"/>
              <w:rPr>
                <w:rFonts w:hint="eastAsia" w:ascii="宋体" w:hAnsi="宋体" w:eastAsia="宋体" w:cs="宋体"/>
                <w:b w:val="0"/>
                <w:bCs/>
                <w:kern w:val="2"/>
                <w:sz w:val="21"/>
                <w:szCs w:val="21"/>
                <w:highlight w:val="none"/>
                <w:vertAlign w:val="baseline"/>
                <w:lang w:val="en-US" w:eastAsia="zh-CN"/>
              </w:rPr>
            </w:pPr>
            <w:r>
              <w:rPr>
                <w:rFonts w:hint="eastAsia" w:ascii="宋体" w:hAnsi="宋体" w:eastAsia="宋体" w:cs="宋体"/>
                <w:b w:val="0"/>
                <w:bCs/>
                <w:kern w:val="2"/>
                <w:sz w:val="21"/>
                <w:szCs w:val="21"/>
                <w:highlight w:val="none"/>
                <w:vertAlign w:val="baseline"/>
                <w:lang w:val="en-US" w:eastAsia="zh-CN"/>
              </w:rPr>
              <w:t>1.名称：自动扶梯</w:t>
            </w:r>
          </w:p>
          <w:p w14:paraId="164BA198">
            <w:pPr>
              <w:keepNext w:val="0"/>
              <w:keepLines w:val="0"/>
              <w:pageBreakBefore w:val="0"/>
              <w:widowControl w:val="0"/>
              <w:numPr>
                <w:ilvl w:val="0"/>
                <w:numId w:val="0"/>
              </w:numPr>
              <w:kinsoku/>
              <w:wordWrap w:val="0"/>
              <w:overflowPunct/>
              <w:topLinePunct/>
              <w:autoSpaceDE/>
              <w:autoSpaceDN/>
              <w:bidi w:val="0"/>
              <w:adjustRightInd/>
              <w:snapToGrid/>
              <w:spacing w:line="400" w:lineRule="exact"/>
              <w:jc w:val="left"/>
              <w:textAlignment w:val="auto"/>
              <w:outlineLvl w:val="0"/>
              <w:rPr>
                <w:rFonts w:hint="eastAsia" w:ascii="宋体" w:hAnsi="宋体" w:eastAsia="宋体" w:cs="宋体"/>
                <w:b w:val="0"/>
                <w:bCs/>
                <w:kern w:val="2"/>
                <w:sz w:val="21"/>
                <w:szCs w:val="21"/>
                <w:highlight w:val="none"/>
                <w:vertAlign w:val="baseline"/>
                <w:lang w:val="en-US" w:eastAsia="zh-CN"/>
              </w:rPr>
            </w:pPr>
            <w:r>
              <w:rPr>
                <w:rFonts w:hint="eastAsia" w:ascii="宋体" w:hAnsi="宋体" w:eastAsia="宋体" w:cs="宋体"/>
                <w:b w:val="0"/>
                <w:bCs/>
                <w:kern w:val="2"/>
                <w:sz w:val="21"/>
                <w:szCs w:val="21"/>
                <w:highlight w:val="none"/>
                <w:vertAlign w:val="baseline"/>
                <w:lang w:val="en-US" w:eastAsia="zh-CN"/>
              </w:rPr>
              <w:t>3.数量：2台(梯号F1-F2，并列布置)</w:t>
            </w:r>
          </w:p>
          <w:p w14:paraId="0B195B80">
            <w:pPr>
              <w:keepNext w:val="0"/>
              <w:keepLines w:val="0"/>
              <w:pageBreakBefore w:val="0"/>
              <w:widowControl w:val="0"/>
              <w:numPr>
                <w:ilvl w:val="0"/>
                <w:numId w:val="0"/>
              </w:numPr>
              <w:kinsoku/>
              <w:wordWrap w:val="0"/>
              <w:overflowPunct/>
              <w:topLinePunct/>
              <w:autoSpaceDE/>
              <w:autoSpaceDN/>
              <w:bidi w:val="0"/>
              <w:adjustRightInd/>
              <w:snapToGrid/>
              <w:spacing w:line="400" w:lineRule="exact"/>
              <w:jc w:val="left"/>
              <w:textAlignment w:val="auto"/>
              <w:outlineLvl w:val="0"/>
              <w:rPr>
                <w:rFonts w:hint="eastAsia" w:ascii="宋体" w:hAnsi="宋体" w:eastAsia="宋体" w:cs="宋体"/>
                <w:b w:val="0"/>
                <w:bCs/>
                <w:kern w:val="2"/>
                <w:sz w:val="21"/>
                <w:szCs w:val="21"/>
                <w:highlight w:val="none"/>
                <w:vertAlign w:val="baseline"/>
                <w:lang w:val="en-US" w:eastAsia="zh-CN"/>
              </w:rPr>
            </w:pPr>
            <w:r>
              <w:rPr>
                <w:rFonts w:hint="eastAsia" w:ascii="宋体" w:hAnsi="宋体" w:eastAsia="宋体" w:cs="宋体"/>
                <w:b w:val="0"/>
                <w:bCs/>
                <w:kern w:val="2"/>
                <w:sz w:val="21"/>
                <w:szCs w:val="21"/>
                <w:highlight w:val="none"/>
                <w:vertAlign w:val="baseline"/>
                <w:lang w:val="en-US" w:eastAsia="zh-CN"/>
              </w:rPr>
              <w:t>4.提升高度：4500mm</w:t>
            </w:r>
          </w:p>
          <w:p w14:paraId="090C8FAA">
            <w:pPr>
              <w:keepNext w:val="0"/>
              <w:keepLines w:val="0"/>
              <w:pageBreakBefore w:val="0"/>
              <w:widowControl w:val="0"/>
              <w:numPr>
                <w:ilvl w:val="0"/>
                <w:numId w:val="0"/>
              </w:numPr>
              <w:kinsoku/>
              <w:wordWrap w:val="0"/>
              <w:overflowPunct/>
              <w:topLinePunct/>
              <w:autoSpaceDE/>
              <w:autoSpaceDN/>
              <w:bidi w:val="0"/>
              <w:adjustRightInd/>
              <w:snapToGrid/>
              <w:spacing w:line="400" w:lineRule="exact"/>
              <w:jc w:val="left"/>
              <w:textAlignment w:val="auto"/>
              <w:outlineLvl w:val="0"/>
              <w:rPr>
                <w:rFonts w:hint="eastAsia" w:ascii="宋体" w:hAnsi="宋体" w:eastAsia="宋体" w:cs="宋体"/>
                <w:b w:val="0"/>
                <w:bCs/>
                <w:kern w:val="2"/>
                <w:sz w:val="21"/>
                <w:szCs w:val="21"/>
                <w:highlight w:val="none"/>
                <w:vertAlign w:val="baseline"/>
                <w:lang w:val="en-US" w:eastAsia="zh-CN"/>
              </w:rPr>
            </w:pPr>
            <w:r>
              <w:rPr>
                <w:rFonts w:hint="eastAsia" w:ascii="宋体" w:hAnsi="宋体" w:eastAsia="宋体" w:cs="宋体"/>
                <w:b w:val="0"/>
                <w:bCs/>
                <w:kern w:val="2"/>
                <w:sz w:val="21"/>
                <w:szCs w:val="21"/>
                <w:highlight w:val="none"/>
                <w:vertAlign w:val="baseline"/>
                <w:lang w:val="en-US" w:eastAsia="zh-CN"/>
              </w:rPr>
              <w:t>5.额定速度：0.5m/s</w:t>
            </w:r>
          </w:p>
          <w:p w14:paraId="4B1937A0">
            <w:pPr>
              <w:keepNext w:val="0"/>
              <w:keepLines w:val="0"/>
              <w:pageBreakBefore w:val="0"/>
              <w:widowControl w:val="0"/>
              <w:numPr>
                <w:ilvl w:val="0"/>
                <w:numId w:val="0"/>
              </w:numPr>
              <w:kinsoku/>
              <w:wordWrap w:val="0"/>
              <w:overflowPunct/>
              <w:topLinePunct/>
              <w:autoSpaceDE/>
              <w:autoSpaceDN/>
              <w:bidi w:val="0"/>
              <w:adjustRightInd/>
              <w:snapToGrid/>
              <w:spacing w:line="400" w:lineRule="exact"/>
              <w:jc w:val="left"/>
              <w:textAlignment w:val="auto"/>
              <w:outlineLvl w:val="0"/>
              <w:rPr>
                <w:rFonts w:hint="eastAsia" w:ascii="宋体" w:hAnsi="宋体" w:eastAsia="宋体" w:cs="宋体"/>
                <w:b w:val="0"/>
                <w:bCs/>
                <w:kern w:val="2"/>
                <w:sz w:val="21"/>
                <w:szCs w:val="21"/>
                <w:highlight w:val="none"/>
                <w:vertAlign w:val="baseline"/>
                <w:lang w:val="en-US" w:eastAsia="zh-CN"/>
              </w:rPr>
            </w:pPr>
            <w:r>
              <w:rPr>
                <w:rFonts w:hint="eastAsia" w:ascii="宋体" w:hAnsi="宋体" w:eastAsia="宋体" w:cs="宋体"/>
                <w:b w:val="0"/>
                <w:bCs/>
                <w:kern w:val="2"/>
                <w:sz w:val="21"/>
                <w:szCs w:val="21"/>
                <w:highlight w:val="none"/>
                <w:vertAlign w:val="baseline"/>
                <w:lang w:val="en-US" w:eastAsia="zh-CN"/>
              </w:rPr>
              <w:t>6.倾斜角度：12°</w:t>
            </w:r>
          </w:p>
          <w:p w14:paraId="119890D6">
            <w:pPr>
              <w:keepNext w:val="0"/>
              <w:keepLines w:val="0"/>
              <w:pageBreakBefore w:val="0"/>
              <w:widowControl w:val="0"/>
              <w:numPr>
                <w:ilvl w:val="0"/>
                <w:numId w:val="0"/>
              </w:numPr>
              <w:kinsoku/>
              <w:wordWrap w:val="0"/>
              <w:overflowPunct/>
              <w:topLinePunct/>
              <w:autoSpaceDE/>
              <w:autoSpaceDN/>
              <w:bidi w:val="0"/>
              <w:adjustRightInd/>
              <w:snapToGrid/>
              <w:spacing w:line="400" w:lineRule="exact"/>
              <w:jc w:val="left"/>
              <w:textAlignment w:val="auto"/>
              <w:outlineLvl w:val="0"/>
              <w:rPr>
                <w:rFonts w:hint="eastAsia" w:ascii="宋体" w:hAnsi="宋体" w:eastAsia="宋体" w:cs="宋体"/>
                <w:b w:val="0"/>
                <w:bCs/>
                <w:kern w:val="2"/>
                <w:sz w:val="21"/>
                <w:szCs w:val="21"/>
                <w:highlight w:val="none"/>
                <w:vertAlign w:val="baseline"/>
                <w:lang w:val="en-US" w:eastAsia="zh-CN"/>
              </w:rPr>
            </w:pPr>
            <w:r>
              <w:rPr>
                <w:rFonts w:hint="eastAsia" w:ascii="宋体" w:hAnsi="宋体" w:eastAsia="宋体" w:cs="宋体"/>
                <w:b w:val="0"/>
                <w:bCs/>
                <w:kern w:val="2"/>
                <w:sz w:val="21"/>
                <w:szCs w:val="21"/>
                <w:highlight w:val="none"/>
                <w:vertAlign w:val="baseline"/>
                <w:lang w:val="en-US" w:eastAsia="zh-CN"/>
              </w:rPr>
              <w:t>7.梯级/踏板宽度：1000mm</w:t>
            </w:r>
          </w:p>
          <w:p w14:paraId="0E35A172">
            <w:pPr>
              <w:keepNext w:val="0"/>
              <w:keepLines w:val="0"/>
              <w:pageBreakBefore w:val="0"/>
              <w:widowControl w:val="0"/>
              <w:numPr>
                <w:ilvl w:val="0"/>
                <w:numId w:val="0"/>
              </w:numPr>
              <w:kinsoku/>
              <w:wordWrap w:val="0"/>
              <w:overflowPunct/>
              <w:topLinePunct/>
              <w:autoSpaceDE/>
              <w:autoSpaceDN/>
              <w:bidi w:val="0"/>
              <w:adjustRightInd/>
              <w:snapToGrid/>
              <w:spacing w:line="400" w:lineRule="exact"/>
              <w:jc w:val="left"/>
              <w:textAlignment w:val="auto"/>
              <w:outlineLvl w:val="0"/>
              <w:rPr>
                <w:rFonts w:hint="eastAsia" w:ascii="宋体" w:hAnsi="宋体" w:eastAsia="宋体" w:cs="宋体"/>
                <w:b w:val="0"/>
                <w:bCs/>
                <w:kern w:val="2"/>
                <w:sz w:val="21"/>
                <w:szCs w:val="21"/>
                <w:highlight w:val="none"/>
                <w:vertAlign w:val="baseline"/>
                <w:lang w:val="en-US" w:eastAsia="zh-CN"/>
              </w:rPr>
            </w:pPr>
            <w:r>
              <w:rPr>
                <w:rFonts w:hint="eastAsia" w:ascii="宋体" w:hAnsi="宋体" w:eastAsia="宋体" w:cs="宋体"/>
                <w:b w:val="0"/>
                <w:bCs/>
                <w:kern w:val="2"/>
                <w:sz w:val="21"/>
                <w:szCs w:val="21"/>
                <w:highlight w:val="none"/>
                <w:vertAlign w:val="baseline"/>
                <w:lang w:val="en-US" w:eastAsia="zh-CN"/>
              </w:rPr>
              <w:t>8.额定功率：11kw</w:t>
            </w:r>
          </w:p>
          <w:p w14:paraId="712ABC16">
            <w:pPr>
              <w:keepNext w:val="0"/>
              <w:keepLines w:val="0"/>
              <w:pageBreakBefore w:val="0"/>
              <w:widowControl w:val="0"/>
              <w:numPr>
                <w:ilvl w:val="0"/>
                <w:numId w:val="0"/>
              </w:numPr>
              <w:kinsoku/>
              <w:wordWrap w:val="0"/>
              <w:overflowPunct/>
              <w:topLinePunct/>
              <w:autoSpaceDE/>
              <w:autoSpaceDN/>
              <w:bidi w:val="0"/>
              <w:adjustRightInd/>
              <w:snapToGrid/>
              <w:spacing w:line="400" w:lineRule="exact"/>
              <w:jc w:val="left"/>
              <w:textAlignment w:val="auto"/>
              <w:outlineLvl w:val="0"/>
              <w:rPr>
                <w:rFonts w:hint="eastAsia" w:ascii="宋体" w:hAnsi="宋体" w:eastAsia="宋体" w:cs="宋体"/>
                <w:b w:val="0"/>
                <w:bCs/>
                <w:kern w:val="2"/>
                <w:sz w:val="21"/>
                <w:szCs w:val="21"/>
                <w:highlight w:val="none"/>
                <w:vertAlign w:val="baseline"/>
                <w:lang w:val="en-US" w:eastAsia="zh-CN"/>
              </w:rPr>
            </w:pPr>
            <w:r>
              <w:rPr>
                <w:rFonts w:hint="eastAsia" w:ascii="宋体" w:hAnsi="宋体" w:eastAsia="宋体" w:cs="宋体"/>
                <w:b w:val="0"/>
                <w:bCs/>
                <w:kern w:val="2"/>
                <w:sz w:val="21"/>
                <w:szCs w:val="21"/>
                <w:highlight w:val="none"/>
                <w:vertAlign w:val="baseline"/>
                <w:lang w:val="en-US" w:eastAsia="zh-CN"/>
              </w:rPr>
              <w:t>9.扶手型式：E型扶手，扶手栏杆高度900mm</w:t>
            </w:r>
          </w:p>
          <w:p w14:paraId="3411E02B">
            <w:pPr>
              <w:keepNext w:val="0"/>
              <w:keepLines w:val="0"/>
              <w:pageBreakBefore w:val="0"/>
              <w:widowControl w:val="0"/>
              <w:numPr>
                <w:ilvl w:val="0"/>
                <w:numId w:val="0"/>
              </w:numPr>
              <w:kinsoku/>
              <w:wordWrap w:val="0"/>
              <w:overflowPunct/>
              <w:topLinePunct/>
              <w:autoSpaceDE/>
              <w:autoSpaceDN/>
              <w:bidi w:val="0"/>
              <w:adjustRightInd/>
              <w:snapToGrid/>
              <w:spacing w:line="400" w:lineRule="exact"/>
              <w:jc w:val="left"/>
              <w:textAlignment w:val="auto"/>
              <w:outlineLvl w:val="0"/>
              <w:rPr>
                <w:rFonts w:hint="eastAsia" w:ascii="宋体" w:hAnsi="宋体" w:eastAsia="宋体" w:cs="宋体"/>
                <w:b w:val="0"/>
                <w:bCs/>
                <w:kern w:val="2"/>
                <w:sz w:val="21"/>
                <w:szCs w:val="21"/>
                <w:highlight w:val="none"/>
                <w:vertAlign w:val="baseline"/>
                <w:lang w:val="en-US" w:eastAsia="zh-CN"/>
              </w:rPr>
            </w:pPr>
            <w:r>
              <w:rPr>
                <w:rFonts w:hint="eastAsia" w:ascii="宋体" w:hAnsi="宋体" w:eastAsia="宋体" w:cs="宋体"/>
                <w:b w:val="0"/>
                <w:bCs/>
                <w:kern w:val="2"/>
                <w:sz w:val="21"/>
                <w:szCs w:val="21"/>
                <w:highlight w:val="none"/>
                <w:vertAlign w:val="baseline"/>
                <w:lang w:val="en-US" w:eastAsia="zh-CN"/>
              </w:rPr>
              <w:t>10.扶手带颜色：黑色</w:t>
            </w:r>
          </w:p>
          <w:p w14:paraId="7BF57233">
            <w:pPr>
              <w:keepNext w:val="0"/>
              <w:keepLines w:val="0"/>
              <w:pageBreakBefore w:val="0"/>
              <w:widowControl w:val="0"/>
              <w:numPr>
                <w:ilvl w:val="0"/>
                <w:numId w:val="0"/>
              </w:numPr>
              <w:kinsoku/>
              <w:wordWrap w:val="0"/>
              <w:overflowPunct/>
              <w:topLinePunct/>
              <w:autoSpaceDE/>
              <w:autoSpaceDN/>
              <w:bidi w:val="0"/>
              <w:adjustRightInd/>
              <w:snapToGrid/>
              <w:spacing w:line="400" w:lineRule="exact"/>
              <w:jc w:val="left"/>
              <w:textAlignment w:val="auto"/>
              <w:outlineLvl w:val="0"/>
              <w:rPr>
                <w:rFonts w:hint="eastAsia" w:ascii="宋体" w:hAnsi="宋体" w:eastAsia="宋体" w:cs="宋体"/>
                <w:b w:val="0"/>
                <w:bCs/>
                <w:kern w:val="2"/>
                <w:sz w:val="21"/>
                <w:szCs w:val="21"/>
                <w:highlight w:val="none"/>
                <w:vertAlign w:val="baseline"/>
                <w:lang w:val="en-US" w:eastAsia="zh-CN"/>
              </w:rPr>
            </w:pPr>
            <w:r>
              <w:rPr>
                <w:rFonts w:hint="eastAsia" w:ascii="宋体" w:hAnsi="宋体" w:eastAsia="宋体" w:cs="宋体"/>
                <w:b w:val="0"/>
                <w:bCs/>
                <w:kern w:val="2"/>
                <w:sz w:val="21"/>
                <w:szCs w:val="21"/>
                <w:highlight w:val="none"/>
                <w:vertAlign w:val="baseline"/>
                <w:lang w:val="en-US" w:eastAsia="zh-CN"/>
              </w:rPr>
              <w:t>11.护壁板：无色透明玻璃</w:t>
            </w:r>
          </w:p>
          <w:p w14:paraId="6FB051A8">
            <w:pPr>
              <w:keepNext w:val="0"/>
              <w:keepLines w:val="0"/>
              <w:pageBreakBefore w:val="0"/>
              <w:widowControl w:val="0"/>
              <w:numPr>
                <w:ilvl w:val="0"/>
                <w:numId w:val="0"/>
              </w:numPr>
              <w:kinsoku/>
              <w:wordWrap w:val="0"/>
              <w:overflowPunct/>
              <w:topLinePunct/>
              <w:autoSpaceDE/>
              <w:autoSpaceDN/>
              <w:bidi w:val="0"/>
              <w:adjustRightInd/>
              <w:snapToGrid/>
              <w:spacing w:line="400" w:lineRule="exact"/>
              <w:jc w:val="left"/>
              <w:textAlignment w:val="auto"/>
              <w:outlineLvl w:val="0"/>
              <w:rPr>
                <w:rFonts w:hint="eastAsia" w:ascii="宋体" w:hAnsi="宋体" w:eastAsia="宋体" w:cs="宋体"/>
                <w:b w:val="0"/>
                <w:bCs/>
                <w:kern w:val="2"/>
                <w:sz w:val="21"/>
                <w:szCs w:val="21"/>
                <w:highlight w:val="none"/>
                <w:vertAlign w:val="baseline"/>
                <w:lang w:val="en-US" w:eastAsia="zh-CN"/>
              </w:rPr>
            </w:pPr>
            <w:r>
              <w:rPr>
                <w:rFonts w:hint="eastAsia" w:ascii="宋体" w:hAnsi="宋体" w:eastAsia="宋体" w:cs="宋体"/>
                <w:b w:val="0"/>
                <w:bCs/>
                <w:kern w:val="2"/>
                <w:sz w:val="21"/>
                <w:szCs w:val="21"/>
                <w:highlight w:val="none"/>
                <w:vertAlign w:val="baseline"/>
                <w:lang w:val="en-US" w:eastAsia="zh-CN"/>
              </w:rPr>
              <w:t>12.梯级材质：铝合金，银色喷粉打磨</w:t>
            </w:r>
          </w:p>
          <w:p w14:paraId="29A2C2E0">
            <w:pPr>
              <w:keepNext w:val="0"/>
              <w:keepLines w:val="0"/>
              <w:pageBreakBefore w:val="0"/>
              <w:widowControl w:val="0"/>
              <w:numPr>
                <w:ilvl w:val="0"/>
                <w:numId w:val="0"/>
              </w:numPr>
              <w:kinsoku/>
              <w:wordWrap w:val="0"/>
              <w:overflowPunct/>
              <w:topLinePunct/>
              <w:autoSpaceDE/>
              <w:autoSpaceDN/>
              <w:bidi w:val="0"/>
              <w:adjustRightInd/>
              <w:snapToGrid/>
              <w:spacing w:line="400" w:lineRule="exact"/>
              <w:jc w:val="left"/>
              <w:textAlignment w:val="auto"/>
              <w:outlineLvl w:val="0"/>
              <w:rPr>
                <w:rFonts w:hint="eastAsia" w:ascii="宋体" w:hAnsi="宋体" w:eastAsia="宋体" w:cs="宋体"/>
                <w:b w:val="0"/>
                <w:bCs/>
                <w:kern w:val="2"/>
                <w:sz w:val="21"/>
                <w:szCs w:val="21"/>
                <w:highlight w:val="none"/>
                <w:vertAlign w:val="baseline"/>
                <w:lang w:val="en-US" w:eastAsia="zh-CN"/>
              </w:rPr>
            </w:pPr>
            <w:r>
              <w:rPr>
                <w:rFonts w:hint="eastAsia" w:ascii="宋体" w:hAnsi="宋体" w:eastAsia="宋体" w:cs="宋体"/>
                <w:b w:val="0"/>
                <w:bCs/>
                <w:kern w:val="2"/>
                <w:sz w:val="21"/>
                <w:szCs w:val="21"/>
                <w:highlight w:val="none"/>
                <w:vertAlign w:val="baseline"/>
                <w:lang w:val="en-US" w:eastAsia="zh-CN"/>
              </w:rPr>
              <w:t>13.前沿板：条纹铝-圆形凹槽</w:t>
            </w:r>
          </w:p>
          <w:p w14:paraId="51622F60">
            <w:pPr>
              <w:keepNext w:val="0"/>
              <w:keepLines w:val="0"/>
              <w:pageBreakBefore w:val="0"/>
              <w:widowControl w:val="0"/>
              <w:numPr>
                <w:ilvl w:val="0"/>
                <w:numId w:val="0"/>
              </w:numPr>
              <w:kinsoku/>
              <w:wordWrap w:val="0"/>
              <w:overflowPunct/>
              <w:topLinePunct/>
              <w:autoSpaceDE/>
              <w:autoSpaceDN/>
              <w:bidi w:val="0"/>
              <w:adjustRightInd/>
              <w:snapToGrid/>
              <w:spacing w:line="400" w:lineRule="exact"/>
              <w:jc w:val="left"/>
              <w:textAlignment w:val="auto"/>
              <w:outlineLvl w:val="0"/>
              <w:rPr>
                <w:rFonts w:hint="eastAsia" w:ascii="宋体" w:hAnsi="宋体" w:eastAsia="宋体" w:cs="宋体"/>
                <w:b w:val="0"/>
                <w:bCs/>
                <w:kern w:val="2"/>
                <w:sz w:val="21"/>
                <w:szCs w:val="21"/>
                <w:highlight w:val="none"/>
                <w:vertAlign w:val="baseline"/>
                <w:lang w:val="en-US" w:eastAsia="zh-CN"/>
              </w:rPr>
            </w:pPr>
            <w:r>
              <w:rPr>
                <w:rFonts w:hint="eastAsia" w:ascii="宋体" w:hAnsi="宋体" w:eastAsia="宋体" w:cs="宋体"/>
                <w:b w:val="0"/>
                <w:bCs/>
                <w:kern w:val="2"/>
                <w:sz w:val="21"/>
                <w:szCs w:val="21"/>
                <w:highlight w:val="none"/>
                <w:vertAlign w:val="baseline"/>
                <w:lang w:val="en-US" w:eastAsia="zh-CN"/>
              </w:rPr>
              <w:t>14.外盖板、内盖板、围裙板：发纹不锈钢</w:t>
            </w:r>
          </w:p>
          <w:p w14:paraId="401E2C1C">
            <w:pPr>
              <w:keepNext w:val="0"/>
              <w:keepLines w:val="0"/>
              <w:pageBreakBefore w:val="0"/>
              <w:widowControl w:val="0"/>
              <w:numPr>
                <w:ilvl w:val="0"/>
                <w:numId w:val="0"/>
              </w:numPr>
              <w:kinsoku/>
              <w:wordWrap w:val="0"/>
              <w:overflowPunct/>
              <w:topLinePunct/>
              <w:autoSpaceDE/>
              <w:autoSpaceDN/>
              <w:bidi w:val="0"/>
              <w:adjustRightInd/>
              <w:snapToGrid/>
              <w:spacing w:line="400" w:lineRule="exact"/>
              <w:jc w:val="left"/>
              <w:textAlignment w:val="auto"/>
              <w:outlineLvl w:val="0"/>
              <w:rPr>
                <w:rFonts w:hint="eastAsia" w:ascii="宋体" w:hAnsi="宋体" w:eastAsia="宋体" w:cs="宋体"/>
                <w:b w:val="0"/>
                <w:bCs/>
                <w:kern w:val="2"/>
                <w:sz w:val="21"/>
                <w:szCs w:val="21"/>
                <w:highlight w:val="none"/>
                <w:vertAlign w:val="baseline"/>
                <w:lang w:val="en-US" w:eastAsia="zh-CN"/>
              </w:rPr>
            </w:pPr>
            <w:r>
              <w:rPr>
                <w:rFonts w:hint="eastAsia" w:ascii="宋体" w:hAnsi="宋体" w:eastAsia="宋体" w:cs="宋体"/>
                <w:b w:val="0"/>
                <w:bCs/>
                <w:kern w:val="2"/>
                <w:sz w:val="21"/>
                <w:szCs w:val="21"/>
                <w:highlight w:val="none"/>
                <w:vertAlign w:val="baseline"/>
                <w:lang w:val="en-US" w:eastAsia="zh-CN"/>
              </w:rPr>
              <w:t>15.控制方式：微电脑控制</w:t>
            </w:r>
          </w:p>
          <w:p w14:paraId="06E31BE0">
            <w:pPr>
              <w:keepNext w:val="0"/>
              <w:keepLines w:val="0"/>
              <w:pageBreakBefore w:val="0"/>
              <w:widowControl w:val="0"/>
              <w:numPr>
                <w:ilvl w:val="0"/>
                <w:numId w:val="0"/>
              </w:numPr>
              <w:kinsoku/>
              <w:wordWrap w:val="0"/>
              <w:overflowPunct/>
              <w:topLinePunct/>
              <w:autoSpaceDE/>
              <w:autoSpaceDN/>
              <w:bidi w:val="0"/>
              <w:adjustRightInd/>
              <w:snapToGrid/>
              <w:spacing w:line="400" w:lineRule="exact"/>
              <w:jc w:val="left"/>
              <w:textAlignment w:val="auto"/>
              <w:outlineLvl w:val="0"/>
              <w:rPr>
                <w:rFonts w:hint="eastAsia" w:ascii="宋体" w:hAnsi="宋体" w:eastAsia="宋体" w:cs="宋体"/>
                <w:b w:val="0"/>
                <w:bCs/>
                <w:kern w:val="2"/>
                <w:sz w:val="21"/>
                <w:szCs w:val="21"/>
                <w:highlight w:val="none"/>
                <w:vertAlign w:val="baseline"/>
                <w:lang w:val="en-US" w:eastAsia="zh-CN"/>
              </w:rPr>
            </w:pPr>
            <w:r>
              <w:rPr>
                <w:rFonts w:hint="eastAsia" w:ascii="宋体" w:hAnsi="宋体" w:eastAsia="宋体" w:cs="宋体"/>
                <w:b w:val="0"/>
                <w:bCs/>
                <w:kern w:val="2"/>
                <w:sz w:val="21"/>
                <w:szCs w:val="21"/>
                <w:highlight w:val="none"/>
                <w:vertAlign w:val="baseline"/>
                <w:lang w:val="en-US" w:eastAsia="zh-CN"/>
              </w:rPr>
              <w:t>16.操作方式：手控钥匙开关</w:t>
            </w:r>
          </w:p>
          <w:p w14:paraId="54D8DA5F">
            <w:pPr>
              <w:keepNext w:val="0"/>
              <w:keepLines w:val="0"/>
              <w:pageBreakBefore w:val="0"/>
              <w:widowControl w:val="0"/>
              <w:numPr>
                <w:ilvl w:val="0"/>
                <w:numId w:val="0"/>
              </w:numPr>
              <w:kinsoku/>
              <w:wordWrap w:val="0"/>
              <w:overflowPunct/>
              <w:topLinePunct/>
              <w:autoSpaceDE/>
              <w:autoSpaceDN/>
              <w:bidi w:val="0"/>
              <w:adjustRightInd/>
              <w:snapToGrid/>
              <w:spacing w:line="400" w:lineRule="exact"/>
              <w:jc w:val="left"/>
              <w:textAlignment w:val="auto"/>
              <w:outlineLvl w:val="0"/>
              <w:rPr>
                <w:rFonts w:hint="eastAsia" w:ascii="宋体" w:hAnsi="宋体" w:eastAsia="宋体" w:cs="宋体"/>
                <w:b w:val="0"/>
                <w:bCs/>
                <w:kern w:val="2"/>
                <w:sz w:val="21"/>
                <w:szCs w:val="21"/>
                <w:highlight w:val="none"/>
                <w:vertAlign w:val="baseline"/>
                <w:lang w:val="en-US" w:eastAsia="zh-CN"/>
              </w:rPr>
            </w:pPr>
            <w:r>
              <w:rPr>
                <w:rFonts w:hint="eastAsia" w:ascii="宋体" w:hAnsi="宋体" w:eastAsia="宋体" w:cs="宋体"/>
                <w:b w:val="0"/>
                <w:bCs/>
                <w:kern w:val="2"/>
                <w:sz w:val="21"/>
                <w:szCs w:val="21"/>
                <w:highlight w:val="none"/>
                <w:vertAlign w:val="baseline"/>
                <w:lang w:val="en-US" w:eastAsia="zh-CN"/>
              </w:rPr>
              <w:t>17.运行方向：上、下运行可逆转</w:t>
            </w:r>
          </w:p>
          <w:p w14:paraId="24781115">
            <w:pPr>
              <w:keepNext w:val="0"/>
              <w:keepLines w:val="0"/>
              <w:pageBreakBefore w:val="0"/>
              <w:widowControl w:val="0"/>
              <w:numPr>
                <w:ilvl w:val="0"/>
                <w:numId w:val="0"/>
              </w:numPr>
              <w:kinsoku/>
              <w:wordWrap w:val="0"/>
              <w:overflowPunct/>
              <w:topLinePunct/>
              <w:autoSpaceDE/>
              <w:autoSpaceDN/>
              <w:bidi w:val="0"/>
              <w:adjustRightInd/>
              <w:snapToGrid/>
              <w:spacing w:line="400" w:lineRule="exact"/>
              <w:jc w:val="left"/>
              <w:textAlignment w:val="auto"/>
              <w:outlineLvl w:val="0"/>
              <w:rPr>
                <w:rFonts w:hint="eastAsia" w:ascii="宋体" w:hAnsi="宋体" w:eastAsia="宋体" w:cs="宋体"/>
                <w:b w:val="0"/>
                <w:bCs/>
                <w:kern w:val="2"/>
                <w:sz w:val="21"/>
                <w:szCs w:val="21"/>
                <w:highlight w:val="none"/>
                <w:vertAlign w:val="baseline"/>
                <w:lang w:val="en-US" w:eastAsia="zh-CN"/>
              </w:rPr>
            </w:pPr>
            <w:r>
              <w:rPr>
                <w:rFonts w:hint="eastAsia" w:ascii="宋体" w:hAnsi="宋体" w:eastAsia="宋体" w:cs="宋体"/>
                <w:b w:val="0"/>
                <w:bCs/>
                <w:kern w:val="2"/>
                <w:sz w:val="21"/>
                <w:szCs w:val="21"/>
                <w:highlight w:val="none"/>
                <w:vertAlign w:val="baseline"/>
                <w:lang w:val="en-US" w:eastAsia="zh-CN"/>
              </w:rPr>
              <w:t>18.节能功能：变频节能(快、慢、停)</w:t>
            </w:r>
          </w:p>
          <w:p w14:paraId="12A0A912">
            <w:pPr>
              <w:keepNext w:val="0"/>
              <w:keepLines w:val="0"/>
              <w:pageBreakBefore w:val="0"/>
              <w:widowControl w:val="0"/>
              <w:numPr>
                <w:ilvl w:val="0"/>
                <w:numId w:val="0"/>
              </w:numPr>
              <w:kinsoku/>
              <w:wordWrap w:val="0"/>
              <w:overflowPunct/>
              <w:topLinePunct/>
              <w:autoSpaceDE/>
              <w:autoSpaceDN/>
              <w:bidi w:val="0"/>
              <w:adjustRightInd/>
              <w:snapToGrid/>
              <w:spacing w:line="400" w:lineRule="exact"/>
              <w:jc w:val="left"/>
              <w:textAlignment w:val="auto"/>
              <w:outlineLvl w:val="0"/>
              <w:rPr>
                <w:rFonts w:hint="eastAsia" w:ascii="宋体" w:hAnsi="宋体" w:eastAsia="宋体" w:cs="宋体"/>
                <w:b w:val="0"/>
                <w:bCs/>
                <w:kern w:val="2"/>
                <w:sz w:val="21"/>
                <w:szCs w:val="21"/>
                <w:highlight w:val="none"/>
                <w:vertAlign w:val="baseline"/>
                <w:lang w:val="en-US" w:eastAsia="zh-CN"/>
              </w:rPr>
            </w:pPr>
            <w:r>
              <w:rPr>
                <w:rFonts w:hint="eastAsia" w:ascii="宋体" w:hAnsi="宋体" w:eastAsia="宋体" w:cs="宋体"/>
                <w:b w:val="0"/>
                <w:bCs/>
                <w:kern w:val="2"/>
                <w:sz w:val="21"/>
                <w:szCs w:val="21"/>
                <w:highlight w:val="none"/>
                <w:vertAlign w:val="baseline"/>
                <w:lang w:val="en-US" w:eastAsia="zh-CN"/>
              </w:rPr>
              <w:t>19.间歇运行：入口扫描（雷达/光传感器扫描）</w:t>
            </w:r>
          </w:p>
          <w:p w14:paraId="6AAC7F40">
            <w:pPr>
              <w:keepNext w:val="0"/>
              <w:keepLines w:val="0"/>
              <w:pageBreakBefore w:val="0"/>
              <w:widowControl w:val="0"/>
              <w:numPr>
                <w:ilvl w:val="0"/>
                <w:numId w:val="0"/>
              </w:numPr>
              <w:kinsoku/>
              <w:wordWrap w:val="0"/>
              <w:overflowPunct/>
              <w:topLinePunct/>
              <w:autoSpaceDE/>
              <w:autoSpaceDN/>
              <w:bidi w:val="0"/>
              <w:adjustRightInd/>
              <w:snapToGrid/>
              <w:spacing w:line="400" w:lineRule="exact"/>
              <w:jc w:val="left"/>
              <w:textAlignment w:val="auto"/>
              <w:outlineLvl w:val="0"/>
              <w:rPr>
                <w:rFonts w:hint="eastAsia" w:ascii="宋体" w:hAnsi="宋体" w:eastAsia="宋体" w:cs="宋体"/>
                <w:b w:val="0"/>
                <w:bCs/>
                <w:kern w:val="2"/>
                <w:sz w:val="21"/>
                <w:szCs w:val="21"/>
                <w:highlight w:val="none"/>
                <w:vertAlign w:val="baseline"/>
                <w:lang w:val="en-US" w:eastAsia="zh-CN"/>
              </w:rPr>
            </w:pPr>
            <w:r>
              <w:rPr>
                <w:rFonts w:hint="eastAsia" w:ascii="宋体" w:hAnsi="宋体" w:eastAsia="宋体" w:cs="宋体"/>
                <w:b w:val="0"/>
                <w:bCs/>
                <w:kern w:val="2"/>
                <w:sz w:val="21"/>
                <w:szCs w:val="21"/>
                <w:highlight w:val="none"/>
                <w:vertAlign w:val="baseline"/>
                <w:lang w:val="en-US" w:eastAsia="zh-CN"/>
              </w:rPr>
              <w:t>20.运行方向指示：有</w:t>
            </w:r>
          </w:p>
          <w:p w14:paraId="46697863">
            <w:pPr>
              <w:keepNext w:val="0"/>
              <w:keepLines w:val="0"/>
              <w:pageBreakBefore w:val="0"/>
              <w:widowControl w:val="0"/>
              <w:numPr>
                <w:ilvl w:val="0"/>
                <w:numId w:val="0"/>
              </w:numPr>
              <w:kinsoku/>
              <w:wordWrap w:val="0"/>
              <w:overflowPunct/>
              <w:topLinePunct/>
              <w:autoSpaceDE/>
              <w:autoSpaceDN/>
              <w:bidi w:val="0"/>
              <w:adjustRightInd/>
              <w:snapToGrid/>
              <w:spacing w:line="400" w:lineRule="exact"/>
              <w:jc w:val="left"/>
              <w:textAlignment w:val="auto"/>
              <w:outlineLvl w:val="0"/>
              <w:rPr>
                <w:rFonts w:hint="eastAsia" w:ascii="宋体" w:hAnsi="宋体" w:eastAsia="宋体" w:cs="宋体"/>
                <w:b w:val="0"/>
                <w:bCs/>
                <w:kern w:val="2"/>
                <w:sz w:val="21"/>
                <w:szCs w:val="21"/>
                <w:highlight w:val="none"/>
                <w:vertAlign w:val="baseline"/>
                <w:lang w:val="en-US" w:eastAsia="zh-CN"/>
              </w:rPr>
            </w:pPr>
            <w:r>
              <w:rPr>
                <w:rFonts w:hint="eastAsia" w:ascii="宋体" w:hAnsi="宋体" w:eastAsia="宋体" w:cs="宋体"/>
                <w:b w:val="0"/>
                <w:bCs/>
                <w:kern w:val="2"/>
                <w:sz w:val="21"/>
                <w:szCs w:val="21"/>
                <w:highlight w:val="none"/>
                <w:vertAlign w:val="baseline"/>
                <w:lang w:val="en-US" w:eastAsia="zh-CN"/>
              </w:rPr>
              <w:t>21.上部水平梯级：2个</w:t>
            </w:r>
          </w:p>
          <w:p w14:paraId="368E5785">
            <w:pPr>
              <w:keepNext w:val="0"/>
              <w:keepLines w:val="0"/>
              <w:pageBreakBefore w:val="0"/>
              <w:widowControl w:val="0"/>
              <w:numPr>
                <w:ilvl w:val="0"/>
                <w:numId w:val="0"/>
              </w:numPr>
              <w:kinsoku/>
              <w:wordWrap w:val="0"/>
              <w:overflowPunct/>
              <w:topLinePunct/>
              <w:autoSpaceDE/>
              <w:autoSpaceDN/>
              <w:bidi w:val="0"/>
              <w:adjustRightInd/>
              <w:snapToGrid/>
              <w:spacing w:line="400" w:lineRule="exact"/>
              <w:jc w:val="left"/>
              <w:textAlignment w:val="auto"/>
              <w:outlineLvl w:val="0"/>
              <w:rPr>
                <w:rFonts w:hint="eastAsia" w:ascii="宋体" w:hAnsi="宋体" w:eastAsia="宋体" w:cs="宋体"/>
                <w:b w:val="0"/>
                <w:bCs/>
                <w:kern w:val="2"/>
                <w:sz w:val="21"/>
                <w:szCs w:val="21"/>
                <w:highlight w:val="none"/>
                <w:vertAlign w:val="baseline"/>
                <w:lang w:val="en-US" w:eastAsia="zh-CN"/>
              </w:rPr>
            </w:pPr>
            <w:r>
              <w:rPr>
                <w:rFonts w:hint="eastAsia" w:ascii="宋体" w:hAnsi="宋体" w:eastAsia="宋体" w:cs="宋体"/>
                <w:b w:val="0"/>
                <w:bCs/>
                <w:kern w:val="2"/>
                <w:sz w:val="21"/>
                <w:szCs w:val="21"/>
                <w:highlight w:val="none"/>
                <w:vertAlign w:val="baseline"/>
                <w:lang w:val="en-US" w:eastAsia="zh-CN"/>
              </w:rPr>
              <w:t>22.中间支撑：1个</w:t>
            </w:r>
          </w:p>
          <w:p w14:paraId="26E205F9">
            <w:pPr>
              <w:keepNext w:val="0"/>
              <w:keepLines w:val="0"/>
              <w:pageBreakBefore w:val="0"/>
              <w:widowControl w:val="0"/>
              <w:numPr>
                <w:ilvl w:val="0"/>
                <w:numId w:val="0"/>
              </w:numPr>
              <w:kinsoku/>
              <w:wordWrap w:val="0"/>
              <w:overflowPunct/>
              <w:topLinePunct/>
              <w:autoSpaceDE/>
              <w:autoSpaceDN/>
              <w:bidi w:val="0"/>
              <w:adjustRightInd/>
              <w:snapToGrid/>
              <w:spacing w:line="400" w:lineRule="exact"/>
              <w:jc w:val="left"/>
              <w:textAlignment w:val="auto"/>
              <w:outlineLvl w:val="0"/>
              <w:rPr>
                <w:rFonts w:hint="eastAsia" w:ascii="宋体" w:hAnsi="宋体" w:eastAsia="宋体" w:cs="宋体"/>
                <w:b w:val="0"/>
                <w:bCs/>
                <w:kern w:val="2"/>
                <w:sz w:val="21"/>
                <w:szCs w:val="21"/>
                <w:highlight w:val="none"/>
                <w:vertAlign w:val="baseline"/>
                <w:lang w:val="en-US" w:eastAsia="zh-CN"/>
              </w:rPr>
            </w:pPr>
            <w:r>
              <w:rPr>
                <w:rFonts w:hint="eastAsia" w:ascii="宋体" w:hAnsi="宋体" w:eastAsia="宋体" w:cs="宋体"/>
                <w:b w:val="0"/>
                <w:bCs/>
                <w:kern w:val="2"/>
                <w:sz w:val="21"/>
                <w:szCs w:val="21"/>
                <w:highlight w:val="none"/>
                <w:vertAlign w:val="baseline"/>
                <w:lang w:val="en-US" w:eastAsia="zh-CN"/>
              </w:rPr>
              <w:t>23.制造标准：GB16899-2011</w:t>
            </w:r>
          </w:p>
          <w:p w14:paraId="350AEC33">
            <w:pPr>
              <w:keepNext w:val="0"/>
              <w:keepLines w:val="0"/>
              <w:pageBreakBefore w:val="0"/>
              <w:widowControl w:val="0"/>
              <w:numPr>
                <w:ilvl w:val="0"/>
                <w:numId w:val="0"/>
              </w:numPr>
              <w:kinsoku/>
              <w:wordWrap w:val="0"/>
              <w:overflowPunct/>
              <w:topLinePunct/>
              <w:autoSpaceDE/>
              <w:autoSpaceDN/>
              <w:bidi w:val="0"/>
              <w:adjustRightInd/>
              <w:snapToGrid/>
              <w:spacing w:line="400" w:lineRule="exact"/>
              <w:jc w:val="left"/>
              <w:textAlignment w:val="auto"/>
              <w:outlineLvl w:val="0"/>
              <w:rPr>
                <w:rFonts w:hint="eastAsia" w:ascii="宋体" w:hAnsi="宋体" w:eastAsia="宋体" w:cs="宋体"/>
                <w:b w:val="0"/>
                <w:bCs/>
                <w:kern w:val="2"/>
                <w:sz w:val="21"/>
                <w:szCs w:val="21"/>
                <w:highlight w:val="none"/>
                <w:vertAlign w:val="baseline"/>
                <w:lang w:val="en-US" w:eastAsia="zh-CN"/>
              </w:rPr>
            </w:pPr>
            <w:r>
              <w:rPr>
                <w:rFonts w:hint="eastAsia" w:ascii="宋体" w:hAnsi="宋体" w:eastAsia="宋体" w:cs="宋体"/>
                <w:b w:val="0"/>
                <w:bCs/>
                <w:kern w:val="2"/>
                <w:sz w:val="21"/>
                <w:szCs w:val="21"/>
                <w:highlight w:val="none"/>
                <w:vertAlign w:val="baseline"/>
                <w:lang w:val="en-US" w:eastAsia="zh-CN"/>
              </w:rPr>
              <w:t>24.交付方式：2段交付</w:t>
            </w:r>
          </w:p>
          <w:p w14:paraId="062A96BF">
            <w:pPr>
              <w:keepNext w:val="0"/>
              <w:keepLines w:val="0"/>
              <w:pageBreakBefore w:val="0"/>
              <w:widowControl w:val="0"/>
              <w:numPr>
                <w:ilvl w:val="0"/>
                <w:numId w:val="0"/>
              </w:numPr>
              <w:kinsoku/>
              <w:wordWrap w:val="0"/>
              <w:overflowPunct/>
              <w:topLinePunct/>
              <w:autoSpaceDE/>
              <w:autoSpaceDN/>
              <w:bidi w:val="0"/>
              <w:adjustRightInd/>
              <w:snapToGrid/>
              <w:spacing w:line="400" w:lineRule="exact"/>
              <w:jc w:val="left"/>
              <w:textAlignment w:val="auto"/>
              <w:outlineLvl w:val="0"/>
              <w:rPr>
                <w:rFonts w:hint="eastAsia" w:ascii="宋体" w:hAnsi="宋体" w:eastAsia="宋体" w:cs="宋体"/>
                <w:b w:val="0"/>
                <w:bCs/>
                <w:kern w:val="2"/>
                <w:sz w:val="21"/>
                <w:szCs w:val="21"/>
                <w:highlight w:val="none"/>
                <w:vertAlign w:val="baseline"/>
                <w:lang w:val="en-US" w:eastAsia="zh-CN"/>
              </w:rPr>
            </w:pPr>
            <w:r>
              <w:rPr>
                <w:rFonts w:hint="eastAsia" w:ascii="宋体" w:hAnsi="宋体" w:eastAsia="宋体" w:cs="宋体"/>
                <w:b w:val="0"/>
                <w:bCs/>
                <w:kern w:val="2"/>
                <w:sz w:val="21"/>
                <w:szCs w:val="21"/>
                <w:highlight w:val="none"/>
                <w:vertAlign w:val="baseline"/>
                <w:lang w:val="en-US" w:eastAsia="zh-CN"/>
              </w:rPr>
              <w:t>25.安装场所：室内，布置方式单台</w:t>
            </w:r>
          </w:p>
          <w:p w14:paraId="1972D2B5">
            <w:pPr>
              <w:keepNext w:val="0"/>
              <w:keepLines w:val="0"/>
              <w:pageBreakBefore w:val="0"/>
              <w:widowControl w:val="0"/>
              <w:numPr>
                <w:ilvl w:val="0"/>
                <w:numId w:val="0"/>
              </w:numPr>
              <w:kinsoku/>
              <w:wordWrap w:val="0"/>
              <w:overflowPunct/>
              <w:topLinePunct/>
              <w:autoSpaceDE/>
              <w:autoSpaceDN/>
              <w:bidi w:val="0"/>
              <w:adjustRightInd/>
              <w:snapToGrid/>
              <w:spacing w:line="400" w:lineRule="exact"/>
              <w:jc w:val="left"/>
              <w:textAlignment w:val="auto"/>
              <w:outlineLvl w:val="0"/>
              <w:rPr>
                <w:rFonts w:hint="eastAsia" w:ascii="宋体" w:hAnsi="宋体" w:eastAsia="宋体" w:cs="宋体"/>
                <w:b w:val="0"/>
                <w:bCs/>
                <w:kern w:val="2"/>
                <w:sz w:val="21"/>
                <w:szCs w:val="21"/>
                <w:highlight w:val="none"/>
                <w:vertAlign w:val="baseline"/>
                <w:lang w:val="en-US" w:eastAsia="zh-CN"/>
              </w:rPr>
            </w:pPr>
            <w:r>
              <w:rPr>
                <w:rFonts w:hint="eastAsia" w:ascii="宋体" w:hAnsi="宋体" w:eastAsia="宋体" w:cs="宋体"/>
                <w:b w:val="0"/>
                <w:bCs/>
                <w:kern w:val="2"/>
                <w:sz w:val="21"/>
                <w:szCs w:val="21"/>
                <w:highlight w:val="none"/>
                <w:vertAlign w:val="baseline"/>
                <w:lang w:val="en-US" w:eastAsia="zh-CN"/>
              </w:rPr>
              <w:t>26.工作内容：设备供货（含运输及保险、安装调试、试运行、维保）</w:t>
            </w:r>
          </w:p>
          <w:p w14:paraId="4407EFD9">
            <w:pPr>
              <w:keepNext w:val="0"/>
              <w:keepLines w:val="0"/>
              <w:pageBreakBefore w:val="0"/>
              <w:widowControl w:val="0"/>
              <w:numPr>
                <w:ilvl w:val="0"/>
                <w:numId w:val="0"/>
              </w:numPr>
              <w:kinsoku/>
              <w:wordWrap w:val="0"/>
              <w:overflowPunct/>
              <w:topLinePunct/>
              <w:autoSpaceDE/>
              <w:autoSpaceDN/>
              <w:bidi w:val="0"/>
              <w:adjustRightInd/>
              <w:snapToGrid/>
              <w:spacing w:line="400" w:lineRule="exact"/>
              <w:jc w:val="left"/>
              <w:textAlignment w:val="auto"/>
              <w:outlineLvl w:val="0"/>
              <w:rPr>
                <w:rFonts w:hint="eastAsia" w:ascii="宋体" w:hAnsi="宋体" w:eastAsia="宋体" w:cs="宋体"/>
                <w:b w:val="0"/>
                <w:bCs/>
                <w:kern w:val="2"/>
                <w:sz w:val="21"/>
                <w:szCs w:val="21"/>
                <w:highlight w:val="none"/>
                <w:vertAlign w:val="baseline"/>
                <w:lang w:val="en-US" w:eastAsia="zh-CN"/>
              </w:rPr>
            </w:pPr>
            <w:r>
              <w:rPr>
                <w:rFonts w:hint="eastAsia" w:ascii="宋体" w:hAnsi="宋体" w:eastAsia="宋体" w:cs="宋体"/>
                <w:b w:val="0"/>
                <w:bCs/>
                <w:kern w:val="2"/>
                <w:sz w:val="21"/>
                <w:szCs w:val="21"/>
                <w:highlight w:val="none"/>
                <w:vertAlign w:val="baseline"/>
                <w:lang w:val="en-US" w:eastAsia="zh-CN"/>
              </w:rPr>
              <w:t>27.质保期：一年</w:t>
            </w:r>
          </w:p>
          <w:p w14:paraId="6286BEFE">
            <w:pPr>
              <w:keepNext w:val="0"/>
              <w:keepLines w:val="0"/>
              <w:pageBreakBefore w:val="0"/>
              <w:widowControl w:val="0"/>
              <w:numPr>
                <w:ilvl w:val="0"/>
                <w:numId w:val="0"/>
              </w:numPr>
              <w:kinsoku/>
              <w:wordWrap w:val="0"/>
              <w:overflowPunct/>
              <w:topLinePunct/>
              <w:autoSpaceDE/>
              <w:autoSpaceDN/>
              <w:bidi w:val="0"/>
              <w:adjustRightInd/>
              <w:snapToGrid/>
              <w:spacing w:line="400" w:lineRule="exact"/>
              <w:jc w:val="left"/>
              <w:textAlignment w:val="auto"/>
              <w:outlineLvl w:val="0"/>
              <w:rPr>
                <w:rFonts w:hint="eastAsia" w:ascii="宋体" w:hAnsi="宋体" w:eastAsia="宋体" w:cs="宋体"/>
                <w:b w:val="0"/>
                <w:bCs/>
                <w:kern w:val="2"/>
                <w:sz w:val="21"/>
                <w:szCs w:val="21"/>
                <w:highlight w:val="none"/>
                <w:vertAlign w:val="baseline"/>
                <w:lang w:val="en-US" w:eastAsia="zh-CN"/>
              </w:rPr>
            </w:pPr>
            <w:r>
              <w:rPr>
                <w:rFonts w:hint="eastAsia" w:ascii="宋体" w:hAnsi="宋体" w:eastAsia="宋体" w:cs="宋体"/>
                <w:b w:val="0"/>
                <w:bCs/>
                <w:kern w:val="2"/>
                <w:sz w:val="21"/>
                <w:szCs w:val="21"/>
                <w:highlight w:val="none"/>
                <w:vertAlign w:val="baseline"/>
                <w:lang w:val="en-US" w:eastAsia="zh-CN"/>
              </w:rPr>
              <w:t>28.不含：外包装装饰工程、扶手防护护栏、侧装饰及底装饰</w:t>
            </w:r>
          </w:p>
        </w:tc>
        <w:tc>
          <w:tcPr>
            <w:tcW w:w="695" w:type="dxa"/>
            <w:vAlign w:val="center"/>
          </w:tcPr>
          <w:p w14:paraId="129B67EC">
            <w:pPr>
              <w:keepNext w:val="0"/>
              <w:keepLines w:val="0"/>
              <w:pageBreakBefore w:val="0"/>
              <w:widowControl w:val="0"/>
              <w:numPr>
                <w:ilvl w:val="0"/>
                <w:numId w:val="0"/>
              </w:numPr>
              <w:kinsoku/>
              <w:wordWrap w:val="0"/>
              <w:overflowPunct/>
              <w:topLinePunct/>
              <w:autoSpaceDE/>
              <w:autoSpaceDN/>
              <w:bidi w:val="0"/>
              <w:adjustRightInd/>
              <w:snapToGrid/>
              <w:spacing w:line="400" w:lineRule="exact"/>
              <w:jc w:val="center"/>
              <w:textAlignment w:val="auto"/>
              <w:outlineLvl w:val="0"/>
              <w:rPr>
                <w:rFonts w:hint="default" w:ascii="宋体" w:hAnsi="宋体" w:eastAsia="宋体" w:cs="宋体"/>
                <w:b w:val="0"/>
                <w:bCs/>
                <w:kern w:val="2"/>
                <w:sz w:val="21"/>
                <w:szCs w:val="21"/>
                <w:highlight w:val="none"/>
                <w:vertAlign w:val="baseline"/>
                <w:lang w:val="en-US" w:eastAsia="zh-CN"/>
              </w:rPr>
            </w:pPr>
            <w:r>
              <w:rPr>
                <w:rFonts w:hint="eastAsia" w:ascii="宋体" w:hAnsi="宋体" w:eastAsia="宋体" w:cs="宋体"/>
                <w:b w:val="0"/>
                <w:bCs/>
                <w:kern w:val="2"/>
                <w:sz w:val="21"/>
                <w:szCs w:val="21"/>
                <w:highlight w:val="none"/>
                <w:vertAlign w:val="baseline"/>
                <w:lang w:val="en-US" w:eastAsia="zh-CN"/>
              </w:rPr>
              <w:t>台</w:t>
            </w:r>
          </w:p>
        </w:tc>
        <w:tc>
          <w:tcPr>
            <w:tcW w:w="675" w:type="dxa"/>
            <w:vAlign w:val="center"/>
          </w:tcPr>
          <w:p w14:paraId="6A93B308">
            <w:pPr>
              <w:keepNext w:val="0"/>
              <w:keepLines w:val="0"/>
              <w:pageBreakBefore w:val="0"/>
              <w:widowControl w:val="0"/>
              <w:numPr>
                <w:ilvl w:val="0"/>
                <w:numId w:val="0"/>
              </w:numPr>
              <w:kinsoku/>
              <w:wordWrap w:val="0"/>
              <w:overflowPunct/>
              <w:topLinePunct/>
              <w:autoSpaceDE/>
              <w:autoSpaceDN/>
              <w:bidi w:val="0"/>
              <w:adjustRightInd/>
              <w:snapToGrid/>
              <w:spacing w:line="400" w:lineRule="exact"/>
              <w:jc w:val="center"/>
              <w:textAlignment w:val="auto"/>
              <w:outlineLvl w:val="0"/>
              <w:rPr>
                <w:rFonts w:hint="default" w:ascii="宋体" w:hAnsi="宋体" w:eastAsia="宋体" w:cs="宋体"/>
                <w:b w:val="0"/>
                <w:bCs/>
                <w:kern w:val="2"/>
                <w:sz w:val="21"/>
                <w:szCs w:val="21"/>
                <w:highlight w:val="none"/>
                <w:vertAlign w:val="baseline"/>
                <w:lang w:val="en-US" w:eastAsia="zh-CN"/>
              </w:rPr>
            </w:pPr>
            <w:r>
              <w:rPr>
                <w:rFonts w:hint="eastAsia" w:ascii="宋体" w:hAnsi="宋体" w:eastAsia="宋体" w:cs="宋体"/>
                <w:b w:val="0"/>
                <w:bCs/>
                <w:kern w:val="2"/>
                <w:sz w:val="21"/>
                <w:szCs w:val="21"/>
                <w:highlight w:val="none"/>
                <w:vertAlign w:val="baseline"/>
                <w:lang w:val="en-US" w:eastAsia="zh-CN"/>
              </w:rPr>
              <w:t>2</w:t>
            </w:r>
          </w:p>
        </w:tc>
        <w:tc>
          <w:tcPr>
            <w:tcW w:w="660" w:type="dxa"/>
          </w:tcPr>
          <w:p w14:paraId="032E50B2">
            <w:pPr>
              <w:keepNext w:val="0"/>
              <w:keepLines w:val="0"/>
              <w:pageBreakBefore w:val="0"/>
              <w:widowControl w:val="0"/>
              <w:numPr>
                <w:ilvl w:val="0"/>
                <w:numId w:val="0"/>
              </w:numPr>
              <w:kinsoku/>
              <w:wordWrap w:val="0"/>
              <w:overflowPunct/>
              <w:topLinePunct/>
              <w:autoSpaceDE/>
              <w:autoSpaceDN/>
              <w:bidi w:val="0"/>
              <w:adjustRightInd/>
              <w:snapToGrid/>
              <w:spacing w:line="400" w:lineRule="exact"/>
              <w:jc w:val="center"/>
              <w:textAlignment w:val="auto"/>
              <w:outlineLvl w:val="0"/>
              <w:rPr>
                <w:rFonts w:hint="eastAsia" w:ascii="宋体" w:hAnsi="宋体" w:eastAsia="宋体" w:cs="宋体"/>
                <w:b w:val="0"/>
                <w:bCs/>
                <w:kern w:val="2"/>
                <w:sz w:val="21"/>
                <w:szCs w:val="21"/>
                <w:highlight w:val="none"/>
                <w:vertAlign w:val="baseline"/>
                <w:lang w:val="en-US" w:eastAsia="zh-CN"/>
              </w:rPr>
            </w:pPr>
          </w:p>
        </w:tc>
        <w:tc>
          <w:tcPr>
            <w:tcW w:w="703" w:type="dxa"/>
          </w:tcPr>
          <w:p w14:paraId="1EA03699">
            <w:pPr>
              <w:keepNext w:val="0"/>
              <w:keepLines w:val="0"/>
              <w:pageBreakBefore w:val="0"/>
              <w:widowControl w:val="0"/>
              <w:numPr>
                <w:ilvl w:val="0"/>
                <w:numId w:val="0"/>
              </w:numPr>
              <w:kinsoku/>
              <w:wordWrap w:val="0"/>
              <w:overflowPunct/>
              <w:topLinePunct/>
              <w:autoSpaceDE/>
              <w:autoSpaceDN/>
              <w:bidi w:val="0"/>
              <w:adjustRightInd/>
              <w:snapToGrid/>
              <w:spacing w:line="400" w:lineRule="exact"/>
              <w:jc w:val="center"/>
              <w:textAlignment w:val="auto"/>
              <w:outlineLvl w:val="0"/>
              <w:rPr>
                <w:rFonts w:hint="eastAsia" w:ascii="宋体" w:hAnsi="宋体" w:eastAsia="宋体" w:cs="宋体"/>
                <w:b w:val="0"/>
                <w:bCs/>
                <w:kern w:val="2"/>
                <w:sz w:val="21"/>
                <w:szCs w:val="21"/>
                <w:highlight w:val="none"/>
                <w:vertAlign w:val="baseline"/>
                <w:lang w:val="en-US" w:eastAsia="zh-CN"/>
              </w:rPr>
            </w:pPr>
          </w:p>
        </w:tc>
      </w:tr>
      <w:tr w14:paraId="222F72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8" w:hRule="atLeast"/>
          <w:jc w:val="center"/>
        </w:trPr>
        <w:tc>
          <w:tcPr>
            <w:tcW w:w="645" w:type="dxa"/>
            <w:vAlign w:val="center"/>
          </w:tcPr>
          <w:p w14:paraId="018022F1">
            <w:pPr>
              <w:keepNext w:val="0"/>
              <w:keepLines w:val="0"/>
              <w:pageBreakBefore w:val="0"/>
              <w:widowControl w:val="0"/>
              <w:numPr>
                <w:ilvl w:val="0"/>
                <w:numId w:val="0"/>
              </w:numPr>
              <w:kinsoku/>
              <w:wordWrap w:val="0"/>
              <w:overflowPunct/>
              <w:topLinePunct/>
              <w:autoSpaceDE/>
              <w:autoSpaceDN/>
              <w:bidi w:val="0"/>
              <w:adjustRightInd/>
              <w:snapToGrid/>
              <w:spacing w:line="400" w:lineRule="exact"/>
              <w:jc w:val="center"/>
              <w:textAlignment w:val="auto"/>
              <w:outlineLvl w:val="0"/>
              <w:rPr>
                <w:rFonts w:hint="default" w:ascii="宋体" w:hAnsi="宋体" w:eastAsia="宋体" w:cs="宋体"/>
                <w:b w:val="0"/>
                <w:bCs/>
                <w:kern w:val="2"/>
                <w:sz w:val="21"/>
                <w:szCs w:val="21"/>
                <w:highlight w:val="none"/>
                <w:vertAlign w:val="baseline"/>
                <w:lang w:val="en-US" w:eastAsia="zh-CN"/>
              </w:rPr>
            </w:pPr>
            <w:r>
              <w:rPr>
                <w:rFonts w:hint="eastAsia" w:ascii="宋体" w:hAnsi="宋体" w:eastAsia="宋体" w:cs="宋体"/>
                <w:b w:val="0"/>
                <w:bCs/>
                <w:kern w:val="2"/>
                <w:sz w:val="21"/>
                <w:szCs w:val="21"/>
                <w:highlight w:val="none"/>
                <w:vertAlign w:val="baseline"/>
                <w:lang w:val="en-US" w:eastAsia="zh-CN"/>
              </w:rPr>
              <w:t>4</w:t>
            </w:r>
          </w:p>
        </w:tc>
        <w:tc>
          <w:tcPr>
            <w:tcW w:w="7740" w:type="dxa"/>
            <w:gridSpan w:val="4"/>
            <w:vAlign w:val="center"/>
          </w:tcPr>
          <w:p w14:paraId="1D9D37AD">
            <w:pPr>
              <w:keepNext w:val="0"/>
              <w:keepLines w:val="0"/>
              <w:pageBreakBefore w:val="0"/>
              <w:widowControl w:val="0"/>
              <w:numPr>
                <w:ilvl w:val="0"/>
                <w:numId w:val="0"/>
              </w:numPr>
              <w:kinsoku/>
              <w:wordWrap w:val="0"/>
              <w:overflowPunct/>
              <w:topLinePunct/>
              <w:autoSpaceDE/>
              <w:autoSpaceDN/>
              <w:bidi w:val="0"/>
              <w:adjustRightInd/>
              <w:snapToGrid/>
              <w:spacing w:line="400" w:lineRule="exact"/>
              <w:jc w:val="center"/>
              <w:textAlignment w:val="auto"/>
              <w:outlineLvl w:val="0"/>
              <w:rPr>
                <w:rFonts w:hint="eastAsia" w:ascii="宋体" w:hAnsi="宋体" w:eastAsia="宋体" w:cs="宋体"/>
                <w:b w:val="0"/>
                <w:bCs/>
                <w:kern w:val="2"/>
                <w:sz w:val="21"/>
                <w:szCs w:val="21"/>
                <w:highlight w:val="none"/>
                <w:vertAlign w:val="baseline"/>
                <w:lang w:val="en-US" w:eastAsia="zh-CN"/>
              </w:rPr>
            </w:pPr>
            <w:r>
              <w:rPr>
                <w:rFonts w:hint="eastAsia" w:ascii="宋体" w:hAnsi="宋体" w:eastAsia="宋体" w:cs="宋体"/>
                <w:b w:val="0"/>
                <w:bCs/>
                <w:kern w:val="2"/>
                <w:sz w:val="21"/>
                <w:szCs w:val="21"/>
                <w:highlight w:val="none"/>
                <w:vertAlign w:val="baseline"/>
                <w:lang w:val="en-US" w:eastAsia="zh-CN"/>
              </w:rPr>
              <w:t>合计（含税费、运费、安装费、培训费、维保费等）</w:t>
            </w:r>
          </w:p>
        </w:tc>
        <w:tc>
          <w:tcPr>
            <w:tcW w:w="675" w:type="dxa"/>
            <w:vAlign w:val="center"/>
          </w:tcPr>
          <w:p w14:paraId="7C8EFE29">
            <w:pPr>
              <w:keepNext w:val="0"/>
              <w:keepLines w:val="0"/>
              <w:pageBreakBefore w:val="0"/>
              <w:widowControl w:val="0"/>
              <w:numPr>
                <w:ilvl w:val="0"/>
                <w:numId w:val="0"/>
              </w:numPr>
              <w:kinsoku/>
              <w:wordWrap w:val="0"/>
              <w:overflowPunct/>
              <w:topLinePunct/>
              <w:autoSpaceDE/>
              <w:autoSpaceDN/>
              <w:bidi w:val="0"/>
              <w:adjustRightInd/>
              <w:snapToGrid/>
              <w:spacing w:line="400" w:lineRule="exact"/>
              <w:jc w:val="center"/>
              <w:textAlignment w:val="auto"/>
              <w:outlineLvl w:val="0"/>
              <w:rPr>
                <w:rFonts w:hint="eastAsia" w:ascii="宋体" w:hAnsi="宋体" w:eastAsia="宋体" w:cs="宋体"/>
                <w:b w:val="0"/>
                <w:bCs/>
                <w:kern w:val="2"/>
                <w:sz w:val="21"/>
                <w:szCs w:val="21"/>
                <w:highlight w:val="none"/>
                <w:vertAlign w:val="baseline"/>
                <w:lang w:val="en-US" w:eastAsia="zh-CN"/>
              </w:rPr>
            </w:pPr>
          </w:p>
        </w:tc>
        <w:tc>
          <w:tcPr>
            <w:tcW w:w="660" w:type="dxa"/>
          </w:tcPr>
          <w:p w14:paraId="1AA5FA51">
            <w:pPr>
              <w:keepNext w:val="0"/>
              <w:keepLines w:val="0"/>
              <w:pageBreakBefore w:val="0"/>
              <w:widowControl w:val="0"/>
              <w:numPr>
                <w:ilvl w:val="0"/>
                <w:numId w:val="0"/>
              </w:numPr>
              <w:kinsoku/>
              <w:wordWrap w:val="0"/>
              <w:overflowPunct/>
              <w:topLinePunct/>
              <w:autoSpaceDE/>
              <w:autoSpaceDN/>
              <w:bidi w:val="0"/>
              <w:adjustRightInd/>
              <w:snapToGrid/>
              <w:spacing w:line="400" w:lineRule="exact"/>
              <w:jc w:val="center"/>
              <w:textAlignment w:val="auto"/>
              <w:outlineLvl w:val="0"/>
              <w:rPr>
                <w:rFonts w:hint="eastAsia" w:ascii="宋体" w:hAnsi="宋体" w:eastAsia="宋体" w:cs="宋体"/>
                <w:b w:val="0"/>
                <w:bCs/>
                <w:kern w:val="2"/>
                <w:sz w:val="21"/>
                <w:szCs w:val="21"/>
                <w:highlight w:val="none"/>
                <w:vertAlign w:val="baseline"/>
                <w:lang w:val="en-US" w:eastAsia="zh-CN"/>
              </w:rPr>
            </w:pPr>
          </w:p>
        </w:tc>
        <w:tc>
          <w:tcPr>
            <w:tcW w:w="703" w:type="dxa"/>
          </w:tcPr>
          <w:p w14:paraId="37A59825">
            <w:pPr>
              <w:keepNext w:val="0"/>
              <w:keepLines w:val="0"/>
              <w:pageBreakBefore w:val="0"/>
              <w:widowControl w:val="0"/>
              <w:numPr>
                <w:ilvl w:val="0"/>
                <w:numId w:val="0"/>
              </w:numPr>
              <w:kinsoku/>
              <w:wordWrap w:val="0"/>
              <w:overflowPunct/>
              <w:topLinePunct/>
              <w:autoSpaceDE/>
              <w:autoSpaceDN/>
              <w:bidi w:val="0"/>
              <w:adjustRightInd/>
              <w:snapToGrid/>
              <w:spacing w:line="400" w:lineRule="exact"/>
              <w:jc w:val="center"/>
              <w:textAlignment w:val="auto"/>
              <w:outlineLvl w:val="0"/>
              <w:rPr>
                <w:rFonts w:hint="eastAsia" w:ascii="宋体" w:hAnsi="宋体" w:eastAsia="宋体" w:cs="宋体"/>
                <w:b w:val="0"/>
                <w:bCs/>
                <w:kern w:val="2"/>
                <w:sz w:val="21"/>
                <w:szCs w:val="21"/>
                <w:highlight w:val="none"/>
                <w:vertAlign w:val="baseline"/>
                <w:lang w:val="en-US" w:eastAsia="zh-CN"/>
              </w:rPr>
            </w:pPr>
          </w:p>
        </w:tc>
      </w:tr>
    </w:tbl>
    <w:p w14:paraId="6E4A3A23">
      <w:pPr>
        <w:keepNext w:val="0"/>
        <w:keepLines w:val="0"/>
        <w:pageBreakBefore w:val="0"/>
        <w:widowControl w:val="0"/>
        <w:numPr>
          <w:ilvl w:val="0"/>
          <w:numId w:val="0"/>
        </w:numPr>
        <w:kinsoku/>
        <w:wordWrap w:val="0"/>
        <w:overflowPunct/>
        <w:topLinePunct/>
        <w:autoSpaceDE/>
        <w:autoSpaceDN/>
        <w:bidi w:val="0"/>
        <w:adjustRightInd/>
        <w:snapToGrid/>
        <w:spacing w:line="400" w:lineRule="exact"/>
        <w:jc w:val="both"/>
        <w:textAlignment w:val="auto"/>
        <w:outlineLvl w:val="0"/>
        <w:rPr>
          <w:rFonts w:hint="eastAsia" w:ascii="黑体" w:cs="宋体" w:hAnsiTheme="minorHAnsi" w:eastAsiaTheme="minorEastAsia"/>
          <w:b/>
          <w:kern w:val="2"/>
          <w:sz w:val="28"/>
          <w:szCs w:val="28"/>
          <w:highlight w:val="none"/>
          <w:lang w:val="en-US" w:eastAsia="zh-CN" w:bidi="ar-SA"/>
        </w:rPr>
      </w:pPr>
    </w:p>
    <w:p w14:paraId="165CE2E1">
      <w:pPr>
        <w:numPr>
          <w:ilvl w:val="0"/>
          <w:numId w:val="0"/>
        </w:numPr>
        <w:spacing w:line="360" w:lineRule="auto"/>
        <w:jc w:val="center"/>
        <w:outlineLvl w:val="0"/>
        <w:rPr>
          <w:rFonts w:hint="eastAsia" w:ascii="黑体" w:cs="宋体" w:hAnsiTheme="minorHAnsi" w:eastAsiaTheme="minorEastAsia"/>
          <w:b/>
          <w:kern w:val="2"/>
          <w:sz w:val="28"/>
          <w:szCs w:val="28"/>
          <w:highlight w:val="none"/>
          <w:lang w:val="en-US" w:eastAsia="zh-CN" w:bidi="ar-SA"/>
        </w:rPr>
      </w:pPr>
    </w:p>
    <w:p w14:paraId="4E96B182">
      <w:pPr>
        <w:numPr>
          <w:ilvl w:val="0"/>
          <w:numId w:val="0"/>
        </w:numPr>
        <w:spacing w:line="360" w:lineRule="auto"/>
        <w:jc w:val="center"/>
        <w:outlineLvl w:val="0"/>
        <w:rPr>
          <w:rFonts w:hint="eastAsia" w:ascii="黑体" w:cs="宋体" w:hAnsiTheme="minorHAnsi" w:eastAsiaTheme="minorEastAsia"/>
          <w:b/>
          <w:kern w:val="2"/>
          <w:sz w:val="28"/>
          <w:szCs w:val="28"/>
          <w:highlight w:val="none"/>
          <w:lang w:val="en-US" w:eastAsia="zh-CN" w:bidi="ar-SA"/>
        </w:rPr>
        <w:sectPr>
          <w:pgSz w:w="11906" w:h="16838"/>
          <w:pgMar w:top="1440" w:right="1417" w:bottom="1440" w:left="1417" w:header="851" w:footer="992" w:gutter="0"/>
          <w:pgBorders>
            <w:top w:val="none" w:sz="0" w:space="0"/>
            <w:left w:val="none" w:sz="0" w:space="0"/>
            <w:bottom w:val="none" w:sz="0" w:space="0"/>
            <w:right w:val="none" w:sz="0" w:space="0"/>
          </w:pgBorders>
          <w:pgNumType w:fmt="decimal"/>
          <w:cols w:space="720" w:num="1"/>
          <w:docGrid w:type="lines" w:linePitch="312" w:charSpace="0"/>
        </w:sectPr>
      </w:pPr>
    </w:p>
    <w:bookmarkEnd w:id="73"/>
    <w:bookmarkEnd w:id="74"/>
    <w:p w14:paraId="45A0B74B">
      <w:pPr>
        <w:keepNext w:val="0"/>
        <w:keepLines w:val="0"/>
        <w:pageBreakBefore w:val="0"/>
        <w:widowControl w:val="0"/>
        <w:numPr>
          <w:ilvl w:val="0"/>
          <w:numId w:val="0"/>
        </w:numPr>
        <w:kinsoku/>
        <w:wordWrap w:val="0"/>
        <w:overflowPunct/>
        <w:topLinePunct/>
        <w:autoSpaceDE/>
        <w:autoSpaceDN/>
        <w:bidi w:val="0"/>
        <w:adjustRightInd/>
        <w:snapToGrid/>
        <w:spacing w:line="400" w:lineRule="exact"/>
        <w:jc w:val="center"/>
        <w:textAlignment w:val="auto"/>
        <w:rPr>
          <w:rFonts w:hint="eastAsia" w:ascii="黑体" w:cs="宋体"/>
          <w:b/>
          <w:kern w:val="2"/>
          <w:sz w:val="24"/>
          <w:szCs w:val="24"/>
        </w:rPr>
      </w:pPr>
      <w:r>
        <w:rPr>
          <w:rFonts w:hint="eastAsia" w:ascii="黑体" w:cs="宋体" w:hAnsiTheme="minorHAnsi" w:eastAsiaTheme="minorEastAsia"/>
          <w:b/>
          <w:kern w:val="2"/>
          <w:sz w:val="24"/>
          <w:szCs w:val="24"/>
          <w:lang w:val="en-US" w:eastAsia="zh-CN" w:bidi="ar-SA"/>
        </w:rPr>
        <w:t>第四章</w:t>
      </w:r>
      <w:r>
        <w:rPr>
          <w:rFonts w:hint="eastAsia" w:ascii="黑体" w:cs="宋体"/>
          <w:b/>
          <w:kern w:val="2"/>
          <w:sz w:val="24"/>
          <w:szCs w:val="24"/>
          <w:lang w:val="en-US" w:eastAsia="zh-CN" w:bidi="ar-SA"/>
        </w:rPr>
        <w:t xml:space="preserve">  </w:t>
      </w:r>
      <w:r>
        <w:rPr>
          <w:rFonts w:hint="eastAsia" w:ascii="黑体" w:cs="宋体"/>
          <w:b/>
          <w:kern w:val="2"/>
          <w:sz w:val="24"/>
          <w:szCs w:val="24"/>
        </w:rPr>
        <w:t>合同条款及格式</w:t>
      </w:r>
    </w:p>
    <w:p w14:paraId="21411987">
      <w:pPr>
        <w:keepNext w:val="0"/>
        <w:keepLines w:val="0"/>
        <w:pageBreakBefore w:val="0"/>
        <w:widowControl w:val="0"/>
        <w:kinsoku/>
        <w:wordWrap w:val="0"/>
        <w:overflowPunct/>
        <w:topLinePunct/>
        <w:autoSpaceDE/>
        <w:autoSpaceDN/>
        <w:bidi w:val="0"/>
        <w:adjustRightInd/>
        <w:snapToGrid/>
        <w:spacing w:line="500" w:lineRule="exact"/>
        <w:ind w:left="-424" w:leftChars="-202" w:right="-624" w:rightChars="-297" w:firstLine="366" w:firstLineChars="152"/>
        <w:jc w:val="center"/>
        <w:textAlignment w:val="auto"/>
        <w:rPr>
          <w:rFonts w:hint="eastAsia"/>
          <w:b/>
          <w:color w:val="000000"/>
          <w:kern w:val="2"/>
          <w:sz w:val="24"/>
          <w:szCs w:val="24"/>
          <w:lang w:val="en-US" w:bidi="ar-SA"/>
        </w:rPr>
      </w:pPr>
      <w:bookmarkStart w:id="75" w:name="_Toc461977428"/>
      <w:bookmarkEnd w:id="75"/>
      <w:bookmarkStart w:id="76" w:name="_Toc316289951"/>
      <w:r>
        <w:rPr>
          <w:rFonts w:hint="eastAsia"/>
          <w:b/>
          <w:color w:val="000000"/>
          <w:kern w:val="2"/>
          <w:sz w:val="24"/>
          <w:szCs w:val="24"/>
          <w:lang w:val="en-US" w:bidi="ar-SA"/>
        </w:rPr>
        <w:t>（此合同范本仅供参考，具体以签订正式合同时为准）</w:t>
      </w:r>
      <w:bookmarkEnd w:id="76"/>
    </w:p>
    <w:p w14:paraId="12A3429D">
      <w:pPr>
        <w:keepNext w:val="0"/>
        <w:keepLines w:val="0"/>
        <w:pageBreakBefore w:val="0"/>
        <w:widowControl w:val="0"/>
        <w:kinsoku/>
        <w:wordWrap w:val="0"/>
        <w:overflowPunct/>
        <w:topLinePunct/>
        <w:autoSpaceDE/>
        <w:autoSpaceDN/>
        <w:bidi w:val="0"/>
        <w:adjustRightInd/>
        <w:snapToGrid/>
        <w:spacing w:line="500" w:lineRule="exact"/>
        <w:ind w:firstLine="645"/>
        <w:textAlignment w:val="auto"/>
        <w:rPr>
          <w:rFonts w:hint="eastAsia" w:ascii="宋体" w:hAnsi="宋体" w:cs="宋体"/>
          <w:color w:val="000000"/>
          <w:sz w:val="24"/>
          <w:highlight w:val="none"/>
          <w:lang w:val="zh-CN"/>
        </w:rPr>
      </w:pPr>
      <w:bookmarkStart w:id="77" w:name="_Toc1817"/>
      <w:bookmarkStart w:id="78" w:name="_Toc4691"/>
      <w:r>
        <w:rPr>
          <w:rFonts w:hint="eastAsia" w:ascii="宋体" w:hAnsi="宋体" w:cs="宋体"/>
          <w:color w:val="000000"/>
          <w:sz w:val="24"/>
          <w:highlight w:val="none"/>
          <w:lang w:val="en-US" w:eastAsia="zh-CN"/>
        </w:rPr>
        <w:t>需方（采购人全称）</w:t>
      </w:r>
      <w:r>
        <w:rPr>
          <w:rFonts w:hint="eastAsia" w:ascii="宋体" w:hAnsi="宋体" w:cs="宋体"/>
          <w:color w:val="000000"/>
          <w:sz w:val="24"/>
          <w:highlight w:val="none"/>
          <w:lang w:val="zh-CN"/>
        </w:rPr>
        <w:t>：</w:t>
      </w:r>
      <w:r>
        <w:rPr>
          <w:rFonts w:hint="eastAsia" w:ascii="宋体" w:hAnsi="宋体" w:cs="宋体"/>
          <w:color w:val="000000"/>
          <w:sz w:val="24"/>
          <w:highlight w:val="none"/>
          <w:u w:val="single"/>
          <w:lang w:val="en-US" w:eastAsia="zh-CN"/>
        </w:rPr>
        <w:t xml:space="preserve">                      </w:t>
      </w:r>
    </w:p>
    <w:p w14:paraId="3A49F536">
      <w:pPr>
        <w:keepNext w:val="0"/>
        <w:keepLines w:val="0"/>
        <w:pageBreakBefore w:val="0"/>
        <w:widowControl w:val="0"/>
        <w:kinsoku/>
        <w:wordWrap w:val="0"/>
        <w:overflowPunct/>
        <w:topLinePunct/>
        <w:autoSpaceDE/>
        <w:autoSpaceDN/>
        <w:bidi w:val="0"/>
        <w:adjustRightInd/>
        <w:snapToGrid/>
        <w:spacing w:line="500" w:lineRule="exact"/>
        <w:ind w:firstLine="645"/>
        <w:textAlignment w:val="auto"/>
        <w:rPr>
          <w:rFonts w:hint="eastAsia" w:ascii="宋体" w:hAnsi="宋体" w:cs="宋体"/>
          <w:color w:val="000000"/>
          <w:sz w:val="24"/>
          <w:highlight w:val="none"/>
          <w:lang w:val="zh-CN"/>
        </w:rPr>
      </w:pPr>
      <w:r>
        <w:rPr>
          <w:rFonts w:hint="eastAsia" w:ascii="宋体" w:hAnsi="宋体" w:cs="宋体"/>
          <w:color w:val="000000"/>
          <w:sz w:val="24"/>
          <w:highlight w:val="none"/>
          <w:lang w:val="en-US" w:eastAsia="zh-CN"/>
        </w:rPr>
        <w:t>供方（成交供应商）</w:t>
      </w:r>
      <w:r>
        <w:rPr>
          <w:rFonts w:hint="eastAsia" w:ascii="宋体" w:hAnsi="宋体" w:cs="宋体"/>
          <w:color w:val="000000"/>
          <w:sz w:val="24"/>
          <w:highlight w:val="none"/>
          <w:lang w:val="zh-CN"/>
        </w:rPr>
        <w:t>：</w:t>
      </w:r>
      <w:r>
        <w:rPr>
          <w:rFonts w:hint="eastAsia" w:ascii="宋体" w:hAnsi="宋体" w:cs="宋体"/>
          <w:color w:val="000000"/>
          <w:sz w:val="24"/>
          <w:highlight w:val="none"/>
          <w:u w:val="single"/>
          <w:lang w:val="en-US" w:eastAsia="zh-CN"/>
        </w:rPr>
        <w:t xml:space="preserve">                      </w:t>
      </w:r>
      <w:r>
        <w:rPr>
          <w:rFonts w:hint="eastAsia" w:ascii="宋体" w:hAnsi="宋体" w:cs="宋体"/>
          <w:color w:val="000000"/>
          <w:sz w:val="24"/>
          <w:highlight w:val="none"/>
          <w:lang w:val="zh-CN"/>
        </w:rPr>
        <w:tab/>
      </w:r>
    </w:p>
    <w:p w14:paraId="64F044A8">
      <w:pPr>
        <w:keepNext w:val="0"/>
        <w:keepLines w:val="0"/>
        <w:pageBreakBefore w:val="0"/>
        <w:widowControl w:val="0"/>
        <w:kinsoku/>
        <w:wordWrap w:val="0"/>
        <w:overflowPunct/>
        <w:topLinePunct/>
        <w:autoSpaceDE/>
        <w:autoSpaceDN/>
        <w:bidi w:val="0"/>
        <w:adjustRightInd/>
        <w:snapToGrid/>
        <w:spacing w:line="500" w:lineRule="exact"/>
        <w:ind w:firstLine="645"/>
        <w:jc w:val="left"/>
        <w:textAlignment w:val="auto"/>
        <w:rPr>
          <w:rFonts w:ascii="宋体" w:hAnsi="宋体" w:cs="宋体"/>
          <w:color w:val="000000"/>
          <w:sz w:val="24"/>
          <w:highlight w:val="none"/>
          <w:lang w:val="zh-CN"/>
        </w:rPr>
      </w:pPr>
      <w:r>
        <w:rPr>
          <w:rFonts w:hint="eastAsia" w:ascii="宋体" w:hAnsi="宋体" w:cs="宋体"/>
          <w:color w:val="000000"/>
          <w:sz w:val="24"/>
          <w:highlight w:val="none"/>
          <w:lang w:val="en-US" w:eastAsia="zh-CN"/>
        </w:rPr>
        <w:t>供</w:t>
      </w:r>
      <w:r>
        <w:rPr>
          <w:rFonts w:hint="eastAsia" w:ascii="宋体" w:hAnsi="宋体" w:cs="宋体"/>
          <w:color w:val="000000"/>
          <w:sz w:val="24"/>
          <w:highlight w:val="none"/>
          <w:lang w:val="zh-CN"/>
        </w:rPr>
        <w:t>方持成交通知书，根据竞争性磋商文件、投标</w:t>
      </w:r>
      <w:r>
        <w:rPr>
          <w:rFonts w:ascii="宋体" w:hAnsi="宋体" w:cs="宋体"/>
          <w:color w:val="000000"/>
          <w:sz w:val="24"/>
          <w:highlight w:val="none"/>
          <w:lang w:val="zh-CN"/>
        </w:rPr>
        <w:t>/</w:t>
      </w:r>
      <w:r>
        <w:rPr>
          <w:rFonts w:hint="eastAsia" w:ascii="宋体" w:hAnsi="宋体" w:cs="宋体"/>
          <w:color w:val="000000"/>
          <w:sz w:val="24"/>
          <w:highlight w:val="none"/>
          <w:lang w:val="zh-CN"/>
        </w:rPr>
        <w:t>报价等文件</w:t>
      </w:r>
      <w:r>
        <w:rPr>
          <w:rFonts w:ascii="宋体" w:hAnsi="宋体" w:cs="宋体"/>
          <w:color w:val="000000"/>
          <w:sz w:val="24"/>
          <w:highlight w:val="none"/>
          <w:lang w:val="zh-CN"/>
        </w:rPr>
        <w:t>[</w:t>
      </w:r>
      <w:r>
        <w:rPr>
          <w:rFonts w:hint="eastAsia" w:ascii="宋体" w:hAnsi="宋体" w:cs="宋体"/>
          <w:color w:val="000000"/>
          <w:sz w:val="24"/>
          <w:highlight w:val="none"/>
          <w:lang w:val="zh-CN"/>
        </w:rPr>
        <w:t>项目编号：</w:t>
      </w:r>
      <w:r>
        <w:rPr>
          <w:rFonts w:ascii="宋体" w:hAnsi="宋体" w:cs="宋体"/>
          <w:color w:val="000000"/>
          <w:sz w:val="24"/>
          <w:highlight w:val="none"/>
          <w:u w:val="single"/>
          <w:lang w:val="zh-CN"/>
        </w:rPr>
        <w:t xml:space="preserve">  </w:t>
      </w:r>
      <w:r>
        <w:rPr>
          <w:rFonts w:hint="eastAsia" w:ascii="宋体" w:hAnsi="宋体" w:cs="宋体"/>
          <w:color w:val="000000"/>
          <w:sz w:val="24"/>
          <w:highlight w:val="none"/>
          <w:u w:val="single"/>
          <w:lang w:val="zh-CN"/>
        </w:rPr>
        <w:t xml:space="preserve">   </w:t>
      </w:r>
      <w:r>
        <w:rPr>
          <w:rFonts w:ascii="宋体" w:hAnsi="宋体" w:cs="宋体"/>
          <w:color w:val="000000"/>
          <w:sz w:val="24"/>
          <w:highlight w:val="none"/>
          <w:u w:val="single"/>
          <w:lang w:val="zh-CN"/>
        </w:rPr>
        <w:t xml:space="preserve">  </w:t>
      </w:r>
      <w:r>
        <w:rPr>
          <w:rFonts w:ascii="宋体" w:hAnsi="宋体" w:cs="宋体"/>
          <w:color w:val="000000"/>
          <w:sz w:val="24"/>
          <w:highlight w:val="none"/>
          <w:lang w:val="zh-CN"/>
        </w:rPr>
        <w:t>]</w:t>
      </w:r>
      <w:r>
        <w:rPr>
          <w:rFonts w:hint="eastAsia" w:ascii="宋体" w:hAnsi="宋体" w:cs="宋体"/>
          <w:color w:val="000000"/>
          <w:sz w:val="24"/>
          <w:highlight w:val="none"/>
          <w:lang w:val="zh-CN"/>
        </w:rPr>
        <w:t>，按照《政府采购法》、《民法典》等有关法律、法规，供需双方经协商一致，达成以下合同条款：</w:t>
      </w:r>
    </w:p>
    <w:p w14:paraId="7E7D8907">
      <w:pPr>
        <w:keepNext w:val="0"/>
        <w:keepLines w:val="0"/>
        <w:pageBreakBefore w:val="0"/>
        <w:kinsoku/>
        <w:wordWrap/>
        <w:overflowPunct/>
        <w:topLinePunct w:val="0"/>
        <w:autoSpaceDE w:val="0"/>
        <w:autoSpaceDN w:val="0"/>
        <w:bidi w:val="0"/>
        <w:spacing w:line="500" w:lineRule="exact"/>
        <w:ind w:firstLine="538"/>
        <w:textAlignment w:val="auto"/>
        <w:rPr>
          <w:rFonts w:ascii="宋体" w:hAnsi="宋体" w:cs="宋体"/>
          <w:color w:val="000000"/>
          <w:sz w:val="24"/>
          <w:highlight w:val="none"/>
          <w:lang w:val="zh-CN"/>
        </w:rPr>
      </w:pPr>
      <w:r>
        <w:rPr>
          <w:rFonts w:hint="eastAsia" w:ascii="宋体" w:hAnsi="宋体" w:cs="宋体"/>
          <w:color w:val="000000"/>
          <w:sz w:val="24"/>
          <w:highlight w:val="none"/>
          <w:lang w:val="zh-CN"/>
        </w:rPr>
        <w:t>一、本合同名称：</w:t>
      </w:r>
      <w:r>
        <w:rPr>
          <w:rFonts w:ascii="宋体" w:hAnsi="宋体" w:cs="宋体"/>
          <w:color w:val="000000"/>
          <w:sz w:val="24"/>
          <w:highlight w:val="none"/>
          <w:u w:val="single"/>
          <w:lang w:val="zh-CN"/>
        </w:rPr>
        <w:t xml:space="preserve">                                        </w:t>
      </w:r>
      <w:r>
        <w:rPr>
          <w:rFonts w:hint="eastAsia" w:ascii="宋体" w:hAnsi="宋体" w:cs="宋体"/>
          <w:color w:val="000000"/>
          <w:sz w:val="24"/>
          <w:highlight w:val="none"/>
          <w:lang w:val="zh-CN"/>
        </w:rPr>
        <w:t>。</w:t>
      </w:r>
    </w:p>
    <w:p w14:paraId="5DACAF65">
      <w:pPr>
        <w:keepNext w:val="0"/>
        <w:keepLines w:val="0"/>
        <w:pageBreakBefore w:val="0"/>
        <w:kinsoku/>
        <w:wordWrap/>
        <w:overflowPunct/>
        <w:topLinePunct w:val="0"/>
        <w:autoSpaceDE w:val="0"/>
        <w:autoSpaceDN w:val="0"/>
        <w:bidi w:val="0"/>
        <w:spacing w:line="500" w:lineRule="exact"/>
        <w:ind w:firstLine="538"/>
        <w:textAlignment w:val="auto"/>
        <w:rPr>
          <w:rFonts w:hint="eastAsia" w:ascii="宋体" w:hAnsi="宋体" w:cs="宋体"/>
          <w:color w:val="000000"/>
          <w:sz w:val="24"/>
          <w:highlight w:val="none"/>
          <w:lang w:val="zh-CN"/>
        </w:rPr>
      </w:pPr>
      <w:r>
        <w:rPr>
          <w:rFonts w:hint="eastAsia" w:ascii="宋体" w:hAnsi="宋体" w:cs="宋体"/>
          <w:color w:val="000000"/>
          <w:sz w:val="24"/>
          <w:highlight w:val="none"/>
          <w:lang w:val="zh-CN"/>
        </w:rPr>
        <w:t>二、本合同总价为人民币</w:t>
      </w:r>
      <w:r>
        <w:rPr>
          <w:rFonts w:ascii="宋体" w:hAnsi="宋体" w:cs="宋体"/>
          <w:color w:val="000000"/>
          <w:sz w:val="24"/>
          <w:highlight w:val="none"/>
          <w:u w:val="single"/>
          <w:lang w:val="zh-CN"/>
        </w:rPr>
        <w:t xml:space="preserve">              </w:t>
      </w:r>
      <w:r>
        <w:rPr>
          <w:rFonts w:hint="eastAsia" w:ascii="宋体" w:hAnsi="宋体" w:cs="宋体"/>
          <w:color w:val="000000"/>
          <w:sz w:val="24"/>
          <w:highlight w:val="none"/>
          <w:lang w:val="zh-CN"/>
        </w:rPr>
        <w:t>元（大写：</w:t>
      </w:r>
      <w:r>
        <w:rPr>
          <w:rFonts w:ascii="宋体" w:hAnsi="宋体" w:cs="宋体"/>
          <w:color w:val="000000"/>
          <w:sz w:val="24"/>
          <w:highlight w:val="none"/>
          <w:u w:val="single"/>
          <w:lang w:val="zh-CN"/>
        </w:rPr>
        <w:t xml:space="preserve">    </w:t>
      </w:r>
      <w:r>
        <w:rPr>
          <w:rFonts w:hint="eastAsia" w:ascii="宋体" w:hAnsi="宋体" w:cs="宋体"/>
          <w:color w:val="000000"/>
          <w:sz w:val="24"/>
          <w:highlight w:val="none"/>
          <w:u w:val="single"/>
          <w:lang w:val="zh-CN"/>
        </w:rPr>
        <w:t xml:space="preserve">                </w:t>
      </w:r>
      <w:r>
        <w:rPr>
          <w:rFonts w:ascii="宋体" w:hAnsi="宋体" w:cs="宋体"/>
          <w:color w:val="000000"/>
          <w:sz w:val="24"/>
          <w:highlight w:val="none"/>
          <w:u w:val="single"/>
          <w:lang w:val="zh-CN"/>
        </w:rPr>
        <w:t xml:space="preserve">  </w:t>
      </w:r>
      <w:r>
        <w:rPr>
          <w:rFonts w:hint="eastAsia" w:ascii="宋体" w:hAnsi="宋体" w:cs="宋体"/>
          <w:color w:val="000000"/>
          <w:sz w:val="24"/>
          <w:highlight w:val="none"/>
          <w:lang w:val="zh-CN"/>
        </w:rPr>
        <w:t>）。</w:t>
      </w:r>
    </w:p>
    <w:p w14:paraId="12989AE5">
      <w:pPr>
        <w:keepNext w:val="0"/>
        <w:keepLines w:val="0"/>
        <w:pageBreakBefore w:val="0"/>
        <w:kinsoku/>
        <w:wordWrap/>
        <w:overflowPunct/>
        <w:topLinePunct w:val="0"/>
        <w:autoSpaceDE w:val="0"/>
        <w:autoSpaceDN w:val="0"/>
        <w:bidi w:val="0"/>
        <w:spacing w:line="500" w:lineRule="exact"/>
        <w:ind w:firstLine="480" w:firstLineChars="200"/>
        <w:textAlignment w:val="auto"/>
        <w:rPr>
          <w:rFonts w:ascii="宋体" w:hAnsi="宋体" w:cs="宋体"/>
          <w:color w:val="000000"/>
          <w:sz w:val="24"/>
          <w:highlight w:val="none"/>
          <w:lang w:val="zh-CN"/>
        </w:rPr>
      </w:pPr>
      <w:r>
        <w:rPr>
          <w:rFonts w:hint="eastAsia" w:ascii="宋体" w:hAnsi="宋体" w:cs="宋体"/>
          <w:color w:val="000000"/>
          <w:sz w:val="24"/>
          <w:highlight w:val="none"/>
          <w:lang w:val="zh-CN"/>
        </w:rPr>
        <w:t>三、质量要求及供方对质量负责条件和期限：</w:t>
      </w:r>
    </w:p>
    <w:p w14:paraId="3F8D3A4C">
      <w:pPr>
        <w:keepNext w:val="0"/>
        <w:keepLines w:val="0"/>
        <w:pageBreakBefore w:val="0"/>
        <w:kinsoku/>
        <w:wordWrap/>
        <w:overflowPunct/>
        <w:topLinePunct w:val="0"/>
        <w:autoSpaceDE w:val="0"/>
        <w:autoSpaceDN w:val="0"/>
        <w:bidi w:val="0"/>
        <w:spacing w:line="500" w:lineRule="exact"/>
        <w:ind w:firstLine="480" w:firstLineChars="200"/>
        <w:textAlignment w:val="auto"/>
        <w:rPr>
          <w:rFonts w:ascii="宋体" w:hAnsi="宋体" w:cs="宋体"/>
          <w:color w:val="000000"/>
          <w:sz w:val="24"/>
          <w:highlight w:val="none"/>
          <w:lang w:val="zh-CN"/>
        </w:rPr>
      </w:pPr>
      <w:r>
        <w:rPr>
          <w:rFonts w:hint="eastAsia" w:ascii="宋体" w:hAnsi="宋体"/>
          <w:color w:val="000000"/>
          <w:sz w:val="24"/>
          <w:highlight w:val="none"/>
        </w:rPr>
        <w:t>所供货物必须首先符合有关国家强制性规定、国家（行业）标准或相关法律法规要求</w:t>
      </w:r>
      <w:r>
        <w:rPr>
          <w:rFonts w:hint="eastAsia" w:ascii="宋体" w:hAnsi="宋体" w:cs="宋体"/>
          <w:color w:val="000000"/>
          <w:sz w:val="24"/>
          <w:highlight w:val="none"/>
          <w:lang w:val="zh-CN"/>
        </w:rPr>
        <w:t>，同时符合竞争性磋商文件规定的质量要求。供方应提供全新未拆封产品（包括零部件、附件、备品备件），如确需拆封的，应在供货前征得采购人同意，否则视为不能交货。供方保证全部按照合同规定的时间和方式向需方提供货物和服务，并负责可能的弥补缺陷。需方对货物规格、型号、质量有异议的应在收到货物后</w:t>
      </w:r>
      <w:r>
        <w:rPr>
          <w:rFonts w:ascii="宋体" w:hAnsi="宋体" w:cs="宋体"/>
          <w:color w:val="000000"/>
          <w:sz w:val="24"/>
          <w:highlight w:val="none"/>
          <w:lang w:val="zh-CN"/>
        </w:rPr>
        <w:t>15</w:t>
      </w:r>
      <w:r>
        <w:rPr>
          <w:rFonts w:hint="eastAsia" w:ascii="宋体" w:hAnsi="宋体" w:cs="宋体"/>
          <w:color w:val="000000"/>
          <w:sz w:val="24"/>
          <w:highlight w:val="none"/>
          <w:lang w:val="zh-CN"/>
        </w:rPr>
        <w:t>日内以书面形式向供方提出，需安装调试成套设备的提出异议的期限为</w:t>
      </w:r>
      <w:r>
        <w:rPr>
          <w:rFonts w:hint="eastAsia" w:ascii="宋体" w:hAnsi="宋体" w:cs="宋体"/>
          <w:color w:val="000000"/>
          <w:sz w:val="24"/>
          <w:highlight w:val="none"/>
          <w:u w:val="single"/>
          <w:lang w:val="zh-CN"/>
        </w:rPr>
        <w:t xml:space="preserve">     </w:t>
      </w:r>
      <w:r>
        <w:rPr>
          <w:rFonts w:hint="eastAsia" w:ascii="宋体" w:hAnsi="宋体" w:cs="宋体"/>
          <w:color w:val="000000"/>
          <w:sz w:val="24"/>
          <w:highlight w:val="none"/>
          <w:lang w:val="zh-CN"/>
        </w:rPr>
        <w:t>日。</w:t>
      </w:r>
    </w:p>
    <w:p w14:paraId="1F71054E">
      <w:pPr>
        <w:keepNext w:val="0"/>
        <w:keepLines w:val="0"/>
        <w:pageBreakBefore w:val="0"/>
        <w:kinsoku/>
        <w:wordWrap/>
        <w:overflowPunct/>
        <w:topLinePunct w:val="0"/>
        <w:autoSpaceDE w:val="0"/>
        <w:autoSpaceDN w:val="0"/>
        <w:bidi w:val="0"/>
        <w:spacing w:line="500" w:lineRule="exact"/>
        <w:ind w:firstLine="480" w:firstLineChars="200"/>
        <w:textAlignment w:val="auto"/>
        <w:rPr>
          <w:rFonts w:hint="eastAsia" w:ascii="宋体" w:hAnsi="宋体" w:cs="宋体"/>
          <w:color w:val="000000"/>
          <w:sz w:val="24"/>
          <w:highlight w:val="none"/>
          <w:lang w:val="zh-CN"/>
        </w:rPr>
      </w:pPr>
      <w:r>
        <w:rPr>
          <w:rFonts w:hint="eastAsia" w:ascii="宋体" w:hAnsi="宋体" w:cs="宋体"/>
          <w:color w:val="000000"/>
          <w:sz w:val="24"/>
          <w:highlight w:val="none"/>
          <w:lang w:val="zh-CN"/>
        </w:rPr>
        <w:t>四、售后服务承诺：</w:t>
      </w:r>
    </w:p>
    <w:p w14:paraId="2A358C06">
      <w:pPr>
        <w:keepNext w:val="0"/>
        <w:keepLines w:val="0"/>
        <w:pageBreakBefore w:val="0"/>
        <w:numPr>
          <w:ilvl w:val="0"/>
          <w:numId w:val="2"/>
        </w:numPr>
        <w:kinsoku/>
        <w:wordWrap/>
        <w:overflowPunct/>
        <w:topLinePunct w:val="0"/>
        <w:autoSpaceDE w:val="0"/>
        <w:autoSpaceDN w:val="0"/>
        <w:bidi w:val="0"/>
        <w:adjustRightInd w:val="0"/>
        <w:spacing w:line="500" w:lineRule="exact"/>
        <w:textAlignment w:val="auto"/>
        <w:rPr>
          <w:rFonts w:hint="eastAsia" w:ascii="宋体" w:hAnsi="宋体" w:cs="宋体"/>
          <w:color w:val="000000"/>
          <w:sz w:val="24"/>
          <w:highlight w:val="none"/>
          <w:lang w:val="zh-CN"/>
        </w:rPr>
      </w:pPr>
      <w:r>
        <w:rPr>
          <w:rFonts w:hint="eastAsia" w:ascii="宋体" w:hAnsi="宋体" w:cs="宋体"/>
          <w:color w:val="000000"/>
          <w:sz w:val="24"/>
          <w:highlight w:val="none"/>
          <w:lang w:val="zh-CN"/>
        </w:rPr>
        <w:t>售后服务响应时间：</w:t>
      </w:r>
    </w:p>
    <w:p w14:paraId="1A042A72">
      <w:pPr>
        <w:keepNext w:val="0"/>
        <w:keepLines w:val="0"/>
        <w:pageBreakBefore w:val="0"/>
        <w:numPr>
          <w:ilvl w:val="0"/>
          <w:numId w:val="2"/>
        </w:numPr>
        <w:kinsoku/>
        <w:wordWrap/>
        <w:overflowPunct/>
        <w:topLinePunct w:val="0"/>
        <w:autoSpaceDE w:val="0"/>
        <w:autoSpaceDN w:val="0"/>
        <w:bidi w:val="0"/>
        <w:adjustRightInd w:val="0"/>
        <w:spacing w:line="500" w:lineRule="exact"/>
        <w:textAlignment w:val="auto"/>
        <w:rPr>
          <w:rFonts w:hint="eastAsia" w:ascii="宋体" w:hAnsi="宋体" w:cs="宋体"/>
          <w:color w:val="000000"/>
          <w:sz w:val="24"/>
          <w:highlight w:val="none"/>
          <w:lang w:val="zh-CN"/>
        </w:rPr>
      </w:pPr>
      <w:r>
        <w:rPr>
          <w:rFonts w:hint="eastAsia" w:ascii="宋体" w:hAnsi="宋体" w:cs="宋体"/>
          <w:color w:val="000000"/>
          <w:sz w:val="24"/>
          <w:highlight w:val="none"/>
          <w:lang w:val="zh-CN"/>
        </w:rPr>
        <w:t>解决问题时间：</w:t>
      </w:r>
    </w:p>
    <w:p w14:paraId="54D75BFA">
      <w:pPr>
        <w:keepNext w:val="0"/>
        <w:keepLines w:val="0"/>
        <w:pageBreakBefore w:val="0"/>
        <w:numPr>
          <w:ilvl w:val="0"/>
          <w:numId w:val="2"/>
        </w:numPr>
        <w:kinsoku/>
        <w:wordWrap/>
        <w:overflowPunct/>
        <w:topLinePunct w:val="0"/>
        <w:autoSpaceDE w:val="0"/>
        <w:autoSpaceDN w:val="0"/>
        <w:bidi w:val="0"/>
        <w:adjustRightInd w:val="0"/>
        <w:spacing w:line="500" w:lineRule="exact"/>
        <w:textAlignment w:val="auto"/>
        <w:rPr>
          <w:rFonts w:hint="eastAsia" w:ascii="宋体" w:hAnsi="宋体" w:cs="宋体"/>
          <w:color w:val="000000"/>
          <w:sz w:val="24"/>
          <w:highlight w:val="none"/>
          <w:lang w:val="zh-CN"/>
        </w:rPr>
      </w:pPr>
      <w:r>
        <w:rPr>
          <w:rFonts w:hint="eastAsia" w:ascii="宋体" w:hAnsi="宋体" w:cs="宋体"/>
          <w:color w:val="000000"/>
          <w:sz w:val="24"/>
          <w:highlight w:val="none"/>
          <w:lang w:val="zh-CN"/>
        </w:rPr>
        <w:t>售后服务机构名称、地址及联系方式：</w:t>
      </w:r>
    </w:p>
    <w:p w14:paraId="13CB5C31">
      <w:pPr>
        <w:keepNext w:val="0"/>
        <w:keepLines w:val="0"/>
        <w:pageBreakBefore w:val="0"/>
        <w:numPr>
          <w:ilvl w:val="0"/>
          <w:numId w:val="2"/>
        </w:numPr>
        <w:kinsoku/>
        <w:wordWrap/>
        <w:overflowPunct/>
        <w:topLinePunct w:val="0"/>
        <w:autoSpaceDE w:val="0"/>
        <w:autoSpaceDN w:val="0"/>
        <w:bidi w:val="0"/>
        <w:adjustRightInd w:val="0"/>
        <w:spacing w:line="500" w:lineRule="exact"/>
        <w:textAlignment w:val="auto"/>
        <w:rPr>
          <w:rFonts w:hint="eastAsia" w:ascii="宋体" w:hAnsi="宋体" w:cs="宋体"/>
          <w:color w:val="000000"/>
          <w:sz w:val="24"/>
          <w:highlight w:val="none"/>
          <w:lang w:val="zh-CN"/>
        </w:rPr>
      </w:pPr>
      <w:r>
        <w:rPr>
          <w:rFonts w:hint="eastAsia" w:ascii="宋体" w:hAnsi="宋体" w:cs="宋体"/>
          <w:color w:val="000000"/>
          <w:sz w:val="24"/>
          <w:highlight w:val="none"/>
          <w:lang w:val="zh-CN"/>
        </w:rPr>
        <w:t>其他服务承诺：</w:t>
      </w:r>
    </w:p>
    <w:p w14:paraId="39A72961">
      <w:pPr>
        <w:keepNext w:val="0"/>
        <w:keepLines w:val="0"/>
        <w:pageBreakBefore w:val="0"/>
        <w:kinsoku/>
        <w:wordWrap/>
        <w:overflowPunct/>
        <w:topLinePunct w:val="0"/>
        <w:autoSpaceDE w:val="0"/>
        <w:autoSpaceDN w:val="0"/>
        <w:bidi w:val="0"/>
        <w:adjustRightInd w:val="0"/>
        <w:spacing w:line="500" w:lineRule="exact"/>
        <w:ind w:firstLine="480" w:firstLineChars="200"/>
        <w:textAlignment w:val="auto"/>
        <w:rPr>
          <w:rFonts w:ascii="宋体" w:hAnsi="宋体" w:cs="宋体"/>
          <w:color w:val="000000"/>
          <w:sz w:val="24"/>
          <w:highlight w:val="none"/>
          <w:lang w:val="zh-CN"/>
        </w:rPr>
      </w:pPr>
      <w:r>
        <w:rPr>
          <w:rFonts w:hint="eastAsia" w:ascii="宋体" w:hAnsi="宋体" w:cs="宋体"/>
          <w:color w:val="000000"/>
          <w:sz w:val="24"/>
          <w:highlight w:val="none"/>
          <w:lang w:val="zh-CN"/>
        </w:rPr>
        <w:t>五、合同履行地点及进度：合同生效后，供方应于</w:t>
      </w:r>
      <w:r>
        <w:rPr>
          <w:rFonts w:ascii="宋体" w:hAnsi="宋体" w:cs="宋体"/>
          <w:color w:val="000000"/>
          <w:sz w:val="24"/>
          <w:highlight w:val="none"/>
          <w:u w:val="single"/>
          <w:lang w:val="zh-CN"/>
        </w:rPr>
        <w:t xml:space="preserve">  </w:t>
      </w:r>
      <w:r>
        <w:rPr>
          <w:rFonts w:hint="eastAsia" w:ascii="宋体" w:hAnsi="宋体" w:cs="宋体"/>
          <w:color w:val="000000"/>
          <w:sz w:val="24"/>
          <w:highlight w:val="none"/>
          <w:u w:val="single"/>
          <w:lang w:val="zh-CN"/>
        </w:rPr>
        <w:t xml:space="preserve">    </w:t>
      </w:r>
      <w:r>
        <w:rPr>
          <w:rFonts w:ascii="宋体" w:hAnsi="宋体" w:cs="宋体"/>
          <w:color w:val="000000"/>
          <w:sz w:val="24"/>
          <w:highlight w:val="none"/>
          <w:u w:val="single"/>
          <w:lang w:val="zh-CN"/>
        </w:rPr>
        <w:t xml:space="preserve">  </w:t>
      </w:r>
      <w:r>
        <w:rPr>
          <w:rFonts w:hint="eastAsia" w:ascii="宋体" w:hAnsi="宋体" w:cs="宋体"/>
          <w:color w:val="000000"/>
          <w:sz w:val="24"/>
          <w:highlight w:val="none"/>
          <w:lang w:val="zh-CN"/>
        </w:rPr>
        <w:t>年</w:t>
      </w:r>
      <w:r>
        <w:rPr>
          <w:rFonts w:ascii="宋体" w:hAnsi="宋体" w:cs="宋体"/>
          <w:color w:val="000000"/>
          <w:sz w:val="24"/>
          <w:highlight w:val="none"/>
          <w:u w:val="single"/>
          <w:lang w:val="zh-CN"/>
        </w:rPr>
        <w:t xml:space="preserve"> </w:t>
      </w:r>
      <w:r>
        <w:rPr>
          <w:rFonts w:hint="eastAsia" w:ascii="宋体" w:hAnsi="宋体" w:cs="宋体"/>
          <w:color w:val="000000"/>
          <w:sz w:val="24"/>
          <w:highlight w:val="none"/>
          <w:u w:val="single"/>
          <w:lang w:val="zh-CN"/>
        </w:rPr>
        <w:t xml:space="preserve">  </w:t>
      </w:r>
      <w:r>
        <w:rPr>
          <w:rFonts w:ascii="宋体" w:hAnsi="宋体" w:cs="宋体"/>
          <w:color w:val="000000"/>
          <w:sz w:val="24"/>
          <w:highlight w:val="none"/>
          <w:u w:val="single"/>
          <w:lang w:val="zh-CN"/>
        </w:rPr>
        <w:t xml:space="preserve"> </w:t>
      </w:r>
      <w:r>
        <w:rPr>
          <w:rFonts w:hint="eastAsia" w:ascii="宋体" w:hAnsi="宋体" w:cs="宋体"/>
          <w:color w:val="000000"/>
          <w:sz w:val="24"/>
          <w:highlight w:val="none"/>
          <w:lang w:val="zh-CN"/>
        </w:rPr>
        <w:t>月</w:t>
      </w:r>
      <w:r>
        <w:rPr>
          <w:rFonts w:ascii="宋体" w:hAnsi="宋体" w:cs="宋体"/>
          <w:color w:val="000000"/>
          <w:sz w:val="24"/>
          <w:highlight w:val="none"/>
          <w:u w:val="single"/>
          <w:lang w:val="zh-CN"/>
        </w:rPr>
        <w:t xml:space="preserve"> </w:t>
      </w:r>
      <w:r>
        <w:rPr>
          <w:rFonts w:hint="eastAsia" w:ascii="宋体" w:hAnsi="宋体" w:cs="宋体"/>
          <w:color w:val="000000"/>
          <w:sz w:val="24"/>
          <w:highlight w:val="none"/>
          <w:u w:val="single"/>
          <w:lang w:val="zh-CN"/>
        </w:rPr>
        <w:t xml:space="preserve"> </w:t>
      </w:r>
      <w:r>
        <w:rPr>
          <w:rFonts w:ascii="宋体" w:hAnsi="宋体" w:cs="宋体"/>
          <w:color w:val="000000"/>
          <w:sz w:val="24"/>
          <w:highlight w:val="none"/>
          <w:u w:val="single"/>
          <w:lang w:val="zh-CN"/>
        </w:rPr>
        <w:t xml:space="preserve"> </w:t>
      </w:r>
      <w:r>
        <w:rPr>
          <w:rFonts w:hint="eastAsia" w:ascii="宋体" w:hAnsi="宋体" w:cs="宋体"/>
          <w:color w:val="000000"/>
          <w:sz w:val="24"/>
          <w:highlight w:val="none"/>
          <w:lang w:val="zh-CN"/>
        </w:rPr>
        <w:t>日前按需方要求在</w:t>
      </w:r>
      <w:r>
        <w:rPr>
          <w:rFonts w:ascii="宋体" w:hAnsi="宋体" w:cs="宋体"/>
          <w:color w:val="000000"/>
          <w:sz w:val="24"/>
          <w:highlight w:val="none"/>
          <w:u w:val="single"/>
          <w:lang w:val="zh-CN"/>
        </w:rPr>
        <w:t xml:space="preserve">                </w:t>
      </w:r>
      <w:r>
        <w:rPr>
          <w:rFonts w:hint="eastAsia" w:ascii="宋体" w:hAnsi="宋体" w:cs="宋体"/>
          <w:color w:val="000000"/>
          <w:sz w:val="24"/>
          <w:highlight w:val="none"/>
          <w:u w:val="single"/>
          <w:lang w:val="zh-CN"/>
        </w:rPr>
        <w:t>（</w:t>
      </w:r>
      <w:r>
        <w:rPr>
          <w:rFonts w:hint="eastAsia" w:ascii="宋体" w:hAnsi="宋体" w:cs="宋体"/>
          <w:color w:val="000000"/>
          <w:sz w:val="24"/>
          <w:highlight w:val="none"/>
          <w:lang w:val="zh-CN"/>
        </w:rPr>
        <w:t>需方指定的地点）完成本项目的交货、安装、调试（或施工）。货物运送的费用由供方负责。需方应在货物到达指定地点后，提供符合安装条件的场地、电源、环境等。</w:t>
      </w:r>
    </w:p>
    <w:p w14:paraId="04D24F71">
      <w:pPr>
        <w:keepNext w:val="0"/>
        <w:keepLines w:val="0"/>
        <w:pageBreakBefore w:val="0"/>
        <w:kinsoku/>
        <w:wordWrap/>
        <w:overflowPunct/>
        <w:topLinePunct w:val="0"/>
        <w:autoSpaceDE w:val="0"/>
        <w:autoSpaceDN w:val="0"/>
        <w:bidi w:val="0"/>
        <w:spacing w:line="500" w:lineRule="exact"/>
        <w:ind w:firstLine="480" w:firstLineChars="200"/>
        <w:textAlignment w:val="auto"/>
        <w:rPr>
          <w:rFonts w:hint="eastAsia" w:ascii="宋体" w:hAnsi="宋体" w:cs="宋体"/>
          <w:color w:val="000000"/>
          <w:sz w:val="24"/>
          <w:highlight w:val="none"/>
          <w:lang w:val="zh-CN"/>
        </w:rPr>
      </w:pPr>
      <w:r>
        <w:rPr>
          <w:rFonts w:hint="eastAsia" w:ascii="宋体" w:hAnsi="宋体" w:cs="宋体"/>
          <w:color w:val="000000"/>
          <w:sz w:val="24"/>
          <w:highlight w:val="none"/>
          <w:lang w:val="zh-CN"/>
        </w:rPr>
        <w:t>六、供方在交付货物时应向需方提供货物的使用说明、合格证书及其它相关资料，否则按不能交货对待。</w:t>
      </w:r>
    </w:p>
    <w:p w14:paraId="3AB407AB">
      <w:pPr>
        <w:keepNext w:val="0"/>
        <w:keepLines w:val="0"/>
        <w:pageBreakBefore w:val="0"/>
        <w:kinsoku/>
        <w:wordWrap/>
        <w:overflowPunct/>
        <w:topLinePunct w:val="0"/>
        <w:autoSpaceDE w:val="0"/>
        <w:autoSpaceDN w:val="0"/>
        <w:bidi w:val="0"/>
        <w:spacing w:line="500" w:lineRule="exact"/>
        <w:ind w:firstLine="480" w:firstLineChars="200"/>
        <w:textAlignment w:val="auto"/>
        <w:rPr>
          <w:rFonts w:hint="eastAsia" w:ascii="宋体" w:hAnsi="宋体" w:cs="宋体"/>
          <w:color w:val="000000"/>
          <w:sz w:val="24"/>
          <w:highlight w:val="none"/>
          <w:lang w:val="zh-CN"/>
        </w:rPr>
      </w:pPr>
      <w:r>
        <w:rPr>
          <w:rFonts w:hint="eastAsia" w:ascii="宋体" w:hAnsi="宋体" w:cs="宋体"/>
          <w:color w:val="000000"/>
          <w:sz w:val="24"/>
          <w:highlight w:val="none"/>
          <w:lang w:val="en-US" w:eastAsia="zh-CN"/>
        </w:rPr>
        <w:t>七</w:t>
      </w:r>
      <w:r>
        <w:rPr>
          <w:rFonts w:hint="eastAsia" w:ascii="宋体" w:hAnsi="宋体" w:cs="宋体"/>
          <w:color w:val="000000"/>
          <w:sz w:val="24"/>
          <w:highlight w:val="none"/>
          <w:lang w:val="zh-CN"/>
        </w:rPr>
        <w:t>、验收要求。</w:t>
      </w:r>
    </w:p>
    <w:p w14:paraId="53FF3562">
      <w:pPr>
        <w:keepNext w:val="0"/>
        <w:keepLines w:val="0"/>
        <w:pageBreakBefore w:val="0"/>
        <w:kinsoku/>
        <w:wordWrap/>
        <w:overflowPunct/>
        <w:topLinePunct w:val="0"/>
        <w:autoSpaceDE w:val="0"/>
        <w:autoSpaceDN w:val="0"/>
        <w:bidi w:val="0"/>
        <w:spacing w:line="500" w:lineRule="exact"/>
        <w:ind w:firstLine="560"/>
        <w:textAlignment w:val="auto"/>
        <w:rPr>
          <w:rFonts w:hint="eastAsia" w:ascii="宋体" w:hAnsi="宋体" w:cs="宋体"/>
          <w:color w:val="000000"/>
          <w:sz w:val="24"/>
          <w:highlight w:val="none"/>
          <w:lang w:val="zh-CN"/>
        </w:rPr>
      </w:pPr>
      <w:r>
        <w:rPr>
          <w:rFonts w:hint="eastAsia" w:ascii="宋体" w:hAnsi="宋体" w:cs="宋体"/>
          <w:color w:val="000000"/>
          <w:sz w:val="24"/>
          <w:highlight w:val="none"/>
          <w:lang w:val="zh-CN"/>
        </w:rPr>
        <w:t>1、供方履约完毕及时向需方提出验收申请。</w:t>
      </w:r>
    </w:p>
    <w:p w14:paraId="367EA275">
      <w:pPr>
        <w:keepNext w:val="0"/>
        <w:keepLines w:val="0"/>
        <w:pageBreakBefore w:val="0"/>
        <w:kinsoku/>
        <w:wordWrap/>
        <w:overflowPunct/>
        <w:topLinePunct w:val="0"/>
        <w:autoSpaceDE w:val="0"/>
        <w:autoSpaceDN w:val="0"/>
        <w:bidi w:val="0"/>
        <w:spacing w:line="500" w:lineRule="exact"/>
        <w:ind w:firstLine="560"/>
        <w:textAlignment w:val="auto"/>
        <w:rPr>
          <w:rFonts w:hint="eastAsia" w:ascii="宋体" w:hAnsi="宋体" w:cs="宋体"/>
          <w:color w:val="000000"/>
          <w:sz w:val="24"/>
          <w:highlight w:val="none"/>
          <w:lang w:val="zh-CN"/>
        </w:rPr>
      </w:pPr>
      <w:r>
        <w:rPr>
          <w:rFonts w:hint="eastAsia" w:ascii="宋体" w:hAnsi="宋体" w:cs="宋体"/>
          <w:color w:val="000000"/>
          <w:sz w:val="24"/>
          <w:highlight w:val="none"/>
          <w:lang w:val="zh-CN"/>
        </w:rPr>
        <w:t>2、需方在收到供方验收申请后</w:t>
      </w:r>
      <w:r>
        <w:rPr>
          <w:rFonts w:hint="eastAsia" w:ascii="宋体" w:hAnsi="宋体" w:cs="宋体"/>
          <w:color w:val="000000"/>
          <w:sz w:val="24"/>
          <w:highlight w:val="none"/>
          <w:u w:val="single"/>
          <w:lang w:val="zh-CN"/>
        </w:rPr>
        <w:t xml:space="preserve">     </w:t>
      </w:r>
      <w:r>
        <w:rPr>
          <w:rFonts w:hint="eastAsia" w:ascii="宋体" w:hAnsi="宋体" w:cs="宋体"/>
          <w:color w:val="000000"/>
          <w:sz w:val="24"/>
          <w:highlight w:val="none"/>
          <w:lang w:val="zh-CN"/>
        </w:rPr>
        <w:t>个工作日内组织验收。需方成立3人以上验收工作组，按照竞争性磋商文件规定、中标供应商响应性文件承诺，及国家有关规定认真组织验收工作。大型或者复杂的政府采购项目以及需方认为必要的项目，应当邀请国家认可的质量检测机构参加验收工作。如本项目属国家规定的强制性检测项目，需方必须委托国家认可的专业检测机构验收。</w:t>
      </w:r>
    </w:p>
    <w:p w14:paraId="501CA659">
      <w:pPr>
        <w:keepNext w:val="0"/>
        <w:keepLines w:val="0"/>
        <w:pageBreakBefore w:val="0"/>
        <w:kinsoku/>
        <w:wordWrap/>
        <w:overflowPunct/>
        <w:topLinePunct w:val="0"/>
        <w:autoSpaceDE w:val="0"/>
        <w:autoSpaceDN w:val="0"/>
        <w:bidi w:val="0"/>
        <w:spacing w:line="500" w:lineRule="exact"/>
        <w:ind w:firstLine="480" w:firstLineChars="200"/>
        <w:textAlignment w:val="auto"/>
        <w:rPr>
          <w:rFonts w:ascii="宋体" w:hAnsi="宋体" w:cs="宋体"/>
          <w:color w:val="000000"/>
          <w:sz w:val="24"/>
          <w:highlight w:val="none"/>
          <w:lang w:val="zh-CN"/>
        </w:rPr>
      </w:pPr>
      <w:r>
        <w:rPr>
          <w:rFonts w:hint="eastAsia" w:ascii="宋体" w:hAnsi="宋体" w:cs="宋体"/>
          <w:color w:val="000000"/>
          <w:sz w:val="24"/>
          <w:highlight w:val="none"/>
          <w:lang w:val="en-US" w:eastAsia="zh-CN"/>
        </w:rPr>
        <w:t>八</w:t>
      </w:r>
      <w:r>
        <w:rPr>
          <w:rFonts w:hint="eastAsia" w:ascii="宋体" w:hAnsi="宋体" w:cs="宋体"/>
          <w:color w:val="000000"/>
          <w:sz w:val="24"/>
          <w:highlight w:val="none"/>
          <w:lang w:val="zh-CN"/>
        </w:rPr>
        <w:t>、付款程序、方式及期限：</w:t>
      </w:r>
    </w:p>
    <w:p w14:paraId="61C09B24">
      <w:pPr>
        <w:keepNext w:val="0"/>
        <w:keepLines w:val="0"/>
        <w:pageBreakBefore w:val="0"/>
        <w:kinsoku/>
        <w:wordWrap/>
        <w:overflowPunct/>
        <w:topLinePunct w:val="0"/>
        <w:autoSpaceDE w:val="0"/>
        <w:autoSpaceDN w:val="0"/>
        <w:bidi w:val="0"/>
        <w:spacing w:line="500" w:lineRule="exact"/>
        <w:ind w:firstLine="480" w:firstLineChars="200"/>
        <w:textAlignment w:val="auto"/>
        <w:rPr>
          <w:rFonts w:ascii="宋体" w:hAnsi="宋体" w:cs="宋体"/>
          <w:color w:val="000000"/>
          <w:sz w:val="24"/>
          <w:highlight w:val="none"/>
          <w:lang w:val="zh-CN"/>
        </w:rPr>
      </w:pPr>
      <w:r>
        <w:rPr>
          <w:rFonts w:ascii="宋体" w:hAnsi="宋体" w:cs="宋体"/>
          <w:color w:val="000000"/>
          <w:sz w:val="24"/>
          <w:highlight w:val="none"/>
          <w:lang w:val="zh-CN"/>
        </w:rPr>
        <w:t>1</w:t>
      </w:r>
      <w:r>
        <w:rPr>
          <w:rFonts w:hint="eastAsia" w:ascii="宋体" w:hAnsi="宋体" w:cs="宋体"/>
          <w:color w:val="000000"/>
          <w:sz w:val="24"/>
          <w:highlight w:val="none"/>
          <w:lang w:val="zh-CN"/>
        </w:rPr>
        <w:t>、供方开具以需方单位名称为抬头的发票。</w:t>
      </w:r>
    </w:p>
    <w:p w14:paraId="2766A1A3">
      <w:pPr>
        <w:keepNext w:val="0"/>
        <w:keepLines w:val="0"/>
        <w:pageBreakBefore w:val="0"/>
        <w:kinsoku/>
        <w:wordWrap/>
        <w:overflowPunct/>
        <w:topLinePunct w:val="0"/>
        <w:autoSpaceDE w:val="0"/>
        <w:autoSpaceDN w:val="0"/>
        <w:bidi w:val="0"/>
        <w:spacing w:line="500" w:lineRule="exact"/>
        <w:ind w:firstLine="480" w:firstLineChars="200"/>
        <w:textAlignment w:val="auto"/>
        <w:rPr>
          <w:rFonts w:hint="eastAsia" w:ascii="宋体" w:hAnsi="宋体"/>
          <w:color w:val="000000"/>
          <w:sz w:val="24"/>
          <w:highlight w:val="none"/>
        </w:rPr>
      </w:pPr>
      <w:r>
        <w:rPr>
          <w:rFonts w:ascii="宋体" w:hAnsi="宋体" w:cs="宋体"/>
          <w:color w:val="000000"/>
          <w:sz w:val="24"/>
          <w:highlight w:val="none"/>
          <w:lang w:val="zh-CN"/>
        </w:rPr>
        <w:t>2</w:t>
      </w:r>
      <w:r>
        <w:rPr>
          <w:rFonts w:hint="eastAsia" w:ascii="宋体" w:hAnsi="宋体" w:cs="宋体"/>
          <w:color w:val="000000"/>
          <w:sz w:val="24"/>
          <w:highlight w:val="none"/>
          <w:lang w:val="zh-CN"/>
        </w:rPr>
        <w:t>、需方验收完毕后</w:t>
      </w:r>
      <w:r>
        <w:rPr>
          <w:rFonts w:hint="eastAsia" w:ascii="宋体" w:hAnsi="宋体"/>
          <w:color w:val="000000"/>
          <w:sz w:val="24"/>
          <w:highlight w:val="none"/>
        </w:rPr>
        <w:t>到需方办理资金支付手续。</w:t>
      </w:r>
    </w:p>
    <w:p w14:paraId="7F31F1A2">
      <w:pPr>
        <w:keepNext w:val="0"/>
        <w:keepLines w:val="0"/>
        <w:pageBreakBefore w:val="0"/>
        <w:kinsoku/>
        <w:wordWrap/>
        <w:overflowPunct/>
        <w:topLinePunct w:val="0"/>
        <w:autoSpaceDE w:val="0"/>
        <w:autoSpaceDN w:val="0"/>
        <w:bidi w:val="0"/>
        <w:spacing w:line="500" w:lineRule="exact"/>
        <w:ind w:firstLine="480" w:firstLineChars="200"/>
        <w:textAlignment w:val="auto"/>
        <w:rPr>
          <w:rFonts w:ascii="宋体" w:hAnsi="宋体" w:cs="宋体"/>
          <w:color w:val="000000"/>
          <w:sz w:val="24"/>
          <w:highlight w:val="none"/>
          <w:lang w:val="zh-CN"/>
        </w:rPr>
      </w:pPr>
      <w:r>
        <w:rPr>
          <w:rFonts w:hint="eastAsia" w:ascii="宋体" w:hAnsi="宋体" w:cs="宋体"/>
          <w:color w:val="000000"/>
          <w:sz w:val="24"/>
          <w:highlight w:val="none"/>
          <w:lang w:val="en-US" w:eastAsia="zh-CN"/>
        </w:rPr>
        <w:t>九</w:t>
      </w:r>
      <w:r>
        <w:rPr>
          <w:rFonts w:hint="eastAsia" w:ascii="宋体" w:hAnsi="宋体" w:cs="宋体"/>
          <w:color w:val="000000"/>
          <w:sz w:val="24"/>
          <w:highlight w:val="none"/>
          <w:lang w:val="zh-CN"/>
        </w:rPr>
        <w:t>、违约责任：</w:t>
      </w:r>
    </w:p>
    <w:p w14:paraId="63C148AF">
      <w:pPr>
        <w:keepNext w:val="0"/>
        <w:keepLines w:val="0"/>
        <w:pageBreakBefore w:val="0"/>
        <w:kinsoku/>
        <w:wordWrap/>
        <w:overflowPunct/>
        <w:topLinePunct w:val="0"/>
        <w:autoSpaceDE w:val="0"/>
        <w:autoSpaceDN w:val="0"/>
        <w:bidi w:val="0"/>
        <w:spacing w:line="500" w:lineRule="exact"/>
        <w:ind w:firstLine="480" w:firstLineChars="200"/>
        <w:textAlignment w:val="auto"/>
        <w:rPr>
          <w:rFonts w:ascii="宋体" w:hAnsi="宋体" w:cs="宋体"/>
          <w:color w:val="000000"/>
          <w:sz w:val="24"/>
          <w:highlight w:val="none"/>
          <w:lang w:val="zh-CN"/>
        </w:rPr>
      </w:pPr>
      <w:r>
        <w:rPr>
          <w:rFonts w:hint="eastAsia" w:ascii="宋体" w:hAnsi="宋体" w:cs="宋体"/>
          <w:color w:val="000000"/>
          <w:sz w:val="24"/>
          <w:highlight w:val="none"/>
          <w:lang w:val="zh-CN"/>
        </w:rPr>
        <w:t>供方所交付的货物品种、型号、规格、质量不符合国家规定标准及合同要求的，或者供方不能交付货物的，供方应向需方支付合同金额总值</w:t>
      </w:r>
      <w:r>
        <w:rPr>
          <w:rFonts w:ascii="宋体" w:hAnsi="宋体" w:cs="宋体"/>
          <w:color w:val="000000"/>
          <w:sz w:val="24"/>
          <w:highlight w:val="none"/>
          <w:u w:val="single"/>
          <w:lang w:val="zh-CN"/>
        </w:rPr>
        <w:t xml:space="preserve"> </w:t>
      </w:r>
      <w:r>
        <w:rPr>
          <w:rFonts w:hint="eastAsia" w:ascii="宋体" w:hAnsi="宋体" w:cs="宋体"/>
          <w:color w:val="000000"/>
          <w:sz w:val="24"/>
          <w:highlight w:val="none"/>
          <w:u w:val="single"/>
          <w:lang w:val="zh-CN"/>
        </w:rPr>
        <w:t xml:space="preserve">   </w:t>
      </w:r>
      <w:r>
        <w:rPr>
          <w:rFonts w:ascii="宋体" w:hAnsi="宋体" w:cs="宋体"/>
          <w:color w:val="000000"/>
          <w:sz w:val="24"/>
          <w:highlight w:val="none"/>
          <w:u w:val="single"/>
          <w:lang w:val="zh-CN"/>
        </w:rPr>
        <w:t xml:space="preserve"> </w:t>
      </w:r>
      <w:r>
        <w:rPr>
          <w:rFonts w:ascii="宋体" w:hAnsi="宋体" w:cs="宋体"/>
          <w:color w:val="000000"/>
          <w:sz w:val="24"/>
          <w:highlight w:val="none"/>
          <w:lang w:val="zh-CN"/>
        </w:rPr>
        <w:t>%</w:t>
      </w:r>
      <w:r>
        <w:rPr>
          <w:rFonts w:hint="eastAsia" w:ascii="宋体" w:hAnsi="宋体" w:cs="宋体"/>
          <w:color w:val="000000"/>
          <w:sz w:val="24"/>
          <w:highlight w:val="none"/>
          <w:lang w:val="zh-CN"/>
        </w:rPr>
        <w:t>的违约金，需方有权解除合同，并要求赔偿损失。供方如逾期完成的，每逾期一日供方应向需方支付合同金额的</w:t>
      </w:r>
      <w:r>
        <w:rPr>
          <w:rFonts w:ascii="宋体" w:hAnsi="宋体" w:cs="宋体"/>
          <w:color w:val="000000"/>
          <w:sz w:val="24"/>
          <w:highlight w:val="none"/>
          <w:u w:val="single"/>
          <w:lang w:val="zh-CN"/>
        </w:rPr>
        <w:t xml:space="preserve"> </w:t>
      </w:r>
      <w:r>
        <w:rPr>
          <w:rFonts w:hint="eastAsia" w:ascii="宋体" w:hAnsi="宋体" w:cs="宋体"/>
          <w:color w:val="000000"/>
          <w:sz w:val="24"/>
          <w:highlight w:val="none"/>
          <w:u w:val="single"/>
          <w:lang w:val="zh-CN"/>
        </w:rPr>
        <w:t xml:space="preserve">  </w:t>
      </w:r>
      <w:r>
        <w:rPr>
          <w:rFonts w:ascii="宋体" w:hAnsi="宋体" w:cs="宋体"/>
          <w:color w:val="000000"/>
          <w:sz w:val="24"/>
          <w:highlight w:val="none"/>
          <w:u w:val="single"/>
          <w:lang w:val="zh-CN"/>
        </w:rPr>
        <w:t xml:space="preserve"> </w:t>
      </w:r>
      <w:r>
        <w:rPr>
          <w:rFonts w:ascii="宋体" w:hAnsi="宋体" w:cs="宋体"/>
          <w:color w:val="000000"/>
          <w:sz w:val="24"/>
          <w:highlight w:val="none"/>
          <w:lang w:val="zh-CN"/>
        </w:rPr>
        <w:t>%</w:t>
      </w:r>
      <w:r>
        <w:rPr>
          <w:rFonts w:hint="eastAsia" w:ascii="宋体" w:hAnsi="宋体" w:cs="宋体"/>
          <w:color w:val="000000"/>
          <w:sz w:val="24"/>
          <w:highlight w:val="none"/>
          <w:lang w:val="zh-CN"/>
        </w:rPr>
        <w:t>违约金。</w:t>
      </w:r>
    </w:p>
    <w:p w14:paraId="1A426695">
      <w:pPr>
        <w:keepNext w:val="0"/>
        <w:keepLines w:val="0"/>
        <w:pageBreakBefore w:val="0"/>
        <w:kinsoku/>
        <w:wordWrap/>
        <w:overflowPunct/>
        <w:topLinePunct w:val="0"/>
        <w:autoSpaceDE w:val="0"/>
        <w:autoSpaceDN w:val="0"/>
        <w:bidi w:val="0"/>
        <w:spacing w:line="500" w:lineRule="exact"/>
        <w:ind w:firstLine="480" w:firstLineChars="200"/>
        <w:textAlignment w:val="auto"/>
        <w:rPr>
          <w:rFonts w:ascii="宋体" w:hAnsi="宋体" w:cs="宋体"/>
          <w:color w:val="000000"/>
          <w:sz w:val="24"/>
          <w:highlight w:val="none"/>
          <w:lang w:val="zh-CN"/>
        </w:rPr>
      </w:pPr>
      <w:r>
        <w:rPr>
          <w:rFonts w:hint="eastAsia" w:ascii="宋体" w:hAnsi="宋体" w:cs="宋体"/>
          <w:color w:val="000000"/>
          <w:sz w:val="24"/>
          <w:highlight w:val="none"/>
          <w:lang w:val="zh-CN"/>
        </w:rPr>
        <w:t>需方无正当理由拒收货物、拒付货款，需方应向供方偿付拒收拒付部分设备款总额</w:t>
      </w:r>
      <w:r>
        <w:rPr>
          <w:rFonts w:ascii="宋体" w:hAnsi="宋体" w:cs="宋体"/>
          <w:color w:val="000000"/>
          <w:sz w:val="24"/>
          <w:highlight w:val="none"/>
          <w:u w:val="single"/>
          <w:lang w:val="zh-CN"/>
        </w:rPr>
        <w:t xml:space="preserve">   </w:t>
      </w:r>
      <w:r>
        <w:rPr>
          <w:rFonts w:ascii="宋体" w:hAnsi="宋体" w:cs="宋体"/>
          <w:color w:val="000000"/>
          <w:sz w:val="24"/>
          <w:highlight w:val="none"/>
          <w:lang w:val="zh-CN"/>
        </w:rPr>
        <w:t>%</w:t>
      </w:r>
      <w:r>
        <w:rPr>
          <w:rFonts w:hint="eastAsia" w:ascii="宋体" w:hAnsi="宋体" w:cs="宋体"/>
          <w:color w:val="000000"/>
          <w:sz w:val="24"/>
          <w:highlight w:val="none"/>
          <w:lang w:val="zh-CN"/>
        </w:rPr>
        <w:t>的违约金；需方如逾期付款的，每逾期付款一日的需方应向供方偿付所欠合同金额</w:t>
      </w:r>
      <w:r>
        <w:rPr>
          <w:rFonts w:ascii="宋体" w:hAnsi="宋体" w:cs="宋体"/>
          <w:color w:val="000000"/>
          <w:sz w:val="24"/>
          <w:highlight w:val="none"/>
          <w:u w:val="single"/>
          <w:lang w:val="zh-CN"/>
        </w:rPr>
        <w:t xml:space="preserve">   </w:t>
      </w:r>
      <w:r>
        <w:rPr>
          <w:rFonts w:ascii="宋体" w:hAnsi="宋体" w:cs="宋体"/>
          <w:color w:val="000000"/>
          <w:sz w:val="24"/>
          <w:highlight w:val="none"/>
          <w:lang w:val="zh-CN"/>
        </w:rPr>
        <w:t>%</w:t>
      </w:r>
      <w:r>
        <w:rPr>
          <w:rFonts w:hint="eastAsia" w:ascii="宋体" w:hAnsi="宋体" w:cs="宋体"/>
          <w:color w:val="000000"/>
          <w:sz w:val="24"/>
          <w:highlight w:val="none"/>
          <w:lang w:val="zh-CN"/>
        </w:rPr>
        <w:t>的违约金。</w:t>
      </w:r>
    </w:p>
    <w:p w14:paraId="7FCC5BB6">
      <w:pPr>
        <w:keepNext w:val="0"/>
        <w:keepLines w:val="0"/>
        <w:pageBreakBefore w:val="0"/>
        <w:kinsoku/>
        <w:wordWrap/>
        <w:overflowPunct/>
        <w:topLinePunct w:val="0"/>
        <w:autoSpaceDE w:val="0"/>
        <w:autoSpaceDN w:val="0"/>
        <w:bidi w:val="0"/>
        <w:spacing w:line="500" w:lineRule="exact"/>
        <w:ind w:firstLine="480" w:firstLineChars="200"/>
        <w:textAlignment w:val="auto"/>
        <w:rPr>
          <w:rFonts w:ascii="宋体" w:hAnsi="宋体" w:cs="宋体"/>
          <w:color w:val="000000"/>
          <w:sz w:val="24"/>
          <w:highlight w:val="none"/>
          <w:lang w:val="zh-CN"/>
        </w:rPr>
      </w:pPr>
      <w:r>
        <w:rPr>
          <w:rFonts w:hint="eastAsia" w:ascii="宋体" w:hAnsi="宋体" w:cs="宋体"/>
          <w:color w:val="000000"/>
          <w:sz w:val="24"/>
          <w:highlight w:val="none"/>
          <w:lang w:val="zh-CN"/>
        </w:rPr>
        <w:t>十、供需双方应严格遵守竞争性磋商文件要求，如有违反，按竞争性磋商文件的规定处理。</w:t>
      </w:r>
    </w:p>
    <w:p w14:paraId="13974B4D">
      <w:pPr>
        <w:keepNext w:val="0"/>
        <w:keepLines w:val="0"/>
        <w:pageBreakBefore w:val="0"/>
        <w:kinsoku/>
        <w:wordWrap/>
        <w:overflowPunct/>
        <w:topLinePunct w:val="0"/>
        <w:autoSpaceDE w:val="0"/>
        <w:autoSpaceDN w:val="0"/>
        <w:bidi w:val="0"/>
        <w:spacing w:line="500" w:lineRule="exact"/>
        <w:ind w:firstLine="480" w:firstLineChars="200"/>
        <w:textAlignment w:val="auto"/>
        <w:rPr>
          <w:rFonts w:ascii="宋体" w:hAnsi="宋体" w:cs="宋体"/>
          <w:color w:val="000000"/>
          <w:sz w:val="24"/>
          <w:highlight w:val="none"/>
          <w:lang w:val="zh-CN"/>
        </w:rPr>
      </w:pPr>
      <w:r>
        <w:rPr>
          <w:rFonts w:hint="eastAsia" w:ascii="宋体" w:hAnsi="宋体" w:cs="宋体"/>
          <w:color w:val="000000"/>
          <w:sz w:val="24"/>
          <w:highlight w:val="none"/>
          <w:lang w:val="zh-CN"/>
        </w:rPr>
        <w:t>十</w:t>
      </w:r>
      <w:r>
        <w:rPr>
          <w:rFonts w:hint="eastAsia" w:ascii="宋体" w:hAnsi="宋体" w:cs="宋体"/>
          <w:color w:val="000000"/>
          <w:sz w:val="24"/>
          <w:highlight w:val="none"/>
          <w:lang w:val="en-US" w:eastAsia="zh-CN"/>
        </w:rPr>
        <w:t>一</w:t>
      </w:r>
      <w:r>
        <w:rPr>
          <w:rFonts w:hint="eastAsia" w:ascii="宋体" w:hAnsi="宋体" w:cs="宋体"/>
          <w:color w:val="000000"/>
          <w:sz w:val="24"/>
          <w:highlight w:val="none"/>
          <w:lang w:val="zh-CN"/>
        </w:rPr>
        <w:t>、因货物的质量问题发生争议，由</w:t>
      </w:r>
      <w:r>
        <w:rPr>
          <w:rFonts w:hint="eastAsia" w:ascii="宋体" w:hAnsi="宋体" w:cs="宋体"/>
          <w:color w:val="000000"/>
          <w:sz w:val="24"/>
          <w:highlight w:val="none"/>
          <w:lang w:eastAsia="zh-CN"/>
        </w:rPr>
        <w:t>需方</w:t>
      </w:r>
      <w:r>
        <w:rPr>
          <w:rFonts w:hint="eastAsia" w:ascii="宋体" w:hAnsi="宋体" w:cs="宋体"/>
          <w:color w:val="000000"/>
          <w:sz w:val="24"/>
          <w:highlight w:val="none"/>
          <w:lang w:val="zh-CN"/>
        </w:rPr>
        <w:t>法定的质量检测机构进行质量检测或鉴定。</w:t>
      </w:r>
    </w:p>
    <w:p w14:paraId="2CE9C824">
      <w:pPr>
        <w:keepNext w:val="0"/>
        <w:keepLines w:val="0"/>
        <w:pageBreakBefore w:val="0"/>
        <w:kinsoku/>
        <w:wordWrap/>
        <w:overflowPunct/>
        <w:topLinePunct w:val="0"/>
        <w:autoSpaceDE w:val="0"/>
        <w:autoSpaceDN w:val="0"/>
        <w:bidi w:val="0"/>
        <w:spacing w:line="500" w:lineRule="exact"/>
        <w:ind w:firstLine="480" w:firstLineChars="200"/>
        <w:textAlignment w:val="auto"/>
        <w:rPr>
          <w:rFonts w:hint="eastAsia" w:ascii="宋体" w:hAnsi="宋体" w:cs="宋体"/>
          <w:color w:val="000000"/>
          <w:sz w:val="24"/>
          <w:highlight w:val="none"/>
          <w:lang w:val="zh-CN"/>
        </w:rPr>
      </w:pPr>
      <w:r>
        <w:rPr>
          <w:rFonts w:hint="eastAsia" w:ascii="宋体" w:hAnsi="宋体" w:cs="宋体"/>
          <w:color w:val="000000"/>
          <w:sz w:val="24"/>
          <w:highlight w:val="none"/>
          <w:lang w:val="zh-CN"/>
        </w:rPr>
        <w:t>十</w:t>
      </w:r>
      <w:r>
        <w:rPr>
          <w:rFonts w:hint="eastAsia" w:ascii="宋体" w:hAnsi="宋体" w:cs="宋体"/>
          <w:color w:val="000000"/>
          <w:sz w:val="24"/>
          <w:highlight w:val="none"/>
          <w:lang w:val="en-US" w:eastAsia="zh-CN"/>
        </w:rPr>
        <w:t>二</w:t>
      </w:r>
      <w:r>
        <w:rPr>
          <w:rFonts w:hint="eastAsia" w:ascii="宋体" w:hAnsi="宋体" w:cs="宋体"/>
          <w:color w:val="000000"/>
          <w:sz w:val="24"/>
          <w:highlight w:val="none"/>
          <w:lang w:val="zh-CN"/>
        </w:rPr>
        <w:t>、项目竞争性磋商文件及其修改和澄清、及供方响应性文件、供方在投标中的有关承诺及声明均为本合同的组成部分。</w:t>
      </w:r>
    </w:p>
    <w:p w14:paraId="19BA9AD9">
      <w:pPr>
        <w:keepNext w:val="0"/>
        <w:keepLines w:val="0"/>
        <w:pageBreakBefore w:val="0"/>
        <w:kinsoku/>
        <w:wordWrap/>
        <w:overflowPunct/>
        <w:topLinePunct w:val="0"/>
        <w:autoSpaceDE w:val="0"/>
        <w:autoSpaceDN w:val="0"/>
        <w:bidi w:val="0"/>
        <w:spacing w:line="500" w:lineRule="exact"/>
        <w:ind w:firstLine="480" w:firstLineChars="200"/>
        <w:textAlignment w:val="auto"/>
        <w:rPr>
          <w:rFonts w:ascii="宋体" w:hAnsi="宋体" w:cs="宋体"/>
          <w:color w:val="000000"/>
          <w:sz w:val="24"/>
          <w:highlight w:val="none"/>
          <w:lang w:val="zh-CN"/>
        </w:rPr>
      </w:pPr>
      <w:r>
        <w:rPr>
          <w:rFonts w:hint="eastAsia" w:ascii="宋体" w:hAnsi="宋体" w:cs="宋体"/>
          <w:color w:val="000000"/>
          <w:sz w:val="24"/>
          <w:highlight w:val="none"/>
          <w:lang w:val="zh-CN"/>
        </w:rPr>
        <w:t>十</w:t>
      </w:r>
      <w:r>
        <w:rPr>
          <w:rFonts w:hint="eastAsia" w:ascii="宋体" w:hAnsi="宋体" w:cs="宋体"/>
          <w:color w:val="000000"/>
          <w:sz w:val="24"/>
          <w:highlight w:val="none"/>
          <w:lang w:val="en-US" w:eastAsia="zh-CN"/>
        </w:rPr>
        <w:t>三</w:t>
      </w:r>
      <w:r>
        <w:rPr>
          <w:rFonts w:hint="eastAsia" w:ascii="宋体" w:hAnsi="宋体" w:cs="宋体"/>
          <w:color w:val="000000"/>
          <w:sz w:val="24"/>
          <w:highlight w:val="none"/>
          <w:lang w:val="zh-CN"/>
        </w:rPr>
        <w:t>、本合同签订和履行适用中华人民共和国法律，因履行合同发生的争议，由供需双方友好协商解决，如协商不成的，任何一方均可向签订合同地人民法院提起诉讼。</w:t>
      </w:r>
    </w:p>
    <w:p w14:paraId="5591CB96">
      <w:pPr>
        <w:keepNext w:val="0"/>
        <w:keepLines w:val="0"/>
        <w:pageBreakBefore w:val="0"/>
        <w:kinsoku/>
        <w:wordWrap/>
        <w:overflowPunct/>
        <w:topLinePunct w:val="0"/>
        <w:autoSpaceDE w:val="0"/>
        <w:autoSpaceDN w:val="0"/>
        <w:bidi w:val="0"/>
        <w:spacing w:line="500" w:lineRule="exact"/>
        <w:ind w:firstLine="480" w:firstLineChars="200"/>
        <w:textAlignment w:val="auto"/>
        <w:rPr>
          <w:rFonts w:hint="eastAsia" w:ascii="宋体" w:hAnsi="宋体" w:cs="宋体"/>
          <w:color w:val="000000"/>
          <w:sz w:val="24"/>
          <w:highlight w:val="none"/>
          <w:lang w:val="zh-CN"/>
        </w:rPr>
      </w:pPr>
      <w:r>
        <w:rPr>
          <w:rFonts w:hint="eastAsia" w:ascii="宋体" w:hAnsi="宋体" w:cs="宋体"/>
          <w:color w:val="000000"/>
          <w:sz w:val="24"/>
          <w:highlight w:val="none"/>
          <w:lang w:val="zh-CN"/>
        </w:rPr>
        <w:t>十</w:t>
      </w:r>
      <w:r>
        <w:rPr>
          <w:rFonts w:hint="eastAsia" w:ascii="宋体" w:hAnsi="宋体" w:cs="宋体"/>
          <w:color w:val="000000"/>
          <w:sz w:val="24"/>
          <w:highlight w:val="none"/>
          <w:lang w:val="en-US" w:eastAsia="zh-CN"/>
        </w:rPr>
        <w:t>四</w:t>
      </w:r>
      <w:r>
        <w:rPr>
          <w:rFonts w:hint="eastAsia" w:ascii="宋体" w:hAnsi="宋体" w:cs="宋体"/>
          <w:color w:val="000000"/>
          <w:sz w:val="24"/>
          <w:highlight w:val="none"/>
          <w:lang w:val="zh-CN"/>
        </w:rPr>
        <w:t>、本合同未尽事宜，供需双方可签订补充协议，与本合同具有同等法律效力，但不能违反竞争性磋商文件及供方的投标或报价文件所规定的实质性条款。</w:t>
      </w:r>
    </w:p>
    <w:p w14:paraId="77594375">
      <w:pPr>
        <w:keepNext w:val="0"/>
        <w:keepLines w:val="0"/>
        <w:pageBreakBefore w:val="0"/>
        <w:kinsoku/>
        <w:wordWrap/>
        <w:overflowPunct/>
        <w:topLinePunct w:val="0"/>
        <w:bidi w:val="0"/>
        <w:spacing w:line="500" w:lineRule="exact"/>
        <w:ind w:firstLine="480" w:firstLineChars="200"/>
        <w:textAlignment w:val="auto"/>
        <w:rPr>
          <w:rFonts w:ascii="宋体" w:hAnsi="宋体"/>
          <w:color w:val="000000"/>
          <w:sz w:val="24"/>
          <w:highlight w:val="none"/>
        </w:rPr>
      </w:pPr>
      <w:r>
        <w:rPr>
          <w:rFonts w:hint="eastAsia" w:ascii="宋体" w:hAnsi="宋体"/>
          <w:color w:val="000000"/>
          <w:sz w:val="24"/>
          <w:highlight w:val="none"/>
        </w:rPr>
        <w:t>十</w:t>
      </w:r>
      <w:r>
        <w:rPr>
          <w:rFonts w:hint="eastAsia" w:ascii="宋体" w:hAnsi="宋体"/>
          <w:color w:val="000000"/>
          <w:sz w:val="24"/>
          <w:highlight w:val="none"/>
          <w:lang w:val="en-US" w:eastAsia="zh-CN"/>
        </w:rPr>
        <w:t>五</w:t>
      </w:r>
      <w:r>
        <w:rPr>
          <w:rFonts w:hint="eastAsia" w:ascii="宋体" w:hAnsi="宋体"/>
          <w:color w:val="000000"/>
          <w:sz w:val="24"/>
          <w:highlight w:val="none"/>
        </w:rPr>
        <w:t>、知识产权：</w:t>
      </w:r>
    </w:p>
    <w:p w14:paraId="2B80AFAC">
      <w:pPr>
        <w:keepNext w:val="0"/>
        <w:keepLines w:val="0"/>
        <w:pageBreakBefore w:val="0"/>
        <w:kinsoku/>
        <w:wordWrap/>
        <w:overflowPunct/>
        <w:topLinePunct w:val="0"/>
        <w:autoSpaceDE w:val="0"/>
        <w:autoSpaceDN w:val="0"/>
        <w:bidi w:val="0"/>
        <w:spacing w:line="500" w:lineRule="exact"/>
        <w:ind w:firstLine="480" w:firstLineChars="200"/>
        <w:textAlignment w:val="auto"/>
        <w:rPr>
          <w:rFonts w:ascii="宋体" w:hAnsi="宋体" w:cs="宋体"/>
          <w:color w:val="000000"/>
          <w:sz w:val="24"/>
          <w:highlight w:val="none"/>
          <w:lang w:val="zh-CN"/>
        </w:rPr>
      </w:pPr>
      <w:r>
        <w:rPr>
          <w:rFonts w:hint="eastAsia" w:ascii="宋体" w:hAnsi="宋体"/>
          <w:color w:val="000000"/>
          <w:sz w:val="24"/>
          <w:highlight w:val="none"/>
        </w:rPr>
        <w:t>供方须保障需方在使用该项目或其任何一部分时不受到第三方关于侵犯专利权、商标权或工业设计</w:t>
      </w:r>
      <w:r>
        <w:rPr>
          <w:rFonts w:hint="eastAsia" w:ascii="宋体" w:hAnsi="宋体" w:cs="宋体"/>
          <w:color w:val="000000"/>
          <w:sz w:val="24"/>
          <w:highlight w:val="none"/>
          <w:lang w:val="zh-CN"/>
        </w:rPr>
        <w:t>权的指控。如果任何第三方提出侵权指控，供方须与第三方交涉并承担可能发生的一切费用。如需方因此而遭致损失的，供方应赔偿该损失。</w:t>
      </w:r>
    </w:p>
    <w:p w14:paraId="18F9AD35">
      <w:pPr>
        <w:keepNext w:val="0"/>
        <w:keepLines w:val="0"/>
        <w:pageBreakBefore w:val="0"/>
        <w:kinsoku/>
        <w:wordWrap/>
        <w:overflowPunct/>
        <w:topLinePunct w:val="0"/>
        <w:autoSpaceDE w:val="0"/>
        <w:autoSpaceDN w:val="0"/>
        <w:bidi w:val="0"/>
        <w:spacing w:line="500" w:lineRule="exact"/>
        <w:ind w:firstLine="480" w:firstLineChars="200"/>
        <w:textAlignment w:val="auto"/>
        <w:rPr>
          <w:rFonts w:hint="eastAsia" w:ascii="宋体" w:hAnsi="宋体" w:cs="宋体"/>
          <w:color w:val="000000"/>
          <w:sz w:val="24"/>
          <w:highlight w:val="none"/>
          <w:lang w:val="zh-CN"/>
        </w:rPr>
      </w:pPr>
      <w:r>
        <w:rPr>
          <w:rFonts w:hint="eastAsia" w:ascii="宋体" w:hAnsi="宋体" w:cs="宋体"/>
          <w:color w:val="000000"/>
          <w:sz w:val="24"/>
          <w:highlight w:val="none"/>
          <w:lang w:val="zh-CN"/>
        </w:rPr>
        <w:t>十</w:t>
      </w:r>
      <w:r>
        <w:rPr>
          <w:rFonts w:hint="eastAsia" w:ascii="宋体" w:hAnsi="宋体" w:cs="宋体"/>
          <w:color w:val="000000"/>
          <w:sz w:val="24"/>
          <w:highlight w:val="none"/>
          <w:lang w:val="en-US" w:eastAsia="zh-CN"/>
        </w:rPr>
        <w:t>六</w:t>
      </w:r>
      <w:r>
        <w:rPr>
          <w:rFonts w:hint="eastAsia" w:ascii="宋体" w:hAnsi="宋体" w:cs="宋体"/>
          <w:color w:val="000000"/>
          <w:sz w:val="24"/>
          <w:highlight w:val="none"/>
          <w:lang w:val="zh-CN"/>
        </w:rPr>
        <w:t>、合同生效、备案及其它</w:t>
      </w:r>
    </w:p>
    <w:p w14:paraId="3404A413">
      <w:pPr>
        <w:keepNext w:val="0"/>
        <w:keepLines w:val="0"/>
        <w:pageBreakBefore w:val="0"/>
        <w:kinsoku/>
        <w:wordWrap/>
        <w:overflowPunct/>
        <w:topLinePunct w:val="0"/>
        <w:autoSpaceDE w:val="0"/>
        <w:autoSpaceDN w:val="0"/>
        <w:bidi w:val="0"/>
        <w:spacing w:line="500" w:lineRule="exact"/>
        <w:ind w:firstLine="480" w:firstLineChars="200"/>
        <w:textAlignment w:val="auto"/>
        <w:rPr>
          <w:rFonts w:hint="eastAsia" w:ascii="宋体" w:hAnsi="宋体" w:cs="宋体"/>
          <w:color w:val="000000"/>
          <w:sz w:val="24"/>
          <w:highlight w:val="none"/>
          <w:lang w:val="zh-CN"/>
        </w:rPr>
      </w:pPr>
      <w:r>
        <w:rPr>
          <w:rFonts w:hint="eastAsia" w:ascii="宋体" w:hAnsi="宋体" w:cs="宋体"/>
          <w:color w:val="000000"/>
          <w:sz w:val="24"/>
          <w:highlight w:val="none"/>
          <w:lang w:val="zh-CN"/>
        </w:rPr>
        <w:t>1、本合同经双方代表签字并加盖公章后生效。</w:t>
      </w:r>
    </w:p>
    <w:p w14:paraId="0FA9C907">
      <w:pPr>
        <w:keepNext w:val="0"/>
        <w:keepLines w:val="0"/>
        <w:pageBreakBefore w:val="0"/>
        <w:kinsoku/>
        <w:wordWrap/>
        <w:overflowPunct/>
        <w:topLinePunct w:val="0"/>
        <w:autoSpaceDE w:val="0"/>
        <w:autoSpaceDN w:val="0"/>
        <w:bidi w:val="0"/>
        <w:spacing w:line="500" w:lineRule="exact"/>
        <w:ind w:firstLine="480" w:firstLineChars="200"/>
        <w:textAlignment w:val="auto"/>
        <w:rPr>
          <w:rFonts w:hint="eastAsia" w:ascii="宋体" w:hAnsi="宋体"/>
          <w:color w:val="000000"/>
          <w:sz w:val="24"/>
          <w:highlight w:val="none"/>
        </w:rPr>
      </w:pPr>
      <w:r>
        <w:rPr>
          <w:rFonts w:hint="eastAsia" w:ascii="宋体" w:hAnsi="宋体" w:cs="宋体"/>
          <w:color w:val="000000"/>
          <w:sz w:val="24"/>
          <w:highlight w:val="none"/>
          <w:lang w:val="zh-CN"/>
        </w:rPr>
        <w:t>2、本合同一式六份，供需双方各持三份</w:t>
      </w:r>
      <w:r>
        <w:rPr>
          <w:rFonts w:hint="eastAsia" w:ascii="宋体" w:hAnsi="宋体"/>
          <w:color w:val="000000"/>
          <w:sz w:val="24"/>
          <w:highlight w:val="none"/>
        </w:rPr>
        <w:t>。</w:t>
      </w:r>
    </w:p>
    <w:p w14:paraId="5E53E82B">
      <w:pPr>
        <w:keepNext w:val="0"/>
        <w:keepLines w:val="0"/>
        <w:pageBreakBefore w:val="0"/>
        <w:kinsoku/>
        <w:wordWrap/>
        <w:overflowPunct/>
        <w:topLinePunct w:val="0"/>
        <w:bidi w:val="0"/>
        <w:spacing w:line="500" w:lineRule="exact"/>
        <w:ind w:firstLine="480" w:firstLineChars="200"/>
        <w:textAlignment w:val="auto"/>
        <w:rPr>
          <w:rFonts w:hint="eastAsia" w:ascii="宋体" w:hAnsi="宋体"/>
          <w:color w:val="000000"/>
          <w:sz w:val="24"/>
          <w:highlight w:val="none"/>
        </w:rPr>
      </w:pPr>
      <w:r>
        <w:rPr>
          <w:rFonts w:hint="eastAsia" w:ascii="宋体" w:hAnsi="宋体"/>
          <w:color w:val="000000"/>
          <w:sz w:val="24"/>
          <w:highlight w:val="none"/>
        </w:rPr>
        <w:t>供方（公章）：                          需方（公章）：</w:t>
      </w:r>
    </w:p>
    <w:p w14:paraId="77612091">
      <w:pPr>
        <w:keepNext w:val="0"/>
        <w:keepLines w:val="0"/>
        <w:pageBreakBefore w:val="0"/>
        <w:kinsoku/>
        <w:wordWrap/>
        <w:overflowPunct/>
        <w:topLinePunct w:val="0"/>
        <w:bidi w:val="0"/>
        <w:spacing w:line="500" w:lineRule="exact"/>
        <w:ind w:firstLine="480" w:firstLineChars="200"/>
        <w:textAlignment w:val="auto"/>
        <w:rPr>
          <w:rFonts w:hint="eastAsia" w:ascii="宋体" w:hAnsi="宋体"/>
          <w:color w:val="000000"/>
          <w:sz w:val="24"/>
          <w:highlight w:val="none"/>
        </w:rPr>
      </w:pPr>
      <w:r>
        <w:rPr>
          <w:rFonts w:hint="eastAsia" w:ascii="宋体" w:hAnsi="宋体"/>
          <w:color w:val="000000"/>
          <w:sz w:val="24"/>
          <w:highlight w:val="none"/>
        </w:rPr>
        <w:t>地址：                                  地址：</w:t>
      </w:r>
    </w:p>
    <w:p w14:paraId="213310D0">
      <w:pPr>
        <w:keepNext w:val="0"/>
        <w:keepLines w:val="0"/>
        <w:pageBreakBefore w:val="0"/>
        <w:kinsoku/>
        <w:wordWrap/>
        <w:overflowPunct/>
        <w:topLinePunct w:val="0"/>
        <w:bidi w:val="0"/>
        <w:spacing w:line="500" w:lineRule="exact"/>
        <w:ind w:firstLine="480" w:firstLineChars="200"/>
        <w:textAlignment w:val="auto"/>
        <w:rPr>
          <w:rFonts w:hint="eastAsia" w:ascii="宋体" w:hAnsi="宋体"/>
          <w:color w:val="000000"/>
          <w:sz w:val="24"/>
          <w:highlight w:val="none"/>
        </w:rPr>
      </w:pPr>
      <w:r>
        <w:rPr>
          <w:rFonts w:hint="eastAsia" w:ascii="宋体" w:hAnsi="宋体"/>
          <w:color w:val="000000"/>
          <w:sz w:val="24"/>
          <w:highlight w:val="none"/>
        </w:rPr>
        <w:t xml:space="preserve">法定代表人或授权委托人（签字）：        法定代表人或授权委托人（签字）：                 </w:t>
      </w:r>
    </w:p>
    <w:p w14:paraId="615C8AE0">
      <w:pPr>
        <w:keepNext w:val="0"/>
        <w:keepLines w:val="0"/>
        <w:pageBreakBefore w:val="0"/>
        <w:kinsoku/>
        <w:wordWrap/>
        <w:overflowPunct/>
        <w:topLinePunct w:val="0"/>
        <w:bidi w:val="0"/>
        <w:spacing w:line="500" w:lineRule="exact"/>
        <w:ind w:firstLine="480" w:firstLineChars="200"/>
        <w:textAlignment w:val="auto"/>
        <w:rPr>
          <w:rFonts w:hint="eastAsia" w:ascii="宋体" w:hAnsi="宋体"/>
          <w:color w:val="000000"/>
          <w:sz w:val="24"/>
          <w:highlight w:val="none"/>
        </w:rPr>
      </w:pPr>
      <w:r>
        <w:rPr>
          <w:rFonts w:hint="eastAsia" w:ascii="宋体" w:hAnsi="宋体"/>
          <w:color w:val="000000"/>
          <w:sz w:val="24"/>
          <w:highlight w:val="none"/>
        </w:rPr>
        <w:t>电话：                                  电话：</w:t>
      </w:r>
    </w:p>
    <w:p w14:paraId="0D6CA1D5">
      <w:pPr>
        <w:keepNext w:val="0"/>
        <w:keepLines w:val="0"/>
        <w:pageBreakBefore w:val="0"/>
        <w:kinsoku/>
        <w:wordWrap/>
        <w:overflowPunct/>
        <w:topLinePunct w:val="0"/>
        <w:bidi w:val="0"/>
        <w:spacing w:line="500" w:lineRule="exact"/>
        <w:ind w:firstLine="480" w:firstLineChars="200"/>
        <w:textAlignment w:val="auto"/>
        <w:rPr>
          <w:rFonts w:hint="eastAsia" w:ascii="宋体" w:hAnsi="宋体"/>
          <w:color w:val="000000"/>
          <w:sz w:val="24"/>
          <w:highlight w:val="none"/>
        </w:rPr>
      </w:pPr>
      <w:r>
        <w:rPr>
          <w:rFonts w:hint="eastAsia" w:ascii="宋体" w:hAnsi="宋体"/>
          <w:color w:val="000000"/>
          <w:sz w:val="24"/>
          <w:highlight w:val="none"/>
        </w:rPr>
        <w:t>开户银行：                              开户银行：</w:t>
      </w:r>
    </w:p>
    <w:p w14:paraId="0032D8D8">
      <w:pPr>
        <w:keepNext w:val="0"/>
        <w:keepLines w:val="0"/>
        <w:pageBreakBefore w:val="0"/>
        <w:kinsoku/>
        <w:wordWrap/>
        <w:overflowPunct/>
        <w:topLinePunct w:val="0"/>
        <w:bidi w:val="0"/>
        <w:spacing w:line="500" w:lineRule="exact"/>
        <w:ind w:firstLine="480" w:firstLineChars="200"/>
        <w:textAlignment w:val="auto"/>
        <w:rPr>
          <w:rFonts w:hint="eastAsia" w:ascii="宋体" w:hAnsi="宋体"/>
          <w:color w:val="000000"/>
          <w:sz w:val="24"/>
          <w:highlight w:val="none"/>
        </w:rPr>
      </w:pPr>
      <w:r>
        <w:rPr>
          <w:rFonts w:hint="eastAsia" w:ascii="宋体" w:hAnsi="宋体"/>
          <w:color w:val="000000"/>
          <w:sz w:val="24"/>
          <w:highlight w:val="none"/>
        </w:rPr>
        <w:t>账号：                                  账号:</w:t>
      </w:r>
    </w:p>
    <w:p w14:paraId="4DB561FA">
      <w:pPr>
        <w:keepNext w:val="0"/>
        <w:keepLines w:val="0"/>
        <w:pageBreakBefore w:val="0"/>
        <w:kinsoku/>
        <w:wordWrap/>
        <w:overflowPunct/>
        <w:topLinePunct w:val="0"/>
        <w:bidi w:val="0"/>
        <w:spacing w:line="500" w:lineRule="exact"/>
        <w:ind w:firstLine="480" w:firstLineChars="200"/>
        <w:textAlignment w:val="auto"/>
        <w:rPr>
          <w:rFonts w:hint="eastAsia" w:ascii="宋体" w:hAnsi="宋体"/>
          <w:color w:val="000000"/>
          <w:sz w:val="24"/>
          <w:highlight w:val="none"/>
        </w:rPr>
      </w:pPr>
      <w:r>
        <w:rPr>
          <w:rFonts w:hint="eastAsia" w:ascii="宋体" w:hAnsi="宋体"/>
          <w:color w:val="000000"/>
          <w:sz w:val="24"/>
          <w:highlight w:val="none"/>
        </w:rPr>
        <w:t>签约时间：</w:t>
      </w:r>
      <w:r>
        <w:rPr>
          <w:rFonts w:hint="eastAsia" w:ascii="宋体" w:hAnsi="宋体"/>
          <w:color w:val="000000"/>
          <w:sz w:val="24"/>
          <w:highlight w:val="none"/>
          <w:u w:val="single"/>
        </w:rPr>
        <w:t xml:space="preserve">   </w:t>
      </w:r>
      <w:r>
        <w:rPr>
          <w:rFonts w:hint="eastAsia" w:ascii="宋体" w:hAnsi="宋体"/>
          <w:color w:val="000000"/>
          <w:sz w:val="24"/>
          <w:highlight w:val="none"/>
          <w:u w:val="single"/>
          <w:lang w:val="en-US" w:eastAsia="zh-CN"/>
        </w:rPr>
        <w:t xml:space="preserve"> </w:t>
      </w:r>
      <w:r>
        <w:rPr>
          <w:rFonts w:hint="eastAsia" w:ascii="宋体" w:hAnsi="宋体"/>
          <w:color w:val="000000"/>
          <w:sz w:val="24"/>
          <w:highlight w:val="none"/>
          <w:u w:val="single"/>
        </w:rPr>
        <w:t xml:space="preserve"> </w:t>
      </w:r>
      <w:r>
        <w:rPr>
          <w:rFonts w:hint="eastAsia" w:ascii="宋体" w:hAnsi="宋体"/>
          <w:color w:val="000000"/>
          <w:sz w:val="24"/>
          <w:highlight w:val="none"/>
        </w:rPr>
        <w:t>年</w:t>
      </w:r>
      <w:r>
        <w:rPr>
          <w:rFonts w:hint="eastAsia" w:ascii="宋体" w:hAnsi="宋体"/>
          <w:color w:val="000000"/>
          <w:sz w:val="24"/>
          <w:highlight w:val="none"/>
          <w:u w:val="single"/>
        </w:rPr>
        <w:t xml:space="preserve">  </w:t>
      </w:r>
      <w:r>
        <w:rPr>
          <w:rFonts w:hint="eastAsia" w:ascii="宋体" w:hAnsi="宋体"/>
          <w:color w:val="000000"/>
          <w:sz w:val="24"/>
          <w:highlight w:val="none"/>
          <w:u w:val="single"/>
          <w:lang w:val="en-US" w:eastAsia="zh-CN"/>
        </w:rPr>
        <w:t xml:space="preserve">  </w:t>
      </w:r>
      <w:r>
        <w:rPr>
          <w:rFonts w:hint="eastAsia" w:ascii="宋体" w:hAnsi="宋体"/>
          <w:color w:val="000000"/>
          <w:sz w:val="24"/>
          <w:highlight w:val="none"/>
          <w:u w:val="single"/>
        </w:rPr>
        <w:t xml:space="preserve"> </w:t>
      </w:r>
      <w:r>
        <w:rPr>
          <w:rFonts w:hint="eastAsia" w:ascii="宋体" w:hAnsi="宋体"/>
          <w:color w:val="000000"/>
          <w:sz w:val="24"/>
          <w:highlight w:val="none"/>
        </w:rPr>
        <w:t>月</w:t>
      </w:r>
      <w:r>
        <w:rPr>
          <w:rFonts w:hint="eastAsia" w:ascii="宋体" w:hAnsi="宋体"/>
          <w:color w:val="000000"/>
          <w:sz w:val="24"/>
          <w:highlight w:val="none"/>
          <w:u w:val="single"/>
        </w:rPr>
        <w:t xml:space="preserve">  </w:t>
      </w:r>
      <w:r>
        <w:rPr>
          <w:rFonts w:hint="eastAsia" w:ascii="宋体" w:hAnsi="宋体"/>
          <w:color w:val="000000"/>
          <w:sz w:val="24"/>
          <w:highlight w:val="none"/>
          <w:u w:val="single"/>
          <w:lang w:val="en-US" w:eastAsia="zh-CN"/>
        </w:rPr>
        <w:t xml:space="preserve">  </w:t>
      </w:r>
      <w:r>
        <w:rPr>
          <w:rFonts w:hint="eastAsia" w:ascii="宋体" w:hAnsi="宋体"/>
          <w:color w:val="000000"/>
          <w:sz w:val="24"/>
          <w:highlight w:val="none"/>
          <w:u w:val="single"/>
        </w:rPr>
        <w:t xml:space="preserve"> </w:t>
      </w:r>
      <w:r>
        <w:rPr>
          <w:rFonts w:hint="eastAsia" w:ascii="宋体" w:hAnsi="宋体"/>
          <w:color w:val="000000"/>
          <w:sz w:val="24"/>
          <w:highlight w:val="none"/>
        </w:rPr>
        <w:t>日</w:t>
      </w:r>
      <w:r>
        <w:rPr>
          <w:rFonts w:hint="eastAsia" w:ascii="宋体" w:hAnsi="宋体"/>
          <w:color w:val="000000"/>
          <w:sz w:val="24"/>
          <w:highlight w:val="none"/>
          <w:lang w:val="en-US" w:eastAsia="zh-CN"/>
        </w:rPr>
        <w:t xml:space="preserve">         </w:t>
      </w:r>
      <w:r>
        <w:rPr>
          <w:rFonts w:hint="eastAsia" w:ascii="宋体" w:hAnsi="宋体"/>
          <w:color w:val="000000"/>
          <w:sz w:val="24"/>
          <w:highlight w:val="none"/>
        </w:rPr>
        <w:t>签约时间：</w:t>
      </w:r>
      <w:r>
        <w:rPr>
          <w:rFonts w:hint="eastAsia" w:ascii="宋体" w:hAnsi="宋体"/>
          <w:color w:val="000000"/>
          <w:sz w:val="24"/>
          <w:highlight w:val="none"/>
          <w:u w:val="single"/>
        </w:rPr>
        <w:t xml:space="preserve">     </w:t>
      </w:r>
      <w:r>
        <w:rPr>
          <w:rFonts w:hint="eastAsia" w:ascii="宋体" w:hAnsi="宋体"/>
          <w:color w:val="000000"/>
          <w:sz w:val="24"/>
          <w:highlight w:val="none"/>
        </w:rPr>
        <w:t>年</w:t>
      </w:r>
      <w:r>
        <w:rPr>
          <w:rFonts w:hint="eastAsia" w:ascii="宋体" w:hAnsi="宋体"/>
          <w:color w:val="000000"/>
          <w:sz w:val="24"/>
          <w:highlight w:val="none"/>
          <w:u w:val="single"/>
        </w:rPr>
        <w:t xml:space="preserve">    </w:t>
      </w:r>
      <w:r>
        <w:rPr>
          <w:rFonts w:hint="eastAsia" w:ascii="宋体" w:hAnsi="宋体"/>
          <w:color w:val="000000"/>
          <w:sz w:val="24"/>
          <w:highlight w:val="none"/>
        </w:rPr>
        <w:t>月</w:t>
      </w:r>
      <w:r>
        <w:rPr>
          <w:rFonts w:hint="eastAsia" w:ascii="宋体" w:hAnsi="宋体"/>
          <w:color w:val="000000"/>
          <w:sz w:val="24"/>
          <w:highlight w:val="none"/>
          <w:u w:val="single"/>
        </w:rPr>
        <w:t xml:space="preserve">  </w:t>
      </w:r>
      <w:r>
        <w:rPr>
          <w:rFonts w:hint="eastAsia" w:ascii="宋体" w:hAnsi="宋体"/>
          <w:color w:val="000000"/>
          <w:sz w:val="24"/>
          <w:highlight w:val="none"/>
          <w:u w:val="single"/>
          <w:lang w:val="en-US" w:eastAsia="zh-CN"/>
        </w:rPr>
        <w:t xml:space="preserve"> </w:t>
      </w:r>
      <w:r>
        <w:rPr>
          <w:rFonts w:hint="eastAsia" w:ascii="宋体" w:hAnsi="宋体"/>
          <w:color w:val="000000"/>
          <w:sz w:val="24"/>
          <w:highlight w:val="none"/>
          <w:u w:val="single"/>
        </w:rPr>
        <w:t xml:space="preserve"> </w:t>
      </w:r>
      <w:r>
        <w:rPr>
          <w:rFonts w:hint="eastAsia" w:ascii="宋体" w:hAnsi="宋体"/>
          <w:color w:val="000000"/>
          <w:sz w:val="24"/>
          <w:highlight w:val="none"/>
        </w:rPr>
        <w:t>日</w:t>
      </w:r>
    </w:p>
    <w:p w14:paraId="3F4CC725">
      <w:pPr>
        <w:keepNext w:val="0"/>
        <w:keepLines w:val="0"/>
        <w:pageBreakBefore w:val="0"/>
        <w:kinsoku/>
        <w:wordWrap/>
        <w:overflowPunct/>
        <w:topLinePunct w:val="0"/>
        <w:bidi w:val="0"/>
        <w:spacing w:line="500" w:lineRule="exact"/>
        <w:ind w:firstLine="480" w:firstLineChars="200"/>
        <w:textAlignment w:val="auto"/>
        <w:rPr>
          <w:rFonts w:hint="eastAsia" w:ascii="宋体" w:hAnsi="宋体"/>
          <w:color w:val="000000"/>
          <w:sz w:val="24"/>
          <w:highlight w:val="none"/>
        </w:rPr>
      </w:pPr>
    </w:p>
    <w:p w14:paraId="00D27D2C">
      <w:pPr>
        <w:autoSpaceDE w:val="0"/>
        <w:autoSpaceDN w:val="0"/>
        <w:spacing w:line="360" w:lineRule="auto"/>
        <w:ind w:firstLine="480" w:firstLineChars="200"/>
        <w:rPr>
          <w:rFonts w:hint="eastAsia" w:ascii="宋体" w:hAnsi="宋体" w:eastAsia="宋体" w:cs="宋体"/>
          <w:color w:val="000000"/>
          <w:sz w:val="24"/>
          <w:szCs w:val="24"/>
          <w:lang w:val="zh-CN"/>
        </w:rPr>
        <w:sectPr>
          <w:pgSz w:w="11906" w:h="16838"/>
          <w:pgMar w:top="1440" w:right="1417" w:bottom="1440" w:left="1417" w:header="851" w:footer="992" w:gutter="0"/>
          <w:pgBorders>
            <w:top w:val="none" w:sz="0" w:space="0"/>
            <w:left w:val="none" w:sz="0" w:space="0"/>
            <w:bottom w:val="none" w:sz="0" w:space="0"/>
            <w:right w:val="none" w:sz="0" w:space="0"/>
          </w:pgBorders>
          <w:pgNumType w:fmt="decimal"/>
          <w:cols w:space="720" w:num="1"/>
          <w:docGrid w:type="lines" w:linePitch="312" w:charSpace="0"/>
        </w:sectPr>
      </w:pPr>
      <w:r>
        <w:rPr>
          <w:rFonts w:hint="eastAsia" w:ascii="宋体" w:hAnsi="宋体" w:eastAsia="宋体" w:cs="宋体"/>
          <w:color w:val="000000"/>
          <w:sz w:val="24"/>
          <w:szCs w:val="24"/>
          <w:lang w:val="zh-CN"/>
        </w:rPr>
        <w:t xml:space="preserve"> </w:t>
      </w:r>
    </w:p>
    <w:p w14:paraId="46453E2B">
      <w:pPr>
        <w:keepNext/>
        <w:keepLines w:val="0"/>
        <w:pageBreakBefore w:val="0"/>
        <w:widowControl w:val="0"/>
        <w:kinsoku/>
        <w:wordWrap/>
        <w:overflowPunct/>
        <w:topLinePunct w:val="0"/>
        <w:autoSpaceDE/>
        <w:autoSpaceDN/>
        <w:bidi w:val="0"/>
        <w:adjustRightInd/>
        <w:snapToGrid/>
        <w:spacing w:before="100" w:beforeAutospacing="1" w:after="100" w:afterAutospacing="1" w:line="240" w:lineRule="auto"/>
        <w:jc w:val="center"/>
        <w:textAlignment w:val="auto"/>
        <w:outlineLvl w:val="0"/>
        <w:rPr>
          <w:rFonts w:hint="eastAsia" w:ascii="宋体" w:hAnsi="宋体" w:cs="宋体"/>
          <w:b/>
          <w:kern w:val="2"/>
          <w:sz w:val="24"/>
          <w:szCs w:val="24"/>
        </w:rPr>
      </w:pPr>
      <w:r>
        <w:rPr>
          <w:rFonts w:hint="eastAsia" w:ascii="黑体" w:cs="宋体"/>
          <w:b/>
          <w:kern w:val="2"/>
          <w:sz w:val="24"/>
          <w:szCs w:val="24"/>
        </w:rPr>
        <w:t xml:space="preserve">第五章 </w:t>
      </w:r>
      <w:bookmarkEnd w:id="77"/>
      <w:bookmarkEnd w:id="78"/>
      <w:r>
        <w:rPr>
          <w:rFonts w:hint="eastAsia" w:ascii="黑体" w:cs="宋体"/>
          <w:b/>
          <w:kern w:val="2"/>
          <w:sz w:val="24"/>
          <w:szCs w:val="24"/>
          <w:lang w:val="en-US" w:eastAsia="zh-CN"/>
        </w:rPr>
        <w:t>评标办法</w:t>
      </w:r>
    </w:p>
    <w:p w14:paraId="6515E0B3">
      <w:pPr>
        <w:keepNext w:val="0"/>
        <w:keepLines w:val="0"/>
        <w:pageBreakBefore w:val="0"/>
        <w:widowControl w:val="0"/>
        <w:kinsoku/>
        <w:wordWrap/>
        <w:overflowPunct/>
        <w:topLinePunct w:val="0"/>
        <w:autoSpaceDE/>
        <w:autoSpaceDN/>
        <w:bidi w:val="0"/>
        <w:adjustRightInd/>
        <w:snapToGrid/>
        <w:spacing w:before="156" w:beforeLines="50" w:after="156" w:afterLines="50" w:line="240" w:lineRule="auto"/>
        <w:jc w:val="center"/>
        <w:textAlignment w:val="auto"/>
        <w:rPr>
          <w:rFonts w:ascii="宋体" w:hAnsi="宋体" w:cs="宋体"/>
          <w:b/>
          <w:sz w:val="24"/>
          <w:szCs w:val="24"/>
        </w:rPr>
      </w:pPr>
      <w:r>
        <w:rPr>
          <w:rFonts w:hint="eastAsia" w:ascii="宋体" w:hAnsi="宋体" w:cs="宋体"/>
          <w:b/>
          <w:kern w:val="2"/>
          <w:sz w:val="24"/>
          <w:szCs w:val="24"/>
        </w:rPr>
        <w:t>评标办法前附表</w:t>
      </w:r>
    </w:p>
    <w:tbl>
      <w:tblPr>
        <w:tblStyle w:val="17"/>
        <w:tblW w:w="9401" w:type="dxa"/>
        <w:jc w:val="center"/>
        <w:tblLayout w:type="fixed"/>
        <w:tblCellMar>
          <w:top w:w="0" w:type="dxa"/>
          <w:left w:w="108" w:type="dxa"/>
          <w:bottom w:w="0" w:type="dxa"/>
          <w:right w:w="108" w:type="dxa"/>
        </w:tblCellMar>
      </w:tblPr>
      <w:tblGrid>
        <w:gridCol w:w="832"/>
        <w:gridCol w:w="855"/>
        <w:gridCol w:w="1656"/>
        <w:gridCol w:w="6058"/>
      </w:tblGrid>
      <w:tr w14:paraId="081CA3A4">
        <w:tblPrEx>
          <w:tblCellMar>
            <w:top w:w="0" w:type="dxa"/>
            <w:left w:w="108" w:type="dxa"/>
            <w:bottom w:w="0" w:type="dxa"/>
            <w:right w:w="108" w:type="dxa"/>
          </w:tblCellMar>
        </w:tblPrEx>
        <w:trPr>
          <w:trHeight w:val="476" w:hRule="atLeast"/>
          <w:jc w:val="center"/>
        </w:trPr>
        <w:tc>
          <w:tcPr>
            <w:tcW w:w="1687" w:type="dxa"/>
            <w:gridSpan w:val="2"/>
            <w:tcBorders>
              <w:top w:val="single" w:color="auto" w:sz="4" w:space="0"/>
              <w:left w:val="single" w:color="auto" w:sz="4" w:space="0"/>
              <w:bottom w:val="single" w:color="auto" w:sz="4" w:space="0"/>
              <w:right w:val="single" w:color="auto" w:sz="4" w:space="0"/>
            </w:tcBorders>
            <w:noWrap w:val="0"/>
            <w:vAlign w:val="center"/>
          </w:tcPr>
          <w:p w14:paraId="2CA4F4CE">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ascii="宋体" w:hAnsi="宋体" w:cs="宋体"/>
                <w:sz w:val="24"/>
                <w:szCs w:val="24"/>
              </w:rPr>
            </w:pPr>
            <w:r>
              <w:rPr>
                <w:rFonts w:ascii="宋体" w:hAnsi="宋体" w:cs="宋体"/>
                <w:sz w:val="24"/>
                <w:szCs w:val="24"/>
              </w:rPr>
              <w:t>2.1初步评审</w:t>
            </w:r>
          </w:p>
        </w:tc>
        <w:tc>
          <w:tcPr>
            <w:tcW w:w="1656" w:type="dxa"/>
            <w:tcBorders>
              <w:top w:val="single" w:color="auto" w:sz="4" w:space="0"/>
              <w:left w:val="nil"/>
              <w:bottom w:val="single" w:color="auto" w:sz="4" w:space="0"/>
              <w:right w:val="single" w:color="auto" w:sz="4" w:space="0"/>
            </w:tcBorders>
            <w:noWrap w:val="0"/>
            <w:vAlign w:val="center"/>
          </w:tcPr>
          <w:p w14:paraId="1C6EF9CA">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ascii="宋体" w:hAnsi="宋体" w:cs="宋体"/>
                <w:sz w:val="24"/>
                <w:szCs w:val="24"/>
              </w:rPr>
            </w:pPr>
            <w:r>
              <w:rPr>
                <w:rFonts w:ascii="宋体" w:hAnsi="宋体" w:cs="宋体"/>
                <w:sz w:val="24"/>
                <w:szCs w:val="24"/>
              </w:rPr>
              <w:t>评审因素</w:t>
            </w:r>
          </w:p>
        </w:tc>
        <w:tc>
          <w:tcPr>
            <w:tcW w:w="6058" w:type="dxa"/>
            <w:tcBorders>
              <w:top w:val="single" w:color="auto" w:sz="4" w:space="0"/>
              <w:left w:val="nil"/>
              <w:bottom w:val="single" w:color="auto" w:sz="4" w:space="0"/>
              <w:right w:val="single" w:color="auto" w:sz="4" w:space="0"/>
            </w:tcBorders>
            <w:noWrap w:val="0"/>
            <w:vAlign w:val="center"/>
          </w:tcPr>
          <w:p w14:paraId="0E8D918B">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ascii="宋体" w:hAnsi="宋体" w:cs="宋体"/>
                <w:sz w:val="24"/>
                <w:szCs w:val="24"/>
              </w:rPr>
            </w:pPr>
            <w:r>
              <w:rPr>
                <w:rFonts w:ascii="宋体" w:hAnsi="宋体" w:cs="宋体"/>
                <w:sz w:val="24"/>
                <w:szCs w:val="24"/>
              </w:rPr>
              <w:t>评审标准</w:t>
            </w:r>
          </w:p>
        </w:tc>
      </w:tr>
      <w:tr w14:paraId="76293E4D">
        <w:tblPrEx>
          <w:tblCellMar>
            <w:top w:w="0" w:type="dxa"/>
            <w:left w:w="108" w:type="dxa"/>
            <w:bottom w:w="0" w:type="dxa"/>
            <w:right w:w="108" w:type="dxa"/>
          </w:tblCellMar>
        </w:tblPrEx>
        <w:trPr>
          <w:trHeight w:val="1003" w:hRule="atLeast"/>
          <w:jc w:val="center"/>
        </w:trPr>
        <w:tc>
          <w:tcPr>
            <w:tcW w:w="832" w:type="dxa"/>
            <w:vMerge w:val="restart"/>
            <w:tcBorders>
              <w:top w:val="nil"/>
              <w:left w:val="single" w:color="auto" w:sz="4" w:space="0"/>
              <w:right w:val="single" w:color="auto" w:sz="4" w:space="0"/>
            </w:tcBorders>
            <w:noWrap w:val="0"/>
            <w:vAlign w:val="center"/>
          </w:tcPr>
          <w:p w14:paraId="170B05A7">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ascii="宋体" w:hAnsi="宋体" w:cs="宋体"/>
                <w:sz w:val="24"/>
                <w:szCs w:val="24"/>
              </w:rPr>
            </w:pPr>
            <w:r>
              <w:rPr>
                <w:rFonts w:ascii="宋体" w:hAnsi="宋体" w:cs="宋体"/>
                <w:sz w:val="24"/>
                <w:szCs w:val="24"/>
              </w:rPr>
              <w:t>2.1.1</w:t>
            </w:r>
          </w:p>
        </w:tc>
        <w:tc>
          <w:tcPr>
            <w:tcW w:w="855" w:type="dxa"/>
            <w:vMerge w:val="restart"/>
            <w:tcBorders>
              <w:top w:val="nil"/>
              <w:left w:val="nil"/>
              <w:right w:val="single" w:color="auto" w:sz="4" w:space="0"/>
            </w:tcBorders>
            <w:noWrap w:val="0"/>
            <w:vAlign w:val="center"/>
          </w:tcPr>
          <w:p w14:paraId="290EEED9">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ascii="宋体" w:hAnsi="宋体" w:cs="宋体"/>
                <w:sz w:val="24"/>
                <w:szCs w:val="24"/>
              </w:rPr>
            </w:pPr>
            <w:r>
              <w:rPr>
                <w:rFonts w:ascii="宋体" w:hAnsi="宋体" w:cs="宋体"/>
                <w:sz w:val="24"/>
                <w:szCs w:val="24"/>
              </w:rPr>
              <w:t>资格评审标准</w:t>
            </w:r>
          </w:p>
        </w:tc>
        <w:tc>
          <w:tcPr>
            <w:tcW w:w="1656" w:type="dxa"/>
            <w:tcBorders>
              <w:top w:val="single" w:color="auto" w:sz="4" w:space="0"/>
              <w:left w:val="nil"/>
              <w:bottom w:val="single" w:color="auto" w:sz="4" w:space="0"/>
              <w:right w:val="single" w:color="auto" w:sz="4" w:space="0"/>
            </w:tcBorders>
            <w:noWrap w:val="0"/>
            <w:vAlign w:val="center"/>
          </w:tcPr>
          <w:p w14:paraId="7355FAE7">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ascii="宋体" w:hAnsi="宋体" w:cs="宋体"/>
                <w:sz w:val="24"/>
                <w:szCs w:val="24"/>
              </w:rPr>
            </w:pPr>
            <w:r>
              <w:rPr>
                <w:rFonts w:ascii="宋体" w:hAnsi="宋体" w:cs="宋体"/>
                <w:sz w:val="24"/>
                <w:szCs w:val="24"/>
              </w:rPr>
              <w:t>营业执照</w:t>
            </w:r>
            <w:r>
              <w:rPr>
                <w:rFonts w:hint="eastAsia" w:ascii="宋体" w:hAnsi="宋体" w:cs="宋体"/>
                <w:sz w:val="24"/>
                <w:szCs w:val="24"/>
              </w:rPr>
              <w:t>或其他证明材料</w:t>
            </w:r>
          </w:p>
        </w:tc>
        <w:tc>
          <w:tcPr>
            <w:tcW w:w="6058" w:type="dxa"/>
            <w:tcBorders>
              <w:top w:val="single" w:color="auto" w:sz="4" w:space="0"/>
              <w:left w:val="nil"/>
              <w:bottom w:val="single" w:color="auto" w:sz="4" w:space="0"/>
              <w:right w:val="single" w:color="auto" w:sz="4" w:space="0"/>
            </w:tcBorders>
            <w:noWrap w:val="0"/>
            <w:vAlign w:val="center"/>
          </w:tcPr>
          <w:p w14:paraId="4D2B4C18">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ascii="宋体" w:hAnsi="宋体" w:cs="宋体"/>
                <w:sz w:val="24"/>
                <w:szCs w:val="24"/>
              </w:rPr>
            </w:pPr>
            <w:r>
              <w:rPr>
                <w:rFonts w:hint="eastAsia" w:ascii="宋体" w:hAnsi="宋体" w:cs="宋体"/>
                <w:sz w:val="24"/>
                <w:szCs w:val="24"/>
              </w:rPr>
              <w:t>供应商须具有独立承担民事责任的能力，须提供有效的营业执照或其他证明材料</w:t>
            </w:r>
          </w:p>
        </w:tc>
      </w:tr>
      <w:tr w14:paraId="570A7EEE">
        <w:tblPrEx>
          <w:tblCellMar>
            <w:top w:w="0" w:type="dxa"/>
            <w:left w:w="108" w:type="dxa"/>
            <w:bottom w:w="0" w:type="dxa"/>
            <w:right w:w="108" w:type="dxa"/>
          </w:tblCellMar>
        </w:tblPrEx>
        <w:trPr>
          <w:trHeight w:val="90" w:hRule="atLeast"/>
          <w:jc w:val="center"/>
        </w:trPr>
        <w:tc>
          <w:tcPr>
            <w:tcW w:w="832" w:type="dxa"/>
            <w:vMerge w:val="continue"/>
            <w:tcBorders>
              <w:left w:val="single" w:color="auto" w:sz="4" w:space="0"/>
              <w:right w:val="single" w:color="auto" w:sz="4" w:space="0"/>
            </w:tcBorders>
            <w:noWrap w:val="0"/>
            <w:vAlign w:val="center"/>
          </w:tcPr>
          <w:p w14:paraId="7A4BD520">
            <w:pPr>
              <w:keepNext w:val="0"/>
              <w:keepLines w:val="0"/>
              <w:pageBreakBefore w:val="0"/>
              <w:widowControl w:val="0"/>
              <w:kinsoku/>
              <w:wordWrap/>
              <w:overflowPunct/>
              <w:topLinePunct w:val="0"/>
              <w:autoSpaceDE/>
              <w:autoSpaceDN/>
              <w:bidi w:val="0"/>
              <w:adjustRightInd/>
              <w:snapToGrid/>
              <w:spacing w:line="360" w:lineRule="auto"/>
              <w:textAlignment w:val="auto"/>
              <w:rPr>
                <w:rFonts w:ascii="宋体" w:hAnsi="宋体" w:cs="宋体"/>
                <w:sz w:val="24"/>
                <w:szCs w:val="24"/>
              </w:rPr>
            </w:pPr>
          </w:p>
        </w:tc>
        <w:tc>
          <w:tcPr>
            <w:tcW w:w="855" w:type="dxa"/>
            <w:vMerge w:val="continue"/>
            <w:tcBorders>
              <w:left w:val="nil"/>
              <w:right w:val="single" w:color="auto" w:sz="4" w:space="0"/>
            </w:tcBorders>
            <w:noWrap w:val="0"/>
            <w:vAlign w:val="center"/>
          </w:tcPr>
          <w:p w14:paraId="75C5E9BC">
            <w:pPr>
              <w:keepNext w:val="0"/>
              <w:keepLines w:val="0"/>
              <w:pageBreakBefore w:val="0"/>
              <w:widowControl w:val="0"/>
              <w:kinsoku/>
              <w:wordWrap/>
              <w:overflowPunct/>
              <w:topLinePunct w:val="0"/>
              <w:autoSpaceDE/>
              <w:autoSpaceDN/>
              <w:bidi w:val="0"/>
              <w:adjustRightInd/>
              <w:snapToGrid/>
              <w:spacing w:line="360" w:lineRule="auto"/>
              <w:textAlignment w:val="auto"/>
              <w:rPr>
                <w:rFonts w:ascii="宋体" w:hAnsi="宋体" w:cs="宋体"/>
                <w:sz w:val="24"/>
                <w:szCs w:val="24"/>
              </w:rPr>
            </w:pPr>
          </w:p>
        </w:tc>
        <w:tc>
          <w:tcPr>
            <w:tcW w:w="1656" w:type="dxa"/>
            <w:tcBorders>
              <w:top w:val="single" w:color="auto" w:sz="4" w:space="0"/>
              <w:left w:val="nil"/>
              <w:bottom w:val="single" w:color="auto" w:sz="4" w:space="0"/>
              <w:right w:val="single" w:color="auto" w:sz="4" w:space="0"/>
            </w:tcBorders>
            <w:noWrap w:val="0"/>
            <w:vAlign w:val="center"/>
          </w:tcPr>
          <w:p w14:paraId="09F7A627">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宋体" w:hAnsi="宋体" w:cs="宋体"/>
                <w:sz w:val="24"/>
                <w:szCs w:val="24"/>
                <w:lang w:val="en-US" w:eastAsia="zh-CN"/>
              </w:rPr>
            </w:pPr>
            <w:r>
              <w:rPr>
                <w:rFonts w:hint="eastAsia" w:ascii="宋体" w:hAnsi="宋体" w:cs="宋体"/>
                <w:sz w:val="24"/>
                <w:szCs w:val="24"/>
                <w:lang w:val="en-US" w:eastAsia="zh-CN"/>
              </w:rPr>
              <w:t>资质要求</w:t>
            </w:r>
          </w:p>
        </w:tc>
        <w:tc>
          <w:tcPr>
            <w:tcW w:w="6058" w:type="dxa"/>
            <w:tcBorders>
              <w:top w:val="single" w:color="auto" w:sz="4" w:space="0"/>
              <w:left w:val="nil"/>
              <w:bottom w:val="single" w:color="auto" w:sz="4" w:space="0"/>
              <w:right w:val="single" w:color="auto" w:sz="4" w:space="0"/>
            </w:tcBorders>
            <w:noWrap w:val="0"/>
            <w:vAlign w:val="center"/>
          </w:tcPr>
          <w:p w14:paraId="1E95C7AD">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eastAsia" w:ascii="宋体" w:hAnsi="宋体" w:cs="宋体"/>
                <w:sz w:val="24"/>
                <w:szCs w:val="24"/>
                <w:lang w:val="en-US" w:eastAsia="zh-CN"/>
              </w:rPr>
            </w:pPr>
            <w:r>
              <w:rPr>
                <w:rFonts w:hint="eastAsia" w:ascii="宋体" w:hAnsi="宋体" w:cs="宋体"/>
                <w:sz w:val="24"/>
                <w:szCs w:val="24"/>
                <w:lang w:val="en-US" w:eastAsia="zh-CN"/>
              </w:rPr>
              <w:t>供应商若为制造商，须具有《中华人民共和国特种设备生产许可证》，许可项目：电梯制造（含安装、修理、改造），许可子项目：自动扶梯与自动人行道；</w:t>
            </w:r>
          </w:p>
          <w:p w14:paraId="25CC01B4">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eastAsia" w:ascii="宋体" w:hAnsi="宋体" w:cs="宋体"/>
                <w:sz w:val="24"/>
                <w:szCs w:val="24"/>
                <w:lang w:val="en-US" w:eastAsia="zh-CN"/>
              </w:rPr>
            </w:pPr>
            <w:r>
              <w:rPr>
                <w:rFonts w:hint="eastAsia" w:ascii="宋体" w:hAnsi="宋体" w:cs="宋体"/>
                <w:sz w:val="24"/>
                <w:szCs w:val="24"/>
                <w:lang w:val="en-US" w:eastAsia="zh-CN"/>
              </w:rPr>
              <w:t>供应商若为经销商或代理商，须具有《中华人民共和国特种设备生产许可证》，许可项目：电梯安装（含修理），许可子项目：自动扶梯与自动人行道；经销商或代理商所投产品的制造商需满足上述对制造商的相应要求并提供制造商相应的资质证书，一个制造商对同一品牌同一型号的货物，仅能委托一个代理商参加投标；</w:t>
            </w:r>
          </w:p>
        </w:tc>
      </w:tr>
      <w:tr w14:paraId="011ACC37">
        <w:tblPrEx>
          <w:tblCellMar>
            <w:top w:w="0" w:type="dxa"/>
            <w:left w:w="108" w:type="dxa"/>
            <w:bottom w:w="0" w:type="dxa"/>
            <w:right w:w="108" w:type="dxa"/>
          </w:tblCellMar>
        </w:tblPrEx>
        <w:trPr>
          <w:trHeight w:val="1230" w:hRule="atLeast"/>
          <w:jc w:val="center"/>
        </w:trPr>
        <w:tc>
          <w:tcPr>
            <w:tcW w:w="832" w:type="dxa"/>
            <w:vMerge w:val="continue"/>
            <w:tcBorders>
              <w:left w:val="single" w:color="auto" w:sz="4" w:space="0"/>
              <w:right w:val="single" w:color="auto" w:sz="4" w:space="0"/>
            </w:tcBorders>
            <w:noWrap w:val="0"/>
            <w:vAlign w:val="center"/>
          </w:tcPr>
          <w:p w14:paraId="770077EE">
            <w:pPr>
              <w:keepNext w:val="0"/>
              <w:keepLines w:val="0"/>
              <w:pageBreakBefore w:val="0"/>
              <w:widowControl w:val="0"/>
              <w:kinsoku/>
              <w:wordWrap/>
              <w:overflowPunct/>
              <w:topLinePunct w:val="0"/>
              <w:autoSpaceDE/>
              <w:autoSpaceDN/>
              <w:bidi w:val="0"/>
              <w:adjustRightInd/>
              <w:snapToGrid/>
              <w:spacing w:line="360" w:lineRule="auto"/>
              <w:textAlignment w:val="auto"/>
              <w:rPr>
                <w:rFonts w:ascii="宋体" w:hAnsi="宋体" w:cs="宋体"/>
                <w:sz w:val="24"/>
                <w:szCs w:val="24"/>
              </w:rPr>
            </w:pPr>
          </w:p>
        </w:tc>
        <w:tc>
          <w:tcPr>
            <w:tcW w:w="855" w:type="dxa"/>
            <w:vMerge w:val="continue"/>
            <w:tcBorders>
              <w:left w:val="nil"/>
              <w:right w:val="single" w:color="auto" w:sz="4" w:space="0"/>
            </w:tcBorders>
            <w:noWrap w:val="0"/>
            <w:vAlign w:val="center"/>
          </w:tcPr>
          <w:p w14:paraId="0CB0921E">
            <w:pPr>
              <w:keepNext w:val="0"/>
              <w:keepLines w:val="0"/>
              <w:pageBreakBefore w:val="0"/>
              <w:widowControl w:val="0"/>
              <w:kinsoku/>
              <w:wordWrap/>
              <w:overflowPunct/>
              <w:topLinePunct w:val="0"/>
              <w:autoSpaceDE/>
              <w:autoSpaceDN/>
              <w:bidi w:val="0"/>
              <w:adjustRightInd/>
              <w:snapToGrid/>
              <w:spacing w:line="360" w:lineRule="auto"/>
              <w:textAlignment w:val="auto"/>
              <w:rPr>
                <w:rFonts w:ascii="宋体" w:hAnsi="宋体" w:cs="宋体"/>
                <w:sz w:val="24"/>
                <w:szCs w:val="24"/>
              </w:rPr>
            </w:pPr>
          </w:p>
        </w:tc>
        <w:tc>
          <w:tcPr>
            <w:tcW w:w="1656" w:type="dxa"/>
            <w:tcBorders>
              <w:top w:val="single" w:color="auto" w:sz="4" w:space="0"/>
              <w:left w:val="nil"/>
              <w:bottom w:val="single" w:color="auto" w:sz="4" w:space="0"/>
              <w:right w:val="single" w:color="auto" w:sz="4" w:space="0"/>
            </w:tcBorders>
            <w:noWrap w:val="0"/>
            <w:vAlign w:val="center"/>
          </w:tcPr>
          <w:p w14:paraId="41FCF6F5">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sz w:val="24"/>
                <w:szCs w:val="24"/>
                <w:lang w:val="en-US" w:eastAsia="zh-CN" w:bidi="ar-SA"/>
              </w:rPr>
            </w:pPr>
            <w:r>
              <w:rPr>
                <w:rFonts w:hint="eastAsia" w:ascii="宋体" w:hAnsi="宋体" w:eastAsia="宋体" w:cs="宋体"/>
                <w:sz w:val="24"/>
                <w:szCs w:val="24"/>
                <w:lang w:val="en-US" w:eastAsia="zh-CN" w:bidi="ar-SA"/>
              </w:rPr>
              <w:t>项目负责人</w:t>
            </w:r>
          </w:p>
        </w:tc>
        <w:tc>
          <w:tcPr>
            <w:tcW w:w="6058" w:type="dxa"/>
            <w:tcBorders>
              <w:top w:val="single" w:color="auto" w:sz="4" w:space="0"/>
              <w:left w:val="nil"/>
              <w:bottom w:val="single" w:color="auto" w:sz="4" w:space="0"/>
              <w:right w:val="single" w:color="auto" w:sz="4" w:space="0"/>
            </w:tcBorders>
            <w:noWrap w:val="0"/>
            <w:vAlign w:val="center"/>
          </w:tcPr>
          <w:p w14:paraId="22616177">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eastAsia" w:ascii="宋体" w:hAnsi="宋体" w:eastAsia="宋体" w:cs="宋体"/>
                <w:sz w:val="24"/>
                <w:szCs w:val="24"/>
                <w:lang w:val="en-US" w:eastAsia="zh-CN" w:bidi="ar-SA"/>
              </w:rPr>
            </w:pPr>
            <w:r>
              <w:rPr>
                <w:rFonts w:hint="eastAsia" w:ascii="宋体" w:hAnsi="宋体" w:eastAsia="宋体" w:cs="宋体"/>
                <w:sz w:val="24"/>
                <w:szCs w:val="24"/>
                <w:lang w:val="en-US" w:eastAsia="zh-CN" w:bidi="ar-SA"/>
              </w:rPr>
              <w:t>拟派项目负责人须具有《中华人民共和国特种设备安全管理和作业人员证》或机电工程专业二级及以上注册建造师证书，项目负责人须为本单位员工，需提供劳动合同及本单位为其缴纳的养老保险证明</w:t>
            </w:r>
          </w:p>
        </w:tc>
      </w:tr>
      <w:tr w14:paraId="0A7A4DFE">
        <w:tblPrEx>
          <w:tblCellMar>
            <w:top w:w="0" w:type="dxa"/>
            <w:left w:w="108" w:type="dxa"/>
            <w:bottom w:w="0" w:type="dxa"/>
            <w:right w:w="108" w:type="dxa"/>
          </w:tblCellMar>
        </w:tblPrEx>
        <w:trPr>
          <w:trHeight w:val="1230" w:hRule="atLeast"/>
          <w:jc w:val="center"/>
        </w:trPr>
        <w:tc>
          <w:tcPr>
            <w:tcW w:w="832" w:type="dxa"/>
            <w:vMerge w:val="continue"/>
            <w:tcBorders>
              <w:left w:val="single" w:color="auto" w:sz="4" w:space="0"/>
              <w:right w:val="single" w:color="auto" w:sz="4" w:space="0"/>
            </w:tcBorders>
            <w:noWrap w:val="0"/>
            <w:vAlign w:val="center"/>
          </w:tcPr>
          <w:p w14:paraId="6611E336">
            <w:pPr>
              <w:keepNext w:val="0"/>
              <w:keepLines w:val="0"/>
              <w:pageBreakBefore w:val="0"/>
              <w:widowControl w:val="0"/>
              <w:kinsoku/>
              <w:wordWrap/>
              <w:overflowPunct/>
              <w:topLinePunct w:val="0"/>
              <w:autoSpaceDE/>
              <w:autoSpaceDN/>
              <w:bidi w:val="0"/>
              <w:adjustRightInd/>
              <w:snapToGrid/>
              <w:spacing w:line="360" w:lineRule="auto"/>
              <w:textAlignment w:val="auto"/>
              <w:rPr>
                <w:rFonts w:ascii="宋体" w:hAnsi="宋体" w:cs="宋体"/>
                <w:sz w:val="24"/>
                <w:szCs w:val="24"/>
              </w:rPr>
            </w:pPr>
          </w:p>
        </w:tc>
        <w:tc>
          <w:tcPr>
            <w:tcW w:w="855" w:type="dxa"/>
            <w:vMerge w:val="continue"/>
            <w:tcBorders>
              <w:left w:val="nil"/>
              <w:right w:val="single" w:color="auto" w:sz="4" w:space="0"/>
            </w:tcBorders>
            <w:noWrap w:val="0"/>
            <w:vAlign w:val="center"/>
          </w:tcPr>
          <w:p w14:paraId="1059C064">
            <w:pPr>
              <w:keepNext w:val="0"/>
              <w:keepLines w:val="0"/>
              <w:pageBreakBefore w:val="0"/>
              <w:widowControl w:val="0"/>
              <w:kinsoku/>
              <w:wordWrap/>
              <w:overflowPunct/>
              <w:topLinePunct w:val="0"/>
              <w:autoSpaceDE/>
              <w:autoSpaceDN/>
              <w:bidi w:val="0"/>
              <w:adjustRightInd/>
              <w:snapToGrid/>
              <w:spacing w:line="360" w:lineRule="auto"/>
              <w:textAlignment w:val="auto"/>
              <w:rPr>
                <w:rFonts w:ascii="宋体" w:hAnsi="宋体" w:cs="宋体"/>
                <w:sz w:val="24"/>
                <w:szCs w:val="24"/>
              </w:rPr>
            </w:pPr>
          </w:p>
        </w:tc>
        <w:tc>
          <w:tcPr>
            <w:tcW w:w="1656" w:type="dxa"/>
            <w:tcBorders>
              <w:top w:val="single" w:color="auto" w:sz="4" w:space="0"/>
              <w:left w:val="nil"/>
              <w:bottom w:val="single" w:color="auto" w:sz="4" w:space="0"/>
              <w:right w:val="single" w:color="auto" w:sz="4" w:space="0"/>
            </w:tcBorders>
            <w:noWrap w:val="0"/>
            <w:vAlign w:val="center"/>
          </w:tcPr>
          <w:p w14:paraId="5040A472">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宋体" w:hAnsi="宋体" w:eastAsia="宋体" w:cs="宋体"/>
                <w:sz w:val="24"/>
                <w:szCs w:val="24"/>
                <w:lang w:val="en-US" w:eastAsia="zh-CN" w:bidi="ar-SA"/>
              </w:rPr>
            </w:pPr>
            <w:r>
              <w:rPr>
                <w:rFonts w:hint="eastAsia" w:ascii="宋体" w:hAnsi="宋体" w:eastAsia="宋体" w:cs="宋体"/>
                <w:sz w:val="24"/>
                <w:szCs w:val="24"/>
                <w:lang w:val="en-US" w:eastAsia="zh-CN" w:bidi="ar-SA"/>
              </w:rPr>
              <w:t>财务状况</w:t>
            </w:r>
          </w:p>
        </w:tc>
        <w:tc>
          <w:tcPr>
            <w:tcW w:w="6058" w:type="dxa"/>
            <w:tcBorders>
              <w:top w:val="single" w:color="auto" w:sz="4" w:space="0"/>
              <w:left w:val="nil"/>
              <w:bottom w:val="single" w:color="auto" w:sz="4" w:space="0"/>
              <w:right w:val="single" w:color="auto" w:sz="4" w:space="0"/>
            </w:tcBorders>
            <w:noWrap w:val="0"/>
            <w:vAlign w:val="center"/>
          </w:tcPr>
          <w:p w14:paraId="277C13C0">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eastAsia" w:ascii="宋体" w:hAnsi="宋体" w:eastAsia="宋体" w:cs="宋体"/>
                <w:sz w:val="24"/>
                <w:szCs w:val="24"/>
                <w:lang w:val="en-US" w:eastAsia="zh-CN" w:bidi="ar-SA"/>
              </w:rPr>
            </w:pPr>
            <w:r>
              <w:rPr>
                <w:rFonts w:hint="eastAsia" w:ascii="宋体" w:hAnsi="宋体" w:eastAsia="宋体" w:cs="宋体"/>
                <w:sz w:val="24"/>
                <w:szCs w:val="24"/>
                <w:lang w:val="en-US" w:eastAsia="zh-CN" w:bidi="ar-SA"/>
              </w:rPr>
              <w:t>具有良好的商业信誉和健全的财务会计制度，提供近三年&lt;2023-2025年&gt;任意一年经会计师事务所或审计机构出具的年度财务审计报告；公司成立不足一年无审计报告应附最新的财务报表说明</w:t>
            </w:r>
          </w:p>
        </w:tc>
      </w:tr>
      <w:tr w14:paraId="7F8AE846">
        <w:tblPrEx>
          <w:tblCellMar>
            <w:top w:w="0" w:type="dxa"/>
            <w:left w:w="108" w:type="dxa"/>
            <w:bottom w:w="0" w:type="dxa"/>
            <w:right w:w="108" w:type="dxa"/>
          </w:tblCellMar>
        </w:tblPrEx>
        <w:trPr>
          <w:trHeight w:val="433" w:hRule="atLeast"/>
          <w:jc w:val="center"/>
        </w:trPr>
        <w:tc>
          <w:tcPr>
            <w:tcW w:w="832" w:type="dxa"/>
            <w:vMerge w:val="continue"/>
            <w:tcBorders>
              <w:left w:val="single" w:color="auto" w:sz="4" w:space="0"/>
              <w:right w:val="single" w:color="auto" w:sz="4" w:space="0"/>
            </w:tcBorders>
            <w:noWrap w:val="0"/>
            <w:vAlign w:val="center"/>
          </w:tcPr>
          <w:p w14:paraId="32E98D02">
            <w:pPr>
              <w:keepNext w:val="0"/>
              <w:keepLines w:val="0"/>
              <w:pageBreakBefore w:val="0"/>
              <w:widowControl w:val="0"/>
              <w:kinsoku/>
              <w:wordWrap/>
              <w:overflowPunct/>
              <w:topLinePunct w:val="0"/>
              <w:autoSpaceDE/>
              <w:autoSpaceDN/>
              <w:bidi w:val="0"/>
              <w:adjustRightInd/>
              <w:snapToGrid/>
              <w:spacing w:line="360" w:lineRule="auto"/>
              <w:textAlignment w:val="auto"/>
              <w:rPr>
                <w:rFonts w:ascii="宋体" w:hAnsi="宋体" w:cs="宋体"/>
                <w:sz w:val="24"/>
                <w:szCs w:val="24"/>
              </w:rPr>
            </w:pPr>
          </w:p>
        </w:tc>
        <w:tc>
          <w:tcPr>
            <w:tcW w:w="855" w:type="dxa"/>
            <w:vMerge w:val="continue"/>
            <w:tcBorders>
              <w:left w:val="nil"/>
              <w:right w:val="single" w:color="auto" w:sz="4" w:space="0"/>
            </w:tcBorders>
            <w:noWrap w:val="0"/>
            <w:vAlign w:val="center"/>
          </w:tcPr>
          <w:p w14:paraId="52C2BC1D">
            <w:pPr>
              <w:keepNext w:val="0"/>
              <w:keepLines w:val="0"/>
              <w:pageBreakBefore w:val="0"/>
              <w:widowControl w:val="0"/>
              <w:kinsoku/>
              <w:wordWrap/>
              <w:overflowPunct/>
              <w:topLinePunct w:val="0"/>
              <w:autoSpaceDE/>
              <w:autoSpaceDN/>
              <w:bidi w:val="0"/>
              <w:adjustRightInd/>
              <w:snapToGrid/>
              <w:spacing w:line="360" w:lineRule="auto"/>
              <w:textAlignment w:val="auto"/>
              <w:rPr>
                <w:rFonts w:ascii="宋体" w:hAnsi="宋体" w:cs="宋体"/>
                <w:sz w:val="24"/>
                <w:szCs w:val="24"/>
              </w:rPr>
            </w:pPr>
          </w:p>
        </w:tc>
        <w:tc>
          <w:tcPr>
            <w:tcW w:w="1656" w:type="dxa"/>
            <w:tcBorders>
              <w:top w:val="single" w:color="auto" w:sz="4" w:space="0"/>
              <w:left w:val="nil"/>
              <w:bottom w:val="single" w:color="auto" w:sz="4" w:space="0"/>
              <w:right w:val="single" w:color="auto" w:sz="4" w:space="0"/>
            </w:tcBorders>
            <w:noWrap w:val="0"/>
            <w:vAlign w:val="center"/>
          </w:tcPr>
          <w:p w14:paraId="438B27B2">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sz w:val="24"/>
                <w:szCs w:val="24"/>
                <w:lang w:val="en-US" w:eastAsia="zh-CN" w:bidi="ar-SA"/>
              </w:rPr>
            </w:pPr>
            <w:r>
              <w:rPr>
                <w:rFonts w:hint="eastAsia" w:ascii="宋体" w:hAnsi="宋体" w:eastAsia="宋体" w:cs="宋体"/>
                <w:sz w:val="24"/>
                <w:szCs w:val="24"/>
                <w:lang w:val="en-US" w:eastAsia="zh-CN" w:bidi="ar-SA"/>
              </w:rPr>
              <w:t>依法缴纳税收和社会保障资金</w:t>
            </w:r>
          </w:p>
        </w:tc>
        <w:tc>
          <w:tcPr>
            <w:tcW w:w="6058" w:type="dxa"/>
            <w:tcBorders>
              <w:top w:val="single" w:color="auto" w:sz="4" w:space="0"/>
              <w:left w:val="nil"/>
              <w:bottom w:val="single" w:color="auto" w:sz="4" w:space="0"/>
              <w:right w:val="single" w:color="auto" w:sz="4" w:space="0"/>
            </w:tcBorders>
            <w:noWrap w:val="0"/>
            <w:vAlign w:val="center"/>
          </w:tcPr>
          <w:p w14:paraId="61A0CAB2">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eastAsia" w:ascii="宋体" w:hAnsi="宋体" w:eastAsia="宋体" w:cs="宋体"/>
                <w:sz w:val="24"/>
                <w:szCs w:val="24"/>
                <w:lang w:val="en-US" w:eastAsia="zh-CN" w:bidi="ar-SA"/>
              </w:rPr>
            </w:pPr>
            <w:r>
              <w:rPr>
                <w:rFonts w:hint="eastAsia" w:ascii="宋体" w:hAnsi="宋体" w:eastAsia="宋体" w:cs="宋体"/>
                <w:sz w:val="24"/>
                <w:szCs w:val="24"/>
                <w:lang w:val="en-US" w:eastAsia="zh-CN" w:bidi="ar-SA"/>
              </w:rPr>
              <w:t>具有依法缴纳税收和社会保障资金的良好记录，提供2026年任意一个月依法缴纳税收和社会保障资金的证明材料或自行承诺</w:t>
            </w:r>
          </w:p>
        </w:tc>
      </w:tr>
      <w:tr w14:paraId="489D0113">
        <w:tblPrEx>
          <w:tblCellMar>
            <w:top w:w="0" w:type="dxa"/>
            <w:left w:w="108" w:type="dxa"/>
            <w:bottom w:w="0" w:type="dxa"/>
            <w:right w:w="108" w:type="dxa"/>
          </w:tblCellMar>
        </w:tblPrEx>
        <w:trPr>
          <w:trHeight w:val="90" w:hRule="atLeast"/>
          <w:jc w:val="center"/>
        </w:trPr>
        <w:tc>
          <w:tcPr>
            <w:tcW w:w="832" w:type="dxa"/>
            <w:vMerge w:val="continue"/>
            <w:tcBorders>
              <w:left w:val="single" w:color="auto" w:sz="4" w:space="0"/>
              <w:right w:val="single" w:color="auto" w:sz="4" w:space="0"/>
            </w:tcBorders>
            <w:noWrap w:val="0"/>
            <w:vAlign w:val="center"/>
          </w:tcPr>
          <w:p w14:paraId="0D022640">
            <w:pPr>
              <w:keepNext w:val="0"/>
              <w:keepLines w:val="0"/>
              <w:pageBreakBefore w:val="0"/>
              <w:widowControl w:val="0"/>
              <w:kinsoku/>
              <w:wordWrap/>
              <w:overflowPunct/>
              <w:topLinePunct w:val="0"/>
              <w:autoSpaceDE/>
              <w:autoSpaceDN/>
              <w:bidi w:val="0"/>
              <w:adjustRightInd/>
              <w:snapToGrid/>
              <w:spacing w:line="360" w:lineRule="auto"/>
              <w:textAlignment w:val="auto"/>
              <w:rPr>
                <w:rFonts w:ascii="宋体" w:hAnsi="宋体" w:cs="宋体"/>
                <w:sz w:val="24"/>
                <w:szCs w:val="24"/>
              </w:rPr>
            </w:pPr>
          </w:p>
        </w:tc>
        <w:tc>
          <w:tcPr>
            <w:tcW w:w="855" w:type="dxa"/>
            <w:vMerge w:val="continue"/>
            <w:tcBorders>
              <w:left w:val="nil"/>
              <w:right w:val="single" w:color="auto" w:sz="4" w:space="0"/>
            </w:tcBorders>
            <w:noWrap w:val="0"/>
            <w:vAlign w:val="center"/>
          </w:tcPr>
          <w:p w14:paraId="4E537BAF">
            <w:pPr>
              <w:keepNext w:val="0"/>
              <w:keepLines w:val="0"/>
              <w:pageBreakBefore w:val="0"/>
              <w:widowControl w:val="0"/>
              <w:kinsoku/>
              <w:wordWrap/>
              <w:overflowPunct/>
              <w:topLinePunct w:val="0"/>
              <w:autoSpaceDE/>
              <w:autoSpaceDN/>
              <w:bidi w:val="0"/>
              <w:adjustRightInd/>
              <w:snapToGrid/>
              <w:spacing w:line="360" w:lineRule="auto"/>
              <w:textAlignment w:val="auto"/>
              <w:rPr>
                <w:rFonts w:ascii="宋体" w:hAnsi="宋体" w:cs="宋体"/>
                <w:sz w:val="24"/>
                <w:szCs w:val="24"/>
              </w:rPr>
            </w:pPr>
          </w:p>
        </w:tc>
        <w:tc>
          <w:tcPr>
            <w:tcW w:w="1656" w:type="dxa"/>
            <w:tcBorders>
              <w:top w:val="single" w:color="auto" w:sz="4" w:space="0"/>
              <w:left w:val="nil"/>
              <w:bottom w:val="single" w:color="auto" w:sz="4" w:space="0"/>
              <w:right w:val="single" w:color="auto" w:sz="4" w:space="0"/>
            </w:tcBorders>
            <w:noWrap w:val="0"/>
            <w:vAlign w:val="center"/>
          </w:tcPr>
          <w:p w14:paraId="4CB7E995">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cs="宋体"/>
                <w:sz w:val="24"/>
                <w:szCs w:val="24"/>
              </w:rPr>
            </w:pPr>
            <w:r>
              <w:rPr>
                <w:rFonts w:hint="eastAsia" w:ascii="宋体" w:hAnsi="宋体" w:cs="宋体"/>
                <w:sz w:val="24"/>
                <w:szCs w:val="24"/>
              </w:rPr>
              <w:t>无行贿犯罪</w:t>
            </w:r>
          </w:p>
          <w:p w14:paraId="749DF2A6">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cs="宋体"/>
                <w:sz w:val="24"/>
                <w:szCs w:val="24"/>
              </w:rPr>
            </w:pPr>
            <w:r>
              <w:rPr>
                <w:rFonts w:hint="eastAsia" w:ascii="宋体" w:hAnsi="宋体" w:cs="宋体"/>
                <w:sz w:val="24"/>
                <w:szCs w:val="24"/>
              </w:rPr>
              <w:t>记录</w:t>
            </w:r>
          </w:p>
        </w:tc>
        <w:tc>
          <w:tcPr>
            <w:tcW w:w="6058" w:type="dxa"/>
            <w:tcBorders>
              <w:top w:val="single" w:color="auto" w:sz="4" w:space="0"/>
              <w:left w:val="nil"/>
              <w:bottom w:val="single" w:color="auto" w:sz="4" w:space="0"/>
              <w:right w:val="single" w:color="auto" w:sz="4" w:space="0"/>
            </w:tcBorders>
            <w:noWrap w:val="0"/>
            <w:vAlign w:val="center"/>
          </w:tcPr>
          <w:p w14:paraId="43AF9986">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eastAsia" w:ascii="宋体" w:hAnsi="宋体" w:cs="宋体"/>
                <w:sz w:val="24"/>
                <w:szCs w:val="24"/>
                <w:lang w:val="en-US" w:eastAsia="zh-CN"/>
              </w:rPr>
            </w:pPr>
            <w:r>
              <w:rPr>
                <w:rFonts w:hint="eastAsia" w:ascii="宋体" w:hAnsi="宋体" w:cs="宋体"/>
                <w:sz w:val="24"/>
                <w:szCs w:val="24"/>
                <w:lang w:val="en-US" w:eastAsia="zh-CN"/>
              </w:rPr>
              <w:t>参加政府采购活动前3年内无行贿犯罪记录，供应商出具的无行贿犯罪记录在《中国裁判文书网》自行查询或自行承诺（查询/承诺对象：“企业、法定代表人、项目负责人”）</w:t>
            </w:r>
          </w:p>
        </w:tc>
      </w:tr>
      <w:tr w14:paraId="6D4846A8">
        <w:tblPrEx>
          <w:tblCellMar>
            <w:top w:w="0" w:type="dxa"/>
            <w:left w:w="108" w:type="dxa"/>
            <w:bottom w:w="0" w:type="dxa"/>
            <w:right w:w="108" w:type="dxa"/>
          </w:tblCellMar>
        </w:tblPrEx>
        <w:trPr>
          <w:trHeight w:val="90" w:hRule="atLeast"/>
          <w:jc w:val="center"/>
        </w:trPr>
        <w:tc>
          <w:tcPr>
            <w:tcW w:w="832" w:type="dxa"/>
            <w:vMerge w:val="continue"/>
            <w:tcBorders>
              <w:left w:val="single" w:color="auto" w:sz="4" w:space="0"/>
              <w:right w:val="single" w:color="auto" w:sz="4" w:space="0"/>
            </w:tcBorders>
            <w:noWrap w:val="0"/>
            <w:vAlign w:val="center"/>
          </w:tcPr>
          <w:p w14:paraId="48E5FBBF">
            <w:pPr>
              <w:keepNext w:val="0"/>
              <w:keepLines w:val="0"/>
              <w:pageBreakBefore w:val="0"/>
              <w:widowControl w:val="0"/>
              <w:kinsoku/>
              <w:wordWrap/>
              <w:overflowPunct/>
              <w:topLinePunct w:val="0"/>
              <w:autoSpaceDE/>
              <w:autoSpaceDN/>
              <w:bidi w:val="0"/>
              <w:adjustRightInd/>
              <w:snapToGrid/>
              <w:spacing w:line="360" w:lineRule="auto"/>
              <w:textAlignment w:val="auto"/>
              <w:rPr>
                <w:rFonts w:ascii="宋体" w:hAnsi="宋体" w:cs="宋体"/>
                <w:sz w:val="24"/>
                <w:szCs w:val="24"/>
              </w:rPr>
            </w:pPr>
          </w:p>
        </w:tc>
        <w:tc>
          <w:tcPr>
            <w:tcW w:w="855" w:type="dxa"/>
            <w:vMerge w:val="continue"/>
            <w:tcBorders>
              <w:left w:val="nil"/>
              <w:right w:val="single" w:color="auto" w:sz="4" w:space="0"/>
            </w:tcBorders>
            <w:noWrap w:val="0"/>
            <w:vAlign w:val="center"/>
          </w:tcPr>
          <w:p w14:paraId="09D888AB">
            <w:pPr>
              <w:keepNext w:val="0"/>
              <w:keepLines w:val="0"/>
              <w:pageBreakBefore w:val="0"/>
              <w:widowControl w:val="0"/>
              <w:kinsoku/>
              <w:wordWrap/>
              <w:overflowPunct/>
              <w:topLinePunct w:val="0"/>
              <w:autoSpaceDE/>
              <w:autoSpaceDN/>
              <w:bidi w:val="0"/>
              <w:adjustRightInd/>
              <w:snapToGrid/>
              <w:spacing w:line="360" w:lineRule="auto"/>
              <w:textAlignment w:val="auto"/>
              <w:rPr>
                <w:rFonts w:ascii="宋体" w:hAnsi="宋体" w:cs="宋体"/>
                <w:sz w:val="24"/>
                <w:szCs w:val="24"/>
              </w:rPr>
            </w:pPr>
          </w:p>
        </w:tc>
        <w:tc>
          <w:tcPr>
            <w:tcW w:w="1656" w:type="dxa"/>
            <w:tcBorders>
              <w:top w:val="single" w:color="auto" w:sz="4" w:space="0"/>
              <w:left w:val="nil"/>
              <w:bottom w:val="single" w:color="auto" w:sz="4" w:space="0"/>
              <w:right w:val="single" w:color="auto" w:sz="4" w:space="0"/>
            </w:tcBorders>
            <w:noWrap w:val="0"/>
            <w:vAlign w:val="center"/>
          </w:tcPr>
          <w:p w14:paraId="40D71BE9">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ascii="宋体" w:hAnsi="宋体" w:cs="宋体"/>
                <w:sz w:val="24"/>
                <w:szCs w:val="24"/>
              </w:rPr>
            </w:pPr>
            <w:r>
              <w:rPr>
                <w:rFonts w:hint="eastAsia" w:ascii="宋体" w:hAnsi="宋体" w:cs="宋体"/>
                <w:sz w:val="24"/>
                <w:szCs w:val="24"/>
              </w:rPr>
              <w:t>无商业贿赂、不正当竞争行为、骗取中标、严重违约及重大工程质量等问题</w:t>
            </w:r>
          </w:p>
        </w:tc>
        <w:tc>
          <w:tcPr>
            <w:tcW w:w="6058" w:type="dxa"/>
            <w:tcBorders>
              <w:top w:val="single" w:color="auto" w:sz="4" w:space="0"/>
              <w:left w:val="nil"/>
              <w:bottom w:val="single" w:color="auto" w:sz="4" w:space="0"/>
              <w:right w:val="single" w:color="auto" w:sz="4" w:space="0"/>
            </w:tcBorders>
            <w:noWrap w:val="0"/>
            <w:vAlign w:val="center"/>
          </w:tcPr>
          <w:p w14:paraId="15CD0F69">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ascii="宋体" w:hAnsi="宋体" w:cs="宋体"/>
                <w:sz w:val="24"/>
                <w:szCs w:val="24"/>
              </w:rPr>
            </w:pPr>
            <w:r>
              <w:rPr>
                <w:rFonts w:hint="eastAsia" w:ascii="宋体" w:hAnsi="宋体" w:cs="宋体"/>
                <w:sz w:val="24"/>
                <w:szCs w:val="24"/>
              </w:rPr>
              <w:t>参加政府采购活动前3年内无商业贿赂、不正当竞争行为、骗取中标、严重违约及重大工程质量等问题</w:t>
            </w:r>
            <w:r>
              <w:rPr>
                <w:rFonts w:hint="eastAsia" w:ascii="宋体" w:hAnsi="宋体" w:cs="宋体"/>
                <w:sz w:val="24"/>
                <w:szCs w:val="24"/>
                <w:lang w:eastAsia="zh-CN"/>
              </w:rPr>
              <w:t>（</w:t>
            </w:r>
            <w:r>
              <w:rPr>
                <w:rFonts w:hint="eastAsia" w:ascii="宋体" w:hAnsi="宋体" w:cs="宋体"/>
                <w:sz w:val="24"/>
                <w:szCs w:val="24"/>
                <w:lang w:val="en-US" w:eastAsia="zh-CN"/>
              </w:rPr>
              <w:t>提供</w:t>
            </w:r>
            <w:r>
              <w:rPr>
                <w:rFonts w:hint="eastAsia" w:ascii="宋体" w:hAnsi="宋体" w:cs="宋体"/>
                <w:sz w:val="24"/>
                <w:szCs w:val="24"/>
                <w:lang w:eastAsia="zh-CN"/>
              </w:rPr>
              <w:t>承诺书，</w:t>
            </w:r>
            <w:r>
              <w:rPr>
                <w:rFonts w:hint="eastAsia" w:ascii="宋体" w:hAnsi="宋体" w:cs="宋体"/>
                <w:sz w:val="24"/>
                <w:szCs w:val="24"/>
                <w:lang w:val="en-US" w:eastAsia="zh-CN"/>
              </w:rPr>
              <w:t>格式自拟</w:t>
            </w:r>
            <w:r>
              <w:rPr>
                <w:rFonts w:hint="eastAsia" w:ascii="宋体" w:hAnsi="宋体" w:cs="宋体"/>
                <w:sz w:val="24"/>
                <w:szCs w:val="24"/>
                <w:lang w:eastAsia="zh-CN"/>
              </w:rPr>
              <w:t>）</w:t>
            </w:r>
          </w:p>
        </w:tc>
      </w:tr>
      <w:tr w14:paraId="161F1AF7">
        <w:tblPrEx>
          <w:tblCellMar>
            <w:top w:w="0" w:type="dxa"/>
            <w:left w:w="108" w:type="dxa"/>
            <w:bottom w:w="0" w:type="dxa"/>
            <w:right w:w="108" w:type="dxa"/>
          </w:tblCellMar>
        </w:tblPrEx>
        <w:trPr>
          <w:trHeight w:val="2980" w:hRule="atLeast"/>
          <w:jc w:val="center"/>
        </w:trPr>
        <w:tc>
          <w:tcPr>
            <w:tcW w:w="832" w:type="dxa"/>
            <w:vMerge w:val="continue"/>
            <w:tcBorders>
              <w:left w:val="single" w:color="auto" w:sz="4" w:space="0"/>
              <w:right w:val="single" w:color="auto" w:sz="4" w:space="0"/>
            </w:tcBorders>
            <w:noWrap w:val="0"/>
            <w:vAlign w:val="center"/>
          </w:tcPr>
          <w:p w14:paraId="42EDC044">
            <w:pPr>
              <w:keepNext w:val="0"/>
              <w:keepLines w:val="0"/>
              <w:pageBreakBefore w:val="0"/>
              <w:widowControl w:val="0"/>
              <w:kinsoku/>
              <w:wordWrap/>
              <w:overflowPunct/>
              <w:topLinePunct w:val="0"/>
              <w:autoSpaceDE/>
              <w:autoSpaceDN/>
              <w:bidi w:val="0"/>
              <w:adjustRightInd/>
              <w:snapToGrid/>
              <w:spacing w:line="360" w:lineRule="auto"/>
              <w:textAlignment w:val="auto"/>
              <w:rPr>
                <w:rFonts w:ascii="宋体" w:hAnsi="宋体" w:cs="宋体"/>
                <w:sz w:val="24"/>
                <w:szCs w:val="24"/>
              </w:rPr>
            </w:pPr>
          </w:p>
        </w:tc>
        <w:tc>
          <w:tcPr>
            <w:tcW w:w="855" w:type="dxa"/>
            <w:vMerge w:val="continue"/>
            <w:tcBorders>
              <w:left w:val="nil"/>
              <w:right w:val="single" w:color="auto" w:sz="4" w:space="0"/>
            </w:tcBorders>
            <w:noWrap w:val="0"/>
            <w:vAlign w:val="center"/>
          </w:tcPr>
          <w:p w14:paraId="7F970482">
            <w:pPr>
              <w:keepNext w:val="0"/>
              <w:keepLines w:val="0"/>
              <w:pageBreakBefore w:val="0"/>
              <w:widowControl w:val="0"/>
              <w:kinsoku/>
              <w:wordWrap/>
              <w:overflowPunct/>
              <w:topLinePunct w:val="0"/>
              <w:autoSpaceDE/>
              <w:autoSpaceDN/>
              <w:bidi w:val="0"/>
              <w:adjustRightInd/>
              <w:snapToGrid/>
              <w:spacing w:line="360" w:lineRule="auto"/>
              <w:textAlignment w:val="auto"/>
              <w:rPr>
                <w:rFonts w:ascii="宋体" w:hAnsi="宋体" w:cs="宋体"/>
                <w:sz w:val="24"/>
                <w:szCs w:val="24"/>
              </w:rPr>
            </w:pPr>
          </w:p>
        </w:tc>
        <w:tc>
          <w:tcPr>
            <w:tcW w:w="1656" w:type="dxa"/>
            <w:tcBorders>
              <w:top w:val="single" w:color="auto" w:sz="4" w:space="0"/>
              <w:left w:val="nil"/>
              <w:bottom w:val="single" w:color="auto" w:sz="4" w:space="0"/>
              <w:right w:val="single" w:color="auto" w:sz="4" w:space="0"/>
            </w:tcBorders>
            <w:noWrap w:val="0"/>
            <w:vAlign w:val="center"/>
          </w:tcPr>
          <w:p w14:paraId="3010D261">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sz w:val="24"/>
                <w:szCs w:val="24"/>
                <w:lang w:eastAsia="zh-CN"/>
              </w:rPr>
            </w:pPr>
            <w:r>
              <w:rPr>
                <w:rFonts w:hint="eastAsia" w:ascii="宋体" w:hAnsi="宋体" w:cs="宋体"/>
                <w:sz w:val="24"/>
                <w:szCs w:val="24"/>
              </w:rPr>
              <w:t>信用</w:t>
            </w:r>
            <w:r>
              <w:rPr>
                <w:rFonts w:hint="eastAsia" w:ascii="宋体" w:hAnsi="宋体" w:cs="宋体"/>
                <w:sz w:val="24"/>
                <w:szCs w:val="24"/>
                <w:lang w:eastAsia="zh-CN"/>
              </w:rPr>
              <w:t>查询</w:t>
            </w:r>
          </w:p>
        </w:tc>
        <w:tc>
          <w:tcPr>
            <w:tcW w:w="6058" w:type="dxa"/>
            <w:tcBorders>
              <w:top w:val="single" w:color="auto" w:sz="4" w:space="0"/>
              <w:left w:val="nil"/>
              <w:bottom w:val="single" w:color="auto" w:sz="4" w:space="0"/>
              <w:right w:val="single" w:color="auto" w:sz="4" w:space="0"/>
            </w:tcBorders>
            <w:noWrap w:val="0"/>
            <w:vAlign w:val="center"/>
          </w:tcPr>
          <w:p w14:paraId="05EF8B0F">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eastAsia" w:ascii="宋体" w:hAnsi="宋体" w:cs="宋体"/>
                <w:sz w:val="24"/>
                <w:szCs w:val="24"/>
              </w:rPr>
            </w:pPr>
            <w:r>
              <w:rPr>
                <w:rFonts w:hint="eastAsia" w:ascii="宋体" w:hAnsi="宋体" w:cs="宋体"/>
                <w:sz w:val="24"/>
                <w:szCs w:val="24"/>
              </w:rPr>
              <w:t>根据《关于在政府采购活动中查询及使用信用记录有关问题的通知》(财库[2016]125号)和豫财购【2016】15号的规定，供应商没有被列入“信用中国”网站的“失信被执行人”（跳转中国执行信息公开网（https://zxgk.court.gov.cn））、“重大税收违法失信主体”及“中国政府采购网站”的“政府采购严重违法失信行为记录名单”；【查询渠道：“信用中国”网站（www.creditchina.gov.cn）、中国执行信息公开网（https://zxgk.court.gov.cn）、中国政府采购网（www.ccgp.gov.cn）】，需提供网站查询网页截图，査询时间必须是本项目</w:t>
            </w:r>
            <w:r>
              <w:rPr>
                <w:rFonts w:hint="eastAsia" w:ascii="宋体" w:hAnsi="宋体" w:cs="宋体"/>
                <w:sz w:val="24"/>
                <w:szCs w:val="24"/>
                <w:lang w:val="en-US" w:eastAsia="zh-CN"/>
              </w:rPr>
              <w:t>磋商</w:t>
            </w:r>
            <w:r>
              <w:rPr>
                <w:rFonts w:hint="eastAsia" w:ascii="宋体" w:hAnsi="宋体" w:cs="宋体"/>
                <w:sz w:val="24"/>
                <w:szCs w:val="24"/>
              </w:rPr>
              <w:t>公告发布之后至开标截止时间之前，查询结果清晰可见</w:t>
            </w:r>
          </w:p>
        </w:tc>
      </w:tr>
      <w:tr w14:paraId="35E26C0A">
        <w:tblPrEx>
          <w:tblCellMar>
            <w:top w:w="0" w:type="dxa"/>
            <w:left w:w="108" w:type="dxa"/>
            <w:bottom w:w="0" w:type="dxa"/>
            <w:right w:w="108" w:type="dxa"/>
          </w:tblCellMar>
        </w:tblPrEx>
        <w:trPr>
          <w:trHeight w:val="631" w:hRule="atLeast"/>
          <w:jc w:val="center"/>
        </w:trPr>
        <w:tc>
          <w:tcPr>
            <w:tcW w:w="832" w:type="dxa"/>
            <w:vMerge w:val="continue"/>
            <w:tcBorders>
              <w:left w:val="single" w:color="auto" w:sz="4" w:space="0"/>
              <w:right w:val="single" w:color="auto" w:sz="4" w:space="0"/>
            </w:tcBorders>
            <w:noWrap w:val="0"/>
            <w:vAlign w:val="center"/>
          </w:tcPr>
          <w:p w14:paraId="20482276">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ascii="宋体" w:hAnsi="宋体" w:cs="宋体"/>
                <w:sz w:val="24"/>
                <w:szCs w:val="24"/>
              </w:rPr>
            </w:pPr>
          </w:p>
        </w:tc>
        <w:tc>
          <w:tcPr>
            <w:tcW w:w="855" w:type="dxa"/>
            <w:vMerge w:val="continue"/>
            <w:tcBorders>
              <w:left w:val="nil"/>
              <w:right w:val="single" w:color="auto" w:sz="4" w:space="0"/>
            </w:tcBorders>
            <w:noWrap w:val="0"/>
            <w:vAlign w:val="center"/>
          </w:tcPr>
          <w:p w14:paraId="0ABBF45B">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ascii="宋体" w:hAnsi="宋体" w:cs="宋体"/>
                <w:sz w:val="24"/>
                <w:szCs w:val="24"/>
              </w:rPr>
            </w:pPr>
          </w:p>
        </w:tc>
        <w:tc>
          <w:tcPr>
            <w:tcW w:w="1656" w:type="dxa"/>
            <w:tcBorders>
              <w:top w:val="single" w:color="auto" w:sz="4" w:space="0"/>
              <w:left w:val="single" w:color="auto" w:sz="4" w:space="0"/>
              <w:right w:val="single" w:color="auto" w:sz="4" w:space="0"/>
            </w:tcBorders>
            <w:noWrap w:val="0"/>
            <w:vAlign w:val="center"/>
          </w:tcPr>
          <w:p w14:paraId="73720D96">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cs="宋体" w:eastAsiaTheme="minorEastAsia"/>
                <w:sz w:val="24"/>
                <w:szCs w:val="24"/>
                <w:lang w:val="en-US" w:eastAsia="zh-CN"/>
              </w:rPr>
            </w:pPr>
            <w:r>
              <w:rPr>
                <w:rFonts w:hint="eastAsia" w:ascii="宋体" w:hAnsi="宋体" w:cs="宋体"/>
                <w:sz w:val="24"/>
                <w:szCs w:val="24"/>
              </w:rPr>
              <w:t>控股、管理关系</w:t>
            </w:r>
            <w:r>
              <w:rPr>
                <w:rFonts w:hint="eastAsia" w:ascii="宋体" w:hAnsi="宋体" w:cs="宋体"/>
                <w:sz w:val="24"/>
                <w:szCs w:val="24"/>
                <w:lang w:val="en-US" w:eastAsia="zh-CN"/>
              </w:rPr>
              <w:t>查询</w:t>
            </w:r>
          </w:p>
        </w:tc>
        <w:tc>
          <w:tcPr>
            <w:tcW w:w="6058" w:type="dxa"/>
            <w:tcBorders>
              <w:top w:val="single" w:color="auto" w:sz="4" w:space="0"/>
              <w:left w:val="nil"/>
              <w:bottom w:val="single" w:color="auto" w:sz="4" w:space="0"/>
              <w:right w:val="single" w:color="auto" w:sz="4" w:space="0"/>
            </w:tcBorders>
            <w:noWrap w:val="0"/>
            <w:vAlign w:val="center"/>
          </w:tcPr>
          <w:p w14:paraId="106D52D2">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eastAsia" w:ascii="宋体" w:hAnsi="宋体" w:cs="宋体"/>
                <w:sz w:val="24"/>
                <w:szCs w:val="24"/>
              </w:rPr>
            </w:pPr>
            <w:r>
              <w:rPr>
                <w:rFonts w:hint="eastAsia" w:ascii="宋体" w:hAnsi="宋体" w:cs="宋体"/>
                <w:sz w:val="24"/>
                <w:szCs w:val="24"/>
              </w:rPr>
              <w:t>单位负责人为同一人或者存在控股、管理关系的不同单位，不得参加同一合同项下的采购活动（提供“国家企业信用信息公示系统”中公示的公司基础信息、股东或投资人信息，査询时间须是本项目</w:t>
            </w:r>
            <w:r>
              <w:rPr>
                <w:rFonts w:hint="eastAsia" w:ascii="宋体" w:hAnsi="宋体" w:cs="宋体"/>
                <w:sz w:val="24"/>
                <w:szCs w:val="24"/>
                <w:lang w:val="en-US" w:eastAsia="zh-CN"/>
              </w:rPr>
              <w:t>磋商</w:t>
            </w:r>
            <w:r>
              <w:rPr>
                <w:rFonts w:hint="eastAsia" w:ascii="宋体" w:hAnsi="宋体" w:cs="宋体"/>
                <w:sz w:val="24"/>
                <w:szCs w:val="24"/>
              </w:rPr>
              <w:t>公告发布之后至开标截止时间之前，查询结果清晰可见）</w:t>
            </w:r>
          </w:p>
        </w:tc>
      </w:tr>
      <w:tr w14:paraId="579F2279">
        <w:tblPrEx>
          <w:tblCellMar>
            <w:top w:w="0" w:type="dxa"/>
            <w:left w:w="108" w:type="dxa"/>
            <w:bottom w:w="0" w:type="dxa"/>
            <w:right w:w="108" w:type="dxa"/>
          </w:tblCellMar>
        </w:tblPrEx>
        <w:trPr>
          <w:trHeight w:val="646" w:hRule="atLeast"/>
          <w:jc w:val="center"/>
        </w:trPr>
        <w:tc>
          <w:tcPr>
            <w:tcW w:w="832" w:type="dxa"/>
            <w:vMerge w:val="continue"/>
            <w:tcBorders>
              <w:left w:val="single" w:color="auto" w:sz="4" w:space="0"/>
              <w:bottom w:val="single" w:color="auto" w:sz="4" w:space="0"/>
              <w:right w:val="single" w:color="auto" w:sz="4" w:space="0"/>
            </w:tcBorders>
            <w:noWrap w:val="0"/>
            <w:vAlign w:val="center"/>
          </w:tcPr>
          <w:p w14:paraId="214B8B4D">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ascii="宋体" w:hAnsi="宋体" w:cs="宋体"/>
                <w:sz w:val="24"/>
                <w:szCs w:val="24"/>
              </w:rPr>
            </w:pPr>
          </w:p>
        </w:tc>
        <w:tc>
          <w:tcPr>
            <w:tcW w:w="855" w:type="dxa"/>
            <w:vMerge w:val="continue"/>
            <w:tcBorders>
              <w:left w:val="nil"/>
              <w:bottom w:val="single" w:color="auto" w:sz="4" w:space="0"/>
              <w:right w:val="single" w:color="auto" w:sz="4" w:space="0"/>
            </w:tcBorders>
            <w:noWrap w:val="0"/>
            <w:vAlign w:val="center"/>
          </w:tcPr>
          <w:p w14:paraId="1CB9B65A">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ascii="宋体" w:hAnsi="宋体" w:cs="宋体"/>
                <w:sz w:val="24"/>
                <w:szCs w:val="24"/>
              </w:rPr>
            </w:pPr>
          </w:p>
        </w:tc>
        <w:tc>
          <w:tcPr>
            <w:tcW w:w="1656" w:type="dxa"/>
            <w:tcBorders>
              <w:top w:val="single" w:color="auto" w:sz="4" w:space="0"/>
              <w:left w:val="single" w:color="auto" w:sz="4" w:space="0"/>
              <w:bottom w:val="single" w:color="auto" w:sz="4" w:space="0"/>
              <w:right w:val="single" w:color="auto" w:sz="4" w:space="0"/>
            </w:tcBorders>
            <w:noWrap w:val="0"/>
            <w:vAlign w:val="center"/>
          </w:tcPr>
          <w:p w14:paraId="130F5AD5">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宋体"/>
                <w:sz w:val="24"/>
                <w:szCs w:val="24"/>
                <w:lang w:eastAsia="zh-CN"/>
              </w:rPr>
            </w:pPr>
            <w:r>
              <w:rPr>
                <w:rFonts w:hint="eastAsia" w:ascii="宋体" w:hAnsi="宋体" w:cs="宋体"/>
                <w:sz w:val="24"/>
                <w:szCs w:val="24"/>
              </w:rPr>
              <w:t>其他</w:t>
            </w:r>
            <w:r>
              <w:rPr>
                <w:rFonts w:hint="eastAsia" w:ascii="宋体" w:hAnsi="宋体" w:cs="宋体"/>
                <w:sz w:val="24"/>
                <w:szCs w:val="24"/>
                <w:lang w:val="en-US" w:eastAsia="zh-CN"/>
              </w:rPr>
              <w:t>承诺</w:t>
            </w:r>
          </w:p>
        </w:tc>
        <w:tc>
          <w:tcPr>
            <w:tcW w:w="6058" w:type="dxa"/>
            <w:tcBorders>
              <w:top w:val="single" w:color="auto" w:sz="4" w:space="0"/>
              <w:left w:val="nil"/>
              <w:bottom w:val="single" w:color="auto" w:sz="4" w:space="0"/>
              <w:right w:val="single" w:color="auto" w:sz="4" w:space="0"/>
            </w:tcBorders>
            <w:noWrap w:val="0"/>
            <w:vAlign w:val="center"/>
          </w:tcPr>
          <w:p w14:paraId="40B5C783">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rPr>
                <w:rFonts w:ascii="宋体" w:hAnsi="宋体" w:cs="宋体"/>
                <w:sz w:val="24"/>
                <w:szCs w:val="24"/>
              </w:rPr>
            </w:pPr>
            <w:r>
              <w:rPr>
                <w:rFonts w:hint="eastAsia" w:ascii="宋体" w:hAnsi="宋体" w:cs="宋体"/>
                <w:sz w:val="24"/>
                <w:szCs w:val="24"/>
                <w:lang w:val="en-US" w:eastAsia="zh-CN"/>
              </w:rPr>
              <w:t>1</w:t>
            </w:r>
            <w:r>
              <w:rPr>
                <w:rFonts w:hint="eastAsia" w:ascii="宋体" w:hAnsi="宋体" w:cs="宋体"/>
                <w:sz w:val="24"/>
                <w:szCs w:val="24"/>
              </w:rPr>
              <w:t>、本项目不接受联合体</w:t>
            </w:r>
            <w:r>
              <w:rPr>
                <w:rFonts w:hint="eastAsia" w:ascii="宋体" w:hAnsi="宋体" w:cs="宋体"/>
                <w:sz w:val="24"/>
                <w:szCs w:val="24"/>
                <w:lang w:val="en-US" w:eastAsia="zh-CN"/>
              </w:rPr>
              <w:t>磋商</w:t>
            </w:r>
            <w:r>
              <w:rPr>
                <w:rFonts w:hint="eastAsia" w:ascii="宋体" w:hAnsi="宋体" w:cs="宋体"/>
                <w:sz w:val="24"/>
                <w:szCs w:val="24"/>
              </w:rPr>
              <w:t>；</w:t>
            </w:r>
          </w:p>
          <w:p w14:paraId="31C4A010">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rPr>
                <w:rFonts w:ascii="宋体" w:hAnsi="宋体" w:cs="宋体"/>
                <w:sz w:val="24"/>
                <w:szCs w:val="24"/>
              </w:rPr>
            </w:pPr>
            <w:r>
              <w:rPr>
                <w:rFonts w:hint="eastAsia" w:ascii="宋体" w:hAnsi="宋体" w:cs="宋体"/>
                <w:sz w:val="24"/>
                <w:szCs w:val="24"/>
                <w:lang w:val="en-US" w:eastAsia="zh-CN"/>
              </w:rPr>
              <w:t>2</w:t>
            </w:r>
            <w:r>
              <w:rPr>
                <w:rFonts w:hint="eastAsia" w:ascii="宋体" w:hAnsi="宋体" w:cs="宋体"/>
                <w:sz w:val="24"/>
                <w:szCs w:val="24"/>
              </w:rPr>
              <w:t>、本</w:t>
            </w:r>
            <w:r>
              <w:rPr>
                <w:rFonts w:hint="eastAsia" w:ascii="宋体" w:hAnsi="宋体" w:cs="宋体"/>
                <w:sz w:val="24"/>
                <w:szCs w:val="24"/>
                <w:lang w:val="en-US" w:eastAsia="zh-CN"/>
              </w:rPr>
              <w:t>项目</w:t>
            </w:r>
            <w:r>
              <w:rPr>
                <w:rFonts w:hint="eastAsia" w:ascii="宋体" w:hAnsi="宋体" w:cs="宋体"/>
                <w:sz w:val="24"/>
                <w:szCs w:val="24"/>
              </w:rPr>
              <w:t>实行资格后审</w:t>
            </w:r>
            <w:r>
              <w:rPr>
                <w:rFonts w:hint="eastAsia" w:ascii="宋体" w:hAnsi="宋体" w:cs="宋体"/>
                <w:sz w:val="24"/>
                <w:szCs w:val="24"/>
                <w:lang w:eastAsia="zh-CN"/>
              </w:rPr>
              <w:t>。</w:t>
            </w:r>
          </w:p>
        </w:tc>
      </w:tr>
      <w:tr w14:paraId="05F5B9CC">
        <w:tblPrEx>
          <w:tblCellMar>
            <w:top w:w="0" w:type="dxa"/>
            <w:left w:w="108" w:type="dxa"/>
            <w:bottom w:w="0" w:type="dxa"/>
            <w:right w:w="108" w:type="dxa"/>
          </w:tblCellMar>
        </w:tblPrEx>
        <w:trPr>
          <w:trHeight w:val="620" w:hRule="atLeast"/>
          <w:jc w:val="center"/>
        </w:trPr>
        <w:tc>
          <w:tcPr>
            <w:tcW w:w="832" w:type="dxa"/>
            <w:vMerge w:val="restart"/>
            <w:tcBorders>
              <w:top w:val="single" w:color="auto" w:sz="4" w:space="0"/>
              <w:left w:val="single" w:color="auto" w:sz="4" w:space="0"/>
              <w:right w:val="single" w:color="auto" w:sz="4" w:space="0"/>
            </w:tcBorders>
            <w:noWrap w:val="0"/>
            <w:vAlign w:val="center"/>
          </w:tcPr>
          <w:p w14:paraId="078142C8">
            <w:pPr>
              <w:keepNext w:val="0"/>
              <w:keepLines w:val="0"/>
              <w:pageBreakBefore w:val="0"/>
              <w:widowControl w:val="0"/>
              <w:kinsoku/>
              <w:wordWrap/>
              <w:overflowPunct/>
              <w:topLinePunct w:val="0"/>
              <w:autoSpaceDE/>
              <w:autoSpaceDN/>
              <w:bidi w:val="0"/>
              <w:adjustRightInd/>
              <w:snapToGrid/>
              <w:spacing w:line="360" w:lineRule="auto"/>
              <w:textAlignment w:val="auto"/>
              <w:rPr>
                <w:rFonts w:ascii="宋体" w:hAnsi="宋体" w:cs="宋体"/>
                <w:sz w:val="24"/>
                <w:szCs w:val="24"/>
              </w:rPr>
            </w:pPr>
            <w:r>
              <w:rPr>
                <w:rFonts w:ascii="宋体" w:hAnsi="宋体" w:cs="宋体"/>
                <w:sz w:val="24"/>
                <w:szCs w:val="24"/>
              </w:rPr>
              <w:t>2.1.2</w:t>
            </w:r>
          </w:p>
        </w:tc>
        <w:tc>
          <w:tcPr>
            <w:tcW w:w="855" w:type="dxa"/>
            <w:vMerge w:val="restart"/>
            <w:tcBorders>
              <w:top w:val="single" w:color="auto" w:sz="4" w:space="0"/>
              <w:left w:val="single" w:color="auto" w:sz="4" w:space="0"/>
              <w:right w:val="single" w:color="auto" w:sz="4" w:space="0"/>
            </w:tcBorders>
            <w:noWrap w:val="0"/>
            <w:vAlign w:val="center"/>
          </w:tcPr>
          <w:p w14:paraId="6118D86C">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ascii="宋体" w:hAnsi="宋体" w:cs="宋体"/>
                <w:sz w:val="24"/>
                <w:szCs w:val="24"/>
              </w:rPr>
            </w:pPr>
            <w:r>
              <w:rPr>
                <w:rFonts w:hint="eastAsia" w:ascii="宋体" w:hAnsi="宋体" w:cs="宋体"/>
                <w:sz w:val="24"/>
                <w:szCs w:val="24"/>
              </w:rPr>
              <w:t>响应</w:t>
            </w:r>
            <w:r>
              <w:rPr>
                <w:rFonts w:ascii="宋体" w:hAnsi="宋体" w:cs="宋体"/>
                <w:sz w:val="24"/>
                <w:szCs w:val="24"/>
              </w:rPr>
              <w:t>性审查</w:t>
            </w:r>
          </w:p>
        </w:tc>
        <w:tc>
          <w:tcPr>
            <w:tcW w:w="1656" w:type="dxa"/>
            <w:tcBorders>
              <w:top w:val="single" w:color="auto" w:sz="4" w:space="0"/>
              <w:left w:val="single" w:color="auto" w:sz="4" w:space="0"/>
              <w:bottom w:val="single" w:color="auto" w:sz="4" w:space="0"/>
              <w:right w:val="single" w:color="auto" w:sz="4" w:space="0"/>
            </w:tcBorders>
            <w:noWrap w:val="0"/>
            <w:vAlign w:val="center"/>
          </w:tcPr>
          <w:p w14:paraId="04CA4A79">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cs="宋体"/>
                <w:sz w:val="24"/>
                <w:szCs w:val="24"/>
              </w:rPr>
            </w:pPr>
            <w:r>
              <w:rPr>
                <w:rFonts w:hint="eastAsia" w:ascii="宋体" w:hAnsi="宋体" w:eastAsia="宋体" w:cs="宋体"/>
                <w:sz w:val="24"/>
                <w:szCs w:val="24"/>
                <w:lang w:eastAsia="zh-CN"/>
              </w:rPr>
              <w:t>交货地点</w:t>
            </w:r>
          </w:p>
        </w:tc>
        <w:tc>
          <w:tcPr>
            <w:tcW w:w="6058" w:type="dxa"/>
            <w:tcBorders>
              <w:top w:val="single" w:color="auto" w:sz="4" w:space="0"/>
              <w:left w:val="nil"/>
              <w:bottom w:val="single" w:color="auto" w:sz="4" w:space="0"/>
              <w:right w:val="single" w:color="auto" w:sz="4" w:space="0"/>
            </w:tcBorders>
            <w:noWrap w:val="0"/>
            <w:vAlign w:val="center"/>
          </w:tcPr>
          <w:p w14:paraId="4A444292">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eastAsia" w:ascii="宋体" w:hAnsi="宋体" w:eastAsia="宋体" w:cs="宋体"/>
                <w:sz w:val="24"/>
                <w:szCs w:val="24"/>
                <w:lang w:eastAsia="zh-CN"/>
              </w:rPr>
            </w:pPr>
            <w:r>
              <w:rPr>
                <w:rFonts w:hint="eastAsia" w:ascii="宋体" w:hAnsi="宋体" w:eastAsia="宋体" w:cs="宋体"/>
                <w:sz w:val="24"/>
                <w:szCs w:val="24"/>
                <w:lang w:val="en-US" w:eastAsia="zh-CN" w:bidi="ar-SA"/>
              </w:rPr>
              <w:t>卢氏县西大街</w:t>
            </w:r>
          </w:p>
        </w:tc>
      </w:tr>
      <w:tr w14:paraId="10E59B1E">
        <w:tblPrEx>
          <w:tblCellMar>
            <w:top w:w="0" w:type="dxa"/>
            <w:left w:w="108" w:type="dxa"/>
            <w:bottom w:w="0" w:type="dxa"/>
            <w:right w:w="108" w:type="dxa"/>
          </w:tblCellMar>
        </w:tblPrEx>
        <w:trPr>
          <w:trHeight w:val="599" w:hRule="atLeast"/>
          <w:jc w:val="center"/>
        </w:trPr>
        <w:tc>
          <w:tcPr>
            <w:tcW w:w="832" w:type="dxa"/>
            <w:vMerge w:val="continue"/>
            <w:tcBorders>
              <w:left w:val="single" w:color="auto" w:sz="4" w:space="0"/>
              <w:right w:val="single" w:color="auto" w:sz="4" w:space="0"/>
            </w:tcBorders>
            <w:noWrap w:val="0"/>
            <w:vAlign w:val="center"/>
          </w:tcPr>
          <w:p w14:paraId="0F47B7CA">
            <w:pPr>
              <w:keepNext w:val="0"/>
              <w:keepLines w:val="0"/>
              <w:pageBreakBefore w:val="0"/>
              <w:widowControl w:val="0"/>
              <w:kinsoku/>
              <w:wordWrap/>
              <w:overflowPunct/>
              <w:topLinePunct w:val="0"/>
              <w:autoSpaceDE/>
              <w:autoSpaceDN/>
              <w:bidi w:val="0"/>
              <w:adjustRightInd/>
              <w:snapToGrid/>
              <w:spacing w:line="360" w:lineRule="auto"/>
              <w:textAlignment w:val="auto"/>
              <w:rPr>
                <w:rFonts w:ascii="宋体" w:hAnsi="宋体" w:cs="宋体"/>
                <w:sz w:val="24"/>
                <w:szCs w:val="24"/>
              </w:rPr>
            </w:pPr>
          </w:p>
        </w:tc>
        <w:tc>
          <w:tcPr>
            <w:tcW w:w="855" w:type="dxa"/>
            <w:vMerge w:val="continue"/>
            <w:tcBorders>
              <w:left w:val="single" w:color="auto" w:sz="4" w:space="0"/>
              <w:right w:val="single" w:color="auto" w:sz="4" w:space="0"/>
            </w:tcBorders>
            <w:noWrap w:val="0"/>
            <w:vAlign w:val="center"/>
          </w:tcPr>
          <w:p w14:paraId="236FBF4F">
            <w:pPr>
              <w:keepNext w:val="0"/>
              <w:keepLines w:val="0"/>
              <w:pageBreakBefore w:val="0"/>
              <w:widowControl w:val="0"/>
              <w:kinsoku/>
              <w:wordWrap/>
              <w:overflowPunct/>
              <w:topLinePunct w:val="0"/>
              <w:autoSpaceDE/>
              <w:autoSpaceDN/>
              <w:bidi w:val="0"/>
              <w:adjustRightInd/>
              <w:snapToGrid/>
              <w:spacing w:line="360" w:lineRule="auto"/>
              <w:textAlignment w:val="auto"/>
              <w:rPr>
                <w:rFonts w:ascii="宋体" w:hAnsi="宋体" w:cs="宋体"/>
                <w:sz w:val="24"/>
                <w:szCs w:val="24"/>
              </w:rPr>
            </w:pPr>
          </w:p>
        </w:tc>
        <w:tc>
          <w:tcPr>
            <w:tcW w:w="1656" w:type="dxa"/>
            <w:tcBorders>
              <w:top w:val="single" w:color="auto" w:sz="4" w:space="0"/>
              <w:left w:val="single" w:color="auto" w:sz="4" w:space="0"/>
              <w:bottom w:val="single" w:color="auto" w:sz="4" w:space="0"/>
              <w:right w:val="single" w:color="auto" w:sz="4" w:space="0"/>
            </w:tcBorders>
            <w:noWrap w:val="0"/>
            <w:vAlign w:val="center"/>
          </w:tcPr>
          <w:p w14:paraId="481928B4">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ascii="宋体" w:hAnsi="宋体" w:cs="宋体"/>
                <w:sz w:val="24"/>
                <w:szCs w:val="24"/>
              </w:rPr>
            </w:pPr>
            <w:r>
              <w:rPr>
                <w:rFonts w:hint="eastAsia" w:ascii="宋体" w:hAnsi="宋体" w:cs="宋体"/>
                <w:sz w:val="24"/>
                <w:szCs w:val="24"/>
                <w:lang w:val="en-US" w:eastAsia="zh-CN"/>
              </w:rPr>
              <w:t>交货期限</w:t>
            </w:r>
          </w:p>
        </w:tc>
        <w:tc>
          <w:tcPr>
            <w:tcW w:w="6058" w:type="dxa"/>
            <w:tcBorders>
              <w:top w:val="single" w:color="auto" w:sz="4" w:space="0"/>
              <w:left w:val="nil"/>
              <w:bottom w:val="single" w:color="auto" w:sz="4" w:space="0"/>
              <w:right w:val="single" w:color="auto" w:sz="4" w:space="0"/>
            </w:tcBorders>
            <w:noWrap w:val="0"/>
            <w:vAlign w:val="center"/>
          </w:tcPr>
          <w:p w14:paraId="52E62CF5">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合同签订后10日历天完成供货、安装及调试</w:t>
            </w:r>
          </w:p>
        </w:tc>
      </w:tr>
      <w:tr w14:paraId="083D7AF5">
        <w:tblPrEx>
          <w:tblCellMar>
            <w:top w:w="0" w:type="dxa"/>
            <w:left w:w="108" w:type="dxa"/>
            <w:bottom w:w="0" w:type="dxa"/>
            <w:right w:w="108" w:type="dxa"/>
          </w:tblCellMar>
        </w:tblPrEx>
        <w:trPr>
          <w:trHeight w:val="564" w:hRule="atLeast"/>
          <w:jc w:val="center"/>
        </w:trPr>
        <w:tc>
          <w:tcPr>
            <w:tcW w:w="832" w:type="dxa"/>
            <w:vMerge w:val="continue"/>
            <w:tcBorders>
              <w:left w:val="single" w:color="auto" w:sz="4" w:space="0"/>
              <w:right w:val="single" w:color="auto" w:sz="4" w:space="0"/>
            </w:tcBorders>
            <w:noWrap w:val="0"/>
            <w:vAlign w:val="center"/>
          </w:tcPr>
          <w:p w14:paraId="6C605A2E">
            <w:pPr>
              <w:keepNext w:val="0"/>
              <w:keepLines w:val="0"/>
              <w:pageBreakBefore w:val="0"/>
              <w:widowControl w:val="0"/>
              <w:kinsoku/>
              <w:wordWrap/>
              <w:overflowPunct/>
              <w:topLinePunct w:val="0"/>
              <w:autoSpaceDE/>
              <w:autoSpaceDN/>
              <w:bidi w:val="0"/>
              <w:adjustRightInd/>
              <w:snapToGrid/>
              <w:spacing w:line="360" w:lineRule="auto"/>
              <w:textAlignment w:val="auto"/>
              <w:rPr>
                <w:rFonts w:ascii="宋体" w:hAnsi="宋体" w:cs="宋体"/>
                <w:sz w:val="24"/>
                <w:szCs w:val="24"/>
              </w:rPr>
            </w:pPr>
          </w:p>
        </w:tc>
        <w:tc>
          <w:tcPr>
            <w:tcW w:w="855" w:type="dxa"/>
            <w:vMerge w:val="continue"/>
            <w:tcBorders>
              <w:left w:val="single" w:color="auto" w:sz="4" w:space="0"/>
              <w:right w:val="single" w:color="auto" w:sz="4" w:space="0"/>
            </w:tcBorders>
            <w:noWrap w:val="0"/>
            <w:vAlign w:val="center"/>
          </w:tcPr>
          <w:p w14:paraId="220B62FB">
            <w:pPr>
              <w:keepNext w:val="0"/>
              <w:keepLines w:val="0"/>
              <w:pageBreakBefore w:val="0"/>
              <w:widowControl w:val="0"/>
              <w:kinsoku/>
              <w:wordWrap/>
              <w:overflowPunct/>
              <w:topLinePunct w:val="0"/>
              <w:autoSpaceDE/>
              <w:autoSpaceDN/>
              <w:bidi w:val="0"/>
              <w:adjustRightInd/>
              <w:snapToGrid/>
              <w:spacing w:line="360" w:lineRule="auto"/>
              <w:textAlignment w:val="auto"/>
              <w:rPr>
                <w:rFonts w:ascii="宋体" w:hAnsi="宋体" w:cs="宋体"/>
                <w:sz w:val="24"/>
                <w:szCs w:val="24"/>
              </w:rPr>
            </w:pPr>
          </w:p>
        </w:tc>
        <w:tc>
          <w:tcPr>
            <w:tcW w:w="1656" w:type="dxa"/>
            <w:tcBorders>
              <w:top w:val="single" w:color="auto" w:sz="4" w:space="0"/>
              <w:left w:val="single" w:color="auto" w:sz="4" w:space="0"/>
              <w:bottom w:val="single" w:color="auto" w:sz="4" w:space="0"/>
              <w:right w:val="single" w:color="auto" w:sz="4" w:space="0"/>
            </w:tcBorders>
            <w:noWrap w:val="0"/>
            <w:vAlign w:val="center"/>
          </w:tcPr>
          <w:p w14:paraId="4F902BBD">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ascii="宋体" w:hAnsi="宋体" w:cs="宋体"/>
                <w:sz w:val="24"/>
                <w:szCs w:val="24"/>
              </w:rPr>
            </w:pPr>
            <w:r>
              <w:rPr>
                <w:rFonts w:ascii="宋体" w:hAnsi="宋体" w:cs="宋体"/>
                <w:sz w:val="24"/>
                <w:szCs w:val="24"/>
              </w:rPr>
              <w:t>质量要求</w:t>
            </w:r>
          </w:p>
        </w:tc>
        <w:tc>
          <w:tcPr>
            <w:tcW w:w="6058" w:type="dxa"/>
            <w:tcBorders>
              <w:top w:val="single" w:color="auto" w:sz="4" w:space="0"/>
              <w:left w:val="nil"/>
              <w:bottom w:val="single" w:color="auto" w:sz="4" w:space="0"/>
              <w:right w:val="single" w:color="auto" w:sz="4" w:space="0"/>
            </w:tcBorders>
            <w:noWrap w:val="0"/>
            <w:vAlign w:val="center"/>
          </w:tcPr>
          <w:p w14:paraId="55C6785B">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eastAsia" w:ascii="宋体" w:hAnsi="宋体" w:eastAsia="宋体" w:cs="宋体"/>
                <w:sz w:val="24"/>
                <w:szCs w:val="24"/>
                <w:lang w:eastAsia="zh-CN"/>
              </w:rPr>
            </w:pPr>
            <w:r>
              <w:rPr>
                <w:rFonts w:hint="eastAsia" w:ascii="宋体" w:hAnsi="宋体" w:eastAsia="宋体" w:cs="宋体"/>
                <w:sz w:val="24"/>
                <w:szCs w:val="24"/>
                <w:lang w:eastAsia="zh-CN"/>
              </w:rPr>
              <w:t>符合国家及行业标准，并满足采购人要求</w:t>
            </w:r>
          </w:p>
        </w:tc>
      </w:tr>
      <w:tr w14:paraId="19C653C8">
        <w:tblPrEx>
          <w:tblCellMar>
            <w:top w:w="0" w:type="dxa"/>
            <w:left w:w="108" w:type="dxa"/>
            <w:bottom w:w="0" w:type="dxa"/>
            <w:right w:w="108" w:type="dxa"/>
          </w:tblCellMar>
        </w:tblPrEx>
        <w:trPr>
          <w:trHeight w:val="526" w:hRule="atLeast"/>
          <w:jc w:val="center"/>
        </w:trPr>
        <w:tc>
          <w:tcPr>
            <w:tcW w:w="832" w:type="dxa"/>
            <w:vMerge w:val="continue"/>
            <w:tcBorders>
              <w:left w:val="single" w:color="auto" w:sz="4" w:space="0"/>
              <w:right w:val="single" w:color="auto" w:sz="4" w:space="0"/>
            </w:tcBorders>
            <w:noWrap w:val="0"/>
            <w:vAlign w:val="center"/>
          </w:tcPr>
          <w:p w14:paraId="113B01E0">
            <w:pPr>
              <w:keepNext w:val="0"/>
              <w:keepLines w:val="0"/>
              <w:pageBreakBefore w:val="0"/>
              <w:widowControl w:val="0"/>
              <w:kinsoku/>
              <w:wordWrap/>
              <w:overflowPunct/>
              <w:topLinePunct w:val="0"/>
              <w:autoSpaceDE/>
              <w:autoSpaceDN/>
              <w:bidi w:val="0"/>
              <w:adjustRightInd/>
              <w:snapToGrid/>
              <w:spacing w:line="360" w:lineRule="auto"/>
              <w:textAlignment w:val="auto"/>
              <w:rPr>
                <w:rFonts w:ascii="宋体" w:hAnsi="宋体" w:cs="宋体"/>
                <w:sz w:val="24"/>
                <w:szCs w:val="24"/>
              </w:rPr>
            </w:pPr>
          </w:p>
        </w:tc>
        <w:tc>
          <w:tcPr>
            <w:tcW w:w="855" w:type="dxa"/>
            <w:vMerge w:val="continue"/>
            <w:tcBorders>
              <w:left w:val="single" w:color="auto" w:sz="4" w:space="0"/>
              <w:right w:val="single" w:color="auto" w:sz="4" w:space="0"/>
            </w:tcBorders>
            <w:noWrap w:val="0"/>
            <w:vAlign w:val="center"/>
          </w:tcPr>
          <w:p w14:paraId="670F54B6">
            <w:pPr>
              <w:keepNext w:val="0"/>
              <w:keepLines w:val="0"/>
              <w:pageBreakBefore w:val="0"/>
              <w:widowControl w:val="0"/>
              <w:kinsoku/>
              <w:wordWrap/>
              <w:overflowPunct/>
              <w:topLinePunct w:val="0"/>
              <w:autoSpaceDE/>
              <w:autoSpaceDN/>
              <w:bidi w:val="0"/>
              <w:adjustRightInd/>
              <w:snapToGrid/>
              <w:spacing w:line="360" w:lineRule="auto"/>
              <w:textAlignment w:val="auto"/>
              <w:rPr>
                <w:rFonts w:ascii="宋体" w:hAnsi="宋体" w:cs="宋体"/>
                <w:sz w:val="24"/>
                <w:szCs w:val="24"/>
              </w:rPr>
            </w:pPr>
          </w:p>
        </w:tc>
        <w:tc>
          <w:tcPr>
            <w:tcW w:w="1656" w:type="dxa"/>
            <w:tcBorders>
              <w:top w:val="single" w:color="auto" w:sz="4" w:space="0"/>
              <w:left w:val="single" w:color="auto" w:sz="4" w:space="0"/>
              <w:bottom w:val="single" w:color="auto" w:sz="4" w:space="0"/>
              <w:right w:val="single" w:color="auto" w:sz="4" w:space="0"/>
            </w:tcBorders>
            <w:noWrap w:val="0"/>
            <w:vAlign w:val="center"/>
          </w:tcPr>
          <w:p w14:paraId="71DD7703">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宋体" w:hAnsi="宋体" w:eastAsia="宋体" w:cs="宋体"/>
                <w:sz w:val="24"/>
                <w:szCs w:val="24"/>
                <w:highlight w:val="none"/>
                <w:lang w:val="en-US" w:eastAsia="zh-CN" w:bidi="ar-SA"/>
              </w:rPr>
            </w:pPr>
            <w:r>
              <w:rPr>
                <w:rFonts w:hint="eastAsia" w:ascii="宋体" w:hAnsi="宋体" w:eastAsia="宋体" w:cs="宋体"/>
                <w:sz w:val="24"/>
                <w:szCs w:val="24"/>
                <w:highlight w:val="none"/>
                <w:lang w:val="en-US" w:eastAsia="zh-CN" w:bidi="ar-SA"/>
              </w:rPr>
              <w:t>质保期</w:t>
            </w:r>
          </w:p>
        </w:tc>
        <w:tc>
          <w:tcPr>
            <w:tcW w:w="6058" w:type="dxa"/>
            <w:tcBorders>
              <w:top w:val="single" w:color="auto" w:sz="4" w:space="0"/>
              <w:left w:val="nil"/>
              <w:bottom w:val="single" w:color="auto" w:sz="4" w:space="0"/>
              <w:right w:val="single" w:color="auto" w:sz="4" w:space="0"/>
            </w:tcBorders>
            <w:noWrap w:val="0"/>
            <w:vAlign w:val="center"/>
          </w:tcPr>
          <w:p w14:paraId="293CF325">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宋体" w:hAnsi="宋体" w:eastAsia="宋体" w:cs="宋体"/>
                <w:sz w:val="24"/>
                <w:szCs w:val="24"/>
                <w:highlight w:val="none"/>
                <w:lang w:val="en-US" w:eastAsia="zh-CN" w:bidi="ar-SA"/>
              </w:rPr>
            </w:pPr>
            <w:r>
              <w:rPr>
                <w:rFonts w:hint="eastAsia" w:ascii="宋体" w:hAnsi="宋体" w:eastAsia="宋体" w:cs="宋体"/>
                <w:sz w:val="24"/>
                <w:szCs w:val="24"/>
                <w:highlight w:val="none"/>
                <w:lang w:val="en-US" w:eastAsia="zh-CN" w:bidi="ar-SA"/>
              </w:rPr>
              <w:t>一年</w:t>
            </w:r>
          </w:p>
        </w:tc>
      </w:tr>
      <w:tr w14:paraId="5DABF112">
        <w:tblPrEx>
          <w:tblCellMar>
            <w:top w:w="0" w:type="dxa"/>
            <w:left w:w="108" w:type="dxa"/>
            <w:bottom w:w="0" w:type="dxa"/>
            <w:right w:w="108" w:type="dxa"/>
          </w:tblCellMar>
        </w:tblPrEx>
        <w:trPr>
          <w:trHeight w:val="606" w:hRule="atLeast"/>
          <w:jc w:val="center"/>
        </w:trPr>
        <w:tc>
          <w:tcPr>
            <w:tcW w:w="832" w:type="dxa"/>
            <w:vMerge w:val="continue"/>
            <w:tcBorders>
              <w:left w:val="single" w:color="auto" w:sz="4" w:space="0"/>
              <w:right w:val="single" w:color="auto" w:sz="4" w:space="0"/>
            </w:tcBorders>
            <w:noWrap w:val="0"/>
            <w:vAlign w:val="center"/>
          </w:tcPr>
          <w:p w14:paraId="4BD389CB">
            <w:pPr>
              <w:keepNext w:val="0"/>
              <w:keepLines w:val="0"/>
              <w:pageBreakBefore w:val="0"/>
              <w:widowControl w:val="0"/>
              <w:kinsoku/>
              <w:wordWrap/>
              <w:overflowPunct/>
              <w:topLinePunct w:val="0"/>
              <w:autoSpaceDE/>
              <w:autoSpaceDN/>
              <w:bidi w:val="0"/>
              <w:adjustRightInd/>
              <w:snapToGrid/>
              <w:spacing w:line="360" w:lineRule="auto"/>
              <w:textAlignment w:val="auto"/>
              <w:rPr>
                <w:rFonts w:ascii="宋体" w:hAnsi="宋体" w:cs="宋体"/>
                <w:sz w:val="24"/>
                <w:szCs w:val="24"/>
              </w:rPr>
            </w:pPr>
          </w:p>
        </w:tc>
        <w:tc>
          <w:tcPr>
            <w:tcW w:w="855" w:type="dxa"/>
            <w:vMerge w:val="continue"/>
            <w:tcBorders>
              <w:left w:val="single" w:color="auto" w:sz="4" w:space="0"/>
              <w:right w:val="single" w:color="auto" w:sz="4" w:space="0"/>
            </w:tcBorders>
            <w:noWrap w:val="0"/>
            <w:vAlign w:val="center"/>
          </w:tcPr>
          <w:p w14:paraId="4057439A">
            <w:pPr>
              <w:keepNext w:val="0"/>
              <w:keepLines w:val="0"/>
              <w:pageBreakBefore w:val="0"/>
              <w:widowControl w:val="0"/>
              <w:kinsoku/>
              <w:wordWrap/>
              <w:overflowPunct/>
              <w:topLinePunct w:val="0"/>
              <w:autoSpaceDE/>
              <w:autoSpaceDN/>
              <w:bidi w:val="0"/>
              <w:adjustRightInd/>
              <w:snapToGrid/>
              <w:spacing w:line="360" w:lineRule="auto"/>
              <w:textAlignment w:val="auto"/>
              <w:rPr>
                <w:rFonts w:ascii="宋体" w:hAnsi="宋体" w:cs="宋体"/>
                <w:sz w:val="24"/>
                <w:szCs w:val="24"/>
              </w:rPr>
            </w:pPr>
          </w:p>
        </w:tc>
        <w:tc>
          <w:tcPr>
            <w:tcW w:w="1656" w:type="dxa"/>
            <w:tcBorders>
              <w:top w:val="single" w:color="auto" w:sz="4" w:space="0"/>
              <w:left w:val="single" w:color="auto" w:sz="4" w:space="0"/>
              <w:bottom w:val="single" w:color="auto" w:sz="4" w:space="0"/>
              <w:right w:val="single" w:color="auto" w:sz="4" w:space="0"/>
            </w:tcBorders>
            <w:noWrap w:val="0"/>
            <w:vAlign w:val="center"/>
          </w:tcPr>
          <w:p w14:paraId="65D39BE3">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ascii="宋体" w:hAnsi="宋体" w:cs="宋体"/>
                <w:sz w:val="24"/>
                <w:szCs w:val="24"/>
              </w:rPr>
            </w:pPr>
            <w:r>
              <w:rPr>
                <w:rFonts w:ascii="宋体" w:hAnsi="宋体" w:cs="宋体"/>
                <w:sz w:val="24"/>
                <w:szCs w:val="24"/>
              </w:rPr>
              <w:t>磋商有效期</w:t>
            </w:r>
          </w:p>
        </w:tc>
        <w:tc>
          <w:tcPr>
            <w:tcW w:w="6058" w:type="dxa"/>
            <w:tcBorders>
              <w:top w:val="single" w:color="auto" w:sz="4" w:space="0"/>
              <w:left w:val="nil"/>
              <w:bottom w:val="single" w:color="auto" w:sz="4" w:space="0"/>
              <w:right w:val="single" w:color="auto" w:sz="4" w:space="0"/>
            </w:tcBorders>
            <w:noWrap w:val="0"/>
            <w:vAlign w:val="center"/>
          </w:tcPr>
          <w:p w14:paraId="3F9654B7">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ascii="宋体" w:hAnsi="宋体" w:cs="宋体"/>
                <w:sz w:val="24"/>
                <w:szCs w:val="24"/>
              </w:rPr>
            </w:pPr>
            <w:r>
              <w:rPr>
                <w:rFonts w:hint="eastAsia" w:ascii="宋体" w:hAnsi="宋体" w:cs="宋体"/>
                <w:sz w:val="24"/>
                <w:szCs w:val="24"/>
              </w:rPr>
              <w:t>符合磋商文件要求</w:t>
            </w:r>
          </w:p>
        </w:tc>
      </w:tr>
      <w:tr w14:paraId="752E2550">
        <w:tblPrEx>
          <w:tblCellMar>
            <w:top w:w="0" w:type="dxa"/>
            <w:left w:w="108" w:type="dxa"/>
            <w:bottom w:w="0" w:type="dxa"/>
            <w:right w:w="108" w:type="dxa"/>
          </w:tblCellMar>
        </w:tblPrEx>
        <w:trPr>
          <w:trHeight w:val="471" w:hRule="atLeast"/>
          <w:jc w:val="center"/>
        </w:trPr>
        <w:tc>
          <w:tcPr>
            <w:tcW w:w="832" w:type="dxa"/>
            <w:vMerge w:val="continue"/>
            <w:tcBorders>
              <w:left w:val="single" w:color="auto" w:sz="4" w:space="0"/>
              <w:right w:val="single" w:color="auto" w:sz="4" w:space="0"/>
            </w:tcBorders>
            <w:noWrap w:val="0"/>
            <w:vAlign w:val="center"/>
          </w:tcPr>
          <w:p w14:paraId="6897A5AC">
            <w:pPr>
              <w:keepNext w:val="0"/>
              <w:keepLines w:val="0"/>
              <w:pageBreakBefore w:val="0"/>
              <w:widowControl w:val="0"/>
              <w:kinsoku/>
              <w:wordWrap/>
              <w:overflowPunct/>
              <w:topLinePunct w:val="0"/>
              <w:autoSpaceDE/>
              <w:autoSpaceDN/>
              <w:bidi w:val="0"/>
              <w:adjustRightInd/>
              <w:snapToGrid/>
              <w:spacing w:line="360" w:lineRule="auto"/>
              <w:textAlignment w:val="auto"/>
              <w:rPr>
                <w:rFonts w:ascii="宋体" w:hAnsi="宋体" w:cs="宋体"/>
                <w:sz w:val="24"/>
                <w:szCs w:val="24"/>
              </w:rPr>
            </w:pPr>
          </w:p>
        </w:tc>
        <w:tc>
          <w:tcPr>
            <w:tcW w:w="855" w:type="dxa"/>
            <w:vMerge w:val="continue"/>
            <w:tcBorders>
              <w:left w:val="single" w:color="auto" w:sz="4" w:space="0"/>
              <w:right w:val="single" w:color="auto" w:sz="4" w:space="0"/>
            </w:tcBorders>
            <w:noWrap w:val="0"/>
            <w:vAlign w:val="center"/>
          </w:tcPr>
          <w:p w14:paraId="76777DFE">
            <w:pPr>
              <w:keepNext w:val="0"/>
              <w:keepLines w:val="0"/>
              <w:pageBreakBefore w:val="0"/>
              <w:widowControl w:val="0"/>
              <w:kinsoku/>
              <w:wordWrap/>
              <w:overflowPunct/>
              <w:topLinePunct w:val="0"/>
              <w:autoSpaceDE/>
              <w:autoSpaceDN/>
              <w:bidi w:val="0"/>
              <w:adjustRightInd/>
              <w:snapToGrid/>
              <w:spacing w:line="360" w:lineRule="auto"/>
              <w:textAlignment w:val="auto"/>
              <w:rPr>
                <w:rFonts w:ascii="宋体" w:hAnsi="宋体" w:cs="宋体"/>
                <w:sz w:val="24"/>
                <w:szCs w:val="24"/>
              </w:rPr>
            </w:pPr>
          </w:p>
        </w:tc>
        <w:tc>
          <w:tcPr>
            <w:tcW w:w="1656" w:type="dxa"/>
            <w:tcBorders>
              <w:top w:val="single" w:color="auto" w:sz="4" w:space="0"/>
              <w:left w:val="single" w:color="auto" w:sz="4" w:space="0"/>
              <w:bottom w:val="single" w:color="auto" w:sz="4" w:space="0"/>
              <w:right w:val="single" w:color="auto" w:sz="4" w:space="0"/>
            </w:tcBorders>
            <w:noWrap w:val="0"/>
            <w:vAlign w:val="center"/>
          </w:tcPr>
          <w:p w14:paraId="3BD1E6AE">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ascii="宋体" w:hAnsi="宋体" w:cs="宋体"/>
                <w:sz w:val="24"/>
                <w:szCs w:val="24"/>
              </w:rPr>
            </w:pPr>
            <w:r>
              <w:rPr>
                <w:rFonts w:ascii="宋体" w:hAnsi="宋体" w:cs="宋体"/>
                <w:sz w:val="24"/>
                <w:szCs w:val="24"/>
              </w:rPr>
              <w:t>磋商</w:t>
            </w:r>
            <w:r>
              <w:rPr>
                <w:rFonts w:hint="eastAsia" w:ascii="宋体" w:hAnsi="宋体" w:cs="宋体"/>
                <w:sz w:val="24"/>
                <w:szCs w:val="24"/>
              </w:rPr>
              <w:t>承诺函</w:t>
            </w:r>
          </w:p>
        </w:tc>
        <w:tc>
          <w:tcPr>
            <w:tcW w:w="6058" w:type="dxa"/>
            <w:tcBorders>
              <w:top w:val="single" w:color="auto" w:sz="4" w:space="0"/>
              <w:left w:val="nil"/>
              <w:bottom w:val="single" w:color="auto" w:sz="4" w:space="0"/>
              <w:right w:val="single" w:color="auto" w:sz="4" w:space="0"/>
            </w:tcBorders>
            <w:noWrap w:val="0"/>
            <w:vAlign w:val="center"/>
          </w:tcPr>
          <w:p w14:paraId="34706B7A">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ascii="宋体" w:hAnsi="宋体" w:cs="宋体"/>
                <w:sz w:val="24"/>
                <w:szCs w:val="24"/>
              </w:rPr>
            </w:pPr>
            <w:r>
              <w:rPr>
                <w:rFonts w:hint="eastAsia" w:ascii="宋体" w:hAnsi="宋体" w:cs="宋体"/>
                <w:sz w:val="24"/>
                <w:szCs w:val="24"/>
              </w:rPr>
              <w:t>按照磋商文件要求提交</w:t>
            </w:r>
          </w:p>
        </w:tc>
      </w:tr>
      <w:tr w14:paraId="4B948BEB">
        <w:tblPrEx>
          <w:tblCellMar>
            <w:top w:w="0" w:type="dxa"/>
            <w:left w:w="108" w:type="dxa"/>
            <w:bottom w:w="0" w:type="dxa"/>
            <w:right w:w="108" w:type="dxa"/>
          </w:tblCellMar>
        </w:tblPrEx>
        <w:trPr>
          <w:trHeight w:val="872" w:hRule="atLeast"/>
          <w:jc w:val="center"/>
        </w:trPr>
        <w:tc>
          <w:tcPr>
            <w:tcW w:w="832" w:type="dxa"/>
            <w:vMerge w:val="continue"/>
            <w:tcBorders>
              <w:left w:val="single" w:color="auto" w:sz="4" w:space="0"/>
              <w:bottom w:val="single" w:color="auto" w:sz="4" w:space="0"/>
              <w:right w:val="single" w:color="auto" w:sz="4" w:space="0"/>
            </w:tcBorders>
            <w:noWrap w:val="0"/>
            <w:vAlign w:val="center"/>
          </w:tcPr>
          <w:p w14:paraId="55808422">
            <w:pPr>
              <w:keepNext w:val="0"/>
              <w:keepLines w:val="0"/>
              <w:pageBreakBefore w:val="0"/>
              <w:widowControl w:val="0"/>
              <w:kinsoku/>
              <w:wordWrap/>
              <w:overflowPunct/>
              <w:topLinePunct w:val="0"/>
              <w:autoSpaceDE/>
              <w:autoSpaceDN/>
              <w:bidi w:val="0"/>
              <w:adjustRightInd/>
              <w:snapToGrid/>
              <w:spacing w:line="360" w:lineRule="auto"/>
              <w:textAlignment w:val="auto"/>
              <w:rPr>
                <w:rFonts w:ascii="宋体" w:hAnsi="宋体" w:cs="宋体"/>
                <w:sz w:val="24"/>
                <w:szCs w:val="24"/>
              </w:rPr>
            </w:pPr>
          </w:p>
        </w:tc>
        <w:tc>
          <w:tcPr>
            <w:tcW w:w="855" w:type="dxa"/>
            <w:vMerge w:val="continue"/>
            <w:tcBorders>
              <w:left w:val="single" w:color="auto" w:sz="4" w:space="0"/>
              <w:bottom w:val="single" w:color="auto" w:sz="4" w:space="0"/>
              <w:right w:val="single" w:color="auto" w:sz="4" w:space="0"/>
            </w:tcBorders>
            <w:noWrap w:val="0"/>
            <w:vAlign w:val="center"/>
          </w:tcPr>
          <w:p w14:paraId="222B9344">
            <w:pPr>
              <w:keepNext w:val="0"/>
              <w:keepLines w:val="0"/>
              <w:pageBreakBefore w:val="0"/>
              <w:widowControl w:val="0"/>
              <w:kinsoku/>
              <w:wordWrap/>
              <w:overflowPunct/>
              <w:topLinePunct w:val="0"/>
              <w:autoSpaceDE/>
              <w:autoSpaceDN/>
              <w:bidi w:val="0"/>
              <w:adjustRightInd/>
              <w:snapToGrid/>
              <w:spacing w:line="360" w:lineRule="auto"/>
              <w:textAlignment w:val="auto"/>
              <w:rPr>
                <w:rFonts w:ascii="宋体" w:hAnsi="宋体" w:cs="宋体"/>
                <w:sz w:val="24"/>
                <w:szCs w:val="24"/>
              </w:rPr>
            </w:pPr>
          </w:p>
        </w:tc>
        <w:tc>
          <w:tcPr>
            <w:tcW w:w="1656" w:type="dxa"/>
            <w:tcBorders>
              <w:top w:val="single" w:color="auto" w:sz="4" w:space="0"/>
              <w:left w:val="single" w:color="auto" w:sz="4" w:space="0"/>
              <w:bottom w:val="single" w:color="auto" w:sz="4" w:space="0"/>
              <w:right w:val="single" w:color="auto" w:sz="4" w:space="0"/>
            </w:tcBorders>
            <w:noWrap w:val="0"/>
            <w:vAlign w:val="center"/>
          </w:tcPr>
          <w:p w14:paraId="73D38E5F">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ascii="宋体" w:hAnsi="宋体" w:cs="宋体"/>
                <w:sz w:val="24"/>
                <w:szCs w:val="24"/>
              </w:rPr>
            </w:pPr>
            <w:r>
              <w:rPr>
                <w:rFonts w:ascii="宋体" w:hAnsi="宋体" w:cs="宋体"/>
                <w:sz w:val="24"/>
                <w:szCs w:val="24"/>
              </w:rPr>
              <w:t>磋商报价</w:t>
            </w:r>
          </w:p>
        </w:tc>
        <w:tc>
          <w:tcPr>
            <w:tcW w:w="6058" w:type="dxa"/>
            <w:tcBorders>
              <w:top w:val="single" w:color="auto" w:sz="4" w:space="0"/>
              <w:left w:val="nil"/>
              <w:bottom w:val="single" w:color="auto" w:sz="4" w:space="0"/>
              <w:right w:val="single" w:color="auto" w:sz="4" w:space="0"/>
            </w:tcBorders>
            <w:noWrap w:val="0"/>
            <w:vAlign w:val="center"/>
          </w:tcPr>
          <w:p w14:paraId="426FCE3B">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eastAsia" w:ascii="宋体" w:hAnsi="宋体" w:cs="宋体"/>
                <w:sz w:val="24"/>
                <w:szCs w:val="24"/>
              </w:rPr>
            </w:pPr>
            <w:r>
              <w:rPr>
                <w:rFonts w:ascii="宋体" w:hAnsi="宋体" w:cs="宋体"/>
                <w:sz w:val="24"/>
                <w:szCs w:val="24"/>
              </w:rPr>
              <w:t>磋商供应商的报价不能超出磋商预算价</w:t>
            </w:r>
            <w:r>
              <w:rPr>
                <w:rFonts w:hint="eastAsia" w:ascii="宋体" w:hAnsi="宋体" w:cs="宋体"/>
                <w:sz w:val="24"/>
                <w:szCs w:val="24"/>
              </w:rPr>
              <w:t>（超出按废标处理）</w:t>
            </w:r>
          </w:p>
        </w:tc>
      </w:tr>
      <w:tr w14:paraId="2AD39470">
        <w:tblPrEx>
          <w:tblCellMar>
            <w:top w:w="0" w:type="dxa"/>
            <w:left w:w="108" w:type="dxa"/>
            <w:bottom w:w="0" w:type="dxa"/>
            <w:right w:w="108" w:type="dxa"/>
          </w:tblCellMar>
        </w:tblPrEx>
        <w:trPr>
          <w:trHeight w:val="767" w:hRule="atLeast"/>
          <w:jc w:val="center"/>
        </w:trPr>
        <w:tc>
          <w:tcPr>
            <w:tcW w:w="832" w:type="dxa"/>
            <w:vMerge w:val="restart"/>
            <w:tcBorders>
              <w:top w:val="single" w:color="auto" w:sz="4" w:space="0"/>
              <w:left w:val="single" w:color="auto" w:sz="4" w:space="0"/>
              <w:right w:val="single" w:color="auto" w:sz="4" w:space="0"/>
            </w:tcBorders>
            <w:noWrap w:val="0"/>
            <w:vAlign w:val="center"/>
          </w:tcPr>
          <w:p w14:paraId="33EF0204">
            <w:pPr>
              <w:keepNext w:val="0"/>
              <w:keepLines w:val="0"/>
              <w:pageBreakBefore w:val="0"/>
              <w:widowControl w:val="0"/>
              <w:kinsoku/>
              <w:wordWrap/>
              <w:overflowPunct/>
              <w:topLinePunct w:val="0"/>
              <w:autoSpaceDE/>
              <w:autoSpaceDN/>
              <w:bidi w:val="0"/>
              <w:adjustRightInd/>
              <w:snapToGrid/>
              <w:spacing w:line="360" w:lineRule="auto"/>
              <w:textAlignment w:val="auto"/>
              <w:rPr>
                <w:rFonts w:ascii="宋体" w:hAnsi="宋体" w:cs="宋体"/>
                <w:sz w:val="24"/>
                <w:szCs w:val="24"/>
              </w:rPr>
            </w:pPr>
            <w:r>
              <w:rPr>
                <w:rFonts w:hint="eastAsia" w:ascii="宋体" w:hAnsi="宋体" w:cs="宋体"/>
                <w:sz w:val="24"/>
                <w:szCs w:val="24"/>
              </w:rPr>
              <w:t>2.1.3</w:t>
            </w:r>
          </w:p>
        </w:tc>
        <w:tc>
          <w:tcPr>
            <w:tcW w:w="855" w:type="dxa"/>
            <w:vMerge w:val="restart"/>
            <w:tcBorders>
              <w:top w:val="single" w:color="auto" w:sz="4" w:space="0"/>
              <w:left w:val="single" w:color="auto" w:sz="4" w:space="0"/>
              <w:right w:val="single" w:color="auto" w:sz="4" w:space="0"/>
            </w:tcBorders>
            <w:noWrap w:val="0"/>
            <w:vAlign w:val="center"/>
          </w:tcPr>
          <w:p w14:paraId="2F79095A">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ascii="宋体" w:hAnsi="宋体" w:cs="宋体"/>
                <w:sz w:val="24"/>
                <w:szCs w:val="24"/>
              </w:rPr>
            </w:pPr>
            <w:r>
              <w:rPr>
                <w:rFonts w:hint="eastAsia" w:ascii="宋体" w:hAnsi="宋体" w:cs="宋体"/>
                <w:sz w:val="24"/>
                <w:szCs w:val="24"/>
              </w:rPr>
              <w:t>符合性</w:t>
            </w:r>
            <w:r>
              <w:rPr>
                <w:rFonts w:hint="eastAsia" w:ascii="宋体" w:hAnsi="宋体" w:cs="宋体"/>
                <w:sz w:val="24"/>
                <w:szCs w:val="24"/>
                <w:lang w:val="zh-CN"/>
              </w:rPr>
              <w:t>评审标准</w:t>
            </w:r>
          </w:p>
        </w:tc>
        <w:tc>
          <w:tcPr>
            <w:tcW w:w="1656" w:type="dxa"/>
            <w:tcBorders>
              <w:top w:val="single" w:color="auto" w:sz="4" w:space="0"/>
              <w:left w:val="nil"/>
              <w:bottom w:val="single" w:color="auto" w:sz="4" w:space="0"/>
              <w:right w:val="single" w:color="auto" w:sz="4" w:space="0"/>
            </w:tcBorders>
            <w:noWrap w:val="0"/>
            <w:vAlign w:val="center"/>
          </w:tcPr>
          <w:p w14:paraId="1718A04D">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ascii="宋体" w:hAnsi="宋体" w:cs="宋体"/>
                <w:sz w:val="24"/>
                <w:szCs w:val="24"/>
                <w:lang w:val="zh-CN"/>
              </w:rPr>
            </w:pPr>
            <w:r>
              <w:rPr>
                <w:rFonts w:hint="eastAsia" w:ascii="宋体" w:hAnsi="宋体" w:cs="宋体"/>
                <w:sz w:val="24"/>
                <w:szCs w:val="24"/>
                <w:lang w:val="zh-CN"/>
              </w:rPr>
              <w:t>供应商名称</w:t>
            </w:r>
          </w:p>
        </w:tc>
        <w:tc>
          <w:tcPr>
            <w:tcW w:w="6058" w:type="dxa"/>
            <w:tcBorders>
              <w:top w:val="single" w:color="auto" w:sz="4" w:space="0"/>
              <w:left w:val="nil"/>
              <w:bottom w:val="single" w:color="auto" w:sz="4" w:space="0"/>
              <w:right w:val="single" w:color="auto" w:sz="4" w:space="0"/>
            </w:tcBorders>
            <w:noWrap w:val="0"/>
            <w:vAlign w:val="center"/>
          </w:tcPr>
          <w:p w14:paraId="109ECC17">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ascii="宋体" w:hAnsi="宋体" w:cs="宋体"/>
                <w:sz w:val="24"/>
                <w:szCs w:val="24"/>
                <w:lang w:val="zh-CN"/>
              </w:rPr>
            </w:pPr>
            <w:r>
              <w:rPr>
                <w:rFonts w:hint="eastAsia" w:ascii="宋体" w:hAnsi="宋体" w:cs="宋体"/>
                <w:sz w:val="24"/>
                <w:szCs w:val="24"/>
                <w:lang w:val="zh-CN"/>
              </w:rPr>
              <w:t>与营业执照等一致</w:t>
            </w:r>
          </w:p>
        </w:tc>
      </w:tr>
      <w:tr w14:paraId="79D61A2A">
        <w:tblPrEx>
          <w:tblCellMar>
            <w:top w:w="0" w:type="dxa"/>
            <w:left w:w="108" w:type="dxa"/>
            <w:bottom w:w="0" w:type="dxa"/>
            <w:right w:w="108" w:type="dxa"/>
          </w:tblCellMar>
        </w:tblPrEx>
        <w:trPr>
          <w:trHeight w:val="597" w:hRule="atLeast"/>
          <w:jc w:val="center"/>
        </w:trPr>
        <w:tc>
          <w:tcPr>
            <w:tcW w:w="832" w:type="dxa"/>
            <w:vMerge w:val="continue"/>
            <w:tcBorders>
              <w:left w:val="single" w:color="auto" w:sz="4" w:space="0"/>
              <w:right w:val="single" w:color="auto" w:sz="4" w:space="0"/>
            </w:tcBorders>
            <w:noWrap w:val="0"/>
            <w:vAlign w:val="center"/>
          </w:tcPr>
          <w:p w14:paraId="3A41435A">
            <w:pPr>
              <w:keepNext w:val="0"/>
              <w:keepLines w:val="0"/>
              <w:pageBreakBefore w:val="0"/>
              <w:widowControl w:val="0"/>
              <w:kinsoku/>
              <w:wordWrap/>
              <w:overflowPunct/>
              <w:topLinePunct w:val="0"/>
              <w:autoSpaceDE/>
              <w:autoSpaceDN/>
              <w:bidi w:val="0"/>
              <w:adjustRightInd/>
              <w:snapToGrid/>
              <w:spacing w:line="360" w:lineRule="auto"/>
              <w:textAlignment w:val="auto"/>
              <w:rPr>
                <w:rFonts w:ascii="宋体" w:hAnsi="宋体" w:cs="宋体"/>
                <w:sz w:val="24"/>
                <w:szCs w:val="24"/>
              </w:rPr>
            </w:pPr>
          </w:p>
        </w:tc>
        <w:tc>
          <w:tcPr>
            <w:tcW w:w="855" w:type="dxa"/>
            <w:vMerge w:val="continue"/>
            <w:tcBorders>
              <w:left w:val="single" w:color="auto" w:sz="4" w:space="0"/>
              <w:right w:val="single" w:color="auto" w:sz="4" w:space="0"/>
            </w:tcBorders>
            <w:noWrap w:val="0"/>
            <w:vAlign w:val="center"/>
          </w:tcPr>
          <w:p w14:paraId="06E1BA5D">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ascii="宋体" w:hAnsi="宋体" w:cs="宋体"/>
                <w:sz w:val="24"/>
                <w:szCs w:val="24"/>
              </w:rPr>
            </w:pPr>
          </w:p>
        </w:tc>
        <w:tc>
          <w:tcPr>
            <w:tcW w:w="1656" w:type="dxa"/>
            <w:tcBorders>
              <w:top w:val="single" w:color="auto" w:sz="4" w:space="0"/>
              <w:left w:val="nil"/>
              <w:bottom w:val="single" w:color="auto" w:sz="4" w:space="0"/>
              <w:right w:val="single" w:color="auto" w:sz="4" w:space="0"/>
            </w:tcBorders>
            <w:noWrap w:val="0"/>
            <w:vAlign w:val="center"/>
          </w:tcPr>
          <w:p w14:paraId="51E4CFDD">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ascii="宋体" w:hAnsi="宋体" w:cs="宋体"/>
                <w:sz w:val="24"/>
                <w:szCs w:val="24"/>
                <w:lang w:val="zh-CN"/>
              </w:rPr>
            </w:pPr>
            <w:r>
              <w:rPr>
                <w:rFonts w:hint="eastAsia" w:ascii="宋体" w:hAnsi="宋体" w:cs="宋体"/>
                <w:sz w:val="24"/>
                <w:szCs w:val="24"/>
                <w:lang w:val="zh-CN"/>
              </w:rPr>
              <w:t>签字或盖章</w:t>
            </w:r>
          </w:p>
        </w:tc>
        <w:tc>
          <w:tcPr>
            <w:tcW w:w="6058" w:type="dxa"/>
            <w:tcBorders>
              <w:top w:val="single" w:color="auto" w:sz="4" w:space="0"/>
              <w:left w:val="nil"/>
              <w:bottom w:val="single" w:color="auto" w:sz="4" w:space="0"/>
              <w:right w:val="single" w:color="auto" w:sz="4" w:space="0"/>
            </w:tcBorders>
            <w:noWrap w:val="0"/>
            <w:vAlign w:val="center"/>
          </w:tcPr>
          <w:p w14:paraId="65F26824">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eastAsia" w:ascii="宋体" w:hAnsi="宋体" w:eastAsia="宋体" w:cs="宋体"/>
                <w:sz w:val="24"/>
                <w:szCs w:val="24"/>
                <w:lang w:val="en-US" w:eastAsia="zh-CN"/>
              </w:rPr>
            </w:pPr>
            <w:r>
              <w:rPr>
                <w:rFonts w:hint="eastAsia" w:ascii="宋体" w:hAnsi="宋体" w:cs="宋体"/>
                <w:sz w:val="24"/>
                <w:szCs w:val="24"/>
                <w:lang w:val="zh-CN"/>
              </w:rPr>
              <w:t>符合竞争性磋商文件要求的签字或盖章</w:t>
            </w:r>
            <w:r>
              <w:rPr>
                <w:rFonts w:hint="eastAsia" w:ascii="宋体" w:hAnsi="宋体" w:cs="宋体"/>
                <w:sz w:val="24"/>
                <w:szCs w:val="24"/>
                <w:lang w:val="en-US" w:eastAsia="zh-CN"/>
              </w:rPr>
              <w:t>要求</w:t>
            </w:r>
          </w:p>
        </w:tc>
      </w:tr>
      <w:tr w14:paraId="16F34DC3">
        <w:tblPrEx>
          <w:tblCellMar>
            <w:top w:w="0" w:type="dxa"/>
            <w:left w:w="108" w:type="dxa"/>
            <w:bottom w:w="0" w:type="dxa"/>
            <w:right w:w="108" w:type="dxa"/>
          </w:tblCellMar>
        </w:tblPrEx>
        <w:trPr>
          <w:trHeight w:val="826" w:hRule="atLeast"/>
          <w:jc w:val="center"/>
        </w:trPr>
        <w:tc>
          <w:tcPr>
            <w:tcW w:w="832" w:type="dxa"/>
            <w:vMerge w:val="continue"/>
            <w:tcBorders>
              <w:left w:val="single" w:color="auto" w:sz="4" w:space="0"/>
              <w:right w:val="single" w:color="auto" w:sz="4" w:space="0"/>
            </w:tcBorders>
            <w:noWrap w:val="0"/>
            <w:vAlign w:val="center"/>
          </w:tcPr>
          <w:p w14:paraId="6974F836">
            <w:pPr>
              <w:keepNext w:val="0"/>
              <w:keepLines w:val="0"/>
              <w:pageBreakBefore w:val="0"/>
              <w:widowControl w:val="0"/>
              <w:kinsoku/>
              <w:wordWrap/>
              <w:overflowPunct/>
              <w:topLinePunct w:val="0"/>
              <w:autoSpaceDE/>
              <w:autoSpaceDN/>
              <w:bidi w:val="0"/>
              <w:adjustRightInd/>
              <w:snapToGrid/>
              <w:spacing w:line="360" w:lineRule="auto"/>
              <w:textAlignment w:val="auto"/>
              <w:rPr>
                <w:rFonts w:ascii="宋体" w:hAnsi="宋体" w:cs="宋体"/>
                <w:sz w:val="24"/>
                <w:szCs w:val="24"/>
              </w:rPr>
            </w:pPr>
          </w:p>
        </w:tc>
        <w:tc>
          <w:tcPr>
            <w:tcW w:w="855" w:type="dxa"/>
            <w:vMerge w:val="continue"/>
            <w:tcBorders>
              <w:left w:val="single" w:color="auto" w:sz="4" w:space="0"/>
              <w:right w:val="single" w:color="auto" w:sz="4" w:space="0"/>
            </w:tcBorders>
            <w:noWrap w:val="0"/>
            <w:vAlign w:val="center"/>
          </w:tcPr>
          <w:p w14:paraId="30AE1039">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ascii="宋体" w:hAnsi="宋体" w:cs="宋体"/>
                <w:sz w:val="24"/>
                <w:szCs w:val="24"/>
              </w:rPr>
            </w:pPr>
          </w:p>
        </w:tc>
        <w:tc>
          <w:tcPr>
            <w:tcW w:w="1656" w:type="dxa"/>
            <w:tcBorders>
              <w:top w:val="single" w:color="auto" w:sz="4" w:space="0"/>
              <w:left w:val="nil"/>
              <w:bottom w:val="single" w:color="auto" w:sz="4" w:space="0"/>
              <w:right w:val="single" w:color="auto" w:sz="4" w:space="0"/>
            </w:tcBorders>
            <w:noWrap w:val="0"/>
            <w:vAlign w:val="center"/>
          </w:tcPr>
          <w:p w14:paraId="6ACA5CB4">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ascii="宋体" w:hAnsi="宋体" w:cs="宋体"/>
                <w:sz w:val="24"/>
                <w:szCs w:val="24"/>
              </w:rPr>
            </w:pPr>
            <w:r>
              <w:rPr>
                <w:rFonts w:hint="eastAsia" w:ascii="宋体" w:hAnsi="宋体" w:cs="宋体"/>
                <w:sz w:val="24"/>
                <w:szCs w:val="24"/>
                <w:lang w:val="zh-CN"/>
              </w:rPr>
              <w:t>响应文件内容及格式</w:t>
            </w:r>
          </w:p>
        </w:tc>
        <w:tc>
          <w:tcPr>
            <w:tcW w:w="6058" w:type="dxa"/>
            <w:tcBorders>
              <w:top w:val="single" w:color="auto" w:sz="4" w:space="0"/>
              <w:left w:val="nil"/>
              <w:bottom w:val="single" w:color="auto" w:sz="4" w:space="0"/>
              <w:right w:val="single" w:color="auto" w:sz="4" w:space="0"/>
            </w:tcBorders>
            <w:noWrap w:val="0"/>
            <w:vAlign w:val="center"/>
          </w:tcPr>
          <w:p w14:paraId="23A7CF30">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ascii="宋体" w:hAnsi="宋体" w:cs="宋体"/>
                <w:sz w:val="24"/>
                <w:szCs w:val="24"/>
              </w:rPr>
            </w:pPr>
            <w:r>
              <w:rPr>
                <w:rFonts w:hint="eastAsia" w:ascii="宋体" w:hAnsi="宋体" w:cs="宋体"/>
                <w:sz w:val="24"/>
                <w:szCs w:val="24"/>
                <w:lang w:val="zh-CN"/>
              </w:rPr>
              <w:t>符合第六章“响应文件内容及格式”要求</w:t>
            </w:r>
          </w:p>
        </w:tc>
      </w:tr>
      <w:tr w14:paraId="0798E98B">
        <w:tblPrEx>
          <w:tblCellMar>
            <w:top w:w="0" w:type="dxa"/>
            <w:left w:w="108" w:type="dxa"/>
            <w:bottom w:w="0" w:type="dxa"/>
            <w:right w:w="108" w:type="dxa"/>
          </w:tblCellMar>
        </w:tblPrEx>
        <w:trPr>
          <w:trHeight w:val="577" w:hRule="atLeast"/>
          <w:jc w:val="center"/>
        </w:trPr>
        <w:tc>
          <w:tcPr>
            <w:tcW w:w="832" w:type="dxa"/>
            <w:vMerge w:val="continue"/>
            <w:tcBorders>
              <w:left w:val="single" w:color="auto" w:sz="4" w:space="0"/>
              <w:bottom w:val="single" w:color="auto" w:sz="4" w:space="0"/>
              <w:right w:val="single" w:color="auto" w:sz="4" w:space="0"/>
            </w:tcBorders>
            <w:noWrap w:val="0"/>
            <w:vAlign w:val="center"/>
          </w:tcPr>
          <w:p w14:paraId="74405402">
            <w:pPr>
              <w:keepNext w:val="0"/>
              <w:keepLines w:val="0"/>
              <w:pageBreakBefore w:val="0"/>
              <w:widowControl w:val="0"/>
              <w:kinsoku/>
              <w:wordWrap/>
              <w:overflowPunct/>
              <w:topLinePunct w:val="0"/>
              <w:autoSpaceDE/>
              <w:autoSpaceDN/>
              <w:bidi w:val="0"/>
              <w:adjustRightInd/>
              <w:snapToGrid/>
              <w:spacing w:line="360" w:lineRule="auto"/>
              <w:textAlignment w:val="auto"/>
              <w:rPr>
                <w:rFonts w:ascii="宋体" w:hAnsi="宋体" w:cs="宋体"/>
                <w:sz w:val="24"/>
                <w:szCs w:val="24"/>
              </w:rPr>
            </w:pPr>
          </w:p>
        </w:tc>
        <w:tc>
          <w:tcPr>
            <w:tcW w:w="855" w:type="dxa"/>
            <w:vMerge w:val="continue"/>
            <w:tcBorders>
              <w:left w:val="single" w:color="auto" w:sz="4" w:space="0"/>
              <w:bottom w:val="single" w:color="auto" w:sz="4" w:space="0"/>
              <w:right w:val="single" w:color="auto" w:sz="4" w:space="0"/>
            </w:tcBorders>
            <w:noWrap w:val="0"/>
            <w:vAlign w:val="center"/>
          </w:tcPr>
          <w:p w14:paraId="6C2084F4">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ascii="宋体" w:hAnsi="宋体" w:cs="宋体"/>
                <w:sz w:val="24"/>
                <w:szCs w:val="24"/>
              </w:rPr>
            </w:pPr>
          </w:p>
        </w:tc>
        <w:tc>
          <w:tcPr>
            <w:tcW w:w="1656" w:type="dxa"/>
            <w:tcBorders>
              <w:top w:val="single" w:color="auto" w:sz="4" w:space="0"/>
              <w:left w:val="nil"/>
              <w:bottom w:val="single" w:color="auto" w:sz="4" w:space="0"/>
              <w:right w:val="single" w:color="auto" w:sz="4" w:space="0"/>
            </w:tcBorders>
            <w:noWrap w:val="0"/>
            <w:vAlign w:val="center"/>
          </w:tcPr>
          <w:p w14:paraId="04452480">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ascii="宋体" w:hAnsi="宋体" w:cs="宋体"/>
                <w:sz w:val="24"/>
                <w:szCs w:val="24"/>
              </w:rPr>
            </w:pPr>
            <w:r>
              <w:rPr>
                <w:rFonts w:hint="eastAsia" w:ascii="宋体" w:hAnsi="宋体" w:cs="宋体"/>
                <w:sz w:val="24"/>
                <w:szCs w:val="24"/>
                <w:lang w:val="zh-CN"/>
              </w:rPr>
              <w:t>报价唯一</w:t>
            </w:r>
          </w:p>
        </w:tc>
        <w:tc>
          <w:tcPr>
            <w:tcW w:w="6058" w:type="dxa"/>
            <w:tcBorders>
              <w:top w:val="single" w:color="auto" w:sz="4" w:space="0"/>
              <w:left w:val="nil"/>
              <w:bottom w:val="single" w:color="auto" w:sz="4" w:space="0"/>
              <w:right w:val="single" w:color="auto" w:sz="4" w:space="0"/>
            </w:tcBorders>
            <w:noWrap w:val="0"/>
            <w:vAlign w:val="center"/>
          </w:tcPr>
          <w:p w14:paraId="2B157995">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eastAsia" w:ascii="宋体" w:hAnsi="宋体" w:eastAsia="宋体" w:cs="宋体"/>
                <w:sz w:val="24"/>
                <w:szCs w:val="24"/>
                <w:lang w:eastAsia="zh-CN"/>
              </w:rPr>
            </w:pPr>
            <w:r>
              <w:rPr>
                <w:rFonts w:hint="eastAsia" w:ascii="宋体" w:hAnsi="宋体" w:cs="宋体"/>
                <w:sz w:val="24"/>
                <w:szCs w:val="24"/>
              </w:rPr>
              <w:t>只能有一个有效报价，且投标报价不超过预算</w:t>
            </w:r>
            <w:r>
              <w:rPr>
                <w:rFonts w:hint="eastAsia" w:ascii="宋体" w:hAnsi="宋体" w:cs="宋体"/>
                <w:sz w:val="24"/>
                <w:szCs w:val="24"/>
                <w:lang w:val="en-US" w:eastAsia="zh-CN"/>
              </w:rPr>
              <w:t>金额</w:t>
            </w:r>
          </w:p>
        </w:tc>
      </w:tr>
    </w:tbl>
    <w:p w14:paraId="06FE21AE">
      <w:pPr>
        <w:widowControl w:val="0"/>
        <w:spacing w:line="360" w:lineRule="auto"/>
        <w:jc w:val="both"/>
        <w:rPr>
          <w:sz w:val="24"/>
          <w:szCs w:val="24"/>
        </w:rPr>
      </w:pPr>
      <w:r>
        <w:rPr>
          <w:rFonts w:hint="eastAsia"/>
          <w:kern w:val="2"/>
          <w:sz w:val="24"/>
          <w:szCs w:val="24"/>
        </w:rPr>
        <w:t xml:space="preserve"> </w:t>
      </w:r>
      <w:r>
        <w:rPr>
          <w:rFonts w:hint="eastAsia" w:ascii="宋体" w:hAnsi="宋体" w:cs="宋体"/>
          <w:b/>
          <w:sz w:val="24"/>
          <w:szCs w:val="24"/>
        </w:rPr>
        <w:t>1. 磋商文件的评审、比较和否决</w:t>
      </w:r>
    </w:p>
    <w:p w14:paraId="0B63107C">
      <w:pPr>
        <w:spacing w:line="360" w:lineRule="auto"/>
        <w:ind w:firstLine="480"/>
        <w:jc w:val="both"/>
        <w:rPr>
          <w:sz w:val="24"/>
          <w:szCs w:val="24"/>
        </w:rPr>
      </w:pPr>
      <w:r>
        <w:rPr>
          <w:rFonts w:hint="eastAsia" w:ascii="宋体" w:hAnsi="宋体" w:cs="宋体"/>
          <w:b/>
          <w:sz w:val="24"/>
          <w:szCs w:val="24"/>
        </w:rPr>
        <w:t>1.1</w:t>
      </w:r>
      <w:r>
        <w:rPr>
          <w:rFonts w:hint="eastAsia" w:ascii="宋体" w:hAnsi="宋体" w:cs="宋体"/>
          <w:sz w:val="24"/>
          <w:szCs w:val="24"/>
        </w:rPr>
        <w:t>磋商小组将按照竞争性磋商文件的规定，仅对在实质上响应竞争性磋商文件要求的磋商文件进行评估和比较。</w:t>
      </w:r>
    </w:p>
    <w:p w14:paraId="12465302">
      <w:pPr>
        <w:spacing w:line="360" w:lineRule="auto"/>
        <w:ind w:firstLine="480"/>
        <w:jc w:val="both"/>
        <w:rPr>
          <w:sz w:val="24"/>
          <w:szCs w:val="24"/>
        </w:rPr>
      </w:pPr>
      <w:r>
        <w:rPr>
          <w:rFonts w:hint="eastAsia" w:ascii="宋体" w:hAnsi="宋体" w:cs="宋体"/>
          <w:b/>
          <w:sz w:val="24"/>
          <w:szCs w:val="24"/>
        </w:rPr>
        <w:t>1.2</w:t>
      </w:r>
      <w:r>
        <w:rPr>
          <w:rFonts w:hint="eastAsia" w:ascii="宋体" w:hAnsi="宋体" w:cs="宋体"/>
          <w:sz w:val="24"/>
          <w:szCs w:val="24"/>
        </w:rPr>
        <w:t>根据相关法律法规及有关磋商文件规定，结合本项目具体情况，制定本次采购评标办法。并按照“公平、公正、科学、择优”的原则进行评标。采用百分制综合评估法进行评比。</w:t>
      </w:r>
    </w:p>
    <w:p w14:paraId="0123E241">
      <w:pPr>
        <w:spacing w:line="360" w:lineRule="auto"/>
        <w:ind w:firstLine="480"/>
        <w:jc w:val="both"/>
        <w:rPr>
          <w:rFonts w:hint="eastAsia" w:ascii="宋体" w:hAnsi="宋体" w:eastAsia="宋体" w:cs="宋体"/>
          <w:sz w:val="24"/>
          <w:szCs w:val="24"/>
        </w:rPr>
      </w:pPr>
      <w:r>
        <w:rPr>
          <w:rFonts w:hint="eastAsia" w:ascii="宋体" w:hAnsi="宋体" w:cs="宋体"/>
          <w:b/>
          <w:sz w:val="24"/>
          <w:szCs w:val="24"/>
        </w:rPr>
        <w:t>1.3</w:t>
      </w:r>
      <w:r>
        <w:rPr>
          <w:rFonts w:hint="eastAsia" w:ascii="宋体" w:hAnsi="宋体" w:eastAsia="宋体" w:cs="宋体"/>
          <w:sz w:val="24"/>
          <w:szCs w:val="24"/>
        </w:rPr>
        <w:t>在评审过程中，磋商小组可以以书面形式要求磋商供应商就磋商文件中含义不明确的内容进行书面说明并提供相关材料；凡遇到竞争性磋商文件中无界定或界定不清、前后不一致使磋商小组成员意见有分歧且又难于协商一致的问题，均由磋商小组予以表决，获半数以上同意的即为通过，未获半数同意的即为否决。</w:t>
      </w:r>
    </w:p>
    <w:p w14:paraId="2E14C2AC">
      <w:pPr>
        <w:spacing w:line="360" w:lineRule="auto"/>
        <w:ind w:firstLine="480"/>
        <w:jc w:val="both"/>
        <w:rPr>
          <w:sz w:val="24"/>
          <w:szCs w:val="24"/>
        </w:rPr>
      </w:pPr>
      <w:r>
        <w:rPr>
          <w:rFonts w:hint="eastAsia" w:ascii="宋体" w:hAnsi="宋体" w:cs="宋体"/>
          <w:b/>
          <w:sz w:val="24"/>
          <w:szCs w:val="24"/>
        </w:rPr>
        <w:t>1.4</w:t>
      </w:r>
      <w:r>
        <w:rPr>
          <w:rFonts w:hint="eastAsia" w:ascii="宋体" w:hAnsi="宋体" w:cs="宋体"/>
          <w:sz w:val="24"/>
          <w:szCs w:val="24"/>
        </w:rPr>
        <w:t>评标时，磋商报价是评标的重要依据，但不是唯一依据，采购人不承诺将合同授予报价最低或最高的磋商供应商。</w:t>
      </w:r>
    </w:p>
    <w:p w14:paraId="5E0ED521">
      <w:pPr>
        <w:spacing w:line="360" w:lineRule="auto"/>
        <w:ind w:firstLine="480"/>
        <w:jc w:val="both"/>
        <w:rPr>
          <w:sz w:val="24"/>
          <w:szCs w:val="24"/>
        </w:rPr>
      </w:pPr>
      <w:r>
        <w:rPr>
          <w:rFonts w:hint="eastAsia" w:ascii="宋体" w:hAnsi="宋体" w:cs="宋体"/>
          <w:b/>
          <w:sz w:val="24"/>
          <w:szCs w:val="24"/>
        </w:rPr>
        <w:t>1.5</w:t>
      </w:r>
      <w:r>
        <w:rPr>
          <w:rFonts w:hint="eastAsia" w:ascii="宋体" w:hAnsi="宋体" w:cs="宋体"/>
          <w:sz w:val="24"/>
          <w:szCs w:val="24"/>
        </w:rPr>
        <w:t>磋商小组依据竞争性磋商文件中规定的评标标准和方法，对磋商文件进行评审和比较，向采购人提出书面评标报告，并推荐合格的</w:t>
      </w:r>
      <w:r>
        <w:rPr>
          <w:rFonts w:hint="eastAsia" w:ascii="宋体" w:hAnsi="宋体" w:cs="宋体"/>
          <w:sz w:val="24"/>
          <w:szCs w:val="24"/>
          <w:lang w:eastAsia="zh-CN"/>
        </w:rPr>
        <w:t>成交</w:t>
      </w:r>
      <w:r>
        <w:rPr>
          <w:rFonts w:hint="eastAsia" w:ascii="宋体" w:hAnsi="宋体" w:cs="宋体"/>
          <w:sz w:val="24"/>
          <w:szCs w:val="24"/>
        </w:rPr>
        <w:t>候选人。采购人根据磋商小组提出的书面评标报告和推荐的</w:t>
      </w:r>
      <w:r>
        <w:rPr>
          <w:rFonts w:hint="eastAsia" w:ascii="宋体" w:hAnsi="宋体" w:cs="宋体"/>
          <w:sz w:val="24"/>
          <w:szCs w:val="24"/>
          <w:lang w:eastAsia="zh-CN"/>
        </w:rPr>
        <w:t>成交</w:t>
      </w:r>
      <w:r>
        <w:rPr>
          <w:rFonts w:hint="eastAsia" w:ascii="宋体" w:hAnsi="宋体" w:cs="宋体"/>
          <w:sz w:val="24"/>
          <w:szCs w:val="24"/>
        </w:rPr>
        <w:t>候选人按序确定</w:t>
      </w:r>
      <w:r>
        <w:rPr>
          <w:rFonts w:hint="eastAsia" w:ascii="宋体" w:hAnsi="宋体" w:cs="宋体"/>
          <w:sz w:val="24"/>
          <w:szCs w:val="24"/>
          <w:lang w:eastAsia="zh-CN"/>
        </w:rPr>
        <w:t>成交</w:t>
      </w:r>
      <w:r>
        <w:rPr>
          <w:rFonts w:hint="eastAsia" w:ascii="宋体" w:hAnsi="宋体" w:cs="宋体"/>
          <w:sz w:val="24"/>
          <w:szCs w:val="24"/>
        </w:rPr>
        <w:t>人。</w:t>
      </w:r>
    </w:p>
    <w:p w14:paraId="42D8E42D">
      <w:pPr>
        <w:spacing w:line="360" w:lineRule="auto"/>
        <w:ind w:firstLine="480"/>
        <w:jc w:val="both"/>
        <w:rPr>
          <w:sz w:val="24"/>
          <w:szCs w:val="24"/>
        </w:rPr>
      </w:pPr>
      <w:r>
        <w:rPr>
          <w:rFonts w:hint="eastAsia" w:ascii="宋体" w:hAnsi="宋体" w:cs="宋体"/>
          <w:b/>
          <w:sz w:val="24"/>
          <w:szCs w:val="24"/>
        </w:rPr>
        <w:t>2. 评审程序</w:t>
      </w:r>
    </w:p>
    <w:p w14:paraId="4C87E522">
      <w:pPr>
        <w:spacing w:line="360" w:lineRule="auto"/>
        <w:ind w:firstLine="480"/>
        <w:jc w:val="both"/>
        <w:rPr>
          <w:sz w:val="24"/>
          <w:szCs w:val="24"/>
        </w:rPr>
      </w:pPr>
      <w:r>
        <w:rPr>
          <w:rFonts w:hint="eastAsia" w:ascii="宋体" w:hAnsi="宋体" w:cs="宋体"/>
          <w:sz w:val="24"/>
          <w:szCs w:val="24"/>
        </w:rPr>
        <w:t>2.1 资格审查</w:t>
      </w:r>
    </w:p>
    <w:p w14:paraId="5FD48309">
      <w:pPr>
        <w:spacing w:line="360" w:lineRule="auto"/>
        <w:ind w:firstLine="480"/>
        <w:jc w:val="both"/>
        <w:rPr>
          <w:sz w:val="24"/>
          <w:szCs w:val="24"/>
        </w:rPr>
      </w:pPr>
      <w:r>
        <w:rPr>
          <w:rFonts w:hint="eastAsia" w:ascii="宋体" w:hAnsi="宋体" w:cs="宋体"/>
          <w:sz w:val="24"/>
          <w:szCs w:val="24"/>
        </w:rPr>
        <w:t>本项目采用资格后审</w:t>
      </w:r>
    </w:p>
    <w:p w14:paraId="56E30086">
      <w:pPr>
        <w:spacing w:line="360" w:lineRule="auto"/>
        <w:ind w:firstLine="480"/>
        <w:jc w:val="both"/>
        <w:rPr>
          <w:sz w:val="24"/>
          <w:szCs w:val="24"/>
        </w:rPr>
      </w:pPr>
      <w:r>
        <w:rPr>
          <w:rFonts w:hint="eastAsia" w:ascii="宋体" w:hAnsi="宋体" w:cs="宋体"/>
          <w:sz w:val="24"/>
          <w:szCs w:val="24"/>
        </w:rPr>
        <w:t>磋商小组按照竞争性磋商文件供应商资格要求，对磋商供应商的磋商文件进行初步评审，有一项不符合的，视为未通过初步审查，按废标处理，符合的进入下一评标程序。</w:t>
      </w:r>
    </w:p>
    <w:p w14:paraId="3A5AFC2B">
      <w:pPr>
        <w:spacing w:line="360" w:lineRule="auto"/>
        <w:ind w:firstLine="472" w:firstLineChars="196"/>
        <w:rPr>
          <w:rFonts w:ascii="宋体" w:hAnsi="宋体" w:cs="宋体"/>
          <w:b/>
          <w:sz w:val="24"/>
          <w:szCs w:val="24"/>
        </w:rPr>
      </w:pPr>
      <w:r>
        <w:rPr>
          <w:rFonts w:hint="eastAsia" w:ascii="宋体" w:hAnsi="宋体" w:cs="宋体"/>
          <w:b/>
          <w:sz w:val="24"/>
          <w:szCs w:val="24"/>
        </w:rPr>
        <w:t>3.评标具体方法和标准</w:t>
      </w:r>
    </w:p>
    <w:p w14:paraId="7BFDCF1C">
      <w:pPr>
        <w:spacing w:line="360" w:lineRule="auto"/>
        <w:ind w:firstLine="480"/>
        <w:jc w:val="both"/>
        <w:rPr>
          <w:rFonts w:hint="eastAsia" w:ascii="宋体" w:hAnsi="宋体" w:eastAsia="宋体" w:cs="宋体"/>
          <w:sz w:val="24"/>
          <w:szCs w:val="24"/>
        </w:rPr>
      </w:pPr>
      <w:r>
        <w:rPr>
          <w:rFonts w:hint="eastAsia" w:ascii="宋体" w:hAnsi="宋体" w:eastAsia="宋体" w:cs="宋体"/>
          <w:sz w:val="24"/>
          <w:szCs w:val="24"/>
        </w:rPr>
        <w:t>磋商小组根据评标原则和办法对所有磋商文件进行集中审核，分别评价。</w:t>
      </w:r>
    </w:p>
    <w:p w14:paraId="50B4E3D5">
      <w:pPr>
        <w:spacing w:line="360" w:lineRule="auto"/>
        <w:ind w:firstLine="480"/>
        <w:jc w:val="both"/>
        <w:rPr>
          <w:rFonts w:hint="eastAsia" w:ascii="宋体" w:hAnsi="宋体" w:eastAsia="宋体" w:cs="宋体"/>
          <w:b/>
          <w:bCs/>
          <w:sz w:val="24"/>
          <w:szCs w:val="24"/>
        </w:rPr>
      </w:pPr>
      <w:r>
        <w:rPr>
          <w:rFonts w:hint="eastAsia" w:ascii="宋体" w:hAnsi="宋体" w:eastAsia="宋体" w:cs="宋体"/>
          <w:sz w:val="24"/>
          <w:szCs w:val="24"/>
        </w:rPr>
        <w:t>评审因素：首先应对</w:t>
      </w:r>
      <w:r>
        <w:rPr>
          <w:rFonts w:hint="eastAsia" w:ascii="宋体" w:hAnsi="宋体" w:eastAsia="宋体" w:cs="宋体"/>
          <w:sz w:val="24"/>
          <w:szCs w:val="24"/>
          <w:lang w:eastAsia="zh-CN"/>
        </w:rPr>
        <w:t>响应供应商</w:t>
      </w:r>
      <w:r>
        <w:rPr>
          <w:rFonts w:hint="eastAsia" w:ascii="宋体" w:hAnsi="宋体" w:eastAsia="宋体" w:cs="宋体"/>
          <w:sz w:val="24"/>
          <w:szCs w:val="24"/>
        </w:rPr>
        <w:t>的资格文件进行审查，不能通过初步审查的，其</w:t>
      </w:r>
      <w:r>
        <w:rPr>
          <w:rFonts w:hint="eastAsia" w:ascii="宋体" w:hAnsi="宋体" w:eastAsia="宋体" w:cs="宋体"/>
          <w:sz w:val="24"/>
          <w:szCs w:val="24"/>
          <w:lang w:eastAsia="zh-CN"/>
        </w:rPr>
        <w:t>响应</w:t>
      </w:r>
      <w:r>
        <w:rPr>
          <w:rFonts w:hint="eastAsia" w:ascii="宋体" w:hAnsi="宋体" w:eastAsia="宋体" w:cs="宋体"/>
          <w:sz w:val="24"/>
          <w:szCs w:val="24"/>
        </w:rPr>
        <w:t>文件不再评审，通过初步审查的，其投标进入以下评标程序。</w:t>
      </w:r>
    </w:p>
    <w:p w14:paraId="6FCFB19F">
      <w:pPr>
        <w:spacing w:line="360" w:lineRule="auto"/>
        <w:ind w:firstLine="480"/>
        <w:jc w:val="center"/>
        <w:rPr>
          <w:rFonts w:hint="eastAsia" w:ascii="宋体" w:cs="宋体"/>
          <w:b/>
          <w:bCs/>
          <w:spacing w:val="-4"/>
          <w:sz w:val="24"/>
          <w:szCs w:val="24"/>
        </w:rPr>
      </w:pPr>
      <w:r>
        <w:rPr>
          <w:rFonts w:hint="eastAsia" w:ascii="宋体" w:hAnsi="宋体" w:eastAsia="宋体" w:cs="宋体"/>
          <w:b/>
          <w:bCs/>
          <w:sz w:val="24"/>
          <w:szCs w:val="24"/>
        </w:rPr>
        <w:t>评标办法</w:t>
      </w:r>
      <w:r>
        <w:rPr>
          <w:rFonts w:hint="eastAsia" w:ascii="宋体" w:hAnsi="宋体" w:eastAsia="宋体" w:cs="宋体"/>
          <w:b/>
          <w:bCs/>
          <w:sz w:val="24"/>
          <w:szCs w:val="24"/>
          <w:lang w:eastAsia="zh-CN"/>
        </w:rPr>
        <w:t>（</w:t>
      </w:r>
      <w:r>
        <w:rPr>
          <w:rFonts w:hint="eastAsia" w:ascii="宋体" w:hAnsi="宋体" w:eastAsia="宋体" w:cs="宋体"/>
          <w:b/>
          <w:bCs/>
          <w:sz w:val="24"/>
          <w:szCs w:val="24"/>
        </w:rPr>
        <w:t>综合评分法</w:t>
      </w:r>
      <w:r>
        <w:rPr>
          <w:rFonts w:hint="eastAsia" w:ascii="宋体" w:hAnsi="宋体" w:eastAsia="宋体" w:cs="宋体"/>
          <w:b/>
          <w:bCs/>
          <w:sz w:val="24"/>
          <w:szCs w:val="24"/>
          <w:lang w:eastAsia="zh-CN"/>
        </w:rPr>
        <w:t>）</w:t>
      </w:r>
    </w:p>
    <w:tbl>
      <w:tblPr>
        <w:tblStyle w:val="17"/>
        <w:tblW w:w="954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61"/>
        <w:gridCol w:w="1420"/>
        <w:gridCol w:w="6866"/>
      </w:tblGrid>
      <w:tr w14:paraId="15A070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4" w:hRule="atLeast"/>
          <w:jc w:val="center"/>
        </w:trPr>
        <w:tc>
          <w:tcPr>
            <w:tcW w:w="2681" w:type="dxa"/>
            <w:gridSpan w:val="2"/>
            <w:tcBorders>
              <w:top w:val="single" w:color="auto" w:sz="4" w:space="0"/>
              <w:left w:val="single" w:color="auto" w:sz="4" w:space="0"/>
              <w:bottom w:val="single" w:color="auto" w:sz="4" w:space="0"/>
              <w:right w:val="single" w:color="auto" w:sz="4" w:space="0"/>
            </w:tcBorders>
            <w:noWrap w:val="0"/>
            <w:vAlign w:val="center"/>
          </w:tcPr>
          <w:p w14:paraId="6D70507C">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rPr>
            </w:pPr>
            <w:r>
              <w:rPr>
                <w:rFonts w:hint="eastAsia" w:ascii="宋体" w:hAnsi="宋体"/>
                <w:kern w:val="0"/>
                <w:sz w:val="24"/>
                <w:szCs w:val="24"/>
              </w:rPr>
              <w:t>条款内容</w:t>
            </w:r>
          </w:p>
        </w:tc>
        <w:tc>
          <w:tcPr>
            <w:tcW w:w="6866" w:type="dxa"/>
            <w:tcBorders>
              <w:top w:val="single" w:color="auto" w:sz="4" w:space="0"/>
              <w:left w:val="single" w:color="auto" w:sz="4" w:space="0"/>
              <w:bottom w:val="single" w:color="auto" w:sz="4" w:space="0"/>
              <w:right w:val="single" w:color="auto" w:sz="4" w:space="0"/>
            </w:tcBorders>
            <w:noWrap w:val="0"/>
            <w:vAlign w:val="center"/>
          </w:tcPr>
          <w:p w14:paraId="5FC1EB93">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kern w:val="0"/>
                <w:sz w:val="24"/>
                <w:szCs w:val="24"/>
              </w:rPr>
            </w:pPr>
            <w:r>
              <w:rPr>
                <w:rFonts w:hint="eastAsia" w:ascii="宋体" w:hAnsi="宋体"/>
                <w:kern w:val="0"/>
                <w:sz w:val="24"/>
                <w:szCs w:val="24"/>
              </w:rPr>
              <w:t>编列内容</w:t>
            </w:r>
          </w:p>
        </w:tc>
      </w:tr>
      <w:tr w14:paraId="247DD0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0" w:hRule="atLeast"/>
          <w:jc w:val="center"/>
        </w:trPr>
        <w:tc>
          <w:tcPr>
            <w:tcW w:w="2681" w:type="dxa"/>
            <w:gridSpan w:val="2"/>
            <w:tcBorders>
              <w:top w:val="single" w:color="auto" w:sz="4" w:space="0"/>
              <w:left w:val="single" w:color="auto" w:sz="4" w:space="0"/>
              <w:bottom w:val="single" w:color="auto" w:sz="4" w:space="0"/>
              <w:right w:val="single" w:color="auto" w:sz="4" w:space="0"/>
            </w:tcBorders>
            <w:noWrap w:val="0"/>
            <w:vAlign w:val="center"/>
          </w:tcPr>
          <w:p w14:paraId="24C2E342">
            <w:pPr>
              <w:spacing w:line="360" w:lineRule="auto"/>
              <w:jc w:val="center"/>
              <w:rPr>
                <w:rFonts w:hint="eastAsia" w:ascii="宋体" w:hAnsi="宋体"/>
                <w:kern w:val="0"/>
                <w:sz w:val="24"/>
                <w:szCs w:val="24"/>
              </w:rPr>
            </w:pPr>
            <w:r>
              <w:rPr>
                <w:rFonts w:hint="eastAsia" w:ascii="宋体" w:hAnsi="宋体"/>
                <w:kern w:val="0"/>
                <w:sz w:val="24"/>
                <w:szCs w:val="24"/>
              </w:rPr>
              <w:t>分值构成</w:t>
            </w:r>
          </w:p>
          <w:p w14:paraId="3240FA34">
            <w:pPr>
              <w:spacing w:line="360" w:lineRule="auto"/>
              <w:jc w:val="center"/>
              <w:rPr>
                <w:rFonts w:hint="eastAsia" w:ascii="宋体" w:hAnsi="宋体"/>
                <w:kern w:val="0"/>
                <w:sz w:val="24"/>
                <w:szCs w:val="24"/>
              </w:rPr>
            </w:pPr>
            <w:r>
              <w:rPr>
                <w:rFonts w:hint="eastAsia" w:ascii="宋体" w:hAnsi="宋体"/>
                <w:kern w:val="0"/>
                <w:sz w:val="24"/>
                <w:szCs w:val="24"/>
              </w:rPr>
              <w:t>（总分100分）</w:t>
            </w:r>
          </w:p>
        </w:tc>
        <w:tc>
          <w:tcPr>
            <w:tcW w:w="6866" w:type="dxa"/>
            <w:tcBorders>
              <w:top w:val="single" w:color="auto" w:sz="4" w:space="0"/>
              <w:left w:val="single" w:color="auto" w:sz="4" w:space="0"/>
              <w:bottom w:val="single" w:color="auto" w:sz="4" w:space="0"/>
              <w:right w:val="single" w:color="auto" w:sz="4" w:space="0"/>
            </w:tcBorders>
            <w:noWrap w:val="0"/>
            <w:vAlign w:val="center"/>
          </w:tcPr>
          <w:p w14:paraId="6977C3E4">
            <w:pPr>
              <w:spacing w:line="360" w:lineRule="auto"/>
              <w:jc w:val="center"/>
              <w:rPr>
                <w:rFonts w:hint="eastAsia" w:ascii="宋体" w:hAnsi="宋体"/>
                <w:kern w:val="0"/>
                <w:sz w:val="24"/>
                <w:szCs w:val="24"/>
              </w:rPr>
            </w:pPr>
            <w:r>
              <w:rPr>
                <w:rFonts w:hint="eastAsia" w:ascii="宋体" w:hAnsi="宋体"/>
                <w:kern w:val="0"/>
                <w:sz w:val="24"/>
                <w:szCs w:val="24"/>
              </w:rPr>
              <w:t>报价</w:t>
            </w:r>
            <w:r>
              <w:rPr>
                <w:rFonts w:hint="eastAsia" w:ascii="宋体" w:hAnsi="宋体"/>
                <w:kern w:val="0"/>
                <w:sz w:val="24"/>
                <w:szCs w:val="24"/>
                <w:lang w:val="en-US" w:eastAsia="zh-CN"/>
              </w:rPr>
              <w:t>部分</w:t>
            </w:r>
            <w:r>
              <w:rPr>
                <w:rFonts w:hint="eastAsia" w:ascii="宋体" w:hAnsi="宋体"/>
                <w:kern w:val="0"/>
                <w:sz w:val="24"/>
                <w:szCs w:val="24"/>
              </w:rPr>
              <w:t>：</w:t>
            </w:r>
            <w:r>
              <w:rPr>
                <w:rFonts w:hint="eastAsia" w:ascii="宋体" w:hAnsi="宋体"/>
                <w:kern w:val="0"/>
                <w:sz w:val="24"/>
                <w:szCs w:val="24"/>
                <w:lang w:val="en-US" w:eastAsia="zh-CN"/>
              </w:rPr>
              <w:t>30</w:t>
            </w:r>
            <w:r>
              <w:rPr>
                <w:rFonts w:hint="eastAsia" w:ascii="宋体" w:hAnsi="宋体"/>
                <w:kern w:val="0"/>
                <w:sz w:val="24"/>
                <w:szCs w:val="24"/>
              </w:rPr>
              <w:t>分</w:t>
            </w:r>
          </w:p>
          <w:p w14:paraId="72285FE8">
            <w:pPr>
              <w:spacing w:line="360" w:lineRule="auto"/>
              <w:jc w:val="center"/>
              <w:rPr>
                <w:rFonts w:hint="eastAsia" w:ascii="宋体" w:hAnsi="宋体"/>
                <w:kern w:val="0"/>
                <w:sz w:val="24"/>
                <w:szCs w:val="24"/>
              </w:rPr>
            </w:pPr>
            <w:r>
              <w:rPr>
                <w:rFonts w:hint="eastAsia" w:ascii="宋体" w:hAnsi="宋体"/>
                <w:kern w:val="0"/>
                <w:sz w:val="24"/>
                <w:szCs w:val="24"/>
              </w:rPr>
              <w:t>技术部分：</w:t>
            </w:r>
            <w:r>
              <w:rPr>
                <w:rFonts w:hint="eastAsia" w:ascii="宋体" w:hAnsi="宋体"/>
                <w:kern w:val="0"/>
                <w:sz w:val="24"/>
                <w:szCs w:val="24"/>
                <w:lang w:val="en-US" w:eastAsia="zh-CN"/>
              </w:rPr>
              <w:t>50</w:t>
            </w:r>
            <w:r>
              <w:rPr>
                <w:rFonts w:hint="eastAsia" w:ascii="宋体" w:hAnsi="宋体"/>
                <w:kern w:val="0"/>
                <w:sz w:val="24"/>
                <w:szCs w:val="24"/>
              </w:rPr>
              <w:t>分</w:t>
            </w:r>
          </w:p>
          <w:p w14:paraId="1666F3A5">
            <w:pPr>
              <w:spacing w:line="360" w:lineRule="auto"/>
              <w:jc w:val="center"/>
              <w:rPr>
                <w:rFonts w:hint="eastAsia" w:ascii="宋体" w:hAnsi="宋体"/>
                <w:kern w:val="0"/>
                <w:sz w:val="24"/>
                <w:szCs w:val="24"/>
              </w:rPr>
            </w:pPr>
            <w:r>
              <w:rPr>
                <w:rFonts w:hint="eastAsia" w:ascii="宋体" w:hAnsi="宋体"/>
                <w:kern w:val="0"/>
                <w:sz w:val="24"/>
                <w:szCs w:val="24"/>
                <w:lang w:val="en-US" w:eastAsia="zh-CN"/>
              </w:rPr>
              <w:t>商务</w:t>
            </w:r>
            <w:r>
              <w:rPr>
                <w:rFonts w:hint="eastAsia" w:ascii="宋体" w:hAnsi="宋体"/>
                <w:kern w:val="0"/>
                <w:sz w:val="24"/>
                <w:szCs w:val="24"/>
              </w:rPr>
              <w:t>部分：</w:t>
            </w:r>
            <w:r>
              <w:rPr>
                <w:rFonts w:hint="eastAsia" w:ascii="宋体" w:hAnsi="宋体"/>
                <w:kern w:val="0"/>
                <w:sz w:val="24"/>
                <w:szCs w:val="24"/>
                <w:lang w:val="en-US" w:eastAsia="zh-CN"/>
              </w:rPr>
              <w:t>20</w:t>
            </w:r>
            <w:r>
              <w:rPr>
                <w:rFonts w:hint="eastAsia" w:ascii="宋体" w:hAnsi="宋体"/>
                <w:kern w:val="0"/>
                <w:sz w:val="24"/>
                <w:szCs w:val="24"/>
              </w:rPr>
              <w:t>分</w:t>
            </w:r>
          </w:p>
        </w:tc>
      </w:tr>
      <w:tr w14:paraId="4F4BC3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6" w:hRule="atLeast"/>
          <w:jc w:val="center"/>
        </w:trPr>
        <w:tc>
          <w:tcPr>
            <w:tcW w:w="1261" w:type="dxa"/>
            <w:tcBorders>
              <w:top w:val="single" w:color="auto" w:sz="4" w:space="0"/>
              <w:left w:val="single" w:color="auto" w:sz="4" w:space="0"/>
              <w:bottom w:val="single" w:color="auto" w:sz="4" w:space="0"/>
              <w:right w:val="single" w:color="auto" w:sz="4" w:space="0"/>
            </w:tcBorders>
            <w:noWrap w:val="0"/>
            <w:vAlign w:val="center"/>
          </w:tcPr>
          <w:p w14:paraId="1A193FB3">
            <w:pPr>
              <w:spacing w:line="192" w:lineRule="auto"/>
              <w:jc w:val="center"/>
              <w:rPr>
                <w:rFonts w:hint="eastAsia" w:ascii="宋体" w:hAnsi="宋体" w:eastAsia="宋体" w:cs="宋体"/>
                <w:b/>
                <w:bCs/>
                <w:sz w:val="24"/>
                <w:szCs w:val="24"/>
                <w:lang w:eastAsia="zh-CN"/>
              </w:rPr>
            </w:pPr>
            <w:r>
              <w:rPr>
                <w:rFonts w:hint="eastAsia" w:ascii="宋体" w:hAnsi="宋体" w:cs="宋体"/>
                <w:b/>
                <w:bCs/>
                <w:sz w:val="24"/>
                <w:szCs w:val="24"/>
                <w:lang w:eastAsia="zh-CN"/>
              </w:rPr>
              <w:t>评审项</w:t>
            </w:r>
          </w:p>
        </w:tc>
        <w:tc>
          <w:tcPr>
            <w:tcW w:w="1420" w:type="dxa"/>
            <w:tcBorders>
              <w:top w:val="single" w:color="auto" w:sz="4" w:space="0"/>
              <w:left w:val="single" w:color="auto" w:sz="4" w:space="0"/>
              <w:bottom w:val="single" w:color="auto" w:sz="4" w:space="0"/>
              <w:right w:val="single" w:color="auto" w:sz="4" w:space="0"/>
            </w:tcBorders>
            <w:noWrap w:val="0"/>
            <w:vAlign w:val="center"/>
          </w:tcPr>
          <w:p w14:paraId="366526A8">
            <w:pPr>
              <w:spacing w:line="192" w:lineRule="auto"/>
              <w:jc w:val="center"/>
              <w:rPr>
                <w:rFonts w:ascii="宋体" w:hAnsi="宋体" w:cs="宋体"/>
                <w:b/>
                <w:bCs/>
                <w:sz w:val="24"/>
                <w:szCs w:val="24"/>
              </w:rPr>
            </w:pPr>
            <w:r>
              <w:rPr>
                <w:rFonts w:hint="eastAsia" w:ascii="宋体" w:hAnsi="宋体" w:cs="宋体"/>
                <w:b/>
                <w:bCs/>
                <w:sz w:val="24"/>
                <w:szCs w:val="24"/>
              </w:rPr>
              <w:t>编列内容</w:t>
            </w:r>
          </w:p>
        </w:tc>
        <w:tc>
          <w:tcPr>
            <w:tcW w:w="6866" w:type="dxa"/>
            <w:tcBorders>
              <w:top w:val="single" w:color="auto" w:sz="4" w:space="0"/>
              <w:left w:val="single" w:color="auto" w:sz="4" w:space="0"/>
              <w:bottom w:val="single" w:color="auto" w:sz="4" w:space="0"/>
              <w:right w:val="single" w:color="auto" w:sz="4" w:space="0"/>
            </w:tcBorders>
            <w:noWrap w:val="0"/>
            <w:vAlign w:val="center"/>
          </w:tcPr>
          <w:p w14:paraId="339B1210">
            <w:pPr>
              <w:spacing w:line="192" w:lineRule="auto"/>
              <w:ind w:firstLine="542"/>
              <w:jc w:val="center"/>
              <w:rPr>
                <w:rFonts w:ascii="宋体" w:hAnsi="宋体" w:cs="宋体"/>
                <w:b/>
                <w:bCs/>
                <w:sz w:val="24"/>
                <w:szCs w:val="24"/>
              </w:rPr>
            </w:pPr>
            <w:r>
              <w:rPr>
                <w:rFonts w:hint="eastAsia" w:ascii="宋体" w:hAnsi="宋体" w:cs="宋体"/>
                <w:b/>
                <w:bCs/>
                <w:sz w:val="24"/>
                <w:szCs w:val="24"/>
              </w:rPr>
              <w:t>评分标准</w:t>
            </w:r>
          </w:p>
        </w:tc>
      </w:tr>
      <w:tr w14:paraId="0022BC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7" w:hRule="atLeast"/>
          <w:jc w:val="center"/>
        </w:trPr>
        <w:tc>
          <w:tcPr>
            <w:tcW w:w="1261" w:type="dxa"/>
            <w:tcBorders>
              <w:top w:val="single" w:color="auto" w:sz="4" w:space="0"/>
              <w:left w:val="single" w:color="auto" w:sz="4" w:space="0"/>
              <w:bottom w:val="single" w:color="auto" w:sz="4" w:space="0"/>
              <w:right w:val="single" w:color="auto" w:sz="4" w:space="0"/>
            </w:tcBorders>
            <w:noWrap w:val="0"/>
            <w:vAlign w:val="center"/>
          </w:tcPr>
          <w:p w14:paraId="0C0E6F75">
            <w:pPr>
              <w:numPr>
                <w:ilvl w:val="0"/>
                <w:numId w:val="0"/>
              </w:numPr>
              <w:spacing w:line="360" w:lineRule="exact"/>
              <w:ind w:left="0" w:leftChars="0" w:firstLine="0" w:firstLineChars="0"/>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报价部分（30分）</w:t>
            </w:r>
          </w:p>
        </w:tc>
        <w:tc>
          <w:tcPr>
            <w:tcW w:w="1420" w:type="dxa"/>
            <w:tcBorders>
              <w:top w:val="single" w:color="auto" w:sz="4" w:space="0"/>
              <w:left w:val="single" w:color="auto" w:sz="4" w:space="0"/>
              <w:bottom w:val="single" w:color="auto" w:sz="4" w:space="0"/>
              <w:right w:val="single" w:color="auto" w:sz="4" w:space="0"/>
            </w:tcBorders>
            <w:noWrap w:val="0"/>
            <w:vAlign w:val="center"/>
          </w:tcPr>
          <w:p w14:paraId="4573DD08">
            <w:pPr>
              <w:numPr>
                <w:ilvl w:val="0"/>
                <w:numId w:val="0"/>
              </w:numPr>
              <w:spacing w:line="360" w:lineRule="exact"/>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投标报价</w:t>
            </w:r>
          </w:p>
          <w:p w14:paraId="26BB0809">
            <w:pPr>
              <w:numPr>
                <w:ilvl w:val="0"/>
                <w:numId w:val="0"/>
              </w:numPr>
              <w:spacing w:line="360" w:lineRule="exact"/>
              <w:jc w:val="center"/>
            </w:pPr>
            <w:r>
              <w:rPr>
                <w:rFonts w:hint="eastAsia" w:ascii="宋体" w:hAnsi="宋体" w:eastAsia="宋体" w:cs="宋体"/>
                <w:color w:val="auto"/>
                <w:sz w:val="24"/>
                <w:szCs w:val="24"/>
                <w:lang w:val="en-US" w:eastAsia="zh-CN"/>
              </w:rPr>
              <w:t>（30分）</w:t>
            </w:r>
          </w:p>
        </w:tc>
        <w:tc>
          <w:tcPr>
            <w:tcW w:w="6866" w:type="dxa"/>
            <w:tcBorders>
              <w:top w:val="single" w:color="auto" w:sz="4" w:space="0"/>
              <w:left w:val="single" w:color="auto" w:sz="4" w:space="0"/>
              <w:bottom w:val="single" w:color="auto" w:sz="4" w:space="0"/>
              <w:right w:val="single" w:color="auto" w:sz="4" w:space="0"/>
            </w:tcBorders>
            <w:noWrap w:val="0"/>
            <w:vAlign w:val="center"/>
          </w:tcPr>
          <w:p w14:paraId="16403EFD">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bidi="ar-SA"/>
              </w:rPr>
              <w:t>1、</w:t>
            </w:r>
            <w:r>
              <w:rPr>
                <w:rFonts w:hint="eastAsia" w:ascii="宋体" w:hAnsi="宋体" w:eastAsia="宋体" w:cs="宋体"/>
                <w:sz w:val="24"/>
                <w:szCs w:val="24"/>
                <w:lang w:val="en-US" w:eastAsia="zh-CN"/>
              </w:rPr>
              <w:t>价格分采用低价优先法计算，即满足竞争性磋商文件要求通过初步评审且投标价格最低的投标报价为评标基准价，其价格得分为满分30分。</w:t>
            </w:r>
          </w:p>
          <w:p w14:paraId="03794CF5">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2、其他响应人的价格分统一按照下列公式计算：</w:t>
            </w:r>
          </w:p>
          <w:p w14:paraId="3B586426">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投标报价得分=(评标基准价／投标报价)*30%*100</w:t>
            </w:r>
          </w:p>
          <w:p w14:paraId="610628AD">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价格扣除：（1）投标供应商为中小微企业的（监狱企业/残疾人福利性企业视同小型、微型企业），对所投标的小型和微型企业制造的产品的价格给予20%的扣除，用扣除后的价格参与评审。参加投标的中小微企业，应当按照《政府采购促进中小企业发展管理办法》（财库〔2020〕46号）的规定提供《中小企业声明函》（中小企业划型标准详见《关于印发中小企业划型标准规定的通知》工信部联企业〔2011〕300号）。投标供应商为大型企业的不适用本款规定。</w:t>
            </w:r>
          </w:p>
          <w:p w14:paraId="6EC0A786">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4、根据财政部司法部《关于政府采购支持监狱企业发展有关问题的通知》（财库〔2014〕68号）规定，本项目对监狱企业作为投标供应商所提供的本企业生产的产品的价格给予20%的扣除。监狱企业，应当提供由省级以上监狱管理局、戒毒管理局（含新疆生产建设兵团）出具的属于监狱企业的证明文件。</w:t>
            </w:r>
          </w:p>
          <w:p w14:paraId="0F82958F">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5、参加政府采购活动的残疾人福利性单位应当提供《残疾人福利性单位声明函》，未填写残疾人福利性单位声明函的在开标过程中不予认可。</w:t>
            </w:r>
          </w:p>
          <w:p w14:paraId="55CF680B">
            <w:pPr>
              <w:spacing w:line="360" w:lineRule="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6、同一投标供应商，小微企业产品、监狱企业产品、残疾人福利性单位产品的价格扣除优惠只享受一次，不得重复享受。</w:t>
            </w:r>
          </w:p>
          <w:p w14:paraId="67BFAD21">
            <w:pPr>
              <w:spacing w:line="360" w:lineRule="auto"/>
              <w:rPr>
                <w:rFonts w:hint="eastAsia" w:ascii="宋体" w:hAnsi="宋体" w:eastAsia="宋体" w:cs="宋体"/>
                <w:sz w:val="24"/>
                <w:szCs w:val="24"/>
                <w:lang w:val="en-US" w:eastAsia="zh-CN"/>
              </w:rPr>
            </w:pPr>
            <w:r>
              <w:rPr>
                <w:rFonts w:hint="eastAsia" w:ascii="宋体" w:hAnsi="宋体" w:eastAsia="宋体" w:cs="宋体"/>
                <w:color w:val="000000" w:themeColor="text1"/>
                <w:kern w:val="0"/>
                <w:sz w:val="24"/>
                <w:szCs w:val="24"/>
                <w:highlight w:val="none"/>
                <w:lang w:val="en-US" w:eastAsia="en-US" w:bidi="ar-SA"/>
                <w14:textFill>
                  <w14:solidFill>
                    <w14:schemeClr w14:val="tx1"/>
                  </w14:solidFill>
                </w14:textFill>
              </w:rPr>
              <w:t>例：所投小微企业产品报价=所投小微企业产品报价合计×（1-20%）</w:t>
            </w:r>
          </w:p>
          <w:p w14:paraId="3EBE6639">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注：价格分计算保留小数点后二位。在评标过程中，磋商小组认为供应商的报价明显低于成本价或明显低于其他通过初步审查供应商的报价，有可能影响产品质量或者不能诚信履约的，磋商小组可向该供应商提出询问，要求其在评标现场合理的时间内提供书面说明，必要时提交相关证明材料；供应商不能证明其报价合理性及不能提供相关证明材料的，磋商小组认定该供应商以低于成本价恶意竞标，其投标做废标处理。</w:t>
            </w:r>
          </w:p>
        </w:tc>
      </w:tr>
      <w:tr w14:paraId="2107EF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261" w:type="dxa"/>
            <w:vMerge w:val="restart"/>
            <w:tcBorders>
              <w:left w:val="single" w:color="auto" w:sz="4" w:space="0"/>
              <w:right w:val="single" w:color="auto" w:sz="4" w:space="0"/>
            </w:tcBorders>
            <w:noWrap w:val="0"/>
            <w:vAlign w:val="center"/>
          </w:tcPr>
          <w:p w14:paraId="5B337A37">
            <w:pPr>
              <w:spacing w:line="360" w:lineRule="auto"/>
              <w:jc w:val="center"/>
              <w:rPr>
                <w:rFonts w:hint="eastAsia" w:ascii="宋体" w:hAnsi="宋体"/>
                <w:kern w:val="0"/>
                <w:sz w:val="24"/>
                <w:szCs w:val="24"/>
              </w:rPr>
            </w:pPr>
            <w:r>
              <w:rPr>
                <w:rFonts w:hint="eastAsia" w:ascii="宋体" w:hAnsi="宋体"/>
                <w:kern w:val="0"/>
                <w:sz w:val="24"/>
                <w:szCs w:val="24"/>
              </w:rPr>
              <w:t>技术部分（</w:t>
            </w:r>
            <w:r>
              <w:rPr>
                <w:rFonts w:hint="eastAsia" w:ascii="宋体" w:hAnsi="宋体"/>
                <w:kern w:val="0"/>
                <w:sz w:val="24"/>
                <w:szCs w:val="24"/>
                <w:highlight w:val="none"/>
                <w:lang w:val="en-US" w:eastAsia="zh-CN"/>
              </w:rPr>
              <w:t>50</w:t>
            </w:r>
            <w:r>
              <w:rPr>
                <w:rFonts w:hint="eastAsia" w:ascii="宋体" w:hAnsi="宋体"/>
                <w:kern w:val="0"/>
                <w:sz w:val="24"/>
                <w:szCs w:val="24"/>
              </w:rPr>
              <w:t>分）</w:t>
            </w:r>
          </w:p>
        </w:tc>
        <w:tc>
          <w:tcPr>
            <w:tcW w:w="142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21A0DBCC">
            <w:pPr>
              <w:autoSpaceDE w:val="0"/>
              <w:autoSpaceDN w:val="0"/>
              <w:adjustRightInd w:val="0"/>
              <w:spacing w:line="360" w:lineRule="auto"/>
              <w:jc w:val="center"/>
              <w:textAlignment w:val="baseline"/>
              <w:rPr>
                <w:rFonts w:hint="default" w:ascii="宋体" w:hAnsi="宋体" w:eastAsia="宋体" w:cs="宋体"/>
                <w:color w:val="000000" w:themeColor="text1"/>
                <w:sz w:val="24"/>
                <w:szCs w:val="24"/>
                <w:highlight w:val="none"/>
                <w:lang w:val="en-US" w:eastAsia="zh-CN"/>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技术参数</w:t>
            </w:r>
          </w:p>
          <w:p w14:paraId="3A31043D">
            <w:pPr>
              <w:autoSpaceDE w:val="0"/>
              <w:autoSpaceDN w:val="0"/>
              <w:adjustRightInd w:val="0"/>
              <w:spacing w:line="360" w:lineRule="auto"/>
              <w:jc w:val="center"/>
              <w:textAlignment w:val="baseline"/>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（15分）</w:t>
            </w:r>
          </w:p>
        </w:tc>
        <w:tc>
          <w:tcPr>
            <w:tcW w:w="6866"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4906B48">
            <w:pPr>
              <w:autoSpaceDE w:val="0"/>
              <w:autoSpaceDN w:val="0"/>
              <w:adjustRightInd w:val="0"/>
              <w:spacing w:line="360" w:lineRule="auto"/>
              <w:jc w:val="both"/>
              <w:textAlignment w:val="baseline"/>
              <w:rPr>
                <w:rFonts w:hint="eastAsia" w:ascii="宋体" w:hAnsi="宋体" w:eastAsia="宋体" w:cs="宋体"/>
                <w:color w:val="000000" w:themeColor="text1"/>
                <w:kern w:val="2"/>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sz w:val="24"/>
                <w:szCs w:val="24"/>
                <w:highlight w:val="none"/>
                <w:lang w:val="en-US" w:eastAsia="zh-CN"/>
                <w14:textFill>
                  <w14:solidFill>
                    <w14:schemeClr w14:val="tx1"/>
                  </w14:solidFill>
                </w14:textFill>
              </w:rPr>
              <w:t>供应商所投产品的技术参数能够全部满足磋商文件要求的为无偏离，优于磋商文件要求的为正偏离，无偏离或正偏离得满分15分；不满足磋商文件要求的为负偏离，则得0分。</w:t>
            </w:r>
          </w:p>
        </w:tc>
      </w:tr>
      <w:tr w14:paraId="5E9F85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261" w:type="dxa"/>
            <w:vMerge w:val="continue"/>
            <w:tcBorders>
              <w:left w:val="single" w:color="auto" w:sz="4" w:space="0"/>
              <w:right w:val="single" w:color="auto" w:sz="4" w:space="0"/>
            </w:tcBorders>
            <w:noWrap w:val="0"/>
            <w:vAlign w:val="center"/>
          </w:tcPr>
          <w:p w14:paraId="4B602B59">
            <w:pPr>
              <w:spacing w:line="360" w:lineRule="auto"/>
              <w:jc w:val="center"/>
              <w:rPr>
                <w:rFonts w:hint="eastAsia" w:ascii="宋体" w:hAnsi="宋体"/>
                <w:kern w:val="0"/>
                <w:sz w:val="24"/>
                <w:szCs w:val="24"/>
              </w:rPr>
            </w:pPr>
          </w:p>
        </w:tc>
        <w:tc>
          <w:tcPr>
            <w:tcW w:w="142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277CDA58">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0" w:firstLineChars="0"/>
              <w:jc w:val="center"/>
              <w:textAlignment w:val="auto"/>
              <w:rPr>
                <w:rFonts w:hint="eastAsia" w:ascii="宋体" w:hAnsi="宋体" w:eastAsia="宋体" w:cs="宋体"/>
                <w:kern w:val="2"/>
                <w:sz w:val="24"/>
                <w:szCs w:val="24"/>
                <w:highlight w:val="yellow"/>
                <w:lang w:val="en-US" w:eastAsia="zh-CN" w:bidi="ar-SA"/>
              </w:rPr>
            </w:pPr>
            <w:r>
              <w:rPr>
                <w:rFonts w:hint="eastAsia" w:ascii="宋体" w:hAnsi="宋体" w:eastAsia="宋体" w:cs="宋体"/>
                <w:sz w:val="24"/>
                <w:szCs w:val="24"/>
                <w:lang w:val="en-US" w:eastAsia="zh-CN" w:bidi="ar-SA"/>
              </w:rPr>
              <w:t>实施方案（11分）</w:t>
            </w:r>
          </w:p>
        </w:tc>
        <w:tc>
          <w:tcPr>
            <w:tcW w:w="6866"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2144D5A">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针对本项目制定实施方案（包括工作进度安排、人员安排、运输计划、供货、安装、调试、培训等方面）：</w:t>
            </w:r>
          </w:p>
          <w:p w14:paraId="0E48F88F">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rPr>
                <w:rFonts w:hint="eastAsia" w:ascii="宋体" w:hAnsi="宋体" w:eastAsia="宋体" w:cs="宋体"/>
                <w:sz w:val="24"/>
                <w:szCs w:val="24"/>
                <w:lang w:val="en-US" w:eastAsia="zh-CN" w:bidi="ar-SA"/>
              </w:rPr>
            </w:pPr>
            <w:r>
              <w:rPr>
                <w:rFonts w:hint="eastAsia" w:ascii="宋体" w:hAnsi="宋体" w:eastAsia="宋体" w:cs="宋体"/>
                <w:sz w:val="24"/>
                <w:szCs w:val="24"/>
                <w:lang w:val="en-US" w:eastAsia="zh-CN" w:bidi="ar-SA"/>
              </w:rPr>
              <w:t>1、服务方案逻辑清晰，对各环节步骤描述详细完善，方案内容合理全面，实用性和可行性高，完全满足项目需求，得11分；</w:t>
            </w:r>
          </w:p>
          <w:p w14:paraId="22525D9E">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rPr>
                <w:rFonts w:hint="eastAsia" w:ascii="宋体" w:hAnsi="宋体" w:eastAsia="宋体" w:cs="宋体"/>
                <w:sz w:val="24"/>
                <w:szCs w:val="24"/>
                <w:lang w:val="en-US" w:eastAsia="zh-CN" w:bidi="ar-SA"/>
              </w:rPr>
            </w:pPr>
            <w:r>
              <w:rPr>
                <w:rFonts w:hint="eastAsia" w:ascii="宋体" w:hAnsi="宋体" w:eastAsia="宋体" w:cs="宋体"/>
                <w:sz w:val="24"/>
                <w:szCs w:val="24"/>
                <w:lang w:val="en-US" w:eastAsia="zh-CN" w:bidi="ar-SA"/>
              </w:rPr>
              <w:t>2、服务方案逻辑基本清晰，对各环节步骤描述大致详细、无明显纰漏，方案内容大致合理、但局部细节需完善，具有一定的实用性和可行性，基本满足项目需求，得8分；</w:t>
            </w:r>
          </w:p>
          <w:p w14:paraId="3A5B8374">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rPr>
                <w:rFonts w:hint="eastAsia" w:ascii="宋体" w:hAnsi="宋体" w:eastAsia="宋体" w:cs="宋体"/>
                <w:sz w:val="24"/>
                <w:szCs w:val="24"/>
                <w:lang w:val="en-US" w:eastAsia="zh-CN" w:bidi="ar-SA"/>
              </w:rPr>
            </w:pPr>
            <w:r>
              <w:rPr>
                <w:rFonts w:hint="eastAsia" w:ascii="宋体" w:hAnsi="宋体" w:eastAsia="宋体" w:cs="宋体"/>
                <w:sz w:val="24"/>
                <w:szCs w:val="24"/>
                <w:lang w:val="en-US" w:eastAsia="zh-CN" w:bidi="ar-SA"/>
              </w:rPr>
              <w:t>3、服务方案逻辑不够清晰，对各环节步骤描述不够详细，方案内容尚且合理、但局部细节略有不足，实用性和可行性有限，勉强满足项目需求，得5分；</w:t>
            </w:r>
          </w:p>
          <w:p w14:paraId="572B99A2">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rPr>
                <w:rFonts w:hint="eastAsia" w:ascii="宋体" w:hAnsi="宋体" w:eastAsia="宋体" w:cs="宋体"/>
                <w:sz w:val="24"/>
                <w:szCs w:val="24"/>
                <w:lang w:val="en-US" w:eastAsia="zh-CN" w:bidi="ar-SA"/>
              </w:rPr>
            </w:pPr>
            <w:r>
              <w:rPr>
                <w:rFonts w:hint="eastAsia" w:ascii="宋体" w:hAnsi="宋体" w:eastAsia="宋体" w:cs="宋体"/>
                <w:sz w:val="24"/>
                <w:szCs w:val="24"/>
                <w:lang w:val="en-US" w:eastAsia="zh-CN" w:bidi="ar-SA"/>
              </w:rPr>
              <w:t>4、服务方案逻辑混乱，对各环节步骤描述简略，方案内容片面、不合理，不实用且可行性较差，不能满足项目需求，得2分；</w:t>
            </w:r>
          </w:p>
          <w:p w14:paraId="3DA7BEF8">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eastAsia" w:ascii="宋体" w:hAnsi="宋体" w:eastAsia="宋体" w:cs="宋体"/>
                <w:kern w:val="2"/>
                <w:sz w:val="24"/>
                <w:szCs w:val="24"/>
                <w:highlight w:val="yellow"/>
                <w:lang w:val="en-US" w:eastAsia="zh-CN" w:bidi="ar-SA"/>
              </w:rPr>
            </w:pPr>
            <w:r>
              <w:rPr>
                <w:rFonts w:hint="eastAsia" w:ascii="宋体" w:hAnsi="宋体" w:eastAsia="宋体" w:cs="宋体"/>
                <w:sz w:val="24"/>
                <w:szCs w:val="24"/>
                <w:lang w:val="en-US" w:eastAsia="zh-CN" w:bidi="ar-SA"/>
              </w:rPr>
              <w:t>5、不提供则不得分。</w:t>
            </w:r>
          </w:p>
        </w:tc>
      </w:tr>
      <w:tr w14:paraId="2D7AC3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261" w:type="dxa"/>
            <w:vMerge w:val="continue"/>
            <w:tcBorders>
              <w:left w:val="single" w:color="auto" w:sz="4" w:space="0"/>
              <w:right w:val="single" w:color="auto" w:sz="4" w:space="0"/>
            </w:tcBorders>
            <w:noWrap w:val="0"/>
            <w:vAlign w:val="center"/>
          </w:tcPr>
          <w:p w14:paraId="3C248769">
            <w:pPr>
              <w:spacing w:line="360" w:lineRule="auto"/>
              <w:jc w:val="center"/>
              <w:rPr>
                <w:rFonts w:hint="eastAsia" w:ascii="宋体" w:hAnsi="宋体"/>
                <w:kern w:val="0"/>
                <w:sz w:val="24"/>
                <w:szCs w:val="24"/>
              </w:rPr>
            </w:pPr>
          </w:p>
        </w:tc>
        <w:tc>
          <w:tcPr>
            <w:tcW w:w="1420" w:type="dxa"/>
            <w:tcBorders>
              <w:top w:val="single" w:color="auto" w:sz="4" w:space="0"/>
              <w:left w:val="single" w:color="auto" w:sz="4" w:space="0"/>
              <w:bottom w:val="single" w:color="auto" w:sz="4" w:space="0"/>
              <w:right w:val="single" w:color="auto" w:sz="4" w:space="0"/>
            </w:tcBorders>
            <w:noWrap w:val="0"/>
            <w:vAlign w:val="center"/>
          </w:tcPr>
          <w:p w14:paraId="49D722C5">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rPr>
                <w:rFonts w:hint="eastAsia" w:ascii="宋体" w:hAnsi="宋体" w:eastAsia="宋体" w:cs="宋体"/>
                <w:sz w:val="24"/>
                <w:szCs w:val="24"/>
                <w:lang w:val="en-US" w:eastAsia="zh-CN" w:bidi="ar-SA"/>
              </w:rPr>
            </w:pPr>
            <w:r>
              <w:rPr>
                <w:rFonts w:hint="eastAsia" w:ascii="宋体" w:hAnsi="宋体" w:eastAsia="宋体" w:cs="宋体"/>
                <w:sz w:val="24"/>
                <w:szCs w:val="24"/>
                <w:lang w:val="en-US" w:eastAsia="zh-CN" w:bidi="ar-SA"/>
              </w:rPr>
              <w:t>质量保证</w:t>
            </w:r>
          </w:p>
          <w:p w14:paraId="6B0F6F17">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rPr>
                <w:rFonts w:hint="eastAsia" w:ascii="宋体" w:hAnsi="宋体" w:eastAsia="宋体" w:cs="宋体"/>
                <w:sz w:val="24"/>
                <w:szCs w:val="24"/>
                <w:lang w:val="en-US" w:eastAsia="zh-CN" w:bidi="ar-SA"/>
              </w:rPr>
            </w:pPr>
            <w:r>
              <w:rPr>
                <w:rFonts w:hint="eastAsia" w:ascii="宋体" w:hAnsi="宋体" w:eastAsia="宋体" w:cs="宋体"/>
                <w:sz w:val="24"/>
                <w:szCs w:val="24"/>
                <w:lang w:val="en-US" w:eastAsia="zh-CN" w:bidi="ar-SA"/>
              </w:rPr>
              <w:t>措施</w:t>
            </w:r>
          </w:p>
          <w:p w14:paraId="13670EC3">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rPr>
                <w:rFonts w:hint="eastAsia" w:ascii="宋体" w:hAnsi="宋体" w:eastAsia="宋体" w:cs="宋体"/>
                <w:sz w:val="24"/>
                <w:szCs w:val="24"/>
                <w:lang w:val="en-US" w:eastAsia="zh-CN" w:bidi="ar-SA"/>
              </w:rPr>
            </w:pPr>
            <w:r>
              <w:rPr>
                <w:rFonts w:hint="eastAsia" w:ascii="宋体" w:hAnsi="宋体" w:eastAsia="宋体" w:cs="宋体"/>
                <w:sz w:val="24"/>
                <w:szCs w:val="24"/>
                <w:lang w:val="en-US" w:eastAsia="zh-CN" w:bidi="ar-SA"/>
              </w:rPr>
              <w:t>(6分)</w:t>
            </w:r>
          </w:p>
        </w:tc>
        <w:tc>
          <w:tcPr>
            <w:tcW w:w="6866" w:type="dxa"/>
            <w:tcBorders>
              <w:top w:val="single" w:color="auto" w:sz="4" w:space="0"/>
              <w:left w:val="single" w:color="auto" w:sz="4" w:space="0"/>
              <w:bottom w:val="single" w:color="auto" w:sz="4" w:space="0"/>
              <w:right w:val="single" w:color="auto" w:sz="4" w:space="0"/>
            </w:tcBorders>
            <w:noWrap w:val="0"/>
            <w:vAlign w:val="center"/>
          </w:tcPr>
          <w:p w14:paraId="6FEF598F">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rPr>
                <w:rFonts w:hint="eastAsia" w:ascii="宋体" w:hAnsi="宋体" w:eastAsia="宋体" w:cs="宋体"/>
                <w:sz w:val="24"/>
                <w:szCs w:val="24"/>
                <w:highlight w:val="none"/>
                <w:lang w:val="en-US" w:eastAsia="zh-CN" w:bidi="ar-SA"/>
              </w:rPr>
            </w:pPr>
            <w:r>
              <w:rPr>
                <w:rFonts w:hint="eastAsia" w:ascii="宋体" w:hAnsi="宋体" w:eastAsia="宋体" w:cs="宋体"/>
                <w:sz w:val="24"/>
                <w:szCs w:val="24"/>
                <w:highlight w:val="none"/>
                <w:lang w:val="en-US" w:eastAsia="zh-CN" w:bidi="ar-SA"/>
              </w:rPr>
              <w:t>1、质量保</w:t>
            </w:r>
            <w:r>
              <w:rPr>
                <w:rFonts w:hint="eastAsia" w:ascii="宋体" w:hAnsi="宋体" w:eastAsia="宋体" w:cs="宋体"/>
                <w:sz w:val="24"/>
                <w:szCs w:val="24"/>
                <w:lang w:val="en-US" w:eastAsia="zh-CN" w:bidi="ar-SA"/>
              </w:rPr>
              <w:t>证</w:t>
            </w:r>
            <w:r>
              <w:rPr>
                <w:rFonts w:hint="eastAsia" w:ascii="宋体" w:hAnsi="宋体" w:eastAsia="宋体" w:cs="宋体"/>
                <w:sz w:val="24"/>
                <w:szCs w:val="24"/>
                <w:highlight w:val="none"/>
                <w:lang w:val="en-US" w:eastAsia="zh-CN" w:bidi="ar-SA"/>
              </w:rPr>
              <w:t>措施全面完善、可行性高、保障性强，完全符合本项目相关标准和技术要求，得6分；</w:t>
            </w:r>
          </w:p>
          <w:p w14:paraId="2FB70C4C">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rPr>
                <w:rFonts w:hint="eastAsia" w:ascii="宋体" w:hAnsi="宋体" w:eastAsia="宋体" w:cs="宋体"/>
                <w:sz w:val="24"/>
                <w:szCs w:val="24"/>
                <w:highlight w:val="none"/>
                <w:lang w:val="en-US" w:eastAsia="zh-CN" w:bidi="ar-SA"/>
              </w:rPr>
            </w:pPr>
            <w:r>
              <w:rPr>
                <w:rFonts w:hint="eastAsia" w:ascii="宋体" w:hAnsi="宋体" w:eastAsia="宋体" w:cs="宋体"/>
                <w:sz w:val="24"/>
                <w:szCs w:val="24"/>
                <w:highlight w:val="none"/>
                <w:lang w:val="en-US" w:eastAsia="zh-CN" w:bidi="ar-SA"/>
              </w:rPr>
              <w:t>2、质量保</w:t>
            </w:r>
            <w:r>
              <w:rPr>
                <w:rFonts w:hint="eastAsia" w:ascii="宋体" w:hAnsi="宋体" w:eastAsia="宋体" w:cs="宋体"/>
                <w:sz w:val="24"/>
                <w:szCs w:val="24"/>
                <w:lang w:val="en-US" w:eastAsia="zh-CN" w:bidi="ar-SA"/>
              </w:rPr>
              <w:t>证</w:t>
            </w:r>
            <w:r>
              <w:rPr>
                <w:rFonts w:hint="eastAsia" w:ascii="宋体" w:hAnsi="宋体" w:eastAsia="宋体" w:cs="宋体"/>
                <w:sz w:val="24"/>
                <w:szCs w:val="24"/>
                <w:highlight w:val="none"/>
                <w:lang w:val="en-US" w:eastAsia="zh-CN" w:bidi="ar-SA"/>
              </w:rPr>
              <w:t>措施大致全面、</w:t>
            </w:r>
            <w:r>
              <w:rPr>
                <w:rFonts w:hint="eastAsia" w:ascii="宋体" w:hAnsi="宋体" w:eastAsia="宋体" w:cs="宋体"/>
                <w:sz w:val="24"/>
                <w:szCs w:val="24"/>
                <w:lang w:val="en-US" w:eastAsia="zh-CN" w:bidi="ar-SA"/>
              </w:rPr>
              <w:t>无明显纰漏</w:t>
            </w:r>
            <w:r>
              <w:rPr>
                <w:rFonts w:hint="eastAsia" w:ascii="宋体" w:hAnsi="宋体" w:eastAsia="宋体" w:cs="宋体"/>
                <w:sz w:val="24"/>
                <w:szCs w:val="24"/>
                <w:highlight w:val="none"/>
                <w:lang w:val="en-US" w:eastAsia="zh-CN" w:bidi="ar-SA"/>
              </w:rPr>
              <w:t>，</w:t>
            </w:r>
            <w:r>
              <w:rPr>
                <w:rFonts w:hint="eastAsia" w:ascii="宋体" w:hAnsi="宋体" w:eastAsia="宋体" w:cs="宋体"/>
                <w:sz w:val="24"/>
                <w:szCs w:val="24"/>
                <w:highlight w:val="none"/>
                <w:lang w:val="en-US" w:eastAsia="zh-CN"/>
              </w:rPr>
              <w:t>具备一定的可行性和保障性</w:t>
            </w:r>
            <w:r>
              <w:rPr>
                <w:rFonts w:hint="eastAsia" w:ascii="宋体" w:hAnsi="宋体" w:eastAsia="宋体" w:cs="宋体"/>
                <w:sz w:val="24"/>
                <w:szCs w:val="24"/>
                <w:highlight w:val="none"/>
                <w:lang w:val="en-US" w:eastAsia="zh-CN" w:bidi="ar-SA"/>
              </w:rPr>
              <w:t>，大致符合本项目相关标准和技术要求，得4.5分；</w:t>
            </w:r>
          </w:p>
          <w:p w14:paraId="24E77AE5">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rPr>
                <w:rFonts w:hint="eastAsia" w:ascii="宋体" w:hAnsi="宋体" w:eastAsia="宋体" w:cs="宋体"/>
                <w:sz w:val="24"/>
                <w:szCs w:val="24"/>
                <w:highlight w:val="none"/>
                <w:lang w:val="en-US" w:eastAsia="zh-CN" w:bidi="ar-SA"/>
              </w:rPr>
            </w:pPr>
            <w:r>
              <w:rPr>
                <w:rFonts w:hint="eastAsia" w:ascii="宋体" w:hAnsi="宋体" w:eastAsia="宋体" w:cs="宋体"/>
                <w:sz w:val="24"/>
                <w:szCs w:val="24"/>
                <w:highlight w:val="none"/>
                <w:lang w:val="en-US" w:eastAsia="zh-CN" w:bidi="ar-SA"/>
              </w:rPr>
              <w:t>3、质量保</w:t>
            </w:r>
            <w:r>
              <w:rPr>
                <w:rFonts w:hint="eastAsia" w:ascii="宋体" w:hAnsi="宋体" w:eastAsia="宋体" w:cs="宋体"/>
                <w:sz w:val="24"/>
                <w:szCs w:val="24"/>
                <w:lang w:val="en-US" w:eastAsia="zh-CN" w:bidi="ar-SA"/>
              </w:rPr>
              <w:t>证</w:t>
            </w:r>
            <w:r>
              <w:rPr>
                <w:rFonts w:hint="eastAsia" w:ascii="宋体" w:hAnsi="宋体" w:eastAsia="宋体" w:cs="宋体"/>
                <w:sz w:val="24"/>
                <w:szCs w:val="24"/>
                <w:highlight w:val="none"/>
                <w:lang w:val="en-US" w:eastAsia="zh-CN" w:bidi="ar-SA"/>
              </w:rPr>
              <w:t>措施不够完善、</w:t>
            </w:r>
            <w:r>
              <w:rPr>
                <w:rFonts w:hint="eastAsia" w:ascii="宋体" w:hAnsi="宋体" w:eastAsia="宋体" w:cs="宋体"/>
                <w:sz w:val="24"/>
                <w:szCs w:val="24"/>
                <w:lang w:val="en-US" w:eastAsia="zh-CN"/>
              </w:rPr>
              <w:t>局部待优化</w:t>
            </w:r>
            <w:r>
              <w:rPr>
                <w:rFonts w:hint="eastAsia" w:ascii="宋体" w:hAnsi="宋体" w:eastAsia="宋体" w:cs="宋体"/>
                <w:sz w:val="24"/>
                <w:szCs w:val="24"/>
                <w:highlight w:val="none"/>
                <w:lang w:val="en-US" w:eastAsia="zh-CN" w:bidi="ar-SA"/>
              </w:rPr>
              <w:t>，</w:t>
            </w:r>
            <w:r>
              <w:rPr>
                <w:rFonts w:hint="eastAsia" w:ascii="宋体" w:hAnsi="宋体" w:eastAsia="宋体" w:cs="宋体"/>
                <w:sz w:val="24"/>
                <w:szCs w:val="24"/>
                <w:highlight w:val="none"/>
                <w:lang w:val="en-US" w:eastAsia="zh-CN"/>
              </w:rPr>
              <w:t>可行性及保障性有限</w:t>
            </w:r>
            <w:r>
              <w:rPr>
                <w:rFonts w:hint="eastAsia" w:ascii="宋体" w:hAnsi="宋体" w:eastAsia="宋体" w:cs="宋体"/>
                <w:sz w:val="24"/>
                <w:szCs w:val="24"/>
                <w:highlight w:val="none"/>
                <w:lang w:val="en-US" w:eastAsia="zh-CN" w:bidi="ar-SA"/>
              </w:rPr>
              <w:t>，勉强符合本项目相关标准和技术要求，得3分；</w:t>
            </w:r>
          </w:p>
          <w:p w14:paraId="79E49061">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rPr>
                <w:rFonts w:hint="eastAsia" w:ascii="宋体" w:hAnsi="宋体" w:eastAsia="宋体" w:cs="宋体"/>
                <w:sz w:val="24"/>
                <w:szCs w:val="24"/>
                <w:highlight w:val="none"/>
                <w:lang w:val="en-US" w:eastAsia="zh-CN" w:bidi="ar-SA"/>
              </w:rPr>
            </w:pPr>
            <w:r>
              <w:rPr>
                <w:rFonts w:hint="eastAsia" w:ascii="宋体" w:hAnsi="宋体" w:eastAsia="宋体" w:cs="宋体"/>
                <w:sz w:val="24"/>
                <w:szCs w:val="24"/>
                <w:highlight w:val="none"/>
                <w:lang w:val="en-US" w:eastAsia="zh-CN" w:bidi="ar-SA"/>
              </w:rPr>
              <w:t>4、质量保</w:t>
            </w:r>
            <w:r>
              <w:rPr>
                <w:rFonts w:hint="eastAsia" w:ascii="宋体" w:hAnsi="宋体" w:eastAsia="宋体" w:cs="宋体"/>
                <w:sz w:val="24"/>
                <w:szCs w:val="24"/>
                <w:lang w:val="en-US" w:eastAsia="zh-CN" w:bidi="ar-SA"/>
              </w:rPr>
              <w:t>证</w:t>
            </w:r>
            <w:r>
              <w:rPr>
                <w:rFonts w:hint="eastAsia" w:ascii="宋体" w:hAnsi="宋体" w:eastAsia="宋体" w:cs="宋体"/>
                <w:sz w:val="24"/>
                <w:szCs w:val="24"/>
                <w:highlight w:val="none"/>
                <w:lang w:val="en-US" w:eastAsia="zh-CN" w:bidi="ar-SA"/>
              </w:rPr>
              <w:t>措施不全面</w:t>
            </w:r>
            <w:r>
              <w:rPr>
                <w:rFonts w:hint="eastAsia" w:ascii="宋体" w:hAnsi="宋体" w:eastAsia="宋体" w:cs="宋体"/>
                <w:sz w:val="24"/>
                <w:szCs w:val="24"/>
                <w:highlight w:val="none"/>
                <w:lang w:val="en-US" w:eastAsia="zh-CN"/>
              </w:rPr>
              <w:t>、</w:t>
            </w:r>
            <w:r>
              <w:rPr>
                <w:rFonts w:hint="eastAsia" w:ascii="宋体" w:hAnsi="宋体" w:eastAsia="宋体" w:cs="宋体"/>
                <w:sz w:val="24"/>
                <w:szCs w:val="24"/>
                <w:lang w:val="en-US" w:eastAsia="zh-CN"/>
              </w:rPr>
              <w:t>需完善的地方较多</w:t>
            </w:r>
            <w:r>
              <w:rPr>
                <w:rFonts w:hint="eastAsia" w:ascii="宋体" w:hAnsi="宋体" w:eastAsia="宋体" w:cs="宋体"/>
                <w:sz w:val="24"/>
                <w:szCs w:val="24"/>
                <w:highlight w:val="none"/>
                <w:lang w:val="en-US" w:eastAsia="zh-CN"/>
              </w:rPr>
              <w:t>，</w:t>
            </w:r>
            <w:r>
              <w:rPr>
                <w:rFonts w:hint="eastAsia" w:ascii="宋体" w:hAnsi="宋体" w:eastAsia="宋体" w:cs="宋体"/>
                <w:sz w:val="24"/>
                <w:szCs w:val="24"/>
                <w:highlight w:val="none"/>
                <w:lang w:val="en-US" w:eastAsia="zh-CN" w:bidi="ar-SA"/>
              </w:rPr>
              <w:t>可行性较差、不具备保障性，不够符合本项目相关标准和技术要求，得1.5分；</w:t>
            </w:r>
          </w:p>
          <w:p w14:paraId="689E85DB">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rPr>
                <w:rFonts w:hint="default" w:ascii="宋体" w:hAnsi="宋体" w:eastAsia="宋体" w:cs="宋体"/>
                <w:sz w:val="24"/>
                <w:szCs w:val="24"/>
                <w:lang w:val="en-US" w:eastAsia="zh-CN" w:bidi="ar-SA"/>
              </w:rPr>
            </w:pPr>
            <w:r>
              <w:rPr>
                <w:rFonts w:hint="eastAsia" w:ascii="宋体" w:hAnsi="宋体" w:eastAsia="宋体" w:cs="宋体"/>
                <w:sz w:val="24"/>
                <w:szCs w:val="24"/>
                <w:highlight w:val="none"/>
                <w:lang w:val="en-US" w:eastAsia="zh-CN" w:bidi="ar-SA"/>
              </w:rPr>
              <w:t>5、不提供则不得分。</w:t>
            </w:r>
          </w:p>
        </w:tc>
      </w:tr>
      <w:tr w14:paraId="4850CC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261" w:type="dxa"/>
            <w:vMerge w:val="continue"/>
            <w:tcBorders>
              <w:left w:val="single" w:color="auto" w:sz="4" w:space="0"/>
              <w:right w:val="single" w:color="auto" w:sz="4" w:space="0"/>
            </w:tcBorders>
            <w:noWrap w:val="0"/>
            <w:vAlign w:val="center"/>
          </w:tcPr>
          <w:p w14:paraId="71FCC86E">
            <w:pPr>
              <w:spacing w:line="360" w:lineRule="auto"/>
              <w:jc w:val="center"/>
              <w:rPr>
                <w:rFonts w:hint="eastAsia" w:ascii="宋体" w:hAnsi="宋体"/>
                <w:kern w:val="0"/>
                <w:sz w:val="24"/>
                <w:szCs w:val="24"/>
              </w:rPr>
            </w:pPr>
          </w:p>
        </w:tc>
        <w:tc>
          <w:tcPr>
            <w:tcW w:w="142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64CD8BC">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rPr>
                <w:rFonts w:hint="eastAsia" w:ascii="宋体" w:hAnsi="宋体" w:eastAsia="宋体" w:cs="宋体"/>
                <w:sz w:val="24"/>
                <w:szCs w:val="24"/>
                <w:highlight w:val="none"/>
                <w:lang w:val="en-US" w:eastAsia="zh-CN" w:bidi="ar-SA"/>
              </w:rPr>
            </w:pPr>
            <w:r>
              <w:rPr>
                <w:rFonts w:hint="eastAsia" w:ascii="宋体" w:hAnsi="宋体" w:eastAsia="宋体" w:cs="宋体"/>
                <w:sz w:val="24"/>
                <w:szCs w:val="24"/>
                <w:highlight w:val="none"/>
                <w:lang w:val="en-US" w:eastAsia="zh-CN" w:bidi="ar-SA"/>
              </w:rPr>
              <w:t>运输安全保障措施</w:t>
            </w:r>
          </w:p>
          <w:p w14:paraId="75A687A9">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0" w:firstLineChars="0"/>
              <w:jc w:val="center"/>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sz w:val="24"/>
                <w:szCs w:val="24"/>
                <w:highlight w:val="none"/>
                <w:lang w:val="en-US" w:eastAsia="zh-CN" w:bidi="ar-SA"/>
              </w:rPr>
              <w:t>（6分）</w:t>
            </w:r>
          </w:p>
        </w:tc>
        <w:tc>
          <w:tcPr>
            <w:tcW w:w="6866"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3C46469E">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rPr>
                <w:rFonts w:hint="eastAsia" w:ascii="宋体" w:hAnsi="宋体" w:eastAsia="宋体" w:cs="宋体"/>
                <w:sz w:val="24"/>
                <w:szCs w:val="24"/>
                <w:highlight w:val="none"/>
                <w:lang w:val="en-US" w:eastAsia="zh-CN" w:bidi="ar-SA"/>
              </w:rPr>
            </w:pPr>
            <w:r>
              <w:rPr>
                <w:rFonts w:hint="eastAsia" w:ascii="宋体" w:hAnsi="宋体" w:eastAsia="宋体" w:cs="宋体"/>
                <w:kern w:val="2"/>
                <w:sz w:val="24"/>
                <w:szCs w:val="24"/>
                <w:lang w:val="en-US" w:eastAsia="zh-CN" w:bidi="ar-SA"/>
              </w:rPr>
              <w:t>1、</w:t>
            </w:r>
            <w:r>
              <w:rPr>
                <w:rFonts w:hint="eastAsia" w:ascii="宋体" w:hAnsi="宋体" w:eastAsia="宋体" w:cs="宋体"/>
                <w:sz w:val="24"/>
                <w:szCs w:val="24"/>
                <w:highlight w:val="none"/>
                <w:lang w:val="en-US" w:eastAsia="zh-CN" w:bidi="ar-SA"/>
              </w:rPr>
              <w:t>运输安全保障措施合理详细、切实可行、保障性强，得6分；</w:t>
            </w:r>
          </w:p>
          <w:p w14:paraId="4CA9A517">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rPr>
                <w:rFonts w:hint="eastAsia" w:ascii="宋体" w:hAnsi="宋体" w:eastAsia="宋体" w:cs="宋体"/>
                <w:sz w:val="24"/>
                <w:szCs w:val="24"/>
                <w:highlight w:val="none"/>
                <w:lang w:val="en-US" w:eastAsia="zh-CN" w:bidi="ar-SA"/>
              </w:rPr>
            </w:pPr>
            <w:r>
              <w:rPr>
                <w:rFonts w:hint="eastAsia" w:ascii="宋体" w:hAnsi="宋体" w:eastAsia="宋体" w:cs="宋体"/>
                <w:kern w:val="2"/>
                <w:sz w:val="24"/>
                <w:szCs w:val="24"/>
                <w:lang w:val="en-US" w:eastAsia="zh-CN" w:bidi="ar-SA"/>
              </w:rPr>
              <w:t>2、</w:t>
            </w:r>
            <w:r>
              <w:rPr>
                <w:rFonts w:hint="eastAsia" w:ascii="宋体" w:hAnsi="宋体" w:eastAsia="宋体" w:cs="宋体"/>
                <w:sz w:val="24"/>
                <w:szCs w:val="24"/>
                <w:highlight w:val="none"/>
                <w:lang w:val="en-US" w:eastAsia="zh-CN" w:bidi="ar-SA"/>
              </w:rPr>
              <w:t>运输安全保障措施大致合理、</w:t>
            </w:r>
            <w:r>
              <w:rPr>
                <w:rFonts w:hint="eastAsia" w:ascii="宋体" w:hAnsi="宋体" w:eastAsia="宋体" w:cs="宋体"/>
                <w:sz w:val="24"/>
                <w:szCs w:val="24"/>
                <w:lang w:val="en-US" w:eastAsia="zh-CN" w:bidi="ar-SA"/>
              </w:rPr>
              <w:t>无明显纰漏</w:t>
            </w:r>
            <w:r>
              <w:rPr>
                <w:rFonts w:hint="eastAsia" w:ascii="宋体" w:hAnsi="宋体" w:eastAsia="宋体" w:cs="宋体"/>
                <w:sz w:val="24"/>
                <w:szCs w:val="24"/>
                <w:highlight w:val="none"/>
                <w:lang w:val="en-US" w:eastAsia="zh-CN" w:bidi="ar-SA"/>
              </w:rPr>
              <w:t>，</w:t>
            </w:r>
            <w:r>
              <w:rPr>
                <w:rFonts w:hint="eastAsia" w:ascii="宋体" w:hAnsi="宋体" w:eastAsia="宋体" w:cs="宋体"/>
                <w:color w:val="auto"/>
                <w:sz w:val="24"/>
                <w:szCs w:val="24"/>
                <w:highlight w:val="none"/>
                <w:lang w:val="en-US" w:eastAsia="zh-CN"/>
              </w:rPr>
              <w:t>基本切合实际、具备一定的可行性，</w:t>
            </w:r>
            <w:r>
              <w:rPr>
                <w:rFonts w:hint="eastAsia" w:ascii="宋体" w:hAnsi="宋体" w:eastAsia="宋体" w:cs="宋体"/>
                <w:sz w:val="24"/>
                <w:szCs w:val="24"/>
                <w:highlight w:val="none"/>
                <w:lang w:val="en-US" w:eastAsia="zh-CN" w:bidi="ar-SA"/>
              </w:rPr>
              <w:t>保障性尚可，得4.5分；</w:t>
            </w:r>
          </w:p>
          <w:p w14:paraId="482B50AD">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rPr>
                <w:rFonts w:hint="default" w:ascii="宋体" w:hAnsi="宋体" w:eastAsia="宋体" w:cs="宋体"/>
                <w:sz w:val="24"/>
                <w:szCs w:val="24"/>
                <w:highlight w:val="none"/>
                <w:lang w:val="en-US" w:eastAsia="zh-CN" w:bidi="ar-SA"/>
              </w:rPr>
            </w:pPr>
            <w:r>
              <w:rPr>
                <w:rFonts w:hint="eastAsia" w:ascii="宋体" w:hAnsi="宋体" w:eastAsia="宋体" w:cs="宋体"/>
                <w:kern w:val="2"/>
                <w:sz w:val="24"/>
                <w:szCs w:val="24"/>
                <w:lang w:val="en-US" w:eastAsia="zh-CN" w:bidi="ar-SA"/>
              </w:rPr>
              <w:t>3、</w:t>
            </w:r>
            <w:r>
              <w:rPr>
                <w:rFonts w:hint="eastAsia" w:ascii="宋体" w:hAnsi="宋体" w:eastAsia="宋体" w:cs="宋体"/>
                <w:sz w:val="24"/>
                <w:szCs w:val="24"/>
                <w:highlight w:val="none"/>
                <w:lang w:val="en-US" w:eastAsia="zh-CN" w:bidi="ar-SA"/>
              </w:rPr>
              <w:t>运输安全保障措施略有不合理、内容不够详细，</w:t>
            </w:r>
            <w:r>
              <w:rPr>
                <w:rFonts w:hint="eastAsia" w:ascii="宋体" w:hAnsi="宋体" w:eastAsia="宋体" w:cs="宋体"/>
                <w:sz w:val="24"/>
                <w:szCs w:val="24"/>
                <w:lang w:val="en-US" w:eastAsia="zh-CN" w:bidi="ar-SA"/>
              </w:rPr>
              <w:t>勉强切合实际，</w:t>
            </w:r>
            <w:r>
              <w:rPr>
                <w:rFonts w:hint="eastAsia" w:ascii="宋体" w:hAnsi="宋体" w:eastAsia="宋体" w:cs="宋体"/>
                <w:sz w:val="24"/>
                <w:szCs w:val="24"/>
                <w:lang w:val="en-US" w:eastAsia="zh-CN"/>
              </w:rPr>
              <w:t>可行程度和保障程度有限</w:t>
            </w:r>
            <w:r>
              <w:rPr>
                <w:rFonts w:hint="eastAsia" w:ascii="宋体" w:hAnsi="宋体" w:eastAsia="宋体" w:cs="宋体"/>
                <w:sz w:val="24"/>
                <w:szCs w:val="24"/>
                <w:lang w:val="en-US" w:eastAsia="zh-CN" w:bidi="ar-SA"/>
              </w:rPr>
              <w:t>、</w:t>
            </w:r>
            <w:r>
              <w:rPr>
                <w:rFonts w:hint="eastAsia" w:ascii="宋体" w:hAnsi="宋体" w:eastAsia="宋体" w:cs="宋体"/>
                <w:sz w:val="24"/>
                <w:szCs w:val="24"/>
                <w:lang w:val="en-US" w:eastAsia="zh-CN"/>
              </w:rPr>
              <w:t>需完善的地方较多，得3分；</w:t>
            </w:r>
          </w:p>
          <w:p w14:paraId="719C9FA4">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eastAsia" w:ascii="宋体" w:hAnsi="宋体" w:eastAsia="宋体" w:cs="宋体"/>
                <w:sz w:val="24"/>
                <w:szCs w:val="24"/>
                <w:highlight w:val="none"/>
                <w:lang w:val="en-US" w:eastAsia="zh-CN" w:bidi="ar-SA"/>
              </w:rPr>
            </w:pPr>
            <w:r>
              <w:rPr>
                <w:rFonts w:hint="eastAsia" w:ascii="宋体" w:hAnsi="宋体" w:eastAsia="宋体" w:cs="宋体"/>
                <w:sz w:val="24"/>
                <w:szCs w:val="24"/>
                <w:highlight w:val="none"/>
                <w:lang w:val="en-US" w:eastAsia="zh-CN" w:bidi="ar-SA"/>
              </w:rPr>
              <w:t>4、运输安全保障措施不合理、内容简略，</w:t>
            </w:r>
            <w:r>
              <w:rPr>
                <w:rFonts w:hint="eastAsia" w:ascii="宋体" w:hAnsi="宋体" w:eastAsia="宋体" w:cs="宋体"/>
                <w:sz w:val="24"/>
                <w:szCs w:val="24"/>
                <w:lang w:val="en-US" w:eastAsia="zh-CN" w:bidi="ar-SA"/>
              </w:rPr>
              <w:t>不切合实际，不太具备可行性，</w:t>
            </w:r>
            <w:r>
              <w:rPr>
                <w:rFonts w:hint="eastAsia" w:ascii="宋体" w:hAnsi="宋体" w:eastAsia="宋体" w:cs="宋体"/>
                <w:sz w:val="24"/>
                <w:szCs w:val="24"/>
                <w:lang w:val="en-US" w:eastAsia="zh-CN"/>
              </w:rPr>
              <w:t>保障性较差，得1.5分</w:t>
            </w:r>
            <w:r>
              <w:rPr>
                <w:rFonts w:hint="eastAsia" w:ascii="宋体" w:hAnsi="宋体" w:eastAsia="宋体" w:cs="宋体"/>
                <w:sz w:val="24"/>
                <w:szCs w:val="24"/>
                <w:highlight w:val="none"/>
                <w:lang w:val="en-US" w:eastAsia="zh-CN" w:bidi="ar-SA"/>
              </w:rPr>
              <w:t>；</w:t>
            </w:r>
          </w:p>
          <w:p w14:paraId="526C1DA9">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eastAsia" w:ascii="宋体" w:hAnsi="宋体" w:eastAsia="宋体" w:cs="宋体"/>
                <w:kern w:val="2"/>
                <w:sz w:val="24"/>
                <w:szCs w:val="24"/>
                <w:highlight w:val="none"/>
                <w:lang w:val="en-US" w:eastAsia="zh-CN" w:bidi="ar-SA"/>
              </w:rPr>
            </w:pPr>
            <w:r>
              <w:rPr>
                <w:rFonts w:hint="eastAsia" w:ascii="宋体" w:hAnsi="宋体" w:eastAsia="宋体" w:cs="宋体"/>
                <w:sz w:val="24"/>
                <w:szCs w:val="24"/>
                <w:highlight w:val="none"/>
                <w:lang w:val="en-US" w:eastAsia="zh-CN" w:bidi="ar-SA"/>
              </w:rPr>
              <w:t>5、不提供则不得分。</w:t>
            </w:r>
          </w:p>
        </w:tc>
      </w:tr>
      <w:tr w14:paraId="5D3D78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261" w:type="dxa"/>
            <w:vMerge w:val="continue"/>
            <w:tcBorders>
              <w:left w:val="single" w:color="auto" w:sz="4" w:space="0"/>
              <w:right w:val="single" w:color="auto" w:sz="4" w:space="0"/>
            </w:tcBorders>
            <w:noWrap w:val="0"/>
            <w:vAlign w:val="center"/>
          </w:tcPr>
          <w:p w14:paraId="329DB1AF">
            <w:pPr>
              <w:spacing w:line="360" w:lineRule="auto"/>
              <w:jc w:val="center"/>
              <w:rPr>
                <w:rFonts w:hint="eastAsia" w:ascii="宋体" w:hAnsi="宋体"/>
                <w:kern w:val="0"/>
                <w:sz w:val="24"/>
                <w:szCs w:val="24"/>
              </w:rPr>
            </w:pPr>
          </w:p>
        </w:tc>
        <w:tc>
          <w:tcPr>
            <w:tcW w:w="1420" w:type="dxa"/>
            <w:tcBorders>
              <w:top w:val="single" w:color="auto" w:sz="4" w:space="0"/>
              <w:left w:val="single" w:color="auto" w:sz="4" w:space="0"/>
              <w:bottom w:val="single" w:color="auto" w:sz="4" w:space="0"/>
              <w:right w:val="single" w:color="auto" w:sz="4" w:space="0"/>
            </w:tcBorders>
            <w:noWrap w:val="0"/>
            <w:vAlign w:val="center"/>
          </w:tcPr>
          <w:p w14:paraId="3D0DBC30">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应急预案及处置措施</w:t>
            </w:r>
          </w:p>
          <w:p w14:paraId="256E9877">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rPr>
                <w:rFonts w:hint="eastAsia" w:ascii="宋体" w:hAnsi="宋体" w:eastAsia="宋体" w:cs="宋体"/>
                <w:sz w:val="24"/>
                <w:szCs w:val="24"/>
                <w:lang w:val="en-US" w:eastAsia="zh-CN" w:bidi="ar-SA"/>
              </w:rPr>
            </w:pPr>
            <w:r>
              <w:rPr>
                <w:rFonts w:hint="eastAsia" w:ascii="宋体" w:hAnsi="宋体" w:eastAsia="宋体" w:cs="宋体"/>
                <w:sz w:val="24"/>
                <w:szCs w:val="24"/>
                <w:lang w:val="en-US" w:eastAsia="zh-CN"/>
              </w:rPr>
              <w:t>（6分）</w:t>
            </w:r>
          </w:p>
        </w:tc>
        <w:tc>
          <w:tcPr>
            <w:tcW w:w="6866" w:type="dxa"/>
            <w:tcBorders>
              <w:top w:val="single" w:color="auto" w:sz="4" w:space="0"/>
              <w:left w:val="single" w:color="auto" w:sz="4" w:space="0"/>
              <w:bottom w:val="single" w:color="auto" w:sz="4" w:space="0"/>
              <w:right w:val="single" w:color="auto" w:sz="4" w:space="0"/>
            </w:tcBorders>
            <w:noWrap w:val="0"/>
            <w:vAlign w:val="center"/>
          </w:tcPr>
          <w:p w14:paraId="7DD0B07D">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针对本项目制订突发事件应急预案及处置措施：</w:t>
            </w:r>
          </w:p>
          <w:p w14:paraId="6E220003">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rPr>
                <w:rFonts w:hint="eastAsia" w:ascii="宋体" w:hAnsi="宋体" w:eastAsia="宋体" w:cs="宋体"/>
                <w:sz w:val="24"/>
                <w:szCs w:val="24"/>
                <w:lang w:val="en-US" w:eastAsia="zh-CN" w:bidi="ar-SA"/>
              </w:rPr>
            </w:pPr>
            <w:r>
              <w:rPr>
                <w:rFonts w:hint="eastAsia" w:ascii="宋体" w:hAnsi="宋体" w:eastAsia="宋体" w:cs="宋体"/>
                <w:sz w:val="24"/>
                <w:szCs w:val="24"/>
                <w:lang w:val="en-US" w:eastAsia="zh-CN" w:bidi="ar-SA"/>
              </w:rPr>
              <w:t>1、</w:t>
            </w:r>
            <w:r>
              <w:rPr>
                <w:rFonts w:hint="eastAsia" w:ascii="宋体" w:hAnsi="宋体" w:eastAsia="宋体" w:cs="宋体"/>
                <w:sz w:val="24"/>
                <w:szCs w:val="24"/>
                <w:lang w:val="en-US" w:eastAsia="zh-CN"/>
              </w:rPr>
              <w:t>应急预案</w:t>
            </w:r>
            <w:r>
              <w:rPr>
                <w:rFonts w:hint="eastAsia" w:ascii="宋体" w:hAnsi="宋体" w:eastAsia="宋体" w:cs="宋体"/>
                <w:sz w:val="24"/>
                <w:szCs w:val="24"/>
                <w:lang w:val="en-US" w:eastAsia="zh-CN" w:bidi="ar-SA"/>
              </w:rPr>
              <w:t>全面详尽，</w:t>
            </w:r>
            <w:r>
              <w:rPr>
                <w:rFonts w:hint="eastAsia" w:ascii="宋体" w:hAnsi="宋体" w:eastAsia="宋体" w:cs="宋体"/>
                <w:sz w:val="24"/>
                <w:szCs w:val="24"/>
                <w:lang w:val="en-US" w:eastAsia="zh-CN"/>
              </w:rPr>
              <w:t>处置措施</w:t>
            </w:r>
            <w:r>
              <w:rPr>
                <w:rFonts w:hint="eastAsia" w:ascii="宋体" w:hAnsi="宋体" w:eastAsia="宋体" w:cs="宋体"/>
                <w:sz w:val="24"/>
                <w:szCs w:val="24"/>
                <w:lang w:val="en-US" w:eastAsia="zh-CN" w:bidi="ar-SA"/>
              </w:rPr>
              <w:t xml:space="preserve">针对性强、科学合理、可操作性高，得6分； </w:t>
            </w:r>
          </w:p>
          <w:p w14:paraId="15044BB1">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rPr>
                <w:rFonts w:hint="eastAsia" w:ascii="宋体" w:hAnsi="宋体" w:eastAsia="宋体" w:cs="宋体"/>
                <w:sz w:val="24"/>
                <w:szCs w:val="24"/>
                <w:lang w:val="en-US" w:eastAsia="zh-CN" w:bidi="ar-SA"/>
              </w:rPr>
            </w:pPr>
            <w:r>
              <w:rPr>
                <w:rFonts w:hint="eastAsia" w:ascii="宋体" w:hAnsi="宋体" w:eastAsia="宋体" w:cs="宋体"/>
                <w:sz w:val="24"/>
                <w:szCs w:val="24"/>
                <w:lang w:val="en-US" w:eastAsia="zh-CN" w:bidi="ar-SA"/>
              </w:rPr>
              <w:t>2、</w:t>
            </w:r>
            <w:r>
              <w:rPr>
                <w:rFonts w:hint="eastAsia" w:ascii="宋体" w:hAnsi="宋体" w:eastAsia="宋体" w:cs="宋体"/>
                <w:sz w:val="24"/>
                <w:szCs w:val="24"/>
                <w:lang w:val="en-US" w:eastAsia="zh-CN"/>
              </w:rPr>
              <w:t>应急预案</w:t>
            </w:r>
            <w:r>
              <w:rPr>
                <w:rFonts w:hint="eastAsia" w:ascii="宋体" w:hAnsi="宋体" w:eastAsia="宋体" w:cs="宋体"/>
                <w:sz w:val="24"/>
                <w:szCs w:val="24"/>
                <w:lang w:val="en-US" w:eastAsia="zh-CN" w:bidi="ar-SA"/>
              </w:rPr>
              <w:t>基本全面</w:t>
            </w:r>
            <w:r>
              <w:rPr>
                <w:rFonts w:hint="eastAsia" w:ascii="宋体" w:hAnsi="宋体" w:eastAsia="宋体" w:cs="宋体"/>
                <w:sz w:val="24"/>
                <w:szCs w:val="24"/>
                <w:highlight w:val="none"/>
                <w:lang w:val="en-US" w:eastAsia="zh-CN" w:bidi="ar-SA"/>
              </w:rPr>
              <w:t>、</w:t>
            </w:r>
            <w:r>
              <w:rPr>
                <w:rFonts w:hint="eastAsia" w:ascii="宋体" w:hAnsi="宋体" w:eastAsia="宋体" w:cs="宋体"/>
                <w:sz w:val="24"/>
                <w:szCs w:val="24"/>
                <w:lang w:val="en-US" w:eastAsia="zh-CN" w:bidi="ar-SA"/>
              </w:rPr>
              <w:t>无明显纰漏，</w:t>
            </w:r>
            <w:r>
              <w:rPr>
                <w:rFonts w:hint="eastAsia" w:ascii="宋体" w:hAnsi="宋体" w:eastAsia="宋体" w:cs="宋体"/>
                <w:sz w:val="24"/>
                <w:szCs w:val="24"/>
                <w:lang w:val="en-US" w:eastAsia="zh-CN"/>
              </w:rPr>
              <w:t>处置措施</w:t>
            </w:r>
            <w:r>
              <w:rPr>
                <w:rFonts w:hint="eastAsia" w:ascii="宋体" w:hAnsi="宋体" w:eastAsia="宋体" w:cs="宋体"/>
                <w:sz w:val="24"/>
                <w:szCs w:val="24"/>
                <w:lang w:val="en-US" w:eastAsia="zh-CN" w:bidi="ar-SA"/>
              </w:rPr>
              <w:t xml:space="preserve">具有一定针对性、大致合理、具有基本的可操作性，得4.5分； </w:t>
            </w:r>
          </w:p>
          <w:p w14:paraId="278950ED">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rPr>
                <w:rFonts w:hint="eastAsia" w:ascii="宋体" w:hAnsi="宋体" w:eastAsia="宋体" w:cs="宋体"/>
                <w:sz w:val="24"/>
                <w:szCs w:val="24"/>
                <w:lang w:val="en-US" w:eastAsia="zh-CN" w:bidi="ar-SA"/>
              </w:rPr>
            </w:pPr>
            <w:r>
              <w:rPr>
                <w:rFonts w:hint="eastAsia" w:ascii="宋体" w:hAnsi="宋体" w:eastAsia="宋体" w:cs="宋体"/>
                <w:sz w:val="24"/>
                <w:szCs w:val="24"/>
                <w:lang w:val="en-US" w:eastAsia="zh-CN" w:bidi="ar-SA"/>
              </w:rPr>
              <w:t>3、</w:t>
            </w:r>
            <w:r>
              <w:rPr>
                <w:rFonts w:hint="eastAsia" w:ascii="宋体" w:hAnsi="宋体" w:eastAsia="宋体" w:cs="宋体"/>
                <w:sz w:val="24"/>
                <w:szCs w:val="24"/>
                <w:lang w:val="en-US" w:eastAsia="zh-CN"/>
              </w:rPr>
              <w:t>应急预案</w:t>
            </w:r>
            <w:r>
              <w:rPr>
                <w:rFonts w:hint="eastAsia" w:ascii="宋体" w:hAnsi="宋体" w:eastAsia="宋体" w:cs="宋体"/>
                <w:sz w:val="24"/>
                <w:szCs w:val="24"/>
                <w:lang w:val="en-US" w:eastAsia="zh-CN" w:bidi="ar-SA"/>
              </w:rPr>
              <w:t>不够全面、</w:t>
            </w:r>
            <w:r>
              <w:rPr>
                <w:rFonts w:hint="eastAsia" w:ascii="宋体" w:hAnsi="宋体" w:eastAsia="宋体" w:cs="宋体"/>
                <w:sz w:val="24"/>
                <w:szCs w:val="24"/>
                <w:lang w:val="en-US" w:eastAsia="zh-CN"/>
              </w:rPr>
              <w:t>需完善的地方较多</w:t>
            </w:r>
            <w:r>
              <w:rPr>
                <w:rFonts w:hint="eastAsia" w:ascii="宋体" w:hAnsi="宋体" w:eastAsia="宋体" w:cs="宋体"/>
                <w:sz w:val="24"/>
                <w:szCs w:val="24"/>
                <w:lang w:val="en-US" w:eastAsia="zh-CN" w:bidi="ar-SA"/>
              </w:rPr>
              <w:t>，</w:t>
            </w:r>
            <w:r>
              <w:rPr>
                <w:rFonts w:hint="eastAsia" w:ascii="宋体" w:hAnsi="宋体" w:eastAsia="宋体" w:cs="宋体"/>
                <w:sz w:val="24"/>
                <w:szCs w:val="24"/>
                <w:lang w:val="en-US" w:eastAsia="zh-CN"/>
              </w:rPr>
              <w:t>处置措施</w:t>
            </w:r>
            <w:r>
              <w:rPr>
                <w:rFonts w:hint="eastAsia" w:ascii="宋体" w:hAnsi="宋体" w:eastAsia="宋体" w:cs="宋体"/>
                <w:sz w:val="24"/>
                <w:szCs w:val="24"/>
                <w:lang w:val="en-US" w:eastAsia="zh-CN" w:bidi="ar-SA"/>
              </w:rPr>
              <w:t xml:space="preserve">针对性不足、不够合理、可操作性有限，得3分； </w:t>
            </w:r>
          </w:p>
          <w:p w14:paraId="1E729F59">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rPr>
                <w:rFonts w:hint="eastAsia" w:ascii="宋体" w:hAnsi="宋体" w:eastAsia="宋体" w:cs="宋体"/>
                <w:sz w:val="24"/>
                <w:szCs w:val="24"/>
                <w:lang w:val="en-US" w:eastAsia="zh-CN" w:bidi="ar-SA"/>
              </w:rPr>
            </w:pPr>
            <w:r>
              <w:rPr>
                <w:rFonts w:hint="eastAsia" w:ascii="宋体" w:hAnsi="宋体" w:eastAsia="宋体" w:cs="宋体"/>
                <w:sz w:val="24"/>
                <w:szCs w:val="24"/>
                <w:lang w:val="en-US" w:eastAsia="zh-CN" w:bidi="ar-SA"/>
              </w:rPr>
              <w:t>4、</w:t>
            </w:r>
            <w:r>
              <w:rPr>
                <w:rFonts w:hint="eastAsia" w:ascii="宋体" w:hAnsi="宋体" w:eastAsia="宋体" w:cs="宋体"/>
                <w:sz w:val="24"/>
                <w:szCs w:val="24"/>
                <w:lang w:val="en-US" w:eastAsia="zh-CN"/>
              </w:rPr>
              <w:t>应急预案不全面，处置措施不具有针对性、不合理、不具备可操作性</w:t>
            </w:r>
            <w:r>
              <w:rPr>
                <w:rFonts w:hint="eastAsia" w:ascii="宋体" w:hAnsi="宋体" w:eastAsia="宋体" w:cs="宋体"/>
                <w:sz w:val="24"/>
                <w:szCs w:val="24"/>
                <w:lang w:val="en-US" w:eastAsia="zh-CN" w:bidi="ar-SA"/>
              </w:rPr>
              <w:t xml:space="preserve">，得1.5分； </w:t>
            </w:r>
          </w:p>
          <w:p w14:paraId="69163B98">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rPr>
                <w:rFonts w:hint="eastAsia"/>
                <w:lang w:val="en-US" w:eastAsia="zh-CN"/>
              </w:rPr>
            </w:pPr>
            <w:r>
              <w:rPr>
                <w:rFonts w:hint="eastAsia" w:ascii="宋体" w:hAnsi="宋体" w:eastAsia="宋体" w:cs="宋体"/>
                <w:sz w:val="24"/>
                <w:szCs w:val="24"/>
                <w:lang w:val="en-US" w:eastAsia="zh-CN" w:bidi="ar-SA"/>
              </w:rPr>
              <w:t xml:space="preserve">5、不提供则不得分。 </w:t>
            </w:r>
          </w:p>
        </w:tc>
      </w:tr>
      <w:tr w14:paraId="320C83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261" w:type="dxa"/>
            <w:vMerge w:val="continue"/>
            <w:tcBorders>
              <w:left w:val="single" w:color="auto" w:sz="4" w:space="0"/>
              <w:right w:val="single" w:color="auto" w:sz="4" w:space="0"/>
            </w:tcBorders>
            <w:noWrap w:val="0"/>
            <w:vAlign w:val="center"/>
          </w:tcPr>
          <w:p w14:paraId="4A30B22F">
            <w:pPr>
              <w:spacing w:line="360" w:lineRule="auto"/>
              <w:jc w:val="center"/>
              <w:rPr>
                <w:rFonts w:hint="eastAsia" w:ascii="宋体" w:hAnsi="宋体"/>
                <w:kern w:val="0"/>
                <w:sz w:val="24"/>
                <w:szCs w:val="24"/>
              </w:rPr>
            </w:pPr>
          </w:p>
        </w:tc>
        <w:tc>
          <w:tcPr>
            <w:tcW w:w="142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3CCF4FF">
            <w:pPr>
              <w:spacing w:line="360" w:lineRule="exact"/>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售后服务</w:t>
            </w:r>
          </w:p>
          <w:p w14:paraId="116D630F">
            <w:pPr>
              <w:spacing w:line="360" w:lineRule="exact"/>
              <w:jc w:val="center"/>
              <w:rPr>
                <w:rFonts w:hint="default"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计划</w:t>
            </w:r>
          </w:p>
          <w:p w14:paraId="345D3028">
            <w:pPr>
              <w:spacing w:line="360" w:lineRule="exact"/>
              <w:jc w:val="center"/>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lang w:val="en-US" w:eastAsia="zh-CN"/>
              </w:rPr>
              <w:t>（6分）</w:t>
            </w:r>
          </w:p>
        </w:tc>
        <w:tc>
          <w:tcPr>
            <w:tcW w:w="6866"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0035B92F">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rPr>
                <w:rFonts w:hint="eastAsia" w:ascii="宋体" w:hAnsi="宋体" w:eastAsia="宋体" w:cs="宋体"/>
                <w:sz w:val="24"/>
                <w:szCs w:val="24"/>
                <w:lang w:val="en-US" w:eastAsia="zh-CN" w:bidi="ar-SA"/>
              </w:rPr>
            </w:pPr>
            <w:r>
              <w:rPr>
                <w:rFonts w:hint="eastAsia" w:ascii="宋体" w:hAnsi="宋体" w:eastAsia="宋体" w:cs="宋体"/>
                <w:sz w:val="24"/>
                <w:szCs w:val="24"/>
                <w:lang w:val="en-US" w:eastAsia="zh-CN" w:bidi="ar-SA"/>
              </w:rPr>
              <w:t>针对本项目提供售后</w:t>
            </w:r>
            <w:r>
              <w:rPr>
                <w:rFonts w:hint="eastAsia" w:ascii="宋体" w:hAnsi="宋体" w:eastAsia="宋体" w:cs="宋体"/>
                <w:sz w:val="24"/>
                <w:szCs w:val="24"/>
                <w:highlight w:val="none"/>
                <w:lang w:val="en-US" w:eastAsia="zh-CN" w:bidi="ar-SA"/>
              </w:rPr>
              <w:t>服务范围及期限，</w:t>
            </w:r>
            <w:r>
              <w:rPr>
                <w:rFonts w:hint="eastAsia" w:ascii="宋体" w:hAnsi="宋体" w:eastAsia="宋体" w:cs="宋体"/>
                <w:sz w:val="24"/>
                <w:szCs w:val="24"/>
                <w:lang w:val="en-US" w:eastAsia="zh-CN" w:bidi="ar-SA"/>
              </w:rPr>
              <w:t>制定售后服务计划：</w:t>
            </w:r>
          </w:p>
          <w:p w14:paraId="061B0AD8">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rPr>
                <w:rFonts w:hint="eastAsia" w:ascii="宋体" w:hAnsi="宋体" w:eastAsia="宋体" w:cs="宋体"/>
                <w:sz w:val="24"/>
                <w:szCs w:val="24"/>
                <w:lang w:val="en-US" w:eastAsia="zh-CN" w:bidi="ar-SA"/>
              </w:rPr>
            </w:pPr>
            <w:r>
              <w:rPr>
                <w:rFonts w:hint="eastAsia" w:ascii="宋体" w:hAnsi="宋体" w:eastAsia="宋体" w:cs="宋体"/>
                <w:kern w:val="2"/>
                <w:sz w:val="24"/>
                <w:szCs w:val="24"/>
                <w:lang w:val="en-US" w:eastAsia="zh-CN" w:bidi="ar-SA"/>
              </w:rPr>
              <w:t>1、</w:t>
            </w:r>
            <w:r>
              <w:rPr>
                <w:rFonts w:hint="eastAsia" w:ascii="宋体" w:hAnsi="宋体" w:eastAsia="宋体" w:cs="宋体"/>
                <w:sz w:val="24"/>
                <w:szCs w:val="24"/>
                <w:lang w:val="en-US" w:eastAsia="zh-CN" w:bidi="ar-SA"/>
              </w:rPr>
              <w:t>售后</w:t>
            </w:r>
            <w:r>
              <w:rPr>
                <w:rFonts w:hint="eastAsia" w:ascii="宋体" w:hAnsi="宋体" w:eastAsia="宋体" w:cs="宋体"/>
                <w:sz w:val="24"/>
                <w:szCs w:val="24"/>
                <w:highlight w:val="none"/>
                <w:lang w:val="en-US" w:eastAsia="zh-CN" w:bidi="ar-SA"/>
              </w:rPr>
              <w:t>服务范围全面周到，</w:t>
            </w:r>
            <w:r>
              <w:rPr>
                <w:rFonts w:hint="eastAsia" w:ascii="宋体" w:hAnsi="宋体" w:eastAsia="宋体" w:cs="宋体"/>
                <w:sz w:val="24"/>
                <w:szCs w:val="24"/>
                <w:lang w:val="en-US" w:eastAsia="zh-CN" w:bidi="ar-SA"/>
              </w:rPr>
              <w:t>售后服务计划详细合理、保障性强，完全能够提供及时、专业化后续服务，得6分；</w:t>
            </w:r>
          </w:p>
          <w:p w14:paraId="4A17F180">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rPr>
                <w:rFonts w:hint="eastAsia" w:ascii="宋体" w:hAnsi="宋体" w:eastAsia="宋体" w:cs="宋体"/>
                <w:sz w:val="24"/>
                <w:szCs w:val="24"/>
                <w:lang w:val="en-US" w:eastAsia="zh-CN" w:bidi="ar-SA"/>
              </w:rPr>
            </w:pPr>
            <w:r>
              <w:rPr>
                <w:rFonts w:hint="eastAsia" w:ascii="宋体" w:hAnsi="宋体" w:eastAsia="宋体" w:cs="宋体"/>
                <w:kern w:val="2"/>
                <w:sz w:val="24"/>
                <w:szCs w:val="24"/>
                <w:lang w:val="en-US" w:eastAsia="zh-CN" w:bidi="ar-SA"/>
              </w:rPr>
              <w:t>2、</w:t>
            </w:r>
            <w:r>
              <w:rPr>
                <w:rFonts w:hint="eastAsia" w:ascii="宋体" w:hAnsi="宋体" w:eastAsia="宋体" w:cs="宋体"/>
                <w:sz w:val="24"/>
                <w:szCs w:val="24"/>
                <w:lang w:val="en-US" w:eastAsia="zh-CN" w:bidi="ar-SA"/>
              </w:rPr>
              <w:t>售后</w:t>
            </w:r>
            <w:r>
              <w:rPr>
                <w:rFonts w:hint="eastAsia" w:ascii="宋体" w:hAnsi="宋体" w:eastAsia="宋体" w:cs="宋体"/>
                <w:sz w:val="24"/>
                <w:szCs w:val="24"/>
                <w:highlight w:val="none"/>
                <w:lang w:val="en-US" w:eastAsia="zh-CN" w:bidi="ar-SA"/>
              </w:rPr>
              <w:t>服务范围大致全面，</w:t>
            </w:r>
            <w:r>
              <w:rPr>
                <w:rFonts w:hint="eastAsia" w:ascii="宋体" w:hAnsi="宋体" w:eastAsia="宋体" w:cs="宋体"/>
                <w:sz w:val="24"/>
                <w:szCs w:val="24"/>
                <w:lang w:val="en-US" w:eastAsia="zh-CN" w:bidi="ar-SA"/>
              </w:rPr>
              <w:t>售后服务计划基本合理、无明显纰漏，保障性尚可，基本能够提供及时、专业化后续服务，得4.5分；</w:t>
            </w:r>
          </w:p>
          <w:p w14:paraId="03E1002F">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eastAsia" w:ascii="宋体" w:hAnsi="宋体" w:eastAsia="宋体" w:cs="宋体"/>
                <w:sz w:val="24"/>
                <w:szCs w:val="24"/>
                <w:lang w:val="en-US" w:eastAsia="zh-CN" w:bidi="ar-SA"/>
              </w:rPr>
            </w:pPr>
            <w:r>
              <w:rPr>
                <w:rFonts w:hint="eastAsia" w:ascii="宋体" w:hAnsi="宋体" w:eastAsia="宋体" w:cs="宋体"/>
                <w:kern w:val="2"/>
                <w:sz w:val="24"/>
                <w:szCs w:val="24"/>
                <w:lang w:val="en-US" w:eastAsia="zh-CN" w:bidi="ar-SA"/>
              </w:rPr>
              <w:t>3、</w:t>
            </w:r>
            <w:r>
              <w:rPr>
                <w:rFonts w:hint="eastAsia" w:ascii="宋体" w:hAnsi="宋体" w:eastAsia="宋体" w:cs="宋体"/>
                <w:sz w:val="24"/>
                <w:szCs w:val="24"/>
                <w:lang w:val="en-US" w:eastAsia="zh-CN" w:bidi="ar-SA"/>
              </w:rPr>
              <w:t>售后</w:t>
            </w:r>
            <w:r>
              <w:rPr>
                <w:rFonts w:hint="eastAsia" w:ascii="宋体" w:hAnsi="宋体" w:eastAsia="宋体" w:cs="宋体"/>
                <w:sz w:val="24"/>
                <w:szCs w:val="24"/>
                <w:highlight w:val="none"/>
                <w:lang w:val="en-US" w:eastAsia="zh-CN" w:bidi="ar-SA"/>
              </w:rPr>
              <w:t>服务范围不够全面、</w:t>
            </w:r>
            <w:r>
              <w:rPr>
                <w:rFonts w:hint="eastAsia" w:ascii="宋体" w:hAnsi="宋体" w:eastAsia="宋体" w:cs="宋体"/>
                <w:sz w:val="24"/>
                <w:szCs w:val="24"/>
                <w:lang w:val="en-US" w:eastAsia="zh-CN"/>
              </w:rPr>
              <w:t>需完善的地方较多，</w:t>
            </w:r>
            <w:r>
              <w:rPr>
                <w:rFonts w:hint="eastAsia" w:ascii="宋体" w:hAnsi="宋体" w:eastAsia="宋体" w:cs="宋体"/>
                <w:sz w:val="24"/>
                <w:szCs w:val="24"/>
                <w:lang w:val="en-US" w:eastAsia="zh-CN" w:bidi="ar-SA"/>
              </w:rPr>
              <w:t>售后服务计划欠合理、考虑不周、保障性不足，勉强能够提供及时、专业化后续服务得3分；</w:t>
            </w:r>
          </w:p>
          <w:p w14:paraId="3611EDB6">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eastAsia" w:ascii="宋体" w:hAnsi="宋体" w:eastAsia="宋体" w:cs="宋体"/>
                <w:sz w:val="24"/>
                <w:szCs w:val="24"/>
                <w:lang w:val="en-US" w:eastAsia="zh-CN" w:bidi="ar-SA"/>
              </w:rPr>
            </w:pPr>
            <w:r>
              <w:rPr>
                <w:rFonts w:hint="eastAsia" w:ascii="宋体" w:hAnsi="宋体" w:eastAsia="宋体" w:cs="宋体"/>
                <w:kern w:val="2"/>
                <w:sz w:val="24"/>
                <w:szCs w:val="24"/>
                <w:lang w:val="en-US" w:eastAsia="zh-CN" w:bidi="ar-SA"/>
              </w:rPr>
              <w:t>4、</w:t>
            </w:r>
            <w:r>
              <w:rPr>
                <w:rFonts w:hint="eastAsia" w:ascii="宋体" w:hAnsi="宋体" w:eastAsia="宋体" w:cs="宋体"/>
                <w:sz w:val="24"/>
                <w:szCs w:val="24"/>
                <w:lang w:val="en-US" w:eastAsia="zh-CN" w:bidi="ar-SA"/>
              </w:rPr>
              <w:t>售后</w:t>
            </w:r>
            <w:r>
              <w:rPr>
                <w:rFonts w:hint="eastAsia" w:ascii="宋体" w:hAnsi="宋体" w:eastAsia="宋体" w:cs="宋体"/>
                <w:sz w:val="24"/>
                <w:szCs w:val="24"/>
                <w:highlight w:val="none"/>
                <w:lang w:val="en-US" w:eastAsia="zh-CN" w:bidi="ar-SA"/>
              </w:rPr>
              <w:t>服务范围不全面，</w:t>
            </w:r>
            <w:r>
              <w:rPr>
                <w:rFonts w:hint="eastAsia" w:ascii="宋体" w:hAnsi="宋体" w:eastAsia="宋体" w:cs="宋体"/>
                <w:sz w:val="24"/>
                <w:szCs w:val="24"/>
                <w:lang w:val="en-US" w:eastAsia="zh-CN" w:bidi="ar-SA"/>
              </w:rPr>
              <w:t>售后服务计划不合理、不具备保障性，不能够提供及时、专业化后续服务，得1.5分；</w:t>
            </w:r>
          </w:p>
          <w:p w14:paraId="545C656F">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5、</w:t>
            </w:r>
            <w:r>
              <w:rPr>
                <w:rFonts w:hint="eastAsia" w:ascii="宋体" w:hAnsi="宋体" w:eastAsia="宋体" w:cs="宋体"/>
                <w:sz w:val="24"/>
                <w:szCs w:val="24"/>
                <w:lang w:val="en-US" w:eastAsia="zh-CN" w:bidi="ar-SA"/>
              </w:rPr>
              <w:t>不提供则不得分。</w:t>
            </w:r>
          </w:p>
        </w:tc>
      </w:tr>
      <w:tr w14:paraId="6D6DAC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5" w:hRule="atLeast"/>
          <w:jc w:val="center"/>
        </w:trPr>
        <w:tc>
          <w:tcPr>
            <w:tcW w:w="1261" w:type="dxa"/>
            <w:vMerge w:val="restart"/>
            <w:tcBorders>
              <w:top w:val="single" w:color="auto" w:sz="4" w:space="0"/>
              <w:left w:val="single" w:color="auto" w:sz="4" w:space="0"/>
              <w:right w:val="single" w:color="auto" w:sz="4" w:space="0"/>
            </w:tcBorders>
            <w:noWrap w:val="0"/>
            <w:vAlign w:val="center"/>
          </w:tcPr>
          <w:p w14:paraId="26F28C01">
            <w:pPr>
              <w:pStyle w:val="2"/>
              <w:jc w:val="center"/>
              <w:outlineLvl w:val="1"/>
              <w:rPr>
                <w:rFonts w:ascii="宋体" w:hAnsi="宋体"/>
                <w:kern w:val="0"/>
                <w:sz w:val="24"/>
                <w:szCs w:val="24"/>
                <w:lang w:val="en-US" w:eastAsia="zh-CN"/>
              </w:rPr>
            </w:pPr>
            <w:r>
              <w:rPr>
                <w:rFonts w:hint="eastAsia" w:ascii="宋体" w:hAnsi="宋体" w:eastAsia="宋体" w:cs="宋体"/>
                <w:b w:val="0"/>
                <w:bCs w:val="0"/>
                <w:kern w:val="0"/>
                <w:sz w:val="24"/>
                <w:szCs w:val="24"/>
                <w:lang w:val="en-US" w:eastAsia="zh-CN"/>
              </w:rPr>
              <w:t>商务</w:t>
            </w:r>
            <w:r>
              <w:rPr>
                <w:rFonts w:hint="eastAsia" w:ascii="宋体" w:hAnsi="宋体" w:eastAsia="宋体" w:cs="宋体"/>
                <w:b w:val="0"/>
                <w:bCs w:val="0"/>
                <w:kern w:val="0"/>
                <w:sz w:val="24"/>
                <w:szCs w:val="24"/>
                <w:highlight w:val="none"/>
                <w:lang w:val="en-US" w:eastAsia="zh-CN"/>
              </w:rPr>
              <w:t>部分（20分）</w:t>
            </w:r>
          </w:p>
        </w:tc>
        <w:tc>
          <w:tcPr>
            <w:tcW w:w="1420" w:type="dxa"/>
            <w:tcBorders>
              <w:top w:val="single" w:color="auto" w:sz="4" w:space="0"/>
              <w:left w:val="single" w:color="auto" w:sz="4" w:space="0"/>
              <w:bottom w:val="single" w:color="auto" w:sz="4" w:space="0"/>
              <w:right w:val="single" w:color="auto" w:sz="4" w:space="0"/>
            </w:tcBorders>
            <w:noWrap w:val="0"/>
            <w:vAlign w:val="center"/>
          </w:tcPr>
          <w:p w14:paraId="133BB21D">
            <w:pPr>
              <w:spacing w:line="360" w:lineRule="exact"/>
              <w:jc w:val="center"/>
              <w:rPr>
                <w:rFonts w:hint="eastAsia" w:ascii="宋体" w:hAnsi="宋体" w:eastAsia="宋体" w:cs="宋体"/>
                <w:sz w:val="24"/>
                <w:szCs w:val="24"/>
                <w:lang w:val="en-US" w:eastAsia="zh-CN" w:bidi="ar-SA"/>
              </w:rPr>
            </w:pPr>
            <w:r>
              <w:rPr>
                <w:rFonts w:hint="eastAsia" w:ascii="宋体" w:hAnsi="宋体" w:eastAsia="宋体" w:cs="宋体"/>
                <w:sz w:val="24"/>
                <w:szCs w:val="24"/>
                <w:lang w:val="en-US" w:eastAsia="zh-CN" w:bidi="ar-SA"/>
              </w:rPr>
              <w:t>类似项目</w:t>
            </w:r>
          </w:p>
          <w:p w14:paraId="4AAA7B22">
            <w:pPr>
              <w:spacing w:line="360" w:lineRule="exact"/>
              <w:jc w:val="center"/>
              <w:rPr>
                <w:rFonts w:hint="eastAsia" w:ascii="宋体" w:hAnsi="宋体" w:eastAsia="宋体" w:cs="宋体"/>
                <w:color w:val="auto"/>
                <w:sz w:val="24"/>
                <w:szCs w:val="24"/>
              </w:rPr>
            </w:pPr>
            <w:r>
              <w:rPr>
                <w:rFonts w:hint="eastAsia" w:ascii="宋体" w:hAnsi="宋体" w:eastAsia="宋体" w:cs="宋体"/>
                <w:color w:val="auto"/>
                <w:sz w:val="24"/>
                <w:szCs w:val="24"/>
              </w:rPr>
              <w:t>业绩</w:t>
            </w:r>
          </w:p>
          <w:p w14:paraId="1BF56FEF">
            <w:pPr>
              <w:spacing w:line="360" w:lineRule="exact"/>
              <w:jc w:val="center"/>
              <w:rPr>
                <w:rFonts w:hint="eastAsia" w:ascii="宋体" w:hAnsi="宋体" w:eastAsia="宋体" w:cs="宋体"/>
                <w:color w:val="auto"/>
                <w:sz w:val="24"/>
                <w:szCs w:val="24"/>
              </w:rPr>
            </w:pPr>
            <w:r>
              <w:rPr>
                <w:rFonts w:hint="eastAsia" w:ascii="宋体" w:hAnsi="宋体" w:eastAsia="宋体" w:cs="宋体"/>
                <w:color w:val="auto"/>
                <w:sz w:val="24"/>
                <w:szCs w:val="24"/>
              </w:rPr>
              <w:t>（</w:t>
            </w:r>
            <w:r>
              <w:rPr>
                <w:rFonts w:hint="eastAsia" w:ascii="宋体" w:hAnsi="宋体" w:eastAsia="宋体" w:cs="宋体"/>
                <w:color w:val="auto"/>
                <w:sz w:val="24"/>
                <w:szCs w:val="24"/>
                <w:lang w:val="en-US" w:eastAsia="zh-CN"/>
              </w:rPr>
              <w:t>6</w:t>
            </w:r>
            <w:r>
              <w:rPr>
                <w:rFonts w:hint="eastAsia" w:ascii="宋体" w:hAnsi="宋体" w:eastAsia="宋体" w:cs="宋体"/>
                <w:color w:val="auto"/>
                <w:sz w:val="24"/>
                <w:szCs w:val="24"/>
              </w:rPr>
              <w:t>分）</w:t>
            </w:r>
          </w:p>
        </w:tc>
        <w:tc>
          <w:tcPr>
            <w:tcW w:w="6866" w:type="dxa"/>
            <w:tcBorders>
              <w:top w:val="single" w:color="auto" w:sz="4" w:space="0"/>
              <w:left w:val="single" w:color="auto" w:sz="4" w:space="0"/>
              <w:bottom w:val="single" w:color="auto" w:sz="4" w:space="0"/>
              <w:right w:val="single" w:color="auto" w:sz="4" w:space="0"/>
            </w:tcBorders>
            <w:noWrap w:val="0"/>
            <w:vAlign w:val="center"/>
          </w:tcPr>
          <w:p w14:paraId="7771C213">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rPr>
                <w:rFonts w:hint="eastAsia" w:ascii="宋体" w:hAnsi="宋体" w:eastAsia="宋体" w:cs="宋体"/>
                <w:sz w:val="24"/>
                <w:szCs w:val="24"/>
                <w:lang w:val="en-US" w:eastAsia="zh-CN" w:bidi="ar-SA"/>
              </w:rPr>
            </w:pPr>
            <w:r>
              <w:rPr>
                <w:rFonts w:hint="eastAsia" w:ascii="宋体" w:hAnsi="宋体" w:eastAsia="宋体" w:cs="宋体"/>
                <w:sz w:val="24"/>
                <w:szCs w:val="24"/>
                <w:lang w:val="en-US" w:eastAsia="zh-CN" w:bidi="ar-SA"/>
              </w:rPr>
              <w:t>提供近三年（自2023年01月01日）以来承担过类似项目业绩，每提供一项业绩得3分，该项最多得6分，不提供则不得分；（注：需提供中标通标书或合同协议书原件扫描件附在响应文件中，合同协议书以合同签订时间为准）</w:t>
            </w:r>
          </w:p>
        </w:tc>
      </w:tr>
      <w:tr w14:paraId="2E60C4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5" w:hRule="atLeast"/>
          <w:jc w:val="center"/>
        </w:trPr>
        <w:tc>
          <w:tcPr>
            <w:tcW w:w="1261" w:type="dxa"/>
            <w:vMerge w:val="continue"/>
            <w:tcBorders>
              <w:left w:val="single" w:color="auto" w:sz="4" w:space="0"/>
              <w:right w:val="single" w:color="auto" w:sz="4" w:space="0"/>
            </w:tcBorders>
            <w:noWrap w:val="0"/>
            <w:vAlign w:val="center"/>
          </w:tcPr>
          <w:p w14:paraId="284E30EB">
            <w:pPr>
              <w:spacing w:line="360" w:lineRule="auto"/>
              <w:rPr>
                <w:rFonts w:hint="eastAsia" w:ascii="宋体" w:hAnsi="宋体"/>
                <w:kern w:val="0"/>
                <w:sz w:val="24"/>
                <w:szCs w:val="24"/>
              </w:rPr>
            </w:pPr>
          </w:p>
        </w:tc>
        <w:tc>
          <w:tcPr>
            <w:tcW w:w="142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3547113C">
            <w:pPr>
              <w:spacing w:line="360" w:lineRule="exact"/>
              <w:jc w:val="center"/>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服务承诺</w:t>
            </w:r>
          </w:p>
          <w:p w14:paraId="4401E756">
            <w:pPr>
              <w:spacing w:line="360" w:lineRule="exact"/>
              <w:jc w:val="center"/>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lang w:val="en-US" w:eastAsia="zh-CN"/>
              </w:rPr>
              <w:t>7</w:t>
            </w:r>
            <w:r>
              <w:rPr>
                <w:rFonts w:hint="eastAsia" w:ascii="宋体" w:hAnsi="宋体" w:eastAsia="宋体" w:cs="宋体"/>
                <w:color w:val="auto"/>
                <w:sz w:val="24"/>
                <w:szCs w:val="24"/>
                <w:lang w:eastAsia="zh-CN"/>
              </w:rPr>
              <w:t>分）</w:t>
            </w:r>
          </w:p>
        </w:tc>
        <w:tc>
          <w:tcPr>
            <w:tcW w:w="6866"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6C1535C3">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rPr>
                <w:rFonts w:hint="eastAsia" w:ascii="宋体" w:hAnsi="宋体" w:eastAsia="宋体" w:cs="宋体"/>
                <w:sz w:val="24"/>
                <w:szCs w:val="24"/>
                <w:lang w:val="en-US" w:eastAsia="zh-CN" w:bidi="ar-SA"/>
              </w:rPr>
            </w:pPr>
            <w:r>
              <w:rPr>
                <w:rFonts w:hint="eastAsia" w:ascii="宋体" w:hAnsi="宋体" w:eastAsia="宋体" w:cs="宋体"/>
                <w:sz w:val="24"/>
                <w:szCs w:val="24"/>
                <w:lang w:val="en-US" w:eastAsia="zh-CN" w:bidi="ar-SA"/>
              </w:rPr>
              <w:t>从服务的时效性及响应程度、</w:t>
            </w:r>
            <w:r>
              <w:rPr>
                <w:rFonts w:hint="eastAsia" w:ascii="宋体" w:hAnsi="宋体" w:eastAsia="宋体" w:cs="宋体"/>
                <w:color w:val="auto"/>
                <w:sz w:val="24"/>
                <w:szCs w:val="24"/>
                <w:highlight w:val="none"/>
                <w:lang w:val="en-US" w:eastAsia="zh-CN"/>
              </w:rPr>
              <w:t>解决质量或操作等问题、</w:t>
            </w:r>
            <w:r>
              <w:rPr>
                <w:rFonts w:hint="eastAsia" w:ascii="宋体" w:hAnsi="宋体" w:eastAsia="宋体" w:cs="宋体"/>
                <w:color w:val="auto"/>
                <w:kern w:val="2"/>
                <w:sz w:val="24"/>
                <w:szCs w:val="24"/>
                <w:highlight w:val="none"/>
                <w:lang w:val="en-US"/>
              </w:rPr>
              <w:t>常见性故障提供</w:t>
            </w:r>
            <w:r>
              <w:rPr>
                <w:rFonts w:hint="eastAsia" w:ascii="宋体" w:hAnsi="宋体" w:eastAsia="宋体" w:cs="宋体"/>
                <w:color w:val="auto"/>
                <w:kern w:val="2"/>
                <w:sz w:val="24"/>
                <w:szCs w:val="24"/>
                <w:highlight w:val="none"/>
                <w:lang w:val="en-US" w:eastAsia="zh-CN"/>
              </w:rPr>
              <w:t>帮助</w:t>
            </w:r>
            <w:r>
              <w:rPr>
                <w:rFonts w:hint="eastAsia" w:ascii="宋体" w:hAnsi="宋体" w:eastAsia="宋体" w:cs="宋体"/>
                <w:sz w:val="24"/>
                <w:szCs w:val="24"/>
                <w:lang w:val="en-US" w:eastAsia="zh-CN" w:bidi="ar-SA"/>
              </w:rPr>
              <w:t>等方面作出承诺：</w:t>
            </w:r>
          </w:p>
          <w:p w14:paraId="034120FA">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rPr>
                <w:rFonts w:hint="eastAsia" w:ascii="宋体" w:hAnsi="宋体" w:eastAsia="宋体" w:cs="宋体"/>
                <w:sz w:val="24"/>
                <w:szCs w:val="24"/>
                <w:lang w:val="en-US" w:eastAsia="zh-CN" w:bidi="ar-SA"/>
              </w:rPr>
            </w:pPr>
            <w:r>
              <w:rPr>
                <w:rFonts w:hint="eastAsia" w:ascii="宋体" w:hAnsi="宋体" w:eastAsia="宋体" w:cs="宋体"/>
                <w:kern w:val="2"/>
                <w:sz w:val="24"/>
                <w:szCs w:val="24"/>
                <w:lang w:val="en-US" w:eastAsia="zh-CN" w:bidi="ar-SA"/>
              </w:rPr>
              <w:t>1、</w:t>
            </w:r>
            <w:r>
              <w:rPr>
                <w:rFonts w:hint="eastAsia" w:ascii="宋体" w:hAnsi="宋体" w:eastAsia="宋体" w:cs="宋体"/>
                <w:sz w:val="24"/>
                <w:szCs w:val="24"/>
                <w:lang w:val="en-US" w:eastAsia="zh-CN" w:bidi="ar-SA"/>
              </w:rPr>
              <w:t>承诺内容全面周到、针对性强、保障性强，得7分；</w:t>
            </w:r>
          </w:p>
          <w:p w14:paraId="37D76355">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rPr>
                <w:rFonts w:hint="default" w:ascii="宋体" w:hAnsi="宋体" w:eastAsia="宋体" w:cs="宋体"/>
                <w:sz w:val="24"/>
                <w:szCs w:val="24"/>
                <w:lang w:val="en-US" w:eastAsia="zh-CN" w:bidi="ar-SA"/>
              </w:rPr>
            </w:pPr>
            <w:r>
              <w:rPr>
                <w:rFonts w:hint="default" w:ascii="宋体" w:hAnsi="宋体" w:eastAsia="宋体" w:cs="宋体"/>
                <w:kern w:val="2"/>
                <w:sz w:val="24"/>
                <w:szCs w:val="24"/>
                <w:lang w:val="en-US" w:eastAsia="zh-CN" w:bidi="ar-SA"/>
              </w:rPr>
              <w:t>2、</w:t>
            </w:r>
            <w:r>
              <w:rPr>
                <w:rFonts w:hint="eastAsia" w:ascii="宋体" w:hAnsi="宋体" w:eastAsia="宋体" w:cs="宋体"/>
                <w:sz w:val="24"/>
                <w:szCs w:val="24"/>
                <w:lang w:val="en-US" w:eastAsia="zh-CN" w:bidi="ar-SA"/>
              </w:rPr>
              <w:t>承诺内容基本全面、但细节有不周到的地方，具有一定的针对性和保障性，得5分；</w:t>
            </w:r>
          </w:p>
          <w:p w14:paraId="4EAFEB3D">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rPr>
                <w:rFonts w:hint="default" w:ascii="宋体" w:hAnsi="宋体" w:eastAsia="宋体" w:cs="宋体"/>
                <w:sz w:val="24"/>
                <w:szCs w:val="24"/>
                <w:lang w:val="en-US" w:eastAsia="zh-CN" w:bidi="ar-SA"/>
              </w:rPr>
            </w:pPr>
            <w:r>
              <w:rPr>
                <w:rFonts w:hint="eastAsia" w:ascii="宋体" w:hAnsi="宋体" w:eastAsia="宋体" w:cs="宋体"/>
                <w:sz w:val="24"/>
                <w:szCs w:val="24"/>
                <w:lang w:val="en-US" w:eastAsia="zh-CN" w:bidi="ar-SA"/>
              </w:rPr>
              <w:t>3、承诺内容不够全面、</w:t>
            </w:r>
            <w:r>
              <w:rPr>
                <w:rFonts w:hint="eastAsia" w:ascii="宋体" w:hAnsi="宋体" w:eastAsia="宋体" w:cs="宋体"/>
                <w:sz w:val="24"/>
                <w:szCs w:val="24"/>
                <w:lang w:val="en-US" w:eastAsia="zh-CN"/>
              </w:rPr>
              <w:t>需完善的地方较多，</w:t>
            </w:r>
            <w:r>
              <w:rPr>
                <w:rFonts w:hint="eastAsia" w:ascii="宋体" w:hAnsi="宋体" w:eastAsia="宋体" w:cs="宋体"/>
                <w:sz w:val="24"/>
                <w:szCs w:val="24"/>
                <w:lang w:val="en-US" w:eastAsia="zh-CN" w:bidi="ar-SA"/>
              </w:rPr>
              <w:t>针对性不足、保障性较差，得3分；</w:t>
            </w:r>
          </w:p>
          <w:p w14:paraId="7D307A86">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rPr>
                <w:rFonts w:hint="default" w:ascii="宋体" w:hAnsi="宋体" w:eastAsia="宋体" w:cs="宋体"/>
                <w:sz w:val="24"/>
                <w:szCs w:val="24"/>
                <w:lang w:val="en-US" w:eastAsia="zh-CN" w:bidi="ar-SA"/>
              </w:rPr>
            </w:pPr>
            <w:r>
              <w:rPr>
                <w:rFonts w:hint="eastAsia" w:ascii="宋体" w:hAnsi="宋体" w:eastAsia="宋体" w:cs="宋体"/>
                <w:sz w:val="24"/>
                <w:szCs w:val="24"/>
                <w:lang w:val="en-US" w:eastAsia="zh-CN" w:bidi="ar-SA"/>
              </w:rPr>
              <w:t>4、承诺内容片面缺项</w:t>
            </w:r>
            <w:r>
              <w:rPr>
                <w:rFonts w:hint="eastAsia" w:ascii="宋体" w:hAnsi="宋体" w:eastAsia="宋体" w:cs="宋体"/>
                <w:sz w:val="24"/>
                <w:szCs w:val="24"/>
                <w:lang w:val="en-US" w:eastAsia="zh-CN"/>
              </w:rPr>
              <w:t>，不具有针对性</w:t>
            </w:r>
            <w:r>
              <w:rPr>
                <w:rFonts w:hint="eastAsia" w:ascii="宋体" w:hAnsi="宋体" w:eastAsia="宋体" w:cs="宋体"/>
                <w:sz w:val="24"/>
                <w:szCs w:val="24"/>
                <w:lang w:val="en-US" w:eastAsia="zh-CN" w:bidi="ar-SA"/>
              </w:rPr>
              <w:t>和保障性，得1分；</w:t>
            </w:r>
          </w:p>
          <w:p w14:paraId="662F2F79">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eastAsia" w:ascii="宋体" w:hAnsi="宋体" w:eastAsia="宋体" w:cs="宋体"/>
                <w:kern w:val="2"/>
                <w:sz w:val="24"/>
                <w:szCs w:val="24"/>
                <w:highlight w:val="none"/>
                <w:lang w:val="en-US" w:eastAsia="zh-CN" w:bidi="ar-SA"/>
              </w:rPr>
            </w:pPr>
            <w:r>
              <w:rPr>
                <w:rFonts w:hint="eastAsia" w:ascii="宋体" w:hAnsi="宋体" w:eastAsia="宋体" w:cs="宋体"/>
                <w:sz w:val="24"/>
                <w:szCs w:val="24"/>
                <w:lang w:val="en-US" w:eastAsia="zh-CN" w:bidi="ar-SA"/>
              </w:rPr>
              <w:t>5、不提供则不得分。</w:t>
            </w:r>
          </w:p>
        </w:tc>
      </w:tr>
      <w:tr w14:paraId="0D9859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5" w:hRule="atLeast"/>
          <w:jc w:val="center"/>
        </w:trPr>
        <w:tc>
          <w:tcPr>
            <w:tcW w:w="1261" w:type="dxa"/>
            <w:vMerge w:val="continue"/>
            <w:tcBorders>
              <w:left w:val="single" w:color="auto" w:sz="4" w:space="0"/>
              <w:right w:val="single" w:color="auto" w:sz="4" w:space="0"/>
            </w:tcBorders>
            <w:noWrap w:val="0"/>
            <w:vAlign w:val="center"/>
          </w:tcPr>
          <w:p w14:paraId="4053460C">
            <w:pPr>
              <w:spacing w:line="360" w:lineRule="auto"/>
              <w:rPr>
                <w:rFonts w:hint="eastAsia" w:ascii="宋体" w:hAnsi="宋体"/>
                <w:kern w:val="0"/>
                <w:sz w:val="24"/>
                <w:szCs w:val="24"/>
              </w:rPr>
            </w:pPr>
          </w:p>
        </w:tc>
        <w:tc>
          <w:tcPr>
            <w:tcW w:w="142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A6395FD">
            <w:pPr>
              <w:spacing w:line="360" w:lineRule="exact"/>
              <w:jc w:val="center"/>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建议</w:t>
            </w:r>
            <w:r>
              <w:rPr>
                <w:rFonts w:hint="eastAsia" w:ascii="宋体" w:hAnsi="宋体" w:eastAsia="宋体" w:cs="宋体"/>
                <w:color w:val="auto"/>
                <w:sz w:val="24"/>
                <w:szCs w:val="24"/>
                <w:highlight w:val="none"/>
                <w:lang w:val="en-US" w:eastAsia="zh-CN"/>
              </w:rPr>
              <w:t>及措施</w:t>
            </w:r>
          </w:p>
          <w:p w14:paraId="221B75FE">
            <w:pPr>
              <w:spacing w:line="360" w:lineRule="exact"/>
              <w:jc w:val="center"/>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lang w:val="en-US" w:eastAsia="zh-CN"/>
              </w:rPr>
              <w:t>（7分）</w:t>
            </w:r>
          </w:p>
        </w:tc>
        <w:tc>
          <w:tcPr>
            <w:tcW w:w="6866"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30EA1C9A">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both"/>
              <w:textAlignment w:val="auto"/>
              <w:rPr>
                <w:rFonts w:hint="eastAsia" w:ascii="宋体" w:hAnsi="宋体" w:eastAsia="宋体" w:cs="宋体"/>
                <w:sz w:val="24"/>
                <w:szCs w:val="24"/>
                <w:lang w:val="en-US" w:eastAsia="zh-CN" w:bidi="ar-SA"/>
              </w:rPr>
            </w:pPr>
            <w:r>
              <w:rPr>
                <w:rFonts w:hint="eastAsia" w:ascii="宋体" w:hAnsi="宋体" w:eastAsia="宋体" w:cs="宋体"/>
                <w:sz w:val="24"/>
                <w:szCs w:val="24"/>
                <w:lang w:val="en-US" w:eastAsia="zh-CN" w:bidi="ar-SA"/>
              </w:rPr>
              <w:t>针对本项目</w:t>
            </w:r>
            <w:r>
              <w:rPr>
                <w:rFonts w:hint="eastAsia" w:ascii="宋体" w:hAnsi="宋体" w:eastAsia="宋体" w:cs="宋体"/>
                <w:color w:val="auto"/>
                <w:sz w:val="24"/>
                <w:szCs w:val="24"/>
                <w:highlight w:val="none"/>
                <w:lang w:val="en-US" w:eastAsia="zh-CN"/>
              </w:rPr>
              <w:t>后期使用</w:t>
            </w:r>
            <w:r>
              <w:rPr>
                <w:rFonts w:hint="eastAsia" w:ascii="宋体" w:hAnsi="宋体" w:eastAsia="宋体" w:cs="宋体"/>
                <w:sz w:val="24"/>
                <w:szCs w:val="24"/>
                <w:highlight w:val="none"/>
                <w:lang w:val="en-US" w:eastAsia="zh-CN" w:bidi="ar-SA"/>
              </w:rPr>
              <w:t>、管理</w:t>
            </w:r>
            <w:r>
              <w:rPr>
                <w:rFonts w:hint="eastAsia" w:ascii="宋体" w:hAnsi="宋体" w:eastAsia="宋体" w:cs="宋体"/>
                <w:color w:val="auto"/>
                <w:sz w:val="24"/>
                <w:szCs w:val="24"/>
                <w:highlight w:val="none"/>
                <w:lang w:val="en-US" w:eastAsia="zh-CN"/>
              </w:rPr>
              <w:t>等方面提出</w:t>
            </w:r>
            <w:r>
              <w:rPr>
                <w:rFonts w:hint="eastAsia" w:ascii="宋体" w:hAnsi="宋体" w:eastAsia="宋体" w:cs="宋体"/>
                <w:sz w:val="24"/>
                <w:szCs w:val="24"/>
                <w:lang w:val="en-US" w:eastAsia="zh-CN" w:bidi="ar-SA"/>
              </w:rPr>
              <w:t>合理化建议</w:t>
            </w:r>
            <w:r>
              <w:rPr>
                <w:rFonts w:hint="eastAsia" w:ascii="宋体" w:hAnsi="宋体" w:eastAsia="宋体" w:cs="宋体"/>
                <w:color w:val="auto"/>
                <w:sz w:val="24"/>
                <w:szCs w:val="24"/>
                <w:highlight w:val="none"/>
                <w:lang w:val="en-US" w:eastAsia="zh-CN"/>
              </w:rPr>
              <w:t>及维护保养措施</w:t>
            </w:r>
            <w:r>
              <w:rPr>
                <w:rFonts w:hint="eastAsia" w:ascii="宋体" w:hAnsi="宋体" w:eastAsia="宋体" w:cs="宋体"/>
                <w:sz w:val="24"/>
                <w:szCs w:val="24"/>
                <w:lang w:val="en-US" w:eastAsia="zh-CN" w:bidi="ar-SA"/>
              </w:rPr>
              <w:t>：</w:t>
            </w:r>
          </w:p>
          <w:p w14:paraId="7DF372D9">
            <w:pPr>
              <w:numPr>
                <w:ilvl w:val="0"/>
                <w:numId w:val="0"/>
              </w:numPr>
              <w:autoSpaceDE w:val="0"/>
              <w:autoSpaceDN w:val="0"/>
              <w:adjustRightInd w:val="0"/>
              <w:spacing w:line="360" w:lineRule="auto"/>
              <w:jc w:val="left"/>
              <w:textAlignment w:val="baseline"/>
              <w:rPr>
                <w:rFonts w:hint="eastAsia" w:ascii="宋体" w:hAnsi="宋体" w:eastAsia="宋体" w:cs="宋体"/>
                <w:color w:val="auto"/>
                <w:sz w:val="24"/>
                <w:szCs w:val="24"/>
                <w:highlight w:val="none"/>
                <w:lang w:val="en-US" w:eastAsia="zh-CN"/>
              </w:rPr>
            </w:pPr>
            <w:r>
              <w:rPr>
                <w:rFonts w:hint="eastAsia" w:ascii="宋体" w:hAnsi="宋体" w:eastAsia="宋体" w:cs="宋体"/>
                <w:color w:val="auto"/>
                <w:kern w:val="2"/>
                <w:sz w:val="24"/>
                <w:szCs w:val="24"/>
                <w:lang w:val="en-US" w:eastAsia="zh-CN"/>
              </w:rPr>
              <w:t>1、提出的</w:t>
            </w:r>
            <w:r>
              <w:rPr>
                <w:rFonts w:hint="eastAsia" w:ascii="宋体" w:hAnsi="宋体" w:eastAsia="宋体" w:cs="宋体"/>
                <w:color w:val="auto"/>
                <w:sz w:val="24"/>
                <w:szCs w:val="24"/>
                <w:highlight w:val="none"/>
                <w:lang w:val="en-US" w:eastAsia="zh-CN"/>
              </w:rPr>
              <w:t>建议对项目后期使用</w:t>
            </w:r>
            <w:r>
              <w:rPr>
                <w:rFonts w:hint="eastAsia" w:ascii="宋体" w:hAnsi="宋体" w:eastAsia="宋体" w:cs="宋体"/>
                <w:sz w:val="24"/>
                <w:szCs w:val="24"/>
                <w:highlight w:val="none"/>
                <w:lang w:val="en-US" w:eastAsia="zh-CN" w:bidi="ar-SA"/>
              </w:rPr>
              <w:t>、管理</w:t>
            </w:r>
            <w:r>
              <w:rPr>
                <w:rFonts w:hint="eastAsia" w:ascii="宋体" w:hAnsi="宋体" w:eastAsia="宋体" w:cs="宋体"/>
                <w:color w:val="auto"/>
                <w:sz w:val="24"/>
                <w:szCs w:val="24"/>
                <w:highlight w:val="none"/>
                <w:lang w:val="en-US" w:eastAsia="zh-CN"/>
              </w:rPr>
              <w:t>具有非常好的指导意义，维护措施全面、保养周期科学合理，得7分；</w:t>
            </w:r>
          </w:p>
          <w:p w14:paraId="70DDC684">
            <w:pPr>
              <w:numPr>
                <w:ilvl w:val="0"/>
                <w:numId w:val="0"/>
              </w:numPr>
              <w:autoSpaceDE w:val="0"/>
              <w:autoSpaceDN w:val="0"/>
              <w:adjustRightInd w:val="0"/>
              <w:spacing w:line="360" w:lineRule="auto"/>
              <w:jc w:val="left"/>
              <w:textAlignment w:val="baseline"/>
              <w:rPr>
                <w:rFonts w:hint="eastAsia" w:ascii="宋体" w:hAnsi="宋体" w:eastAsia="宋体" w:cs="宋体"/>
                <w:color w:val="auto"/>
                <w:sz w:val="24"/>
                <w:szCs w:val="24"/>
                <w:highlight w:val="none"/>
                <w:lang w:val="zh-TW" w:eastAsia="zh-CN"/>
              </w:rPr>
            </w:pPr>
            <w:r>
              <w:rPr>
                <w:rFonts w:hint="eastAsia" w:ascii="宋体" w:hAnsi="宋体" w:eastAsia="宋体" w:cs="宋体"/>
                <w:color w:val="auto"/>
                <w:kern w:val="2"/>
                <w:sz w:val="24"/>
                <w:szCs w:val="24"/>
                <w:lang w:val="zh-TW" w:eastAsia="zh-CN"/>
              </w:rPr>
              <w:t>2、</w:t>
            </w:r>
            <w:r>
              <w:rPr>
                <w:rFonts w:hint="eastAsia" w:ascii="宋体" w:hAnsi="宋体" w:eastAsia="宋体" w:cs="宋体"/>
                <w:color w:val="auto"/>
                <w:kern w:val="2"/>
                <w:sz w:val="24"/>
                <w:szCs w:val="24"/>
                <w:lang w:val="en-US" w:eastAsia="zh-CN"/>
              </w:rPr>
              <w:t>提出的</w:t>
            </w:r>
            <w:r>
              <w:rPr>
                <w:rFonts w:hint="eastAsia" w:ascii="宋体" w:hAnsi="宋体" w:eastAsia="宋体" w:cs="宋体"/>
                <w:color w:val="auto"/>
                <w:sz w:val="24"/>
                <w:szCs w:val="24"/>
                <w:highlight w:val="none"/>
                <w:lang w:val="en-US" w:eastAsia="zh-CN"/>
              </w:rPr>
              <w:t>建议对项目后期使用</w:t>
            </w:r>
            <w:r>
              <w:rPr>
                <w:rFonts w:hint="eastAsia" w:ascii="宋体" w:hAnsi="宋体" w:eastAsia="宋体" w:cs="宋体"/>
                <w:sz w:val="24"/>
                <w:szCs w:val="24"/>
                <w:highlight w:val="none"/>
                <w:lang w:val="en-US" w:eastAsia="zh-CN" w:bidi="ar-SA"/>
              </w:rPr>
              <w:t>、管理</w:t>
            </w:r>
            <w:r>
              <w:rPr>
                <w:rFonts w:hint="eastAsia" w:ascii="宋体" w:hAnsi="宋体" w:eastAsia="宋体" w:cs="宋体"/>
                <w:color w:val="auto"/>
                <w:sz w:val="24"/>
                <w:szCs w:val="24"/>
                <w:highlight w:val="none"/>
                <w:lang w:val="en-US" w:eastAsia="zh-CN"/>
              </w:rPr>
              <w:t>具有一定的指导意义，维护措施基本全面、</w:t>
            </w:r>
            <w:r>
              <w:rPr>
                <w:rFonts w:hint="eastAsia" w:ascii="宋体" w:hAnsi="宋体" w:eastAsia="宋体" w:cs="宋体"/>
                <w:sz w:val="24"/>
                <w:szCs w:val="24"/>
                <w:lang w:val="en-US" w:eastAsia="zh-CN" w:bidi="ar-SA"/>
              </w:rPr>
              <w:t>但</w:t>
            </w:r>
            <w:r>
              <w:rPr>
                <w:rFonts w:hint="eastAsia" w:ascii="宋体" w:hAnsi="宋体" w:eastAsia="宋体" w:cs="宋体"/>
                <w:color w:val="auto"/>
                <w:sz w:val="24"/>
                <w:szCs w:val="24"/>
                <w:highlight w:val="none"/>
                <w:lang w:val="en-US" w:eastAsia="zh-CN"/>
              </w:rPr>
              <w:t>局部略微需调整，保养周期大致合理，得5分；</w:t>
            </w:r>
          </w:p>
          <w:p w14:paraId="6A39F323">
            <w:pPr>
              <w:numPr>
                <w:ilvl w:val="0"/>
                <w:numId w:val="0"/>
              </w:numPr>
              <w:autoSpaceDE w:val="0"/>
              <w:autoSpaceDN w:val="0"/>
              <w:adjustRightInd w:val="0"/>
              <w:spacing w:line="360" w:lineRule="auto"/>
              <w:jc w:val="left"/>
              <w:textAlignment w:val="baseline"/>
              <w:rPr>
                <w:rFonts w:hint="eastAsia" w:ascii="宋体" w:hAnsi="宋体" w:eastAsia="宋体" w:cs="宋体"/>
                <w:color w:val="auto"/>
                <w:sz w:val="24"/>
                <w:szCs w:val="24"/>
                <w:highlight w:val="none"/>
                <w:lang w:val="zh-TW" w:eastAsia="zh-CN"/>
              </w:rPr>
            </w:pPr>
            <w:r>
              <w:rPr>
                <w:rFonts w:hint="eastAsia" w:ascii="宋体" w:hAnsi="宋体" w:eastAsia="宋体" w:cs="宋体"/>
                <w:color w:val="auto"/>
                <w:kern w:val="2"/>
                <w:sz w:val="24"/>
                <w:szCs w:val="24"/>
                <w:lang w:val="zh-TW" w:eastAsia="zh-CN"/>
              </w:rPr>
              <w:t>3、</w:t>
            </w:r>
            <w:r>
              <w:rPr>
                <w:rFonts w:hint="eastAsia" w:ascii="宋体" w:hAnsi="宋体" w:eastAsia="宋体" w:cs="宋体"/>
                <w:color w:val="auto"/>
                <w:kern w:val="2"/>
                <w:sz w:val="24"/>
                <w:szCs w:val="24"/>
                <w:lang w:val="en-US" w:eastAsia="zh-CN"/>
              </w:rPr>
              <w:t>提出的</w:t>
            </w:r>
            <w:r>
              <w:rPr>
                <w:rFonts w:hint="eastAsia" w:ascii="宋体" w:hAnsi="宋体" w:eastAsia="宋体" w:cs="宋体"/>
                <w:color w:val="auto"/>
                <w:sz w:val="24"/>
                <w:szCs w:val="24"/>
                <w:highlight w:val="none"/>
                <w:lang w:val="en-US" w:eastAsia="zh-CN"/>
              </w:rPr>
              <w:t>建议对项目后期使用</w:t>
            </w:r>
            <w:r>
              <w:rPr>
                <w:rFonts w:hint="eastAsia" w:ascii="宋体" w:hAnsi="宋体" w:eastAsia="宋体" w:cs="宋体"/>
                <w:sz w:val="24"/>
                <w:szCs w:val="24"/>
                <w:highlight w:val="none"/>
                <w:lang w:val="en-US" w:eastAsia="zh-CN" w:bidi="ar-SA"/>
              </w:rPr>
              <w:t>、管理</w:t>
            </w:r>
            <w:r>
              <w:rPr>
                <w:rFonts w:hint="eastAsia" w:ascii="宋体" w:hAnsi="宋体" w:eastAsia="宋体" w:cs="宋体"/>
                <w:color w:val="auto"/>
                <w:sz w:val="24"/>
                <w:szCs w:val="24"/>
                <w:highlight w:val="none"/>
                <w:lang w:val="en-US" w:eastAsia="zh-CN"/>
              </w:rPr>
              <w:t>的指导意义不佳，维护措施不够全面、</w:t>
            </w:r>
            <w:r>
              <w:rPr>
                <w:rFonts w:hint="eastAsia" w:ascii="宋体" w:hAnsi="宋体" w:eastAsia="宋体" w:cs="宋体"/>
                <w:sz w:val="24"/>
                <w:szCs w:val="24"/>
                <w:lang w:val="en-US" w:eastAsia="zh-CN"/>
              </w:rPr>
              <w:t>需调整的地方较多，</w:t>
            </w:r>
            <w:r>
              <w:rPr>
                <w:rFonts w:hint="eastAsia" w:ascii="宋体" w:hAnsi="宋体" w:eastAsia="宋体" w:cs="宋体"/>
                <w:color w:val="auto"/>
                <w:sz w:val="24"/>
                <w:szCs w:val="24"/>
                <w:highlight w:val="none"/>
                <w:lang w:val="en-US" w:eastAsia="zh-CN"/>
              </w:rPr>
              <w:t>保养周期不够合理，得3分；</w:t>
            </w:r>
          </w:p>
          <w:p w14:paraId="00C52A83">
            <w:pPr>
              <w:numPr>
                <w:ilvl w:val="0"/>
                <w:numId w:val="0"/>
              </w:numPr>
              <w:autoSpaceDE w:val="0"/>
              <w:autoSpaceDN w:val="0"/>
              <w:adjustRightInd w:val="0"/>
              <w:spacing w:line="360" w:lineRule="auto"/>
              <w:jc w:val="left"/>
              <w:textAlignment w:val="baseline"/>
              <w:rPr>
                <w:rFonts w:hint="eastAsia" w:ascii="宋体" w:hAnsi="宋体" w:eastAsia="宋体" w:cs="宋体"/>
                <w:color w:val="auto"/>
                <w:sz w:val="24"/>
                <w:szCs w:val="24"/>
                <w:highlight w:val="none"/>
                <w:lang w:val="zh-TW" w:eastAsia="zh-CN"/>
              </w:rPr>
            </w:pPr>
            <w:r>
              <w:rPr>
                <w:rFonts w:hint="eastAsia" w:ascii="宋体" w:hAnsi="宋体" w:eastAsia="宋体" w:cs="宋体"/>
                <w:color w:val="auto"/>
                <w:kern w:val="2"/>
                <w:sz w:val="24"/>
                <w:szCs w:val="24"/>
                <w:lang w:val="en-US" w:eastAsia="zh-CN"/>
              </w:rPr>
              <w:t>4</w:t>
            </w:r>
            <w:r>
              <w:rPr>
                <w:rFonts w:hint="eastAsia" w:ascii="宋体" w:hAnsi="宋体" w:eastAsia="宋体" w:cs="宋体"/>
                <w:color w:val="auto"/>
                <w:kern w:val="2"/>
                <w:sz w:val="24"/>
                <w:szCs w:val="24"/>
                <w:lang w:val="zh-TW" w:eastAsia="zh-CN"/>
              </w:rPr>
              <w:t>、</w:t>
            </w:r>
            <w:r>
              <w:rPr>
                <w:rFonts w:hint="eastAsia" w:ascii="宋体" w:hAnsi="宋体" w:eastAsia="宋体" w:cs="宋体"/>
                <w:color w:val="auto"/>
                <w:kern w:val="2"/>
                <w:sz w:val="24"/>
                <w:szCs w:val="24"/>
                <w:lang w:val="en-US" w:eastAsia="zh-CN"/>
              </w:rPr>
              <w:t>提出的</w:t>
            </w:r>
            <w:r>
              <w:rPr>
                <w:rFonts w:hint="eastAsia" w:ascii="宋体" w:hAnsi="宋体" w:eastAsia="宋体" w:cs="宋体"/>
                <w:color w:val="auto"/>
                <w:sz w:val="24"/>
                <w:szCs w:val="24"/>
                <w:highlight w:val="none"/>
                <w:lang w:val="en-US" w:eastAsia="zh-CN"/>
              </w:rPr>
              <w:t>建议对项目后期使用</w:t>
            </w:r>
            <w:r>
              <w:rPr>
                <w:rFonts w:hint="eastAsia" w:ascii="宋体" w:hAnsi="宋体" w:eastAsia="宋体" w:cs="宋体"/>
                <w:sz w:val="24"/>
                <w:szCs w:val="24"/>
                <w:highlight w:val="none"/>
                <w:lang w:val="en-US" w:eastAsia="zh-CN" w:bidi="ar-SA"/>
              </w:rPr>
              <w:t>、管理</w:t>
            </w:r>
            <w:r>
              <w:rPr>
                <w:rFonts w:hint="eastAsia" w:ascii="宋体" w:hAnsi="宋体" w:eastAsia="宋体" w:cs="宋体"/>
                <w:sz w:val="24"/>
                <w:szCs w:val="24"/>
                <w:lang w:val="en-US" w:eastAsia="zh-CN" w:bidi="ar-SA"/>
              </w:rPr>
              <w:t>无实际</w:t>
            </w:r>
            <w:r>
              <w:rPr>
                <w:rFonts w:hint="eastAsia" w:ascii="宋体" w:hAnsi="宋体" w:eastAsia="宋体" w:cs="宋体"/>
                <w:color w:val="auto"/>
                <w:sz w:val="24"/>
                <w:szCs w:val="24"/>
                <w:highlight w:val="none"/>
                <w:lang w:val="en-US" w:eastAsia="zh-CN"/>
              </w:rPr>
              <w:t>指导意义，维护措施片面不全</w:t>
            </w:r>
            <w:r>
              <w:rPr>
                <w:rFonts w:hint="eastAsia" w:ascii="宋体" w:hAnsi="宋体" w:eastAsia="宋体" w:cs="宋体"/>
                <w:sz w:val="24"/>
                <w:szCs w:val="24"/>
                <w:lang w:val="en-US" w:eastAsia="zh-CN"/>
              </w:rPr>
              <w:t>，</w:t>
            </w:r>
            <w:r>
              <w:rPr>
                <w:rFonts w:hint="eastAsia" w:ascii="宋体" w:hAnsi="宋体" w:eastAsia="宋体" w:cs="宋体"/>
                <w:color w:val="auto"/>
                <w:sz w:val="24"/>
                <w:szCs w:val="24"/>
                <w:highlight w:val="none"/>
                <w:lang w:val="en-US" w:eastAsia="zh-CN"/>
              </w:rPr>
              <w:t>保养周期不合理，得1分；</w:t>
            </w:r>
          </w:p>
          <w:p w14:paraId="14F3B301">
            <w:pPr>
              <w:autoSpaceDE w:val="0"/>
              <w:autoSpaceDN w:val="0"/>
              <w:adjustRightInd w:val="0"/>
              <w:spacing w:line="360" w:lineRule="auto"/>
              <w:jc w:val="left"/>
              <w:textAlignment w:val="baseline"/>
              <w:rPr>
                <w:rFonts w:hint="eastAsia" w:ascii="宋体" w:hAnsi="宋体" w:eastAsia="宋体" w:cs="宋体"/>
                <w:kern w:val="2"/>
                <w:sz w:val="24"/>
                <w:szCs w:val="24"/>
                <w:lang w:val="en-US" w:eastAsia="zh-CN" w:bidi="ar-SA"/>
              </w:rPr>
            </w:pPr>
            <w:r>
              <w:rPr>
                <w:rFonts w:hint="eastAsia" w:ascii="宋体" w:hAnsi="宋体" w:eastAsia="宋体" w:cs="宋体"/>
                <w:sz w:val="24"/>
                <w:szCs w:val="24"/>
                <w:lang w:val="en-US" w:eastAsia="zh-CN" w:bidi="ar-SA"/>
              </w:rPr>
              <w:t>5、不提供则不得分。</w:t>
            </w:r>
          </w:p>
        </w:tc>
      </w:tr>
      <w:tr w14:paraId="29E256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0" w:hRule="atLeast"/>
          <w:jc w:val="center"/>
        </w:trPr>
        <w:tc>
          <w:tcPr>
            <w:tcW w:w="9547" w:type="dxa"/>
            <w:gridSpan w:val="3"/>
            <w:tcBorders>
              <w:left w:val="single" w:color="auto" w:sz="4" w:space="0"/>
              <w:right w:val="single" w:color="auto" w:sz="4" w:space="0"/>
            </w:tcBorders>
            <w:noWrap w:val="0"/>
            <w:vAlign w:val="center"/>
          </w:tcPr>
          <w:p w14:paraId="21D3682A">
            <w:pPr>
              <w:spacing w:line="360" w:lineRule="auto"/>
              <w:rPr>
                <w:rFonts w:hint="eastAsia" w:ascii="宋体" w:hAnsi="宋体"/>
                <w:kern w:val="0"/>
                <w:sz w:val="24"/>
                <w:szCs w:val="24"/>
              </w:rPr>
            </w:pPr>
            <w:r>
              <w:rPr>
                <w:rFonts w:hint="eastAsia" w:ascii="宋体" w:hAnsi="宋体"/>
                <w:kern w:val="0"/>
                <w:sz w:val="24"/>
                <w:szCs w:val="24"/>
              </w:rPr>
              <w:t>综合得分=报价得分＋技术标得分＋</w:t>
            </w:r>
            <w:r>
              <w:rPr>
                <w:rFonts w:hint="eastAsia" w:ascii="宋体" w:hAnsi="宋体"/>
                <w:kern w:val="0"/>
                <w:sz w:val="24"/>
                <w:szCs w:val="24"/>
                <w:lang w:val="en-US" w:eastAsia="zh-CN"/>
              </w:rPr>
              <w:t>商务</w:t>
            </w:r>
            <w:r>
              <w:rPr>
                <w:rFonts w:hint="eastAsia" w:ascii="宋体" w:hAnsi="宋体"/>
                <w:kern w:val="0"/>
                <w:sz w:val="24"/>
                <w:szCs w:val="24"/>
              </w:rPr>
              <w:t>标得分。</w:t>
            </w:r>
          </w:p>
          <w:p w14:paraId="36E81BC4">
            <w:pPr>
              <w:spacing w:line="360" w:lineRule="auto"/>
              <w:rPr>
                <w:rFonts w:hint="eastAsia" w:ascii="宋体" w:hAnsi="宋体"/>
                <w:kern w:val="0"/>
                <w:sz w:val="24"/>
                <w:szCs w:val="24"/>
              </w:rPr>
            </w:pPr>
            <w:r>
              <w:rPr>
                <w:rFonts w:hint="eastAsia" w:ascii="宋体" w:hAnsi="宋体"/>
                <w:kern w:val="0"/>
                <w:sz w:val="24"/>
                <w:szCs w:val="24"/>
              </w:rPr>
              <w:t>磋商小组完成对技术标、报价标和</w:t>
            </w:r>
            <w:r>
              <w:rPr>
                <w:rFonts w:hint="eastAsia" w:ascii="宋体" w:hAnsi="宋体"/>
                <w:kern w:val="0"/>
                <w:sz w:val="24"/>
                <w:szCs w:val="24"/>
                <w:lang w:val="en-US" w:eastAsia="zh-CN"/>
              </w:rPr>
              <w:t>商务</w:t>
            </w:r>
            <w:r>
              <w:rPr>
                <w:rFonts w:hint="eastAsia" w:ascii="宋体" w:hAnsi="宋体"/>
                <w:kern w:val="0"/>
                <w:sz w:val="24"/>
                <w:szCs w:val="24"/>
              </w:rPr>
              <w:t>标的汇总后取平均值作为该响应人的最终得分。</w:t>
            </w:r>
          </w:p>
          <w:p w14:paraId="44291B77">
            <w:pPr>
              <w:spacing w:line="360" w:lineRule="auto"/>
              <w:rPr>
                <w:rFonts w:hint="eastAsia" w:ascii="宋体" w:hAnsi="宋体"/>
                <w:kern w:val="0"/>
                <w:sz w:val="24"/>
                <w:szCs w:val="24"/>
              </w:rPr>
            </w:pPr>
            <w:r>
              <w:rPr>
                <w:rFonts w:hint="eastAsia" w:ascii="宋体" w:hAnsi="宋体"/>
                <w:kern w:val="0"/>
                <w:sz w:val="24"/>
                <w:szCs w:val="24"/>
              </w:rPr>
              <w:t>本</w:t>
            </w:r>
            <w:r>
              <w:rPr>
                <w:rFonts w:hint="eastAsia" w:ascii="宋体" w:hAnsi="宋体"/>
                <w:kern w:val="0"/>
                <w:sz w:val="24"/>
                <w:szCs w:val="24"/>
                <w:lang w:val="en-US" w:eastAsia="zh-CN"/>
              </w:rPr>
              <w:t>评标</w:t>
            </w:r>
            <w:r>
              <w:rPr>
                <w:rFonts w:hint="eastAsia" w:ascii="宋体" w:hAnsi="宋体"/>
                <w:kern w:val="0"/>
                <w:sz w:val="24"/>
                <w:szCs w:val="24"/>
              </w:rPr>
              <w:t>办法计算过程中分值按四舍五入保留两位小数，结果按四舍五入保留两位小数。 供应商的报价应包含所承诺的应达到的质量标准及其他承诺应达到的标准所包含的所有费用。</w:t>
            </w:r>
          </w:p>
          <w:p w14:paraId="7DD6C15D">
            <w:pPr>
              <w:spacing w:line="360" w:lineRule="auto"/>
              <w:rPr>
                <w:rFonts w:hint="eastAsia" w:ascii="宋体" w:hAnsi="宋体"/>
                <w:kern w:val="0"/>
                <w:sz w:val="24"/>
                <w:szCs w:val="24"/>
              </w:rPr>
            </w:pPr>
            <w:r>
              <w:rPr>
                <w:rFonts w:hint="eastAsia" w:ascii="宋体" w:hAnsi="宋体"/>
                <w:kern w:val="0"/>
                <w:sz w:val="24"/>
                <w:szCs w:val="24"/>
              </w:rPr>
              <w:t>注：1、评标过程中涉及到资格审查、人员证明、企业业绩等计分部分时，以供应商自行上传</w:t>
            </w:r>
            <w:r>
              <w:rPr>
                <w:rFonts w:hint="eastAsia" w:ascii="宋体" w:hAnsi="宋体"/>
                <w:kern w:val="0"/>
                <w:sz w:val="24"/>
                <w:szCs w:val="24"/>
                <w:lang w:eastAsia="zh-CN"/>
              </w:rPr>
              <w:t>到响应</w:t>
            </w:r>
            <w:r>
              <w:rPr>
                <w:rFonts w:hint="eastAsia" w:ascii="宋体" w:hAnsi="宋体"/>
                <w:kern w:val="0"/>
                <w:sz w:val="24"/>
                <w:szCs w:val="24"/>
              </w:rPr>
              <w:t>文件中的相应内容为准。</w:t>
            </w:r>
          </w:p>
          <w:p w14:paraId="6676B771">
            <w:pPr>
              <w:spacing w:line="360" w:lineRule="auto"/>
              <w:rPr>
                <w:rFonts w:hint="eastAsia" w:ascii="宋体" w:hAnsi="宋体"/>
                <w:kern w:val="0"/>
                <w:sz w:val="24"/>
                <w:szCs w:val="24"/>
              </w:rPr>
            </w:pPr>
            <w:r>
              <w:rPr>
                <w:rFonts w:hint="eastAsia" w:ascii="宋体" w:hAnsi="宋体"/>
                <w:kern w:val="0"/>
                <w:sz w:val="24"/>
                <w:szCs w:val="24"/>
              </w:rPr>
              <w:t>2、评标开始后，不再接受任何补充材料。</w:t>
            </w:r>
          </w:p>
        </w:tc>
      </w:tr>
    </w:tbl>
    <w:p w14:paraId="080994D0">
      <w:pPr>
        <w:snapToGrid w:val="0"/>
        <w:spacing w:line="440" w:lineRule="exact"/>
        <w:ind w:right="31" w:rightChars="15" w:firstLine="482" w:firstLineChars="200"/>
        <w:rPr>
          <w:rFonts w:hint="eastAsia" w:ascii="宋体" w:hAnsi="宋体" w:cs="宋体"/>
          <w:b/>
          <w:sz w:val="24"/>
          <w:szCs w:val="24"/>
        </w:rPr>
      </w:pPr>
      <w:r>
        <w:rPr>
          <w:rFonts w:hint="eastAsia" w:ascii="宋体" w:hAnsi="宋体" w:cs="宋体"/>
          <w:b/>
          <w:sz w:val="24"/>
          <w:szCs w:val="24"/>
        </w:rPr>
        <w:t>1.评标方法</w:t>
      </w:r>
    </w:p>
    <w:p w14:paraId="19801647">
      <w:pPr>
        <w:snapToGrid w:val="0"/>
        <w:spacing w:line="440" w:lineRule="exact"/>
        <w:ind w:right="31" w:rightChars="15" w:firstLine="480" w:firstLineChars="200"/>
        <w:rPr>
          <w:rFonts w:hint="eastAsia" w:ascii="宋体" w:hAnsi="宋体" w:cs="宋体"/>
          <w:sz w:val="24"/>
          <w:szCs w:val="24"/>
        </w:rPr>
      </w:pPr>
      <w:r>
        <w:rPr>
          <w:rFonts w:hint="eastAsia" w:ascii="宋体" w:hAnsi="宋体" w:cs="宋体"/>
          <w:sz w:val="24"/>
          <w:szCs w:val="24"/>
        </w:rPr>
        <w:t>本次评标先进行资格审查。通过</w:t>
      </w:r>
      <w:r>
        <w:rPr>
          <w:rFonts w:hint="eastAsia" w:ascii="宋体" w:hAnsi="宋体" w:cs="宋体"/>
          <w:sz w:val="24"/>
          <w:szCs w:val="24"/>
          <w:lang w:val="en-US" w:eastAsia="zh-CN"/>
        </w:rPr>
        <w:t>初步</w:t>
      </w:r>
      <w:r>
        <w:rPr>
          <w:rFonts w:hint="eastAsia" w:ascii="宋体" w:hAnsi="宋体" w:cs="宋体"/>
          <w:sz w:val="24"/>
          <w:szCs w:val="24"/>
        </w:rPr>
        <w:t>审查的</w:t>
      </w:r>
      <w:r>
        <w:rPr>
          <w:rFonts w:hint="eastAsia" w:ascii="宋体" w:hAnsi="宋体" w:cs="宋体"/>
          <w:sz w:val="24"/>
          <w:szCs w:val="24"/>
          <w:lang w:val="en-US" w:eastAsia="zh-CN"/>
        </w:rPr>
        <w:t>供应商</w:t>
      </w:r>
      <w:r>
        <w:rPr>
          <w:rFonts w:hint="eastAsia" w:ascii="宋体" w:hAnsi="宋体" w:cs="宋体"/>
          <w:sz w:val="24"/>
          <w:szCs w:val="24"/>
        </w:rPr>
        <w:t>进行下一步的综合得分评审。资格评审、响应性评审、符合性评审未合格的按无效标处理。</w:t>
      </w:r>
    </w:p>
    <w:p w14:paraId="1078ABFD">
      <w:pPr>
        <w:keepNext w:val="0"/>
        <w:keepLines w:val="0"/>
        <w:pageBreakBefore w:val="0"/>
        <w:widowControl w:val="0"/>
        <w:kinsoku/>
        <w:wordWrap w:val="0"/>
        <w:overflowPunct/>
        <w:topLinePunct w:val="0"/>
        <w:autoSpaceDE/>
        <w:autoSpaceDN/>
        <w:bidi w:val="0"/>
        <w:adjustRightInd/>
        <w:snapToGrid w:val="0"/>
        <w:spacing w:line="440" w:lineRule="exact"/>
        <w:ind w:right="31" w:rightChars="15" w:firstLine="480" w:firstLineChars="200"/>
        <w:textAlignment w:val="auto"/>
        <w:rPr>
          <w:rFonts w:hint="eastAsia" w:ascii="宋体" w:hAnsi="宋体" w:cs="宋体"/>
          <w:bCs/>
          <w:sz w:val="24"/>
          <w:szCs w:val="24"/>
        </w:rPr>
      </w:pPr>
      <w:r>
        <w:rPr>
          <w:rFonts w:hint="eastAsia" w:ascii="宋体" w:hAnsi="宋体" w:cs="宋体"/>
          <w:sz w:val="24"/>
          <w:szCs w:val="24"/>
        </w:rPr>
        <w:t>本次评标采用综合评</w:t>
      </w:r>
      <w:r>
        <w:rPr>
          <w:rFonts w:hint="eastAsia" w:ascii="宋体" w:hAnsi="宋体" w:cs="宋体"/>
          <w:sz w:val="24"/>
          <w:szCs w:val="24"/>
          <w:lang w:eastAsia="zh-CN"/>
        </w:rPr>
        <w:t>分</w:t>
      </w:r>
      <w:r>
        <w:rPr>
          <w:rFonts w:hint="eastAsia" w:ascii="宋体" w:hAnsi="宋体" w:cs="宋体"/>
          <w:sz w:val="24"/>
          <w:szCs w:val="24"/>
        </w:rPr>
        <w:t>法。竞争性磋商小组对满足磋商文件实质性要求的响应文件，按照本章第2.2款规定的评分标准进行打分，并按得分由高到低顺序推荐成交候选人，或根据采购人授权直接确定成交响应人，但报价低于国家规定的除外。</w:t>
      </w:r>
      <w:r>
        <w:rPr>
          <w:rFonts w:hint="eastAsia" w:ascii="宋体" w:hAnsi="宋体" w:cs="宋体"/>
          <w:bCs/>
          <w:sz w:val="24"/>
          <w:szCs w:val="24"/>
        </w:rPr>
        <w:t xml:space="preserve">最终评分相等时，以最终报价低的优先；最终报价也相等的，由采购人自行确定。 </w:t>
      </w:r>
    </w:p>
    <w:p w14:paraId="1BF6FEA6">
      <w:pPr>
        <w:snapToGrid w:val="0"/>
        <w:spacing w:line="440" w:lineRule="exact"/>
        <w:ind w:right="31" w:rightChars="15" w:firstLine="482" w:firstLineChars="200"/>
        <w:rPr>
          <w:rFonts w:hint="eastAsia" w:ascii="宋体" w:hAnsi="宋体" w:cs="宋体"/>
          <w:b/>
          <w:sz w:val="24"/>
          <w:szCs w:val="24"/>
        </w:rPr>
      </w:pPr>
      <w:bookmarkStart w:id="79" w:name="_Toc449367501"/>
      <w:r>
        <w:rPr>
          <w:rFonts w:hint="eastAsia" w:ascii="宋体" w:hAnsi="宋体" w:cs="宋体"/>
          <w:b/>
          <w:sz w:val="24"/>
          <w:szCs w:val="24"/>
        </w:rPr>
        <w:t>2. 评审标准</w:t>
      </w:r>
      <w:bookmarkEnd w:id="79"/>
    </w:p>
    <w:p w14:paraId="3E17F3A5">
      <w:pPr>
        <w:snapToGrid w:val="0"/>
        <w:spacing w:line="440" w:lineRule="exact"/>
        <w:ind w:right="31" w:rightChars="15" w:firstLine="482" w:firstLineChars="200"/>
        <w:rPr>
          <w:rFonts w:hint="eastAsia" w:ascii="宋体" w:hAnsi="宋体" w:cs="宋体"/>
          <w:b/>
          <w:sz w:val="24"/>
          <w:szCs w:val="24"/>
        </w:rPr>
      </w:pPr>
      <w:r>
        <w:rPr>
          <w:rFonts w:hint="eastAsia" w:ascii="宋体" w:hAnsi="宋体" w:cs="宋体"/>
          <w:b/>
          <w:sz w:val="24"/>
          <w:szCs w:val="24"/>
        </w:rPr>
        <w:t xml:space="preserve">2.1 初步评审标准 </w:t>
      </w:r>
    </w:p>
    <w:p w14:paraId="0A384015">
      <w:pPr>
        <w:snapToGrid w:val="0"/>
        <w:spacing w:line="440" w:lineRule="exact"/>
        <w:ind w:right="31" w:rightChars="15" w:firstLine="480" w:firstLineChars="200"/>
        <w:rPr>
          <w:rFonts w:hint="eastAsia" w:ascii="宋体" w:hAnsi="宋体" w:cs="宋体"/>
          <w:sz w:val="24"/>
          <w:szCs w:val="24"/>
        </w:rPr>
      </w:pPr>
      <w:r>
        <w:rPr>
          <w:rFonts w:hint="eastAsia" w:ascii="宋体" w:hAnsi="宋体" w:cs="宋体"/>
          <w:sz w:val="24"/>
          <w:szCs w:val="24"/>
        </w:rPr>
        <w:t>2.1.1 资格评审标准：见评标办法前附表。</w:t>
      </w:r>
    </w:p>
    <w:p w14:paraId="6F7A9CE5">
      <w:pPr>
        <w:snapToGrid w:val="0"/>
        <w:spacing w:line="440" w:lineRule="exact"/>
        <w:ind w:right="31" w:rightChars="15" w:firstLine="480" w:firstLineChars="200"/>
        <w:rPr>
          <w:rFonts w:hint="eastAsia" w:ascii="宋体" w:hAnsi="宋体" w:cs="宋体"/>
          <w:sz w:val="24"/>
          <w:szCs w:val="24"/>
        </w:rPr>
      </w:pPr>
      <w:r>
        <w:rPr>
          <w:rFonts w:hint="eastAsia" w:ascii="宋体" w:hAnsi="宋体" w:cs="宋体"/>
          <w:sz w:val="24"/>
          <w:szCs w:val="24"/>
        </w:rPr>
        <w:t>2.1.2 响应性评审标准：见评标办法前附表。</w:t>
      </w:r>
    </w:p>
    <w:p w14:paraId="3B78416E">
      <w:pPr>
        <w:snapToGrid w:val="0"/>
        <w:spacing w:line="440" w:lineRule="exact"/>
        <w:ind w:right="31" w:rightChars="15" w:firstLine="480" w:firstLineChars="200"/>
        <w:rPr>
          <w:rFonts w:hint="eastAsia" w:ascii="宋体" w:hAnsi="宋体" w:cs="宋体"/>
          <w:sz w:val="24"/>
          <w:szCs w:val="24"/>
        </w:rPr>
      </w:pPr>
      <w:r>
        <w:rPr>
          <w:rFonts w:hint="eastAsia" w:ascii="宋体" w:hAnsi="宋体" w:cs="宋体"/>
          <w:sz w:val="24"/>
          <w:szCs w:val="24"/>
        </w:rPr>
        <w:t xml:space="preserve">2.1.3 符合性评审标准：见评标办法前附表。 </w:t>
      </w:r>
    </w:p>
    <w:p w14:paraId="565F40E4">
      <w:pPr>
        <w:snapToGrid w:val="0"/>
        <w:spacing w:line="440" w:lineRule="exact"/>
        <w:ind w:right="31" w:rightChars="15" w:firstLine="482" w:firstLineChars="200"/>
        <w:rPr>
          <w:rFonts w:hint="eastAsia" w:ascii="宋体" w:hAnsi="宋体" w:cs="宋体"/>
          <w:b/>
          <w:sz w:val="24"/>
          <w:szCs w:val="24"/>
        </w:rPr>
      </w:pPr>
      <w:r>
        <w:rPr>
          <w:rFonts w:hint="eastAsia" w:ascii="宋体" w:hAnsi="宋体" w:cs="宋体"/>
          <w:b/>
          <w:sz w:val="24"/>
          <w:szCs w:val="24"/>
        </w:rPr>
        <w:t xml:space="preserve">2.2 分值构成与评分标准 </w:t>
      </w:r>
    </w:p>
    <w:p w14:paraId="088CDD9F">
      <w:pPr>
        <w:snapToGrid w:val="0"/>
        <w:spacing w:line="440" w:lineRule="exact"/>
        <w:ind w:right="31" w:rightChars="15" w:firstLine="482" w:firstLineChars="200"/>
        <w:rPr>
          <w:rFonts w:hint="eastAsia" w:ascii="宋体" w:hAnsi="宋体" w:cs="宋体"/>
          <w:b/>
          <w:sz w:val="24"/>
          <w:szCs w:val="24"/>
        </w:rPr>
      </w:pPr>
      <w:r>
        <w:rPr>
          <w:rFonts w:hint="eastAsia" w:ascii="宋体" w:hAnsi="宋体" w:cs="宋体"/>
          <w:b/>
          <w:sz w:val="24"/>
          <w:szCs w:val="24"/>
        </w:rPr>
        <w:t>2.2.1 分值构成</w:t>
      </w:r>
    </w:p>
    <w:p w14:paraId="26C79F31">
      <w:pPr>
        <w:snapToGrid w:val="0"/>
        <w:spacing w:line="440" w:lineRule="exact"/>
        <w:ind w:right="31" w:rightChars="15" w:firstLine="480" w:firstLineChars="200"/>
        <w:rPr>
          <w:rFonts w:hint="eastAsia" w:ascii="宋体" w:hAnsi="宋体" w:cs="宋体"/>
          <w:sz w:val="24"/>
          <w:szCs w:val="24"/>
        </w:rPr>
      </w:pPr>
      <w:r>
        <w:rPr>
          <w:rFonts w:hint="eastAsia" w:ascii="宋体" w:hAnsi="宋体" w:cs="宋体"/>
          <w:sz w:val="24"/>
          <w:szCs w:val="24"/>
        </w:rPr>
        <w:t>（1）报价部分：见评标办法</w:t>
      </w:r>
      <w:r>
        <w:rPr>
          <w:rFonts w:hint="eastAsia" w:ascii="宋体" w:hAnsi="宋体" w:cs="宋体"/>
          <w:sz w:val="24"/>
          <w:szCs w:val="24"/>
          <w:lang w:eastAsia="zh-CN"/>
        </w:rPr>
        <w:t>（</w:t>
      </w:r>
      <w:r>
        <w:rPr>
          <w:rFonts w:hint="eastAsia" w:ascii="宋体" w:hAnsi="宋体" w:cs="宋体"/>
          <w:sz w:val="24"/>
          <w:szCs w:val="24"/>
        </w:rPr>
        <w:t>综合评分法</w:t>
      </w:r>
      <w:r>
        <w:rPr>
          <w:rFonts w:hint="eastAsia" w:ascii="宋体" w:hAnsi="宋体" w:cs="宋体"/>
          <w:sz w:val="24"/>
          <w:szCs w:val="24"/>
          <w:lang w:eastAsia="zh-CN"/>
        </w:rPr>
        <w:t>）</w:t>
      </w:r>
      <w:r>
        <w:rPr>
          <w:rFonts w:hint="eastAsia" w:ascii="宋体" w:hAnsi="宋体" w:cs="宋体"/>
          <w:sz w:val="24"/>
          <w:szCs w:val="24"/>
        </w:rPr>
        <w:t>；</w:t>
      </w:r>
    </w:p>
    <w:p w14:paraId="074AB2C6">
      <w:pPr>
        <w:snapToGrid w:val="0"/>
        <w:spacing w:line="440" w:lineRule="exact"/>
        <w:ind w:right="31" w:rightChars="15" w:firstLine="480" w:firstLineChars="200"/>
        <w:rPr>
          <w:rFonts w:hint="eastAsia" w:ascii="宋体" w:hAnsi="宋体" w:cs="宋体"/>
          <w:sz w:val="24"/>
          <w:szCs w:val="24"/>
        </w:rPr>
      </w:pPr>
      <w:r>
        <w:rPr>
          <w:rFonts w:hint="eastAsia" w:ascii="宋体" w:hAnsi="宋体" w:cs="宋体"/>
          <w:sz w:val="24"/>
          <w:szCs w:val="24"/>
        </w:rPr>
        <w:t>（2）技术部分：见评标办法</w:t>
      </w:r>
      <w:r>
        <w:rPr>
          <w:rFonts w:hint="eastAsia" w:ascii="宋体" w:hAnsi="宋体" w:cs="宋体"/>
          <w:sz w:val="24"/>
          <w:szCs w:val="24"/>
          <w:lang w:eastAsia="zh-CN"/>
        </w:rPr>
        <w:t>（</w:t>
      </w:r>
      <w:r>
        <w:rPr>
          <w:rFonts w:hint="eastAsia" w:ascii="宋体" w:hAnsi="宋体" w:cs="宋体"/>
          <w:sz w:val="24"/>
          <w:szCs w:val="24"/>
        </w:rPr>
        <w:t>综合评分法</w:t>
      </w:r>
      <w:r>
        <w:rPr>
          <w:rFonts w:hint="eastAsia" w:ascii="宋体" w:hAnsi="宋体" w:cs="宋体"/>
          <w:sz w:val="24"/>
          <w:szCs w:val="24"/>
          <w:lang w:eastAsia="zh-CN"/>
        </w:rPr>
        <w:t>）</w:t>
      </w:r>
      <w:r>
        <w:rPr>
          <w:rFonts w:hint="eastAsia" w:ascii="宋体" w:hAnsi="宋体" w:cs="宋体"/>
          <w:sz w:val="24"/>
          <w:szCs w:val="24"/>
        </w:rPr>
        <w:t>；</w:t>
      </w:r>
    </w:p>
    <w:p w14:paraId="5A8A1EA0">
      <w:pPr>
        <w:snapToGrid w:val="0"/>
        <w:spacing w:line="440" w:lineRule="exact"/>
        <w:ind w:right="31" w:rightChars="15" w:firstLine="480" w:firstLineChars="200"/>
        <w:rPr>
          <w:rFonts w:hint="eastAsia" w:ascii="宋体" w:hAnsi="宋体" w:cs="宋体"/>
          <w:sz w:val="24"/>
          <w:szCs w:val="24"/>
        </w:rPr>
      </w:pPr>
      <w:r>
        <w:rPr>
          <w:rFonts w:hint="eastAsia" w:ascii="宋体" w:hAnsi="宋体" w:cs="宋体"/>
          <w:sz w:val="24"/>
          <w:szCs w:val="24"/>
        </w:rPr>
        <w:t>（3）</w:t>
      </w:r>
      <w:r>
        <w:rPr>
          <w:rFonts w:hint="eastAsia" w:ascii="宋体" w:hAnsi="宋体"/>
          <w:kern w:val="0"/>
          <w:sz w:val="24"/>
          <w:szCs w:val="24"/>
          <w:lang w:val="en-US" w:eastAsia="zh-CN"/>
        </w:rPr>
        <w:t>商务</w:t>
      </w:r>
      <w:r>
        <w:rPr>
          <w:rFonts w:hint="eastAsia" w:ascii="宋体" w:hAnsi="宋体" w:cs="宋体"/>
          <w:sz w:val="24"/>
          <w:szCs w:val="24"/>
        </w:rPr>
        <w:t>部分：见评标办法</w:t>
      </w:r>
      <w:r>
        <w:rPr>
          <w:rFonts w:hint="eastAsia" w:ascii="宋体" w:hAnsi="宋体" w:cs="宋体"/>
          <w:sz w:val="24"/>
          <w:szCs w:val="24"/>
          <w:lang w:eastAsia="zh-CN"/>
        </w:rPr>
        <w:t>（</w:t>
      </w:r>
      <w:r>
        <w:rPr>
          <w:rFonts w:hint="eastAsia" w:ascii="宋体" w:hAnsi="宋体" w:cs="宋体"/>
          <w:sz w:val="24"/>
          <w:szCs w:val="24"/>
        </w:rPr>
        <w:t>综合评分法</w:t>
      </w:r>
      <w:r>
        <w:rPr>
          <w:rFonts w:hint="eastAsia" w:ascii="宋体" w:hAnsi="宋体" w:cs="宋体"/>
          <w:sz w:val="24"/>
          <w:szCs w:val="24"/>
          <w:lang w:eastAsia="zh-CN"/>
        </w:rPr>
        <w:t>）</w:t>
      </w:r>
      <w:r>
        <w:rPr>
          <w:rFonts w:hint="eastAsia" w:ascii="宋体" w:hAnsi="宋体" w:cs="宋体"/>
          <w:sz w:val="24"/>
          <w:szCs w:val="24"/>
        </w:rPr>
        <w:t>；</w:t>
      </w:r>
    </w:p>
    <w:p w14:paraId="60C631DB">
      <w:pPr>
        <w:snapToGrid w:val="0"/>
        <w:spacing w:line="440" w:lineRule="exact"/>
        <w:ind w:right="31" w:rightChars="15" w:firstLine="482" w:firstLineChars="200"/>
        <w:rPr>
          <w:rFonts w:hint="eastAsia" w:ascii="宋体" w:hAnsi="宋体" w:cs="宋体"/>
          <w:b/>
          <w:sz w:val="24"/>
          <w:szCs w:val="24"/>
        </w:rPr>
      </w:pPr>
      <w:r>
        <w:rPr>
          <w:rFonts w:hint="eastAsia" w:ascii="宋体" w:hAnsi="宋体" w:cs="宋体"/>
          <w:b/>
          <w:sz w:val="24"/>
          <w:szCs w:val="24"/>
        </w:rPr>
        <w:t>2.2.</w:t>
      </w:r>
      <w:r>
        <w:rPr>
          <w:rFonts w:hint="eastAsia" w:ascii="宋体" w:hAnsi="宋体" w:cs="宋体"/>
          <w:b/>
          <w:sz w:val="24"/>
          <w:szCs w:val="24"/>
          <w:lang w:val="en-US" w:eastAsia="zh-CN"/>
        </w:rPr>
        <w:t>2</w:t>
      </w:r>
      <w:r>
        <w:rPr>
          <w:rFonts w:hint="eastAsia" w:ascii="宋体" w:hAnsi="宋体" w:cs="宋体"/>
          <w:b/>
          <w:sz w:val="24"/>
          <w:szCs w:val="24"/>
        </w:rPr>
        <w:t>评分标准</w:t>
      </w:r>
    </w:p>
    <w:p w14:paraId="4A1F5E8A">
      <w:pPr>
        <w:snapToGrid w:val="0"/>
        <w:spacing w:line="440" w:lineRule="exact"/>
        <w:ind w:right="31" w:rightChars="15" w:firstLine="480" w:firstLineChars="200"/>
        <w:rPr>
          <w:rFonts w:hint="eastAsia" w:ascii="宋体" w:hAnsi="宋体" w:cs="宋体"/>
          <w:sz w:val="24"/>
          <w:szCs w:val="24"/>
        </w:rPr>
      </w:pPr>
      <w:r>
        <w:rPr>
          <w:rFonts w:hint="eastAsia" w:ascii="宋体" w:hAnsi="宋体" w:cs="宋体"/>
          <w:sz w:val="24"/>
          <w:szCs w:val="24"/>
        </w:rPr>
        <w:t>（1）报价部分：见评标办法</w:t>
      </w:r>
      <w:r>
        <w:rPr>
          <w:rFonts w:hint="eastAsia" w:ascii="宋体" w:hAnsi="宋体" w:cs="宋体"/>
          <w:sz w:val="24"/>
          <w:szCs w:val="24"/>
          <w:lang w:eastAsia="zh-CN"/>
        </w:rPr>
        <w:t>（</w:t>
      </w:r>
      <w:r>
        <w:rPr>
          <w:rFonts w:hint="eastAsia" w:ascii="宋体" w:hAnsi="宋体" w:cs="宋体"/>
          <w:sz w:val="24"/>
          <w:szCs w:val="24"/>
        </w:rPr>
        <w:t>综合评分法</w:t>
      </w:r>
      <w:r>
        <w:rPr>
          <w:rFonts w:hint="eastAsia" w:ascii="宋体" w:hAnsi="宋体" w:cs="宋体"/>
          <w:sz w:val="24"/>
          <w:szCs w:val="24"/>
          <w:lang w:eastAsia="zh-CN"/>
        </w:rPr>
        <w:t>）</w:t>
      </w:r>
      <w:r>
        <w:rPr>
          <w:rFonts w:hint="eastAsia" w:ascii="宋体" w:hAnsi="宋体" w:cs="宋体"/>
          <w:sz w:val="24"/>
          <w:szCs w:val="24"/>
        </w:rPr>
        <w:t>；</w:t>
      </w:r>
    </w:p>
    <w:p w14:paraId="72C18544">
      <w:pPr>
        <w:snapToGrid w:val="0"/>
        <w:spacing w:line="440" w:lineRule="exact"/>
        <w:ind w:right="31" w:rightChars="15" w:firstLine="480" w:firstLineChars="200"/>
        <w:rPr>
          <w:rFonts w:hint="eastAsia" w:ascii="宋体" w:hAnsi="宋体" w:cs="宋体"/>
          <w:sz w:val="24"/>
          <w:szCs w:val="24"/>
        </w:rPr>
      </w:pPr>
      <w:r>
        <w:rPr>
          <w:rFonts w:hint="eastAsia" w:ascii="宋体" w:hAnsi="宋体" w:cs="宋体"/>
          <w:sz w:val="24"/>
          <w:szCs w:val="24"/>
        </w:rPr>
        <w:t>（2）技术部分：见评标办法</w:t>
      </w:r>
      <w:r>
        <w:rPr>
          <w:rFonts w:hint="eastAsia" w:ascii="宋体" w:hAnsi="宋体" w:cs="宋体"/>
          <w:sz w:val="24"/>
          <w:szCs w:val="24"/>
          <w:lang w:eastAsia="zh-CN"/>
        </w:rPr>
        <w:t>（</w:t>
      </w:r>
      <w:r>
        <w:rPr>
          <w:rFonts w:hint="eastAsia" w:ascii="宋体" w:hAnsi="宋体" w:cs="宋体"/>
          <w:sz w:val="24"/>
          <w:szCs w:val="24"/>
        </w:rPr>
        <w:t>综合评分法</w:t>
      </w:r>
      <w:r>
        <w:rPr>
          <w:rFonts w:hint="eastAsia" w:ascii="宋体" w:hAnsi="宋体" w:cs="宋体"/>
          <w:sz w:val="24"/>
          <w:szCs w:val="24"/>
          <w:lang w:eastAsia="zh-CN"/>
        </w:rPr>
        <w:t>）</w:t>
      </w:r>
      <w:r>
        <w:rPr>
          <w:rFonts w:hint="eastAsia" w:ascii="宋体" w:hAnsi="宋体" w:cs="宋体"/>
          <w:sz w:val="24"/>
          <w:szCs w:val="24"/>
        </w:rPr>
        <w:t>；</w:t>
      </w:r>
    </w:p>
    <w:p w14:paraId="53581CE2">
      <w:pPr>
        <w:snapToGrid w:val="0"/>
        <w:spacing w:line="440" w:lineRule="exact"/>
        <w:ind w:right="31" w:rightChars="15" w:firstLine="480" w:firstLineChars="200"/>
        <w:rPr>
          <w:rFonts w:hint="eastAsia" w:ascii="宋体" w:hAnsi="宋体" w:cs="宋体"/>
          <w:sz w:val="24"/>
          <w:szCs w:val="24"/>
        </w:rPr>
      </w:pPr>
      <w:r>
        <w:rPr>
          <w:rFonts w:hint="eastAsia" w:ascii="宋体" w:hAnsi="宋体" w:cs="宋体"/>
          <w:sz w:val="24"/>
          <w:szCs w:val="24"/>
        </w:rPr>
        <w:t>（3）</w:t>
      </w:r>
      <w:r>
        <w:rPr>
          <w:rFonts w:hint="eastAsia" w:ascii="宋体" w:hAnsi="宋体"/>
          <w:kern w:val="0"/>
          <w:sz w:val="24"/>
          <w:szCs w:val="24"/>
          <w:lang w:val="en-US" w:eastAsia="zh-CN"/>
        </w:rPr>
        <w:t>商务</w:t>
      </w:r>
      <w:r>
        <w:rPr>
          <w:rFonts w:hint="eastAsia" w:ascii="宋体" w:hAnsi="宋体" w:cs="宋体"/>
          <w:sz w:val="24"/>
          <w:szCs w:val="24"/>
        </w:rPr>
        <w:t>部分：见评标办法</w:t>
      </w:r>
      <w:r>
        <w:rPr>
          <w:rFonts w:hint="eastAsia" w:ascii="宋体" w:hAnsi="宋体" w:cs="宋体"/>
          <w:sz w:val="24"/>
          <w:szCs w:val="24"/>
          <w:lang w:eastAsia="zh-CN"/>
        </w:rPr>
        <w:t>（</w:t>
      </w:r>
      <w:r>
        <w:rPr>
          <w:rFonts w:hint="eastAsia" w:ascii="宋体" w:hAnsi="宋体" w:cs="宋体"/>
          <w:sz w:val="24"/>
          <w:szCs w:val="24"/>
        </w:rPr>
        <w:t>综合评分法</w:t>
      </w:r>
      <w:r>
        <w:rPr>
          <w:rFonts w:hint="eastAsia" w:ascii="宋体" w:hAnsi="宋体" w:cs="宋体"/>
          <w:sz w:val="24"/>
          <w:szCs w:val="24"/>
          <w:lang w:eastAsia="zh-CN"/>
        </w:rPr>
        <w:t>）</w:t>
      </w:r>
      <w:r>
        <w:rPr>
          <w:rFonts w:hint="eastAsia" w:ascii="宋体" w:hAnsi="宋体" w:cs="宋体"/>
          <w:sz w:val="24"/>
          <w:szCs w:val="24"/>
        </w:rPr>
        <w:t>；</w:t>
      </w:r>
    </w:p>
    <w:p w14:paraId="10D18DC7">
      <w:pPr>
        <w:snapToGrid w:val="0"/>
        <w:spacing w:line="440" w:lineRule="exact"/>
        <w:ind w:right="31" w:rightChars="15" w:firstLine="482" w:firstLineChars="200"/>
        <w:rPr>
          <w:rFonts w:hint="eastAsia" w:ascii="宋体" w:hAnsi="宋体" w:cs="宋体"/>
          <w:b/>
          <w:sz w:val="24"/>
          <w:szCs w:val="24"/>
        </w:rPr>
      </w:pPr>
      <w:bookmarkStart w:id="80" w:name="_Toc449367502"/>
      <w:r>
        <w:rPr>
          <w:rFonts w:hint="eastAsia" w:ascii="宋体" w:hAnsi="宋体" w:cs="宋体"/>
          <w:b/>
          <w:sz w:val="24"/>
          <w:szCs w:val="24"/>
        </w:rPr>
        <w:t>3.评标程序</w:t>
      </w:r>
      <w:bookmarkEnd w:id="80"/>
    </w:p>
    <w:p w14:paraId="71107D93">
      <w:pPr>
        <w:snapToGrid w:val="0"/>
        <w:spacing w:line="440" w:lineRule="exact"/>
        <w:ind w:right="31" w:rightChars="15" w:firstLine="482" w:firstLineChars="200"/>
        <w:rPr>
          <w:rFonts w:hint="eastAsia" w:ascii="宋体" w:hAnsi="宋体" w:cs="宋体"/>
          <w:b/>
          <w:sz w:val="24"/>
          <w:szCs w:val="24"/>
        </w:rPr>
      </w:pPr>
      <w:r>
        <w:rPr>
          <w:rFonts w:hint="eastAsia" w:ascii="宋体" w:hAnsi="宋体" w:cs="宋体"/>
          <w:b/>
          <w:sz w:val="24"/>
          <w:szCs w:val="24"/>
        </w:rPr>
        <w:t xml:space="preserve">3.1 初步评审 </w:t>
      </w:r>
    </w:p>
    <w:p w14:paraId="70B8D5B0">
      <w:pPr>
        <w:snapToGrid w:val="0"/>
        <w:spacing w:line="440" w:lineRule="exact"/>
        <w:ind w:right="31" w:rightChars="15" w:firstLine="480" w:firstLineChars="200"/>
        <w:rPr>
          <w:rFonts w:hint="eastAsia" w:ascii="宋体" w:hAnsi="宋体" w:cs="宋体"/>
          <w:sz w:val="24"/>
          <w:szCs w:val="24"/>
        </w:rPr>
      </w:pPr>
      <w:r>
        <w:rPr>
          <w:rFonts w:hint="eastAsia" w:ascii="宋体" w:hAnsi="宋体" w:cs="宋体"/>
          <w:sz w:val="24"/>
          <w:szCs w:val="24"/>
        </w:rPr>
        <w:t>3.1.1竞争性磋商小组依据本章第 2.1项规定的评审标准对响应文件进行初步评审。有一项不符合评审标准的，作废标处理。</w:t>
      </w:r>
    </w:p>
    <w:p w14:paraId="4FC9F7B5">
      <w:pPr>
        <w:snapToGrid w:val="0"/>
        <w:spacing w:line="440" w:lineRule="exact"/>
        <w:ind w:right="31" w:rightChars="15" w:firstLine="480" w:firstLineChars="200"/>
        <w:rPr>
          <w:rFonts w:hint="eastAsia" w:ascii="宋体" w:hAnsi="宋体" w:cs="宋体"/>
          <w:sz w:val="24"/>
          <w:szCs w:val="24"/>
        </w:rPr>
      </w:pPr>
      <w:r>
        <w:rPr>
          <w:rFonts w:hint="eastAsia" w:ascii="宋体" w:hAnsi="宋体" w:cs="宋体"/>
          <w:sz w:val="24"/>
          <w:szCs w:val="24"/>
        </w:rPr>
        <w:t>3.1.2 响应人有以下情形之一的，其投标作废标处理：</w:t>
      </w:r>
    </w:p>
    <w:p w14:paraId="024649E8">
      <w:pPr>
        <w:snapToGrid w:val="0"/>
        <w:spacing w:line="440" w:lineRule="exact"/>
        <w:ind w:right="31" w:rightChars="15" w:firstLine="480" w:firstLineChars="200"/>
        <w:rPr>
          <w:rFonts w:hint="eastAsia" w:ascii="宋体" w:hAnsi="宋体" w:cs="宋体"/>
          <w:sz w:val="24"/>
          <w:szCs w:val="24"/>
        </w:rPr>
      </w:pPr>
      <w:r>
        <w:rPr>
          <w:rFonts w:hint="eastAsia" w:ascii="宋体" w:hAnsi="宋体" w:cs="宋体"/>
          <w:sz w:val="24"/>
          <w:szCs w:val="24"/>
        </w:rPr>
        <w:t>（1）串通投标或弄虚作假或有其他违法行为的；</w:t>
      </w:r>
    </w:p>
    <w:p w14:paraId="3F21AA74">
      <w:pPr>
        <w:snapToGrid w:val="0"/>
        <w:spacing w:line="440" w:lineRule="exact"/>
        <w:ind w:right="31" w:rightChars="15" w:firstLine="480" w:firstLineChars="200"/>
        <w:rPr>
          <w:rFonts w:hint="eastAsia" w:ascii="宋体" w:hAnsi="宋体" w:cs="宋体"/>
          <w:sz w:val="24"/>
          <w:szCs w:val="24"/>
        </w:rPr>
      </w:pPr>
      <w:r>
        <w:rPr>
          <w:rFonts w:hint="eastAsia" w:ascii="宋体" w:hAnsi="宋体" w:cs="宋体"/>
          <w:sz w:val="24"/>
          <w:szCs w:val="24"/>
        </w:rPr>
        <w:t>（2）不按竞争性磋商小组要求澄清、说明或补正的。</w:t>
      </w:r>
    </w:p>
    <w:p w14:paraId="1CF9B49D">
      <w:pPr>
        <w:snapToGrid w:val="0"/>
        <w:spacing w:line="440" w:lineRule="exact"/>
        <w:ind w:right="31" w:rightChars="15" w:firstLine="480" w:firstLineChars="200"/>
        <w:rPr>
          <w:rFonts w:hint="eastAsia" w:ascii="宋体" w:hAnsi="宋体" w:cs="宋体"/>
          <w:sz w:val="24"/>
          <w:szCs w:val="24"/>
        </w:rPr>
      </w:pPr>
      <w:r>
        <w:rPr>
          <w:rFonts w:hint="eastAsia" w:ascii="宋体" w:hAnsi="宋体" w:cs="宋体"/>
          <w:sz w:val="24"/>
          <w:szCs w:val="24"/>
        </w:rPr>
        <w:t>3.1.3投标报价有算术错误的，竞争性磋商小组按以下原则对报价进行修正，修正的价格经响应人书面确认后具有约束力。响应人不接受修正价格的，其投标作废标处理。响应文件中填报的投标报价、</w:t>
      </w:r>
      <w:r>
        <w:rPr>
          <w:rFonts w:hint="eastAsia" w:ascii="宋体" w:hAnsi="宋体" w:cs="宋体"/>
          <w:sz w:val="24"/>
          <w:szCs w:val="24"/>
          <w:lang w:val="en-US" w:eastAsia="zh-CN"/>
        </w:rPr>
        <w:t>交货期限</w:t>
      </w:r>
      <w:r>
        <w:rPr>
          <w:rFonts w:hint="eastAsia" w:ascii="宋体" w:hAnsi="宋体" w:cs="宋体"/>
          <w:sz w:val="24"/>
          <w:szCs w:val="24"/>
        </w:rPr>
        <w:t>、质量</w:t>
      </w:r>
      <w:r>
        <w:rPr>
          <w:rFonts w:hint="eastAsia" w:ascii="宋体" w:hAnsi="宋体" w:cs="宋体"/>
          <w:sz w:val="24"/>
          <w:szCs w:val="24"/>
          <w:lang w:eastAsia="zh-CN"/>
        </w:rPr>
        <w:t>要求</w:t>
      </w:r>
      <w:r>
        <w:rPr>
          <w:rFonts w:hint="eastAsia" w:ascii="宋体" w:hAnsi="宋体" w:cs="宋体"/>
          <w:sz w:val="24"/>
          <w:szCs w:val="24"/>
        </w:rPr>
        <w:t>前后不一致时，以磋商</w:t>
      </w:r>
      <w:r>
        <w:rPr>
          <w:rFonts w:hint="eastAsia" w:ascii="宋体" w:hAnsi="宋体" w:cs="宋体"/>
          <w:sz w:val="24"/>
          <w:szCs w:val="24"/>
          <w:lang w:val="en-US" w:eastAsia="zh-CN"/>
        </w:rPr>
        <w:t>函及</w:t>
      </w:r>
      <w:r>
        <w:rPr>
          <w:rFonts w:hint="eastAsia" w:ascii="宋体" w:hAnsi="宋体" w:cs="宋体"/>
          <w:sz w:val="24"/>
          <w:szCs w:val="24"/>
        </w:rPr>
        <w:t>磋商</w:t>
      </w:r>
      <w:r>
        <w:rPr>
          <w:rFonts w:hint="eastAsia" w:ascii="宋体" w:hAnsi="宋体" w:cs="宋体"/>
          <w:sz w:val="24"/>
          <w:szCs w:val="24"/>
          <w:lang w:val="en-US" w:eastAsia="zh-CN"/>
        </w:rPr>
        <w:t>函附录</w:t>
      </w:r>
      <w:r>
        <w:rPr>
          <w:rFonts w:hint="eastAsia" w:ascii="宋体" w:hAnsi="宋体" w:cs="宋体"/>
          <w:sz w:val="24"/>
          <w:szCs w:val="24"/>
        </w:rPr>
        <w:t>中填报的相应内容为准。</w:t>
      </w:r>
    </w:p>
    <w:p w14:paraId="3F889364">
      <w:pPr>
        <w:keepNext w:val="0"/>
        <w:keepLines w:val="0"/>
        <w:pageBreakBefore w:val="0"/>
        <w:widowControl w:val="0"/>
        <w:kinsoku/>
        <w:wordWrap/>
        <w:overflowPunct/>
        <w:topLinePunct w:val="0"/>
        <w:autoSpaceDE/>
        <w:autoSpaceDN/>
        <w:bidi w:val="0"/>
        <w:adjustRightInd/>
        <w:snapToGrid w:val="0"/>
        <w:spacing w:line="440" w:lineRule="exact"/>
        <w:ind w:right="31" w:rightChars="15" w:firstLine="480" w:firstLineChars="200"/>
        <w:textAlignment w:val="auto"/>
        <w:rPr>
          <w:rFonts w:hint="eastAsia" w:ascii="宋体" w:hAnsi="宋体" w:cs="宋体"/>
          <w:sz w:val="24"/>
          <w:szCs w:val="24"/>
        </w:rPr>
      </w:pPr>
      <w:r>
        <w:rPr>
          <w:rFonts w:hint="eastAsia" w:ascii="宋体" w:hAnsi="宋体" w:cs="宋体"/>
          <w:sz w:val="24"/>
          <w:szCs w:val="24"/>
        </w:rPr>
        <w:t>(1）响应文件中的大写金额与小写金额不一致的，以大写金额为准；</w:t>
      </w:r>
    </w:p>
    <w:p w14:paraId="03166DC9">
      <w:pPr>
        <w:keepNext w:val="0"/>
        <w:keepLines w:val="0"/>
        <w:pageBreakBefore w:val="0"/>
        <w:widowControl w:val="0"/>
        <w:kinsoku/>
        <w:wordWrap/>
        <w:overflowPunct/>
        <w:topLinePunct w:val="0"/>
        <w:autoSpaceDE/>
        <w:autoSpaceDN/>
        <w:bidi w:val="0"/>
        <w:adjustRightInd/>
        <w:snapToGrid w:val="0"/>
        <w:spacing w:line="440" w:lineRule="exact"/>
        <w:ind w:right="31" w:rightChars="15" w:firstLine="480" w:firstLineChars="200"/>
        <w:textAlignment w:val="auto"/>
        <w:rPr>
          <w:rFonts w:hint="eastAsia" w:ascii="宋体" w:hAnsi="宋体" w:cs="宋体"/>
          <w:sz w:val="24"/>
          <w:szCs w:val="24"/>
        </w:rPr>
      </w:pPr>
      <w:r>
        <w:rPr>
          <w:rFonts w:hint="eastAsia" w:ascii="宋体" w:hAnsi="宋体" w:cs="宋体"/>
          <w:sz w:val="24"/>
          <w:szCs w:val="24"/>
        </w:rPr>
        <w:t>(2）总价金额与依据单价计算出的结果不一致的，以单价金额为准修正总价，但单价金额小数点有明显错误的除外。</w:t>
      </w:r>
    </w:p>
    <w:p w14:paraId="602A7B2B">
      <w:pPr>
        <w:keepNext w:val="0"/>
        <w:keepLines w:val="0"/>
        <w:pageBreakBefore w:val="0"/>
        <w:widowControl w:val="0"/>
        <w:kinsoku/>
        <w:wordWrap/>
        <w:overflowPunct/>
        <w:topLinePunct w:val="0"/>
        <w:autoSpaceDE/>
        <w:autoSpaceDN/>
        <w:bidi w:val="0"/>
        <w:adjustRightInd/>
        <w:snapToGrid w:val="0"/>
        <w:spacing w:line="440" w:lineRule="exact"/>
        <w:ind w:right="31" w:rightChars="15" w:firstLine="482" w:firstLineChars="200"/>
        <w:textAlignment w:val="auto"/>
        <w:rPr>
          <w:rFonts w:hint="eastAsia" w:ascii="宋体" w:hAnsi="宋体" w:cs="宋体"/>
          <w:b/>
          <w:sz w:val="24"/>
          <w:szCs w:val="24"/>
        </w:rPr>
      </w:pPr>
      <w:r>
        <w:rPr>
          <w:rFonts w:hint="eastAsia" w:ascii="宋体" w:hAnsi="宋体" w:cs="宋体"/>
          <w:b/>
          <w:sz w:val="24"/>
          <w:szCs w:val="24"/>
        </w:rPr>
        <w:t xml:space="preserve">3.2 详细评审 </w:t>
      </w:r>
    </w:p>
    <w:p w14:paraId="35939619">
      <w:pPr>
        <w:keepNext w:val="0"/>
        <w:keepLines w:val="0"/>
        <w:pageBreakBefore w:val="0"/>
        <w:widowControl w:val="0"/>
        <w:kinsoku/>
        <w:wordWrap/>
        <w:overflowPunct/>
        <w:topLinePunct w:val="0"/>
        <w:autoSpaceDE/>
        <w:autoSpaceDN/>
        <w:bidi w:val="0"/>
        <w:adjustRightInd/>
        <w:snapToGrid w:val="0"/>
        <w:spacing w:line="440" w:lineRule="exact"/>
        <w:ind w:right="31" w:rightChars="15" w:firstLine="480" w:firstLineChars="200"/>
        <w:textAlignment w:val="auto"/>
        <w:rPr>
          <w:rFonts w:hint="eastAsia" w:ascii="宋体" w:hAnsi="宋体" w:cs="宋体"/>
          <w:sz w:val="24"/>
          <w:szCs w:val="24"/>
        </w:rPr>
      </w:pPr>
      <w:r>
        <w:rPr>
          <w:rFonts w:hint="eastAsia" w:ascii="宋体" w:hAnsi="宋体" w:cs="宋体"/>
          <w:sz w:val="24"/>
          <w:szCs w:val="24"/>
        </w:rPr>
        <w:t>3.2.1 竞争性磋商小组按本章第 2.2款规定的量化因素和分值进行打分，并计算出综合评估得分。</w:t>
      </w:r>
      <w:r>
        <w:rPr>
          <w:rFonts w:hint="eastAsia" w:ascii="宋体" w:hAnsi="宋体" w:cs="宋体"/>
          <w:b/>
          <w:sz w:val="24"/>
          <w:szCs w:val="24"/>
        </w:rPr>
        <w:t>每个响应人最终得分为各评委打分的算术平均值。</w:t>
      </w:r>
    </w:p>
    <w:p w14:paraId="4916FDCF">
      <w:pPr>
        <w:keepNext w:val="0"/>
        <w:keepLines w:val="0"/>
        <w:pageBreakBefore w:val="0"/>
        <w:widowControl w:val="0"/>
        <w:kinsoku/>
        <w:wordWrap/>
        <w:overflowPunct/>
        <w:topLinePunct w:val="0"/>
        <w:autoSpaceDE/>
        <w:autoSpaceDN/>
        <w:bidi w:val="0"/>
        <w:adjustRightInd/>
        <w:snapToGrid w:val="0"/>
        <w:spacing w:line="440" w:lineRule="exact"/>
        <w:ind w:right="31" w:rightChars="15" w:firstLine="480" w:firstLineChars="200"/>
        <w:textAlignment w:val="auto"/>
        <w:rPr>
          <w:rFonts w:hint="eastAsia" w:ascii="宋体" w:hAnsi="宋体" w:cs="宋体"/>
          <w:sz w:val="24"/>
          <w:szCs w:val="24"/>
        </w:rPr>
      </w:pPr>
      <w:r>
        <w:rPr>
          <w:rFonts w:hint="eastAsia" w:ascii="宋体" w:hAnsi="宋体" w:cs="宋体"/>
          <w:sz w:val="24"/>
          <w:szCs w:val="24"/>
        </w:rPr>
        <w:t>(1）按本章第2.2.</w:t>
      </w:r>
      <w:r>
        <w:rPr>
          <w:rFonts w:hint="eastAsia" w:ascii="宋体" w:hAnsi="宋体" w:cs="宋体"/>
          <w:sz w:val="24"/>
          <w:szCs w:val="24"/>
          <w:lang w:val="en-US" w:eastAsia="zh-CN"/>
        </w:rPr>
        <w:t>2</w:t>
      </w:r>
      <w:r>
        <w:rPr>
          <w:rFonts w:hint="eastAsia" w:ascii="宋体" w:hAnsi="宋体" w:cs="宋体"/>
          <w:sz w:val="24"/>
          <w:szCs w:val="24"/>
        </w:rPr>
        <w:t>(1）目规定的评审因素和分值对报价部分计算出得分A；</w:t>
      </w:r>
    </w:p>
    <w:p w14:paraId="6ADB4C18">
      <w:pPr>
        <w:snapToGrid w:val="0"/>
        <w:spacing w:line="440" w:lineRule="exact"/>
        <w:ind w:right="31" w:rightChars="15" w:firstLine="480" w:firstLineChars="200"/>
        <w:rPr>
          <w:rFonts w:hint="eastAsia" w:ascii="宋体" w:hAnsi="宋体" w:cs="宋体"/>
          <w:sz w:val="24"/>
          <w:szCs w:val="24"/>
        </w:rPr>
      </w:pPr>
      <w:r>
        <w:rPr>
          <w:rFonts w:hint="eastAsia" w:ascii="宋体" w:hAnsi="宋体" w:cs="宋体"/>
          <w:sz w:val="24"/>
          <w:szCs w:val="24"/>
        </w:rPr>
        <w:t>(2）按本章第2.2.</w:t>
      </w:r>
      <w:r>
        <w:rPr>
          <w:rFonts w:hint="eastAsia" w:ascii="宋体" w:hAnsi="宋体" w:cs="宋体"/>
          <w:sz w:val="24"/>
          <w:szCs w:val="24"/>
          <w:lang w:val="en-US" w:eastAsia="zh-CN"/>
        </w:rPr>
        <w:t>2</w:t>
      </w:r>
      <w:r>
        <w:rPr>
          <w:rFonts w:hint="eastAsia" w:ascii="宋体" w:hAnsi="宋体" w:cs="宋体"/>
          <w:sz w:val="24"/>
          <w:szCs w:val="24"/>
        </w:rPr>
        <w:t>(2）目规定的评审因素和分值对技术部分计算出得分B；</w:t>
      </w:r>
    </w:p>
    <w:p w14:paraId="1322A3DC">
      <w:pPr>
        <w:snapToGrid w:val="0"/>
        <w:spacing w:line="440" w:lineRule="exact"/>
        <w:ind w:right="31" w:rightChars="15" w:firstLine="480" w:firstLineChars="200"/>
        <w:rPr>
          <w:rFonts w:hint="eastAsia" w:ascii="宋体" w:hAnsi="宋体" w:cs="宋体"/>
          <w:sz w:val="24"/>
          <w:szCs w:val="24"/>
        </w:rPr>
      </w:pPr>
      <w:r>
        <w:rPr>
          <w:rFonts w:hint="eastAsia" w:ascii="宋体" w:hAnsi="宋体" w:cs="宋体"/>
          <w:sz w:val="24"/>
          <w:szCs w:val="24"/>
        </w:rPr>
        <w:t>(3）按本章第2.2.</w:t>
      </w:r>
      <w:r>
        <w:rPr>
          <w:rFonts w:hint="eastAsia" w:ascii="宋体" w:hAnsi="宋体" w:cs="宋体"/>
          <w:sz w:val="24"/>
          <w:szCs w:val="24"/>
          <w:lang w:val="en-US" w:eastAsia="zh-CN"/>
        </w:rPr>
        <w:t>2</w:t>
      </w:r>
      <w:r>
        <w:rPr>
          <w:rFonts w:hint="eastAsia" w:ascii="宋体" w:hAnsi="宋体" w:cs="宋体"/>
          <w:sz w:val="24"/>
          <w:szCs w:val="24"/>
        </w:rPr>
        <w:t>(3）目规定的评审因素和分值对</w:t>
      </w:r>
      <w:r>
        <w:rPr>
          <w:rFonts w:hint="eastAsia" w:ascii="宋体" w:hAnsi="宋体" w:cs="宋体"/>
          <w:sz w:val="24"/>
          <w:szCs w:val="24"/>
          <w:lang w:val="en-US" w:eastAsia="zh-CN"/>
        </w:rPr>
        <w:t>商务</w:t>
      </w:r>
      <w:r>
        <w:rPr>
          <w:rFonts w:hint="eastAsia" w:ascii="宋体" w:hAnsi="宋体" w:cs="宋体"/>
          <w:sz w:val="24"/>
          <w:szCs w:val="24"/>
        </w:rPr>
        <w:t>部分计算出得分C；</w:t>
      </w:r>
    </w:p>
    <w:p w14:paraId="6F70FA4B">
      <w:pPr>
        <w:snapToGrid w:val="0"/>
        <w:spacing w:line="440" w:lineRule="exact"/>
        <w:ind w:right="31" w:rightChars="15" w:firstLine="480" w:firstLineChars="200"/>
        <w:rPr>
          <w:rFonts w:hint="eastAsia" w:ascii="宋体" w:hAnsi="宋体" w:cs="宋体"/>
          <w:sz w:val="24"/>
          <w:szCs w:val="24"/>
        </w:rPr>
      </w:pPr>
      <w:r>
        <w:rPr>
          <w:rFonts w:hint="eastAsia" w:ascii="宋体" w:hAnsi="宋体" w:cs="宋体"/>
          <w:sz w:val="24"/>
          <w:szCs w:val="24"/>
        </w:rPr>
        <w:t>3.2.2 评分分值计算保留小数点后两位，小数点后第三位“四舍五入”。</w:t>
      </w:r>
    </w:p>
    <w:p w14:paraId="04960E6E">
      <w:pPr>
        <w:keepNext w:val="0"/>
        <w:keepLines w:val="0"/>
        <w:pageBreakBefore w:val="0"/>
        <w:widowControl w:val="0"/>
        <w:kinsoku/>
        <w:wordWrap/>
        <w:overflowPunct/>
        <w:topLinePunct w:val="0"/>
        <w:autoSpaceDE/>
        <w:autoSpaceDN/>
        <w:bidi w:val="0"/>
        <w:adjustRightInd/>
        <w:snapToGrid w:val="0"/>
        <w:spacing w:line="440" w:lineRule="exact"/>
        <w:ind w:right="31" w:rightChars="15" w:firstLine="480" w:firstLineChars="200"/>
        <w:textAlignment w:val="auto"/>
        <w:rPr>
          <w:rFonts w:hint="eastAsia" w:ascii="宋体" w:hAnsi="宋体" w:cs="宋体"/>
          <w:sz w:val="24"/>
          <w:szCs w:val="24"/>
        </w:rPr>
      </w:pPr>
      <w:r>
        <w:rPr>
          <w:rFonts w:hint="eastAsia" w:ascii="宋体" w:hAnsi="宋体" w:cs="宋体"/>
          <w:sz w:val="24"/>
          <w:szCs w:val="24"/>
        </w:rPr>
        <w:t>3.2.3 响应人得分=A十B十C。</w:t>
      </w:r>
    </w:p>
    <w:p w14:paraId="1881E43E">
      <w:pPr>
        <w:keepNext w:val="0"/>
        <w:keepLines w:val="0"/>
        <w:pageBreakBefore w:val="0"/>
        <w:widowControl w:val="0"/>
        <w:kinsoku/>
        <w:wordWrap/>
        <w:overflowPunct/>
        <w:topLinePunct w:val="0"/>
        <w:autoSpaceDE/>
        <w:autoSpaceDN/>
        <w:bidi w:val="0"/>
        <w:adjustRightInd/>
        <w:snapToGrid w:val="0"/>
        <w:spacing w:line="440" w:lineRule="exact"/>
        <w:ind w:right="31" w:rightChars="15" w:firstLine="480" w:firstLineChars="200"/>
        <w:textAlignment w:val="auto"/>
        <w:rPr>
          <w:rFonts w:hint="eastAsia" w:ascii="宋体" w:hAnsi="宋体" w:cs="宋体"/>
          <w:sz w:val="24"/>
          <w:szCs w:val="24"/>
        </w:rPr>
      </w:pPr>
      <w:r>
        <w:rPr>
          <w:rFonts w:hint="eastAsia" w:ascii="宋体" w:hAnsi="宋体" w:cs="宋体"/>
          <w:sz w:val="24"/>
          <w:szCs w:val="24"/>
        </w:rPr>
        <w:t xml:space="preserve">3.2.4 竞争性磋商小组发现响应人的报价明显低于其他投标报价，或者在设有拦标价时明显低于拦标价，使得其投标报价可能低于其个别成本的，应当要求该响应人作出书面说明并提供相应的证明材料。响应人不能合理说明或者不能提供相应证明材料的，由竞争性磋商小组认定该响应人以低于成本报价竞标，其投标作废标处理。 </w:t>
      </w:r>
    </w:p>
    <w:p w14:paraId="33576DB3">
      <w:pPr>
        <w:keepNext w:val="0"/>
        <w:keepLines w:val="0"/>
        <w:pageBreakBefore w:val="0"/>
        <w:widowControl w:val="0"/>
        <w:kinsoku/>
        <w:wordWrap/>
        <w:overflowPunct/>
        <w:topLinePunct w:val="0"/>
        <w:autoSpaceDE/>
        <w:autoSpaceDN/>
        <w:bidi w:val="0"/>
        <w:adjustRightInd/>
        <w:snapToGrid w:val="0"/>
        <w:spacing w:line="440" w:lineRule="exact"/>
        <w:ind w:right="0" w:rightChars="0" w:firstLine="480" w:firstLineChars="200"/>
        <w:textAlignment w:val="auto"/>
        <w:rPr>
          <w:rFonts w:ascii="宋体" w:hAnsi="宋体" w:eastAsia="宋体" w:cs="宋体"/>
          <w:sz w:val="24"/>
          <w:szCs w:val="24"/>
          <w:highlight w:val="none"/>
        </w:rPr>
      </w:pPr>
      <w:r>
        <w:rPr>
          <w:rFonts w:hint="eastAsia" w:ascii="宋体" w:hAnsi="宋体" w:eastAsia="宋体" w:cs="宋体"/>
          <w:sz w:val="24"/>
          <w:szCs w:val="24"/>
          <w:highlight w:val="none"/>
          <w:lang w:val="en-US" w:eastAsia="zh-CN"/>
        </w:rPr>
        <w:t>3.2.5</w:t>
      </w:r>
      <w:r>
        <w:rPr>
          <w:rFonts w:ascii="宋体" w:hAnsi="宋体" w:eastAsia="宋体" w:cs="宋体"/>
          <w:sz w:val="24"/>
          <w:szCs w:val="24"/>
          <w:highlight w:val="none"/>
        </w:rPr>
        <w:t>评审中出现下列情形之一的，由</w:t>
      </w:r>
      <w:r>
        <w:rPr>
          <w:rFonts w:hint="eastAsia" w:ascii="宋体" w:hAnsi="宋体" w:eastAsia="宋体" w:cs="宋体"/>
          <w:sz w:val="24"/>
          <w:szCs w:val="24"/>
          <w:highlight w:val="none"/>
        </w:rPr>
        <w:t>磋商小组</w:t>
      </w:r>
      <w:r>
        <w:rPr>
          <w:rFonts w:ascii="宋体" w:hAnsi="宋体" w:eastAsia="宋体" w:cs="宋体"/>
          <w:sz w:val="24"/>
          <w:szCs w:val="24"/>
          <w:highlight w:val="none"/>
        </w:rPr>
        <w:t>启动异常低价投标（响应）审查程序：</w:t>
      </w:r>
    </w:p>
    <w:p w14:paraId="4B97804D">
      <w:pPr>
        <w:keepNext w:val="0"/>
        <w:keepLines w:val="0"/>
        <w:pageBreakBefore w:val="0"/>
        <w:widowControl w:val="0"/>
        <w:numPr>
          <w:ilvl w:val="0"/>
          <w:numId w:val="3"/>
        </w:numPr>
        <w:kinsoku/>
        <w:wordWrap/>
        <w:overflowPunct/>
        <w:topLinePunct w:val="0"/>
        <w:autoSpaceDE/>
        <w:autoSpaceDN/>
        <w:bidi w:val="0"/>
        <w:adjustRightInd/>
        <w:snapToGrid w:val="0"/>
        <w:spacing w:line="440" w:lineRule="exact"/>
        <w:ind w:right="0" w:rightChars="0" w:firstLine="480" w:firstLineChars="200"/>
        <w:textAlignment w:val="auto"/>
        <w:rPr>
          <w:rFonts w:hint="eastAsia" w:ascii="宋体" w:hAnsi="宋体" w:eastAsia="宋体" w:cs="宋体"/>
          <w:sz w:val="24"/>
          <w:szCs w:val="24"/>
          <w:highlight w:val="none"/>
          <w:lang w:val="en-US" w:eastAsia="zh-CN"/>
        </w:rPr>
      </w:pPr>
      <w:r>
        <w:rPr>
          <w:rFonts w:ascii="宋体" w:hAnsi="宋体" w:eastAsia="宋体" w:cs="宋体"/>
          <w:sz w:val="24"/>
          <w:szCs w:val="24"/>
          <w:highlight w:val="none"/>
        </w:rPr>
        <w:t>投标（响应）报价低于全部通过符合性审查供应商投标（响应）报价平均值50%的，即投标（响应）报价&lt;全部通过符合性审查供应商投标（响应）报价平均值×50%；</w:t>
      </w:r>
      <w:r>
        <w:rPr>
          <w:rFonts w:hint="eastAsia" w:ascii="宋体" w:hAnsi="宋体" w:eastAsia="宋体" w:cs="宋体"/>
          <w:sz w:val="24"/>
          <w:szCs w:val="24"/>
          <w:highlight w:val="none"/>
          <w:lang w:val="en-US" w:eastAsia="zh-CN"/>
        </w:rPr>
        <w:t xml:space="preserve"> </w:t>
      </w:r>
    </w:p>
    <w:p w14:paraId="71D3EBC8">
      <w:pPr>
        <w:keepNext w:val="0"/>
        <w:keepLines w:val="0"/>
        <w:pageBreakBefore w:val="0"/>
        <w:widowControl w:val="0"/>
        <w:numPr>
          <w:ilvl w:val="0"/>
          <w:numId w:val="3"/>
        </w:numPr>
        <w:kinsoku/>
        <w:wordWrap/>
        <w:overflowPunct/>
        <w:topLinePunct w:val="0"/>
        <w:autoSpaceDE/>
        <w:autoSpaceDN/>
        <w:bidi w:val="0"/>
        <w:adjustRightInd/>
        <w:snapToGrid w:val="0"/>
        <w:spacing w:line="440" w:lineRule="exact"/>
        <w:ind w:right="0" w:rightChars="0" w:firstLine="480" w:firstLineChars="200"/>
        <w:textAlignment w:val="auto"/>
        <w:rPr>
          <w:rFonts w:ascii="宋体" w:hAnsi="宋体" w:eastAsia="宋体" w:cs="宋体"/>
          <w:sz w:val="24"/>
          <w:szCs w:val="24"/>
          <w:highlight w:val="none"/>
        </w:rPr>
      </w:pPr>
      <w:r>
        <w:rPr>
          <w:rFonts w:ascii="宋体" w:hAnsi="宋体" w:eastAsia="宋体" w:cs="宋体"/>
          <w:sz w:val="24"/>
          <w:szCs w:val="24"/>
          <w:highlight w:val="none"/>
        </w:rPr>
        <w:t>投标（响应）报价低于通过符合性审查的次低报价供应商投标（响应）报价50%的，即投标（响应）报价&lt;通过符合性审查的次低报价供应商投标（响应）报价×50%；</w:t>
      </w:r>
    </w:p>
    <w:p w14:paraId="5781BB5B">
      <w:pPr>
        <w:keepNext w:val="0"/>
        <w:keepLines w:val="0"/>
        <w:pageBreakBefore w:val="0"/>
        <w:widowControl w:val="0"/>
        <w:numPr>
          <w:ilvl w:val="0"/>
          <w:numId w:val="3"/>
        </w:numPr>
        <w:kinsoku/>
        <w:wordWrap/>
        <w:overflowPunct/>
        <w:topLinePunct w:val="0"/>
        <w:autoSpaceDE/>
        <w:autoSpaceDN/>
        <w:bidi w:val="0"/>
        <w:adjustRightInd/>
        <w:snapToGrid w:val="0"/>
        <w:spacing w:line="440" w:lineRule="exact"/>
        <w:ind w:right="0" w:rightChars="0" w:firstLine="480" w:firstLineChars="200"/>
        <w:textAlignment w:val="auto"/>
        <w:rPr>
          <w:rFonts w:ascii="宋体" w:hAnsi="宋体" w:eastAsia="宋体" w:cs="宋体"/>
          <w:sz w:val="24"/>
          <w:szCs w:val="24"/>
          <w:highlight w:val="none"/>
        </w:rPr>
      </w:pPr>
      <w:r>
        <w:rPr>
          <w:rFonts w:ascii="宋体" w:hAnsi="宋体" w:eastAsia="宋体" w:cs="宋体"/>
          <w:sz w:val="24"/>
          <w:szCs w:val="24"/>
          <w:highlight w:val="none"/>
        </w:rPr>
        <w:t xml:space="preserve">投标（响应）报价低于采购项目最高限价45%的，即投标（响应）报价&lt;采购项目最高限价×45%； </w:t>
      </w:r>
    </w:p>
    <w:p w14:paraId="5AD56F34">
      <w:pPr>
        <w:keepNext w:val="0"/>
        <w:keepLines w:val="0"/>
        <w:pageBreakBefore w:val="0"/>
        <w:widowControl w:val="0"/>
        <w:numPr>
          <w:ilvl w:val="0"/>
          <w:numId w:val="3"/>
        </w:numPr>
        <w:kinsoku/>
        <w:wordWrap/>
        <w:overflowPunct/>
        <w:topLinePunct w:val="0"/>
        <w:autoSpaceDE/>
        <w:autoSpaceDN/>
        <w:bidi w:val="0"/>
        <w:adjustRightInd/>
        <w:snapToGrid w:val="0"/>
        <w:spacing w:line="440" w:lineRule="exact"/>
        <w:ind w:right="0" w:rightChars="0" w:firstLine="480" w:firstLineChars="200"/>
        <w:textAlignment w:val="auto"/>
        <w:rPr>
          <w:rFonts w:ascii="宋体" w:hAnsi="宋体" w:eastAsia="宋体" w:cs="宋体"/>
          <w:sz w:val="24"/>
          <w:szCs w:val="24"/>
          <w:highlight w:val="none"/>
        </w:rPr>
      </w:pPr>
      <w:r>
        <w:rPr>
          <w:rFonts w:hint="eastAsia" w:ascii="宋体" w:hAnsi="宋体" w:eastAsia="宋体" w:cs="宋体"/>
          <w:sz w:val="24"/>
          <w:szCs w:val="24"/>
          <w:highlight w:val="none"/>
        </w:rPr>
        <w:t>磋商小组</w:t>
      </w:r>
      <w:r>
        <w:rPr>
          <w:rFonts w:ascii="宋体" w:hAnsi="宋体" w:eastAsia="宋体" w:cs="宋体"/>
          <w:sz w:val="24"/>
          <w:szCs w:val="24"/>
          <w:highlight w:val="none"/>
        </w:rPr>
        <w:t>基于专业判断，认为供应商报价过低，有可能影响产品质量或者不能诚信履约的其他情形。</w:t>
      </w:r>
    </w:p>
    <w:p w14:paraId="1C4F98F1">
      <w:pPr>
        <w:snapToGrid w:val="0"/>
        <w:spacing w:line="440" w:lineRule="exact"/>
        <w:ind w:right="31" w:rightChars="15" w:firstLine="482" w:firstLineChars="200"/>
        <w:rPr>
          <w:rFonts w:hint="eastAsia" w:ascii="宋体" w:hAnsi="宋体" w:cs="宋体"/>
          <w:b/>
          <w:sz w:val="24"/>
          <w:szCs w:val="24"/>
        </w:rPr>
      </w:pPr>
      <w:r>
        <w:rPr>
          <w:rFonts w:hint="eastAsia" w:ascii="宋体" w:hAnsi="宋体" w:cs="宋体"/>
          <w:b/>
          <w:sz w:val="24"/>
          <w:szCs w:val="24"/>
        </w:rPr>
        <w:t xml:space="preserve">3.3 响应文件的澄清和补正 </w:t>
      </w:r>
    </w:p>
    <w:p w14:paraId="2C816788">
      <w:pPr>
        <w:keepNext w:val="0"/>
        <w:keepLines w:val="0"/>
        <w:pageBreakBefore w:val="0"/>
        <w:widowControl w:val="0"/>
        <w:kinsoku/>
        <w:wordWrap/>
        <w:overflowPunct/>
        <w:topLinePunct w:val="0"/>
        <w:autoSpaceDE/>
        <w:autoSpaceDN/>
        <w:bidi w:val="0"/>
        <w:adjustRightInd/>
        <w:snapToGrid w:val="0"/>
        <w:spacing w:line="440" w:lineRule="exact"/>
        <w:ind w:right="31" w:rightChars="15" w:firstLine="480" w:firstLineChars="200"/>
        <w:textAlignment w:val="auto"/>
        <w:rPr>
          <w:rFonts w:hint="eastAsia" w:ascii="宋体" w:hAnsi="宋体" w:cs="宋体"/>
          <w:sz w:val="24"/>
          <w:szCs w:val="24"/>
        </w:rPr>
      </w:pPr>
      <w:r>
        <w:rPr>
          <w:rFonts w:hint="eastAsia" w:ascii="宋体" w:hAnsi="宋体" w:cs="宋体"/>
          <w:sz w:val="24"/>
          <w:szCs w:val="24"/>
        </w:rPr>
        <w:t>3.3.1 在评标过程中，竞争性磋商小组可以书面形式要求响应人对所提交响应文件中不明确的内容进行书面澄清或说明，或者对细微偏差进行补正。竞争性磋商小组不接受响应人主动提出的澄清、说明或补正。</w:t>
      </w:r>
    </w:p>
    <w:p w14:paraId="1681509C">
      <w:pPr>
        <w:keepNext w:val="0"/>
        <w:keepLines w:val="0"/>
        <w:pageBreakBefore w:val="0"/>
        <w:widowControl w:val="0"/>
        <w:kinsoku/>
        <w:wordWrap/>
        <w:overflowPunct/>
        <w:topLinePunct w:val="0"/>
        <w:autoSpaceDE/>
        <w:autoSpaceDN/>
        <w:bidi w:val="0"/>
        <w:adjustRightInd/>
        <w:snapToGrid w:val="0"/>
        <w:spacing w:line="440" w:lineRule="exact"/>
        <w:ind w:right="31" w:rightChars="15" w:firstLine="480" w:firstLineChars="200"/>
        <w:textAlignment w:val="auto"/>
        <w:rPr>
          <w:rFonts w:hint="eastAsia" w:ascii="宋体" w:hAnsi="宋体" w:cs="宋体"/>
          <w:sz w:val="24"/>
          <w:szCs w:val="24"/>
        </w:rPr>
      </w:pPr>
      <w:r>
        <w:rPr>
          <w:rFonts w:hint="eastAsia" w:ascii="宋体" w:hAnsi="宋体" w:cs="宋体"/>
          <w:sz w:val="24"/>
          <w:szCs w:val="24"/>
        </w:rPr>
        <w:t xml:space="preserve">3.3.2澄清、说明和补正不得改变响应文件的实质性内容（算术性错误修正的除外）。响应人的书面澄清、说明和补正属于响应文件的组成部分。 </w:t>
      </w:r>
    </w:p>
    <w:p w14:paraId="1F42BC7F">
      <w:pPr>
        <w:snapToGrid w:val="0"/>
        <w:spacing w:line="440" w:lineRule="exact"/>
        <w:ind w:right="31" w:rightChars="15" w:firstLine="480" w:firstLineChars="200"/>
        <w:rPr>
          <w:rFonts w:hint="eastAsia" w:ascii="宋体" w:hAnsi="宋体" w:cs="宋体"/>
          <w:sz w:val="24"/>
          <w:szCs w:val="24"/>
        </w:rPr>
      </w:pPr>
      <w:r>
        <w:rPr>
          <w:rFonts w:hint="eastAsia" w:ascii="宋体" w:hAnsi="宋体" w:cs="宋体"/>
          <w:sz w:val="24"/>
          <w:szCs w:val="24"/>
        </w:rPr>
        <w:t>3.3.3 竞争性磋商小组对响应人提交的澄清、说明或补正有疑问的，可以要求响应人进一步澄清、说明或补正，直至满足竞争性磋商小组的要求。</w:t>
      </w:r>
    </w:p>
    <w:p w14:paraId="7CEAC022">
      <w:pPr>
        <w:snapToGrid w:val="0"/>
        <w:spacing w:line="440" w:lineRule="exact"/>
        <w:ind w:right="31" w:rightChars="15" w:firstLine="482" w:firstLineChars="200"/>
        <w:rPr>
          <w:rFonts w:hint="eastAsia" w:ascii="宋体" w:hAnsi="宋体" w:cs="宋体"/>
          <w:b/>
          <w:sz w:val="24"/>
          <w:szCs w:val="24"/>
        </w:rPr>
      </w:pPr>
      <w:r>
        <w:rPr>
          <w:rFonts w:hint="eastAsia" w:ascii="宋体" w:hAnsi="宋体" w:cs="宋体"/>
          <w:b/>
          <w:sz w:val="24"/>
          <w:szCs w:val="24"/>
        </w:rPr>
        <w:t>3.4定标办法</w:t>
      </w:r>
    </w:p>
    <w:p w14:paraId="76526A27">
      <w:pPr>
        <w:keepNext w:val="0"/>
        <w:keepLines w:val="0"/>
        <w:pageBreakBefore w:val="0"/>
        <w:widowControl w:val="0"/>
        <w:kinsoku/>
        <w:wordWrap/>
        <w:overflowPunct/>
        <w:topLinePunct w:val="0"/>
        <w:autoSpaceDE/>
        <w:autoSpaceDN/>
        <w:bidi w:val="0"/>
        <w:adjustRightInd/>
        <w:snapToGrid w:val="0"/>
        <w:spacing w:line="440" w:lineRule="exact"/>
        <w:ind w:right="0" w:rightChars="0" w:firstLine="480" w:firstLineChars="200"/>
        <w:textAlignment w:val="auto"/>
        <w:rPr>
          <w:rFonts w:hint="eastAsia" w:ascii="宋体" w:hAnsi="宋体" w:cs="宋体"/>
          <w:sz w:val="24"/>
          <w:szCs w:val="24"/>
        </w:rPr>
      </w:pPr>
      <w:r>
        <w:rPr>
          <w:rFonts w:hint="eastAsia" w:ascii="宋体" w:hAnsi="宋体" w:cs="宋体"/>
          <w:sz w:val="24"/>
          <w:szCs w:val="24"/>
        </w:rPr>
        <w:t>3.4.1 竞争性磋商小组按照上述办法打分，最后按照各响应人最终得分从高到低排序。</w:t>
      </w:r>
    </w:p>
    <w:p w14:paraId="299BFC84">
      <w:pPr>
        <w:keepNext w:val="0"/>
        <w:keepLines w:val="0"/>
        <w:pageBreakBefore w:val="0"/>
        <w:widowControl w:val="0"/>
        <w:kinsoku/>
        <w:wordWrap/>
        <w:overflowPunct/>
        <w:topLinePunct w:val="0"/>
        <w:autoSpaceDE/>
        <w:autoSpaceDN/>
        <w:bidi w:val="0"/>
        <w:adjustRightInd/>
        <w:snapToGrid w:val="0"/>
        <w:spacing w:line="440" w:lineRule="exact"/>
        <w:ind w:right="0" w:rightChars="0" w:firstLine="480" w:firstLineChars="200"/>
        <w:textAlignment w:val="auto"/>
        <w:rPr>
          <w:rFonts w:hint="eastAsia" w:ascii="宋体" w:hAnsi="宋体" w:cs="宋体"/>
          <w:sz w:val="24"/>
          <w:szCs w:val="24"/>
        </w:rPr>
      </w:pPr>
      <w:r>
        <w:rPr>
          <w:rFonts w:hint="eastAsia" w:ascii="宋体" w:hAnsi="宋体" w:cs="宋体"/>
          <w:sz w:val="24"/>
          <w:szCs w:val="24"/>
        </w:rPr>
        <w:t>3.4.2竞争性磋商小组完成评标后，应当向采购人提交书面评标报告。向采购人推荐3名成交候选人，得分最高的响应人为第一成交候选人，得分第二的响应人为第二成交候选人，得分第三的响应人为第三成交候选人。</w:t>
      </w:r>
    </w:p>
    <w:p w14:paraId="3A339CB3">
      <w:pPr>
        <w:keepNext w:val="0"/>
        <w:keepLines w:val="0"/>
        <w:pageBreakBefore w:val="0"/>
        <w:widowControl w:val="0"/>
        <w:kinsoku/>
        <w:wordWrap/>
        <w:overflowPunct/>
        <w:topLinePunct w:val="0"/>
        <w:autoSpaceDE/>
        <w:autoSpaceDN/>
        <w:bidi w:val="0"/>
        <w:adjustRightInd/>
        <w:snapToGrid w:val="0"/>
        <w:spacing w:line="440" w:lineRule="exact"/>
        <w:ind w:right="0" w:rightChars="0" w:firstLine="480" w:firstLineChars="200"/>
        <w:textAlignment w:val="auto"/>
        <w:rPr>
          <w:rFonts w:hint="eastAsia" w:ascii="宋体" w:hAnsi="宋体" w:cs="宋体"/>
          <w:sz w:val="24"/>
          <w:szCs w:val="24"/>
        </w:rPr>
      </w:pPr>
      <w:r>
        <w:rPr>
          <w:rFonts w:hint="eastAsia" w:ascii="宋体" w:hAnsi="宋体" w:cs="宋体"/>
          <w:sz w:val="24"/>
          <w:szCs w:val="24"/>
        </w:rPr>
        <w:t>3.4.3按响应人得分由高到低排序，采购人应当确定排名第一的成交候选人为成交人。排名第一的成交候选人放弃中</w:t>
      </w:r>
      <w:r>
        <w:rPr>
          <w:rFonts w:hint="eastAsia" w:ascii="宋体" w:hAnsi="宋体" w:cs="宋体"/>
          <w:sz w:val="24"/>
          <w:szCs w:val="24"/>
          <w:lang w:eastAsia="zh-CN"/>
        </w:rPr>
        <w:t>成交</w:t>
      </w:r>
      <w:r>
        <w:rPr>
          <w:rFonts w:hint="eastAsia" w:ascii="宋体" w:hAnsi="宋体" w:cs="宋体"/>
          <w:sz w:val="24"/>
          <w:szCs w:val="24"/>
        </w:rPr>
        <w:t>、因不可抗力提出不能履行合同或者磋商文件规定应当提交履约响应人而在规定的期限内未能提交的，采购人可按照推荐顺序依次确定另一名成交候选人为成交人。</w:t>
      </w:r>
    </w:p>
    <w:p w14:paraId="708675E8">
      <w:pPr>
        <w:snapToGrid w:val="0"/>
        <w:spacing w:line="440" w:lineRule="exact"/>
        <w:ind w:right="31" w:rightChars="15" w:firstLine="480" w:firstLineChars="200"/>
        <w:rPr>
          <w:rFonts w:hint="eastAsia" w:ascii="宋体" w:hAnsi="宋体" w:cs="宋体"/>
          <w:sz w:val="24"/>
          <w:szCs w:val="24"/>
        </w:rPr>
      </w:pPr>
      <w:r>
        <w:rPr>
          <w:rFonts w:hint="eastAsia" w:ascii="宋体" w:hAnsi="宋体" w:cs="宋体"/>
          <w:sz w:val="24"/>
          <w:szCs w:val="24"/>
        </w:rPr>
        <w:t>3.4.4 成交人确定后，</w:t>
      </w:r>
      <w:r>
        <w:rPr>
          <w:rFonts w:hint="eastAsia" w:ascii="宋体" w:hAnsi="宋体" w:cs="宋体"/>
          <w:sz w:val="24"/>
          <w:szCs w:val="24"/>
          <w:lang w:val="en-US" w:eastAsia="zh-CN"/>
        </w:rPr>
        <w:t>在发布磋商公告同一媒介发布结果公示</w:t>
      </w:r>
      <w:r>
        <w:rPr>
          <w:rFonts w:hint="eastAsia" w:ascii="宋体" w:hAnsi="宋体" w:cs="宋体"/>
          <w:sz w:val="24"/>
          <w:szCs w:val="24"/>
        </w:rPr>
        <w:t>，公示期为1个工作日，采购人向成交响应人签发成交通知书，采购人与成交响应人应自成交通知书签发之日起</w:t>
      </w:r>
      <w:r>
        <w:rPr>
          <w:rFonts w:hint="eastAsia" w:ascii="宋体" w:hAnsi="宋体" w:cs="宋体"/>
          <w:sz w:val="24"/>
          <w:szCs w:val="24"/>
          <w:lang w:val="en-US" w:eastAsia="zh-CN"/>
        </w:rPr>
        <w:t>1</w:t>
      </w:r>
      <w:r>
        <w:rPr>
          <w:rFonts w:hint="eastAsia" w:ascii="宋体" w:hAnsi="宋体" w:cs="宋体"/>
          <w:sz w:val="24"/>
          <w:szCs w:val="24"/>
        </w:rPr>
        <w:t>个工作日内签定合同。</w:t>
      </w:r>
    </w:p>
    <w:p w14:paraId="51586868">
      <w:pPr>
        <w:snapToGrid w:val="0"/>
        <w:spacing w:line="440" w:lineRule="exact"/>
        <w:ind w:right="31" w:rightChars="15" w:firstLine="482" w:firstLineChars="200"/>
        <w:rPr>
          <w:rFonts w:hint="eastAsia" w:ascii="宋体" w:hAnsi="宋体" w:cs="宋体"/>
          <w:b/>
          <w:sz w:val="24"/>
          <w:szCs w:val="24"/>
        </w:rPr>
      </w:pPr>
      <w:bookmarkStart w:id="81" w:name="_Toc449367503"/>
      <w:r>
        <w:rPr>
          <w:rFonts w:hint="eastAsia" w:ascii="宋体" w:hAnsi="宋体" w:cs="宋体"/>
          <w:b/>
          <w:sz w:val="24"/>
          <w:szCs w:val="24"/>
        </w:rPr>
        <w:t>4. 评标注意事项</w:t>
      </w:r>
      <w:bookmarkEnd w:id="81"/>
    </w:p>
    <w:p w14:paraId="18D34CCB">
      <w:pPr>
        <w:snapToGrid w:val="0"/>
        <w:spacing w:line="440" w:lineRule="exact"/>
        <w:ind w:right="31" w:rightChars="15" w:firstLine="480" w:firstLineChars="200"/>
        <w:rPr>
          <w:rFonts w:hint="eastAsia" w:ascii="宋体" w:hAnsi="宋体" w:cs="宋体"/>
          <w:sz w:val="24"/>
          <w:szCs w:val="24"/>
        </w:rPr>
      </w:pPr>
      <w:r>
        <w:rPr>
          <w:rFonts w:hint="eastAsia" w:ascii="宋体" w:hAnsi="宋体" w:cs="宋体"/>
          <w:sz w:val="24"/>
          <w:szCs w:val="24"/>
        </w:rPr>
        <w:t>竞争性磋商小组应按下列原则进行评分汇总统计：</w:t>
      </w:r>
    </w:p>
    <w:p w14:paraId="29FD9DA5">
      <w:pPr>
        <w:snapToGrid w:val="0"/>
        <w:spacing w:line="440" w:lineRule="exact"/>
        <w:ind w:right="31" w:rightChars="15" w:firstLine="480" w:firstLineChars="200"/>
        <w:rPr>
          <w:rFonts w:hint="eastAsia" w:ascii="宋体" w:hAnsi="宋体" w:cs="宋体"/>
          <w:sz w:val="24"/>
          <w:szCs w:val="24"/>
        </w:rPr>
      </w:pPr>
      <w:r>
        <w:rPr>
          <w:rFonts w:hint="eastAsia" w:ascii="宋体" w:hAnsi="宋体" w:cs="宋体"/>
          <w:sz w:val="24"/>
          <w:szCs w:val="24"/>
        </w:rPr>
        <w:t>1、分数计算过程中，保留两位小数，小数点后第三位四舍五入。</w:t>
      </w:r>
    </w:p>
    <w:p w14:paraId="2CB76739">
      <w:pPr>
        <w:snapToGrid w:val="0"/>
        <w:spacing w:line="440" w:lineRule="exact"/>
        <w:ind w:right="31" w:rightChars="15" w:firstLine="480" w:firstLineChars="200"/>
        <w:rPr>
          <w:rFonts w:hint="eastAsia" w:ascii="宋体" w:hAnsi="宋体" w:cs="宋体"/>
          <w:sz w:val="24"/>
          <w:szCs w:val="24"/>
        </w:rPr>
      </w:pPr>
      <w:r>
        <w:rPr>
          <w:rFonts w:hint="eastAsia" w:ascii="宋体" w:hAnsi="宋体" w:cs="宋体"/>
          <w:sz w:val="24"/>
          <w:szCs w:val="24"/>
        </w:rPr>
        <w:t>2、分数汇总时，将所有评委打分取算术平均值作为该响应人的最终得分。</w:t>
      </w:r>
    </w:p>
    <w:p w14:paraId="2D06FFFE">
      <w:pPr>
        <w:snapToGrid w:val="0"/>
        <w:spacing w:line="420" w:lineRule="exact"/>
        <w:ind w:right="31" w:rightChars="15" w:firstLine="482" w:firstLineChars="200"/>
        <w:rPr>
          <w:rFonts w:hint="eastAsia" w:ascii="宋体" w:hAnsi="宋体" w:cs="宋体"/>
          <w:b/>
          <w:sz w:val="24"/>
          <w:szCs w:val="24"/>
        </w:rPr>
      </w:pPr>
      <w:bookmarkStart w:id="82" w:name="_Toc449367504"/>
      <w:r>
        <w:rPr>
          <w:rFonts w:hint="eastAsia" w:ascii="宋体" w:hAnsi="宋体" w:cs="宋体"/>
          <w:b/>
          <w:sz w:val="24"/>
          <w:szCs w:val="24"/>
        </w:rPr>
        <w:t>5.评标报告</w:t>
      </w:r>
      <w:bookmarkEnd w:id="82"/>
    </w:p>
    <w:p w14:paraId="30109D50">
      <w:pPr>
        <w:snapToGrid w:val="0"/>
        <w:spacing w:line="440" w:lineRule="exact"/>
        <w:ind w:right="31" w:rightChars="15" w:firstLine="480" w:firstLineChars="200"/>
        <w:rPr>
          <w:rFonts w:hint="eastAsia" w:ascii="宋体" w:hAnsi="宋体" w:cs="宋体"/>
          <w:sz w:val="24"/>
          <w:szCs w:val="24"/>
        </w:rPr>
      </w:pPr>
      <w:r>
        <w:rPr>
          <w:rFonts w:hint="eastAsia" w:ascii="宋体" w:hAnsi="宋体" w:cs="宋体"/>
          <w:sz w:val="24"/>
          <w:szCs w:val="24"/>
        </w:rPr>
        <w:t>竞争性磋商小组根据</w:t>
      </w:r>
      <w:r>
        <w:rPr>
          <w:rFonts w:hint="eastAsia" w:ascii="宋体" w:hAnsi="宋体" w:cs="宋体"/>
          <w:sz w:val="24"/>
          <w:szCs w:val="24"/>
          <w:lang w:eastAsia="zh-CN"/>
        </w:rPr>
        <w:t>供应商</w:t>
      </w:r>
      <w:r>
        <w:rPr>
          <w:rFonts w:hint="eastAsia" w:ascii="宋体" w:hAnsi="宋体" w:cs="宋体"/>
          <w:sz w:val="24"/>
          <w:szCs w:val="24"/>
        </w:rPr>
        <w:t>须知前附表的规定向采购人提交评标报告。评标报告应当由全体竞争性磋商小组成员签字，并于评标结束后抄送有关行政监督部门。</w:t>
      </w:r>
    </w:p>
    <w:p w14:paraId="6EBE0EED">
      <w:pPr>
        <w:snapToGrid w:val="0"/>
        <w:spacing w:line="440" w:lineRule="exact"/>
        <w:ind w:right="31" w:rightChars="15" w:firstLine="480" w:firstLineChars="200"/>
        <w:rPr>
          <w:rFonts w:hint="eastAsia" w:ascii="宋体" w:hAnsi="宋体" w:cs="宋体"/>
          <w:b/>
          <w:bCs/>
          <w:sz w:val="24"/>
          <w:szCs w:val="24"/>
        </w:rPr>
        <w:sectPr>
          <w:pgSz w:w="11906" w:h="16838"/>
          <w:pgMar w:top="1440" w:right="1417" w:bottom="1440" w:left="1417" w:header="851" w:footer="992" w:gutter="0"/>
          <w:pgBorders>
            <w:top w:val="none" w:sz="0" w:space="0"/>
            <w:left w:val="none" w:sz="0" w:space="0"/>
            <w:bottom w:val="none" w:sz="0" w:space="0"/>
            <w:right w:val="none" w:sz="0" w:space="0"/>
          </w:pgBorders>
          <w:pgNumType w:fmt="decimal"/>
          <w:cols w:space="720" w:num="1"/>
          <w:docGrid w:type="lines" w:linePitch="312" w:charSpace="0"/>
        </w:sectPr>
      </w:pPr>
      <w:r>
        <w:rPr>
          <w:rFonts w:hint="eastAsia" w:ascii="宋体" w:hAnsi="宋体" w:cs="宋体"/>
          <w:sz w:val="24"/>
          <w:szCs w:val="24"/>
        </w:rPr>
        <w:t xml:space="preserve"> 对评标结论具有异议的，竞争性磋商小组成员可以书面方式阐述其不同意见和理由。竞争性磋商小组成员拒绝在评标报告上签字且不陈述其不同意见和理由的，视为同意评标结论。竞争性磋商小组应当对此作出书面说明并记录在案。</w:t>
      </w:r>
    </w:p>
    <w:p w14:paraId="48C46BBD">
      <w:pPr>
        <w:keepNext/>
        <w:widowControl w:val="0"/>
        <w:spacing w:before="100" w:beforeAutospacing="1" w:after="100" w:afterAutospacing="1" w:line="360" w:lineRule="auto"/>
        <w:jc w:val="center"/>
        <w:outlineLvl w:val="0"/>
        <w:rPr>
          <w:rFonts w:ascii="宋体" w:hAnsi="宋体" w:cs="黑体"/>
          <w:b/>
          <w:sz w:val="24"/>
          <w:szCs w:val="24"/>
        </w:rPr>
      </w:pPr>
      <w:bookmarkStart w:id="83" w:name="_Toc18426"/>
      <w:bookmarkStart w:id="84" w:name="_Toc1016"/>
      <w:r>
        <w:rPr>
          <w:rFonts w:hint="eastAsia" w:ascii="宋体" w:hAnsi="宋体" w:cs="宋体"/>
          <w:b/>
          <w:kern w:val="2"/>
          <w:sz w:val="24"/>
          <w:szCs w:val="24"/>
        </w:rPr>
        <w:t xml:space="preserve">第六章  </w:t>
      </w:r>
      <w:r>
        <w:rPr>
          <w:rFonts w:hint="eastAsia" w:ascii="宋体" w:hAnsi="宋体" w:cs="宋体"/>
          <w:b/>
          <w:kern w:val="2"/>
          <w:sz w:val="24"/>
          <w:szCs w:val="24"/>
          <w:lang w:eastAsia="zh-CN"/>
        </w:rPr>
        <w:t>响应</w:t>
      </w:r>
      <w:r>
        <w:rPr>
          <w:rFonts w:hint="eastAsia" w:ascii="宋体" w:hAnsi="宋体" w:cs="宋体"/>
          <w:b/>
          <w:kern w:val="2"/>
          <w:sz w:val="24"/>
          <w:szCs w:val="24"/>
        </w:rPr>
        <w:t>文件</w:t>
      </w:r>
      <w:r>
        <w:rPr>
          <w:rFonts w:hint="eastAsia" w:ascii="宋体" w:hAnsi="宋体" w:cs="宋体"/>
          <w:b/>
          <w:kern w:val="2"/>
          <w:sz w:val="24"/>
          <w:szCs w:val="24"/>
          <w:lang w:eastAsia="zh-CN"/>
        </w:rPr>
        <w:t>内容及</w:t>
      </w:r>
      <w:r>
        <w:rPr>
          <w:rFonts w:hint="eastAsia" w:ascii="宋体" w:hAnsi="宋体" w:cs="宋体"/>
          <w:b/>
          <w:kern w:val="2"/>
          <w:sz w:val="24"/>
          <w:szCs w:val="24"/>
        </w:rPr>
        <w:t>格式</w:t>
      </w:r>
      <w:bookmarkEnd w:id="83"/>
      <w:bookmarkEnd w:id="84"/>
    </w:p>
    <w:p w14:paraId="0BB4F114">
      <w:pPr>
        <w:widowControl w:val="0"/>
        <w:spacing w:line="360" w:lineRule="auto"/>
        <w:ind w:firstLine="952" w:firstLineChars="395"/>
        <w:jc w:val="center"/>
        <w:rPr>
          <w:rFonts w:ascii="宋体" w:hAnsi="宋体" w:cs="宋体"/>
          <w:b/>
          <w:kern w:val="2"/>
          <w:sz w:val="24"/>
          <w:szCs w:val="24"/>
          <w:u w:val="single"/>
        </w:rPr>
      </w:pPr>
    </w:p>
    <w:p w14:paraId="21B82993">
      <w:pPr>
        <w:widowControl w:val="0"/>
        <w:spacing w:line="360" w:lineRule="auto"/>
        <w:jc w:val="center"/>
        <w:rPr>
          <w:rFonts w:hint="eastAsia" w:ascii="宋体" w:hAnsi="宋体" w:eastAsia="宋体"/>
          <w:b w:val="0"/>
          <w:bCs/>
          <w:sz w:val="24"/>
          <w:szCs w:val="24"/>
          <w:lang w:eastAsia="zh-CN"/>
        </w:rPr>
      </w:pPr>
      <w:r>
        <w:rPr>
          <w:rFonts w:hint="eastAsia" w:ascii="宋体" w:hAnsi="宋体" w:cs="宋体"/>
          <w:b w:val="0"/>
          <w:bCs/>
          <w:kern w:val="2"/>
          <w:sz w:val="24"/>
          <w:szCs w:val="24"/>
          <w:u w:val="single"/>
          <w:lang w:val="en-US" w:eastAsia="zh-CN"/>
        </w:rPr>
        <w:t xml:space="preserve">                   </w:t>
      </w:r>
      <w:r>
        <w:rPr>
          <w:rFonts w:hint="eastAsia" w:ascii="宋体" w:hAnsi="宋体" w:cs="宋体"/>
          <w:b w:val="0"/>
          <w:bCs/>
          <w:kern w:val="2"/>
          <w:sz w:val="24"/>
          <w:szCs w:val="24"/>
          <w:u w:val="single"/>
          <w:lang w:eastAsia="zh-CN"/>
        </w:rPr>
        <w:t>（</w:t>
      </w:r>
      <w:r>
        <w:rPr>
          <w:rFonts w:hint="eastAsia" w:ascii="宋体" w:hAnsi="宋体" w:cs="宋体"/>
          <w:b w:val="0"/>
          <w:bCs/>
          <w:kern w:val="2"/>
          <w:sz w:val="24"/>
          <w:szCs w:val="24"/>
        </w:rPr>
        <w:t>项目名称</w:t>
      </w:r>
      <w:r>
        <w:rPr>
          <w:rFonts w:hint="eastAsia" w:ascii="宋体" w:hAnsi="宋体" w:cs="宋体"/>
          <w:b w:val="0"/>
          <w:bCs/>
          <w:kern w:val="2"/>
          <w:sz w:val="24"/>
          <w:szCs w:val="24"/>
          <w:lang w:eastAsia="zh-CN"/>
        </w:rPr>
        <w:t>）</w:t>
      </w:r>
    </w:p>
    <w:p w14:paraId="58C81866">
      <w:pPr>
        <w:widowControl w:val="0"/>
        <w:spacing w:line="360" w:lineRule="auto"/>
        <w:ind w:firstLine="948" w:firstLineChars="395"/>
        <w:jc w:val="both"/>
        <w:rPr>
          <w:rFonts w:hint="eastAsia" w:ascii="宋体" w:hAnsi="宋体"/>
          <w:b w:val="0"/>
          <w:bCs/>
          <w:kern w:val="2"/>
          <w:sz w:val="24"/>
          <w:szCs w:val="24"/>
        </w:rPr>
      </w:pPr>
      <w:r>
        <w:rPr>
          <w:rFonts w:hint="eastAsia" w:ascii="宋体" w:hAnsi="宋体"/>
          <w:b w:val="0"/>
          <w:bCs/>
          <w:kern w:val="2"/>
          <w:sz w:val="24"/>
          <w:szCs w:val="24"/>
        </w:rPr>
        <w:t xml:space="preserve"> </w:t>
      </w:r>
    </w:p>
    <w:p w14:paraId="138803CA">
      <w:pPr>
        <w:widowControl w:val="0"/>
        <w:spacing w:line="360" w:lineRule="auto"/>
        <w:ind w:firstLine="948" w:firstLineChars="395"/>
        <w:jc w:val="both"/>
        <w:rPr>
          <w:rFonts w:hint="eastAsia" w:ascii="宋体" w:hAnsi="宋体"/>
          <w:b w:val="0"/>
          <w:bCs/>
          <w:kern w:val="2"/>
          <w:sz w:val="24"/>
          <w:szCs w:val="24"/>
        </w:rPr>
      </w:pPr>
    </w:p>
    <w:p w14:paraId="6F6B1330">
      <w:pPr>
        <w:widowControl w:val="0"/>
        <w:spacing w:line="360" w:lineRule="auto"/>
        <w:ind w:firstLine="948" w:firstLineChars="395"/>
        <w:jc w:val="both"/>
        <w:rPr>
          <w:rFonts w:hint="eastAsia" w:ascii="宋体" w:hAnsi="宋体"/>
          <w:b w:val="0"/>
          <w:bCs/>
          <w:kern w:val="2"/>
          <w:sz w:val="24"/>
          <w:szCs w:val="24"/>
        </w:rPr>
      </w:pPr>
    </w:p>
    <w:p w14:paraId="068192FF">
      <w:pPr>
        <w:widowControl w:val="0"/>
        <w:spacing w:line="360" w:lineRule="auto"/>
        <w:ind w:firstLine="948" w:firstLineChars="395"/>
        <w:jc w:val="both"/>
        <w:rPr>
          <w:rFonts w:hint="eastAsia" w:ascii="宋体" w:hAnsi="宋体"/>
          <w:b w:val="0"/>
          <w:bCs/>
          <w:kern w:val="2"/>
          <w:sz w:val="24"/>
          <w:szCs w:val="24"/>
        </w:rPr>
      </w:pPr>
    </w:p>
    <w:p w14:paraId="5151C95C">
      <w:pPr>
        <w:widowControl w:val="0"/>
        <w:spacing w:line="360" w:lineRule="auto"/>
        <w:jc w:val="center"/>
        <w:rPr>
          <w:rFonts w:ascii="宋体" w:hAnsi="宋体"/>
          <w:b w:val="0"/>
          <w:bCs/>
          <w:sz w:val="24"/>
          <w:szCs w:val="24"/>
        </w:rPr>
      </w:pPr>
      <w:bookmarkStart w:id="85" w:name="_Toc453139657"/>
      <w:bookmarkEnd w:id="85"/>
      <w:r>
        <w:rPr>
          <w:rFonts w:hint="eastAsia" w:ascii="宋体" w:hAnsi="宋体" w:cs="宋体"/>
          <w:b w:val="0"/>
          <w:bCs/>
          <w:kern w:val="2"/>
          <w:sz w:val="24"/>
          <w:szCs w:val="24"/>
        </w:rPr>
        <w:t>竞争性磋商响应文件</w:t>
      </w:r>
    </w:p>
    <w:p w14:paraId="3DB43CB7">
      <w:pPr>
        <w:widowControl w:val="0"/>
        <w:spacing w:line="360" w:lineRule="auto"/>
        <w:ind w:firstLine="1068" w:firstLineChars="445"/>
        <w:jc w:val="both"/>
        <w:rPr>
          <w:rFonts w:hint="eastAsia" w:ascii="宋体" w:hAnsi="宋体"/>
          <w:b w:val="0"/>
          <w:bCs/>
          <w:kern w:val="2"/>
          <w:sz w:val="24"/>
          <w:szCs w:val="24"/>
        </w:rPr>
      </w:pPr>
      <w:r>
        <w:rPr>
          <w:rFonts w:hint="eastAsia" w:ascii="宋体" w:hAnsi="宋体"/>
          <w:b w:val="0"/>
          <w:bCs/>
          <w:kern w:val="2"/>
          <w:sz w:val="24"/>
          <w:szCs w:val="24"/>
        </w:rPr>
        <w:t xml:space="preserve"> </w:t>
      </w:r>
    </w:p>
    <w:p w14:paraId="472B97BD">
      <w:pPr>
        <w:widowControl w:val="0"/>
        <w:spacing w:line="360" w:lineRule="auto"/>
        <w:ind w:firstLine="1068" w:firstLineChars="445"/>
        <w:jc w:val="both"/>
        <w:rPr>
          <w:rFonts w:hint="eastAsia" w:ascii="宋体" w:hAnsi="宋体"/>
          <w:b w:val="0"/>
          <w:bCs/>
          <w:kern w:val="2"/>
          <w:sz w:val="24"/>
          <w:szCs w:val="24"/>
        </w:rPr>
      </w:pPr>
    </w:p>
    <w:p w14:paraId="5124BDBA">
      <w:pPr>
        <w:widowControl w:val="0"/>
        <w:spacing w:line="360" w:lineRule="auto"/>
        <w:ind w:firstLine="1068" w:firstLineChars="445"/>
        <w:jc w:val="both"/>
        <w:rPr>
          <w:rFonts w:hint="eastAsia" w:ascii="宋体" w:hAnsi="宋体"/>
          <w:b w:val="0"/>
          <w:bCs/>
          <w:kern w:val="2"/>
          <w:sz w:val="24"/>
          <w:szCs w:val="24"/>
        </w:rPr>
      </w:pPr>
    </w:p>
    <w:p w14:paraId="68C638B2">
      <w:pPr>
        <w:widowControl w:val="0"/>
        <w:spacing w:line="360" w:lineRule="auto"/>
        <w:ind w:firstLine="1068" w:firstLineChars="445"/>
        <w:jc w:val="both"/>
        <w:rPr>
          <w:rFonts w:ascii="宋体" w:hAnsi="宋体"/>
          <w:b w:val="0"/>
          <w:bCs/>
          <w:sz w:val="24"/>
          <w:szCs w:val="24"/>
        </w:rPr>
      </w:pPr>
      <w:r>
        <w:rPr>
          <w:rFonts w:hint="eastAsia" w:ascii="宋体" w:hAnsi="宋体"/>
          <w:b w:val="0"/>
          <w:bCs/>
          <w:kern w:val="2"/>
          <w:sz w:val="24"/>
          <w:szCs w:val="24"/>
        </w:rPr>
        <w:t xml:space="preserve"> </w:t>
      </w:r>
    </w:p>
    <w:p w14:paraId="5EE57922">
      <w:pPr>
        <w:widowControl w:val="0"/>
        <w:spacing w:line="360" w:lineRule="auto"/>
        <w:ind w:firstLine="2880" w:firstLineChars="1200"/>
        <w:jc w:val="both"/>
        <w:rPr>
          <w:rFonts w:ascii="宋体" w:hAnsi="宋体"/>
          <w:b w:val="0"/>
          <w:bCs/>
          <w:sz w:val="24"/>
          <w:szCs w:val="24"/>
        </w:rPr>
      </w:pPr>
      <w:r>
        <w:rPr>
          <w:rFonts w:hint="eastAsia" w:ascii="宋体" w:hAnsi="宋体" w:cs="宋体"/>
          <w:b w:val="0"/>
          <w:bCs/>
          <w:kern w:val="2"/>
          <w:sz w:val="24"/>
          <w:szCs w:val="24"/>
        </w:rPr>
        <w:t>项目编号：</w:t>
      </w:r>
      <w:r>
        <w:rPr>
          <w:rFonts w:hint="eastAsia" w:ascii="宋体" w:hAnsi="宋体"/>
          <w:b w:val="0"/>
          <w:bCs/>
          <w:sz w:val="24"/>
          <w:szCs w:val="24"/>
          <w:u w:val="single"/>
          <w:lang w:val="en-US" w:eastAsia="zh-CN"/>
        </w:rPr>
        <w:t xml:space="preserve">           </w:t>
      </w:r>
      <w:r>
        <w:rPr>
          <w:rFonts w:hint="eastAsia" w:ascii="宋体" w:hAnsi="宋体"/>
          <w:b w:val="0"/>
          <w:bCs/>
          <w:kern w:val="2"/>
          <w:sz w:val="24"/>
          <w:szCs w:val="24"/>
        </w:rPr>
        <w:t xml:space="preserve"> </w:t>
      </w:r>
    </w:p>
    <w:p w14:paraId="72B1FE0A">
      <w:pPr>
        <w:widowControl w:val="0"/>
        <w:spacing w:line="360" w:lineRule="auto"/>
        <w:jc w:val="both"/>
        <w:rPr>
          <w:rFonts w:ascii="宋体" w:hAnsi="宋体"/>
          <w:sz w:val="24"/>
          <w:szCs w:val="24"/>
        </w:rPr>
      </w:pPr>
      <w:r>
        <w:rPr>
          <w:rFonts w:hint="eastAsia" w:ascii="宋体" w:hAnsi="宋体"/>
          <w:kern w:val="2"/>
          <w:sz w:val="24"/>
          <w:szCs w:val="24"/>
        </w:rPr>
        <w:t xml:space="preserve"> </w:t>
      </w:r>
    </w:p>
    <w:p w14:paraId="3623FF5A">
      <w:pPr>
        <w:widowControl w:val="0"/>
        <w:spacing w:line="360" w:lineRule="auto"/>
        <w:jc w:val="both"/>
        <w:rPr>
          <w:rFonts w:hint="eastAsia" w:ascii="宋体" w:hAnsi="宋体"/>
          <w:kern w:val="2"/>
          <w:sz w:val="24"/>
          <w:szCs w:val="24"/>
        </w:rPr>
      </w:pPr>
      <w:r>
        <w:rPr>
          <w:rFonts w:hint="eastAsia" w:ascii="宋体" w:hAnsi="宋体"/>
          <w:kern w:val="2"/>
          <w:sz w:val="24"/>
          <w:szCs w:val="24"/>
        </w:rPr>
        <w:t xml:space="preserve"> </w:t>
      </w:r>
    </w:p>
    <w:p w14:paraId="2710BFC3">
      <w:pPr>
        <w:pStyle w:val="16"/>
        <w:ind w:left="400" w:firstLine="480"/>
        <w:rPr>
          <w:rFonts w:hint="eastAsia" w:ascii="宋体" w:hAnsi="宋体"/>
          <w:kern w:val="2"/>
          <w:sz w:val="24"/>
          <w:szCs w:val="24"/>
        </w:rPr>
      </w:pPr>
    </w:p>
    <w:p w14:paraId="40828E31">
      <w:pPr>
        <w:pStyle w:val="13"/>
        <w:bidi w:val="0"/>
        <w:rPr>
          <w:rFonts w:hint="eastAsia"/>
        </w:rPr>
      </w:pPr>
    </w:p>
    <w:p w14:paraId="46BC258D">
      <w:pPr>
        <w:widowControl w:val="0"/>
        <w:spacing w:line="360" w:lineRule="auto"/>
        <w:jc w:val="both"/>
        <w:rPr>
          <w:rFonts w:hint="eastAsia" w:ascii="宋体" w:hAnsi="宋体"/>
          <w:kern w:val="2"/>
          <w:sz w:val="24"/>
          <w:szCs w:val="24"/>
        </w:rPr>
      </w:pPr>
    </w:p>
    <w:p w14:paraId="09E4C393">
      <w:pPr>
        <w:pStyle w:val="16"/>
        <w:ind w:left="400" w:firstLine="480"/>
        <w:rPr>
          <w:rFonts w:hint="eastAsia" w:ascii="宋体" w:hAnsi="宋体"/>
          <w:kern w:val="2"/>
          <w:sz w:val="24"/>
          <w:szCs w:val="24"/>
        </w:rPr>
      </w:pPr>
    </w:p>
    <w:p w14:paraId="7206451F">
      <w:pPr>
        <w:pStyle w:val="9"/>
        <w:bidi w:val="0"/>
      </w:pPr>
    </w:p>
    <w:p w14:paraId="191E082C">
      <w:pPr>
        <w:widowControl w:val="0"/>
        <w:spacing w:line="360" w:lineRule="auto"/>
        <w:jc w:val="both"/>
        <w:rPr>
          <w:rFonts w:ascii="宋体" w:hAnsi="宋体"/>
          <w:sz w:val="24"/>
          <w:szCs w:val="24"/>
        </w:rPr>
      </w:pPr>
      <w:r>
        <w:rPr>
          <w:rFonts w:hint="eastAsia" w:ascii="宋体" w:hAnsi="宋体"/>
          <w:kern w:val="2"/>
          <w:sz w:val="24"/>
          <w:szCs w:val="24"/>
        </w:rPr>
        <w:t xml:space="preserve"> </w:t>
      </w:r>
    </w:p>
    <w:p w14:paraId="03935BDA">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ascii="宋体" w:hAnsi="宋体"/>
          <w:sz w:val="24"/>
          <w:szCs w:val="24"/>
        </w:rPr>
      </w:pPr>
      <w:bookmarkStart w:id="86" w:name="_Toc453139658"/>
      <w:bookmarkEnd w:id="86"/>
      <w:r>
        <w:rPr>
          <w:rFonts w:hint="eastAsia" w:ascii="宋体" w:hAnsi="宋体" w:cs="宋体"/>
          <w:kern w:val="2"/>
          <w:sz w:val="24"/>
          <w:szCs w:val="24"/>
          <w:lang w:val="en-US" w:eastAsia="zh-CN"/>
        </w:rPr>
        <w:t xml:space="preserve">     </w:t>
      </w:r>
      <w:r>
        <w:rPr>
          <w:rFonts w:hint="eastAsia" w:ascii="宋体" w:hAnsi="宋体" w:cs="宋体"/>
          <w:kern w:val="2"/>
          <w:sz w:val="24"/>
          <w:szCs w:val="24"/>
        </w:rPr>
        <w:t>供应商名称：</w:t>
      </w:r>
      <w:r>
        <w:rPr>
          <w:rFonts w:hint="eastAsia" w:ascii="宋体" w:hAnsi="宋体"/>
          <w:kern w:val="2"/>
          <w:sz w:val="24"/>
          <w:szCs w:val="24"/>
          <w:u w:val="single"/>
          <w:lang w:val="en-US" w:eastAsia="zh-CN"/>
        </w:rPr>
        <w:t xml:space="preserve">       </w:t>
      </w:r>
      <w:r>
        <w:rPr>
          <w:rFonts w:hint="eastAsia" w:ascii="宋体" w:hAnsi="宋体" w:cs="宋体"/>
          <w:kern w:val="2"/>
          <w:sz w:val="24"/>
          <w:szCs w:val="24"/>
        </w:rPr>
        <w:t>（</w:t>
      </w:r>
      <w:r>
        <w:rPr>
          <w:rFonts w:hint="eastAsia" w:ascii="宋体" w:hAnsi="宋体" w:cs="宋体"/>
          <w:kern w:val="2"/>
          <w:sz w:val="24"/>
          <w:szCs w:val="24"/>
          <w:lang w:eastAsia="zh-CN"/>
        </w:rPr>
        <w:t>公章电子</w:t>
      </w:r>
      <w:r>
        <w:rPr>
          <w:rFonts w:hint="eastAsia" w:ascii="宋体" w:hAnsi="宋体" w:eastAsia="宋体" w:cs="宋体"/>
          <w:color w:val="auto"/>
          <w:sz w:val="24"/>
          <w:szCs w:val="24"/>
        </w:rPr>
        <w:t>签章</w:t>
      </w:r>
      <w:r>
        <w:rPr>
          <w:rFonts w:hint="eastAsia" w:ascii="宋体" w:hAnsi="宋体" w:cs="宋体"/>
          <w:kern w:val="2"/>
          <w:sz w:val="24"/>
          <w:szCs w:val="24"/>
        </w:rPr>
        <w:t>）</w:t>
      </w:r>
    </w:p>
    <w:p w14:paraId="7F0BB07B">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ascii="宋体" w:hAnsi="宋体"/>
          <w:sz w:val="24"/>
          <w:szCs w:val="24"/>
        </w:rPr>
      </w:pPr>
      <w:bookmarkStart w:id="87" w:name="_Toc453139660"/>
      <w:bookmarkEnd w:id="87"/>
      <w:r>
        <w:rPr>
          <w:rFonts w:hint="eastAsia" w:ascii="宋体" w:hAnsi="宋体" w:cs="宋体"/>
          <w:kern w:val="2"/>
          <w:sz w:val="24"/>
          <w:szCs w:val="24"/>
          <w:lang w:val="en-US" w:eastAsia="zh-CN"/>
        </w:rPr>
        <w:t xml:space="preserve">     </w:t>
      </w:r>
      <w:r>
        <w:rPr>
          <w:rFonts w:hint="eastAsia" w:ascii="宋体" w:hAnsi="宋体" w:cs="宋体"/>
          <w:kern w:val="2"/>
          <w:sz w:val="24"/>
          <w:szCs w:val="24"/>
        </w:rPr>
        <w:t>法定代表人：</w:t>
      </w:r>
      <w:r>
        <w:rPr>
          <w:rFonts w:hint="eastAsia" w:ascii="宋体" w:hAnsi="宋体"/>
          <w:kern w:val="2"/>
          <w:sz w:val="24"/>
          <w:szCs w:val="24"/>
          <w:u w:val="single"/>
          <w:lang w:val="en-US" w:eastAsia="zh-CN"/>
        </w:rPr>
        <w:t xml:space="preserve">       </w:t>
      </w:r>
      <w:r>
        <w:rPr>
          <w:rFonts w:hint="eastAsia" w:ascii="宋体" w:hAnsi="宋体"/>
          <w:kern w:val="2"/>
          <w:sz w:val="24"/>
          <w:szCs w:val="24"/>
        </w:rPr>
        <w:t>（法人</w:t>
      </w:r>
      <w:r>
        <w:rPr>
          <w:rFonts w:hint="eastAsia" w:ascii="宋体" w:hAnsi="宋体"/>
          <w:kern w:val="2"/>
          <w:sz w:val="24"/>
          <w:szCs w:val="24"/>
          <w:lang w:eastAsia="zh-CN"/>
        </w:rPr>
        <w:t>电子</w:t>
      </w:r>
      <w:r>
        <w:rPr>
          <w:rFonts w:hint="eastAsia" w:ascii="宋体" w:hAnsi="宋体"/>
          <w:kern w:val="2"/>
          <w:sz w:val="24"/>
          <w:szCs w:val="24"/>
        </w:rPr>
        <w:t>签章</w:t>
      </w:r>
      <w:r>
        <w:rPr>
          <w:rFonts w:hint="eastAsia" w:ascii="宋体" w:hAnsi="宋体" w:cs="宋体"/>
          <w:kern w:val="2"/>
          <w:sz w:val="24"/>
          <w:szCs w:val="24"/>
        </w:rPr>
        <w:t>）</w:t>
      </w:r>
    </w:p>
    <w:p w14:paraId="16688A63">
      <w:pPr>
        <w:keepNext w:val="0"/>
        <w:keepLines w:val="0"/>
        <w:pageBreakBefore w:val="0"/>
        <w:widowControl w:val="0"/>
        <w:kinsoku/>
        <w:wordWrap/>
        <w:overflowPunct/>
        <w:topLinePunct w:val="0"/>
        <w:autoSpaceDE/>
        <w:autoSpaceDN/>
        <w:bidi w:val="0"/>
        <w:adjustRightInd/>
        <w:snapToGrid/>
        <w:spacing w:line="500" w:lineRule="exact"/>
        <w:ind w:left="0" w:leftChars="0" w:firstLine="2798" w:firstLineChars="1166"/>
        <w:jc w:val="both"/>
        <w:textAlignment w:val="auto"/>
        <w:rPr>
          <w:rFonts w:hint="default" w:ascii="宋体" w:hAnsi="宋体" w:eastAsia="宋体"/>
          <w:sz w:val="24"/>
          <w:szCs w:val="24"/>
          <w:lang w:val="en-US" w:eastAsia="zh-CN"/>
        </w:rPr>
      </w:pPr>
      <w:bookmarkStart w:id="88" w:name="_Toc453139662"/>
      <w:bookmarkEnd w:id="88"/>
      <w:r>
        <w:rPr>
          <w:rFonts w:hint="eastAsia" w:ascii="宋体" w:hAnsi="宋体" w:cs="宋体"/>
          <w:kern w:val="2"/>
          <w:sz w:val="24"/>
          <w:szCs w:val="24"/>
        </w:rPr>
        <w:t>日</w:t>
      </w:r>
      <w:r>
        <w:rPr>
          <w:rFonts w:hint="eastAsia" w:ascii="宋体" w:hAnsi="宋体"/>
          <w:kern w:val="2"/>
          <w:sz w:val="24"/>
          <w:szCs w:val="24"/>
        </w:rPr>
        <w:t xml:space="preserve">    </w:t>
      </w:r>
      <w:r>
        <w:rPr>
          <w:rFonts w:hint="eastAsia" w:ascii="宋体" w:hAnsi="宋体"/>
          <w:kern w:val="2"/>
          <w:sz w:val="24"/>
          <w:szCs w:val="24"/>
          <w:lang w:val="en-US" w:eastAsia="zh-CN"/>
        </w:rPr>
        <w:t xml:space="preserve"> </w:t>
      </w:r>
      <w:r>
        <w:rPr>
          <w:rFonts w:hint="eastAsia" w:ascii="宋体" w:hAnsi="宋体"/>
          <w:kern w:val="2"/>
          <w:sz w:val="24"/>
          <w:szCs w:val="24"/>
        </w:rPr>
        <w:t xml:space="preserve"> </w:t>
      </w:r>
      <w:r>
        <w:rPr>
          <w:rFonts w:hint="eastAsia" w:ascii="宋体" w:hAnsi="宋体" w:cs="宋体"/>
          <w:kern w:val="2"/>
          <w:sz w:val="24"/>
          <w:szCs w:val="24"/>
        </w:rPr>
        <w:t>期：</w:t>
      </w:r>
      <w:r>
        <w:rPr>
          <w:rFonts w:hint="eastAsia" w:ascii="宋体" w:hAnsi="宋体" w:cs="宋体"/>
          <w:kern w:val="2"/>
          <w:sz w:val="24"/>
          <w:szCs w:val="24"/>
          <w:lang w:val="en-US" w:eastAsia="zh-CN"/>
        </w:rPr>
        <w:t xml:space="preserve">   年    月    日</w:t>
      </w:r>
    </w:p>
    <w:p w14:paraId="727A64A7">
      <w:pPr>
        <w:widowControl w:val="0"/>
        <w:spacing w:line="360" w:lineRule="auto"/>
        <w:jc w:val="both"/>
        <w:rPr>
          <w:rFonts w:ascii="宋体" w:hAnsi="宋体"/>
          <w:kern w:val="2"/>
          <w:sz w:val="24"/>
          <w:szCs w:val="24"/>
        </w:rPr>
      </w:pPr>
      <w:r>
        <w:rPr>
          <w:rFonts w:hint="eastAsia" w:ascii="宋体" w:hAnsi="宋体"/>
          <w:kern w:val="2"/>
          <w:sz w:val="24"/>
          <w:szCs w:val="24"/>
        </w:rPr>
        <w:t xml:space="preserve"> </w:t>
      </w:r>
    </w:p>
    <w:p w14:paraId="5213DE22">
      <w:pPr>
        <w:widowControl w:val="0"/>
        <w:spacing w:line="360" w:lineRule="auto"/>
        <w:jc w:val="both"/>
        <w:rPr>
          <w:rFonts w:ascii="宋体" w:hAnsi="宋体"/>
          <w:kern w:val="2"/>
          <w:sz w:val="24"/>
          <w:szCs w:val="24"/>
        </w:rPr>
      </w:pPr>
    </w:p>
    <w:p w14:paraId="155A7AEA">
      <w:pPr>
        <w:widowControl w:val="0"/>
        <w:spacing w:line="360" w:lineRule="auto"/>
        <w:jc w:val="both"/>
        <w:rPr>
          <w:rFonts w:ascii="宋体" w:hAnsi="宋体"/>
          <w:kern w:val="2"/>
          <w:sz w:val="24"/>
          <w:szCs w:val="24"/>
        </w:rPr>
      </w:pPr>
    </w:p>
    <w:p w14:paraId="0627D6AB">
      <w:pPr>
        <w:widowControl w:val="0"/>
        <w:spacing w:line="360" w:lineRule="auto"/>
        <w:jc w:val="both"/>
        <w:rPr>
          <w:rFonts w:ascii="宋体" w:hAnsi="宋体"/>
          <w:kern w:val="2"/>
          <w:sz w:val="24"/>
          <w:szCs w:val="24"/>
        </w:rPr>
      </w:pPr>
    </w:p>
    <w:p w14:paraId="25CAE33F">
      <w:pPr>
        <w:spacing w:line="360" w:lineRule="auto"/>
        <w:jc w:val="center"/>
        <w:rPr>
          <w:rFonts w:hint="eastAsia" w:ascii="宋体" w:hAnsi="宋体" w:cs="宋体"/>
          <w:b/>
          <w:sz w:val="36"/>
          <w:szCs w:val="36"/>
        </w:rPr>
      </w:pPr>
      <w:r>
        <w:rPr>
          <w:rFonts w:hint="eastAsia" w:ascii="宋体" w:hAnsi="宋体" w:cs="宋体"/>
          <w:b/>
          <w:sz w:val="36"/>
          <w:szCs w:val="36"/>
        </w:rPr>
        <w:t>目</w:t>
      </w:r>
      <w:r>
        <w:rPr>
          <w:rFonts w:hint="eastAsia" w:ascii="宋体" w:hAnsi="宋体" w:cs="宋体"/>
          <w:b/>
          <w:sz w:val="36"/>
          <w:szCs w:val="36"/>
          <w:lang w:val="en-US" w:eastAsia="zh-CN"/>
        </w:rPr>
        <w:t xml:space="preserve"> </w:t>
      </w:r>
      <w:r>
        <w:rPr>
          <w:rFonts w:hint="eastAsia" w:ascii="宋体" w:hAnsi="宋体" w:cs="宋体"/>
          <w:b/>
          <w:sz w:val="36"/>
          <w:szCs w:val="36"/>
        </w:rPr>
        <w:t>录</w:t>
      </w:r>
    </w:p>
    <w:p w14:paraId="0C60A17C">
      <w:pPr>
        <w:numPr>
          <w:ilvl w:val="0"/>
          <w:numId w:val="4"/>
        </w:numPr>
        <w:spacing w:line="480" w:lineRule="exact"/>
        <w:jc w:val="left"/>
        <w:outlineLvl w:val="0"/>
        <w:rPr>
          <w:rFonts w:hint="eastAsia" w:ascii="宋体" w:hAnsi="宋体" w:cs="宋体"/>
          <w:color w:val="auto"/>
          <w:sz w:val="28"/>
          <w:szCs w:val="28"/>
          <w:lang w:val="en-US" w:eastAsia="zh-CN"/>
        </w:rPr>
      </w:pPr>
      <w:r>
        <w:rPr>
          <w:rFonts w:hint="eastAsia" w:ascii="宋体" w:hAnsi="宋体" w:eastAsia="宋体" w:cs="宋体"/>
          <w:color w:val="auto"/>
          <w:sz w:val="28"/>
          <w:szCs w:val="28"/>
        </w:rPr>
        <w:t>磋商函及磋商函</w:t>
      </w:r>
      <w:r>
        <w:rPr>
          <w:rFonts w:hint="eastAsia" w:ascii="宋体" w:hAnsi="宋体" w:cs="宋体"/>
          <w:color w:val="auto"/>
          <w:sz w:val="28"/>
          <w:szCs w:val="28"/>
          <w:lang w:val="en-US" w:eastAsia="zh-CN"/>
        </w:rPr>
        <w:t>附录</w:t>
      </w:r>
    </w:p>
    <w:p w14:paraId="67A5885F">
      <w:pPr>
        <w:numPr>
          <w:ilvl w:val="0"/>
          <w:numId w:val="4"/>
        </w:numPr>
        <w:spacing w:line="480" w:lineRule="exact"/>
        <w:jc w:val="left"/>
        <w:outlineLvl w:val="0"/>
        <w:rPr>
          <w:rFonts w:hint="eastAsia" w:ascii="宋体" w:hAnsi="宋体" w:eastAsia="宋体" w:cs="宋体"/>
          <w:color w:val="auto"/>
          <w:sz w:val="28"/>
          <w:szCs w:val="28"/>
        </w:rPr>
      </w:pPr>
      <w:r>
        <w:rPr>
          <w:rFonts w:hint="eastAsia" w:ascii="宋体" w:hAnsi="宋体" w:eastAsia="宋体" w:cs="宋体"/>
          <w:color w:val="auto"/>
          <w:sz w:val="28"/>
          <w:szCs w:val="28"/>
        </w:rPr>
        <w:t>法定代表人身份证明</w:t>
      </w:r>
    </w:p>
    <w:p w14:paraId="5E86C911">
      <w:pPr>
        <w:spacing w:line="480" w:lineRule="exact"/>
        <w:jc w:val="left"/>
        <w:outlineLvl w:val="0"/>
        <w:rPr>
          <w:rFonts w:hint="eastAsia" w:ascii="宋体" w:hAnsi="宋体" w:eastAsia="宋体" w:cs="宋体"/>
          <w:color w:val="auto"/>
          <w:sz w:val="28"/>
          <w:szCs w:val="28"/>
        </w:rPr>
      </w:pPr>
      <w:r>
        <w:rPr>
          <w:rFonts w:hint="eastAsia" w:ascii="宋体" w:hAnsi="宋体" w:eastAsia="宋体" w:cs="宋体"/>
          <w:color w:val="auto"/>
          <w:sz w:val="28"/>
          <w:szCs w:val="28"/>
        </w:rPr>
        <w:t>三、</w:t>
      </w:r>
      <w:r>
        <w:rPr>
          <w:rFonts w:hint="eastAsia" w:ascii="宋体" w:hAnsi="宋体" w:cs="宋体"/>
          <w:color w:val="auto"/>
          <w:sz w:val="28"/>
          <w:szCs w:val="28"/>
          <w:lang w:val="en-US" w:eastAsia="zh-CN"/>
        </w:rPr>
        <w:t>法人</w:t>
      </w:r>
      <w:r>
        <w:rPr>
          <w:rFonts w:hint="eastAsia" w:ascii="宋体" w:hAnsi="宋体" w:eastAsia="宋体" w:cs="宋体"/>
          <w:color w:val="auto"/>
          <w:sz w:val="28"/>
          <w:szCs w:val="28"/>
        </w:rPr>
        <w:t>授权委托书</w:t>
      </w:r>
    </w:p>
    <w:p w14:paraId="5703191E">
      <w:pPr>
        <w:spacing w:line="480" w:lineRule="exact"/>
        <w:jc w:val="left"/>
        <w:outlineLvl w:val="0"/>
        <w:rPr>
          <w:rFonts w:hint="eastAsia" w:ascii="宋体" w:hAnsi="宋体" w:eastAsia="宋体" w:cs="宋体"/>
          <w:color w:val="auto"/>
          <w:sz w:val="28"/>
          <w:szCs w:val="28"/>
        </w:rPr>
      </w:pPr>
      <w:r>
        <w:rPr>
          <w:rFonts w:hint="eastAsia" w:ascii="宋体" w:hAnsi="宋体" w:eastAsia="宋体" w:cs="宋体"/>
          <w:color w:val="auto"/>
          <w:sz w:val="28"/>
          <w:szCs w:val="28"/>
        </w:rPr>
        <w:t>四、磋商承诺函</w:t>
      </w:r>
    </w:p>
    <w:p w14:paraId="625C07AE">
      <w:pPr>
        <w:spacing w:line="480" w:lineRule="exact"/>
        <w:jc w:val="left"/>
        <w:outlineLvl w:val="0"/>
        <w:rPr>
          <w:rFonts w:hint="eastAsia" w:ascii="宋体" w:hAnsi="宋体" w:eastAsia="宋体" w:cs="宋体"/>
          <w:color w:val="auto"/>
          <w:sz w:val="28"/>
          <w:szCs w:val="28"/>
          <w:lang w:eastAsia="zh-CN"/>
        </w:rPr>
      </w:pPr>
      <w:r>
        <w:rPr>
          <w:rFonts w:hint="eastAsia" w:ascii="宋体" w:hAnsi="宋体" w:eastAsia="宋体" w:cs="宋体"/>
          <w:color w:val="auto"/>
          <w:sz w:val="28"/>
          <w:szCs w:val="28"/>
        </w:rPr>
        <w:t>五、</w:t>
      </w:r>
      <w:r>
        <w:rPr>
          <w:rFonts w:hint="eastAsia" w:ascii="宋体" w:hAnsi="宋体" w:cs="宋体"/>
          <w:color w:val="auto"/>
          <w:sz w:val="28"/>
          <w:szCs w:val="28"/>
          <w:lang w:eastAsia="zh-CN"/>
        </w:rPr>
        <w:t>资格审查资料</w:t>
      </w:r>
    </w:p>
    <w:p w14:paraId="7F85DDE4">
      <w:pPr>
        <w:spacing w:line="480" w:lineRule="exact"/>
        <w:jc w:val="left"/>
        <w:outlineLvl w:val="0"/>
        <w:rPr>
          <w:rFonts w:hint="eastAsia" w:ascii="宋体" w:hAnsi="宋体" w:eastAsia="宋体" w:cs="宋体"/>
          <w:color w:val="auto"/>
          <w:sz w:val="28"/>
          <w:szCs w:val="28"/>
          <w:lang w:eastAsia="zh-CN"/>
        </w:rPr>
      </w:pPr>
      <w:r>
        <w:rPr>
          <w:rFonts w:hint="eastAsia" w:ascii="宋体" w:hAnsi="宋体" w:eastAsia="宋体" w:cs="宋体"/>
          <w:color w:val="auto"/>
          <w:sz w:val="28"/>
          <w:szCs w:val="28"/>
        </w:rPr>
        <w:t>六、</w:t>
      </w:r>
      <w:r>
        <w:rPr>
          <w:rFonts w:hint="eastAsia" w:ascii="宋体" w:hAnsi="宋体" w:cs="宋体"/>
          <w:color w:val="auto"/>
          <w:sz w:val="28"/>
          <w:szCs w:val="28"/>
          <w:lang w:eastAsia="zh-CN"/>
        </w:rPr>
        <w:t>技术部分</w:t>
      </w:r>
    </w:p>
    <w:p w14:paraId="5A7C4044">
      <w:pPr>
        <w:spacing w:line="480" w:lineRule="exact"/>
        <w:jc w:val="left"/>
        <w:outlineLvl w:val="0"/>
        <w:rPr>
          <w:rFonts w:hint="eastAsia" w:ascii="宋体" w:hAnsi="宋体" w:eastAsia="宋体" w:cs="宋体"/>
          <w:color w:val="auto"/>
          <w:sz w:val="28"/>
          <w:szCs w:val="28"/>
          <w:lang w:eastAsia="zh-CN"/>
        </w:rPr>
      </w:pPr>
      <w:r>
        <w:rPr>
          <w:rFonts w:hint="eastAsia" w:ascii="宋体" w:hAnsi="宋体" w:eastAsia="宋体" w:cs="宋体"/>
          <w:color w:val="auto"/>
          <w:sz w:val="28"/>
          <w:szCs w:val="28"/>
        </w:rPr>
        <w:t>七、</w:t>
      </w:r>
      <w:r>
        <w:rPr>
          <w:rFonts w:hint="eastAsia" w:ascii="宋体" w:hAnsi="宋体" w:cs="宋体"/>
          <w:color w:val="auto"/>
          <w:sz w:val="28"/>
          <w:szCs w:val="28"/>
          <w:lang w:eastAsia="zh-CN"/>
        </w:rPr>
        <w:t>商务部分</w:t>
      </w:r>
    </w:p>
    <w:p w14:paraId="671E3E5D">
      <w:pPr>
        <w:spacing w:line="480" w:lineRule="exact"/>
        <w:jc w:val="left"/>
        <w:outlineLvl w:val="0"/>
        <w:rPr>
          <w:rFonts w:hint="eastAsia" w:ascii="宋体" w:hAnsi="宋体" w:eastAsia="宋体" w:cs="宋体"/>
          <w:color w:val="auto"/>
          <w:sz w:val="28"/>
          <w:szCs w:val="28"/>
        </w:rPr>
      </w:pPr>
      <w:r>
        <w:rPr>
          <w:rFonts w:hint="eastAsia" w:ascii="宋体" w:hAnsi="宋体" w:eastAsia="宋体" w:cs="宋体"/>
          <w:color w:val="auto"/>
          <w:sz w:val="28"/>
          <w:szCs w:val="28"/>
        </w:rPr>
        <w:t>八、其他资料</w:t>
      </w:r>
    </w:p>
    <w:p w14:paraId="69389097">
      <w:pPr>
        <w:pStyle w:val="16"/>
        <w:ind w:left="400" w:firstLine="482"/>
        <w:rPr>
          <w:rFonts w:hint="eastAsia" w:ascii="宋体" w:hAnsi="宋体" w:cs="宋体"/>
          <w:b/>
          <w:sz w:val="24"/>
          <w:szCs w:val="24"/>
        </w:rPr>
      </w:pPr>
    </w:p>
    <w:p w14:paraId="5DD7E098">
      <w:pPr>
        <w:rPr>
          <w:rFonts w:hint="eastAsia" w:ascii="宋体" w:hAnsi="宋体" w:cs="宋体"/>
          <w:b/>
          <w:sz w:val="24"/>
          <w:szCs w:val="24"/>
        </w:rPr>
      </w:pPr>
    </w:p>
    <w:p w14:paraId="49A448F4">
      <w:pPr>
        <w:pStyle w:val="16"/>
        <w:ind w:left="400" w:firstLine="482"/>
        <w:rPr>
          <w:rFonts w:hint="eastAsia" w:ascii="宋体" w:hAnsi="宋体" w:cs="宋体"/>
          <w:b/>
          <w:sz w:val="24"/>
          <w:szCs w:val="24"/>
        </w:rPr>
      </w:pPr>
    </w:p>
    <w:p w14:paraId="0D4541D6">
      <w:pPr>
        <w:rPr>
          <w:rFonts w:hint="eastAsia" w:ascii="宋体" w:hAnsi="宋体" w:cs="宋体"/>
          <w:b/>
          <w:sz w:val="24"/>
          <w:szCs w:val="24"/>
        </w:rPr>
      </w:pPr>
    </w:p>
    <w:p w14:paraId="0805562B">
      <w:pPr>
        <w:pStyle w:val="16"/>
        <w:ind w:left="400" w:firstLine="400"/>
        <w:rPr>
          <w:rFonts w:hint="eastAsia"/>
        </w:rPr>
      </w:pPr>
    </w:p>
    <w:p w14:paraId="1CBAECCB">
      <w:pPr>
        <w:rPr>
          <w:rFonts w:hint="eastAsia" w:ascii="宋体" w:hAnsi="宋体" w:cs="宋体"/>
          <w:b/>
          <w:sz w:val="24"/>
          <w:szCs w:val="24"/>
        </w:rPr>
      </w:pPr>
    </w:p>
    <w:p w14:paraId="4729FE58">
      <w:pPr>
        <w:pStyle w:val="16"/>
        <w:ind w:left="400" w:firstLine="482"/>
        <w:rPr>
          <w:rFonts w:hint="eastAsia" w:ascii="宋体" w:hAnsi="宋体" w:cs="宋体"/>
          <w:b/>
          <w:sz w:val="24"/>
          <w:szCs w:val="24"/>
        </w:rPr>
      </w:pPr>
    </w:p>
    <w:p w14:paraId="53EE3252">
      <w:pPr>
        <w:rPr>
          <w:rFonts w:hint="eastAsia" w:ascii="宋体" w:hAnsi="宋体" w:cs="宋体"/>
          <w:b/>
          <w:sz w:val="24"/>
          <w:szCs w:val="24"/>
        </w:rPr>
      </w:pPr>
    </w:p>
    <w:p w14:paraId="44BB8984">
      <w:pPr>
        <w:pStyle w:val="16"/>
        <w:ind w:left="400" w:firstLine="482"/>
        <w:rPr>
          <w:rFonts w:hint="eastAsia" w:ascii="宋体" w:hAnsi="宋体" w:cs="宋体"/>
          <w:b/>
          <w:sz w:val="24"/>
          <w:szCs w:val="24"/>
        </w:rPr>
      </w:pPr>
    </w:p>
    <w:p w14:paraId="3544C298">
      <w:pPr>
        <w:rPr>
          <w:rFonts w:hint="eastAsia" w:ascii="宋体" w:hAnsi="宋体" w:cs="宋体"/>
          <w:b/>
          <w:sz w:val="24"/>
          <w:szCs w:val="24"/>
        </w:rPr>
      </w:pPr>
    </w:p>
    <w:p w14:paraId="53E03FC3">
      <w:pPr>
        <w:pStyle w:val="16"/>
        <w:ind w:left="400" w:firstLine="400"/>
        <w:rPr>
          <w:rFonts w:hint="eastAsia"/>
        </w:rPr>
      </w:pPr>
    </w:p>
    <w:p w14:paraId="6A4D29DB">
      <w:pPr>
        <w:spacing w:line="360" w:lineRule="auto"/>
        <w:jc w:val="center"/>
        <w:rPr>
          <w:rFonts w:hint="eastAsia" w:ascii="宋体" w:hAnsi="宋体" w:cs="宋体"/>
          <w:b/>
          <w:sz w:val="24"/>
          <w:szCs w:val="24"/>
        </w:rPr>
      </w:pPr>
    </w:p>
    <w:p w14:paraId="10D6679B">
      <w:pPr>
        <w:spacing w:line="360" w:lineRule="auto"/>
        <w:jc w:val="center"/>
        <w:rPr>
          <w:rFonts w:hint="eastAsia" w:ascii="宋体" w:hAnsi="宋体" w:cs="宋体"/>
          <w:b/>
          <w:sz w:val="24"/>
          <w:szCs w:val="24"/>
        </w:rPr>
      </w:pPr>
    </w:p>
    <w:p w14:paraId="2052E7D0">
      <w:pPr>
        <w:spacing w:line="360" w:lineRule="auto"/>
        <w:jc w:val="center"/>
        <w:rPr>
          <w:rFonts w:hint="eastAsia" w:ascii="宋体" w:hAnsi="宋体" w:cs="宋体"/>
          <w:b/>
          <w:sz w:val="24"/>
          <w:szCs w:val="24"/>
        </w:rPr>
      </w:pPr>
    </w:p>
    <w:p w14:paraId="7CEB2BA9">
      <w:pPr>
        <w:spacing w:line="360" w:lineRule="auto"/>
        <w:jc w:val="center"/>
        <w:rPr>
          <w:rFonts w:hint="eastAsia" w:ascii="宋体" w:hAnsi="宋体" w:cs="宋体"/>
          <w:b/>
          <w:sz w:val="24"/>
          <w:szCs w:val="24"/>
        </w:rPr>
      </w:pPr>
    </w:p>
    <w:p w14:paraId="5F7E9FA9">
      <w:pPr>
        <w:spacing w:line="360" w:lineRule="auto"/>
        <w:jc w:val="center"/>
        <w:rPr>
          <w:rFonts w:hint="eastAsia" w:ascii="宋体" w:hAnsi="宋体" w:cs="宋体"/>
          <w:b/>
          <w:sz w:val="24"/>
          <w:szCs w:val="24"/>
        </w:rPr>
      </w:pPr>
    </w:p>
    <w:p w14:paraId="36975967">
      <w:pPr>
        <w:spacing w:line="360" w:lineRule="auto"/>
        <w:jc w:val="center"/>
        <w:rPr>
          <w:rFonts w:hint="eastAsia" w:ascii="宋体" w:hAnsi="宋体" w:cs="宋体"/>
          <w:b/>
          <w:sz w:val="24"/>
          <w:szCs w:val="24"/>
        </w:rPr>
      </w:pPr>
    </w:p>
    <w:p w14:paraId="322B7DE1">
      <w:pPr>
        <w:spacing w:line="360" w:lineRule="auto"/>
        <w:jc w:val="center"/>
        <w:rPr>
          <w:rFonts w:hint="eastAsia" w:ascii="宋体" w:hAnsi="宋体" w:cs="宋体"/>
          <w:b/>
          <w:sz w:val="24"/>
          <w:szCs w:val="24"/>
        </w:rPr>
      </w:pPr>
    </w:p>
    <w:p w14:paraId="49138126">
      <w:pPr>
        <w:spacing w:line="360" w:lineRule="auto"/>
        <w:jc w:val="center"/>
        <w:rPr>
          <w:rFonts w:hint="eastAsia" w:ascii="宋体" w:hAnsi="宋体" w:cs="宋体"/>
          <w:b/>
          <w:sz w:val="24"/>
          <w:szCs w:val="24"/>
        </w:rPr>
      </w:pPr>
    </w:p>
    <w:p w14:paraId="733ABF3B">
      <w:pPr>
        <w:spacing w:line="360" w:lineRule="auto"/>
        <w:jc w:val="center"/>
        <w:rPr>
          <w:rFonts w:hint="eastAsia" w:ascii="宋体" w:hAnsi="宋体" w:cs="宋体"/>
          <w:b/>
          <w:sz w:val="24"/>
          <w:szCs w:val="24"/>
        </w:rPr>
      </w:pPr>
    </w:p>
    <w:p w14:paraId="43A29304">
      <w:pPr>
        <w:spacing w:line="360" w:lineRule="auto"/>
        <w:jc w:val="center"/>
        <w:rPr>
          <w:rFonts w:hint="eastAsia" w:ascii="宋体" w:hAnsi="宋体" w:cs="宋体"/>
          <w:b/>
          <w:sz w:val="24"/>
          <w:szCs w:val="24"/>
        </w:rPr>
      </w:pPr>
    </w:p>
    <w:p w14:paraId="0AF89423">
      <w:pPr>
        <w:spacing w:line="360" w:lineRule="auto"/>
        <w:jc w:val="center"/>
        <w:rPr>
          <w:rFonts w:hint="eastAsia" w:ascii="宋体" w:hAnsi="宋体" w:cs="宋体"/>
          <w:b/>
          <w:sz w:val="24"/>
          <w:szCs w:val="24"/>
        </w:rPr>
      </w:pPr>
    </w:p>
    <w:p w14:paraId="0D2AC600">
      <w:pPr>
        <w:spacing w:line="360" w:lineRule="auto"/>
        <w:jc w:val="center"/>
        <w:rPr>
          <w:rFonts w:hint="eastAsia" w:ascii="宋体" w:hAnsi="宋体" w:cs="宋体"/>
          <w:b/>
          <w:sz w:val="24"/>
          <w:szCs w:val="24"/>
        </w:rPr>
      </w:pPr>
    </w:p>
    <w:p w14:paraId="0272F15D">
      <w:pPr>
        <w:spacing w:line="360" w:lineRule="auto"/>
        <w:jc w:val="center"/>
        <w:rPr>
          <w:rFonts w:hint="eastAsia" w:ascii="宋体" w:hAnsi="宋体" w:cs="宋体"/>
          <w:b/>
          <w:sz w:val="24"/>
          <w:szCs w:val="24"/>
        </w:rPr>
      </w:pPr>
    </w:p>
    <w:p w14:paraId="52FD9DF2">
      <w:pPr>
        <w:numPr>
          <w:ilvl w:val="0"/>
          <w:numId w:val="0"/>
        </w:numPr>
        <w:spacing w:line="360" w:lineRule="auto"/>
        <w:jc w:val="center"/>
        <w:rPr>
          <w:rFonts w:hint="eastAsia" w:ascii="宋体" w:hAnsi="宋体"/>
          <w:b/>
          <w:bCs/>
          <w:kern w:val="0"/>
          <w:sz w:val="28"/>
          <w:szCs w:val="28"/>
        </w:rPr>
      </w:pPr>
      <w:r>
        <w:rPr>
          <w:rFonts w:hint="eastAsia" w:ascii="宋体" w:hAnsi="宋体" w:eastAsiaTheme="minorEastAsia" w:cstheme="minorBidi"/>
          <w:b/>
          <w:bCs/>
          <w:kern w:val="0"/>
          <w:sz w:val="28"/>
          <w:szCs w:val="28"/>
          <w:lang w:val="en-US" w:eastAsia="zh-CN" w:bidi="ar-SA"/>
        </w:rPr>
        <w:t>一、</w:t>
      </w:r>
      <w:r>
        <w:rPr>
          <w:rFonts w:hint="eastAsia" w:ascii="宋体" w:hAnsi="宋体"/>
          <w:b/>
          <w:bCs/>
          <w:kern w:val="0"/>
          <w:sz w:val="28"/>
          <w:szCs w:val="28"/>
        </w:rPr>
        <w:t>磋商函及磋商函附</w:t>
      </w:r>
      <w:r>
        <w:rPr>
          <w:rFonts w:hint="eastAsia" w:ascii="宋体" w:hAnsi="宋体"/>
          <w:b/>
          <w:bCs/>
          <w:kern w:val="0"/>
          <w:sz w:val="28"/>
          <w:szCs w:val="28"/>
          <w:lang w:eastAsia="zh-CN"/>
        </w:rPr>
        <w:t>录</w:t>
      </w:r>
    </w:p>
    <w:p w14:paraId="566DBAE9">
      <w:pPr>
        <w:numPr>
          <w:ilvl w:val="0"/>
          <w:numId w:val="0"/>
        </w:numPr>
        <w:spacing w:line="360" w:lineRule="auto"/>
        <w:jc w:val="center"/>
        <w:rPr>
          <w:rFonts w:hint="eastAsia" w:ascii="宋体" w:hAnsi="宋体"/>
          <w:b/>
          <w:bCs/>
          <w:kern w:val="0"/>
          <w:sz w:val="28"/>
          <w:szCs w:val="28"/>
        </w:rPr>
      </w:pPr>
      <w:r>
        <w:rPr>
          <w:rFonts w:hint="eastAsia" w:ascii="宋体" w:hAnsi="宋体"/>
          <w:b/>
          <w:bCs/>
          <w:kern w:val="0"/>
          <w:sz w:val="28"/>
          <w:szCs w:val="28"/>
        </w:rPr>
        <w:t>（一）磋商函</w:t>
      </w:r>
    </w:p>
    <w:p w14:paraId="699B71F2">
      <w:pPr>
        <w:keepNext w:val="0"/>
        <w:keepLines w:val="0"/>
        <w:pageBreakBefore w:val="0"/>
        <w:widowControl w:val="0"/>
        <w:kinsoku/>
        <w:wordWrap w:val="0"/>
        <w:overflowPunct/>
        <w:topLinePunct/>
        <w:autoSpaceDE/>
        <w:autoSpaceDN/>
        <w:bidi w:val="0"/>
        <w:adjustRightInd/>
        <w:snapToGrid/>
        <w:spacing w:line="500" w:lineRule="exact"/>
        <w:jc w:val="left"/>
        <w:textAlignment w:val="auto"/>
        <w:rPr>
          <w:rFonts w:hint="eastAsia" w:ascii="宋体" w:hAnsi="宋体" w:eastAsia="宋体" w:cs="宋体"/>
          <w:color w:val="auto"/>
          <w:kern w:val="0"/>
          <w:sz w:val="24"/>
        </w:rPr>
      </w:pPr>
      <w:bookmarkStart w:id="89" w:name="OLE_LINK11"/>
      <w:bookmarkEnd w:id="89"/>
      <w:bookmarkStart w:id="90" w:name="OLE_LINK7"/>
      <w:r>
        <w:rPr>
          <w:rFonts w:hint="eastAsia" w:ascii="宋体" w:hAnsi="宋体" w:eastAsia="宋体" w:cs="宋体"/>
          <w:color w:val="auto"/>
          <w:spacing w:val="46"/>
          <w:kern w:val="0"/>
          <w:sz w:val="24"/>
        </w:rPr>
        <w:t>致</w:t>
      </w:r>
      <w:bookmarkEnd w:id="90"/>
      <w:r>
        <w:rPr>
          <w:rFonts w:hint="eastAsia" w:ascii="宋体" w:hAnsi="宋体" w:eastAsia="宋体" w:cs="宋体"/>
          <w:color w:val="auto"/>
          <w:spacing w:val="46"/>
          <w:kern w:val="0"/>
          <w:sz w:val="24"/>
          <w:u w:val="single"/>
        </w:rPr>
        <w:t xml:space="preserve"> （采购人） </w:t>
      </w:r>
      <w:r>
        <w:rPr>
          <w:rFonts w:hint="eastAsia" w:ascii="宋体" w:hAnsi="宋体" w:eastAsia="宋体" w:cs="宋体"/>
          <w:color w:val="auto"/>
          <w:spacing w:val="46"/>
          <w:kern w:val="0"/>
          <w:sz w:val="24"/>
        </w:rPr>
        <w:t>：</w:t>
      </w:r>
    </w:p>
    <w:p w14:paraId="732A7E74">
      <w:pPr>
        <w:keepNext w:val="0"/>
        <w:keepLines w:val="0"/>
        <w:pageBreakBefore w:val="0"/>
        <w:widowControl w:val="0"/>
        <w:kinsoku/>
        <w:wordWrap w:val="0"/>
        <w:overflowPunct/>
        <w:topLinePunct/>
        <w:autoSpaceDE/>
        <w:autoSpaceDN/>
        <w:bidi w:val="0"/>
        <w:adjustRightInd/>
        <w:snapToGrid/>
        <w:spacing w:line="500" w:lineRule="exact"/>
        <w:ind w:firstLine="480" w:firstLineChars="200"/>
        <w:jc w:val="left"/>
        <w:textAlignment w:val="auto"/>
        <w:rPr>
          <w:rFonts w:hint="eastAsia" w:ascii="宋体" w:hAnsi="宋体" w:eastAsia="宋体" w:cs="宋体"/>
          <w:color w:val="auto"/>
          <w:kern w:val="0"/>
          <w:sz w:val="24"/>
        </w:rPr>
      </w:pPr>
      <w:r>
        <w:rPr>
          <w:rFonts w:hint="eastAsia" w:ascii="宋体" w:hAnsi="宋体" w:eastAsia="宋体" w:cs="宋体"/>
          <w:color w:val="auto"/>
          <w:kern w:val="0"/>
          <w:sz w:val="24"/>
        </w:rPr>
        <w:t>根据已收到贵方</w:t>
      </w:r>
      <w:r>
        <w:rPr>
          <w:rFonts w:hint="eastAsia" w:ascii="宋体" w:hAnsi="宋体" w:eastAsia="宋体" w:cs="宋体"/>
          <w:color w:val="auto"/>
          <w:kern w:val="0"/>
          <w:sz w:val="24"/>
          <w:u w:val="single"/>
        </w:rPr>
        <w:t xml:space="preserve">          </w:t>
      </w:r>
      <w:r>
        <w:rPr>
          <w:rFonts w:hint="eastAsia" w:ascii="宋体" w:hAnsi="宋体" w:eastAsia="宋体" w:cs="宋体"/>
          <w:color w:val="auto"/>
          <w:kern w:val="0"/>
          <w:sz w:val="24"/>
        </w:rPr>
        <w:t>（项目名称）（项目编号：</w:t>
      </w:r>
      <w:r>
        <w:rPr>
          <w:rFonts w:hint="eastAsia" w:ascii="宋体" w:hAnsi="宋体" w:eastAsia="宋体" w:cs="宋体"/>
          <w:color w:val="auto"/>
          <w:kern w:val="0"/>
          <w:sz w:val="24"/>
          <w:u w:val="single"/>
        </w:rPr>
        <w:t xml:space="preserve">          </w:t>
      </w:r>
      <w:r>
        <w:rPr>
          <w:rFonts w:hint="eastAsia" w:ascii="宋体" w:hAnsi="宋体" w:eastAsia="宋体" w:cs="宋体"/>
          <w:color w:val="auto"/>
          <w:kern w:val="0"/>
          <w:sz w:val="24"/>
        </w:rPr>
        <w:t>）磋商文件的全部内容，遵照《中华人民共和国政府采购法》等有关规定，我单位经研究上述磋商文件及其它有关文件后，我方愿以人民币（大写）</w:t>
      </w:r>
      <w:r>
        <w:rPr>
          <w:rFonts w:hint="eastAsia" w:ascii="宋体" w:hAnsi="宋体" w:eastAsia="宋体" w:cs="宋体"/>
          <w:color w:val="auto"/>
          <w:kern w:val="0"/>
          <w:sz w:val="24"/>
          <w:u w:val="single"/>
        </w:rPr>
        <w:t xml:space="preserve">   </w:t>
      </w:r>
      <w:r>
        <w:rPr>
          <w:rFonts w:hint="eastAsia" w:ascii="宋体" w:hAnsi="宋体" w:cs="宋体"/>
          <w:color w:val="auto"/>
          <w:kern w:val="0"/>
          <w:sz w:val="24"/>
          <w:u w:val="single"/>
          <w:lang w:val="en-US" w:eastAsia="zh-CN"/>
        </w:rPr>
        <w:t xml:space="preserve">  </w:t>
      </w:r>
      <w:r>
        <w:rPr>
          <w:rFonts w:hint="eastAsia" w:ascii="宋体" w:hAnsi="宋体" w:eastAsia="宋体" w:cs="宋体"/>
          <w:color w:val="auto"/>
          <w:kern w:val="0"/>
          <w:sz w:val="24"/>
          <w:u w:val="single"/>
        </w:rPr>
        <w:t xml:space="preserve">  </w:t>
      </w:r>
      <w:r>
        <w:rPr>
          <w:rFonts w:hint="eastAsia" w:ascii="宋体" w:hAnsi="宋体" w:eastAsia="宋体" w:cs="宋体"/>
          <w:color w:val="auto"/>
          <w:kern w:val="0"/>
          <w:sz w:val="24"/>
        </w:rPr>
        <w:t>（小写：</w:t>
      </w:r>
      <w:r>
        <w:rPr>
          <w:rFonts w:hint="default" w:ascii="Arial" w:hAnsi="Arial" w:eastAsia="宋体" w:cs="Arial"/>
          <w:color w:val="auto"/>
          <w:kern w:val="0"/>
          <w:sz w:val="24"/>
        </w:rPr>
        <w:t>¥</w:t>
      </w:r>
      <w:r>
        <w:rPr>
          <w:rFonts w:hint="eastAsia" w:ascii="宋体" w:hAnsi="宋体" w:eastAsia="宋体" w:cs="宋体"/>
          <w:color w:val="auto"/>
          <w:kern w:val="0"/>
          <w:sz w:val="24"/>
          <w:u w:val="single"/>
        </w:rPr>
        <w:t xml:space="preserve">  </w:t>
      </w:r>
      <w:r>
        <w:rPr>
          <w:rFonts w:hint="eastAsia" w:ascii="宋体" w:hAnsi="宋体" w:cs="宋体"/>
          <w:color w:val="auto"/>
          <w:kern w:val="0"/>
          <w:sz w:val="24"/>
          <w:u w:val="single"/>
          <w:lang w:val="en-US" w:eastAsia="zh-CN"/>
        </w:rPr>
        <w:t xml:space="preserve">   </w:t>
      </w:r>
      <w:r>
        <w:rPr>
          <w:rFonts w:hint="eastAsia" w:ascii="宋体" w:hAnsi="宋体" w:eastAsia="宋体" w:cs="宋体"/>
          <w:color w:val="auto"/>
          <w:kern w:val="0"/>
          <w:sz w:val="24"/>
          <w:u w:val="single"/>
        </w:rPr>
        <w:t xml:space="preserve">   </w:t>
      </w:r>
      <w:r>
        <w:rPr>
          <w:rFonts w:hint="eastAsia" w:ascii="宋体" w:hAnsi="宋体" w:eastAsia="宋体" w:cs="宋体"/>
          <w:color w:val="auto"/>
          <w:kern w:val="0"/>
          <w:sz w:val="24"/>
        </w:rPr>
        <w:t>元）的</w:t>
      </w:r>
      <w:r>
        <w:rPr>
          <w:rFonts w:hint="eastAsia" w:ascii="宋体" w:hAnsi="宋体" w:cs="宋体"/>
          <w:color w:val="auto"/>
          <w:kern w:val="0"/>
          <w:sz w:val="24"/>
          <w:lang w:eastAsia="zh-CN"/>
        </w:rPr>
        <w:t>磋商</w:t>
      </w:r>
      <w:r>
        <w:rPr>
          <w:rFonts w:hint="eastAsia" w:ascii="宋体" w:hAnsi="宋体" w:cs="宋体"/>
          <w:color w:val="auto"/>
          <w:kern w:val="0"/>
          <w:sz w:val="24"/>
          <w:lang w:val="en-US" w:eastAsia="zh-CN"/>
        </w:rPr>
        <w:t>总</w:t>
      </w:r>
      <w:r>
        <w:rPr>
          <w:rFonts w:hint="eastAsia" w:ascii="宋体" w:hAnsi="宋体" w:eastAsia="宋体" w:cs="宋体"/>
          <w:color w:val="auto"/>
          <w:kern w:val="0"/>
          <w:sz w:val="24"/>
        </w:rPr>
        <w:t>报价承包上述项目。</w:t>
      </w:r>
    </w:p>
    <w:p w14:paraId="74B3B315">
      <w:pPr>
        <w:widowControl/>
        <w:spacing w:line="500" w:lineRule="exact"/>
        <w:ind w:firstLine="480" w:firstLineChars="200"/>
        <w:jc w:val="left"/>
        <w:rPr>
          <w:rFonts w:hint="eastAsia" w:ascii="宋体" w:hAnsi="宋体" w:eastAsia="宋体" w:cs="宋体"/>
          <w:color w:val="auto"/>
          <w:kern w:val="0"/>
          <w:sz w:val="24"/>
        </w:rPr>
      </w:pPr>
      <w:r>
        <w:rPr>
          <w:rFonts w:hint="eastAsia" w:ascii="宋体" w:hAnsi="宋体" w:eastAsia="宋体" w:cs="宋体"/>
          <w:color w:val="auto"/>
          <w:kern w:val="0"/>
          <w:sz w:val="24"/>
        </w:rPr>
        <w:t>1、 我方已详细审阅全部</w:t>
      </w:r>
      <w:r>
        <w:rPr>
          <w:rFonts w:hint="eastAsia" w:ascii="宋体" w:hAnsi="宋体" w:eastAsia="宋体" w:cs="宋体"/>
          <w:color w:val="auto"/>
          <w:kern w:val="0"/>
          <w:sz w:val="24"/>
          <w:lang w:eastAsia="zh-CN"/>
        </w:rPr>
        <w:t>磋商</w:t>
      </w:r>
      <w:r>
        <w:rPr>
          <w:rFonts w:hint="eastAsia" w:ascii="宋体" w:hAnsi="宋体" w:eastAsia="宋体" w:cs="宋体"/>
          <w:color w:val="auto"/>
          <w:kern w:val="0"/>
          <w:sz w:val="24"/>
        </w:rPr>
        <w:t>文件，包括修改文件（如有）及有关附件，我方完全知道必须放弃提出含糊不清或误解的权力。</w:t>
      </w:r>
    </w:p>
    <w:p w14:paraId="7FFE9549">
      <w:pPr>
        <w:widowControl/>
        <w:spacing w:line="500" w:lineRule="exact"/>
        <w:ind w:firstLine="480" w:firstLineChars="200"/>
        <w:jc w:val="left"/>
        <w:rPr>
          <w:rFonts w:hint="eastAsia" w:ascii="宋体" w:hAnsi="宋体" w:eastAsia="宋体" w:cs="宋体"/>
          <w:color w:val="auto"/>
          <w:kern w:val="0"/>
          <w:sz w:val="24"/>
        </w:rPr>
      </w:pPr>
      <w:r>
        <w:rPr>
          <w:rFonts w:hint="eastAsia" w:ascii="宋体" w:hAnsi="宋体" w:eastAsia="宋体" w:cs="宋体"/>
          <w:color w:val="auto"/>
          <w:kern w:val="0"/>
          <w:sz w:val="24"/>
        </w:rPr>
        <w:t>2、 一旦我方中标，我们将按照</w:t>
      </w:r>
      <w:r>
        <w:rPr>
          <w:rFonts w:hint="eastAsia" w:ascii="宋体" w:hAnsi="宋体" w:cs="宋体"/>
          <w:color w:val="auto"/>
          <w:kern w:val="0"/>
          <w:sz w:val="24"/>
          <w:lang w:eastAsia="zh-CN"/>
        </w:rPr>
        <w:t>措施</w:t>
      </w:r>
      <w:r>
        <w:rPr>
          <w:rFonts w:hint="eastAsia" w:ascii="宋体" w:hAnsi="宋体" w:eastAsia="宋体" w:cs="宋体"/>
          <w:color w:val="auto"/>
          <w:kern w:val="0"/>
          <w:sz w:val="24"/>
        </w:rPr>
        <w:t>文件中规定的各项要求和我们的</w:t>
      </w:r>
      <w:r>
        <w:rPr>
          <w:rFonts w:hint="eastAsia" w:ascii="宋体" w:hAnsi="宋体" w:cs="宋体"/>
          <w:color w:val="auto"/>
          <w:kern w:val="0"/>
          <w:sz w:val="24"/>
          <w:lang w:eastAsia="zh-CN"/>
        </w:rPr>
        <w:t>响应</w:t>
      </w:r>
      <w:r>
        <w:rPr>
          <w:rFonts w:hint="eastAsia" w:ascii="宋体" w:hAnsi="宋体" w:eastAsia="宋体" w:cs="宋体"/>
          <w:color w:val="auto"/>
          <w:kern w:val="0"/>
          <w:sz w:val="24"/>
        </w:rPr>
        <w:t>文件中的表述和承诺，按期、按质、按量完成中标义务。</w:t>
      </w:r>
    </w:p>
    <w:p w14:paraId="3A87DF1A">
      <w:pPr>
        <w:widowControl/>
        <w:spacing w:line="500" w:lineRule="exact"/>
        <w:ind w:firstLine="480" w:firstLineChars="200"/>
        <w:jc w:val="left"/>
        <w:rPr>
          <w:rFonts w:hint="eastAsia" w:ascii="宋体" w:hAnsi="宋体" w:eastAsia="宋体" w:cs="宋体"/>
          <w:color w:val="auto"/>
          <w:kern w:val="0"/>
          <w:sz w:val="24"/>
        </w:rPr>
      </w:pPr>
      <w:r>
        <w:rPr>
          <w:rFonts w:hint="eastAsia" w:ascii="宋体" w:hAnsi="宋体" w:eastAsia="宋体" w:cs="宋体"/>
          <w:color w:val="auto"/>
          <w:kern w:val="0"/>
          <w:sz w:val="24"/>
        </w:rPr>
        <w:t>3、 我方愿在中标后向代理机构交纳代理</w:t>
      </w:r>
      <w:r>
        <w:rPr>
          <w:rFonts w:hint="eastAsia" w:ascii="宋体" w:hAnsi="宋体" w:cs="宋体"/>
          <w:color w:val="auto"/>
          <w:kern w:val="0"/>
          <w:sz w:val="24"/>
          <w:lang w:eastAsia="zh-CN"/>
        </w:rPr>
        <w:t>服务</w:t>
      </w:r>
      <w:r>
        <w:rPr>
          <w:rFonts w:hint="eastAsia" w:ascii="宋体" w:hAnsi="宋体" w:eastAsia="宋体" w:cs="宋体"/>
          <w:color w:val="auto"/>
          <w:kern w:val="0"/>
          <w:sz w:val="24"/>
        </w:rPr>
        <w:t>费以及相关费用。</w:t>
      </w:r>
    </w:p>
    <w:p w14:paraId="0C75C9CF">
      <w:pPr>
        <w:widowControl/>
        <w:spacing w:line="500" w:lineRule="exact"/>
        <w:ind w:firstLine="480" w:firstLineChars="200"/>
        <w:jc w:val="left"/>
        <w:rPr>
          <w:rFonts w:hint="eastAsia" w:ascii="宋体" w:hAnsi="宋体" w:eastAsia="宋体" w:cs="宋体"/>
          <w:color w:val="auto"/>
          <w:kern w:val="0"/>
          <w:sz w:val="24"/>
        </w:rPr>
      </w:pPr>
      <w:r>
        <w:rPr>
          <w:rFonts w:hint="eastAsia" w:ascii="宋体" w:hAnsi="宋体" w:eastAsia="宋体" w:cs="宋体"/>
          <w:color w:val="auto"/>
          <w:kern w:val="0"/>
          <w:sz w:val="24"/>
        </w:rPr>
        <w:t>4、 我方同意所递交的</w:t>
      </w:r>
      <w:r>
        <w:rPr>
          <w:rFonts w:hint="eastAsia" w:ascii="宋体" w:hAnsi="宋体" w:cs="宋体"/>
          <w:color w:val="auto"/>
          <w:kern w:val="0"/>
          <w:sz w:val="24"/>
          <w:lang w:eastAsia="zh-CN"/>
        </w:rPr>
        <w:t>响应</w:t>
      </w:r>
      <w:r>
        <w:rPr>
          <w:rFonts w:hint="eastAsia" w:ascii="宋体" w:hAnsi="宋体" w:eastAsia="宋体" w:cs="宋体"/>
          <w:color w:val="auto"/>
          <w:kern w:val="0"/>
          <w:sz w:val="24"/>
        </w:rPr>
        <w:t>文件在规定的</w:t>
      </w:r>
      <w:r>
        <w:rPr>
          <w:rFonts w:hint="eastAsia" w:ascii="宋体" w:hAnsi="宋体" w:eastAsia="宋体" w:cs="宋体"/>
          <w:color w:val="auto"/>
          <w:kern w:val="0"/>
          <w:sz w:val="24"/>
          <w:lang w:val="en-US" w:eastAsia="zh-CN"/>
        </w:rPr>
        <w:t>磋商</w:t>
      </w:r>
      <w:r>
        <w:rPr>
          <w:rFonts w:hint="eastAsia" w:ascii="宋体" w:hAnsi="宋体" w:eastAsia="宋体" w:cs="宋体"/>
          <w:color w:val="auto"/>
          <w:kern w:val="0"/>
          <w:sz w:val="24"/>
        </w:rPr>
        <w:t>有效期</w:t>
      </w:r>
      <w:r>
        <w:rPr>
          <w:rFonts w:hint="eastAsia" w:ascii="宋体" w:hAnsi="宋体" w:eastAsia="宋体" w:cs="宋体"/>
          <w:color w:val="auto"/>
          <w:kern w:val="0"/>
          <w:sz w:val="24"/>
          <w:u w:val="single"/>
          <w:lang w:val="en-US" w:eastAsia="zh-CN"/>
        </w:rPr>
        <w:t xml:space="preserve">  </w:t>
      </w:r>
      <w:r>
        <w:rPr>
          <w:rFonts w:hint="eastAsia" w:ascii="宋体" w:hAnsi="宋体" w:cs="宋体"/>
          <w:color w:val="auto"/>
          <w:kern w:val="0"/>
          <w:sz w:val="24"/>
          <w:u w:val="single"/>
          <w:lang w:val="en-US" w:eastAsia="zh-CN"/>
        </w:rPr>
        <w:t xml:space="preserve">  </w:t>
      </w:r>
      <w:r>
        <w:rPr>
          <w:rFonts w:hint="eastAsia" w:ascii="宋体" w:hAnsi="宋体" w:eastAsia="宋体" w:cs="宋体"/>
          <w:color w:val="auto"/>
          <w:kern w:val="0"/>
          <w:sz w:val="24"/>
          <w:u w:val="single"/>
          <w:lang w:val="en-US" w:eastAsia="zh-CN"/>
        </w:rPr>
        <w:t xml:space="preserve">  </w:t>
      </w:r>
      <w:r>
        <w:rPr>
          <w:rFonts w:hint="eastAsia" w:ascii="宋体" w:hAnsi="宋体" w:eastAsia="宋体" w:cs="宋体"/>
          <w:color w:val="auto"/>
          <w:kern w:val="0"/>
          <w:sz w:val="24"/>
        </w:rPr>
        <w:t>日历天内有效，在此期间我方投标有可能中标，我方将受此约束。</w:t>
      </w:r>
    </w:p>
    <w:p w14:paraId="01DF309B">
      <w:pPr>
        <w:widowControl/>
        <w:spacing w:line="500" w:lineRule="exact"/>
        <w:ind w:firstLine="480" w:firstLineChars="200"/>
        <w:jc w:val="left"/>
        <w:rPr>
          <w:rFonts w:hint="eastAsia" w:ascii="宋体" w:hAnsi="宋体" w:eastAsia="宋体" w:cs="宋体"/>
          <w:color w:val="auto"/>
          <w:kern w:val="0"/>
          <w:sz w:val="24"/>
        </w:rPr>
      </w:pPr>
      <w:r>
        <w:rPr>
          <w:rFonts w:hint="eastAsia" w:ascii="宋体" w:hAnsi="宋体" w:eastAsia="宋体" w:cs="宋体"/>
          <w:color w:val="auto"/>
          <w:kern w:val="0"/>
          <w:sz w:val="24"/>
        </w:rPr>
        <w:t>5、除非另外达成协议并生效，贵方的中标通知书和本</w:t>
      </w:r>
      <w:r>
        <w:rPr>
          <w:rFonts w:hint="eastAsia" w:ascii="宋体" w:hAnsi="宋体" w:cs="宋体"/>
          <w:color w:val="auto"/>
          <w:kern w:val="0"/>
          <w:sz w:val="24"/>
          <w:lang w:eastAsia="zh-CN"/>
        </w:rPr>
        <w:t>响应</w:t>
      </w:r>
      <w:r>
        <w:rPr>
          <w:rFonts w:hint="eastAsia" w:ascii="宋体" w:hAnsi="宋体" w:eastAsia="宋体" w:cs="宋体"/>
          <w:color w:val="auto"/>
          <w:kern w:val="0"/>
          <w:sz w:val="24"/>
        </w:rPr>
        <w:t>文件将构成约束我们双方的合同。</w:t>
      </w:r>
    </w:p>
    <w:p w14:paraId="0F6790B1">
      <w:pPr>
        <w:spacing w:line="360" w:lineRule="auto"/>
        <w:jc w:val="right"/>
        <w:rPr>
          <w:rFonts w:hint="eastAsia" w:ascii="宋体" w:hAnsi="宋体" w:cs="宋体"/>
          <w:sz w:val="24"/>
          <w:szCs w:val="24"/>
        </w:rPr>
      </w:pPr>
    </w:p>
    <w:p w14:paraId="5D2F7FB1">
      <w:pPr>
        <w:spacing w:line="360" w:lineRule="auto"/>
        <w:jc w:val="center"/>
        <w:rPr>
          <w:rFonts w:hint="eastAsia" w:ascii="宋体" w:hAnsi="宋体" w:cs="宋体"/>
          <w:sz w:val="24"/>
          <w:szCs w:val="24"/>
        </w:rPr>
      </w:pPr>
      <w:r>
        <w:rPr>
          <w:rFonts w:hint="eastAsia" w:ascii="宋体" w:hAnsi="宋体" w:cs="宋体"/>
          <w:sz w:val="24"/>
          <w:szCs w:val="24"/>
          <w:lang w:val="en-US" w:eastAsia="zh-CN"/>
        </w:rPr>
        <w:t xml:space="preserve">                                     </w:t>
      </w:r>
      <w:r>
        <w:rPr>
          <w:rFonts w:hint="eastAsia" w:ascii="宋体" w:hAnsi="宋体" w:cs="宋体"/>
          <w:sz w:val="24"/>
          <w:szCs w:val="24"/>
        </w:rPr>
        <w:t>供应商</w:t>
      </w:r>
      <w:r>
        <w:rPr>
          <w:rFonts w:hint="eastAsia" w:ascii="宋体" w:hAnsi="宋体" w:cs="宋体"/>
          <w:sz w:val="24"/>
          <w:szCs w:val="24"/>
          <w:lang w:eastAsia="zh-CN"/>
        </w:rPr>
        <w:t>名称：</w:t>
      </w:r>
      <w:r>
        <w:rPr>
          <w:rFonts w:hint="eastAsia" w:ascii="宋体" w:hAnsi="宋体"/>
          <w:kern w:val="2"/>
          <w:sz w:val="24"/>
          <w:szCs w:val="24"/>
          <w:u w:val="single"/>
          <w:lang w:val="en-US" w:eastAsia="zh-CN"/>
        </w:rPr>
        <w:t xml:space="preserve">       </w:t>
      </w:r>
      <w:r>
        <w:rPr>
          <w:rFonts w:hint="eastAsia" w:ascii="宋体" w:hAnsi="宋体" w:cs="宋体"/>
          <w:sz w:val="24"/>
          <w:szCs w:val="24"/>
        </w:rPr>
        <w:t>（</w:t>
      </w:r>
      <w:r>
        <w:rPr>
          <w:rFonts w:hint="eastAsia" w:ascii="宋体" w:hAnsi="宋体" w:cs="宋体"/>
          <w:sz w:val="24"/>
          <w:szCs w:val="24"/>
          <w:lang w:eastAsia="zh-CN"/>
        </w:rPr>
        <w:t>公章电子</w:t>
      </w:r>
      <w:r>
        <w:rPr>
          <w:rFonts w:hint="eastAsia" w:ascii="宋体" w:hAnsi="宋体" w:cs="宋体"/>
          <w:sz w:val="24"/>
          <w:szCs w:val="24"/>
        </w:rPr>
        <w:t xml:space="preserve">签章） </w:t>
      </w:r>
    </w:p>
    <w:p w14:paraId="779DB51E">
      <w:pPr>
        <w:spacing w:line="360" w:lineRule="auto"/>
        <w:jc w:val="center"/>
        <w:rPr>
          <w:rFonts w:hint="eastAsia" w:ascii="宋体" w:hAnsi="宋体" w:cs="宋体"/>
          <w:sz w:val="24"/>
          <w:szCs w:val="24"/>
        </w:rPr>
      </w:pPr>
      <w:r>
        <w:rPr>
          <w:rFonts w:hint="eastAsia" w:ascii="宋体" w:hAnsi="宋体" w:cs="宋体"/>
          <w:sz w:val="24"/>
          <w:szCs w:val="24"/>
          <w:lang w:val="en-US" w:eastAsia="zh-CN"/>
        </w:rPr>
        <w:t xml:space="preserve">                                     </w:t>
      </w:r>
      <w:r>
        <w:rPr>
          <w:rFonts w:hint="eastAsia" w:ascii="宋体" w:hAnsi="宋体" w:cs="宋体"/>
          <w:sz w:val="24"/>
          <w:szCs w:val="24"/>
        </w:rPr>
        <w:t>法定代表人：</w:t>
      </w:r>
      <w:r>
        <w:rPr>
          <w:rFonts w:hint="eastAsia" w:ascii="宋体" w:hAnsi="宋体"/>
          <w:kern w:val="2"/>
          <w:sz w:val="24"/>
          <w:szCs w:val="24"/>
          <w:u w:val="single"/>
          <w:lang w:val="en-US" w:eastAsia="zh-CN"/>
        </w:rPr>
        <w:t xml:space="preserve">       </w:t>
      </w:r>
      <w:r>
        <w:rPr>
          <w:rFonts w:hint="eastAsia" w:ascii="宋体" w:hAnsi="宋体" w:cs="宋体"/>
          <w:sz w:val="24"/>
          <w:szCs w:val="24"/>
        </w:rPr>
        <w:t>（法人</w:t>
      </w:r>
      <w:r>
        <w:rPr>
          <w:rFonts w:hint="eastAsia" w:ascii="宋体" w:hAnsi="宋体" w:cs="宋体"/>
          <w:sz w:val="24"/>
          <w:szCs w:val="24"/>
          <w:lang w:eastAsia="zh-CN"/>
        </w:rPr>
        <w:t>电子</w:t>
      </w:r>
      <w:r>
        <w:rPr>
          <w:rFonts w:hint="eastAsia" w:ascii="宋体" w:hAnsi="宋体" w:cs="宋体"/>
          <w:sz w:val="24"/>
          <w:szCs w:val="24"/>
        </w:rPr>
        <w:t>签章）</w:t>
      </w:r>
    </w:p>
    <w:p w14:paraId="05B06B72">
      <w:pPr>
        <w:wordWrap w:val="0"/>
        <w:spacing w:line="360" w:lineRule="auto"/>
        <w:ind w:right="420"/>
        <w:jc w:val="center"/>
        <w:rPr>
          <w:rFonts w:hint="default" w:ascii="宋体" w:hAnsi="宋体" w:eastAsia="宋体" w:cs="宋体"/>
          <w:sz w:val="24"/>
          <w:szCs w:val="24"/>
          <w:u w:val="none"/>
          <w:lang w:val="en-US" w:eastAsia="zh-CN"/>
        </w:rPr>
      </w:pPr>
      <w:r>
        <w:rPr>
          <w:rFonts w:hint="eastAsia" w:ascii="宋体" w:hAnsi="宋体" w:cs="宋体"/>
          <w:sz w:val="24"/>
          <w:szCs w:val="24"/>
          <w:lang w:val="en-US" w:eastAsia="zh-CN"/>
        </w:rPr>
        <w:t xml:space="preserve">                              </w:t>
      </w:r>
      <w:r>
        <w:rPr>
          <w:rFonts w:hint="eastAsia" w:ascii="宋体" w:hAnsi="宋体" w:cs="宋体"/>
          <w:sz w:val="24"/>
          <w:szCs w:val="24"/>
        </w:rPr>
        <w:t>日 期：</w:t>
      </w:r>
      <w:r>
        <w:rPr>
          <w:rFonts w:hint="eastAsia" w:ascii="宋体" w:hAnsi="宋体" w:cs="宋体"/>
          <w:sz w:val="24"/>
          <w:szCs w:val="24"/>
          <w:lang w:val="en-US" w:eastAsia="zh-CN"/>
        </w:rPr>
        <w:t xml:space="preserve">   年 </w:t>
      </w:r>
      <w:r>
        <w:rPr>
          <w:rFonts w:hint="eastAsia" w:ascii="宋体" w:hAnsi="宋体" w:cs="宋体"/>
          <w:sz w:val="24"/>
          <w:szCs w:val="24"/>
          <w:u w:val="none"/>
          <w:lang w:val="en-US" w:eastAsia="zh-CN"/>
        </w:rPr>
        <w:t xml:space="preserve">  月   日</w:t>
      </w:r>
    </w:p>
    <w:p w14:paraId="562C0EAD">
      <w:pPr>
        <w:pStyle w:val="9"/>
        <w:bidi w:val="0"/>
      </w:pPr>
    </w:p>
    <w:p w14:paraId="4D461F4D">
      <w:pPr>
        <w:pStyle w:val="9"/>
        <w:bidi w:val="0"/>
      </w:pPr>
    </w:p>
    <w:p w14:paraId="6E8C9C9A">
      <w:pPr>
        <w:pStyle w:val="9"/>
        <w:bidi w:val="0"/>
      </w:pPr>
    </w:p>
    <w:p w14:paraId="2E8C3784">
      <w:pPr>
        <w:pStyle w:val="9"/>
        <w:bidi w:val="0"/>
      </w:pPr>
    </w:p>
    <w:p w14:paraId="4DA3DDA2">
      <w:pPr>
        <w:pStyle w:val="9"/>
        <w:bidi w:val="0"/>
      </w:pPr>
    </w:p>
    <w:p w14:paraId="5EFB0E3A">
      <w:pPr>
        <w:pStyle w:val="9"/>
        <w:bidi w:val="0"/>
      </w:pPr>
    </w:p>
    <w:p w14:paraId="55FF7DAE">
      <w:pPr>
        <w:pStyle w:val="9"/>
      </w:pPr>
    </w:p>
    <w:p w14:paraId="47D8A4A8">
      <w:pPr>
        <w:spacing w:after="156" w:afterLines="50" w:line="360" w:lineRule="auto"/>
        <w:jc w:val="center"/>
        <w:outlineLvl w:val="0"/>
        <w:rPr>
          <w:rFonts w:hint="eastAsia" w:ascii="宋体" w:hAnsi="宋体" w:cs="宋体"/>
          <w:b/>
          <w:sz w:val="24"/>
          <w:szCs w:val="24"/>
          <w:lang w:eastAsia="zh-CN"/>
        </w:rPr>
      </w:pPr>
      <w:bookmarkStart w:id="91" w:name="_Toc18215"/>
      <w:bookmarkStart w:id="92" w:name="_Toc13281"/>
    </w:p>
    <w:p w14:paraId="16255EDA">
      <w:pPr>
        <w:spacing w:after="156" w:afterLines="50" w:line="360" w:lineRule="auto"/>
        <w:jc w:val="center"/>
        <w:outlineLvl w:val="0"/>
        <w:rPr>
          <w:rFonts w:hint="eastAsia" w:ascii="宋体" w:hAnsi="宋体" w:cs="宋体"/>
          <w:b/>
          <w:sz w:val="24"/>
          <w:szCs w:val="24"/>
          <w:lang w:eastAsia="zh-CN"/>
        </w:rPr>
      </w:pPr>
    </w:p>
    <w:p w14:paraId="7A8E6EB7">
      <w:pPr>
        <w:spacing w:after="156" w:afterLines="50" w:line="360" w:lineRule="auto"/>
        <w:jc w:val="center"/>
        <w:outlineLvl w:val="0"/>
        <w:rPr>
          <w:rFonts w:hint="eastAsia" w:ascii="宋体" w:hAnsi="宋体" w:cs="宋体"/>
          <w:b/>
          <w:sz w:val="24"/>
          <w:szCs w:val="24"/>
          <w:lang w:eastAsia="zh-CN"/>
        </w:rPr>
      </w:pPr>
    </w:p>
    <w:p w14:paraId="6818DFB3">
      <w:pPr>
        <w:spacing w:after="156" w:afterLines="50" w:line="360" w:lineRule="auto"/>
        <w:jc w:val="center"/>
        <w:outlineLvl w:val="0"/>
        <w:rPr>
          <w:rFonts w:ascii="宋体" w:hAnsi="宋体" w:cs="宋体"/>
          <w:sz w:val="24"/>
          <w:szCs w:val="24"/>
        </w:rPr>
      </w:pPr>
      <w:r>
        <w:rPr>
          <w:rFonts w:hint="eastAsia" w:ascii="宋体" w:hAnsi="宋体" w:cs="宋体"/>
          <w:b/>
          <w:sz w:val="24"/>
          <w:szCs w:val="24"/>
          <w:lang w:eastAsia="zh-CN"/>
        </w:rPr>
        <w:t>（</w:t>
      </w:r>
      <w:r>
        <w:rPr>
          <w:rFonts w:hint="eastAsia" w:ascii="宋体" w:hAnsi="宋体" w:cs="宋体"/>
          <w:b/>
          <w:sz w:val="24"/>
          <w:szCs w:val="24"/>
        </w:rPr>
        <w:t>二</w:t>
      </w:r>
      <w:r>
        <w:rPr>
          <w:rFonts w:hint="eastAsia" w:ascii="宋体" w:hAnsi="宋体" w:cs="宋体"/>
          <w:b/>
          <w:sz w:val="24"/>
          <w:szCs w:val="24"/>
          <w:lang w:eastAsia="zh-CN"/>
        </w:rPr>
        <w:t>）</w:t>
      </w:r>
      <w:r>
        <w:rPr>
          <w:rFonts w:hint="eastAsia" w:ascii="宋体" w:hAnsi="宋体" w:cs="宋体"/>
          <w:b/>
          <w:sz w:val="24"/>
          <w:szCs w:val="24"/>
        </w:rPr>
        <w:t>磋商函附录</w:t>
      </w:r>
      <w:bookmarkEnd w:id="91"/>
      <w:bookmarkEnd w:id="92"/>
    </w:p>
    <w:tbl>
      <w:tblPr>
        <w:tblStyle w:val="1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347"/>
        <w:gridCol w:w="5772"/>
      </w:tblGrid>
      <w:tr w14:paraId="39641F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2" w:hRule="atLeast"/>
          <w:jc w:val="center"/>
        </w:trPr>
        <w:tc>
          <w:tcPr>
            <w:tcW w:w="2347" w:type="dxa"/>
            <w:noWrap w:val="0"/>
            <w:vAlign w:val="bottom"/>
          </w:tcPr>
          <w:p w14:paraId="2CE42663">
            <w:pPr>
              <w:widowControl w:val="0"/>
              <w:autoSpaceDE w:val="0"/>
              <w:autoSpaceDN w:val="0"/>
              <w:adjustRightInd w:val="0"/>
              <w:spacing w:line="360" w:lineRule="auto"/>
              <w:jc w:val="center"/>
              <w:rPr>
                <w:rFonts w:ascii="宋体" w:hAnsi="宋体" w:cs="宋体"/>
                <w:spacing w:val="10"/>
                <w:sz w:val="24"/>
                <w:szCs w:val="24"/>
              </w:rPr>
            </w:pPr>
            <w:r>
              <w:rPr>
                <w:rFonts w:hint="eastAsia" w:ascii="宋体" w:hAnsi="宋体" w:cs="宋体"/>
                <w:spacing w:val="10"/>
                <w:sz w:val="24"/>
                <w:szCs w:val="24"/>
              </w:rPr>
              <w:t>项目名称</w:t>
            </w:r>
          </w:p>
        </w:tc>
        <w:tc>
          <w:tcPr>
            <w:tcW w:w="5772" w:type="dxa"/>
            <w:noWrap w:val="0"/>
            <w:vAlign w:val="center"/>
          </w:tcPr>
          <w:p w14:paraId="1A1AD405">
            <w:pPr>
              <w:widowControl w:val="0"/>
              <w:autoSpaceDE w:val="0"/>
              <w:autoSpaceDN w:val="0"/>
              <w:adjustRightInd w:val="0"/>
              <w:spacing w:line="360" w:lineRule="auto"/>
              <w:ind w:firstLine="520" w:firstLineChars="200"/>
              <w:rPr>
                <w:rFonts w:ascii="宋体" w:hAnsi="宋体" w:cs="宋体"/>
                <w:spacing w:val="10"/>
                <w:sz w:val="24"/>
                <w:szCs w:val="24"/>
              </w:rPr>
            </w:pPr>
          </w:p>
        </w:tc>
      </w:tr>
      <w:tr w14:paraId="175D46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8" w:hRule="atLeast"/>
          <w:jc w:val="center"/>
        </w:trPr>
        <w:tc>
          <w:tcPr>
            <w:tcW w:w="2347" w:type="dxa"/>
            <w:noWrap w:val="0"/>
            <w:vAlign w:val="bottom"/>
          </w:tcPr>
          <w:p w14:paraId="75A75C63">
            <w:pPr>
              <w:widowControl w:val="0"/>
              <w:autoSpaceDE w:val="0"/>
              <w:autoSpaceDN w:val="0"/>
              <w:adjustRightInd w:val="0"/>
              <w:spacing w:line="360" w:lineRule="auto"/>
              <w:jc w:val="center"/>
              <w:rPr>
                <w:rFonts w:ascii="宋体" w:hAnsi="宋体" w:cs="宋体"/>
                <w:spacing w:val="10"/>
                <w:sz w:val="24"/>
                <w:szCs w:val="24"/>
              </w:rPr>
            </w:pPr>
            <w:r>
              <w:rPr>
                <w:rFonts w:hint="eastAsia" w:ascii="宋体" w:hAnsi="宋体" w:cs="宋体"/>
                <w:sz w:val="24"/>
                <w:szCs w:val="24"/>
              </w:rPr>
              <w:t>项目编号</w:t>
            </w:r>
          </w:p>
        </w:tc>
        <w:tc>
          <w:tcPr>
            <w:tcW w:w="5772" w:type="dxa"/>
            <w:noWrap w:val="0"/>
            <w:vAlign w:val="center"/>
          </w:tcPr>
          <w:p w14:paraId="6298E85A">
            <w:pPr>
              <w:widowControl w:val="0"/>
              <w:autoSpaceDE w:val="0"/>
              <w:autoSpaceDN w:val="0"/>
              <w:adjustRightInd w:val="0"/>
              <w:spacing w:line="360" w:lineRule="auto"/>
              <w:ind w:firstLine="520" w:firstLineChars="200"/>
              <w:rPr>
                <w:rFonts w:ascii="宋体" w:hAnsi="宋体" w:cs="宋体"/>
                <w:spacing w:val="10"/>
                <w:sz w:val="24"/>
                <w:szCs w:val="24"/>
              </w:rPr>
            </w:pPr>
          </w:p>
        </w:tc>
      </w:tr>
      <w:tr w14:paraId="194794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2" w:hRule="atLeast"/>
          <w:jc w:val="center"/>
        </w:trPr>
        <w:tc>
          <w:tcPr>
            <w:tcW w:w="2347" w:type="dxa"/>
            <w:noWrap w:val="0"/>
            <w:vAlign w:val="bottom"/>
          </w:tcPr>
          <w:p w14:paraId="67E9A6F3">
            <w:pPr>
              <w:widowControl w:val="0"/>
              <w:autoSpaceDE w:val="0"/>
              <w:autoSpaceDN w:val="0"/>
              <w:adjustRightInd w:val="0"/>
              <w:spacing w:line="360" w:lineRule="auto"/>
              <w:jc w:val="center"/>
              <w:rPr>
                <w:rFonts w:ascii="宋体" w:hAnsi="宋体" w:cs="宋体"/>
                <w:spacing w:val="10"/>
                <w:sz w:val="24"/>
                <w:szCs w:val="24"/>
              </w:rPr>
            </w:pPr>
            <w:r>
              <w:rPr>
                <w:rFonts w:hint="eastAsia" w:ascii="宋体" w:hAnsi="宋体" w:cs="宋体"/>
                <w:spacing w:val="10"/>
                <w:sz w:val="24"/>
                <w:szCs w:val="24"/>
              </w:rPr>
              <w:t>供应商名称</w:t>
            </w:r>
          </w:p>
        </w:tc>
        <w:tc>
          <w:tcPr>
            <w:tcW w:w="5772" w:type="dxa"/>
            <w:noWrap w:val="0"/>
            <w:vAlign w:val="center"/>
          </w:tcPr>
          <w:p w14:paraId="207E7438">
            <w:pPr>
              <w:widowControl w:val="0"/>
              <w:autoSpaceDE w:val="0"/>
              <w:autoSpaceDN w:val="0"/>
              <w:adjustRightInd w:val="0"/>
              <w:spacing w:line="360" w:lineRule="auto"/>
              <w:ind w:firstLine="520" w:firstLineChars="200"/>
              <w:rPr>
                <w:rFonts w:ascii="宋体" w:hAnsi="宋体" w:cs="宋体"/>
                <w:spacing w:val="10"/>
                <w:sz w:val="24"/>
                <w:szCs w:val="24"/>
              </w:rPr>
            </w:pPr>
          </w:p>
        </w:tc>
      </w:tr>
      <w:tr w14:paraId="04127B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2" w:hRule="atLeast"/>
          <w:jc w:val="center"/>
        </w:trPr>
        <w:tc>
          <w:tcPr>
            <w:tcW w:w="2347" w:type="dxa"/>
            <w:noWrap w:val="0"/>
            <w:vAlign w:val="bottom"/>
          </w:tcPr>
          <w:p w14:paraId="476B04C5">
            <w:pPr>
              <w:widowControl w:val="0"/>
              <w:autoSpaceDE w:val="0"/>
              <w:autoSpaceDN w:val="0"/>
              <w:adjustRightInd w:val="0"/>
              <w:spacing w:line="360" w:lineRule="auto"/>
              <w:jc w:val="center"/>
              <w:rPr>
                <w:rFonts w:hint="eastAsia" w:ascii="宋体" w:hAnsi="宋体" w:cs="宋体"/>
                <w:spacing w:val="10"/>
                <w:sz w:val="24"/>
                <w:szCs w:val="24"/>
              </w:rPr>
            </w:pPr>
            <w:r>
              <w:rPr>
                <w:rFonts w:hint="eastAsia" w:ascii="宋体" w:hAnsi="宋体" w:cs="宋体"/>
                <w:spacing w:val="10"/>
                <w:sz w:val="24"/>
                <w:szCs w:val="24"/>
              </w:rPr>
              <w:t>法定代表人</w:t>
            </w:r>
          </w:p>
        </w:tc>
        <w:tc>
          <w:tcPr>
            <w:tcW w:w="5772" w:type="dxa"/>
            <w:noWrap w:val="0"/>
            <w:vAlign w:val="center"/>
          </w:tcPr>
          <w:p w14:paraId="61886D91">
            <w:pPr>
              <w:widowControl w:val="0"/>
              <w:autoSpaceDE w:val="0"/>
              <w:autoSpaceDN w:val="0"/>
              <w:adjustRightInd w:val="0"/>
              <w:spacing w:line="360" w:lineRule="auto"/>
              <w:ind w:firstLine="520" w:firstLineChars="200"/>
              <w:rPr>
                <w:rFonts w:ascii="宋体" w:hAnsi="宋体" w:cs="宋体"/>
                <w:spacing w:val="10"/>
                <w:sz w:val="24"/>
                <w:szCs w:val="24"/>
              </w:rPr>
            </w:pPr>
          </w:p>
        </w:tc>
      </w:tr>
      <w:tr w14:paraId="5F6482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2" w:hRule="atLeast"/>
          <w:jc w:val="center"/>
        </w:trPr>
        <w:tc>
          <w:tcPr>
            <w:tcW w:w="2347" w:type="dxa"/>
            <w:noWrap w:val="0"/>
            <w:vAlign w:val="bottom"/>
          </w:tcPr>
          <w:p w14:paraId="2D399B3A">
            <w:pPr>
              <w:widowControl w:val="0"/>
              <w:autoSpaceDE w:val="0"/>
              <w:autoSpaceDN w:val="0"/>
              <w:adjustRightInd w:val="0"/>
              <w:spacing w:line="360" w:lineRule="auto"/>
              <w:jc w:val="center"/>
              <w:rPr>
                <w:rFonts w:hint="eastAsia" w:ascii="宋体" w:hAnsi="宋体" w:cs="宋体"/>
                <w:spacing w:val="-1"/>
                <w:sz w:val="24"/>
              </w:rPr>
            </w:pPr>
            <w:r>
              <w:rPr>
                <w:rFonts w:hint="eastAsia" w:ascii="宋体" w:hAnsi="宋体" w:cs="宋体"/>
                <w:spacing w:val="10"/>
                <w:sz w:val="24"/>
                <w:szCs w:val="24"/>
              </w:rPr>
              <w:t>供应商地址</w:t>
            </w:r>
          </w:p>
        </w:tc>
        <w:tc>
          <w:tcPr>
            <w:tcW w:w="5772" w:type="dxa"/>
            <w:noWrap w:val="0"/>
            <w:vAlign w:val="center"/>
          </w:tcPr>
          <w:p w14:paraId="22911A3B">
            <w:pPr>
              <w:widowControl w:val="0"/>
              <w:autoSpaceDE w:val="0"/>
              <w:autoSpaceDN w:val="0"/>
              <w:adjustRightInd w:val="0"/>
              <w:spacing w:line="360" w:lineRule="auto"/>
              <w:ind w:firstLine="520" w:firstLineChars="200"/>
              <w:rPr>
                <w:rFonts w:ascii="宋体" w:hAnsi="宋体" w:cs="宋体"/>
                <w:spacing w:val="10"/>
                <w:sz w:val="24"/>
                <w:szCs w:val="24"/>
              </w:rPr>
            </w:pPr>
          </w:p>
        </w:tc>
      </w:tr>
      <w:tr w14:paraId="21F392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2" w:hRule="atLeast"/>
          <w:jc w:val="center"/>
        </w:trPr>
        <w:tc>
          <w:tcPr>
            <w:tcW w:w="2347" w:type="dxa"/>
            <w:noWrap w:val="0"/>
            <w:vAlign w:val="bottom"/>
          </w:tcPr>
          <w:p w14:paraId="306AA63C">
            <w:pPr>
              <w:widowControl w:val="0"/>
              <w:autoSpaceDE w:val="0"/>
              <w:autoSpaceDN w:val="0"/>
              <w:adjustRightInd w:val="0"/>
              <w:spacing w:line="360" w:lineRule="auto"/>
              <w:jc w:val="center"/>
              <w:rPr>
                <w:rFonts w:hint="eastAsia" w:ascii="宋体" w:hAnsi="宋体" w:cs="宋体"/>
                <w:spacing w:val="10"/>
                <w:sz w:val="24"/>
                <w:szCs w:val="24"/>
                <w:lang w:val="en-US" w:eastAsia="zh-CN"/>
              </w:rPr>
            </w:pPr>
            <w:r>
              <w:rPr>
                <w:rFonts w:hint="eastAsia" w:ascii="宋体" w:hAnsi="宋体" w:cs="宋体"/>
                <w:spacing w:val="-1"/>
                <w:sz w:val="24"/>
                <w:lang w:val="en-US" w:eastAsia="zh-CN"/>
              </w:rPr>
              <w:t>统一社会信用</w:t>
            </w:r>
            <w:r>
              <w:rPr>
                <w:rFonts w:hint="eastAsia" w:ascii="宋体" w:hAnsi="宋体" w:cs="宋体"/>
                <w:spacing w:val="-1"/>
                <w:sz w:val="24"/>
              </w:rPr>
              <w:t>代码</w:t>
            </w:r>
          </w:p>
        </w:tc>
        <w:tc>
          <w:tcPr>
            <w:tcW w:w="5772" w:type="dxa"/>
            <w:noWrap w:val="0"/>
            <w:vAlign w:val="center"/>
          </w:tcPr>
          <w:p w14:paraId="164D22D8">
            <w:pPr>
              <w:widowControl w:val="0"/>
              <w:autoSpaceDE w:val="0"/>
              <w:autoSpaceDN w:val="0"/>
              <w:adjustRightInd w:val="0"/>
              <w:spacing w:line="360" w:lineRule="auto"/>
              <w:ind w:firstLine="520" w:firstLineChars="200"/>
              <w:rPr>
                <w:rFonts w:ascii="宋体" w:hAnsi="宋体" w:cs="宋体"/>
                <w:spacing w:val="10"/>
                <w:sz w:val="24"/>
                <w:szCs w:val="24"/>
              </w:rPr>
            </w:pPr>
          </w:p>
        </w:tc>
      </w:tr>
      <w:tr w14:paraId="4639DD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95" w:hRule="atLeast"/>
          <w:jc w:val="center"/>
        </w:trPr>
        <w:tc>
          <w:tcPr>
            <w:tcW w:w="2347" w:type="dxa"/>
            <w:noWrap w:val="0"/>
            <w:vAlign w:val="center"/>
          </w:tcPr>
          <w:p w14:paraId="20FFEDE5">
            <w:pPr>
              <w:widowControl w:val="0"/>
              <w:autoSpaceDE w:val="0"/>
              <w:autoSpaceDN w:val="0"/>
              <w:adjustRightInd w:val="0"/>
              <w:spacing w:line="360" w:lineRule="auto"/>
              <w:jc w:val="center"/>
              <w:rPr>
                <w:rFonts w:hint="eastAsia" w:ascii="宋体" w:hAnsi="宋体" w:cs="宋体"/>
                <w:spacing w:val="10"/>
                <w:sz w:val="24"/>
                <w:szCs w:val="24"/>
              </w:rPr>
            </w:pPr>
            <w:r>
              <w:rPr>
                <w:rFonts w:hint="eastAsia" w:ascii="宋体" w:hAnsi="宋体" w:cs="宋体"/>
                <w:spacing w:val="10"/>
                <w:sz w:val="24"/>
                <w:szCs w:val="24"/>
              </w:rPr>
              <w:t>磋商报价</w:t>
            </w:r>
          </w:p>
          <w:p w14:paraId="7B9B4E08">
            <w:pPr>
              <w:widowControl w:val="0"/>
              <w:autoSpaceDE w:val="0"/>
              <w:autoSpaceDN w:val="0"/>
              <w:adjustRightInd w:val="0"/>
              <w:spacing w:line="360" w:lineRule="auto"/>
              <w:jc w:val="center"/>
              <w:rPr>
                <w:rFonts w:ascii="宋体" w:hAnsi="宋体" w:cs="宋体"/>
                <w:spacing w:val="10"/>
                <w:sz w:val="24"/>
                <w:szCs w:val="24"/>
              </w:rPr>
            </w:pPr>
            <w:r>
              <w:rPr>
                <w:rFonts w:hint="eastAsia" w:ascii="宋体" w:hAnsi="宋体" w:cs="宋体"/>
                <w:spacing w:val="10"/>
                <w:sz w:val="24"/>
                <w:szCs w:val="24"/>
              </w:rPr>
              <w:t>（元）</w:t>
            </w:r>
          </w:p>
        </w:tc>
        <w:tc>
          <w:tcPr>
            <w:tcW w:w="5772" w:type="dxa"/>
            <w:noWrap w:val="0"/>
            <w:vAlign w:val="bottom"/>
          </w:tcPr>
          <w:p w14:paraId="2CD7ACD7">
            <w:pPr>
              <w:widowControl w:val="0"/>
              <w:autoSpaceDE w:val="0"/>
              <w:autoSpaceDN w:val="0"/>
              <w:adjustRightInd w:val="0"/>
              <w:spacing w:line="360" w:lineRule="auto"/>
              <w:jc w:val="both"/>
              <w:rPr>
                <w:rFonts w:hint="eastAsia" w:ascii="宋体" w:hAnsi="宋体" w:cs="宋体"/>
                <w:spacing w:val="10"/>
                <w:sz w:val="24"/>
                <w:szCs w:val="24"/>
              </w:rPr>
            </w:pPr>
            <w:r>
              <w:rPr>
                <w:rFonts w:hint="eastAsia" w:ascii="宋体" w:hAnsi="宋体" w:cs="宋体"/>
                <w:spacing w:val="10"/>
                <w:sz w:val="24"/>
                <w:szCs w:val="24"/>
                <w:lang w:eastAsia="zh-CN"/>
              </w:rPr>
              <w:t>大</w:t>
            </w:r>
            <w:r>
              <w:rPr>
                <w:rFonts w:hint="eastAsia" w:ascii="宋体" w:hAnsi="宋体" w:cs="宋体"/>
                <w:spacing w:val="10"/>
                <w:sz w:val="24"/>
                <w:szCs w:val="24"/>
              </w:rPr>
              <w:t>写：</w:t>
            </w:r>
            <w:r>
              <w:rPr>
                <w:rFonts w:hint="eastAsia" w:ascii="宋体" w:hAnsi="宋体" w:eastAsia="宋体" w:cs="宋体"/>
                <w:color w:val="auto"/>
                <w:kern w:val="0"/>
                <w:sz w:val="24"/>
                <w:u w:val="single"/>
              </w:rPr>
              <w:t xml:space="preserve">     </w:t>
            </w:r>
            <w:r>
              <w:rPr>
                <w:rFonts w:hint="eastAsia" w:ascii="宋体" w:hAnsi="宋体" w:eastAsia="宋体" w:cs="宋体"/>
                <w:color w:val="auto"/>
                <w:kern w:val="0"/>
                <w:sz w:val="24"/>
                <w:u w:val="single"/>
                <w:lang w:val="en-US" w:eastAsia="zh-CN"/>
              </w:rPr>
              <w:t xml:space="preserve">    </w:t>
            </w:r>
            <w:r>
              <w:rPr>
                <w:rFonts w:hint="eastAsia" w:ascii="宋体" w:hAnsi="宋体" w:eastAsia="宋体" w:cs="宋体"/>
                <w:color w:val="auto"/>
                <w:kern w:val="0"/>
                <w:sz w:val="24"/>
                <w:u w:val="single"/>
              </w:rPr>
              <w:t xml:space="preserve">     </w:t>
            </w:r>
          </w:p>
          <w:p w14:paraId="1FD8A234">
            <w:pPr>
              <w:widowControl w:val="0"/>
              <w:autoSpaceDE w:val="0"/>
              <w:autoSpaceDN w:val="0"/>
              <w:adjustRightInd w:val="0"/>
              <w:spacing w:line="360" w:lineRule="auto"/>
              <w:jc w:val="both"/>
              <w:rPr>
                <w:rFonts w:hint="eastAsia" w:ascii="宋体" w:hAnsi="宋体" w:cs="宋体"/>
                <w:spacing w:val="10"/>
                <w:sz w:val="24"/>
                <w:szCs w:val="24"/>
              </w:rPr>
            </w:pPr>
            <w:r>
              <w:rPr>
                <w:rFonts w:hint="eastAsia" w:ascii="宋体" w:hAnsi="宋体" w:cs="宋体"/>
                <w:spacing w:val="10"/>
                <w:sz w:val="24"/>
                <w:szCs w:val="24"/>
                <w:lang w:eastAsia="zh-CN"/>
              </w:rPr>
              <w:t>小</w:t>
            </w:r>
            <w:r>
              <w:rPr>
                <w:rFonts w:hint="eastAsia" w:ascii="宋体" w:hAnsi="宋体" w:cs="宋体"/>
                <w:spacing w:val="10"/>
                <w:sz w:val="24"/>
                <w:szCs w:val="24"/>
              </w:rPr>
              <w:t>写：</w:t>
            </w:r>
            <w:r>
              <w:rPr>
                <w:rFonts w:hint="default" w:ascii="Arial" w:hAnsi="Arial" w:eastAsia="宋体" w:cs="Arial"/>
                <w:color w:val="auto"/>
                <w:kern w:val="0"/>
                <w:sz w:val="24"/>
              </w:rPr>
              <w:t>¥</w:t>
            </w:r>
            <w:r>
              <w:rPr>
                <w:rFonts w:hint="eastAsia" w:ascii="宋体" w:hAnsi="宋体" w:eastAsia="宋体" w:cs="宋体"/>
                <w:color w:val="auto"/>
                <w:kern w:val="0"/>
                <w:sz w:val="24"/>
                <w:u w:val="single"/>
              </w:rPr>
              <w:t xml:space="preserve">  </w:t>
            </w:r>
            <w:r>
              <w:rPr>
                <w:rFonts w:hint="eastAsia" w:ascii="宋体" w:hAnsi="宋体" w:cs="宋体"/>
                <w:color w:val="auto"/>
                <w:kern w:val="0"/>
                <w:sz w:val="24"/>
                <w:u w:val="single"/>
                <w:lang w:val="en-US" w:eastAsia="zh-CN"/>
              </w:rPr>
              <w:t xml:space="preserve">        </w:t>
            </w:r>
            <w:r>
              <w:rPr>
                <w:rFonts w:hint="eastAsia" w:ascii="宋体" w:hAnsi="宋体" w:eastAsia="宋体" w:cs="宋体"/>
                <w:color w:val="auto"/>
                <w:kern w:val="0"/>
                <w:sz w:val="24"/>
                <w:u w:val="single"/>
              </w:rPr>
              <w:t xml:space="preserve">   </w:t>
            </w:r>
            <w:r>
              <w:rPr>
                <w:rFonts w:hint="eastAsia" w:ascii="宋体" w:hAnsi="宋体" w:eastAsia="宋体" w:cs="宋体"/>
                <w:color w:val="auto"/>
                <w:kern w:val="0"/>
                <w:sz w:val="24"/>
              </w:rPr>
              <w:t>元</w:t>
            </w:r>
          </w:p>
          <w:p w14:paraId="4F5DD9BE">
            <w:pPr>
              <w:widowControl w:val="0"/>
              <w:autoSpaceDE w:val="0"/>
              <w:autoSpaceDN w:val="0"/>
              <w:adjustRightInd w:val="0"/>
              <w:spacing w:line="360" w:lineRule="auto"/>
              <w:jc w:val="both"/>
            </w:pPr>
            <w:r>
              <w:rPr>
                <w:rFonts w:hint="default" w:ascii="宋体" w:hAnsi="宋体" w:eastAsia="宋体" w:cs="宋体"/>
                <w:spacing w:val="10"/>
                <w:sz w:val="24"/>
                <w:szCs w:val="24"/>
                <w:lang w:val="en-US" w:eastAsia="zh-CN"/>
              </w:rPr>
              <w:t>（供应商应在此填第一次报价，但以供应商最后一次的磋商报价为成交价）</w:t>
            </w:r>
          </w:p>
        </w:tc>
      </w:tr>
      <w:tr w14:paraId="71D40D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5" w:hRule="atLeast"/>
          <w:jc w:val="center"/>
        </w:trPr>
        <w:tc>
          <w:tcPr>
            <w:tcW w:w="2347" w:type="dxa"/>
            <w:noWrap w:val="0"/>
            <w:vAlign w:val="bottom"/>
          </w:tcPr>
          <w:p w14:paraId="681FFB97">
            <w:pPr>
              <w:widowControl w:val="0"/>
              <w:autoSpaceDE w:val="0"/>
              <w:autoSpaceDN w:val="0"/>
              <w:adjustRightInd w:val="0"/>
              <w:spacing w:line="360" w:lineRule="auto"/>
              <w:jc w:val="center"/>
              <w:rPr>
                <w:rFonts w:hint="eastAsia" w:ascii="宋体" w:hAnsi="宋体" w:cs="宋体"/>
                <w:sz w:val="24"/>
                <w:szCs w:val="24"/>
                <w:lang w:val="en-US" w:eastAsia="zh-CN"/>
              </w:rPr>
            </w:pPr>
            <w:r>
              <w:rPr>
                <w:rFonts w:hint="eastAsia" w:ascii="宋体" w:hAnsi="宋体" w:cs="宋体"/>
                <w:spacing w:val="10"/>
                <w:sz w:val="24"/>
                <w:szCs w:val="24"/>
                <w:lang w:val="en-US" w:eastAsia="zh-CN"/>
              </w:rPr>
              <w:t>交货地点</w:t>
            </w:r>
          </w:p>
        </w:tc>
        <w:tc>
          <w:tcPr>
            <w:tcW w:w="5772" w:type="dxa"/>
            <w:noWrap w:val="0"/>
            <w:vAlign w:val="center"/>
          </w:tcPr>
          <w:p w14:paraId="43BFF42D">
            <w:pPr>
              <w:widowControl w:val="0"/>
              <w:autoSpaceDE w:val="0"/>
              <w:autoSpaceDN w:val="0"/>
              <w:adjustRightInd w:val="0"/>
              <w:spacing w:line="360" w:lineRule="auto"/>
              <w:ind w:firstLine="520" w:firstLineChars="200"/>
              <w:rPr>
                <w:rFonts w:ascii="宋体" w:hAnsi="宋体" w:cs="宋体"/>
                <w:spacing w:val="10"/>
                <w:sz w:val="24"/>
                <w:szCs w:val="24"/>
              </w:rPr>
            </w:pPr>
          </w:p>
        </w:tc>
      </w:tr>
      <w:tr w14:paraId="579286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5" w:hRule="atLeast"/>
          <w:jc w:val="center"/>
        </w:trPr>
        <w:tc>
          <w:tcPr>
            <w:tcW w:w="2347" w:type="dxa"/>
            <w:noWrap w:val="0"/>
            <w:vAlign w:val="bottom"/>
          </w:tcPr>
          <w:p w14:paraId="19E49572">
            <w:pPr>
              <w:widowControl w:val="0"/>
              <w:autoSpaceDE w:val="0"/>
              <w:autoSpaceDN w:val="0"/>
              <w:adjustRightInd w:val="0"/>
              <w:spacing w:line="360" w:lineRule="auto"/>
              <w:jc w:val="center"/>
              <w:rPr>
                <w:rFonts w:hint="eastAsia" w:ascii="宋体" w:hAnsi="宋体" w:cs="宋体"/>
                <w:sz w:val="24"/>
                <w:szCs w:val="24"/>
              </w:rPr>
            </w:pPr>
            <w:r>
              <w:rPr>
                <w:rFonts w:hint="eastAsia" w:ascii="宋体" w:hAnsi="宋体" w:cs="宋体"/>
                <w:sz w:val="24"/>
                <w:szCs w:val="24"/>
                <w:lang w:val="en-US" w:eastAsia="zh-CN"/>
              </w:rPr>
              <w:t>交货期限</w:t>
            </w:r>
          </w:p>
        </w:tc>
        <w:tc>
          <w:tcPr>
            <w:tcW w:w="5772" w:type="dxa"/>
            <w:noWrap w:val="0"/>
            <w:vAlign w:val="center"/>
          </w:tcPr>
          <w:p w14:paraId="4147D7E6">
            <w:pPr>
              <w:widowControl w:val="0"/>
              <w:autoSpaceDE w:val="0"/>
              <w:autoSpaceDN w:val="0"/>
              <w:adjustRightInd w:val="0"/>
              <w:spacing w:line="360" w:lineRule="auto"/>
              <w:ind w:firstLine="520" w:firstLineChars="200"/>
              <w:rPr>
                <w:rFonts w:ascii="宋体" w:hAnsi="宋体" w:cs="宋体"/>
                <w:spacing w:val="10"/>
                <w:sz w:val="24"/>
                <w:szCs w:val="24"/>
              </w:rPr>
            </w:pPr>
          </w:p>
        </w:tc>
      </w:tr>
      <w:tr w14:paraId="16BDBE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5" w:hRule="atLeast"/>
          <w:jc w:val="center"/>
        </w:trPr>
        <w:tc>
          <w:tcPr>
            <w:tcW w:w="2347" w:type="dxa"/>
            <w:noWrap w:val="0"/>
            <w:vAlign w:val="bottom"/>
          </w:tcPr>
          <w:p w14:paraId="2BD3CAAC">
            <w:pPr>
              <w:widowControl w:val="0"/>
              <w:autoSpaceDE w:val="0"/>
              <w:autoSpaceDN w:val="0"/>
              <w:adjustRightInd w:val="0"/>
              <w:spacing w:line="360" w:lineRule="auto"/>
              <w:jc w:val="center"/>
              <w:rPr>
                <w:rFonts w:ascii="宋体" w:hAnsi="宋体" w:cs="宋体"/>
                <w:spacing w:val="10"/>
                <w:sz w:val="24"/>
                <w:szCs w:val="24"/>
              </w:rPr>
            </w:pPr>
            <w:r>
              <w:rPr>
                <w:rFonts w:hint="eastAsia" w:ascii="宋体" w:hAnsi="宋体" w:cs="宋体"/>
                <w:sz w:val="24"/>
                <w:szCs w:val="24"/>
              </w:rPr>
              <w:t>质量要求</w:t>
            </w:r>
          </w:p>
        </w:tc>
        <w:tc>
          <w:tcPr>
            <w:tcW w:w="5772" w:type="dxa"/>
            <w:noWrap w:val="0"/>
            <w:vAlign w:val="center"/>
          </w:tcPr>
          <w:p w14:paraId="451F2698">
            <w:pPr>
              <w:widowControl w:val="0"/>
              <w:autoSpaceDE w:val="0"/>
              <w:autoSpaceDN w:val="0"/>
              <w:adjustRightInd w:val="0"/>
              <w:spacing w:line="360" w:lineRule="auto"/>
              <w:ind w:firstLine="520" w:firstLineChars="200"/>
              <w:rPr>
                <w:rFonts w:ascii="宋体" w:hAnsi="宋体" w:cs="宋体"/>
                <w:spacing w:val="10"/>
                <w:sz w:val="24"/>
                <w:szCs w:val="24"/>
              </w:rPr>
            </w:pPr>
          </w:p>
        </w:tc>
      </w:tr>
      <w:tr w14:paraId="76BA10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4" w:hRule="atLeast"/>
          <w:jc w:val="center"/>
        </w:trPr>
        <w:tc>
          <w:tcPr>
            <w:tcW w:w="2347" w:type="dxa"/>
            <w:noWrap w:val="0"/>
            <w:vAlign w:val="bottom"/>
          </w:tcPr>
          <w:p w14:paraId="6E8AFA60">
            <w:pPr>
              <w:widowControl w:val="0"/>
              <w:autoSpaceDE w:val="0"/>
              <w:autoSpaceDN w:val="0"/>
              <w:adjustRightInd w:val="0"/>
              <w:spacing w:line="360" w:lineRule="auto"/>
              <w:jc w:val="center"/>
              <w:rPr>
                <w:rFonts w:hint="default" w:ascii="宋体" w:hAnsi="宋体" w:cs="宋体"/>
                <w:spacing w:val="10"/>
                <w:sz w:val="24"/>
                <w:szCs w:val="24"/>
                <w:lang w:val="en-US" w:eastAsia="zh-CN"/>
              </w:rPr>
            </w:pPr>
            <w:r>
              <w:rPr>
                <w:rFonts w:hint="eastAsia" w:ascii="宋体" w:hAnsi="宋体" w:cs="宋体"/>
                <w:spacing w:val="10"/>
                <w:sz w:val="24"/>
                <w:szCs w:val="24"/>
                <w:lang w:val="en-US" w:eastAsia="zh-CN"/>
              </w:rPr>
              <w:t>质保期</w:t>
            </w:r>
          </w:p>
        </w:tc>
        <w:tc>
          <w:tcPr>
            <w:tcW w:w="5772" w:type="dxa"/>
            <w:noWrap w:val="0"/>
            <w:vAlign w:val="center"/>
          </w:tcPr>
          <w:p w14:paraId="384FE022">
            <w:pPr>
              <w:widowControl w:val="0"/>
              <w:autoSpaceDE w:val="0"/>
              <w:autoSpaceDN w:val="0"/>
              <w:adjustRightInd w:val="0"/>
              <w:spacing w:line="360" w:lineRule="auto"/>
              <w:ind w:firstLine="520" w:firstLineChars="200"/>
              <w:rPr>
                <w:rFonts w:ascii="宋体" w:hAnsi="宋体" w:cs="宋体"/>
                <w:spacing w:val="10"/>
                <w:sz w:val="24"/>
                <w:szCs w:val="24"/>
              </w:rPr>
            </w:pPr>
          </w:p>
        </w:tc>
      </w:tr>
      <w:tr w14:paraId="009529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4" w:hRule="atLeast"/>
          <w:jc w:val="center"/>
        </w:trPr>
        <w:tc>
          <w:tcPr>
            <w:tcW w:w="2347" w:type="dxa"/>
            <w:noWrap w:val="0"/>
            <w:vAlign w:val="bottom"/>
          </w:tcPr>
          <w:p w14:paraId="5BCF2142">
            <w:pPr>
              <w:widowControl w:val="0"/>
              <w:autoSpaceDE w:val="0"/>
              <w:autoSpaceDN w:val="0"/>
              <w:adjustRightInd w:val="0"/>
              <w:spacing w:line="360" w:lineRule="auto"/>
              <w:jc w:val="center"/>
              <w:rPr>
                <w:rFonts w:ascii="宋体" w:hAnsi="宋体" w:cs="宋体"/>
                <w:spacing w:val="10"/>
                <w:sz w:val="24"/>
                <w:szCs w:val="24"/>
              </w:rPr>
            </w:pPr>
            <w:r>
              <w:rPr>
                <w:rFonts w:hint="eastAsia" w:ascii="宋体" w:hAnsi="宋体" w:cs="宋体"/>
                <w:spacing w:val="10"/>
                <w:sz w:val="24"/>
                <w:szCs w:val="24"/>
                <w:lang w:val="en-US" w:eastAsia="zh-CN"/>
              </w:rPr>
              <w:t>项目负责人</w:t>
            </w:r>
          </w:p>
        </w:tc>
        <w:tc>
          <w:tcPr>
            <w:tcW w:w="5772" w:type="dxa"/>
            <w:noWrap w:val="0"/>
            <w:vAlign w:val="center"/>
          </w:tcPr>
          <w:p w14:paraId="76B7DDB4">
            <w:pPr>
              <w:widowControl w:val="0"/>
              <w:autoSpaceDE w:val="0"/>
              <w:autoSpaceDN w:val="0"/>
              <w:adjustRightInd w:val="0"/>
              <w:spacing w:line="360" w:lineRule="auto"/>
              <w:ind w:firstLine="520" w:firstLineChars="200"/>
              <w:rPr>
                <w:rFonts w:ascii="宋体" w:hAnsi="宋体" w:cs="宋体"/>
                <w:spacing w:val="10"/>
                <w:sz w:val="24"/>
                <w:szCs w:val="24"/>
              </w:rPr>
            </w:pPr>
          </w:p>
        </w:tc>
      </w:tr>
      <w:tr w14:paraId="55F6A7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4" w:hRule="atLeast"/>
          <w:jc w:val="center"/>
        </w:trPr>
        <w:tc>
          <w:tcPr>
            <w:tcW w:w="2347" w:type="dxa"/>
            <w:noWrap w:val="0"/>
            <w:vAlign w:val="bottom"/>
          </w:tcPr>
          <w:p w14:paraId="37314F03">
            <w:pPr>
              <w:widowControl w:val="0"/>
              <w:autoSpaceDE w:val="0"/>
              <w:autoSpaceDN w:val="0"/>
              <w:adjustRightInd w:val="0"/>
              <w:spacing w:line="360" w:lineRule="auto"/>
              <w:jc w:val="center"/>
              <w:rPr>
                <w:rFonts w:hint="eastAsia" w:ascii="宋体" w:hAnsi="宋体" w:eastAsia="宋体" w:cs="宋体"/>
                <w:spacing w:val="10"/>
                <w:sz w:val="24"/>
                <w:szCs w:val="24"/>
                <w:lang w:eastAsia="zh-CN"/>
              </w:rPr>
            </w:pPr>
            <w:r>
              <w:rPr>
                <w:rFonts w:hint="eastAsia" w:ascii="宋体" w:hAnsi="宋体" w:cs="宋体"/>
                <w:spacing w:val="10"/>
                <w:sz w:val="24"/>
                <w:szCs w:val="24"/>
              </w:rPr>
              <w:t>联系</w:t>
            </w:r>
            <w:r>
              <w:rPr>
                <w:rFonts w:hint="eastAsia" w:ascii="宋体" w:hAnsi="宋体" w:cs="宋体"/>
                <w:spacing w:val="10"/>
                <w:sz w:val="24"/>
                <w:szCs w:val="24"/>
                <w:lang w:val="en-US" w:eastAsia="zh-CN"/>
              </w:rPr>
              <w:t>电话</w:t>
            </w:r>
          </w:p>
        </w:tc>
        <w:tc>
          <w:tcPr>
            <w:tcW w:w="5772" w:type="dxa"/>
            <w:noWrap w:val="0"/>
            <w:vAlign w:val="center"/>
          </w:tcPr>
          <w:p w14:paraId="4245760E">
            <w:pPr>
              <w:widowControl w:val="0"/>
              <w:autoSpaceDE w:val="0"/>
              <w:autoSpaceDN w:val="0"/>
              <w:adjustRightInd w:val="0"/>
              <w:spacing w:line="360" w:lineRule="auto"/>
              <w:ind w:firstLine="520" w:firstLineChars="200"/>
              <w:rPr>
                <w:rFonts w:ascii="宋体" w:hAnsi="宋体" w:cs="宋体"/>
                <w:spacing w:val="10"/>
                <w:sz w:val="24"/>
                <w:szCs w:val="24"/>
              </w:rPr>
            </w:pPr>
          </w:p>
        </w:tc>
      </w:tr>
      <w:tr w14:paraId="73FB84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4" w:hRule="atLeast"/>
          <w:jc w:val="center"/>
        </w:trPr>
        <w:tc>
          <w:tcPr>
            <w:tcW w:w="2347" w:type="dxa"/>
            <w:noWrap w:val="0"/>
            <w:vAlign w:val="bottom"/>
          </w:tcPr>
          <w:p w14:paraId="6A65D784">
            <w:pPr>
              <w:widowControl w:val="0"/>
              <w:autoSpaceDE w:val="0"/>
              <w:autoSpaceDN w:val="0"/>
              <w:adjustRightInd w:val="0"/>
              <w:spacing w:line="360" w:lineRule="auto"/>
              <w:jc w:val="center"/>
              <w:rPr>
                <w:rFonts w:hint="eastAsia" w:ascii="宋体" w:hAnsi="宋体" w:cs="宋体"/>
                <w:spacing w:val="10"/>
                <w:sz w:val="24"/>
                <w:szCs w:val="24"/>
              </w:rPr>
            </w:pPr>
            <w:r>
              <w:rPr>
                <w:rFonts w:hint="eastAsia" w:ascii="宋体" w:hAnsi="宋体" w:cs="宋体"/>
                <w:color w:val="auto"/>
                <w:sz w:val="24"/>
                <w:lang w:eastAsia="zh-CN"/>
              </w:rPr>
              <w:t>磋商</w:t>
            </w:r>
            <w:r>
              <w:rPr>
                <w:rFonts w:hint="eastAsia" w:ascii="宋体" w:hAnsi="宋体" w:eastAsia="宋体" w:cs="宋体"/>
                <w:color w:val="auto"/>
                <w:sz w:val="24"/>
              </w:rPr>
              <w:t>有效期</w:t>
            </w:r>
          </w:p>
        </w:tc>
        <w:tc>
          <w:tcPr>
            <w:tcW w:w="5772" w:type="dxa"/>
            <w:noWrap w:val="0"/>
            <w:vAlign w:val="center"/>
          </w:tcPr>
          <w:p w14:paraId="427489ED">
            <w:pPr>
              <w:widowControl w:val="0"/>
              <w:autoSpaceDE w:val="0"/>
              <w:autoSpaceDN w:val="0"/>
              <w:adjustRightInd w:val="0"/>
              <w:spacing w:line="360" w:lineRule="auto"/>
              <w:ind w:firstLine="520" w:firstLineChars="200"/>
              <w:rPr>
                <w:rFonts w:ascii="宋体" w:hAnsi="宋体" w:cs="宋体"/>
                <w:spacing w:val="10"/>
                <w:sz w:val="24"/>
                <w:szCs w:val="24"/>
              </w:rPr>
            </w:pPr>
          </w:p>
        </w:tc>
      </w:tr>
      <w:tr w14:paraId="446D1B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jc w:val="center"/>
        </w:trPr>
        <w:tc>
          <w:tcPr>
            <w:tcW w:w="2347" w:type="dxa"/>
            <w:noWrap w:val="0"/>
            <w:vAlign w:val="bottom"/>
          </w:tcPr>
          <w:p w14:paraId="3F7F48A4">
            <w:pPr>
              <w:widowControl w:val="0"/>
              <w:autoSpaceDE w:val="0"/>
              <w:autoSpaceDN w:val="0"/>
              <w:adjustRightInd w:val="0"/>
              <w:spacing w:line="360" w:lineRule="auto"/>
              <w:jc w:val="center"/>
              <w:rPr>
                <w:rFonts w:hint="eastAsia" w:ascii="宋体" w:hAnsi="宋体" w:cs="宋体"/>
                <w:spacing w:val="10"/>
                <w:sz w:val="24"/>
                <w:szCs w:val="24"/>
              </w:rPr>
            </w:pPr>
            <w:r>
              <w:rPr>
                <w:rFonts w:hint="eastAsia" w:ascii="宋体" w:hAnsi="宋体" w:cs="宋体"/>
                <w:spacing w:val="10"/>
                <w:sz w:val="24"/>
                <w:szCs w:val="24"/>
              </w:rPr>
              <w:t>备注</w:t>
            </w:r>
          </w:p>
        </w:tc>
        <w:tc>
          <w:tcPr>
            <w:tcW w:w="5772" w:type="dxa"/>
            <w:noWrap w:val="0"/>
            <w:vAlign w:val="center"/>
          </w:tcPr>
          <w:p w14:paraId="3811CDEC">
            <w:pPr>
              <w:widowControl w:val="0"/>
              <w:autoSpaceDE w:val="0"/>
              <w:autoSpaceDN w:val="0"/>
              <w:adjustRightInd w:val="0"/>
              <w:spacing w:line="360" w:lineRule="auto"/>
              <w:ind w:firstLine="520" w:firstLineChars="200"/>
              <w:rPr>
                <w:rFonts w:ascii="宋体" w:hAnsi="宋体" w:cs="宋体"/>
                <w:spacing w:val="10"/>
                <w:sz w:val="24"/>
                <w:szCs w:val="24"/>
              </w:rPr>
            </w:pPr>
          </w:p>
        </w:tc>
      </w:tr>
    </w:tbl>
    <w:p w14:paraId="57AB0AA0">
      <w:pPr>
        <w:keepNext w:val="0"/>
        <w:keepLines w:val="0"/>
        <w:pageBreakBefore w:val="0"/>
        <w:widowControl w:val="0"/>
        <w:kinsoku/>
        <w:wordWrap/>
        <w:overflowPunct/>
        <w:topLinePunct w:val="0"/>
        <w:autoSpaceDE w:val="0"/>
        <w:autoSpaceDN w:val="0"/>
        <w:bidi w:val="0"/>
        <w:adjustRightInd w:val="0"/>
        <w:spacing w:line="500" w:lineRule="exact"/>
        <w:ind w:firstLine="480" w:firstLineChars="200"/>
        <w:textAlignment w:val="auto"/>
        <w:rPr>
          <w:rFonts w:ascii="宋体" w:hAnsi="宋体" w:cs="宋体"/>
          <w:sz w:val="21"/>
          <w:szCs w:val="21"/>
        </w:rPr>
      </w:pPr>
      <w:r>
        <w:rPr>
          <w:rFonts w:hint="eastAsia" w:ascii="宋体" w:hAnsi="宋体" w:cs="宋体"/>
          <w:sz w:val="24"/>
          <w:szCs w:val="24"/>
        </w:rPr>
        <w:t xml:space="preserve">  </w:t>
      </w:r>
      <w:r>
        <w:rPr>
          <w:rFonts w:hint="eastAsia" w:ascii="宋体" w:hAnsi="宋体" w:cs="宋体"/>
          <w:sz w:val="21"/>
          <w:szCs w:val="21"/>
        </w:rPr>
        <w:t xml:space="preserve">            </w:t>
      </w:r>
    </w:p>
    <w:p w14:paraId="57B22380">
      <w:pPr>
        <w:keepNext w:val="0"/>
        <w:keepLines w:val="0"/>
        <w:pageBreakBefore w:val="0"/>
        <w:widowControl w:val="0"/>
        <w:kinsoku/>
        <w:wordWrap/>
        <w:overflowPunct/>
        <w:topLinePunct w:val="0"/>
        <w:autoSpaceDE w:val="0"/>
        <w:autoSpaceDN w:val="0"/>
        <w:bidi w:val="0"/>
        <w:adjustRightInd w:val="0"/>
        <w:snapToGrid w:val="0"/>
        <w:spacing w:after="200" w:line="500" w:lineRule="exact"/>
        <w:jc w:val="right"/>
        <w:textAlignment w:val="auto"/>
        <w:rPr>
          <w:rFonts w:ascii="宋体" w:hAnsi="宋体" w:cs="宋体"/>
          <w:sz w:val="24"/>
          <w:szCs w:val="24"/>
        </w:rPr>
      </w:pPr>
      <w:r>
        <w:rPr>
          <w:rFonts w:hint="eastAsia" w:ascii="宋体" w:hAnsi="宋体" w:cs="宋体"/>
          <w:sz w:val="24"/>
          <w:szCs w:val="24"/>
        </w:rPr>
        <w:t>供应商</w:t>
      </w:r>
      <w:r>
        <w:rPr>
          <w:rFonts w:hint="eastAsia" w:ascii="宋体" w:hAnsi="宋体" w:cs="宋体"/>
          <w:sz w:val="24"/>
          <w:szCs w:val="24"/>
          <w:lang w:eastAsia="zh-CN"/>
        </w:rPr>
        <w:t>名称</w:t>
      </w:r>
      <w:r>
        <w:rPr>
          <w:rFonts w:hint="eastAsia" w:ascii="宋体" w:hAnsi="宋体" w:cs="宋体"/>
          <w:sz w:val="24"/>
          <w:szCs w:val="24"/>
        </w:rPr>
        <w:t>：</w:t>
      </w:r>
      <w:r>
        <w:rPr>
          <w:rFonts w:hint="eastAsia" w:ascii="宋体" w:hAnsi="宋体" w:cs="宋体"/>
          <w:sz w:val="24"/>
          <w:szCs w:val="24"/>
          <w:u w:val="single"/>
        </w:rPr>
        <w:t xml:space="preserve"> </w:t>
      </w:r>
      <w:r>
        <w:rPr>
          <w:rFonts w:hint="eastAsia" w:ascii="宋体" w:hAnsi="宋体" w:cs="宋体"/>
          <w:sz w:val="24"/>
          <w:szCs w:val="24"/>
          <w:u w:val="single"/>
          <w:lang w:val="en-US" w:eastAsia="zh-CN"/>
        </w:rPr>
        <w:t xml:space="preserve">    </w:t>
      </w:r>
      <w:r>
        <w:rPr>
          <w:rFonts w:hint="eastAsia" w:ascii="宋体" w:hAnsi="宋体" w:cs="宋体"/>
          <w:sz w:val="24"/>
          <w:szCs w:val="24"/>
          <w:u w:val="single"/>
        </w:rPr>
        <w:t xml:space="preserve">     </w:t>
      </w:r>
      <w:r>
        <w:rPr>
          <w:rFonts w:hint="eastAsia" w:ascii="宋体" w:hAnsi="宋体" w:cs="宋体"/>
          <w:sz w:val="24"/>
          <w:szCs w:val="24"/>
        </w:rPr>
        <w:t>（</w:t>
      </w:r>
      <w:r>
        <w:rPr>
          <w:rFonts w:hint="eastAsia" w:ascii="宋体" w:hAnsi="宋体" w:cs="宋体"/>
          <w:sz w:val="24"/>
          <w:szCs w:val="24"/>
          <w:lang w:eastAsia="zh-CN"/>
        </w:rPr>
        <w:t>公章电子</w:t>
      </w:r>
      <w:r>
        <w:rPr>
          <w:rFonts w:hint="eastAsia" w:ascii="宋体" w:hAnsi="宋体" w:cs="宋体"/>
          <w:sz w:val="24"/>
          <w:szCs w:val="24"/>
        </w:rPr>
        <w:t>签章）</w:t>
      </w:r>
    </w:p>
    <w:p w14:paraId="5405BB76">
      <w:pPr>
        <w:keepNext w:val="0"/>
        <w:keepLines w:val="0"/>
        <w:pageBreakBefore w:val="0"/>
        <w:widowControl w:val="0"/>
        <w:kinsoku/>
        <w:wordWrap/>
        <w:overflowPunct/>
        <w:topLinePunct w:val="0"/>
        <w:autoSpaceDE w:val="0"/>
        <w:autoSpaceDN w:val="0"/>
        <w:bidi w:val="0"/>
        <w:adjustRightInd w:val="0"/>
        <w:snapToGrid w:val="0"/>
        <w:spacing w:after="200" w:line="500" w:lineRule="exact"/>
        <w:jc w:val="right"/>
        <w:textAlignment w:val="auto"/>
        <w:rPr>
          <w:rFonts w:hint="eastAsia" w:ascii="宋体" w:hAnsi="宋体" w:cs="宋体"/>
          <w:sz w:val="24"/>
          <w:szCs w:val="24"/>
          <w:lang w:val="en-US" w:eastAsia="zh-CN"/>
        </w:rPr>
      </w:pPr>
      <w:r>
        <w:rPr>
          <w:rFonts w:hint="eastAsia" w:ascii="宋体" w:hAnsi="宋体" w:cs="宋体"/>
          <w:sz w:val="24"/>
          <w:szCs w:val="24"/>
        </w:rPr>
        <w:t>法定代表人：</w:t>
      </w:r>
      <w:r>
        <w:rPr>
          <w:rFonts w:hint="eastAsia" w:ascii="宋体" w:hAnsi="宋体" w:cs="宋体"/>
          <w:sz w:val="24"/>
          <w:szCs w:val="24"/>
          <w:u w:val="single"/>
        </w:rPr>
        <w:t xml:space="preserve"> </w:t>
      </w:r>
      <w:r>
        <w:rPr>
          <w:rFonts w:hint="eastAsia" w:ascii="宋体" w:hAnsi="宋体" w:cs="宋体"/>
          <w:sz w:val="24"/>
          <w:szCs w:val="24"/>
          <w:u w:val="single"/>
          <w:lang w:val="en-US" w:eastAsia="zh-CN"/>
        </w:rPr>
        <w:t xml:space="preserve">    </w:t>
      </w:r>
      <w:r>
        <w:rPr>
          <w:rFonts w:hint="eastAsia" w:ascii="宋体" w:hAnsi="宋体" w:cs="宋体"/>
          <w:sz w:val="24"/>
          <w:szCs w:val="24"/>
          <w:u w:val="single"/>
        </w:rPr>
        <w:t xml:space="preserve">     </w:t>
      </w:r>
      <w:r>
        <w:rPr>
          <w:rFonts w:hint="eastAsia" w:ascii="宋体" w:hAnsi="宋体" w:cs="宋体"/>
          <w:sz w:val="24"/>
          <w:szCs w:val="24"/>
        </w:rPr>
        <w:t>（</w:t>
      </w:r>
      <w:r>
        <w:rPr>
          <w:rFonts w:hint="eastAsia" w:ascii="宋体" w:hAnsi="宋体" w:cs="宋体"/>
          <w:sz w:val="24"/>
          <w:szCs w:val="24"/>
          <w:lang w:eastAsia="zh-CN"/>
        </w:rPr>
        <w:t>法人电子</w:t>
      </w:r>
      <w:r>
        <w:rPr>
          <w:rFonts w:hint="eastAsia" w:ascii="宋体" w:hAnsi="宋体" w:cs="宋体"/>
          <w:sz w:val="24"/>
          <w:szCs w:val="24"/>
        </w:rPr>
        <w:t>签章）</w:t>
      </w:r>
      <w:r>
        <w:rPr>
          <w:rFonts w:hint="eastAsia" w:ascii="宋体" w:hAnsi="宋体" w:cs="宋体"/>
          <w:sz w:val="24"/>
          <w:szCs w:val="24"/>
          <w:lang w:val="en-US" w:eastAsia="zh-CN"/>
        </w:rPr>
        <w:t xml:space="preserve">                        </w:t>
      </w:r>
    </w:p>
    <w:p w14:paraId="174236D8">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0"/>
        <w:rPr>
          <w:rFonts w:hint="eastAsia" w:ascii="宋体" w:hAnsi="宋体" w:cs="宋体"/>
          <w:sz w:val="24"/>
          <w:szCs w:val="24"/>
          <w:lang w:eastAsia="zh-CN"/>
        </w:rPr>
      </w:pPr>
      <w:r>
        <w:rPr>
          <w:rFonts w:hint="eastAsia" w:ascii="宋体" w:hAnsi="宋体" w:cs="宋体"/>
          <w:sz w:val="24"/>
          <w:szCs w:val="24"/>
          <w:lang w:val="en-US" w:eastAsia="zh-CN"/>
        </w:rPr>
        <w:t xml:space="preserve">           </w:t>
      </w:r>
      <w:r>
        <w:rPr>
          <w:rFonts w:hint="eastAsia" w:ascii="宋体" w:hAnsi="宋体" w:cs="宋体"/>
          <w:sz w:val="24"/>
          <w:szCs w:val="24"/>
        </w:rPr>
        <w:t>日期：</w:t>
      </w:r>
      <w:r>
        <w:rPr>
          <w:rFonts w:hint="eastAsia" w:ascii="宋体" w:hAnsi="宋体" w:cs="宋体"/>
          <w:sz w:val="24"/>
          <w:szCs w:val="24"/>
          <w:lang w:val="en-US" w:eastAsia="zh-CN"/>
        </w:rPr>
        <w:t xml:space="preserve">  </w:t>
      </w:r>
      <w:r>
        <w:rPr>
          <w:rFonts w:hint="eastAsia" w:ascii="宋体" w:hAnsi="宋体" w:cs="宋体"/>
          <w:sz w:val="24"/>
          <w:szCs w:val="24"/>
          <w:lang w:eastAsia="zh-CN"/>
        </w:rPr>
        <w:t>年</w:t>
      </w:r>
      <w:r>
        <w:rPr>
          <w:rFonts w:hint="eastAsia" w:ascii="宋体" w:hAnsi="宋体" w:cs="宋体"/>
          <w:sz w:val="24"/>
          <w:szCs w:val="24"/>
          <w:lang w:val="en-US" w:eastAsia="zh-CN"/>
        </w:rPr>
        <w:t xml:space="preserve">  </w:t>
      </w:r>
      <w:r>
        <w:rPr>
          <w:rFonts w:hint="eastAsia" w:ascii="宋体" w:hAnsi="宋体" w:cs="宋体"/>
          <w:sz w:val="24"/>
          <w:szCs w:val="24"/>
          <w:lang w:eastAsia="zh-CN"/>
        </w:rPr>
        <w:t>月</w:t>
      </w:r>
      <w:r>
        <w:rPr>
          <w:rFonts w:hint="eastAsia" w:ascii="宋体" w:hAnsi="宋体" w:cs="宋体"/>
          <w:sz w:val="24"/>
          <w:szCs w:val="24"/>
          <w:lang w:val="en-US" w:eastAsia="zh-CN"/>
        </w:rPr>
        <w:t xml:space="preserve">  </w:t>
      </w:r>
      <w:r>
        <w:rPr>
          <w:rFonts w:hint="eastAsia" w:ascii="宋体" w:hAnsi="宋体" w:cs="宋体"/>
          <w:sz w:val="24"/>
          <w:szCs w:val="24"/>
          <w:lang w:eastAsia="zh-CN"/>
        </w:rPr>
        <w:t>日</w:t>
      </w:r>
    </w:p>
    <w:p w14:paraId="59DA9CD8">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0"/>
        <w:rPr>
          <w:rFonts w:hint="eastAsia" w:ascii="宋体" w:hAnsi="宋体" w:cs="宋体"/>
          <w:sz w:val="24"/>
          <w:szCs w:val="24"/>
          <w:lang w:eastAsia="zh-CN"/>
        </w:rPr>
      </w:pPr>
    </w:p>
    <w:p w14:paraId="0B035691">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0"/>
        <w:rPr>
          <w:rFonts w:hint="eastAsia" w:ascii="宋体" w:hAnsi="宋体" w:eastAsia="宋体" w:cs="宋体"/>
          <w:b/>
          <w:bCs/>
          <w:sz w:val="28"/>
          <w:szCs w:val="28"/>
          <w:lang w:eastAsia="zh-CN"/>
        </w:rPr>
      </w:pPr>
      <w:r>
        <w:rPr>
          <w:rFonts w:hint="eastAsia" w:ascii="宋体" w:hAnsi="宋体" w:eastAsia="宋体" w:cs="宋体"/>
          <w:b/>
          <w:bCs/>
          <w:color w:val="000000" w:themeColor="text1"/>
          <w:kern w:val="0"/>
          <w:sz w:val="28"/>
          <w:szCs w:val="28"/>
          <w:lang w:val="en-US" w:eastAsia="zh-CN"/>
          <w14:textFill>
            <w14:solidFill>
              <w14:schemeClr w14:val="tx1"/>
            </w14:solidFill>
          </w14:textFill>
        </w:rPr>
        <w:t>附件一：</w:t>
      </w:r>
      <w:r>
        <w:rPr>
          <w:rFonts w:hint="eastAsia" w:ascii="宋体" w:hAnsi="宋体" w:eastAsia="宋体" w:cs="宋体"/>
          <w:b/>
          <w:bCs/>
          <w:color w:val="000000" w:themeColor="text1"/>
          <w:kern w:val="0"/>
          <w:sz w:val="28"/>
          <w:szCs w:val="28"/>
          <w14:textFill>
            <w14:solidFill>
              <w14:schemeClr w14:val="tx1"/>
            </w14:solidFill>
          </w14:textFill>
        </w:rPr>
        <w:t>报价</w:t>
      </w:r>
      <w:r>
        <w:rPr>
          <w:rFonts w:hint="eastAsia" w:ascii="宋体" w:hAnsi="宋体" w:cs="宋体"/>
          <w:b/>
          <w:bCs/>
          <w:color w:val="000000" w:themeColor="text1"/>
          <w:kern w:val="0"/>
          <w:sz w:val="28"/>
          <w:szCs w:val="28"/>
          <w:lang w:val="en-US" w:eastAsia="zh-CN"/>
          <w14:textFill>
            <w14:solidFill>
              <w14:schemeClr w14:val="tx1"/>
            </w14:solidFill>
          </w14:textFill>
        </w:rPr>
        <w:t>明细表</w:t>
      </w:r>
    </w:p>
    <w:tbl>
      <w:tblPr>
        <w:tblStyle w:val="30"/>
        <w:tblW w:w="9641" w:type="dxa"/>
        <w:tblInd w:w="-281"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645"/>
        <w:gridCol w:w="1020"/>
        <w:gridCol w:w="697"/>
        <w:gridCol w:w="990"/>
        <w:gridCol w:w="976"/>
        <w:gridCol w:w="561"/>
        <w:gridCol w:w="682"/>
        <w:gridCol w:w="691"/>
        <w:gridCol w:w="707"/>
        <w:gridCol w:w="855"/>
        <w:gridCol w:w="825"/>
        <w:gridCol w:w="992"/>
      </w:tblGrid>
      <w:tr w14:paraId="204A6C3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539" w:hRule="atLeast"/>
        </w:trPr>
        <w:tc>
          <w:tcPr>
            <w:tcW w:w="645" w:type="dxa"/>
            <w:vAlign w:val="center"/>
          </w:tcPr>
          <w:p w14:paraId="5EFB2B28">
            <w:pPr>
              <w:pStyle w:val="29"/>
              <w:keepNext w:val="0"/>
              <w:keepLines w:val="0"/>
              <w:pageBreakBefore w:val="0"/>
              <w:widowControl w:val="0"/>
              <w:kinsoku/>
              <w:wordWrap/>
              <w:overflowPunct/>
              <w:topLinePunct w:val="0"/>
              <w:autoSpaceDE/>
              <w:autoSpaceDN/>
              <w:bidi w:val="0"/>
              <w:adjustRightInd/>
              <w:snapToGrid/>
              <w:spacing w:before="144" w:line="300" w:lineRule="exact"/>
              <w:jc w:val="center"/>
              <w:textAlignment w:val="auto"/>
            </w:pPr>
            <w:r>
              <w:rPr>
                <w:spacing w:val="6"/>
              </w:rPr>
              <w:t>序号</w:t>
            </w:r>
          </w:p>
        </w:tc>
        <w:tc>
          <w:tcPr>
            <w:tcW w:w="1020" w:type="dxa"/>
            <w:vAlign w:val="center"/>
          </w:tcPr>
          <w:p w14:paraId="47D23C7F">
            <w:pPr>
              <w:pStyle w:val="29"/>
              <w:keepNext w:val="0"/>
              <w:keepLines w:val="0"/>
              <w:pageBreakBefore w:val="0"/>
              <w:widowControl w:val="0"/>
              <w:kinsoku/>
              <w:wordWrap/>
              <w:overflowPunct/>
              <w:topLinePunct w:val="0"/>
              <w:autoSpaceDE/>
              <w:autoSpaceDN/>
              <w:bidi w:val="0"/>
              <w:adjustRightInd/>
              <w:snapToGrid/>
              <w:spacing w:before="144" w:line="300" w:lineRule="exact"/>
              <w:jc w:val="center"/>
              <w:textAlignment w:val="auto"/>
              <w:rPr>
                <w:rFonts w:hint="default" w:eastAsia="宋体"/>
                <w:lang w:val="en-US" w:eastAsia="zh-CN"/>
              </w:rPr>
            </w:pPr>
            <w:r>
              <w:rPr>
                <w:rFonts w:hint="eastAsia"/>
                <w:spacing w:val="1"/>
                <w:highlight w:val="none"/>
                <w:lang w:val="en-US" w:eastAsia="zh-CN"/>
              </w:rPr>
              <w:t>设备名称</w:t>
            </w:r>
          </w:p>
        </w:tc>
        <w:tc>
          <w:tcPr>
            <w:tcW w:w="697" w:type="dxa"/>
            <w:vAlign w:val="center"/>
          </w:tcPr>
          <w:p w14:paraId="29C710FC">
            <w:pPr>
              <w:pStyle w:val="29"/>
              <w:keepNext w:val="0"/>
              <w:keepLines w:val="0"/>
              <w:pageBreakBefore w:val="0"/>
              <w:widowControl w:val="0"/>
              <w:kinsoku/>
              <w:wordWrap/>
              <w:overflowPunct/>
              <w:topLinePunct w:val="0"/>
              <w:autoSpaceDE/>
              <w:autoSpaceDN/>
              <w:bidi w:val="0"/>
              <w:adjustRightInd/>
              <w:snapToGrid/>
              <w:spacing w:before="144" w:line="300" w:lineRule="exact"/>
              <w:jc w:val="center"/>
              <w:textAlignment w:val="auto"/>
              <w:rPr>
                <w:rFonts w:hint="default"/>
                <w:spacing w:val="-3"/>
                <w:lang w:val="en-US" w:eastAsia="zh-CN"/>
              </w:rPr>
            </w:pPr>
            <w:r>
              <w:rPr>
                <w:rFonts w:hint="eastAsia"/>
                <w:spacing w:val="-3"/>
                <w:lang w:val="en-US" w:eastAsia="zh-CN"/>
              </w:rPr>
              <w:t>型号</w:t>
            </w:r>
          </w:p>
        </w:tc>
        <w:tc>
          <w:tcPr>
            <w:tcW w:w="990" w:type="dxa"/>
            <w:vAlign w:val="center"/>
          </w:tcPr>
          <w:p w14:paraId="642DAF42">
            <w:pPr>
              <w:pStyle w:val="29"/>
              <w:keepNext w:val="0"/>
              <w:keepLines w:val="0"/>
              <w:pageBreakBefore w:val="0"/>
              <w:widowControl w:val="0"/>
              <w:kinsoku/>
              <w:wordWrap/>
              <w:overflowPunct/>
              <w:topLinePunct w:val="0"/>
              <w:autoSpaceDE/>
              <w:autoSpaceDN/>
              <w:bidi w:val="0"/>
              <w:adjustRightInd/>
              <w:snapToGrid/>
              <w:spacing w:before="144" w:line="300" w:lineRule="exact"/>
              <w:jc w:val="center"/>
              <w:textAlignment w:val="auto"/>
              <w:rPr>
                <w:rFonts w:hint="default"/>
                <w:spacing w:val="-3"/>
                <w:lang w:val="en-US" w:eastAsia="zh-CN"/>
              </w:rPr>
            </w:pPr>
            <w:r>
              <w:rPr>
                <w:rFonts w:hint="eastAsia"/>
                <w:spacing w:val="-3"/>
                <w:lang w:val="en-US" w:eastAsia="zh-CN"/>
              </w:rPr>
              <w:t>主要参数</w:t>
            </w:r>
          </w:p>
        </w:tc>
        <w:tc>
          <w:tcPr>
            <w:tcW w:w="976" w:type="dxa"/>
            <w:vAlign w:val="center"/>
          </w:tcPr>
          <w:p w14:paraId="068086CD">
            <w:pPr>
              <w:pStyle w:val="29"/>
              <w:keepNext w:val="0"/>
              <w:keepLines w:val="0"/>
              <w:pageBreakBefore w:val="0"/>
              <w:widowControl w:val="0"/>
              <w:kinsoku/>
              <w:wordWrap/>
              <w:overflowPunct/>
              <w:topLinePunct w:val="0"/>
              <w:autoSpaceDE/>
              <w:autoSpaceDN/>
              <w:bidi w:val="0"/>
              <w:adjustRightInd/>
              <w:snapToGrid/>
              <w:spacing w:before="144" w:line="300" w:lineRule="exact"/>
              <w:jc w:val="center"/>
              <w:textAlignment w:val="auto"/>
              <w:rPr>
                <w:rFonts w:hint="eastAsia"/>
                <w:spacing w:val="-3"/>
                <w:lang w:val="en-US" w:eastAsia="zh-CN"/>
              </w:rPr>
            </w:pPr>
            <w:r>
              <w:rPr>
                <w:rFonts w:hint="eastAsia"/>
                <w:spacing w:val="-3"/>
                <w:lang w:val="en-US" w:eastAsia="zh-CN"/>
              </w:rPr>
              <w:t>制造商</w:t>
            </w:r>
          </w:p>
          <w:p w14:paraId="24C61801">
            <w:pPr>
              <w:pStyle w:val="29"/>
              <w:keepNext w:val="0"/>
              <w:keepLines w:val="0"/>
              <w:pageBreakBefore w:val="0"/>
              <w:widowControl w:val="0"/>
              <w:kinsoku/>
              <w:wordWrap/>
              <w:overflowPunct/>
              <w:topLinePunct w:val="0"/>
              <w:autoSpaceDE/>
              <w:autoSpaceDN/>
              <w:bidi w:val="0"/>
              <w:adjustRightInd/>
              <w:snapToGrid/>
              <w:spacing w:before="144" w:line="300" w:lineRule="exact"/>
              <w:jc w:val="center"/>
              <w:textAlignment w:val="auto"/>
              <w:rPr>
                <w:rFonts w:hint="default"/>
                <w:spacing w:val="-3"/>
                <w:lang w:val="en-US" w:eastAsia="zh-CN"/>
              </w:rPr>
            </w:pPr>
            <w:r>
              <w:rPr>
                <w:rFonts w:hint="eastAsia"/>
                <w:spacing w:val="-3"/>
                <w:lang w:val="en-US" w:eastAsia="zh-CN"/>
              </w:rPr>
              <w:t>名称</w:t>
            </w:r>
          </w:p>
        </w:tc>
        <w:tc>
          <w:tcPr>
            <w:tcW w:w="561" w:type="dxa"/>
            <w:vAlign w:val="center"/>
          </w:tcPr>
          <w:p w14:paraId="1D3AFDEE">
            <w:pPr>
              <w:pStyle w:val="29"/>
              <w:keepNext w:val="0"/>
              <w:keepLines w:val="0"/>
              <w:pageBreakBefore w:val="0"/>
              <w:widowControl w:val="0"/>
              <w:kinsoku/>
              <w:wordWrap/>
              <w:overflowPunct/>
              <w:topLinePunct w:val="0"/>
              <w:autoSpaceDE/>
              <w:autoSpaceDN/>
              <w:bidi w:val="0"/>
              <w:adjustRightInd/>
              <w:snapToGrid/>
              <w:spacing w:before="144" w:line="300" w:lineRule="exact"/>
              <w:jc w:val="center"/>
              <w:textAlignment w:val="auto"/>
              <w:rPr>
                <w:rFonts w:hint="default"/>
                <w:spacing w:val="-3"/>
                <w:lang w:val="en-US" w:eastAsia="zh-CN"/>
              </w:rPr>
            </w:pPr>
            <w:r>
              <w:rPr>
                <w:rFonts w:hint="eastAsia"/>
                <w:spacing w:val="-3"/>
                <w:lang w:val="en-US" w:eastAsia="zh-CN"/>
              </w:rPr>
              <w:t>产地</w:t>
            </w:r>
          </w:p>
        </w:tc>
        <w:tc>
          <w:tcPr>
            <w:tcW w:w="682" w:type="dxa"/>
            <w:vAlign w:val="center"/>
          </w:tcPr>
          <w:p w14:paraId="0C41B2E4">
            <w:pPr>
              <w:pStyle w:val="29"/>
              <w:keepNext w:val="0"/>
              <w:keepLines w:val="0"/>
              <w:pageBreakBefore w:val="0"/>
              <w:widowControl w:val="0"/>
              <w:kinsoku/>
              <w:wordWrap/>
              <w:overflowPunct/>
              <w:topLinePunct w:val="0"/>
              <w:autoSpaceDE/>
              <w:autoSpaceDN/>
              <w:bidi w:val="0"/>
              <w:adjustRightInd/>
              <w:snapToGrid/>
              <w:spacing w:before="144" w:line="300" w:lineRule="exact"/>
              <w:jc w:val="center"/>
              <w:textAlignment w:val="auto"/>
              <w:rPr>
                <w:rFonts w:hint="default" w:eastAsia="宋体"/>
                <w:spacing w:val="-3"/>
                <w:lang w:val="en-US" w:eastAsia="zh-CN"/>
              </w:rPr>
            </w:pPr>
            <w:r>
              <w:rPr>
                <w:rFonts w:hint="eastAsia"/>
                <w:spacing w:val="-3"/>
                <w:lang w:val="en-US" w:eastAsia="zh-CN"/>
              </w:rPr>
              <w:t>品牌</w:t>
            </w:r>
          </w:p>
        </w:tc>
        <w:tc>
          <w:tcPr>
            <w:tcW w:w="691" w:type="dxa"/>
            <w:vAlign w:val="center"/>
          </w:tcPr>
          <w:p w14:paraId="346889A6">
            <w:pPr>
              <w:pStyle w:val="29"/>
              <w:keepNext w:val="0"/>
              <w:keepLines w:val="0"/>
              <w:pageBreakBefore w:val="0"/>
              <w:widowControl w:val="0"/>
              <w:kinsoku/>
              <w:wordWrap/>
              <w:overflowPunct/>
              <w:topLinePunct w:val="0"/>
              <w:autoSpaceDE/>
              <w:autoSpaceDN/>
              <w:bidi w:val="0"/>
              <w:adjustRightInd/>
              <w:snapToGrid/>
              <w:spacing w:before="144" w:line="300" w:lineRule="exact"/>
              <w:jc w:val="center"/>
              <w:textAlignment w:val="auto"/>
            </w:pPr>
            <w:r>
              <w:rPr>
                <w:spacing w:val="-3"/>
              </w:rPr>
              <w:t>单位</w:t>
            </w:r>
          </w:p>
        </w:tc>
        <w:tc>
          <w:tcPr>
            <w:tcW w:w="707" w:type="dxa"/>
            <w:vAlign w:val="center"/>
          </w:tcPr>
          <w:p w14:paraId="28B4623C">
            <w:pPr>
              <w:pStyle w:val="29"/>
              <w:keepNext w:val="0"/>
              <w:keepLines w:val="0"/>
              <w:pageBreakBefore w:val="0"/>
              <w:widowControl w:val="0"/>
              <w:kinsoku/>
              <w:wordWrap/>
              <w:overflowPunct/>
              <w:topLinePunct w:val="0"/>
              <w:autoSpaceDE/>
              <w:autoSpaceDN/>
              <w:bidi w:val="0"/>
              <w:adjustRightInd/>
              <w:snapToGrid/>
              <w:spacing w:before="143" w:line="300" w:lineRule="exact"/>
              <w:jc w:val="center"/>
              <w:textAlignment w:val="auto"/>
              <w:rPr>
                <w:rFonts w:hint="default" w:eastAsia="宋体"/>
                <w:lang w:val="en-US" w:eastAsia="zh-CN"/>
              </w:rPr>
            </w:pPr>
            <w:r>
              <w:rPr>
                <w:rFonts w:hint="eastAsia"/>
                <w:lang w:val="en-US" w:eastAsia="zh-CN"/>
              </w:rPr>
              <w:t>数量</w:t>
            </w:r>
          </w:p>
        </w:tc>
        <w:tc>
          <w:tcPr>
            <w:tcW w:w="855" w:type="dxa"/>
            <w:vAlign w:val="center"/>
          </w:tcPr>
          <w:p w14:paraId="457DCD4B">
            <w:pPr>
              <w:pStyle w:val="29"/>
              <w:keepNext w:val="0"/>
              <w:keepLines w:val="0"/>
              <w:pageBreakBefore w:val="0"/>
              <w:widowControl w:val="0"/>
              <w:kinsoku/>
              <w:wordWrap/>
              <w:overflowPunct/>
              <w:topLinePunct w:val="0"/>
              <w:autoSpaceDE/>
              <w:autoSpaceDN/>
              <w:bidi w:val="0"/>
              <w:adjustRightInd/>
              <w:snapToGrid/>
              <w:spacing w:before="143" w:line="300" w:lineRule="exact"/>
              <w:jc w:val="center"/>
              <w:textAlignment w:val="auto"/>
              <w:rPr>
                <w:rFonts w:hint="eastAsia"/>
                <w:spacing w:val="-3"/>
                <w:lang w:val="en-US" w:eastAsia="zh-CN"/>
              </w:rPr>
            </w:pPr>
            <w:r>
              <w:rPr>
                <w:rFonts w:hint="eastAsia"/>
                <w:spacing w:val="-3"/>
                <w:lang w:val="en-US" w:eastAsia="zh-CN"/>
              </w:rPr>
              <w:t>单价</w:t>
            </w:r>
          </w:p>
          <w:p w14:paraId="50D046D1">
            <w:pPr>
              <w:pStyle w:val="29"/>
              <w:keepNext w:val="0"/>
              <w:keepLines w:val="0"/>
              <w:pageBreakBefore w:val="0"/>
              <w:widowControl w:val="0"/>
              <w:kinsoku/>
              <w:wordWrap/>
              <w:overflowPunct/>
              <w:topLinePunct w:val="0"/>
              <w:autoSpaceDE/>
              <w:autoSpaceDN/>
              <w:bidi w:val="0"/>
              <w:adjustRightInd/>
              <w:snapToGrid/>
              <w:spacing w:before="143" w:line="300" w:lineRule="exact"/>
              <w:jc w:val="center"/>
              <w:textAlignment w:val="auto"/>
              <w:rPr>
                <w:rFonts w:hint="eastAsia" w:eastAsia="宋体"/>
                <w:spacing w:val="-3"/>
                <w:lang w:val="en-US" w:eastAsia="zh-CN"/>
              </w:rPr>
            </w:pPr>
            <w:r>
              <w:rPr>
                <w:rFonts w:hint="eastAsia"/>
                <w:spacing w:val="-3"/>
                <w:lang w:val="en-US" w:eastAsia="zh-CN"/>
              </w:rPr>
              <w:t>（元）</w:t>
            </w:r>
          </w:p>
        </w:tc>
        <w:tc>
          <w:tcPr>
            <w:tcW w:w="825" w:type="dxa"/>
            <w:vAlign w:val="center"/>
          </w:tcPr>
          <w:p w14:paraId="0727AEAA">
            <w:pPr>
              <w:pStyle w:val="29"/>
              <w:keepNext w:val="0"/>
              <w:keepLines w:val="0"/>
              <w:pageBreakBefore w:val="0"/>
              <w:widowControl w:val="0"/>
              <w:kinsoku/>
              <w:wordWrap/>
              <w:overflowPunct/>
              <w:topLinePunct w:val="0"/>
              <w:autoSpaceDE/>
              <w:autoSpaceDN/>
              <w:bidi w:val="0"/>
              <w:adjustRightInd/>
              <w:snapToGrid/>
              <w:spacing w:before="143" w:line="300" w:lineRule="exact"/>
              <w:jc w:val="center"/>
              <w:textAlignment w:val="auto"/>
              <w:rPr>
                <w:rFonts w:hint="default"/>
                <w:spacing w:val="-3"/>
                <w:lang w:val="en-US" w:eastAsia="zh-CN"/>
              </w:rPr>
            </w:pPr>
            <w:r>
              <w:rPr>
                <w:rFonts w:hint="eastAsia"/>
                <w:spacing w:val="-3"/>
                <w:lang w:val="en-US" w:eastAsia="zh-CN"/>
              </w:rPr>
              <w:t>合价</w:t>
            </w:r>
          </w:p>
          <w:p w14:paraId="24A921D8">
            <w:pPr>
              <w:pStyle w:val="29"/>
              <w:keepNext w:val="0"/>
              <w:keepLines w:val="0"/>
              <w:pageBreakBefore w:val="0"/>
              <w:widowControl w:val="0"/>
              <w:kinsoku/>
              <w:wordWrap/>
              <w:overflowPunct/>
              <w:topLinePunct w:val="0"/>
              <w:autoSpaceDE/>
              <w:autoSpaceDN/>
              <w:bidi w:val="0"/>
              <w:adjustRightInd/>
              <w:snapToGrid/>
              <w:spacing w:before="143" w:line="300" w:lineRule="exact"/>
              <w:jc w:val="center"/>
              <w:textAlignment w:val="auto"/>
              <w:rPr>
                <w:rFonts w:hint="default" w:eastAsia="宋体"/>
                <w:spacing w:val="-3"/>
                <w:lang w:val="en-US" w:eastAsia="zh-CN"/>
              </w:rPr>
            </w:pPr>
            <w:r>
              <w:rPr>
                <w:rFonts w:hint="eastAsia"/>
                <w:spacing w:val="-3"/>
                <w:lang w:val="en-US" w:eastAsia="zh-CN"/>
              </w:rPr>
              <w:t>（元）</w:t>
            </w:r>
          </w:p>
        </w:tc>
        <w:tc>
          <w:tcPr>
            <w:tcW w:w="992" w:type="dxa"/>
            <w:vAlign w:val="center"/>
          </w:tcPr>
          <w:p w14:paraId="0DB680C1">
            <w:pPr>
              <w:pStyle w:val="29"/>
              <w:keepNext w:val="0"/>
              <w:keepLines w:val="0"/>
              <w:pageBreakBefore w:val="0"/>
              <w:widowControl w:val="0"/>
              <w:kinsoku/>
              <w:wordWrap/>
              <w:overflowPunct/>
              <w:topLinePunct w:val="0"/>
              <w:autoSpaceDE/>
              <w:autoSpaceDN/>
              <w:bidi w:val="0"/>
              <w:adjustRightInd/>
              <w:snapToGrid/>
              <w:spacing w:before="143" w:line="300" w:lineRule="exact"/>
              <w:jc w:val="center"/>
              <w:textAlignment w:val="auto"/>
              <w:rPr>
                <w:rFonts w:hint="eastAsia" w:ascii="宋体" w:hAnsi="宋体" w:eastAsia="宋体" w:cs="宋体"/>
                <w:spacing w:val="-3"/>
                <w:lang w:val="en-US" w:eastAsia="zh-CN"/>
              </w:rPr>
            </w:pPr>
            <w:r>
              <w:rPr>
                <w:rFonts w:hint="eastAsia" w:ascii="宋体" w:hAnsi="宋体" w:eastAsia="宋体" w:cs="宋体"/>
                <w:spacing w:val="-3"/>
                <w:lang w:val="en-US" w:eastAsia="zh-CN"/>
              </w:rPr>
              <w:t xml:space="preserve">备注   </w:t>
            </w:r>
          </w:p>
          <w:p w14:paraId="68C4CA0D">
            <w:pPr>
              <w:pStyle w:val="29"/>
              <w:keepNext w:val="0"/>
              <w:keepLines w:val="0"/>
              <w:pageBreakBefore w:val="0"/>
              <w:widowControl w:val="0"/>
              <w:kinsoku/>
              <w:wordWrap/>
              <w:overflowPunct/>
              <w:topLinePunct w:val="0"/>
              <w:autoSpaceDE/>
              <w:autoSpaceDN/>
              <w:bidi w:val="0"/>
              <w:adjustRightInd/>
              <w:snapToGrid/>
              <w:spacing w:before="143" w:line="300" w:lineRule="exact"/>
              <w:jc w:val="center"/>
              <w:textAlignment w:val="auto"/>
              <w:rPr>
                <w:rFonts w:hint="eastAsia"/>
                <w:spacing w:val="-3"/>
                <w:lang w:val="en-US" w:eastAsia="zh-CN"/>
              </w:rPr>
            </w:pPr>
            <w:r>
              <w:rPr>
                <w:rFonts w:hint="eastAsia" w:ascii="宋体" w:hAnsi="宋体" w:eastAsia="宋体" w:cs="宋体"/>
                <w:spacing w:val="-3"/>
                <w:lang w:val="en-US" w:eastAsia="zh-CN"/>
              </w:rPr>
              <w:t>（制造商企业类型）</w:t>
            </w:r>
          </w:p>
        </w:tc>
      </w:tr>
      <w:tr w14:paraId="37B2D18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91" w:hRule="atLeast"/>
        </w:trPr>
        <w:tc>
          <w:tcPr>
            <w:tcW w:w="645" w:type="dxa"/>
            <w:shd w:val="clear" w:color="auto" w:fill="auto"/>
            <w:vAlign w:val="center"/>
          </w:tcPr>
          <w:p w14:paraId="6B3A9868">
            <w:pPr>
              <w:pStyle w:val="29"/>
              <w:spacing w:before="99" w:line="221" w:lineRule="auto"/>
              <w:ind w:left="21" w:leftChars="0"/>
              <w:jc w:val="center"/>
              <w:rPr>
                <w:rFonts w:hint="eastAsia" w:eastAsia="宋体"/>
                <w:spacing w:val="-11"/>
                <w:lang w:val="en-US" w:eastAsia="zh-CN"/>
              </w:rPr>
            </w:pPr>
            <w:r>
              <w:rPr>
                <w:rFonts w:hint="eastAsia"/>
                <w:spacing w:val="-11"/>
                <w:lang w:val="en-US" w:eastAsia="zh-CN"/>
              </w:rPr>
              <w:t>1</w:t>
            </w:r>
          </w:p>
        </w:tc>
        <w:tc>
          <w:tcPr>
            <w:tcW w:w="1020" w:type="dxa"/>
            <w:shd w:val="clear" w:color="auto" w:fill="auto"/>
            <w:vAlign w:val="center"/>
          </w:tcPr>
          <w:p w14:paraId="4AACB563">
            <w:pPr>
              <w:jc w:val="center"/>
              <w:rPr>
                <w:spacing w:val="-3"/>
              </w:rPr>
            </w:pPr>
          </w:p>
        </w:tc>
        <w:tc>
          <w:tcPr>
            <w:tcW w:w="697" w:type="dxa"/>
            <w:shd w:val="clear" w:color="auto" w:fill="auto"/>
            <w:vAlign w:val="center"/>
          </w:tcPr>
          <w:p w14:paraId="7932CE40">
            <w:pPr>
              <w:jc w:val="center"/>
            </w:pPr>
          </w:p>
        </w:tc>
        <w:tc>
          <w:tcPr>
            <w:tcW w:w="990" w:type="dxa"/>
            <w:shd w:val="clear" w:color="auto" w:fill="auto"/>
            <w:vAlign w:val="center"/>
          </w:tcPr>
          <w:p w14:paraId="24F7B8CF">
            <w:pPr>
              <w:jc w:val="center"/>
            </w:pPr>
          </w:p>
        </w:tc>
        <w:tc>
          <w:tcPr>
            <w:tcW w:w="976" w:type="dxa"/>
            <w:shd w:val="clear" w:color="auto" w:fill="auto"/>
            <w:vAlign w:val="center"/>
          </w:tcPr>
          <w:p w14:paraId="764B009B">
            <w:pPr>
              <w:jc w:val="center"/>
            </w:pPr>
          </w:p>
        </w:tc>
        <w:tc>
          <w:tcPr>
            <w:tcW w:w="561" w:type="dxa"/>
            <w:shd w:val="clear" w:color="auto" w:fill="auto"/>
            <w:vAlign w:val="center"/>
          </w:tcPr>
          <w:p w14:paraId="1FCF2775">
            <w:pPr>
              <w:jc w:val="center"/>
            </w:pPr>
          </w:p>
        </w:tc>
        <w:tc>
          <w:tcPr>
            <w:tcW w:w="682" w:type="dxa"/>
            <w:shd w:val="clear" w:color="auto" w:fill="auto"/>
            <w:vAlign w:val="center"/>
          </w:tcPr>
          <w:p w14:paraId="71688A2B">
            <w:pPr>
              <w:jc w:val="center"/>
            </w:pPr>
          </w:p>
        </w:tc>
        <w:tc>
          <w:tcPr>
            <w:tcW w:w="691" w:type="dxa"/>
            <w:shd w:val="clear" w:color="auto" w:fill="auto"/>
            <w:vAlign w:val="center"/>
          </w:tcPr>
          <w:p w14:paraId="5B07B21C">
            <w:pPr>
              <w:jc w:val="center"/>
            </w:pPr>
          </w:p>
        </w:tc>
        <w:tc>
          <w:tcPr>
            <w:tcW w:w="707" w:type="dxa"/>
            <w:shd w:val="clear" w:color="auto" w:fill="auto"/>
            <w:vAlign w:val="center"/>
          </w:tcPr>
          <w:p w14:paraId="4FE25D9F">
            <w:pPr>
              <w:jc w:val="center"/>
              <w:rPr>
                <w:spacing w:val="-3"/>
              </w:rPr>
            </w:pPr>
          </w:p>
        </w:tc>
        <w:tc>
          <w:tcPr>
            <w:tcW w:w="855" w:type="dxa"/>
            <w:shd w:val="clear" w:color="auto" w:fill="auto"/>
            <w:vAlign w:val="center"/>
          </w:tcPr>
          <w:p w14:paraId="43694220">
            <w:pPr>
              <w:jc w:val="center"/>
              <w:rPr>
                <w:spacing w:val="-3"/>
              </w:rPr>
            </w:pPr>
          </w:p>
        </w:tc>
        <w:tc>
          <w:tcPr>
            <w:tcW w:w="825" w:type="dxa"/>
            <w:shd w:val="clear" w:color="auto" w:fill="auto"/>
            <w:vAlign w:val="center"/>
          </w:tcPr>
          <w:p w14:paraId="29C3D04E">
            <w:pPr>
              <w:jc w:val="center"/>
              <w:rPr>
                <w:spacing w:val="-3"/>
              </w:rPr>
            </w:pPr>
          </w:p>
        </w:tc>
        <w:tc>
          <w:tcPr>
            <w:tcW w:w="992" w:type="dxa"/>
            <w:shd w:val="clear" w:color="auto" w:fill="auto"/>
            <w:vAlign w:val="center"/>
          </w:tcPr>
          <w:p w14:paraId="236936EB">
            <w:pPr>
              <w:jc w:val="center"/>
              <w:rPr>
                <w:spacing w:val="-3"/>
              </w:rPr>
            </w:pPr>
          </w:p>
        </w:tc>
      </w:tr>
      <w:tr w14:paraId="3C59824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91" w:hRule="atLeast"/>
        </w:trPr>
        <w:tc>
          <w:tcPr>
            <w:tcW w:w="645" w:type="dxa"/>
            <w:shd w:val="clear" w:color="auto" w:fill="auto"/>
            <w:vAlign w:val="center"/>
          </w:tcPr>
          <w:p w14:paraId="00D4CB6E">
            <w:pPr>
              <w:pStyle w:val="29"/>
              <w:spacing w:before="99" w:line="221" w:lineRule="auto"/>
              <w:ind w:left="21" w:leftChars="0"/>
              <w:jc w:val="center"/>
              <w:rPr>
                <w:rFonts w:hint="default"/>
                <w:spacing w:val="-11"/>
                <w:lang w:val="en-US" w:eastAsia="zh-CN"/>
              </w:rPr>
            </w:pPr>
            <w:r>
              <w:rPr>
                <w:rFonts w:hint="eastAsia"/>
                <w:spacing w:val="-11"/>
                <w:lang w:val="en-US" w:eastAsia="zh-CN"/>
              </w:rPr>
              <w:t>2</w:t>
            </w:r>
          </w:p>
        </w:tc>
        <w:tc>
          <w:tcPr>
            <w:tcW w:w="1020" w:type="dxa"/>
            <w:shd w:val="clear" w:color="auto" w:fill="auto"/>
            <w:vAlign w:val="center"/>
          </w:tcPr>
          <w:p w14:paraId="7856C9BF">
            <w:pPr>
              <w:jc w:val="center"/>
              <w:rPr>
                <w:spacing w:val="-3"/>
              </w:rPr>
            </w:pPr>
          </w:p>
        </w:tc>
        <w:tc>
          <w:tcPr>
            <w:tcW w:w="697" w:type="dxa"/>
            <w:shd w:val="clear" w:color="auto" w:fill="auto"/>
            <w:vAlign w:val="center"/>
          </w:tcPr>
          <w:p w14:paraId="6DD85A56">
            <w:pPr>
              <w:jc w:val="center"/>
            </w:pPr>
          </w:p>
        </w:tc>
        <w:tc>
          <w:tcPr>
            <w:tcW w:w="990" w:type="dxa"/>
            <w:shd w:val="clear" w:color="auto" w:fill="auto"/>
            <w:vAlign w:val="center"/>
          </w:tcPr>
          <w:p w14:paraId="64B9443B">
            <w:pPr>
              <w:jc w:val="center"/>
            </w:pPr>
          </w:p>
        </w:tc>
        <w:tc>
          <w:tcPr>
            <w:tcW w:w="976" w:type="dxa"/>
            <w:shd w:val="clear" w:color="auto" w:fill="auto"/>
            <w:vAlign w:val="center"/>
          </w:tcPr>
          <w:p w14:paraId="51D565FC">
            <w:pPr>
              <w:jc w:val="center"/>
            </w:pPr>
          </w:p>
        </w:tc>
        <w:tc>
          <w:tcPr>
            <w:tcW w:w="561" w:type="dxa"/>
            <w:shd w:val="clear" w:color="auto" w:fill="auto"/>
            <w:vAlign w:val="center"/>
          </w:tcPr>
          <w:p w14:paraId="2608E176">
            <w:pPr>
              <w:jc w:val="center"/>
            </w:pPr>
          </w:p>
        </w:tc>
        <w:tc>
          <w:tcPr>
            <w:tcW w:w="682" w:type="dxa"/>
            <w:shd w:val="clear" w:color="auto" w:fill="auto"/>
            <w:vAlign w:val="center"/>
          </w:tcPr>
          <w:p w14:paraId="4421C5B9">
            <w:pPr>
              <w:jc w:val="center"/>
            </w:pPr>
          </w:p>
        </w:tc>
        <w:tc>
          <w:tcPr>
            <w:tcW w:w="691" w:type="dxa"/>
            <w:shd w:val="clear" w:color="auto" w:fill="auto"/>
            <w:vAlign w:val="center"/>
          </w:tcPr>
          <w:p w14:paraId="35C62755">
            <w:pPr>
              <w:jc w:val="center"/>
            </w:pPr>
          </w:p>
        </w:tc>
        <w:tc>
          <w:tcPr>
            <w:tcW w:w="707" w:type="dxa"/>
            <w:shd w:val="clear" w:color="auto" w:fill="auto"/>
            <w:vAlign w:val="center"/>
          </w:tcPr>
          <w:p w14:paraId="6884C20C">
            <w:pPr>
              <w:jc w:val="center"/>
              <w:rPr>
                <w:spacing w:val="-3"/>
              </w:rPr>
            </w:pPr>
          </w:p>
        </w:tc>
        <w:tc>
          <w:tcPr>
            <w:tcW w:w="855" w:type="dxa"/>
            <w:shd w:val="clear" w:color="auto" w:fill="auto"/>
            <w:vAlign w:val="center"/>
          </w:tcPr>
          <w:p w14:paraId="6D2F67FA">
            <w:pPr>
              <w:jc w:val="center"/>
              <w:rPr>
                <w:spacing w:val="-3"/>
              </w:rPr>
            </w:pPr>
          </w:p>
        </w:tc>
        <w:tc>
          <w:tcPr>
            <w:tcW w:w="825" w:type="dxa"/>
            <w:shd w:val="clear" w:color="auto" w:fill="auto"/>
            <w:vAlign w:val="center"/>
          </w:tcPr>
          <w:p w14:paraId="07D903AC">
            <w:pPr>
              <w:jc w:val="center"/>
              <w:rPr>
                <w:spacing w:val="-3"/>
              </w:rPr>
            </w:pPr>
          </w:p>
        </w:tc>
        <w:tc>
          <w:tcPr>
            <w:tcW w:w="992" w:type="dxa"/>
            <w:shd w:val="clear" w:color="auto" w:fill="auto"/>
            <w:vAlign w:val="center"/>
          </w:tcPr>
          <w:p w14:paraId="217F2803">
            <w:pPr>
              <w:jc w:val="center"/>
              <w:rPr>
                <w:spacing w:val="-3"/>
              </w:rPr>
            </w:pPr>
          </w:p>
        </w:tc>
      </w:tr>
      <w:tr w14:paraId="52B583A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91" w:hRule="atLeast"/>
        </w:trPr>
        <w:tc>
          <w:tcPr>
            <w:tcW w:w="645" w:type="dxa"/>
            <w:shd w:val="clear" w:color="auto" w:fill="auto"/>
            <w:vAlign w:val="center"/>
          </w:tcPr>
          <w:p w14:paraId="3B9F9FA0">
            <w:pPr>
              <w:pStyle w:val="29"/>
              <w:spacing w:before="99" w:line="221" w:lineRule="auto"/>
              <w:ind w:left="21" w:leftChars="0"/>
              <w:jc w:val="center"/>
              <w:rPr>
                <w:rFonts w:hint="default"/>
                <w:spacing w:val="-11"/>
                <w:lang w:val="en-US" w:eastAsia="zh-CN"/>
              </w:rPr>
            </w:pPr>
            <w:r>
              <w:rPr>
                <w:rFonts w:hint="eastAsia"/>
                <w:spacing w:val="-11"/>
                <w:lang w:val="en-US" w:eastAsia="zh-CN"/>
              </w:rPr>
              <w:t>3</w:t>
            </w:r>
          </w:p>
        </w:tc>
        <w:tc>
          <w:tcPr>
            <w:tcW w:w="1020" w:type="dxa"/>
            <w:shd w:val="clear" w:color="auto" w:fill="auto"/>
            <w:vAlign w:val="center"/>
          </w:tcPr>
          <w:p w14:paraId="0A518052">
            <w:pPr>
              <w:jc w:val="center"/>
              <w:rPr>
                <w:spacing w:val="-3"/>
              </w:rPr>
            </w:pPr>
          </w:p>
        </w:tc>
        <w:tc>
          <w:tcPr>
            <w:tcW w:w="697" w:type="dxa"/>
            <w:shd w:val="clear" w:color="auto" w:fill="auto"/>
            <w:vAlign w:val="center"/>
          </w:tcPr>
          <w:p w14:paraId="20FDE31C">
            <w:pPr>
              <w:jc w:val="center"/>
            </w:pPr>
          </w:p>
        </w:tc>
        <w:tc>
          <w:tcPr>
            <w:tcW w:w="990" w:type="dxa"/>
            <w:shd w:val="clear" w:color="auto" w:fill="auto"/>
            <w:vAlign w:val="center"/>
          </w:tcPr>
          <w:p w14:paraId="0DF44206">
            <w:pPr>
              <w:jc w:val="center"/>
            </w:pPr>
          </w:p>
        </w:tc>
        <w:tc>
          <w:tcPr>
            <w:tcW w:w="976" w:type="dxa"/>
            <w:shd w:val="clear" w:color="auto" w:fill="auto"/>
            <w:vAlign w:val="center"/>
          </w:tcPr>
          <w:p w14:paraId="470225F5">
            <w:pPr>
              <w:jc w:val="center"/>
            </w:pPr>
          </w:p>
        </w:tc>
        <w:tc>
          <w:tcPr>
            <w:tcW w:w="561" w:type="dxa"/>
            <w:shd w:val="clear" w:color="auto" w:fill="auto"/>
            <w:vAlign w:val="center"/>
          </w:tcPr>
          <w:p w14:paraId="239B9CFD">
            <w:pPr>
              <w:jc w:val="center"/>
            </w:pPr>
          </w:p>
        </w:tc>
        <w:tc>
          <w:tcPr>
            <w:tcW w:w="682" w:type="dxa"/>
            <w:shd w:val="clear" w:color="auto" w:fill="auto"/>
            <w:vAlign w:val="center"/>
          </w:tcPr>
          <w:p w14:paraId="1600CB6F">
            <w:pPr>
              <w:jc w:val="center"/>
            </w:pPr>
          </w:p>
        </w:tc>
        <w:tc>
          <w:tcPr>
            <w:tcW w:w="691" w:type="dxa"/>
            <w:shd w:val="clear" w:color="auto" w:fill="auto"/>
            <w:vAlign w:val="center"/>
          </w:tcPr>
          <w:p w14:paraId="3FF84D84">
            <w:pPr>
              <w:jc w:val="center"/>
            </w:pPr>
          </w:p>
        </w:tc>
        <w:tc>
          <w:tcPr>
            <w:tcW w:w="707" w:type="dxa"/>
            <w:shd w:val="clear" w:color="auto" w:fill="auto"/>
            <w:vAlign w:val="center"/>
          </w:tcPr>
          <w:p w14:paraId="46F628D0">
            <w:pPr>
              <w:jc w:val="center"/>
              <w:rPr>
                <w:spacing w:val="-3"/>
              </w:rPr>
            </w:pPr>
          </w:p>
        </w:tc>
        <w:tc>
          <w:tcPr>
            <w:tcW w:w="855" w:type="dxa"/>
            <w:shd w:val="clear" w:color="auto" w:fill="auto"/>
            <w:vAlign w:val="center"/>
          </w:tcPr>
          <w:p w14:paraId="6F3FCEAE">
            <w:pPr>
              <w:jc w:val="center"/>
              <w:rPr>
                <w:spacing w:val="-3"/>
              </w:rPr>
            </w:pPr>
          </w:p>
        </w:tc>
        <w:tc>
          <w:tcPr>
            <w:tcW w:w="825" w:type="dxa"/>
            <w:shd w:val="clear" w:color="auto" w:fill="auto"/>
            <w:vAlign w:val="center"/>
          </w:tcPr>
          <w:p w14:paraId="40BBDD6F">
            <w:pPr>
              <w:jc w:val="center"/>
              <w:rPr>
                <w:spacing w:val="-3"/>
              </w:rPr>
            </w:pPr>
          </w:p>
        </w:tc>
        <w:tc>
          <w:tcPr>
            <w:tcW w:w="992" w:type="dxa"/>
            <w:shd w:val="clear" w:color="auto" w:fill="auto"/>
            <w:vAlign w:val="center"/>
          </w:tcPr>
          <w:p w14:paraId="74F1A79C">
            <w:pPr>
              <w:jc w:val="center"/>
              <w:rPr>
                <w:spacing w:val="-3"/>
              </w:rPr>
            </w:pPr>
          </w:p>
        </w:tc>
      </w:tr>
      <w:tr w14:paraId="784C15B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26" w:hRule="atLeast"/>
        </w:trPr>
        <w:tc>
          <w:tcPr>
            <w:tcW w:w="645" w:type="dxa"/>
            <w:shd w:val="clear" w:color="auto" w:fill="auto"/>
            <w:vAlign w:val="center"/>
          </w:tcPr>
          <w:p w14:paraId="683C2EEE">
            <w:pPr>
              <w:pStyle w:val="29"/>
              <w:spacing w:before="99" w:line="221" w:lineRule="auto"/>
              <w:ind w:left="21" w:leftChars="0"/>
              <w:jc w:val="center"/>
              <w:rPr>
                <w:rFonts w:hint="eastAsia" w:eastAsiaTheme="minorEastAsia"/>
                <w:spacing w:val="-3"/>
                <w:lang w:val="en-US" w:eastAsia="zh-CN"/>
              </w:rPr>
            </w:pPr>
            <w:r>
              <w:rPr>
                <w:rFonts w:hint="eastAsia" w:ascii="宋体" w:hAnsi="宋体" w:eastAsia="宋体" w:cs="宋体"/>
                <w:spacing w:val="-11"/>
                <w:lang w:val="en-US" w:eastAsia="zh-CN"/>
              </w:rPr>
              <w:t>4</w:t>
            </w:r>
          </w:p>
        </w:tc>
        <w:tc>
          <w:tcPr>
            <w:tcW w:w="5617" w:type="dxa"/>
            <w:gridSpan w:val="7"/>
            <w:shd w:val="clear" w:color="auto" w:fill="auto"/>
            <w:vAlign w:val="center"/>
          </w:tcPr>
          <w:p w14:paraId="2DDBFAAB">
            <w:pPr>
              <w:jc w:val="center"/>
              <w:rPr>
                <w:rFonts w:hint="eastAsia" w:eastAsiaTheme="minorEastAsia"/>
                <w:spacing w:val="-3"/>
                <w:lang w:eastAsia="zh-CN"/>
              </w:rPr>
            </w:pPr>
            <w:r>
              <w:rPr>
                <w:spacing w:val="-3"/>
              </w:rPr>
              <w:t>合计</w:t>
            </w:r>
            <w:r>
              <w:rPr>
                <w:rFonts w:hint="eastAsia"/>
                <w:spacing w:val="-3"/>
                <w:lang w:eastAsia="zh-CN"/>
              </w:rPr>
              <w:t>（</w:t>
            </w:r>
            <w:r>
              <w:rPr>
                <w:rFonts w:hint="eastAsia"/>
                <w:spacing w:val="-3"/>
                <w:lang w:val="en-US" w:eastAsia="zh-CN"/>
              </w:rPr>
              <w:t>含税费、运费、安装费、培训费、维保费等</w:t>
            </w:r>
            <w:r>
              <w:rPr>
                <w:rFonts w:hint="eastAsia"/>
                <w:spacing w:val="-3"/>
                <w:lang w:eastAsia="zh-CN"/>
              </w:rPr>
              <w:t>）</w:t>
            </w:r>
          </w:p>
        </w:tc>
        <w:tc>
          <w:tcPr>
            <w:tcW w:w="707" w:type="dxa"/>
            <w:shd w:val="clear" w:color="auto" w:fill="auto"/>
            <w:vAlign w:val="center"/>
          </w:tcPr>
          <w:p w14:paraId="76FF17AC">
            <w:pPr>
              <w:jc w:val="center"/>
              <w:rPr>
                <w:spacing w:val="-3"/>
              </w:rPr>
            </w:pPr>
          </w:p>
        </w:tc>
        <w:tc>
          <w:tcPr>
            <w:tcW w:w="855" w:type="dxa"/>
            <w:shd w:val="clear" w:color="auto" w:fill="auto"/>
            <w:vAlign w:val="center"/>
          </w:tcPr>
          <w:p w14:paraId="2973D9D7">
            <w:pPr>
              <w:jc w:val="center"/>
              <w:rPr>
                <w:spacing w:val="-3"/>
              </w:rPr>
            </w:pPr>
          </w:p>
        </w:tc>
        <w:tc>
          <w:tcPr>
            <w:tcW w:w="825" w:type="dxa"/>
            <w:shd w:val="clear" w:color="auto" w:fill="auto"/>
            <w:vAlign w:val="center"/>
          </w:tcPr>
          <w:p w14:paraId="64FCCCC3">
            <w:pPr>
              <w:jc w:val="center"/>
              <w:rPr>
                <w:spacing w:val="-3"/>
              </w:rPr>
            </w:pPr>
          </w:p>
        </w:tc>
        <w:tc>
          <w:tcPr>
            <w:tcW w:w="992" w:type="dxa"/>
            <w:shd w:val="clear" w:color="auto" w:fill="auto"/>
            <w:vAlign w:val="center"/>
          </w:tcPr>
          <w:p w14:paraId="6D544220">
            <w:pPr>
              <w:jc w:val="center"/>
              <w:rPr>
                <w:spacing w:val="-3"/>
              </w:rPr>
            </w:pPr>
          </w:p>
        </w:tc>
      </w:tr>
    </w:tbl>
    <w:p w14:paraId="51779C01">
      <w:pPr>
        <w:pStyle w:val="14"/>
        <w:keepNext w:val="0"/>
        <w:keepLines w:val="0"/>
        <w:pageBreakBefore w:val="0"/>
        <w:widowControl/>
        <w:numPr>
          <w:ilvl w:val="0"/>
          <w:numId w:val="0"/>
        </w:numPr>
        <w:suppressLineNumbers w:val="0"/>
        <w:kinsoku/>
        <w:wordWrap w:val="0"/>
        <w:overflowPunct/>
        <w:topLinePunct w:val="0"/>
        <w:autoSpaceDE/>
        <w:autoSpaceDN/>
        <w:bidi w:val="0"/>
        <w:adjustRightInd/>
        <w:snapToGrid/>
        <w:spacing w:beforeAutospacing="0" w:after="0" w:afterAutospacing="0" w:line="500" w:lineRule="exact"/>
        <w:ind w:right="0" w:rightChars="0"/>
        <w:jc w:val="both"/>
        <w:textAlignment w:val="auto"/>
        <w:rPr>
          <w:rFonts w:hint="eastAsia" w:ascii="宋体" w:hAnsi="宋体" w:eastAsia="宋体" w:cs="宋体"/>
          <w:color w:val="auto"/>
          <w:kern w:val="0"/>
          <w:sz w:val="24"/>
          <w:lang w:eastAsia="zh-CN"/>
        </w:rPr>
      </w:pPr>
      <w:r>
        <w:rPr>
          <w:rFonts w:hint="eastAsia" w:ascii="宋体" w:hAnsi="宋体" w:eastAsia="宋体" w:cs="宋体"/>
          <w:color w:val="auto"/>
          <w:kern w:val="0"/>
          <w:sz w:val="24"/>
          <w:lang w:val="en-US" w:eastAsia="zh-CN"/>
        </w:rPr>
        <w:t>注：</w:t>
      </w:r>
      <w:r>
        <w:rPr>
          <w:rFonts w:hint="eastAsia" w:ascii="宋体" w:hAnsi="宋体" w:eastAsia="宋体" w:cs="宋体"/>
          <w:color w:val="auto"/>
          <w:kern w:val="0"/>
          <w:sz w:val="24"/>
        </w:rPr>
        <w:t>此表格若不够用，可根据实际自行</w:t>
      </w:r>
      <w:r>
        <w:rPr>
          <w:rFonts w:hint="eastAsia" w:ascii="宋体" w:hAnsi="宋体" w:cs="宋体"/>
          <w:color w:val="auto"/>
          <w:kern w:val="0"/>
          <w:sz w:val="24"/>
          <w:lang w:val="en-US" w:eastAsia="zh-CN"/>
        </w:rPr>
        <w:t>增减或</w:t>
      </w:r>
      <w:r>
        <w:rPr>
          <w:rFonts w:hint="eastAsia" w:ascii="宋体" w:hAnsi="宋体" w:eastAsia="宋体" w:cs="宋体"/>
          <w:color w:val="auto"/>
          <w:kern w:val="0"/>
          <w:sz w:val="24"/>
        </w:rPr>
        <w:t>扩展表格</w:t>
      </w:r>
      <w:r>
        <w:rPr>
          <w:rFonts w:hint="eastAsia" w:ascii="宋体" w:hAnsi="宋体" w:eastAsia="宋体" w:cs="宋体"/>
          <w:color w:val="auto"/>
          <w:kern w:val="0"/>
          <w:sz w:val="24"/>
          <w:lang w:eastAsia="zh-CN"/>
        </w:rPr>
        <w:t>。</w:t>
      </w:r>
    </w:p>
    <w:p w14:paraId="57C8F8F0">
      <w:pPr>
        <w:autoSpaceDE w:val="0"/>
        <w:autoSpaceDN w:val="0"/>
        <w:adjustRightInd w:val="0"/>
        <w:snapToGrid w:val="0"/>
        <w:spacing w:after="200" w:line="360" w:lineRule="auto"/>
        <w:jc w:val="right"/>
        <w:rPr>
          <w:rFonts w:hint="eastAsia" w:ascii="宋体" w:hAnsi="宋体" w:cs="宋体"/>
          <w:sz w:val="24"/>
          <w:szCs w:val="24"/>
        </w:rPr>
      </w:pPr>
    </w:p>
    <w:p w14:paraId="38CD72F5">
      <w:pPr>
        <w:autoSpaceDE w:val="0"/>
        <w:autoSpaceDN w:val="0"/>
        <w:adjustRightInd w:val="0"/>
        <w:snapToGrid w:val="0"/>
        <w:spacing w:after="200" w:line="360" w:lineRule="auto"/>
        <w:jc w:val="right"/>
        <w:rPr>
          <w:rFonts w:ascii="宋体" w:hAnsi="宋体" w:cs="宋体"/>
          <w:sz w:val="24"/>
          <w:szCs w:val="24"/>
        </w:rPr>
      </w:pPr>
      <w:r>
        <w:rPr>
          <w:rFonts w:hint="eastAsia" w:ascii="宋体" w:hAnsi="宋体" w:cs="宋体"/>
          <w:sz w:val="24"/>
          <w:szCs w:val="24"/>
        </w:rPr>
        <w:t>供应商</w:t>
      </w:r>
      <w:r>
        <w:rPr>
          <w:rFonts w:hint="eastAsia" w:ascii="宋体" w:hAnsi="宋体" w:cs="宋体"/>
          <w:sz w:val="24"/>
          <w:szCs w:val="24"/>
          <w:lang w:eastAsia="zh-CN"/>
        </w:rPr>
        <w:t>名称</w:t>
      </w:r>
      <w:r>
        <w:rPr>
          <w:rFonts w:hint="eastAsia" w:ascii="宋体" w:hAnsi="宋体" w:cs="宋体"/>
          <w:sz w:val="24"/>
          <w:szCs w:val="24"/>
        </w:rPr>
        <w:t>：</w:t>
      </w:r>
      <w:r>
        <w:rPr>
          <w:rFonts w:hint="eastAsia" w:ascii="宋体" w:hAnsi="宋体" w:cs="宋体"/>
          <w:sz w:val="24"/>
          <w:szCs w:val="24"/>
          <w:u w:val="single"/>
        </w:rPr>
        <w:t xml:space="preserve"> </w:t>
      </w:r>
      <w:r>
        <w:rPr>
          <w:rFonts w:hint="eastAsia" w:ascii="宋体" w:hAnsi="宋体" w:cs="宋体"/>
          <w:sz w:val="24"/>
          <w:szCs w:val="24"/>
          <w:u w:val="single"/>
          <w:lang w:val="en-US" w:eastAsia="zh-CN"/>
        </w:rPr>
        <w:t xml:space="preserve">    </w:t>
      </w:r>
      <w:r>
        <w:rPr>
          <w:rFonts w:hint="eastAsia" w:ascii="宋体" w:hAnsi="宋体" w:cs="宋体"/>
          <w:sz w:val="24"/>
          <w:szCs w:val="24"/>
          <w:u w:val="single"/>
        </w:rPr>
        <w:t xml:space="preserve">     </w:t>
      </w:r>
      <w:r>
        <w:rPr>
          <w:rFonts w:hint="eastAsia" w:ascii="宋体" w:hAnsi="宋体" w:cs="宋体"/>
          <w:sz w:val="24"/>
          <w:szCs w:val="24"/>
        </w:rPr>
        <w:t>（</w:t>
      </w:r>
      <w:r>
        <w:rPr>
          <w:rFonts w:hint="eastAsia" w:ascii="宋体" w:hAnsi="宋体" w:cs="宋体"/>
          <w:sz w:val="24"/>
          <w:szCs w:val="24"/>
          <w:lang w:eastAsia="zh-CN"/>
        </w:rPr>
        <w:t>公章电子</w:t>
      </w:r>
      <w:r>
        <w:rPr>
          <w:rFonts w:hint="eastAsia" w:ascii="宋体" w:hAnsi="宋体" w:cs="宋体"/>
          <w:sz w:val="24"/>
          <w:szCs w:val="24"/>
        </w:rPr>
        <w:t>签章）</w:t>
      </w:r>
    </w:p>
    <w:p w14:paraId="4C7AC9B8">
      <w:pPr>
        <w:autoSpaceDE w:val="0"/>
        <w:autoSpaceDN w:val="0"/>
        <w:adjustRightInd w:val="0"/>
        <w:snapToGrid w:val="0"/>
        <w:spacing w:after="200" w:line="360" w:lineRule="auto"/>
        <w:jc w:val="right"/>
        <w:rPr>
          <w:rFonts w:hint="eastAsia" w:ascii="宋体" w:hAnsi="宋体" w:cs="宋体"/>
          <w:sz w:val="24"/>
          <w:szCs w:val="24"/>
          <w:lang w:val="en-US" w:eastAsia="zh-CN"/>
        </w:rPr>
      </w:pPr>
      <w:r>
        <w:rPr>
          <w:rFonts w:hint="eastAsia" w:ascii="宋体" w:hAnsi="宋体" w:cs="宋体"/>
          <w:sz w:val="24"/>
          <w:szCs w:val="24"/>
        </w:rPr>
        <w:t>法定代表人：</w:t>
      </w:r>
      <w:r>
        <w:rPr>
          <w:rFonts w:hint="eastAsia" w:ascii="宋体" w:hAnsi="宋体" w:cs="宋体"/>
          <w:sz w:val="24"/>
          <w:szCs w:val="24"/>
          <w:u w:val="single"/>
        </w:rPr>
        <w:t xml:space="preserve"> </w:t>
      </w:r>
      <w:r>
        <w:rPr>
          <w:rFonts w:hint="eastAsia" w:ascii="宋体" w:hAnsi="宋体" w:cs="宋体"/>
          <w:sz w:val="24"/>
          <w:szCs w:val="24"/>
          <w:u w:val="single"/>
          <w:lang w:val="en-US" w:eastAsia="zh-CN"/>
        </w:rPr>
        <w:t xml:space="preserve">    </w:t>
      </w:r>
      <w:r>
        <w:rPr>
          <w:rFonts w:hint="eastAsia" w:ascii="宋体" w:hAnsi="宋体" w:cs="宋体"/>
          <w:sz w:val="24"/>
          <w:szCs w:val="24"/>
          <w:u w:val="single"/>
        </w:rPr>
        <w:t xml:space="preserve">     </w:t>
      </w:r>
      <w:r>
        <w:rPr>
          <w:rFonts w:hint="eastAsia" w:ascii="宋体" w:hAnsi="宋体" w:cs="宋体"/>
          <w:sz w:val="24"/>
          <w:szCs w:val="24"/>
        </w:rPr>
        <w:t>（</w:t>
      </w:r>
      <w:r>
        <w:rPr>
          <w:rFonts w:hint="eastAsia" w:ascii="宋体" w:hAnsi="宋体" w:cs="宋体"/>
          <w:sz w:val="24"/>
          <w:szCs w:val="24"/>
          <w:lang w:eastAsia="zh-CN"/>
        </w:rPr>
        <w:t>法人电子</w:t>
      </w:r>
      <w:r>
        <w:rPr>
          <w:rFonts w:hint="eastAsia" w:ascii="宋体" w:hAnsi="宋体" w:cs="宋体"/>
          <w:sz w:val="24"/>
          <w:szCs w:val="24"/>
        </w:rPr>
        <w:t>签章）</w:t>
      </w:r>
      <w:r>
        <w:rPr>
          <w:rFonts w:hint="eastAsia" w:ascii="宋体" w:hAnsi="宋体" w:cs="宋体"/>
          <w:sz w:val="24"/>
          <w:szCs w:val="24"/>
          <w:lang w:val="en-US" w:eastAsia="zh-CN"/>
        </w:rPr>
        <w:t xml:space="preserve">   </w:t>
      </w:r>
    </w:p>
    <w:p w14:paraId="4A8F3E05">
      <w:pPr>
        <w:keepNext w:val="0"/>
        <w:keepLines w:val="0"/>
        <w:pageBreakBefore w:val="0"/>
        <w:widowControl w:val="0"/>
        <w:kinsoku/>
        <w:wordWrap/>
        <w:overflowPunct/>
        <w:topLinePunct w:val="0"/>
        <w:autoSpaceDE/>
        <w:autoSpaceDN/>
        <w:bidi w:val="0"/>
        <w:adjustRightInd/>
        <w:snapToGrid/>
        <w:spacing w:line="300" w:lineRule="exact"/>
        <w:jc w:val="center"/>
        <w:textAlignment w:val="auto"/>
        <w:outlineLvl w:val="0"/>
        <w:rPr>
          <w:rFonts w:hint="eastAsia" w:ascii="宋体" w:hAnsi="宋体" w:eastAsia="宋体" w:cs="宋体"/>
          <w:b/>
          <w:bCs/>
          <w:color w:val="000000" w:themeColor="text1"/>
          <w:kern w:val="0"/>
          <w:sz w:val="28"/>
          <w:szCs w:val="28"/>
          <w:lang w:val="en-US" w:eastAsia="zh-CN"/>
          <w14:textFill>
            <w14:solidFill>
              <w14:schemeClr w14:val="tx1"/>
            </w14:solidFill>
          </w14:textFill>
        </w:rPr>
        <w:sectPr>
          <w:footerReference r:id="rId5" w:type="default"/>
          <w:pgSz w:w="11906" w:h="16838"/>
          <w:pgMar w:top="1440" w:right="1800" w:bottom="1440" w:left="1800" w:header="851" w:footer="992" w:gutter="0"/>
          <w:pgNumType w:fmt="decimal"/>
          <w:cols w:space="425" w:num="1"/>
          <w:docGrid w:type="lines" w:linePitch="312" w:charSpace="0"/>
        </w:sectPr>
      </w:pPr>
      <w:r>
        <w:rPr>
          <w:rFonts w:hint="eastAsia" w:ascii="宋体" w:hAnsi="宋体" w:cs="宋体"/>
          <w:sz w:val="24"/>
          <w:szCs w:val="24"/>
          <w:lang w:val="en-US" w:eastAsia="zh-CN"/>
        </w:rPr>
        <w:t xml:space="preserve">            </w:t>
      </w:r>
      <w:r>
        <w:rPr>
          <w:rFonts w:hint="eastAsia" w:ascii="宋体" w:hAnsi="宋体" w:cs="宋体"/>
          <w:sz w:val="24"/>
          <w:szCs w:val="24"/>
        </w:rPr>
        <w:t>日期：</w:t>
      </w:r>
      <w:r>
        <w:rPr>
          <w:rFonts w:hint="eastAsia" w:ascii="宋体" w:hAnsi="宋体" w:cs="宋体"/>
          <w:sz w:val="24"/>
          <w:szCs w:val="24"/>
          <w:lang w:val="en-US" w:eastAsia="zh-CN"/>
        </w:rPr>
        <w:t xml:space="preserve">  </w:t>
      </w:r>
      <w:r>
        <w:rPr>
          <w:rFonts w:hint="eastAsia" w:ascii="宋体" w:hAnsi="宋体" w:cs="宋体"/>
          <w:sz w:val="24"/>
          <w:szCs w:val="24"/>
          <w:lang w:eastAsia="zh-CN"/>
        </w:rPr>
        <w:t>年</w:t>
      </w:r>
      <w:r>
        <w:rPr>
          <w:rFonts w:hint="eastAsia" w:ascii="宋体" w:hAnsi="宋体" w:cs="宋体"/>
          <w:sz w:val="24"/>
          <w:szCs w:val="24"/>
          <w:lang w:val="en-US" w:eastAsia="zh-CN"/>
        </w:rPr>
        <w:t xml:space="preserve">  </w:t>
      </w:r>
      <w:r>
        <w:rPr>
          <w:rFonts w:hint="eastAsia" w:ascii="宋体" w:hAnsi="宋体" w:cs="宋体"/>
          <w:sz w:val="24"/>
          <w:szCs w:val="24"/>
          <w:lang w:eastAsia="zh-CN"/>
        </w:rPr>
        <w:t>月</w:t>
      </w:r>
      <w:r>
        <w:rPr>
          <w:rFonts w:hint="eastAsia" w:ascii="宋体" w:hAnsi="宋体" w:cs="宋体"/>
          <w:sz w:val="24"/>
          <w:szCs w:val="24"/>
          <w:lang w:val="en-US" w:eastAsia="zh-CN"/>
        </w:rPr>
        <w:t xml:space="preserve">  </w:t>
      </w:r>
      <w:r>
        <w:rPr>
          <w:rFonts w:hint="eastAsia" w:ascii="宋体" w:hAnsi="宋体" w:cs="宋体"/>
          <w:sz w:val="24"/>
          <w:szCs w:val="24"/>
          <w:lang w:eastAsia="zh-CN"/>
        </w:rPr>
        <w:t>日</w:t>
      </w:r>
    </w:p>
    <w:p w14:paraId="0483E05D">
      <w:pPr>
        <w:widowControl/>
        <w:spacing w:line="520" w:lineRule="atLeast"/>
        <w:jc w:val="center"/>
        <w:outlineLvl w:val="0"/>
        <w:rPr>
          <w:rFonts w:hint="eastAsia" w:ascii="宋体" w:hAnsi="宋体" w:eastAsia="宋体" w:cs="宋体"/>
          <w:b/>
          <w:bCs/>
          <w:color w:val="auto"/>
          <w:kern w:val="0"/>
          <w:sz w:val="32"/>
          <w:szCs w:val="28"/>
        </w:rPr>
      </w:pPr>
      <w:r>
        <w:rPr>
          <w:rFonts w:hint="eastAsia" w:ascii="宋体" w:hAnsi="宋体" w:eastAsia="宋体" w:cs="宋体"/>
          <w:b/>
          <w:bCs/>
          <w:color w:val="auto"/>
          <w:kern w:val="0"/>
          <w:sz w:val="32"/>
          <w:szCs w:val="28"/>
        </w:rPr>
        <w:t>附件</w:t>
      </w:r>
      <w:r>
        <w:rPr>
          <w:rFonts w:hint="eastAsia" w:ascii="宋体" w:hAnsi="宋体" w:cs="宋体"/>
          <w:b/>
          <w:bCs/>
          <w:color w:val="auto"/>
          <w:kern w:val="0"/>
          <w:sz w:val="32"/>
          <w:szCs w:val="28"/>
          <w:lang w:val="en-US" w:eastAsia="zh-CN"/>
        </w:rPr>
        <w:t>二：技术参数</w:t>
      </w:r>
      <w:r>
        <w:rPr>
          <w:rFonts w:hint="eastAsia" w:ascii="宋体" w:hAnsi="宋体" w:eastAsia="宋体" w:cs="宋体"/>
          <w:b/>
          <w:bCs/>
          <w:color w:val="auto"/>
          <w:kern w:val="0"/>
          <w:sz w:val="32"/>
          <w:szCs w:val="28"/>
        </w:rPr>
        <w:t>偏离表</w:t>
      </w:r>
    </w:p>
    <w:tbl>
      <w:tblPr>
        <w:tblStyle w:val="33"/>
        <w:tblpPr w:leftFromText="180" w:rightFromText="180" w:vertAnchor="text" w:horzAnchor="page" w:tblpXSpec="center" w:tblpY="6"/>
        <w:tblOverlap w:val="never"/>
        <w:tblW w:w="889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05"/>
        <w:gridCol w:w="1234"/>
        <w:gridCol w:w="2112"/>
        <w:gridCol w:w="1718"/>
        <w:gridCol w:w="1530"/>
        <w:gridCol w:w="1297"/>
      </w:tblGrid>
      <w:tr w14:paraId="7005A6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9" w:hRule="atLeast"/>
          <w:jc w:val="center"/>
        </w:trPr>
        <w:tc>
          <w:tcPr>
            <w:tcW w:w="1005" w:type="dxa"/>
            <w:noWrap w:val="0"/>
            <w:vAlign w:val="center"/>
          </w:tcPr>
          <w:p w14:paraId="11C83712">
            <w:pPr>
              <w:jc w:val="center"/>
              <w:rPr>
                <w:rFonts w:hint="eastAsia" w:ascii="宋体" w:hAnsi="宋体" w:eastAsia="宋体" w:cs="宋体"/>
                <w:color w:val="auto"/>
                <w:kern w:val="0"/>
                <w:sz w:val="24"/>
              </w:rPr>
            </w:pPr>
            <w:r>
              <w:rPr>
                <w:rFonts w:hint="eastAsia" w:ascii="宋体" w:hAnsi="宋体" w:eastAsia="宋体" w:cs="宋体"/>
                <w:color w:val="auto"/>
                <w:kern w:val="0"/>
                <w:sz w:val="24"/>
              </w:rPr>
              <w:t>序号</w:t>
            </w:r>
          </w:p>
        </w:tc>
        <w:tc>
          <w:tcPr>
            <w:tcW w:w="1234" w:type="dxa"/>
            <w:noWrap w:val="0"/>
            <w:vAlign w:val="center"/>
          </w:tcPr>
          <w:p w14:paraId="124FE6C8">
            <w:pPr>
              <w:jc w:val="center"/>
              <w:rPr>
                <w:rFonts w:hint="eastAsia" w:ascii="宋体" w:hAnsi="宋体" w:cs="宋体"/>
                <w:color w:val="auto"/>
                <w:kern w:val="0"/>
                <w:sz w:val="24"/>
                <w:lang w:eastAsia="zh-CN"/>
              </w:rPr>
            </w:pPr>
            <w:r>
              <w:rPr>
                <w:rFonts w:hint="eastAsia" w:ascii="宋体" w:hAnsi="宋体" w:cs="宋体"/>
                <w:color w:val="auto"/>
                <w:kern w:val="0"/>
                <w:sz w:val="24"/>
                <w:highlight w:val="none"/>
                <w:lang w:val="en-US" w:eastAsia="zh-CN"/>
              </w:rPr>
              <w:t>设备</w:t>
            </w:r>
            <w:r>
              <w:rPr>
                <w:rFonts w:hint="eastAsia" w:ascii="宋体" w:hAnsi="宋体" w:cs="宋体"/>
                <w:color w:val="auto"/>
                <w:kern w:val="0"/>
                <w:sz w:val="24"/>
                <w:highlight w:val="none"/>
                <w:lang w:eastAsia="zh-CN"/>
              </w:rPr>
              <w:t>名称</w:t>
            </w:r>
          </w:p>
        </w:tc>
        <w:tc>
          <w:tcPr>
            <w:tcW w:w="2112" w:type="dxa"/>
            <w:noWrap w:val="0"/>
            <w:vAlign w:val="center"/>
          </w:tcPr>
          <w:p w14:paraId="71497C0B">
            <w:pPr>
              <w:jc w:val="center"/>
              <w:rPr>
                <w:rFonts w:hint="eastAsia" w:ascii="宋体" w:hAnsi="宋体" w:eastAsia="宋体" w:cs="宋体"/>
                <w:color w:val="auto"/>
                <w:kern w:val="0"/>
                <w:sz w:val="24"/>
              </w:rPr>
            </w:pPr>
            <w:r>
              <w:rPr>
                <w:rFonts w:hint="eastAsia" w:ascii="宋体" w:hAnsi="宋体" w:cs="宋体"/>
                <w:color w:val="auto"/>
                <w:kern w:val="0"/>
                <w:sz w:val="24"/>
                <w:lang w:eastAsia="zh-CN"/>
              </w:rPr>
              <w:t>磋商</w:t>
            </w:r>
            <w:r>
              <w:rPr>
                <w:rFonts w:hint="eastAsia" w:ascii="宋体" w:hAnsi="宋体" w:eastAsia="宋体" w:cs="宋体"/>
                <w:color w:val="auto"/>
                <w:kern w:val="0"/>
                <w:sz w:val="24"/>
              </w:rPr>
              <w:t>文件</w:t>
            </w:r>
            <w:r>
              <w:rPr>
                <w:rFonts w:hint="eastAsia" w:ascii="宋体" w:hAnsi="宋体" w:cs="宋体"/>
                <w:color w:val="auto"/>
                <w:kern w:val="0"/>
                <w:sz w:val="24"/>
                <w:lang w:val="en-US" w:eastAsia="zh-CN"/>
              </w:rPr>
              <w:t>要求的技术参数</w:t>
            </w:r>
          </w:p>
        </w:tc>
        <w:tc>
          <w:tcPr>
            <w:tcW w:w="1718" w:type="dxa"/>
            <w:noWrap w:val="0"/>
            <w:vAlign w:val="center"/>
          </w:tcPr>
          <w:p w14:paraId="0A7AAB4A">
            <w:pPr>
              <w:jc w:val="center"/>
              <w:rPr>
                <w:rFonts w:hint="eastAsia" w:ascii="宋体" w:hAnsi="宋体" w:eastAsia="宋体" w:cs="宋体"/>
                <w:color w:val="auto"/>
                <w:kern w:val="0"/>
                <w:sz w:val="24"/>
              </w:rPr>
            </w:pPr>
            <w:r>
              <w:rPr>
                <w:rFonts w:hint="eastAsia" w:ascii="宋体" w:hAnsi="宋体" w:cs="宋体"/>
                <w:color w:val="auto"/>
                <w:kern w:val="0"/>
                <w:sz w:val="24"/>
                <w:lang w:eastAsia="zh-CN"/>
              </w:rPr>
              <w:t>响应</w:t>
            </w:r>
            <w:r>
              <w:rPr>
                <w:rFonts w:hint="eastAsia" w:ascii="宋体" w:hAnsi="宋体" w:eastAsia="宋体" w:cs="宋体"/>
                <w:color w:val="auto"/>
                <w:kern w:val="0"/>
                <w:sz w:val="24"/>
              </w:rPr>
              <w:t>文件</w:t>
            </w:r>
            <w:r>
              <w:rPr>
                <w:rFonts w:hint="eastAsia" w:ascii="宋体" w:hAnsi="宋体" w:eastAsia="宋体" w:cs="宋体"/>
                <w:color w:val="auto"/>
                <w:kern w:val="0"/>
                <w:sz w:val="24"/>
                <w:lang w:val="en-US" w:eastAsia="zh-CN"/>
              </w:rPr>
              <w:t>实际技术</w:t>
            </w:r>
            <w:r>
              <w:rPr>
                <w:rFonts w:hint="eastAsia" w:ascii="宋体" w:hAnsi="宋体" w:eastAsia="宋体" w:cs="宋体"/>
                <w:color w:val="auto"/>
                <w:kern w:val="0"/>
                <w:sz w:val="24"/>
              </w:rPr>
              <w:t>参数</w:t>
            </w:r>
          </w:p>
        </w:tc>
        <w:tc>
          <w:tcPr>
            <w:tcW w:w="1530" w:type="dxa"/>
            <w:noWrap w:val="0"/>
            <w:vAlign w:val="center"/>
          </w:tcPr>
          <w:p w14:paraId="1062BE96">
            <w:pPr>
              <w:jc w:val="center"/>
              <w:rPr>
                <w:rFonts w:hint="eastAsia" w:ascii="宋体" w:hAnsi="宋体" w:eastAsia="宋体" w:cs="宋体"/>
                <w:color w:val="auto"/>
                <w:kern w:val="0"/>
                <w:sz w:val="24"/>
              </w:rPr>
            </w:pPr>
            <w:r>
              <w:rPr>
                <w:rFonts w:hint="eastAsia" w:ascii="宋体" w:hAnsi="宋体" w:eastAsia="宋体" w:cs="宋体"/>
                <w:color w:val="auto"/>
                <w:kern w:val="0"/>
                <w:sz w:val="24"/>
              </w:rPr>
              <w:t>偏离情况</w:t>
            </w:r>
          </w:p>
        </w:tc>
        <w:tc>
          <w:tcPr>
            <w:tcW w:w="1297" w:type="dxa"/>
            <w:noWrap w:val="0"/>
            <w:vAlign w:val="center"/>
          </w:tcPr>
          <w:p w14:paraId="1DE4D7BD">
            <w:pPr>
              <w:jc w:val="center"/>
              <w:rPr>
                <w:rFonts w:hint="eastAsia" w:ascii="宋体" w:hAnsi="宋体" w:eastAsia="宋体" w:cs="宋体"/>
                <w:color w:val="auto"/>
                <w:kern w:val="0"/>
                <w:sz w:val="24"/>
              </w:rPr>
            </w:pPr>
            <w:r>
              <w:rPr>
                <w:rFonts w:hint="eastAsia" w:ascii="宋体" w:hAnsi="宋体" w:eastAsia="宋体" w:cs="宋体"/>
                <w:color w:val="000000" w:themeColor="text1"/>
                <w:spacing w:val="0"/>
                <w:sz w:val="24"/>
                <w:szCs w:val="24"/>
                <w:lang w:val="en-US" w:eastAsia="zh-CN"/>
                <w14:textFill>
                  <w14:solidFill>
                    <w14:schemeClr w14:val="tx1"/>
                  </w14:solidFill>
                </w14:textFill>
              </w:rPr>
              <w:t>偏离说明</w:t>
            </w:r>
          </w:p>
        </w:tc>
      </w:tr>
      <w:tr w14:paraId="638D34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2" w:hRule="atLeast"/>
          <w:jc w:val="center"/>
        </w:trPr>
        <w:tc>
          <w:tcPr>
            <w:tcW w:w="1005" w:type="dxa"/>
            <w:noWrap w:val="0"/>
            <w:vAlign w:val="center"/>
          </w:tcPr>
          <w:p w14:paraId="5A482D11">
            <w:pPr>
              <w:jc w:val="center"/>
              <w:rPr>
                <w:rFonts w:hint="eastAsia" w:ascii="宋体" w:hAnsi="宋体" w:eastAsia="宋体" w:cs="宋体"/>
                <w:color w:val="auto"/>
                <w:kern w:val="0"/>
                <w:sz w:val="24"/>
                <w:lang w:val="en-US" w:eastAsia="zh-CN"/>
              </w:rPr>
            </w:pPr>
          </w:p>
        </w:tc>
        <w:tc>
          <w:tcPr>
            <w:tcW w:w="1234" w:type="dxa"/>
            <w:noWrap w:val="0"/>
            <w:vAlign w:val="center"/>
          </w:tcPr>
          <w:p w14:paraId="034A09AD">
            <w:pPr>
              <w:autoSpaceDN w:val="0"/>
              <w:jc w:val="center"/>
              <w:textAlignment w:val="center"/>
              <w:rPr>
                <w:rFonts w:hint="eastAsia" w:ascii="宋体" w:hAnsi="宋体" w:eastAsia="宋体" w:cs="宋体"/>
                <w:color w:val="auto"/>
                <w:kern w:val="0"/>
                <w:sz w:val="24"/>
              </w:rPr>
            </w:pPr>
          </w:p>
        </w:tc>
        <w:tc>
          <w:tcPr>
            <w:tcW w:w="2112" w:type="dxa"/>
            <w:noWrap w:val="0"/>
            <w:vAlign w:val="center"/>
          </w:tcPr>
          <w:p w14:paraId="43960EA2">
            <w:pPr>
              <w:jc w:val="center"/>
              <w:rPr>
                <w:rFonts w:hint="eastAsia" w:ascii="宋体" w:hAnsi="宋体" w:eastAsia="宋体" w:cs="宋体"/>
                <w:color w:val="auto"/>
                <w:kern w:val="0"/>
                <w:sz w:val="24"/>
              </w:rPr>
            </w:pPr>
          </w:p>
        </w:tc>
        <w:tc>
          <w:tcPr>
            <w:tcW w:w="1718" w:type="dxa"/>
            <w:noWrap w:val="0"/>
            <w:vAlign w:val="center"/>
          </w:tcPr>
          <w:p w14:paraId="5A4006D2">
            <w:pPr>
              <w:jc w:val="center"/>
              <w:rPr>
                <w:rFonts w:hint="eastAsia" w:ascii="宋体" w:hAnsi="宋体" w:eastAsia="宋体" w:cs="宋体"/>
                <w:color w:val="auto"/>
                <w:kern w:val="0"/>
                <w:sz w:val="24"/>
              </w:rPr>
            </w:pPr>
          </w:p>
        </w:tc>
        <w:tc>
          <w:tcPr>
            <w:tcW w:w="1530" w:type="dxa"/>
            <w:noWrap w:val="0"/>
            <w:vAlign w:val="center"/>
          </w:tcPr>
          <w:p w14:paraId="20CBDF83">
            <w:pPr>
              <w:jc w:val="center"/>
              <w:rPr>
                <w:rFonts w:hint="eastAsia" w:ascii="宋体" w:hAnsi="宋体" w:eastAsia="宋体" w:cs="宋体"/>
                <w:color w:val="auto"/>
                <w:kern w:val="0"/>
                <w:sz w:val="24"/>
              </w:rPr>
            </w:pPr>
          </w:p>
        </w:tc>
        <w:tc>
          <w:tcPr>
            <w:tcW w:w="1297" w:type="dxa"/>
            <w:noWrap w:val="0"/>
            <w:vAlign w:val="center"/>
          </w:tcPr>
          <w:p w14:paraId="62889266">
            <w:pPr>
              <w:jc w:val="center"/>
              <w:rPr>
                <w:rFonts w:hint="eastAsia" w:ascii="宋体" w:hAnsi="宋体" w:eastAsia="宋体" w:cs="宋体"/>
                <w:color w:val="auto"/>
                <w:kern w:val="0"/>
                <w:sz w:val="24"/>
              </w:rPr>
            </w:pPr>
          </w:p>
        </w:tc>
      </w:tr>
      <w:tr w14:paraId="33D8B4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4" w:hRule="atLeast"/>
          <w:jc w:val="center"/>
        </w:trPr>
        <w:tc>
          <w:tcPr>
            <w:tcW w:w="1005" w:type="dxa"/>
            <w:noWrap w:val="0"/>
            <w:vAlign w:val="center"/>
          </w:tcPr>
          <w:p w14:paraId="65C062F3">
            <w:pPr>
              <w:jc w:val="center"/>
              <w:rPr>
                <w:rFonts w:hint="eastAsia" w:ascii="宋体" w:hAnsi="宋体" w:eastAsia="宋体" w:cs="宋体"/>
                <w:color w:val="auto"/>
                <w:kern w:val="0"/>
                <w:sz w:val="24"/>
              </w:rPr>
            </w:pPr>
          </w:p>
        </w:tc>
        <w:tc>
          <w:tcPr>
            <w:tcW w:w="1234" w:type="dxa"/>
            <w:noWrap w:val="0"/>
            <w:vAlign w:val="center"/>
          </w:tcPr>
          <w:p w14:paraId="59AF2ABE">
            <w:pPr>
              <w:jc w:val="center"/>
              <w:rPr>
                <w:rFonts w:hint="eastAsia" w:ascii="宋体" w:hAnsi="宋体" w:eastAsia="宋体" w:cs="宋体"/>
                <w:color w:val="auto"/>
                <w:kern w:val="0"/>
                <w:sz w:val="24"/>
              </w:rPr>
            </w:pPr>
          </w:p>
        </w:tc>
        <w:tc>
          <w:tcPr>
            <w:tcW w:w="2112" w:type="dxa"/>
            <w:noWrap w:val="0"/>
            <w:vAlign w:val="center"/>
          </w:tcPr>
          <w:p w14:paraId="0075E51E">
            <w:pPr>
              <w:jc w:val="center"/>
              <w:rPr>
                <w:rFonts w:hint="eastAsia" w:ascii="宋体" w:hAnsi="宋体" w:eastAsia="宋体" w:cs="宋体"/>
                <w:color w:val="auto"/>
                <w:kern w:val="0"/>
                <w:sz w:val="24"/>
              </w:rPr>
            </w:pPr>
          </w:p>
        </w:tc>
        <w:tc>
          <w:tcPr>
            <w:tcW w:w="1718" w:type="dxa"/>
            <w:noWrap w:val="0"/>
            <w:vAlign w:val="center"/>
          </w:tcPr>
          <w:p w14:paraId="7D35B3C4">
            <w:pPr>
              <w:jc w:val="center"/>
              <w:rPr>
                <w:rFonts w:hint="eastAsia" w:ascii="宋体" w:hAnsi="宋体" w:eastAsia="宋体" w:cs="宋体"/>
                <w:color w:val="auto"/>
                <w:kern w:val="0"/>
                <w:sz w:val="24"/>
              </w:rPr>
            </w:pPr>
          </w:p>
        </w:tc>
        <w:tc>
          <w:tcPr>
            <w:tcW w:w="1530" w:type="dxa"/>
            <w:noWrap w:val="0"/>
            <w:vAlign w:val="center"/>
          </w:tcPr>
          <w:p w14:paraId="5747CD93">
            <w:pPr>
              <w:jc w:val="center"/>
              <w:rPr>
                <w:rFonts w:hint="eastAsia" w:ascii="宋体" w:hAnsi="宋体" w:eastAsia="宋体" w:cs="宋体"/>
                <w:color w:val="auto"/>
                <w:kern w:val="0"/>
                <w:sz w:val="24"/>
              </w:rPr>
            </w:pPr>
          </w:p>
        </w:tc>
        <w:tc>
          <w:tcPr>
            <w:tcW w:w="1297" w:type="dxa"/>
            <w:noWrap w:val="0"/>
            <w:vAlign w:val="center"/>
          </w:tcPr>
          <w:p w14:paraId="15C6C2AC">
            <w:pPr>
              <w:jc w:val="center"/>
              <w:rPr>
                <w:rFonts w:hint="eastAsia" w:ascii="宋体" w:hAnsi="宋体" w:eastAsia="宋体" w:cs="宋体"/>
                <w:color w:val="auto"/>
                <w:kern w:val="0"/>
                <w:sz w:val="24"/>
              </w:rPr>
            </w:pPr>
          </w:p>
        </w:tc>
      </w:tr>
      <w:tr w14:paraId="491877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4" w:hRule="atLeast"/>
          <w:jc w:val="center"/>
        </w:trPr>
        <w:tc>
          <w:tcPr>
            <w:tcW w:w="1005" w:type="dxa"/>
            <w:noWrap w:val="0"/>
            <w:vAlign w:val="center"/>
          </w:tcPr>
          <w:p w14:paraId="2F575550">
            <w:pPr>
              <w:jc w:val="center"/>
              <w:rPr>
                <w:rFonts w:hint="eastAsia" w:ascii="宋体" w:hAnsi="宋体" w:eastAsia="宋体" w:cs="宋体"/>
                <w:color w:val="auto"/>
                <w:kern w:val="0"/>
                <w:sz w:val="24"/>
              </w:rPr>
            </w:pPr>
          </w:p>
        </w:tc>
        <w:tc>
          <w:tcPr>
            <w:tcW w:w="1234" w:type="dxa"/>
            <w:noWrap w:val="0"/>
            <w:vAlign w:val="center"/>
          </w:tcPr>
          <w:p w14:paraId="29215AAB">
            <w:pPr>
              <w:jc w:val="center"/>
              <w:rPr>
                <w:rFonts w:hint="eastAsia" w:ascii="宋体" w:hAnsi="宋体" w:eastAsia="宋体" w:cs="宋体"/>
                <w:color w:val="auto"/>
                <w:kern w:val="0"/>
                <w:sz w:val="24"/>
              </w:rPr>
            </w:pPr>
          </w:p>
        </w:tc>
        <w:tc>
          <w:tcPr>
            <w:tcW w:w="2112" w:type="dxa"/>
            <w:noWrap w:val="0"/>
            <w:vAlign w:val="center"/>
          </w:tcPr>
          <w:p w14:paraId="00940AA9">
            <w:pPr>
              <w:jc w:val="center"/>
              <w:rPr>
                <w:rFonts w:hint="eastAsia" w:ascii="宋体" w:hAnsi="宋体" w:eastAsia="宋体" w:cs="宋体"/>
                <w:color w:val="auto"/>
                <w:kern w:val="0"/>
                <w:sz w:val="24"/>
              </w:rPr>
            </w:pPr>
          </w:p>
        </w:tc>
        <w:tc>
          <w:tcPr>
            <w:tcW w:w="1718" w:type="dxa"/>
            <w:noWrap w:val="0"/>
            <w:vAlign w:val="center"/>
          </w:tcPr>
          <w:p w14:paraId="6B8349C3">
            <w:pPr>
              <w:jc w:val="center"/>
              <w:rPr>
                <w:rFonts w:hint="eastAsia" w:ascii="宋体" w:hAnsi="宋体" w:eastAsia="宋体" w:cs="宋体"/>
                <w:color w:val="auto"/>
                <w:kern w:val="0"/>
                <w:sz w:val="24"/>
              </w:rPr>
            </w:pPr>
          </w:p>
        </w:tc>
        <w:tc>
          <w:tcPr>
            <w:tcW w:w="1530" w:type="dxa"/>
            <w:noWrap w:val="0"/>
            <w:vAlign w:val="center"/>
          </w:tcPr>
          <w:p w14:paraId="4C7D4FF1">
            <w:pPr>
              <w:jc w:val="center"/>
              <w:rPr>
                <w:rFonts w:hint="eastAsia" w:ascii="宋体" w:hAnsi="宋体" w:eastAsia="宋体" w:cs="宋体"/>
                <w:color w:val="auto"/>
                <w:kern w:val="0"/>
                <w:sz w:val="24"/>
              </w:rPr>
            </w:pPr>
          </w:p>
        </w:tc>
        <w:tc>
          <w:tcPr>
            <w:tcW w:w="1297" w:type="dxa"/>
            <w:noWrap w:val="0"/>
            <w:vAlign w:val="center"/>
          </w:tcPr>
          <w:p w14:paraId="0115952F">
            <w:pPr>
              <w:jc w:val="center"/>
              <w:rPr>
                <w:rFonts w:hint="eastAsia" w:ascii="宋体" w:hAnsi="宋体" w:eastAsia="宋体" w:cs="宋体"/>
                <w:color w:val="auto"/>
                <w:kern w:val="0"/>
                <w:sz w:val="24"/>
              </w:rPr>
            </w:pPr>
          </w:p>
        </w:tc>
      </w:tr>
      <w:tr w14:paraId="4BB423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4" w:hRule="atLeast"/>
          <w:jc w:val="center"/>
        </w:trPr>
        <w:tc>
          <w:tcPr>
            <w:tcW w:w="1005" w:type="dxa"/>
            <w:noWrap w:val="0"/>
            <w:vAlign w:val="center"/>
          </w:tcPr>
          <w:p w14:paraId="1B61BADF">
            <w:pPr>
              <w:jc w:val="center"/>
              <w:rPr>
                <w:rFonts w:hint="eastAsia" w:ascii="宋体" w:hAnsi="宋体" w:eastAsia="宋体" w:cs="宋体"/>
                <w:color w:val="auto"/>
                <w:kern w:val="0"/>
                <w:sz w:val="24"/>
              </w:rPr>
            </w:pPr>
          </w:p>
        </w:tc>
        <w:tc>
          <w:tcPr>
            <w:tcW w:w="1234" w:type="dxa"/>
            <w:noWrap w:val="0"/>
            <w:vAlign w:val="center"/>
          </w:tcPr>
          <w:p w14:paraId="17A52FAD">
            <w:pPr>
              <w:jc w:val="center"/>
              <w:rPr>
                <w:rFonts w:hint="eastAsia" w:ascii="宋体" w:hAnsi="宋体" w:eastAsia="宋体" w:cs="宋体"/>
                <w:color w:val="auto"/>
                <w:kern w:val="0"/>
                <w:sz w:val="24"/>
              </w:rPr>
            </w:pPr>
          </w:p>
        </w:tc>
        <w:tc>
          <w:tcPr>
            <w:tcW w:w="2112" w:type="dxa"/>
            <w:noWrap w:val="0"/>
            <w:vAlign w:val="center"/>
          </w:tcPr>
          <w:p w14:paraId="286FB83F">
            <w:pPr>
              <w:jc w:val="center"/>
              <w:rPr>
                <w:rFonts w:hint="eastAsia" w:ascii="宋体" w:hAnsi="宋体" w:eastAsia="宋体" w:cs="宋体"/>
                <w:color w:val="auto"/>
                <w:kern w:val="0"/>
                <w:sz w:val="24"/>
              </w:rPr>
            </w:pPr>
          </w:p>
        </w:tc>
        <w:tc>
          <w:tcPr>
            <w:tcW w:w="1718" w:type="dxa"/>
            <w:noWrap w:val="0"/>
            <w:vAlign w:val="center"/>
          </w:tcPr>
          <w:p w14:paraId="57740AD5">
            <w:pPr>
              <w:jc w:val="center"/>
              <w:rPr>
                <w:rFonts w:hint="eastAsia" w:ascii="宋体" w:hAnsi="宋体" w:eastAsia="宋体" w:cs="宋体"/>
                <w:color w:val="auto"/>
                <w:kern w:val="0"/>
                <w:sz w:val="24"/>
              </w:rPr>
            </w:pPr>
          </w:p>
        </w:tc>
        <w:tc>
          <w:tcPr>
            <w:tcW w:w="1530" w:type="dxa"/>
            <w:noWrap w:val="0"/>
            <w:vAlign w:val="center"/>
          </w:tcPr>
          <w:p w14:paraId="5CF93027">
            <w:pPr>
              <w:jc w:val="center"/>
              <w:rPr>
                <w:rFonts w:hint="eastAsia" w:ascii="宋体" w:hAnsi="宋体" w:eastAsia="宋体" w:cs="宋体"/>
                <w:color w:val="auto"/>
                <w:kern w:val="0"/>
                <w:sz w:val="24"/>
              </w:rPr>
            </w:pPr>
          </w:p>
        </w:tc>
        <w:tc>
          <w:tcPr>
            <w:tcW w:w="1297" w:type="dxa"/>
            <w:noWrap w:val="0"/>
            <w:vAlign w:val="center"/>
          </w:tcPr>
          <w:p w14:paraId="487DC82F">
            <w:pPr>
              <w:jc w:val="center"/>
              <w:rPr>
                <w:rFonts w:hint="eastAsia" w:ascii="宋体" w:hAnsi="宋体" w:eastAsia="宋体" w:cs="宋体"/>
                <w:color w:val="auto"/>
                <w:kern w:val="0"/>
                <w:sz w:val="24"/>
              </w:rPr>
            </w:pPr>
          </w:p>
        </w:tc>
      </w:tr>
      <w:tr w14:paraId="08E592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4" w:hRule="atLeast"/>
          <w:jc w:val="center"/>
        </w:trPr>
        <w:tc>
          <w:tcPr>
            <w:tcW w:w="1005" w:type="dxa"/>
            <w:noWrap w:val="0"/>
            <w:vAlign w:val="center"/>
          </w:tcPr>
          <w:p w14:paraId="6C28413C">
            <w:pPr>
              <w:jc w:val="center"/>
              <w:rPr>
                <w:rFonts w:hint="eastAsia" w:ascii="宋体" w:hAnsi="宋体" w:eastAsia="宋体" w:cs="宋体"/>
                <w:color w:val="auto"/>
                <w:kern w:val="0"/>
                <w:sz w:val="24"/>
              </w:rPr>
            </w:pPr>
            <w:r>
              <w:rPr>
                <w:rFonts w:hint="eastAsia" w:ascii="宋体" w:hAnsi="宋体" w:eastAsia="宋体" w:cs="宋体"/>
                <w:color w:val="auto"/>
                <w:kern w:val="0"/>
                <w:sz w:val="24"/>
              </w:rPr>
              <w:t>...</w:t>
            </w:r>
          </w:p>
        </w:tc>
        <w:tc>
          <w:tcPr>
            <w:tcW w:w="1234" w:type="dxa"/>
            <w:noWrap w:val="0"/>
            <w:vAlign w:val="center"/>
          </w:tcPr>
          <w:p w14:paraId="4A6BB341">
            <w:pPr>
              <w:jc w:val="center"/>
              <w:rPr>
                <w:rFonts w:hint="eastAsia" w:ascii="宋体" w:hAnsi="宋体" w:eastAsia="宋体" w:cs="宋体"/>
                <w:color w:val="auto"/>
                <w:kern w:val="0"/>
                <w:sz w:val="24"/>
              </w:rPr>
            </w:pPr>
          </w:p>
        </w:tc>
        <w:tc>
          <w:tcPr>
            <w:tcW w:w="2112" w:type="dxa"/>
            <w:noWrap w:val="0"/>
            <w:vAlign w:val="center"/>
          </w:tcPr>
          <w:p w14:paraId="4DD505F7">
            <w:pPr>
              <w:jc w:val="center"/>
              <w:rPr>
                <w:rFonts w:hint="eastAsia" w:ascii="宋体" w:hAnsi="宋体" w:eastAsia="宋体" w:cs="宋体"/>
                <w:color w:val="auto"/>
                <w:kern w:val="0"/>
                <w:sz w:val="24"/>
              </w:rPr>
            </w:pPr>
          </w:p>
        </w:tc>
        <w:tc>
          <w:tcPr>
            <w:tcW w:w="1718" w:type="dxa"/>
            <w:noWrap w:val="0"/>
            <w:vAlign w:val="center"/>
          </w:tcPr>
          <w:p w14:paraId="19AE3DAC">
            <w:pPr>
              <w:jc w:val="center"/>
              <w:rPr>
                <w:rFonts w:hint="eastAsia" w:ascii="宋体" w:hAnsi="宋体" w:eastAsia="宋体" w:cs="宋体"/>
                <w:color w:val="auto"/>
                <w:kern w:val="0"/>
                <w:sz w:val="24"/>
              </w:rPr>
            </w:pPr>
          </w:p>
        </w:tc>
        <w:tc>
          <w:tcPr>
            <w:tcW w:w="1530" w:type="dxa"/>
            <w:noWrap w:val="0"/>
            <w:vAlign w:val="center"/>
          </w:tcPr>
          <w:p w14:paraId="0F775457">
            <w:pPr>
              <w:jc w:val="center"/>
              <w:rPr>
                <w:rFonts w:hint="eastAsia" w:ascii="宋体" w:hAnsi="宋体" w:eastAsia="宋体" w:cs="宋体"/>
                <w:color w:val="auto"/>
                <w:kern w:val="0"/>
                <w:sz w:val="24"/>
              </w:rPr>
            </w:pPr>
          </w:p>
        </w:tc>
        <w:tc>
          <w:tcPr>
            <w:tcW w:w="1297" w:type="dxa"/>
            <w:noWrap w:val="0"/>
            <w:vAlign w:val="center"/>
          </w:tcPr>
          <w:p w14:paraId="0C9B20B3">
            <w:pPr>
              <w:jc w:val="center"/>
              <w:rPr>
                <w:rFonts w:hint="eastAsia" w:ascii="宋体" w:hAnsi="宋体" w:eastAsia="宋体" w:cs="宋体"/>
                <w:color w:val="auto"/>
                <w:kern w:val="0"/>
                <w:sz w:val="24"/>
              </w:rPr>
            </w:pPr>
          </w:p>
        </w:tc>
      </w:tr>
    </w:tbl>
    <w:p w14:paraId="41DCA058">
      <w:pPr>
        <w:keepNext w:val="0"/>
        <w:keepLines w:val="0"/>
        <w:pageBreakBefore w:val="0"/>
        <w:widowControl/>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color w:val="auto"/>
          <w:kern w:val="0"/>
          <w:sz w:val="24"/>
          <w:lang w:eastAsia="zh-CN"/>
        </w:rPr>
      </w:pPr>
      <w:r>
        <w:rPr>
          <w:rFonts w:hint="eastAsia" w:ascii="宋体" w:hAnsi="宋体" w:eastAsia="宋体" w:cs="宋体"/>
          <w:color w:val="auto"/>
          <w:kern w:val="0"/>
          <w:sz w:val="24"/>
        </w:rPr>
        <w:t>注：</w:t>
      </w:r>
      <w:r>
        <w:rPr>
          <w:rFonts w:hint="eastAsia" w:ascii="宋体" w:hAnsi="宋体" w:eastAsia="宋体" w:cs="宋体"/>
          <w:color w:val="auto"/>
          <w:kern w:val="0"/>
          <w:sz w:val="24"/>
          <w:lang w:val="en-US" w:eastAsia="zh-CN"/>
        </w:rPr>
        <w:t>一、</w:t>
      </w:r>
      <w:r>
        <w:rPr>
          <w:rFonts w:hint="eastAsia" w:ascii="宋体" w:hAnsi="宋体" w:eastAsia="宋体" w:cs="宋体"/>
          <w:color w:val="auto"/>
          <w:kern w:val="0"/>
          <w:sz w:val="24"/>
        </w:rPr>
        <w:t>表格若不够用</w:t>
      </w:r>
      <w:r>
        <w:rPr>
          <w:rFonts w:hint="eastAsia" w:ascii="宋体" w:hAnsi="宋体" w:eastAsia="宋体" w:cs="宋体"/>
          <w:color w:val="auto"/>
          <w:kern w:val="0"/>
          <w:sz w:val="24"/>
          <w:lang w:eastAsia="zh-CN"/>
        </w:rPr>
        <w:t>，</w:t>
      </w:r>
      <w:r>
        <w:rPr>
          <w:rFonts w:hint="eastAsia" w:ascii="宋体" w:hAnsi="宋体" w:eastAsia="宋体" w:cs="宋体"/>
          <w:color w:val="auto"/>
          <w:kern w:val="0"/>
          <w:sz w:val="24"/>
        </w:rPr>
        <w:t>可根据实际自行</w:t>
      </w:r>
      <w:r>
        <w:rPr>
          <w:rFonts w:hint="eastAsia" w:ascii="宋体" w:hAnsi="宋体" w:cs="宋体"/>
          <w:color w:val="auto"/>
          <w:kern w:val="0"/>
          <w:sz w:val="24"/>
          <w:lang w:val="en-US" w:eastAsia="zh-CN"/>
        </w:rPr>
        <w:t>增减或</w:t>
      </w:r>
      <w:r>
        <w:rPr>
          <w:rFonts w:hint="eastAsia" w:ascii="宋体" w:hAnsi="宋体" w:eastAsia="宋体" w:cs="宋体"/>
          <w:color w:val="auto"/>
          <w:kern w:val="0"/>
          <w:sz w:val="24"/>
        </w:rPr>
        <w:t>扩展表格</w:t>
      </w:r>
      <w:r>
        <w:rPr>
          <w:rFonts w:hint="eastAsia" w:ascii="宋体" w:hAnsi="宋体" w:eastAsia="宋体" w:cs="宋体"/>
          <w:color w:val="auto"/>
          <w:kern w:val="0"/>
          <w:sz w:val="24"/>
          <w:lang w:eastAsia="zh-CN"/>
        </w:rPr>
        <w:t>；</w:t>
      </w:r>
    </w:p>
    <w:p w14:paraId="41FEC8A0">
      <w:pPr>
        <w:keepNext w:val="0"/>
        <w:keepLines w:val="0"/>
        <w:pageBreakBefore w:val="0"/>
        <w:widowControl/>
        <w:kinsoku/>
        <w:wordWrap/>
        <w:overflowPunct/>
        <w:topLinePunct w:val="0"/>
        <w:autoSpaceDE/>
        <w:autoSpaceDN/>
        <w:bidi w:val="0"/>
        <w:adjustRightInd/>
        <w:snapToGrid/>
        <w:spacing w:line="500" w:lineRule="exact"/>
        <w:ind w:firstLine="960" w:firstLineChars="400"/>
        <w:jc w:val="left"/>
        <w:textAlignment w:val="auto"/>
        <w:rPr>
          <w:rFonts w:hint="eastAsia" w:ascii="宋体" w:hAnsi="宋体" w:eastAsia="宋体" w:cs="宋体"/>
          <w:b w:val="0"/>
          <w:bCs w:val="0"/>
          <w:color w:val="000000" w:themeColor="text1"/>
          <w:spacing w:val="0"/>
          <w:sz w:val="24"/>
          <w:szCs w:val="24"/>
          <w:lang w:val="en-US" w:eastAsia="zh-CN"/>
          <w14:textFill>
            <w14:solidFill>
              <w14:schemeClr w14:val="tx1"/>
            </w14:solidFill>
          </w14:textFill>
        </w:rPr>
      </w:pPr>
      <w:r>
        <w:rPr>
          <w:rFonts w:hint="eastAsia" w:ascii="宋体" w:hAnsi="宋体" w:eastAsia="宋体" w:cs="宋体"/>
          <w:color w:val="000000" w:themeColor="text1"/>
          <w:spacing w:val="0"/>
          <w:sz w:val="24"/>
          <w:szCs w:val="24"/>
          <w:lang w:val="en-US" w:eastAsia="zh-CN"/>
          <w14:textFill>
            <w14:solidFill>
              <w14:schemeClr w14:val="tx1"/>
            </w14:solidFill>
          </w14:textFill>
        </w:rPr>
        <w:t>二、“偏离情况”应如实填写正偏离、负偏离或无偏离，“偏离说明”处填写偏离内</w:t>
      </w:r>
      <w:r>
        <w:rPr>
          <w:rFonts w:hint="eastAsia" w:ascii="宋体" w:hAnsi="宋体" w:eastAsia="宋体" w:cs="宋体"/>
          <w:b w:val="0"/>
          <w:bCs w:val="0"/>
          <w:color w:val="000000" w:themeColor="text1"/>
          <w:spacing w:val="0"/>
          <w:sz w:val="24"/>
          <w:szCs w:val="24"/>
          <w:lang w:val="en-US" w:eastAsia="zh-CN"/>
          <w14:textFill>
            <w14:solidFill>
              <w14:schemeClr w14:val="tx1"/>
            </w14:solidFill>
          </w14:textFill>
        </w:rPr>
        <w:t>容；</w:t>
      </w:r>
    </w:p>
    <w:p w14:paraId="4C44491E">
      <w:pPr>
        <w:keepNext w:val="0"/>
        <w:keepLines w:val="0"/>
        <w:pageBreakBefore w:val="0"/>
        <w:widowControl/>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color w:val="auto"/>
          <w:kern w:val="0"/>
          <w:sz w:val="24"/>
          <w:lang w:eastAsia="zh-CN"/>
        </w:rPr>
      </w:pPr>
    </w:p>
    <w:p w14:paraId="04F47B92">
      <w:pPr>
        <w:jc w:val="both"/>
        <w:rPr>
          <w:rFonts w:hint="eastAsia" w:ascii="宋体" w:hAnsi="宋体" w:eastAsia="宋体" w:cs="宋体"/>
          <w:color w:val="auto"/>
          <w:sz w:val="28"/>
          <w:szCs w:val="28"/>
        </w:rPr>
      </w:pPr>
    </w:p>
    <w:p w14:paraId="5450C34C">
      <w:pPr>
        <w:keepNext w:val="0"/>
        <w:keepLines w:val="0"/>
        <w:pageBreakBefore w:val="0"/>
        <w:widowControl w:val="0"/>
        <w:kinsoku/>
        <w:wordWrap/>
        <w:overflowPunct/>
        <w:topLinePunct w:val="0"/>
        <w:autoSpaceDE/>
        <w:autoSpaceDN/>
        <w:bidi w:val="0"/>
        <w:adjustRightInd/>
        <w:snapToGrid/>
        <w:spacing w:line="360" w:lineRule="auto"/>
        <w:ind w:firstLine="4120" w:firstLineChars="1717"/>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供应商</w:t>
      </w:r>
      <w:r>
        <w:rPr>
          <w:rFonts w:hint="eastAsia" w:ascii="宋体" w:hAnsi="宋体" w:cs="宋体"/>
          <w:color w:val="auto"/>
          <w:sz w:val="24"/>
          <w:szCs w:val="24"/>
          <w:lang w:val="en-US" w:eastAsia="zh-CN"/>
        </w:rPr>
        <w:t>名称</w:t>
      </w:r>
      <w:r>
        <w:rPr>
          <w:rFonts w:hint="eastAsia" w:ascii="宋体" w:hAnsi="宋体" w:eastAsia="宋体" w:cs="宋体"/>
          <w:color w:val="auto"/>
          <w:sz w:val="24"/>
          <w:szCs w:val="24"/>
        </w:rPr>
        <w:t>：</w:t>
      </w:r>
      <w:r>
        <w:rPr>
          <w:rFonts w:hint="eastAsia" w:ascii="宋体" w:hAnsi="宋体" w:cs="宋体"/>
          <w:color w:val="auto"/>
          <w:sz w:val="24"/>
          <w:szCs w:val="24"/>
          <w:u w:val="single"/>
          <w:lang w:val="en-US" w:eastAsia="zh-CN"/>
        </w:rPr>
        <w:t xml:space="preserve">          </w:t>
      </w:r>
      <w:r>
        <w:rPr>
          <w:rFonts w:hint="eastAsia" w:ascii="宋体" w:hAnsi="宋体" w:eastAsia="宋体" w:cs="宋体"/>
          <w:color w:val="auto"/>
          <w:sz w:val="24"/>
          <w:szCs w:val="24"/>
        </w:rPr>
        <w:t>（企业</w:t>
      </w:r>
      <w:r>
        <w:rPr>
          <w:rFonts w:hint="eastAsia" w:ascii="宋体" w:hAnsi="宋体" w:eastAsia="宋体" w:cs="宋体"/>
          <w:color w:val="auto"/>
          <w:sz w:val="24"/>
          <w:szCs w:val="24"/>
          <w:lang w:val="en-US" w:eastAsia="zh-CN"/>
        </w:rPr>
        <w:t>公章</w:t>
      </w:r>
      <w:r>
        <w:rPr>
          <w:rFonts w:hint="eastAsia" w:ascii="宋体" w:hAnsi="宋体" w:eastAsia="宋体" w:cs="宋体"/>
          <w:color w:val="auto"/>
          <w:sz w:val="24"/>
          <w:szCs w:val="24"/>
        </w:rPr>
        <w:t>签章）</w:t>
      </w:r>
    </w:p>
    <w:p w14:paraId="1F20F2ED">
      <w:pPr>
        <w:keepNext w:val="0"/>
        <w:keepLines w:val="0"/>
        <w:pageBreakBefore w:val="0"/>
        <w:widowControl w:val="0"/>
        <w:kinsoku/>
        <w:wordWrap/>
        <w:overflowPunct/>
        <w:topLinePunct w:val="0"/>
        <w:autoSpaceDE/>
        <w:autoSpaceDN/>
        <w:bidi w:val="0"/>
        <w:adjustRightInd/>
        <w:snapToGrid/>
        <w:spacing w:line="360" w:lineRule="auto"/>
        <w:ind w:firstLine="4120" w:firstLineChars="1717"/>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法定代表人：</w:t>
      </w:r>
      <w:r>
        <w:rPr>
          <w:rFonts w:hint="eastAsia" w:ascii="宋体" w:hAnsi="宋体" w:cs="宋体"/>
          <w:color w:val="auto"/>
          <w:sz w:val="24"/>
          <w:szCs w:val="24"/>
          <w:u w:val="single"/>
          <w:lang w:val="en-US" w:eastAsia="zh-CN"/>
        </w:rPr>
        <w:t xml:space="preserve">          </w:t>
      </w:r>
      <w:r>
        <w:rPr>
          <w:rFonts w:hint="eastAsia" w:ascii="宋体" w:hAnsi="宋体" w:eastAsia="宋体" w:cs="宋体"/>
          <w:color w:val="auto"/>
          <w:sz w:val="24"/>
          <w:szCs w:val="24"/>
        </w:rPr>
        <w:t>（法人电子签章）</w:t>
      </w:r>
    </w:p>
    <w:p w14:paraId="5E00C310">
      <w:pPr>
        <w:keepNext w:val="0"/>
        <w:keepLines w:val="0"/>
        <w:pageBreakBefore w:val="0"/>
        <w:widowControl w:val="0"/>
        <w:kinsoku/>
        <w:wordWrap/>
        <w:overflowPunct/>
        <w:topLinePunct w:val="0"/>
        <w:autoSpaceDE/>
        <w:autoSpaceDN/>
        <w:bidi w:val="0"/>
        <w:adjustRightInd/>
        <w:snapToGrid/>
        <w:spacing w:line="360" w:lineRule="auto"/>
        <w:ind w:firstLine="4120" w:firstLineChars="1717"/>
        <w:jc w:val="left"/>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日期：    年   月   日</w:t>
      </w:r>
    </w:p>
    <w:p w14:paraId="31347DA5">
      <w:pPr>
        <w:autoSpaceDE w:val="0"/>
        <w:autoSpaceDN w:val="0"/>
        <w:adjustRightInd w:val="0"/>
        <w:snapToGrid w:val="0"/>
        <w:spacing w:after="200" w:line="360" w:lineRule="auto"/>
        <w:jc w:val="center"/>
        <w:rPr>
          <w:rFonts w:hint="eastAsia" w:ascii="宋体" w:hAnsi="宋体" w:cs="宋体"/>
          <w:b/>
          <w:bCs/>
          <w:color w:val="000000" w:themeColor="text1"/>
          <w:kern w:val="0"/>
          <w:sz w:val="28"/>
          <w:szCs w:val="28"/>
          <w:lang w:val="en-US" w:eastAsia="zh-CN"/>
          <w14:textFill>
            <w14:solidFill>
              <w14:schemeClr w14:val="tx1"/>
            </w14:solidFill>
          </w14:textFill>
        </w:rPr>
      </w:pPr>
    </w:p>
    <w:p w14:paraId="0B75FFBB">
      <w:pPr>
        <w:autoSpaceDE w:val="0"/>
        <w:autoSpaceDN w:val="0"/>
        <w:adjustRightInd w:val="0"/>
        <w:snapToGrid w:val="0"/>
        <w:spacing w:after="200" w:line="360" w:lineRule="auto"/>
        <w:jc w:val="center"/>
        <w:rPr>
          <w:rFonts w:hint="eastAsia" w:ascii="宋体" w:hAnsi="宋体" w:cs="宋体"/>
          <w:b/>
          <w:bCs/>
          <w:color w:val="000000" w:themeColor="text1"/>
          <w:kern w:val="0"/>
          <w:sz w:val="28"/>
          <w:szCs w:val="28"/>
          <w:lang w:val="en-US" w:eastAsia="zh-CN"/>
          <w14:textFill>
            <w14:solidFill>
              <w14:schemeClr w14:val="tx1"/>
            </w14:solidFill>
          </w14:textFill>
        </w:rPr>
      </w:pPr>
    </w:p>
    <w:p w14:paraId="3402F052">
      <w:pPr>
        <w:autoSpaceDE w:val="0"/>
        <w:autoSpaceDN w:val="0"/>
        <w:adjustRightInd w:val="0"/>
        <w:snapToGrid w:val="0"/>
        <w:spacing w:after="200" w:line="360" w:lineRule="auto"/>
        <w:jc w:val="center"/>
        <w:rPr>
          <w:rFonts w:hint="eastAsia" w:ascii="宋体" w:hAnsi="宋体" w:cs="宋体"/>
          <w:b/>
          <w:bCs/>
          <w:color w:val="000000" w:themeColor="text1"/>
          <w:kern w:val="0"/>
          <w:sz w:val="28"/>
          <w:szCs w:val="28"/>
          <w:lang w:val="en-US" w:eastAsia="zh-CN"/>
          <w14:textFill>
            <w14:solidFill>
              <w14:schemeClr w14:val="tx1"/>
            </w14:solidFill>
          </w14:textFill>
        </w:rPr>
      </w:pPr>
    </w:p>
    <w:p w14:paraId="1DF8B86E">
      <w:pPr>
        <w:autoSpaceDE w:val="0"/>
        <w:autoSpaceDN w:val="0"/>
        <w:adjustRightInd w:val="0"/>
        <w:snapToGrid w:val="0"/>
        <w:spacing w:after="200" w:line="360" w:lineRule="auto"/>
        <w:jc w:val="center"/>
        <w:rPr>
          <w:rFonts w:hint="eastAsia" w:ascii="宋体" w:hAnsi="宋体" w:cs="宋体"/>
          <w:b/>
          <w:bCs/>
          <w:color w:val="000000" w:themeColor="text1"/>
          <w:kern w:val="0"/>
          <w:sz w:val="28"/>
          <w:szCs w:val="28"/>
          <w:lang w:val="en-US" w:eastAsia="zh-CN"/>
          <w14:textFill>
            <w14:solidFill>
              <w14:schemeClr w14:val="tx1"/>
            </w14:solidFill>
          </w14:textFill>
        </w:rPr>
      </w:pPr>
    </w:p>
    <w:p w14:paraId="5B390A0C">
      <w:pPr>
        <w:autoSpaceDE w:val="0"/>
        <w:autoSpaceDN w:val="0"/>
        <w:adjustRightInd w:val="0"/>
        <w:snapToGrid w:val="0"/>
        <w:spacing w:after="200" w:line="360" w:lineRule="auto"/>
        <w:jc w:val="center"/>
        <w:rPr>
          <w:rFonts w:hint="eastAsia" w:ascii="宋体" w:hAnsi="宋体" w:cs="宋体"/>
          <w:b/>
          <w:bCs/>
          <w:color w:val="000000" w:themeColor="text1"/>
          <w:kern w:val="0"/>
          <w:sz w:val="28"/>
          <w:szCs w:val="28"/>
          <w:lang w:val="en-US" w:eastAsia="zh-CN"/>
          <w14:textFill>
            <w14:solidFill>
              <w14:schemeClr w14:val="tx1"/>
            </w14:solidFill>
          </w14:textFill>
        </w:rPr>
      </w:pPr>
    </w:p>
    <w:p w14:paraId="7FDB0CDB">
      <w:pPr>
        <w:autoSpaceDE w:val="0"/>
        <w:autoSpaceDN w:val="0"/>
        <w:adjustRightInd w:val="0"/>
        <w:snapToGrid w:val="0"/>
        <w:spacing w:after="200" w:line="360" w:lineRule="auto"/>
        <w:jc w:val="center"/>
        <w:rPr>
          <w:rFonts w:hint="eastAsia" w:ascii="宋体" w:hAnsi="宋体" w:cs="宋体"/>
          <w:b/>
          <w:bCs/>
          <w:color w:val="000000" w:themeColor="text1"/>
          <w:kern w:val="0"/>
          <w:sz w:val="28"/>
          <w:szCs w:val="28"/>
          <w:lang w:val="en-US" w:eastAsia="zh-CN"/>
          <w14:textFill>
            <w14:solidFill>
              <w14:schemeClr w14:val="tx1"/>
            </w14:solidFill>
          </w14:textFill>
        </w:rPr>
      </w:pPr>
    </w:p>
    <w:p w14:paraId="7D83CDF1">
      <w:pPr>
        <w:autoSpaceDE w:val="0"/>
        <w:autoSpaceDN w:val="0"/>
        <w:adjustRightInd w:val="0"/>
        <w:snapToGrid w:val="0"/>
        <w:spacing w:after="200" w:line="360" w:lineRule="auto"/>
        <w:jc w:val="center"/>
        <w:rPr>
          <w:rFonts w:hint="eastAsia" w:ascii="宋体" w:hAnsi="宋体" w:cs="宋体"/>
          <w:b/>
          <w:bCs/>
          <w:color w:val="000000" w:themeColor="text1"/>
          <w:kern w:val="0"/>
          <w:sz w:val="28"/>
          <w:szCs w:val="28"/>
          <w:lang w:val="en-US" w:eastAsia="zh-CN"/>
          <w14:textFill>
            <w14:solidFill>
              <w14:schemeClr w14:val="tx1"/>
            </w14:solidFill>
          </w14:textFill>
        </w:rPr>
      </w:pPr>
    </w:p>
    <w:p w14:paraId="0AA62005">
      <w:pPr>
        <w:spacing w:line="360" w:lineRule="auto"/>
        <w:jc w:val="center"/>
        <w:outlineLvl w:val="1"/>
        <w:rPr>
          <w:rFonts w:hint="eastAsia" w:ascii="宋体" w:hAnsi="宋体" w:cs="宋体"/>
          <w:b/>
          <w:sz w:val="24"/>
          <w:szCs w:val="24"/>
        </w:rPr>
      </w:pPr>
      <w:r>
        <w:rPr>
          <w:rFonts w:hint="eastAsia" w:ascii="宋体" w:hAnsi="宋体" w:cs="宋体"/>
          <w:b/>
          <w:sz w:val="24"/>
          <w:szCs w:val="24"/>
          <w:lang w:eastAsia="zh-CN"/>
        </w:rPr>
        <w:t>二</w:t>
      </w:r>
      <w:r>
        <w:rPr>
          <w:rFonts w:hint="eastAsia" w:ascii="宋体" w:hAnsi="宋体" w:cs="宋体"/>
          <w:b/>
          <w:sz w:val="24"/>
          <w:szCs w:val="24"/>
        </w:rPr>
        <w:t>、法定代表人身份证明</w:t>
      </w:r>
    </w:p>
    <w:p w14:paraId="34E6A9B9">
      <w:pPr>
        <w:spacing w:line="360" w:lineRule="auto"/>
        <w:jc w:val="both"/>
        <w:rPr>
          <w:rFonts w:ascii="宋体" w:hAnsi="宋体"/>
          <w:sz w:val="24"/>
          <w:szCs w:val="24"/>
        </w:rPr>
      </w:pPr>
      <w:r>
        <w:rPr>
          <w:rFonts w:hint="eastAsia" w:ascii="宋体" w:hAnsi="宋体" w:cs="宋体"/>
          <w:b/>
          <w:sz w:val="24"/>
          <w:szCs w:val="24"/>
        </w:rPr>
        <w:t xml:space="preserve"> </w:t>
      </w:r>
    </w:p>
    <w:p w14:paraId="6E5CB8DE">
      <w:pPr>
        <w:spacing w:line="360" w:lineRule="auto"/>
        <w:ind w:firstLine="610"/>
        <w:jc w:val="both"/>
        <w:rPr>
          <w:rFonts w:ascii="宋体" w:hAnsi="宋体"/>
          <w:sz w:val="24"/>
          <w:szCs w:val="24"/>
        </w:rPr>
      </w:pPr>
      <w:r>
        <w:rPr>
          <w:rFonts w:hint="eastAsia" w:ascii="宋体" w:hAnsi="宋体" w:cs="宋体"/>
          <w:sz w:val="24"/>
          <w:szCs w:val="24"/>
          <w:lang w:eastAsia="zh-CN"/>
        </w:rPr>
        <w:t>供应商</w:t>
      </w:r>
      <w:r>
        <w:rPr>
          <w:rFonts w:hint="eastAsia" w:ascii="宋体" w:hAnsi="宋体" w:cs="宋体"/>
          <w:sz w:val="24"/>
          <w:szCs w:val="24"/>
        </w:rPr>
        <w:t>名称：</w:t>
      </w:r>
      <w:r>
        <w:rPr>
          <w:rFonts w:hint="eastAsia" w:ascii="宋体" w:hAnsi="宋体" w:cs="宋体"/>
          <w:sz w:val="24"/>
          <w:szCs w:val="24"/>
          <w:u w:val="single"/>
        </w:rPr>
        <w:t xml:space="preserve">                     </w:t>
      </w:r>
    </w:p>
    <w:p w14:paraId="1722C291">
      <w:pPr>
        <w:spacing w:line="360" w:lineRule="auto"/>
        <w:ind w:firstLine="610"/>
        <w:jc w:val="both"/>
        <w:rPr>
          <w:rFonts w:ascii="宋体" w:hAnsi="宋体"/>
          <w:sz w:val="24"/>
          <w:szCs w:val="24"/>
        </w:rPr>
      </w:pPr>
      <w:r>
        <w:rPr>
          <w:rFonts w:hint="eastAsia" w:ascii="宋体" w:hAnsi="宋体" w:cs="宋体"/>
          <w:sz w:val="24"/>
          <w:szCs w:val="24"/>
        </w:rPr>
        <w:t>单位性质：</w:t>
      </w:r>
      <w:r>
        <w:rPr>
          <w:rFonts w:hint="eastAsia" w:ascii="宋体" w:hAnsi="宋体" w:cs="宋体"/>
          <w:sz w:val="24"/>
          <w:szCs w:val="24"/>
          <w:u w:val="single"/>
        </w:rPr>
        <w:t xml:space="preserve">                       </w:t>
      </w:r>
    </w:p>
    <w:p w14:paraId="4E31CAC4">
      <w:pPr>
        <w:spacing w:line="360" w:lineRule="auto"/>
        <w:ind w:firstLine="610"/>
        <w:jc w:val="both"/>
        <w:rPr>
          <w:rFonts w:ascii="宋体" w:hAnsi="宋体"/>
          <w:sz w:val="24"/>
          <w:szCs w:val="24"/>
        </w:rPr>
      </w:pPr>
      <w:r>
        <w:rPr>
          <w:rFonts w:hint="eastAsia" w:ascii="宋体" w:hAnsi="宋体" w:cs="宋体"/>
          <w:sz w:val="24"/>
          <w:szCs w:val="24"/>
        </w:rPr>
        <w:t>地 址：</w:t>
      </w:r>
      <w:r>
        <w:rPr>
          <w:rFonts w:hint="eastAsia" w:ascii="宋体" w:hAnsi="宋体" w:cs="宋体"/>
          <w:sz w:val="24"/>
          <w:szCs w:val="24"/>
          <w:u w:val="single"/>
        </w:rPr>
        <w:t xml:space="preserve">             </w:t>
      </w:r>
      <w:r>
        <w:rPr>
          <w:rFonts w:hint="eastAsia" w:ascii="宋体" w:hAnsi="宋体" w:cs="宋体"/>
          <w:sz w:val="24"/>
          <w:szCs w:val="24"/>
          <w:u w:val="single"/>
          <w:lang w:val="en-US" w:eastAsia="zh-CN"/>
        </w:rPr>
        <w:t xml:space="preserve"> </w:t>
      </w:r>
      <w:r>
        <w:rPr>
          <w:rFonts w:hint="eastAsia" w:ascii="宋体" w:hAnsi="宋体" w:cs="宋体"/>
          <w:sz w:val="24"/>
          <w:szCs w:val="24"/>
          <w:u w:val="single"/>
        </w:rPr>
        <w:t xml:space="preserve">            </w:t>
      </w:r>
    </w:p>
    <w:p w14:paraId="72826BF5">
      <w:pPr>
        <w:spacing w:line="360" w:lineRule="auto"/>
        <w:ind w:firstLine="610"/>
        <w:jc w:val="both"/>
        <w:rPr>
          <w:rFonts w:ascii="宋体" w:hAnsi="宋体"/>
          <w:sz w:val="24"/>
          <w:szCs w:val="24"/>
        </w:rPr>
      </w:pPr>
      <w:r>
        <w:rPr>
          <w:rFonts w:hint="eastAsia" w:ascii="宋体" w:hAnsi="宋体" w:cs="宋体"/>
          <w:sz w:val="24"/>
          <w:szCs w:val="24"/>
        </w:rPr>
        <w:t>成立时间：</w:t>
      </w:r>
      <w:r>
        <w:rPr>
          <w:rFonts w:hint="eastAsia" w:ascii="宋体" w:hAnsi="宋体" w:cs="宋体"/>
          <w:sz w:val="24"/>
          <w:szCs w:val="24"/>
          <w:lang w:val="en-US" w:eastAsia="zh-CN"/>
        </w:rPr>
        <w:t xml:space="preserve">  </w:t>
      </w:r>
      <w:r>
        <w:rPr>
          <w:rFonts w:hint="eastAsia" w:ascii="宋体" w:hAnsi="宋体" w:cs="宋体"/>
          <w:sz w:val="24"/>
          <w:szCs w:val="24"/>
        </w:rPr>
        <w:t>年</w:t>
      </w:r>
      <w:r>
        <w:rPr>
          <w:rFonts w:hint="eastAsia" w:ascii="宋体" w:hAnsi="宋体" w:cs="宋体"/>
          <w:sz w:val="24"/>
          <w:szCs w:val="24"/>
          <w:lang w:val="en-US" w:eastAsia="zh-CN"/>
        </w:rPr>
        <w:t xml:space="preserve">   </w:t>
      </w:r>
      <w:r>
        <w:rPr>
          <w:rFonts w:hint="eastAsia" w:ascii="宋体" w:hAnsi="宋体" w:cs="宋体"/>
          <w:sz w:val="24"/>
          <w:szCs w:val="24"/>
        </w:rPr>
        <w:t>月</w:t>
      </w:r>
      <w:r>
        <w:rPr>
          <w:rFonts w:hint="eastAsia" w:ascii="宋体" w:hAnsi="宋体" w:cs="宋体"/>
          <w:sz w:val="24"/>
          <w:szCs w:val="24"/>
          <w:lang w:val="en-US" w:eastAsia="zh-CN"/>
        </w:rPr>
        <w:t xml:space="preserve">   </w:t>
      </w:r>
      <w:r>
        <w:rPr>
          <w:rFonts w:hint="eastAsia" w:ascii="宋体" w:hAnsi="宋体" w:cs="宋体"/>
          <w:sz w:val="24"/>
          <w:szCs w:val="24"/>
        </w:rPr>
        <w:t>日</w:t>
      </w:r>
    </w:p>
    <w:p w14:paraId="5B2BD77A">
      <w:pPr>
        <w:spacing w:line="360" w:lineRule="auto"/>
        <w:ind w:firstLine="610"/>
        <w:jc w:val="both"/>
        <w:rPr>
          <w:rFonts w:ascii="宋体" w:hAnsi="宋体"/>
          <w:sz w:val="24"/>
          <w:szCs w:val="24"/>
        </w:rPr>
      </w:pPr>
      <w:r>
        <w:rPr>
          <w:rFonts w:hint="eastAsia" w:ascii="宋体" w:hAnsi="宋体" w:cs="宋体"/>
          <w:sz w:val="24"/>
          <w:szCs w:val="24"/>
        </w:rPr>
        <w:t>经营期限：</w:t>
      </w:r>
      <w:r>
        <w:rPr>
          <w:rFonts w:hint="eastAsia" w:ascii="宋体" w:hAnsi="宋体" w:cs="宋体"/>
          <w:sz w:val="24"/>
          <w:szCs w:val="24"/>
          <w:u w:val="single"/>
        </w:rPr>
        <w:t xml:space="preserve">     </w:t>
      </w:r>
      <w:r>
        <w:rPr>
          <w:rFonts w:hint="eastAsia" w:ascii="宋体" w:hAnsi="宋体" w:cs="宋体"/>
          <w:sz w:val="24"/>
          <w:szCs w:val="24"/>
          <w:u w:val="single"/>
          <w:lang w:val="en-US" w:eastAsia="zh-CN"/>
        </w:rPr>
        <w:t xml:space="preserve">                </w:t>
      </w:r>
      <w:r>
        <w:rPr>
          <w:rFonts w:hint="eastAsia" w:ascii="宋体" w:hAnsi="宋体" w:cs="宋体"/>
          <w:sz w:val="24"/>
          <w:szCs w:val="24"/>
          <w:u w:val="single"/>
        </w:rPr>
        <w:t xml:space="preserve">  </w:t>
      </w:r>
    </w:p>
    <w:p w14:paraId="7D35C7B6">
      <w:pPr>
        <w:spacing w:line="360" w:lineRule="auto"/>
        <w:ind w:firstLine="610"/>
        <w:jc w:val="both"/>
        <w:rPr>
          <w:rFonts w:ascii="宋体" w:hAnsi="宋体"/>
          <w:sz w:val="24"/>
          <w:szCs w:val="24"/>
        </w:rPr>
      </w:pPr>
      <w:r>
        <w:rPr>
          <w:rFonts w:hint="eastAsia" w:ascii="宋体" w:hAnsi="宋体" w:cs="宋体"/>
          <w:sz w:val="24"/>
          <w:szCs w:val="24"/>
        </w:rPr>
        <w:t>姓 名：</w:t>
      </w:r>
      <w:r>
        <w:rPr>
          <w:rFonts w:hint="eastAsia" w:ascii="宋体" w:hAnsi="宋体" w:cs="宋体"/>
          <w:sz w:val="24"/>
          <w:szCs w:val="24"/>
          <w:u w:val="single"/>
        </w:rPr>
        <w:t xml:space="preserve">       </w:t>
      </w:r>
      <w:r>
        <w:rPr>
          <w:rFonts w:hint="eastAsia" w:ascii="宋体" w:hAnsi="宋体" w:cs="宋体"/>
          <w:sz w:val="24"/>
          <w:szCs w:val="24"/>
          <w:u w:val="none"/>
          <w:lang w:val="en-US" w:eastAsia="zh-CN"/>
        </w:rPr>
        <w:t xml:space="preserve">  </w:t>
      </w:r>
      <w:r>
        <w:rPr>
          <w:rFonts w:hint="eastAsia" w:ascii="宋体" w:hAnsi="宋体" w:cs="宋体"/>
          <w:sz w:val="24"/>
          <w:szCs w:val="24"/>
        </w:rPr>
        <w:t>性别：</w:t>
      </w:r>
      <w:r>
        <w:rPr>
          <w:rFonts w:hint="eastAsia" w:ascii="宋体" w:hAnsi="宋体" w:cs="宋体"/>
          <w:sz w:val="24"/>
          <w:szCs w:val="24"/>
          <w:u w:val="single"/>
        </w:rPr>
        <w:t xml:space="preserve">       </w:t>
      </w:r>
      <w:r>
        <w:rPr>
          <w:rFonts w:hint="eastAsia" w:ascii="宋体" w:hAnsi="宋体" w:cs="宋体"/>
          <w:sz w:val="24"/>
          <w:szCs w:val="24"/>
          <w:u w:val="none"/>
          <w:lang w:val="en-US" w:eastAsia="zh-CN"/>
        </w:rPr>
        <w:t xml:space="preserve">  </w:t>
      </w:r>
      <w:r>
        <w:rPr>
          <w:rFonts w:hint="eastAsia" w:ascii="宋体" w:hAnsi="宋体" w:cs="宋体"/>
          <w:sz w:val="24"/>
          <w:szCs w:val="24"/>
        </w:rPr>
        <w:t>年龄：</w:t>
      </w:r>
      <w:r>
        <w:rPr>
          <w:rFonts w:hint="eastAsia" w:ascii="宋体" w:hAnsi="宋体" w:cs="宋体"/>
          <w:sz w:val="24"/>
          <w:szCs w:val="24"/>
          <w:u w:val="single"/>
        </w:rPr>
        <w:t xml:space="preserve">       </w:t>
      </w:r>
      <w:r>
        <w:rPr>
          <w:rFonts w:hint="eastAsia" w:ascii="宋体" w:hAnsi="宋体" w:cs="宋体"/>
          <w:sz w:val="24"/>
          <w:szCs w:val="24"/>
          <w:u w:val="none"/>
          <w:lang w:val="en-US" w:eastAsia="zh-CN"/>
        </w:rPr>
        <w:t xml:space="preserve">  </w:t>
      </w:r>
      <w:r>
        <w:rPr>
          <w:rFonts w:hint="eastAsia" w:ascii="宋体" w:hAnsi="宋体" w:cs="宋体"/>
          <w:sz w:val="24"/>
          <w:szCs w:val="24"/>
        </w:rPr>
        <w:t>职务：</w:t>
      </w:r>
      <w:r>
        <w:rPr>
          <w:rFonts w:hint="eastAsia" w:ascii="宋体" w:hAnsi="宋体" w:cs="宋体"/>
          <w:sz w:val="24"/>
          <w:szCs w:val="24"/>
          <w:u w:val="single"/>
        </w:rPr>
        <w:t xml:space="preserve">       </w:t>
      </w:r>
    </w:p>
    <w:p w14:paraId="50410091">
      <w:pPr>
        <w:spacing w:line="360" w:lineRule="auto"/>
        <w:ind w:firstLine="610"/>
        <w:jc w:val="both"/>
        <w:rPr>
          <w:rFonts w:ascii="宋体" w:hAnsi="宋体"/>
          <w:sz w:val="24"/>
          <w:szCs w:val="24"/>
        </w:rPr>
      </w:pPr>
      <w:r>
        <w:rPr>
          <w:rFonts w:hint="eastAsia" w:ascii="宋体" w:hAnsi="宋体" w:cs="宋体"/>
          <w:sz w:val="24"/>
          <w:szCs w:val="24"/>
        </w:rPr>
        <w:t>系</w:t>
      </w:r>
      <w:r>
        <w:rPr>
          <w:rFonts w:hint="eastAsia" w:ascii="宋体" w:hAnsi="宋体" w:cs="宋体"/>
          <w:sz w:val="24"/>
          <w:szCs w:val="24"/>
          <w:u w:val="single"/>
        </w:rPr>
        <w:t xml:space="preserve"> （供应商名称） </w:t>
      </w:r>
      <w:r>
        <w:rPr>
          <w:rFonts w:hint="eastAsia" w:ascii="宋体" w:hAnsi="宋体" w:cs="宋体"/>
          <w:sz w:val="24"/>
          <w:szCs w:val="24"/>
        </w:rPr>
        <w:t>的法定代表人。</w:t>
      </w:r>
    </w:p>
    <w:p w14:paraId="7BABE1B0">
      <w:pPr>
        <w:spacing w:line="360" w:lineRule="auto"/>
        <w:ind w:firstLine="610"/>
        <w:jc w:val="both"/>
        <w:rPr>
          <w:rFonts w:hint="eastAsia" w:ascii="宋体" w:hAnsi="宋体" w:cs="宋体"/>
          <w:sz w:val="24"/>
          <w:szCs w:val="24"/>
        </w:rPr>
      </w:pPr>
      <w:r>
        <w:rPr>
          <w:rFonts w:hint="eastAsia" w:ascii="宋体" w:hAnsi="宋体" w:cs="宋体"/>
          <w:sz w:val="24"/>
          <w:szCs w:val="24"/>
        </w:rPr>
        <w:t>特此证明。</w:t>
      </w:r>
    </w:p>
    <w:p w14:paraId="6AA5A534">
      <w:pPr>
        <w:spacing w:line="360" w:lineRule="auto"/>
        <w:ind w:firstLine="480" w:firstLineChars="200"/>
        <w:jc w:val="both"/>
        <w:rPr>
          <w:rFonts w:hint="eastAsia" w:ascii="宋体" w:hAnsi="宋体" w:eastAsia="宋体" w:cs="宋体"/>
          <w:sz w:val="24"/>
          <w:szCs w:val="24"/>
          <w:lang w:eastAsia="zh-CN"/>
        </w:rPr>
      </w:pPr>
      <w:r>
        <w:rPr>
          <w:rFonts w:hint="eastAsia" w:ascii="宋体" w:hAnsi="宋体" w:cs="宋体"/>
          <w:sz w:val="24"/>
          <w:szCs w:val="24"/>
          <w:lang w:eastAsia="zh-CN"/>
        </w:rPr>
        <w:t>（</w:t>
      </w:r>
      <w:r>
        <w:rPr>
          <w:rFonts w:hint="eastAsia" w:ascii="宋体" w:hAnsi="宋体" w:cs="宋体"/>
          <w:sz w:val="24"/>
          <w:szCs w:val="24"/>
          <w:lang w:val="en-US" w:eastAsia="zh-CN"/>
        </w:rPr>
        <w:t>后</w:t>
      </w:r>
      <w:r>
        <w:rPr>
          <w:rFonts w:hint="eastAsia" w:ascii="宋体" w:hAnsi="宋体" w:cs="宋体"/>
          <w:sz w:val="24"/>
          <w:szCs w:val="24"/>
        </w:rPr>
        <w:t>附法定代表人身份证</w:t>
      </w:r>
      <w:r>
        <w:rPr>
          <w:rFonts w:hint="eastAsia" w:ascii="宋体" w:hAnsi="宋体" w:cs="宋体"/>
          <w:sz w:val="24"/>
          <w:szCs w:val="24"/>
          <w:lang w:eastAsia="zh-CN"/>
        </w:rPr>
        <w:t>正反面原件</w:t>
      </w:r>
      <w:r>
        <w:rPr>
          <w:rFonts w:hint="eastAsia" w:ascii="宋体" w:hAnsi="宋体" w:cs="宋体"/>
          <w:sz w:val="24"/>
          <w:szCs w:val="24"/>
          <w:lang w:val="en-US" w:eastAsia="zh-CN"/>
        </w:rPr>
        <w:t>的</w:t>
      </w:r>
      <w:r>
        <w:rPr>
          <w:rFonts w:hint="eastAsia" w:ascii="宋体" w:hAnsi="宋体" w:cs="宋体"/>
          <w:sz w:val="24"/>
          <w:szCs w:val="24"/>
        </w:rPr>
        <w:t>扫描件</w:t>
      </w:r>
      <w:r>
        <w:rPr>
          <w:rFonts w:hint="eastAsia" w:ascii="宋体" w:hAnsi="宋体" w:cs="宋体"/>
          <w:sz w:val="24"/>
          <w:szCs w:val="24"/>
          <w:lang w:eastAsia="zh-CN"/>
        </w:rPr>
        <w:t>）</w:t>
      </w:r>
    </w:p>
    <w:p w14:paraId="4D1FE0B6">
      <w:pPr>
        <w:spacing w:line="360" w:lineRule="auto"/>
        <w:ind w:firstLine="1090"/>
        <w:jc w:val="both"/>
        <w:rPr>
          <w:rFonts w:hint="eastAsia" w:ascii="宋体" w:hAnsi="宋体" w:cs="宋体"/>
          <w:sz w:val="24"/>
          <w:szCs w:val="24"/>
        </w:rPr>
      </w:pPr>
    </w:p>
    <w:p w14:paraId="3E3511D4">
      <w:pPr>
        <w:spacing w:line="360" w:lineRule="auto"/>
        <w:ind w:firstLine="5040"/>
        <w:jc w:val="both"/>
        <w:rPr>
          <w:rFonts w:ascii="宋体" w:hAnsi="宋体" w:cs="宋体"/>
          <w:sz w:val="24"/>
          <w:szCs w:val="24"/>
        </w:rPr>
      </w:pPr>
    </w:p>
    <w:p w14:paraId="482FF2B2">
      <w:pPr>
        <w:spacing w:line="360" w:lineRule="auto"/>
        <w:ind w:firstLine="5040"/>
        <w:jc w:val="both"/>
        <w:rPr>
          <w:rFonts w:hint="eastAsia" w:ascii="宋体" w:hAnsi="宋体" w:cs="宋体"/>
          <w:sz w:val="24"/>
          <w:szCs w:val="24"/>
        </w:rPr>
      </w:pPr>
    </w:p>
    <w:p w14:paraId="4F556854">
      <w:pPr>
        <w:spacing w:line="360" w:lineRule="auto"/>
        <w:ind w:firstLine="5040" w:firstLineChars="2100"/>
        <w:jc w:val="both"/>
        <w:rPr>
          <w:rFonts w:ascii="宋体" w:hAnsi="宋体"/>
          <w:sz w:val="24"/>
          <w:szCs w:val="24"/>
        </w:rPr>
      </w:pPr>
      <w:r>
        <w:rPr>
          <w:rFonts w:hint="eastAsia" w:ascii="宋体" w:hAnsi="宋体" w:cs="宋体"/>
          <w:sz w:val="24"/>
          <w:szCs w:val="24"/>
        </w:rPr>
        <w:t>供应商</w:t>
      </w:r>
      <w:r>
        <w:rPr>
          <w:rFonts w:hint="eastAsia" w:ascii="宋体" w:hAnsi="宋体" w:cs="宋体"/>
          <w:sz w:val="24"/>
          <w:szCs w:val="24"/>
          <w:lang w:eastAsia="zh-CN"/>
        </w:rPr>
        <w:t>名称</w:t>
      </w:r>
      <w:r>
        <w:rPr>
          <w:rFonts w:hint="eastAsia" w:ascii="宋体" w:hAnsi="宋体" w:cs="宋体"/>
          <w:sz w:val="24"/>
          <w:szCs w:val="24"/>
        </w:rPr>
        <w:t>：</w:t>
      </w:r>
      <w:r>
        <w:rPr>
          <w:rFonts w:hint="eastAsia" w:ascii="宋体" w:hAnsi="宋体"/>
          <w:kern w:val="2"/>
          <w:sz w:val="24"/>
          <w:szCs w:val="24"/>
          <w:u w:val="single"/>
          <w:lang w:val="en-US" w:eastAsia="zh-CN"/>
        </w:rPr>
        <w:t xml:space="preserve">       </w:t>
      </w:r>
      <w:r>
        <w:rPr>
          <w:rFonts w:hint="eastAsia" w:ascii="宋体" w:hAnsi="宋体" w:cs="宋体"/>
          <w:sz w:val="24"/>
          <w:szCs w:val="24"/>
          <w:u w:val="none"/>
        </w:rPr>
        <w:t xml:space="preserve"> （</w:t>
      </w:r>
      <w:r>
        <w:rPr>
          <w:rFonts w:hint="eastAsia" w:ascii="宋体" w:hAnsi="宋体" w:cs="宋体"/>
          <w:sz w:val="24"/>
          <w:szCs w:val="24"/>
          <w:u w:val="none"/>
          <w:lang w:eastAsia="zh-CN"/>
        </w:rPr>
        <w:t>公章电子</w:t>
      </w:r>
      <w:r>
        <w:rPr>
          <w:rFonts w:hint="eastAsia" w:ascii="宋体" w:hAnsi="宋体" w:cs="宋体"/>
          <w:sz w:val="24"/>
          <w:szCs w:val="24"/>
          <w:u w:val="none"/>
        </w:rPr>
        <w:t xml:space="preserve">签章） </w:t>
      </w:r>
    </w:p>
    <w:p w14:paraId="531A9B87">
      <w:pPr>
        <w:spacing w:line="360" w:lineRule="auto"/>
        <w:jc w:val="center"/>
        <w:rPr>
          <w:rFonts w:hint="eastAsia" w:ascii="宋体" w:hAnsi="宋体" w:cs="宋体"/>
          <w:sz w:val="24"/>
          <w:szCs w:val="24"/>
          <w:lang w:val="en-US" w:eastAsia="zh-CN"/>
        </w:rPr>
      </w:pPr>
      <w:r>
        <w:rPr>
          <w:rFonts w:hint="eastAsia" w:ascii="宋体" w:hAnsi="宋体" w:cs="宋体"/>
          <w:sz w:val="24"/>
          <w:szCs w:val="24"/>
        </w:rPr>
        <w:t xml:space="preserve">                       </w:t>
      </w:r>
      <w:r>
        <w:rPr>
          <w:rFonts w:hint="eastAsia" w:ascii="宋体" w:hAnsi="宋体" w:cs="宋体"/>
          <w:sz w:val="24"/>
          <w:szCs w:val="24"/>
          <w:lang w:val="en-US" w:eastAsia="zh-CN"/>
        </w:rPr>
        <w:t xml:space="preserve">           </w:t>
      </w:r>
    </w:p>
    <w:p w14:paraId="4A52D827">
      <w:pPr>
        <w:spacing w:line="360" w:lineRule="auto"/>
        <w:jc w:val="center"/>
        <w:rPr>
          <w:rFonts w:ascii="宋体" w:hAnsi="宋体" w:cs="宋体"/>
          <w:sz w:val="24"/>
          <w:szCs w:val="24"/>
        </w:rPr>
      </w:pPr>
      <w:r>
        <w:rPr>
          <w:rFonts w:hint="eastAsia" w:ascii="宋体" w:hAnsi="宋体" w:cs="宋体"/>
          <w:sz w:val="24"/>
          <w:szCs w:val="24"/>
          <w:lang w:val="en-US" w:eastAsia="zh-CN"/>
        </w:rPr>
        <w:t xml:space="preserve">                                 </w:t>
      </w:r>
      <w:r>
        <w:rPr>
          <w:rFonts w:hint="eastAsia" w:ascii="宋体" w:hAnsi="宋体" w:cs="宋体"/>
          <w:sz w:val="24"/>
          <w:szCs w:val="24"/>
        </w:rPr>
        <w:t>日</w:t>
      </w:r>
      <w:r>
        <w:rPr>
          <w:rFonts w:hint="eastAsia" w:ascii="宋体" w:hAnsi="宋体" w:cs="宋体"/>
          <w:sz w:val="24"/>
          <w:szCs w:val="24"/>
          <w:lang w:val="en-US" w:eastAsia="zh-CN"/>
        </w:rPr>
        <w:t xml:space="preserve">      </w:t>
      </w:r>
      <w:r>
        <w:rPr>
          <w:rFonts w:hint="eastAsia" w:ascii="宋体" w:hAnsi="宋体" w:cs="宋体"/>
          <w:sz w:val="24"/>
          <w:szCs w:val="24"/>
        </w:rPr>
        <w:t>期：</w:t>
      </w:r>
      <w:r>
        <w:rPr>
          <w:rFonts w:hint="eastAsia" w:ascii="宋体" w:hAnsi="宋体" w:cs="宋体"/>
          <w:sz w:val="24"/>
          <w:szCs w:val="24"/>
          <w:lang w:val="en-US" w:eastAsia="zh-CN"/>
        </w:rPr>
        <w:t xml:space="preserve">  </w:t>
      </w:r>
      <w:r>
        <w:rPr>
          <w:rFonts w:hint="eastAsia" w:ascii="宋体" w:hAnsi="宋体" w:cs="宋体"/>
          <w:sz w:val="24"/>
          <w:szCs w:val="24"/>
        </w:rPr>
        <w:t>年</w:t>
      </w:r>
      <w:r>
        <w:rPr>
          <w:rFonts w:hint="eastAsia" w:ascii="宋体" w:hAnsi="宋体" w:cs="宋体"/>
          <w:sz w:val="24"/>
          <w:szCs w:val="24"/>
          <w:lang w:val="en-US" w:eastAsia="zh-CN"/>
        </w:rPr>
        <w:t xml:space="preserve">  </w:t>
      </w:r>
      <w:r>
        <w:rPr>
          <w:rFonts w:hint="eastAsia" w:ascii="宋体" w:hAnsi="宋体" w:cs="宋体"/>
          <w:sz w:val="24"/>
          <w:szCs w:val="24"/>
        </w:rPr>
        <w:t>月</w:t>
      </w:r>
      <w:r>
        <w:rPr>
          <w:rFonts w:hint="eastAsia" w:ascii="宋体" w:hAnsi="宋体" w:cs="宋体"/>
          <w:sz w:val="24"/>
          <w:szCs w:val="24"/>
          <w:lang w:val="en-US" w:eastAsia="zh-CN"/>
        </w:rPr>
        <w:t xml:space="preserve">  </w:t>
      </w:r>
      <w:r>
        <w:rPr>
          <w:rFonts w:hint="eastAsia" w:ascii="宋体" w:hAnsi="宋体" w:cs="宋体"/>
          <w:sz w:val="24"/>
          <w:szCs w:val="24"/>
        </w:rPr>
        <w:t>日</w:t>
      </w:r>
    </w:p>
    <w:p w14:paraId="5F5E73C6">
      <w:pPr>
        <w:spacing w:line="360" w:lineRule="auto"/>
        <w:jc w:val="center"/>
        <w:rPr>
          <w:rFonts w:ascii="宋体" w:hAnsi="宋体" w:cs="宋体"/>
          <w:sz w:val="24"/>
          <w:szCs w:val="24"/>
        </w:rPr>
      </w:pPr>
      <w:r>
        <w:rPr>
          <w:rFonts w:hint="eastAsia" w:ascii="宋体" w:hAnsi="宋体" w:cs="宋体"/>
          <w:sz w:val="24"/>
          <w:szCs w:val="24"/>
        </w:rPr>
        <w:t xml:space="preserve"> </w:t>
      </w:r>
    </w:p>
    <w:p w14:paraId="58C7A45D">
      <w:pPr>
        <w:widowControl w:val="0"/>
        <w:spacing w:line="360" w:lineRule="auto"/>
        <w:jc w:val="both"/>
        <w:outlineLvl w:val="1"/>
        <w:rPr>
          <w:rFonts w:ascii="宋体" w:hAnsi="宋体" w:cs="宋体"/>
          <w:sz w:val="24"/>
          <w:szCs w:val="24"/>
        </w:rPr>
      </w:pPr>
      <w:r>
        <w:rPr>
          <w:rFonts w:hint="eastAsia" w:ascii="宋体" w:hAnsi="宋体" w:cs="宋体"/>
          <w:kern w:val="2"/>
          <w:sz w:val="24"/>
          <w:szCs w:val="24"/>
        </w:rPr>
        <w:t xml:space="preserve"> </w:t>
      </w:r>
    </w:p>
    <w:p w14:paraId="66249FD0">
      <w:pPr>
        <w:keepNext/>
        <w:keepLines/>
        <w:widowControl w:val="0"/>
        <w:spacing w:before="20" w:after="20" w:line="360" w:lineRule="auto"/>
        <w:jc w:val="center"/>
        <w:outlineLvl w:val="1"/>
        <w:rPr>
          <w:rFonts w:ascii="宋体" w:hAnsi="宋体"/>
          <w:b/>
          <w:kern w:val="2"/>
          <w:sz w:val="24"/>
          <w:szCs w:val="24"/>
        </w:rPr>
      </w:pPr>
      <w:bookmarkStart w:id="93" w:name="_Toc461977432"/>
      <w:bookmarkEnd w:id="93"/>
      <w:r>
        <w:rPr>
          <w:rFonts w:hint="eastAsia" w:ascii="宋体" w:hAnsi="宋体"/>
          <w:b/>
          <w:kern w:val="2"/>
          <w:sz w:val="24"/>
          <w:szCs w:val="24"/>
        </w:rPr>
        <w:t xml:space="preserve"> </w:t>
      </w:r>
    </w:p>
    <w:p w14:paraId="479B05F8">
      <w:pPr>
        <w:keepNext/>
        <w:keepLines/>
        <w:widowControl w:val="0"/>
        <w:spacing w:before="20" w:after="20" w:line="360" w:lineRule="auto"/>
        <w:jc w:val="center"/>
        <w:outlineLvl w:val="1"/>
        <w:rPr>
          <w:rFonts w:ascii="宋体" w:hAnsi="宋体"/>
          <w:b/>
          <w:kern w:val="2"/>
          <w:sz w:val="24"/>
          <w:szCs w:val="24"/>
        </w:rPr>
      </w:pPr>
    </w:p>
    <w:p w14:paraId="44B048DE">
      <w:pPr>
        <w:pStyle w:val="9"/>
        <w:bidi w:val="0"/>
      </w:pPr>
    </w:p>
    <w:p w14:paraId="4DAB7B84">
      <w:pPr>
        <w:spacing w:line="360" w:lineRule="auto"/>
        <w:jc w:val="both"/>
        <w:rPr>
          <w:rFonts w:hint="eastAsia" w:ascii="宋体" w:hAnsi="宋体" w:cs="宋体"/>
          <w:b/>
          <w:sz w:val="24"/>
          <w:szCs w:val="24"/>
        </w:rPr>
      </w:pPr>
    </w:p>
    <w:p w14:paraId="591E83AE">
      <w:pPr>
        <w:spacing w:line="360" w:lineRule="auto"/>
        <w:jc w:val="center"/>
        <w:rPr>
          <w:rFonts w:hint="eastAsia" w:ascii="宋体" w:hAnsi="宋体" w:cs="宋体"/>
          <w:b/>
          <w:sz w:val="24"/>
          <w:szCs w:val="24"/>
        </w:rPr>
      </w:pPr>
    </w:p>
    <w:p w14:paraId="765B01D7">
      <w:pPr>
        <w:spacing w:line="360" w:lineRule="auto"/>
        <w:jc w:val="center"/>
        <w:rPr>
          <w:rFonts w:hint="eastAsia" w:ascii="宋体" w:hAnsi="宋体" w:cs="宋体"/>
          <w:b/>
          <w:sz w:val="24"/>
          <w:szCs w:val="24"/>
        </w:rPr>
      </w:pPr>
    </w:p>
    <w:p w14:paraId="73A5AF75">
      <w:pPr>
        <w:spacing w:line="360" w:lineRule="auto"/>
        <w:jc w:val="center"/>
        <w:rPr>
          <w:rFonts w:hint="eastAsia" w:ascii="宋体" w:hAnsi="宋体" w:cs="宋体"/>
          <w:b/>
          <w:sz w:val="24"/>
          <w:szCs w:val="24"/>
        </w:rPr>
      </w:pPr>
    </w:p>
    <w:p w14:paraId="2787A4E0">
      <w:pPr>
        <w:spacing w:line="360" w:lineRule="auto"/>
        <w:jc w:val="center"/>
        <w:rPr>
          <w:rFonts w:hint="eastAsia" w:ascii="宋体" w:hAnsi="宋体" w:cs="宋体"/>
          <w:b/>
          <w:sz w:val="24"/>
          <w:szCs w:val="24"/>
        </w:rPr>
      </w:pPr>
    </w:p>
    <w:p w14:paraId="53C89603">
      <w:pPr>
        <w:spacing w:line="360" w:lineRule="auto"/>
        <w:jc w:val="both"/>
        <w:rPr>
          <w:rFonts w:hint="eastAsia" w:ascii="宋体" w:hAnsi="宋体" w:cs="宋体"/>
          <w:b/>
          <w:sz w:val="24"/>
          <w:szCs w:val="24"/>
          <w:lang w:eastAsia="zh-CN"/>
        </w:rPr>
      </w:pPr>
    </w:p>
    <w:p w14:paraId="47E27F13">
      <w:pPr>
        <w:spacing w:line="360" w:lineRule="auto"/>
        <w:jc w:val="center"/>
        <w:rPr>
          <w:rFonts w:hint="eastAsia" w:ascii="宋体" w:hAnsi="宋体" w:cs="宋体"/>
          <w:b/>
          <w:sz w:val="24"/>
          <w:szCs w:val="24"/>
          <w:lang w:eastAsia="zh-CN"/>
        </w:rPr>
      </w:pPr>
    </w:p>
    <w:p w14:paraId="1F6D9D39">
      <w:pPr>
        <w:spacing w:line="360" w:lineRule="auto"/>
        <w:jc w:val="center"/>
        <w:rPr>
          <w:rFonts w:hint="eastAsia" w:ascii="宋体" w:hAnsi="宋体" w:cs="宋体"/>
          <w:b/>
          <w:sz w:val="24"/>
          <w:szCs w:val="24"/>
          <w:lang w:eastAsia="zh-CN"/>
        </w:rPr>
      </w:pPr>
    </w:p>
    <w:p w14:paraId="7BF46E26">
      <w:pPr>
        <w:spacing w:line="360" w:lineRule="auto"/>
        <w:jc w:val="center"/>
        <w:rPr>
          <w:rFonts w:ascii="宋体" w:hAnsi="宋体" w:cs="宋体"/>
          <w:b/>
          <w:sz w:val="24"/>
          <w:szCs w:val="24"/>
        </w:rPr>
      </w:pPr>
      <w:r>
        <w:rPr>
          <w:rFonts w:hint="eastAsia" w:ascii="宋体" w:hAnsi="宋体" w:cs="宋体"/>
          <w:b/>
          <w:sz w:val="24"/>
          <w:szCs w:val="24"/>
          <w:lang w:val="en-US" w:eastAsia="zh-CN"/>
        </w:rPr>
        <w:t>三、</w:t>
      </w:r>
      <w:r>
        <w:rPr>
          <w:rFonts w:hint="eastAsia" w:ascii="宋体" w:hAnsi="宋体" w:cs="宋体"/>
          <w:b/>
          <w:sz w:val="24"/>
          <w:szCs w:val="24"/>
        </w:rPr>
        <w:t>法</w:t>
      </w:r>
      <w:r>
        <w:rPr>
          <w:rFonts w:hint="eastAsia" w:ascii="宋体" w:hAnsi="宋体" w:cs="宋体"/>
          <w:b/>
          <w:sz w:val="24"/>
          <w:szCs w:val="24"/>
          <w:lang w:val="en-US" w:eastAsia="zh-CN"/>
        </w:rPr>
        <w:t>人</w:t>
      </w:r>
      <w:r>
        <w:rPr>
          <w:rFonts w:hint="eastAsia" w:ascii="宋体" w:hAnsi="宋体" w:cs="宋体"/>
          <w:b/>
          <w:sz w:val="24"/>
          <w:szCs w:val="24"/>
        </w:rPr>
        <w:t>授权</w:t>
      </w:r>
      <w:r>
        <w:rPr>
          <w:rFonts w:hint="eastAsia" w:ascii="宋体" w:hAnsi="宋体" w:cs="宋体"/>
          <w:b/>
          <w:sz w:val="24"/>
          <w:szCs w:val="24"/>
          <w:lang w:val="en-US" w:eastAsia="zh-CN"/>
        </w:rPr>
        <w:t>委托</w:t>
      </w:r>
      <w:r>
        <w:rPr>
          <w:rFonts w:hint="eastAsia" w:ascii="宋体" w:hAnsi="宋体" w:cs="宋体"/>
          <w:b/>
          <w:sz w:val="24"/>
          <w:szCs w:val="24"/>
        </w:rPr>
        <w:t>书</w:t>
      </w:r>
    </w:p>
    <w:p w14:paraId="3FD71B87">
      <w:pPr>
        <w:snapToGrid w:val="0"/>
        <w:spacing w:line="360" w:lineRule="auto"/>
        <w:ind w:firstLine="480" w:firstLineChars="200"/>
        <w:rPr>
          <w:rFonts w:ascii="宋体" w:hAnsi="宋体"/>
          <w:sz w:val="24"/>
          <w:szCs w:val="24"/>
        </w:rPr>
      </w:pPr>
    </w:p>
    <w:p w14:paraId="5169895E">
      <w:pPr>
        <w:spacing w:line="360" w:lineRule="auto"/>
        <w:ind w:firstLine="480" w:firstLineChars="200"/>
        <w:rPr>
          <w:rFonts w:hint="eastAsia" w:ascii="宋体" w:hAnsi="宋体"/>
          <w:sz w:val="24"/>
          <w:szCs w:val="24"/>
        </w:rPr>
      </w:pPr>
      <w:r>
        <w:rPr>
          <w:rFonts w:hint="eastAsia" w:ascii="宋体" w:hAnsi="宋体"/>
          <w:sz w:val="24"/>
          <w:szCs w:val="24"/>
        </w:rPr>
        <w:t>本人</w:t>
      </w:r>
      <w:r>
        <w:rPr>
          <w:rFonts w:hint="eastAsia" w:ascii="宋体" w:hAnsi="宋体"/>
          <w:sz w:val="24"/>
          <w:szCs w:val="24"/>
          <w:u w:val="single"/>
          <w:lang w:val="en-US" w:eastAsia="zh-CN"/>
        </w:rPr>
        <w:t xml:space="preserve">        </w:t>
      </w:r>
      <w:r>
        <w:rPr>
          <w:rFonts w:hint="eastAsia" w:ascii="宋体" w:hAnsi="宋体"/>
          <w:sz w:val="24"/>
          <w:szCs w:val="24"/>
        </w:rPr>
        <w:t>（姓名）系</w:t>
      </w:r>
      <w:r>
        <w:rPr>
          <w:rFonts w:hint="eastAsia" w:ascii="宋体" w:hAnsi="宋体"/>
          <w:sz w:val="24"/>
          <w:szCs w:val="24"/>
          <w:u w:val="single"/>
          <w:lang w:val="en-US" w:eastAsia="zh-CN"/>
        </w:rPr>
        <w:t xml:space="preserve">         </w:t>
      </w:r>
      <w:r>
        <w:rPr>
          <w:rFonts w:hint="eastAsia" w:ascii="宋体" w:hAnsi="宋体"/>
          <w:sz w:val="24"/>
          <w:szCs w:val="24"/>
        </w:rPr>
        <w:t>（供应商名称）的法定代表人，现委托</w:t>
      </w:r>
      <w:r>
        <w:rPr>
          <w:rFonts w:hint="eastAsia" w:ascii="宋体" w:hAnsi="宋体"/>
          <w:sz w:val="24"/>
          <w:szCs w:val="24"/>
          <w:u w:val="single"/>
          <w:lang w:val="en-US" w:eastAsia="zh-CN"/>
        </w:rPr>
        <w:t xml:space="preserve">        </w:t>
      </w:r>
      <w:r>
        <w:rPr>
          <w:rFonts w:hint="eastAsia" w:ascii="宋体" w:hAnsi="宋体"/>
          <w:sz w:val="24"/>
          <w:szCs w:val="24"/>
        </w:rPr>
        <w:t>（姓名）为我方代理人。代理人根据授权，以我方名义签署、澄清、说明、补正、递交、撤回、修改</w:t>
      </w:r>
      <w:r>
        <w:rPr>
          <w:rFonts w:hint="eastAsia" w:ascii="宋体" w:hAnsi="宋体"/>
          <w:sz w:val="24"/>
          <w:szCs w:val="24"/>
          <w:u w:val="single"/>
          <w:lang w:val="en-US" w:eastAsia="zh-CN"/>
        </w:rPr>
        <w:t xml:space="preserve">                </w:t>
      </w:r>
      <w:r>
        <w:rPr>
          <w:rFonts w:hint="eastAsia" w:ascii="宋体" w:hAnsi="宋体"/>
          <w:sz w:val="24"/>
          <w:szCs w:val="24"/>
        </w:rPr>
        <w:t>（项目名称）响应文件、签订合同和处理有关事宜，其法律后果由我方承担。</w:t>
      </w:r>
    </w:p>
    <w:p w14:paraId="78FE9086">
      <w:pPr>
        <w:spacing w:line="360" w:lineRule="auto"/>
        <w:ind w:firstLine="480" w:firstLineChars="200"/>
        <w:rPr>
          <w:rFonts w:hint="eastAsia" w:ascii="宋体" w:hAnsi="宋体"/>
          <w:sz w:val="24"/>
          <w:szCs w:val="24"/>
        </w:rPr>
      </w:pPr>
      <w:r>
        <w:rPr>
          <w:rFonts w:hint="eastAsia" w:ascii="宋体" w:hAnsi="宋体"/>
          <w:sz w:val="24"/>
          <w:szCs w:val="24"/>
        </w:rPr>
        <w:t>委托期限：</w:t>
      </w:r>
      <w:r>
        <w:rPr>
          <w:rFonts w:hint="eastAsia" w:ascii="宋体" w:hAnsi="宋体"/>
          <w:sz w:val="24"/>
          <w:szCs w:val="24"/>
          <w:u w:val="single"/>
          <w:lang w:val="en-US" w:eastAsia="zh-CN"/>
        </w:rPr>
        <w:t xml:space="preserve">           </w:t>
      </w:r>
      <w:r>
        <w:rPr>
          <w:rFonts w:hint="eastAsia" w:ascii="宋体" w:hAnsi="宋体"/>
          <w:sz w:val="24"/>
          <w:szCs w:val="24"/>
        </w:rPr>
        <w:t xml:space="preserve"> 。</w:t>
      </w:r>
    </w:p>
    <w:p w14:paraId="55E11903">
      <w:pPr>
        <w:spacing w:line="360" w:lineRule="auto"/>
        <w:ind w:firstLine="480" w:firstLineChars="200"/>
        <w:rPr>
          <w:rFonts w:hint="eastAsia" w:ascii="宋体" w:hAnsi="宋体"/>
          <w:sz w:val="24"/>
          <w:szCs w:val="24"/>
        </w:rPr>
      </w:pPr>
      <w:r>
        <w:rPr>
          <w:rFonts w:hint="eastAsia" w:ascii="宋体" w:hAnsi="宋体"/>
          <w:sz w:val="24"/>
          <w:szCs w:val="24"/>
        </w:rPr>
        <w:t>代理人无转委托权。</w:t>
      </w:r>
    </w:p>
    <w:p w14:paraId="5A4ADA5D">
      <w:pPr>
        <w:spacing w:line="360" w:lineRule="auto"/>
        <w:ind w:firstLine="480" w:firstLineChars="200"/>
        <w:rPr>
          <w:rFonts w:hint="eastAsia" w:ascii="宋体" w:hAnsi="宋体" w:eastAsia="宋体"/>
          <w:sz w:val="24"/>
          <w:szCs w:val="24"/>
          <w:lang w:eastAsia="zh-CN"/>
        </w:rPr>
      </w:pPr>
      <w:r>
        <w:rPr>
          <w:rFonts w:hint="eastAsia" w:ascii="宋体" w:hAnsi="宋体"/>
          <w:sz w:val="24"/>
          <w:szCs w:val="24"/>
          <w:lang w:eastAsia="zh-CN"/>
        </w:rPr>
        <w:t>（后</w:t>
      </w:r>
      <w:r>
        <w:rPr>
          <w:rFonts w:hint="eastAsia" w:ascii="宋体" w:hAnsi="宋体"/>
          <w:sz w:val="24"/>
          <w:szCs w:val="24"/>
        </w:rPr>
        <w:t>附委托代理人身份证正反面原件</w:t>
      </w:r>
      <w:r>
        <w:rPr>
          <w:rFonts w:hint="eastAsia" w:ascii="宋体" w:hAnsi="宋体"/>
          <w:sz w:val="24"/>
          <w:szCs w:val="24"/>
          <w:lang w:val="en-US" w:eastAsia="zh-CN"/>
        </w:rPr>
        <w:t>的</w:t>
      </w:r>
      <w:r>
        <w:rPr>
          <w:rFonts w:hint="eastAsia" w:ascii="宋体" w:hAnsi="宋体"/>
          <w:sz w:val="24"/>
          <w:szCs w:val="24"/>
        </w:rPr>
        <w:t>扫描件</w:t>
      </w:r>
      <w:r>
        <w:rPr>
          <w:rFonts w:hint="eastAsia" w:ascii="宋体" w:hAnsi="宋体"/>
          <w:sz w:val="24"/>
          <w:szCs w:val="24"/>
          <w:lang w:eastAsia="zh-CN"/>
        </w:rPr>
        <w:t>）</w:t>
      </w:r>
    </w:p>
    <w:p w14:paraId="3B2B4328">
      <w:pPr>
        <w:spacing w:line="360" w:lineRule="auto"/>
        <w:ind w:firstLine="480" w:firstLineChars="200"/>
        <w:rPr>
          <w:rFonts w:ascii="宋体" w:hAnsi="宋体"/>
          <w:sz w:val="24"/>
          <w:szCs w:val="24"/>
        </w:rPr>
      </w:pPr>
      <w:r>
        <w:rPr>
          <w:rFonts w:hint="eastAsia" w:ascii="宋体" w:hAnsi="宋体"/>
          <w:sz w:val="24"/>
          <w:szCs w:val="24"/>
        </w:rPr>
        <w:t xml:space="preserve"> </w:t>
      </w:r>
    </w:p>
    <w:p w14:paraId="0E990EA9">
      <w:pPr>
        <w:spacing w:line="360" w:lineRule="auto"/>
        <w:jc w:val="center"/>
        <w:rPr>
          <w:rFonts w:ascii="宋体" w:hAnsi="宋体"/>
          <w:sz w:val="24"/>
          <w:szCs w:val="24"/>
        </w:rPr>
      </w:pPr>
      <w:r>
        <w:rPr>
          <w:rFonts w:hint="eastAsia" w:ascii="宋体" w:hAnsi="宋体"/>
          <w:sz w:val="24"/>
          <w:szCs w:val="24"/>
          <w:lang w:val="en-US" w:eastAsia="zh-CN"/>
        </w:rPr>
        <w:t xml:space="preserve">                                  </w:t>
      </w:r>
      <w:r>
        <w:rPr>
          <w:rFonts w:hint="eastAsia" w:ascii="宋体" w:hAnsi="宋体"/>
          <w:sz w:val="24"/>
          <w:szCs w:val="24"/>
        </w:rPr>
        <w:t>供应商</w:t>
      </w:r>
      <w:r>
        <w:rPr>
          <w:rFonts w:hint="eastAsia" w:ascii="宋体" w:hAnsi="宋体"/>
          <w:sz w:val="24"/>
          <w:szCs w:val="24"/>
          <w:lang w:eastAsia="zh-CN"/>
        </w:rPr>
        <w:t>名称</w:t>
      </w:r>
      <w:r>
        <w:rPr>
          <w:rFonts w:hint="eastAsia" w:ascii="宋体" w:hAnsi="宋体"/>
          <w:sz w:val="24"/>
          <w:szCs w:val="24"/>
        </w:rPr>
        <w:t>：</w:t>
      </w:r>
      <w:r>
        <w:rPr>
          <w:rFonts w:hint="eastAsia" w:ascii="宋体" w:hAnsi="宋体"/>
          <w:kern w:val="2"/>
          <w:sz w:val="24"/>
          <w:szCs w:val="24"/>
          <w:u w:val="single"/>
          <w:lang w:val="en-US" w:eastAsia="zh-CN"/>
        </w:rPr>
        <w:t xml:space="preserve">       </w:t>
      </w:r>
      <w:r>
        <w:rPr>
          <w:rFonts w:hint="eastAsia" w:ascii="宋体" w:hAnsi="宋体"/>
          <w:sz w:val="24"/>
          <w:szCs w:val="24"/>
        </w:rPr>
        <w:t>（</w:t>
      </w:r>
      <w:r>
        <w:rPr>
          <w:rFonts w:hint="eastAsia" w:ascii="宋体" w:hAnsi="宋体"/>
          <w:sz w:val="24"/>
          <w:szCs w:val="24"/>
          <w:lang w:eastAsia="zh-CN"/>
        </w:rPr>
        <w:t>公章电子</w:t>
      </w:r>
      <w:r>
        <w:rPr>
          <w:rFonts w:hint="eastAsia" w:ascii="宋体" w:hAnsi="宋体"/>
          <w:sz w:val="24"/>
          <w:szCs w:val="24"/>
        </w:rPr>
        <w:t>签章）</w:t>
      </w:r>
    </w:p>
    <w:p w14:paraId="72EAF9B9">
      <w:pPr>
        <w:spacing w:line="360" w:lineRule="auto"/>
        <w:jc w:val="center"/>
        <w:rPr>
          <w:rFonts w:ascii="宋体" w:hAnsi="宋体"/>
          <w:sz w:val="24"/>
          <w:szCs w:val="24"/>
          <w:u w:val="single"/>
        </w:rPr>
      </w:pPr>
      <w:r>
        <w:rPr>
          <w:rFonts w:hint="eastAsia" w:ascii="宋体" w:hAnsi="宋体"/>
          <w:sz w:val="24"/>
          <w:szCs w:val="24"/>
          <w:lang w:val="en-US" w:eastAsia="zh-CN"/>
        </w:rPr>
        <w:t xml:space="preserve">                                  </w:t>
      </w:r>
      <w:r>
        <w:rPr>
          <w:rFonts w:hint="eastAsia" w:ascii="宋体" w:hAnsi="宋体"/>
          <w:sz w:val="24"/>
          <w:szCs w:val="24"/>
        </w:rPr>
        <w:t>法定代表人：</w:t>
      </w:r>
      <w:r>
        <w:rPr>
          <w:rFonts w:hint="eastAsia" w:ascii="宋体" w:hAnsi="宋体"/>
          <w:kern w:val="2"/>
          <w:sz w:val="24"/>
          <w:szCs w:val="24"/>
          <w:u w:val="single"/>
          <w:lang w:val="en-US" w:eastAsia="zh-CN"/>
        </w:rPr>
        <w:t xml:space="preserve">       </w:t>
      </w:r>
      <w:r>
        <w:rPr>
          <w:rFonts w:hint="eastAsia" w:ascii="宋体" w:hAnsi="宋体"/>
          <w:sz w:val="24"/>
          <w:szCs w:val="24"/>
        </w:rPr>
        <w:t>（法人</w:t>
      </w:r>
      <w:r>
        <w:rPr>
          <w:rFonts w:hint="eastAsia" w:ascii="宋体" w:hAnsi="宋体"/>
          <w:sz w:val="24"/>
          <w:szCs w:val="24"/>
          <w:lang w:eastAsia="zh-CN"/>
        </w:rPr>
        <w:t>电子</w:t>
      </w:r>
      <w:r>
        <w:rPr>
          <w:rFonts w:hint="eastAsia" w:ascii="宋体" w:hAnsi="宋体"/>
          <w:sz w:val="24"/>
          <w:szCs w:val="24"/>
        </w:rPr>
        <w:t>签章）                        　　　　</w:t>
      </w:r>
    </w:p>
    <w:p w14:paraId="0C009D99">
      <w:pPr>
        <w:spacing w:line="360" w:lineRule="auto"/>
        <w:jc w:val="center"/>
        <w:rPr>
          <w:rFonts w:hint="eastAsia" w:ascii="宋体" w:hAnsi="宋体"/>
          <w:sz w:val="24"/>
          <w:szCs w:val="24"/>
          <w:lang w:val="en-US" w:eastAsia="zh-CN"/>
        </w:rPr>
      </w:pPr>
      <w:r>
        <w:rPr>
          <w:rFonts w:hint="eastAsia" w:ascii="宋体" w:hAnsi="宋体"/>
          <w:sz w:val="24"/>
          <w:szCs w:val="24"/>
          <w:lang w:val="en-US" w:eastAsia="zh-CN"/>
        </w:rPr>
        <w:t xml:space="preserve">           </w:t>
      </w:r>
      <w:r>
        <w:rPr>
          <w:rFonts w:hint="eastAsia" w:ascii="宋体" w:hAnsi="宋体"/>
          <w:sz w:val="24"/>
          <w:szCs w:val="24"/>
        </w:rPr>
        <w:t>身份证号码：</w:t>
      </w:r>
      <w:r>
        <w:rPr>
          <w:rFonts w:hint="eastAsia" w:ascii="宋体" w:hAnsi="宋体"/>
          <w:kern w:val="2"/>
          <w:sz w:val="24"/>
          <w:szCs w:val="24"/>
          <w:u w:val="single"/>
          <w:lang w:val="en-US" w:eastAsia="zh-CN"/>
        </w:rPr>
        <w:t xml:space="preserve">                      </w:t>
      </w:r>
      <w:r>
        <w:rPr>
          <w:rFonts w:hint="eastAsia" w:ascii="宋体" w:hAnsi="宋体"/>
          <w:sz w:val="24"/>
          <w:szCs w:val="24"/>
        </w:rPr>
        <w:t xml:space="preserve">  </w:t>
      </w:r>
      <w:r>
        <w:rPr>
          <w:rFonts w:hint="eastAsia" w:ascii="宋体" w:hAnsi="宋体"/>
          <w:sz w:val="24"/>
          <w:szCs w:val="24"/>
          <w:lang w:val="en-US" w:eastAsia="zh-CN"/>
        </w:rPr>
        <w:t xml:space="preserve">       </w:t>
      </w:r>
    </w:p>
    <w:p w14:paraId="1B33A842">
      <w:pPr>
        <w:spacing w:line="360" w:lineRule="auto"/>
        <w:jc w:val="center"/>
        <w:rPr>
          <w:rFonts w:hint="eastAsia" w:ascii="宋体" w:hAnsi="宋体"/>
          <w:kern w:val="2"/>
          <w:sz w:val="24"/>
          <w:szCs w:val="24"/>
          <w:u w:val="single"/>
          <w:lang w:val="en-US" w:eastAsia="zh-CN"/>
        </w:rPr>
      </w:pPr>
      <w:r>
        <w:rPr>
          <w:rFonts w:hint="eastAsia" w:ascii="宋体" w:hAnsi="宋体"/>
          <w:sz w:val="24"/>
          <w:szCs w:val="24"/>
          <w:lang w:val="en-US" w:eastAsia="zh-CN"/>
        </w:rPr>
        <w:t xml:space="preserve">              </w:t>
      </w:r>
      <w:r>
        <w:rPr>
          <w:rFonts w:hint="eastAsia" w:ascii="宋体" w:hAnsi="宋体"/>
          <w:sz w:val="24"/>
          <w:szCs w:val="24"/>
        </w:rPr>
        <w:t>委托代理人</w:t>
      </w:r>
      <w:r>
        <w:rPr>
          <w:rFonts w:hint="eastAsia" w:ascii="宋体" w:hAnsi="宋体"/>
          <w:sz w:val="24"/>
          <w:szCs w:val="24"/>
          <w:lang w:val="en-US" w:eastAsia="zh-CN"/>
        </w:rPr>
        <w:t>姓名</w:t>
      </w:r>
      <w:r>
        <w:rPr>
          <w:rFonts w:hint="eastAsia" w:ascii="宋体" w:hAnsi="宋体"/>
          <w:sz w:val="24"/>
          <w:szCs w:val="24"/>
        </w:rPr>
        <w:t>：</w:t>
      </w:r>
      <w:r>
        <w:rPr>
          <w:rFonts w:hint="eastAsia" w:ascii="宋体" w:hAnsi="宋体"/>
          <w:kern w:val="2"/>
          <w:sz w:val="24"/>
          <w:szCs w:val="24"/>
          <w:u w:val="single"/>
          <w:lang w:val="en-US" w:eastAsia="zh-CN"/>
        </w:rPr>
        <w:t xml:space="preserve">                  </w:t>
      </w:r>
      <w:r>
        <w:rPr>
          <w:rFonts w:hint="eastAsia" w:ascii="宋体" w:hAnsi="宋体"/>
          <w:kern w:val="2"/>
          <w:sz w:val="24"/>
          <w:szCs w:val="24"/>
          <w:u w:val="none"/>
          <w:lang w:val="en-US" w:eastAsia="zh-CN"/>
        </w:rPr>
        <w:t xml:space="preserve"> </w:t>
      </w:r>
    </w:p>
    <w:p w14:paraId="31FA153B">
      <w:pPr>
        <w:spacing w:line="360" w:lineRule="auto"/>
        <w:jc w:val="center"/>
        <w:rPr>
          <w:rFonts w:ascii="宋体" w:hAnsi="宋体" w:cs="宋体"/>
          <w:b/>
          <w:sz w:val="24"/>
          <w:szCs w:val="24"/>
        </w:rPr>
      </w:pPr>
      <w:r>
        <w:rPr>
          <w:rFonts w:hint="eastAsia" w:ascii="宋体" w:hAnsi="宋体"/>
          <w:sz w:val="24"/>
          <w:szCs w:val="24"/>
          <w:lang w:val="en-US" w:eastAsia="zh-CN"/>
        </w:rPr>
        <w:t xml:space="preserve"> </w:t>
      </w:r>
      <w:r>
        <w:rPr>
          <w:rFonts w:hint="eastAsia" w:ascii="宋体" w:hAnsi="宋体"/>
          <w:sz w:val="24"/>
          <w:szCs w:val="24"/>
        </w:rPr>
        <w:t>委托代理人身份证号码：</w:t>
      </w:r>
      <w:r>
        <w:rPr>
          <w:rFonts w:hint="eastAsia" w:ascii="宋体" w:hAnsi="宋体"/>
          <w:kern w:val="2"/>
          <w:sz w:val="24"/>
          <w:szCs w:val="24"/>
          <w:u w:val="single"/>
          <w:lang w:val="en-US" w:eastAsia="zh-CN"/>
        </w:rPr>
        <w:t xml:space="preserve">                      </w:t>
      </w:r>
      <w:r>
        <w:rPr>
          <w:rFonts w:hint="eastAsia" w:ascii="宋体" w:hAnsi="宋体"/>
          <w:sz w:val="24"/>
          <w:szCs w:val="24"/>
        </w:rPr>
        <w:t xml:space="preserve">  </w:t>
      </w:r>
    </w:p>
    <w:p w14:paraId="7BC2890A">
      <w:pPr>
        <w:spacing w:line="360" w:lineRule="auto"/>
        <w:jc w:val="center"/>
        <w:rPr>
          <w:rFonts w:ascii="宋体" w:hAnsi="宋体" w:cs="宋体"/>
          <w:bCs/>
          <w:sz w:val="24"/>
          <w:szCs w:val="24"/>
        </w:rPr>
      </w:pPr>
      <w:r>
        <w:rPr>
          <w:rFonts w:hint="eastAsia" w:ascii="宋体" w:hAnsi="宋体" w:cs="宋体"/>
          <w:bCs/>
          <w:sz w:val="24"/>
          <w:szCs w:val="24"/>
          <w:lang w:val="en-US" w:eastAsia="zh-CN"/>
        </w:rPr>
        <w:t xml:space="preserve">         </w:t>
      </w:r>
      <w:r>
        <w:rPr>
          <w:rFonts w:hint="eastAsia" w:ascii="宋体" w:hAnsi="宋体" w:cs="宋体"/>
          <w:bCs/>
          <w:sz w:val="24"/>
          <w:szCs w:val="24"/>
        </w:rPr>
        <w:t>联系方式：</w:t>
      </w:r>
      <w:r>
        <w:rPr>
          <w:rFonts w:hint="eastAsia" w:ascii="宋体" w:hAnsi="宋体"/>
          <w:kern w:val="2"/>
          <w:sz w:val="24"/>
          <w:szCs w:val="24"/>
          <w:u w:val="single"/>
          <w:lang w:val="en-US" w:eastAsia="zh-CN"/>
        </w:rPr>
        <w:t xml:space="preserve">                        </w:t>
      </w:r>
    </w:p>
    <w:p w14:paraId="39BD7F01">
      <w:pPr>
        <w:spacing w:line="360" w:lineRule="auto"/>
        <w:jc w:val="both"/>
        <w:rPr>
          <w:rFonts w:ascii="宋体" w:hAnsi="宋体" w:cs="宋体"/>
          <w:b w:val="0"/>
          <w:bCs/>
          <w:sz w:val="24"/>
          <w:szCs w:val="24"/>
        </w:rPr>
      </w:pPr>
      <w:r>
        <w:rPr>
          <w:rFonts w:hint="eastAsia" w:ascii="宋体" w:hAnsi="宋体" w:cs="宋体"/>
          <w:b/>
          <w:sz w:val="24"/>
          <w:szCs w:val="24"/>
        </w:rPr>
        <w:t xml:space="preserve">                                     </w:t>
      </w:r>
      <w:r>
        <w:rPr>
          <w:rFonts w:hint="eastAsia" w:ascii="宋体" w:hAnsi="宋体" w:cs="宋体"/>
          <w:b w:val="0"/>
          <w:bCs/>
          <w:sz w:val="24"/>
          <w:szCs w:val="24"/>
          <w:lang w:eastAsia="zh-CN"/>
        </w:rPr>
        <w:t>日期：</w:t>
      </w:r>
      <w:r>
        <w:rPr>
          <w:rFonts w:hint="eastAsia" w:ascii="宋体" w:hAnsi="宋体" w:cs="宋体"/>
          <w:b w:val="0"/>
          <w:bCs/>
          <w:sz w:val="24"/>
          <w:szCs w:val="24"/>
        </w:rPr>
        <w:t xml:space="preserve"> 年  月  日</w:t>
      </w:r>
    </w:p>
    <w:p w14:paraId="66F74BF7">
      <w:pPr>
        <w:widowControl w:val="0"/>
        <w:spacing w:line="360" w:lineRule="auto"/>
        <w:ind w:firstLine="3410" w:firstLineChars="1421"/>
        <w:jc w:val="both"/>
        <w:rPr>
          <w:rFonts w:ascii="宋体" w:hAnsi="宋体"/>
          <w:sz w:val="24"/>
          <w:szCs w:val="24"/>
        </w:rPr>
      </w:pPr>
      <w:bookmarkStart w:id="94" w:name="_Hlk450185103"/>
      <w:bookmarkEnd w:id="94"/>
      <w:bookmarkStart w:id="95" w:name="_Toc269219203"/>
      <w:bookmarkEnd w:id="95"/>
      <w:bookmarkStart w:id="96" w:name="_Toc90712554"/>
      <w:bookmarkEnd w:id="96"/>
      <w:bookmarkStart w:id="97" w:name="_Toc87621074"/>
      <w:bookmarkEnd w:id="97"/>
      <w:bookmarkStart w:id="98" w:name="_Toc90713373"/>
      <w:bookmarkEnd w:id="98"/>
      <w:bookmarkStart w:id="99" w:name="_Toc461977433"/>
      <w:r>
        <w:rPr>
          <w:rFonts w:hint="eastAsia" w:ascii="宋体" w:hAnsi="宋体"/>
          <w:kern w:val="2"/>
          <w:sz w:val="24"/>
          <w:szCs w:val="24"/>
        </w:rPr>
        <w:t xml:space="preserve"> </w:t>
      </w:r>
      <w:bookmarkEnd w:id="99"/>
    </w:p>
    <w:p w14:paraId="014848FB">
      <w:pPr>
        <w:widowControl w:val="0"/>
        <w:spacing w:line="360" w:lineRule="auto"/>
        <w:ind w:firstLine="3410" w:firstLineChars="1421"/>
        <w:jc w:val="both"/>
        <w:rPr>
          <w:rFonts w:ascii="宋体" w:hAnsi="宋体"/>
          <w:sz w:val="24"/>
          <w:szCs w:val="24"/>
        </w:rPr>
      </w:pPr>
      <w:r>
        <w:rPr>
          <w:rFonts w:hint="eastAsia" w:ascii="宋体" w:hAnsi="宋体"/>
          <w:kern w:val="2"/>
          <w:sz w:val="24"/>
          <w:szCs w:val="24"/>
        </w:rPr>
        <w:t xml:space="preserve"> </w:t>
      </w:r>
    </w:p>
    <w:p w14:paraId="08A47552">
      <w:pPr>
        <w:widowControl w:val="0"/>
        <w:spacing w:line="360" w:lineRule="auto"/>
        <w:ind w:firstLine="3410" w:firstLineChars="1421"/>
        <w:jc w:val="both"/>
        <w:rPr>
          <w:rFonts w:ascii="宋体" w:hAnsi="宋体" w:cs="宋体"/>
          <w:kern w:val="2"/>
          <w:sz w:val="24"/>
          <w:szCs w:val="24"/>
        </w:rPr>
      </w:pPr>
    </w:p>
    <w:p w14:paraId="22778674">
      <w:pPr>
        <w:widowControl w:val="0"/>
        <w:spacing w:line="360" w:lineRule="auto"/>
        <w:ind w:firstLine="3410" w:firstLineChars="1421"/>
        <w:jc w:val="both"/>
        <w:rPr>
          <w:rFonts w:ascii="宋体" w:hAnsi="宋体" w:cs="宋体"/>
          <w:kern w:val="2"/>
          <w:sz w:val="24"/>
          <w:szCs w:val="24"/>
        </w:rPr>
      </w:pPr>
    </w:p>
    <w:p w14:paraId="436A9160">
      <w:pPr>
        <w:widowControl w:val="0"/>
        <w:spacing w:line="360" w:lineRule="auto"/>
        <w:ind w:firstLine="3424" w:firstLineChars="1421"/>
        <w:jc w:val="center"/>
        <w:rPr>
          <w:rFonts w:ascii="宋体" w:hAnsi="宋体" w:cs="宋体"/>
          <w:b/>
          <w:sz w:val="24"/>
          <w:szCs w:val="24"/>
        </w:rPr>
      </w:pPr>
    </w:p>
    <w:p w14:paraId="217125A7">
      <w:pPr>
        <w:widowControl w:val="0"/>
        <w:spacing w:line="360" w:lineRule="auto"/>
        <w:jc w:val="center"/>
        <w:outlineLvl w:val="1"/>
        <w:rPr>
          <w:rFonts w:ascii="宋体" w:hAnsi="宋体" w:cs="宋体"/>
          <w:b/>
          <w:sz w:val="24"/>
          <w:szCs w:val="24"/>
        </w:rPr>
      </w:pPr>
      <w:bookmarkStart w:id="100" w:name="_Toc269219204"/>
      <w:bookmarkEnd w:id="100"/>
      <w:bookmarkStart w:id="101" w:name="_Toc461977434"/>
    </w:p>
    <w:p w14:paraId="1A4DB565">
      <w:pPr>
        <w:widowControl w:val="0"/>
        <w:spacing w:line="360" w:lineRule="auto"/>
        <w:jc w:val="center"/>
        <w:outlineLvl w:val="1"/>
        <w:rPr>
          <w:rFonts w:ascii="宋体" w:hAnsi="宋体" w:cs="宋体"/>
          <w:b/>
          <w:sz w:val="24"/>
          <w:szCs w:val="24"/>
        </w:rPr>
      </w:pPr>
    </w:p>
    <w:p w14:paraId="7033D5DE">
      <w:pPr>
        <w:widowControl w:val="0"/>
        <w:spacing w:line="360" w:lineRule="auto"/>
        <w:jc w:val="both"/>
        <w:outlineLvl w:val="1"/>
        <w:rPr>
          <w:rFonts w:ascii="宋体" w:hAnsi="宋体" w:cs="宋体"/>
          <w:b/>
          <w:sz w:val="24"/>
          <w:szCs w:val="24"/>
        </w:rPr>
      </w:pPr>
    </w:p>
    <w:p w14:paraId="49ED501F">
      <w:pPr>
        <w:pStyle w:val="9"/>
        <w:bidi w:val="0"/>
      </w:pPr>
    </w:p>
    <w:p w14:paraId="6CCDBE64">
      <w:pPr>
        <w:widowControl w:val="0"/>
        <w:autoSpaceDE w:val="0"/>
        <w:autoSpaceDN w:val="0"/>
        <w:adjustRightInd w:val="0"/>
        <w:spacing w:line="360" w:lineRule="auto"/>
        <w:jc w:val="center"/>
        <w:rPr>
          <w:rFonts w:ascii="宋体" w:hAnsi="宋体"/>
          <w:b/>
          <w:sz w:val="24"/>
          <w:szCs w:val="24"/>
        </w:rPr>
      </w:pPr>
      <w:r>
        <w:rPr>
          <w:rFonts w:hint="eastAsia" w:ascii="宋体" w:hAnsi="宋体" w:cs="宋体"/>
          <w:b/>
          <w:sz w:val="24"/>
          <w:szCs w:val="24"/>
        </w:rPr>
        <w:br w:type="page"/>
      </w:r>
      <w:bookmarkStart w:id="102" w:name="_Toc461977437"/>
      <w:r>
        <w:rPr>
          <w:rFonts w:hint="eastAsia" w:ascii="宋体" w:hAnsi="宋体" w:cs="宋体"/>
          <w:b/>
          <w:sz w:val="24"/>
          <w:szCs w:val="24"/>
          <w:lang w:val="en-US" w:eastAsia="zh-CN"/>
        </w:rPr>
        <w:t>四</w:t>
      </w:r>
      <w:r>
        <w:rPr>
          <w:rFonts w:hint="eastAsia" w:ascii="宋体" w:hAnsi="宋体" w:cs="宋体"/>
          <w:b/>
          <w:sz w:val="24"/>
          <w:szCs w:val="24"/>
        </w:rPr>
        <w:t>、</w:t>
      </w:r>
      <w:r>
        <w:rPr>
          <w:rFonts w:hint="eastAsia" w:ascii="宋体" w:hAnsi="宋体" w:cs="宋体"/>
          <w:b/>
          <w:sz w:val="24"/>
          <w:szCs w:val="24"/>
          <w:lang w:eastAsia="zh-CN"/>
        </w:rPr>
        <w:t>磋商</w:t>
      </w:r>
      <w:r>
        <w:rPr>
          <w:rFonts w:hint="eastAsia" w:ascii="宋体" w:hAnsi="宋体" w:cs="宋体"/>
          <w:b/>
          <w:sz w:val="24"/>
          <w:szCs w:val="24"/>
        </w:rPr>
        <w:t>承诺函</w:t>
      </w:r>
      <w:bookmarkEnd w:id="102"/>
    </w:p>
    <w:p w14:paraId="6BE889AA">
      <w:pPr>
        <w:wordWrap w:val="0"/>
        <w:spacing w:line="360" w:lineRule="auto"/>
        <w:ind w:firstLine="480" w:firstLineChars="200"/>
        <w:rPr>
          <w:rFonts w:hint="eastAsia" w:ascii="宋体" w:hAnsi="宋体" w:cs="宋体"/>
          <w:sz w:val="24"/>
        </w:rPr>
      </w:pPr>
      <w:r>
        <w:rPr>
          <w:rFonts w:hint="eastAsia" w:ascii="宋体" w:hAnsi="宋体" w:cs="宋体"/>
          <w:sz w:val="24"/>
        </w:rPr>
        <w:t xml:space="preserve">致 </w:t>
      </w:r>
      <w:r>
        <w:rPr>
          <w:rFonts w:hint="eastAsia" w:ascii="宋体" w:hAnsi="宋体" w:cs="宋体"/>
          <w:sz w:val="24"/>
          <w:u w:val="single"/>
        </w:rPr>
        <w:t>（采购人）</w:t>
      </w:r>
      <w:r>
        <w:rPr>
          <w:rFonts w:hint="eastAsia" w:ascii="宋体" w:hAnsi="宋体" w:cs="宋体"/>
          <w:sz w:val="24"/>
          <w:u w:val="single"/>
          <w:lang w:val="en-US" w:eastAsia="zh-CN"/>
        </w:rPr>
        <w:t xml:space="preserve">   </w:t>
      </w:r>
      <w:r>
        <w:rPr>
          <w:rFonts w:hint="eastAsia" w:ascii="宋体" w:hAnsi="宋体" w:cs="宋体"/>
          <w:sz w:val="24"/>
        </w:rPr>
        <w:t>：</w:t>
      </w:r>
    </w:p>
    <w:p w14:paraId="236B1027">
      <w:pPr>
        <w:wordWrap w:val="0"/>
        <w:spacing w:line="360" w:lineRule="auto"/>
        <w:ind w:firstLine="480" w:firstLineChars="200"/>
        <w:rPr>
          <w:rFonts w:hint="eastAsia" w:ascii="宋体" w:hAnsi="宋体" w:cs="宋体"/>
          <w:sz w:val="24"/>
        </w:rPr>
      </w:pPr>
      <w:r>
        <w:rPr>
          <w:rFonts w:hint="eastAsia" w:ascii="宋体" w:hAnsi="宋体" w:cs="宋体"/>
          <w:sz w:val="24"/>
        </w:rPr>
        <w:t>我方已充分了解了</w:t>
      </w:r>
      <w:r>
        <w:rPr>
          <w:rFonts w:hint="eastAsia" w:ascii="宋体" w:hAnsi="宋体" w:cs="宋体"/>
          <w:sz w:val="24"/>
          <w:u w:val="single"/>
          <w:lang w:val="en-US" w:eastAsia="zh-CN"/>
        </w:rPr>
        <w:t xml:space="preserve">          </w:t>
      </w:r>
      <w:r>
        <w:rPr>
          <w:rFonts w:hint="eastAsia" w:ascii="宋体" w:hAnsi="宋体" w:cs="宋体"/>
          <w:sz w:val="24"/>
        </w:rPr>
        <w:t>（项目名称）（项目编号</w:t>
      </w:r>
      <w:r>
        <w:rPr>
          <w:rFonts w:hint="eastAsia" w:ascii="宋体" w:hAnsi="宋体" w:cs="宋体"/>
          <w:sz w:val="24"/>
          <w:lang w:eastAsia="zh-CN"/>
        </w:rPr>
        <w:t>：</w:t>
      </w:r>
      <w:r>
        <w:rPr>
          <w:rFonts w:hint="eastAsia" w:ascii="宋体" w:hAnsi="宋体" w:cs="宋体"/>
          <w:sz w:val="24"/>
          <w:u w:val="single"/>
          <w:lang w:val="en-US" w:eastAsia="zh-CN"/>
        </w:rPr>
        <w:t xml:space="preserve">          </w:t>
      </w:r>
      <w:r>
        <w:rPr>
          <w:rFonts w:hint="eastAsia" w:ascii="宋体" w:hAnsi="宋体" w:cs="宋体"/>
          <w:sz w:val="24"/>
        </w:rPr>
        <w:t>）的</w:t>
      </w:r>
      <w:r>
        <w:rPr>
          <w:rFonts w:hint="eastAsia" w:ascii="宋体" w:hAnsi="宋体" w:cs="宋体"/>
          <w:sz w:val="24"/>
          <w:lang w:eastAsia="zh-CN"/>
        </w:rPr>
        <w:t>竞争性磋商</w:t>
      </w:r>
      <w:r>
        <w:rPr>
          <w:rFonts w:hint="eastAsia" w:ascii="宋体" w:hAnsi="宋体" w:cs="宋体"/>
          <w:sz w:val="24"/>
        </w:rPr>
        <w:t>文件，愿意遵照本项目《</w:t>
      </w:r>
      <w:r>
        <w:rPr>
          <w:rFonts w:hint="eastAsia" w:ascii="宋体" w:hAnsi="宋体" w:cs="宋体"/>
          <w:sz w:val="24"/>
          <w:lang w:eastAsia="zh-CN"/>
        </w:rPr>
        <w:t>竞争性</w:t>
      </w:r>
      <w:r>
        <w:rPr>
          <w:rFonts w:hint="eastAsia" w:ascii="宋体" w:hAnsi="宋体" w:cs="宋体"/>
          <w:sz w:val="24"/>
        </w:rPr>
        <w:t>磋商文件》、《中华人民共和国政府采购法》等有关规定参与竞标，并承诺如下：</w:t>
      </w:r>
    </w:p>
    <w:p w14:paraId="222E92A0">
      <w:pPr>
        <w:wordWrap w:val="0"/>
        <w:spacing w:line="360" w:lineRule="auto"/>
        <w:ind w:firstLine="480" w:firstLineChars="200"/>
        <w:rPr>
          <w:rFonts w:hint="eastAsia" w:ascii="宋体" w:hAnsi="宋体" w:cs="宋体"/>
          <w:sz w:val="24"/>
        </w:rPr>
      </w:pPr>
      <w:r>
        <w:rPr>
          <w:rFonts w:hint="eastAsia" w:ascii="宋体" w:hAnsi="宋体" w:cs="宋体"/>
          <w:sz w:val="24"/>
        </w:rPr>
        <w:t>1、我方承诺将严格按照“公开、公平、公正和诚实信用原则”参与本项目竞标活动。</w:t>
      </w:r>
    </w:p>
    <w:p w14:paraId="6747C402">
      <w:pPr>
        <w:wordWrap w:val="0"/>
        <w:spacing w:line="360" w:lineRule="auto"/>
        <w:ind w:firstLine="480" w:firstLineChars="200"/>
        <w:rPr>
          <w:rFonts w:hint="eastAsia" w:ascii="宋体" w:hAnsi="宋体" w:cs="宋体"/>
          <w:sz w:val="24"/>
        </w:rPr>
      </w:pPr>
      <w:r>
        <w:rPr>
          <w:rFonts w:hint="eastAsia" w:ascii="宋体" w:hAnsi="宋体" w:cs="宋体"/>
          <w:sz w:val="24"/>
        </w:rPr>
        <w:t>2、我方承诺在投标有效期内不撤销响应文件；</w:t>
      </w:r>
    </w:p>
    <w:p w14:paraId="4EE6869D">
      <w:pPr>
        <w:wordWrap w:val="0"/>
        <w:spacing w:line="360" w:lineRule="auto"/>
        <w:ind w:firstLine="480" w:firstLineChars="200"/>
        <w:rPr>
          <w:rFonts w:hint="eastAsia" w:ascii="宋体" w:hAnsi="宋体" w:cs="宋体"/>
          <w:sz w:val="24"/>
        </w:rPr>
      </w:pPr>
      <w:r>
        <w:rPr>
          <w:rFonts w:hint="eastAsia" w:ascii="宋体" w:hAnsi="宋体" w:cs="宋体"/>
          <w:sz w:val="24"/>
        </w:rPr>
        <w:t>3、我方承诺在响应文件及对三门峡市公共资源交易供应商市场主体信息库中提供的材料真实有效；</w:t>
      </w:r>
    </w:p>
    <w:p w14:paraId="24ED0D28">
      <w:pPr>
        <w:wordWrap w:val="0"/>
        <w:spacing w:line="360" w:lineRule="auto"/>
        <w:ind w:firstLine="480" w:firstLineChars="200"/>
        <w:rPr>
          <w:rFonts w:hint="eastAsia" w:ascii="宋体" w:hAnsi="宋体" w:cs="宋体"/>
          <w:sz w:val="24"/>
        </w:rPr>
      </w:pPr>
      <w:r>
        <w:rPr>
          <w:rFonts w:hint="eastAsia" w:ascii="宋体" w:hAnsi="宋体" w:cs="宋体"/>
          <w:sz w:val="24"/>
        </w:rPr>
        <w:t>4、我方承诺绝不与采购人、其他投标供应商或者代理机构恶意串通的投标；</w:t>
      </w:r>
    </w:p>
    <w:p w14:paraId="18255901">
      <w:pPr>
        <w:wordWrap w:val="0"/>
        <w:spacing w:line="360" w:lineRule="auto"/>
        <w:ind w:firstLine="480" w:firstLineChars="200"/>
        <w:rPr>
          <w:rFonts w:hint="eastAsia" w:ascii="宋体" w:hAnsi="宋体" w:cs="宋体"/>
          <w:sz w:val="24"/>
        </w:rPr>
      </w:pPr>
      <w:r>
        <w:rPr>
          <w:rFonts w:hint="eastAsia" w:ascii="宋体" w:hAnsi="宋体" w:cs="宋体"/>
          <w:sz w:val="24"/>
        </w:rPr>
        <w:t>5、我方承诺绝不以他人的名义投标、串通投标、以行贿手段谋取中标或者以其他弄虚作假方式投标；</w:t>
      </w:r>
    </w:p>
    <w:p w14:paraId="1B1AD10E">
      <w:pPr>
        <w:wordWrap w:val="0"/>
        <w:spacing w:line="360" w:lineRule="auto"/>
        <w:ind w:firstLine="480" w:firstLineChars="200"/>
        <w:rPr>
          <w:rFonts w:hint="eastAsia" w:ascii="宋体" w:hAnsi="宋体" w:cs="宋体"/>
          <w:sz w:val="24"/>
        </w:rPr>
      </w:pPr>
      <w:r>
        <w:rPr>
          <w:rFonts w:hint="eastAsia" w:ascii="宋体" w:hAnsi="宋体" w:cs="宋体"/>
          <w:sz w:val="24"/>
        </w:rPr>
        <w:t>6、我方承诺绝不采取不正当手段谋取中标；</w:t>
      </w:r>
    </w:p>
    <w:p w14:paraId="0036E9C1">
      <w:pPr>
        <w:wordWrap w:val="0"/>
        <w:spacing w:line="360" w:lineRule="auto"/>
        <w:ind w:firstLine="480" w:firstLineChars="200"/>
        <w:rPr>
          <w:rFonts w:hint="eastAsia" w:ascii="宋体" w:hAnsi="宋体" w:cs="宋体"/>
          <w:sz w:val="24"/>
        </w:rPr>
      </w:pPr>
      <w:r>
        <w:rPr>
          <w:rFonts w:hint="eastAsia" w:ascii="宋体" w:hAnsi="宋体" w:cs="宋体"/>
          <w:sz w:val="24"/>
        </w:rPr>
        <w:t>7、如我方中标，我方承诺在收到成交通知书后，在成交通知书规定的期限内，根据</w:t>
      </w:r>
      <w:r>
        <w:rPr>
          <w:rFonts w:hint="eastAsia" w:ascii="宋体" w:hAnsi="宋体" w:cs="宋体"/>
          <w:sz w:val="24"/>
          <w:lang w:eastAsia="zh-CN"/>
        </w:rPr>
        <w:t>磋商</w:t>
      </w:r>
      <w:r>
        <w:rPr>
          <w:rFonts w:hint="eastAsia" w:ascii="宋体" w:hAnsi="宋体" w:cs="宋体"/>
          <w:sz w:val="24"/>
        </w:rPr>
        <w:t>文件、我方的响应文件及有关澄清承诺书的要求，与采购人订立书面合同，并按照合同约定承担完成合同的责任和义务；</w:t>
      </w:r>
    </w:p>
    <w:p w14:paraId="7F193508">
      <w:pPr>
        <w:wordWrap w:val="0"/>
        <w:spacing w:line="360" w:lineRule="auto"/>
        <w:ind w:firstLine="480" w:firstLineChars="200"/>
        <w:rPr>
          <w:rFonts w:hint="eastAsia" w:ascii="宋体" w:hAnsi="宋体" w:cs="宋体"/>
          <w:sz w:val="24"/>
        </w:rPr>
      </w:pPr>
      <w:r>
        <w:rPr>
          <w:rFonts w:hint="eastAsia" w:ascii="宋体" w:hAnsi="宋体" w:cs="宋体"/>
          <w:sz w:val="24"/>
        </w:rPr>
        <w:t>8、如我方违反此约定，愿意承担对本项目造成的一切经济损失，并同时依法承担相应法律责任。</w:t>
      </w:r>
    </w:p>
    <w:p w14:paraId="47BD1340">
      <w:pPr>
        <w:wordWrap w:val="0"/>
        <w:spacing w:line="360" w:lineRule="auto"/>
        <w:ind w:firstLine="480" w:firstLineChars="200"/>
        <w:rPr>
          <w:rFonts w:hint="eastAsia" w:ascii="宋体" w:hAnsi="宋体" w:cs="宋体"/>
          <w:sz w:val="24"/>
        </w:rPr>
      </w:pPr>
    </w:p>
    <w:p w14:paraId="2F4BCBF2">
      <w:pPr>
        <w:wordWrap w:val="0"/>
        <w:spacing w:line="360" w:lineRule="auto"/>
        <w:ind w:firstLine="480" w:firstLineChars="200"/>
        <w:rPr>
          <w:rFonts w:hint="eastAsia" w:ascii="宋体" w:hAnsi="宋体" w:cs="宋体"/>
          <w:sz w:val="24"/>
        </w:rPr>
      </w:pPr>
      <w:r>
        <w:rPr>
          <w:rFonts w:hint="eastAsia" w:ascii="宋体" w:hAnsi="宋体" w:cs="宋体"/>
          <w:sz w:val="24"/>
        </w:rPr>
        <w:t xml:space="preserve"> </w:t>
      </w:r>
    </w:p>
    <w:p w14:paraId="3CCDDA3B">
      <w:pPr>
        <w:wordWrap w:val="0"/>
        <w:spacing w:line="360" w:lineRule="auto"/>
        <w:ind w:firstLine="480" w:firstLineChars="200"/>
        <w:jc w:val="right"/>
        <w:rPr>
          <w:rFonts w:hint="eastAsia" w:ascii="宋体" w:hAnsi="宋体" w:cs="宋体"/>
          <w:sz w:val="24"/>
        </w:rPr>
      </w:pPr>
      <w:r>
        <w:rPr>
          <w:rFonts w:hint="eastAsia" w:ascii="宋体" w:hAnsi="宋体" w:cs="宋体"/>
          <w:sz w:val="24"/>
        </w:rPr>
        <w:t>供应商名称：</w:t>
      </w:r>
      <w:r>
        <w:rPr>
          <w:rFonts w:hint="eastAsia" w:ascii="宋体" w:hAnsi="宋体"/>
          <w:kern w:val="2"/>
          <w:sz w:val="24"/>
          <w:szCs w:val="24"/>
          <w:u w:val="single"/>
          <w:lang w:val="en-US" w:eastAsia="zh-CN"/>
        </w:rPr>
        <w:t xml:space="preserve">       </w:t>
      </w:r>
      <w:r>
        <w:rPr>
          <w:rFonts w:hint="eastAsia" w:ascii="宋体" w:hAnsi="宋体" w:cs="宋体"/>
          <w:sz w:val="24"/>
        </w:rPr>
        <w:t xml:space="preserve"> （</w:t>
      </w:r>
      <w:r>
        <w:rPr>
          <w:rFonts w:hint="eastAsia" w:ascii="宋体" w:hAnsi="宋体" w:cs="宋体"/>
          <w:sz w:val="24"/>
          <w:lang w:eastAsia="zh-CN"/>
        </w:rPr>
        <w:t>公章电子</w:t>
      </w:r>
      <w:r>
        <w:rPr>
          <w:rFonts w:hint="eastAsia" w:ascii="宋体" w:hAnsi="宋体" w:cs="宋体"/>
          <w:sz w:val="24"/>
        </w:rPr>
        <w:t>签章）</w:t>
      </w:r>
    </w:p>
    <w:p w14:paraId="640698DB">
      <w:pPr>
        <w:wordWrap w:val="0"/>
        <w:spacing w:line="360" w:lineRule="auto"/>
        <w:ind w:firstLine="480" w:firstLineChars="200"/>
        <w:jc w:val="right"/>
        <w:rPr>
          <w:rFonts w:hint="eastAsia" w:ascii="宋体" w:hAnsi="宋体" w:cs="宋体"/>
          <w:sz w:val="24"/>
        </w:rPr>
      </w:pPr>
      <w:r>
        <w:rPr>
          <w:rFonts w:hint="eastAsia" w:ascii="宋体" w:hAnsi="宋体" w:cs="宋体"/>
          <w:sz w:val="24"/>
        </w:rPr>
        <w:t>法定代表人：</w:t>
      </w:r>
      <w:r>
        <w:rPr>
          <w:rFonts w:hint="eastAsia" w:ascii="宋体" w:hAnsi="宋体"/>
          <w:kern w:val="2"/>
          <w:sz w:val="24"/>
          <w:szCs w:val="24"/>
          <w:u w:val="single"/>
          <w:lang w:val="en-US" w:eastAsia="zh-CN"/>
        </w:rPr>
        <w:t xml:space="preserve">       </w:t>
      </w:r>
      <w:r>
        <w:rPr>
          <w:rFonts w:hint="eastAsia" w:ascii="宋体" w:hAnsi="宋体" w:cs="宋体"/>
          <w:sz w:val="24"/>
        </w:rPr>
        <w:t xml:space="preserve"> （法人</w:t>
      </w:r>
      <w:r>
        <w:rPr>
          <w:rFonts w:hint="eastAsia" w:ascii="宋体" w:hAnsi="宋体" w:cs="宋体"/>
          <w:sz w:val="24"/>
          <w:lang w:eastAsia="zh-CN"/>
        </w:rPr>
        <w:t>电子</w:t>
      </w:r>
      <w:r>
        <w:rPr>
          <w:rFonts w:hint="eastAsia" w:ascii="宋体" w:hAnsi="宋体" w:cs="宋体"/>
          <w:sz w:val="24"/>
        </w:rPr>
        <w:t>签章）</w:t>
      </w:r>
    </w:p>
    <w:p w14:paraId="6C60AB88">
      <w:pPr>
        <w:widowControl w:val="0"/>
        <w:spacing w:line="360" w:lineRule="auto"/>
        <w:jc w:val="center"/>
        <w:outlineLvl w:val="1"/>
        <w:rPr>
          <w:rFonts w:ascii="宋体" w:hAnsi="宋体" w:cs="仿宋"/>
          <w:sz w:val="24"/>
          <w:szCs w:val="24"/>
        </w:rPr>
      </w:pPr>
      <w:r>
        <w:rPr>
          <w:rFonts w:hint="eastAsia" w:ascii="宋体" w:hAnsi="宋体" w:cs="宋体"/>
          <w:sz w:val="24"/>
          <w:lang w:val="en-US" w:eastAsia="zh-CN"/>
        </w:rPr>
        <w:t xml:space="preserve">                                     </w:t>
      </w:r>
      <w:r>
        <w:rPr>
          <w:rFonts w:hint="eastAsia" w:ascii="宋体" w:hAnsi="宋体" w:cs="宋体"/>
          <w:sz w:val="24"/>
        </w:rPr>
        <w:t xml:space="preserve">日期：   </w:t>
      </w:r>
      <w:r>
        <w:rPr>
          <w:rFonts w:hint="eastAsia" w:ascii="宋体" w:hAnsi="宋体" w:cs="宋体"/>
          <w:sz w:val="24"/>
          <w:lang w:eastAsia="zh-CN"/>
        </w:rPr>
        <w:t>年</w:t>
      </w:r>
      <w:r>
        <w:rPr>
          <w:rFonts w:hint="eastAsia" w:ascii="宋体" w:hAnsi="宋体" w:cs="宋体"/>
          <w:sz w:val="24"/>
          <w:lang w:val="en-US" w:eastAsia="zh-CN"/>
        </w:rPr>
        <w:t xml:space="preserve">   </w:t>
      </w:r>
      <w:r>
        <w:rPr>
          <w:rFonts w:hint="eastAsia" w:ascii="宋体" w:hAnsi="宋体" w:cs="宋体"/>
          <w:sz w:val="24"/>
          <w:lang w:eastAsia="zh-CN"/>
        </w:rPr>
        <w:t>月</w:t>
      </w:r>
      <w:r>
        <w:rPr>
          <w:rFonts w:hint="eastAsia" w:ascii="宋体" w:hAnsi="宋体" w:cs="宋体"/>
          <w:sz w:val="24"/>
          <w:lang w:val="en-US" w:eastAsia="zh-CN"/>
        </w:rPr>
        <w:t xml:space="preserve">   </w:t>
      </w:r>
      <w:r>
        <w:rPr>
          <w:rFonts w:hint="eastAsia" w:ascii="宋体" w:hAnsi="宋体" w:cs="宋体"/>
          <w:sz w:val="24"/>
          <w:lang w:eastAsia="zh-CN"/>
        </w:rPr>
        <w:t>日</w:t>
      </w:r>
      <w:r>
        <w:rPr>
          <w:rFonts w:hint="eastAsia" w:ascii="宋体" w:hAnsi="宋体" w:cs="宋体"/>
          <w:sz w:val="24"/>
        </w:rPr>
        <w:t xml:space="preserve">           </w:t>
      </w:r>
      <w:bookmarkStart w:id="103" w:name="_Toc244934213"/>
      <w:bookmarkEnd w:id="103"/>
      <w:bookmarkStart w:id="104" w:name="_Hlk3282331"/>
      <w:bookmarkEnd w:id="104"/>
      <w:bookmarkStart w:id="105" w:name="_Toc394651926"/>
      <w:bookmarkEnd w:id="105"/>
      <w:bookmarkStart w:id="106" w:name="_Toc152042583"/>
      <w:bookmarkEnd w:id="106"/>
      <w:bookmarkStart w:id="107" w:name="_Toc246997105"/>
      <w:bookmarkEnd w:id="107"/>
      <w:bookmarkStart w:id="108" w:name="_Toc144974862"/>
      <w:bookmarkEnd w:id="108"/>
      <w:bookmarkStart w:id="109" w:name="_Toc528078071"/>
      <w:bookmarkEnd w:id="109"/>
      <w:bookmarkStart w:id="110" w:name="_Toc247085880"/>
      <w:bookmarkEnd w:id="110"/>
      <w:bookmarkStart w:id="111" w:name="_Toc361989463"/>
      <w:bookmarkEnd w:id="111"/>
      <w:bookmarkStart w:id="112" w:name="_Toc244934212"/>
      <w:bookmarkEnd w:id="112"/>
      <w:bookmarkStart w:id="113" w:name="_Toc246996362"/>
      <w:bookmarkEnd w:id="113"/>
      <w:bookmarkStart w:id="114" w:name="_Toc361989462"/>
      <w:bookmarkEnd w:id="114"/>
      <w:bookmarkStart w:id="115" w:name="_Toc152045794"/>
      <w:bookmarkEnd w:id="115"/>
      <w:bookmarkStart w:id="116" w:name="_Toc179632814"/>
      <w:bookmarkEnd w:id="116"/>
    </w:p>
    <w:p w14:paraId="14A6CAAE">
      <w:pPr>
        <w:spacing w:line="480" w:lineRule="exact"/>
        <w:jc w:val="center"/>
        <w:outlineLvl w:val="0"/>
        <w:rPr>
          <w:rFonts w:hint="eastAsia" w:ascii="宋体" w:hAnsi="宋体" w:eastAsia="宋体" w:cs="宋体"/>
          <w:b/>
          <w:color w:val="auto"/>
          <w:sz w:val="32"/>
          <w:szCs w:val="28"/>
          <w:lang w:eastAsia="zh-CN"/>
        </w:rPr>
      </w:pPr>
      <w:r>
        <w:rPr>
          <w:rFonts w:hint="eastAsia" w:ascii="宋体" w:hAnsi="宋体" w:cs="仿宋"/>
          <w:b/>
          <w:kern w:val="2"/>
          <w:sz w:val="24"/>
          <w:szCs w:val="24"/>
        </w:rPr>
        <w:br w:type="page"/>
      </w:r>
      <w:bookmarkStart w:id="117" w:name="_Toc3396"/>
      <w:bookmarkStart w:id="118" w:name="_Toc31521"/>
      <w:r>
        <w:rPr>
          <w:rFonts w:hint="eastAsia" w:ascii="宋体" w:hAnsi="宋体" w:eastAsia="宋体" w:cs="宋体"/>
          <w:b/>
          <w:color w:val="auto"/>
          <w:sz w:val="24"/>
          <w:szCs w:val="24"/>
          <w:lang w:val="en-US" w:eastAsia="zh-CN"/>
        </w:rPr>
        <w:t>五</w:t>
      </w:r>
      <w:r>
        <w:rPr>
          <w:rFonts w:hint="eastAsia" w:ascii="宋体" w:hAnsi="宋体" w:eastAsia="宋体" w:cs="宋体"/>
          <w:b/>
          <w:color w:val="auto"/>
          <w:sz w:val="24"/>
          <w:szCs w:val="24"/>
        </w:rPr>
        <w:t>、</w:t>
      </w:r>
      <w:r>
        <w:rPr>
          <w:rFonts w:hint="eastAsia" w:ascii="宋体" w:hAnsi="宋体" w:cs="宋体"/>
          <w:b/>
          <w:color w:val="auto"/>
          <w:sz w:val="24"/>
          <w:szCs w:val="24"/>
          <w:lang w:eastAsia="zh-CN"/>
        </w:rPr>
        <w:t>资格审查资料</w:t>
      </w:r>
      <w:bookmarkEnd w:id="117"/>
      <w:bookmarkEnd w:id="118"/>
    </w:p>
    <w:p w14:paraId="437FFC56">
      <w:pPr>
        <w:widowControl/>
        <w:spacing w:line="520" w:lineRule="atLeast"/>
        <w:jc w:val="center"/>
        <w:rPr>
          <w:rFonts w:hint="eastAsia" w:ascii="宋体" w:hAnsi="宋体" w:eastAsia="宋体" w:cs="宋体"/>
          <w:b/>
          <w:bCs/>
          <w:color w:val="auto"/>
          <w:kern w:val="0"/>
          <w:sz w:val="24"/>
          <w:szCs w:val="24"/>
        </w:rPr>
      </w:pPr>
      <w:r>
        <w:rPr>
          <w:rFonts w:hint="eastAsia" w:ascii="宋体" w:hAnsi="宋体" w:eastAsia="宋体" w:cs="宋体"/>
          <w:b/>
          <w:bCs/>
          <w:color w:val="auto"/>
          <w:kern w:val="0"/>
          <w:sz w:val="24"/>
          <w:szCs w:val="24"/>
        </w:rPr>
        <w:t>（一）</w:t>
      </w:r>
      <w:r>
        <w:rPr>
          <w:rFonts w:hint="eastAsia" w:ascii="宋体" w:hAnsi="宋体" w:cs="宋体"/>
          <w:b/>
          <w:bCs/>
          <w:color w:val="auto"/>
          <w:kern w:val="0"/>
          <w:sz w:val="24"/>
          <w:szCs w:val="24"/>
          <w:lang w:eastAsia="zh-CN"/>
        </w:rPr>
        <w:t>供应商</w:t>
      </w:r>
      <w:r>
        <w:rPr>
          <w:rFonts w:hint="eastAsia" w:ascii="宋体" w:hAnsi="宋体" w:eastAsia="宋体" w:cs="宋体"/>
          <w:b/>
          <w:bCs/>
          <w:color w:val="auto"/>
          <w:kern w:val="0"/>
          <w:sz w:val="24"/>
          <w:szCs w:val="24"/>
        </w:rPr>
        <w:t>基本情况表</w:t>
      </w:r>
    </w:p>
    <w:tbl>
      <w:tblPr>
        <w:tblStyle w:val="1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95"/>
        <w:gridCol w:w="1128"/>
        <w:gridCol w:w="790"/>
        <w:gridCol w:w="1109"/>
        <w:gridCol w:w="1210"/>
        <w:gridCol w:w="232"/>
        <w:gridCol w:w="1575"/>
      </w:tblGrid>
      <w:tr w14:paraId="78C724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3" w:hRule="atLeast"/>
          <w:jc w:val="center"/>
        </w:trPr>
        <w:tc>
          <w:tcPr>
            <w:tcW w:w="2295" w:type="dxa"/>
            <w:tcBorders>
              <w:top w:val="single" w:color="auto" w:sz="4" w:space="0"/>
              <w:left w:val="single" w:color="auto" w:sz="4" w:space="0"/>
              <w:bottom w:val="single" w:color="auto" w:sz="4" w:space="0"/>
              <w:right w:val="single" w:color="auto" w:sz="4" w:space="0"/>
            </w:tcBorders>
            <w:noWrap w:val="0"/>
            <w:vAlign w:val="center"/>
          </w:tcPr>
          <w:p w14:paraId="7C33CC25">
            <w:pPr>
              <w:wordWrap w:val="0"/>
              <w:spacing w:line="360" w:lineRule="auto"/>
              <w:jc w:val="center"/>
              <w:rPr>
                <w:rFonts w:hint="eastAsia"/>
                <w:sz w:val="24"/>
              </w:rPr>
            </w:pPr>
            <w:bookmarkStart w:id="119" w:name="_Toc15473_WPSOffice_Level3"/>
            <w:r>
              <w:rPr>
                <w:rFonts w:hint="eastAsia"/>
                <w:sz w:val="24"/>
              </w:rPr>
              <w:t>供应商名称</w:t>
            </w:r>
          </w:p>
        </w:tc>
        <w:tc>
          <w:tcPr>
            <w:tcW w:w="6044" w:type="dxa"/>
            <w:gridSpan w:val="6"/>
            <w:tcBorders>
              <w:top w:val="single" w:color="auto" w:sz="4" w:space="0"/>
              <w:left w:val="single" w:color="auto" w:sz="4" w:space="0"/>
              <w:bottom w:val="single" w:color="auto" w:sz="4" w:space="0"/>
              <w:right w:val="single" w:color="auto" w:sz="4" w:space="0"/>
            </w:tcBorders>
            <w:noWrap w:val="0"/>
            <w:vAlign w:val="center"/>
          </w:tcPr>
          <w:p w14:paraId="44EE21A3">
            <w:pPr>
              <w:wordWrap w:val="0"/>
              <w:spacing w:line="360" w:lineRule="auto"/>
              <w:rPr>
                <w:rFonts w:hint="eastAsia"/>
                <w:sz w:val="24"/>
              </w:rPr>
            </w:pPr>
          </w:p>
        </w:tc>
      </w:tr>
      <w:tr w14:paraId="5D4582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7" w:hRule="atLeast"/>
          <w:jc w:val="center"/>
        </w:trPr>
        <w:tc>
          <w:tcPr>
            <w:tcW w:w="2295" w:type="dxa"/>
            <w:tcBorders>
              <w:top w:val="single" w:color="auto" w:sz="4" w:space="0"/>
              <w:left w:val="single" w:color="auto" w:sz="4" w:space="0"/>
              <w:bottom w:val="single" w:color="auto" w:sz="4" w:space="0"/>
              <w:right w:val="single" w:color="auto" w:sz="4" w:space="0"/>
            </w:tcBorders>
            <w:noWrap w:val="0"/>
            <w:vAlign w:val="center"/>
          </w:tcPr>
          <w:p w14:paraId="0321244D">
            <w:pPr>
              <w:wordWrap w:val="0"/>
              <w:spacing w:line="360" w:lineRule="auto"/>
              <w:jc w:val="center"/>
              <w:rPr>
                <w:rFonts w:hint="eastAsia"/>
                <w:sz w:val="24"/>
              </w:rPr>
            </w:pPr>
            <w:r>
              <w:rPr>
                <w:rFonts w:hint="eastAsia"/>
                <w:sz w:val="24"/>
              </w:rPr>
              <w:t>注册地址</w:t>
            </w:r>
          </w:p>
        </w:tc>
        <w:tc>
          <w:tcPr>
            <w:tcW w:w="3027" w:type="dxa"/>
            <w:gridSpan w:val="3"/>
            <w:tcBorders>
              <w:top w:val="single" w:color="auto" w:sz="4" w:space="0"/>
              <w:left w:val="single" w:color="auto" w:sz="4" w:space="0"/>
              <w:bottom w:val="single" w:color="auto" w:sz="4" w:space="0"/>
              <w:right w:val="single" w:color="auto" w:sz="4" w:space="0"/>
            </w:tcBorders>
            <w:noWrap w:val="0"/>
            <w:vAlign w:val="center"/>
          </w:tcPr>
          <w:p w14:paraId="0C6043CE">
            <w:pPr>
              <w:wordWrap w:val="0"/>
              <w:spacing w:line="360" w:lineRule="auto"/>
              <w:rPr>
                <w:rFonts w:hint="eastAsia"/>
                <w:sz w:val="24"/>
              </w:rPr>
            </w:pPr>
          </w:p>
        </w:tc>
        <w:tc>
          <w:tcPr>
            <w:tcW w:w="1442" w:type="dxa"/>
            <w:gridSpan w:val="2"/>
            <w:tcBorders>
              <w:top w:val="single" w:color="auto" w:sz="4" w:space="0"/>
              <w:left w:val="single" w:color="auto" w:sz="4" w:space="0"/>
              <w:bottom w:val="single" w:color="auto" w:sz="4" w:space="0"/>
              <w:right w:val="single" w:color="auto" w:sz="4" w:space="0"/>
            </w:tcBorders>
            <w:noWrap w:val="0"/>
            <w:vAlign w:val="center"/>
          </w:tcPr>
          <w:p w14:paraId="55902262">
            <w:pPr>
              <w:wordWrap w:val="0"/>
              <w:spacing w:line="360" w:lineRule="auto"/>
              <w:jc w:val="center"/>
              <w:rPr>
                <w:rFonts w:hint="eastAsia"/>
                <w:sz w:val="24"/>
              </w:rPr>
            </w:pPr>
            <w:r>
              <w:rPr>
                <w:rFonts w:hint="eastAsia"/>
                <w:sz w:val="24"/>
              </w:rPr>
              <w:t>邮政编码</w:t>
            </w:r>
          </w:p>
        </w:tc>
        <w:tc>
          <w:tcPr>
            <w:tcW w:w="1575" w:type="dxa"/>
            <w:tcBorders>
              <w:top w:val="single" w:color="auto" w:sz="4" w:space="0"/>
              <w:left w:val="single" w:color="auto" w:sz="4" w:space="0"/>
              <w:bottom w:val="single" w:color="auto" w:sz="4" w:space="0"/>
              <w:right w:val="single" w:color="auto" w:sz="4" w:space="0"/>
            </w:tcBorders>
            <w:noWrap w:val="0"/>
            <w:vAlign w:val="center"/>
          </w:tcPr>
          <w:p w14:paraId="645A1708">
            <w:pPr>
              <w:wordWrap w:val="0"/>
              <w:spacing w:line="360" w:lineRule="auto"/>
              <w:rPr>
                <w:rFonts w:hint="eastAsia"/>
                <w:sz w:val="24"/>
              </w:rPr>
            </w:pPr>
          </w:p>
        </w:tc>
      </w:tr>
      <w:tr w14:paraId="55BA60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9" w:hRule="atLeast"/>
          <w:jc w:val="center"/>
        </w:trPr>
        <w:tc>
          <w:tcPr>
            <w:tcW w:w="2295" w:type="dxa"/>
            <w:vMerge w:val="restart"/>
            <w:tcBorders>
              <w:top w:val="single" w:color="auto" w:sz="4" w:space="0"/>
              <w:left w:val="single" w:color="auto" w:sz="4" w:space="0"/>
              <w:bottom w:val="single" w:color="auto" w:sz="4" w:space="0"/>
              <w:right w:val="single" w:color="auto" w:sz="4" w:space="0"/>
            </w:tcBorders>
            <w:noWrap w:val="0"/>
            <w:vAlign w:val="center"/>
          </w:tcPr>
          <w:p w14:paraId="37E856C7">
            <w:pPr>
              <w:wordWrap w:val="0"/>
              <w:spacing w:line="360" w:lineRule="auto"/>
              <w:jc w:val="center"/>
              <w:rPr>
                <w:rFonts w:hint="eastAsia"/>
                <w:sz w:val="24"/>
              </w:rPr>
            </w:pPr>
            <w:r>
              <w:rPr>
                <w:rFonts w:hint="eastAsia"/>
                <w:sz w:val="24"/>
              </w:rPr>
              <w:t>联系方式</w:t>
            </w:r>
          </w:p>
        </w:tc>
        <w:tc>
          <w:tcPr>
            <w:tcW w:w="1128" w:type="dxa"/>
            <w:tcBorders>
              <w:top w:val="single" w:color="auto" w:sz="4" w:space="0"/>
              <w:left w:val="single" w:color="auto" w:sz="4" w:space="0"/>
              <w:bottom w:val="single" w:color="auto" w:sz="4" w:space="0"/>
              <w:right w:val="single" w:color="auto" w:sz="4" w:space="0"/>
            </w:tcBorders>
            <w:noWrap w:val="0"/>
            <w:vAlign w:val="center"/>
          </w:tcPr>
          <w:p w14:paraId="11FBCBB6">
            <w:pPr>
              <w:wordWrap w:val="0"/>
              <w:spacing w:line="360" w:lineRule="auto"/>
              <w:jc w:val="center"/>
              <w:rPr>
                <w:rFonts w:hint="eastAsia"/>
                <w:sz w:val="24"/>
              </w:rPr>
            </w:pPr>
            <w:r>
              <w:rPr>
                <w:rFonts w:hint="eastAsia"/>
                <w:sz w:val="24"/>
              </w:rPr>
              <w:t>联系人</w:t>
            </w:r>
          </w:p>
        </w:tc>
        <w:tc>
          <w:tcPr>
            <w:tcW w:w="1899" w:type="dxa"/>
            <w:gridSpan w:val="2"/>
            <w:tcBorders>
              <w:top w:val="single" w:color="auto" w:sz="4" w:space="0"/>
              <w:left w:val="single" w:color="auto" w:sz="4" w:space="0"/>
              <w:bottom w:val="single" w:color="auto" w:sz="4" w:space="0"/>
              <w:right w:val="single" w:color="auto" w:sz="4" w:space="0"/>
            </w:tcBorders>
            <w:noWrap w:val="0"/>
            <w:vAlign w:val="center"/>
          </w:tcPr>
          <w:p w14:paraId="164C8887">
            <w:pPr>
              <w:wordWrap w:val="0"/>
              <w:spacing w:line="360" w:lineRule="auto"/>
              <w:jc w:val="both"/>
              <w:rPr>
                <w:rFonts w:hint="eastAsia"/>
                <w:sz w:val="24"/>
              </w:rPr>
            </w:pPr>
          </w:p>
        </w:tc>
        <w:tc>
          <w:tcPr>
            <w:tcW w:w="1442" w:type="dxa"/>
            <w:gridSpan w:val="2"/>
            <w:tcBorders>
              <w:top w:val="single" w:color="auto" w:sz="4" w:space="0"/>
              <w:left w:val="single" w:color="auto" w:sz="4" w:space="0"/>
              <w:bottom w:val="single" w:color="auto" w:sz="4" w:space="0"/>
              <w:right w:val="single" w:color="auto" w:sz="4" w:space="0"/>
            </w:tcBorders>
            <w:noWrap w:val="0"/>
            <w:vAlign w:val="center"/>
          </w:tcPr>
          <w:p w14:paraId="4560501A">
            <w:pPr>
              <w:wordWrap w:val="0"/>
              <w:spacing w:line="360" w:lineRule="auto"/>
              <w:jc w:val="center"/>
              <w:rPr>
                <w:rFonts w:hint="eastAsia"/>
                <w:sz w:val="24"/>
              </w:rPr>
            </w:pPr>
            <w:r>
              <w:rPr>
                <w:rFonts w:hint="eastAsia"/>
                <w:sz w:val="24"/>
              </w:rPr>
              <w:t>电话</w:t>
            </w:r>
          </w:p>
        </w:tc>
        <w:tc>
          <w:tcPr>
            <w:tcW w:w="1575" w:type="dxa"/>
            <w:tcBorders>
              <w:top w:val="single" w:color="auto" w:sz="4" w:space="0"/>
              <w:left w:val="single" w:color="auto" w:sz="4" w:space="0"/>
              <w:bottom w:val="single" w:color="auto" w:sz="4" w:space="0"/>
              <w:right w:val="single" w:color="auto" w:sz="4" w:space="0"/>
            </w:tcBorders>
            <w:noWrap w:val="0"/>
            <w:vAlign w:val="center"/>
          </w:tcPr>
          <w:p w14:paraId="0B938260">
            <w:pPr>
              <w:wordWrap w:val="0"/>
              <w:spacing w:line="360" w:lineRule="auto"/>
              <w:jc w:val="center"/>
              <w:rPr>
                <w:rFonts w:hint="eastAsia"/>
                <w:sz w:val="24"/>
              </w:rPr>
            </w:pPr>
          </w:p>
        </w:tc>
      </w:tr>
      <w:tr w14:paraId="598C2D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0" w:hRule="atLeast"/>
          <w:jc w:val="center"/>
        </w:trPr>
        <w:tc>
          <w:tcPr>
            <w:tcW w:w="2295" w:type="dxa"/>
            <w:vMerge w:val="continue"/>
            <w:tcBorders>
              <w:top w:val="single" w:color="auto" w:sz="4" w:space="0"/>
              <w:left w:val="single" w:color="auto" w:sz="4" w:space="0"/>
              <w:bottom w:val="single" w:color="auto" w:sz="4" w:space="0"/>
              <w:right w:val="single" w:color="auto" w:sz="4" w:space="0"/>
            </w:tcBorders>
            <w:noWrap w:val="0"/>
            <w:vAlign w:val="center"/>
          </w:tcPr>
          <w:p w14:paraId="664CE167">
            <w:pPr>
              <w:jc w:val="center"/>
              <w:rPr>
                <w:rFonts w:hint="eastAsia"/>
              </w:rPr>
            </w:pPr>
          </w:p>
        </w:tc>
        <w:tc>
          <w:tcPr>
            <w:tcW w:w="1128" w:type="dxa"/>
            <w:tcBorders>
              <w:top w:val="single" w:color="auto" w:sz="4" w:space="0"/>
              <w:left w:val="single" w:color="auto" w:sz="4" w:space="0"/>
              <w:bottom w:val="single" w:color="auto" w:sz="4" w:space="0"/>
              <w:right w:val="single" w:color="auto" w:sz="4" w:space="0"/>
            </w:tcBorders>
            <w:noWrap w:val="0"/>
            <w:vAlign w:val="center"/>
          </w:tcPr>
          <w:p w14:paraId="073F8515">
            <w:pPr>
              <w:wordWrap w:val="0"/>
              <w:spacing w:line="360" w:lineRule="auto"/>
              <w:jc w:val="center"/>
              <w:rPr>
                <w:rFonts w:hint="eastAsia"/>
                <w:sz w:val="24"/>
              </w:rPr>
            </w:pPr>
            <w:r>
              <w:rPr>
                <w:rFonts w:hint="eastAsia"/>
                <w:sz w:val="24"/>
              </w:rPr>
              <w:t>传真</w:t>
            </w:r>
          </w:p>
        </w:tc>
        <w:tc>
          <w:tcPr>
            <w:tcW w:w="1899" w:type="dxa"/>
            <w:gridSpan w:val="2"/>
            <w:tcBorders>
              <w:top w:val="single" w:color="auto" w:sz="4" w:space="0"/>
              <w:left w:val="single" w:color="auto" w:sz="4" w:space="0"/>
              <w:bottom w:val="single" w:color="auto" w:sz="4" w:space="0"/>
              <w:right w:val="single" w:color="auto" w:sz="4" w:space="0"/>
            </w:tcBorders>
            <w:noWrap w:val="0"/>
            <w:vAlign w:val="center"/>
          </w:tcPr>
          <w:p w14:paraId="58833ADE">
            <w:pPr>
              <w:wordWrap w:val="0"/>
              <w:spacing w:line="360" w:lineRule="auto"/>
              <w:jc w:val="both"/>
              <w:rPr>
                <w:rFonts w:hint="eastAsia"/>
                <w:sz w:val="24"/>
              </w:rPr>
            </w:pPr>
          </w:p>
        </w:tc>
        <w:tc>
          <w:tcPr>
            <w:tcW w:w="1442" w:type="dxa"/>
            <w:gridSpan w:val="2"/>
            <w:tcBorders>
              <w:top w:val="single" w:color="auto" w:sz="4" w:space="0"/>
              <w:left w:val="single" w:color="auto" w:sz="4" w:space="0"/>
              <w:bottom w:val="single" w:color="auto" w:sz="4" w:space="0"/>
              <w:right w:val="single" w:color="auto" w:sz="4" w:space="0"/>
            </w:tcBorders>
            <w:noWrap w:val="0"/>
            <w:vAlign w:val="center"/>
          </w:tcPr>
          <w:p w14:paraId="11EBC967">
            <w:pPr>
              <w:wordWrap w:val="0"/>
              <w:spacing w:line="360" w:lineRule="auto"/>
              <w:jc w:val="center"/>
              <w:rPr>
                <w:rFonts w:hint="eastAsia"/>
                <w:sz w:val="24"/>
              </w:rPr>
            </w:pPr>
            <w:r>
              <w:rPr>
                <w:rFonts w:hint="eastAsia"/>
                <w:sz w:val="24"/>
              </w:rPr>
              <w:t>网址</w:t>
            </w:r>
          </w:p>
        </w:tc>
        <w:tc>
          <w:tcPr>
            <w:tcW w:w="1575" w:type="dxa"/>
            <w:tcBorders>
              <w:top w:val="single" w:color="auto" w:sz="4" w:space="0"/>
              <w:left w:val="single" w:color="auto" w:sz="4" w:space="0"/>
              <w:bottom w:val="single" w:color="auto" w:sz="4" w:space="0"/>
              <w:right w:val="single" w:color="auto" w:sz="4" w:space="0"/>
            </w:tcBorders>
            <w:noWrap w:val="0"/>
            <w:vAlign w:val="center"/>
          </w:tcPr>
          <w:p w14:paraId="46E28F14">
            <w:pPr>
              <w:wordWrap w:val="0"/>
              <w:spacing w:line="360" w:lineRule="auto"/>
              <w:jc w:val="center"/>
              <w:rPr>
                <w:rFonts w:hint="eastAsia"/>
                <w:sz w:val="24"/>
              </w:rPr>
            </w:pPr>
          </w:p>
        </w:tc>
      </w:tr>
      <w:tr w14:paraId="129A1A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9" w:hRule="atLeast"/>
          <w:jc w:val="center"/>
        </w:trPr>
        <w:tc>
          <w:tcPr>
            <w:tcW w:w="2295" w:type="dxa"/>
            <w:tcBorders>
              <w:top w:val="single" w:color="auto" w:sz="4" w:space="0"/>
              <w:left w:val="single" w:color="auto" w:sz="4" w:space="0"/>
              <w:bottom w:val="single" w:color="auto" w:sz="4" w:space="0"/>
              <w:right w:val="single" w:color="auto" w:sz="4" w:space="0"/>
            </w:tcBorders>
            <w:noWrap w:val="0"/>
            <w:vAlign w:val="center"/>
          </w:tcPr>
          <w:p w14:paraId="3944A465">
            <w:pPr>
              <w:wordWrap w:val="0"/>
              <w:spacing w:line="360" w:lineRule="auto"/>
              <w:jc w:val="center"/>
              <w:rPr>
                <w:rFonts w:hint="eastAsia"/>
                <w:sz w:val="24"/>
              </w:rPr>
            </w:pPr>
            <w:r>
              <w:rPr>
                <w:rFonts w:hint="eastAsia"/>
                <w:sz w:val="24"/>
              </w:rPr>
              <w:t>组织结构</w:t>
            </w:r>
          </w:p>
        </w:tc>
        <w:tc>
          <w:tcPr>
            <w:tcW w:w="6044" w:type="dxa"/>
            <w:gridSpan w:val="6"/>
            <w:tcBorders>
              <w:top w:val="single" w:color="auto" w:sz="4" w:space="0"/>
              <w:left w:val="single" w:color="auto" w:sz="4" w:space="0"/>
              <w:bottom w:val="single" w:color="auto" w:sz="4" w:space="0"/>
              <w:right w:val="single" w:color="auto" w:sz="4" w:space="0"/>
            </w:tcBorders>
            <w:noWrap w:val="0"/>
            <w:vAlign w:val="center"/>
          </w:tcPr>
          <w:p w14:paraId="23E9F5C2">
            <w:pPr>
              <w:tabs>
                <w:tab w:val="left" w:pos="4776"/>
              </w:tabs>
              <w:wordWrap w:val="0"/>
              <w:spacing w:line="360" w:lineRule="auto"/>
              <w:jc w:val="center"/>
              <w:rPr>
                <w:rFonts w:hint="eastAsia"/>
                <w:sz w:val="24"/>
              </w:rPr>
            </w:pPr>
          </w:p>
        </w:tc>
      </w:tr>
      <w:tr w14:paraId="06C111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0" w:hRule="atLeast"/>
          <w:jc w:val="center"/>
        </w:trPr>
        <w:tc>
          <w:tcPr>
            <w:tcW w:w="2295" w:type="dxa"/>
            <w:tcBorders>
              <w:top w:val="single" w:color="auto" w:sz="4" w:space="0"/>
              <w:left w:val="single" w:color="auto" w:sz="4" w:space="0"/>
              <w:bottom w:val="single" w:color="auto" w:sz="4" w:space="0"/>
              <w:right w:val="single" w:color="auto" w:sz="4" w:space="0"/>
            </w:tcBorders>
            <w:noWrap w:val="0"/>
            <w:vAlign w:val="center"/>
          </w:tcPr>
          <w:p w14:paraId="698DCE48">
            <w:pPr>
              <w:wordWrap w:val="0"/>
              <w:spacing w:line="360" w:lineRule="auto"/>
              <w:jc w:val="center"/>
              <w:rPr>
                <w:rFonts w:hint="eastAsia"/>
                <w:sz w:val="24"/>
              </w:rPr>
            </w:pPr>
            <w:r>
              <w:rPr>
                <w:rFonts w:hint="eastAsia"/>
                <w:sz w:val="24"/>
              </w:rPr>
              <w:t>法定代表人</w:t>
            </w:r>
          </w:p>
        </w:tc>
        <w:tc>
          <w:tcPr>
            <w:tcW w:w="1128" w:type="dxa"/>
            <w:tcBorders>
              <w:top w:val="single" w:color="auto" w:sz="4" w:space="0"/>
              <w:left w:val="single" w:color="auto" w:sz="4" w:space="0"/>
              <w:bottom w:val="single" w:color="auto" w:sz="4" w:space="0"/>
              <w:right w:val="single" w:color="auto" w:sz="4" w:space="0"/>
            </w:tcBorders>
            <w:noWrap w:val="0"/>
            <w:vAlign w:val="center"/>
          </w:tcPr>
          <w:p w14:paraId="18F4CB42">
            <w:pPr>
              <w:wordWrap w:val="0"/>
              <w:spacing w:line="360" w:lineRule="auto"/>
              <w:jc w:val="center"/>
              <w:rPr>
                <w:rFonts w:hint="eastAsia"/>
                <w:sz w:val="24"/>
              </w:rPr>
            </w:pPr>
            <w:r>
              <w:rPr>
                <w:rFonts w:hint="eastAsia"/>
                <w:sz w:val="24"/>
              </w:rPr>
              <w:t>姓名</w:t>
            </w:r>
          </w:p>
        </w:tc>
        <w:tc>
          <w:tcPr>
            <w:tcW w:w="1899" w:type="dxa"/>
            <w:gridSpan w:val="2"/>
            <w:tcBorders>
              <w:top w:val="single" w:color="auto" w:sz="4" w:space="0"/>
              <w:left w:val="single" w:color="auto" w:sz="4" w:space="0"/>
              <w:bottom w:val="single" w:color="auto" w:sz="4" w:space="0"/>
              <w:right w:val="single" w:color="auto" w:sz="4" w:space="0"/>
            </w:tcBorders>
            <w:noWrap w:val="0"/>
            <w:vAlign w:val="center"/>
          </w:tcPr>
          <w:p w14:paraId="0ABE6F94">
            <w:pPr>
              <w:wordWrap w:val="0"/>
              <w:spacing w:line="360" w:lineRule="auto"/>
              <w:jc w:val="center"/>
              <w:rPr>
                <w:rFonts w:hint="eastAsia"/>
                <w:sz w:val="24"/>
              </w:rPr>
            </w:pPr>
          </w:p>
        </w:tc>
        <w:tc>
          <w:tcPr>
            <w:tcW w:w="1210" w:type="dxa"/>
            <w:tcBorders>
              <w:top w:val="single" w:color="auto" w:sz="4" w:space="0"/>
              <w:left w:val="single" w:color="auto" w:sz="4" w:space="0"/>
              <w:bottom w:val="single" w:color="auto" w:sz="4" w:space="0"/>
              <w:right w:val="single" w:color="auto" w:sz="4" w:space="0"/>
            </w:tcBorders>
            <w:noWrap w:val="0"/>
            <w:vAlign w:val="center"/>
          </w:tcPr>
          <w:p w14:paraId="08784C6C">
            <w:pPr>
              <w:wordWrap w:val="0"/>
              <w:spacing w:line="360" w:lineRule="auto"/>
              <w:jc w:val="center"/>
              <w:rPr>
                <w:rFonts w:hint="eastAsia"/>
                <w:sz w:val="24"/>
              </w:rPr>
            </w:pPr>
            <w:r>
              <w:rPr>
                <w:rFonts w:hint="eastAsia"/>
                <w:sz w:val="24"/>
              </w:rPr>
              <w:t>电话</w:t>
            </w:r>
          </w:p>
        </w:tc>
        <w:tc>
          <w:tcPr>
            <w:tcW w:w="1807" w:type="dxa"/>
            <w:gridSpan w:val="2"/>
            <w:tcBorders>
              <w:top w:val="single" w:color="auto" w:sz="4" w:space="0"/>
              <w:left w:val="single" w:color="auto" w:sz="4" w:space="0"/>
              <w:bottom w:val="single" w:color="auto" w:sz="4" w:space="0"/>
              <w:right w:val="single" w:color="auto" w:sz="4" w:space="0"/>
            </w:tcBorders>
            <w:noWrap w:val="0"/>
            <w:vAlign w:val="bottom"/>
          </w:tcPr>
          <w:p w14:paraId="1EC08AEA">
            <w:pPr>
              <w:wordWrap w:val="0"/>
              <w:spacing w:line="360" w:lineRule="auto"/>
              <w:jc w:val="center"/>
              <w:rPr>
                <w:rFonts w:hint="eastAsia"/>
                <w:sz w:val="24"/>
              </w:rPr>
            </w:pPr>
          </w:p>
        </w:tc>
      </w:tr>
      <w:tr w14:paraId="1797A0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0" w:hRule="atLeast"/>
          <w:jc w:val="center"/>
        </w:trPr>
        <w:tc>
          <w:tcPr>
            <w:tcW w:w="2295" w:type="dxa"/>
            <w:tcBorders>
              <w:top w:val="single" w:color="auto" w:sz="4" w:space="0"/>
              <w:left w:val="single" w:color="auto" w:sz="4" w:space="0"/>
              <w:bottom w:val="single" w:color="auto" w:sz="4" w:space="0"/>
              <w:right w:val="single" w:color="auto" w:sz="4" w:space="0"/>
            </w:tcBorders>
            <w:noWrap w:val="0"/>
            <w:vAlign w:val="center"/>
          </w:tcPr>
          <w:p w14:paraId="589CEA2A">
            <w:pPr>
              <w:widowControl/>
              <w:spacing w:line="520" w:lineRule="atLeast"/>
              <w:jc w:val="center"/>
              <w:rPr>
                <w:rFonts w:hint="eastAsia" w:ascii="宋体" w:hAnsi="宋体" w:eastAsia="宋体" w:cs="宋体"/>
                <w:bCs/>
                <w:color w:val="auto"/>
                <w:kern w:val="0"/>
                <w:sz w:val="24"/>
                <w:szCs w:val="22"/>
                <w:lang w:val="zh-CN" w:eastAsia="zh-CN" w:bidi="zh-CN"/>
              </w:rPr>
            </w:pPr>
            <w:r>
              <w:rPr>
                <w:rFonts w:hint="eastAsia" w:cs="宋体"/>
                <w:bCs/>
                <w:color w:val="auto"/>
                <w:kern w:val="0"/>
                <w:sz w:val="24"/>
                <w:lang w:eastAsia="zh-CN"/>
              </w:rPr>
              <w:t>项目</w:t>
            </w:r>
            <w:r>
              <w:rPr>
                <w:rFonts w:hint="eastAsia" w:ascii="宋体" w:hAnsi="宋体" w:eastAsia="宋体" w:cs="宋体"/>
                <w:bCs/>
                <w:color w:val="auto"/>
                <w:kern w:val="0"/>
                <w:sz w:val="24"/>
              </w:rPr>
              <w:t>负责人</w:t>
            </w:r>
          </w:p>
        </w:tc>
        <w:tc>
          <w:tcPr>
            <w:tcW w:w="1128" w:type="dxa"/>
            <w:tcBorders>
              <w:top w:val="single" w:color="auto" w:sz="4" w:space="0"/>
              <w:left w:val="single" w:color="auto" w:sz="4" w:space="0"/>
              <w:bottom w:val="single" w:color="auto" w:sz="4" w:space="0"/>
              <w:right w:val="single" w:color="auto" w:sz="4" w:space="0"/>
            </w:tcBorders>
            <w:noWrap w:val="0"/>
            <w:vAlign w:val="center"/>
          </w:tcPr>
          <w:p w14:paraId="0CD96CE4">
            <w:pPr>
              <w:widowControl/>
              <w:spacing w:line="520" w:lineRule="atLeast"/>
              <w:jc w:val="center"/>
              <w:rPr>
                <w:rFonts w:hint="eastAsia" w:ascii="宋体" w:hAnsi="宋体" w:eastAsia="宋体" w:cs="宋体"/>
                <w:bCs/>
                <w:color w:val="auto"/>
                <w:kern w:val="0"/>
                <w:sz w:val="24"/>
                <w:szCs w:val="22"/>
                <w:lang w:val="zh-CN" w:eastAsia="zh-CN" w:bidi="zh-CN"/>
              </w:rPr>
            </w:pPr>
            <w:r>
              <w:rPr>
                <w:rFonts w:hint="eastAsia" w:ascii="宋体" w:hAnsi="宋体" w:eastAsia="宋体" w:cs="宋体"/>
                <w:bCs/>
                <w:color w:val="auto"/>
                <w:kern w:val="0"/>
                <w:sz w:val="24"/>
              </w:rPr>
              <w:t>姓名</w:t>
            </w:r>
          </w:p>
        </w:tc>
        <w:tc>
          <w:tcPr>
            <w:tcW w:w="1899" w:type="dxa"/>
            <w:gridSpan w:val="2"/>
            <w:tcBorders>
              <w:top w:val="single" w:color="auto" w:sz="4" w:space="0"/>
              <w:left w:val="single" w:color="auto" w:sz="4" w:space="0"/>
              <w:bottom w:val="single" w:color="auto" w:sz="4" w:space="0"/>
              <w:right w:val="single" w:color="auto" w:sz="4" w:space="0"/>
            </w:tcBorders>
            <w:noWrap w:val="0"/>
            <w:vAlign w:val="center"/>
          </w:tcPr>
          <w:p w14:paraId="2A35FE72">
            <w:pPr>
              <w:widowControl/>
              <w:spacing w:line="520" w:lineRule="atLeast"/>
              <w:jc w:val="center"/>
              <w:rPr>
                <w:rFonts w:hint="eastAsia" w:ascii="宋体" w:hAnsi="宋体" w:eastAsia="宋体" w:cs="宋体"/>
                <w:bCs/>
                <w:color w:val="auto"/>
                <w:kern w:val="0"/>
                <w:sz w:val="24"/>
                <w:szCs w:val="22"/>
                <w:lang w:val="zh-CN" w:eastAsia="zh-CN" w:bidi="zh-CN"/>
              </w:rPr>
            </w:pPr>
          </w:p>
        </w:tc>
        <w:tc>
          <w:tcPr>
            <w:tcW w:w="1210" w:type="dxa"/>
            <w:tcBorders>
              <w:top w:val="single" w:color="auto" w:sz="4" w:space="0"/>
              <w:left w:val="single" w:color="auto" w:sz="4" w:space="0"/>
              <w:bottom w:val="single" w:color="auto" w:sz="4" w:space="0"/>
              <w:right w:val="single" w:color="auto" w:sz="4" w:space="0"/>
            </w:tcBorders>
            <w:noWrap w:val="0"/>
            <w:vAlign w:val="center"/>
          </w:tcPr>
          <w:p w14:paraId="5A42B993">
            <w:pPr>
              <w:widowControl/>
              <w:spacing w:line="520" w:lineRule="atLeast"/>
              <w:jc w:val="center"/>
              <w:rPr>
                <w:rFonts w:hint="eastAsia" w:ascii="宋体" w:hAnsi="宋体" w:eastAsia="宋体" w:cs="宋体"/>
                <w:bCs/>
                <w:color w:val="auto"/>
                <w:kern w:val="0"/>
                <w:sz w:val="24"/>
                <w:szCs w:val="22"/>
                <w:lang w:val="zh-CN" w:eastAsia="zh-CN" w:bidi="zh-CN"/>
              </w:rPr>
            </w:pPr>
            <w:r>
              <w:rPr>
                <w:rFonts w:hint="eastAsia" w:ascii="宋体" w:hAnsi="宋体" w:eastAsia="宋体" w:cs="宋体"/>
                <w:bCs/>
                <w:color w:val="auto"/>
                <w:kern w:val="0"/>
                <w:sz w:val="24"/>
              </w:rPr>
              <w:t>电话</w:t>
            </w:r>
          </w:p>
        </w:tc>
        <w:tc>
          <w:tcPr>
            <w:tcW w:w="1807" w:type="dxa"/>
            <w:gridSpan w:val="2"/>
            <w:tcBorders>
              <w:top w:val="single" w:color="auto" w:sz="4" w:space="0"/>
              <w:left w:val="single" w:color="auto" w:sz="4" w:space="0"/>
              <w:bottom w:val="single" w:color="auto" w:sz="4" w:space="0"/>
              <w:right w:val="single" w:color="auto" w:sz="4" w:space="0"/>
            </w:tcBorders>
            <w:noWrap w:val="0"/>
            <w:vAlign w:val="center"/>
          </w:tcPr>
          <w:p w14:paraId="29C76D87">
            <w:pPr>
              <w:wordWrap w:val="0"/>
              <w:spacing w:line="360" w:lineRule="auto"/>
              <w:jc w:val="center"/>
              <w:rPr>
                <w:rFonts w:hint="eastAsia"/>
                <w:sz w:val="24"/>
              </w:rPr>
            </w:pPr>
          </w:p>
        </w:tc>
      </w:tr>
      <w:tr w14:paraId="772A0D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9" w:hRule="atLeast"/>
          <w:jc w:val="center"/>
        </w:trPr>
        <w:tc>
          <w:tcPr>
            <w:tcW w:w="2295" w:type="dxa"/>
            <w:tcBorders>
              <w:top w:val="single" w:color="auto" w:sz="4" w:space="0"/>
              <w:left w:val="single" w:color="auto" w:sz="4" w:space="0"/>
              <w:bottom w:val="single" w:color="auto" w:sz="4" w:space="0"/>
              <w:right w:val="single" w:color="auto" w:sz="4" w:space="0"/>
            </w:tcBorders>
            <w:noWrap w:val="0"/>
            <w:vAlign w:val="center"/>
          </w:tcPr>
          <w:p w14:paraId="06E3133C">
            <w:pPr>
              <w:wordWrap w:val="0"/>
              <w:spacing w:line="360" w:lineRule="auto"/>
              <w:jc w:val="center"/>
              <w:rPr>
                <w:rFonts w:hint="eastAsia"/>
                <w:sz w:val="24"/>
              </w:rPr>
            </w:pPr>
            <w:r>
              <w:rPr>
                <w:rFonts w:hint="eastAsia"/>
                <w:sz w:val="24"/>
              </w:rPr>
              <w:t>成立时间</w:t>
            </w:r>
          </w:p>
        </w:tc>
        <w:tc>
          <w:tcPr>
            <w:tcW w:w="1918" w:type="dxa"/>
            <w:gridSpan w:val="2"/>
            <w:tcBorders>
              <w:top w:val="single" w:color="auto" w:sz="4" w:space="0"/>
              <w:left w:val="single" w:color="auto" w:sz="4" w:space="0"/>
              <w:bottom w:val="single" w:color="auto" w:sz="4" w:space="0"/>
              <w:right w:val="single" w:color="auto" w:sz="4" w:space="0"/>
            </w:tcBorders>
            <w:noWrap w:val="0"/>
            <w:vAlign w:val="center"/>
          </w:tcPr>
          <w:p w14:paraId="197E4D28">
            <w:pPr>
              <w:wordWrap w:val="0"/>
              <w:spacing w:line="360" w:lineRule="auto"/>
              <w:rPr>
                <w:rFonts w:hint="eastAsia"/>
                <w:sz w:val="24"/>
              </w:rPr>
            </w:pPr>
          </w:p>
        </w:tc>
        <w:tc>
          <w:tcPr>
            <w:tcW w:w="2319" w:type="dxa"/>
            <w:gridSpan w:val="2"/>
            <w:tcBorders>
              <w:top w:val="single" w:color="auto" w:sz="4" w:space="0"/>
              <w:left w:val="single" w:color="auto" w:sz="4" w:space="0"/>
              <w:bottom w:val="single" w:color="auto" w:sz="4" w:space="0"/>
              <w:right w:val="single" w:color="auto" w:sz="4" w:space="0"/>
            </w:tcBorders>
            <w:noWrap w:val="0"/>
            <w:vAlign w:val="center"/>
          </w:tcPr>
          <w:p w14:paraId="10B65CD8">
            <w:pPr>
              <w:wordWrap w:val="0"/>
              <w:spacing w:line="360" w:lineRule="auto"/>
              <w:jc w:val="center"/>
              <w:rPr>
                <w:rFonts w:hint="eastAsia"/>
                <w:sz w:val="24"/>
              </w:rPr>
            </w:pPr>
            <w:r>
              <w:rPr>
                <w:rFonts w:hint="eastAsia"/>
                <w:sz w:val="24"/>
              </w:rPr>
              <w:t>员工总人数：</w:t>
            </w:r>
          </w:p>
        </w:tc>
        <w:tc>
          <w:tcPr>
            <w:tcW w:w="1807" w:type="dxa"/>
            <w:gridSpan w:val="2"/>
            <w:tcBorders>
              <w:top w:val="single" w:color="auto" w:sz="4" w:space="0"/>
              <w:left w:val="single" w:color="auto" w:sz="4" w:space="0"/>
              <w:bottom w:val="single" w:color="auto" w:sz="4" w:space="0"/>
              <w:right w:val="single" w:color="auto" w:sz="4" w:space="0"/>
            </w:tcBorders>
            <w:noWrap w:val="0"/>
            <w:vAlign w:val="center"/>
          </w:tcPr>
          <w:p w14:paraId="3A7318BC">
            <w:pPr>
              <w:wordWrap w:val="0"/>
              <w:spacing w:line="360" w:lineRule="auto"/>
              <w:rPr>
                <w:rFonts w:hint="eastAsia"/>
                <w:sz w:val="24"/>
              </w:rPr>
            </w:pPr>
          </w:p>
        </w:tc>
      </w:tr>
      <w:tr w14:paraId="16857B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5" w:hRule="atLeast"/>
          <w:jc w:val="center"/>
        </w:trPr>
        <w:tc>
          <w:tcPr>
            <w:tcW w:w="2295" w:type="dxa"/>
            <w:tcBorders>
              <w:top w:val="single" w:color="auto" w:sz="4" w:space="0"/>
              <w:left w:val="single" w:color="auto" w:sz="4" w:space="0"/>
              <w:bottom w:val="single" w:color="auto" w:sz="4" w:space="0"/>
              <w:right w:val="single" w:color="auto" w:sz="4" w:space="0"/>
            </w:tcBorders>
            <w:noWrap w:val="0"/>
            <w:vAlign w:val="center"/>
          </w:tcPr>
          <w:p w14:paraId="109A8A06">
            <w:pPr>
              <w:wordWrap w:val="0"/>
              <w:spacing w:line="360" w:lineRule="auto"/>
              <w:jc w:val="center"/>
              <w:rPr>
                <w:rFonts w:hint="eastAsia"/>
                <w:sz w:val="24"/>
              </w:rPr>
            </w:pPr>
            <w:r>
              <w:rPr>
                <w:rFonts w:hint="eastAsia" w:ascii="Times New Roman" w:hAnsi="Times New Roman" w:eastAsia="宋体" w:cs="Times New Roman"/>
                <w:sz w:val="24"/>
              </w:rPr>
              <w:t>统一社会信用代码</w:t>
            </w:r>
          </w:p>
        </w:tc>
        <w:tc>
          <w:tcPr>
            <w:tcW w:w="6044" w:type="dxa"/>
            <w:gridSpan w:val="6"/>
            <w:tcBorders>
              <w:top w:val="single" w:color="auto" w:sz="4" w:space="0"/>
              <w:left w:val="single" w:color="auto" w:sz="4" w:space="0"/>
              <w:bottom w:val="single" w:color="auto" w:sz="4" w:space="0"/>
              <w:right w:val="single" w:color="auto" w:sz="4" w:space="0"/>
            </w:tcBorders>
            <w:noWrap w:val="0"/>
            <w:vAlign w:val="center"/>
          </w:tcPr>
          <w:p w14:paraId="49B7EC56">
            <w:pPr>
              <w:wordWrap w:val="0"/>
              <w:spacing w:line="360" w:lineRule="auto"/>
              <w:rPr>
                <w:rFonts w:hint="eastAsia"/>
                <w:sz w:val="24"/>
              </w:rPr>
            </w:pPr>
          </w:p>
        </w:tc>
      </w:tr>
      <w:tr w14:paraId="3EBB4F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5" w:hRule="atLeast"/>
          <w:jc w:val="center"/>
        </w:trPr>
        <w:tc>
          <w:tcPr>
            <w:tcW w:w="2295" w:type="dxa"/>
            <w:tcBorders>
              <w:top w:val="single" w:color="auto" w:sz="4" w:space="0"/>
              <w:left w:val="single" w:color="auto" w:sz="4" w:space="0"/>
              <w:bottom w:val="single" w:color="auto" w:sz="4" w:space="0"/>
              <w:right w:val="single" w:color="auto" w:sz="4" w:space="0"/>
            </w:tcBorders>
            <w:noWrap w:val="0"/>
            <w:vAlign w:val="center"/>
          </w:tcPr>
          <w:p w14:paraId="4AB26864">
            <w:pPr>
              <w:wordWrap w:val="0"/>
              <w:spacing w:line="360" w:lineRule="auto"/>
              <w:jc w:val="center"/>
              <w:rPr>
                <w:rFonts w:hint="eastAsia"/>
                <w:sz w:val="24"/>
              </w:rPr>
            </w:pPr>
            <w:r>
              <w:rPr>
                <w:rFonts w:hint="eastAsia"/>
                <w:sz w:val="24"/>
              </w:rPr>
              <w:t>注册资金</w:t>
            </w:r>
          </w:p>
        </w:tc>
        <w:tc>
          <w:tcPr>
            <w:tcW w:w="1918" w:type="dxa"/>
            <w:gridSpan w:val="2"/>
            <w:tcBorders>
              <w:top w:val="single" w:color="auto" w:sz="4" w:space="0"/>
              <w:left w:val="single" w:color="auto" w:sz="4" w:space="0"/>
              <w:bottom w:val="single" w:color="auto" w:sz="4" w:space="0"/>
              <w:right w:val="single" w:color="auto" w:sz="4" w:space="0"/>
            </w:tcBorders>
            <w:noWrap w:val="0"/>
            <w:vAlign w:val="center"/>
          </w:tcPr>
          <w:p w14:paraId="6F4B1769">
            <w:pPr>
              <w:wordWrap w:val="0"/>
              <w:spacing w:line="360" w:lineRule="auto"/>
              <w:jc w:val="center"/>
              <w:rPr>
                <w:rFonts w:hint="eastAsia"/>
                <w:sz w:val="24"/>
              </w:rPr>
            </w:pPr>
          </w:p>
        </w:tc>
        <w:tc>
          <w:tcPr>
            <w:tcW w:w="2319" w:type="dxa"/>
            <w:gridSpan w:val="2"/>
            <w:tcBorders>
              <w:top w:val="single" w:color="auto" w:sz="4" w:space="0"/>
              <w:left w:val="single" w:color="auto" w:sz="4" w:space="0"/>
              <w:bottom w:val="single" w:color="auto" w:sz="4" w:space="0"/>
              <w:right w:val="single" w:color="auto" w:sz="4" w:space="0"/>
            </w:tcBorders>
            <w:noWrap w:val="0"/>
            <w:vAlign w:val="center"/>
          </w:tcPr>
          <w:p w14:paraId="735D7900">
            <w:pPr>
              <w:wordWrap w:val="0"/>
              <w:spacing w:line="360" w:lineRule="auto"/>
              <w:jc w:val="center"/>
              <w:rPr>
                <w:rFonts w:hint="eastAsia" w:eastAsia="宋体"/>
                <w:sz w:val="24"/>
                <w:lang w:eastAsia="zh-CN"/>
              </w:rPr>
            </w:pPr>
            <w:r>
              <w:rPr>
                <w:rFonts w:hint="eastAsia"/>
                <w:sz w:val="24"/>
              </w:rPr>
              <w:t>开户银行</w:t>
            </w:r>
            <w:r>
              <w:rPr>
                <w:rFonts w:hint="eastAsia"/>
                <w:sz w:val="24"/>
                <w:lang w:eastAsia="zh-CN"/>
              </w:rPr>
              <w:t>及户名</w:t>
            </w:r>
          </w:p>
        </w:tc>
        <w:tc>
          <w:tcPr>
            <w:tcW w:w="1807" w:type="dxa"/>
            <w:gridSpan w:val="2"/>
            <w:tcBorders>
              <w:top w:val="single" w:color="auto" w:sz="4" w:space="0"/>
              <w:left w:val="single" w:color="auto" w:sz="4" w:space="0"/>
              <w:bottom w:val="single" w:color="auto" w:sz="4" w:space="0"/>
              <w:right w:val="single" w:color="auto" w:sz="4" w:space="0"/>
            </w:tcBorders>
            <w:noWrap w:val="0"/>
            <w:vAlign w:val="center"/>
          </w:tcPr>
          <w:p w14:paraId="37CD2B0E">
            <w:pPr>
              <w:wordWrap w:val="0"/>
              <w:spacing w:line="360" w:lineRule="auto"/>
              <w:rPr>
                <w:rFonts w:hint="eastAsia"/>
                <w:sz w:val="24"/>
              </w:rPr>
            </w:pPr>
          </w:p>
        </w:tc>
      </w:tr>
      <w:tr w14:paraId="11E48D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5" w:hRule="atLeast"/>
          <w:jc w:val="center"/>
        </w:trPr>
        <w:tc>
          <w:tcPr>
            <w:tcW w:w="2295" w:type="dxa"/>
            <w:tcBorders>
              <w:top w:val="single" w:color="auto" w:sz="4" w:space="0"/>
              <w:left w:val="single" w:color="auto" w:sz="4" w:space="0"/>
              <w:bottom w:val="single" w:color="auto" w:sz="4" w:space="0"/>
              <w:right w:val="single" w:color="auto" w:sz="4" w:space="0"/>
            </w:tcBorders>
            <w:noWrap w:val="0"/>
            <w:vAlign w:val="center"/>
          </w:tcPr>
          <w:p w14:paraId="51640220">
            <w:pPr>
              <w:wordWrap w:val="0"/>
              <w:spacing w:line="360" w:lineRule="auto"/>
              <w:jc w:val="center"/>
              <w:rPr>
                <w:rFonts w:hint="eastAsia"/>
                <w:sz w:val="24"/>
              </w:rPr>
            </w:pPr>
            <w:r>
              <w:rPr>
                <w:rFonts w:hint="eastAsia"/>
                <w:sz w:val="24"/>
              </w:rPr>
              <w:t>账号</w:t>
            </w:r>
          </w:p>
        </w:tc>
        <w:tc>
          <w:tcPr>
            <w:tcW w:w="6044" w:type="dxa"/>
            <w:gridSpan w:val="6"/>
            <w:tcBorders>
              <w:top w:val="single" w:color="auto" w:sz="4" w:space="0"/>
              <w:left w:val="single" w:color="auto" w:sz="4" w:space="0"/>
              <w:bottom w:val="single" w:color="auto" w:sz="4" w:space="0"/>
              <w:right w:val="single" w:color="auto" w:sz="4" w:space="0"/>
            </w:tcBorders>
            <w:noWrap w:val="0"/>
            <w:vAlign w:val="center"/>
          </w:tcPr>
          <w:p w14:paraId="0279DF08">
            <w:pPr>
              <w:wordWrap w:val="0"/>
              <w:spacing w:line="360" w:lineRule="auto"/>
              <w:rPr>
                <w:rFonts w:hint="eastAsia"/>
                <w:sz w:val="24"/>
              </w:rPr>
            </w:pPr>
          </w:p>
        </w:tc>
      </w:tr>
      <w:tr w14:paraId="3F34B3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1" w:hRule="atLeast"/>
          <w:jc w:val="center"/>
        </w:trPr>
        <w:tc>
          <w:tcPr>
            <w:tcW w:w="2295" w:type="dxa"/>
            <w:tcBorders>
              <w:top w:val="single" w:color="auto" w:sz="4" w:space="0"/>
              <w:left w:val="single" w:color="auto" w:sz="4" w:space="0"/>
              <w:bottom w:val="single" w:color="auto" w:sz="4" w:space="0"/>
              <w:right w:val="single" w:color="auto" w:sz="4" w:space="0"/>
            </w:tcBorders>
            <w:noWrap w:val="0"/>
            <w:vAlign w:val="center"/>
          </w:tcPr>
          <w:p w14:paraId="59E8F027">
            <w:pPr>
              <w:wordWrap w:val="0"/>
              <w:spacing w:line="360" w:lineRule="auto"/>
              <w:jc w:val="center"/>
              <w:rPr>
                <w:rFonts w:hint="eastAsia"/>
                <w:sz w:val="24"/>
              </w:rPr>
            </w:pPr>
            <w:r>
              <w:rPr>
                <w:rFonts w:hint="eastAsia"/>
                <w:sz w:val="24"/>
              </w:rPr>
              <w:t>经营范围</w:t>
            </w:r>
          </w:p>
        </w:tc>
        <w:tc>
          <w:tcPr>
            <w:tcW w:w="6044" w:type="dxa"/>
            <w:gridSpan w:val="6"/>
            <w:tcBorders>
              <w:top w:val="single" w:color="auto" w:sz="4" w:space="0"/>
              <w:left w:val="single" w:color="auto" w:sz="4" w:space="0"/>
              <w:bottom w:val="single" w:color="auto" w:sz="4" w:space="0"/>
              <w:right w:val="single" w:color="auto" w:sz="4" w:space="0"/>
            </w:tcBorders>
            <w:noWrap w:val="0"/>
            <w:vAlign w:val="center"/>
          </w:tcPr>
          <w:p w14:paraId="35E7409E">
            <w:pPr>
              <w:wordWrap w:val="0"/>
              <w:spacing w:line="360" w:lineRule="auto"/>
              <w:rPr>
                <w:rFonts w:hint="eastAsia"/>
                <w:sz w:val="24"/>
              </w:rPr>
            </w:pPr>
          </w:p>
          <w:p w14:paraId="231864E0">
            <w:pPr>
              <w:pStyle w:val="31"/>
              <w:ind w:left="0" w:leftChars="0" w:firstLine="0" w:firstLineChars="0"/>
              <w:rPr>
                <w:rFonts w:hint="eastAsia"/>
                <w:sz w:val="24"/>
              </w:rPr>
            </w:pPr>
          </w:p>
          <w:p w14:paraId="6A0875B6">
            <w:pPr>
              <w:pStyle w:val="31"/>
              <w:rPr>
                <w:rFonts w:hint="eastAsia"/>
                <w:sz w:val="24"/>
              </w:rPr>
            </w:pPr>
          </w:p>
          <w:p w14:paraId="144A20B2">
            <w:pPr>
              <w:pStyle w:val="31"/>
              <w:rPr>
                <w:rFonts w:hint="eastAsia"/>
                <w:sz w:val="24"/>
              </w:rPr>
            </w:pPr>
          </w:p>
        </w:tc>
      </w:tr>
      <w:bookmarkEnd w:id="119"/>
    </w:tbl>
    <w:p w14:paraId="4A4E33A4">
      <w:pPr>
        <w:widowControl w:val="0"/>
        <w:spacing w:line="360" w:lineRule="auto"/>
        <w:jc w:val="center"/>
        <w:outlineLvl w:val="1"/>
        <w:rPr>
          <w:rFonts w:ascii="宋体" w:hAnsi="宋体"/>
          <w:sz w:val="24"/>
          <w:szCs w:val="24"/>
        </w:rPr>
      </w:pPr>
      <w:r>
        <w:rPr>
          <w:rFonts w:hint="eastAsia" w:ascii="宋体" w:hAnsi="宋体" w:cs="宋体"/>
          <w:b/>
          <w:sz w:val="24"/>
          <w:szCs w:val="24"/>
          <w:lang w:eastAsia="zh-CN"/>
        </w:rPr>
        <w:t>（二）</w:t>
      </w:r>
      <w:r>
        <w:rPr>
          <w:rFonts w:hint="eastAsia" w:ascii="宋体" w:hAnsi="宋体" w:cs="宋体"/>
          <w:b/>
          <w:sz w:val="24"/>
          <w:szCs w:val="24"/>
        </w:rPr>
        <w:t>供应商资格</w:t>
      </w:r>
      <w:r>
        <w:rPr>
          <w:rFonts w:hint="eastAsia" w:ascii="宋体" w:hAnsi="宋体" w:cs="宋体"/>
          <w:b/>
          <w:sz w:val="24"/>
          <w:szCs w:val="24"/>
          <w:lang w:eastAsia="zh-CN"/>
        </w:rPr>
        <w:t>审查</w:t>
      </w:r>
      <w:r>
        <w:rPr>
          <w:rFonts w:hint="eastAsia" w:ascii="宋体" w:hAnsi="宋体" w:cs="宋体"/>
          <w:b/>
          <w:sz w:val="24"/>
          <w:szCs w:val="24"/>
        </w:rPr>
        <w:t>材料</w:t>
      </w:r>
    </w:p>
    <w:p w14:paraId="52102408">
      <w:pPr>
        <w:pStyle w:val="26"/>
        <w:numPr>
          <w:ilvl w:val="0"/>
          <w:numId w:val="0"/>
        </w:numPr>
        <w:jc w:val="center"/>
        <w:rPr>
          <w:rFonts w:hint="eastAsia"/>
        </w:rPr>
      </w:pPr>
      <w:r>
        <w:rPr>
          <w:rFonts w:hint="eastAsia"/>
        </w:rPr>
        <w:t>（格式自拟，应逐页加盖</w:t>
      </w:r>
      <w:r>
        <w:rPr>
          <w:rFonts w:hint="eastAsia"/>
          <w:lang w:eastAsia="zh-CN"/>
        </w:rPr>
        <w:t>公章</w:t>
      </w:r>
      <w:r>
        <w:rPr>
          <w:rFonts w:hint="eastAsia"/>
        </w:rPr>
        <w:t>电子签章）</w:t>
      </w:r>
    </w:p>
    <w:p w14:paraId="13C1C9E0">
      <w:pPr>
        <w:pStyle w:val="9"/>
        <w:bidi w:val="0"/>
      </w:pPr>
    </w:p>
    <w:p w14:paraId="6C3BE387">
      <w:pPr>
        <w:widowControl w:val="0"/>
        <w:spacing w:line="360" w:lineRule="auto"/>
        <w:jc w:val="both"/>
        <w:rPr>
          <w:rFonts w:ascii="宋体" w:hAnsi="宋体" w:cs="宋体"/>
          <w:b/>
          <w:sz w:val="24"/>
          <w:szCs w:val="24"/>
        </w:rPr>
      </w:pPr>
      <w:bookmarkStart w:id="120" w:name="_Toc269219206"/>
      <w:bookmarkEnd w:id="120"/>
    </w:p>
    <w:p w14:paraId="27D2AAA2">
      <w:pPr>
        <w:widowControl w:val="0"/>
        <w:spacing w:line="360" w:lineRule="auto"/>
        <w:jc w:val="center"/>
        <w:rPr>
          <w:rFonts w:hint="eastAsia" w:ascii="宋体" w:hAnsi="宋体" w:cs="宋体"/>
          <w:b/>
          <w:sz w:val="24"/>
          <w:szCs w:val="24"/>
        </w:rPr>
        <w:sectPr>
          <w:footerReference r:id="rId6" w:type="default"/>
          <w:pgSz w:w="11906" w:h="16838"/>
          <w:pgMar w:top="1440" w:right="1417" w:bottom="1440" w:left="1417" w:header="851" w:footer="992" w:gutter="0"/>
          <w:pgBorders>
            <w:top w:val="none" w:sz="0" w:space="0"/>
            <w:left w:val="none" w:sz="0" w:space="0"/>
            <w:bottom w:val="none" w:sz="0" w:space="0"/>
            <w:right w:val="none" w:sz="0" w:space="0"/>
          </w:pgBorders>
          <w:pgNumType w:fmt="decimal"/>
          <w:cols w:space="720" w:num="1"/>
          <w:docGrid w:type="lines" w:linePitch="312" w:charSpace="0"/>
        </w:sectPr>
      </w:pPr>
    </w:p>
    <w:p w14:paraId="564CF8AE">
      <w:pPr>
        <w:spacing w:line="480" w:lineRule="exact"/>
        <w:jc w:val="center"/>
        <w:outlineLvl w:val="0"/>
        <w:rPr>
          <w:rFonts w:hint="eastAsia" w:ascii="宋体" w:hAnsi="宋体" w:cs="宋体"/>
          <w:b/>
          <w:sz w:val="24"/>
          <w:szCs w:val="24"/>
        </w:rPr>
      </w:pPr>
      <w:bookmarkStart w:id="121" w:name="_Toc9681"/>
      <w:bookmarkStart w:id="122" w:name="_Toc7873"/>
      <w:r>
        <w:rPr>
          <w:rFonts w:hint="eastAsia" w:ascii="宋体" w:hAnsi="宋体" w:cs="宋体"/>
          <w:b/>
          <w:sz w:val="24"/>
          <w:szCs w:val="24"/>
          <w:lang w:val="en-US" w:eastAsia="zh-CN"/>
        </w:rPr>
        <w:t>六</w:t>
      </w:r>
      <w:r>
        <w:rPr>
          <w:rFonts w:hint="eastAsia" w:ascii="宋体" w:hAnsi="宋体" w:cs="宋体"/>
          <w:b/>
          <w:sz w:val="24"/>
          <w:szCs w:val="24"/>
        </w:rPr>
        <w:t>、技术标</w:t>
      </w:r>
      <w:bookmarkEnd w:id="121"/>
      <w:bookmarkEnd w:id="122"/>
    </w:p>
    <w:p w14:paraId="03911683">
      <w:pPr>
        <w:spacing w:line="480" w:lineRule="exact"/>
        <w:jc w:val="center"/>
        <w:outlineLvl w:val="0"/>
        <w:rPr>
          <w:rFonts w:hint="eastAsia" w:ascii="宋体" w:hAnsi="宋体" w:cs="宋体"/>
          <w:b w:val="0"/>
          <w:bCs/>
          <w:sz w:val="24"/>
          <w:szCs w:val="24"/>
        </w:rPr>
      </w:pPr>
      <w:bookmarkStart w:id="123" w:name="_Toc21592"/>
      <w:bookmarkStart w:id="124" w:name="_Toc29319"/>
      <w:r>
        <w:rPr>
          <w:rFonts w:hint="eastAsia" w:ascii="宋体" w:hAnsi="宋体" w:cs="宋体"/>
          <w:b w:val="0"/>
          <w:bCs/>
          <w:sz w:val="24"/>
          <w:szCs w:val="24"/>
        </w:rPr>
        <w:t>（格式自拟，应逐页加盖</w:t>
      </w:r>
      <w:r>
        <w:rPr>
          <w:rFonts w:hint="eastAsia" w:ascii="宋体" w:hAnsi="宋体" w:cs="宋体"/>
          <w:b w:val="0"/>
          <w:bCs/>
          <w:sz w:val="24"/>
          <w:szCs w:val="24"/>
          <w:lang w:eastAsia="zh-CN"/>
        </w:rPr>
        <w:t>公章</w:t>
      </w:r>
      <w:r>
        <w:rPr>
          <w:rFonts w:hint="eastAsia" w:ascii="宋体" w:hAnsi="宋体" w:cs="宋体"/>
          <w:b w:val="0"/>
          <w:bCs/>
          <w:sz w:val="24"/>
          <w:szCs w:val="24"/>
        </w:rPr>
        <w:t>电子签章，内容应包括但不限制于评分办法提到的内容。）</w:t>
      </w:r>
      <w:bookmarkEnd w:id="123"/>
      <w:bookmarkEnd w:id="124"/>
    </w:p>
    <w:p w14:paraId="30CCEC3C">
      <w:pPr>
        <w:spacing w:line="480" w:lineRule="exact"/>
        <w:jc w:val="center"/>
        <w:outlineLvl w:val="0"/>
        <w:rPr>
          <w:rFonts w:hint="eastAsia" w:ascii="宋体" w:hAnsi="宋体" w:eastAsia="宋体" w:cs="宋体"/>
          <w:b w:val="0"/>
          <w:bCs/>
          <w:color w:val="auto"/>
          <w:sz w:val="24"/>
          <w:szCs w:val="24"/>
        </w:rPr>
      </w:pPr>
    </w:p>
    <w:p w14:paraId="5873E49B">
      <w:pPr>
        <w:spacing w:line="480" w:lineRule="exact"/>
        <w:jc w:val="center"/>
        <w:outlineLvl w:val="0"/>
        <w:rPr>
          <w:rFonts w:hint="eastAsia" w:ascii="宋体" w:hAnsi="宋体" w:eastAsia="宋体" w:cs="宋体"/>
          <w:b/>
          <w:color w:val="auto"/>
          <w:sz w:val="24"/>
          <w:szCs w:val="24"/>
        </w:rPr>
      </w:pPr>
    </w:p>
    <w:p w14:paraId="5B5DE5D7">
      <w:pPr>
        <w:spacing w:line="480" w:lineRule="exact"/>
        <w:jc w:val="center"/>
        <w:outlineLvl w:val="0"/>
        <w:rPr>
          <w:rFonts w:hint="eastAsia" w:ascii="宋体" w:hAnsi="宋体" w:eastAsia="宋体" w:cs="宋体"/>
          <w:b/>
          <w:color w:val="auto"/>
          <w:sz w:val="24"/>
          <w:szCs w:val="24"/>
        </w:rPr>
      </w:pPr>
    </w:p>
    <w:p w14:paraId="5D51CD3C">
      <w:pPr>
        <w:spacing w:line="480" w:lineRule="exact"/>
        <w:jc w:val="center"/>
        <w:outlineLvl w:val="0"/>
        <w:rPr>
          <w:rFonts w:hint="eastAsia" w:ascii="宋体" w:hAnsi="宋体" w:eastAsia="宋体" w:cs="宋体"/>
          <w:b/>
          <w:color w:val="auto"/>
          <w:sz w:val="24"/>
          <w:szCs w:val="24"/>
        </w:rPr>
      </w:pPr>
    </w:p>
    <w:p w14:paraId="59F0D66E">
      <w:pPr>
        <w:spacing w:line="480" w:lineRule="exact"/>
        <w:jc w:val="center"/>
        <w:outlineLvl w:val="0"/>
        <w:rPr>
          <w:rFonts w:hint="eastAsia" w:ascii="宋体" w:hAnsi="宋体" w:eastAsia="宋体" w:cs="宋体"/>
          <w:b/>
          <w:color w:val="auto"/>
          <w:sz w:val="24"/>
          <w:szCs w:val="24"/>
        </w:rPr>
      </w:pPr>
    </w:p>
    <w:p w14:paraId="21DC0DB5">
      <w:pPr>
        <w:spacing w:line="480" w:lineRule="exact"/>
        <w:jc w:val="center"/>
        <w:outlineLvl w:val="0"/>
        <w:rPr>
          <w:rFonts w:hint="eastAsia" w:ascii="宋体" w:hAnsi="宋体" w:eastAsia="宋体" w:cs="宋体"/>
          <w:b/>
          <w:color w:val="auto"/>
          <w:sz w:val="24"/>
          <w:szCs w:val="24"/>
        </w:rPr>
      </w:pPr>
    </w:p>
    <w:p w14:paraId="6677AECE">
      <w:pPr>
        <w:spacing w:line="480" w:lineRule="exact"/>
        <w:jc w:val="center"/>
        <w:outlineLvl w:val="0"/>
        <w:rPr>
          <w:rFonts w:hint="eastAsia" w:ascii="宋体" w:hAnsi="宋体" w:eastAsia="宋体" w:cs="宋体"/>
          <w:b/>
          <w:color w:val="auto"/>
          <w:sz w:val="24"/>
          <w:szCs w:val="24"/>
        </w:rPr>
      </w:pPr>
    </w:p>
    <w:p w14:paraId="3BC86B20">
      <w:pPr>
        <w:spacing w:line="480" w:lineRule="exact"/>
        <w:jc w:val="center"/>
        <w:outlineLvl w:val="0"/>
        <w:rPr>
          <w:rFonts w:hint="eastAsia" w:ascii="宋体" w:hAnsi="宋体" w:eastAsia="宋体" w:cs="宋体"/>
          <w:b/>
          <w:color w:val="auto"/>
          <w:sz w:val="24"/>
          <w:szCs w:val="24"/>
        </w:rPr>
      </w:pPr>
    </w:p>
    <w:p w14:paraId="41EEB4B6">
      <w:pPr>
        <w:spacing w:line="480" w:lineRule="exact"/>
        <w:jc w:val="center"/>
        <w:outlineLvl w:val="0"/>
        <w:rPr>
          <w:rFonts w:hint="eastAsia" w:ascii="宋体" w:hAnsi="宋体" w:eastAsia="宋体" w:cs="宋体"/>
          <w:b/>
          <w:color w:val="auto"/>
          <w:sz w:val="24"/>
          <w:szCs w:val="24"/>
        </w:rPr>
      </w:pPr>
    </w:p>
    <w:p w14:paraId="22977280">
      <w:pPr>
        <w:spacing w:line="480" w:lineRule="exact"/>
        <w:jc w:val="center"/>
        <w:outlineLvl w:val="0"/>
        <w:rPr>
          <w:rFonts w:hint="eastAsia" w:ascii="宋体" w:hAnsi="宋体" w:eastAsia="宋体" w:cs="宋体"/>
          <w:b/>
          <w:color w:val="auto"/>
          <w:sz w:val="24"/>
          <w:szCs w:val="24"/>
        </w:rPr>
      </w:pPr>
    </w:p>
    <w:p w14:paraId="675168FB">
      <w:pPr>
        <w:spacing w:line="480" w:lineRule="exact"/>
        <w:jc w:val="center"/>
        <w:outlineLvl w:val="0"/>
        <w:rPr>
          <w:rFonts w:hint="eastAsia" w:ascii="宋体" w:hAnsi="宋体" w:eastAsia="宋体" w:cs="宋体"/>
          <w:b/>
          <w:color w:val="auto"/>
          <w:sz w:val="24"/>
          <w:szCs w:val="24"/>
        </w:rPr>
      </w:pPr>
    </w:p>
    <w:p w14:paraId="0D06E259">
      <w:pPr>
        <w:spacing w:line="480" w:lineRule="exact"/>
        <w:jc w:val="center"/>
        <w:outlineLvl w:val="0"/>
        <w:rPr>
          <w:rFonts w:hint="eastAsia" w:ascii="宋体" w:hAnsi="宋体" w:eastAsia="宋体" w:cs="宋体"/>
          <w:b/>
          <w:color w:val="auto"/>
          <w:sz w:val="24"/>
          <w:szCs w:val="24"/>
        </w:rPr>
      </w:pPr>
    </w:p>
    <w:p w14:paraId="7C1459FF">
      <w:pPr>
        <w:spacing w:line="480" w:lineRule="exact"/>
        <w:jc w:val="center"/>
        <w:outlineLvl w:val="0"/>
        <w:rPr>
          <w:rFonts w:hint="eastAsia" w:ascii="宋体" w:hAnsi="宋体" w:eastAsia="宋体" w:cs="宋体"/>
          <w:b/>
          <w:color w:val="auto"/>
          <w:sz w:val="24"/>
          <w:szCs w:val="24"/>
        </w:rPr>
      </w:pPr>
    </w:p>
    <w:p w14:paraId="66DCB720">
      <w:pPr>
        <w:spacing w:line="480" w:lineRule="exact"/>
        <w:jc w:val="center"/>
        <w:outlineLvl w:val="0"/>
        <w:rPr>
          <w:rFonts w:hint="eastAsia" w:ascii="宋体" w:hAnsi="宋体" w:eastAsia="宋体" w:cs="宋体"/>
          <w:b/>
          <w:color w:val="auto"/>
          <w:sz w:val="24"/>
          <w:szCs w:val="24"/>
        </w:rPr>
      </w:pPr>
    </w:p>
    <w:p w14:paraId="37D841B3">
      <w:pPr>
        <w:spacing w:line="480" w:lineRule="exact"/>
        <w:jc w:val="center"/>
        <w:outlineLvl w:val="0"/>
        <w:rPr>
          <w:rFonts w:hint="eastAsia" w:ascii="宋体" w:hAnsi="宋体" w:eastAsia="宋体" w:cs="宋体"/>
          <w:b/>
          <w:color w:val="auto"/>
          <w:sz w:val="24"/>
          <w:szCs w:val="24"/>
        </w:rPr>
      </w:pPr>
    </w:p>
    <w:p w14:paraId="3755C903">
      <w:pPr>
        <w:spacing w:line="480" w:lineRule="exact"/>
        <w:jc w:val="center"/>
        <w:outlineLvl w:val="0"/>
        <w:rPr>
          <w:rFonts w:hint="eastAsia" w:ascii="宋体" w:hAnsi="宋体" w:eastAsia="宋体" w:cs="宋体"/>
          <w:b/>
          <w:color w:val="auto"/>
          <w:sz w:val="24"/>
          <w:szCs w:val="24"/>
        </w:rPr>
      </w:pPr>
    </w:p>
    <w:p w14:paraId="70831714">
      <w:pPr>
        <w:spacing w:line="480" w:lineRule="exact"/>
        <w:jc w:val="center"/>
        <w:outlineLvl w:val="0"/>
        <w:rPr>
          <w:rFonts w:hint="eastAsia" w:ascii="宋体" w:hAnsi="宋体" w:eastAsia="宋体" w:cs="宋体"/>
          <w:b/>
          <w:color w:val="auto"/>
          <w:sz w:val="24"/>
          <w:szCs w:val="24"/>
        </w:rPr>
      </w:pPr>
    </w:p>
    <w:p w14:paraId="599D3AE2">
      <w:pPr>
        <w:spacing w:line="480" w:lineRule="exact"/>
        <w:jc w:val="center"/>
        <w:outlineLvl w:val="0"/>
        <w:rPr>
          <w:rFonts w:hint="eastAsia" w:ascii="宋体" w:hAnsi="宋体" w:eastAsia="宋体" w:cs="宋体"/>
          <w:b/>
          <w:color w:val="auto"/>
          <w:sz w:val="24"/>
          <w:szCs w:val="24"/>
        </w:rPr>
      </w:pPr>
    </w:p>
    <w:p w14:paraId="27AC3658">
      <w:pPr>
        <w:spacing w:line="480" w:lineRule="exact"/>
        <w:jc w:val="center"/>
        <w:outlineLvl w:val="0"/>
        <w:rPr>
          <w:rFonts w:hint="eastAsia" w:ascii="宋体" w:hAnsi="宋体" w:eastAsia="宋体" w:cs="宋体"/>
          <w:b/>
          <w:color w:val="auto"/>
          <w:sz w:val="24"/>
          <w:szCs w:val="24"/>
        </w:rPr>
      </w:pPr>
    </w:p>
    <w:p w14:paraId="432A8C79">
      <w:pPr>
        <w:spacing w:line="480" w:lineRule="exact"/>
        <w:jc w:val="center"/>
        <w:outlineLvl w:val="0"/>
        <w:rPr>
          <w:rFonts w:hint="eastAsia" w:ascii="宋体" w:hAnsi="宋体" w:eastAsia="宋体" w:cs="宋体"/>
          <w:b/>
          <w:color w:val="auto"/>
          <w:sz w:val="24"/>
          <w:szCs w:val="24"/>
        </w:rPr>
      </w:pPr>
    </w:p>
    <w:p w14:paraId="38996D20">
      <w:pPr>
        <w:spacing w:line="480" w:lineRule="exact"/>
        <w:jc w:val="center"/>
        <w:outlineLvl w:val="0"/>
        <w:rPr>
          <w:rFonts w:hint="eastAsia" w:ascii="宋体" w:hAnsi="宋体" w:eastAsia="宋体" w:cs="宋体"/>
          <w:b/>
          <w:color w:val="auto"/>
          <w:sz w:val="24"/>
          <w:szCs w:val="24"/>
        </w:rPr>
      </w:pPr>
    </w:p>
    <w:p w14:paraId="5E93C935">
      <w:pPr>
        <w:spacing w:line="480" w:lineRule="exact"/>
        <w:jc w:val="center"/>
        <w:outlineLvl w:val="0"/>
        <w:rPr>
          <w:rFonts w:hint="eastAsia" w:ascii="宋体" w:hAnsi="宋体" w:eastAsia="宋体" w:cs="宋体"/>
          <w:b/>
          <w:color w:val="auto"/>
          <w:sz w:val="24"/>
          <w:szCs w:val="24"/>
        </w:rPr>
      </w:pPr>
    </w:p>
    <w:p w14:paraId="7A39904E">
      <w:pPr>
        <w:spacing w:line="480" w:lineRule="exact"/>
        <w:jc w:val="center"/>
        <w:outlineLvl w:val="0"/>
        <w:rPr>
          <w:rFonts w:hint="eastAsia" w:ascii="宋体" w:hAnsi="宋体" w:eastAsia="宋体" w:cs="宋体"/>
          <w:b/>
          <w:color w:val="auto"/>
          <w:sz w:val="24"/>
          <w:szCs w:val="24"/>
        </w:rPr>
      </w:pPr>
    </w:p>
    <w:p w14:paraId="125755F2">
      <w:pPr>
        <w:spacing w:line="480" w:lineRule="exact"/>
        <w:jc w:val="center"/>
        <w:outlineLvl w:val="0"/>
        <w:rPr>
          <w:rFonts w:hint="eastAsia" w:ascii="宋体" w:hAnsi="宋体" w:eastAsia="宋体" w:cs="宋体"/>
          <w:b/>
          <w:color w:val="auto"/>
          <w:sz w:val="24"/>
          <w:szCs w:val="24"/>
        </w:rPr>
      </w:pPr>
    </w:p>
    <w:p w14:paraId="58B53955">
      <w:pPr>
        <w:spacing w:line="480" w:lineRule="exact"/>
        <w:jc w:val="center"/>
        <w:outlineLvl w:val="0"/>
        <w:rPr>
          <w:rFonts w:hint="eastAsia" w:ascii="宋体" w:hAnsi="宋体" w:eastAsia="宋体" w:cs="宋体"/>
          <w:b/>
          <w:color w:val="auto"/>
          <w:sz w:val="24"/>
          <w:szCs w:val="24"/>
        </w:rPr>
      </w:pPr>
    </w:p>
    <w:p w14:paraId="201F6C5A">
      <w:pPr>
        <w:spacing w:line="480" w:lineRule="exact"/>
        <w:jc w:val="center"/>
        <w:outlineLvl w:val="0"/>
        <w:rPr>
          <w:rFonts w:hint="eastAsia" w:ascii="宋体" w:hAnsi="宋体" w:cs="仿宋"/>
          <w:b/>
          <w:kern w:val="2"/>
          <w:sz w:val="24"/>
          <w:szCs w:val="24"/>
        </w:rPr>
      </w:pPr>
      <w:bookmarkStart w:id="125" w:name="_Toc31472"/>
      <w:bookmarkStart w:id="126" w:name="_Toc30129"/>
      <w:r>
        <w:rPr>
          <w:rFonts w:hint="eastAsia" w:ascii="宋体" w:hAnsi="宋体" w:cs="仿宋"/>
          <w:b/>
          <w:kern w:val="2"/>
          <w:sz w:val="24"/>
          <w:szCs w:val="24"/>
          <w:lang w:val="en-US" w:eastAsia="zh-CN"/>
        </w:rPr>
        <w:t>七</w:t>
      </w:r>
      <w:r>
        <w:rPr>
          <w:rFonts w:hint="eastAsia" w:ascii="宋体" w:hAnsi="宋体" w:cs="仿宋"/>
          <w:b/>
          <w:kern w:val="2"/>
          <w:sz w:val="24"/>
          <w:szCs w:val="24"/>
        </w:rPr>
        <w:t>、</w:t>
      </w:r>
      <w:bookmarkStart w:id="127" w:name="_Toc6822_WPSOffice_Level1"/>
      <w:r>
        <w:rPr>
          <w:rFonts w:hint="eastAsia" w:ascii="宋体" w:hAnsi="宋体" w:cs="仿宋"/>
          <w:b/>
          <w:kern w:val="2"/>
          <w:sz w:val="24"/>
          <w:szCs w:val="24"/>
          <w:lang w:val="en-US" w:eastAsia="zh-CN"/>
        </w:rPr>
        <w:t>商务</w:t>
      </w:r>
      <w:r>
        <w:rPr>
          <w:rFonts w:hint="eastAsia" w:ascii="宋体" w:hAnsi="宋体" w:cs="仿宋"/>
          <w:b/>
          <w:kern w:val="2"/>
          <w:sz w:val="24"/>
          <w:szCs w:val="24"/>
        </w:rPr>
        <w:t>标</w:t>
      </w:r>
      <w:bookmarkEnd w:id="125"/>
      <w:bookmarkEnd w:id="126"/>
      <w:bookmarkEnd w:id="127"/>
    </w:p>
    <w:p w14:paraId="23743C59">
      <w:pPr>
        <w:widowControl/>
        <w:spacing w:line="520" w:lineRule="atLeast"/>
        <w:jc w:val="center"/>
        <w:rPr>
          <w:rFonts w:hint="eastAsia" w:ascii="宋体" w:hAnsi="宋体" w:eastAsia="宋体" w:cs="宋体"/>
          <w:b/>
          <w:bCs/>
          <w:color w:val="auto"/>
          <w:kern w:val="0"/>
          <w:sz w:val="24"/>
          <w:szCs w:val="24"/>
        </w:rPr>
      </w:pPr>
      <w:r>
        <w:rPr>
          <w:rFonts w:hint="eastAsia" w:ascii="宋体" w:hAnsi="宋体" w:eastAsia="宋体" w:cs="宋体"/>
          <w:b/>
          <w:bCs/>
          <w:color w:val="auto"/>
          <w:kern w:val="0"/>
          <w:sz w:val="24"/>
          <w:szCs w:val="24"/>
          <w:lang w:val="en-US" w:eastAsia="zh-CN"/>
        </w:rPr>
        <w:t>（一）</w:t>
      </w:r>
      <w:r>
        <w:rPr>
          <w:rFonts w:hint="eastAsia" w:ascii="宋体" w:hAnsi="宋体" w:eastAsia="宋体" w:cs="宋体"/>
          <w:b/>
          <w:bCs/>
          <w:color w:val="auto"/>
          <w:kern w:val="0"/>
          <w:sz w:val="24"/>
          <w:szCs w:val="24"/>
        </w:rPr>
        <w:t>业绩一览表及证明材料</w:t>
      </w:r>
    </w:p>
    <w:tbl>
      <w:tblPr>
        <w:tblStyle w:val="1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08"/>
        <w:gridCol w:w="1620"/>
        <w:gridCol w:w="1440"/>
        <w:gridCol w:w="1356"/>
        <w:gridCol w:w="1356"/>
        <w:gridCol w:w="1731"/>
      </w:tblGrid>
      <w:tr w14:paraId="1CDCB9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008" w:type="dxa"/>
            <w:noWrap w:val="0"/>
            <w:vAlign w:val="center"/>
          </w:tcPr>
          <w:p w14:paraId="403BCCE9">
            <w:pPr>
              <w:jc w:val="center"/>
              <w:rPr>
                <w:rFonts w:hint="eastAsia" w:ascii="宋体" w:hAnsi="宋体" w:eastAsia="宋体" w:cs="宋体"/>
                <w:color w:val="auto"/>
                <w:sz w:val="24"/>
              </w:rPr>
            </w:pPr>
            <w:r>
              <w:rPr>
                <w:rFonts w:hint="eastAsia" w:ascii="宋体" w:hAnsi="宋体" w:eastAsia="宋体" w:cs="宋体"/>
                <w:color w:val="auto"/>
                <w:sz w:val="24"/>
              </w:rPr>
              <w:t>序号</w:t>
            </w:r>
          </w:p>
        </w:tc>
        <w:tc>
          <w:tcPr>
            <w:tcW w:w="1620" w:type="dxa"/>
            <w:noWrap w:val="0"/>
            <w:vAlign w:val="center"/>
          </w:tcPr>
          <w:p w14:paraId="25BF0D87">
            <w:pPr>
              <w:jc w:val="center"/>
              <w:rPr>
                <w:rFonts w:hint="eastAsia" w:ascii="宋体" w:hAnsi="宋体" w:eastAsia="宋体" w:cs="宋体"/>
                <w:color w:val="auto"/>
                <w:sz w:val="24"/>
              </w:rPr>
            </w:pPr>
            <w:r>
              <w:rPr>
                <w:rFonts w:hint="eastAsia" w:ascii="宋体" w:hAnsi="宋体" w:eastAsia="宋体" w:cs="宋体"/>
                <w:color w:val="auto"/>
                <w:sz w:val="24"/>
              </w:rPr>
              <w:t>项目名称</w:t>
            </w:r>
          </w:p>
        </w:tc>
        <w:tc>
          <w:tcPr>
            <w:tcW w:w="1440" w:type="dxa"/>
            <w:noWrap w:val="0"/>
            <w:vAlign w:val="center"/>
          </w:tcPr>
          <w:p w14:paraId="72454D76">
            <w:pPr>
              <w:jc w:val="center"/>
              <w:rPr>
                <w:rFonts w:hint="eastAsia" w:ascii="宋体" w:hAnsi="宋体" w:eastAsia="宋体" w:cs="宋体"/>
                <w:color w:val="auto"/>
                <w:sz w:val="24"/>
              </w:rPr>
            </w:pPr>
            <w:r>
              <w:rPr>
                <w:rFonts w:hint="eastAsia" w:ascii="宋体" w:hAnsi="宋体" w:eastAsia="宋体" w:cs="宋体"/>
                <w:color w:val="auto"/>
                <w:sz w:val="24"/>
              </w:rPr>
              <w:t>中标日期</w:t>
            </w:r>
          </w:p>
        </w:tc>
        <w:tc>
          <w:tcPr>
            <w:tcW w:w="1356" w:type="dxa"/>
            <w:noWrap w:val="0"/>
            <w:vAlign w:val="center"/>
          </w:tcPr>
          <w:p w14:paraId="1FF49F8B">
            <w:pPr>
              <w:jc w:val="center"/>
              <w:rPr>
                <w:rFonts w:hint="eastAsia" w:ascii="宋体" w:hAnsi="宋体" w:eastAsia="宋体" w:cs="宋体"/>
                <w:color w:val="auto"/>
                <w:sz w:val="24"/>
              </w:rPr>
            </w:pPr>
            <w:r>
              <w:rPr>
                <w:rFonts w:hint="eastAsia" w:ascii="宋体" w:hAnsi="宋体" w:eastAsia="宋体" w:cs="宋体"/>
                <w:color w:val="auto"/>
                <w:sz w:val="24"/>
              </w:rPr>
              <w:t>采购单位</w:t>
            </w:r>
          </w:p>
        </w:tc>
        <w:tc>
          <w:tcPr>
            <w:tcW w:w="1356" w:type="dxa"/>
            <w:noWrap w:val="0"/>
            <w:vAlign w:val="center"/>
          </w:tcPr>
          <w:p w14:paraId="33385C04">
            <w:pPr>
              <w:jc w:val="center"/>
              <w:rPr>
                <w:rFonts w:hint="eastAsia" w:ascii="宋体" w:hAnsi="宋体" w:eastAsia="宋体" w:cs="宋体"/>
                <w:color w:val="auto"/>
                <w:sz w:val="24"/>
              </w:rPr>
            </w:pPr>
            <w:r>
              <w:rPr>
                <w:rFonts w:hint="eastAsia" w:ascii="宋体" w:hAnsi="宋体" w:eastAsia="宋体" w:cs="宋体"/>
                <w:color w:val="auto"/>
                <w:sz w:val="24"/>
              </w:rPr>
              <w:t>中标金额</w:t>
            </w:r>
          </w:p>
        </w:tc>
        <w:tc>
          <w:tcPr>
            <w:tcW w:w="1731" w:type="dxa"/>
            <w:noWrap w:val="0"/>
            <w:vAlign w:val="center"/>
          </w:tcPr>
          <w:p w14:paraId="610291A0">
            <w:pPr>
              <w:jc w:val="center"/>
              <w:rPr>
                <w:rFonts w:hint="eastAsia" w:ascii="宋体" w:hAnsi="宋体" w:eastAsia="宋体" w:cs="宋体"/>
                <w:color w:val="auto"/>
                <w:sz w:val="24"/>
              </w:rPr>
            </w:pPr>
            <w:r>
              <w:rPr>
                <w:rFonts w:hint="eastAsia" w:ascii="宋体" w:hAnsi="宋体" w:eastAsia="宋体" w:cs="宋体"/>
                <w:color w:val="auto"/>
                <w:sz w:val="24"/>
              </w:rPr>
              <w:t>合同签订时间</w:t>
            </w:r>
          </w:p>
        </w:tc>
      </w:tr>
      <w:tr w14:paraId="55484F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008" w:type="dxa"/>
            <w:noWrap w:val="0"/>
            <w:vAlign w:val="center"/>
          </w:tcPr>
          <w:p w14:paraId="5EAD7351">
            <w:pPr>
              <w:jc w:val="center"/>
              <w:rPr>
                <w:rFonts w:hint="eastAsia" w:ascii="宋体" w:hAnsi="宋体" w:eastAsia="宋体" w:cs="宋体"/>
                <w:color w:val="auto"/>
                <w:sz w:val="24"/>
              </w:rPr>
            </w:pPr>
          </w:p>
        </w:tc>
        <w:tc>
          <w:tcPr>
            <w:tcW w:w="1620" w:type="dxa"/>
            <w:noWrap w:val="0"/>
            <w:vAlign w:val="center"/>
          </w:tcPr>
          <w:p w14:paraId="0195F29D">
            <w:pPr>
              <w:jc w:val="center"/>
              <w:rPr>
                <w:rFonts w:hint="eastAsia" w:ascii="宋体" w:hAnsi="宋体" w:eastAsia="宋体" w:cs="宋体"/>
                <w:color w:val="auto"/>
                <w:sz w:val="24"/>
              </w:rPr>
            </w:pPr>
          </w:p>
        </w:tc>
        <w:tc>
          <w:tcPr>
            <w:tcW w:w="1440" w:type="dxa"/>
            <w:noWrap w:val="0"/>
            <w:vAlign w:val="center"/>
          </w:tcPr>
          <w:p w14:paraId="782B6E4A">
            <w:pPr>
              <w:jc w:val="center"/>
              <w:rPr>
                <w:rFonts w:hint="eastAsia" w:ascii="宋体" w:hAnsi="宋体" w:eastAsia="宋体" w:cs="宋体"/>
                <w:color w:val="auto"/>
                <w:sz w:val="24"/>
              </w:rPr>
            </w:pPr>
          </w:p>
        </w:tc>
        <w:tc>
          <w:tcPr>
            <w:tcW w:w="1356" w:type="dxa"/>
            <w:noWrap w:val="0"/>
            <w:vAlign w:val="center"/>
          </w:tcPr>
          <w:p w14:paraId="60219A82">
            <w:pPr>
              <w:jc w:val="center"/>
              <w:rPr>
                <w:rFonts w:hint="eastAsia" w:ascii="宋体" w:hAnsi="宋体" w:eastAsia="宋体" w:cs="宋体"/>
                <w:color w:val="auto"/>
                <w:sz w:val="24"/>
              </w:rPr>
            </w:pPr>
          </w:p>
        </w:tc>
        <w:tc>
          <w:tcPr>
            <w:tcW w:w="1356" w:type="dxa"/>
            <w:noWrap w:val="0"/>
            <w:vAlign w:val="center"/>
          </w:tcPr>
          <w:p w14:paraId="31114C74">
            <w:pPr>
              <w:jc w:val="center"/>
              <w:rPr>
                <w:rFonts w:hint="eastAsia" w:ascii="宋体" w:hAnsi="宋体" w:eastAsia="宋体" w:cs="宋体"/>
                <w:color w:val="auto"/>
                <w:sz w:val="24"/>
              </w:rPr>
            </w:pPr>
          </w:p>
        </w:tc>
        <w:tc>
          <w:tcPr>
            <w:tcW w:w="1731" w:type="dxa"/>
            <w:noWrap w:val="0"/>
            <w:vAlign w:val="center"/>
          </w:tcPr>
          <w:p w14:paraId="6A09066D">
            <w:pPr>
              <w:jc w:val="center"/>
              <w:rPr>
                <w:rFonts w:hint="eastAsia" w:ascii="宋体" w:hAnsi="宋体" w:eastAsia="宋体" w:cs="宋体"/>
                <w:color w:val="auto"/>
                <w:sz w:val="24"/>
              </w:rPr>
            </w:pPr>
          </w:p>
        </w:tc>
      </w:tr>
      <w:tr w14:paraId="0B873D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008" w:type="dxa"/>
            <w:noWrap w:val="0"/>
            <w:vAlign w:val="center"/>
          </w:tcPr>
          <w:p w14:paraId="4E178028">
            <w:pPr>
              <w:jc w:val="center"/>
              <w:rPr>
                <w:rFonts w:hint="eastAsia" w:ascii="宋体" w:hAnsi="宋体" w:eastAsia="宋体" w:cs="宋体"/>
                <w:color w:val="auto"/>
                <w:sz w:val="24"/>
              </w:rPr>
            </w:pPr>
          </w:p>
        </w:tc>
        <w:tc>
          <w:tcPr>
            <w:tcW w:w="1620" w:type="dxa"/>
            <w:noWrap w:val="0"/>
            <w:vAlign w:val="center"/>
          </w:tcPr>
          <w:p w14:paraId="61EB5C95">
            <w:pPr>
              <w:jc w:val="center"/>
              <w:rPr>
                <w:rFonts w:hint="eastAsia" w:ascii="宋体" w:hAnsi="宋体" w:eastAsia="宋体" w:cs="宋体"/>
                <w:color w:val="auto"/>
                <w:sz w:val="24"/>
              </w:rPr>
            </w:pPr>
          </w:p>
        </w:tc>
        <w:tc>
          <w:tcPr>
            <w:tcW w:w="1440" w:type="dxa"/>
            <w:noWrap w:val="0"/>
            <w:vAlign w:val="center"/>
          </w:tcPr>
          <w:p w14:paraId="4E71FC74">
            <w:pPr>
              <w:jc w:val="center"/>
              <w:rPr>
                <w:rFonts w:hint="eastAsia" w:ascii="宋体" w:hAnsi="宋体" w:eastAsia="宋体" w:cs="宋体"/>
                <w:color w:val="auto"/>
                <w:sz w:val="24"/>
              </w:rPr>
            </w:pPr>
          </w:p>
        </w:tc>
        <w:tc>
          <w:tcPr>
            <w:tcW w:w="1356" w:type="dxa"/>
            <w:noWrap w:val="0"/>
            <w:vAlign w:val="center"/>
          </w:tcPr>
          <w:p w14:paraId="11D14034">
            <w:pPr>
              <w:jc w:val="center"/>
              <w:rPr>
                <w:rFonts w:hint="eastAsia" w:ascii="宋体" w:hAnsi="宋体" w:eastAsia="宋体" w:cs="宋体"/>
                <w:color w:val="auto"/>
                <w:sz w:val="24"/>
              </w:rPr>
            </w:pPr>
          </w:p>
        </w:tc>
        <w:tc>
          <w:tcPr>
            <w:tcW w:w="1356" w:type="dxa"/>
            <w:noWrap w:val="0"/>
            <w:vAlign w:val="center"/>
          </w:tcPr>
          <w:p w14:paraId="66DFAA3B">
            <w:pPr>
              <w:jc w:val="center"/>
              <w:rPr>
                <w:rFonts w:hint="eastAsia" w:ascii="宋体" w:hAnsi="宋体" w:eastAsia="宋体" w:cs="宋体"/>
                <w:color w:val="auto"/>
                <w:sz w:val="24"/>
              </w:rPr>
            </w:pPr>
          </w:p>
        </w:tc>
        <w:tc>
          <w:tcPr>
            <w:tcW w:w="1731" w:type="dxa"/>
            <w:noWrap w:val="0"/>
            <w:vAlign w:val="center"/>
          </w:tcPr>
          <w:p w14:paraId="357BDE44">
            <w:pPr>
              <w:jc w:val="center"/>
              <w:rPr>
                <w:rFonts w:hint="eastAsia" w:ascii="宋体" w:hAnsi="宋体" w:eastAsia="宋体" w:cs="宋体"/>
                <w:color w:val="auto"/>
                <w:sz w:val="24"/>
              </w:rPr>
            </w:pPr>
          </w:p>
        </w:tc>
      </w:tr>
      <w:tr w14:paraId="23EDDF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008" w:type="dxa"/>
            <w:noWrap w:val="0"/>
            <w:vAlign w:val="center"/>
          </w:tcPr>
          <w:p w14:paraId="0EC1AC3D">
            <w:pPr>
              <w:jc w:val="center"/>
              <w:rPr>
                <w:rFonts w:hint="eastAsia" w:ascii="宋体" w:hAnsi="宋体" w:eastAsia="宋体" w:cs="宋体"/>
                <w:color w:val="auto"/>
                <w:sz w:val="24"/>
              </w:rPr>
            </w:pPr>
          </w:p>
        </w:tc>
        <w:tc>
          <w:tcPr>
            <w:tcW w:w="1620" w:type="dxa"/>
            <w:noWrap w:val="0"/>
            <w:vAlign w:val="center"/>
          </w:tcPr>
          <w:p w14:paraId="5F9D7370">
            <w:pPr>
              <w:jc w:val="center"/>
              <w:rPr>
                <w:rFonts w:hint="eastAsia" w:ascii="宋体" w:hAnsi="宋体" w:eastAsia="宋体" w:cs="宋体"/>
                <w:color w:val="auto"/>
                <w:sz w:val="24"/>
              </w:rPr>
            </w:pPr>
          </w:p>
        </w:tc>
        <w:tc>
          <w:tcPr>
            <w:tcW w:w="1440" w:type="dxa"/>
            <w:noWrap w:val="0"/>
            <w:vAlign w:val="center"/>
          </w:tcPr>
          <w:p w14:paraId="00F24D9A">
            <w:pPr>
              <w:jc w:val="center"/>
              <w:rPr>
                <w:rFonts w:hint="eastAsia" w:ascii="宋体" w:hAnsi="宋体" w:eastAsia="宋体" w:cs="宋体"/>
                <w:color w:val="auto"/>
                <w:sz w:val="24"/>
              </w:rPr>
            </w:pPr>
          </w:p>
        </w:tc>
        <w:tc>
          <w:tcPr>
            <w:tcW w:w="1356" w:type="dxa"/>
            <w:noWrap w:val="0"/>
            <w:vAlign w:val="center"/>
          </w:tcPr>
          <w:p w14:paraId="6B3DEB4D">
            <w:pPr>
              <w:jc w:val="center"/>
              <w:rPr>
                <w:rFonts w:hint="eastAsia" w:ascii="宋体" w:hAnsi="宋体" w:eastAsia="宋体" w:cs="宋体"/>
                <w:color w:val="auto"/>
                <w:sz w:val="24"/>
              </w:rPr>
            </w:pPr>
          </w:p>
        </w:tc>
        <w:tc>
          <w:tcPr>
            <w:tcW w:w="1356" w:type="dxa"/>
            <w:noWrap w:val="0"/>
            <w:vAlign w:val="center"/>
          </w:tcPr>
          <w:p w14:paraId="614968AC">
            <w:pPr>
              <w:jc w:val="center"/>
              <w:rPr>
                <w:rFonts w:hint="eastAsia" w:ascii="宋体" w:hAnsi="宋体" w:eastAsia="宋体" w:cs="宋体"/>
                <w:color w:val="auto"/>
                <w:sz w:val="24"/>
              </w:rPr>
            </w:pPr>
          </w:p>
        </w:tc>
        <w:tc>
          <w:tcPr>
            <w:tcW w:w="1731" w:type="dxa"/>
            <w:noWrap w:val="0"/>
            <w:vAlign w:val="center"/>
          </w:tcPr>
          <w:p w14:paraId="0EFED661">
            <w:pPr>
              <w:jc w:val="center"/>
              <w:rPr>
                <w:rFonts w:hint="eastAsia" w:ascii="宋体" w:hAnsi="宋体" w:eastAsia="宋体" w:cs="宋体"/>
                <w:color w:val="auto"/>
                <w:sz w:val="24"/>
              </w:rPr>
            </w:pPr>
          </w:p>
        </w:tc>
      </w:tr>
      <w:tr w14:paraId="158D2D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008" w:type="dxa"/>
            <w:noWrap w:val="0"/>
            <w:vAlign w:val="center"/>
          </w:tcPr>
          <w:p w14:paraId="32EF0D0D">
            <w:pPr>
              <w:jc w:val="center"/>
              <w:rPr>
                <w:rFonts w:hint="eastAsia" w:ascii="宋体" w:hAnsi="宋体" w:eastAsia="宋体" w:cs="宋体"/>
                <w:color w:val="auto"/>
                <w:sz w:val="24"/>
              </w:rPr>
            </w:pPr>
          </w:p>
        </w:tc>
        <w:tc>
          <w:tcPr>
            <w:tcW w:w="1620" w:type="dxa"/>
            <w:noWrap w:val="0"/>
            <w:vAlign w:val="center"/>
          </w:tcPr>
          <w:p w14:paraId="68C3EEAC">
            <w:pPr>
              <w:jc w:val="center"/>
              <w:rPr>
                <w:rFonts w:hint="eastAsia" w:ascii="宋体" w:hAnsi="宋体" w:eastAsia="宋体" w:cs="宋体"/>
                <w:color w:val="auto"/>
                <w:sz w:val="24"/>
              </w:rPr>
            </w:pPr>
          </w:p>
        </w:tc>
        <w:tc>
          <w:tcPr>
            <w:tcW w:w="1440" w:type="dxa"/>
            <w:noWrap w:val="0"/>
            <w:vAlign w:val="center"/>
          </w:tcPr>
          <w:p w14:paraId="4112E021">
            <w:pPr>
              <w:jc w:val="center"/>
              <w:rPr>
                <w:rFonts w:hint="eastAsia" w:ascii="宋体" w:hAnsi="宋体" w:eastAsia="宋体" w:cs="宋体"/>
                <w:color w:val="auto"/>
                <w:sz w:val="24"/>
              </w:rPr>
            </w:pPr>
          </w:p>
        </w:tc>
        <w:tc>
          <w:tcPr>
            <w:tcW w:w="1356" w:type="dxa"/>
            <w:noWrap w:val="0"/>
            <w:vAlign w:val="center"/>
          </w:tcPr>
          <w:p w14:paraId="61E8A9A1">
            <w:pPr>
              <w:jc w:val="center"/>
              <w:rPr>
                <w:rFonts w:hint="eastAsia" w:ascii="宋体" w:hAnsi="宋体" w:eastAsia="宋体" w:cs="宋体"/>
                <w:color w:val="auto"/>
                <w:sz w:val="24"/>
              </w:rPr>
            </w:pPr>
          </w:p>
        </w:tc>
        <w:tc>
          <w:tcPr>
            <w:tcW w:w="1356" w:type="dxa"/>
            <w:noWrap w:val="0"/>
            <w:vAlign w:val="center"/>
          </w:tcPr>
          <w:p w14:paraId="0D4D2ED3">
            <w:pPr>
              <w:jc w:val="center"/>
              <w:rPr>
                <w:rFonts w:hint="eastAsia" w:ascii="宋体" w:hAnsi="宋体" w:eastAsia="宋体" w:cs="宋体"/>
                <w:color w:val="auto"/>
                <w:sz w:val="24"/>
              </w:rPr>
            </w:pPr>
          </w:p>
        </w:tc>
        <w:tc>
          <w:tcPr>
            <w:tcW w:w="1731" w:type="dxa"/>
            <w:noWrap w:val="0"/>
            <w:vAlign w:val="center"/>
          </w:tcPr>
          <w:p w14:paraId="709DA660">
            <w:pPr>
              <w:jc w:val="center"/>
              <w:rPr>
                <w:rFonts w:hint="eastAsia" w:ascii="宋体" w:hAnsi="宋体" w:eastAsia="宋体" w:cs="宋体"/>
                <w:color w:val="auto"/>
                <w:sz w:val="24"/>
              </w:rPr>
            </w:pPr>
          </w:p>
        </w:tc>
      </w:tr>
      <w:tr w14:paraId="5FB345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008" w:type="dxa"/>
            <w:noWrap w:val="0"/>
            <w:vAlign w:val="center"/>
          </w:tcPr>
          <w:p w14:paraId="6F48E718">
            <w:pPr>
              <w:jc w:val="center"/>
              <w:rPr>
                <w:rFonts w:hint="eastAsia" w:ascii="宋体" w:hAnsi="宋体" w:eastAsia="宋体" w:cs="宋体"/>
                <w:color w:val="auto"/>
                <w:sz w:val="24"/>
              </w:rPr>
            </w:pPr>
          </w:p>
        </w:tc>
        <w:tc>
          <w:tcPr>
            <w:tcW w:w="1620" w:type="dxa"/>
            <w:noWrap w:val="0"/>
            <w:vAlign w:val="center"/>
          </w:tcPr>
          <w:p w14:paraId="21DF4FC2">
            <w:pPr>
              <w:jc w:val="center"/>
              <w:rPr>
                <w:rFonts w:hint="eastAsia" w:ascii="宋体" w:hAnsi="宋体" w:eastAsia="宋体" w:cs="宋体"/>
                <w:color w:val="auto"/>
                <w:sz w:val="24"/>
              </w:rPr>
            </w:pPr>
          </w:p>
        </w:tc>
        <w:tc>
          <w:tcPr>
            <w:tcW w:w="1440" w:type="dxa"/>
            <w:noWrap w:val="0"/>
            <w:vAlign w:val="center"/>
          </w:tcPr>
          <w:p w14:paraId="061A6B93">
            <w:pPr>
              <w:jc w:val="center"/>
              <w:rPr>
                <w:rFonts w:hint="eastAsia" w:ascii="宋体" w:hAnsi="宋体" w:eastAsia="宋体" w:cs="宋体"/>
                <w:color w:val="auto"/>
                <w:sz w:val="24"/>
              </w:rPr>
            </w:pPr>
          </w:p>
        </w:tc>
        <w:tc>
          <w:tcPr>
            <w:tcW w:w="1356" w:type="dxa"/>
            <w:noWrap w:val="0"/>
            <w:vAlign w:val="center"/>
          </w:tcPr>
          <w:p w14:paraId="2EE820FB">
            <w:pPr>
              <w:jc w:val="center"/>
              <w:rPr>
                <w:rFonts w:hint="eastAsia" w:ascii="宋体" w:hAnsi="宋体" w:eastAsia="宋体" w:cs="宋体"/>
                <w:color w:val="auto"/>
                <w:sz w:val="24"/>
              </w:rPr>
            </w:pPr>
          </w:p>
        </w:tc>
        <w:tc>
          <w:tcPr>
            <w:tcW w:w="1356" w:type="dxa"/>
            <w:noWrap w:val="0"/>
            <w:vAlign w:val="center"/>
          </w:tcPr>
          <w:p w14:paraId="211C8F09">
            <w:pPr>
              <w:jc w:val="center"/>
              <w:rPr>
                <w:rFonts w:hint="eastAsia" w:ascii="宋体" w:hAnsi="宋体" w:eastAsia="宋体" w:cs="宋体"/>
                <w:color w:val="auto"/>
                <w:sz w:val="24"/>
              </w:rPr>
            </w:pPr>
          </w:p>
        </w:tc>
        <w:tc>
          <w:tcPr>
            <w:tcW w:w="1731" w:type="dxa"/>
            <w:noWrap w:val="0"/>
            <w:vAlign w:val="center"/>
          </w:tcPr>
          <w:p w14:paraId="188441DA">
            <w:pPr>
              <w:jc w:val="center"/>
              <w:rPr>
                <w:rFonts w:hint="eastAsia" w:ascii="宋体" w:hAnsi="宋体" w:eastAsia="宋体" w:cs="宋体"/>
                <w:color w:val="auto"/>
                <w:sz w:val="24"/>
              </w:rPr>
            </w:pPr>
          </w:p>
        </w:tc>
      </w:tr>
      <w:tr w14:paraId="71936D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008" w:type="dxa"/>
            <w:noWrap w:val="0"/>
            <w:vAlign w:val="center"/>
          </w:tcPr>
          <w:p w14:paraId="2B7EF0AB">
            <w:pPr>
              <w:jc w:val="center"/>
              <w:rPr>
                <w:rFonts w:hint="eastAsia" w:ascii="宋体" w:hAnsi="宋体" w:eastAsia="宋体" w:cs="宋体"/>
                <w:color w:val="auto"/>
                <w:sz w:val="24"/>
              </w:rPr>
            </w:pPr>
          </w:p>
        </w:tc>
        <w:tc>
          <w:tcPr>
            <w:tcW w:w="1620" w:type="dxa"/>
            <w:noWrap w:val="0"/>
            <w:vAlign w:val="center"/>
          </w:tcPr>
          <w:p w14:paraId="79CFE361">
            <w:pPr>
              <w:jc w:val="center"/>
              <w:rPr>
                <w:rFonts w:hint="eastAsia" w:ascii="宋体" w:hAnsi="宋体" w:eastAsia="宋体" w:cs="宋体"/>
                <w:color w:val="auto"/>
                <w:sz w:val="24"/>
              </w:rPr>
            </w:pPr>
          </w:p>
        </w:tc>
        <w:tc>
          <w:tcPr>
            <w:tcW w:w="1440" w:type="dxa"/>
            <w:noWrap w:val="0"/>
            <w:vAlign w:val="center"/>
          </w:tcPr>
          <w:p w14:paraId="29804709">
            <w:pPr>
              <w:jc w:val="center"/>
              <w:rPr>
                <w:rFonts w:hint="eastAsia" w:ascii="宋体" w:hAnsi="宋体" w:eastAsia="宋体" w:cs="宋体"/>
                <w:color w:val="auto"/>
                <w:sz w:val="24"/>
              </w:rPr>
            </w:pPr>
          </w:p>
        </w:tc>
        <w:tc>
          <w:tcPr>
            <w:tcW w:w="1356" w:type="dxa"/>
            <w:noWrap w:val="0"/>
            <w:vAlign w:val="center"/>
          </w:tcPr>
          <w:p w14:paraId="186B3FD0">
            <w:pPr>
              <w:jc w:val="center"/>
              <w:rPr>
                <w:rFonts w:hint="eastAsia" w:ascii="宋体" w:hAnsi="宋体" w:eastAsia="宋体" w:cs="宋体"/>
                <w:color w:val="auto"/>
                <w:sz w:val="24"/>
              </w:rPr>
            </w:pPr>
          </w:p>
        </w:tc>
        <w:tc>
          <w:tcPr>
            <w:tcW w:w="1356" w:type="dxa"/>
            <w:noWrap w:val="0"/>
            <w:vAlign w:val="center"/>
          </w:tcPr>
          <w:p w14:paraId="5514D482">
            <w:pPr>
              <w:jc w:val="center"/>
              <w:rPr>
                <w:rFonts w:hint="eastAsia" w:ascii="宋体" w:hAnsi="宋体" w:eastAsia="宋体" w:cs="宋体"/>
                <w:color w:val="auto"/>
                <w:sz w:val="24"/>
              </w:rPr>
            </w:pPr>
          </w:p>
        </w:tc>
        <w:tc>
          <w:tcPr>
            <w:tcW w:w="1731" w:type="dxa"/>
            <w:noWrap w:val="0"/>
            <w:vAlign w:val="center"/>
          </w:tcPr>
          <w:p w14:paraId="3A1CC8FC">
            <w:pPr>
              <w:jc w:val="center"/>
              <w:rPr>
                <w:rFonts w:hint="eastAsia" w:ascii="宋体" w:hAnsi="宋体" w:eastAsia="宋体" w:cs="宋体"/>
                <w:color w:val="auto"/>
                <w:sz w:val="24"/>
              </w:rPr>
            </w:pPr>
          </w:p>
        </w:tc>
      </w:tr>
      <w:tr w14:paraId="5E2161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008" w:type="dxa"/>
            <w:noWrap w:val="0"/>
            <w:vAlign w:val="center"/>
          </w:tcPr>
          <w:p w14:paraId="1658AAC4">
            <w:pPr>
              <w:jc w:val="center"/>
              <w:rPr>
                <w:rFonts w:hint="eastAsia" w:ascii="宋体" w:hAnsi="宋体" w:eastAsia="宋体" w:cs="宋体"/>
                <w:color w:val="auto"/>
                <w:sz w:val="24"/>
              </w:rPr>
            </w:pPr>
          </w:p>
        </w:tc>
        <w:tc>
          <w:tcPr>
            <w:tcW w:w="1620" w:type="dxa"/>
            <w:noWrap w:val="0"/>
            <w:vAlign w:val="center"/>
          </w:tcPr>
          <w:p w14:paraId="277643B8">
            <w:pPr>
              <w:jc w:val="center"/>
              <w:rPr>
                <w:rFonts w:hint="eastAsia" w:ascii="宋体" w:hAnsi="宋体" w:eastAsia="宋体" w:cs="宋体"/>
                <w:color w:val="auto"/>
                <w:sz w:val="24"/>
              </w:rPr>
            </w:pPr>
          </w:p>
        </w:tc>
        <w:tc>
          <w:tcPr>
            <w:tcW w:w="1440" w:type="dxa"/>
            <w:noWrap w:val="0"/>
            <w:vAlign w:val="center"/>
          </w:tcPr>
          <w:p w14:paraId="1FB1A9E6">
            <w:pPr>
              <w:jc w:val="center"/>
              <w:rPr>
                <w:rFonts w:hint="eastAsia" w:ascii="宋体" w:hAnsi="宋体" w:eastAsia="宋体" w:cs="宋体"/>
                <w:color w:val="auto"/>
                <w:sz w:val="24"/>
              </w:rPr>
            </w:pPr>
          </w:p>
        </w:tc>
        <w:tc>
          <w:tcPr>
            <w:tcW w:w="1356" w:type="dxa"/>
            <w:noWrap w:val="0"/>
            <w:vAlign w:val="center"/>
          </w:tcPr>
          <w:p w14:paraId="51CFFE1B">
            <w:pPr>
              <w:jc w:val="center"/>
              <w:rPr>
                <w:rFonts w:hint="eastAsia" w:ascii="宋体" w:hAnsi="宋体" w:eastAsia="宋体" w:cs="宋体"/>
                <w:color w:val="auto"/>
                <w:sz w:val="24"/>
              </w:rPr>
            </w:pPr>
          </w:p>
        </w:tc>
        <w:tc>
          <w:tcPr>
            <w:tcW w:w="1356" w:type="dxa"/>
            <w:noWrap w:val="0"/>
            <w:vAlign w:val="center"/>
          </w:tcPr>
          <w:p w14:paraId="685E936D">
            <w:pPr>
              <w:jc w:val="center"/>
              <w:rPr>
                <w:rFonts w:hint="eastAsia" w:ascii="宋体" w:hAnsi="宋体" w:eastAsia="宋体" w:cs="宋体"/>
                <w:color w:val="auto"/>
                <w:sz w:val="24"/>
              </w:rPr>
            </w:pPr>
          </w:p>
        </w:tc>
        <w:tc>
          <w:tcPr>
            <w:tcW w:w="1731" w:type="dxa"/>
            <w:noWrap w:val="0"/>
            <w:vAlign w:val="center"/>
          </w:tcPr>
          <w:p w14:paraId="466ECAFF">
            <w:pPr>
              <w:jc w:val="center"/>
              <w:rPr>
                <w:rFonts w:hint="eastAsia" w:ascii="宋体" w:hAnsi="宋体" w:eastAsia="宋体" w:cs="宋体"/>
                <w:color w:val="auto"/>
                <w:sz w:val="24"/>
              </w:rPr>
            </w:pPr>
          </w:p>
        </w:tc>
      </w:tr>
      <w:tr w14:paraId="014897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008" w:type="dxa"/>
            <w:noWrap w:val="0"/>
            <w:vAlign w:val="center"/>
          </w:tcPr>
          <w:p w14:paraId="42535E00">
            <w:pPr>
              <w:jc w:val="center"/>
              <w:rPr>
                <w:rFonts w:hint="eastAsia" w:ascii="宋体" w:hAnsi="宋体" w:eastAsia="宋体" w:cs="宋体"/>
                <w:color w:val="auto"/>
                <w:sz w:val="24"/>
              </w:rPr>
            </w:pPr>
          </w:p>
        </w:tc>
        <w:tc>
          <w:tcPr>
            <w:tcW w:w="1620" w:type="dxa"/>
            <w:noWrap w:val="0"/>
            <w:vAlign w:val="center"/>
          </w:tcPr>
          <w:p w14:paraId="25A637D1">
            <w:pPr>
              <w:jc w:val="center"/>
              <w:rPr>
                <w:rFonts w:hint="eastAsia" w:ascii="宋体" w:hAnsi="宋体" w:eastAsia="宋体" w:cs="宋体"/>
                <w:color w:val="auto"/>
                <w:sz w:val="24"/>
              </w:rPr>
            </w:pPr>
          </w:p>
        </w:tc>
        <w:tc>
          <w:tcPr>
            <w:tcW w:w="1440" w:type="dxa"/>
            <w:noWrap w:val="0"/>
            <w:vAlign w:val="center"/>
          </w:tcPr>
          <w:p w14:paraId="0FE9780C">
            <w:pPr>
              <w:jc w:val="center"/>
              <w:rPr>
                <w:rFonts w:hint="eastAsia" w:ascii="宋体" w:hAnsi="宋体" w:eastAsia="宋体" w:cs="宋体"/>
                <w:color w:val="auto"/>
                <w:sz w:val="24"/>
              </w:rPr>
            </w:pPr>
          </w:p>
        </w:tc>
        <w:tc>
          <w:tcPr>
            <w:tcW w:w="1356" w:type="dxa"/>
            <w:noWrap w:val="0"/>
            <w:vAlign w:val="center"/>
          </w:tcPr>
          <w:p w14:paraId="7A6032B8">
            <w:pPr>
              <w:jc w:val="center"/>
              <w:rPr>
                <w:rFonts w:hint="eastAsia" w:ascii="宋体" w:hAnsi="宋体" w:eastAsia="宋体" w:cs="宋体"/>
                <w:color w:val="auto"/>
                <w:sz w:val="24"/>
              </w:rPr>
            </w:pPr>
          </w:p>
        </w:tc>
        <w:tc>
          <w:tcPr>
            <w:tcW w:w="1356" w:type="dxa"/>
            <w:noWrap w:val="0"/>
            <w:vAlign w:val="center"/>
          </w:tcPr>
          <w:p w14:paraId="4F89A2D0">
            <w:pPr>
              <w:jc w:val="center"/>
              <w:rPr>
                <w:rFonts w:hint="eastAsia" w:ascii="宋体" w:hAnsi="宋体" w:eastAsia="宋体" w:cs="宋体"/>
                <w:color w:val="auto"/>
                <w:sz w:val="24"/>
              </w:rPr>
            </w:pPr>
          </w:p>
        </w:tc>
        <w:tc>
          <w:tcPr>
            <w:tcW w:w="1731" w:type="dxa"/>
            <w:noWrap w:val="0"/>
            <w:vAlign w:val="center"/>
          </w:tcPr>
          <w:p w14:paraId="370FB3B3">
            <w:pPr>
              <w:jc w:val="center"/>
              <w:rPr>
                <w:rFonts w:hint="eastAsia" w:ascii="宋体" w:hAnsi="宋体" w:eastAsia="宋体" w:cs="宋体"/>
                <w:color w:val="auto"/>
                <w:sz w:val="24"/>
              </w:rPr>
            </w:pPr>
          </w:p>
        </w:tc>
      </w:tr>
      <w:tr w14:paraId="139301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008" w:type="dxa"/>
            <w:noWrap w:val="0"/>
            <w:vAlign w:val="center"/>
          </w:tcPr>
          <w:p w14:paraId="16339842">
            <w:pPr>
              <w:jc w:val="center"/>
              <w:rPr>
                <w:rFonts w:hint="eastAsia" w:ascii="宋体" w:hAnsi="宋体" w:eastAsia="宋体" w:cs="宋体"/>
                <w:color w:val="auto"/>
                <w:sz w:val="24"/>
              </w:rPr>
            </w:pPr>
          </w:p>
        </w:tc>
        <w:tc>
          <w:tcPr>
            <w:tcW w:w="1620" w:type="dxa"/>
            <w:noWrap w:val="0"/>
            <w:vAlign w:val="center"/>
          </w:tcPr>
          <w:p w14:paraId="023BAF8D">
            <w:pPr>
              <w:jc w:val="center"/>
              <w:rPr>
                <w:rFonts w:hint="eastAsia" w:ascii="宋体" w:hAnsi="宋体" w:eastAsia="宋体" w:cs="宋体"/>
                <w:color w:val="auto"/>
                <w:sz w:val="24"/>
              </w:rPr>
            </w:pPr>
          </w:p>
        </w:tc>
        <w:tc>
          <w:tcPr>
            <w:tcW w:w="1440" w:type="dxa"/>
            <w:noWrap w:val="0"/>
            <w:vAlign w:val="center"/>
          </w:tcPr>
          <w:p w14:paraId="768B398E">
            <w:pPr>
              <w:jc w:val="center"/>
              <w:rPr>
                <w:rFonts w:hint="eastAsia" w:ascii="宋体" w:hAnsi="宋体" w:eastAsia="宋体" w:cs="宋体"/>
                <w:color w:val="auto"/>
                <w:sz w:val="24"/>
              </w:rPr>
            </w:pPr>
          </w:p>
        </w:tc>
        <w:tc>
          <w:tcPr>
            <w:tcW w:w="1356" w:type="dxa"/>
            <w:noWrap w:val="0"/>
            <w:vAlign w:val="center"/>
          </w:tcPr>
          <w:p w14:paraId="7C279ABB">
            <w:pPr>
              <w:jc w:val="center"/>
              <w:rPr>
                <w:rFonts w:hint="eastAsia" w:ascii="宋体" w:hAnsi="宋体" w:eastAsia="宋体" w:cs="宋体"/>
                <w:color w:val="auto"/>
                <w:sz w:val="24"/>
              </w:rPr>
            </w:pPr>
          </w:p>
        </w:tc>
        <w:tc>
          <w:tcPr>
            <w:tcW w:w="1356" w:type="dxa"/>
            <w:noWrap w:val="0"/>
            <w:vAlign w:val="center"/>
          </w:tcPr>
          <w:p w14:paraId="7676FB16">
            <w:pPr>
              <w:jc w:val="center"/>
              <w:rPr>
                <w:rFonts w:hint="eastAsia" w:ascii="宋体" w:hAnsi="宋体" w:eastAsia="宋体" w:cs="宋体"/>
                <w:color w:val="auto"/>
                <w:sz w:val="24"/>
              </w:rPr>
            </w:pPr>
          </w:p>
        </w:tc>
        <w:tc>
          <w:tcPr>
            <w:tcW w:w="1731" w:type="dxa"/>
            <w:noWrap w:val="0"/>
            <w:vAlign w:val="center"/>
          </w:tcPr>
          <w:p w14:paraId="493366AC">
            <w:pPr>
              <w:jc w:val="center"/>
              <w:rPr>
                <w:rFonts w:hint="eastAsia" w:ascii="宋体" w:hAnsi="宋体" w:eastAsia="宋体" w:cs="宋体"/>
                <w:color w:val="auto"/>
                <w:sz w:val="24"/>
              </w:rPr>
            </w:pPr>
          </w:p>
        </w:tc>
      </w:tr>
      <w:tr w14:paraId="67BE10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008" w:type="dxa"/>
            <w:noWrap w:val="0"/>
            <w:vAlign w:val="center"/>
          </w:tcPr>
          <w:p w14:paraId="666EDA23">
            <w:pPr>
              <w:jc w:val="center"/>
              <w:rPr>
                <w:rFonts w:hint="eastAsia" w:ascii="宋体" w:hAnsi="宋体" w:eastAsia="宋体" w:cs="宋体"/>
                <w:color w:val="auto"/>
                <w:sz w:val="24"/>
              </w:rPr>
            </w:pPr>
          </w:p>
        </w:tc>
        <w:tc>
          <w:tcPr>
            <w:tcW w:w="1620" w:type="dxa"/>
            <w:noWrap w:val="0"/>
            <w:vAlign w:val="center"/>
          </w:tcPr>
          <w:p w14:paraId="1A45A9CA">
            <w:pPr>
              <w:jc w:val="center"/>
              <w:rPr>
                <w:rFonts w:hint="eastAsia" w:ascii="宋体" w:hAnsi="宋体" w:eastAsia="宋体" w:cs="宋体"/>
                <w:color w:val="auto"/>
                <w:sz w:val="24"/>
              </w:rPr>
            </w:pPr>
          </w:p>
        </w:tc>
        <w:tc>
          <w:tcPr>
            <w:tcW w:w="1440" w:type="dxa"/>
            <w:noWrap w:val="0"/>
            <w:vAlign w:val="center"/>
          </w:tcPr>
          <w:p w14:paraId="35A85069">
            <w:pPr>
              <w:jc w:val="center"/>
              <w:rPr>
                <w:rFonts w:hint="eastAsia" w:ascii="宋体" w:hAnsi="宋体" w:eastAsia="宋体" w:cs="宋体"/>
                <w:color w:val="auto"/>
                <w:sz w:val="24"/>
              </w:rPr>
            </w:pPr>
          </w:p>
        </w:tc>
        <w:tc>
          <w:tcPr>
            <w:tcW w:w="1356" w:type="dxa"/>
            <w:noWrap w:val="0"/>
            <w:vAlign w:val="center"/>
          </w:tcPr>
          <w:p w14:paraId="26368F99">
            <w:pPr>
              <w:jc w:val="center"/>
              <w:rPr>
                <w:rFonts w:hint="eastAsia" w:ascii="宋体" w:hAnsi="宋体" w:eastAsia="宋体" w:cs="宋体"/>
                <w:color w:val="auto"/>
                <w:sz w:val="24"/>
              </w:rPr>
            </w:pPr>
          </w:p>
        </w:tc>
        <w:tc>
          <w:tcPr>
            <w:tcW w:w="1356" w:type="dxa"/>
            <w:noWrap w:val="0"/>
            <w:vAlign w:val="center"/>
          </w:tcPr>
          <w:p w14:paraId="0E66A1C4">
            <w:pPr>
              <w:jc w:val="center"/>
              <w:rPr>
                <w:rFonts w:hint="eastAsia" w:ascii="宋体" w:hAnsi="宋体" w:eastAsia="宋体" w:cs="宋体"/>
                <w:color w:val="auto"/>
                <w:sz w:val="24"/>
              </w:rPr>
            </w:pPr>
          </w:p>
        </w:tc>
        <w:tc>
          <w:tcPr>
            <w:tcW w:w="1731" w:type="dxa"/>
            <w:noWrap w:val="0"/>
            <w:vAlign w:val="center"/>
          </w:tcPr>
          <w:p w14:paraId="27A8154A">
            <w:pPr>
              <w:jc w:val="center"/>
              <w:rPr>
                <w:rFonts w:hint="eastAsia" w:ascii="宋体" w:hAnsi="宋体" w:eastAsia="宋体" w:cs="宋体"/>
                <w:color w:val="auto"/>
                <w:sz w:val="24"/>
              </w:rPr>
            </w:pPr>
          </w:p>
        </w:tc>
      </w:tr>
      <w:tr w14:paraId="41596E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008" w:type="dxa"/>
            <w:noWrap w:val="0"/>
            <w:vAlign w:val="center"/>
          </w:tcPr>
          <w:p w14:paraId="22F12A19">
            <w:pPr>
              <w:jc w:val="center"/>
              <w:rPr>
                <w:rFonts w:hint="eastAsia" w:ascii="宋体" w:hAnsi="宋体" w:eastAsia="宋体" w:cs="宋体"/>
                <w:color w:val="auto"/>
                <w:sz w:val="24"/>
              </w:rPr>
            </w:pPr>
          </w:p>
        </w:tc>
        <w:tc>
          <w:tcPr>
            <w:tcW w:w="1620" w:type="dxa"/>
            <w:noWrap w:val="0"/>
            <w:vAlign w:val="center"/>
          </w:tcPr>
          <w:p w14:paraId="18988D70">
            <w:pPr>
              <w:jc w:val="center"/>
              <w:rPr>
                <w:rFonts w:hint="eastAsia" w:ascii="宋体" w:hAnsi="宋体" w:eastAsia="宋体" w:cs="宋体"/>
                <w:color w:val="auto"/>
                <w:sz w:val="24"/>
              </w:rPr>
            </w:pPr>
          </w:p>
        </w:tc>
        <w:tc>
          <w:tcPr>
            <w:tcW w:w="1440" w:type="dxa"/>
            <w:noWrap w:val="0"/>
            <w:vAlign w:val="center"/>
          </w:tcPr>
          <w:p w14:paraId="37C390C9">
            <w:pPr>
              <w:jc w:val="center"/>
              <w:rPr>
                <w:rFonts w:hint="eastAsia" w:ascii="宋体" w:hAnsi="宋体" w:eastAsia="宋体" w:cs="宋体"/>
                <w:color w:val="auto"/>
                <w:sz w:val="24"/>
              </w:rPr>
            </w:pPr>
          </w:p>
        </w:tc>
        <w:tc>
          <w:tcPr>
            <w:tcW w:w="1356" w:type="dxa"/>
            <w:noWrap w:val="0"/>
            <w:vAlign w:val="center"/>
          </w:tcPr>
          <w:p w14:paraId="0F2C9377">
            <w:pPr>
              <w:jc w:val="center"/>
              <w:rPr>
                <w:rFonts w:hint="eastAsia" w:ascii="宋体" w:hAnsi="宋体" w:eastAsia="宋体" w:cs="宋体"/>
                <w:color w:val="auto"/>
                <w:sz w:val="24"/>
              </w:rPr>
            </w:pPr>
          </w:p>
        </w:tc>
        <w:tc>
          <w:tcPr>
            <w:tcW w:w="1356" w:type="dxa"/>
            <w:noWrap w:val="0"/>
            <w:vAlign w:val="center"/>
          </w:tcPr>
          <w:p w14:paraId="210F3B0C">
            <w:pPr>
              <w:jc w:val="center"/>
              <w:rPr>
                <w:rFonts w:hint="eastAsia" w:ascii="宋体" w:hAnsi="宋体" w:eastAsia="宋体" w:cs="宋体"/>
                <w:color w:val="auto"/>
                <w:sz w:val="24"/>
              </w:rPr>
            </w:pPr>
          </w:p>
        </w:tc>
        <w:tc>
          <w:tcPr>
            <w:tcW w:w="1731" w:type="dxa"/>
            <w:noWrap w:val="0"/>
            <w:vAlign w:val="center"/>
          </w:tcPr>
          <w:p w14:paraId="1CB6C2C0">
            <w:pPr>
              <w:jc w:val="center"/>
              <w:rPr>
                <w:rFonts w:hint="eastAsia" w:ascii="宋体" w:hAnsi="宋体" w:eastAsia="宋体" w:cs="宋体"/>
                <w:color w:val="auto"/>
                <w:sz w:val="24"/>
              </w:rPr>
            </w:pPr>
          </w:p>
        </w:tc>
      </w:tr>
      <w:tr w14:paraId="524C8A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008" w:type="dxa"/>
            <w:noWrap w:val="0"/>
            <w:vAlign w:val="center"/>
          </w:tcPr>
          <w:p w14:paraId="63C6F63C">
            <w:pPr>
              <w:jc w:val="center"/>
              <w:rPr>
                <w:rFonts w:hint="eastAsia" w:ascii="宋体" w:hAnsi="宋体" w:eastAsia="宋体" w:cs="宋体"/>
                <w:color w:val="auto"/>
                <w:sz w:val="24"/>
              </w:rPr>
            </w:pPr>
          </w:p>
        </w:tc>
        <w:tc>
          <w:tcPr>
            <w:tcW w:w="1620" w:type="dxa"/>
            <w:noWrap w:val="0"/>
            <w:vAlign w:val="center"/>
          </w:tcPr>
          <w:p w14:paraId="3CFC8194">
            <w:pPr>
              <w:jc w:val="center"/>
              <w:rPr>
                <w:rFonts w:hint="eastAsia" w:ascii="宋体" w:hAnsi="宋体" w:eastAsia="宋体" w:cs="宋体"/>
                <w:color w:val="auto"/>
                <w:sz w:val="24"/>
              </w:rPr>
            </w:pPr>
          </w:p>
        </w:tc>
        <w:tc>
          <w:tcPr>
            <w:tcW w:w="1440" w:type="dxa"/>
            <w:noWrap w:val="0"/>
            <w:vAlign w:val="center"/>
          </w:tcPr>
          <w:p w14:paraId="3C6E9E6B">
            <w:pPr>
              <w:jc w:val="center"/>
              <w:rPr>
                <w:rFonts w:hint="eastAsia" w:ascii="宋体" w:hAnsi="宋体" w:eastAsia="宋体" w:cs="宋体"/>
                <w:color w:val="auto"/>
                <w:sz w:val="24"/>
              </w:rPr>
            </w:pPr>
          </w:p>
        </w:tc>
        <w:tc>
          <w:tcPr>
            <w:tcW w:w="1356" w:type="dxa"/>
            <w:noWrap w:val="0"/>
            <w:vAlign w:val="center"/>
          </w:tcPr>
          <w:p w14:paraId="6C8133A3">
            <w:pPr>
              <w:jc w:val="center"/>
              <w:rPr>
                <w:rFonts w:hint="eastAsia" w:ascii="宋体" w:hAnsi="宋体" w:eastAsia="宋体" w:cs="宋体"/>
                <w:color w:val="auto"/>
                <w:sz w:val="24"/>
              </w:rPr>
            </w:pPr>
          </w:p>
        </w:tc>
        <w:tc>
          <w:tcPr>
            <w:tcW w:w="1356" w:type="dxa"/>
            <w:noWrap w:val="0"/>
            <w:vAlign w:val="center"/>
          </w:tcPr>
          <w:p w14:paraId="3C8AA1C6">
            <w:pPr>
              <w:jc w:val="center"/>
              <w:rPr>
                <w:rFonts w:hint="eastAsia" w:ascii="宋体" w:hAnsi="宋体" w:eastAsia="宋体" w:cs="宋体"/>
                <w:color w:val="auto"/>
                <w:sz w:val="24"/>
              </w:rPr>
            </w:pPr>
          </w:p>
        </w:tc>
        <w:tc>
          <w:tcPr>
            <w:tcW w:w="1731" w:type="dxa"/>
            <w:noWrap w:val="0"/>
            <w:vAlign w:val="center"/>
          </w:tcPr>
          <w:p w14:paraId="079B64F7">
            <w:pPr>
              <w:jc w:val="center"/>
              <w:rPr>
                <w:rFonts w:hint="eastAsia" w:ascii="宋体" w:hAnsi="宋体" w:eastAsia="宋体" w:cs="宋体"/>
                <w:color w:val="auto"/>
                <w:sz w:val="24"/>
              </w:rPr>
            </w:pPr>
          </w:p>
        </w:tc>
      </w:tr>
    </w:tbl>
    <w:p w14:paraId="4FBBCE70">
      <w:pPr>
        <w:pStyle w:val="5"/>
        <w:keepNext w:val="0"/>
        <w:keepLines w:val="0"/>
        <w:pageBreakBefore w:val="0"/>
        <w:widowControl w:val="0"/>
        <w:kinsoku/>
        <w:wordWrap w:val="0"/>
        <w:overflowPunct/>
        <w:topLinePunct w:val="0"/>
        <w:autoSpaceDE w:val="0"/>
        <w:autoSpaceDN w:val="0"/>
        <w:bidi w:val="0"/>
        <w:adjustRightInd/>
        <w:snapToGrid/>
        <w:spacing w:before="0" w:beforeLines="50" w:line="360" w:lineRule="auto"/>
        <w:ind w:left="0" w:leftChars="0" w:firstLine="480" w:firstLineChars="200"/>
        <w:jc w:val="left"/>
        <w:textAlignment w:val="auto"/>
        <w:rPr>
          <w:rFonts w:hint="eastAsia" w:cs="宋体"/>
          <w:b w:val="0"/>
          <w:bCs/>
          <w:color w:val="000000" w:themeColor="text1"/>
          <w:sz w:val="24"/>
          <w:szCs w:val="24"/>
          <w:lang w:eastAsia="zh-CN"/>
          <w14:textFill>
            <w14:solidFill>
              <w14:schemeClr w14:val="tx1"/>
            </w14:solidFill>
          </w14:textFill>
        </w:rPr>
      </w:pPr>
      <w:r>
        <w:rPr>
          <w:rFonts w:hint="eastAsia" w:ascii="宋体" w:hAnsi="宋体" w:cs="宋体"/>
          <w:b w:val="0"/>
          <w:bCs/>
          <w:sz w:val="24"/>
          <w:szCs w:val="24"/>
        </w:rPr>
        <w:t>注：供应商所列项目清单须附</w:t>
      </w:r>
      <w:r>
        <w:rPr>
          <w:rFonts w:hint="eastAsia" w:ascii="宋体" w:hAnsi="宋体" w:eastAsia="宋体" w:cs="宋体"/>
          <w:color w:val="auto"/>
          <w:sz w:val="24"/>
          <w:szCs w:val="24"/>
          <w:lang w:val="en-US" w:eastAsia="zh-CN"/>
        </w:rPr>
        <w:t>中标通标书或</w:t>
      </w:r>
      <w:r>
        <w:rPr>
          <w:rFonts w:hint="eastAsia" w:ascii="宋体" w:hAnsi="宋体" w:cs="宋体"/>
          <w:b w:val="0"/>
          <w:bCs/>
          <w:sz w:val="24"/>
          <w:szCs w:val="24"/>
        </w:rPr>
        <w:t>合同</w:t>
      </w:r>
      <w:r>
        <w:rPr>
          <w:rFonts w:hint="eastAsia" w:ascii="宋体" w:hAnsi="宋体" w:cs="宋体"/>
          <w:b w:val="0"/>
          <w:bCs/>
          <w:sz w:val="24"/>
          <w:szCs w:val="24"/>
          <w:lang w:val="en-US" w:eastAsia="zh-CN"/>
        </w:rPr>
        <w:t>协议书</w:t>
      </w:r>
      <w:r>
        <w:rPr>
          <w:rFonts w:hint="eastAsia" w:ascii="宋体" w:hAnsi="宋体" w:cs="宋体"/>
          <w:b w:val="0"/>
          <w:bCs/>
          <w:sz w:val="24"/>
          <w:szCs w:val="24"/>
        </w:rPr>
        <w:t>原件的扫描件，时间要求为</w:t>
      </w:r>
      <w:r>
        <w:rPr>
          <w:rFonts w:hint="eastAsia" w:ascii="宋体" w:hAnsi="宋体" w:cs="宋体"/>
          <w:b w:val="0"/>
          <w:bCs/>
          <w:sz w:val="24"/>
          <w:szCs w:val="24"/>
          <w:lang w:eastAsia="zh-CN"/>
        </w:rPr>
        <w:t>自</w:t>
      </w:r>
      <w:r>
        <w:rPr>
          <w:rFonts w:hint="eastAsia" w:ascii="宋体" w:hAnsi="宋体" w:cs="宋体"/>
          <w:b w:val="0"/>
          <w:bCs/>
          <w:sz w:val="24"/>
          <w:szCs w:val="24"/>
          <w:lang w:val="en-US" w:eastAsia="zh-CN"/>
        </w:rPr>
        <w:t>2023</w:t>
      </w:r>
      <w:r>
        <w:rPr>
          <w:rFonts w:hint="eastAsia" w:ascii="宋体" w:hAnsi="宋体" w:cs="宋体"/>
          <w:b w:val="0"/>
          <w:bCs/>
          <w:sz w:val="24"/>
          <w:szCs w:val="24"/>
        </w:rPr>
        <w:t>年</w:t>
      </w:r>
      <w:r>
        <w:rPr>
          <w:rFonts w:hint="eastAsia" w:ascii="宋体" w:hAnsi="宋体" w:cs="宋体"/>
          <w:b w:val="0"/>
          <w:bCs/>
          <w:sz w:val="24"/>
          <w:szCs w:val="24"/>
          <w:lang w:val="en-US" w:eastAsia="zh-CN"/>
        </w:rPr>
        <w:t>0</w:t>
      </w:r>
      <w:r>
        <w:rPr>
          <w:rFonts w:hint="eastAsia" w:ascii="宋体" w:hAnsi="宋体" w:cs="宋体"/>
          <w:b w:val="0"/>
          <w:bCs/>
          <w:sz w:val="24"/>
          <w:szCs w:val="24"/>
        </w:rPr>
        <w:t>1月</w:t>
      </w:r>
      <w:r>
        <w:rPr>
          <w:rFonts w:hint="eastAsia" w:ascii="宋体" w:hAnsi="宋体" w:cs="宋体"/>
          <w:b w:val="0"/>
          <w:bCs/>
          <w:sz w:val="24"/>
          <w:szCs w:val="24"/>
          <w:lang w:val="en-US" w:eastAsia="zh-CN"/>
        </w:rPr>
        <w:t>0</w:t>
      </w:r>
      <w:r>
        <w:rPr>
          <w:rFonts w:hint="eastAsia" w:ascii="宋体" w:hAnsi="宋体" w:cs="宋体"/>
          <w:b w:val="0"/>
          <w:bCs/>
          <w:sz w:val="24"/>
          <w:szCs w:val="24"/>
        </w:rPr>
        <w:t>1日以来</w:t>
      </w:r>
      <w:r>
        <w:rPr>
          <w:rFonts w:hint="eastAsia" w:cs="宋体"/>
          <w:color w:val="000000" w:themeColor="text1"/>
          <w:sz w:val="24"/>
          <w:szCs w:val="24"/>
          <w:lang w:val="en-US" w:eastAsia="zh-CN"/>
          <w14:textFill>
            <w14:solidFill>
              <w14:schemeClr w14:val="tx1"/>
            </w14:solidFill>
          </w14:textFill>
        </w:rPr>
        <w:t>，</w:t>
      </w:r>
      <w:r>
        <w:rPr>
          <w:rFonts w:hint="eastAsia" w:ascii="宋体" w:hAnsi="宋体" w:eastAsia="宋体" w:cs="宋体"/>
          <w:color w:val="000000" w:themeColor="text1"/>
          <w:sz w:val="24"/>
          <w:szCs w:val="24"/>
          <w:highlight w:val="none"/>
          <w:lang w:val="en-US" w:eastAsia="zh-CN"/>
          <w14:textFill>
            <w14:solidFill>
              <w14:schemeClr w14:val="tx1"/>
            </w14:solidFill>
          </w14:textFill>
        </w:rPr>
        <w:t>合同协议书</w:t>
      </w:r>
      <w:r>
        <w:rPr>
          <w:rFonts w:hint="eastAsia" w:ascii="宋体" w:hAnsi="宋体" w:eastAsia="宋体" w:cs="宋体"/>
          <w:b w:val="0"/>
          <w:bCs/>
          <w:color w:val="000000" w:themeColor="text1"/>
          <w:sz w:val="24"/>
          <w:szCs w:val="24"/>
          <w:lang w:eastAsia="zh-CN"/>
          <w14:textFill>
            <w14:solidFill>
              <w14:schemeClr w14:val="tx1"/>
            </w14:solidFill>
          </w14:textFill>
        </w:rPr>
        <w:t>以合同签订</w:t>
      </w:r>
      <w:r>
        <w:rPr>
          <w:rFonts w:hint="eastAsia" w:cs="宋体"/>
          <w:b w:val="0"/>
          <w:bCs/>
          <w:color w:val="000000" w:themeColor="text1"/>
          <w:sz w:val="24"/>
          <w:szCs w:val="24"/>
          <w:lang w:val="en-US" w:eastAsia="zh-CN"/>
          <w14:textFill>
            <w14:solidFill>
              <w14:schemeClr w14:val="tx1"/>
            </w14:solidFill>
          </w14:textFill>
        </w:rPr>
        <w:t>日期</w:t>
      </w:r>
      <w:r>
        <w:rPr>
          <w:rFonts w:hint="eastAsia" w:ascii="宋体" w:hAnsi="宋体" w:eastAsia="宋体" w:cs="宋体"/>
          <w:b w:val="0"/>
          <w:bCs/>
          <w:color w:val="000000" w:themeColor="text1"/>
          <w:sz w:val="24"/>
          <w:szCs w:val="24"/>
          <w:lang w:eastAsia="zh-CN"/>
          <w14:textFill>
            <w14:solidFill>
              <w14:schemeClr w14:val="tx1"/>
            </w14:solidFill>
          </w14:textFill>
        </w:rPr>
        <w:t>为准</w:t>
      </w:r>
    </w:p>
    <w:p w14:paraId="7F89485B">
      <w:pPr>
        <w:widowControl w:val="0"/>
        <w:spacing w:line="360" w:lineRule="auto"/>
        <w:jc w:val="left"/>
        <w:rPr>
          <w:rFonts w:hint="eastAsia" w:ascii="宋体" w:hAnsi="宋体" w:cs="宋体"/>
          <w:b w:val="0"/>
          <w:bCs/>
          <w:sz w:val="24"/>
          <w:szCs w:val="24"/>
          <w:lang w:eastAsia="zh-CN"/>
        </w:rPr>
      </w:pPr>
    </w:p>
    <w:p w14:paraId="04E5272B">
      <w:pPr>
        <w:spacing w:line="480" w:lineRule="exact"/>
        <w:jc w:val="center"/>
        <w:outlineLvl w:val="0"/>
        <w:rPr>
          <w:rFonts w:hint="eastAsia" w:ascii="宋体" w:hAnsi="宋体" w:cs="宋体"/>
          <w:b/>
          <w:sz w:val="24"/>
          <w:szCs w:val="24"/>
          <w:lang w:eastAsia="zh-CN"/>
        </w:rPr>
      </w:pPr>
    </w:p>
    <w:p w14:paraId="3B6EBA95">
      <w:pPr>
        <w:spacing w:line="480" w:lineRule="exact"/>
        <w:jc w:val="center"/>
        <w:outlineLvl w:val="0"/>
        <w:rPr>
          <w:rFonts w:hint="eastAsia" w:ascii="宋体" w:hAnsi="宋体" w:cs="宋体"/>
          <w:b/>
          <w:sz w:val="24"/>
          <w:szCs w:val="24"/>
          <w:lang w:eastAsia="zh-CN"/>
        </w:rPr>
      </w:pPr>
    </w:p>
    <w:p w14:paraId="5D65346B">
      <w:pPr>
        <w:spacing w:line="480" w:lineRule="exact"/>
        <w:jc w:val="center"/>
        <w:outlineLvl w:val="0"/>
        <w:rPr>
          <w:rFonts w:hint="eastAsia" w:ascii="宋体" w:hAnsi="宋体" w:cs="宋体"/>
          <w:b/>
          <w:sz w:val="24"/>
          <w:szCs w:val="24"/>
          <w:lang w:eastAsia="zh-CN"/>
        </w:rPr>
      </w:pPr>
    </w:p>
    <w:p w14:paraId="3721E5F6">
      <w:pPr>
        <w:pStyle w:val="15"/>
        <w:rPr>
          <w:rFonts w:hint="eastAsia" w:ascii="宋体" w:hAnsi="宋体" w:cs="宋体"/>
          <w:b/>
          <w:sz w:val="24"/>
          <w:szCs w:val="24"/>
          <w:lang w:eastAsia="zh-CN"/>
        </w:rPr>
      </w:pPr>
    </w:p>
    <w:p w14:paraId="56241584">
      <w:pPr>
        <w:pStyle w:val="15"/>
        <w:rPr>
          <w:rFonts w:hint="eastAsia" w:ascii="宋体" w:hAnsi="宋体" w:cs="宋体"/>
          <w:b/>
          <w:sz w:val="24"/>
          <w:szCs w:val="24"/>
          <w:lang w:eastAsia="zh-CN"/>
        </w:rPr>
      </w:pPr>
    </w:p>
    <w:p w14:paraId="18CB2CCF">
      <w:pPr>
        <w:spacing w:line="480" w:lineRule="exact"/>
        <w:jc w:val="center"/>
        <w:outlineLvl w:val="0"/>
        <w:rPr>
          <w:rFonts w:hint="eastAsia" w:ascii="宋体" w:hAnsi="宋体" w:cs="宋体"/>
          <w:b/>
          <w:sz w:val="24"/>
          <w:szCs w:val="24"/>
          <w:lang w:eastAsia="zh-CN"/>
        </w:rPr>
      </w:pPr>
    </w:p>
    <w:p w14:paraId="3F61DE90">
      <w:pPr>
        <w:spacing w:line="480" w:lineRule="exact"/>
        <w:jc w:val="center"/>
        <w:outlineLvl w:val="0"/>
        <w:rPr>
          <w:rFonts w:hint="eastAsia" w:ascii="宋体" w:hAnsi="宋体" w:cs="宋体"/>
          <w:b/>
          <w:sz w:val="24"/>
          <w:szCs w:val="24"/>
          <w:lang w:eastAsia="zh-CN"/>
        </w:rPr>
      </w:pPr>
    </w:p>
    <w:p w14:paraId="0877684A">
      <w:pPr>
        <w:spacing w:line="480" w:lineRule="exact"/>
        <w:jc w:val="center"/>
        <w:outlineLvl w:val="0"/>
        <w:rPr>
          <w:rFonts w:hint="eastAsia" w:ascii="宋体" w:hAnsi="宋体" w:cs="宋体"/>
          <w:b/>
          <w:sz w:val="24"/>
          <w:szCs w:val="24"/>
          <w:lang w:eastAsia="zh-CN"/>
        </w:rPr>
      </w:pPr>
    </w:p>
    <w:p w14:paraId="0B280D94">
      <w:pPr>
        <w:spacing w:line="360" w:lineRule="auto"/>
        <w:jc w:val="center"/>
        <w:rPr>
          <w:rFonts w:hint="eastAsia" w:ascii="宋体" w:hAnsi="宋体" w:cs="仿宋"/>
          <w:b/>
          <w:kern w:val="2"/>
          <w:sz w:val="24"/>
          <w:szCs w:val="24"/>
        </w:rPr>
      </w:pPr>
      <w:bookmarkStart w:id="128" w:name="_Toc16692"/>
      <w:bookmarkStart w:id="129" w:name="_Toc8399"/>
      <w:r>
        <w:rPr>
          <w:rFonts w:hint="eastAsia" w:ascii="宋体" w:hAnsi="宋体" w:eastAsia="宋体" w:cs="Times New Roman"/>
          <w:b w:val="0"/>
          <w:bCs/>
          <w:sz w:val="24"/>
          <w:lang w:eastAsia="zh-CN"/>
        </w:rPr>
        <w:t>（</w:t>
      </w:r>
      <w:r>
        <w:rPr>
          <w:rFonts w:hint="eastAsia" w:ascii="宋体" w:hAnsi="宋体" w:eastAsia="宋体" w:cs="Times New Roman"/>
          <w:b w:val="0"/>
          <w:bCs/>
          <w:sz w:val="24"/>
          <w:lang w:val="en-US" w:eastAsia="zh-CN"/>
        </w:rPr>
        <w:t>二</w:t>
      </w:r>
      <w:r>
        <w:rPr>
          <w:rFonts w:hint="eastAsia" w:ascii="宋体" w:hAnsi="宋体" w:eastAsia="宋体" w:cs="Times New Roman"/>
          <w:b w:val="0"/>
          <w:bCs/>
          <w:sz w:val="24"/>
          <w:lang w:eastAsia="zh-CN"/>
        </w:rPr>
        <w:t>）</w:t>
      </w:r>
      <w:r>
        <w:rPr>
          <w:rFonts w:hint="eastAsia" w:ascii="宋体" w:hAnsi="宋体"/>
          <w:kern w:val="0"/>
          <w:sz w:val="24"/>
          <w:szCs w:val="24"/>
          <w:lang w:val="en-US" w:eastAsia="zh-CN"/>
        </w:rPr>
        <w:t>商务</w:t>
      </w:r>
      <w:r>
        <w:rPr>
          <w:rFonts w:hint="eastAsia" w:ascii="宋体" w:hAnsi="宋体" w:eastAsia="宋体" w:cs="Times New Roman"/>
          <w:b w:val="0"/>
          <w:bCs/>
          <w:sz w:val="24"/>
          <w:lang w:eastAsia="zh-CN"/>
        </w:rPr>
        <w:t>标其他资料</w:t>
      </w:r>
    </w:p>
    <w:p w14:paraId="0F106EB4">
      <w:pPr>
        <w:spacing w:line="480" w:lineRule="exact"/>
        <w:jc w:val="center"/>
        <w:outlineLvl w:val="0"/>
        <w:rPr>
          <w:rFonts w:hint="eastAsia" w:ascii="宋体" w:hAnsi="宋体" w:cs="仿宋"/>
          <w:b w:val="0"/>
          <w:bCs/>
          <w:kern w:val="2"/>
          <w:sz w:val="24"/>
          <w:szCs w:val="24"/>
        </w:rPr>
      </w:pPr>
      <w:r>
        <w:rPr>
          <w:rFonts w:hint="eastAsia" w:ascii="宋体" w:hAnsi="宋体" w:cs="仿宋"/>
          <w:b w:val="0"/>
          <w:bCs/>
          <w:kern w:val="2"/>
          <w:sz w:val="24"/>
          <w:szCs w:val="24"/>
          <w:lang w:eastAsia="zh-CN"/>
        </w:rPr>
        <w:t>（</w:t>
      </w:r>
      <w:r>
        <w:rPr>
          <w:rFonts w:hint="eastAsia" w:ascii="宋体" w:hAnsi="宋体" w:cs="仿宋"/>
          <w:b w:val="0"/>
          <w:bCs/>
          <w:kern w:val="2"/>
          <w:sz w:val="24"/>
          <w:szCs w:val="24"/>
        </w:rPr>
        <w:t>内容应包括但不限制于评分办法提到的内容</w:t>
      </w:r>
      <w:r>
        <w:rPr>
          <w:rFonts w:hint="eastAsia" w:ascii="宋体" w:hAnsi="宋体" w:cs="仿宋"/>
          <w:b w:val="0"/>
          <w:bCs/>
          <w:kern w:val="2"/>
          <w:sz w:val="24"/>
          <w:szCs w:val="24"/>
          <w:lang w:eastAsia="zh-CN"/>
        </w:rPr>
        <w:t>，</w:t>
      </w:r>
      <w:r>
        <w:rPr>
          <w:rFonts w:hint="eastAsia" w:ascii="宋体" w:hAnsi="宋体" w:cs="仿宋"/>
          <w:b w:val="0"/>
          <w:bCs/>
          <w:kern w:val="2"/>
          <w:sz w:val="24"/>
          <w:szCs w:val="24"/>
        </w:rPr>
        <w:t>格式自拟，应逐页加盖</w:t>
      </w:r>
      <w:r>
        <w:rPr>
          <w:rFonts w:hint="eastAsia" w:ascii="宋体" w:hAnsi="宋体" w:cs="仿宋"/>
          <w:b w:val="0"/>
          <w:bCs/>
          <w:kern w:val="2"/>
          <w:sz w:val="24"/>
          <w:szCs w:val="24"/>
          <w:lang w:eastAsia="zh-CN"/>
        </w:rPr>
        <w:t>公章</w:t>
      </w:r>
      <w:r>
        <w:rPr>
          <w:rFonts w:hint="eastAsia" w:ascii="宋体" w:hAnsi="宋体" w:cs="仿宋"/>
          <w:b w:val="0"/>
          <w:bCs/>
          <w:kern w:val="2"/>
          <w:sz w:val="24"/>
          <w:szCs w:val="24"/>
        </w:rPr>
        <w:t>电子签章）</w:t>
      </w:r>
      <w:bookmarkEnd w:id="128"/>
      <w:bookmarkEnd w:id="129"/>
    </w:p>
    <w:p w14:paraId="097C5D37">
      <w:pPr>
        <w:spacing w:line="480" w:lineRule="exact"/>
        <w:jc w:val="center"/>
        <w:outlineLvl w:val="0"/>
        <w:rPr>
          <w:rFonts w:hint="eastAsia" w:ascii="宋体" w:hAnsi="宋体" w:eastAsia="宋体" w:cs="宋体"/>
          <w:b/>
          <w:color w:val="auto"/>
          <w:sz w:val="24"/>
          <w:szCs w:val="24"/>
        </w:rPr>
      </w:pPr>
    </w:p>
    <w:p w14:paraId="333B8A27">
      <w:pPr>
        <w:spacing w:line="480" w:lineRule="exact"/>
        <w:jc w:val="center"/>
        <w:outlineLvl w:val="0"/>
        <w:rPr>
          <w:rFonts w:hint="eastAsia" w:ascii="宋体" w:hAnsi="宋体" w:eastAsia="宋体" w:cs="宋体"/>
          <w:b/>
          <w:color w:val="auto"/>
          <w:sz w:val="24"/>
          <w:szCs w:val="24"/>
        </w:rPr>
      </w:pPr>
    </w:p>
    <w:p w14:paraId="0636D603">
      <w:pPr>
        <w:spacing w:line="480" w:lineRule="exact"/>
        <w:jc w:val="center"/>
        <w:outlineLvl w:val="0"/>
        <w:rPr>
          <w:rFonts w:hint="eastAsia" w:ascii="宋体" w:hAnsi="宋体" w:eastAsia="宋体" w:cs="宋体"/>
          <w:b/>
          <w:color w:val="auto"/>
          <w:sz w:val="24"/>
          <w:szCs w:val="24"/>
        </w:rPr>
      </w:pPr>
    </w:p>
    <w:p w14:paraId="22FF618F">
      <w:pPr>
        <w:spacing w:line="480" w:lineRule="exact"/>
        <w:jc w:val="center"/>
        <w:outlineLvl w:val="0"/>
        <w:rPr>
          <w:rFonts w:hint="eastAsia" w:ascii="宋体" w:hAnsi="宋体" w:eastAsia="宋体" w:cs="宋体"/>
          <w:b/>
          <w:color w:val="auto"/>
          <w:sz w:val="24"/>
          <w:szCs w:val="24"/>
        </w:rPr>
      </w:pPr>
    </w:p>
    <w:p w14:paraId="36D9F307">
      <w:pPr>
        <w:spacing w:line="480" w:lineRule="exact"/>
        <w:jc w:val="center"/>
        <w:outlineLvl w:val="0"/>
        <w:rPr>
          <w:rFonts w:hint="eastAsia" w:ascii="宋体" w:hAnsi="宋体" w:eastAsia="宋体" w:cs="宋体"/>
          <w:b/>
          <w:color w:val="auto"/>
          <w:sz w:val="24"/>
          <w:szCs w:val="24"/>
        </w:rPr>
      </w:pPr>
    </w:p>
    <w:p w14:paraId="298A6934">
      <w:pPr>
        <w:spacing w:line="480" w:lineRule="exact"/>
        <w:jc w:val="center"/>
        <w:outlineLvl w:val="0"/>
        <w:rPr>
          <w:rFonts w:hint="eastAsia" w:ascii="宋体" w:hAnsi="宋体" w:eastAsia="宋体" w:cs="宋体"/>
          <w:b/>
          <w:color w:val="auto"/>
          <w:sz w:val="24"/>
          <w:szCs w:val="24"/>
        </w:rPr>
      </w:pPr>
    </w:p>
    <w:p w14:paraId="04421227">
      <w:pPr>
        <w:spacing w:line="480" w:lineRule="exact"/>
        <w:jc w:val="center"/>
        <w:outlineLvl w:val="0"/>
        <w:rPr>
          <w:rFonts w:hint="eastAsia" w:ascii="宋体" w:hAnsi="宋体" w:eastAsia="宋体" w:cs="宋体"/>
          <w:b/>
          <w:color w:val="auto"/>
          <w:sz w:val="24"/>
          <w:szCs w:val="24"/>
        </w:rPr>
      </w:pPr>
    </w:p>
    <w:p w14:paraId="2265BB0C">
      <w:pPr>
        <w:spacing w:line="480" w:lineRule="exact"/>
        <w:jc w:val="center"/>
        <w:outlineLvl w:val="0"/>
        <w:rPr>
          <w:rFonts w:hint="eastAsia" w:ascii="宋体" w:hAnsi="宋体" w:eastAsia="宋体" w:cs="宋体"/>
          <w:b/>
          <w:color w:val="auto"/>
          <w:sz w:val="24"/>
          <w:szCs w:val="24"/>
        </w:rPr>
      </w:pPr>
    </w:p>
    <w:p w14:paraId="5DC41804">
      <w:pPr>
        <w:spacing w:line="480" w:lineRule="exact"/>
        <w:jc w:val="center"/>
        <w:outlineLvl w:val="0"/>
        <w:rPr>
          <w:rFonts w:hint="eastAsia" w:ascii="宋体" w:hAnsi="宋体" w:eastAsia="宋体" w:cs="宋体"/>
          <w:b/>
          <w:color w:val="auto"/>
          <w:sz w:val="24"/>
          <w:szCs w:val="24"/>
        </w:rPr>
      </w:pPr>
    </w:p>
    <w:p w14:paraId="1F4CF5E0">
      <w:pPr>
        <w:spacing w:line="480" w:lineRule="exact"/>
        <w:jc w:val="center"/>
        <w:outlineLvl w:val="0"/>
        <w:rPr>
          <w:rFonts w:hint="eastAsia" w:ascii="宋体" w:hAnsi="宋体" w:eastAsia="宋体" w:cs="宋体"/>
          <w:b/>
          <w:color w:val="auto"/>
          <w:sz w:val="24"/>
          <w:szCs w:val="24"/>
        </w:rPr>
      </w:pPr>
    </w:p>
    <w:p w14:paraId="3EF24CAC">
      <w:pPr>
        <w:spacing w:line="480" w:lineRule="exact"/>
        <w:jc w:val="center"/>
        <w:outlineLvl w:val="0"/>
        <w:rPr>
          <w:rFonts w:hint="eastAsia" w:ascii="宋体" w:hAnsi="宋体" w:eastAsia="宋体" w:cs="宋体"/>
          <w:b/>
          <w:color w:val="auto"/>
          <w:sz w:val="24"/>
          <w:szCs w:val="24"/>
        </w:rPr>
      </w:pPr>
    </w:p>
    <w:p w14:paraId="5616F99E">
      <w:pPr>
        <w:spacing w:line="480" w:lineRule="exact"/>
        <w:jc w:val="center"/>
        <w:outlineLvl w:val="0"/>
        <w:rPr>
          <w:rFonts w:hint="eastAsia" w:ascii="宋体" w:hAnsi="宋体" w:eastAsia="宋体" w:cs="宋体"/>
          <w:b/>
          <w:color w:val="auto"/>
          <w:sz w:val="24"/>
          <w:szCs w:val="24"/>
        </w:rPr>
      </w:pPr>
    </w:p>
    <w:p w14:paraId="026DF3E8">
      <w:pPr>
        <w:spacing w:line="480" w:lineRule="exact"/>
        <w:jc w:val="center"/>
        <w:outlineLvl w:val="0"/>
        <w:rPr>
          <w:rFonts w:hint="eastAsia" w:ascii="宋体" w:hAnsi="宋体" w:eastAsia="宋体" w:cs="宋体"/>
          <w:b/>
          <w:color w:val="auto"/>
          <w:sz w:val="24"/>
          <w:szCs w:val="24"/>
        </w:rPr>
      </w:pPr>
    </w:p>
    <w:p w14:paraId="035106D0">
      <w:pPr>
        <w:spacing w:line="480" w:lineRule="exact"/>
        <w:jc w:val="center"/>
        <w:outlineLvl w:val="0"/>
        <w:rPr>
          <w:rFonts w:hint="eastAsia" w:ascii="宋体" w:hAnsi="宋体" w:eastAsia="宋体" w:cs="宋体"/>
          <w:b/>
          <w:color w:val="auto"/>
          <w:sz w:val="24"/>
          <w:szCs w:val="24"/>
        </w:rPr>
      </w:pPr>
    </w:p>
    <w:p w14:paraId="4EFCFE8C">
      <w:pPr>
        <w:spacing w:line="480" w:lineRule="exact"/>
        <w:jc w:val="center"/>
        <w:outlineLvl w:val="0"/>
        <w:rPr>
          <w:rFonts w:hint="eastAsia" w:ascii="宋体" w:hAnsi="宋体" w:eastAsia="宋体" w:cs="宋体"/>
          <w:b/>
          <w:color w:val="auto"/>
          <w:sz w:val="24"/>
          <w:szCs w:val="24"/>
        </w:rPr>
      </w:pPr>
    </w:p>
    <w:p w14:paraId="3C9B533A">
      <w:pPr>
        <w:spacing w:line="480" w:lineRule="exact"/>
        <w:jc w:val="center"/>
        <w:outlineLvl w:val="0"/>
        <w:rPr>
          <w:rFonts w:hint="eastAsia" w:ascii="宋体" w:hAnsi="宋体" w:eastAsia="宋体" w:cs="宋体"/>
          <w:b/>
          <w:color w:val="auto"/>
          <w:sz w:val="24"/>
          <w:szCs w:val="24"/>
        </w:rPr>
      </w:pPr>
    </w:p>
    <w:p w14:paraId="5265AF57">
      <w:pPr>
        <w:spacing w:line="480" w:lineRule="exact"/>
        <w:jc w:val="center"/>
        <w:outlineLvl w:val="0"/>
        <w:rPr>
          <w:rFonts w:hint="eastAsia" w:ascii="宋体" w:hAnsi="宋体" w:eastAsia="宋体" w:cs="宋体"/>
          <w:b/>
          <w:color w:val="auto"/>
          <w:sz w:val="24"/>
          <w:szCs w:val="24"/>
        </w:rPr>
      </w:pPr>
    </w:p>
    <w:bookmarkEnd w:id="101"/>
    <w:p w14:paraId="1EED94A8">
      <w:pPr>
        <w:widowControl w:val="0"/>
        <w:spacing w:line="360" w:lineRule="auto"/>
        <w:jc w:val="center"/>
        <w:outlineLvl w:val="1"/>
        <w:rPr>
          <w:rFonts w:hint="eastAsia" w:ascii="宋体" w:hAnsi="宋体" w:cs="仿宋"/>
          <w:b/>
          <w:kern w:val="2"/>
          <w:sz w:val="24"/>
          <w:szCs w:val="24"/>
          <w:lang w:eastAsia="zh-CN"/>
        </w:rPr>
      </w:pPr>
    </w:p>
    <w:p w14:paraId="3EC0BBAD">
      <w:pPr>
        <w:pStyle w:val="15"/>
        <w:rPr>
          <w:rFonts w:hint="eastAsia" w:ascii="宋体" w:hAnsi="宋体" w:cs="仿宋"/>
          <w:b/>
          <w:kern w:val="2"/>
          <w:sz w:val="24"/>
          <w:szCs w:val="24"/>
          <w:lang w:eastAsia="zh-CN"/>
        </w:rPr>
      </w:pPr>
    </w:p>
    <w:p w14:paraId="1A71A54D">
      <w:pPr>
        <w:pStyle w:val="15"/>
        <w:rPr>
          <w:rFonts w:hint="eastAsia" w:ascii="宋体" w:hAnsi="宋体" w:cs="仿宋"/>
          <w:b/>
          <w:kern w:val="2"/>
          <w:sz w:val="24"/>
          <w:szCs w:val="24"/>
          <w:lang w:eastAsia="zh-CN"/>
        </w:rPr>
      </w:pPr>
    </w:p>
    <w:p w14:paraId="783FC990">
      <w:pPr>
        <w:pStyle w:val="15"/>
        <w:rPr>
          <w:rFonts w:hint="eastAsia" w:ascii="宋体" w:hAnsi="宋体" w:cs="仿宋"/>
          <w:b/>
          <w:kern w:val="2"/>
          <w:sz w:val="24"/>
          <w:szCs w:val="24"/>
          <w:lang w:eastAsia="zh-CN"/>
        </w:rPr>
      </w:pPr>
    </w:p>
    <w:p w14:paraId="4F38F169">
      <w:pPr>
        <w:pStyle w:val="15"/>
        <w:rPr>
          <w:rFonts w:hint="eastAsia" w:ascii="宋体" w:hAnsi="宋体" w:cs="仿宋"/>
          <w:b/>
          <w:kern w:val="2"/>
          <w:sz w:val="24"/>
          <w:szCs w:val="24"/>
          <w:lang w:eastAsia="zh-CN"/>
        </w:rPr>
      </w:pPr>
    </w:p>
    <w:p w14:paraId="190A2AF3">
      <w:pPr>
        <w:pStyle w:val="15"/>
        <w:rPr>
          <w:rFonts w:hint="eastAsia" w:ascii="宋体" w:hAnsi="宋体" w:cs="仿宋"/>
          <w:b/>
          <w:kern w:val="2"/>
          <w:sz w:val="24"/>
          <w:szCs w:val="24"/>
          <w:lang w:eastAsia="zh-CN"/>
        </w:rPr>
      </w:pPr>
    </w:p>
    <w:p w14:paraId="0F847F6B">
      <w:pPr>
        <w:pStyle w:val="15"/>
        <w:rPr>
          <w:rFonts w:hint="eastAsia" w:ascii="宋体" w:hAnsi="宋体" w:cs="仿宋"/>
          <w:b/>
          <w:kern w:val="2"/>
          <w:sz w:val="24"/>
          <w:szCs w:val="24"/>
          <w:lang w:eastAsia="zh-CN"/>
        </w:rPr>
      </w:pPr>
    </w:p>
    <w:p w14:paraId="323582A4">
      <w:pPr>
        <w:pStyle w:val="15"/>
        <w:rPr>
          <w:rFonts w:hint="eastAsia" w:ascii="宋体" w:hAnsi="宋体" w:cs="仿宋"/>
          <w:b/>
          <w:kern w:val="2"/>
          <w:sz w:val="24"/>
          <w:szCs w:val="24"/>
          <w:lang w:eastAsia="zh-CN"/>
        </w:rPr>
      </w:pPr>
    </w:p>
    <w:p w14:paraId="03847612">
      <w:pPr>
        <w:pStyle w:val="15"/>
        <w:rPr>
          <w:rFonts w:hint="eastAsia" w:ascii="宋体" w:hAnsi="宋体" w:cs="仿宋"/>
          <w:b/>
          <w:kern w:val="2"/>
          <w:sz w:val="24"/>
          <w:szCs w:val="24"/>
          <w:lang w:eastAsia="zh-CN"/>
        </w:rPr>
      </w:pPr>
    </w:p>
    <w:p w14:paraId="54165063">
      <w:pPr>
        <w:widowControl w:val="0"/>
        <w:spacing w:line="360" w:lineRule="auto"/>
        <w:jc w:val="center"/>
        <w:outlineLvl w:val="1"/>
        <w:rPr>
          <w:rFonts w:hint="eastAsia" w:ascii="宋体" w:hAnsi="宋体" w:cs="仿宋"/>
          <w:b/>
          <w:kern w:val="2"/>
          <w:sz w:val="24"/>
          <w:szCs w:val="24"/>
          <w:lang w:eastAsia="zh-CN"/>
        </w:rPr>
      </w:pPr>
    </w:p>
    <w:p w14:paraId="207D33D0">
      <w:pPr>
        <w:widowControl w:val="0"/>
        <w:spacing w:line="360" w:lineRule="auto"/>
        <w:jc w:val="center"/>
        <w:outlineLvl w:val="1"/>
        <w:rPr>
          <w:rFonts w:ascii="宋体" w:hAnsi="宋体" w:cs="仿宋"/>
          <w:b/>
          <w:kern w:val="2"/>
          <w:sz w:val="24"/>
          <w:szCs w:val="24"/>
        </w:rPr>
      </w:pPr>
      <w:r>
        <w:rPr>
          <w:rFonts w:hint="eastAsia" w:ascii="宋体" w:hAnsi="宋体" w:cs="仿宋"/>
          <w:b/>
          <w:kern w:val="2"/>
          <w:sz w:val="24"/>
          <w:szCs w:val="24"/>
          <w:lang w:val="en-US" w:eastAsia="zh-CN"/>
        </w:rPr>
        <w:t>八</w:t>
      </w:r>
      <w:r>
        <w:rPr>
          <w:rFonts w:hint="eastAsia" w:ascii="宋体" w:hAnsi="宋体" w:cs="仿宋"/>
          <w:b/>
          <w:kern w:val="2"/>
          <w:sz w:val="24"/>
          <w:szCs w:val="24"/>
        </w:rPr>
        <w:t>、其他资料</w:t>
      </w:r>
    </w:p>
    <w:p w14:paraId="21BFD47D">
      <w:pPr>
        <w:spacing w:line="480" w:lineRule="exact"/>
        <w:jc w:val="center"/>
        <w:outlineLvl w:val="0"/>
        <w:rPr>
          <w:rFonts w:hint="eastAsia" w:ascii="宋体" w:hAnsi="宋体" w:cs="仿宋"/>
          <w:b w:val="0"/>
          <w:bCs/>
          <w:kern w:val="2"/>
          <w:sz w:val="24"/>
          <w:szCs w:val="24"/>
        </w:rPr>
      </w:pPr>
      <w:bookmarkStart w:id="130" w:name="_Toc28712"/>
      <w:bookmarkStart w:id="131" w:name="_Toc20442"/>
      <w:r>
        <w:rPr>
          <w:rFonts w:hint="eastAsia" w:ascii="宋体" w:hAnsi="宋体" w:cs="仿宋"/>
          <w:b w:val="0"/>
          <w:bCs/>
          <w:kern w:val="2"/>
          <w:sz w:val="24"/>
          <w:szCs w:val="24"/>
        </w:rPr>
        <w:t>（</w:t>
      </w:r>
      <w:r>
        <w:rPr>
          <w:rFonts w:hint="eastAsia" w:ascii="宋体" w:hAnsi="宋体" w:eastAsia="宋体" w:cs="宋体"/>
          <w:bCs/>
          <w:color w:val="auto"/>
          <w:kern w:val="0"/>
          <w:sz w:val="24"/>
          <w:szCs w:val="24"/>
        </w:rPr>
        <w:t>应商认为应附的其它相关资料</w:t>
      </w:r>
      <w:r>
        <w:rPr>
          <w:rFonts w:hint="eastAsia" w:ascii="宋体" w:hAnsi="宋体" w:eastAsia="宋体" w:cs="宋体"/>
          <w:bCs/>
          <w:color w:val="auto"/>
          <w:kern w:val="0"/>
          <w:sz w:val="24"/>
          <w:szCs w:val="24"/>
          <w:lang w:eastAsia="zh-CN"/>
        </w:rPr>
        <w:t>，</w:t>
      </w:r>
      <w:r>
        <w:rPr>
          <w:rFonts w:hint="eastAsia" w:ascii="宋体" w:hAnsi="宋体" w:cs="仿宋"/>
          <w:b w:val="0"/>
          <w:bCs/>
          <w:kern w:val="2"/>
          <w:sz w:val="24"/>
          <w:szCs w:val="24"/>
        </w:rPr>
        <w:t>格式自拟，应逐页加盖</w:t>
      </w:r>
      <w:r>
        <w:rPr>
          <w:rFonts w:hint="eastAsia" w:ascii="宋体" w:hAnsi="宋体" w:cs="仿宋"/>
          <w:b w:val="0"/>
          <w:bCs/>
          <w:kern w:val="2"/>
          <w:sz w:val="24"/>
          <w:szCs w:val="24"/>
          <w:lang w:eastAsia="zh-CN"/>
        </w:rPr>
        <w:t>公章</w:t>
      </w:r>
      <w:r>
        <w:rPr>
          <w:rFonts w:hint="eastAsia" w:ascii="宋体" w:hAnsi="宋体" w:cs="仿宋"/>
          <w:b w:val="0"/>
          <w:bCs/>
          <w:kern w:val="2"/>
          <w:sz w:val="24"/>
          <w:szCs w:val="24"/>
        </w:rPr>
        <w:t>电子签章）</w:t>
      </w:r>
      <w:bookmarkEnd w:id="130"/>
      <w:bookmarkEnd w:id="131"/>
    </w:p>
    <w:p w14:paraId="58510666">
      <w:pPr>
        <w:widowControl w:val="0"/>
        <w:spacing w:line="360" w:lineRule="auto"/>
        <w:jc w:val="center"/>
        <w:outlineLvl w:val="1"/>
        <w:rPr>
          <w:rFonts w:hint="eastAsia" w:ascii="宋体" w:hAnsi="宋体" w:cs="仿宋"/>
          <w:b/>
          <w:kern w:val="2"/>
          <w:sz w:val="24"/>
          <w:szCs w:val="24"/>
        </w:rPr>
      </w:pPr>
    </w:p>
    <w:p w14:paraId="3A75497F">
      <w:pPr>
        <w:spacing w:line="600" w:lineRule="exact"/>
        <w:jc w:val="left"/>
        <w:outlineLvl w:val="0"/>
        <w:rPr>
          <w:rFonts w:hint="eastAsia" w:ascii="宋体" w:hAnsi="宋体" w:eastAsia="宋体" w:cs="宋体"/>
          <w:bCs/>
          <w:color w:val="000000" w:themeColor="text1"/>
          <w:kern w:val="0"/>
          <w:sz w:val="28"/>
          <w:szCs w:val="28"/>
          <w:highlight w:val="none"/>
          <w:lang w:val="en-US" w:eastAsia="zh-CN"/>
          <w14:textFill>
            <w14:solidFill>
              <w14:schemeClr w14:val="tx1"/>
            </w14:solidFill>
          </w14:textFill>
        </w:rPr>
      </w:pPr>
      <w:r>
        <w:rPr>
          <w:rFonts w:hint="eastAsia" w:ascii="宋体" w:hAnsi="宋体" w:cs="宋体"/>
          <w:b/>
          <w:sz w:val="24"/>
          <w:szCs w:val="24"/>
        </w:rPr>
        <w:br w:type="page"/>
      </w:r>
      <w:bookmarkStart w:id="132" w:name="_Toc269219207"/>
      <w:bookmarkEnd w:id="132"/>
      <w:bookmarkStart w:id="133" w:name="_Toc27279"/>
      <w:r>
        <w:rPr>
          <w:rFonts w:hint="eastAsia" w:ascii="宋体" w:hAnsi="宋体" w:eastAsia="宋体" w:cs="宋体"/>
          <w:b/>
          <w:bCs w:val="0"/>
          <w:color w:val="000000" w:themeColor="text1"/>
          <w:kern w:val="0"/>
          <w:sz w:val="28"/>
          <w:szCs w:val="28"/>
          <w:highlight w:val="none"/>
          <w14:textFill>
            <w14:solidFill>
              <w14:schemeClr w14:val="tx1"/>
            </w14:solidFill>
          </w14:textFill>
        </w:rPr>
        <w:t>附件</w:t>
      </w:r>
      <w:r>
        <w:rPr>
          <w:rFonts w:hint="eastAsia" w:ascii="宋体" w:hAnsi="宋体" w:eastAsia="宋体" w:cs="宋体"/>
          <w:b/>
          <w:bCs w:val="0"/>
          <w:color w:val="000000" w:themeColor="text1"/>
          <w:kern w:val="0"/>
          <w:sz w:val="28"/>
          <w:szCs w:val="28"/>
          <w:highlight w:val="none"/>
          <w:lang w:val="en-US" w:eastAsia="zh-CN"/>
          <w14:textFill>
            <w14:solidFill>
              <w14:schemeClr w14:val="tx1"/>
            </w14:solidFill>
          </w14:textFill>
        </w:rPr>
        <w:t>1</w:t>
      </w:r>
      <w:r>
        <w:rPr>
          <w:rFonts w:hint="eastAsia" w:ascii="宋体" w:hAnsi="宋体" w:eastAsia="宋体" w:cs="宋体"/>
          <w:b/>
          <w:bCs w:val="0"/>
          <w:color w:val="000000" w:themeColor="text1"/>
          <w:kern w:val="0"/>
          <w:sz w:val="28"/>
          <w:szCs w:val="28"/>
          <w:highlight w:val="none"/>
          <w14:textFill>
            <w14:solidFill>
              <w14:schemeClr w14:val="tx1"/>
            </w14:solidFill>
          </w14:textFill>
        </w:rPr>
        <w:t>：</w:t>
      </w:r>
      <w:bookmarkEnd w:id="133"/>
      <w:r>
        <w:rPr>
          <w:rFonts w:hint="eastAsia" w:ascii="宋体" w:hAnsi="宋体" w:eastAsia="宋体" w:cs="宋体"/>
          <w:b/>
          <w:bCs w:val="0"/>
          <w:color w:val="000000" w:themeColor="text1"/>
          <w:kern w:val="0"/>
          <w:sz w:val="28"/>
          <w:szCs w:val="28"/>
          <w:highlight w:val="none"/>
          <w:lang w:val="en-US" w:eastAsia="zh-CN"/>
          <w14:textFill>
            <w14:solidFill>
              <w14:schemeClr w14:val="tx1"/>
            </w14:solidFill>
          </w14:textFill>
        </w:rPr>
        <w:t xml:space="preserve"> </w:t>
      </w:r>
      <w:r>
        <w:rPr>
          <w:rFonts w:hint="eastAsia" w:ascii="宋体" w:hAnsi="宋体" w:eastAsia="宋体" w:cs="宋体"/>
          <w:bCs/>
          <w:color w:val="000000" w:themeColor="text1"/>
          <w:kern w:val="0"/>
          <w:sz w:val="28"/>
          <w:szCs w:val="28"/>
          <w:highlight w:val="none"/>
          <w:lang w:val="en-US" w:eastAsia="zh-CN"/>
          <w14:textFill>
            <w14:solidFill>
              <w14:schemeClr w14:val="tx1"/>
            </w14:solidFill>
          </w14:textFill>
        </w:rPr>
        <w:t xml:space="preserve">            </w:t>
      </w:r>
    </w:p>
    <w:p w14:paraId="0380FB14">
      <w:pPr>
        <w:spacing w:line="600" w:lineRule="exact"/>
        <w:jc w:val="center"/>
        <w:outlineLvl w:val="0"/>
        <w:rPr>
          <w:rFonts w:hint="eastAsia" w:ascii="宋体" w:hAnsi="宋体" w:eastAsia="宋体" w:cs="宋体"/>
          <w:b/>
          <w:bCs/>
          <w:color w:val="000000" w:themeColor="text1"/>
          <w:sz w:val="24"/>
          <w:szCs w:val="24"/>
          <w14:textFill>
            <w14:solidFill>
              <w14:schemeClr w14:val="tx1"/>
            </w14:solidFill>
          </w14:textFill>
        </w:rPr>
      </w:pPr>
      <w:r>
        <w:rPr>
          <w:rFonts w:hint="eastAsia" w:ascii="宋体" w:hAnsi="宋体" w:eastAsia="宋体" w:cs="宋体"/>
          <w:b/>
          <w:bCs/>
          <w:color w:val="000000" w:themeColor="text1"/>
          <w:sz w:val="24"/>
          <w:szCs w:val="24"/>
          <w14:textFill>
            <w14:solidFill>
              <w14:schemeClr w14:val="tx1"/>
            </w14:solidFill>
          </w14:textFill>
        </w:rPr>
        <w:t>中小企业声明函（</w:t>
      </w:r>
      <w:r>
        <w:rPr>
          <w:rFonts w:hint="eastAsia" w:ascii="宋体" w:hAnsi="宋体" w:eastAsia="宋体" w:cs="宋体"/>
          <w:b/>
          <w:bCs/>
          <w:color w:val="000000" w:themeColor="text1"/>
          <w:sz w:val="24"/>
          <w:szCs w:val="24"/>
          <w:lang w:eastAsia="zh-CN"/>
          <w14:textFill>
            <w14:solidFill>
              <w14:schemeClr w14:val="tx1"/>
            </w14:solidFill>
          </w14:textFill>
        </w:rPr>
        <w:t>货物</w:t>
      </w:r>
      <w:r>
        <w:rPr>
          <w:rFonts w:hint="eastAsia" w:ascii="宋体" w:hAnsi="宋体" w:eastAsia="宋体" w:cs="宋体"/>
          <w:b/>
          <w:bCs/>
          <w:color w:val="000000" w:themeColor="text1"/>
          <w:sz w:val="24"/>
          <w:szCs w:val="24"/>
          <w14:textFill>
            <w14:solidFill>
              <w14:schemeClr w14:val="tx1"/>
            </w14:solidFill>
          </w14:textFill>
        </w:rPr>
        <w:t>）</w:t>
      </w:r>
    </w:p>
    <w:p w14:paraId="426CE3D0">
      <w:pPr>
        <w:spacing w:line="600" w:lineRule="exact"/>
        <w:jc w:val="center"/>
        <w:outlineLvl w:val="0"/>
        <w:rPr>
          <w:rFonts w:hint="eastAsia" w:ascii="宋体" w:hAnsi="宋体" w:eastAsia="宋体" w:cs="宋体"/>
          <w:b/>
          <w:bCs/>
          <w:color w:val="000000" w:themeColor="text1"/>
          <w:sz w:val="24"/>
          <w:szCs w:val="24"/>
          <w14:textFill>
            <w14:solidFill>
              <w14:schemeClr w14:val="tx1"/>
            </w14:solidFill>
          </w14:textFill>
        </w:rPr>
      </w:pPr>
      <w:r>
        <w:rPr>
          <w:rFonts w:hint="eastAsia" w:ascii="宋体" w:hAnsi="宋体" w:eastAsia="宋体" w:cs="宋体"/>
          <w:b/>
          <w:bCs w:val="0"/>
          <w:color w:val="000000" w:themeColor="text1"/>
          <w:sz w:val="24"/>
          <w:szCs w:val="24"/>
          <w:lang w:eastAsia="zh-CN"/>
          <w14:textFill>
            <w14:solidFill>
              <w14:schemeClr w14:val="tx1"/>
            </w14:solidFill>
          </w14:textFill>
        </w:rPr>
        <w:t>（</w:t>
      </w:r>
      <w:r>
        <w:rPr>
          <w:rFonts w:hint="eastAsia" w:ascii="宋体" w:hAnsi="宋体" w:eastAsia="宋体" w:cs="宋体"/>
          <w:b/>
          <w:bCs w:val="0"/>
          <w:color w:val="000000" w:themeColor="text1"/>
          <w:sz w:val="24"/>
          <w:szCs w:val="24"/>
          <w:lang w:val="en-US" w:eastAsia="zh-CN"/>
          <w14:textFill>
            <w14:solidFill>
              <w14:schemeClr w14:val="tx1"/>
            </w14:solidFill>
          </w14:textFill>
        </w:rPr>
        <w:t>属于中小微企业的填写，</w:t>
      </w:r>
      <w:r>
        <w:rPr>
          <w:rFonts w:hint="eastAsia" w:ascii="宋体" w:hAnsi="宋体" w:eastAsia="宋体" w:cs="宋体"/>
          <w:b/>
          <w:bCs w:val="0"/>
          <w:iCs/>
          <w:color w:val="000000" w:themeColor="text1"/>
          <w:sz w:val="24"/>
          <w:szCs w:val="24"/>
          <w14:textFill>
            <w14:solidFill>
              <w14:schemeClr w14:val="tx1"/>
            </w14:solidFill>
          </w14:textFill>
        </w:rPr>
        <w:t>不属于的无需填写此项内容</w:t>
      </w:r>
      <w:r>
        <w:rPr>
          <w:rFonts w:hint="eastAsia" w:ascii="宋体" w:hAnsi="宋体" w:eastAsia="宋体" w:cs="宋体"/>
          <w:b/>
          <w:bCs w:val="0"/>
          <w:color w:val="000000" w:themeColor="text1"/>
          <w:sz w:val="24"/>
          <w:szCs w:val="24"/>
          <w:lang w:val="en-US" w:eastAsia="zh-CN"/>
          <w14:textFill>
            <w14:solidFill>
              <w14:schemeClr w14:val="tx1"/>
            </w14:solidFill>
          </w14:textFill>
        </w:rPr>
        <w:t>）</w:t>
      </w:r>
    </w:p>
    <w:p w14:paraId="46A30340">
      <w:pPr>
        <w:keepNext w:val="0"/>
        <w:keepLines w:val="0"/>
        <w:pageBreakBefore w:val="0"/>
        <w:kinsoku/>
        <w:wordWrap/>
        <w:overflowPunct/>
        <w:topLinePunct w:val="0"/>
        <w:autoSpaceDE/>
        <w:autoSpaceDN/>
        <w:bidi w:val="0"/>
        <w:adjustRightInd w:val="0"/>
        <w:snapToGrid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本公司（联合体）郑重声明，根据《政府采购促进中小企业发展管理办法》（财库﹝2020﹞46 号）的规定，本公司</w:t>
      </w:r>
      <w:r>
        <w:rPr>
          <w:rFonts w:hint="eastAsia" w:ascii="宋体" w:hAnsi="宋体" w:eastAsia="宋体" w:cs="宋体"/>
          <w:color w:val="000000" w:themeColor="text1"/>
          <w:sz w:val="24"/>
          <w:szCs w:val="24"/>
          <w:highlight w:val="none"/>
          <w:lang w:val="en-US" w:eastAsia="zh-CN"/>
          <w14:textFill>
            <w14:solidFill>
              <w14:schemeClr w14:val="tx1"/>
            </w14:solidFill>
          </w14:textFill>
        </w:rPr>
        <w:t>(联合体)</w:t>
      </w:r>
      <w:r>
        <w:rPr>
          <w:rFonts w:hint="eastAsia" w:ascii="宋体" w:hAnsi="宋体" w:eastAsia="宋体" w:cs="宋体"/>
          <w:color w:val="000000" w:themeColor="text1"/>
          <w:sz w:val="24"/>
          <w:szCs w:val="24"/>
          <w:highlight w:val="none"/>
          <w14:textFill>
            <w14:solidFill>
              <w14:schemeClr w14:val="tx1"/>
            </w14:solidFill>
          </w14:textFill>
        </w:rPr>
        <w:t>参加</w:t>
      </w:r>
      <w:r>
        <w:rPr>
          <w:rFonts w:hint="eastAsia" w:ascii="宋体" w:hAnsi="宋体" w:eastAsia="宋体" w:cs="宋体"/>
          <w:color w:val="000000" w:themeColor="text1"/>
          <w:sz w:val="24"/>
          <w:szCs w:val="24"/>
          <w:highlight w:val="none"/>
          <w:u w:val="single"/>
          <w14:textFill>
            <w14:solidFill>
              <w14:schemeClr w14:val="tx1"/>
            </w14:solidFill>
          </w14:textFill>
        </w:rPr>
        <w:t>（单位名称）</w:t>
      </w:r>
      <w:r>
        <w:rPr>
          <w:rFonts w:hint="eastAsia" w:ascii="宋体" w:hAnsi="宋体" w:eastAsia="宋体" w:cs="宋体"/>
          <w:color w:val="000000" w:themeColor="text1"/>
          <w:sz w:val="24"/>
          <w:szCs w:val="24"/>
          <w:highlight w:val="none"/>
          <w14:textFill>
            <w14:solidFill>
              <w14:schemeClr w14:val="tx1"/>
            </w14:solidFill>
          </w14:textFill>
        </w:rPr>
        <w:t>的</w:t>
      </w:r>
      <w:r>
        <w:rPr>
          <w:rFonts w:hint="eastAsia" w:ascii="宋体" w:hAnsi="宋体" w:eastAsia="宋体" w:cs="宋体"/>
          <w:color w:val="000000" w:themeColor="text1"/>
          <w:sz w:val="24"/>
          <w:szCs w:val="24"/>
          <w:highlight w:val="none"/>
          <w:u w:val="single"/>
          <w14:textFill>
            <w14:solidFill>
              <w14:schemeClr w14:val="tx1"/>
            </w14:solidFill>
          </w14:textFill>
        </w:rPr>
        <w:t>（项目名称）</w:t>
      </w:r>
      <w:r>
        <w:rPr>
          <w:rFonts w:hint="eastAsia" w:ascii="宋体" w:hAnsi="宋体" w:eastAsia="宋体" w:cs="宋体"/>
          <w:color w:val="000000" w:themeColor="text1"/>
          <w:sz w:val="24"/>
          <w:szCs w:val="24"/>
          <w:highlight w:val="none"/>
          <w14:textFill>
            <w14:solidFill>
              <w14:schemeClr w14:val="tx1"/>
            </w14:solidFill>
          </w14:textFill>
        </w:rPr>
        <w:t>采购活动，</w:t>
      </w:r>
      <w:r>
        <w:rPr>
          <w:rFonts w:hint="eastAsia" w:ascii="宋体" w:hAnsi="宋体" w:eastAsia="宋体" w:cs="宋体"/>
          <w:color w:val="000000" w:themeColor="text1"/>
          <w:sz w:val="24"/>
          <w:szCs w:val="24"/>
          <w:highlight w:val="none"/>
          <w:lang w:val="en-US" w:eastAsia="zh-CN"/>
          <w14:textFill>
            <w14:solidFill>
              <w14:schemeClr w14:val="tx1"/>
            </w14:solidFill>
          </w14:textFill>
        </w:rPr>
        <w:t>提供的货物</w:t>
      </w:r>
      <w:r>
        <w:rPr>
          <w:rFonts w:hint="eastAsia" w:ascii="宋体" w:hAnsi="宋体" w:eastAsia="宋体" w:cs="宋体"/>
          <w:color w:val="000000" w:themeColor="text1"/>
          <w:sz w:val="24"/>
          <w:szCs w:val="24"/>
          <w:highlight w:val="none"/>
          <w14:textFill>
            <w14:solidFill>
              <w14:schemeClr w14:val="tx1"/>
            </w14:solidFill>
          </w14:textFill>
        </w:rPr>
        <w:t>全部</w:t>
      </w:r>
      <w:r>
        <w:rPr>
          <w:rFonts w:hint="eastAsia" w:ascii="宋体" w:hAnsi="宋体" w:eastAsia="宋体" w:cs="宋体"/>
          <w:color w:val="000000" w:themeColor="text1"/>
          <w:sz w:val="24"/>
          <w:szCs w:val="24"/>
          <w:highlight w:val="none"/>
          <w:lang w:eastAsia="zh-CN"/>
          <w14:textFill>
            <w14:solidFill>
              <w14:schemeClr w14:val="tx1"/>
            </w14:solidFill>
          </w14:textFill>
        </w:rPr>
        <w:t>由</w:t>
      </w:r>
      <w:r>
        <w:rPr>
          <w:rFonts w:hint="eastAsia" w:ascii="宋体" w:hAnsi="宋体" w:eastAsia="宋体" w:cs="宋体"/>
          <w:color w:val="000000" w:themeColor="text1"/>
          <w:sz w:val="24"/>
          <w:szCs w:val="24"/>
          <w:highlight w:val="none"/>
          <w14:textFill>
            <w14:solidFill>
              <w14:schemeClr w14:val="tx1"/>
            </w14:solidFill>
          </w14:textFill>
        </w:rPr>
        <w:t>符合政策要求的中小企业</w:t>
      </w:r>
      <w:r>
        <w:rPr>
          <w:rFonts w:hint="eastAsia" w:ascii="宋体" w:hAnsi="宋体" w:eastAsia="宋体" w:cs="宋体"/>
          <w:color w:val="000000" w:themeColor="text1"/>
          <w:sz w:val="24"/>
          <w:szCs w:val="24"/>
          <w:highlight w:val="none"/>
          <w:lang w:eastAsia="zh-CN"/>
          <w14:textFill>
            <w14:solidFill>
              <w14:schemeClr w14:val="tx1"/>
            </w14:solidFill>
          </w14:textFill>
        </w:rPr>
        <w:t>制造</w:t>
      </w:r>
      <w:r>
        <w:rPr>
          <w:rFonts w:hint="eastAsia" w:ascii="宋体" w:hAnsi="宋体" w:eastAsia="宋体" w:cs="宋体"/>
          <w:color w:val="000000" w:themeColor="text1"/>
          <w:sz w:val="24"/>
          <w:szCs w:val="24"/>
          <w:highlight w:val="none"/>
          <w14:textFill>
            <w14:solidFill>
              <w14:schemeClr w14:val="tx1"/>
            </w14:solidFill>
          </w14:textFill>
        </w:rPr>
        <w:t>。相关企业（含联合体中的中小企业、签订分包意向协议的中小企业）的具体情况如下：</w:t>
      </w:r>
    </w:p>
    <w:p w14:paraId="35BEFACC">
      <w:pPr>
        <w:keepNext w:val="0"/>
        <w:keepLines w:val="0"/>
        <w:pageBreakBefore w:val="0"/>
        <w:kinsoku/>
        <w:wordWrap/>
        <w:overflowPunct/>
        <w:topLinePunct w:val="0"/>
        <w:autoSpaceDE/>
        <w:autoSpaceDN/>
        <w:bidi w:val="0"/>
        <w:adjustRightInd w:val="0"/>
        <w:snapToGrid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1.</w:t>
      </w:r>
      <w:r>
        <w:rPr>
          <w:rFonts w:hint="eastAsia" w:ascii="宋体" w:hAnsi="宋体" w:eastAsia="宋体" w:cs="宋体"/>
          <w:color w:val="000000" w:themeColor="text1"/>
          <w:sz w:val="24"/>
          <w:szCs w:val="24"/>
          <w:highlight w:val="none"/>
          <w:u w:val="single"/>
          <w14:textFill>
            <w14:solidFill>
              <w14:schemeClr w14:val="tx1"/>
            </w14:solidFill>
          </w14:textFill>
        </w:rPr>
        <w:t>（标的名称）</w:t>
      </w:r>
      <w:r>
        <w:rPr>
          <w:rFonts w:hint="eastAsia" w:ascii="宋体" w:hAnsi="宋体" w:eastAsia="宋体" w:cs="宋体"/>
          <w:color w:val="000000" w:themeColor="text1"/>
          <w:sz w:val="24"/>
          <w:szCs w:val="24"/>
          <w:highlight w:val="none"/>
          <w14:textFill>
            <w14:solidFill>
              <w14:schemeClr w14:val="tx1"/>
            </w14:solidFill>
          </w14:textFill>
        </w:rPr>
        <w:t>，属于</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（采购文件中明确的所属行业）</w:t>
      </w:r>
      <w:r>
        <w:rPr>
          <w:rFonts w:hint="eastAsia" w:ascii="宋体" w:hAnsi="宋体" w:eastAsia="宋体" w:cs="宋体"/>
          <w:color w:val="000000" w:themeColor="text1"/>
          <w:sz w:val="24"/>
          <w:szCs w:val="24"/>
          <w:highlight w:val="none"/>
          <w14:textFill>
            <w14:solidFill>
              <w14:schemeClr w14:val="tx1"/>
            </w14:solidFill>
          </w14:textFill>
        </w:rPr>
        <w:t>；</w:t>
      </w:r>
      <w:r>
        <w:rPr>
          <w:rFonts w:hint="eastAsia" w:ascii="宋体" w:hAnsi="宋体" w:eastAsia="宋体" w:cs="宋体"/>
          <w:color w:val="000000" w:themeColor="text1"/>
          <w:sz w:val="24"/>
          <w:szCs w:val="24"/>
          <w:highlight w:val="none"/>
          <w:lang w:eastAsia="zh-CN"/>
          <w14:textFill>
            <w14:solidFill>
              <w14:schemeClr w14:val="tx1"/>
            </w14:solidFill>
          </w14:textFill>
        </w:rPr>
        <w:t>制造商</w:t>
      </w:r>
      <w:r>
        <w:rPr>
          <w:rFonts w:hint="eastAsia" w:ascii="宋体" w:hAnsi="宋体" w:eastAsia="宋体" w:cs="宋体"/>
          <w:color w:val="000000" w:themeColor="text1"/>
          <w:sz w:val="24"/>
          <w:szCs w:val="24"/>
          <w:highlight w:val="none"/>
          <w14:textFill>
            <w14:solidFill>
              <w14:schemeClr w14:val="tx1"/>
            </w14:solidFill>
          </w14:textFill>
        </w:rPr>
        <w:t>为</w:t>
      </w:r>
      <w:r>
        <w:rPr>
          <w:rFonts w:hint="eastAsia" w:ascii="宋体" w:hAnsi="宋体" w:eastAsia="宋体" w:cs="宋体"/>
          <w:color w:val="000000" w:themeColor="text1"/>
          <w:sz w:val="24"/>
          <w:szCs w:val="24"/>
          <w:highlight w:val="none"/>
          <w:u w:val="single"/>
          <w14:textFill>
            <w14:solidFill>
              <w14:schemeClr w14:val="tx1"/>
            </w14:solidFill>
          </w14:textFill>
        </w:rPr>
        <w:t>（企业名称）</w:t>
      </w:r>
      <w:r>
        <w:rPr>
          <w:rFonts w:hint="eastAsia" w:ascii="宋体" w:hAnsi="宋体" w:eastAsia="宋体" w:cs="宋体"/>
          <w:color w:val="000000" w:themeColor="text1"/>
          <w:sz w:val="24"/>
          <w:szCs w:val="24"/>
          <w:highlight w:val="none"/>
          <w14:textFill>
            <w14:solidFill>
              <w14:schemeClr w14:val="tx1"/>
            </w14:solidFill>
          </w14:textFill>
        </w:rPr>
        <w:t>，从业人员</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人，营业收入为</w:t>
      </w:r>
      <w:r>
        <w:rPr>
          <w:rFonts w:hint="eastAsia" w:ascii="宋体" w:hAnsi="宋体" w:eastAsia="宋体" w:cs="宋体"/>
          <w:color w:val="000000" w:themeColor="text1"/>
          <w:sz w:val="24"/>
          <w:szCs w:val="24"/>
          <w:highlight w:val="none"/>
          <w:u w:val="single"/>
          <w14:textFill>
            <w14:solidFill>
              <w14:schemeClr w14:val="tx1"/>
            </w14:solidFill>
          </w14:textFill>
        </w:rPr>
        <w:tab/>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万元，资产总额为</w:t>
      </w:r>
      <w:r>
        <w:rPr>
          <w:rFonts w:hint="eastAsia" w:ascii="宋体" w:hAnsi="宋体" w:eastAsia="宋体" w:cs="宋体"/>
          <w:color w:val="000000" w:themeColor="text1"/>
          <w:sz w:val="24"/>
          <w:szCs w:val="24"/>
          <w:highlight w:val="none"/>
          <w:u w:val="single"/>
          <w14:textFill>
            <w14:solidFill>
              <w14:schemeClr w14:val="tx1"/>
            </w14:solidFill>
          </w14:textFill>
        </w:rPr>
        <w:tab/>
      </w:r>
      <w:r>
        <w:rPr>
          <w:rFonts w:hint="eastAsia" w:ascii="宋体" w:hAnsi="宋体" w:eastAsia="宋体" w:cs="宋体"/>
          <w:color w:val="000000" w:themeColor="text1"/>
          <w:sz w:val="24"/>
          <w:szCs w:val="24"/>
          <w:highlight w:val="none"/>
          <w14:textFill>
            <w14:solidFill>
              <w14:schemeClr w14:val="tx1"/>
            </w14:solidFill>
          </w14:textFill>
        </w:rPr>
        <w:t>万元</w:t>
      </w:r>
      <w:r>
        <w:rPr>
          <w:rFonts w:hint="eastAsia" w:ascii="宋体" w:hAnsi="宋体" w:eastAsia="宋体" w:cs="宋体"/>
          <w:color w:val="000000" w:themeColor="text1"/>
          <w:sz w:val="24"/>
          <w:szCs w:val="24"/>
          <w:highlight w:val="none"/>
          <w14:textFill>
            <w14:solidFill>
              <w14:schemeClr w14:val="tx1"/>
            </w14:solidFill>
          </w14:textFill>
        </w:rPr>
        <w:fldChar w:fldCharType="begin"/>
      </w:r>
      <w:r>
        <w:rPr>
          <w:rFonts w:hint="eastAsia" w:ascii="宋体" w:hAnsi="宋体" w:eastAsia="宋体" w:cs="宋体"/>
          <w:color w:val="000000" w:themeColor="text1"/>
          <w:sz w:val="24"/>
          <w:szCs w:val="24"/>
          <w:highlight w:val="none"/>
          <w14:textFill>
            <w14:solidFill>
              <w14:schemeClr w14:val="tx1"/>
            </w14:solidFill>
          </w14:textFill>
        </w:rPr>
        <w:instrText xml:space="preserve"> HYPERLINK \l "_bookmark0" </w:instrText>
      </w:r>
      <w:r>
        <w:rPr>
          <w:rFonts w:hint="eastAsia" w:ascii="宋体" w:hAnsi="宋体" w:eastAsia="宋体" w:cs="宋体"/>
          <w:color w:val="000000" w:themeColor="text1"/>
          <w:sz w:val="24"/>
          <w:szCs w:val="24"/>
          <w:highlight w:val="none"/>
          <w14:textFill>
            <w14:solidFill>
              <w14:schemeClr w14:val="tx1"/>
            </w14:solidFill>
          </w14:textFill>
        </w:rPr>
        <w:fldChar w:fldCharType="separate"/>
      </w:r>
      <w:r>
        <w:rPr>
          <w:rFonts w:hint="eastAsia" w:ascii="宋体" w:hAnsi="宋体" w:eastAsia="宋体" w:cs="宋体"/>
          <w:color w:val="000000" w:themeColor="text1"/>
          <w:spacing w:val="-12"/>
          <w:position w:val="16"/>
          <w:sz w:val="24"/>
          <w:szCs w:val="24"/>
          <w:highlight w:val="none"/>
          <w14:textFill>
            <w14:solidFill>
              <w14:schemeClr w14:val="tx1"/>
            </w14:solidFill>
          </w14:textFill>
        </w:rPr>
        <w:fldChar w:fldCharType="end"/>
      </w:r>
      <w:r>
        <w:rPr>
          <w:rFonts w:hint="eastAsia" w:ascii="宋体" w:hAnsi="宋体" w:eastAsia="宋体" w:cs="宋体"/>
          <w:color w:val="000000" w:themeColor="text1"/>
          <w:sz w:val="24"/>
          <w:szCs w:val="24"/>
          <w:highlight w:val="none"/>
          <w14:textFill>
            <w14:solidFill>
              <w14:schemeClr w14:val="tx1"/>
            </w14:solidFill>
          </w14:textFill>
        </w:rPr>
        <w:t>，属于</w:t>
      </w:r>
      <w:r>
        <w:rPr>
          <w:rFonts w:hint="eastAsia" w:ascii="宋体" w:hAnsi="宋体" w:eastAsia="宋体" w:cs="宋体"/>
          <w:color w:val="000000" w:themeColor="text1"/>
          <w:sz w:val="24"/>
          <w:szCs w:val="24"/>
          <w:highlight w:val="none"/>
          <w:u w:val="single"/>
          <w14:textFill>
            <w14:solidFill>
              <w14:schemeClr w14:val="tx1"/>
            </w14:solidFill>
          </w14:textFill>
        </w:rPr>
        <w:t>（中型企业、小型企业、微型企业）</w:t>
      </w:r>
      <w:r>
        <w:rPr>
          <w:rFonts w:hint="eastAsia" w:ascii="宋体" w:hAnsi="宋体" w:eastAsia="宋体" w:cs="宋体"/>
          <w:color w:val="000000" w:themeColor="text1"/>
          <w:sz w:val="24"/>
          <w:szCs w:val="24"/>
          <w:highlight w:val="none"/>
          <w14:textFill>
            <w14:solidFill>
              <w14:schemeClr w14:val="tx1"/>
            </w14:solidFill>
          </w14:textFill>
        </w:rPr>
        <w:t>；</w:t>
      </w:r>
    </w:p>
    <w:p w14:paraId="705BD64E">
      <w:pPr>
        <w:keepNext w:val="0"/>
        <w:keepLines w:val="0"/>
        <w:pageBreakBefore w:val="0"/>
        <w:kinsoku/>
        <w:wordWrap/>
        <w:overflowPunct/>
        <w:topLinePunct w:val="0"/>
        <w:autoSpaceDE/>
        <w:autoSpaceDN/>
        <w:bidi w:val="0"/>
        <w:adjustRightInd w:val="0"/>
        <w:snapToGrid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2.</w:t>
      </w:r>
      <w:r>
        <w:rPr>
          <w:rFonts w:hint="eastAsia" w:ascii="宋体" w:hAnsi="宋体" w:eastAsia="宋体" w:cs="宋体"/>
          <w:color w:val="000000" w:themeColor="text1"/>
          <w:sz w:val="24"/>
          <w:szCs w:val="24"/>
          <w:highlight w:val="none"/>
          <w:u w:val="single"/>
          <w14:textFill>
            <w14:solidFill>
              <w14:schemeClr w14:val="tx1"/>
            </w14:solidFill>
          </w14:textFill>
        </w:rPr>
        <w:t>（标的名称）</w:t>
      </w:r>
      <w:r>
        <w:rPr>
          <w:rFonts w:hint="eastAsia" w:ascii="宋体" w:hAnsi="宋体" w:eastAsia="宋体" w:cs="宋体"/>
          <w:color w:val="000000" w:themeColor="text1"/>
          <w:sz w:val="24"/>
          <w:szCs w:val="24"/>
          <w:highlight w:val="none"/>
          <w14:textFill>
            <w14:solidFill>
              <w14:schemeClr w14:val="tx1"/>
            </w14:solidFill>
          </w14:textFill>
        </w:rPr>
        <w:t>，属于</w:t>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u w:val="single"/>
          <w14:textFill>
            <w14:solidFill>
              <w14:schemeClr w14:val="tx1"/>
            </w14:solidFill>
          </w14:textFill>
        </w:rPr>
        <w:t>（采购文件中明确的所属行业）</w:t>
      </w:r>
      <w:r>
        <w:rPr>
          <w:rFonts w:hint="eastAsia" w:ascii="宋体" w:hAnsi="宋体" w:eastAsia="宋体" w:cs="宋体"/>
          <w:color w:val="000000" w:themeColor="text1"/>
          <w:sz w:val="24"/>
          <w:szCs w:val="24"/>
          <w:highlight w:val="none"/>
          <w14:textFill>
            <w14:solidFill>
              <w14:schemeClr w14:val="tx1"/>
            </w14:solidFill>
          </w14:textFill>
        </w:rPr>
        <w:t>；</w:t>
      </w:r>
      <w:r>
        <w:rPr>
          <w:rFonts w:hint="eastAsia" w:ascii="宋体" w:hAnsi="宋体" w:eastAsia="宋体" w:cs="宋体"/>
          <w:color w:val="000000" w:themeColor="text1"/>
          <w:sz w:val="24"/>
          <w:szCs w:val="24"/>
          <w:highlight w:val="none"/>
          <w:lang w:eastAsia="zh-CN"/>
          <w14:textFill>
            <w14:solidFill>
              <w14:schemeClr w14:val="tx1"/>
            </w14:solidFill>
          </w14:textFill>
        </w:rPr>
        <w:t>制造商</w:t>
      </w:r>
      <w:r>
        <w:rPr>
          <w:rFonts w:hint="eastAsia" w:ascii="宋体" w:hAnsi="宋体" w:eastAsia="宋体" w:cs="宋体"/>
          <w:color w:val="000000" w:themeColor="text1"/>
          <w:sz w:val="24"/>
          <w:szCs w:val="24"/>
          <w:highlight w:val="none"/>
          <w14:textFill>
            <w14:solidFill>
              <w14:schemeClr w14:val="tx1"/>
            </w14:solidFill>
          </w14:textFill>
        </w:rPr>
        <w:t>为</w:t>
      </w:r>
      <w:r>
        <w:rPr>
          <w:rFonts w:hint="eastAsia" w:ascii="宋体" w:hAnsi="宋体" w:eastAsia="宋体" w:cs="宋体"/>
          <w:color w:val="000000" w:themeColor="text1"/>
          <w:sz w:val="24"/>
          <w:szCs w:val="24"/>
          <w:highlight w:val="none"/>
          <w:u w:val="single"/>
          <w14:textFill>
            <w14:solidFill>
              <w14:schemeClr w14:val="tx1"/>
            </w14:solidFill>
          </w14:textFill>
        </w:rPr>
        <w:t>（企业名称）</w:t>
      </w:r>
      <w:r>
        <w:rPr>
          <w:rFonts w:hint="eastAsia" w:ascii="宋体" w:hAnsi="宋体" w:eastAsia="宋体" w:cs="宋体"/>
          <w:color w:val="000000" w:themeColor="text1"/>
          <w:sz w:val="24"/>
          <w:szCs w:val="24"/>
          <w:highlight w:val="none"/>
          <w14:textFill>
            <w14:solidFill>
              <w14:schemeClr w14:val="tx1"/>
            </w14:solidFill>
          </w14:textFill>
        </w:rPr>
        <w:t>，从业人员</w:t>
      </w:r>
      <w:r>
        <w:rPr>
          <w:rFonts w:hint="eastAsia" w:ascii="宋体" w:hAnsi="宋体" w:eastAsia="宋体" w:cs="宋体"/>
          <w:color w:val="000000" w:themeColor="text1"/>
          <w:sz w:val="24"/>
          <w:szCs w:val="24"/>
          <w:highlight w:val="none"/>
          <w:u w:val="single"/>
          <w14:textFill>
            <w14:solidFill>
              <w14:schemeClr w14:val="tx1"/>
            </w14:solidFill>
          </w14:textFill>
        </w:rPr>
        <w:tab/>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人，营业收入为</w:t>
      </w:r>
      <w:r>
        <w:rPr>
          <w:rFonts w:hint="eastAsia" w:ascii="宋体" w:hAnsi="宋体" w:eastAsia="宋体" w:cs="宋体"/>
          <w:color w:val="000000" w:themeColor="text1"/>
          <w:sz w:val="24"/>
          <w:szCs w:val="24"/>
          <w:highlight w:val="none"/>
          <w:u w:val="single"/>
          <w14:textFill>
            <w14:solidFill>
              <w14:schemeClr w14:val="tx1"/>
            </w14:solidFill>
          </w14:textFill>
        </w:rPr>
        <w:tab/>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万元，资产总额为</w:t>
      </w:r>
      <w:r>
        <w:rPr>
          <w:rFonts w:hint="eastAsia" w:ascii="宋体" w:hAnsi="宋体" w:eastAsia="宋体" w:cs="宋体"/>
          <w:color w:val="000000" w:themeColor="text1"/>
          <w:sz w:val="24"/>
          <w:szCs w:val="24"/>
          <w:highlight w:val="none"/>
          <w:u w:val="single"/>
          <w14:textFill>
            <w14:solidFill>
              <w14:schemeClr w14:val="tx1"/>
            </w14:solidFill>
          </w14:textFill>
        </w:rPr>
        <w:tab/>
      </w:r>
      <w:r>
        <w:rPr>
          <w:rFonts w:hint="eastAsia" w:ascii="宋体" w:hAnsi="宋体" w:eastAsia="宋体" w:cs="宋体"/>
          <w:color w:val="000000" w:themeColor="text1"/>
          <w:sz w:val="24"/>
          <w:szCs w:val="24"/>
          <w:highlight w:val="none"/>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highlight w:val="none"/>
          <w14:textFill>
            <w14:solidFill>
              <w14:schemeClr w14:val="tx1"/>
            </w14:solidFill>
          </w14:textFill>
        </w:rPr>
        <w:t>万元，属于</w:t>
      </w:r>
      <w:r>
        <w:rPr>
          <w:rFonts w:hint="eastAsia" w:ascii="宋体" w:hAnsi="宋体" w:eastAsia="宋体" w:cs="宋体"/>
          <w:color w:val="000000" w:themeColor="text1"/>
          <w:sz w:val="24"/>
          <w:szCs w:val="24"/>
          <w:highlight w:val="none"/>
          <w:u w:val="single"/>
          <w14:textFill>
            <w14:solidFill>
              <w14:schemeClr w14:val="tx1"/>
            </w14:solidFill>
          </w14:textFill>
        </w:rPr>
        <w:t>（中型企业、小型企业、微型企业）</w:t>
      </w:r>
      <w:r>
        <w:rPr>
          <w:rFonts w:hint="eastAsia" w:ascii="宋体" w:hAnsi="宋体" w:eastAsia="宋体" w:cs="宋体"/>
          <w:color w:val="000000" w:themeColor="text1"/>
          <w:sz w:val="24"/>
          <w:szCs w:val="24"/>
          <w:highlight w:val="none"/>
          <w14:textFill>
            <w14:solidFill>
              <w14:schemeClr w14:val="tx1"/>
            </w14:solidFill>
          </w14:textFill>
        </w:rPr>
        <w:t>；</w:t>
      </w:r>
    </w:p>
    <w:p w14:paraId="2175A9B4">
      <w:pPr>
        <w:keepNext w:val="0"/>
        <w:keepLines w:val="0"/>
        <w:pageBreakBefore w:val="0"/>
        <w:kinsoku/>
        <w:wordWrap/>
        <w:overflowPunct/>
        <w:topLinePunct w:val="0"/>
        <w:autoSpaceDE/>
        <w:autoSpaceDN/>
        <w:bidi w:val="0"/>
        <w:adjustRightInd w:val="0"/>
        <w:snapToGrid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w:t>
      </w:r>
    </w:p>
    <w:p w14:paraId="77C0659D">
      <w:pPr>
        <w:keepNext w:val="0"/>
        <w:keepLines w:val="0"/>
        <w:pageBreakBefore w:val="0"/>
        <w:kinsoku/>
        <w:wordWrap/>
        <w:overflowPunct/>
        <w:topLinePunct w:val="0"/>
        <w:autoSpaceDE/>
        <w:autoSpaceDN/>
        <w:bidi w:val="0"/>
        <w:adjustRightInd w:val="0"/>
        <w:snapToGrid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以上企业，不属于大企业的分支机构，不存在控股股东为大企业的情形，也不存在与大企业的负责人为同一人的情形。</w:t>
      </w:r>
    </w:p>
    <w:p w14:paraId="0319FBAF">
      <w:pPr>
        <w:keepNext w:val="0"/>
        <w:keepLines w:val="0"/>
        <w:pageBreakBefore w:val="0"/>
        <w:kinsoku/>
        <w:wordWrap/>
        <w:overflowPunct/>
        <w:topLinePunct w:val="0"/>
        <w:autoSpaceDE/>
        <w:autoSpaceDN/>
        <w:bidi w:val="0"/>
        <w:adjustRightInd w:val="0"/>
        <w:snapToGrid w:val="0"/>
        <w:spacing w:line="500" w:lineRule="exact"/>
        <w:ind w:firstLine="480" w:firstLineChars="200"/>
        <w:textAlignment w:val="auto"/>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本企业对上述声明内容的真实性负责。如有虚假，将依法承担相应责任。</w:t>
      </w:r>
    </w:p>
    <w:p w14:paraId="0EF792E6">
      <w:pPr>
        <w:pStyle w:val="16"/>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color w:val="000000" w:themeColor="text1"/>
          <w14:textFill>
            <w14:solidFill>
              <w14:schemeClr w14:val="tx1"/>
            </w14:solidFill>
          </w14:textFill>
        </w:rPr>
      </w:pPr>
    </w:p>
    <w:p w14:paraId="4A44B195">
      <w:pPr>
        <w:pStyle w:val="15"/>
        <w:keepNext w:val="0"/>
        <w:keepLines w:val="0"/>
        <w:pageBreakBefore w:val="0"/>
        <w:widowControl w:val="0"/>
        <w:kinsoku/>
        <w:wordWrap/>
        <w:overflowPunct/>
        <w:topLinePunct w:val="0"/>
        <w:autoSpaceDE/>
        <w:autoSpaceDN/>
        <w:bidi w:val="0"/>
        <w:adjustRightInd/>
        <w:snapToGrid/>
        <w:spacing w:line="500" w:lineRule="exact"/>
        <w:ind w:firstLine="240"/>
        <w:jc w:val="right"/>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供应商</w:t>
      </w:r>
      <w:r>
        <w:rPr>
          <w:rFonts w:hint="eastAsia" w:ascii="宋体" w:hAnsi="宋体" w:eastAsia="宋体" w:cs="宋体"/>
          <w:color w:val="000000" w:themeColor="text1"/>
          <w:sz w:val="24"/>
          <w:szCs w:val="24"/>
          <w14:textFill>
            <w14:solidFill>
              <w14:schemeClr w14:val="tx1"/>
            </w14:solidFill>
          </w14:textFill>
        </w:rPr>
        <w:t>名称</w:t>
      </w:r>
      <w:r>
        <w:rPr>
          <w:rFonts w:hint="eastAsia" w:ascii="宋体" w:hAnsi="宋体" w:eastAsia="宋体" w:cs="宋体"/>
          <w:color w:val="000000" w:themeColor="text1"/>
          <w:sz w:val="24"/>
          <w:szCs w:val="24"/>
          <w:lang w:eastAsia="zh-CN"/>
          <w14:textFill>
            <w14:solidFill>
              <w14:schemeClr w14:val="tx1"/>
            </w14:solidFill>
          </w14:textFill>
        </w:rPr>
        <w:t>：</w:t>
      </w:r>
      <w:r>
        <w:rPr>
          <w:rFonts w:hint="eastAsia" w:ascii="宋体" w:hAnsi="宋体" w:eastAsia="宋体" w:cs="宋体"/>
          <w:color w:val="000000" w:themeColor="text1"/>
          <w:sz w:val="24"/>
          <w:szCs w:val="24"/>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14:textFill>
            <w14:solidFill>
              <w14:schemeClr w14:val="tx1"/>
            </w14:solidFill>
          </w14:textFill>
        </w:rPr>
        <w:t>（</w:t>
      </w:r>
      <w:r>
        <w:rPr>
          <w:rFonts w:hint="eastAsia" w:ascii="宋体" w:hAnsi="宋体" w:eastAsia="宋体" w:cs="宋体"/>
          <w:color w:val="000000" w:themeColor="text1"/>
          <w:sz w:val="24"/>
          <w:szCs w:val="24"/>
          <w:lang w:val="en-US" w:eastAsia="zh-CN"/>
          <w14:textFill>
            <w14:solidFill>
              <w14:schemeClr w14:val="tx1"/>
            </w14:solidFill>
          </w14:textFill>
        </w:rPr>
        <w:t>公章电子</w:t>
      </w:r>
      <w:r>
        <w:rPr>
          <w:rFonts w:hint="eastAsia" w:ascii="宋体" w:hAnsi="宋体" w:eastAsia="宋体" w:cs="宋体"/>
          <w:color w:val="000000" w:themeColor="text1"/>
          <w:sz w:val="24"/>
          <w:szCs w:val="24"/>
          <w14:textFill>
            <w14:solidFill>
              <w14:schemeClr w14:val="tx1"/>
            </w14:solidFill>
          </w14:textFill>
        </w:rPr>
        <w:t>签章）</w:t>
      </w:r>
    </w:p>
    <w:p w14:paraId="71ECFAC8">
      <w:pPr>
        <w:pStyle w:val="15"/>
        <w:keepNext w:val="0"/>
        <w:keepLines w:val="0"/>
        <w:pageBreakBefore w:val="0"/>
        <w:widowControl w:val="0"/>
        <w:kinsoku/>
        <w:wordWrap/>
        <w:overflowPunct/>
        <w:topLinePunct w:val="0"/>
        <w:autoSpaceDE/>
        <w:autoSpaceDN/>
        <w:bidi w:val="0"/>
        <w:adjustRightInd/>
        <w:snapToGrid/>
        <w:spacing w:line="500" w:lineRule="exact"/>
        <w:ind w:firstLine="240"/>
        <w:jc w:val="center"/>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 xml:space="preserve">                              </w:t>
      </w:r>
      <w:r>
        <w:rPr>
          <w:rFonts w:hint="eastAsia" w:ascii="宋体" w:hAnsi="宋体" w:eastAsia="宋体" w:cs="宋体"/>
          <w:color w:val="000000" w:themeColor="text1"/>
          <w:sz w:val="24"/>
          <w:szCs w:val="24"/>
          <w14:textFill>
            <w14:solidFill>
              <w14:schemeClr w14:val="tx1"/>
            </w14:solidFill>
          </w14:textFill>
        </w:rPr>
        <w:t>法定代表人：</w:t>
      </w:r>
      <w:r>
        <w:rPr>
          <w:rFonts w:hint="eastAsia" w:ascii="宋体" w:hAnsi="宋体" w:eastAsia="宋体" w:cs="宋体"/>
          <w:color w:val="000000" w:themeColor="text1"/>
          <w:sz w:val="24"/>
          <w:szCs w:val="24"/>
          <w:u w:val="single"/>
          <w:lang w:val="en-US" w:eastAsia="zh-CN"/>
          <w14:textFill>
            <w14:solidFill>
              <w14:schemeClr w14:val="tx1"/>
            </w14:solidFill>
          </w14:textFill>
        </w:rPr>
        <w:t xml:space="preserve">   </w:t>
      </w:r>
      <w:r>
        <w:rPr>
          <w:rFonts w:hint="eastAsia" w:ascii="宋体" w:hAnsi="宋体" w:cs="宋体"/>
          <w:color w:val="000000" w:themeColor="text1"/>
          <w:sz w:val="24"/>
          <w:szCs w:val="24"/>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14:textFill>
            <w14:solidFill>
              <w14:schemeClr w14:val="tx1"/>
            </w14:solidFill>
          </w14:textFill>
        </w:rPr>
        <w:t>（</w:t>
      </w:r>
      <w:r>
        <w:rPr>
          <w:rFonts w:hint="eastAsia" w:ascii="宋体" w:hAnsi="宋体" w:eastAsia="宋体" w:cs="宋体"/>
          <w:color w:val="000000" w:themeColor="text1"/>
          <w:sz w:val="24"/>
          <w:szCs w:val="24"/>
          <w:lang w:val="en-US" w:eastAsia="zh-CN"/>
          <w14:textFill>
            <w14:solidFill>
              <w14:schemeClr w14:val="tx1"/>
            </w14:solidFill>
          </w14:textFill>
        </w:rPr>
        <w:t>法人</w:t>
      </w:r>
      <w:r>
        <w:rPr>
          <w:rFonts w:hint="eastAsia" w:ascii="宋体" w:hAnsi="宋体" w:eastAsia="宋体" w:cs="宋体"/>
          <w:color w:val="000000" w:themeColor="text1"/>
          <w:sz w:val="24"/>
          <w:szCs w:val="24"/>
          <w:lang w:eastAsia="zh-CN"/>
          <w14:textFill>
            <w14:solidFill>
              <w14:schemeClr w14:val="tx1"/>
            </w14:solidFill>
          </w14:textFill>
        </w:rPr>
        <w:t>电子签章</w:t>
      </w:r>
      <w:r>
        <w:rPr>
          <w:rFonts w:hint="eastAsia" w:ascii="宋体" w:hAnsi="宋体" w:eastAsia="宋体" w:cs="宋体"/>
          <w:color w:val="000000" w:themeColor="text1"/>
          <w:sz w:val="24"/>
          <w:szCs w:val="24"/>
          <w14:textFill>
            <w14:solidFill>
              <w14:schemeClr w14:val="tx1"/>
            </w14:solidFill>
          </w14:textFill>
        </w:rPr>
        <w:t>）</w:t>
      </w:r>
    </w:p>
    <w:p w14:paraId="699429C6">
      <w:pPr>
        <w:pStyle w:val="15"/>
        <w:keepNext w:val="0"/>
        <w:keepLines w:val="0"/>
        <w:pageBreakBefore w:val="0"/>
        <w:widowControl w:val="0"/>
        <w:kinsoku/>
        <w:wordWrap/>
        <w:overflowPunct/>
        <w:topLinePunct w:val="0"/>
        <w:autoSpaceDE/>
        <w:autoSpaceDN/>
        <w:bidi w:val="0"/>
        <w:adjustRightInd/>
        <w:snapToGrid/>
        <w:spacing w:line="500" w:lineRule="exact"/>
        <w:ind w:firstLine="240"/>
        <w:textAlignment w:val="auto"/>
        <w:rPr>
          <w:rFonts w:hint="default"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 xml:space="preserve">   </w:t>
      </w:r>
      <w:r>
        <w:rPr>
          <w:rFonts w:hint="eastAsia" w:ascii="宋体" w:hAnsi="宋体" w:eastAsia="宋体" w:cs="宋体"/>
          <w:color w:val="000000" w:themeColor="text1"/>
          <w:sz w:val="24"/>
          <w:szCs w:val="24"/>
          <w:lang w:val="en-US" w:eastAsia="zh-CN"/>
          <w14:textFill>
            <w14:solidFill>
              <w14:schemeClr w14:val="tx1"/>
            </w14:solidFill>
          </w14:textFill>
        </w:rPr>
        <w:t xml:space="preserve">                           </w:t>
      </w:r>
      <w:r>
        <w:rPr>
          <w:rFonts w:hint="eastAsia" w:ascii="宋体" w:hAnsi="宋体" w:eastAsia="宋体" w:cs="宋体"/>
          <w:color w:val="000000" w:themeColor="text1"/>
          <w:sz w:val="24"/>
          <w:szCs w:val="24"/>
          <w14:textFill>
            <w14:solidFill>
              <w14:schemeClr w14:val="tx1"/>
            </w14:solidFill>
          </w14:textFill>
        </w:rPr>
        <w:t>日</w:t>
      </w:r>
      <w:r>
        <w:rPr>
          <w:rFonts w:hint="eastAsia" w:ascii="宋体" w:hAnsi="宋体" w:eastAsia="宋体" w:cs="宋体"/>
          <w:color w:val="000000" w:themeColor="text1"/>
          <w:sz w:val="24"/>
          <w:szCs w:val="24"/>
          <w:lang w:val="en-US" w:eastAsia="zh-CN"/>
          <w14:textFill>
            <w14:solidFill>
              <w14:schemeClr w14:val="tx1"/>
            </w14:solidFill>
          </w14:textFill>
        </w:rPr>
        <w:t xml:space="preserve">    </w:t>
      </w:r>
      <w:r>
        <w:rPr>
          <w:rFonts w:hint="eastAsia" w:ascii="宋体" w:hAnsi="宋体" w:eastAsia="宋体" w:cs="宋体"/>
          <w:color w:val="000000" w:themeColor="text1"/>
          <w:sz w:val="24"/>
          <w:szCs w:val="24"/>
          <w14:textFill>
            <w14:solidFill>
              <w14:schemeClr w14:val="tx1"/>
            </w14:solidFill>
          </w14:textFill>
        </w:rPr>
        <w:t>期：</w:t>
      </w:r>
      <w:r>
        <w:rPr>
          <w:rFonts w:hint="eastAsia" w:ascii="宋体" w:hAnsi="宋体" w:eastAsia="宋体" w:cs="宋体"/>
          <w:color w:val="000000" w:themeColor="text1"/>
          <w:sz w:val="24"/>
          <w:szCs w:val="24"/>
          <w:lang w:val="en-US" w:eastAsia="zh-CN"/>
          <w14:textFill>
            <w14:solidFill>
              <w14:schemeClr w14:val="tx1"/>
            </w14:solidFill>
          </w14:textFill>
        </w:rPr>
        <w:t xml:space="preserve">   年  月  日</w:t>
      </w:r>
    </w:p>
    <w:p w14:paraId="108D12D3">
      <w:pPr>
        <w:pStyle w:val="16"/>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color w:val="000000" w:themeColor="text1"/>
          <w14:textFill>
            <w14:solidFill>
              <w14:schemeClr w14:val="tx1"/>
            </w14:solidFill>
          </w14:textFill>
        </w:rPr>
      </w:pPr>
    </w:p>
    <w:p w14:paraId="6223609A">
      <w:pPr>
        <w:pStyle w:val="15"/>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注：从业人员、营业收入、资产总额填报上一年度数据，无上一年度数据的新成立企业可不填报。</w:t>
      </w:r>
    </w:p>
    <w:p w14:paraId="35CDC641">
      <w:pPr>
        <w:widowControl/>
        <w:spacing w:line="360" w:lineRule="auto"/>
        <w:ind w:firstLine="422" w:firstLineChars="200"/>
        <w:jc w:val="left"/>
        <w:rPr>
          <w:rFonts w:hint="eastAsia" w:hAnsi="宋体" w:cs="宋体"/>
          <w:b/>
          <w:bCs/>
          <w:color w:val="000000" w:themeColor="text1"/>
          <w:lang w:eastAsia="zh-CN"/>
          <w14:textFill>
            <w14:solidFill>
              <w14:schemeClr w14:val="tx1"/>
            </w14:solidFill>
          </w14:textFill>
        </w:rPr>
      </w:pPr>
    </w:p>
    <w:p w14:paraId="03C9E2BD">
      <w:pPr>
        <w:keepNext w:val="0"/>
        <w:keepLines w:val="0"/>
        <w:pageBreakBefore w:val="0"/>
        <w:widowControl/>
        <w:numPr>
          <w:ilvl w:val="0"/>
          <w:numId w:val="5"/>
        </w:numPr>
        <w:kinsoku/>
        <w:wordWrap/>
        <w:overflowPunct/>
        <w:topLinePunct w:val="0"/>
        <w:autoSpaceDE/>
        <w:autoSpaceDN/>
        <w:bidi w:val="0"/>
        <w:adjustRightInd/>
        <w:snapToGrid/>
        <w:spacing w:line="500" w:lineRule="exact"/>
        <w:ind w:leftChars="0"/>
        <w:jc w:val="both"/>
        <w:textAlignment w:val="auto"/>
        <w:outlineLvl w:val="0"/>
        <w:rPr>
          <w:rFonts w:hint="eastAsia" w:ascii="宋体" w:hAnsi="宋体" w:eastAsia="宋体" w:cs="宋体"/>
          <w:color w:val="000000" w:themeColor="text1"/>
          <w:sz w:val="6"/>
          <w:szCs w:val="6"/>
          <w:lang w:val="en-US" w:eastAsia="zh-CN"/>
          <w14:textFill>
            <w14:solidFill>
              <w14:schemeClr w14:val="tx1"/>
            </w14:solidFill>
          </w14:textFill>
        </w:rPr>
      </w:pPr>
      <w:bookmarkStart w:id="134" w:name="_Toc13551"/>
      <w:r>
        <w:rPr>
          <w:rFonts w:hint="eastAsia" w:ascii="宋体" w:hAnsi="宋体" w:eastAsia="宋体" w:cs="宋体"/>
          <w:b/>
          <w:bCs/>
          <w:color w:val="000000" w:themeColor="text1"/>
          <w:kern w:val="0"/>
          <w:sz w:val="28"/>
          <w:szCs w:val="28"/>
          <w:lang w:val="en-US" w:eastAsia="zh-CN"/>
          <w14:textFill>
            <w14:solidFill>
              <w14:schemeClr w14:val="tx1"/>
            </w14:solidFill>
          </w14:textFill>
        </w:rPr>
        <w:t xml:space="preserve">附件2：             </w:t>
      </w:r>
    </w:p>
    <w:p w14:paraId="454A5135">
      <w:pPr>
        <w:keepNext w:val="0"/>
        <w:keepLines w:val="0"/>
        <w:pageBreakBefore w:val="0"/>
        <w:widowControl/>
        <w:numPr>
          <w:ilvl w:val="0"/>
          <w:numId w:val="5"/>
        </w:numPr>
        <w:kinsoku/>
        <w:wordWrap/>
        <w:overflowPunct/>
        <w:topLinePunct w:val="0"/>
        <w:autoSpaceDE/>
        <w:autoSpaceDN/>
        <w:bidi w:val="0"/>
        <w:adjustRightInd/>
        <w:snapToGrid/>
        <w:spacing w:line="500" w:lineRule="exact"/>
        <w:ind w:leftChars="0"/>
        <w:jc w:val="center"/>
        <w:textAlignment w:val="auto"/>
        <w:outlineLvl w:val="0"/>
        <w:rPr>
          <w:rFonts w:hint="eastAsia" w:ascii="宋体" w:hAnsi="宋体" w:eastAsia="宋体" w:cs="宋体"/>
          <w:color w:val="000000" w:themeColor="text1"/>
          <w:sz w:val="6"/>
          <w:szCs w:val="6"/>
          <w:lang w:val="en-US" w:eastAsia="zh-CN"/>
          <w14:textFill>
            <w14:solidFill>
              <w14:schemeClr w14:val="tx1"/>
            </w14:solidFill>
          </w14:textFill>
        </w:rPr>
      </w:pPr>
      <w:r>
        <w:rPr>
          <w:rFonts w:hint="eastAsia" w:ascii="宋体" w:hAnsi="宋体" w:eastAsia="宋体" w:cs="宋体"/>
          <w:b/>
          <w:bCs/>
          <w:color w:val="000000" w:themeColor="text1"/>
          <w:kern w:val="0"/>
          <w:sz w:val="28"/>
          <w:szCs w:val="28"/>
          <w:lang w:val="en-US" w:eastAsia="zh-CN"/>
          <w14:textFill>
            <w14:solidFill>
              <w14:schemeClr w14:val="tx1"/>
            </w14:solidFill>
          </w14:textFill>
        </w:rPr>
        <w:t>残疾人福利性单位声明函</w:t>
      </w:r>
      <w:bookmarkEnd w:id="134"/>
    </w:p>
    <w:p w14:paraId="2B0D6A0D">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color w:val="000000" w:themeColor="text1"/>
          <w:sz w:val="32"/>
          <w:szCs w:val="32"/>
          <w14:textFill>
            <w14:solidFill>
              <w14:schemeClr w14:val="tx1"/>
            </w14:solidFill>
          </w14:textFill>
        </w:rPr>
      </w:pPr>
      <w:r>
        <w:rPr>
          <w:rFonts w:hint="eastAsia" w:ascii="宋体" w:hAnsi="宋体" w:eastAsia="宋体" w:cs="宋体"/>
          <w:b/>
          <w:bCs/>
          <w:iCs/>
          <w:color w:val="000000" w:themeColor="text1"/>
          <w:sz w:val="24"/>
          <w:szCs w:val="24"/>
          <w14:textFill>
            <w14:solidFill>
              <w14:schemeClr w14:val="tx1"/>
            </w14:solidFill>
          </w14:textFill>
        </w:rPr>
        <w:t>（属于残疾人福利性单位的填写，不属于的无需填写此项内容）</w:t>
      </w:r>
    </w:p>
    <w:p w14:paraId="514731ED">
      <w:pPr>
        <w:keepNext w:val="0"/>
        <w:keepLines w:val="0"/>
        <w:pageBreakBefore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本单位郑重声明，根据《财政部 民政部 中国残疾人联合会关于促进残疾人就业政府采购政策的通知》（财库〔2017〕141号）的规定，本单位为符合条件的残疾人福利性单位，且本单位参加______单位的______项目采购活动，提供本单位制造的货物，或者提供其他残疾人福利性单位制造的货物（不包括使用非残疾人福利性单位注册商标的货物）。</w:t>
      </w:r>
    </w:p>
    <w:p w14:paraId="1FB2B227">
      <w:pPr>
        <w:keepNext w:val="0"/>
        <w:keepLines w:val="0"/>
        <w:pageBreakBefore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b/>
          <w:bCs/>
          <w:color w:val="000000" w:themeColor="text1"/>
          <w:sz w:val="32"/>
          <w:szCs w:val="32"/>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本单位对上述声明的真实性负责。如有虚假，将依法承担相应责任。</w:t>
      </w:r>
    </w:p>
    <w:p w14:paraId="09898A43">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b/>
          <w:bCs/>
          <w:color w:val="000000" w:themeColor="text1"/>
          <w:sz w:val="32"/>
          <w:szCs w:val="32"/>
          <w14:textFill>
            <w14:solidFill>
              <w14:schemeClr w14:val="tx1"/>
            </w14:solidFill>
          </w14:textFill>
        </w:rPr>
      </w:pPr>
    </w:p>
    <w:p w14:paraId="6DE0ABFA">
      <w:pPr>
        <w:pStyle w:val="15"/>
        <w:keepNext w:val="0"/>
        <w:keepLines w:val="0"/>
        <w:pageBreakBefore w:val="0"/>
        <w:widowControl w:val="0"/>
        <w:kinsoku/>
        <w:wordWrap/>
        <w:overflowPunct/>
        <w:topLinePunct w:val="0"/>
        <w:autoSpaceDE/>
        <w:autoSpaceDN/>
        <w:bidi w:val="0"/>
        <w:adjustRightInd/>
        <w:snapToGrid/>
        <w:spacing w:line="500" w:lineRule="exact"/>
        <w:ind w:firstLine="240"/>
        <w:jc w:val="right"/>
        <w:textAlignment w:val="auto"/>
        <w:rPr>
          <w:rFonts w:hint="eastAsia" w:ascii="宋体" w:hAnsi="宋体" w:cs="宋体"/>
          <w:color w:val="000000" w:themeColor="text1"/>
          <w:sz w:val="24"/>
          <w:szCs w:val="24"/>
          <w:lang w:val="en-US" w:eastAsia="zh-CN"/>
          <w14:textFill>
            <w14:solidFill>
              <w14:schemeClr w14:val="tx1"/>
            </w14:solidFill>
          </w14:textFill>
        </w:rPr>
      </w:pPr>
      <w:bookmarkStart w:id="135" w:name="_Toc2378"/>
    </w:p>
    <w:p w14:paraId="69568EF4">
      <w:pPr>
        <w:pStyle w:val="15"/>
        <w:keepNext w:val="0"/>
        <w:keepLines w:val="0"/>
        <w:pageBreakBefore w:val="0"/>
        <w:widowControl w:val="0"/>
        <w:kinsoku/>
        <w:wordWrap/>
        <w:overflowPunct/>
        <w:topLinePunct w:val="0"/>
        <w:autoSpaceDE/>
        <w:autoSpaceDN/>
        <w:bidi w:val="0"/>
        <w:adjustRightInd/>
        <w:snapToGrid/>
        <w:spacing w:line="500" w:lineRule="exact"/>
        <w:ind w:firstLine="240"/>
        <w:jc w:val="right"/>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lang w:val="en-US" w:eastAsia="zh-CN"/>
          <w14:textFill>
            <w14:solidFill>
              <w14:schemeClr w14:val="tx1"/>
            </w14:solidFill>
          </w14:textFill>
        </w:rPr>
        <w:t>供应商</w:t>
      </w:r>
      <w:r>
        <w:rPr>
          <w:rFonts w:hint="eastAsia" w:ascii="宋体" w:hAnsi="宋体" w:eastAsia="宋体" w:cs="宋体"/>
          <w:color w:val="000000" w:themeColor="text1"/>
          <w:sz w:val="24"/>
          <w:szCs w:val="24"/>
          <w14:textFill>
            <w14:solidFill>
              <w14:schemeClr w14:val="tx1"/>
            </w14:solidFill>
          </w14:textFill>
        </w:rPr>
        <w:t>名称</w:t>
      </w:r>
      <w:r>
        <w:rPr>
          <w:rFonts w:hint="eastAsia" w:ascii="宋体" w:hAnsi="宋体" w:eastAsia="宋体" w:cs="宋体"/>
          <w:color w:val="000000" w:themeColor="text1"/>
          <w:sz w:val="24"/>
          <w:szCs w:val="24"/>
          <w:lang w:eastAsia="zh-CN"/>
          <w14:textFill>
            <w14:solidFill>
              <w14:schemeClr w14:val="tx1"/>
            </w14:solidFill>
          </w14:textFill>
        </w:rPr>
        <w:t>：</w:t>
      </w:r>
      <w:r>
        <w:rPr>
          <w:rFonts w:hint="eastAsia" w:ascii="宋体" w:hAnsi="宋体" w:eastAsia="宋体" w:cs="宋体"/>
          <w:color w:val="000000" w:themeColor="text1"/>
          <w:sz w:val="24"/>
          <w:szCs w:val="24"/>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14:textFill>
            <w14:solidFill>
              <w14:schemeClr w14:val="tx1"/>
            </w14:solidFill>
          </w14:textFill>
        </w:rPr>
        <w:t>（</w:t>
      </w:r>
      <w:r>
        <w:rPr>
          <w:rFonts w:hint="eastAsia" w:ascii="宋体" w:hAnsi="宋体" w:eastAsia="宋体" w:cs="宋体"/>
          <w:color w:val="000000" w:themeColor="text1"/>
          <w:sz w:val="24"/>
          <w:szCs w:val="24"/>
          <w:lang w:val="en-US" w:eastAsia="zh-CN"/>
          <w14:textFill>
            <w14:solidFill>
              <w14:schemeClr w14:val="tx1"/>
            </w14:solidFill>
          </w14:textFill>
        </w:rPr>
        <w:t>公章电子</w:t>
      </w:r>
      <w:r>
        <w:rPr>
          <w:rFonts w:hint="eastAsia" w:ascii="宋体" w:hAnsi="宋体" w:eastAsia="宋体" w:cs="宋体"/>
          <w:color w:val="000000" w:themeColor="text1"/>
          <w:sz w:val="24"/>
          <w:szCs w:val="24"/>
          <w14:textFill>
            <w14:solidFill>
              <w14:schemeClr w14:val="tx1"/>
            </w14:solidFill>
          </w14:textFill>
        </w:rPr>
        <w:t>签章）</w:t>
      </w:r>
    </w:p>
    <w:p w14:paraId="4D5A6D62">
      <w:pPr>
        <w:pStyle w:val="15"/>
        <w:keepNext w:val="0"/>
        <w:keepLines w:val="0"/>
        <w:pageBreakBefore w:val="0"/>
        <w:widowControl w:val="0"/>
        <w:kinsoku/>
        <w:wordWrap/>
        <w:overflowPunct/>
        <w:topLinePunct w:val="0"/>
        <w:autoSpaceDE/>
        <w:autoSpaceDN/>
        <w:bidi w:val="0"/>
        <w:adjustRightInd/>
        <w:snapToGrid/>
        <w:spacing w:line="500" w:lineRule="exact"/>
        <w:ind w:firstLine="240"/>
        <w:textAlignment w:val="auto"/>
        <w:rPr>
          <w:rFonts w:hint="default"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 xml:space="preserve">   </w:t>
      </w:r>
      <w:r>
        <w:rPr>
          <w:rFonts w:hint="eastAsia" w:ascii="宋体" w:hAnsi="宋体" w:eastAsia="宋体" w:cs="宋体"/>
          <w:color w:val="000000" w:themeColor="text1"/>
          <w:sz w:val="24"/>
          <w:szCs w:val="24"/>
          <w:lang w:val="en-US" w:eastAsia="zh-CN"/>
          <w14:textFill>
            <w14:solidFill>
              <w14:schemeClr w14:val="tx1"/>
            </w14:solidFill>
          </w14:textFill>
        </w:rPr>
        <w:t xml:space="preserve">                                </w:t>
      </w:r>
      <w:r>
        <w:rPr>
          <w:rFonts w:hint="eastAsia" w:ascii="宋体" w:hAnsi="宋体" w:eastAsia="宋体" w:cs="宋体"/>
          <w:color w:val="000000" w:themeColor="text1"/>
          <w:sz w:val="24"/>
          <w:szCs w:val="24"/>
          <w14:textFill>
            <w14:solidFill>
              <w14:schemeClr w14:val="tx1"/>
            </w14:solidFill>
          </w14:textFill>
        </w:rPr>
        <w:t>日</w:t>
      </w:r>
      <w:r>
        <w:rPr>
          <w:rFonts w:hint="eastAsia" w:ascii="宋体" w:hAnsi="宋体" w:eastAsia="宋体" w:cs="宋体"/>
          <w:color w:val="000000" w:themeColor="text1"/>
          <w:sz w:val="24"/>
          <w:szCs w:val="24"/>
          <w:lang w:val="en-US" w:eastAsia="zh-CN"/>
          <w14:textFill>
            <w14:solidFill>
              <w14:schemeClr w14:val="tx1"/>
            </w14:solidFill>
          </w14:textFill>
        </w:rPr>
        <w:t xml:space="preserve">    </w:t>
      </w:r>
      <w:r>
        <w:rPr>
          <w:rFonts w:hint="eastAsia" w:ascii="宋体" w:hAnsi="宋体" w:eastAsia="宋体" w:cs="宋体"/>
          <w:color w:val="000000" w:themeColor="text1"/>
          <w:sz w:val="24"/>
          <w:szCs w:val="24"/>
          <w14:textFill>
            <w14:solidFill>
              <w14:schemeClr w14:val="tx1"/>
            </w14:solidFill>
          </w14:textFill>
        </w:rPr>
        <w:t>期：</w:t>
      </w:r>
      <w:r>
        <w:rPr>
          <w:rFonts w:hint="eastAsia" w:ascii="宋体" w:hAnsi="宋体" w:eastAsia="宋体" w:cs="宋体"/>
          <w:color w:val="000000" w:themeColor="text1"/>
          <w:sz w:val="24"/>
          <w:szCs w:val="24"/>
          <w:lang w:val="en-US" w:eastAsia="zh-CN"/>
          <w14:textFill>
            <w14:solidFill>
              <w14:schemeClr w14:val="tx1"/>
            </w14:solidFill>
          </w14:textFill>
        </w:rPr>
        <w:t xml:space="preserve">   年  月  日</w:t>
      </w:r>
    </w:p>
    <w:p w14:paraId="5D08A3E7">
      <w:pPr>
        <w:pStyle w:val="15"/>
        <w:ind w:firstLine="240"/>
        <w:jc w:val="left"/>
        <w:rPr>
          <w:rStyle w:val="34"/>
          <w:rFonts w:hint="eastAsia" w:ascii="宋体" w:hAnsi="宋体" w:eastAsia="宋体" w:cs="宋体"/>
          <w:color w:val="000000" w:themeColor="text1"/>
          <w:sz w:val="28"/>
          <w:szCs w:val="28"/>
          <w:lang w:val="en-US" w:eastAsia="zh-CN"/>
          <w14:textFill>
            <w14:solidFill>
              <w14:schemeClr w14:val="tx1"/>
            </w14:solidFill>
          </w14:textFill>
        </w:rPr>
      </w:pPr>
    </w:p>
    <w:p w14:paraId="7875C143">
      <w:pPr>
        <w:pStyle w:val="16"/>
        <w:rPr>
          <w:rStyle w:val="34"/>
          <w:rFonts w:hint="eastAsia" w:ascii="宋体" w:hAnsi="宋体" w:eastAsia="宋体" w:cs="宋体"/>
          <w:color w:val="000000" w:themeColor="text1"/>
          <w:sz w:val="28"/>
          <w:szCs w:val="28"/>
          <w:lang w:val="en-US" w:eastAsia="zh-CN"/>
          <w14:textFill>
            <w14:solidFill>
              <w14:schemeClr w14:val="tx1"/>
            </w14:solidFill>
          </w14:textFill>
        </w:rPr>
      </w:pPr>
    </w:p>
    <w:p w14:paraId="51B3140A">
      <w:pPr>
        <w:pStyle w:val="5"/>
        <w:rPr>
          <w:rStyle w:val="34"/>
          <w:rFonts w:hint="eastAsia" w:ascii="宋体" w:hAnsi="宋体" w:eastAsia="宋体" w:cs="宋体"/>
          <w:color w:val="000000" w:themeColor="text1"/>
          <w:sz w:val="28"/>
          <w:szCs w:val="28"/>
          <w:lang w:val="en-US" w:eastAsia="zh-CN"/>
          <w14:textFill>
            <w14:solidFill>
              <w14:schemeClr w14:val="tx1"/>
            </w14:solidFill>
          </w14:textFill>
        </w:rPr>
      </w:pPr>
    </w:p>
    <w:p w14:paraId="06C37753">
      <w:pPr>
        <w:pStyle w:val="5"/>
        <w:rPr>
          <w:rStyle w:val="34"/>
          <w:rFonts w:hint="eastAsia" w:ascii="宋体" w:hAnsi="宋体" w:eastAsia="宋体" w:cs="宋体"/>
          <w:color w:val="000000" w:themeColor="text1"/>
          <w:sz w:val="28"/>
          <w:szCs w:val="28"/>
          <w:lang w:val="en-US" w:eastAsia="zh-CN"/>
          <w14:textFill>
            <w14:solidFill>
              <w14:schemeClr w14:val="tx1"/>
            </w14:solidFill>
          </w14:textFill>
        </w:rPr>
      </w:pPr>
    </w:p>
    <w:p w14:paraId="2C43B30A">
      <w:pPr>
        <w:pStyle w:val="15"/>
        <w:ind w:firstLine="240"/>
        <w:jc w:val="left"/>
        <w:rPr>
          <w:rStyle w:val="34"/>
          <w:rFonts w:hint="eastAsia" w:ascii="宋体" w:hAnsi="宋体" w:eastAsia="宋体" w:cs="宋体"/>
          <w:color w:val="000000" w:themeColor="text1"/>
          <w:sz w:val="28"/>
          <w:szCs w:val="28"/>
          <w:lang w:val="en-US" w:eastAsia="zh-CN"/>
          <w14:textFill>
            <w14:solidFill>
              <w14:schemeClr w14:val="tx1"/>
            </w14:solidFill>
          </w14:textFill>
        </w:rPr>
      </w:pPr>
    </w:p>
    <w:p w14:paraId="0489838D">
      <w:pPr>
        <w:pStyle w:val="15"/>
        <w:ind w:firstLine="240"/>
        <w:jc w:val="left"/>
        <w:rPr>
          <w:rStyle w:val="34"/>
          <w:rFonts w:hint="eastAsia" w:ascii="宋体" w:hAnsi="宋体" w:eastAsia="宋体" w:cs="宋体"/>
          <w:color w:val="000000" w:themeColor="text1"/>
          <w:sz w:val="28"/>
          <w:szCs w:val="28"/>
          <w:lang w:val="en-US" w:eastAsia="zh-CN"/>
          <w14:textFill>
            <w14:solidFill>
              <w14:schemeClr w14:val="tx1"/>
            </w14:solidFill>
          </w14:textFill>
        </w:rPr>
      </w:pPr>
    </w:p>
    <w:p w14:paraId="77678647">
      <w:pPr>
        <w:pStyle w:val="15"/>
        <w:ind w:firstLine="240"/>
        <w:jc w:val="left"/>
        <w:rPr>
          <w:rStyle w:val="34"/>
          <w:rFonts w:hint="eastAsia" w:ascii="宋体" w:hAnsi="宋体" w:eastAsia="宋体" w:cs="宋体"/>
          <w:color w:val="000000" w:themeColor="text1"/>
          <w:sz w:val="28"/>
          <w:szCs w:val="28"/>
          <w:lang w:val="en-US" w:eastAsia="zh-CN"/>
          <w14:textFill>
            <w14:solidFill>
              <w14:schemeClr w14:val="tx1"/>
            </w14:solidFill>
          </w14:textFill>
        </w:rPr>
      </w:pPr>
    </w:p>
    <w:p w14:paraId="5FBF3E8F">
      <w:pPr>
        <w:pStyle w:val="15"/>
        <w:ind w:firstLine="240"/>
        <w:jc w:val="left"/>
        <w:rPr>
          <w:rStyle w:val="34"/>
          <w:rFonts w:hint="eastAsia" w:ascii="宋体" w:hAnsi="宋体" w:eastAsia="宋体" w:cs="宋体"/>
          <w:color w:val="000000" w:themeColor="text1"/>
          <w:sz w:val="28"/>
          <w:szCs w:val="28"/>
          <w:lang w:val="en-US" w:eastAsia="zh-CN"/>
          <w14:textFill>
            <w14:solidFill>
              <w14:schemeClr w14:val="tx1"/>
            </w14:solidFill>
          </w14:textFill>
        </w:rPr>
      </w:pPr>
    </w:p>
    <w:p w14:paraId="6D3AD112">
      <w:pPr>
        <w:pStyle w:val="15"/>
        <w:ind w:firstLine="240"/>
        <w:jc w:val="left"/>
        <w:rPr>
          <w:rStyle w:val="34"/>
          <w:rFonts w:hint="eastAsia" w:ascii="宋体" w:hAnsi="宋体" w:eastAsia="宋体" w:cs="宋体"/>
          <w:color w:val="000000" w:themeColor="text1"/>
          <w:sz w:val="28"/>
          <w:szCs w:val="28"/>
          <w:lang w:val="en-US" w:eastAsia="zh-CN"/>
          <w14:textFill>
            <w14:solidFill>
              <w14:schemeClr w14:val="tx1"/>
            </w14:solidFill>
          </w14:textFill>
        </w:rPr>
      </w:pPr>
    </w:p>
    <w:p w14:paraId="7DF96A05">
      <w:pPr>
        <w:pStyle w:val="15"/>
        <w:keepNext w:val="0"/>
        <w:keepLines w:val="0"/>
        <w:pageBreakBefore w:val="0"/>
        <w:kinsoku/>
        <w:wordWrap/>
        <w:overflowPunct/>
        <w:topLinePunct w:val="0"/>
        <w:autoSpaceDE/>
        <w:autoSpaceDN/>
        <w:bidi w:val="0"/>
        <w:adjustRightInd/>
        <w:snapToGrid/>
        <w:spacing w:line="500" w:lineRule="exact"/>
        <w:ind w:left="0" w:leftChars="0" w:firstLine="0" w:firstLineChars="0"/>
        <w:jc w:val="both"/>
        <w:textAlignment w:val="auto"/>
        <w:rPr>
          <w:rStyle w:val="34"/>
          <w:rFonts w:hint="eastAsia" w:ascii="宋体" w:hAnsi="宋体" w:cs="宋体"/>
          <w:color w:val="000000" w:themeColor="text1"/>
          <w:sz w:val="28"/>
          <w:szCs w:val="28"/>
          <w:lang w:val="en-US" w:eastAsia="zh-CN"/>
          <w14:textFill>
            <w14:solidFill>
              <w14:schemeClr w14:val="tx1"/>
            </w14:solidFill>
          </w14:textFill>
        </w:rPr>
      </w:pPr>
      <w:r>
        <w:rPr>
          <w:rStyle w:val="34"/>
          <w:rFonts w:hint="eastAsia" w:ascii="宋体" w:hAnsi="宋体" w:cs="宋体"/>
          <w:color w:val="000000" w:themeColor="text1"/>
          <w:sz w:val="28"/>
          <w:szCs w:val="28"/>
          <w:lang w:val="en-US" w:eastAsia="zh-CN"/>
          <w14:textFill>
            <w14:solidFill>
              <w14:schemeClr w14:val="tx1"/>
            </w14:solidFill>
          </w14:textFill>
        </w:rPr>
        <w:t>附件</w:t>
      </w:r>
      <w:r>
        <w:rPr>
          <w:rStyle w:val="34"/>
          <w:rFonts w:hint="eastAsia" w:ascii="宋体" w:hAnsi="宋体" w:eastAsia="宋体" w:cs="宋体"/>
          <w:color w:val="000000" w:themeColor="text1"/>
          <w:sz w:val="28"/>
          <w:szCs w:val="28"/>
          <w:lang w:val="en-US" w:eastAsia="zh-CN"/>
          <w14:textFill>
            <w14:solidFill>
              <w14:schemeClr w14:val="tx1"/>
            </w14:solidFill>
          </w14:textFill>
        </w:rPr>
        <w:t>3</w:t>
      </w:r>
      <w:r>
        <w:rPr>
          <w:rStyle w:val="34"/>
          <w:rFonts w:hint="eastAsia" w:ascii="宋体" w:hAnsi="宋体" w:cs="宋体"/>
          <w:color w:val="000000" w:themeColor="text1"/>
          <w:sz w:val="28"/>
          <w:szCs w:val="28"/>
          <w:lang w:val="en-US" w:eastAsia="zh-CN"/>
          <w14:textFill>
            <w14:solidFill>
              <w14:schemeClr w14:val="tx1"/>
            </w14:solidFill>
          </w14:textFill>
        </w:rPr>
        <w:t xml:space="preserve">：               </w:t>
      </w:r>
    </w:p>
    <w:p w14:paraId="0955923B">
      <w:pPr>
        <w:pStyle w:val="15"/>
        <w:keepNext w:val="0"/>
        <w:keepLines w:val="0"/>
        <w:pageBreakBefore w:val="0"/>
        <w:kinsoku/>
        <w:wordWrap/>
        <w:overflowPunct/>
        <w:topLinePunct w:val="0"/>
        <w:autoSpaceDE/>
        <w:autoSpaceDN/>
        <w:bidi w:val="0"/>
        <w:adjustRightInd/>
        <w:snapToGrid/>
        <w:spacing w:line="500" w:lineRule="exact"/>
        <w:ind w:firstLine="240"/>
        <w:jc w:val="center"/>
        <w:textAlignment w:val="auto"/>
        <w:rPr>
          <w:rFonts w:hint="eastAsia" w:ascii="宋体" w:hAnsi="宋体" w:eastAsia="宋体" w:cs="宋体"/>
          <w:b/>
          <w:bCs/>
          <w:iCs/>
          <w:color w:val="000000" w:themeColor="text1"/>
          <w:sz w:val="24"/>
          <w:szCs w:val="24"/>
          <w14:textFill>
            <w14:solidFill>
              <w14:schemeClr w14:val="tx1"/>
            </w14:solidFill>
          </w14:textFill>
        </w:rPr>
      </w:pPr>
      <w:r>
        <w:rPr>
          <w:rStyle w:val="34"/>
          <w:rFonts w:hint="eastAsia" w:ascii="宋体" w:hAnsi="宋体" w:eastAsia="宋体" w:cs="宋体"/>
          <w:color w:val="000000" w:themeColor="text1"/>
          <w:sz w:val="28"/>
          <w:szCs w:val="28"/>
          <w:lang w:val="en-US" w:eastAsia="zh-CN"/>
          <w14:textFill>
            <w14:solidFill>
              <w14:schemeClr w14:val="tx1"/>
            </w14:solidFill>
          </w14:textFill>
        </w:rPr>
        <w:t>监狱企业证明文件</w:t>
      </w:r>
      <w:bookmarkEnd w:id="135"/>
    </w:p>
    <w:p w14:paraId="639774EB">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b/>
          <w:bCs/>
          <w:color w:val="000000" w:themeColor="text1"/>
          <w:sz w:val="32"/>
          <w:szCs w:val="32"/>
          <w14:textFill>
            <w14:solidFill>
              <w14:schemeClr w14:val="tx1"/>
            </w14:solidFill>
          </w14:textFill>
        </w:rPr>
      </w:pPr>
      <w:r>
        <w:rPr>
          <w:rFonts w:hint="eastAsia" w:ascii="宋体" w:hAnsi="宋体" w:eastAsia="宋体" w:cs="宋体"/>
          <w:b/>
          <w:bCs/>
          <w:iCs/>
          <w:color w:val="000000" w:themeColor="text1"/>
          <w:sz w:val="24"/>
          <w:szCs w:val="24"/>
          <w14:textFill>
            <w14:solidFill>
              <w14:schemeClr w14:val="tx1"/>
            </w14:solidFill>
          </w14:textFill>
        </w:rPr>
        <w:t>（属于监狱企业的提供，不属于的无需</w:t>
      </w:r>
      <w:r>
        <w:rPr>
          <w:rFonts w:hint="eastAsia" w:ascii="宋体" w:hAnsi="宋体" w:eastAsia="宋体" w:cs="宋体"/>
          <w:b/>
          <w:bCs/>
          <w:iCs/>
          <w:color w:val="000000" w:themeColor="text1"/>
          <w:sz w:val="24"/>
          <w:szCs w:val="24"/>
          <w:lang w:val="en-US" w:eastAsia="zh-CN"/>
          <w14:textFill>
            <w14:solidFill>
              <w14:schemeClr w14:val="tx1"/>
            </w14:solidFill>
          </w14:textFill>
        </w:rPr>
        <w:t>提供</w:t>
      </w:r>
      <w:r>
        <w:rPr>
          <w:rFonts w:hint="eastAsia" w:ascii="宋体" w:hAnsi="宋体" w:eastAsia="宋体" w:cs="宋体"/>
          <w:b/>
          <w:bCs/>
          <w:iCs/>
          <w:color w:val="000000" w:themeColor="text1"/>
          <w:sz w:val="24"/>
          <w:szCs w:val="24"/>
          <w14:textFill>
            <w14:solidFill>
              <w14:schemeClr w14:val="tx1"/>
            </w14:solidFill>
          </w14:textFill>
        </w:rPr>
        <w:t>此项内容）</w:t>
      </w:r>
    </w:p>
    <w:p w14:paraId="18C6E01D">
      <w:pPr>
        <w:keepNext w:val="0"/>
        <w:keepLines w:val="0"/>
        <w:pageBreakBefore w:val="0"/>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bCs/>
          <w:color w:val="000000" w:themeColor="text1"/>
          <w:sz w:val="24"/>
          <w:szCs w:val="24"/>
          <w:lang w:val="en-US"/>
          <w14:textFill>
            <w14:solidFill>
              <w14:schemeClr w14:val="tx1"/>
            </w14:solidFill>
          </w14:textFill>
        </w:rPr>
      </w:pPr>
      <w:r>
        <w:rPr>
          <w:rFonts w:hint="eastAsia" w:ascii="宋体" w:hAnsi="宋体" w:eastAsia="宋体" w:cs="宋体"/>
          <w:bCs/>
          <w:color w:val="000000" w:themeColor="text1"/>
          <w:sz w:val="24"/>
          <w:szCs w:val="24"/>
          <w:lang w:val="en-US" w:eastAsia="zh-CN"/>
          <w14:textFill>
            <w14:solidFill>
              <w14:schemeClr w14:val="tx1"/>
            </w14:solidFill>
          </w14:textFill>
        </w:rPr>
        <w:t>1、政府采购政策政部、司法部关于政府采购支持监狱企业发展有关问题的通知（财库【2014】68号）关于监狱企业：视同小微企业。</w:t>
      </w:r>
    </w:p>
    <w:p w14:paraId="09BBFC41">
      <w:pPr>
        <w:keepNext w:val="0"/>
        <w:keepLines w:val="0"/>
        <w:pageBreakBefore w:val="0"/>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bCs/>
          <w:color w:val="000000" w:themeColor="text1"/>
          <w:sz w:val="24"/>
          <w:szCs w:val="24"/>
          <w14:textFill>
            <w14:solidFill>
              <w14:schemeClr w14:val="tx1"/>
            </w14:solidFill>
          </w14:textFill>
        </w:rPr>
      </w:pPr>
      <w:r>
        <w:rPr>
          <w:rFonts w:hint="eastAsia" w:ascii="宋体" w:hAnsi="宋体" w:eastAsia="宋体" w:cs="宋体"/>
          <w:bCs/>
          <w:color w:val="000000" w:themeColor="text1"/>
          <w:sz w:val="24"/>
          <w:szCs w:val="24"/>
          <w:lang w:val="en-US" w:eastAsia="zh-CN"/>
          <w14:textFill>
            <w14:solidFill>
              <w14:schemeClr w14:val="tx1"/>
            </w14:solidFill>
          </w14:textFill>
        </w:rPr>
        <w:t>2、提供由省级以上监狱管理局、戒毒管理局（含新疆生产建设兵团）出具的属于监狱企业的证明材料。</w:t>
      </w:r>
    </w:p>
    <w:p w14:paraId="01806E30">
      <w:pPr>
        <w:pStyle w:val="15"/>
        <w:spacing w:line="500" w:lineRule="exact"/>
        <w:ind w:left="0" w:leftChars="0" w:firstLine="480" w:firstLineChars="200"/>
        <w:jc w:val="both"/>
        <w:rPr>
          <w:rFonts w:hint="eastAsia" w:ascii="宋体" w:hAnsi="宋体" w:eastAsia="宋体" w:cs="宋体"/>
          <w:bCs/>
          <w:color w:val="000000" w:themeColor="text1"/>
          <w:sz w:val="24"/>
          <w:szCs w:val="24"/>
          <w14:textFill>
            <w14:solidFill>
              <w14:schemeClr w14:val="tx1"/>
            </w14:solidFill>
          </w14:textFill>
        </w:rPr>
      </w:pPr>
      <w:r>
        <w:rPr>
          <w:rFonts w:hint="eastAsia" w:ascii="宋体" w:hAnsi="宋体" w:eastAsia="宋体" w:cs="宋体"/>
          <w:bCs/>
          <w:color w:val="000000" w:themeColor="text1"/>
          <w:sz w:val="24"/>
          <w:szCs w:val="24"/>
          <w14:textFill>
            <w14:solidFill>
              <w14:schemeClr w14:val="tx1"/>
            </w14:solidFill>
          </w14:textFill>
        </w:rPr>
        <w:t>注：在投标文件中附扫描件。</w:t>
      </w:r>
    </w:p>
    <w:p w14:paraId="1471EEE5">
      <w:pPr>
        <w:pStyle w:val="15"/>
        <w:spacing w:line="500" w:lineRule="exact"/>
        <w:ind w:firstLine="480" w:firstLineChars="200"/>
        <w:jc w:val="right"/>
        <w:rPr>
          <w:rFonts w:hint="eastAsia" w:ascii="宋体" w:hAnsi="宋体" w:eastAsia="宋体" w:cs="宋体"/>
          <w:bCs/>
          <w:color w:val="000000" w:themeColor="text1"/>
          <w:sz w:val="24"/>
          <w:szCs w:val="24"/>
          <w14:textFill>
            <w14:solidFill>
              <w14:schemeClr w14:val="tx1"/>
            </w14:solidFill>
          </w14:textFill>
        </w:rPr>
      </w:pPr>
    </w:p>
    <w:p w14:paraId="53C96F25">
      <w:pPr>
        <w:rPr>
          <w:rFonts w:hint="eastAsia" w:ascii="宋体" w:hAnsi="宋体" w:eastAsia="宋体" w:cs="宋体"/>
          <w:bCs/>
          <w:color w:val="000000" w:themeColor="text1"/>
          <w:sz w:val="24"/>
          <w:szCs w:val="24"/>
          <w14:textFill>
            <w14:solidFill>
              <w14:schemeClr w14:val="tx1"/>
            </w14:solidFill>
          </w14:textFill>
        </w:rPr>
      </w:pPr>
    </w:p>
    <w:p w14:paraId="247FA033">
      <w:pPr>
        <w:pStyle w:val="15"/>
        <w:rPr>
          <w:rFonts w:hint="eastAsia"/>
          <w:color w:val="000000" w:themeColor="text1"/>
          <w14:textFill>
            <w14:solidFill>
              <w14:schemeClr w14:val="tx1"/>
            </w14:solidFill>
          </w14:textFill>
        </w:rPr>
      </w:pPr>
    </w:p>
    <w:p w14:paraId="3943B0E2">
      <w:pPr>
        <w:pStyle w:val="15"/>
        <w:spacing w:line="500" w:lineRule="exact"/>
        <w:ind w:firstLine="480" w:firstLineChars="200"/>
        <w:jc w:val="right"/>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lang w:eastAsia="zh-CN"/>
          <w14:textFill>
            <w14:solidFill>
              <w14:schemeClr w14:val="tx1"/>
            </w14:solidFill>
          </w14:textFill>
        </w:rPr>
        <w:t>供应商名称</w:t>
      </w:r>
      <w:r>
        <w:rPr>
          <w:rFonts w:hint="eastAsia" w:ascii="宋体" w:hAnsi="宋体" w:eastAsia="宋体" w:cs="宋体"/>
          <w:color w:val="000000" w:themeColor="text1"/>
          <w:sz w:val="24"/>
          <w:szCs w:val="24"/>
          <w14:textFill>
            <w14:solidFill>
              <w14:schemeClr w14:val="tx1"/>
            </w14:solidFill>
          </w14:textFill>
        </w:rPr>
        <w:t>：</w:t>
      </w:r>
      <w:r>
        <w:rPr>
          <w:rFonts w:hint="eastAsia" w:ascii="宋体" w:hAnsi="宋体"/>
          <w:color w:val="000000" w:themeColor="text1"/>
          <w:kern w:val="2"/>
          <w:sz w:val="24"/>
          <w:szCs w:val="24"/>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14:textFill>
            <w14:solidFill>
              <w14:schemeClr w14:val="tx1"/>
            </w14:solidFill>
          </w14:textFill>
        </w:rPr>
        <w:t>（</w:t>
      </w:r>
      <w:r>
        <w:rPr>
          <w:rFonts w:hint="eastAsia" w:ascii="宋体" w:hAnsi="宋体" w:eastAsia="宋体" w:cs="宋体"/>
          <w:color w:val="000000" w:themeColor="text1"/>
          <w:sz w:val="24"/>
          <w:szCs w:val="24"/>
          <w:lang w:eastAsia="zh-CN"/>
          <w14:textFill>
            <w14:solidFill>
              <w14:schemeClr w14:val="tx1"/>
            </w14:solidFill>
          </w14:textFill>
        </w:rPr>
        <w:t>公章电子</w:t>
      </w:r>
      <w:r>
        <w:rPr>
          <w:rFonts w:hint="eastAsia" w:ascii="宋体" w:hAnsi="宋体" w:eastAsia="宋体" w:cs="宋体"/>
          <w:color w:val="000000" w:themeColor="text1"/>
          <w:sz w:val="24"/>
          <w:szCs w:val="24"/>
          <w14:textFill>
            <w14:solidFill>
              <w14:schemeClr w14:val="tx1"/>
            </w14:solidFill>
          </w14:textFill>
        </w:rPr>
        <w:t>签章）</w:t>
      </w:r>
    </w:p>
    <w:p w14:paraId="43AC6335">
      <w:pPr>
        <w:pStyle w:val="15"/>
        <w:spacing w:line="500" w:lineRule="exact"/>
        <w:ind w:firstLine="480" w:firstLineChars="200"/>
        <w:jc w:val="center"/>
        <w:rPr>
          <w:rFonts w:hint="eastAsia" w:ascii="宋体" w:hAnsi="宋体" w:eastAsia="宋体" w:cs="宋体"/>
          <w:color w:val="000000" w:themeColor="text1"/>
          <w:kern w:val="2"/>
          <w:sz w:val="24"/>
          <w:szCs w:val="24"/>
          <w:lang w:val="en-US" w:eastAsia="zh-CN" w:bidi="ar-SA"/>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 xml:space="preserve">                         </w:t>
      </w:r>
      <w:r>
        <w:rPr>
          <w:rFonts w:hint="eastAsia" w:ascii="宋体" w:hAnsi="宋体" w:eastAsia="宋体" w:cs="宋体"/>
          <w:color w:val="000000" w:themeColor="text1"/>
          <w:sz w:val="24"/>
          <w:szCs w:val="24"/>
          <w:lang w:eastAsia="zh-CN"/>
          <w14:textFill>
            <w14:solidFill>
              <w14:schemeClr w14:val="tx1"/>
            </w14:solidFill>
          </w14:textFill>
        </w:rPr>
        <w:t>日</w:t>
      </w:r>
      <w:r>
        <w:rPr>
          <w:rFonts w:hint="eastAsia" w:ascii="宋体" w:hAnsi="宋体" w:eastAsia="宋体" w:cs="宋体"/>
          <w:color w:val="000000" w:themeColor="text1"/>
          <w:sz w:val="24"/>
          <w:szCs w:val="24"/>
          <w:lang w:val="en-US" w:eastAsia="zh-CN"/>
          <w14:textFill>
            <w14:solidFill>
              <w14:schemeClr w14:val="tx1"/>
            </w14:solidFill>
          </w14:textFill>
        </w:rPr>
        <w:t xml:space="preserve">      </w:t>
      </w:r>
      <w:r>
        <w:rPr>
          <w:rFonts w:hint="eastAsia" w:ascii="宋体" w:hAnsi="宋体" w:eastAsia="宋体" w:cs="宋体"/>
          <w:color w:val="000000" w:themeColor="text1"/>
          <w:sz w:val="24"/>
          <w:szCs w:val="24"/>
          <w:lang w:eastAsia="zh-CN"/>
          <w14:textFill>
            <w14:solidFill>
              <w14:schemeClr w14:val="tx1"/>
            </w14:solidFill>
          </w14:textFill>
        </w:rPr>
        <w:t>期：</w:t>
      </w:r>
      <w:r>
        <w:rPr>
          <w:rFonts w:hint="eastAsia" w:ascii="宋体" w:hAnsi="宋体" w:eastAsia="宋体" w:cs="宋体"/>
          <w:color w:val="000000" w:themeColor="text1"/>
          <w:sz w:val="24"/>
          <w:szCs w:val="24"/>
          <w:lang w:val="en-US" w:eastAsia="zh-CN"/>
          <w14:textFill>
            <w14:solidFill>
              <w14:schemeClr w14:val="tx1"/>
            </w14:solidFill>
          </w14:textFill>
        </w:rPr>
        <w:t xml:space="preserve">     </w:t>
      </w:r>
      <w:r>
        <w:rPr>
          <w:rFonts w:hint="eastAsia" w:ascii="宋体" w:hAnsi="宋体" w:eastAsia="宋体" w:cs="宋体"/>
          <w:color w:val="000000" w:themeColor="text1"/>
          <w:sz w:val="24"/>
          <w:szCs w:val="24"/>
          <w14:textFill>
            <w14:solidFill>
              <w14:schemeClr w14:val="tx1"/>
            </w14:solidFill>
          </w14:textFill>
        </w:rPr>
        <w:t>年  月  日</w:t>
      </w:r>
    </w:p>
    <w:p w14:paraId="3C81360A">
      <w:pPr>
        <w:keepNext w:val="0"/>
        <w:keepLines w:val="0"/>
        <w:pageBreakBefore w:val="0"/>
        <w:widowControl/>
        <w:kinsoku/>
        <w:wordWrap/>
        <w:overflowPunct/>
        <w:topLinePunct w:val="0"/>
        <w:autoSpaceDE/>
        <w:autoSpaceDN/>
        <w:bidi w:val="0"/>
        <w:adjustRightInd/>
        <w:snapToGrid/>
        <w:spacing w:line="500" w:lineRule="exact"/>
        <w:ind w:firstLine="422" w:firstLineChars="200"/>
        <w:jc w:val="left"/>
        <w:textAlignment w:val="auto"/>
        <w:rPr>
          <w:rFonts w:hint="eastAsia" w:hAnsi="宋体" w:cs="宋体"/>
          <w:b/>
          <w:bCs/>
          <w:color w:val="000000" w:themeColor="text1"/>
          <w:lang w:eastAsia="zh-CN"/>
          <w14:textFill>
            <w14:solidFill>
              <w14:schemeClr w14:val="tx1"/>
            </w14:solidFill>
          </w14:textFill>
        </w:rPr>
      </w:pPr>
    </w:p>
    <w:p w14:paraId="7BAB5807">
      <w:pPr>
        <w:keepNext w:val="0"/>
        <w:keepLines w:val="0"/>
        <w:pageBreakBefore w:val="0"/>
        <w:widowControl/>
        <w:kinsoku/>
        <w:wordWrap/>
        <w:overflowPunct/>
        <w:topLinePunct w:val="0"/>
        <w:autoSpaceDE/>
        <w:autoSpaceDN/>
        <w:bidi w:val="0"/>
        <w:adjustRightInd/>
        <w:snapToGrid/>
        <w:spacing w:line="500" w:lineRule="exact"/>
        <w:ind w:firstLine="422" w:firstLineChars="200"/>
        <w:jc w:val="left"/>
        <w:textAlignment w:val="auto"/>
        <w:rPr>
          <w:rFonts w:hint="eastAsia" w:hAnsi="宋体" w:cs="宋体"/>
          <w:b/>
          <w:bCs/>
          <w:color w:val="000000" w:themeColor="text1"/>
          <w:lang w:eastAsia="zh-CN"/>
          <w14:textFill>
            <w14:solidFill>
              <w14:schemeClr w14:val="tx1"/>
            </w14:solidFill>
          </w14:textFill>
        </w:rPr>
      </w:pPr>
    </w:p>
    <w:p w14:paraId="2D97DDA5">
      <w:pPr>
        <w:keepNext w:val="0"/>
        <w:keepLines w:val="0"/>
        <w:pageBreakBefore w:val="0"/>
        <w:widowControl/>
        <w:kinsoku/>
        <w:wordWrap/>
        <w:overflowPunct/>
        <w:topLinePunct w:val="0"/>
        <w:autoSpaceDE/>
        <w:autoSpaceDN/>
        <w:bidi w:val="0"/>
        <w:adjustRightInd/>
        <w:snapToGrid/>
        <w:spacing w:line="500" w:lineRule="exact"/>
        <w:ind w:firstLine="422" w:firstLineChars="200"/>
        <w:jc w:val="left"/>
        <w:textAlignment w:val="auto"/>
        <w:rPr>
          <w:rFonts w:hint="eastAsia" w:hAnsi="宋体" w:cs="宋体"/>
          <w:b/>
          <w:bCs/>
          <w:color w:val="000000" w:themeColor="text1"/>
          <w:lang w:eastAsia="zh-CN"/>
          <w14:textFill>
            <w14:solidFill>
              <w14:schemeClr w14:val="tx1"/>
            </w14:solidFill>
          </w14:textFill>
        </w:rPr>
      </w:pPr>
    </w:p>
    <w:p w14:paraId="756EE178">
      <w:pPr>
        <w:keepNext w:val="0"/>
        <w:keepLines w:val="0"/>
        <w:pageBreakBefore w:val="0"/>
        <w:widowControl/>
        <w:kinsoku/>
        <w:wordWrap/>
        <w:overflowPunct/>
        <w:topLinePunct w:val="0"/>
        <w:autoSpaceDE/>
        <w:autoSpaceDN/>
        <w:bidi w:val="0"/>
        <w:adjustRightInd/>
        <w:snapToGrid/>
        <w:spacing w:line="500" w:lineRule="exact"/>
        <w:ind w:firstLine="422" w:firstLineChars="200"/>
        <w:jc w:val="left"/>
        <w:textAlignment w:val="auto"/>
        <w:rPr>
          <w:rFonts w:hint="eastAsia" w:hAnsi="宋体" w:cs="宋体"/>
          <w:b/>
          <w:bCs/>
          <w:color w:val="000000" w:themeColor="text1"/>
          <w:lang w:eastAsia="zh-CN"/>
          <w14:textFill>
            <w14:solidFill>
              <w14:schemeClr w14:val="tx1"/>
            </w14:solidFill>
          </w14:textFill>
        </w:rPr>
      </w:pPr>
    </w:p>
    <w:p w14:paraId="17790371">
      <w:pPr>
        <w:keepNext w:val="0"/>
        <w:keepLines w:val="0"/>
        <w:pageBreakBefore w:val="0"/>
        <w:widowControl/>
        <w:kinsoku/>
        <w:wordWrap/>
        <w:overflowPunct/>
        <w:topLinePunct w:val="0"/>
        <w:autoSpaceDE/>
        <w:autoSpaceDN/>
        <w:bidi w:val="0"/>
        <w:adjustRightInd/>
        <w:snapToGrid/>
        <w:spacing w:line="500" w:lineRule="exact"/>
        <w:ind w:firstLine="422" w:firstLineChars="200"/>
        <w:jc w:val="left"/>
        <w:textAlignment w:val="auto"/>
        <w:rPr>
          <w:rFonts w:hint="eastAsia" w:hAnsi="宋体" w:cs="宋体"/>
          <w:b/>
          <w:bCs/>
          <w:color w:val="000000" w:themeColor="text1"/>
          <w:lang w:eastAsia="zh-CN"/>
          <w14:textFill>
            <w14:solidFill>
              <w14:schemeClr w14:val="tx1"/>
            </w14:solidFill>
          </w14:textFill>
        </w:rPr>
      </w:pPr>
    </w:p>
    <w:p w14:paraId="231AD1F3">
      <w:pPr>
        <w:keepNext w:val="0"/>
        <w:keepLines w:val="0"/>
        <w:pageBreakBefore w:val="0"/>
        <w:widowControl/>
        <w:kinsoku/>
        <w:wordWrap/>
        <w:overflowPunct/>
        <w:topLinePunct w:val="0"/>
        <w:autoSpaceDE/>
        <w:autoSpaceDN/>
        <w:bidi w:val="0"/>
        <w:adjustRightInd/>
        <w:snapToGrid/>
        <w:spacing w:line="500" w:lineRule="exact"/>
        <w:ind w:firstLine="422" w:firstLineChars="200"/>
        <w:jc w:val="left"/>
        <w:textAlignment w:val="auto"/>
        <w:rPr>
          <w:rFonts w:hint="eastAsia" w:hAnsi="宋体" w:cs="宋体"/>
          <w:b/>
          <w:bCs/>
          <w:color w:val="000000" w:themeColor="text1"/>
          <w:lang w:eastAsia="zh-CN"/>
          <w14:textFill>
            <w14:solidFill>
              <w14:schemeClr w14:val="tx1"/>
            </w14:solidFill>
          </w14:textFill>
        </w:rPr>
      </w:pPr>
    </w:p>
    <w:p w14:paraId="434E4050">
      <w:pPr>
        <w:keepNext w:val="0"/>
        <w:keepLines w:val="0"/>
        <w:pageBreakBefore w:val="0"/>
        <w:widowControl/>
        <w:kinsoku/>
        <w:wordWrap/>
        <w:overflowPunct/>
        <w:topLinePunct w:val="0"/>
        <w:autoSpaceDE/>
        <w:autoSpaceDN/>
        <w:bidi w:val="0"/>
        <w:adjustRightInd/>
        <w:snapToGrid/>
        <w:spacing w:line="500" w:lineRule="exact"/>
        <w:ind w:firstLine="422" w:firstLineChars="200"/>
        <w:jc w:val="left"/>
        <w:textAlignment w:val="auto"/>
        <w:rPr>
          <w:rFonts w:hint="eastAsia" w:hAnsi="宋体" w:cs="宋体"/>
          <w:b/>
          <w:bCs/>
          <w:color w:val="000000" w:themeColor="text1"/>
          <w:lang w:eastAsia="zh-CN"/>
          <w14:textFill>
            <w14:solidFill>
              <w14:schemeClr w14:val="tx1"/>
            </w14:solidFill>
          </w14:textFill>
        </w:rPr>
      </w:pPr>
    </w:p>
    <w:p w14:paraId="19854A03">
      <w:pPr>
        <w:keepNext w:val="0"/>
        <w:keepLines w:val="0"/>
        <w:pageBreakBefore w:val="0"/>
        <w:kinsoku/>
        <w:wordWrap w:val="0"/>
        <w:overflowPunct/>
        <w:topLinePunct w:val="0"/>
        <w:bidi w:val="0"/>
        <w:rPr>
          <w:rFonts w:hint="eastAsia" w:ascii="宋体" w:hAnsi="宋体" w:eastAsia="宋体" w:cs="宋体"/>
          <w:b w:val="0"/>
          <w:bCs w:val="0"/>
          <w:color w:val="000000" w:themeColor="text1"/>
          <w:sz w:val="28"/>
          <w:szCs w:val="20"/>
          <w:highlight w:val="none"/>
          <w:lang w:val="en-US" w:eastAsia="zh-CN" w:bidi="zh-CN"/>
          <w14:textFill>
            <w14:solidFill>
              <w14:schemeClr w14:val="tx1"/>
            </w14:solidFill>
          </w14:textFill>
        </w:rPr>
      </w:pPr>
    </w:p>
    <w:p w14:paraId="7FC18E68">
      <w:pPr>
        <w:keepNext w:val="0"/>
        <w:keepLines w:val="0"/>
        <w:pageBreakBefore w:val="0"/>
        <w:kinsoku/>
        <w:wordWrap w:val="0"/>
        <w:overflowPunct/>
        <w:topLinePunct w:val="0"/>
        <w:bidi w:val="0"/>
        <w:rPr>
          <w:rFonts w:hint="eastAsia" w:ascii="宋体" w:hAnsi="宋体" w:eastAsia="宋体" w:cs="宋体"/>
          <w:b w:val="0"/>
          <w:bCs w:val="0"/>
          <w:color w:val="000000" w:themeColor="text1"/>
          <w:sz w:val="28"/>
          <w:szCs w:val="20"/>
          <w:highlight w:val="none"/>
          <w:lang w:val="en-US" w:eastAsia="zh-CN" w:bidi="zh-CN"/>
          <w14:textFill>
            <w14:solidFill>
              <w14:schemeClr w14:val="tx1"/>
            </w14:solidFill>
          </w14:textFill>
        </w:rPr>
      </w:pPr>
    </w:p>
    <w:p w14:paraId="1FEA5B09">
      <w:pPr>
        <w:keepNext w:val="0"/>
        <w:keepLines w:val="0"/>
        <w:pageBreakBefore w:val="0"/>
        <w:kinsoku/>
        <w:wordWrap w:val="0"/>
        <w:overflowPunct/>
        <w:topLinePunct w:val="0"/>
        <w:bidi w:val="0"/>
        <w:rPr>
          <w:rFonts w:hint="eastAsia" w:ascii="宋体" w:hAnsi="宋体" w:eastAsia="宋体" w:cs="宋体"/>
          <w:b w:val="0"/>
          <w:bCs w:val="0"/>
          <w:color w:val="000000" w:themeColor="text1"/>
          <w:sz w:val="28"/>
          <w:szCs w:val="20"/>
          <w:highlight w:val="none"/>
          <w:lang w:val="en-US" w:eastAsia="zh-CN" w:bidi="zh-CN"/>
          <w14:textFill>
            <w14:solidFill>
              <w14:schemeClr w14:val="tx1"/>
            </w14:solidFill>
          </w14:textFill>
        </w:rPr>
      </w:pPr>
    </w:p>
    <w:p w14:paraId="19141FEF">
      <w:pPr>
        <w:keepNext w:val="0"/>
        <w:keepLines w:val="0"/>
        <w:pageBreakBefore w:val="0"/>
        <w:kinsoku/>
        <w:wordWrap w:val="0"/>
        <w:overflowPunct/>
        <w:topLinePunct w:val="0"/>
        <w:bidi w:val="0"/>
        <w:rPr>
          <w:rFonts w:hint="eastAsia" w:ascii="宋体" w:hAnsi="宋体" w:eastAsia="宋体" w:cs="宋体"/>
          <w:b w:val="0"/>
          <w:bCs w:val="0"/>
          <w:color w:val="000000" w:themeColor="text1"/>
          <w:sz w:val="28"/>
          <w:szCs w:val="20"/>
          <w:highlight w:val="none"/>
          <w:lang w:val="en-US" w:eastAsia="zh-CN" w:bidi="zh-CN"/>
          <w14:textFill>
            <w14:solidFill>
              <w14:schemeClr w14:val="tx1"/>
            </w14:solidFill>
          </w14:textFill>
        </w:rPr>
      </w:pPr>
    </w:p>
    <w:p w14:paraId="6D0A26A6">
      <w:pPr>
        <w:keepNext w:val="0"/>
        <w:keepLines w:val="0"/>
        <w:pageBreakBefore w:val="0"/>
        <w:kinsoku/>
        <w:wordWrap w:val="0"/>
        <w:overflowPunct/>
        <w:topLinePunct w:val="0"/>
        <w:bidi w:val="0"/>
        <w:rPr>
          <w:rFonts w:hint="eastAsia" w:ascii="宋体" w:hAnsi="宋体" w:eastAsia="宋体" w:cs="宋体"/>
          <w:b w:val="0"/>
          <w:bCs w:val="0"/>
          <w:color w:val="000000" w:themeColor="text1"/>
          <w:sz w:val="28"/>
          <w:szCs w:val="20"/>
          <w:highlight w:val="none"/>
          <w:lang w:val="en-US" w:eastAsia="zh-CN" w:bidi="zh-CN"/>
          <w14:textFill>
            <w14:solidFill>
              <w14:schemeClr w14:val="tx1"/>
            </w14:solidFill>
          </w14:textFill>
        </w:rPr>
      </w:pPr>
    </w:p>
    <w:p w14:paraId="26A93EF6">
      <w:pPr>
        <w:keepNext w:val="0"/>
        <w:keepLines w:val="0"/>
        <w:pageBreakBefore w:val="0"/>
        <w:kinsoku/>
        <w:wordWrap w:val="0"/>
        <w:overflowPunct/>
        <w:topLinePunct w:val="0"/>
        <w:bidi w:val="0"/>
        <w:rPr>
          <w:rFonts w:hint="eastAsia" w:ascii="宋体" w:hAnsi="宋体" w:eastAsia="宋体"/>
          <w:b/>
          <w:bCs/>
          <w:color w:val="000000" w:themeColor="text1"/>
          <w:sz w:val="28"/>
          <w:szCs w:val="28"/>
          <w:highlight w:val="none"/>
          <w:lang w:val="en-US" w:eastAsia="zh-CN"/>
          <w14:textFill>
            <w14:solidFill>
              <w14:schemeClr w14:val="tx1"/>
            </w14:solidFill>
          </w14:textFill>
        </w:rPr>
      </w:pPr>
      <w:r>
        <w:rPr>
          <w:rFonts w:hint="eastAsia" w:ascii="宋体" w:hAnsi="宋体" w:eastAsia="宋体" w:cs="宋体"/>
          <w:b w:val="0"/>
          <w:bCs w:val="0"/>
          <w:color w:val="000000" w:themeColor="text1"/>
          <w:sz w:val="28"/>
          <w:szCs w:val="20"/>
          <w:highlight w:val="none"/>
          <w:lang w:val="en-US" w:eastAsia="zh-CN" w:bidi="zh-CN"/>
          <w14:textFill>
            <w14:solidFill>
              <w14:schemeClr w14:val="tx1"/>
            </w14:solidFill>
          </w14:textFill>
        </w:rPr>
        <w:t xml:space="preserve">附件4： </w:t>
      </w:r>
    </w:p>
    <w:p w14:paraId="19CE86C3">
      <w:pPr>
        <w:pageBreakBefore w:val="0"/>
        <w:kinsoku/>
        <w:wordWrap w:val="0"/>
        <w:overflowPunct/>
        <w:bidi w:val="0"/>
        <w:jc w:val="center"/>
        <w:rPr>
          <w:rFonts w:hint="eastAsia" w:ascii="宋体" w:hAnsi="宋体" w:eastAsia="宋体"/>
          <w:b/>
          <w:bCs/>
          <w:color w:val="000000" w:themeColor="text1"/>
          <w:sz w:val="24"/>
          <w:szCs w:val="24"/>
          <w:highlight w:val="none"/>
          <w:lang w:val="en-US" w:eastAsia="zh-CN"/>
          <w14:textFill>
            <w14:solidFill>
              <w14:schemeClr w14:val="tx1"/>
            </w14:solidFill>
          </w14:textFill>
        </w:rPr>
      </w:pPr>
    </w:p>
    <w:p w14:paraId="77DDF44C">
      <w:pPr>
        <w:pageBreakBefore w:val="0"/>
        <w:kinsoku/>
        <w:wordWrap w:val="0"/>
        <w:overflowPunct/>
        <w:bidi w:val="0"/>
        <w:jc w:val="center"/>
        <w:rPr>
          <w:rFonts w:hint="eastAsia" w:ascii="宋体" w:hAnsi="宋体" w:eastAsia="宋体"/>
          <w:b/>
          <w:bCs/>
          <w:color w:val="000000" w:themeColor="text1"/>
          <w:sz w:val="24"/>
          <w:szCs w:val="24"/>
          <w:highlight w:val="none"/>
          <w:lang w:val="en-US" w:eastAsia="zh-CN"/>
          <w14:textFill>
            <w14:solidFill>
              <w14:schemeClr w14:val="tx1"/>
            </w14:solidFill>
          </w14:textFill>
        </w:rPr>
      </w:pPr>
      <w:r>
        <w:rPr>
          <w:rFonts w:hint="eastAsia" w:ascii="宋体" w:hAnsi="宋体" w:eastAsia="宋体"/>
          <w:b/>
          <w:bCs/>
          <w:color w:val="000000" w:themeColor="text1"/>
          <w:sz w:val="24"/>
          <w:szCs w:val="24"/>
          <w:highlight w:val="none"/>
          <w:lang w:val="en-US" w:eastAsia="zh-CN"/>
          <w14:textFill>
            <w14:solidFill>
              <w14:schemeClr w14:val="tx1"/>
            </w14:solidFill>
          </w14:textFill>
        </w:rPr>
        <w:t>中国境内生产的组件成本核算基本规则说明</w:t>
      </w:r>
    </w:p>
    <w:p w14:paraId="04915811">
      <w:pPr>
        <w:pStyle w:val="1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30" w:beforeAutospacing="0" w:after="30" w:afterAutospacing="0" w:line="480" w:lineRule="atLeast"/>
        <w:ind w:left="0" w:right="0" w:firstLine="0"/>
        <w:textAlignment w:val="baseline"/>
        <w:rPr>
          <w:rFonts w:hint="eastAsia" w:ascii="宋体" w:hAnsi="宋体" w:eastAsia="宋体" w:cs="宋体"/>
          <w:i w:val="0"/>
          <w:iCs w:val="0"/>
          <w:caps w:val="0"/>
          <w:color w:val="000000" w:themeColor="text1"/>
          <w:spacing w:val="0"/>
          <w:sz w:val="24"/>
          <w:szCs w:val="24"/>
          <w14:textFill>
            <w14:solidFill>
              <w14:schemeClr w14:val="tx1"/>
            </w14:solidFill>
          </w14:textFill>
        </w:rPr>
      </w:pPr>
    </w:p>
    <w:p w14:paraId="30A6BBED">
      <w:pPr>
        <w:pStyle w:val="1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30" w:beforeAutospacing="0" w:after="30" w:afterAutospacing="0" w:line="480" w:lineRule="atLeast"/>
        <w:ind w:left="0" w:right="0" w:firstLine="420"/>
        <w:textAlignment w:val="baseline"/>
        <w:rPr>
          <w:rFonts w:hint="eastAsia" w:ascii="宋体" w:hAnsi="宋体" w:eastAsia="宋体" w:cs="宋体"/>
          <w:i w:val="0"/>
          <w:iCs w:val="0"/>
          <w:caps w:val="0"/>
          <w:color w:val="000000" w:themeColor="text1"/>
          <w:spacing w:val="0"/>
          <w:sz w:val="24"/>
          <w:szCs w:val="24"/>
          <w14:textFill>
            <w14:solidFill>
              <w14:schemeClr w14:val="tx1"/>
            </w14:solidFill>
          </w14:textFill>
        </w:rPr>
      </w:pPr>
      <w:r>
        <w:rPr>
          <w:rFonts w:hint="eastAsia" w:ascii="宋体" w:hAnsi="宋体" w:eastAsia="宋体" w:cs="宋体"/>
          <w:i w:val="0"/>
          <w:iCs w:val="0"/>
          <w:caps w:val="0"/>
          <w:color w:val="000000" w:themeColor="text1"/>
          <w:spacing w:val="0"/>
          <w:sz w:val="24"/>
          <w:szCs w:val="24"/>
          <w:shd w:val="clear" w:color="auto" w:fill="FFFFFF"/>
          <w:vertAlign w:val="baseline"/>
          <w14:textFill>
            <w14:solidFill>
              <w14:schemeClr w14:val="tx1"/>
            </w14:solidFill>
          </w14:textFill>
        </w:rPr>
        <w:t>产品在中国境内生产的组件成本，一般按照其二级组件的相关成本进行核算。按照产品的一级组件进行成本核算能够满足中国境内生产的组件成本判定需求的，可以按照一级组件的相关成本进行核算。</w:t>
      </w:r>
    </w:p>
    <w:p w14:paraId="62272666">
      <w:pPr>
        <w:pStyle w:val="1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30" w:beforeAutospacing="0" w:after="30" w:afterAutospacing="0" w:line="480" w:lineRule="atLeast"/>
        <w:ind w:left="0" w:right="0" w:firstLine="420"/>
        <w:textAlignment w:val="baseline"/>
        <w:rPr>
          <w:rFonts w:hint="eastAsia" w:ascii="宋体" w:hAnsi="宋体" w:eastAsia="宋体" w:cs="宋体"/>
          <w:i w:val="0"/>
          <w:iCs w:val="0"/>
          <w:caps w:val="0"/>
          <w:color w:val="000000" w:themeColor="text1"/>
          <w:spacing w:val="0"/>
          <w:sz w:val="24"/>
          <w:szCs w:val="24"/>
          <w14:textFill>
            <w14:solidFill>
              <w14:schemeClr w14:val="tx1"/>
            </w14:solidFill>
          </w14:textFill>
        </w:rPr>
      </w:pPr>
      <w:r>
        <w:rPr>
          <w:rFonts w:hint="eastAsia" w:ascii="宋体" w:hAnsi="宋体" w:eastAsia="宋体" w:cs="宋体"/>
          <w:i w:val="0"/>
          <w:iCs w:val="0"/>
          <w:caps w:val="0"/>
          <w:color w:val="000000" w:themeColor="text1"/>
          <w:spacing w:val="0"/>
          <w:sz w:val="24"/>
          <w:szCs w:val="24"/>
          <w:shd w:val="clear" w:color="auto" w:fill="FFFFFF"/>
          <w:vertAlign w:val="baseline"/>
          <w14:textFill>
            <w14:solidFill>
              <w14:schemeClr w14:val="tx1"/>
            </w14:solidFill>
          </w14:textFill>
        </w:rPr>
        <w:t>一、产品的一级组件是指直接组成产品的组件。产品的二级组件是指直接组成产品一级组件的组件。一级组件不可分解的，视同二级组件。</w:t>
      </w:r>
    </w:p>
    <w:p w14:paraId="6EAD822C">
      <w:pPr>
        <w:pStyle w:val="1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30" w:beforeAutospacing="0" w:after="30" w:afterAutospacing="0" w:line="480" w:lineRule="atLeast"/>
        <w:ind w:left="0" w:right="0" w:firstLine="420"/>
        <w:textAlignment w:val="baseline"/>
        <w:rPr>
          <w:rFonts w:hint="eastAsia" w:ascii="宋体" w:hAnsi="宋体" w:eastAsia="宋体" w:cs="宋体"/>
          <w:i w:val="0"/>
          <w:iCs w:val="0"/>
          <w:caps w:val="0"/>
          <w:color w:val="000000" w:themeColor="text1"/>
          <w:spacing w:val="0"/>
          <w:sz w:val="24"/>
          <w:szCs w:val="24"/>
          <w14:textFill>
            <w14:solidFill>
              <w14:schemeClr w14:val="tx1"/>
            </w14:solidFill>
          </w14:textFill>
        </w:rPr>
      </w:pPr>
      <w:r>
        <w:rPr>
          <w:rFonts w:hint="eastAsia" w:ascii="宋体" w:hAnsi="宋体" w:eastAsia="宋体" w:cs="宋体"/>
          <w:i w:val="0"/>
          <w:iCs w:val="0"/>
          <w:caps w:val="0"/>
          <w:color w:val="000000" w:themeColor="text1"/>
          <w:spacing w:val="0"/>
          <w:sz w:val="24"/>
          <w:szCs w:val="24"/>
          <w:shd w:val="clear" w:color="auto" w:fill="FFFFFF"/>
          <w:vertAlign w:val="baseline"/>
          <w14:textFill>
            <w14:solidFill>
              <w14:schemeClr w14:val="tx1"/>
            </w14:solidFill>
          </w14:textFill>
        </w:rPr>
        <w:t>二、二级组件在中国境内生产的，其全部成本计入中国境内生产的组件成本；二级组件不在中国境内生产的，其成本不计入中国境内生产的组件成本。</w:t>
      </w:r>
    </w:p>
    <w:p w14:paraId="29791227">
      <w:pPr>
        <w:pStyle w:val="1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30" w:beforeAutospacing="0" w:after="30" w:afterAutospacing="0" w:line="480" w:lineRule="atLeast"/>
        <w:ind w:left="0" w:right="0" w:firstLine="420"/>
        <w:textAlignment w:val="baseline"/>
        <w:rPr>
          <w:rFonts w:hint="eastAsia" w:ascii="宋体" w:hAnsi="宋体" w:eastAsia="宋体" w:cs="宋体"/>
          <w:i w:val="0"/>
          <w:iCs w:val="0"/>
          <w:caps w:val="0"/>
          <w:color w:val="000000" w:themeColor="text1"/>
          <w:spacing w:val="0"/>
          <w:sz w:val="24"/>
          <w:szCs w:val="24"/>
          <w14:textFill>
            <w14:solidFill>
              <w14:schemeClr w14:val="tx1"/>
            </w14:solidFill>
          </w14:textFill>
        </w:rPr>
      </w:pPr>
      <w:r>
        <w:rPr>
          <w:rFonts w:hint="eastAsia" w:ascii="宋体" w:hAnsi="宋体" w:eastAsia="宋体" w:cs="宋体"/>
          <w:i w:val="0"/>
          <w:iCs w:val="0"/>
          <w:caps w:val="0"/>
          <w:color w:val="000000" w:themeColor="text1"/>
          <w:spacing w:val="0"/>
          <w:sz w:val="24"/>
          <w:szCs w:val="24"/>
          <w:shd w:val="clear" w:color="auto" w:fill="FFFFFF"/>
          <w:vertAlign w:val="baseline"/>
          <w14:textFill>
            <w14:solidFill>
              <w14:schemeClr w14:val="tx1"/>
            </w14:solidFill>
          </w14:textFill>
        </w:rPr>
        <w:t>三、产品总成本和组件成本以相关会计核算数据、采购合同、进货记录等为基础进行计算。</w:t>
      </w:r>
    </w:p>
    <w:p w14:paraId="05368E0E">
      <w:pPr>
        <w:pStyle w:val="1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30" w:beforeAutospacing="0" w:after="30" w:afterAutospacing="0" w:line="480" w:lineRule="atLeast"/>
        <w:ind w:left="0" w:right="0" w:firstLine="420"/>
        <w:textAlignment w:val="baseline"/>
        <w:rPr>
          <w:rFonts w:hint="eastAsia" w:ascii="宋体" w:hAnsi="宋体" w:eastAsia="宋体" w:cs="宋体"/>
          <w:i w:val="0"/>
          <w:iCs w:val="0"/>
          <w:caps w:val="0"/>
          <w:color w:val="000000" w:themeColor="text1"/>
          <w:spacing w:val="0"/>
          <w:sz w:val="24"/>
          <w:szCs w:val="24"/>
          <w:shd w:val="clear" w:color="auto" w:fill="FFFFFF"/>
          <w:vertAlign w:val="baseline"/>
          <w14:textFill>
            <w14:solidFill>
              <w14:schemeClr w14:val="tx1"/>
            </w14:solidFill>
          </w14:textFill>
        </w:rPr>
      </w:pPr>
      <w:r>
        <w:rPr>
          <w:rFonts w:hint="eastAsia" w:ascii="宋体" w:hAnsi="宋体" w:eastAsia="宋体" w:cs="宋体"/>
          <w:i w:val="0"/>
          <w:iCs w:val="0"/>
          <w:caps w:val="0"/>
          <w:color w:val="000000" w:themeColor="text1"/>
          <w:spacing w:val="0"/>
          <w:sz w:val="24"/>
          <w:szCs w:val="24"/>
          <w:shd w:val="clear" w:color="auto" w:fill="FFFFFF"/>
          <w:vertAlign w:val="baseline"/>
          <w14:textFill>
            <w14:solidFill>
              <w14:schemeClr w14:val="tx1"/>
            </w14:solidFill>
          </w14:textFill>
        </w:rPr>
        <w:t>四、需要对成本核算规则予以进一步明确的其他有关事项，由财政部会同有关部门另行规定。</w:t>
      </w:r>
    </w:p>
    <w:p w14:paraId="24539331">
      <w:pPr>
        <w:keepNext w:val="0"/>
        <w:keepLines w:val="0"/>
        <w:pageBreakBefore w:val="0"/>
        <w:kinsoku/>
        <w:wordWrap w:val="0"/>
        <w:overflowPunct/>
        <w:topLinePunct w:val="0"/>
        <w:bidi w:val="0"/>
        <w:rPr>
          <w:rFonts w:hint="eastAsia" w:ascii="宋体" w:hAnsi="宋体" w:eastAsia="宋体"/>
          <w:b/>
          <w:bCs/>
          <w:color w:val="000000" w:themeColor="text1"/>
          <w:sz w:val="28"/>
          <w:szCs w:val="28"/>
          <w:highlight w:val="none"/>
          <w:lang w:val="en-US" w:eastAsia="zh-CN"/>
          <w14:textFill>
            <w14:solidFill>
              <w14:schemeClr w14:val="tx1"/>
            </w14:solidFill>
          </w14:textFill>
        </w:rPr>
      </w:pPr>
      <w:r>
        <w:rPr>
          <w:rFonts w:hint="eastAsia" w:ascii="宋体" w:hAnsi="宋体" w:eastAsia="宋体" w:cs="宋体"/>
          <w:i w:val="0"/>
          <w:iCs w:val="0"/>
          <w:caps w:val="0"/>
          <w:color w:val="000000" w:themeColor="text1"/>
          <w:spacing w:val="0"/>
          <w:sz w:val="24"/>
          <w:szCs w:val="24"/>
          <w:shd w:val="clear" w:color="auto" w:fill="FFFFFF"/>
          <w:vertAlign w:val="baseline"/>
          <w14:textFill>
            <w14:solidFill>
              <w14:schemeClr w14:val="tx1"/>
            </w14:solidFill>
          </w14:textFill>
        </w:rPr>
        <w:br w:type="page"/>
      </w:r>
      <w:r>
        <w:rPr>
          <w:rFonts w:hint="eastAsia" w:ascii="宋体" w:hAnsi="宋体" w:eastAsia="宋体" w:cs="宋体"/>
          <w:b w:val="0"/>
          <w:bCs w:val="0"/>
          <w:color w:val="000000" w:themeColor="text1"/>
          <w:sz w:val="28"/>
          <w:szCs w:val="20"/>
          <w:highlight w:val="none"/>
          <w:lang w:val="en-US" w:eastAsia="zh-CN" w:bidi="zh-CN"/>
          <w14:textFill>
            <w14:solidFill>
              <w14:schemeClr w14:val="tx1"/>
            </w14:solidFill>
          </w14:textFill>
        </w:rPr>
        <w:t xml:space="preserve">附件5： </w:t>
      </w:r>
    </w:p>
    <w:p w14:paraId="32F461E3">
      <w:pPr>
        <w:pStyle w:val="1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30" w:beforeAutospacing="0" w:after="30" w:afterAutospacing="0" w:line="480" w:lineRule="atLeast"/>
        <w:ind w:left="0" w:right="0" w:firstLine="0"/>
        <w:jc w:val="center"/>
        <w:textAlignment w:val="baseline"/>
        <w:rPr>
          <w:rFonts w:hint="eastAsia" w:ascii="宋体" w:hAnsi="宋体" w:eastAsia="宋体" w:cs="宋体"/>
          <w:i w:val="0"/>
          <w:iCs w:val="0"/>
          <w:caps w:val="0"/>
          <w:color w:val="000000" w:themeColor="text1"/>
          <w:spacing w:val="0"/>
          <w:sz w:val="28"/>
          <w:szCs w:val="28"/>
          <w:shd w:val="clear" w:color="auto" w:fill="FFFFFF"/>
          <w:vertAlign w:val="baseline"/>
          <w14:textFill>
            <w14:solidFill>
              <w14:schemeClr w14:val="tx1"/>
            </w14:solidFill>
          </w14:textFill>
        </w:rPr>
      </w:pPr>
      <w:r>
        <w:rPr>
          <w:rFonts w:hint="eastAsia" w:ascii="宋体" w:hAnsi="宋体" w:eastAsia="宋体" w:cs="宋体"/>
          <w:b/>
          <w:bCs/>
          <w:i w:val="0"/>
          <w:iCs w:val="0"/>
          <w:caps w:val="0"/>
          <w:color w:val="000000" w:themeColor="text1"/>
          <w:spacing w:val="0"/>
          <w:sz w:val="28"/>
          <w:szCs w:val="28"/>
          <w:shd w:val="clear" w:color="auto" w:fill="FFFFFF"/>
          <w:vertAlign w:val="baseline"/>
          <w14:textFill>
            <w14:solidFill>
              <w14:schemeClr w14:val="tx1"/>
            </w14:solidFill>
          </w14:textFill>
        </w:rPr>
        <w:t>关于符合本国产品标准的声明函</w:t>
      </w:r>
    </w:p>
    <w:p w14:paraId="66923132">
      <w:pPr>
        <w:pStyle w:val="1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30" w:beforeAutospacing="0" w:after="30" w:afterAutospacing="0" w:line="480" w:lineRule="atLeast"/>
        <w:ind w:left="0" w:right="0" w:firstLine="420"/>
        <w:textAlignment w:val="baseline"/>
        <w:rPr>
          <w:rFonts w:hint="eastAsia" w:ascii="宋体" w:hAnsi="宋体" w:eastAsia="宋体" w:cs="宋体"/>
          <w:i w:val="0"/>
          <w:iCs w:val="0"/>
          <w:caps w:val="0"/>
          <w:color w:val="000000" w:themeColor="text1"/>
          <w:spacing w:val="0"/>
          <w:sz w:val="24"/>
          <w:szCs w:val="24"/>
          <w14:textFill>
            <w14:solidFill>
              <w14:schemeClr w14:val="tx1"/>
            </w14:solidFill>
          </w14:textFill>
        </w:rPr>
      </w:pPr>
      <w:r>
        <w:rPr>
          <w:rFonts w:hint="eastAsia" w:ascii="宋体" w:hAnsi="宋体" w:eastAsia="宋体" w:cs="宋体"/>
          <w:i w:val="0"/>
          <w:iCs w:val="0"/>
          <w:caps w:val="0"/>
          <w:color w:val="000000" w:themeColor="text1"/>
          <w:spacing w:val="0"/>
          <w:sz w:val="24"/>
          <w:szCs w:val="24"/>
          <w:shd w:val="clear" w:color="auto" w:fill="FFFFFF"/>
          <w:vertAlign w:val="baseline"/>
          <w14:textFill>
            <w14:solidFill>
              <w14:schemeClr w14:val="tx1"/>
            </w14:solidFill>
          </w14:textFill>
        </w:rPr>
        <w:t>本公司（单位）郑重声明，根据《国务院办公厅关于在政府采购中实施本国产品标准及相关政策的通知》（国办发〔2025〕34号）的规定，本公司（单位）提供的以下产品属于本国产品。具体情况如下：</w:t>
      </w:r>
    </w:p>
    <w:p w14:paraId="1C5887E8">
      <w:pPr>
        <w:pStyle w:val="1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30" w:beforeAutospacing="0" w:after="30" w:afterAutospacing="0" w:line="480" w:lineRule="atLeast"/>
        <w:ind w:left="0" w:right="0" w:firstLine="420"/>
        <w:textAlignment w:val="baseline"/>
        <w:rPr>
          <w:rFonts w:hint="eastAsia" w:ascii="宋体" w:hAnsi="宋体" w:eastAsia="宋体" w:cs="宋体"/>
          <w:i w:val="0"/>
          <w:iCs w:val="0"/>
          <w:caps w:val="0"/>
          <w:color w:val="000000" w:themeColor="text1"/>
          <w:spacing w:val="0"/>
          <w:sz w:val="24"/>
          <w:szCs w:val="24"/>
          <w14:textFill>
            <w14:solidFill>
              <w14:schemeClr w14:val="tx1"/>
            </w14:solidFill>
          </w14:textFill>
        </w:rPr>
      </w:pPr>
      <w:r>
        <w:rPr>
          <w:rFonts w:hint="eastAsia" w:ascii="宋体" w:hAnsi="宋体" w:eastAsia="宋体" w:cs="宋体"/>
          <w:i w:val="0"/>
          <w:iCs w:val="0"/>
          <w:caps w:val="0"/>
          <w:color w:val="000000" w:themeColor="text1"/>
          <w:spacing w:val="0"/>
          <w:sz w:val="24"/>
          <w:szCs w:val="24"/>
          <w:shd w:val="clear" w:color="auto" w:fill="FFFFFF"/>
          <w:vertAlign w:val="baseline"/>
          <w14:textFill>
            <w14:solidFill>
              <w14:schemeClr w14:val="tx1"/>
            </w14:solidFill>
          </w14:textFill>
        </w:rPr>
        <w:t>1.</w:t>
      </w:r>
      <w:r>
        <w:rPr>
          <w:rStyle w:val="21"/>
          <w:rFonts w:hint="eastAsia" w:ascii="宋体" w:hAnsi="宋体" w:eastAsia="宋体" w:cs="宋体"/>
          <w:i w:val="0"/>
          <w:iCs w:val="0"/>
          <w:caps w:val="0"/>
          <w:color w:val="000000" w:themeColor="text1"/>
          <w:spacing w:val="0"/>
          <w:sz w:val="24"/>
          <w:szCs w:val="24"/>
          <w:u w:val="single"/>
          <w:shd w:val="clear" w:color="auto" w:fill="FFFFFF"/>
          <w:vertAlign w:val="baseline"/>
          <w14:textFill>
            <w14:solidFill>
              <w14:schemeClr w14:val="tx1"/>
            </w14:solidFill>
          </w14:textFill>
        </w:rPr>
        <w:t>（产品名称1）</w:t>
      </w:r>
      <w:r>
        <w:rPr>
          <w:rStyle w:val="21"/>
          <w:rFonts w:hint="eastAsia" w:ascii="宋体" w:hAnsi="宋体" w:eastAsia="宋体" w:cs="宋体"/>
          <w:i w:val="0"/>
          <w:iCs w:val="0"/>
          <w:caps w:val="0"/>
          <w:color w:val="000000" w:themeColor="text1"/>
          <w:spacing w:val="0"/>
          <w:sz w:val="24"/>
          <w:szCs w:val="24"/>
          <w:u w:val="none"/>
          <w:shd w:val="clear" w:color="auto" w:fill="FFFFFF"/>
          <w:vertAlign w:val="baseline"/>
          <w:lang w:val="en-US" w:eastAsia="zh-CN"/>
          <w14:textFill>
            <w14:solidFill>
              <w14:schemeClr w14:val="tx1"/>
            </w14:solidFill>
          </w14:textFill>
        </w:rPr>
        <w:t>1</w:t>
      </w:r>
      <w:r>
        <w:rPr>
          <w:rFonts w:hint="eastAsia" w:ascii="宋体" w:hAnsi="宋体" w:eastAsia="宋体" w:cs="宋体"/>
          <w:i w:val="0"/>
          <w:iCs w:val="0"/>
          <w:caps w:val="0"/>
          <w:color w:val="000000" w:themeColor="text1"/>
          <w:spacing w:val="0"/>
          <w:sz w:val="24"/>
          <w:szCs w:val="24"/>
          <w:shd w:val="clear" w:color="auto" w:fill="FFFFFF"/>
          <w:vertAlign w:val="baseline"/>
          <w14:textFill>
            <w14:solidFill>
              <w14:schemeClr w14:val="tx1"/>
            </w14:solidFill>
          </w14:textFill>
        </w:rPr>
        <w:t>，生产厂为</w:t>
      </w:r>
      <w:r>
        <w:rPr>
          <w:rStyle w:val="21"/>
          <w:rFonts w:hint="eastAsia" w:ascii="宋体" w:hAnsi="宋体" w:eastAsia="宋体" w:cs="宋体"/>
          <w:i w:val="0"/>
          <w:iCs w:val="0"/>
          <w:caps w:val="0"/>
          <w:color w:val="000000" w:themeColor="text1"/>
          <w:spacing w:val="0"/>
          <w:sz w:val="24"/>
          <w:szCs w:val="24"/>
          <w:u w:val="single"/>
          <w:shd w:val="clear" w:color="auto" w:fill="FFFFFF"/>
          <w:vertAlign w:val="baseline"/>
          <w14:textFill>
            <w14:solidFill>
              <w14:schemeClr w14:val="tx1"/>
            </w14:solidFill>
          </w14:textFill>
        </w:rPr>
        <w:t>（厂名）</w:t>
      </w:r>
      <w:r>
        <w:rPr>
          <w:rStyle w:val="21"/>
          <w:rFonts w:hint="eastAsia" w:ascii="宋体" w:hAnsi="宋体" w:eastAsia="宋体" w:cs="宋体"/>
          <w:i w:val="0"/>
          <w:iCs w:val="0"/>
          <w:caps w:val="0"/>
          <w:color w:val="000000" w:themeColor="text1"/>
          <w:spacing w:val="0"/>
          <w:sz w:val="24"/>
          <w:szCs w:val="24"/>
          <w:shd w:val="clear" w:color="auto" w:fill="FFFFFF"/>
          <w:vertAlign w:val="baseline"/>
          <w14:textFill>
            <w14:solidFill>
              <w14:schemeClr w14:val="tx1"/>
            </w14:solidFill>
          </w14:textFill>
        </w:rPr>
        <w:t>2</w:t>
      </w:r>
      <w:r>
        <w:rPr>
          <w:rFonts w:hint="eastAsia" w:ascii="宋体" w:hAnsi="宋体" w:eastAsia="宋体" w:cs="宋体"/>
          <w:i w:val="0"/>
          <w:iCs w:val="0"/>
          <w:caps w:val="0"/>
          <w:color w:val="000000" w:themeColor="text1"/>
          <w:spacing w:val="0"/>
          <w:sz w:val="24"/>
          <w:szCs w:val="24"/>
          <w:shd w:val="clear" w:color="auto" w:fill="FFFFFF"/>
          <w:vertAlign w:val="baseline"/>
          <w14:textFill>
            <w14:solidFill>
              <w14:schemeClr w14:val="tx1"/>
            </w14:solidFill>
          </w14:textFill>
        </w:rPr>
        <w:t>，厂址为</w:t>
      </w:r>
      <w:r>
        <w:rPr>
          <w:rStyle w:val="21"/>
          <w:rFonts w:hint="eastAsia" w:ascii="宋体" w:hAnsi="宋体" w:eastAsia="宋体" w:cs="宋体"/>
          <w:i w:val="0"/>
          <w:iCs w:val="0"/>
          <w:caps w:val="0"/>
          <w:color w:val="000000" w:themeColor="text1"/>
          <w:spacing w:val="0"/>
          <w:sz w:val="24"/>
          <w:szCs w:val="24"/>
          <w:u w:val="single"/>
          <w:shd w:val="clear" w:color="auto" w:fill="FFFFFF"/>
          <w:vertAlign w:val="baseline"/>
          <w14:textFill>
            <w14:solidFill>
              <w14:schemeClr w14:val="tx1"/>
            </w14:solidFill>
          </w14:textFill>
        </w:rPr>
        <w:t>（生产厂址）</w:t>
      </w:r>
      <w:r>
        <w:rPr>
          <w:rFonts w:hint="eastAsia" w:ascii="宋体" w:hAnsi="宋体" w:eastAsia="宋体" w:cs="宋体"/>
          <w:i w:val="0"/>
          <w:iCs w:val="0"/>
          <w:caps w:val="0"/>
          <w:color w:val="000000" w:themeColor="text1"/>
          <w:spacing w:val="0"/>
          <w:sz w:val="24"/>
          <w:szCs w:val="24"/>
          <w:shd w:val="clear" w:color="auto" w:fill="FFFFFF"/>
          <w:vertAlign w:val="baseline"/>
          <w14:textFill>
            <w14:solidFill>
              <w14:schemeClr w14:val="tx1"/>
            </w14:solidFill>
          </w14:textFill>
        </w:rPr>
        <w:t>。</w:t>
      </w:r>
      <w:r>
        <w:rPr>
          <w:rStyle w:val="21"/>
          <w:rFonts w:hint="eastAsia" w:ascii="宋体" w:hAnsi="宋体" w:eastAsia="宋体" w:cs="宋体"/>
          <w:i w:val="0"/>
          <w:iCs w:val="0"/>
          <w:caps w:val="0"/>
          <w:color w:val="000000" w:themeColor="text1"/>
          <w:spacing w:val="0"/>
          <w:sz w:val="24"/>
          <w:szCs w:val="24"/>
          <w:u w:val="single"/>
          <w:shd w:val="clear" w:color="auto" w:fill="FFFFFF"/>
          <w:vertAlign w:val="baseline"/>
          <w14:textFill>
            <w14:solidFill>
              <w14:schemeClr w14:val="tx1"/>
            </w14:solidFill>
          </w14:textFill>
        </w:rPr>
        <w:t>（产品名称1）</w:t>
      </w:r>
      <w:r>
        <w:rPr>
          <w:rFonts w:hint="eastAsia" w:ascii="宋体" w:hAnsi="宋体" w:eastAsia="宋体" w:cs="宋体"/>
          <w:i w:val="0"/>
          <w:iCs w:val="0"/>
          <w:caps w:val="0"/>
          <w:color w:val="000000" w:themeColor="text1"/>
          <w:spacing w:val="0"/>
          <w:sz w:val="24"/>
          <w:szCs w:val="24"/>
          <w:shd w:val="clear" w:color="auto" w:fill="FFFFFF"/>
          <w:vertAlign w:val="baseline"/>
          <w14:textFill>
            <w14:solidFill>
              <w14:schemeClr w14:val="tx1"/>
            </w14:solidFill>
          </w14:textFill>
        </w:rPr>
        <w:t>的中国境内生产的组件成本占比≥</w:t>
      </w:r>
      <w:r>
        <w:rPr>
          <w:rStyle w:val="21"/>
          <w:rFonts w:hint="eastAsia" w:ascii="宋体" w:hAnsi="宋体" w:eastAsia="宋体" w:cs="宋体"/>
          <w:i w:val="0"/>
          <w:iCs w:val="0"/>
          <w:caps w:val="0"/>
          <w:color w:val="000000" w:themeColor="text1"/>
          <w:spacing w:val="0"/>
          <w:sz w:val="24"/>
          <w:szCs w:val="24"/>
          <w:u w:val="single"/>
          <w:shd w:val="clear" w:color="auto" w:fill="FFFFFF"/>
          <w:vertAlign w:val="baseline"/>
          <w14:textFill>
            <w14:solidFill>
              <w14:schemeClr w14:val="tx1"/>
            </w14:solidFill>
          </w14:textFill>
        </w:rPr>
        <w:t>（规定比例）</w:t>
      </w:r>
      <w:r>
        <w:rPr>
          <w:rStyle w:val="21"/>
          <w:rFonts w:hint="eastAsia" w:ascii="宋体" w:hAnsi="宋体" w:eastAsia="宋体" w:cs="宋体"/>
          <w:i w:val="0"/>
          <w:iCs w:val="0"/>
          <w:caps w:val="0"/>
          <w:color w:val="000000" w:themeColor="text1"/>
          <w:spacing w:val="0"/>
          <w:sz w:val="24"/>
          <w:szCs w:val="24"/>
          <w:shd w:val="clear" w:color="auto" w:fill="FFFFFF"/>
          <w:vertAlign w:val="baseline"/>
          <w14:textFill>
            <w14:solidFill>
              <w14:schemeClr w14:val="tx1"/>
            </w14:solidFill>
          </w14:textFill>
        </w:rPr>
        <w:t>3</w:t>
      </w:r>
      <w:r>
        <w:rPr>
          <w:rFonts w:hint="eastAsia" w:ascii="宋体" w:hAnsi="宋体" w:eastAsia="宋体" w:cs="宋体"/>
          <w:i w:val="0"/>
          <w:iCs w:val="0"/>
          <w:caps w:val="0"/>
          <w:color w:val="000000" w:themeColor="text1"/>
          <w:spacing w:val="0"/>
          <w:sz w:val="24"/>
          <w:szCs w:val="24"/>
          <w:shd w:val="clear" w:color="auto" w:fill="FFFFFF"/>
          <w:vertAlign w:val="baseline"/>
          <w14:textFill>
            <w14:solidFill>
              <w14:schemeClr w14:val="tx1"/>
            </w14:solidFill>
          </w14:textFill>
        </w:rPr>
        <w:t>。</w:t>
      </w:r>
      <w:r>
        <w:rPr>
          <w:rStyle w:val="21"/>
          <w:rFonts w:hint="eastAsia" w:ascii="宋体" w:hAnsi="宋体" w:eastAsia="宋体" w:cs="宋体"/>
          <w:i w:val="0"/>
          <w:iCs w:val="0"/>
          <w:caps w:val="0"/>
          <w:color w:val="000000" w:themeColor="text1"/>
          <w:spacing w:val="0"/>
          <w:sz w:val="24"/>
          <w:szCs w:val="24"/>
          <w:u w:val="single"/>
          <w:shd w:val="clear" w:color="auto" w:fill="FFFFFF"/>
          <w:vertAlign w:val="baseline"/>
          <w14:textFill>
            <w14:solidFill>
              <w14:schemeClr w14:val="tx1"/>
            </w14:solidFill>
          </w14:textFill>
        </w:rPr>
        <w:t>（产品名称1）</w:t>
      </w:r>
      <w:r>
        <w:rPr>
          <w:rFonts w:hint="eastAsia" w:ascii="宋体" w:hAnsi="宋体" w:eastAsia="宋体" w:cs="宋体"/>
          <w:i w:val="0"/>
          <w:iCs w:val="0"/>
          <w:caps w:val="0"/>
          <w:color w:val="000000" w:themeColor="text1"/>
          <w:spacing w:val="0"/>
          <w:sz w:val="24"/>
          <w:szCs w:val="24"/>
          <w:shd w:val="clear" w:color="auto" w:fill="FFFFFF"/>
          <w:vertAlign w:val="baseline"/>
          <w14:textFill>
            <w14:solidFill>
              <w14:schemeClr w14:val="tx1"/>
            </w14:solidFill>
          </w14:textFill>
        </w:rPr>
        <w:t>的</w:t>
      </w:r>
      <w:r>
        <w:rPr>
          <w:rStyle w:val="21"/>
          <w:rFonts w:hint="eastAsia" w:ascii="宋体" w:hAnsi="宋体" w:eastAsia="宋体" w:cs="宋体"/>
          <w:i w:val="0"/>
          <w:iCs w:val="0"/>
          <w:caps w:val="0"/>
          <w:color w:val="000000" w:themeColor="text1"/>
          <w:spacing w:val="0"/>
          <w:sz w:val="24"/>
          <w:szCs w:val="24"/>
          <w:u w:val="single"/>
          <w:shd w:val="clear" w:color="auto" w:fill="FFFFFF"/>
          <w:vertAlign w:val="baseline"/>
          <w14:textFill>
            <w14:solidFill>
              <w14:schemeClr w14:val="tx1"/>
            </w14:solidFill>
          </w14:textFill>
        </w:rPr>
        <w:t>（关键组件）</w:t>
      </w:r>
      <w:r>
        <w:rPr>
          <w:rStyle w:val="21"/>
          <w:rFonts w:hint="eastAsia" w:ascii="宋体" w:hAnsi="宋体" w:eastAsia="宋体" w:cs="宋体"/>
          <w:i w:val="0"/>
          <w:iCs w:val="0"/>
          <w:caps w:val="0"/>
          <w:color w:val="000000" w:themeColor="text1"/>
          <w:spacing w:val="0"/>
          <w:sz w:val="24"/>
          <w:szCs w:val="24"/>
          <w:u w:val="none"/>
          <w:shd w:val="clear" w:color="auto" w:fill="FFFFFF"/>
          <w:vertAlign w:val="baseline"/>
          <w:lang w:val="en-US" w:eastAsia="zh-CN"/>
          <w14:textFill>
            <w14:solidFill>
              <w14:schemeClr w14:val="tx1"/>
            </w14:solidFill>
          </w14:textFill>
        </w:rPr>
        <w:t xml:space="preserve"> 4</w:t>
      </w:r>
      <w:r>
        <w:rPr>
          <w:rFonts w:hint="eastAsia" w:ascii="宋体" w:hAnsi="宋体" w:eastAsia="宋体" w:cs="宋体"/>
          <w:i w:val="0"/>
          <w:iCs w:val="0"/>
          <w:caps w:val="0"/>
          <w:color w:val="000000" w:themeColor="text1"/>
          <w:spacing w:val="0"/>
          <w:sz w:val="24"/>
          <w:szCs w:val="24"/>
          <w:shd w:val="clear" w:color="auto" w:fill="FFFFFF"/>
          <w:vertAlign w:val="baseline"/>
          <w14:textFill>
            <w14:solidFill>
              <w14:schemeClr w14:val="tx1"/>
            </w14:solidFill>
          </w14:textFill>
        </w:rPr>
        <w:t>在中国境内生产。</w:t>
      </w:r>
      <w:r>
        <w:rPr>
          <w:rStyle w:val="21"/>
          <w:rFonts w:hint="eastAsia" w:ascii="宋体" w:hAnsi="宋体" w:eastAsia="宋体" w:cs="宋体"/>
          <w:i w:val="0"/>
          <w:iCs w:val="0"/>
          <w:caps w:val="0"/>
          <w:color w:val="000000" w:themeColor="text1"/>
          <w:spacing w:val="0"/>
          <w:sz w:val="24"/>
          <w:szCs w:val="24"/>
          <w:u w:val="single"/>
          <w:shd w:val="clear" w:color="auto" w:fill="FFFFFF"/>
          <w:vertAlign w:val="baseline"/>
          <w14:textFill>
            <w14:solidFill>
              <w14:schemeClr w14:val="tx1"/>
            </w14:solidFill>
          </w14:textFill>
        </w:rPr>
        <w:t>（产品名称1）</w:t>
      </w:r>
      <w:r>
        <w:rPr>
          <w:rFonts w:hint="eastAsia" w:ascii="宋体" w:hAnsi="宋体" w:eastAsia="宋体" w:cs="宋体"/>
          <w:i w:val="0"/>
          <w:iCs w:val="0"/>
          <w:caps w:val="0"/>
          <w:color w:val="000000" w:themeColor="text1"/>
          <w:spacing w:val="0"/>
          <w:sz w:val="24"/>
          <w:szCs w:val="24"/>
          <w:shd w:val="clear" w:color="auto" w:fill="FFFFFF"/>
          <w:vertAlign w:val="baseline"/>
          <w14:textFill>
            <w14:solidFill>
              <w14:schemeClr w14:val="tx1"/>
            </w14:solidFill>
          </w14:textFill>
        </w:rPr>
        <w:t>的</w:t>
      </w:r>
      <w:r>
        <w:rPr>
          <w:rStyle w:val="21"/>
          <w:rFonts w:hint="eastAsia" w:ascii="宋体" w:hAnsi="宋体" w:eastAsia="宋体" w:cs="宋体"/>
          <w:i w:val="0"/>
          <w:iCs w:val="0"/>
          <w:caps w:val="0"/>
          <w:color w:val="000000" w:themeColor="text1"/>
          <w:spacing w:val="0"/>
          <w:sz w:val="24"/>
          <w:szCs w:val="24"/>
          <w:u w:val="single"/>
          <w:shd w:val="clear" w:color="auto" w:fill="FFFFFF"/>
          <w:vertAlign w:val="baseline"/>
          <w14:textFill>
            <w14:solidFill>
              <w14:schemeClr w14:val="tx1"/>
            </w14:solidFill>
          </w14:textFill>
        </w:rPr>
        <w:t>（关键工序）</w:t>
      </w:r>
      <w:r>
        <w:rPr>
          <w:rStyle w:val="21"/>
          <w:rFonts w:hint="eastAsia" w:ascii="宋体" w:hAnsi="宋体" w:eastAsia="宋体" w:cs="宋体"/>
          <w:i w:val="0"/>
          <w:iCs w:val="0"/>
          <w:caps w:val="0"/>
          <w:color w:val="000000" w:themeColor="text1"/>
          <w:spacing w:val="0"/>
          <w:sz w:val="24"/>
          <w:szCs w:val="24"/>
          <w:shd w:val="clear" w:color="auto" w:fill="FFFFFF"/>
          <w:vertAlign w:val="baseline"/>
          <w14:textFill>
            <w14:solidFill>
              <w14:schemeClr w14:val="tx1"/>
            </w14:solidFill>
          </w14:textFill>
        </w:rPr>
        <w:t>5</w:t>
      </w:r>
      <w:r>
        <w:rPr>
          <w:rFonts w:hint="eastAsia" w:ascii="宋体" w:hAnsi="宋体" w:eastAsia="宋体" w:cs="宋体"/>
          <w:i w:val="0"/>
          <w:iCs w:val="0"/>
          <w:caps w:val="0"/>
          <w:color w:val="000000" w:themeColor="text1"/>
          <w:spacing w:val="0"/>
          <w:sz w:val="24"/>
          <w:szCs w:val="24"/>
          <w:shd w:val="clear" w:color="auto" w:fill="FFFFFF"/>
          <w:vertAlign w:val="baseline"/>
          <w14:textFill>
            <w14:solidFill>
              <w14:schemeClr w14:val="tx1"/>
            </w14:solidFill>
          </w14:textFill>
        </w:rPr>
        <w:t>在中国境内完成。</w:t>
      </w:r>
    </w:p>
    <w:p w14:paraId="1548FA14">
      <w:pPr>
        <w:pStyle w:val="1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30" w:beforeAutospacing="0" w:after="30" w:afterAutospacing="0" w:line="480" w:lineRule="atLeast"/>
        <w:ind w:left="0" w:right="0" w:firstLine="420"/>
        <w:textAlignment w:val="baseline"/>
        <w:rPr>
          <w:rFonts w:hint="eastAsia" w:ascii="宋体" w:hAnsi="宋体" w:eastAsia="宋体" w:cs="宋体"/>
          <w:i w:val="0"/>
          <w:iCs w:val="0"/>
          <w:caps w:val="0"/>
          <w:color w:val="000000" w:themeColor="text1"/>
          <w:spacing w:val="0"/>
          <w:sz w:val="24"/>
          <w:szCs w:val="24"/>
          <w14:textFill>
            <w14:solidFill>
              <w14:schemeClr w14:val="tx1"/>
            </w14:solidFill>
          </w14:textFill>
        </w:rPr>
      </w:pPr>
      <w:r>
        <w:rPr>
          <w:rFonts w:hint="eastAsia" w:ascii="宋体" w:hAnsi="宋体" w:eastAsia="宋体" w:cs="宋体"/>
          <w:i w:val="0"/>
          <w:iCs w:val="0"/>
          <w:caps w:val="0"/>
          <w:color w:val="000000" w:themeColor="text1"/>
          <w:spacing w:val="0"/>
          <w:sz w:val="24"/>
          <w:szCs w:val="24"/>
          <w:shd w:val="clear" w:color="auto" w:fill="FFFFFF"/>
          <w:vertAlign w:val="baseline"/>
          <w14:textFill>
            <w14:solidFill>
              <w14:schemeClr w14:val="tx1"/>
            </w14:solidFill>
          </w14:textFill>
        </w:rPr>
        <w:t>2.</w:t>
      </w:r>
      <w:r>
        <w:rPr>
          <w:rStyle w:val="21"/>
          <w:rFonts w:hint="eastAsia" w:ascii="宋体" w:hAnsi="宋体" w:eastAsia="宋体" w:cs="宋体"/>
          <w:i w:val="0"/>
          <w:iCs w:val="0"/>
          <w:caps w:val="0"/>
          <w:color w:val="000000" w:themeColor="text1"/>
          <w:spacing w:val="0"/>
          <w:sz w:val="24"/>
          <w:szCs w:val="24"/>
          <w:u w:val="single"/>
          <w:shd w:val="clear" w:color="auto" w:fill="FFFFFF"/>
          <w:vertAlign w:val="baseline"/>
          <w14:textFill>
            <w14:solidFill>
              <w14:schemeClr w14:val="tx1"/>
            </w14:solidFill>
          </w14:textFill>
        </w:rPr>
        <w:t>（产品名称2）</w:t>
      </w:r>
      <w:r>
        <w:rPr>
          <w:rFonts w:hint="eastAsia" w:ascii="宋体" w:hAnsi="宋体" w:eastAsia="宋体" w:cs="宋体"/>
          <w:i w:val="0"/>
          <w:iCs w:val="0"/>
          <w:caps w:val="0"/>
          <w:color w:val="000000" w:themeColor="text1"/>
          <w:spacing w:val="0"/>
          <w:sz w:val="24"/>
          <w:szCs w:val="24"/>
          <w:shd w:val="clear" w:color="auto" w:fill="FFFFFF"/>
          <w:vertAlign w:val="baseline"/>
          <w14:textFill>
            <w14:solidFill>
              <w14:schemeClr w14:val="tx1"/>
            </w14:solidFill>
          </w14:textFill>
        </w:rPr>
        <w:t>，生产厂为</w:t>
      </w:r>
      <w:r>
        <w:rPr>
          <w:rStyle w:val="21"/>
          <w:rFonts w:hint="eastAsia" w:ascii="宋体" w:hAnsi="宋体" w:eastAsia="宋体" w:cs="宋体"/>
          <w:i w:val="0"/>
          <w:iCs w:val="0"/>
          <w:caps w:val="0"/>
          <w:color w:val="000000" w:themeColor="text1"/>
          <w:spacing w:val="0"/>
          <w:sz w:val="24"/>
          <w:szCs w:val="24"/>
          <w:u w:val="single"/>
          <w:shd w:val="clear" w:color="auto" w:fill="FFFFFF"/>
          <w:vertAlign w:val="baseline"/>
          <w14:textFill>
            <w14:solidFill>
              <w14:schemeClr w14:val="tx1"/>
            </w14:solidFill>
          </w14:textFill>
        </w:rPr>
        <w:t>（厂名）</w:t>
      </w:r>
      <w:r>
        <w:rPr>
          <w:rFonts w:hint="eastAsia" w:ascii="宋体" w:hAnsi="宋体" w:eastAsia="宋体" w:cs="宋体"/>
          <w:i w:val="0"/>
          <w:iCs w:val="0"/>
          <w:caps w:val="0"/>
          <w:color w:val="000000" w:themeColor="text1"/>
          <w:spacing w:val="0"/>
          <w:sz w:val="24"/>
          <w:szCs w:val="24"/>
          <w:shd w:val="clear" w:color="auto" w:fill="FFFFFF"/>
          <w:vertAlign w:val="baseline"/>
          <w14:textFill>
            <w14:solidFill>
              <w14:schemeClr w14:val="tx1"/>
            </w14:solidFill>
          </w14:textFill>
        </w:rPr>
        <w:t>，厂址为</w:t>
      </w:r>
      <w:r>
        <w:rPr>
          <w:rStyle w:val="21"/>
          <w:rFonts w:hint="eastAsia" w:ascii="宋体" w:hAnsi="宋体" w:eastAsia="宋体" w:cs="宋体"/>
          <w:i w:val="0"/>
          <w:iCs w:val="0"/>
          <w:caps w:val="0"/>
          <w:color w:val="000000" w:themeColor="text1"/>
          <w:spacing w:val="0"/>
          <w:sz w:val="24"/>
          <w:szCs w:val="24"/>
          <w:u w:val="single"/>
          <w:shd w:val="clear" w:color="auto" w:fill="FFFFFF"/>
          <w:vertAlign w:val="baseline"/>
          <w14:textFill>
            <w14:solidFill>
              <w14:schemeClr w14:val="tx1"/>
            </w14:solidFill>
          </w14:textFill>
        </w:rPr>
        <w:t>（生产厂址）</w:t>
      </w:r>
      <w:r>
        <w:rPr>
          <w:rFonts w:hint="eastAsia" w:ascii="宋体" w:hAnsi="宋体" w:eastAsia="宋体" w:cs="宋体"/>
          <w:i w:val="0"/>
          <w:iCs w:val="0"/>
          <w:caps w:val="0"/>
          <w:color w:val="000000" w:themeColor="text1"/>
          <w:spacing w:val="0"/>
          <w:sz w:val="24"/>
          <w:szCs w:val="24"/>
          <w:shd w:val="clear" w:color="auto" w:fill="FFFFFF"/>
          <w:vertAlign w:val="baseline"/>
          <w14:textFill>
            <w14:solidFill>
              <w14:schemeClr w14:val="tx1"/>
            </w14:solidFill>
          </w14:textFill>
        </w:rPr>
        <w:t>。</w:t>
      </w:r>
      <w:r>
        <w:rPr>
          <w:rStyle w:val="21"/>
          <w:rFonts w:hint="eastAsia" w:ascii="宋体" w:hAnsi="宋体" w:eastAsia="宋体" w:cs="宋体"/>
          <w:i w:val="0"/>
          <w:iCs w:val="0"/>
          <w:caps w:val="0"/>
          <w:color w:val="000000" w:themeColor="text1"/>
          <w:spacing w:val="0"/>
          <w:sz w:val="24"/>
          <w:szCs w:val="24"/>
          <w:u w:val="single"/>
          <w:shd w:val="clear" w:color="auto" w:fill="FFFFFF"/>
          <w:vertAlign w:val="baseline"/>
          <w14:textFill>
            <w14:solidFill>
              <w14:schemeClr w14:val="tx1"/>
            </w14:solidFill>
          </w14:textFill>
        </w:rPr>
        <w:t>（产品名称2）</w:t>
      </w:r>
      <w:r>
        <w:rPr>
          <w:rFonts w:hint="eastAsia" w:ascii="宋体" w:hAnsi="宋体" w:eastAsia="宋体" w:cs="宋体"/>
          <w:i w:val="0"/>
          <w:iCs w:val="0"/>
          <w:caps w:val="0"/>
          <w:color w:val="000000" w:themeColor="text1"/>
          <w:spacing w:val="0"/>
          <w:sz w:val="24"/>
          <w:szCs w:val="24"/>
          <w:shd w:val="clear" w:color="auto" w:fill="FFFFFF"/>
          <w:vertAlign w:val="baseline"/>
          <w14:textFill>
            <w14:solidFill>
              <w14:schemeClr w14:val="tx1"/>
            </w14:solidFill>
          </w14:textFill>
        </w:rPr>
        <w:t>的中国境内生产的组件成本占比≥</w:t>
      </w:r>
      <w:r>
        <w:rPr>
          <w:rStyle w:val="21"/>
          <w:rFonts w:hint="eastAsia" w:ascii="宋体" w:hAnsi="宋体" w:eastAsia="宋体" w:cs="宋体"/>
          <w:i w:val="0"/>
          <w:iCs w:val="0"/>
          <w:caps w:val="0"/>
          <w:color w:val="000000" w:themeColor="text1"/>
          <w:spacing w:val="0"/>
          <w:sz w:val="24"/>
          <w:szCs w:val="24"/>
          <w:u w:val="single"/>
          <w:shd w:val="clear" w:color="auto" w:fill="FFFFFF"/>
          <w:vertAlign w:val="baseline"/>
          <w14:textFill>
            <w14:solidFill>
              <w14:schemeClr w14:val="tx1"/>
            </w14:solidFill>
          </w14:textFill>
        </w:rPr>
        <w:t>（规定比例）</w:t>
      </w:r>
      <w:r>
        <w:rPr>
          <w:rFonts w:hint="eastAsia" w:ascii="宋体" w:hAnsi="宋体" w:eastAsia="宋体" w:cs="宋体"/>
          <w:i w:val="0"/>
          <w:iCs w:val="0"/>
          <w:caps w:val="0"/>
          <w:color w:val="000000" w:themeColor="text1"/>
          <w:spacing w:val="0"/>
          <w:sz w:val="24"/>
          <w:szCs w:val="24"/>
          <w:shd w:val="clear" w:color="auto" w:fill="FFFFFF"/>
          <w:vertAlign w:val="baseline"/>
          <w14:textFill>
            <w14:solidFill>
              <w14:schemeClr w14:val="tx1"/>
            </w14:solidFill>
          </w14:textFill>
        </w:rPr>
        <w:t>。</w:t>
      </w:r>
      <w:r>
        <w:rPr>
          <w:rStyle w:val="21"/>
          <w:rFonts w:hint="eastAsia" w:ascii="宋体" w:hAnsi="宋体" w:eastAsia="宋体" w:cs="宋体"/>
          <w:i w:val="0"/>
          <w:iCs w:val="0"/>
          <w:caps w:val="0"/>
          <w:color w:val="000000" w:themeColor="text1"/>
          <w:spacing w:val="0"/>
          <w:sz w:val="24"/>
          <w:szCs w:val="24"/>
          <w:u w:val="single"/>
          <w:shd w:val="clear" w:color="auto" w:fill="FFFFFF"/>
          <w:vertAlign w:val="baseline"/>
          <w14:textFill>
            <w14:solidFill>
              <w14:schemeClr w14:val="tx1"/>
            </w14:solidFill>
          </w14:textFill>
        </w:rPr>
        <w:t>（产品名称2）</w:t>
      </w:r>
      <w:r>
        <w:rPr>
          <w:rFonts w:hint="eastAsia" w:ascii="宋体" w:hAnsi="宋体" w:eastAsia="宋体" w:cs="宋体"/>
          <w:i w:val="0"/>
          <w:iCs w:val="0"/>
          <w:caps w:val="0"/>
          <w:color w:val="000000" w:themeColor="text1"/>
          <w:spacing w:val="0"/>
          <w:sz w:val="24"/>
          <w:szCs w:val="24"/>
          <w:shd w:val="clear" w:color="auto" w:fill="FFFFFF"/>
          <w:vertAlign w:val="baseline"/>
          <w14:textFill>
            <w14:solidFill>
              <w14:schemeClr w14:val="tx1"/>
            </w14:solidFill>
          </w14:textFill>
        </w:rPr>
        <w:t>的</w:t>
      </w:r>
      <w:r>
        <w:rPr>
          <w:rStyle w:val="21"/>
          <w:rFonts w:hint="eastAsia" w:ascii="宋体" w:hAnsi="宋体" w:eastAsia="宋体" w:cs="宋体"/>
          <w:i w:val="0"/>
          <w:iCs w:val="0"/>
          <w:caps w:val="0"/>
          <w:color w:val="000000" w:themeColor="text1"/>
          <w:spacing w:val="0"/>
          <w:sz w:val="24"/>
          <w:szCs w:val="24"/>
          <w:u w:val="single"/>
          <w:shd w:val="clear" w:color="auto" w:fill="FFFFFF"/>
          <w:vertAlign w:val="baseline"/>
          <w14:textFill>
            <w14:solidFill>
              <w14:schemeClr w14:val="tx1"/>
            </w14:solidFill>
          </w14:textFill>
        </w:rPr>
        <w:t>（关键组件）</w:t>
      </w:r>
      <w:r>
        <w:rPr>
          <w:rFonts w:hint="eastAsia" w:ascii="宋体" w:hAnsi="宋体" w:eastAsia="宋体" w:cs="宋体"/>
          <w:i w:val="0"/>
          <w:iCs w:val="0"/>
          <w:caps w:val="0"/>
          <w:color w:val="000000" w:themeColor="text1"/>
          <w:spacing w:val="0"/>
          <w:sz w:val="24"/>
          <w:szCs w:val="24"/>
          <w:shd w:val="clear" w:color="auto" w:fill="FFFFFF"/>
          <w:vertAlign w:val="baseline"/>
          <w14:textFill>
            <w14:solidFill>
              <w14:schemeClr w14:val="tx1"/>
            </w14:solidFill>
          </w14:textFill>
        </w:rPr>
        <w:t>在中国境内生产。</w:t>
      </w:r>
      <w:r>
        <w:rPr>
          <w:rStyle w:val="21"/>
          <w:rFonts w:hint="eastAsia" w:ascii="宋体" w:hAnsi="宋体" w:eastAsia="宋体" w:cs="宋体"/>
          <w:i w:val="0"/>
          <w:iCs w:val="0"/>
          <w:caps w:val="0"/>
          <w:color w:val="000000" w:themeColor="text1"/>
          <w:spacing w:val="0"/>
          <w:sz w:val="24"/>
          <w:szCs w:val="24"/>
          <w:u w:val="single"/>
          <w:shd w:val="clear" w:color="auto" w:fill="FFFFFF"/>
          <w:vertAlign w:val="baseline"/>
          <w14:textFill>
            <w14:solidFill>
              <w14:schemeClr w14:val="tx1"/>
            </w14:solidFill>
          </w14:textFill>
        </w:rPr>
        <w:t>（产品名称2）</w:t>
      </w:r>
      <w:r>
        <w:rPr>
          <w:rFonts w:hint="eastAsia" w:ascii="宋体" w:hAnsi="宋体" w:eastAsia="宋体" w:cs="宋体"/>
          <w:i w:val="0"/>
          <w:iCs w:val="0"/>
          <w:caps w:val="0"/>
          <w:color w:val="000000" w:themeColor="text1"/>
          <w:spacing w:val="0"/>
          <w:sz w:val="24"/>
          <w:szCs w:val="24"/>
          <w:shd w:val="clear" w:color="auto" w:fill="FFFFFF"/>
          <w:vertAlign w:val="baseline"/>
          <w14:textFill>
            <w14:solidFill>
              <w14:schemeClr w14:val="tx1"/>
            </w14:solidFill>
          </w14:textFill>
        </w:rPr>
        <w:t>的</w:t>
      </w:r>
      <w:r>
        <w:rPr>
          <w:rStyle w:val="21"/>
          <w:rFonts w:hint="eastAsia" w:ascii="宋体" w:hAnsi="宋体" w:eastAsia="宋体" w:cs="宋体"/>
          <w:i w:val="0"/>
          <w:iCs w:val="0"/>
          <w:caps w:val="0"/>
          <w:color w:val="000000" w:themeColor="text1"/>
          <w:spacing w:val="0"/>
          <w:sz w:val="24"/>
          <w:szCs w:val="24"/>
          <w:u w:val="single"/>
          <w:shd w:val="clear" w:color="auto" w:fill="FFFFFF"/>
          <w:vertAlign w:val="baseline"/>
          <w14:textFill>
            <w14:solidFill>
              <w14:schemeClr w14:val="tx1"/>
            </w14:solidFill>
          </w14:textFill>
        </w:rPr>
        <w:t>（关键工序）</w:t>
      </w:r>
      <w:r>
        <w:rPr>
          <w:rFonts w:hint="eastAsia" w:ascii="宋体" w:hAnsi="宋体" w:eastAsia="宋体" w:cs="宋体"/>
          <w:i w:val="0"/>
          <w:iCs w:val="0"/>
          <w:caps w:val="0"/>
          <w:color w:val="000000" w:themeColor="text1"/>
          <w:spacing w:val="0"/>
          <w:sz w:val="24"/>
          <w:szCs w:val="24"/>
          <w:shd w:val="clear" w:color="auto" w:fill="FFFFFF"/>
          <w:vertAlign w:val="baseline"/>
          <w14:textFill>
            <w14:solidFill>
              <w14:schemeClr w14:val="tx1"/>
            </w14:solidFill>
          </w14:textFill>
        </w:rPr>
        <w:t>在中国境内完成。</w:t>
      </w:r>
    </w:p>
    <w:p w14:paraId="6D18E239">
      <w:pPr>
        <w:pStyle w:val="1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30" w:beforeAutospacing="0" w:after="30" w:afterAutospacing="0" w:line="480" w:lineRule="atLeast"/>
        <w:ind w:left="0" w:right="0" w:firstLine="420"/>
        <w:textAlignment w:val="baseline"/>
        <w:rPr>
          <w:rFonts w:hint="eastAsia" w:ascii="宋体" w:hAnsi="宋体" w:eastAsia="宋体" w:cs="宋体"/>
          <w:i w:val="0"/>
          <w:iCs w:val="0"/>
          <w:caps w:val="0"/>
          <w:color w:val="000000" w:themeColor="text1"/>
          <w:spacing w:val="0"/>
          <w:sz w:val="24"/>
          <w:szCs w:val="24"/>
          <w14:textFill>
            <w14:solidFill>
              <w14:schemeClr w14:val="tx1"/>
            </w14:solidFill>
          </w14:textFill>
        </w:rPr>
      </w:pPr>
      <w:r>
        <w:rPr>
          <w:rFonts w:hint="eastAsia" w:ascii="宋体" w:hAnsi="宋体" w:eastAsia="宋体" w:cs="宋体"/>
          <w:i w:val="0"/>
          <w:iCs w:val="0"/>
          <w:caps w:val="0"/>
          <w:color w:val="000000" w:themeColor="text1"/>
          <w:spacing w:val="0"/>
          <w:sz w:val="24"/>
          <w:szCs w:val="24"/>
          <w:shd w:val="clear" w:color="auto" w:fill="FFFFFF"/>
          <w:vertAlign w:val="baseline"/>
          <w14:textFill>
            <w14:solidFill>
              <w14:schemeClr w14:val="tx1"/>
            </w14:solidFill>
          </w14:textFill>
        </w:rPr>
        <w:t>……</w:t>
      </w:r>
    </w:p>
    <w:p w14:paraId="1C999D2C">
      <w:pPr>
        <w:pStyle w:val="1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30" w:beforeAutospacing="0" w:after="30" w:afterAutospacing="0" w:line="480" w:lineRule="atLeast"/>
        <w:ind w:left="0" w:right="0" w:firstLine="420"/>
        <w:textAlignment w:val="baseline"/>
        <w:rPr>
          <w:rFonts w:hint="eastAsia" w:ascii="宋体" w:hAnsi="宋体" w:eastAsia="宋体" w:cs="宋体"/>
          <w:i w:val="0"/>
          <w:iCs w:val="0"/>
          <w:caps w:val="0"/>
          <w:color w:val="000000" w:themeColor="text1"/>
          <w:spacing w:val="0"/>
          <w:sz w:val="24"/>
          <w:szCs w:val="24"/>
          <w14:textFill>
            <w14:solidFill>
              <w14:schemeClr w14:val="tx1"/>
            </w14:solidFill>
          </w14:textFill>
        </w:rPr>
      </w:pPr>
      <w:r>
        <w:rPr>
          <w:rFonts w:hint="eastAsia" w:ascii="宋体" w:hAnsi="宋体" w:eastAsia="宋体" w:cs="宋体"/>
          <w:i w:val="0"/>
          <w:iCs w:val="0"/>
          <w:caps w:val="0"/>
          <w:color w:val="000000" w:themeColor="text1"/>
          <w:spacing w:val="0"/>
          <w:sz w:val="24"/>
          <w:szCs w:val="24"/>
          <w:shd w:val="clear" w:color="auto" w:fill="FFFFFF"/>
          <w:vertAlign w:val="baseline"/>
          <w14:textFill>
            <w14:solidFill>
              <w14:schemeClr w14:val="tx1"/>
            </w14:solidFill>
          </w14:textFill>
        </w:rPr>
        <w:t>本公司（单位）对上述声明内容的真实性负责。如有虚假，愿承担相应法律责任。</w:t>
      </w:r>
    </w:p>
    <w:p w14:paraId="2C5A5826">
      <w:pPr>
        <w:pStyle w:val="1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30" w:beforeAutospacing="0" w:after="30" w:afterAutospacing="0" w:line="480" w:lineRule="atLeast"/>
        <w:ind w:left="0" w:right="0" w:firstLine="0"/>
        <w:textAlignment w:val="baseline"/>
        <w:rPr>
          <w:rFonts w:hint="eastAsia" w:ascii="宋体" w:hAnsi="宋体" w:eastAsia="宋体" w:cs="宋体"/>
          <w:i w:val="0"/>
          <w:iCs w:val="0"/>
          <w:caps w:val="0"/>
          <w:color w:val="000000" w:themeColor="text1"/>
          <w:spacing w:val="0"/>
          <w:sz w:val="24"/>
          <w:szCs w:val="24"/>
          <w14:textFill>
            <w14:solidFill>
              <w14:schemeClr w14:val="tx1"/>
            </w14:solidFill>
          </w14:textFill>
        </w:rPr>
      </w:pPr>
      <w:r>
        <w:rPr>
          <w:rFonts w:hint="eastAsia" w:ascii="宋体" w:hAnsi="宋体" w:eastAsia="宋体" w:cs="宋体"/>
          <w:i w:val="0"/>
          <w:iCs w:val="0"/>
          <w:caps w:val="0"/>
          <w:color w:val="000000" w:themeColor="text1"/>
          <w:spacing w:val="0"/>
          <w:sz w:val="24"/>
          <w:szCs w:val="24"/>
          <w:shd w:val="clear" w:color="auto" w:fill="FFFFFF"/>
          <w:vertAlign w:val="baseline"/>
          <w14:textFill>
            <w14:solidFill>
              <w14:schemeClr w14:val="tx1"/>
            </w14:solidFill>
          </w14:textFill>
        </w:rPr>
        <w:t> </w:t>
      </w:r>
    </w:p>
    <w:p w14:paraId="330B96B0">
      <w:pPr>
        <w:pStyle w:val="1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30" w:beforeAutospacing="0" w:after="30" w:afterAutospacing="0" w:line="480" w:lineRule="atLeast"/>
        <w:ind w:left="0" w:right="0" w:firstLine="420"/>
        <w:jc w:val="left"/>
        <w:textAlignment w:val="baseline"/>
        <w:rPr>
          <w:rFonts w:hint="eastAsia" w:ascii="微软雅黑" w:hAnsi="微软雅黑" w:eastAsia="微软雅黑" w:cs="微软雅黑"/>
          <w:i w:val="0"/>
          <w:iCs w:val="0"/>
          <w:caps w:val="0"/>
          <w:color w:val="000000" w:themeColor="text1"/>
          <w:spacing w:val="0"/>
          <w:sz w:val="24"/>
          <w:szCs w:val="24"/>
          <w14:textFill>
            <w14:solidFill>
              <w14:schemeClr w14:val="tx1"/>
            </w14:solidFill>
          </w14:textFill>
        </w:rPr>
      </w:pPr>
      <w:r>
        <w:rPr>
          <w:rFonts w:hint="eastAsia" w:ascii="宋体" w:hAnsi="宋体" w:eastAsia="宋体" w:cs="宋体"/>
          <w:i w:val="0"/>
          <w:iCs w:val="0"/>
          <w:caps w:val="0"/>
          <w:color w:val="000000" w:themeColor="text1"/>
          <w:spacing w:val="0"/>
          <w:sz w:val="24"/>
          <w:szCs w:val="24"/>
          <w:shd w:val="clear" w:color="auto" w:fill="FFFFFF"/>
          <w:vertAlign w:val="baseline"/>
          <w:lang w:val="en-US" w:eastAsia="zh-CN"/>
          <w14:textFill>
            <w14:solidFill>
              <w14:schemeClr w14:val="tx1"/>
            </w14:solidFill>
          </w14:textFill>
        </w:rPr>
        <w:t xml:space="preserve">                           </w:t>
      </w:r>
      <w:r>
        <w:rPr>
          <w:rFonts w:hint="eastAsia" w:ascii="宋体" w:hAnsi="宋体" w:eastAsia="宋体" w:cs="宋体"/>
          <w:i w:val="0"/>
          <w:iCs w:val="0"/>
          <w:caps w:val="0"/>
          <w:color w:val="000000" w:themeColor="text1"/>
          <w:spacing w:val="0"/>
          <w:sz w:val="24"/>
          <w:szCs w:val="24"/>
          <w:shd w:val="clear" w:color="auto" w:fill="FFFFFF"/>
          <w:vertAlign w:val="baseline"/>
          <w14:textFill>
            <w14:solidFill>
              <w14:schemeClr w14:val="tx1"/>
            </w14:solidFill>
          </w14:textFill>
        </w:rPr>
        <w:t>公司（单位）名称：</w:t>
      </w:r>
      <w:r>
        <w:rPr>
          <w:rFonts w:hint="eastAsia" w:ascii="宋体" w:hAnsi="宋体"/>
          <w:color w:val="000000" w:themeColor="text1"/>
          <w:kern w:val="2"/>
          <w:sz w:val="24"/>
          <w:szCs w:val="24"/>
          <w:u w:val="single"/>
          <w:lang w:val="en-US" w:eastAsia="zh-CN"/>
          <w14:textFill>
            <w14:solidFill>
              <w14:schemeClr w14:val="tx1"/>
            </w14:solidFill>
          </w14:textFill>
        </w:rPr>
        <w:t xml:space="preserve">       </w:t>
      </w:r>
      <w:r>
        <w:rPr>
          <w:rFonts w:hint="eastAsia" w:ascii="宋体" w:hAnsi="宋体" w:eastAsia="宋体" w:cs="宋体"/>
          <w:color w:val="000000" w:themeColor="text1"/>
          <w:sz w:val="24"/>
          <w:szCs w:val="24"/>
          <w14:textFill>
            <w14:solidFill>
              <w14:schemeClr w14:val="tx1"/>
            </w14:solidFill>
          </w14:textFill>
        </w:rPr>
        <w:t>（</w:t>
      </w:r>
      <w:r>
        <w:rPr>
          <w:rFonts w:hint="eastAsia" w:ascii="宋体" w:hAnsi="宋体" w:eastAsia="宋体" w:cs="宋体"/>
          <w:color w:val="000000" w:themeColor="text1"/>
          <w:sz w:val="24"/>
          <w:szCs w:val="24"/>
          <w:lang w:eastAsia="zh-CN"/>
          <w14:textFill>
            <w14:solidFill>
              <w14:schemeClr w14:val="tx1"/>
            </w14:solidFill>
          </w14:textFill>
        </w:rPr>
        <w:t>公章电子</w:t>
      </w:r>
      <w:r>
        <w:rPr>
          <w:rFonts w:hint="eastAsia" w:ascii="宋体" w:hAnsi="宋体" w:eastAsia="宋体" w:cs="宋体"/>
          <w:color w:val="000000" w:themeColor="text1"/>
          <w:sz w:val="24"/>
          <w:szCs w:val="24"/>
          <w14:textFill>
            <w14:solidFill>
              <w14:schemeClr w14:val="tx1"/>
            </w14:solidFill>
          </w14:textFill>
        </w:rPr>
        <w:t>签章）</w:t>
      </w:r>
      <w:r>
        <w:rPr>
          <w:rFonts w:hint="eastAsia" w:ascii="宋体" w:hAnsi="宋体" w:eastAsia="宋体" w:cs="宋体"/>
          <w:i w:val="0"/>
          <w:iCs w:val="0"/>
          <w:caps w:val="0"/>
          <w:color w:val="000000" w:themeColor="text1"/>
          <w:spacing w:val="0"/>
          <w:sz w:val="24"/>
          <w:szCs w:val="24"/>
          <w:shd w:val="clear" w:color="auto" w:fill="FFFFFF"/>
          <w:vertAlign w:val="baseline"/>
          <w14:textFill>
            <w14:solidFill>
              <w14:schemeClr w14:val="tx1"/>
            </w14:solidFill>
          </w14:textFill>
        </w:rPr>
        <w:t>  </w:t>
      </w:r>
      <w:r>
        <w:rPr>
          <w:rFonts w:hint="eastAsia" w:ascii="宋体" w:hAnsi="宋体" w:eastAsia="宋体" w:cs="宋体"/>
          <w:i w:val="0"/>
          <w:iCs w:val="0"/>
          <w:caps w:val="0"/>
          <w:color w:val="000000" w:themeColor="text1"/>
          <w:spacing w:val="0"/>
          <w:sz w:val="24"/>
          <w:szCs w:val="24"/>
          <w:shd w:val="clear" w:color="auto" w:fill="FFFFFF"/>
          <w:vertAlign w:val="baseline"/>
          <w:lang w:val="en-US" w:eastAsia="zh-CN"/>
          <w14:textFill>
            <w14:solidFill>
              <w14:schemeClr w14:val="tx1"/>
            </w14:solidFill>
          </w14:textFill>
        </w:rPr>
        <w:t xml:space="preserve">                             </w:t>
      </w:r>
      <w:r>
        <w:rPr>
          <w:rFonts w:hint="eastAsia" w:ascii="宋体" w:hAnsi="宋体" w:eastAsia="宋体" w:cs="宋体"/>
          <w:i w:val="0"/>
          <w:iCs w:val="0"/>
          <w:caps w:val="0"/>
          <w:color w:val="000000" w:themeColor="text1"/>
          <w:spacing w:val="0"/>
          <w:sz w:val="24"/>
          <w:szCs w:val="24"/>
          <w:shd w:val="clear" w:color="auto" w:fill="FFFFFF"/>
          <w:vertAlign w:val="baseline"/>
          <w14:textFill>
            <w14:solidFill>
              <w14:schemeClr w14:val="tx1"/>
            </w14:solidFill>
          </w14:textFill>
        </w:rPr>
        <w:t>日期：　     年　  月　  日 </w:t>
      </w:r>
      <w:r>
        <w:rPr>
          <w:rFonts w:hint="eastAsia" w:ascii="微软雅黑" w:hAnsi="微软雅黑" w:eastAsia="微软雅黑" w:cs="微软雅黑"/>
          <w:i w:val="0"/>
          <w:iCs w:val="0"/>
          <w:caps w:val="0"/>
          <w:color w:val="000000" w:themeColor="text1"/>
          <w:spacing w:val="0"/>
          <w:sz w:val="22"/>
          <w:szCs w:val="22"/>
          <w:shd w:val="clear" w:color="auto" w:fill="FFFFFF"/>
          <w:vertAlign w:val="baseline"/>
          <w14:textFill>
            <w14:solidFill>
              <w14:schemeClr w14:val="tx1"/>
            </w14:solidFill>
          </w14:textFill>
        </w:rPr>
        <w:t>      </w:t>
      </w:r>
      <w:r>
        <w:rPr>
          <w:rFonts w:hint="eastAsia" w:ascii="微软雅黑" w:hAnsi="微软雅黑" w:eastAsia="微软雅黑" w:cs="微软雅黑"/>
          <w:i w:val="0"/>
          <w:iCs w:val="0"/>
          <w:caps w:val="0"/>
          <w:color w:val="000000" w:themeColor="text1"/>
          <w:spacing w:val="0"/>
          <w:sz w:val="24"/>
          <w:szCs w:val="24"/>
          <w:shd w:val="clear" w:color="auto" w:fill="FFFFFF"/>
          <w:vertAlign w:val="baseline"/>
          <w14:textFill>
            <w14:solidFill>
              <w14:schemeClr w14:val="tx1"/>
            </w14:solidFill>
          </w14:textFill>
        </w:rPr>
        <w:t>  </w:t>
      </w:r>
    </w:p>
    <w:p w14:paraId="465DA3CD">
      <w:pPr>
        <w:pStyle w:val="1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30" w:beforeAutospacing="0" w:after="30" w:afterAutospacing="0" w:line="480" w:lineRule="atLeast"/>
        <w:ind w:left="0" w:right="0" w:firstLine="0"/>
        <w:textAlignment w:val="baseline"/>
        <w:rPr>
          <w:rFonts w:hint="eastAsia" w:ascii="微软雅黑" w:hAnsi="微软雅黑" w:eastAsia="微软雅黑" w:cs="微软雅黑"/>
          <w:i w:val="0"/>
          <w:iCs w:val="0"/>
          <w:caps w:val="0"/>
          <w:color w:val="000000" w:themeColor="text1"/>
          <w:spacing w:val="0"/>
          <w:sz w:val="24"/>
          <w:szCs w:val="24"/>
          <w14:textFill>
            <w14:solidFill>
              <w14:schemeClr w14:val="tx1"/>
            </w14:solidFill>
          </w14:textFill>
        </w:rPr>
      </w:pPr>
    </w:p>
    <w:p w14:paraId="1EBCE507">
      <w:pPr>
        <w:pStyle w:val="1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30" w:beforeAutospacing="0" w:after="30" w:afterAutospacing="0" w:line="480" w:lineRule="atLeast"/>
        <w:ind w:left="0" w:right="0" w:firstLine="0"/>
        <w:textAlignment w:val="baseline"/>
        <w:rPr>
          <w:rFonts w:hint="eastAsia" w:ascii="微软雅黑" w:hAnsi="微软雅黑" w:eastAsia="微软雅黑" w:cs="微软雅黑"/>
          <w:i w:val="0"/>
          <w:iCs w:val="0"/>
          <w:caps w:val="0"/>
          <w:color w:val="000000" w:themeColor="text1"/>
          <w:spacing w:val="0"/>
          <w:sz w:val="24"/>
          <w:szCs w:val="24"/>
          <w14:textFill>
            <w14:solidFill>
              <w14:schemeClr w14:val="tx1"/>
            </w14:solidFill>
          </w14:textFill>
        </w:rPr>
      </w:pPr>
    </w:p>
    <w:p w14:paraId="1039AFE8">
      <w:pPr>
        <w:pStyle w:val="1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30" w:beforeAutospacing="0" w:after="30" w:afterAutospacing="0" w:line="480" w:lineRule="atLeast"/>
        <w:ind w:left="0" w:right="0" w:firstLine="420"/>
        <w:textAlignment w:val="baseline"/>
        <w:rPr>
          <w:rFonts w:hint="eastAsia" w:ascii="宋体" w:hAnsi="宋体" w:eastAsia="宋体" w:cs="宋体"/>
          <w:i w:val="0"/>
          <w:iCs w:val="0"/>
          <w:caps w:val="0"/>
          <w:color w:val="000000" w:themeColor="text1"/>
          <w:spacing w:val="0"/>
          <w:sz w:val="24"/>
          <w:szCs w:val="24"/>
          <w:shd w:val="clear" w:color="auto" w:fill="FFFFFF"/>
          <w:vertAlign w:val="baseline"/>
          <w14:textFill>
            <w14:solidFill>
              <w14:schemeClr w14:val="tx1"/>
            </w14:solidFill>
          </w14:textFill>
        </w:rPr>
      </w:pPr>
      <w:r>
        <w:rPr>
          <w:rFonts w:hint="eastAsia" w:ascii="宋体" w:hAnsi="宋体" w:eastAsia="宋体" w:cs="宋体"/>
          <w:i w:val="0"/>
          <w:iCs w:val="0"/>
          <w:caps w:val="0"/>
          <w:color w:val="000000" w:themeColor="text1"/>
          <w:spacing w:val="0"/>
          <w:sz w:val="24"/>
          <w:szCs w:val="24"/>
          <w:shd w:val="clear" w:color="auto" w:fill="FFFFFF"/>
          <w:vertAlign w:val="baseline"/>
          <w14:textFill>
            <w14:solidFill>
              <w14:schemeClr w14:val="tx1"/>
            </w14:solidFill>
          </w14:textFill>
        </w:rPr>
        <w:t>1.产品如有型号，请在“产品名称”栏一并填写。</w:t>
      </w:r>
    </w:p>
    <w:p w14:paraId="0F0DF642">
      <w:pPr>
        <w:pStyle w:val="1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30" w:beforeAutospacing="0" w:after="30" w:afterAutospacing="0" w:line="480" w:lineRule="atLeast"/>
        <w:ind w:left="0" w:right="0" w:firstLine="420"/>
        <w:textAlignment w:val="baseline"/>
        <w:rPr>
          <w:rFonts w:hint="eastAsia" w:ascii="宋体" w:hAnsi="宋体" w:eastAsia="宋体" w:cs="宋体"/>
          <w:i w:val="0"/>
          <w:iCs w:val="0"/>
          <w:caps w:val="0"/>
          <w:color w:val="000000" w:themeColor="text1"/>
          <w:spacing w:val="0"/>
          <w:sz w:val="24"/>
          <w:szCs w:val="24"/>
          <w:shd w:val="clear" w:color="auto" w:fill="FFFFFF"/>
          <w:vertAlign w:val="baseline"/>
          <w14:textFill>
            <w14:solidFill>
              <w14:schemeClr w14:val="tx1"/>
            </w14:solidFill>
          </w14:textFill>
        </w:rPr>
      </w:pPr>
      <w:r>
        <w:rPr>
          <w:rFonts w:hint="eastAsia" w:ascii="宋体" w:hAnsi="宋体" w:eastAsia="宋体" w:cs="宋体"/>
          <w:i w:val="0"/>
          <w:iCs w:val="0"/>
          <w:caps w:val="0"/>
          <w:color w:val="000000" w:themeColor="text1"/>
          <w:spacing w:val="0"/>
          <w:sz w:val="24"/>
          <w:szCs w:val="24"/>
          <w:shd w:val="clear" w:color="auto" w:fill="FFFFFF"/>
          <w:vertAlign w:val="baseline"/>
          <w14:textFill>
            <w14:solidFill>
              <w14:schemeClr w14:val="tx1"/>
            </w14:solidFill>
          </w14:textFill>
        </w:rPr>
        <w:t>2.生产厂名与厂址应与生产厂营业执照载明的相关信息保持一致。</w:t>
      </w:r>
    </w:p>
    <w:p w14:paraId="50D865B3">
      <w:pPr>
        <w:pStyle w:val="1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30" w:beforeAutospacing="0" w:after="30" w:afterAutospacing="0" w:line="480" w:lineRule="atLeast"/>
        <w:ind w:left="0" w:right="0" w:firstLine="420"/>
        <w:textAlignment w:val="baseline"/>
        <w:rPr>
          <w:rFonts w:hint="eastAsia" w:ascii="宋体" w:hAnsi="宋体" w:eastAsia="宋体" w:cs="宋体"/>
          <w:i w:val="0"/>
          <w:iCs w:val="0"/>
          <w:caps w:val="0"/>
          <w:color w:val="000000" w:themeColor="text1"/>
          <w:spacing w:val="0"/>
          <w:sz w:val="24"/>
          <w:szCs w:val="24"/>
          <w:shd w:val="clear" w:color="auto" w:fill="FFFFFF"/>
          <w:vertAlign w:val="baseline"/>
          <w14:textFill>
            <w14:solidFill>
              <w14:schemeClr w14:val="tx1"/>
            </w14:solidFill>
          </w14:textFill>
        </w:rPr>
      </w:pPr>
      <w:r>
        <w:rPr>
          <w:rFonts w:hint="eastAsia" w:ascii="宋体" w:hAnsi="宋体" w:eastAsia="宋体" w:cs="宋体"/>
          <w:i w:val="0"/>
          <w:iCs w:val="0"/>
          <w:caps w:val="0"/>
          <w:color w:val="000000" w:themeColor="text1"/>
          <w:spacing w:val="0"/>
          <w:sz w:val="24"/>
          <w:szCs w:val="24"/>
          <w:shd w:val="clear" w:color="auto" w:fill="FFFFFF"/>
          <w:vertAlign w:val="baseline"/>
          <w14:textFill>
            <w14:solidFill>
              <w14:schemeClr w14:val="tx1"/>
            </w14:solidFill>
          </w14:textFill>
        </w:rPr>
        <w:t>3.该产品的中国境内生产的组件成本占比相关要求实施前，“规定比例”栏可不填，下同。</w:t>
      </w:r>
    </w:p>
    <w:p w14:paraId="0CC46235">
      <w:pPr>
        <w:pStyle w:val="1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30" w:beforeAutospacing="0" w:after="30" w:afterAutospacing="0" w:line="480" w:lineRule="atLeast"/>
        <w:ind w:left="0" w:right="0" w:firstLine="420"/>
        <w:textAlignment w:val="baseline"/>
        <w:rPr>
          <w:rFonts w:hint="eastAsia" w:ascii="宋体" w:hAnsi="宋体" w:eastAsia="宋体" w:cs="宋体"/>
          <w:i w:val="0"/>
          <w:iCs w:val="0"/>
          <w:caps w:val="0"/>
          <w:color w:val="000000" w:themeColor="text1"/>
          <w:spacing w:val="0"/>
          <w:sz w:val="24"/>
          <w:szCs w:val="24"/>
          <w:shd w:val="clear" w:color="auto" w:fill="FFFFFF"/>
          <w:vertAlign w:val="baseline"/>
          <w14:textFill>
            <w14:solidFill>
              <w14:schemeClr w14:val="tx1"/>
            </w14:solidFill>
          </w14:textFill>
        </w:rPr>
      </w:pPr>
      <w:r>
        <w:rPr>
          <w:rFonts w:hint="eastAsia" w:ascii="宋体" w:hAnsi="宋体" w:eastAsia="宋体" w:cs="宋体"/>
          <w:i w:val="0"/>
          <w:iCs w:val="0"/>
          <w:caps w:val="0"/>
          <w:color w:val="000000" w:themeColor="text1"/>
          <w:spacing w:val="0"/>
          <w:sz w:val="24"/>
          <w:szCs w:val="24"/>
          <w:shd w:val="clear" w:color="auto" w:fill="FFFFFF"/>
          <w:vertAlign w:val="baseline"/>
          <w14:textFill>
            <w14:solidFill>
              <w14:schemeClr w14:val="tx1"/>
            </w14:solidFill>
          </w14:textFill>
        </w:rPr>
        <w:t>4.该产品的关键组件要求实施前，“关键组件”栏可不填，下同。</w:t>
      </w:r>
    </w:p>
    <w:p w14:paraId="5C739F92">
      <w:pPr>
        <w:pStyle w:val="14"/>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30" w:beforeAutospacing="0" w:after="30" w:afterAutospacing="0" w:line="480" w:lineRule="atLeast"/>
        <w:ind w:left="0" w:right="0" w:firstLine="420"/>
        <w:textAlignment w:val="baseline"/>
      </w:pPr>
      <w:r>
        <w:rPr>
          <w:rFonts w:hint="eastAsia" w:ascii="宋体" w:hAnsi="宋体" w:eastAsia="宋体" w:cs="宋体"/>
          <w:i w:val="0"/>
          <w:iCs w:val="0"/>
          <w:caps w:val="0"/>
          <w:color w:val="000000" w:themeColor="text1"/>
          <w:spacing w:val="0"/>
          <w:sz w:val="24"/>
          <w:szCs w:val="24"/>
          <w:shd w:val="clear" w:color="auto" w:fill="FFFFFF"/>
          <w:vertAlign w:val="baseline"/>
          <w14:textFill>
            <w14:solidFill>
              <w14:schemeClr w14:val="tx1"/>
            </w14:solidFill>
          </w14:textFill>
        </w:rPr>
        <w:t>5.该产品的关键工序要求实施前，“关键工序”栏可不填，下同。</w:t>
      </w:r>
    </w:p>
    <w:sectPr>
      <w:headerReference r:id="rId7" w:type="default"/>
      <w:footerReference r:id="rId8" w:type="default"/>
      <w:pgSz w:w="11906" w:h="16838"/>
      <w:pgMar w:top="1440" w:right="1800" w:bottom="1843"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49FF2DE2-641B-4C4B-9C2F-3DBD8189744B}"/>
  </w:font>
  <w:font w:name="黑体">
    <w:panose1 w:val="02010609060101010101"/>
    <w:charset w:val="86"/>
    <w:family w:val="auto"/>
    <w:pitch w:val="default"/>
    <w:sig w:usb0="800002BF" w:usb1="38CF7CFA" w:usb2="00000016" w:usb3="00000000" w:csb0="00040001" w:csb1="00000000"/>
    <w:embedRegular r:id="rId2" w:fontKey="{72F5455B-989D-4C08-AFC9-A4A106B446F6}"/>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3" w:fontKey="{C35BF653-E201-4E80-948C-CD073BE3971B}"/>
  </w:font>
  <w:font w:name="仿宋_GB2312">
    <w:altName w:val="仿宋"/>
    <w:panose1 w:val="02010609030101010101"/>
    <w:charset w:val="86"/>
    <w:family w:val="auto"/>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embedRegular r:id="rId4" w:fontKey="{7B4E106B-3D68-4931-96B9-6D609D2B7276}"/>
  </w:font>
  <w:font w:name="楷体_GB2312">
    <w:altName w:val="楷体"/>
    <w:panose1 w:val="02010609030101010101"/>
    <w:charset w:val="86"/>
    <w:family w:val="auto"/>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方正大标宋简体">
    <w:altName w:val="宋体"/>
    <w:panose1 w:val="00000000000000000000"/>
    <w:charset w:val="86"/>
    <w:family w:val="auto"/>
    <w:pitch w:val="default"/>
    <w:sig w:usb0="00000000" w:usb1="00000000" w:usb2="00000010" w:usb3="00000000" w:csb0="00040000" w:csb1="00000000"/>
  </w:font>
  <w:font w:name="Arial Unicode MS">
    <w:altName w:val="Arial"/>
    <w:panose1 w:val="020B0604020202020204"/>
    <w:charset w:val="00"/>
    <w:family w:val="roman"/>
    <w:pitch w:val="default"/>
    <w:sig w:usb0="00000000" w:usb1="00000000" w:usb2="00000000" w:usb3="00000000" w:csb0="00000001" w:csb1="00000000"/>
  </w:font>
  <w:font w:name="新宋体">
    <w:panose1 w:val="02010609030101010101"/>
    <w:charset w:val="86"/>
    <w:family w:val="modern"/>
    <w:pitch w:val="default"/>
    <w:sig w:usb0="00000203" w:usb1="288F0000" w:usb2="00000006" w:usb3="00000000" w:csb0="00040001" w:csb1="00000000"/>
    <w:embedRegular r:id="rId5" w:fontKey="{510B6449-8A1E-4A43-A009-CE8C6AB49790}"/>
  </w:font>
  <w:font w:name="微软雅黑">
    <w:panose1 w:val="020B0503020204020204"/>
    <w:charset w:val="86"/>
    <w:family w:val="swiss"/>
    <w:pitch w:val="default"/>
    <w:sig w:usb0="80000287" w:usb1="2ACF3C50" w:usb2="00000016" w:usb3="00000000" w:csb0="0004001F" w:csb1="00000000"/>
    <w:embedRegular r:id="rId6" w:fontKey="{4714B5D0-C4E7-4D4A-9090-5210B20F3BA2}"/>
  </w:font>
  <w:font w:name="方正小标宋简体">
    <w:panose1 w:val="02000000000000000000"/>
    <w:charset w:val="86"/>
    <w:family w:val="auto"/>
    <w:pitch w:val="default"/>
    <w:sig w:usb0="00000001" w:usb1="08000000" w:usb2="00000000" w:usb3="00000000" w:csb0="00040000" w:csb1="00000000"/>
    <w:embedRegular r:id="rId7" w:fontKey="{2596B809-0703-47F8-951E-5B930BBDFC5F}"/>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6BB507">
    <w:pPr>
      <w:pStyle w:val="1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FAEC79">
    <w:pPr>
      <w:pStyle w:val="10"/>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txbx>
                      <w:txbxContent>
                        <w:p w14:paraId="37FDB00C">
                          <w:pPr>
                            <w:pStyle w:val="10"/>
                          </w:pPr>
                          <w:r>
                            <w:fldChar w:fldCharType="begin"/>
                          </w:r>
                          <w:r>
                            <w:instrText xml:space="preserve"> PAGE  \* MERGEFORMAT </w:instrText>
                          </w:r>
                          <w:r>
                            <w:fldChar w:fldCharType="separate"/>
                          </w:r>
                          <w:r>
                            <w:t>43</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">
              <v:fill on="f" focussize="0,0"/>
              <v:stroke on="f" weight="0.5pt"/>
              <v:imagedata o:title=""/>
              <o:lock v:ext="edit" aspectratio="f"/>
              <v:textbox inset="0mm,0mm,0mm,0mm" style="mso-fit-shape-to-text:t;">
                <w:txbxContent>
                  <w:p w14:paraId="37FDB00C">
                    <w:pPr>
                      <w:pStyle w:val="10"/>
                    </w:pPr>
                    <w:r>
                      <w:fldChar w:fldCharType="begin"/>
                    </w:r>
                    <w:r>
                      <w:instrText xml:space="preserve"> PAGE  \* MERGEFORMAT </w:instrText>
                    </w:r>
                    <w:r>
                      <w:fldChar w:fldCharType="separate"/>
                    </w:r>
                    <w:r>
                      <w:t>43</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72FD5E">
    <w:pPr>
      <w:pStyle w:val="10"/>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564400B">
                          <w:pPr>
                            <w:pStyle w:val="10"/>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0564400B">
                    <w:pPr>
                      <w:pStyle w:val="10"/>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430B5E">
    <w:pPr>
      <w:pStyle w:val="10"/>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6697065">
                          <w:pPr>
                            <w:pStyle w:val="10"/>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46697065">
                    <w:pPr>
                      <w:pStyle w:val="10"/>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264483">
    <w:pPr>
      <w:pStyle w:val="10"/>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B7C5F8F">
                          <w:pPr>
                            <w:pStyle w:val="10"/>
                          </w:pPr>
                          <w:r>
                            <w:fldChar w:fldCharType="begin"/>
                          </w:r>
                          <w:r>
                            <w:instrText xml:space="preserve"> PAGE  \* MERGEFORMAT </w:instrText>
                          </w:r>
                          <w:r>
                            <w:fldChar w:fldCharType="separate"/>
                          </w:r>
                          <w:r>
                            <w:t>63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eXtc4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Hl7XOMQIAAGEEAAAOAAAAAAAAAAEAIAAAAB8BAABkcnMvZTJvRG9jLnhtbFBLBQYA&#10;AAAABgAGAFkBAADCBQAAAAA=&#10;">
              <v:fill on="f" focussize="0,0"/>
              <v:stroke on="f" weight="0.5pt"/>
              <v:imagedata o:title=""/>
              <o:lock v:ext="edit" aspectratio="f"/>
              <v:textbox inset="0mm,0mm,0mm,0mm" style="mso-fit-shape-to-text:t;">
                <w:txbxContent>
                  <w:p w14:paraId="3B7C5F8F">
                    <w:pPr>
                      <w:pStyle w:val="10"/>
                    </w:pPr>
                    <w:r>
                      <w:fldChar w:fldCharType="begin"/>
                    </w:r>
                    <w:r>
                      <w:instrText xml:space="preserve"> PAGE  \* MERGEFORMAT </w:instrText>
                    </w:r>
                    <w:r>
                      <w:fldChar w:fldCharType="separate"/>
                    </w:r>
                    <w:r>
                      <w:t>63</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47A50B">
    <w:pPr>
      <w:pStyle w:val="11"/>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245721D"/>
    <w:multiLevelType w:val="singleLevel"/>
    <w:tmpl w:val="A245721D"/>
    <w:lvl w:ilvl="0" w:tentative="0">
      <w:start w:val="1"/>
      <w:numFmt w:val="chineseCounting"/>
      <w:suff w:val="nothing"/>
      <w:lvlText w:val="%1、"/>
      <w:lvlJc w:val="left"/>
      <w:rPr>
        <w:rFonts w:hint="eastAsia"/>
      </w:rPr>
    </w:lvl>
  </w:abstractNum>
  <w:abstractNum w:abstractNumId="1">
    <w:nsid w:val="A2621D34"/>
    <w:multiLevelType w:val="singleLevel"/>
    <w:tmpl w:val="A2621D34"/>
    <w:lvl w:ilvl="0" w:tentative="0">
      <w:start w:val="2"/>
      <w:numFmt w:val="decimal"/>
      <w:suff w:val="nothing"/>
      <w:lvlText w:val="%1、"/>
      <w:lvlJc w:val="left"/>
    </w:lvl>
  </w:abstractNum>
  <w:abstractNum w:abstractNumId="2">
    <w:nsid w:val="BDAA3652"/>
    <w:multiLevelType w:val="singleLevel"/>
    <w:tmpl w:val="BDAA3652"/>
    <w:lvl w:ilvl="0" w:tentative="0">
      <w:start w:val="1"/>
      <w:numFmt w:val="decimal"/>
      <w:suff w:val="nothing"/>
      <w:lvlText w:val="%1、"/>
      <w:lvlJc w:val="left"/>
    </w:lvl>
  </w:abstractNum>
  <w:abstractNum w:abstractNumId="3">
    <w:nsid w:val="39CB68A3"/>
    <w:multiLevelType w:val="multilevel"/>
    <w:tmpl w:val="39CB68A3"/>
    <w:lvl w:ilvl="0" w:tentative="0">
      <w:start w:val="1"/>
      <w:numFmt w:val="decimal"/>
      <w:suff w:val="nothing"/>
      <w:lvlText w:val="第%1章 "/>
      <w:lvlJc w:val="left"/>
      <w:pPr>
        <w:ind w:left="0" w:firstLine="0"/>
      </w:pPr>
      <w:rPr>
        <w:rFonts w:ascii="方正大标宋简体" w:eastAsia="方正大标宋简体"/>
        <w:b w:val="0"/>
        <w:i w:val="0"/>
        <w:sz w:val="36"/>
        <w:szCs w:val="36"/>
      </w:rPr>
    </w:lvl>
    <w:lvl w:ilvl="1" w:tentative="0">
      <w:start w:val="1"/>
      <w:numFmt w:val="decimal"/>
      <w:pStyle w:val="22"/>
      <w:suff w:val="nothing"/>
      <w:lvlText w:val="    %1、"/>
      <w:lvlJc w:val="left"/>
      <w:pPr>
        <w:ind w:left="0" w:firstLine="0"/>
      </w:pPr>
      <w:rPr>
        <w:rFonts w:ascii="黑体" w:eastAsia="黑体"/>
        <w:b/>
        <w:i w:val="0"/>
        <w:sz w:val="30"/>
        <w:szCs w:val="30"/>
      </w:rPr>
    </w:lvl>
    <w:lvl w:ilvl="2" w:tentative="0">
      <w:start w:val="1"/>
      <w:numFmt w:val="decimal"/>
      <w:suff w:val="nothing"/>
      <w:lvlText w:val="    %1.%2 "/>
      <w:lvlJc w:val="left"/>
      <w:pPr>
        <w:ind w:left="459" w:firstLine="0"/>
      </w:pPr>
      <w:rPr>
        <w:b w:val="0"/>
        <w:bCs w:val="0"/>
        <w:i w:val="0"/>
        <w:iCs w:val="0"/>
        <w:caps w:val="0"/>
        <w:smallCaps w:val="0"/>
        <w:vanish w:val="0"/>
        <w:color w:val="000000"/>
        <w:position w:val="0"/>
      </w:rPr>
    </w:lvl>
    <w:lvl w:ilvl="3" w:tentative="0">
      <w:start w:val="1"/>
      <w:numFmt w:val="decimal"/>
      <w:suff w:val="nothing"/>
      <w:lvlText w:val="    %1.%2.%3  "/>
      <w:lvlJc w:val="left"/>
      <w:pPr>
        <w:ind w:left="0" w:firstLine="0"/>
      </w:pPr>
      <w:rPr>
        <w:rFonts w:ascii="仿宋_GB2312" w:eastAsia="仿宋_GB2312"/>
        <w:b/>
        <w:i w:val="0"/>
        <w:sz w:val="28"/>
        <w:szCs w:val="28"/>
      </w:rPr>
    </w:lvl>
    <w:lvl w:ilvl="4" w:tentative="0">
      <w:start w:val="1"/>
      <w:numFmt w:val="decimal"/>
      <w:suff w:val="nothing"/>
      <w:lvlText w:val=""/>
      <w:lvlJc w:val="left"/>
      <w:pPr>
        <w:ind w:left="0" w:firstLine="0"/>
      </w:pPr>
    </w:lvl>
    <w:lvl w:ilvl="5" w:tentative="0">
      <w:start w:val="1"/>
      <w:numFmt w:val="decimal"/>
      <w:suff w:val="nothing"/>
      <w:lvlText w:val=""/>
      <w:lvlJc w:val="left"/>
      <w:pPr>
        <w:ind w:left="0" w:firstLine="0"/>
      </w:pPr>
    </w:lvl>
    <w:lvl w:ilvl="6" w:tentative="0">
      <w:start w:val="1"/>
      <w:numFmt w:val="decimal"/>
      <w:suff w:val="nothing"/>
      <w:lvlText w:val=""/>
      <w:lvlJc w:val="left"/>
      <w:pPr>
        <w:ind w:left="0" w:firstLine="0"/>
      </w:pPr>
    </w:lvl>
    <w:lvl w:ilvl="7" w:tentative="0">
      <w:start w:val="1"/>
      <w:numFmt w:val="decimal"/>
      <w:suff w:val="nothing"/>
      <w:lvlText w:val=""/>
      <w:lvlJc w:val="left"/>
      <w:pPr>
        <w:ind w:left="0" w:firstLine="0"/>
      </w:pPr>
    </w:lvl>
    <w:lvl w:ilvl="8" w:tentative="0">
      <w:start w:val="1"/>
      <w:numFmt w:val="decimal"/>
      <w:suff w:val="nothing"/>
      <w:lvlText w:val=""/>
      <w:lvlJc w:val="left"/>
      <w:pPr>
        <w:ind w:left="0" w:firstLine="0"/>
      </w:pPr>
    </w:lvl>
  </w:abstractNum>
  <w:abstractNum w:abstractNumId="4">
    <w:nsid w:val="64334728"/>
    <w:multiLevelType w:val="multilevel"/>
    <w:tmpl w:val="64334728"/>
    <w:lvl w:ilvl="0" w:tentative="0">
      <w:start w:val="1"/>
      <w:numFmt w:val="decimal"/>
      <w:lvlText w:val="%1、"/>
      <w:lvlJc w:val="left"/>
      <w:pPr>
        <w:tabs>
          <w:tab w:val="left" w:pos="1065"/>
        </w:tabs>
        <w:ind w:left="1065" w:hanging="435"/>
      </w:pPr>
      <w:rPr>
        <w:rFonts w:hint="default"/>
      </w:rPr>
    </w:lvl>
    <w:lvl w:ilvl="1" w:tentative="0">
      <w:start w:val="1"/>
      <w:numFmt w:val="lowerLetter"/>
      <w:lvlText w:val="%2)"/>
      <w:lvlJc w:val="left"/>
      <w:pPr>
        <w:tabs>
          <w:tab w:val="left" w:pos="1470"/>
        </w:tabs>
        <w:ind w:left="1470" w:hanging="420"/>
      </w:pPr>
    </w:lvl>
    <w:lvl w:ilvl="2" w:tentative="0">
      <w:start w:val="1"/>
      <w:numFmt w:val="lowerRoman"/>
      <w:lvlText w:val="%3."/>
      <w:lvlJc w:val="right"/>
      <w:pPr>
        <w:tabs>
          <w:tab w:val="left" w:pos="1890"/>
        </w:tabs>
        <w:ind w:left="1890" w:hanging="420"/>
      </w:pPr>
    </w:lvl>
    <w:lvl w:ilvl="3" w:tentative="0">
      <w:start w:val="1"/>
      <w:numFmt w:val="decimal"/>
      <w:lvlText w:val="%4."/>
      <w:lvlJc w:val="left"/>
      <w:pPr>
        <w:tabs>
          <w:tab w:val="left" w:pos="2310"/>
        </w:tabs>
        <w:ind w:left="2310" w:hanging="420"/>
      </w:pPr>
    </w:lvl>
    <w:lvl w:ilvl="4" w:tentative="0">
      <w:start w:val="1"/>
      <w:numFmt w:val="lowerLetter"/>
      <w:lvlText w:val="%5)"/>
      <w:lvlJc w:val="left"/>
      <w:pPr>
        <w:tabs>
          <w:tab w:val="left" w:pos="2730"/>
        </w:tabs>
        <w:ind w:left="2730" w:hanging="420"/>
      </w:pPr>
    </w:lvl>
    <w:lvl w:ilvl="5" w:tentative="0">
      <w:start w:val="1"/>
      <w:numFmt w:val="lowerRoman"/>
      <w:lvlText w:val="%6."/>
      <w:lvlJc w:val="right"/>
      <w:pPr>
        <w:tabs>
          <w:tab w:val="left" w:pos="3150"/>
        </w:tabs>
        <w:ind w:left="3150" w:hanging="420"/>
      </w:pPr>
    </w:lvl>
    <w:lvl w:ilvl="6" w:tentative="0">
      <w:start w:val="1"/>
      <w:numFmt w:val="decimal"/>
      <w:lvlText w:val="%7."/>
      <w:lvlJc w:val="left"/>
      <w:pPr>
        <w:tabs>
          <w:tab w:val="left" w:pos="3570"/>
        </w:tabs>
        <w:ind w:left="3570" w:hanging="420"/>
      </w:pPr>
    </w:lvl>
    <w:lvl w:ilvl="7" w:tentative="0">
      <w:start w:val="1"/>
      <w:numFmt w:val="lowerLetter"/>
      <w:lvlText w:val="%8)"/>
      <w:lvlJc w:val="left"/>
      <w:pPr>
        <w:tabs>
          <w:tab w:val="left" w:pos="3990"/>
        </w:tabs>
        <w:ind w:left="3990" w:hanging="420"/>
      </w:pPr>
    </w:lvl>
    <w:lvl w:ilvl="8" w:tentative="0">
      <w:start w:val="1"/>
      <w:numFmt w:val="lowerRoman"/>
      <w:lvlText w:val="%9."/>
      <w:lvlJc w:val="right"/>
      <w:pPr>
        <w:tabs>
          <w:tab w:val="left" w:pos="4410"/>
        </w:tabs>
        <w:ind w:left="4410" w:hanging="420"/>
      </w:pPr>
    </w:lvl>
  </w:abstractNum>
  <w:num w:numId="1">
    <w:abstractNumId w:val="3"/>
  </w:num>
  <w:num w:numId="2">
    <w:abstractNumId w:val="4"/>
  </w:num>
  <w:num w:numId="3">
    <w:abstractNumId w:val="2"/>
  </w:num>
  <w:num w:numId="4">
    <w:abstractNumId w:val="0"/>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trackRevisions w:val="1"/>
  <w:documentProtection w:edit="trackedChanges" w:enforcement="1" w:cryptProviderType="rsaFull" w:cryptAlgorithmClass="hash" w:cryptAlgorithmType="typeAny" w:cryptAlgorithmSid="4" w:cryptSpinCount="0" w:hash="LQ+bzJLPP3EcnU29I2INZn8ubzc=" w:salt="am8RnP5fFdbonFBiG2RmsA=="/>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03169C8"/>
    <w:rsid w:val="0002117A"/>
    <w:rsid w:val="002163DB"/>
    <w:rsid w:val="00421303"/>
    <w:rsid w:val="00D64AE1"/>
    <w:rsid w:val="01551651"/>
    <w:rsid w:val="015E484C"/>
    <w:rsid w:val="01C77DCE"/>
    <w:rsid w:val="01FE76B3"/>
    <w:rsid w:val="022D2F01"/>
    <w:rsid w:val="02552DB9"/>
    <w:rsid w:val="029C6FEE"/>
    <w:rsid w:val="02B20C36"/>
    <w:rsid w:val="02B30CBF"/>
    <w:rsid w:val="02BB7BEA"/>
    <w:rsid w:val="02D92666"/>
    <w:rsid w:val="03031491"/>
    <w:rsid w:val="03114C59"/>
    <w:rsid w:val="0335375A"/>
    <w:rsid w:val="03670C57"/>
    <w:rsid w:val="037759DB"/>
    <w:rsid w:val="03793EC1"/>
    <w:rsid w:val="037C62AF"/>
    <w:rsid w:val="039447DF"/>
    <w:rsid w:val="03AA2FE2"/>
    <w:rsid w:val="03CB7B24"/>
    <w:rsid w:val="03D70735"/>
    <w:rsid w:val="03E41B09"/>
    <w:rsid w:val="04163446"/>
    <w:rsid w:val="04467A4A"/>
    <w:rsid w:val="04A02316"/>
    <w:rsid w:val="04CF70C9"/>
    <w:rsid w:val="050071C0"/>
    <w:rsid w:val="055A53DC"/>
    <w:rsid w:val="056947F6"/>
    <w:rsid w:val="059F69F1"/>
    <w:rsid w:val="05C36E4B"/>
    <w:rsid w:val="05DE0DAD"/>
    <w:rsid w:val="05F332D1"/>
    <w:rsid w:val="06041631"/>
    <w:rsid w:val="063C3719"/>
    <w:rsid w:val="067032E2"/>
    <w:rsid w:val="06815CF5"/>
    <w:rsid w:val="06E20B90"/>
    <w:rsid w:val="06FD08ED"/>
    <w:rsid w:val="076E2E52"/>
    <w:rsid w:val="078E0AF3"/>
    <w:rsid w:val="07C13335"/>
    <w:rsid w:val="0835351C"/>
    <w:rsid w:val="084D37ED"/>
    <w:rsid w:val="08C3644A"/>
    <w:rsid w:val="09613FEC"/>
    <w:rsid w:val="098A1E34"/>
    <w:rsid w:val="09A3752A"/>
    <w:rsid w:val="09D64638"/>
    <w:rsid w:val="0A586566"/>
    <w:rsid w:val="0A793240"/>
    <w:rsid w:val="0A7B2255"/>
    <w:rsid w:val="0AB97E23"/>
    <w:rsid w:val="0AFB3396"/>
    <w:rsid w:val="0AFC3A0C"/>
    <w:rsid w:val="0B40150A"/>
    <w:rsid w:val="0B491A49"/>
    <w:rsid w:val="0B652B4B"/>
    <w:rsid w:val="0BAA50B0"/>
    <w:rsid w:val="0BBF717F"/>
    <w:rsid w:val="0BC6030C"/>
    <w:rsid w:val="0C1741B0"/>
    <w:rsid w:val="0C383B6D"/>
    <w:rsid w:val="0CB3108F"/>
    <w:rsid w:val="0CC36569"/>
    <w:rsid w:val="0CCA6AC2"/>
    <w:rsid w:val="0D3914FC"/>
    <w:rsid w:val="0D424C37"/>
    <w:rsid w:val="0D531267"/>
    <w:rsid w:val="0DAA30C5"/>
    <w:rsid w:val="0DF24DDD"/>
    <w:rsid w:val="0E3A1EE7"/>
    <w:rsid w:val="0E43301E"/>
    <w:rsid w:val="0E48227E"/>
    <w:rsid w:val="0E715E49"/>
    <w:rsid w:val="0E7F0A85"/>
    <w:rsid w:val="0EBE4E06"/>
    <w:rsid w:val="0EBF3DF5"/>
    <w:rsid w:val="0F587009"/>
    <w:rsid w:val="0FA56819"/>
    <w:rsid w:val="0FA879CE"/>
    <w:rsid w:val="0FEC465E"/>
    <w:rsid w:val="101E1FF5"/>
    <w:rsid w:val="109E4EEF"/>
    <w:rsid w:val="10F41BD5"/>
    <w:rsid w:val="113B1DB1"/>
    <w:rsid w:val="11613B21"/>
    <w:rsid w:val="11A661A1"/>
    <w:rsid w:val="11B46453"/>
    <w:rsid w:val="11C42733"/>
    <w:rsid w:val="11C901D5"/>
    <w:rsid w:val="11DE7297"/>
    <w:rsid w:val="11F0177A"/>
    <w:rsid w:val="12045226"/>
    <w:rsid w:val="12411A03"/>
    <w:rsid w:val="12E05687"/>
    <w:rsid w:val="12FB2185"/>
    <w:rsid w:val="132A4818"/>
    <w:rsid w:val="13496863"/>
    <w:rsid w:val="13616720"/>
    <w:rsid w:val="13745331"/>
    <w:rsid w:val="139645AB"/>
    <w:rsid w:val="13C1429F"/>
    <w:rsid w:val="13F07810"/>
    <w:rsid w:val="14142F81"/>
    <w:rsid w:val="143D6344"/>
    <w:rsid w:val="14414B12"/>
    <w:rsid w:val="144D1B4E"/>
    <w:rsid w:val="144D6A10"/>
    <w:rsid w:val="14640782"/>
    <w:rsid w:val="14BD76F3"/>
    <w:rsid w:val="14C64A14"/>
    <w:rsid w:val="152768B1"/>
    <w:rsid w:val="15304CFE"/>
    <w:rsid w:val="157C59CB"/>
    <w:rsid w:val="157E08F6"/>
    <w:rsid w:val="158F187F"/>
    <w:rsid w:val="1651030E"/>
    <w:rsid w:val="16564A20"/>
    <w:rsid w:val="167F131F"/>
    <w:rsid w:val="169C0228"/>
    <w:rsid w:val="16A06EBD"/>
    <w:rsid w:val="16AA4374"/>
    <w:rsid w:val="16DF591A"/>
    <w:rsid w:val="16E15B36"/>
    <w:rsid w:val="16EA1FB5"/>
    <w:rsid w:val="16FA792A"/>
    <w:rsid w:val="17463BEB"/>
    <w:rsid w:val="175A4F5C"/>
    <w:rsid w:val="176B5BFB"/>
    <w:rsid w:val="17CE1900"/>
    <w:rsid w:val="188F1F48"/>
    <w:rsid w:val="18DF3E5F"/>
    <w:rsid w:val="19067AD5"/>
    <w:rsid w:val="194859F8"/>
    <w:rsid w:val="197557C8"/>
    <w:rsid w:val="19871CEE"/>
    <w:rsid w:val="19EC4E08"/>
    <w:rsid w:val="1A075E6C"/>
    <w:rsid w:val="1A3B37AF"/>
    <w:rsid w:val="1A6920CA"/>
    <w:rsid w:val="1A776632"/>
    <w:rsid w:val="1AA650CC"/>
    <w:rsid w:val="1AB960B0"/>
    <w:rsid w:val="1ADC289C"/>
    <w:rsid w:val="1AE35E18"/>
    <w:rsid w:val="1AEC1DBB"/>
    <w:rsid w:val="1B2865CE"/>
    <w:rsid w:val="1B524BD2"/>
    <w:rsid w:val="1B60171F"/>
    <w:rsid w:val="1BC16115"/>
    <w:rsid w:val="1BC87E09"/>
    <w:rsid w:val="1C1036BB"/>
    <w:rsid w:val="1C6A3B97"/>
    <w:rsid w:val="1C837479"/>
    <w:rsid w:val="1CB735C0"/>
    <w:rsid w:val="1CD87093"/>
    <w:rsid w:val="1CDC7FA8"/>
    <w:rsid w:val="1D07555A"/>
    <w:rsid w:val="1D1331D3"/>
    <w:rsid w:val="1D24052A"/>
    <w:rsid w:val="1D4604A0"/>
    <w:rsid w:val="1D505927"/>
    <w:rsid w:val="1D8A5024"/>
    <w:rsid w:val="1D9B6A3E"/>
    <w:rsid w:val="1DA0658B"/>
    <w:rsid w:val="1E01086B"/>
    <w:rsid w:val="1E4639AC"/>
    <w:rsid w:val="1E777800"/>
    <w:rsid w:val="1E8878BD"/>
    <w:rsid w:val="1E990C58"/>
    <w:rsid w:val="1F386FF5"/>
    <w:rsid w:val="1F7D11F8"/>
    <w:rsid w:val="1FD269F4"/>
    <w:rsid w:val="1FEC17D3"/>
    <w:rsid w:val="1FF80278"/>
    <w:rsid w:val="20335F2D"/>
    <w:rsid w:val="203A744D"/>
    <w:rsid w:val="204D2E0F"/>
    <w:rsid w:val="20763A82"/>
    <w:rsid w:val="208F215E"/>
    <w:rsid w:val="20B971DB"/>
    <w:rsid w:val="20CB68DC"/>
    <w:rsid w:val="20E9151E"/>
    <w:rsid w:val="20F748D2"/>
    <w:rsid w:val="210E7DC4"/>
    <w:rsid w:val="211867DC"/>
    <w:rsid w:val="213D14CF"/>
    <w:rsid w:val="2146249F"/>
    <w:rsid w:val="215B213A"/>
    <w:rsid w:val="21790230"/>
    <w:rsid w:val="21990A3B"/>
    <w:rsid w:val="219F6400"/>
    <w:rsid w:val="21DE15EF"/>
    <w:rsid w:val="227C1D21"/>
    <w:rsid w:val="22910611"/>
    <w:rsid w:val="22AC524A"/>
    <w:rsid w:val="22D24584"/>
    <w:rsid w:val="22D24CAE"/>
    <w:rsid w:val="22DB0693"/>
    <w:rsid w:val="22F73BE9"/>
    <w:rsid w:val="23223476"/>
    <w:rsid w:val="23240502"/>
    <w:rsid w:val="2344685B"/>
    <w:rsid w:val="235F5B97"/>
    <w:rsid w:val="23693F28"/>
    <w:rsid w:val="23723533"/>
    <w:rsid w:val="237657BC"/>
    <w:rsid w:val="23BA6B2D"/>
    <w:rsid w:val="23E9569E"/>
    <w:rsid w:val="240D2928"/>
    <w:rsid w:val="240F5A90"/>
    <w:rsid w:val="249A0181"/>
    <w:rsid w:val="24D215AA"/>
    <w:rsid w:val="24E13A25"/>
    <w:rsid w:val="24E81EE7"/>
    <w:rsid w:val="250B48E8"/>
    <w:rsid w:val="258C4EBE"/>
    <w:rsid w:val="25CA1509"/>
    <w:rsid w:val="25D32AED"/>
    <w:rsid w:val="262C668B"/>
    <w:rsid w:val="263216EE"/>
    <w:rsid w:val="26545C72"/>
    <w:rsid w:val="26587B3A"/>
    <w:rsid w:val="26913702"/>
    <w:rsid w:val="26A57681"/>
    <w:rsid w:val="26DF76F3"/>
    <w:rsid w:val="26F01BD2"/>
    <w:rsid w:val="26F30F76"/>
    <w:rsid w:val="272950BB"/>
    <w:rsid w:val="27B71408"/>
    <w:rsid w:val="27C671FD"/>
    <w:rsid w:val="27CF5D37"/>
    <w:rsid w:val="27D45EEB"/>
    <w:rsid w:val="27E94BB6"/>
    <w:rsid w:val="282E6701"/>
    <w:rsid w:val="283D4410"/>
    <w:rsid w:val="288D128E"/>
    <w:rsid w:val="28A729F9"/>
    <w:rsid w:val="294E6051"/>
    <w:rsid w:val="294F7644"/>
    <w:rsid w:val="29696C3A"/>
    <w:rsid w:val="296A7401"/>
    <w:rsid w:val="2974650E"/>
    <w:rsid w:val="29AF561F"/>
    <w:rsid w:val="29F14ADE"/>
    <w:rsid w:val="2A027E45"/>
    <w:rsid w:val="2A4F329C"/>
    <w:rsid w:val="2A974ECF"/>
    <w:rsid w:val="2AC11AAE"/>
    <w:rsid w:val="2AC633CF"/>
    <w:rsid w:val="2AD83BB6"/>
    <w:rsid w:val="2B535728"/>
    <w:rsid w:val="2B9601FE"/>
    <w:rsid w:val="2BC270C8"/>
    <w:rsid w:val="2BDF2388"/>
    <w:rsid w:val="2BE55CAC"/>
    <w:rsid w:val="2BFC59AE"/>
    <w:rsid w:val="2C3171A3"/>
    <w:rsid w:val="2C43682A"/>
    <w:rsid w:val="2C6465EA"/>
    <w:rsid w:val="2C6538E6"/>
    <w:rsid w:val="2CAE47AF"/>
    <w:rsid w:val="2CB04DD9"/>
    <w:rsid w:val="2CC032E9"/>
    <w:rsid w:val="2CFA4E04"/>
    <w:rsid w:val="2D2154E0"/>
    <w:rsid w:val="2D263E4A"/>
    <w:rsid w:val="2D717C6C"/>
    <w:rsid w:val="2DB92F13"/>
    <w:rsid w:val="2DC81EA9"/>
    <w:rsid w:val="2E0E36BD"/>
    <w:rsid w:val="2E15549E"/>
    <w:rsid w:val="2E456552"/>
    <w:rsid w:val="2E553029"/>
    <w:rsid w:val="2E6B5FB9"/>
    <w:rsid w:val="2EA1062D"/>
    <w:rsid w:val="2EA51FB3"/>
    <w:rsid w:val="2EB07E70"/>
    <w:rsid w:val="2EDC53D3"/>
    <w:rsid w:val="2F2345B2"/>
    <w:rsid w:val="2F310BF6"/>
    <w:rsid w:val="2F34636C"/>
    <w:rsid w:val="2F4B2025"/>
    <w:rsid w:val="2F786B12"/>
    <w:rsid w:val="2F7A1D56"/>
    <w:rsid w:val="2F961789"/>
    <w:rsid w:val="2F985875"/>
    <w:rsid w:val="2FB120F1"/>
    <w:rsid w:val="2FC279D2"/>
    <w:rsid w:val="302C5C1C"/>
    <w:rsid w:val="30305B1B"/>
    <w:rsid w:val="306B2394"/>
    <w:rsid w:val="30A1102E"/>
    <w:rsid w:val="30A43A04"/>
    <w:rsid w:val="30B67293"/>
    <w:rsid w:val="31006D20"/>
    <w:rsid w:val="310A5AA3"/>
    <w:rsid w:val="31226852"/>
    <w:rsid w:val="31365E24"/>
    <w:rsid w:val="313D6058"/>
    <w:rsid w:val="3141300E"/>
    <w:rsid w:val="31884247"/>
    <w:rsid w:val="31A240F4"/>
    <w:rsid w:val="31DE4A1F"/>
    <w:rsid w:val="320E2090"/>
    <w:rsid w:val="325834C8"/>
    <w:rsid w:val="325C3A2D"/>
    <w:rsid w:val="32726AC1"/>
    <w:rsid w:val="329459FE"/>
    <w:rsid w:val="32951856"/>
    <w:rsid w:val="32B1705E"/>
    <w:rsid w:val="3304507E"/>
    <w:rsid w:val="331A7FAD"/>
    <w:rsid w:val="334D4507"/>
    <w:rsid w:val="33633A95"/>
    <w:rsid w:val="336631F3"/>
    <w:rsid w:val="33C70135"/>
    <w:rsid w:val="33C81968"/>
    <w:rsid w:val="33CB51C6"/>
    <w:rsid w:val="33E31A75"/>
    <w:rsid w:val="33E54CB2"/>
    <w:rsid w:val="33E5569C"/>
    <w:rsid w:val="3407460E"/>
    <w:rsid w:val="342424B3"/>
    <w:rsid w:val="343541A1"/>
    <w:rsid w:val="34511DE2"/>
    <w:rsid w:val="345618A1"/>
    <w:rsid w:val="34821AD6"/>
    <w:rsid w:val="34BD6E42"/>
    <w:rsid w:val="34F8114C"/>
    <w:rsid w:val="34FF56AD"/>
    <w:rsid w:val="350A469D"/>
    <w:rsid w:val="35366BDD"/>
    <w:rsid w:val="35592615"/>
    <w:rsid w:val="356D0868"/>
    <w:rsid w:val="36061C97"/>
    <w:rsid w:val="36D1697E"/>
    <w:rsid w:val="36F45348"/>
    <w:rsid w:val="36F52FEE"/>
    <w:rsid w:val="371F3F69"/>
    <w:rsid w:val="37286612"/>
    <w:rsid w:val="373E6FB2"/>
    <w:rsid w:val="374B2E2B"/>
    <w:rsid w:val="375F29FE"/>
    <w:rsid w:val="378325C5"/>
    <w:rsid w:val="379238FC"/>
    <w:rsid w:val="37EA2644"/>
    <w:rsid w:val="38265C2B"/>
    <w:rsid w:val="384229DF"/>
    <w:rsid w:val="384E5875"/>
    <w:rsid w:val="38812D4C"/>
    <w:rsid w:val="38FD54F2"/>
    <w:rsid w:val="39222C63"/>
    <w:rsid w:val="394F102E"/>
    <w:rsid w:val="39BE5B37"/>
    <w:rsid w:val="39DE7F87"/>
    <w:rsid w:val="39F01A68"/>
    <w:rsid w:val="39F06F70"/>
    <w:rsid w:val="39F94C2D"/>
    <w:rsid w:val="39F95634"/>
    <w:rsid w:val="3A002A5F"/>
    <w:rsid w:val="3A7D4D26"/>
    <w:rsid w:val="3A9627D0"/>
    <w:rsid w:val="3AFF66D9"/>
    <w:rsid w:val="3B024B1C"/>
    <w:rsid w:val="3B082402"/>
    <w:rsid w:val="3B3458AE"/>
    <w:rsid w:val="3B472350"/>
    <w:rsid w:val="3B99209D"/>
    <w:rsid w:val="3BB46E24"/>
    <w:rsid w:val="3BB47CA9"/>
    <w:rsid w:val="3C103F97"/>
    <w:rsid w:val="3C7921E9"/>
    <w:rsid w:val="3C827F9E"/>
    <w:rsid w:val="3C86378A"/>
    <w:rsid w:val="3CBD30E2"/>
    <w:rsid w:val="3CD36F28"/>
    <w:rsid w:val="3CDA61BA"/>
    <w:rsid w:val="3D061756"/>
    <w:rsid w:val="3D08284A"/>
    <w:rsid w:val="3D127F47"/>
    <w:rsid w:val="3DB622D5"/>
    <w:rsid w:val="3DBE07DB"/>
    <w:rsid w:val="3E1C7B7C"/>
    <w:rsid w:val="3E4F1290"/>
    <w:rsid w:val="3EAC4BE0"/>
    <w:rsid w:val="3EFE0783"/>
    <w:rsid w:val="3F0A27D3"/>
    <w:rsid w:val="3F3031DC"/>
    <w:rsid w:val="3F4D4769"/>
    <w:rsid w:val="3F7E099F"/>
    <w:rsid w:val="3F88332A"/>
    <w:rsid w:val="3F9F6F85"/>
    <w:rsid w:val="3FC60BB0"/>
    <w:rsid w:val="3FE20540"/>
    <w:rsid w:val="402266F3"/>
    <w:rsid w:val="40742103"/>
    <w:rsid w:val="40805505"/>
    <w:rsid w:val="40C642E0"/>
    <w:rsid w:val="40E36D97"/>
    <w:rsid w:val="412C6C2B"/>
    <w:rsid w:val="418D61B8"/>
    <w:rsid w:val="418F600A"/>
    <w:rsid w:val="41A66165"/>
    <w:rsid w:val="41B076E0"/>
    <w:rsid w:val="41B1591F"/>
    <w:rsid w:val="41BE7BB1"/>
    <w:rsid w:val="423554D0"/>
    <w:rsid w:val="42363E2C"/>
    <w:rsid w:val="423B3A9C"/>
    <w:rsid w:val="423D703A"/>
    <w:rsid w:val="42BD5B38"/>
    <w:rsid w:val="42BF3E9B"/>
    <w:rsid w:val="430A1D29"/>
    <w:rsid w:val="434D7F2B"/>
    <w:rsid w:val="439527E1"/>
    <w:rsid w:val="43B458B4"/>
    <w:rsid w:val="43C96054"/>
    <w:rsid w:val="43CF0940"/>
    <w:rsid w:val="43D125CD"/>
    <w:rsid w:val="43D57920"/>
    <w:rsid w:val="44224F14"/>
    <w:rsid w:val="44390965"/>
    <w:rsid w:val="446E29FE"/>
    <w:rsid w:val="44867251"/>
    <w:rsid w:val="4496320C"/>
    <w:rsid w:val="449851D6"/>
    <w:rsid w:val="44E22AF0"/>
    <w:rsid w:val="45343CF4"/>
    <w:rsid w:val="4542101B"/>
    <w:rsid w:val="454B6B58"/>
    <w:rsid w:val="45620AE1"/>
    <w:rsid w:val="45800144"/>
    <w:rsid w:val="45860659"/>
    <w:rsid w:val="45B53A84"/>
    <w:rsid w:val="45C64F3E"/>
    <w:rsid w:val="45CF0F48"/>
    <w:rsid w:val="45F86BB6"/>
    <w:rsid w:val="46001285"/>
    <w:rsid w:val="462A63A3"/>
    <w:rsid w:val="463A4797"/>
    <w:rsid w:val="466C34A9"/>
    <w:rsid w:val="4679722E"/>
    <w:rsid w:val="468C5C3B"/>
    <w:rsid w:val="46FD57C4"/>
    <w:rsid w:val="473232DB"/>
    <w:rsid w:val="478549FB"/>
    <w:rsid w:val="47A10846"/>
    <w:rsid w:val="47A3636C"/>
    <w:rsid w:val="47FE2202"/>
    <w:rsid w:val="48223A23"/>
    <w:rsid w:val="489C1804"/>
    <w:rsid w:val="489E0986"/>
    <w:rsid w:val="489E30D7"/>
    <w:rsid w:val="48AF1CD1"/>
    <w:rsid w:val="48B25C43"/>
    <w:rsid w:val="48D30CA7"/>
    <w:rsid w:val="48F347CA"/>
    <w:rsid w:val="490029F7"/>
    <w:rsid w:val="49292CBC"/>
    <w:rsid w:val="492F6B0E"/>
    <w:rsid w:val="49B77EAC"/>
    <w:rsid w:val="49E07403"/>
    <w:rsid w:val="4A2F20BE"/>
    <w:rsid w:val="4A614775"/>
    <w:rsid w:val="4A8E3F79"/>
    <w:rsid w:val="4AEB2504"/>
    <w:rsid w:val="4AED437B"/>
    <w:rsid w:val="4B033CEE"/>
    <w:rsid w:val="4B2652EA"/>
    <w:rsid w:val="4B296806"/>
    <w:rsid w:val="4B3612A5"/>
    <w:rsid w:val="4B3D1240"/>
    <w:rsid w:val="4BD3177B"/>
    <w:rsid w:val="4BDF2047"/>
    <w:rsid w:val="4BF52F0E"/>
    <w:rsid w:val="4BFB669C"/>
    <w:rsid w:val="4C312198"/>
    <w:rsid w:val="4C4A07A6"/>
    <w:rsid w:val="4C511F1F"/>
    <w:rsid w:val="4CEE381A"/>
    <w:rsid w:val="4D147929"/>
    <w:rsid w:val="4D1C59DF"/>
    <w:rsid w:val="4D343F96"/>
    <w:rsid w:val="4D627EC9"/>
    <w:rsid w:val="4D862719"/>
    <w:rsid w:val="4D9342CF"/>
    <w:rsid w:val="4DA95F73"/>
    <w:rsid w:val="4DE64451"/>
    <w:rsid w:val="4DFA0FB9"/>
    <w:rsid w:val="4E203E45"/>
    <w:rsid w:val="4E2C41BE"/>
    <w:rsid w:val="4E5D3E38"/>
    <w:rsid w:val="4E9A604D"/>
    <w:rsid w:val="4EF83441"/>
    <w:rsid w:val="4F5D253E"/>
    <w:rsid w:val="4F736F6E"/>
    <w:rsid w:val="4F8B6063"/>
    <w:rsid w:val="4FC7250D"/>
    <w:rsid w:val="4FCD3101"/>
    <w:rsid w:val="5005420D"/>
    <w:rsid w:val="502D2C99"/>
    <w:rsid w:val="503169C8"/>
    <w:rsid w:val="50525457"/>
    <w:rsid w:val="5055056C"/>
    <w:rsid w:val="508E3CA2"/>
    <w:rsid w:val="50927EDA"/>
    <w:rsid w:val="50A75B54"/>
    <w:rsid w:val="50E86B05"/>
    <w:rsid w:val="50EA09D4"/>
    <w:rsid w:val="513E2C61"/>
    <w:rsid w:val="51E87857"/>
    <w:rsid w:val="52010CDE"/>
    <w:rsid w:val="52077FA0"/>
    <w:rsid w:val="5214602A"/>
    <w:rsid w:val="52A347DC"/>
    <w:rsid w:val="53182A19"/>
    <w:rsid w:val="533C56B0"/>
    <w:rsid w:val="5353074B"/>
    <w:rsid w:val="53895B35"/>
    <w:rsid w:val="53A15B43"/>
    <w:rsid w:val="53C02C55"/>
    <w:rsid w:val="54185446"/>
    <w:rsid w:val="5428129F"/>
    <w:rsid w:val="54B34707"/>
    <w:rsid w:val="54D42562"/>
    <w:rsid w:val="54DC5DE0"/>
    <w:rsid w:val="55105C10"/>
    <w:rsid w:val="552105FF"/>
    <w:rsid w:val="554A23B2"/>
    <w:rsid w:val="556D68FB"/>
    <w:rsid w:val="559D40BF"/>
    <w:rsid w:val="55A70956"/>
    <w:rsid w:val="55B81234"/>
    <w:rsid w:val="55CD539B"/>
    <w:rsid w:val="566D4473"/>
    <w:rsid w:val="56A619D5"/>
    <w:rsid w:val="56A72890"/>
    <w:rsid w:val="56D71B8E"/>
    <w:rsid w:val="56E4336C"/>
    <w:rsid w:val="57096197"/>
    <w:rsid w:val="571C19D7"/>
    <w:rsid w:val="572F1517"/>
    <w:rsid w:val="57680D9E"/>
    <w:rsid w:val="577E1517"/>
    <w:rsid w:val="578A6E9D"/>
    <w:rsid w:val="57A8345F"/>
    <w:rsid w:val="57F3456B"/>
    <w:rsid w:val="58564D34"/>
    <w:rsid w:val="585B5839"/>
    <w:rsid w:val="585C67EF"/>
    <w:rsid w:val="5866141B"/>
    <w:rsid w:val="58824B93"/>
    <w:rsid w:val="58B43CAD"/>
    <w:rsid w:val="58DC3313"/>
    <w:rsid w:val="58EB5E6B"/>
    <w:rsid w:val="58FF0C64"/>
    <w:rsid w:val="592036EF"/>
    <w:rsid w:val="593212FE"/>
    <w:rsid w:val="593276E3"/>
    <w:rsid w:val="595F58A3"/>
    <w:rsid w:val="597638E0"/>
    <w:rsid w:val="59875AED"/>
    <w:rsid w:val="59C77A9D"/>
    <w:rsid w:val="5A1D0965"/>
    <w:rsid w:val="5A1D4970"/>
    <w:rsid w:val="5A2168D3"/>
    <w:rsid w:val="5A5D684E"/>
    <w:rsid w:val="5A8D42AA"/>
    <w:rsid w:val="5A9D2736"/>
    <w:rsid w:val="5AA1673B"/>
    <w:rsid w:val="5AEF6656"/>
    <w:rsid w:val="5AF83EB1"/>
    <w:rsid w:val="5AFA6BFD"/>
    <w:rsid w:val="5B0664B5"/>
    <w:rsid w:val="5B3F5F54"/>
    <w:rsid w:val="5B6B0AF7"/>
    <w:rsid w:val="5B9462A0"/>
    <w:rsid w:val="5B9D714E"/>
    <w:rsid w:val="5BBC4641"/>
    <w:rsid w:val="5BC22E0D"/>
    <w:rsid w:val="5BC87CF7"/>
    <w:rsid w:val="5C131B0A"/>
    <w:rsid w:val="5C653E6B"/>
    <w:rsid w:val="5C82434A"/>
    <w:rsid w:val="5CC91849"/>
    <w:rsid w:val="5CF27722"/>
    <w:rsid w:val="5CF35248"/>
    <w:rsid w:val="5D2A4FA4"/>
    <w:rsid w:val="5D3F4F5B"/>
    <w:rsid w:val="5D504448"/>
    <w:rsid w:val="5D9A4EFD"/>
    <w:rsid w:val="5DC31169"/>
    <w:rsid w:val="5DC331FB"/>
    <w:rsid w:val="5DC97FC9"/>
    <w:rsid w:val="5DED2C36"/>
    <w:rsid w:val="5E232FBD"/>
    <w:rsid w:val="5E82081A"/>
    <w:rsid w:val="5E87020C"/>
    <w:rsid w:val="5E9E2EE4"/>
    <w:rsid w:val="5E9F5BCB"/>
    <w:rsid w:val="5F781A34"/>
    <w:rsid w:val="5F944AC0"/>
    <w:rsid w:val="5FA623B0"/>
    <w:rsid w:val="5FAF49EC"/>
    <w:rsid w:val="5FE8720C"/>
    <w:rsid w:val="5FF510E7"/>
    <w:rsid w:val="60122565"/>
    <w:rsid w:val="609008FA"/>
    <w:rsid w:val="60944D82"/>
    <w:rsid w:val="609E5691"/>
    <w:rsid w:val="60CD0A98"/>
    <w:rsid w:val="610E3B74"/>
    <w:rsid w:val="612B4FB0"/>
    <w:rsid w:val="613B213C"/>
    <w:rsid w:val="613C6411"/>
    <w:rsid w:val="61697171"/>
    <w:rsid w:val="617F70AA"/>
    <w:rsid w:val="61AA64EC"/>
    <w:rsid w:val="61EF75BD"/>
    <w:rsid w:val="622F6B39"/>
    <w:rsid w:val="62BB7F8A"/>
    <w:rsid w:val="631D7521"/>
    <w:rsid w:val="634D0DE6"/>
    <w:rsid w:val="637877CD"/>
    <w:rsid w:val="639826A5"/>
    <w:rsid w:val="63AB4186"/>
    <w:rsid w:val="63BA20AB"/>
    <w:rsid w:val="63DF1E18"/>
    <w:rsid w:val="64076927"/>
    <w:rsid w:val="6412273A"/>
    <w:rsid w:val="64266AD9"/>
    <w:rsid w:val="645A5BAC"/>
    <w:rsid w:val="64851833"/>
    <w:rsid w:val="64AA42D6"/>
    <w:rsid w:val="64B8177E"/>
    <w:rsid w:val="64BF78A7"/>
    <w:rsid w:val="64CD4B95"/>
    <w:rsid w:val="650D069A"/>
    <w:rsid w:val="65162368"/>
    <w:rsid w:val="654E1F59"/>
    <w:rsid w:val="656A0446"/>
    <w:rsid w:val="658F77B8"/>
    <w:rsid w:val="659206C2"/>
    <w:rsid w:val="65A818D7"/>
    <w:rsid w:val="65D14C99"/>
    <w:rsid w:val="65E859C6"/>
    <w:rsid w:val="66744448"/>
    <w:rsid w:val="678F452F"/>
    <w:rsid w:val="67953F5D"/>
    <w:rsid w:val="67BA25BB"/>
    <w:rsid w:val="67D04A4E"/>
    <w:rsid w:val="67EB0C74"/>
    <w:rsid w:val="683D1B58"/>
    <w:rsid w:val="685A40A9"/>
    <w:rsid w:val="68B0223F"/>
    <w:rsid w:val="68B239E6"/>
    <w:rsid w:val="68E819D9"/>
    <w:rsid w:val="69164798"/>
    <w:rsid w:val="691D0196"/>
    <w:rsid w:val="691D569F"/>
    <w:rsid w:val="692B230E"/>
    <w:rsid w:val="692E469B"/>
    <w:rsid w:val="69452CBA"/>
    <w:rsid w:val="69894F6A"/>
    <w:rsid w:val="69B103D3"/>
    <w:rsid w:val="69BD4C13"/>
    <w:rsid w:val="69D35ABE"/>
    <w:rsid w:val="69FB5139"/>
    <w:rsid w:val="6A054AB6"/>
    <w:rsid w:val="6A724046"/>
    <w:rsid w:val="6A764478"/>
    <w:rsid w:val="6AB04778"/>
    <w:rsid w:val="6AE259F4"/>
    <w:rsid w:val="6AEA6FF7"/>
    <w:rsid w:val="6AED777A"/>
    <w:rsid w:val="6AF01018"/>
    <w:rsid w:val="6AF6662F"/>
    <w:rsid w:val="6B0F149F"/>
    <w:rsid w:val="6B705559"/>
    <w:rsid w:val="6B88117D"/>
    <w:rsid w:val="6B89009E"/>
    <w:rsid w:val="6B9144EB"/>
    <w:rsid w:val="6BBA4CAB"/>
    <w:rsid w:val="6BE74475"/>
    <w:rsid w:val="6BFF59B7"/>
    <w:rsid w:val="6C596239"/>
    <w:rsid w:val="6C7539D8"/>
    <w:rsid w:val="6D016666"/>
    <w:rsid w:val="6D0509B6"/>
    <w:rsid w:val="6D300C85"/>
    <w:rsid w:val="6D5835D1"/>
    <w:rsid w:val="6DA72C25"/>
    <w:rsid w:val="6E4843FE"/>
    <w:rsid w:val="6E49702C"/>
    <w:rsid w:val="6E5932DE"/>
    <w:rsid w:val="6EB04D47"/>
    <w:rsid w:val="6EEA7083"/>
    <w:rsid w:val="6EF37746"/>
    <w:rsid w:val="6F3F4059"/>
    <w:rsid w:val="6F6E165D"/>
    <w:rsid w:val="6F6F326D"/>
    <w:rsid w:val="6F7B1C18"/>
    <w:rsid w:val="6F8D32DA"/>
    <w:rsid w:val="6FAD3CA9"/>
    <w:rsid w:val="6FBF6E3C"/>
    <w:rsid w:val="6FFE01C5"/>
    <w:rsid w:val="7002597B"/>
    <w:rsid w:val="701936A8"/>
    <w:rsid w:val="70366EC6"/>
    <w:rsid w:val="70A04319"/>
    <w:rsid w:val="71052712"/>
    <w:rsid w:val="71187795"/>
    <w:rsid w:val="71213CDA"/>
    <w:rsid w:val="7136363E"/>
    <w:rsid w:val="71445EE6"/>
    <w:rsid w:val="716F37F8"/>
    <w:rsid w:val="717E037B"/>
    <w:rsid w:val="718F5D0B"/>
    <w:rsid w:val="71E73B2D"/>
    <w:rsid w:val="72046799"/>
    <w:rsid w:val="722B40F4"/>
    <w:rsid w:val="72495B34"/>
    <w:rsid w:val="728A3EF2"/>
    <w:rsid w:val="729901DD"/>
    <w:rsid w:val="72A17885"/>
    <w:rsid w:val="72B65358"/>
    <w:rsid w:val="72C6689B"/>
    <w:rsid w:val="72CA4C65"/>
    <w:rsid w:val="72D11724"/>
    <w:rsid w:val="72DE2C3D"/>
    <w:rsid w:val="731C5F37"/>
    <w:rsid w:val="731D3DCF"/>
    <w:rsid w:val="7323405F"/>
    <w:rsid w:val="732E3B04"/>
    <w:rsid w:val="73402145"/>
    <w:rsid w:val="7349576A"/>
    <w:rsid w:val="73680487"/>
    <w:rsid w:val="7400407A"/>
    <w:rsid w:val="74011985"/>
    <w:rsid w:val="74312230"/>
    <w:rsid w:val="74520C5A"/>
    <w:rsid w:val="747F1182"/>
    <w:rsid w:val="74A641F7"/>
    <w:rsid w:val="74D44721"/>
    <w:rsid w:val="75237A7F"/>
    <w:rsid w:val="75792336"/>
    <w:rsid w:val="75CE7CD9"/>
    <w:rsid w:val="75EC750B"/>
    <w:rsid w:val="761D69D9"/>
    <w:rsid w:val="762E1891"/>
    <w:rsid w:val="76557EC3"/>
    <w:rsid w:val="76606632"/>
    <w:rsid w:val="767D49E4"/>
    <w:rsid w:val="76C269AB"/>
    <w:rsid w:val="76FD69E6"/>
    <w:rsid w:val="770F3562"/>
    <w:rsid w:val="7711657D"/>
    <w:rsid w:val="776B7302"/>
    <w:rsid w:val="77EB78FD"/>
    <w:rsid w:val="78267E28"/>
    <w:rsid w:val="7840713B"/>
    <w:rsid w:val="785A017B"/>
    <w:rsid w:val="78B60CD0"/>
    <w:rsid w:val="78B93B78"/>
    <w:rsid w:val="78D16A46"/>
    <w:rsid w:val="7934083B"/>
    <w:rsid w:val="79426EE3"/>
    <w:rsid w:val="797C365C"/>
    <w:rsid w:val="79844F70"/>
    <w:rsid w:val="79D42567"/>
    <w:rsid w:val="79F95BAF"/>
    <w:rsid w:val="7A2474F0"/>
    <w:rsid w:val="7A387111"/>
    <w:rsid w:val="7A4E5F9D"/>
    <w:rsid w:val="7A4F55CE"/>
    <w:rsid w:val="7AA54114"/>
    <w:rsid w:val="7AC8587C"/>
    <w:rsid w:val="7B4707E1"/>
    <w:rsid w:val="7B691BCE"/>
    <w:rsid w:val="7B75029D"/>
    <w:rsid w:val="7BCE2BAB"/>
    <w:rsid w:val="7C403AAF"/>
    <w:rsid w:val="7C510CBF"/>
    <w:rsid w:val="7C5C3399"/>
    <w:rsid w:val="7C7B2101"/>
    <w:rsid w:val="7C9B2D68"/>
    <w:rsid w:val="7CB766BD"/>
    <w:rsid w:val="7CCF23A2"/>
    <w:rsid w:val="7CD868E1"/>
    <w:rsid w:val="7CE64887"/>
    <w:rsid w:val="7D1149B5"/>
    <w:rsid w:val="7D146DE8"/>
    <w:rsid w:val="7E035973"/>
    <w:rsid w:val="7E0F7639"/>
    <w:rsid w:val="7E2B263C"/>
    <w:rsid w:val="7E36063D"/>
    <w:rsid w:val="7E3A0AA7"/>
    <w:rsid w:val="7E5B04E0"/>
    <w:rsid w:val="7EB74F38"/>
    <w:rsid w:val="7EE66563"/>
    <w:rsid w:val="7EF80327"/>
    <w:rsid w:val="7F1A705C"/>
    <w:rsid w:val="7F6C4C41"/>
    <w:rsid w:val="7F721BA4"/>
    <w:rsid w:val="7F723EDE"/>
    <w:rsid w:val="7F8E2A25"/>
    <w:rsid w:val="7F8E49B3"/>
    <w:rsid w:val="7F8E4F7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 w:semiHidden="0" w:name="heading 2"/>
    <w:lsdException w:qFormat="1" w:uiPriority="0" w:name="heading 3"/>
    <w:lsdException w:qFormat="1"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99" w:semiHidden="0" w:name="Normal Indent"/>
    <w:lsdException w:unhideWhenUsed="0" w:uiPriority="0" w:semiHidden="0" w:name="footnote text"/>
    <w:lsdException w:unhideWhenUsed="0" w:uiPriority="0" w:semiHidden="0" w:name="annotation text"/>
    <w:lsdException w:qFormat="1" w:uiPriority="0" w:semiHidden="0" w:name="header"/>
    <w:lsdException w:qFormat="1"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iPriority="99" w:semiHidden="0" w:name="Body Text First Indent"/>
    <w:lsdException w:qFormat="1" w:uiPriority="99"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3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2"/>
    <w:basedOn w:val="1"/>
    <w:next w:val="1"/>
    <w:link w:val="34"/>
    <w:qFormat/>
    <w:uiPriority w:val="9"/>
    <w:pPr>
      <w:keepNext/>
      <w:keepLines/>
      <w:spacing w:line="415" w:lineRule="auto"/>
      <w:outlineLvl w:val="1"/>
    </w:pPr>
    <w:rPr>
      <w:rFonts w:ascii="Arial" w:hAnsi="Arial" w:eastAsia="黑体" w:cs="Times New Roman"/>
      <w:b/>
      <w:bCs/>
      <w:sz w:val="32"/>
      <w:szCs w:val="32"/>
    </w:rPr>
  </w:style>
  <w:style w:type="paragraph" w:styleId="3">
    <w:name w:val="heading 4"/>
    <w:basedOn w:val="1"/>
    <w:next w:val="1"/>
    <w:unhideWhenUsed/>
    <w:qFormat/>
    <w:uiPriority w:val="0"/>
    <w:pPr>
      <w:keepNext/>
      <w:keepLines/>
      <w:spacing w:before="280" w:beforeLines="0" w:beforeAutospacing="0" w:after="290" w:afterLines="0" w:afterAutospacing="0" w:line="372" w:lineRule="auto"/>
      <w:outlineLvl w:val="3"/>
    </w:pPr>
    <w:rPr>
      <w:rFonts w:ascii="Arial" w:hAnsi="Arial" w:eastAsia="黑体"/>
      <w:b/>
      <w:sz w:val="28"/>
    </w:rPr>
  </w:style>
  <w:style w:type="character" w:default="1" w:styleId="19">
    <w:name w:val="Default Paragraph Font"/>
    <w:semiHidden/>
    <w:qFormat/>
    <w:uiPriority w:val="0"/>
  </w:style>
  <w:style w:type="table" w:default="1" w:styleId="17">
    <w:name w:val="Normal Table"/>
    <w:semiHidden/>
    <w:qFormat/>
    <w:uiPriority w:val="0"/>
    <w:tblPr>
      <w:tblCellMar>
        <w:top w:w="0" w:type="dxa"/>
        <w:left w:w="108" w:type="dxa"/>
        <w:bottom w:w="0" w:type="dxa"/>
        <w:right w:w="108" w:type="dxa"/>
      </w:tblCellMar>
    </w:tblPr>
  </w:style>
  <w:style w:type="paragraph" w:styleId="4">
    <w:name w:val="Normal Indent"/>
    <w:basedOn w:val="1"/>
    <w:qFormat/>
    <w:uiPriority w:val="99"/>
    <w:pPr>
      <w:ind w:firstLine="420" w:firstLineChars="200"/>
    </w:pPr>
    <w:rPr>
      <w:rFonts w:ascii="Times New Roman" w:hAnsi="Times New Roman" w:eastAsia="宋体" w:cs="Times New Roman"/>
      <w:szCs w:val="20"/>
    </w:rPr>
  </w:style>
  <w:style w:type="paragraph" w:styleId="5">
    <w:name w:val="Body Text"/>
    <w:basedOn w:val="1"/>
    <w:next w:val="6"/>
    <w:qFormat/>
    <w:uiPriority w:val="0"/>
    <w:pPr>
      <w:widowControl w:val="0"/>
      <w:spacing w:after="120"/>
      <w:jc w:val="both"/>
    </w:pPr>
    <w:rPr>
      <w:kern w:val="2"/>
      <w:sz w:val="21"/>
      <w:szCs w:val="24"/>
    </w:rPr>
  </w:style>
  <w:style w:type="paragraph" w:customStyle="1" w:styleId="6">
    <w:name w:val="style4"/>
    <w:basedOn w:val="1"/>
    <w:next w:val="7"/>
    <w:qFormat/>
    <w:uiPriority w:val="99"/>
    <w:pPr>
      <w:widowControl/>
      <w:spacing w:before="280" w:after="280"/>
    </w:pPr>
    <w:rPr>
      <w:rFonts w:ascii="宋体" w:hAnsi="Times New Roman" w:eastAsia="宋体" w:cs="Times New Roman"/>
      <w:sz w:val="18"/>
    </w:rPr>
  </w:style>
  <w:style w:type="paragraph" w:customStyle="1" w:styleId="7">
    <w:name w:val="2"/>
    <w:next w:val="1"/>
    <w:qFormat/>
    <w:uiPriority w:val="0"/>
    <w:pPr>
      <w:widowControl w:val="0"/>
      <w:jc w:val="both"/>
    </w:pPr>
    <w:rPr>
      <w:rFonts w:hint="default" w:ascii="Times New Roman" w:hAnsi="Times New Roman" w:eastAsia="宋体" w:cs="Times New Roman"/>
      <w:sz w:val="21"/>
      <w:szCs w:val="22"/>
    </w:rPr>
  </w:style>
  <w:style w:type="paragraph" w:styleId="8">
    <w:name w:val="Body Text Indent"/>
    <w:basedOn w:val="1"/>
    <w:unhideWhenUsed/>
    <w:qFormat/>
    <w:uiPriority w:val="99"/>
    <w:pPr>
      <w:spacing w:after="120"/>
      <w:ind w:left="420" w:leftChars="200"/>
    </w:pPr>
  </w:style>
  <w:style w:type="paragraph" w:styleId="9">
    <w:name w:val="Plain Text"/>
    <w:basedOn w:val="1"/>
    <w:unhideWhenUsed/>
    <w:qFormat/>
    <w:uiPriority w:val="0"/>
    <w:rPr>
      <w:rFonts w:hint="eastAsia" w:ascii="宋体" w:hAnsi="Courier New"/>
      <w:sz w:val="21"/>
      <w:szCs w:val="21"/>
    </w:rPr>
  </w:style>
  <w:style w:type="paragraph" w:styleId="10">
    <w:name w:val="footer"/>
    <w:basedOn w:val="1"/>
    <w:unhideWhenUsed/>
    <w:qFormat/>
    <w:uiPriority w:val="0"/>
    <w:pPr>
      <w:tabs>
        <w:tab w:val="center" w:pos="4153"/>
        <w:tab w:val="right" w:pos="8306"/>
      </w:tabs>
      <w:snapToGrid w:val="0"/>
      <w:jc w:val="left"/>
    </w:pPr>
    <w:rPr>
      <w:sz w:val="18"/>
      <w:szCs w:val="18"/>
    </w:rPr>
  </w:style>
  <w:style w:type="paragraph" w:styleId="11">
    <w:name w:val="header"/>
    <w:basedOn w:val="1"/>
    <w:unhideWhenUsed/>
    <w:qFormat/>
    <w:uiPriority w:val="0"/>
    <w:pPr>
      <w:pBdr>
        <w:bottom w:val="single" w:color="auto" w:sz="6" w:space="1"/>
      </w:pBdr>
      <w:tabs>
        <w:tab w:val="center" w:pos="4153"/>
        <w:tab w:val="right" w:pos="8306"/>
      </w:tabs>
      <w:snapToGrid w:val="0"/>
      <w:jc w:val="center"/>
    </w:pPr>
    <w:rPr>
      <w:sz w:val="18"/>
      <w:szCs w:val="18"/>
    </w:rPr>
  </w:style>
  <w:style w:type="paragraph" w:styleId="12">
    <w:name w:val="toc 1"/>
    <w:basedOn w:val="1"/>
    <w:next w:val="1"/>
    <w:qFormat/>
    <w:uiPriority w:val="39"/>
    <w:pPr>
      <w:widowControl w:val="0"/>
      <w:jc w:val="both"/>
    </w:pPr>
    <w:rPr>
      <w:kern w:val="2"/>
      <w:sz w:val="21"/>
      <w:szCs w:val="24"/>
    </w:rPr>
  </w:style>
  <w:style w:type="paragraph" w:styleId="13">
    <w:name w:val="Body Text 2"/>
    <w:basedOn w:val="1"/>
    <w:qFormat/>
    <w:uiPriority w:val="0"/>
    <w:pPr>
      <w:spacing w:after="120" w:line="480" w:lineRule="auto"/>
      <w:ind w:firstLine="560" w:firstLineChars="200"/>
    </w:pPr>
    <w:rPr>
      <w:rFonts w:ascii="Calibri" w:hAnsi="Calibri" w:eastAsia="仿宋_GB2312"/>
      <w:sz w:val="28"/>
      <w:szCs w:val="24"/>
    </w:rPr>
  </w:style>
  <w:style w:type="paragraph" w:styleId="14">
    <w:name w:val="Normal (Web)"/>
    <w:basedOn w:val="1"/>
    <w:qFormat/>
    <w:uiPriority w:val="0"/>
    <w:rPr>
      <w:sz w:val="24"/>
      <w:lang w:eastAsia="zh-CN"/>
    </w:rPr>
  </w:style>
  <w:style w:type="paragraph" w:styleId="15">
    <w:name w:val="Body Text First Indent"/>
    <w:basedOn w:val="5"/>
    <w:next w:val="1"/>
    <w:unhideWhenUsed/>
    <w:qFormat/>
    <w:uiPriority w:val="99"/>
    <w:pPr>
      <w:ind w:firstLine="420"/>
    </w:pPr>
    <w:rPr>
      <w:rFonts w:eastAsia="楷体_GB2312"/>
      <w:sz w:val="20"/>
      <w:szCs w:val="20"/>
    </w:rPr>
  </w:style>
  <w:style w:type="paragraph" w:styleId="16">
    <w:name w:val="Body Text First Indent 2"/>
    <w:basedOn w:val="1"/>
    <w:next w:val="5"/>
    <w:unhideWhenUsed/>
    <w:qFormat/>
    <w:uiPriority w:val="99"/>
    <w:pPr>
      <w:ind w:firstLine="420" w:firstLineChars="200"/>
    </w:pPr>
  </w:style>
  <w:style w:type="table" w:styleId="18">
    <w:name w:val="Table Grid"/>
    <w:basedOn w:val="17"/>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0">
    <w:name w:val="Strong"/>
    <w:basedOn w:val="19"/>
    <w:qFormat/>
    <w:uiPriority w:val="0"/>
    <w:rPr>
      <w:b/>
    </w:rPr>
  </w:style>
  <w:style w:type="character" w:styleId="21">
    <w:name w:val="Emphasis"/>
    <w:basedOn w:val="19"/>
    <w:qFormat/>
    <w:uiPriority w:val="0"/>
    <w:rPr>
      <w:i/>
    </w:rPr>
  </w:style>
  <w:style w:type="paragraph" w:customStyle="1" w:styleId="22">
    <w:name w:val="Heading2"/>
    <w:basedOn w:val="1"/>
    <w:next w:val="1"/>
    <w:qFormat/>
    <w:uiPriority w:val="0"/>
    <w:pPr>
      <w:keepNext/>
      <w:keepLines/>
      <w:numPr>
        <w:ilvl w:val="1"/>
        <w:numId w:val="1"/>
      </w:numPr>
      <w:spacing w:before="260" w:after="260" w:line="415" w:lineRule="auto"/>
    </w:pPr>
    <w:rPr>
      <w:rFonts w:ascii="Arial" w:hAnsi="Arial" w:eastAsia="黑体"/>
      <w:b/>
      <w:bCs/>
      <w:kern w:val="2"/>
      <w:sz w:val="32"/>
      <w:szCs w:val="32"/>
    </w:rPr>
  </w:style>
  <w:style w:type="table" w:customStyle="1" w:styleId="23">
    <w:name w:val="网格型2"/>
    <w:basedOn w:val="17"/>
    <w:qFormat/>
    <w:uiPriority w:val="0"/>
    <w:rPr>
      <w:rFonts w:ascii="Calibri" w:hAnsi="Calibri"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customStyle="1" w:styleId="24">
    <w:name w:val="Table Paragraph"/>
    <w:basedOn w:val="1"/>
    <w:qFormat/>
    <w:uiPriority w:val="1"/>
    <w:pPr>
      <w:jc w:val="left"/>
    </w:pPr>
    <w:rPr>
      <w:rFonts w:ascii="Calibri" w:hAnsi="Calibri" w:eastAsia="Calibri" w:cs="宋体"/>
      <w:kern w:val="0"/>
      <w:sz w:val="22"/>
      <w:lang w:eastAsia="en-US"/>
    </w:rPr>
  </w:style>
  <w:style w:type="paragraph" w:styleId="25">
    <w:name w:val="List Paragraph"/>
    <w:basedOn w:val="1"/>
    <w:qFormat/>
    <w:uiPriority w:val="34"/>
    <w:pPr>
      <w:ind w:firstLine="420" w:firstLineChars="200"/>
    </w:pPr>
  </w:style>
  <w:style w:type="paragraph" w:customStyle="1" w:styleId="26">
    <w:name w:val="无间隔1"/>
    <w:basedOn w:val="1"/>
    <w:qFormat/>
    <w:uiPriority w:val="1"/>
    <w:pPr>
      <w:spacing w:line="400" w:lineRule="exact"/>
    </w:pPr>
    <w:rPr>
      <w:sz w:val="24"/>
    </w:rPr>
  </w:style>
  <w:style w:type="character" w:customStyle="1" w:styleId="27">
    <w:name w:val="正文 A Char"/>
    <w:link w:val="28"/>
    <w:qFormat/>
    <w:uiPriority w:val="0"/>
    <w:rPr>
      <w:rFonts w:ascii="Times New Roman" w:hAnsi="Arial Unicode MS" w:eastAsia="Arial Unicode MS" w:cs="Arial Unicode MS"/>
      <w:color w:val="000000"/>
      <w:kern w:val="2"/>
      <w:sz w:val="24"/>
      <w:szCs w:val="24"/>
      <w:lang w:val="en-US" w:eastAsia="zh-CN" w:bidi="ar-SA"/>
    </w:rPr>
  </w:style>
  <w:style w:type="paragraph" w:customStyle="1" w:styleId="28">
    <w:name w:val="正文 A"/>
    <w:link w:val="27"/>
    <w:qFormat/>
    <w:uiPriority w:val="0"/>
    <w:pPr>
      <w:widowControl w:val="0"/>
      <w:spacing w:line="480" w:lineRule="auto"/>
      <w:ind w:firstLine="260"/>
      <w:jc w:val="both"/>
    </w:pPr>
    <w:rPr>
      <w:rFonts w:ascii="Times New Roman" w:hAnsi="Arial Unicode MS" w:eastAsia="Arial Unicode MS" w:cs="Arial Unicode MS"/>
      <w:color w:val="000000"/>
      <w:kern w:val="2"/>
      <w:sz w:val="24"/>
      <w:szCs w:val="24"/>
      <w:lang w:val="en-US" w:eastAsia="zh-CN" w:bidi="ar-SA"/>
    </w:rPr>
  </w:style>
  <w:style w:type="paragraph" w:customStyle="1" w:styleId="29">
    <w:name w:val="Table Text"/>
    <w:basedOn w:val="1"/>
    <w:semiHidden/>
    <w:qFormat/>
    <w:uiPriority w:val="0"/>
    <w:rPr>
      <w:rFonts w:ascii="宋体" w:hAnsi="宋体" w:eastAsia="宋体" w:cs="宋体"/>
      <w:sz w:val="21"/>
      <w:szCs w:val="21"/>
      <w:lang w:val="en-US" w:eastAsia="en-US" w:bidi="ar-SA"/>
    </w:rPr>
  </w:style>
  <w:style w:type="table" w:customStyle="1" w:styleId="30">
    <w:name w:val="Table Normal"/>
    <w:semiHidden/>
    <w:unhideWhenUsed/>
    <w:qFormat/>
    <w:uiPriority w:val="0"/>
    <w:tblPr>
      <w:tblCellMar>
        <w:top w:w="0" w:type="dxa"/>
        <w:left w:w="0" w:type="dxa"/>
        <w:bottom w:w="0" w:type="dxa"/>
        <w:right w:w="0" w:type="dxa"/>
      </w:tblCellMar>
    </w:tblPr>
  </w:style>
  <w:style w:type="paragraph" w:customStyle="1" w:styleId="31">
    <w:name w:val="我的正文"/>
    <w:basedOn w:val="8"/>
    <w:qFormat/>
    <w:uiPriority w:val="0"/>
    <w:pPr>
      <w:ind w:firstLine="480" w:firstLineChars="200"/>
    </w:pPr>
  </w:style>
  <w:style w:type="paragraph" w:customStyle="1" w:styleId="32">
    <w:name w:val="Default"/>
    <w:next w:val="11"/>
    <w:qFormat/>
    <w:uiPriority w:val="6"/>
    <w:pPr>
      <w:widowControl w:val="0"/>
      <w:autoSpaceDE w:val="0"/>
      <w:autoSpaceDN w:val="0"/>
      <w:adjustRightInd w:val="0"/>
    </w:pPr>
    <w:rPr>
      <w:rFonts w:ascii="宋体" w:hAnsi="Calibri" w:eastAsia="宋体" w:cs="宋体"/>
      <w:color w:val="000000"/>
      <w:sz w:val="24"/>
      <w:szCs w:val="24"/>
      <w:lang w:val="en-US" w:eastAsia="zh-CN" w:bidi="ar-SA"/>
    </w:rPr>
  </w:style>
  <w:style w:type="table" w:customStyle="1" w:styleId="33">
    <w:name w:val="网格型1"/>
    <w:basedOn w:val="17"/>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34">
    <w:name w:val="标题 2 Char"/>
    <w:link w:val="2"/>
    <w:qFormat/>
    <w:uiPriority w:val="9"/>
    <w:rPr>
      <w:rFonts w:ascii="Arial" w:hAnsi="Arial" w:eastAsia="黑体" w:cs="Times New Roman"/>
      <w:b/>
      <w:bCs/>
      <w:sz w:val="32"/>
      <w:szCs w:val="32"/>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5.xml"/><Relationship Id="rId7" Type="http://schemas.openxmlformats.org/officeDocument/2006/relationships/header" Target="header1.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5" Type="http://schemas.openxmlformats.org/officeDocument/2006/relationships/fontTable" Target="fontTable.xml"/><Relationship Id="rId24" Type="http://schemas.openxmlformats.org/officeDocument/2006/relationships/numbering" Target="numbering.xml"/><Relationship Id="rId23" Type="http://schemas.openxmlformats.org/officeDocument/2006/relationships/customXml" Target="../customXml/item1.xml"/><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74</Pages>
  <Words>13596</Words>
  <Characters>15127</Characters>
  <Lines>0</Lines>
  <Paragraphs>0</Paragraphs>
  <TotalTime>4</TotalTime>
  <ScaleCrop>false</ScaleCrop>
  <LinksUpToDate>false</LinksUpToDate>
  <CharactersWithSpaces>15751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2026-05-12T01:51:00Z</dcterms:created>
  <dc:creator>admin</dc:creator>
  <cp:lastModifiedBy>admin</cp:lastModifiedBy>
  <cp:lastPrinted>2026-09-01T11:03:00Z</cp:lastPrinted>
  <dcterms:modified xsi:type="dcterms:W3CDTF">2026-09-07T10:46:13Z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B62704A42E734722AF6003B33D9B83EB_13</vt:lpwstr>
  </property>
  <property fmtid="{D5CDD505-2E9C-101B-9397-08002B2CF9AE}" pid="4" name="KSOTemplateDocerSaveRecord">
    <vt:lpwstr>eyJoZGlkIjoiNGE2Y2RmMjNlYzBmYzU2MjUyOTFjOWMzN2QyMWU0MjUiLCJ1c2VySWQiOiI0Mzg1NTgxMzgifQ==</vt:lpwstr>
  </property>
</Properties>
</file>