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61960">
      <w:pPr>
        <w:spacing w:line="264" w:lineRule="auto"/>
        <w:jc w:val="center"/>
        <w:rPr>
          <w:rFonts w:cs="宋体" w:asciiTheme="minorEastAsia" w:hAnsiTheme="minorEastAsia" w:eastAsiaTheme="minorEastAsia"/>
          <w:sz w:val="13"/>
          <w:szCs w:val="13"/>
        </w:rPr>
      </w:pPr>
    </w:p>
    <w:p w14:paraId="45054007">
      <w:pPr>
        <w:spacing w:line="264" w:lineRule="auto"/>
        <w:jc w:val="center"/>
        <w:rPr>
          <w:rFonts w:hint="eastAsia" w:ascii="宋体" w:hAnsi="宋体" w:eastAsia="宋体" w:cs="Times New Roman"/>
          <w:b/>
          <w:bCs/>
          <w:sz w:val="44"/>
          <w:szCs w:val="44"/>
          <w:lang w:eastAsia="zh-CN"/>
        </w:rPr>
      </w:pPr>
      <w:r>
        <w:rPr>
          <w:rFonts w:hint="eastAsia" w:ascii="宋体" w:hAnsi="宋体" w:eastAsia="宋体" w:cs="Times New Roman"/>
          <w:b/>
          <w:bCs/>
          <w:sz w:val="44"/>
          <w:szCs w:val="44"/>
        </w:rPr>
        <w:t>2026年灵宝市阳店镇人民政府6个村巷道硬化及排水渠建设项目</w:t>
      </w:r>
      <w:r>
        <w:rPr>
          <w:rFonts w:hint="eastAsia" w:ascii="宋体" w:hAnsi="宋体" w:eastAsia="宋体" w:cs="Times New Roman"/>
          <w:b/>
          <w:bCs/>
          <w:sz w:val="44"/>
          <w:szCs w:val="44"/>
          <w:lang w:eastAsia="zh-CN"/>
        </w:rPr>
        <w:t>（</w:t>
      </w:r>
      <w:r>
        <w:rPr>
          <w:rFonts w:hint="eastAsia" w:ascii="宋体" w:hAnsi="宋体" w:eastAsia="宋体" w:cs="Times New Roman"/>
          <w:b/>
          <w:bCs/>
          <w:sz w:val="44"/>
          <w:szCs w:val="44"/>
          <w:lang w:val="en-US" w:eastAsia="zh-CN"/>
        </w:rPr>
        <w:t>二次</w:t>
      </w:r>
      <w:r>
        <w:rPr>
          <w:rFonts w:hint="eastAsia" w:ascii="宋体" w:hAnsi="宋体" w:eastAsia="宋体" w:cs="Times New Roman"/>
          <w:b/>
          <w:bCs/>
          <w:sz w:val="44"/>
          <w:szCs w:val="44"/>
          <w:lang w:eastAsia="zh-CN"/>
        </w:rPr>
        <w:t>）</w:t>
      </w:r>
    </w:p>
    <w:p w14:paraId="68DAD870">
      <w:pPr>
        <w:spacing w:line="264" w:lineRule="auto"/>
        <w:jc w:val="center"/>
        <w:rPr>
          <w:rFonts w:ascii="宋体" w:hAnsi="宋体" w:eastAsia="宋体" w:cs="Times New Roman"/>
          <w:sz w:val="24"/>
          <w:u w:val="single"/>
        </w:rPr>
      </w:pPr>
    </w:p>
    <w:p w14:paraId="49A035CB">
      <w:pPr>
        <w:spacing w:line="264" w:lineRule="auto"/>
        <w:jc w:val="center"/>
        <w:rPr>
          <w:rFonts w:ascii="宋体" w:hAnsi="宋体" w:eastAsia="宋体" w:cs="Times New Roman"/>
          <w:sz w:val="24"/>
          <w:u w:val="single"/>
        </w:rPr>
      </w:pPr>
    </w:p>
    <w:p w14:paraId="4E95D53B">
      <w:pPr>
        <w:spacing w:line="264" w:lineRule="auto"/>
        <w:jc w:val="center"/>
        <w:rPr>
          <w:rFonts w:cs="Calibri" w:asciiTheme="minorEastAsia" w:hAnsiTheme="minorEastAsia" w:eastAsiaTheme="minorEastAsia"/>
          <w:b/>
          <w:bCs/>
          <w:spacing w:val="20"/>
          <w:sz w:val="72"/>
          <w:szCs w:val="72"/>
        </w:rPr>
      </w:pPr>
      <w:r>
        <w:rPr>
          <w:rFonts w:hint="eastAsia" w:cs="Calibri" w:asciiTheme="minorEastAsia" w:hAnsiTheme="minorEastAsia" w:eastAsiaTheme="minorEastAsia"/>
          <w:b/>
          <w:bCs/>
          <w:spacing w:val="20"/>
          <w:sz w:val="72"/>
          <w:szCs w:val="72"/>
        </w:rPr>
        <w:t>竞争性磋商文件</w:t>
      </w:r>
    </w:p>
    <w:p w14:paraId="468413DF">
      <w:pPr>
        <w:spacing w:after="0" w:line="540" w:lineRule="exact"/>
        <w:ind w:firstLine="2249" w:firstLineChars="700"/>
        <w:rPr>
          <w:rFonts w:cs="Calibri" w:asciiTheme="minorEastAsia" w:hAnsiTheme="minorEastAsia" w:eastAsiaTheme="minorEastAsia"/>
          <w:b/>
          <w:bCs/>
          <w:sz w:val="32"/>
          <w:szCs w:val="32"/>
          <w:highlight w:val="none"/>
        </w:rPr>
      </w:pPr>
      <w:r>
        <w:rPr>
          <w:rFonts w:hint="eastAsia" w:cs="Calibri" w:asciiTheme="minorEastAsia" w:hAnsiTheme="minorEastAsia" w:eastAsiaTheme="minorEastAsia"/>
          <w:b/>
          <w:bCs/>
          <w:sz w:val="32"/>
          <w:szCs w:val="32"/>
          <w:highlight w:val="none"/>
        </w:rPr>
        <w:t>项目编号：示范竞磋采购-2026-21</w:t>
      </w:r>
    </w:p>
    <w:p w14:paraId="408A5ABC">
      <w:pPr>
        <w:spacing w:after="0" w:line="540" w:lineRule="exact"/>
        <w:ind w:firstLine="3855" w:firstLineChars="1200"/>
        <w:rPr>
          <w:rFonts w:hint="default" w:cs="Calibri" w:asciiTheme="minorEastAsia" w:hAnsiTheme="minorEastAsia" w:eastAsiaTheme="minorEastAsia"/>
          <w:b/>
          <w:bCs/>
          <w:sz w:val="32"/>
          <w:szCs w:val="32"/>
          <w:highlight w:val="none"/>
          <w:lang w:val="en-US"/>
        </w:rPr>
      </w:pPr>
      <w:r>
        <w:rPr>
          <w:rFonts w:hint="eastAsia" w:cs="Calibri" w:asciiTheme="minorEastAsia" w:hAnsiTheme="minorEastAsia" w:eastAsiaTheme="minorEastAsia"/>
          <w:b/>
          <w:bCs/>
          <w:sz w:val="32"/>
          <w:szCs w:val="32"/>
          <w:highlight w:val="none"/>
          <w:lang w:val="en-US" w:eastAsia="zh-CN"/>
        </w:rPr>
        <w:t xml:space="preserve">SGZ[2026]306-ZC217 </w:t>
      </w:r>
    </w:p>
    <w:p w14:paraId="1CF128D0">
      <w:pPr>
        <w:spacing w:after="0" w:line="540" w:lineRule="exact"/>
        <w:rPr>
          <w:rFonts w:cs="Calibri" w:asciiTheme="minorEastAsia" w:hAnsiTheme="minorEastAsia" w:eastAsiaTheme="minorEastAsia"/>
          <w:sz w:val="32"/>
          <w:szCs w:val="32"/>
          <w:highlight w:val="yellow"/>
        </w:rPr>
      </w:pPr>
    </w:p>
    <w:p w14:paraId="35405092">
      <w:pPr>
        <w:spacing w:after="0" w:line="540" w:lineRule="exact"/>
        <w:ind w:firstLine="3840" w:firstLineChars="1200"/>
        <w:rPr>
          <w:rFonts w:cs="Calibri" w:asciiTheme="minorEastAsia" w:hAnsiTheme="minorEastAsia" w:eastAsiaTheme="minorEastAsia"/>
          <w:sz w:val="32"/>
          <w:szCs w:val="32"/>
        </w:rPr>
      </w:pPr>
    </w:p>
    <w:p w14:paraId="1752F111">
      <w:pPr>
        <w:spacing w:line="264" w:lineRule="auto"/>
        <w:ind w:firstLine="2080" w:firstLineChars="650"/>
        <w:rPr>
          <w:rFonts w:cs="Calibri" w:asciiTheme="minorEastAsia" w:hAnsiTheme="minorEastAsia" w:eastAsiaTheme="minorEastAsia"/>
          <w:sz w:val="32"/>
          <w:szCs w:val="32"/>
        </w:rPr>
      </w:pPr>
    </w:p>
    <w:p w14:paraId="3369FBFF">
      <w:pPr>
        <w:spacing w:line="264" w:lineRule="auto"/>
        <w:ind w:firstLine="2080" w:firstLineChars="650"/>
        <w:rPr>
          <w:rFonts w:cs="Calibri" w:asciiTheme="minorEastAsia" w:hAnsiTheme="minorEastAsia" w:eastAsiaTheme="minorEastAsia"/>
          <w:sz w:val="32"/>
          <w:szCs w:val="32"/>
        </w:rPr>
      </w:pPr>
    </w:p>
    <w:p w14:paraId="496DC735">
      <w:pPr>
        <w:spacing w:line="264" w:lineRule="auto"/>
        <w:ind w:firstLine="2532" w:firstLineChars="1151"/>
        <w:rPr>
          <w:rFonts w:cs="Calibri" w:asciiTheme="minorEastAsia" w:hAnsiTheme="minorEastAsia" w:eastAsiaTheme="minorEastAsia"/>
          <w:sz w:val="32"/>
          <w:szCs w:val="32"/>
        </w:rPr>
      </w:pPr>
      <w:r>
        <w:drawing>
          <wp:anchor distT="0" distB="0" distL="114300" distR="114300" simplePos="0" relativeHeight="251661312" behindDoc="0" locked="0" layoutInCell="1" allowOverlap="1">
            <wp:simplePos x="0" y="0"/>
            <wp:positionH relativeFrom="column">
              <wp:posOffset>1918970</wp:posOffset>
            </wp:positionH>
            <wp:positionV relativeFrom="paragraph">
              <wp:posOffset>-808990</wp:posOffset>
            </wp:positionV>
            <wp:extent cx="2103120" cy="2103120"/>
            <wp:effectExtent l="0" t="0" r="11430" b="11430"/>
            <wp:wrapNone/>
            <wp:docPr id="2" name="图片 2" descr="C:\Users\dell\xwechat_files\don-key_d95b\temp\RWTemp\2026-06\d66aec2bf8ec6edd5619410bfe427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dell\xwechat_files\don-key_d95b\temp\RWTemp\2026-06\d66aec2bf8ec6edd5619410bfe4277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103120" cy="2103120"/>
                    </a:xfrm>
                    <a:prstGeom prst="rect">
                      <a:avLst/>
                    </a:prstGeom>
                    <a:noFill/>
                    <a:ln>
                      <a:noFill/>
                    </a:ln>
                  </pic:spPr>
                </pic:pic>
              </a:graphicData>
            </a:graphic>
          </wp:anchor>
        </w:drawing>
      </w:r>
    </w:p>
    <w:p w14:paraId="6634796D">
      <w:pPr>
        <w:spacing w:line="264" w:lineRule="auto"/>
        <w:ind w:firstLine="2080" w:firstLineChars="650"/>
        <w:rPr>
          <w:rFonts w:cs="Calibri" w:asciiTheme="minorEastAsia" w:hAnsiTheme="minorEastAsia" w:eastAsiaTheme="minorEastAsia"/>
          <w:b/>
          <w:bCs/>
          <w:sz w:val="30"/>
          <w:szCs w:val="30"/>
        </w:rPr>
      </w:pPr>
      <w:r>
        <w:rPr>
          <w:rFonts w:hint="eastAsia" w:cs="Calibri" w:asciiTheme="minorEastAsia" w:hAnsiTheme="minorEastAsia" w:eastAsiaTheme="minorEastAsia"/>
          <w:sz w:val="32"/>
          <w:szCs w:val="32"/>
        </w:rPr>
        <w:t xml:space="preserve">           </w:t>
      </w:r>
    </w:p>
    <w:p w14:paraId="62E61CDE">
      <w:pPr>
        <w:spacing w:line="480" w:lineRule="exact"/>
        <w:ind w:firstLine="1656" w:firstLineChars="550"/>
        <w:rPr>
          <w:rFonts w:cs="Calibri" w:asciiTheme="minorEastAsia" w:hAnsiTheme="minorEastAsia" w:eastAsiaTheme="minorEastAsia"/>
          <w:b/>
          <w:bCs/>
          <w:sz w:val="30"/>
          <w:szCs w:val="30"/>
        </w:rPr>
      </w:pPr>
    </w:p>
    <w:p w14:paraId="0E2D7366">
      <w:pPr>
        <w:spacing w:line="480" w:lineRule="exact"/>
        <w:ind w:firstLine="1656" w:firstLineChars="550"/>
        <w:rPr>
          <w:rFonts w:cs="Calibri" w:asciiTheme="minorEastAsia" w:hAnsiTheme="minorEastAsia" w:eastAsiaTheme="minorEastAsia"/>
          <w:b/>
          <w:bCs/>
          <w:sz w:val="30"/>
          <w:szCs w:val="30"/>
        </w:rPr>
      </w:pPr>
    </w:p>
    <w:p w14:paraId="61010651">
      <w:pPr>
        <w:spacing w:line="480" w:lineRule="exact"/>
        <w:ind w:firstLine="1656" w:firstLineChars="550"/>
        <w:rPr>
          <w:rFonts w:cs="Calibri" w:asciiTheme="minorEastAsia" w:hAnsiTheme="minorEastAsia" w:eastAsiaTheme="minorEastAsia"/>
          <w:b/>
          <w:bCs/>
          <w:sz w:val="30"/>
          <w:szCs w:val="30"/>
        </w:rPr>
      </w:pPr>
    </w:p>
    <w:p w14:paraId="4F58DE7D">
      <w:pPr>
        <w:spacing w:line="480" w:lineRule="exact"/>
        <w:ind w:left="3829" w:leftChars="774" w:hanging="2126" w:hangingChars="706"/>
        <w:rPr>
          <w:rFonts w:cs="Calibri" w:asciiTheme="minorEastAsia" w:hAnsiTheme="minorEastAsia" w:eastAsiaTheme="minorEastAsia"/>
          <w:b/>
          <w:bCs/>
          <w:sz w:val="30"/>
          <w:szCs w:val="30"/>
        </w:rPr>
      </w:pPr>
      <w:r>
        <w:rPr>
          <w:rFonts w:hint="eastAsia" w:cs="Calibri" w:asciiTheme="minorEastAsia" w:hAnsiTheme="minorEastAsia" w:eastAsiaTheme="minorEastAsia"/>
          <w:b/>
          <w:bCs/>
          <w:sz w:val="30"/>
          <w:szCs w:val="30"/>
        </w:rPr>
        <w:t>采   购   人：灵宝市阳店镇人民政府</w:t>
      </w:r>
    </w:p>
    <w:p w14:paraId="2DDE8450">
      <w:pPr>
        <w:spacing w:line="480" w:lineRule="exact"/>
        <w:ind w:firstLine="1656" w:firstLineChars="550"/>
        <w:rPr>
          <w:rFonts w:cs="Calibri" w:asciiTheme="minorEastAsia" w:hAnsiTheme="minorEastAsia" w:eastAsiaTheme="minorEastAsia"/>
          <w:b/>
          <w:bCs/>
          <w:sz w:val="30"/>
          <w:szCs w:val="30"/>
        </w:rPr>
      </w:pPr>
      <w:r>
        <w:rPr>
          <w:rFonts w:hint="eastAsia" w:cs="Calibri" w:asciiTheme="minorEastAsia" w:hAnsiTheme="minorEastAsia" w:eastAsiaTheme="minorEastAsia"/>
          <w:b/>
          <w:bCs/>
          <w:sz w:val="30"/>
          <w:szCs w:val="30"/>
        </w:rPr>
        <w:t>采购代理机构：信宇腾远工程咨询集团有限公司</w:t>
      </w:r>
    </w:p>
    <w:p w14:paraId="6069ADBC">
      <w:pPr>
        <w:spacing w:line="480" w:lineRule="exact"/>
        <w:ind w:firstLine="1656" w:firstLineChars="550"/>
        <w:rPr>
          <w:rFonts w:asciiTheme="minorEastAsia" w:hAnsiTheme="minorEastAsia" w:eastAsiaTheme="minorEastAsia"/>
          <w:sz w:val="36"/>
          <w:szCs w:val="32"/>
        </w:rPr>
      </w:pPr>
      <w:r>
        <w:rPr>
          <w:rFonts w:hint="eastAsia" w:cs="Calibri" w:asciiTheme="minorEastAsia" w:hAnsiTheme="minorEastAsia" w:eastAsiaTheme="minorEastAsia"/>
          <w:b/>
          <w:bCs/>
          <w:sz w:val="30"/>
          <w:szCs w:val="30"/>
        </w:rPr>
        <w:t>日        期：二〇二六年</w:t>
      </w:r>
      <w:r>
        <w:rPr>
          <w:rFonts w:hint="eastAsia" w:cs="Calibri" w:asciiTheme="minorEastAsia" w:hAnsiTheme="minorEastAsia" w:eastAsiaTheme="minorEastAsia"/>
          <w:b/>
          <w:bCs/>
          <w:sz w:val="30"/>
          <w:szCs w:val="30"/>
          <w:lang w:val="en-US" w:eastAsia="zh-CN"/>
        </w:rPr>
        <w:t>九</w:t>
      </w:r>
      <w:r>
        <w:rPr>
          <w:rFonts w:hint="eastAsia" w:cs="Calibri" w:asciiTheme="minorEastAsia" w:hAnsiTheme="minorEastAsia" w:eastAsiaTheme="minorEastAsia"/>
          <w:b/>
          <w:bCs/>
          <w:sz w:val="30"/>
          <w:szCs w:val="30"/>
        </w:rPr>
        <w:t>月</w:t>
      </w:r>
      <w:bookmarkStart w:id="0" w:name="_Toc20823272"/>
      <w:bookmarkEnd w:id="0"/>
      <w:bookmarkStart w:id="1" w:name="_Toc120614210"/>
      <w:bookmarkEnd w:id="1"/>
      <w:bookmarkStart w:id="2" w:name="_Toc517178990"/>
      <w:bookmarkEnd w:id="2"/>
      <w:bookmarkStart w:id="3" w:name="_Toc446062516"/>
      <w:bookmarkEnd w:id="3"/>
      <w:bookmarkStart w:id="4" w:name="_Toc444525600"/>
      <w:bookmarkEnd w:id="4"/>
      <w:bookmarkStart w:id="5" w:name="_Toc16938516"/>
      <w:bookmarkEnd w:id="5"/>
      <w:bookmarkStart w:id="6" w:name="_Toc403987193"/>
      <w:bookmarkEnd w:id="6"/>
      <w:bookmarkStart w:id="7" w:name="_Toc446062580"/>
      <w:bookmarkEnd w:id="7"/>
      <w:bookmarkStart w:id="8" w:name="_Toc523127445"/>
      <w:bookmarkEnd w:id="8"/>
      <w:bookmarkStart w:id="9" w:name="_Toc479757206"/>
      <w:bookmarkEnd w:id="9"/>
      <w:bookmarkStart w:id="10" w:name="_Toc447717724"/>
      <w:bookmarkEnd w:id="10"/>
      <w:bookmarkStart w:id="11" w:name="_Toc403986986"/>
      <w:bookmarkEnd w:id="11"/>
      <w:bookmarkStart w:id="12" w:name="_Toc16770539"/>
    </w:p>
    <w:p w14:paraId="2A80320F">
      <w:pPr>
        <w:adjustRightInd/>
        <w:snapToGrid/>
        <w:spacing w:after="0"/>
        <w:rPr>
          <w:rFonts w:cs="Times New Roman" w:asciiTheme="minorEastAsia" w:hAnsiTheme="minorEastAsia" w:eastAsiaTheme="minorEastAsia"/>
          <w:b/>
          <w:sz w:val="36"/>
          <w:szCs w:val="32"/>
        </w:rPr>
      </w:pPr>
      <w:r>
        <w:rPr>
          <w:rFonts w:asciiTheme="minorEastAsia" w:hAnsiTheme="minorEastAsia" w:eastAsiaTheme="minorEastAsia"/>
          <w:sz w:val="36"/>
          <w:szCs w:val="32"/>
        </w:rPr>
        <w:br w:type="page"/>
      </w:r>
    </w:p>
    <w:p w14:paraId="381FB06A">
      <w:pPr>
        <w:pStyle w:val="66"/>
        <w:spacing w:before="0"/>
        <w:jc w:val="center"/>
        <w:outlineLvl w:val="9"/>
        <w:rPr>
          <w:rFonts w:asciiTheme="minorEastAsia" w:hAnsiTheme="minorEastAsia" w:eastAsiaTheme="minorEastAsia"/>
          <w:color w:val="auto"/>
          <w:sz w:val="32"/>
          <w:szCs w:val="32"/>
        </w:rPr>
      </w:pPr>
      <w:r>
        <w:rPr>
          <w:rFonts w:hint="eastAsia" w:asciiTheme="minorEastAsia" w:hAnsiTheme="minorEastAsia" w:eastAsiaTheme="minorEastAsia"/>
          <w:color w:val="auto"/>
          <w:sz w:val="36"/>
          <w:szCs w:val="32"/>
        </w:rPr>
        <w:t>目    录</w:t>
      </w:r>
      <w:bookmarkEnd w:id="12"/>
    </w:p>
    <w:sdt>
      <w:sdtPr>
        <w:rPr>
          <w:rFonts w:ascii="宋体" w:hAnsi="宋体" w:eastAsia="宋体"/>
          <w:sz w:val="21"/>
        </w:rPr>
        <w:id w:val="147463737"/>
        <w:docPartObj>
          <w:docPartGallery w:val="Table of Contents"/>
          <w:docPartUnique/>
        </w:docPartObj>
      </w:sdtPr>
      <w:sdtEndPr>
        <w:rPr>
          <w:rFonts w:asciiTheme="minorEastAsia" w:hAnsiTheme="minorEastAsia" w:eastAsiaTheme="minorEastAsia"/>
          <w:bCs/>
          <w:sz w:val="22"/>
        </w:rPr>
      </w:sdtEndPr>
      <w:sdtContent>
        <w:p w14:paraId="56882AD1">
          <w:pPr>
            <w:spacing w:after="0"/>
            <w:jc w:val="center"/>
          </w:pPr>
        </w:p>
        <w:p w14:paraId="641FAE15">
          <w:pPr>
            <w:pStyle w:val="18"/>
            <w:tabs>
              <w:tab w:val="right" w:leader="dot" w:pos="9070"/>
            </w:tabs>
          </w:pPr>
          <w:r>
            <w:rPr>
              <w:rFonts w:asciiTheme="minorEastAsia" w:hAnsiTheme="minorEastAsia" w:eastAsiaTheme="minorEastAsia"/>
              <w:bCs/>
            </w:rPr>
            <w:fldChar w:fldCharType="begin"/>
          </w:r>
          <w:r>
            <w:rPr>
              <w:rFonts w:asciiTheme="minorEastAsia" w:hAnsiTheme="minorEastAsia" w:eastAsiaTheme="minorEastAsia"/>
              <w:bCs/>
            </w:rPr>
            <w:instrText xml:space="preserve">TOC \o "1-1" \h \u </w:instrText>
          </w:r>
          <w:r>
            <w:rPr>
              <w:rFonts w:asciiTheme="minorEastAsia" w:hAnsiTheme="minorEastAsia" w:eastAsiaTheme="minorEastAsia"/>
              <w:bCs/>
            </w:rPr>
            <w:fldChar w:fldCharType="separate"/>
          </w:r>
          <w:r>
            <w:fldChar w:fldCharType="begin"/>
          </w:r>
          <w:r>
            <w:instrText xml:space="preserve"> HYPERLINK \l "_Toc5626" </w:instrText>
          </w:r>
          <w:r>
            <w:fldChar w:fldCharType="separate"/>
          </w:r>
          <w:r>
            <w:rPr>
              <w:rFonts w:asciiTheme="minorEastAsia" w:hAnsiTheme="minorEastAsia" w:eastAsiaTheme="minorEastAsia"/>
              <w:bCs/>
              <w:kern w:val="36"/>
              <w:szCs w:val="36"/>
            </w:rPr>
            <w:t>第一章</w:t>
          </w:r>
          <w:r>
            <w:rPr>
              <w:rFonts w:hint="eastAsia" w:asciiTheme="minorEastAsia" w:hAnsiTheme="minorEastAsia" w:eastAsiaTheme="minorEastAsia"/>
              <w:bCs/>
              <w:kern w:val="36"/>
              <w:szCs w:val="36"/>
            </w:rPr>
            <w:t xml:space="preserve">  </w:t>
          </w:r>
          <w:r>
            <w:rPr>
              <w:rFonts w:asciiTheme="minorEastAsia" w:hAnsiTheme="minorEastAsia" w:eastAsiaTheme="minorEastAsia"/>
              <w:bCs/>
              <w:kern w:val="36"/>
              <w:szCs w:val="36"/>
            </w:rPr>
            <w:t>竞争性磋商公告</w:t>
          </w:r>
          <w:r>
            <w:tab/>
          </w:r>
          <w:r>
            <w:fldChar w:fldCharType="begin"/>
          </w:r>
          <w:r>
            <w:instrText xml:space="preserve"> PAGEREF _Toc5626 \h </w:instrText>
          </w:r>
          <w:r>
            <w:fldChar w:fldCharType="separate"/>
          </w:r>
          <w:r>
            <w:t>3</w:t>
          </w:r>
          <w:r>
            <w:fldChar w:fldCharType="end"/>
          </w:r>
          <w:r>
            <w:fldChar w:fldCharType="end"/>
          </w:r>
        </w:p>
        <w:p w14:paraId="40F81174">
          <w:pPr>
            <w:pStyle w:val="18"/>
            <w:tabs>
              <w:tab w:val="right" w:leader="dot" w:pos="9070"/>
            </w:tabs>
          </w:pPr>
          <w:r>
            <w:fldChar w:fldCharType="begin"/>
          </w:r>
          <w:r>
            <w:instrText xml:space="preserve"> HYPERLINK \l "_Toc2824" </w:instrText>
          </w:r>
          <w:r>
            <w:fldChar w:fldCharType="separate"/>
          </w:r>
          <w:r>
            <w:rPr>
              <w:rFonts w:hint="eastAsia" w:asciiTheme="minorEastAsia" w:hAnsiTheme="minorEastAsia" w:eastAsiaTheme="minorEastAsia"/>
              <w:bCs/>
              <w:szCs w:val="36"/>
            </w:rPr>
            <w:t>第二章</w:t>
          </w:r>
          <w:r>
            <w:rPr>
              <w:rFonts w:hint="eastAsia" w:asciiTheme="minorEastAsia" w:hAnsiTheme="minorEastAsia" w:eastAsiaTheme="minorEastAsia"/>
              <w:bCs/>
              <w:kern w:val="36"/>
              <w:szCs w:val="36"/>
            </w:rPr>
            <w:t xml:space="preserve">  </w:t>
          </w:r>
          <w:r>
            <w:rPr>
              <w:rFonts w:hint="eastAsia" w:asciiTheme="minorEastAsia" w:hAnsiTheme="minorEastAsia" w:eastAsiaTheme="minorEastAsia"/>
              <w:bCs/>
              <w:szCs w:val="36"/>
            </w:rPr>
            <w:t>响应</w:t>
          </w:r>
          <w:r>
            <w:rPr>
              <w:rFonts w:asciiTheme="minorEastAsia" w:hAnsiTheme="minorEastAsia" w:eastAsiaTheme="minorEastAsia"/>
              <w:bCs/>
              <w:szCs w:val="36"/>
            </w:rPr>
            <w:t>人须知</w:t>
          </w:r>
          <w:r>
            <w:tab/>
          </w:r>
          <w:r>
            <w:fldChar w:fldCharType="begin"/>
          </w:r>
          <w:r>
            <w:instrText xml:space="preserve"> PAGEREF _Toc2824 \h </w:instrText>
          </w:r>
          <w:r>
            <w:fldChar w:fldCharType="separate"/>
          </w:r>
          <w:r>
            <w:t>9</w:t>
          </w:r>
          <w:r>
            <w:fldChar w:fldCharType="end"/>
          </w:r>
          <w:r>
            <w:fldChar w:fldCharType="end"/>
          </w:r>
        </w:p>
        <w:p w14:paraId="1424ECAC">
          <w:pPr>
            <w:pStyle w:val="18"/>
            <w:tabs>
              <w:tab w:val="right" w:leader="dot" w:pos="9070"/>
            </w:tabs>
          </w:pPr>
          <w:r>
            <w:fldChar w:fldCharType="begin"/>
          </w:r>
          <w:r>
            <w:instrText xml:space="preserve"> HYPERLINK \l "_Toc6913" </w:instrText>
          </w:r>
          <w:r>
            <w:fldChar w:fldCharType="separate"/>
          </w:r>
          <w:r>
            <w:rPr>
              <w:rFonts w:asciiTheme="minorEastAsia" w:hAnsiTheme="minorEastAsia" w:eastAsiaTheme="minorEastAsia"/>
              <w:bCs/>
              <w:szCs w:val="36"/>
            </w:rPr>
            <w:t>第三章</w:t>
          </w:r>
          <w:r>
            <w:rPr>
              <w:rFonts w:hint="eastAsia" w:asciiTheme="minorEastAsia" w:hAnsiTheme="minorEastAsia" w:eastAsiaTheme="minorEastAsia"/>
              <w:bCs/>
              <w:kern w:val="36"/>
              <w:szCs w:val="36"/>
            </w:rPr>
            <w:t xml:space="preserve">  </w:t>
          </w:r>
          <w:r>
            <w:rPr>
              <w:rFonts w:asciiTheme="minorEastAsia" w:hAnsiTheme="minorEastAsia" w:eastAsiaTheme="minorEastAsia"/>
              <w:bCs/>
              <w:szCs w:val="36"/>
            </w:rPr>
            <w:t>评审标准</w:t>
          </w:r>
          <w:r>
            <w:tab/>
          </w:r>
          <w:r>
            <w:fldChar w:fldCharType="begin"/>
          </w:r>
          <w:r>
            <w:instrText xml:space="preserve"> PAGEREF _Toc6913 \h </w:instrText>
          </w:r>
          <w:r>
            <w:fldChar w:fldCharType="separate"/>
          </w:r>
          <w:r>
            <w:t>32</w:t>
          </w:r>
          <w:r>
            <w:fldChar w:fldCharType="end"/>
          </w:r>
          <w:r>
            <w:fldChar w:fldCharType="end"/>
          </w:r>
        </w:p>
        <w:p w14:paraId="472AE6EF">
          <w:pPr>
            <w:pStyle w:val="18"/>
            <w:tabs>
              <w:tab w:val="right" w:leader="dot" w:pos="9070"/>
            </w:tabs>
          </w:pPr>
          <w:r>
            <w:fldChar w:fldCharType="begin"/>
          </w:r>
          <w:r>
            <w:instrText xml:space="preserve"> HYPERLINK \l "_Toc14363" </w:instrText>
          </w:r>
          <w:r>
            <w:fldChar w:fldCharType="separate"/>
          </w:r>
          <w:r>
            <w:rPr>
              <w:rFonts w:hint="eastAsia" w:cs="Calibri" w:asciiTheme="minorEastAsia" w:hAnsiTheme="minorEastAsia" w:eastAsiaTheme="minorEastAsia"/>
              <w:bCs/>
              <w:szCs w:val="36"/>
            </w:rPr>
            <w:t>第四章</w:t>
          </w:r>
          <w:r>
            <w:rPr>
              <w:rFonts w:hint="eastAsia" w:asciiTheme="minorEastAsia" w:hAnsiTheme="minorEastAsia" w:eastAsiaTheme="minorEastAsia"/>
              <w:bCs/>
              <w:kern w:val="36"/>
              <w:szCs w:val="36"/>
            </w:rPr>
            <w:t xml:space="preserve">  </w:t>
          </w:r>
          <w:r>
            <w:rPr>
              <w:rFonts w:hint="eastAsia" w:cs="Calibri" w:asciiTheme="minorEastAsia" w:hAnsiTheme="minorEastAsia" w:eastAsiaTheme="minorEastAsia"/>
              <w:bCs/>
              <w:szCs w:val="36"/>
            </w:rPr>
            <w:t>合同条款及格式</w:t>
          </w:r>
          <w:r>
            <w:tab/>
          </w:r>
          <w:r>
            <w:fldChar w:fldCharType="begin"/>
          </w:r>
          <w:r>
            <w:instrText xml:space="preserve"> PAGEREF _Toc14363 \h </w:instrText>
          </w:r>
          <w:r>
            <w:fldChar w:fldCharType="separate"/>
          </w:r>
          <w:r>
            <w:t>41</w:t>
          </w:r>
          <w:r>
            <w:fldChar w:fldCharType="end"/>
          </w:r>
          <w:r>
            <w:fldChar w:fldCharType="end"/>
          </w:r>
        </w:p>
        <w:p w14:paraId="1B51B730">
          <w:pPr>
            <w:pStyle w:val="18"/>
            <w:tabs>
              <w:tab w:val="right" w:leader="dot" w:pos="9070"/>
            </w:tabs>
          </w:pPr>
          <w:r>
            <w:fldChar w:fldCharType="begin"/>
          </w:r>
          <w:r>
            <w:instrText xml:space="preserve"> HYPERLINK \l "_Toc27247" </w:instrText>
          </w:r>
          <w:r>
            <w:fldChar w:fldCharType="separate"/>
          </w:r>
          <w:r>
            <w:rPr>
              <w:rFonts w:asciiTheme="minorEastAsia" w:hAnsiTheme="minorEastAsia" w:eastAsiaTheme="minorEastAsia"/>
              <w:bCs/>
              <w:szCs w:val="36"/>
            </w:rPr>
            <w:t>第</w:t>
          </w:r>
          <w:r>
            <w:rPr>
              <w:rFonts w:hint="eastAsia" w:asciiTheme="minorEastAsia" w:hAnsiTheme="minorEastAsia" w:eastAsiaTheme="minorEastAsia"/>
              <w:bCs/>
              <w:szCs w:val="36"/>
            </w:rPr>
            <w:t>五</w:t>
          </w:r>
          <w:r>
            <w:rPr>
              <w:rFonts w:asciiTheme="minorEastAsia" w:hAnsiTheme="minorEastAsia" w:eastAsiaTheme="minorEastAsia"/>
              <w:bCs/>
              <w:szCs w:val="36"/>
            </w:rPr>
            <w:t>章</w:t>
          </w:r>
          <w:r>
            <w:rPr>
              <w:rFonts w:hint="eastAsia" w:asciiTheme="minorEastAsia" w:hAnsiTheme="minorEastAsia" w:eastAsiaTheme="minorEastAsia"/>
              <w:bCs/>
              <w:kern w:val="36"/>
              <w:szCs w:val="36"/>
            </w:rPr>
            <w:t xml:space="preserve">  </w:t>
          </w:r>
          <w:r>
            <w:rPr>
              <w:rFonts w:hint="eastAsia" w:asciiTheme="minorEastAsia" w:hAnsiTheme="minorEastAsia" w:eastAsiaTheme="minorEastAsia"/>
              <w:bCs/>
              <w:szCs w:val="36"/>
            </w:rPr>
            <w:t>工程量清单（另附）</w:t>
          </w:r>
          <w:r>
            <w:tab/>
          </w:r>
          <w:r>
            <w:fldChar w:fldCharType="begin"/>
          </w:r>
          <w:r>
            <w:instrText xml:space="preserve"> PAGEREF _Toc27247 \h </w:instrText>
          </w:r>
          <w:r>
            <w:fldChar w:fldCharType="separate"/>
          </w:r>
          <w:r>
            <w:t>61</w:t>
          </w:r>
          <w:r>
            <w:fldChar w:fldCharType="end"/>
          </w:r>
          <w:r>
            <w:fldChar w:fldCharType="end"/>
          </w:r>
        </w:p>
        <w:p w14:paraId="7BE9D1AE">
          <w:pPr>
            <w:pStyle w:val="18"/>
            <w:tabs>
              <w:tab w:val="right" w:leader="dot" w:pos="9070"/>
            </w:tabs>
          </w:pPr>
          <w:r>
            <w:fldChar w:fldCharType="begin"/>
          </w:r>
          <w:r>
            <w:instrText xml:space="preserve"> HYPERLINK \l "_Toc9338" </w:instrText>
          </w:r>
          <w:r>
            <w:fldChar w:fldCharType="separate"/>
          </w:r>
          <w:r>
            <w:rPr>
              <w:rFonts w:asciiTheme="minorEastAsia" w:hAnsiTheme="minorEastAsia" w:eastAsiaTheme="minorEastAsia"/>
              <w:bCs/>
              <w:szCs w:val="36"/>
            </w:rPr>
            <w:t>第</w:t>
          </w:r>
          <w:r>
            <w:rPr>
              <w:rFonts w:hint="eastAsia" w:asciiTheme="minorEastAsia" w:hAnsiTheme="minorEastAsia" w:eastAsiaTheme="minorEastAsia"/>
              <w:bCs/>
              <w:szCs w:val="36"/>
            </w:rPr>
            <w:t>六</w:t>
          </w:r>
          <w:r>
            <w:rPr>
              <w:rFonts w:asciiTheme="minorEastAsia" w:hAnsiTheme="minorEastAsia" w:eastAsiaTheme="minorEastAsia"/>
              <w:bCs/>
              <w:szCs w:val="36"/>
            </w:rPr>
            <w:t>章</w:t>
          </w:r>
          <w:r>
            <w:rPr>
              <w:rFonts w:hint="eastAsia" w:asciiTheme="minorEastAsia" w:hAnsiTheme="minorEastAsia" w:eastAsiaTheme="minorEastAsia"/>
              <w:bCs/>
              <w:kern w:val="36"/>
              <w:szCs w:val="36"/>
            </w:rPr>
            <w:t xml:space="preserve">  </w:t>
          </w:r>
          <w:r>
            <w:rPr>
              <w:rFonts w:hint="eastAsia" w:asciiTheme="minorEastAsia" w:hAnsiTheme="minorEastAsia" w:eastAsiaTheme="minorEastAsia"/>
              <w:bCs/>
              <w:szCs w:val="36"/>
            </w:rPr>
            <w:t>图纸（另附）</w:t>
          </w:r>
          <w:r>
            <w:tab/>
          </w:r>
          <w:r>
            <w:fldChar w:fldCharType="begin"/>
          </w:r>
          <w:r>
            <w:instrText xml:space="preserve"> PAGEREF _Toc9338 \h </w:instrText>
          </w:r>
          <w:r>
            <w:fldChar w:fldCharType="separate"/>
          </w:r>
          <w:r>
            <w:t>62</w:t>
          </w:r>
          <w:r>
            <w:fldChar w:fldCharType="end"/>
          </w:r>
          <w:r>
            <w:fldChar w:fldCharType="end"/>
          </w:r>
        </w:p>
        <w:p w14:paraId="0096ED58">
          <w:pPr>
            <w:pStyle w:val="18"/>
            <w:tabs>
              <w:tab w:val="right" w:leader="dot" w:pos="9070"/>
            </w:tabs>
          </w:pPr>
          <w:r>
            <w:fldChar w:fldCharType="begin"/>
          </w:r>
          <w:r>
            <w:instrText xml:space="preserve"> HYPERLINK \l "_Toc31089" </w:instrText>
          </w:r>
          <w:r>
            <w:fldChar w:fldCharType="separate"/>
          </w:r>
          <w:r>
            <w:rPr>
              <w:rFonts w:asciiTheme="minorEastAsia" w:hAnsiTheme="minorEastAsia" w:eastAsiaTheme="minorEastAsia"/>
              <w:bCs/>
              <w:szCs w:val="36"/>
            </w:rPr>
            <w:t>第</w:t>
          </w:r>
          <w:r>
            <w:rPr>
              <w:rFonts w:hint="eastAsia" w:asciiTheme="minorEastAsia" w:hAnsiTheme="minorEastAsia" w:eastAsiaTheme="minorEastAsia"/>
              <w:bCs/>
              <w:szCs w:val="36"/>
            </w:rPr>
            <w:t>七</w:t>
          </w:r>
          <w:r>
            <w:rPr>
              <w:rFonts w:asciiTheme="minorEastAsia" w:hAnsiTheme="minorEastAsia" w:eastAsiaTheme="minorEastAsia"/>
              <w:bCs/>
              <w:szCs w:val="36"/>
            </w:rPr>
            <w:t>章</w:t>
          </w:r>
          <w:r>
            <w:rPr>
              <w:rFonts w:hint="eastAsia" w:asciiTheme="minorEastAsia" w:hAnsiTheme="minorEastAsia" w:eastAsiaTheme="minorEastAsia"/>
              <w:bCs/>
              <w:kern w:val="36"/>
              <w:szCs w:val="36"/>
            </w:rPr>
            <w:t xml:space="preserve">  </w:t>
          </w:r>
          <w:r>
            <w:rPr>
              <w:rFonts w:asciiTheme="minorEastAsia" w:hAnsiTheme="minorEastAsia" w:eastAsiaTheme="minorEastAsia"/>
              <w:bCs/>
              <w:szCs w:val="36"/>
            </w:rPr>
            <w:t>响应文件格式</w:t>
          </w:r>
          <w:r>
            <w:tab/>
          </w:r>
          <w:r>
            <w:fldChar w:fldCharType="begin"/>
          </w:r>
          <w:r>
            <w:instrText xml:space="preserve"> PAGEREF _Toc31089 \h </w:instrText>
          </w:r>
          <w:r>
            <w:fldChar w:fldCharType="separate"/>
          </w:r>
          <w:r>
            <w:t>63</w:t>
          </w:r>
          <w:r>
            <w:fldChar w:fldCharType="end"/>
          </w:r>
          <w:r>
            <w:fldChar w:fldCharType="end"/>
          </w:r>
        </w:p>
        <w:p w14:paraId="601D253C">
          <w:pPr>
            <w:rPr>
              <w:rFonts w:asciiTheme="minorEastAsia" w:hAnsiTheme="minorEastAsia" w:eastAsiaTheme="minorEastAsia"/>
              <w:bCs/>
            </w:rPr>
          </w:pPr>
          <w:r>
            <w:rPr>
              <w:rFonts w:asciiTheme="minorEastAsia" w:hAnsiTheme="minorEastAsia" w:eastAsiaTheme="minorEastAsia"/>
              <w:bCs/>
            </w:rPr>
            <w:fldChar w:fldCharType="end"/>
          </w:r>
        </w:p>
      </w:sdtContent>
    </w:sdt>
    <w:p w14:paraId="1C5C573C">
      <w:pPr>
        <w:rPr>
          <w:rFonts w:asciiTheme="minorEastAsia" w:hAnsiTheme="minorEastAsia" w:eastAsiaTheme="minorEastAsia"/>
          <w:bCs/>
        </w:rPr>
      </w:pPr>
    </w:p>
    <w:p w14:paraId="7D219E6F">
      <w:pPr>
        <w:rPr>
          <w:rFonts w:asciiTheme="minorEastAsia" w:hAnsiTheme="minorEastAsia" w:eastAsiaTheme="minorEastAsia"/>
        </w:rPr>
      </w:pPr>
    </w:p>
    <w:p w14:paraId="633CA82A">
      <w:pPr>
        <w:spacing w:line="264" w:lineRule="auto"/>
        <w:rPr>
          <w:rFonts w:asciiTheme="minorEastAsia" w:hAnsiTheme="minorEastAsia" w:eastAsiaTheme="minorEastAsia"/>
          <w:b/>
          <w:bCs/>
          <w:kern w:val="36"/>
          <w:sz w:val="32"/>
          <w:szCs w:val="32"/>
        </w:rPr>
        <w:sectPr>
          <w:pgSz w:w="11906" w:h="16838"/>
          <w:pgMar w:top="1702" w:right="1418" w:bottom="1418" w:left="1418" w:header="720" w:footer="720" w:gutter="0"/>
          <w:cols w:space="720" w:num="1"/>
          <w:docGrid w:type="lines" w:linePitch="312" w:charSpace="0"/>
        </w:sectPr>
      </w:pPr>
    </w:p>
    <w:p w14:paraId="2C72D554">
      <w:pPr>
        <w:jc w:val="center"/>
        <w:outlineLvl w:val="0"/>
        <w:rPr>
          <w:rFonts w:asciiTheme="minorEastAsia" w:hAnsiTheme="minorEastAsia" w:eastAsiaTheme="minorEastAsia"/>
          <w:kern w:val="36"/>
          <w:sz w:val="32"/>
          <w:szCs w:val="32"/>
        </w:rPr>
      </w:pPr>
      <w:bookmarkStart w:id="13" w:name="_Toc341992710"/>
      <w:bookmarkEnd w:id="13"/>
      <w:bookmarkStart w:id="14" w:name="_Toc337584877"/>
      <w:bookmarkEnd w:id="14"/>
      <w:bookmarkStart w:id="15" w:name="_Toc120614213"/>
      <w:bookmarkEnd w:id="15"/>
      <w:bookmarkStart w:id="16" w:name="_Toc341993114"/>
      <w:bookmarkEnd w:id="16"/>
      <w:bookmarkStart w:id="17" w:name="_Toc366517151"/>
      <w:bookmarkEnd w:id="17"/>
      <w:bookmarkStart w:id="18" w:name="_Toc337622690"/>
      <w:bookmarkEnd w:id="18"/>
      <w:bookmarkStart w:id="19" w:name="_Toc441564066"/>
      <w:bookmarkEnd w:id="19"/>
      <w:bookmarkStart w:id="20" w:name="_Ref352791871"/>
      <w:bookmarkEnd w:id="20"/>
      <w:bookmarkStart w:id="21" w:name="_Toc341993788"/>
      <w:bookmarkEnd w:id="21"/>
      <w:bookmarkStart w:id="22" w:name="_Toc513029202"/>
      <w:bookmarkEnd w:id="22"/>
      <w:bookmarkStart w:id="23" w:name="_Toc342497332"/>
      <w:bookmarkEnd w:id="23"/>
      <w:bookmarkStart w:id="24" w:name="_Toc337622983"/>
      <w:bookmarkEnd w:id="24"/>
      <w:bookmarkStart w:id="25" w:name="_Toc373781378"/>
      <w:bookmarkEnd w:id="25"/>
      <w:bookmarkStart w:id="26" w:name="_Toc16938518"/>
      <w:bookmarkEnd w:id="26"/>
      <w:bookmarkStart w:id="27" w:name="_Toc342374716"/>
      <w:bookmarkEnd w:id="27"/>
      <w:bookmarkStart w:id="28" w:name="_Toc341991044"/>
      <w:bookmarkEnd w:id="28"/>
      <w:bookmarkStart w:id="29" w:name="_Toc342241487"/>
      <w:bookmarkEnd w:id="29"/>
      <w:bookmarkStart w:id="30" w:name="_Toc341988484"/>
      <w:bookmarkEnd w:id="30"/>
      <w:bookmarkStart w:id="31" w:name="_Toc337584958"/>
      <w:bookmarkEnd w:id="31"/>
      <w:bookmarkStart w:id="32" w:name="_Toc337620800"/>
      <w:bookmarkEnd w:id="32"/>
      <w:bookmarkStart w:id="33" w:name="_Toc365619242"/>
      <w:bookmarkEnd w:id="33"/>
      <w:bookmarkStart w:id="34" w:name="_Toc342252863"/>
      <w:bookmarkEnd w:id="34"/>
      <w:bookmarkStart w:id="35" w:name="_Toc20823274"/>
      <w:bookmarkEnd w:id="35"/>
      <w:bookmarkStart w:id="36" w:name="_Toc341992630"/>
      <w:bookmarkEnd w:id="36"/>
      <w:bookmarkStart w:id="37" w:name="_Toc337622640"/>
      <w:bookmarkEnd w:id="37"/>
      <w:bookmarkStart w:id="38" w:name="_Toc337584644"/>
      <w:bookmarkEnd w:id="38"/>
      <w:bookmarkStart w:id="39" w:name="_Toc337622278"/>
      <w:bookmarkEnd w:id="39"/>
      <w:bookmarkStart w:id="40" w:name="_Toc337622251"/>
      <w:bookmarkEnd w:id="40"/>
      <w:bookmarkStart w:id="41" w:name="_Toc337620692"/>
      <w:bookmarkEnd w:id="41"/>
      <w:bookmarkStart w:id="42" w:name="_Toc337622790"/>
      <w:bookmarkEnd w:id="42"/>
      <w:bookmarkStart w:id="43" w:name="_Toc403560410"/>
      <w:bookmarkEnd w:id="43"/>
      <w:bookmarkStart w:id="44" w:name="_Toc403401434"/>
      <w:bookmarkEnd w:id="44"/>
      <w:bookmarkStart w:id="45" w:name="_Toc337622590"/>
      <w:bookmarkEnd w:id="45"/>
      <w:bookmarkStart w:id="46" w:name="_Toc337620620"/>
      <w:bookmarkEnd w:id="46"/>
      <w:bookmarkStart w:id="47" w:name="_Toc342558384"/>
      <w:bookmarkEnd w:id="47"/>
      <w:bookmarkStart w:id="48" w:name="_Toc337622372"/>
      <w:bookmarkEnd w:id="48"/>
      <w:bookmarkStart w:id="49" w:name="_Toc517178991"/>
      <w:bookmarkEnd w:id="49"/>
      <w:bookmarkStart w:id="50" w:name="_Toc528078006"/>
      <w:bookmarkStart w:id="51" w:name="_Toc16770540"/>
      <w:bookmarkStart w:id="52" w:name="_Toc5626"/>
      <w:r>
        <w:rPr>
          <w:rFonts w:asciiTheme="minorEastAsia" w:hAnsiTheme="minorEastAsia" w:eastAsiaTheme="minorEastAsia"/>
          <w:b/>
          <w:bCs/>
          <w:kern w:val="36"/>
          <w:sz w:val="36"/>
          <w:szCs w:val="36"/>
        </w:rPr>
        <w:t>第一章</w:t>
      </w:r>
      <w:bookmarkEnd w:id="50"/>
      <w:r>
        <w:rPr>
          <w:rFonts w:hint="eastAsia" w:asciiTheme="minorEastAsia" w:hAnsiTheme="minorEastAsia" w:eastAsiaTheme="minorEastAsia"/>
          <w:b/>
          <w:bCs/>
          <w:kern w:val="36"/>
          <w:sz w:val="36"/>
          <w:szCs w:val="36"/>
        </w:rPr>
        <w:t xml:space="preserve">  </w:t>
      </w:r>
      <w:r>
        <w:rPr>
          <w:rFonts w:asciiTheme="minorEastAsia" w:hAnsiTheme="minorEastAsia" w:eastAsiaTheme="minorEastAsia"/>
          <w:b/>
          <w:bCs/>
          <w:kern w:val="36"/>
          <w:sz w:val="36"/>
          <w:szCs w:val="36"/>
        </w:rPr>
        <w:t>竞争性磋商公告</w:t>
      </w:r>
      <w:bookmarkEnd w:id="51"/>
      <w:bookmarkEnd w:id="52"/>
    </w:p>
    <w:p w14:paraId="76BDD8DC">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项目概况：</w:t>
      </w:r>
    </w:p>
    <w:p w14:paraId="05425515">
      <w:pPr>
        <w:spacing w:after="0" w:line="540" w:lineRule="exact"/>
        <w:ind w:firstLine="480" w:firstLineChars="200"/>
        <w:rPr>
          <w:rFonts w:cs="宋体" w:asciiTheme="minorEastAsia" w:hAnsiTheme="minorEastAsia" w:eastAsiaTheme="minorEastAsia"/>
          <w:sz w:val="24"/>
          <w:szCs w:val="24"/>
          <w:highlight w:val="none"/>
        </w:rPr>
      </w:pPr>
      <w:r>
        <w:rPr>
          <w:rFonts w:hint="eastAsia" w:ascii="宋体" w:hAnsi="宋体" w:eastAsia="宋体" w:cs="Times New Roman"/>
          <w:sz w:val="24"/>
        </w:rPr>
        <w:t>2026年灵宝市阳店镇人民政府6个村巷道硬化及排水渠建设项目</w:t>
      </w:r>
      <w:r>
        <w:rPr>
          <w:rFonts w:hint="eastAsia" w:ascii="宋体" w:hAnsi="宋体" w:eastAsia="宋体" w:cs="Times New Roman"/>
          <w:sz w:val="24"/>
          <w:lang w:eastAsia="zh-CN"/>
        </w:rPr>
        <w:t>（</w:t>
      </w:r>
      <w:r>
        <w:rPr>
          <w:rFonts w:hint="eastAsia" w:ascii="宋体" w:hAnsi="宋体" w:eastAsia="宋体" w:cs="Times New Roman"/>
          <w:sz w:val="24"/>
          <w:lang w:val="en-US" w:eastAsia="zh-CN"/>
        </w:rPr>
        <w:t>二次</w:t>
      </w:r>
      <w:r>
        <w:rPr>
          <w:rFonts w:hint="eastAsia" w:ascii="宋体" w:hAnsi="宋体" w:eastAsia="宋体" w:cs="Times New Roman"/>
          <w:sz w:val="24"/>
          <w:lang w:eastAsia="zh-CN"/>
        </w:rPr>
        <w:t>）</w:t>
      </w:r>
      <w:r>
        <w:rPr>
          <w:rFonts w:hint="eastAsia" w:cs="宋体" w:asciiTheme="minorEastAsia" w:hAnsiTheme="minorEastAsia" w:eastAsiaTheme="minorEastAsia"/>
          <w:sz w:val="24"/>
          <w:szCs w:val="24"/>
        </w:rPr>
        <w:t>的潜在供应商登录三门峡市公共资源交易中心网获取本项目磋商文件，并</w:t>
      </w:r>
      <w:r>
        <w:rPr>
          <w:rFonts w:hint="eastAsia" w:cs="宋体" w:asciiTheme="minorEastAsia" w:hAnsiTheme="minorEastAsia" w:eastAsiaTheme="minorEastAsia"/>
          <w:sz w:val="24"/>
          <w:szCs w:val="24"/>
          <w:highlight w:val="none"/>
        </w:rPr>
        <w:t>于</w:t>
      </w:r>
      <w:r>
        <w:rPr>
          <w:rFonts w:hint="eastAsia" w:cs="宋体" w:asciiTheme="minorEastAsia" w:hAnsiTheme="minorEastAsia" w:eastAsiaTheme="minorEastAsia"/>
          <w:sz w:val="24"/>
          <w:szCs w:val="24"/>
          <w:highlight w:val="none"/>
          <w:shd w:val="clear" w:color="auto" w:fill="FFFFFF"/>
        </w:rPr>
        <w:t>2026年09月</w:t>
      </w:r>
      <w:r>
        <w:rPr>
          <w:rFonts w:hint="eastAsia" w:cs="宋体" w:asciiTheme="minorEastAsia" w:hAnsiTheme="minorEastAsia" w:eastAsiaTheme="minorEastAsia"/>
          <w:sz w:val="24"/>
          <w:szCs w:val="24"/>
          <w:highlight w:val="none"/>
          <w:shd w:val="clear" w:color="auto" w:fill="FFFFFF"/>
          <w:lang w:val="en-US" w:eastAsia="zh-CN"/>
        </w:rPr>
        <w:t>30</w:t>
      </w:r>
      <w:r>
        <w:rPr>
          <w:rFonts w:hint="eastAsia" w:cs="宋体" w:asciiTheme="minorEastAsia" w:hAnsiTheme="minorEastAsia" w:eastAsiaTheme="minorEastAsia"/>
          <w:sz w:val="24"/>
          <w:szCs w:val="24"/>
          <w:highlight w:val="none"/>
          <w:shd w:val="clear" w:color="auto" w:fill="FFFFFF"/>
        </w:rPr>
        <w:t>日08时30分</w:t>
      </w:r>
      <w:r>
        <w:rPr>
          <w:rFonts w:hint="eastAsia" w:cs="宋体" w:asciiTheme="minorEastAsia" w:hAnsiTheme="minorEastAsia" w:eastAsiaTheme="minorEastAsia"/>
          <w:sz w:val="24"/>
          <w:szCs w:val="24"/>
          <w:highlight w:val="none"/>
        </w:rPr>
        <w:t>（北京时间）前提交响应文件。</w:t>
      </w:r>
    </w:p>
    <w:p w14:paraId="78B01E4D">
      <w:pPr>
        <w:spacing w:after="0" w:line="5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一、项目基本情况</w:t>
      </w:r>
    </w:p>
    <w:p w14:paraId="7107FE70">
      <w:pPr>
        <w:spacing w:after="0" w:line="540" w:lineRule="exact"/>
        <w:ind w:firstLine="480" w:firstLineChars="200"/>
        <w:rPr>
          <w:rFonts w:cs="宋体" w:asciiTheme="minorEastAsia" w:hAnsiTheme="minorEastAsia" w:eastAsiaTheme="minorEastAsia"/>
          <w:color w:val="FF0000"/>
          <w:sz w:val="24"/>
          <w:szCs w:val="24"/>
          <w:highlight w:val="none"/>
        </w:rPr>
      </w:pPr>
      <w:r>
        <w:rPr>
          <w:rFonts w:hint="eastAsia" w:cs="宋体" w:asciiTheme="minorEastAsia" w:hAnsiTheme="minorEastAsia" w:eastAsiaTheme="minorEastAsia"/>
          <w:sz w:val="24"/>
          <w:szCs w:val="24"/>
          <w:highlight w:val="none"/>
        </w:rPr>
        <w:t>1、项目名称：</w:t>
      </w:r>
      <w:r>
        <w:rPr>
          <w:rFonts w:hint="eastAsia" w:ascii="宋体" w:hAnsi="宋体" w:eastAsia="宋体" w:cs="Times New Roman"/>
          <w:sz w:val="24"/>
          <w:highlight w:val="none"/>
        </w:rPr>
        <w:t>2026年灵宝市阳店镇人民政府6个村巷道硬化及排水渠建设项目</w:t>
      </w:r>
      <w:r>
        <w:rPr>
          <w:rFonts w:hint="eastAsia" w:ascii="宋体" w:hAnsi="宋体" w:eastAsia="宋体" w:cs="Times New Roman"/>
          <w:sz w:val="24"/>
          <w:highlight w:val="none"/>
          <w:lang w:eastAsia="zh-CN"/>
        </w:rPr>
        <w:t>（</w:t>
      </w:r>
      <w:r>
        <w:rPr>
          <w:rFonts w:hint="eastAsia" w:ascii="宋体" w:hAnsi="宋体" w:eastAsia="宋体" w:cs="Times New Roman"/>
          <w:sz w:val="24"/>
          <w:highlight w:val="none"/>
          <w:lang w:val="en-US" w:eastAsia="zh-CN"/>
        </w:rPr>
        <w:t>二次</w:t>
      </w:r>
      <w:r>
        <w:rPr>
          <w:rFonts w:hint="eastAsia" w:ascii="宋体" w:hAnsi="宋体" w:eastAsia="宋体" w:cs="Times New Roman"/>
          <w:sz w:val="24"/>
          <w:highlight w:val="none"/>
          <w:lang w:eastAsia="zh-CN"/>
        </w:rPr>
        <w:t>）</w:t>
      </w:r>
      <w:r>
        <w:rPr>
          <w:rFonts w:hint="eastAsia" w:cs="Times New Roman" w:asciiTheme="minorEastAsia" w:hAnsiTheme="minorEastAsia" w:eastAsiaTheme="minorEastAsia"/>
          <w:kern w:val="2"/>
          <w:sz w:val="24"/>
          <w:szCs w:val="24"/>
          <w:highlight w:val="none"/>
        </w:rPr>
        <w:t>；</w:t>
      </w:r>
    </w:p>
    <w:p w14:paraId="346ABF63">
      <w:pPr>
        <w:spacing w:after="0" w:line="540" w:lineRule="exact"/>
        <w:ind w:firstLine="480" w:firstLineChars="200"/>
        <w:rPr>
          <w:rFonts w:cs="Times New Roman" w:asciiTheme="minorEastAsia" w:hAnsiTheme="minorEastAsia" w:eastAsiaTheme="minorEastAsia"/>
          <w:kern w:val="2"/>
          <w:sz w:val="24"/>
          <w:szCs w:val="24"/>
          <w:highlight w:val="none"/>
        </w:rPr>
      </w:pPr>
      <w:r>
        <w:rPr>
          <w:rFonts w:hint="eastAsia" w:cs="宋体" w:asciiTheme="minorEastAsia" w:hAnsiTheme="minorEastAsia" w:eastAsiaTheme="minorEastAsia"/>
          <w:sz w:val="24"/>
          <w:szCs w:val="24"/>
          <w:highlight w:val="none"/>
        </w:rPr>
        <w:t>2、项目编号：示范竞磋采购-2026-21、</w:t>
      </w:r>
      <w:r>
        <w:rPr>
          <w:rFonts w:hint="eastAsia" w:cs="宋体" w:asciiTheme="minorEastAsia" w:hAnsiTheme="minorEastAsia" w:eastAsiaTheme="minorEastAsia"/>
          <w:sz w:val="24"/>
          <w:szCs w:val="24"/>
          <w:highlight w:val="none"/>
          <w:lang w:val="en-US" w:eastAsia="zh-CN"/>
        </w:rPr>
        <w:t>SGZ[2026]306-ZC217</w:t>
      </w:r>
    </w:p>
    <w:p w14:paraId="7D4BDC17">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3、采购方式：竞争性磋商；</w:t>
      </w:r>
    </w:p>
    <w:p w14:paraId="02CFA18D">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4、预算金额：</w:t>
      </w:r>
      <w:r>
        <w:rPr>
          <w:rFonts w:cs="宋体" w:asciiTheme="minorEastAsia" w:hAnsiTheme="minorEastAsia" w:eastAsiaTheme="minorEastAsia"/>
          <w:sz w:val="24"/>
          <w:szCs w:val="24"/>
        </w:rPr>
        <w:t>¥</w:t>
      </w:r>
      <w:r>
        <w:rPr>
          <w:rFonts w:hint="eastAsia" w:ascii="宋体" w:hAnsi="宋体"/>
          <w:sz w:val="24"/>
        </w:rPr>
        <w:t>2414986.95</w:t>
      </w:r>
      <w:r>
        <w:rPr>
          <w:rFonts w:hint="eastAsia" w:cs="宋体" w:asciiTheme="minorEastAsia" w:hAnsiTheme="minorEastAsia" w:eastAsiaTheme="minorEastAsia"/>
          <w:sz w:val="24"/>
          <w:szCs w:val="24"/>
        </w:rPr>
        <w:t>元；</w:t>
      </w:r>
    </w:p>
    <w:tbl>
      <w:tblPr>
        <w:tblStyle w:val="118"/>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789"/>
        <w:gridCol w:w="1713"/>
      </w:tblGrid>
      <w:tr w14:paraId="162C8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1D80CEF0">
            <w:pPr>
              <w:adjustRightInd/>
              <w:snapToGrid/>
              <w:spacing w:after="0" w:line="54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序号</w:t>
            </w:r>
          </w:p>
        </w:tc>
        <w:tc>
          <w:tcPr>
            <w:tcW w:w="2622" w:type="dxa"/>
            <w:vAlign w:val="center"/>
          </w:tcPr>
          <w:p w14:paraId="4C8515D9">
            <w:pPr>
              <w:adjustRightInd/>
              <w:snapToGrid/>
              <w:spacing w:after="0" w:line="54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包号</w:t>
            </w:r>
          </w:p>
        </w:tc>
        <w:tc>
          <w:tcPr>
            <w:tcW w:w="2625" w:type="dxa"/>
            <w:vAlign w:val="center"/>
          </w:tcPr>
          <w:p w14:paraId="54C931C8">
            <w:pPr>
              <w:adjustRightInd/>
              <w:snapToGrid/>
              <w:spacing w:after="0" w:line="54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color w:val="333333"/>
                <w:sz w:val="24"/>
                <w:szCs w:val="24"/>
              </w:rPr>
              <w:t>包名称</w:t>
            </w:r>
          </w:p>
        </w:tc>
        <w:tc>
          <w:tcPr>
            <w:tcW w:w="1789" w:type="dxa"/>
            <w:vAlign w:val="center"/>
          </w:tcPr>
          <w:p w14:paraId="555859A1">
            <w:pPr>
              <w:adjustRightInd/>
              <w:snapToGrid/>
              <w:spacing w:after="0" w:line="540" w:lineRule="exact"/>
              <w:jc w:val="center"/>
              <w:rPr>
                <w:rFonts w:cs="宋体" w:asciiTheme="minorEastAsia" w:hAnsiTheme="minorEastAsia" w:eastAsiaTheme="minorEastAsia"/>
                <w:color w:val="333333"/>
                <w:sz w:val="24"/>
                <w:szCs w:val="24"/>
              </w:rPr>
            </w:pPr>
            <w:r>
              <w:rPr>
                <w:rFonts w:hint="eastAsia" w:cs="宋体" w:asciiTheme="minorEastAsia" w:hAnsiTheme="minorEastAsia" w:eastAsiaTheme="minorEastAsia"/>
                <w:color w:val="333333"/>
                <w:sz w:val="24"/>
                <w:szCs w:val="24"/>
              </w:rPr>
              <w:t>包预算</w:t>
            </w:r>
          </w:p>
          <w:p w14:paraId="69AF8656">
            <w:pPr>
              <w:adjustRightInd/>
              <w:snapToGrid/>
              <w:spacing w:after="0" w:line="54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color w:val="333333"/>
                <w:sz w:val="24"/>
                <w:szCs w:val="24"/>
              </w:rPr>
              <w:t>（万元）</w:t>
            </w:r>
          </w:p>
        </w:tc>
        <w:tc>
          <w:tcPr>
            <w:tcW w:w="1713" w:type="dxa"/>
            <w:vAlign w:val="center"/>
          </w:tcPr>
          <w:p w14:paraId="6C4CD6AC">
            <w:pPr>
              <w:adjustRightInd/>
              <w:snapToGrid/>
              <w:spacing w:after="0" w:line="54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color w:val="333333"/>
                <w:sz w:val="24"/>
                <w:szCs w:val="24"/>
              </w:rPr>
              <w:t>包最高限价（万元）</w:t>
            </w:r>
          </w:p>
        </w:tc>
      </w:tr>
      <w:tr w14:paraId="71F2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33313BDD">
            <w:pPr>
              <w:adjustRightInd/>
              <w:snapToGrid/>
              <w:spacing w:after="0" w:line="540" w:lineRule="exact"/>
              <w:ind w:left="-2" w:leftChars="-100" w:hanging="218" w:hangingChars="91"/>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p>
        </w:tc>
        <w:tc>
          <w:tcPr>
            <w:tcW w:w="2622" w:type="dxa"/>
            <w:vAlign w:val="center"/>
          </w:tcPr>
          <w:p w14:paraId="254DBE3B">
            <w:pPr>
              <w:spacing w:after="0" w:line="540" w:lineRule="exact"/>
              <w:jc w:val="center"/>
              <w:rPr>
                <w:rFonts w:hint="default" w:cs="宋体" w:asciiTheme="minorEastAsia" w:hAnsiTheme="minorEastAsia" w:eastAsiaTheme="minorEastAsia"/>
                <w:sz w:val="24"/>
                <w:szCs w:val="24"/>
                <w:lang w:val="en-US"/>
              </w:rPr>
            </w:pPr>
            <w:r>
              <w:rPr>
                <w:rFonts w:hint="eastAsia" w:cs="宋体" w:asciiTheme="minorEastAsia" w:hAnsiTheme="minorEastAsia" w:eastAsiaTheme="minorEastAsia"/>
                <w:sz w:val="24"/>
                <w:szCs w:val="24"/>
                <w:highlight w:val="none"/>
                <w:lang w:val="en-US" w:eastAsia="zh-CN"/>
              </w:rPr>
              <w:t>SGZ[2026]306-ZC217-1</w:t>
            </w:r>
            <w:bookmarkStart w:id="1159" w:name="_GoBack"/>
            <w:bookmarkEnd w:id="1159"/>
          </w:p>
        </w:tc>
        <w:tc>
          <w:tcPr>
            <w:tcW w:w="2625" w:type="dxa"/>
            <w:vAlign w:val="center"/>
          </w:tcPr>
          <w:p w14:paraId="077BFA26">
            <w:pPr>
              <w:spacing w:after="0" w:line="360" w:lineRule="auto"/>
              <w:jc w:val="center"/>
              <w:rPr>
                <w:rFonts w:hint="eastAsia" w:eastAsia="宋体" w:cs="宋体" w:asciiTheme="minorEastAsia" w:hAnsiTheme="minorEastAsia"/>
                <w:sz w:val="24"/>
                <w:szCs w:val="24"/>
                <w:lang w:eastAsia="zh-CN"/>
              </w:rPr>
            </w:pPr>
            <w:r>
              <w:rPr>
                <w:rFonts w:hint="eastAsia" w:ascii="宋体" w:hAnsi="宋体" w:eastAsia="宋体" w:cs="Times New Roman"/>
                <w:sz w:val="24"/>
              </w:rPr>
              <w:t>2026年灵宝市阳店镇人民政府6个村巷道硬化及排水渠建设项目</w:t>
            </w:r>
            <w:r>
              <w:rPr>
                <w:rFonts w:hint="eastAsia" w:ascii="宋体" w:hAnsi="宋体" w:eastAsia="宋体" w:cs="Times New Roman"/>
                <w:sz w:val="24"/>
                <w:lang w:eastAsia="zh-CN"/>
              </w:rPr>
              <w:t>（</w:t>
            </w:r>
            <w:r>
              <w:rPr>
                <w:rFonts w:hint="eastAsia" w:ascii="宋体" w:hAnsi="宋体" w:eastAsia="宋体" w:cs="Times New Roman"/>
                <w:sz w:val="24"/>
                <w:lang w:val="en-US" w:eastAsia="zh-CN"/>
              </w:rPr>
              <w:t>二次</w:t>
            </w:r>
            <w:r>
              <w:rPr>
                <w:rFonts w:hint="eastAsia" w:ascii="宋体" w:hAnsi="宋体" w:eastAsia="宋体" w:cs="Times New Roman"/>
                <w:sz w:val="24"/>
                <w:lang w:eastAsia="zh-CN"/>
              </w:rPr>
              <w:t>）</w:t>
            </w:r>
          </w:p>
        </w:tc>
        <w:tc>
          <w:tcPr>
            <w:tcW w:w="1789" w:type="dxa"/>
            <w:vAlign w:val="center"/>
          </w:tcPr>
          <w:p w14:paraId="7761E991">
            <w:pPr>
              <w:spacing w:after="0" w:line="540" w:lineRule="exact"/>
              <w:jc w:val="center"/>
              <w:rPr>
                <w:rFonts w:cs="宋体" w:asciiTheme="minorEastAsia" w:hAnsiTheme="minorEastAsia" w:eastAsiaTheme="minorEastAsia"/>
                <w:sz w:val="24"/>
                <w:szCs w:val="24"/>
              </w:rPr>
            </w:pPr>
            <w:r>
              <w:rPr>
                <w:rFonts w:hint="eastAsia" w:ascii="宋体" w:hAnsi="宋体"/>
                <w:sz w:val="24"/>
              </w:rPr>
              <w:t>241.498695</w:t>
            </w:r>
          </w:p>
        </w:tc>
        <w:tc>
          <w:tcPr>
            <w:tcW w:w="1713" w:type="dxa"/>
            <w:vAlign w:val="center"/>
          </w:tcPr>
          <w:p w14:paraId="34E9E65B">
            <w:pPr>
              <w:spacing w:after="0" w:line="540" w:lineRule="exact"/>
              <w:jc w:val="center"/>
              <w:rPr>
                <w:rFonts w:cs="宋体" w:asciiTheme="minorEastAsia" w:hAnsiTheme="minorEastAsia" w:eastAsiaTheme="minorEastAsia"/>
                <w:sz w:val="24"/>
                <w:szCs w:val="24"/>
              </w:rPr>
            </w:pPr>
            <w:r>
              <w:rPr>
                <w:rFonts w:hint="eastAsia" w:ascii="宋体" w:hAnsi="宋体"/>
                <w:sz w:val="24"/>
              </w:rPr>
              <w:t>241.498695</w:t>
            </w:r>
          </w:p>
        </w:tc>
      </w:tr>
    </w:tbl>
    <w:p w14:paraId="605A775C">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5、采购需求（包括但不限于标的的名称、数量、简要技术需求或服务要求等）</w:t>
      </w:r>
    </w:p>
    <w:p w14:paraId="7C2F26E1">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5.1、项目概况：</w:t>
      </w:r>
      <w:r>
        <w:rPr>
          <w:rFonts w:hint="eastAsia" w:ascii="宋体" w:hAnsi="宋体" w:eastAsia="宋体" w:cs="Times New Roman"/>
          <w:sz w:val="24"/>
        </w:rPr>
        <w:t>本项目为2026年灵宝市阳店镇人民政府6个村巷道硬化及排水渠建设项目</w:t>
      </w:r>
      <w:r>
        <w:rPr>
          <w:rFonts w:hint="eastAsia" w:ascii="宋体" w:hAnsi="宋体" w:eastAsia="宋体" w:cs="Times New Roman"/>
          <w:sz w:val="24"/>
          <w:lang w:eastAsia="zh-CN"/>
        </w:rPr>
        <w:t>（</w:t>
      </w:r>
      <w:r>
        <w:rPr>
          <w:rFonts w:hint="eastAsia" w:ascii="宋体" w:hAnsi="宋体" w:eastAsia="宋体" w:cs="Times New Roman"/>
          <w:sz w:val="24"/>
          <w:lang w:val="en-US" w:eastAsia="zh-CN"/>
        </w:rPr>
        <w:t>二次</w:t>
      </w:r>
      <w:r>
        <w:rPr>
          <w:rFonts w:hint="eastAsia" w:ascii="宋体" w:hAnsi="宋体" w:eastAsia="宋体" w:cs="Times New Roman"/>
          <w:sz w:val="24"/>
          <w:lang w:eastAsia="zh-CN"/>
        </w:rPr>
        <w:t>）</w:t>
      </w:r>
      <w:r>
        <w:rPr>
          <w:rFonts w:hint="eastAsia" w:ascii="宋体" w:hAnsi="宋体" w:eastAsia="宋体" w:cs="Times New Roman"/>
          <w:sz w:val="24"/>
        </w:rPr>
        <w:t>，主要建设内容为朱家窝村巷道硬化、方家河村巷道硬化、下村巷道硬化、羊角寨村巷道硬化、下坡头村排水渠建设、胡家原村渠道硬化等；具体详见工程量清单</w:t>
      </w:r>
      <w:r>
        <w:rPr>
          <w:rFonts w:hint="eastAsia" w:cs="Times New Roman" w:asciiTheme="minorEastAsia" w:hAnsiTheme="minorEastAsia" w:eastAsiaTheme="minorEastAsia"/>
          <w:kern w:val="2"/>
          <w:sz w:val="24"/>
          <w:szCs w:val="24"/>
        </w:rPr>
        <w:t>；</w:t>
      </w:r>
      <w:r>
        <w:rPr>
          <w:rFonts w:cs="宋体" w:asciiTheme="minorEastAsia" w:hAnsiTheme="minorEastAsia" w:eastAsiaTheme="minorEastAsia"/>
          <w:sz w:val="24"/>
          <w:szCs w:val="24"/>
        </w:rPr>
        <w:t xml:space="preserve"> </w:t>
      </w:r>
    </w:p>
    <w:p w14:paraId="56D316BE">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5.2、资金来源：财政资金，已落实；</w:t>
      </w:r>
    </w:p>
    <w:p w14:paraId="2FB6B0E3">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5.3、磋商范围：磋商文件、图纸及工程量清单等范围内的全部内容；</w:t>
      </w:r>
    </w:p>
    <w:p w14:paraId="4E33E0D1">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5.4、质量要求：达到国家现行建设工程施工验收规范及合格标准；</w:t>
      </w:r>
    </w:p>
    <w:p w14:paraId="786F8248">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5.5、计划工期：60日历天；</w:t>
      </w:r>
    </w:p>
    <w:p w14:paraId="58E5ECA0">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5.6、标段划分：本项目不划分标段；</w:t>
      </w:r>
    </w:p>
    <w:p w14:paraId="4F5C335D">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6、合同履行期限：按合同约定执行；</w:t>
      </w:r>
    </w:p>
    <w:p w14:paraId="424C1D62">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7、本项目是否接受联合体投标：否</w:t>
      </w:r>
    </w:p>
    <w:p w14:paraId="06C2B984">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8、是否接受进口产品：否</w:t>
      </w:r>
    </w:p>
    <w:p w14:paraId="65196241">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9、是否专门面向中小企业：是</w:t>
      </w:r>
    </w:p>
    <w:p w14:paraId="045896BC">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二、供应商资格要求</w:t>
      </w:r>
    </w:p>
    <w:p w14:paraId="5321B2DB">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1、供应商符合《中华人民共和国政府采购法》第二十二条规定条件；</w:t>
      </w:r>
    </w:p>
    <w:p w14:paraId="58B58E33">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2、落实政府采购政策满足的资格要求：</w:t>
      </w:r>
      <w:bookmarkStart w:id="53" w:name="OLE_LINK3"/>
      <w:r>
        <w:rPr>
          <w:rFonts w:hint="eastAsia" w:cs="宋体" w:asciiTheme="minorEastAsia" w:hAnsiTheme="minorEastAsia" w:eastAsiaTheme="minorEastAsia"/>
          <w:sz w:val="24"/>
          <w:szCs w:val="24"/>
        </w:rPr>
        <w:t>本项目专门面向中小企业采购，供应商必须是中小型企业(含微型企业，监狱企业及残疾人福利性单位视同小型、微型企业)，须提供《中小企业声明函》(中小企业划型标准见《关于印发中小企业划型标准规定的通知(工信部联企业[2011]300号)》)</w:t>
      </w:r>
      <w:bookmarkEnd w:id="53"/>
      <w:r>
        <w:rPr>
          <w:rFonts w:hint="eastAsia" w:cs="宋体" w:asciiTheme="minorEastAsia" w:hAnsiTheme="minorEastAsia" w:eastAsiaTheme="minorEastAsia"/>
          <w:sz w:val="24"/>
          <w:szCs w:val="24"/>
        </w:rPr>
        <w:t>；</w:t>
      </w:r>
    </w:p>
    <w:p w14:paraId="0813A722">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3、本项目的特定资格条件：</w:t>
      </w:r>
    </w:p>
    <w:p w14:paraId="39BDEC47">
      <w:pPr>
        <w:widowControl w:val="0"/>
        <w:wordWrap w:val="0"/>
        <w:adjustRightInd/>
        <w:snapToGrid/>
        <w:spacing w:after="0" w:line="6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3.1、供应商具有独立承担民事责任的能力（提供有效的企业营业执照或其他证明材料）；</w:t>
      </w:r>
    </w:p>
    <w:p w14:paraId="4D317D07">
      <w:pPr>
        <w:widowControl w:val="0"/>
        <w:wordWrap w:val="0"/>
        <w:adjustRightInd/>
        <w:snapToGrid/>
        <w:spacing w:after="0" w:line="6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3.2、供应商须具有市政公用工程施工总承包叁级（含叁级）以上资质，具有有效的安全生产许可证，并在人员、设备、资金等方面具有相应的施工能力；</w:t>
      </w:r>
    </w:p>
    <w:p w14:paraId="77B0F861">
      <w:pPr>
        <w:widowControl w:val="0"/>
        <w:wordWrap w:val="0"/>
        <w:adjustRightInd/>
        <w:snapToGrid/>
        <w:spacing w:after="0" w:line="6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3.3、拟派项目经理应具备市政公用工程专业贰级（含贰级）以上注册建造师，须提供注册建造师证书、安全生产考核合格证书，提供在本单位缴费的社保证明，并出具无在建新建工程承诺书（自行承诺）；</w:t>
      </w:r>
    </w:p>
    <w:p w14:paraId="4DEA7D07">
      <w:pPr>
        <w:widowControl w:val="0"/>
        <w:wordWrap w:val="0"/>
        <w:adjustRightInd/>
        <w:snapToGrid/>
        <w:spacing w:after="0" w:line="6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3.4、供应商需提供本企业的无商业贿赂及不正当竞争行为的承诺书；</w:t>
      </w:r>
    </w:p>
    <w:p w14:paraId="181E2DFA">
      <w:pPr>
        <w:widowControl w:val="0"/>
        <w:wordWrap w:val="0"/>
        <w:adjustRightInd/>
        <w:snapToGrid/>
        <w:spacing w:after="0" w:line="6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3.5、参加政府采购活动前3年内无行贿犯罪记录，（开标时提供《中国裁判文书网》查询结果网页截图或企业自行承诺的无行贿犯罪承诺书，查询&lt;承诺&gt;对象为“企业，法定代表人，项目经理”）；</w:t>
      </w:r>
    </w:p>
    <w:p w14:paraId="2099CBA3">
      <w:pPr>
        <w:widowControl w:val="0"/>
        <w:wordWrap w:val="0"/>
        <w:adjustRightInd/>
        <w:snapToGrid/>
        <w:spacing w:after="0" w:line="6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提供公告后网页查询截图、信用报告。截图要显示查询时间，查询时间自本公告发布之日起；</w:t>
      </w:r>
    </w:p>
    <w:p w14:paraId="6B4F15A3">
      <w:pPr>
        <w:widowControl w:val="0"/>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3.7、信誉要求：</w:t>
      </w:r>
      <w:r>
        <w:rPr>
          <w:rFonts w:cs="宋体" w:asciiTheme="minorEastAsia" w:hAnsiTheme="minorEastAsia" w:eastAsiaTheme="minorEastAsia"/>
          <w:sz w:val="24"/>
          <w:szCs w:val="24"/>
        </w:rPr>
        <w:t xml:space="preserve"> </w:t>
      </w:r>
    </w:p>
    <w:p w14:paraId="7C3E1C03">
      <w:pPr>
        <w:widowControl w:val="0"/>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3.7</w:t>
      </w:r>
      <w:r>
        <w:rPr>
          <w:rFonts w:cs="宋体" w:asciiTheme="minorEastAsia" w:hAnsiTheme="minorEastAsia" w:eastAsiaTheme="minorEastAsia"/>
          <w:sz w:val="24"/>
          <w:szCs w:val="24"/>
        </w:rPr>
        <w:t>.1、被列入全国或省级建筑市场监管公共服务平台</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黑名单</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且在管理期限内的（投标人、拟派项目经理）；</w:t>
      </w:r>
    </w:p>
    <w:p w14:paraId="67DE8203">
      <w:pPr>
        <w:widowControl w:val="0"/>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3.7</w:t>
      </w:r>
      <w:r>
        <w:rPr>
          <w:rFonts w:cs="宋体" w:asciiTheme="minorEastAsia" w:hAnsiTheme="minorEastAsia" w:eastAsiaTheme="minorEastAsia"/>
          <w:sz w:val="24"/>
          <w:szCs w:val="24"/>
        </w:rPr>
        <w:t>.2、被列入</w:t>
      </w:r>
      <w:bookmarkStart w:id="54" w:name="OLE_LINK10"/>
      <w:r>
        <w:rPr>
          <w:rFonts w:cs="宋体" w:asciiTheme="minorEastAsia" w:hAnsiTheme="minorEastAsia" w:eastAsiaTheme="minorEastAsia"/>
          <w:sz w:val="24"/>
          <w:szCs w:val="24"/>
        </w:rPr>
        <w:t>国家企业信用信息公示系统</w:t>
      </w:r>
      <w:bookmarkEnd w:id="54"/>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严重违法失信名单</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且在管理期限内的；（投标人）</w:t>
      </w:r>
    </w:p>
    <w:p w14:paraId="51D51B5F">
      <w:pPr>
        <w:widowControl w:val="0"/>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3.7</w:t>
      </w: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3</w:t>
      </w:r>
      <w:r>
        <w:rPr>
          <w:rFonts w:cs="宋体" w:asciiTheme="minorEastAsia" w:hAnsiTheme="minorEastAsia" w:eastAsiaTheme="minorEastAsia"/>
          <w:sz w:val="24"/>
          <w:szCs w:val="24"/>
        </w:rPr>
        <w:t>、投标所用</w:t>
      </w:r>
      <w:r>
        <w:rPr>
          <w:rFonts w:hint="eastAsia" w:cs="宋体" w:asciiTheme="minorEastAsia" w:hAnsiTheme="minorEastAsia" w:eastAsiaTheme="minorEastAsia"/>
          <w:sz w:val="24"/>
          <w:szCs w:val="24"/>
          <w:lang w:eastAsia="zh-CN"/>
        </w:rPr>
        <w:t>市政</w:t>
      </w:r>
      <w:r>
        <w:rPr>
          <w:rFonts w:hint="eastAsia" w:cs="宋体" w:asciiTheme="minorEastAsia" w:hAnsiTheme="minorEastAsia" w:eastAsiaTheme="minorEastAsia"/>
          <w:sz w:val="24"/>
          <w:szCs w:val="24"/>
          <w:lang w:val="en-US" w:eastAsia="zh-CN"/>
        </w:rPr>
        <w:t>公用工程</w:t>
      </w:r>
      <w:r>
        <w:rPr>
          <w:rFonts w:cs="宋体" w:asciiTheme="minorEastAsia" w:hAnsiTheme="minorEastAsia" w:eastAsiaTheme="minorEastAsia"/>
          <w:sz w:val="24"/>
          <w:szCs w:val="24"/>
        </w:rPr>
        <w:t>施工总承包资质在全国或省级建筑市场监管公共服务平台资质状况被标注资质异常状态的（投标人）；</w:t>
      </w:r>
    </w:p>
    <w:p w14:paraId="23559718">
      <w:pPr>
        <w:widowControl w:val="0"/>
        <w:adjustRightInd/>
        <w:snapToGrid/>
        <w:spacing w:after="0" w:line="500" w:lineRule="exact"/>
        <w:ind w:firstLine="480" w:firstLineChars="200"/>
        <w:rPr>
          <w:rFonts w:cs="宋体" w:asciiTheme="minorEastAsia" w:hAnsiTheme="minorEastAsia" w:eastAsiaTheme="minorEastAsia"/>
          <w:sz w:val="24"/>
          <w:szCs w:val="24"/>
        </w:rPr>
      </w:pPr>
      <w:r>
        <w:rPr>
          <w:rFonts w:cs="宋体" w:asciiTheme="minorEastAsia" w:hAnsiTheme="minorEastAsia" w:eastAsiaTheme="minorEastAsia"/>
          <w:sz w:val="24"/>
          <w:szCs w:val="24"/>
        </w:rPr>
        <w:t>投标人需提供上述途径查询结果截图，并对其真实性负责。查询时间为招标公告发布之日后，投标截止时间前，查询结果需显示时间。若存在一个及以上记录的或截图不符合要求的，其投标资格应予以否决；</w:t>
      </w:r>
    </w:p>
    <w:p w14:paraId="481A852F">
      <w:pPr>
        <w:widowControl w:val="0"/>
        <w:adjustRightInd/>
        <w:snapToGrid/>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3.8、单位负责人为同一人或者存在控股、管理关系的不同单位，不得参加同一标段投标（提供“国家企业信用信息公示系统”http://www.gsxt.gov.cn/index.html查询内容,须包含公司基本信息、股东信息及股权变更信息等全部内容）；</w:t>
      </w:r>
    </w:p>
    <w:p w14:paraId="02103FDD">
      <w:pPr>
        <w:widowControl w:val="0"/>
        <w:wordWrap w:val="0"/>
        <w:adjustRightInd/>
        <w:snapToGrid/>
        <w:spacing w:after="0" w:line="6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3.9、本项目实行资格后审；</w:t>
      </w:r>
    </w:p>
    <w:p w14:paraId="3D64A33F">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3.10、本项目不接受联合体投标。</w:t>
      </w:r>
    </w:p>
    <w:p w14:paraId="1ABF964E">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三、竞争性磋商文件的获取</w:t>
      </w:r>
    </w:p>
    <w:p w14:paraId="26FAD7DF">
      <w:pPr>
        <w:shd w:val="clear" w:color="auto" w:fill="FFFFFF"/>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shd w:val="clear" w:color="auto" w:fill="FFFFFF"/>
        </w:rPr>
        <w:t>1、时间：</w:t>
      </w:r>
      <w:r>
        <w:rPr>
          <w:rFonts w:hint="eastAsia" w:cs="宋体" w:asciiTheme="minorEastAsia" w:hAnsiTheme="minorEastAsia" w:eastAsiaTheme="minorEastAsia"/>
          <w:sz w:val="24"/>
          <w:szCs w:val="24"/>
          <w:highlight w:val="none"/>
        </w:rPr>
        <w:t>2026年0</w:t>
      </w:r>
      <w:r>
        <w:rPr>
          <w:rFonts w:hint="eastAsia" w:cs="宋体" w:asciiTheme="minorEastAsia" w:hAnsiTheme="minorEastAsia" w:eastAsiaTheme="minorEastAsia"/>
          <w:sz w:val="24"/>
          <w:szCs w:val="24"/>
          <w:highlight w:val="none"/>
          <w:lang w:val="en-US" w:eastAsia="zh-CN"/>
        </w:rPr>
        <w:t>9</w:t>
      </w:r>
      <w:r>
        <w:rPr>
          <w:rFonts w:hint="eastAsia" w:cs="宋体" w:asciiTheme="minorEastAsia" w:hAnsiTheme="minorEastAsia" w:eastAsiaTheme="minorEastAsia"/>
          <w:sz w:val="24"/>
          <w:szCs w:val="24"/>
          <w:highlight w:val="none"/>
        </w:rPr>
        <w:t>月</w:t>
      </w:r>
      <w:r>
        <w:rPr>
          <w:rFonts w:hint="eastAsia" w:cs="宋体" w:asciiTheme="minorEastAsia" w:hAnsiTheme="minorEastAsia" w:eastAsiaTheme="minorEastAsia"/>
          <w:sz w:val="24"/>
          <w:szCs w:val="24"/>
          <w:highlight w:val="none"/>
          <w:lang w:val="en-US" w:eastAsia="zh-CN"/>
        </w:rPr>
        <w:t>17</w:t>
      </w:r>
      <w:r>
        <w:rPr>
          <w:rFonts w:hint="eastAsia" w:cs="宋体" w:asciiTheme="minorEastAsia" w:hAnsiTheme="minorEastAsia" w:eastAsiaTheme="minorEastAsia"/>
          <w:sz w:val="24"/>
          <w:szCs w:val="24"/>
          <w:highlight w:val="none"/>
        </w:rPr>
        <w:t>日至2026年09月</w:t>
      </w:r>
      <w:r>
        <w:rPr>
          <w:rFonts w:hint="eastAsia" w:cs="宋体" w:asciiTheme="minorEastAsia" w:hAnsiTheme="minorEastAsia" w:eastAsiaTheme="minorEastAsia"/>
          <w:sz w:val="24"/>
          <w:szCs w:val="24"/>
          <w:highlight w:val="none"/>
          <w:lang w:val="en-US" w:eastAsia="zh-CN"/>
        </w:rPr>
        <w:t>30</w:t>
      </w:r>
      <w:r>
        <w:rPr>
          <w:rFonts w:hint="eastAsia" w:cs="宋体" w:asciiTheme="minorEastAsia" w:hAnsiTheme="minorEastAsia" w:eastAsiaTheme="minorEastAsia"/>
          <w:sz w:val="24"/>
          <w:szCs w:val="24"/>
          <w:highlight w:val="none"/>
        </w:rPr>
        <w:t>日08时30分</w:t>
      </w:r>
      <w:r>
        <w:rPr>
          <w:rFonts w:hint="eastAsia" w:cs="宋体" w:asciiTheme="minorEastAsia" w:hAnsiTheme="minorEastAsia" w:eastAsiaTheme="minorEastAsia"/>
          <w:sz w:val="24"/>
          <w:szCs w:val="24"/>
        </w:rPr>
        <w:t>；</w:t>
      </w:r>
    </w:p>
    <w:p w14:paraId="36632BE0">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2、地点：三门峡市公共资源交易中心网；</w:t>
      </w:r>
    </w:p>
    <w:p w14:paraId="0D32FFB0">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3、方式：本项目没有报名环节，供应商凭CA数字证书通过三门峡市公共资源交易中心网（网址：http://gzjy.smx.gov.cn/），点击交易平台选择“市场主体登录”，在所参与项目右侧点本项目竞争性磋商文件；</w:t>
      </w:r>
    </w:p>
    <w:p w14:paraId="2894E0F9">
      <w:pPr>
        <w:widowControl w:val="0"/>
        <w:adjustRightInd/>
        <w:snapToGrid/>
        <w:spacing w:after="0" w:line="500" w:lineRule="exact"/>
        <w:ind w:left="239" w:leftChars="109" w:firstLine="240"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三门峡市公共资源交易平台操作手册：http://gzjy.smx.gov.cn/fwzn/004003/20200325/2b5a3a5a-f987-405c-993f-88f43e1d1ac3.html</w:t>
      </w:r>
    </w:p>
    <w:p w14:paraId="6B3B82F5">
      <w:pPr>
        <w:wordWrap w:val="0"/>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办理CA证书：http://gzjy.smx.gov.cn/bzzx/008001/20231102/4defc9b5-408e-47f2-9e9f-1f376a06ee1f.html</w:t>
      </w:r>
    </w:p>
    <w:p w14:paraId="5904014B">
      <w:pPr>
        <w:shd w:val="clear" w:color="auto" w:fill="FFFFFF"/>
        <w:spacing w:after="0" w:line="540" w:lineRule="exact"/>
        <w:ind w:firstLine="480" w:firstLineChars="200"/>
        <w:rPr>
          <w:rFonts w:cs="宋体" w:asciiTheme="minorEastAsia" w:hAnsiTheme="minorEastAsia" w:eastAsiaTheme="minorEastAsia"/>
          <w:sz w:val="24"/>
          <w:szCs w:val="24"/>
          <w:shd w:val="clear" w:color="auto" w:fill="FFFFFF"/>
        </w:rPr>
      </w:pPr>
      <w:r>
        <w:rPr>
          <w:rFonts w:hint="eastAsia" w:cs="宋体" w:asciiTheme="minorEastAsia" w:hAnsiTheme="minorEastAsia" w:eastAsiaTheme="minorEastAsia"/>
          <w:sz w:val="24"/>
          <w:szCs w:val="24"/>
          <w:shd w:val="clear" w:color="auto" w:fill="FFFFFF"/>
        </w:rPr>
        <w:t>4、本项目为不见面开标项目。开标当日，投标人无需到开标现场参加开标会议，投标人应当在投标截止时间前，登陆不见面开标大厅选择登陆三门峡市公共资源电子招投标系统进行登陆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59A4CF1F">
      <w:pPr>
        <w:shd w:val="clear" w:color="auto" w:fill="FFFFFF"/>
        <w:spacing w:after="0" w:line="540" w:lineRule="exact"/>
        <w:ind w:firstLine="480" w:firstLineChars="200"/>
        <w:rPr>
          <w:rFonts w:cs="宋体" w:asciiTheme="minorEastAsia" w:hAnsiTheme="minorEastAsia" w:eastAsiaTheme="minorEastAsia"/>
          <w:sz w:val="24"/>
          <w:szCs w:val="24"/>
          <w:shd w:val="clear" w:color="auto" w:fill="FFFFFF"/>
        </w:rPr>
      </w:pPr>
      <w:r>
        <w:rPr>
          <w:rFonts w:hint="eastAsia" w:cs="宋体" w:asciiTheme="minorEastAsia" w:hAnsiTheme="minorEastAsia" w:eastAsiaTheme="minorEastAsia"/>
          <w:sz w:val="24"/>
          <w:szCs w:val="24"/>
          <w:shd w:val="clear" w:color="auto" w:fill="FFFFFF"/>
        </w:rPr>
        <w:t>5、根据《关于进一步加强公共资源交易管理持续优化营商环境的通知》（三公管办[2020]2号）文件的要求，磋商文件费用不再收取。</w:t>
      </w:r>
    </w:p>
    <w:p w14:paraId="2024F72F">
      <w:pPr>
        <w:shd w:val="clear" w:color="auto" w:fill="FFFFFF"/>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shd w:val="clear" w:color="auto" w:fill="FFFFFF"/>
        </w:rPr>
        <w:t>四、响应文件上传递交截止时间及地点</w:t>
      </w:r>
    </w:p>
    <w:p w14:paraId="3F8A2DC7">
      <w:pPr>
        <w:shd w:val="clear" w:color="auto" w:fill="FFFFFF"/>
        <w:spacing w:after="0" w:line="5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shd w:val="clear" w:color="auto" w:fill="FFFFFF"/>
        </w:rPr>
        <w:t>1、截止时间：</w:t>
      </w:r>
      <w:r>
        <w:rPr>
          <w:rFonts w:hint="eastAsia" w:cs="宋体" w:asciiTheme="minorEastAsia" w:hAnsiTheme="minorEastAsia" w:eastAsiaTheme="minorEastAsia"/>
          <w:sz w:val="24"/>
          <w:szCs w:val="24"/>
          <w:highlight w:val="none"/>
          <w:shd w:val="clear" w:color="auto" w:fill="FFFFFF"/>
        </w:rPr>
        <w:t>2026年09月</w:t>
      </w:r>
      <w:r>
        <w:rPr>
          <w:rFonts w:hint="eastAsia" w:cs="宋体" w:asciiTheme="minorEastAsia" w:hAnsiTheme="minorEastAsia" w:eastAsiaTheme="minorEastAsia"/>
          <w:sz w:val="24"/>
          <w:szCs w:val="24"/>
          <w:highlight w:val="none"/>
          <w:shd w:val="clear" w:color="auto" w:fill="FFFFFF"/>
          <w:lang w:val="en-US" w:eastAsia="zh-CN"/>
        </w:rPr>
        <w:t>30</w:t>
      </w:r>
      <w:r>
        <w:rPr>
          <w:rFonts w:hint="eastAsia" w:cs="宋体" w:asciiTheme="minorEastAsia" w:hAnsiTheme="minorEastAsia" w:eastAsiaTheme="minorEastAsia"/>
          <w:sz w:val="24"/>
          <w:szCs w:val="24"/>
          <w:highlight w:val="none"/>
          <w:shd w:val="clear" w:color="auto" w:fill="FFFFFF"/>
        </w:rPr>
        <w:t>日08时30分（北京时间）</w:t>
      </w:r>
    </w:p>
    <w:p w14:paraId="3855B8F4">
      <w:pPr>
        <w:spacing w:after="0" w:line="5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2、地点：在三门峡市公共资源交易中心网中上传加密响应文件。</w:t>
      </w:r>
    </w:p>
    <w:p w14:paraId="7266CF18">
      <w:pPr>
        <w:spacing w:after="0" w:line="54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五、磋商时间及地点</w:t>
      </w:r>
    </w:p>
    <w:p w14:paraId="08C3959D">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highlight w:val="none"/>
        </w:rPr>
        <w:t>1、磋商时间：</w:t>
      </w:r>
      <w:r>
        <w:rPr>
          <w:rFonts w:hint="eastAsia" w:cs="宋体" w:asciiTheme="minorEastAsia" w:hAnsiTheme="minorEastAsia" w:eastAsiaTheme="minorEastAsia"/>
          <w:sz w:val="24"/>
          <w:szCs w:val="24"/>
          <w:highlight w:val="none"/>
          <w:shd w:val="clear" w:color="auto" w:fill="FFFFFF"/>
        </w:rPr>
        <w:t>2026年09月</w:t>
      </w:r>
      <w:r>
        <w:rPr>
          <w:rFonts w:hint="eastAsia" w:cs="宋体" w:asciiTheme="minorEastAsia" w:hAnsiTheme="minorEastAsia" w:eastAsiaTheme="minorEastAsia"/>
          <w:sz w:val="24"/>
          <w:szCs w:val="24"/>
          <w:highlight w:val="none"/>
          <w:shd w:val="clear" w:color="auto" w:fill="FFFFFF"/>
          <w:lang w:val="en-US" w:eastAsia="zh-CN"/>
        </w:rPr>
        <w:t>30</w:t>
      </w:r>
      <w:r>
        <w:rPr>
          <w:rFonts w:hint="eastAsia" w:cs="宋体" w:asciiTheme="minorEastAsia" w:hAnsiTheme="minorEastAsia" w:eastAsiaTheme="minorEastAsia"/>
          <w:sz w:val="24"/>
          <w:szCs w:val="24"/>
          <w:highlight w:val="none"/>
          <w:shd w:val="clear" w:color="auto" w:fill="FFFFFF"/>
        </w:rPr>
        <w:t>日08时30分</w:t>
      </w:r>
      <w:r>
        <w:rPr>
          <w:rFonts w:hint="eastAsia" w:cs="宋体" w:asciiTheme="minorEastAsia" w:hAnsiTheme="minorEastAsia" w:eastAsiaTheme="minorEastAsia"/>
          <w:sz w:val="24"/>
          <w:szCs w:val="24"/>
          <w:highlight w:val="none"/>
        </w:rPr>
        <w:t>（北京时间）</w:t>
      </w:r>
      <w:r>
        <w:rPr>
          <w:rFonts w:hint="eastAsia" w:cs="宋体" w:asciiTheme="minorEastAsia" w:hAnsiTheme="minorEastAsia" w:eastAsiaTheme="minorEastAsia"/>
          <w:sz w:val="24"/>
          <w:szCs w:val="24"/>
        </w:rPr>
        <w:t>；</w:t>
      </w:r>
    </w:p>
    <w:p w14:paraId="0E062FFC">
      <w:pPr>
        <w:widowControl w:val="0"/>
        <w:wordWrap w:val="0"/>
        <w:adjustRightInd/>
        <w:snapToGrid/>
        <w:spacing w:after="0" w:line="6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2、地点: 三门峡市公共资源交易中心五楼开标区；</w:t>
      </w:r>
    </w:p>
    <w:p w14:paraId="4692910B">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六、发布公告的媒介</w:t>
      </w:r>
    </w:p>
    <w:p w14:paraId="28AF49EB">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本次竞争性磋商公告在《中国招标投标公共服务平台》、《河南省政府采购网》、《三门峡市公共资源交易中心网》同时发布。</w:t>
      </w:r>
    </w:p>
    <w:p w14:paraId="7A60F8C6">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七、其他补充事宜</w:t>
      </w:r>
    </w:p>
    <w:p w14:paraId="2C9BC183">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1、资格评（预）审部分：资格评审（预）以响应文件为准，其上传资料真实性由供应商自行承担。</w:t>
      </w:r>
    </w:p>
    <w:p w14:paraId="43984E64">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2、评标打分部分：评标打分部分仍按照100分制原则进行，涉及到资格审查、企业荣誉、人员业绩、企业业绩等计分部分时，以供应商自行上传到响应文件中的相应内容为准。</w:t>
      </w:r>
    </w:p>
    <w:p w14:paraId="7BD134FB">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32B389D3">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4、我单位（采购人）严格按三财购【2021】9号文要求的时限发布中标结果公告，发出中标通知书，签订采购合同，上传采购合同。</w:t>
      </w:r>
    </w:p>
    <w:p w14:paraId="64EC0FC6">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5、供应商应仔细阅读操作手册，在本公告中要求的截止时间前完成磋商文件下载等工作。因供应商操作不当等问题造成的无法下载磋商文件、无法磋商等一切后果，由供应商自行承担。</w:t>
      </w:r>
    </w:p>
    <w:p w14:paraId="46012B70">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6、供应商递交的响应文件不论中标与否均不予退还。</w:t>
      </w:r>
    </w:p>
    <w:p w14:paraId="426346BE">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7、采购人不组织供应商踏勘现场。</w:t>
      </w:r>
    </w:p>
    <w:p w14:paraId="4043591A">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八、联系方式</w:t>
      </w:r>
    </w:p>
    <w:p w14:paraId="703B4219">
      <w:pPr>
        <w:spacing w:after="0" w:line="540" w:lineRule="exact"/>
        <w:ind w:firstLine="480" w:firstLineChars="200"/>
        <w:rPr>
          <w:rFonts w:cs="宋体" w:asciiTheme="minorEastAsia" w:hAnsiTheme="minorEastAsia" w:eastAsiaTheme="minorEastAsia"/>
          <w:sz w:val="24"/>
          <w:szCs w:val="24"/>
        </w:rPr>
      </w:pPr>
      <w:bookmarkStart w:id="55" w:name="OLE_LINK4"/>
      <w:bookmarkStart w:id="56" w:name="OLE_LINK6"/>
      <w:r>
        <w:rPr>
          <w:rFonts w:hint="eastAsia" w:cs="宋体" w:asciiTheme="minorEastAsia" w:hAnsiTheme="minorEastAsia" w:eastAsiaTheme="minorEastAsia"/>
          <w:sz w:val="24"/>
          <w:szCs w:val="24"/>
        </w:rPr>
        <w:t>监督单位：三门峡市城乡一体化示范区财政局</w:t>
      </w:r>
    </w:p>
    <w:p w14:paraId="2D769E04">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电话：0398-2751080</w:t>
      </w:r>
      <w:bookmarkEnd w:id="55"/>
      <w:bookmarkEnd w:id="56"/>
    </w:p>
    <w:p w14:paraId="4572F188">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采购人：灵宝市阳店镇人民政府</w:t>
      </w:r>
    </w:p>
    <w:p w14:paraId="421C9955">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地址：三门峡市城乡一体化示范区阳店镇</w:t>
      </w:r>
      <w:r>
        <w:rPr>
          <w:rFonts w:cs="宋体" w:asciiTheme="minorEastAsia" w:hAnsiTheme="minorEastAsia" w:eastAsiaTheme="minorEastAsia"/>
          <w:sz w:val="24"/>
          <w:szCs w:val="24"/>
        </w:rPr>
        <w:t xml:space="preserve"> </w:t>
      </w:r>
    </w:p>
    <w:p w14:paraId="703CAB1D">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联系人：刘女士</w:t>
      </w:r>
    </w:p>
    <w:p w14:paraId="75DE7A32">
      <w:pPr>
        <w:spacing w:after="0" w:line="54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电话：15516213561</w:t>
      </w:r>
    </w:p>
    <w:p w14:paraId="7A9459C2">
      <w:pPr>
        <w:spacing w:after="0" w:line="500" w:lineRule="exact"/>
        <w:ind w:firstLine="480" w:firstLineChars="200"/>
        <w:rPr>
          <w:rFonts w:ascii="宋体" w:hAnsi="宋体" w:eastAsia="宋体" w:cs="宋体"/>
          <w:sz w:val="24"/>
          <w:szCs w:val="24"/>
        </w:rPr>
      </w:pPr>
      <w:r>
        <w:rPr>
          <w:rFonts w:hint="eastAsia" w:ascii="宋体" w:hAnsi="宋体" w:eastAsia="宋体" w:cs="宋体"/>
          <w:sz w:val="24"/>
          <w:szCs w:val="24"/>
        </w:rPr>
        <w:t>代理机构：信宇腾远工程咨询集团有限公司</w:t>
      </w:r>
      <w:r>
        <w:rPr>
          <w:rFonts w:ascii="宋体" w:hAnsi="宋体" w:eastAsia="宋体" w:cs="宋体"/>
          <w:sz w:val="24"/>
          <w:szCs w:val="24"/>
        </w:rPr>
        <w:t xml:space="preserve"> </w:t>
      </w:r>
    </w:p>
    <w:p w14:paraId="3DA61C6F">
      <w:pPr>
        <w:spacing w:after="0" w:line="500" w:lineRule="exact"/>
        <w:ind w:firstLine="480" w:firstLineChars="200"/>
        <w:rPr>
          <w:rFonts w:ascii="宋体" w:hAnsi="宋体" w:eastAsia="宋体" w:cs="宋体"/>
          <w:sz w:val="24"/>
          <w:szCs w:val="24"/>
        </w:rPr>
      </w:pPr>
      <w:r>
        <w:rPr>
          <w:rFonts w:hint="eastAsia" w:ascii="宋体" w:hAnsi="宋体" w:eastAsia="宋体" w:cs="宋体"/>
          <w:sz w:val="24"/>
          <w:szCs w:val="24"/>
        </w:rPr>
        <w:t>地址：西安曲江新区雁展路1111号莱安中心T7-2506</w:t>
      </w:r>
    </w:p>
    <w:p w14:paraId="4DCDC820">
      <w:pPr>
        <w:spacing w:after="0" w:line="500" w:lineRule="exact"/>
        <w:ind w:firstLine="480" w:firstLineChars="200"/>
        <w:rPr>
          <w:rFonts w:ascii="宋体" w:hAnsi="宋体" w:eastAsia="宋体" w:cs="宋体"/>
          <w:sz w:val="24"/>
          <w:szCs w:val="24"/>
        </w:rPr>
      </w:pPr>
      <w:r>
        <w:rPr>
          <w:rFonts w:hint="eastAsia" w:ascii="宋体" w:hAnsi="宋体" w:eastAsia="宋体" w:cs="宋体"/>
          <w:sz w:val="24"/>
          <w:szCs w:val="24"/>
        </w:rPr>
        <w:t>联系人：高女士</w:t>
      </w:r>
    </w:p>
    <w:p w14:paraId="73F4A7B8">
      <w:pPr>
        <w:spacing w:after="0" w:line="500" w:lineRule="exact"/>
        <w:ind w:firstLine="480" w:firstLineChars="200"/>
        <w:rPr>
          <w:rFonts w:ascii="宋体" w:hAnsi="宋体" w:eastAsia="宋体" w:cs="宋体"/>
          <w:sz w:val="24"/>
          <w:szCs w:val="24"/>
        </w:rPr>
      </w:pPr>
      <w:r>
        <w:rPr>
          <w:rFonts w:hint="eastAsia" w:ascii="宋体" w:hAnsi="宋体" w:eastAsia="宋体" w:cs="宋体"/>
          <w:sz w:val="24"/>
          <w:szCs w:val="24"/>
        </w:rPr>
        <w:t>电话：18239837076</w:t>
      </w:r>
    </w:p>
    <w:p w14:paraId="2E5A982E">
      <w:pPr>
        <w:spacing w:after="0" w:line="540" w:lineRule="exact"/>
        <w:ind w:firstLine="440" w:firstLineChars="200"/>
        <w:rPr>
          <w:rFonts w:cs="宋体" w:asciiTheme="minorEastAsia" w:hAnsiTheme="minorEastAsia" w:eastAsiaTheme="minorEastAsia"/>
          <w:sz w:val="30"/>
          <w:szCs w:val="30"/>
        </w:rPr>
      </w:pPr>
      <w:r>
        <w:fldChar w:fldCharType="begin"/>
      </w:r>
      <w:r>
        <w:instrText xml:space="preserve"> HYPERLINK "mailto:380328069@qq.com第二章" </w:instrText>
      </w:r>
      <w:r>
        <w:fldChar w:fldCharType="separate"/>
      </w:r>
    </w:p>
    <w:p w14:paraId="1B3BDA9B">
      <w:pPr>
        <w:spacing w:after="0" w:line="540" w:lineRule="exact"/>
        <w:ind w:firstLine="600" w:firstLineChars="200"/>
        <w:jc w:val="center"/>
        <w:outlineLvl w:val="0"/>
        <w:rPr>
          <w:rStyle w:val="47"/>
          <w:rFonts w:asciiTheme="minorEastAsia" w:hAnsiTheme="minorEastAsia" w:eastAsiaTheme="minorEastAsia"/>
          <w:color w:val="auto"/>
          <w:sz w:val="36"/>
        </w:rPr>
      </w:pPr>
      <w:r>
        <w:rPr>
          <w:rFonts w:hint="eastAsia" w:cs="宋体"/>
          <w:sz w:val="30"/>
          <w:szCs w:val="30"/>
        </w:rPr>
        <w:br w:type="page"/>
      </w:r>
      <w:bookmarkStart w:id="57" w:name="_Toc517178992"/>
      <w:bookmarkEnd w:id="57"/>
      <w:bookmarkStart w:id="58" w:name="_Toc2824"/>
      <w:r>
        <w:rPr>
          <w:rFonts w:cs="宋体"/>
          <w:b/>
          <w:sz w:val="30"/>
          <w:szCs w:val="30"/>
        </w:rPr>
        <w:fldChar w:fldCharType="end"/>
      </w:r>
      <w:bookmarkStart w:id="59" w:name="_Toc16770548"/>
      <w:r>
        <w:rPr>
          <w:rStyle w:val="47"/>
          <w:rFonts w:hint="eastAsia" w:asciiTheme="minorEastAsia" w:hAnsiTheme="minorEastAsia" w:eastAsiaTheme="minorEastAsia"/>
          <w:bCs/>
          <w:color w:val="auto"/>
          <w:sz w:val="36"/>
          <w:szCs w:val="36"/>
        </w:rPr>
        <w:t>第二章</w:t>
      </w:r>
      <w:r>
        <w:rPr>
          <w:rFonts w:hint="eastAsia" w:asciiTheme="minorEastAsia" w:hAnsiTheme="minorEastAsia" w:eastAsiaTheme="minorEastAsia"/>
          <w:b/>
          <w:bCs/>
          <w:kern w:val="36"/>
          <w:sz w:val="36"/>
          <w:szCs w:val="36"/>
        </w:rPr>
        <w:t xml:space="preserve">  </w:t>
      </w:r>
      <w:r>
        <w:rPr>
          <w:rStyle w:val="47"/>
          <w:rFonts w:hint="eastAsia" w:asciiTheme="minorEastAsia" w:hAnsiTheme="minorEastAsia" w:eastAsiaTheme="minorEastAsia"/>
          <w:bCs/>
          <w:color w:val="auto"/>
          <w:sz w:val="36"/>
          <w:szCs w:val="36"/>
        </w:rPr>
        <w:t>响应</w:t>
      </w:r>
      <w:r>
        <w:rPr>
          <w:rStyle w:val="47"/>
          <w:rFonts w:asciiTheme="minorEastAsia" w:hAnsiTheme="minorEastAsia" w:eastAsiaTheme="minorEastAsia"/>
          <w:bCs/>
          <w:color w:val="auto"/>
          <w:sz w:val="36"/>
          <w:szCs w:val="36"/>
        </w:rPr>
        <w:t>人须知</w:t>
      </w:r>
      <w:bookmarkEnd w:id="58"/>
      <w:bookmarkEnd w:id="59"/>
    </w:p>
    <w:p w14:paraId="47253B7A">
      <w:pPr>
        <w:spacing w:line="420" w:lineRule="exact"/>
        <w:jc w:val="center"/>
        <w:rPr>
          <w:rFonts w:asciiTheme="minorEastAsia" w:hAnsiTheme="minorEastAsia" w:eastAsiaTheme="minorEastAsia"/>
          <w:b/>
          <w:bCs/>
          <w:sz w:val="30"/>
          <w:szCs w:val="30"/>
        </w:rPr>
      </w:pPr>
      <w:bookmarkStart w:id="60" w:name="_Toc44996337"/>
      <w:bookmarkEnd w:id="60"/>
      <w:r>
        <w:rPr>
          <w:rFonts w:hint="eastAsia" w:asciiTheme="minorEastAsia" w:hAnsiTheme="minorEastAsia" w:eastAsiaTheme="minorEastAsia"/>
          <w:b/>
          <w:bCs/>
          <w:sz w:val="30"/>
          <w:szCs w:val="30"/>
        </w:rPr>
        <w:t>响应人</w:t>
      </w:r>
      <w:r>
        <w:rPr>
          <w:rFonts w:asciiTheme="minorEastAsia" w:hAnsiTheme="minorEastAsia" w:eastAsiaTheme="minorEastAsia"/>
          <w:b/>
          <w:bCs/>
          <w:sz w:val="30"/>
          <w:szCs w:val="30"/>
        </w:rPr>
        <w:t>须知前附表</w:t>
      </w:r>
    </w:p>
    <w:tbl>
      <w:tblPr>
        <w:tblStyle w:val="26"/>
        <w:tblW w:w="9093" w:type="dxa"/>
        <w:tblInd w:w="87" w:type="dxa"/>
        <w:tblLayout w:type="fixed"/>
        <w:tblCellMar>
          <w:top w:w="0" w:type="dxa"/>
          <w:left w:w="108" w:type="dxa"/>
          <w:bottom w:w="0" w:type="dxa"/>
          <w:right w:w="108" w:type="dxa"/>
        </w:tblCellMar>
      </w:tblPr>
      <w:tblGrid>
        <w:gridCol w:w="697"/>
        <w:gridCol w:w="1876"/>
        <w:gridCol w:w="6520"/>
      </w:tblGrid>
      <w:tr w14:paraId="086EB544">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68D1D292">
            <w:pPr>
              <w:spacing w:after="0" w:line="44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44681F14">
            <w:pPr>
              <w:spacing w:after="0" w:line="440" w:lineRule="exact"/>
              <w:ind w:firstLine="240" w:firstLineChars="100"/>
              <w:rPr>
                <w:rFonts w:ascii="宋体" w:hAnsi="宋体" w:eastAsia="宋体" w:cs="宋体"/>
                <w:sz w:val="24"/>
                <w:szCs w:val="24"/>
              </w:rPr>
            </w:pPr>
            <w:r>
              <w:rPr>
                <w:rFonts w:hint="eastAsia" w:ascii="宋体" w:hAnsi="宋体" w:eastAsia="宋体" w:cs="宋体"/>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EBBC5C5">
            <w:pPr>
              <w:spacing w:after="0" w:line="440" w:lineRule="exact"/>
              <w:ind w:firstLine="1080" w:firstLineChars="450"/>
              <w:rPr>
                <w:rFonts w:ascii="宋体" w:hAnsi="宋体" w:eastAsia="宋体" w:cs="宋体"/>
                <w:sz w:val="24"/>
                <w:szCs w:val="24"/>
              </w:rPr>
            </w:pPr>
            <w:r>
              <w:rPr>
                <w:rFonts w:hint="eastAsia" w:ascii="宋体" w:hAnsi="宋体" w:eastAsia="宋体" w:cs="宋体"/>
                <w:sz w:val="24"/>
                <w:szCs w:val="24"/>
              </w:rPr>
              <w:t>编列内容</w:t>
            </w:r>
          </w:p>
        </w:tc>
      </w:tr>
      <w:tr w14:paraId="0C1E020D">
        <w:tblPrEx>
          <w:tblCellMar>
            <w:top w:w="0" w:type="dxa"/>
            <w:left w:w="108" w:type="dxa"/>
            <w:bottom w:w="0" w:type="dxa"/>
            <w:right w:w="108" w:type="dxa"/>
          </w:tblCellMar>
        </w:tblPrEx>
        <w:trPr>
          <w:trHeight w:val="614" w:hRule="atLeast"/>
        </w:trPr>
        <w:tc>
          <w:tcPr>
            <w:tcW w:w="697" w:type="dxa"/>
            <w:tcBorders>
              <w:top w:val="single" w:color="auto" w:sz="4" w:space="0"/>
              <w:left w:val="single" w:color="auto" w:sz="4" w:space="0"/>
              <w:bottom w:val="single" w:color="auto" w:sz="4" w:space="0"/>
              <w:right w:val="single" w:color="auto" w:sz="4" w:space="0"/>
            </w:tcBorders>
            <w:vAlign w:val="center"/>
          </w:tcPr>
          <w:p w14:paraId="49D00DAB">
            <w:pPr>
              <w:spacing w:after="0" w:line="440" w:lineRule="exact"/>
              <w:jc w:val="center"/>
              <w:rPr>
                <w:rFonts w:ascii="宋体" w:hAnsi="宋体" w:eastAsia="宋体" w:cs="宋体"/>
                <w:sz w:val="24"/>
                <w:szCs w:val="24"/>
              </w:rPr>
            </w:pPr>
            <w:r>
              <w:rPr>
                <w:rFonts w:hint="eastAsia" w:ascii="宋体" w:hAnsi="宋体" w:eastAsia="宋体" w:cs="宋体"/>
                <w:sz w:val="24"/>
                <w:szCs w:val="24"/>
              </w:rPr>
              <w:t>1</w:t>
            </w:r>
          </w:p>
        </w:tc>
        <w:tc>
          <w:tcPr>
            <w:tcW w:w="1876" w:type="dxa"/>
            <w:tcBorders>
              <w:top w:val="single" w:color="auto" w:sz="4" w:space="0"/>
              <w:left w:val="nil"/>
              <w:bottom w:val="single" w:color="auto" w:sz="4" w:space="0"/>
              <w:right w:val="single" w:color="auto" w:sz="4" w:space="0"/>
            </w:tcBorders>
            <w:vAlign w:val="center"/>
          </w:tcPr>
          <w:p w14:paraId="7AAB1B7A">
            <w:pPr>
              <w:spacing w:after="0" w:line="440" w:lineRule="exact"/>
              <w:jc w:val="center"/>
              <w:rPr>
                <w:rFonts w:ascii="宋体" w:hAnsi="宋体" w:eastAsia="宋体" w:cs="宋体"/>
                <w:sz w:val="24"/>
                <w:szCs w:val="24"/>
              </w:rPr>
            </w:pPr>
            <w:r>
              <w:rPr>
                <w:rFonts w:hint="eastAsia" w:ascii="宋体" w:hAnsi="宋体" w:eastAsia="宋体" w:cs="宋体"/>
                <w:sz w:val="24"/>
                <w:szCs w:val="24"/>
              </w:rPr>
              <w:t>采购人及监督单位</w:t>
            </w:r>
          </w:p>
        </w:tc>
        <w:tc>
          <w:tcPr>
            <w:tcW w:w="6520" w:type="dxa"/>
            <w:tcBorders>
              <w:top w:val="single" w:color="auto" w:sz="4" w:space="0"/>
              <w:left w:val="nil"/>
              <w:bottom w:val="single" w:color="auto" w:sz="4" w:space="0"/>
              <w:right w:val="single" w:color="auto" w:sz="4" w:space="0"/>
            </w:tcBorders>
            <w:vAlign w:val="center"/>
          </w:tcPr>
          <w:p w14:paraId="24349FB7">
            <w:pPr>
              <w:spacing w:after="0" w:line="44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监督单位：三门峡市城乡一体化示范区财政局</w:t>
            </w:r>
          </w:p>
          <w:p w14:paraId="78B9EDA0">
            <w:pPr>
              <w:spacing w:after="0" w:line="44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电话：0398-2751080</w:t>
            </w:r>
          </w:p>
          <w:p w14:paraId="519D7608">
            <w:pPr>
              <w:spacing w:after="0" w:line="44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采购人：灵宝市阳店镇人民政府</w:t>
            </w:r>
          </w:p>
          <w:p w14:paraId="1E129126">
            <w:pPr>
              <w:spacing w:after="0" w:line="44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地址：三门峡市城乡一体化示范区阳店镇</w:t>
            </w:r>
            <w:r>
              <w:rPr>
                <w:rFonts w:cs="宋体" w:asciiTheme="minorEastAsia" w:hAnsiTheme="minorEastAsia" w:eastAsiaTheme="minorEastAsia"/>
                <w:sz w:val="24"/>
                <w:szCs w:val="24"/>
              </w:rPr>
              <w:t xml:space="preserve"> </w:t>
            </w:r>
          </w:p>
          <w:p w14:paraId="2694175E">
            <w:pPr>
              <w:spacing w:after="0" w:line="54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联系人：刘女士</w:t>
            </w:r>
          </w:p>
          <w:p w14:paraId="3E407497">
            <w:pPr>
              <w:spacing w:after="0" w:line="540" w:lineRule="exact"/>
              <w:rPr>
                <w:rFonts w:ascii="宋体" w:hAnsi="宋体" w:eastAsia="宋体" w:cs="宋体"/>
                <w:sz w:val="32"/>
                <w:szCs w:val="32"/>
              </w:rPr>
            </w:pPr>
            <w:r>
              <w:rPr>
                <w:rFonts w:hint="eastAsia" w:cs="宋体" w:asciiTheme="minorEastAsia" w:hAnsiTheme="minorEastAsia" w:eastAsiaTheme="minorEastAsia"/>
                <w:sz w:val="24"/>
                <w:szCs w:val="24"/>
              </w:rPr>
              <w:t>电话：15516213561</w:t>
            </w:r>
          </w:p>
        </w:tc>
      </w:tr>
      <w:tr w14:paraId="2DF833CB">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23EDC823">
            <w:pPr>
              <w:spacing w:after="0" w:line="440" w:lineRule="exact"/>
              <w:jc w:val="center"/>
              <w:rPr>
                <w:rFonts w:ascii="宋体" w:hAnsi="宋体" w:eastAsia="宋体" w:cs="宋体"/>
                <w:sz w:val="24"/>
                <w:szCs w:val="24"/>
              </w:rPr>
            </w:pPr>
            <w:r>
              <w:rPr>
                <w:rFonts w:hint="eastAsia" w:ascii="宋体" w:hAnsi="宋体" w:eastAsia="宋体" w:cs="宋体"/>
                <w:sz w:val="24"/>
                <w:szCs w:val="24"/>
              </w:rPr>
              <w:t>2</w:t>
            </w:r>
          </w:p>
        </w:tc>
        <w:tc>
          <w:tcPr>
            <w:tcW w:w="1876" w:type="dxa"/>
            <w:tcBorders>
              <w:top w:val="single" w:color="auto" w:sz="4" w:space="0"/>
              <w:left w:val="nil"/>
              <w:bottom w:val="single" w:color="auto" w:sz="4" w:space="0"/>
              <w:right w:val="single" w:color="auto" w:sz="4" w:space="0"/>
            </w:tcBorders>
            <w:vAlign w:val="center"/>
          </w:tcPr>
          <w:p w14:paraId="6BEB639B">
            <w:pPr>
              <w:spacing w:after="0" w:line="440" w:lineRule="exact"/>
              <w:jc w:val="center"/>
              <w:rPr>
                <w:rFonts w:ascii="宋体" w:hAnsi="宋体" w:eastAsia="宋体" w:cs="宋体"/>
                <w:sz w:val="24"/>
                <w:szCs w:val="24"/>
              </w:rPr>
            </w:pPr>
            <w:r>
              <w:rPr>
                <w:rFonts w:hint="eastAsia" w:ascii="宋体" w:hAnsi="宋体" w:eastAsia="宋体" w:cs="宋体"/>
                <w:sz w:val="24"/>
                <w:szCs w:val="24"/>
              </w:rPr>
              <w:t>采购代理机构</w:t>
            </w:r>
          </w:p>
        </w:tc>
        <w:tc>
          <w:tcPr>
            <w:tcW w:w="6520" w:type="dxa"/>
            <w:tcBorders>
              <w:top w:val="single" w:color="auto" w:sz="4" w:space="0"/>
              <w:left w:val="nil"/>
              <w:bottom w:val="single" w:color="auto" w:sz="4" w:space="0"/>
              <w:right w:val="single" w:color="auto" w:sz="4" w:space="0"/>
            </w:tcBorders>
            <w:vAlign w:val="center"/>
          </w:tcPr>
          <w:p w14:paraId="27983AB4">
            <w:pPr>
              <w:spacing w:after="0" w:line="500" w:lineRule="exact"/>
              <w:rPr>
                <w:rFonts w:ascii="宋体" w:hAnsi="宋体" w:eastAsia="宋体" w:cs="宋体"/>
                <w:sz w:val="24"/>
                <w:szCs w:val="24"/>
              </w:rPr>
            </w:pPr>
            <w:r>
              <w:rPr>
                <w:rFonts w:hint="eastAsia" w:ascii="宋体" w:hAnsi="宋体" w:eastAsia="宋体" w:cs="宋体"/>
                <w:sz w:val="24"/>
                <w:szCs w:val="24"/>
              </w:rPr>
              <w:t>代理机构：信宇腾远工程咨询集团有限公司</w:t>
            </w:r>
            <w:r>
              <w:rPr>
                <w:rFonts w:ascii="宋体" w:hAnsi="宋体" w:eastAsia="宋体" w:cs="宋体"/>
                <w:sz w:val="24"/>
                <w:szCs w:val="24"/>
              </w:rPr>
              <w:t xml:space="preserve"> </w:t>
            </w:r>
          </w:p>
          <w:p w14:paraId="01FBD7DA">
            <w:pPr>
              <w:spacing w:after="0" w:line="500" w:lineRule="exact"/>
              <w:rPr>
                <w:rFonts w:ascii="宋体" w:hAnsi="宋体" w:eastAsia="宋体" w:cs="宋体"/>
                <w:sz w:val="24"/>
                <w:szCs w:val="24"/>
              </w:rPr>
            </w:pPr>
            <w:r>
              <w:rPr>
                <w:rFonts w:hint="eastAsia" w:ascii="宋体" w:hAnsi="宋体" w:eastAsia="宋体" w:cs="宋体"/>
                <w:sz w:val="24"/>
                <w:szCs w:val="24"/>
              </w:rPr>
              <w:t>地址：西安曲江新区雁展路1111号莱安中心T7-2506</w:t>
            </w:r>
          </w:p>
          <w:p w14:paraId="2D1EF611">
            <w:pPr>
              <w:spacing w:after="0" w:line="500" w:lineRule="exact"/>
              <w:rPr>
                <w:rFonts w:ascii="宋体" w:hAnsi="宋体" w:eastAsia="宋体" w:cs="宋体"/>
                <w:sz w:val="24"/>
                <w:szCs w:val="24"/>
              </w:rPr>
            </w:pPr>
            <w:r>
              <w:rPr>
                <w:rFonts w:hint="eastAsia" w:ascii="宋体" w:hAnsi="宋体" w:eastAsia="宋体" w:cs="宋体"/>
                <w:sz w:val="24"/>
                <w:szCs w:val="24"/>
              </w:rPr>
              <w:t>联系人：高女士</w:t>
            </w:r>
          </w:p>
          <w:p w14:paraId="261F1E35">
            <w:pPr>
              <w:spacing w:after="0" w:line="500" w:lineRule="exact"/>
              <w:rPr>
                <w:rFonts w:ascii="宋体" w:hAnsi="宋体" w:eastAsia="宋体" w:cs="宋体"/>
                <w:sz w:val="24"/>
                <w:szCs w:val="24"/>
              </w:rPr>
            </w:pPr>
            <w:r>
              <w:rPr>
                <w:rFonts w:hint="eastAsia" w:ascii="宋体" w:hAnsi="宋体" w:eastAsia="宋体" w:cs="宋体"/>
                <w:sz w:val="24"/>
                <w:szCs w:val="24"/>
              </w:rPr>
              <w:t>电话：18239837076</w:t>
            </w:r>
          </w:p>
        </w:tc>
      </w:tr>
      <w:tr w14:paraId="55CFEA7F">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3DB8AD5E">
            <w:pPr>
              <w:spacing w:after="0" w:line="440" w:lineRule="exact"/>
              <w:jc w:val="center"/>
              <w:rPr>
                <w:rFonts w:ascii="宋体" w:hAnsi="宋体" w:eastAsia="宋体" w:cs="宋体"/>
                <w:sz w:val="24"/>
                <w:szCs w:val="24"/>
              </w:rPr>
            </w:pPr>
            <w:r>
              <w:rPr>
                <w:rFonts w:hint="eastAsia" w:ascii="宋体" w:hAnsi="宋体" w:eastAsia="宋体" w:cs="宋体"/>
                <w:sz w:val="24"/>
                <w:szCs w:val="24"/>
              </w:rPr>
              <w:t>3</w:t>
            </w:r>
          </w:p>
        </w:tc>
        <w:tc>
          <w:tcPr>
            <w:tcW w:w="1876" w:type="dxa"/>
            <w:tcBorders>
              <w:top w:val="single" w:color="auto" w:sz="4" w:space="0"/>
              <w:left w:val="nil"/>
              <w:bottom w:val="single" w:color="auto" w:sz="4" w:space="0"/>
              <w:right w:val="single" w:color="auto" w:sz="4" w:space="0"/>
            </w:tcBorders>
            <w:vAlign w:val="center"/>
          </w:tcPr>
          <w:p w14:paraId="03730ACA">
            <w:pPr>
              <w:spacing w:after="0" w:line="440" w:lineRule="exact"/>
              <w:ind w:firstLine="360" w:firstLineChars="150"/>
              <w:rPr>
                <w:rFonts w:ascii="宋体" w:hAnsi="宋体" w:eastAsia="宋体" w:cs="宋体"/>
                <w:sz w:val="24"/>
                <w:szCs w:val="24"/>
              </w:rPr>
            </w:pPr>
            <w:r>
              <w:rPr>
                <w:rFonts w:hint="eastAsia" w:ascii="宋体" w:hAnsi="宋体" w:eastAsia="宋体" w:cs="宋体"/>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21088BBC">
            <w:pPr>
              <w:spacing w:after="0" w:line="440" w:lineRule="exact"/>
              <w:rPr>
                <w:rFonts w:hint="eastAsia" w:ascii="宋体" w:hAnsi="宋体" w:eastAsia="宋体" w:cs="宋体"/>
                <w:sz w:val="24"/>
                <w:szCs w:val="24"/>
                <w:lang w:eastAsia="zh-CN"/>
              </w:rPr>
            </w:pPr>
            <w:r>
              <w:rPr>
                <w:rFonts w:hint="eastAsia" w:ascii="宋体" w:hAnsi="宋体" w:eastAsia="宋体" w:cs="Times New Roman"/>
                <w:sz w:val="24"/>
              </w:rPr>
              <w:t>2026年灵宝市阳店镇人民政府6个村巷道硬化及排水渠建设项目</w:t>
            </w:r>
            <w:r>
              <w:rPr>
                <w:rFonts w:hint="eastAsia" w:ascii="宋体" w:hAnsi="宋体" w:eastAsia="宋体" w:cs="Times New Roman"/>
                <w:sz w:val="24"/>
                <w:lang w:eastAsia="zh-CN"/>
              </w:rPr>
              <w:t>（</w:t>
            </w:r>
            <w:r>
              <w:rPr>
                <w:rFonts w:hint="eastAsia" w:ascii="宋体" w:hAnsi="宋体" w:eastAsia="宋体" w:cs="Times New Roman"/>
                <w:sz w:val="24"/>
                <w:lang w:val="en-US" w:eastAsia="zh-CN"/>
              </w:rPr>
              <w:t>二次</w:t>
            </w:r>
            <w:r>
              <w:rPr>
                <w:rFonts w:hint="eastAsia" w:ascii="宋体" w:hAnsi="宋体" w:eastAsia="宋体" w:cs="Times New Roman"/>
                <w:sz w:val="24"/>
                <w:lang w:eastAsia="zh-CN"/>
              </w:rPr>
              <w:t>）</w:t>
            </w:r>
          </w:p>
        </w:tc>
      </w:tr>
      <w:tr w14:paraId="08C4286F">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2734955">
            <w:pPr>
              <w:spacing w:after="0" w:line="440" w:lineRule="exact"/>
              <w:jc w:val="center"/>
              <w:rPr>
                <w:rFonts w:ascii="宋体" w:hAnsi="宋体" w:eastAsia="宋体" w:cs="宋体"/>
                <w:sz w:val="24"/>
                <w:szCs w:val="24"/>
              </w:rPr>
            </w:pPr>
            <w:r>
              <w:rPr>
                <w:rFonts w:hint="eastAsia" w:ascii="宋体" w:hAnsi="宋体" w:eastAsia="宋体" w:cs="宋体"/>
                <w:sz w:val="24"/>
                <w:szCs w:val="24"/>
              </w:rPr>
              <w:t>4</w:t>
            </w:r>
          </w:p>
        </w:tc>
        <w:tc>
          <w:tcPr>
            <w:tcW w:w="1876" w:type="dxa"/>
            <w:tcBorders>
              <w:top w:val="single" w:color="auto" w:sz="4" w:space="0"/>
              <w:left w:val="nil"/>
              <w:bottom w:val="single" w:color="auto" w:sz="4" w:space="0"/>
              <w:right w:val="single" w:color="auto" w:sz="4" w:space="0"/>
            </w:tcBorders>
            <w:vAlign w:val="center"/>
          </w:tcPr>
          <w:p w14:paraId="4F774FA0">
            <w:pPr>
              <w:spacing w:after="0" w:line="440" w:lineRule="exact"/>
              <w:ind w:firstLine="360" w:firstLineChars="150"/>
              <w:rPr>
                <w:rFonts w:ascii="宋体" w:hAnsi="宋体" w:eastAsia="宋体" w:cs="宋体"/>
                <w:sz w:val="24"/>
                <w:szCs w:val="24"/>
              </w:rPr>
            </w:pPr>
            <w:r>
              <w:rPr>
                <w:rFonts w:hint="eastAsia" w:ascii="宋体" w:hAnsi="宋体" w:eastAsia="宋体" w:cs="宋体"/>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28A68D53">
            <w:pPr>
              <w:spacing w:after="0" w:line="440" w:lineRule="exact"/>
              <w:rPr>
                <w:rFonts w:ascii="宋体" w:hAnsi="宋体" w:eastAsia="宋体" w:cs="宋体"/>
                <w:sz w:val="24"/>
                <w:szCs w:val="24"/>
              </w:rPr>
            </w:pPr>
            <w:r>
              <w:rPr>
                <w:rFonts w:hint="eastAsia" w:ascii="宋体" w:hAnsi="宋体" w:eastAsia="宋体" w:cs="Times New Roman"/>
                <w:sz w:val="24"/>
              </w:rPr>
              <w:t>灵宝市阳店镇朱家窝村、方家河村、下村、羊角寨村、下坡头村、胡家原村</w:t>
            </w:r>
          </w:p>
        </w:tc>
      </w:tr>
      <w:tr w14:paraId="5D176EED">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41245FD3">
            <w:pPr>
              <w:spacing w:after="0" w:line="440" w:lineRule="exact"/>
              <w:jc w:val="center"/>
              <w:rPr>
                <w:rFonts w:ascii="宋体" w:hAnsi="宋体" w:eastAsia="宋体" w:cs="宋体"/>
                <w:sz w:val="24"/>
                <w:szCs w:val="24"/>
              </w:rPr>
            </w:pPr>
            <w:r>
              <w:rPr>
                <w:rFonts w:hint="eastAsia" w:ascii="宋体" w:hAnsi="宋体" w:eastAsia="宋体" w:cs="宋体"/>
                <w:sz w:val="24"/>
                <w:szCs w:val="24"/>
              </w:rPr>
              <w:t>5</w:t>
            </w:r>
          </w:p>
        </w:tc>
        <w:tc>
          <w:tcPr>
            <w:tcW w:w="1876" w:type="dxa"/>
            <w:tcBorders>
              <w:top w:val="single" w:color="auto" w:sz="4" w:space="0"/>
              <w:left w:val="nil"/>
              <w:bottom w:val="single" w:color="auto" w:sz="4" w:space="0"/>
              <w:right w:val="single" w:color="auto" w:sz="4" w:space="0"/>
            </w:tcBorders>
            <w:vAlign w:val="center"/>
          </w:tcPr>
          <w:p w14:paraId="2BAB13AD">
            <w:pPr>
              <w:spacing w:after="0" w:line="440" w:lineRule="exact"/>
              <w:ind w:firstLine="360" w:firstLineChars="150"/>
              <w:rPr>
                <w:rFonts w:ascii="宋体" w:hAnsi="宋体" w:eastAsia="宋体" w:cs="宋体"/>
                <w:sz w:val="24"/>
                <w:szCs w:val="24"/>
                <w:highlight w:val="yellow"/>
              </w:rPr>
            </w:pPr>
            <w:r>
              <w:rPr>
                <w:rFonts w:hint="eastAsia" w:ascii="宋体" w:hAnsi="宋体" w:eastAsia="宋体" w:cs="宋体"/>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677CAC21">
            <w:pPr>
              <w:spacing w:after="0" w:line="440" w:lineRule="exact"/>
              <w:rPr>
                <w:rFonts w:ascii="宋体" w:hAnsi="宋体" w:eastAsia="宋体" w:cs="宋体"/>
                <w:sz w:val="24"/>
                <w:szCs w:val="24"/>
              </w:rPr>
            </w:pPr>
            <w:r>
              <w:rPr>
                <w:rFonts w:hint="eastAsia" w:ascii="宋体" w:hAnsi="宋体" w:eastAsia="宋体" w:cs="Times New Roman"/>
                <w:sz w:val="24"/>
              </w:rPr>
              <w:t>本项目为2026年灵宝市阳店镇人民政府6个村巷道硬化及排水渠建设项目</w:t>
            </w:r>
            <w:r>
              <w:rPr>
                <w:rFonts w:hint="eastAsia" w:ascii="宋体" w:hAnsi="宋体" w:eastAsia="宋体" w:cs="Times New Roman"/>
                <w:sz w:val="24"/>
                <w:lang w:eastAsia="zh-CN"/>
              </w:rPr>
              <w:t>（</w:t>
            </w:r>
            <w:r>
              <w:rPr>
                <w:rFonts w:hint="eastAsia" w:ascii="宋体" w:hAnsi="宋体" w:eastAsia="宋体" w:cs="Times New Roman"/>
                <w:sz w:val="24"/>
                <w:lang w:val="en-US" w:eastAsia="zh-CN"/>
              </w:rPr>
              <w:t>二次</w:t>
            </w:r>
            <w:r>
              <w:rPr>
                <w:rFonts w:hint="eastAsia" w:ascii="宋体" w:hAnsi="宋体" w:eastAsia="宋体" w:cs="Times New Roman"/>
                <w:sz w:val="24"/>
                <w:lang w:eastAsia="zh-CN"/>
              </w:rPr>
              <w:t>）</w:t>
            </w:r>
            <w:r>
              <w:rPr>
                <w:rFonts w:hint="eastAsia" w:ascii="宋体" w:hAnsi="宋体" w:eastAsia="宋体" w:cs="Times New Roman"/>
                <w:sz w:val="24"/>
              </w:rPr>
              <w:t>，主要建设内容为朱家窝村巷道硬化、方家河村巷道硬化、下村巷道硬化、羊角寨村巷道硬化、下坡头村排水渠建设、胡家原村渠道硬化等；具体详见工程量清单；</w:t>
            </w:r>
          </w:p>
        </w:tc>
      </w:tr>
      <w:tr w14:paraId="55DB8FF5">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4C8D4F38">
            <w:pPr>
              <w:spacing w:after="0" w:line="440" w:lineRule="exact"/>
              <w:jc w:val="center"/>
              <w:rPr>
                <w:rFonts w:ascii="宋体" w:hAnsi="宋体" w:eastAsia="宋体" w:cs="宋体"/>
                <w:sz w:val="24"/>
                <w:szCs w:val="24"/>
              </w:rPr>
            </w:pPr>
            <w:r>
              <w:rPr>
                <w:rFonts w:hint="eastAsia" w:ascii="宋体" w:hAnsi="宋体" w:eastAsia="宋体" w:cs="宋体"/>
                <w:sz w:val="24"/>
                <w:szCs w:val="24"/>
              </w:rPr>
              <w:t>6</w:t>
            </w:r>
          </w:p>
        </w:tc>
        <w:tc>
          <w:tcPr>
            <w:tcW w:w="1876" w:type="dxa"/>
            <w:tcBorders>
              <w:top w:val="single" w:color="auto" w:sz="4" w:space="0"/>
              <w:left w:val="nil"/>
              <w:bottom w:val="single" w:color="auto" w:sz="4" w:space="0"/>
              <w:right w:val="single" w:color="auto" w:sz="4" w:space="0"/>
            </w:tcBorders>
            <w:vAlign w:val="center"/>
          </w:tcPr>
          <w:p w14:paraId="2D2A06B2">
            <w:pPr>
              <w:spacing w:after="0" w:line="440" w:lineRule="exact"/>
              <w:ind w:firstLine="360" w:firstLineChars="150"/>
              <w:rPr>
                <w:rFonts w:ascii="宋体" w:hAnsi="宋体" w:eastAsia="宋体" w:cs="宋体"/>
                <w:sz w:val="24"/>
                <w:szCs w:val="24"/>
              </w:rPr>
            </w:pPr>
            <w:r>
              <w:rPr>
                <w:rFonts w:hint="eastAsia" w:ascii="宋体" w:hAnsi="宋体" w:eastAsia="宋体" w:cs="宋体"/>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0A7D0C15">
            <w:pPr>
              <w:spacing w:after="0" w:line="440" w:lineRule="exact"/>
              <w:rPr>
                <w:rFonts w:ascii="宋体" w:hAnsi="宋体" w:eastAsia="宋体" w:cs="宋体"/>
                <w:sz w:val="24"/>
                <w:szCs w:val="24"/>
              </w:rPr>
            </w:pPr>
            <w:r>
              <w:rPr>
                <w:rFonts w:hint="eastAsia" w:ascii="宋体" w:hAnsi="宋体" w:eastAsia="宋体" w:cs="Times New Roman"/>
                <w:sz w:val="24"/>
              </w:rPr>
              <w:t>¥2414986.95元</w:t>
            </w:r>
          </w:p>
        </w:tc>
      </w:tr>
      <w:tr w14:paraId="58040DE3">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B0E07F">
            <w:pPr>
              <w:spacing w:after="0" w:line="440" w:lineRule="exact"/>
              <w:jc w:val="center"/>
              <w:rPr>
                <w:rFonts w:ascii="宋体" w:hAnsi="宋体" w:eastAsia="宋体" w:cs="宋体"/>
                <w:sz w:val="24"/>
                <w:szCs w:val="24"/>
              </w:rPr>
            </w:pPr>
            <w:r>
              <w:rPr>
                <w:rFonts w:hint="eastAsia" w:ascii="宋体" w:hAnsi="宋体" w:eastAsia="宋体" w:cs="宋体"/>
                <w:sz w:val="24"/>
                <w:szCs w:val="24"/>
              </w:rPr>
              <w:t>7</w:t>
            </w:r>
          </w:p>
        </w:tc>
        <w:tc>
          <w:tcPr>
            <w:tcW w:w="1876" w:type="dxa"/>
            <w:tcBorders>
              <w:top w:val="single" w:color="auto" w:sz="4" w:space="0"/>
              <w:left w:val="nil"/>
              <w:bottom w:val="single" w:color="auto" w:sz="4" w:space="0"/>
              <w:right w:val="single" w:color="auto" w:sz="4" w:space="0"/>
            </w:tcBorders>
            <w:vAlign w:val="center"/>
          </w:tcPr>
          <w:p w14:paraId="618471A6">
            <w:pPr>
              <w:spacing w:after="0" w:line="440" w:lineRule="exact"/>
              <w:ind w:firstLine="360" w:firstLineChars="150"/>
              <w:rPr>
                <w:rFonts w:ascii="宋体" w:hAnsi="宋体" w:eastAsia="宋体" w:cs="宋体"/>
                <w:sz w:val="24"/>
                <w:szCs w:val="24"/>
              </w:rPr>
            </w:pPr>
            <w:r>
              <w:rPr>
                <w:rFonts w:hint="eastAsia" w:ascii="宋体" w:hAnsi="宋体" w:eastAsia="宋体" w:cs="宋体"/>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0DADF2B3">
            <w:pPr>
              <w:spacing w:after="0" w:line="440" w:lineRule="exact"/>
              <w:rPr>
                <w:rFonts w:ascii="宋体" w:hAnsi="宋体" w:eastAsia="宋体" w:cs="宋体"/>
                <w:sz w:val="24"/>
                <w:szCs w:val="24"/>
              </w:rPr>
            </w:pPr>
            <w:r>
              <w:rPr>
                <w:rFonts w:hint="eastAsia" w:ascii="宋体" w:hAnsi="宋体" w:eastAsia="宋体" w:cs="宋体"/>
                <w:sz w:val="24"/>
                <w:szCs w:val="24"/>
              </w:rPr>
              <w:t>财政资金，已落实</w:t>
            </w:r>
          </w:p>
        </w:tc>
      </w:tr>
      <w:tr w14:paraId="0810A50A">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2A50B1EE">
            <w:pPr>
              <w:spacing w:after="0" w:line="440" w:lineRule="exact"/>
              <w:jc w:val="center"/>
              <w:rPr>
                <w:rFonts w:ascii="宋体" w:hAnsi="宋体" w:eastAsia="宋体" w:cs="宋体"/>
                <w:sz w:val="24"/>
                <w:szCs w:val="24"/>
              </w:rPr>
            </w:pPr>
            <w:r>
              <w:rPr>
                <w:rFonts w:hint="eastAsia" w:ascii="宋体" w:hAnsi="宋体" w:eastAsia="宋体" w:cs="宋体"/>
                <w:sz w:val="24"/>
                <w:szCs w:val="24"/>
              </w:rPr>
              <w:t>8</w:t>
            </w:r>
          </w:p>
        </w:tc>
        <w:tc>
          <w:tcPr>
            <w:tcW w:w="1876" w:type="dxa"/>
            <w:tcBorders>
              <w:top w:val="single" w:color="auto" w:sz="4" w:space="0"/>
              <w:left w:val="nil"/>
              <w:bottom w:val="single" w:color="auto" w:sz="4" w:space="0"/>
              <w:right w:val="single" w:color="auto" w:sz="4" w:space="0"/>
            </w:tcBorders>
            <w:vAlign w:val="center"/>
          </w:tcPr>
          <w:p w14:paraId="37EDDA5F">
            <w:pPr>
              <w:spacing w:after="0" w:line="440" w:lineRule="exact"/>
              <w:ind w:firstLine="360" w:firstLineChars="150"/>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2D5AA4ED">
            <w:pPr>
              <w:spacing w:after="0" w:line="440" w:lineRule="exact"/>
              <w:rPr>
                <w:rFonts w:ascii="宋体" w:hAnsi="宋体" w:eastAsia="宋体" w:cs="宋体"/>
                <w:sz w:val="24"/>
                <w:szCs w:val="24"/>
              </w:rPr>
            </w:pPr>
            <w:r>
              <w:rPr>
                <w:rFonts w:hint="eastAsia" w:ascii="宋体" w:hAnsi="宋体" w:eastAsia="宋体" w:cs="宋体"/>
                <w:sz w:val="24"/>
                <w:szCs w:val="24"/>
              </w:rPr>
              <w:t>竞争性磋商文件、图纸和工程量清单所包含的全部内容</w:t>
            </w:r>
          </w:p>
        </w:tc>
      </w:tr>
      <w:tr w14:paraId="4978F34B">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4E78BA25">
            <w:pPr>
              <w:spacing w:after="0" w:line="440" w:lineRule="exact"/>
              <w:jc w:val="center"/>
              <w:rPr>
                <w:rFonts w:ascii="宋体" w:hAnsi="宋体" w:eastAsia="宋体" w:cs="宋体"/>
                <w:sz w:val="24"/>
                <w:szCs w:val="24"/>
              </w:rPr>
            </w:pPr>
            <w:r>
              <w:rPr>
                <w:rFonts w:hint="eastAsia" w:ascii="宋体" w:hAnsi="宋体" w:eastAsia="宋体" w:cs="宋体"/>
                <w:sz w:val="24"/>
                <w:szCs w:val="24"/>
              </w:rPr>
              <w:t>9</w:t>
            </w:r>
          </w:p>
        </w:tc>
        <w:tc>
          <w:tcPr>
            <w:tcW w:w="1876" w:type="dxa"/>
            <w:tcBorders>
              <w:top w:val="single" w:color="auto" w:sz="4" w:space="0"/>
              <w:left w:val="nil"/>
              <w:bottom w:val="single" w:color="auto" w:sz="4" w:space="0"/>
              <w:right w:val="single" w:color="auto" w:sz="4" w:space="0"/>
            </w:tcBorders>
            <w:vAlign w:val="center"/>
          </w:tcPr>
          <w:p w14:paraId="019156A0">
            <w:pPr>
              <w:spacing w:after="0" w:line="440" w:lineRule="exact"/>
              <w:ind w:firstLine="360" w:firstLineChars="150"/>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19FCDA0E">
            <w:pPr>
              <w:pStyle w:val="105"/>
              <w:shd w:val="clear" w:color="auto" w:fill="auto"/>
              <w:adjustRightInd/>
              <w:snapToGrid/>
              <w:spacing w:after="0" w:line="440" w:lineRule="exact"/>
              <w:ind w:firstLine="0"/>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rPr>
              <w:t>60</w:t>
            </w:r>
            <w:r>
              <w:rPr>
                <w:rFonts w:hint="eastAsia" w:ascii="宋体" w:hAnsi="宋体" w:eastAsia="宋体" w:cs="宋体"/>
                <w:sz w:val="24"/>
                <w:szCs w:val="24"/>
                <w:shd w:val="clear" w:color="auto" w:fill="FFFFFF"/>
              </w:rPr>
              <w:t>日历天</w:t>
            </w:r>
          </w:p>
        </w:tc>
      </w:tr>
      <w:tr w14:paraId="5DC15EA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7CDBA393">
            <w:pPr>
              <w:spacing w:after="0" w:line="440" w:lineRule="exact"/>
              <w:jc w:val="center"/>
              <w:rPr>
                <w:rFonts w:ascii="宋体" w:hAnsi="宋体" w:eastAsia="宋体" w:cs="宋体"/>
                <w:sz w:val="24"/>
                <w:szCs w:val="24"/>
              </w:rPr>
            </w:pPr>
            <w:r>
              <w:rPr>
                <w:rFonts w:hint="eastAsia" w:ascii="宋体" w:hAnsi="宋体" w:eastAsia="宋体" w:cs="宋体"/>
                <w:sz w:val="24"/>
                <w:szCs w:val="24"/>
              </w:rPr>
              <w:t>10</w:t>
            </w:r>
          </w:p>
        </w:tc>
        <w:tc>
          <w:tcPr>
            <w:tcW w:w="1876" w:type="dxa"/>
            <w:tcBorders>
              <w:top w:val="single" w:color="auto" w:sz="4" w:space="0"/>
              <w:left w:val="nil"/>
              <w:bottom w:val="single" w:color="auto" w:sz="4" w:space="0"/>
              <w:right w:val="single" w:color="auto" w:sz="4" w:space="0"/>
            </w:tcBorders>
            <w:vAlign w:val="center"/>
          </w:tcPr>
          <w:p w14:paraId="12F9662D">
            <w:pPr>
              <w:spacing w:after="0" w:line="440" w:lineRule="exact"/>
              <w:ind w:firstLine="360" w:firstLineChars="150"/>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77770E69">
            <w:pPr>
              <w:pStyle w:val="105"/>
              <w:shd w:val="clear" w:color="auto" w:fill="auto"/>
              <w:adjustRightInd/>
              <w:snapToGrid/>
              <w:spacing w:after="0" w:line="440" w:lineRule="exact"/>
              <w:ind w:firstLine="0"/>
              <w:rPr>
                <w:rFonts w:ascii="宋体" w:hAnsi="宋体" w:eastAsia="宋体" w:cs="宋体"/>
                <w:sz w:val="24"/>
                <w:szCs w:val="24"/>
                <w:shd w:val="clear" w:color="auto" w:fill="FFFFFF"/>
              </w:rPr>
            </w:pPr>
            <w:r>
              <w:rPr>
                <w:rFonts w:hint="eastAsia" w:ascii="宋体" w:hAnsi="宋体" w:eastAsia="宋体" w:cs="宋体"/>
                <w:sz w:val="24"/>
                <w:szCs w:val="24"/>
              </w:rPr>
              <w:t>达到国家现行建设工程施工验收规范及合格标准</w:t>
            </w:r>
          </w:p>
        </w:tc>
      </w:tr>
      <w:tr w14:paraId="3BE3B449">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FD9E111">
            <w:pPr>
              <w:spacing w:after="0" w:line="440" w:lineRule="exact"/>
              <w:jc w:val="center"/>
              <w:rPr>
                <w:rFonts w:ascii="宋体" w:hAnsi="宋体" w:eastAsia="宋体" w:cs="宋体"/>
                <w:sz w:val="24"/>
                <w:szCs w:val="24"/>
              </w:rPr>
            </w:pPr>
            <w:r>
              <w:rPr>
                <w:rFonts w:hint="eastAsia" w:ascii="宋体" w:hAnsi="宋体" w:eastAsia="宋体" w:cs="宋体"/>
                <w:sz w:val="24"/>
                <w:szCs w:val="24"/>
              </w:rPr>
              <w:t>11</w:t>
            </w:r>
          </w:p>
        </w:tc>
        <w:tc>
          <w:tcPr>
            <w:tcW w:w="1876" w:type="dxa"/>
            <w:tcBorders>
              <w:top w:val="single" w:color="auto" w:sz="4" w:space="0"/>
              <w:left w:val="nil"/>
              <w:bottom w:val="single" w:color="auto" w:sz="4" w:space="0"/>
              <w:right w:val="single" w:color="auto" w:sz="4" w:space="0"/>
            </w:tcBorders>
            <w:vAlign w:val="center"/>
          </w:tcPr>
          <w:p w14:paraId="7A431631">
            <w:pPr>
              <w:spacing w:after="0" w:line="440" w:lineRule="exact"/>
              <w:ind w:firstLine="360" w:firstLineChars="150"/>
              <w:rPr>
                <w:rFonts w:ascii="宋体" w:hAnsi="宋体" w:eastAsia="宋体" w:cs="宋体"/>
                <w:sz w:val="24"/>
                <w:szCs w:val="24"/>
              </w:rPr>
            </w:pPr>
            <w:r>
              <w:rPr>
                <w:rFonts w:hint="eastAsia" w:ascii="宋体" w:hAnsi="宋体" w:eastAsia="宋体" w:cs="宋体"/>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35978B45">
            <w:pPr>
              <w:shd w:val="clear" w:color="auto" w:fill="FFFFFF"/>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本项目不分标段</w:t>
            </w:r>
          </w:p>
        </w:tc>
      </w:tr>
      <w:tr w14:paraId="073EE13B">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A48D9D3">
            <w:pPr>
              <w:spacing w:after="0" w:line="440" w:lineRule="exact"/>
              <w:jc w:val="center"/>
              <w:rPr>
                <w:rFonts w:ascii="宋体" w:hAnsi="宋体" w:eastAsia="宋体" w:cs="宋体"/>
                <w:sz w:val="24"/>
                <w:szCs w:val="24"/>
              </w:rPr>
            </w:pPr>
            <w:r>
              <w:rPr>
                <w:rFonts w:hint="eastAsia" w:ascii="宋体" w:hAnsi="宋体" w:eastAsia="宋体" w:cs="宋体"/>
                <w:sz w:val="24"/>
                <w:szCs w:val="24"/>
              </w:rPr>
              <w:t>12</w:t>
            </w:r>
          </w:p>
        </w:tc>
        <w:tc>
          <w:tcPr>
            <w:tcW w:w="1876" w:type="dxa"/>
            <w:tcBorders>
              <w:top w:val="single" w:color="auto" w:sz="4" w:space="0"/>
              <w:left w:val="nil"/>
              <w:bottom w:val="single" w:color="auto" w:sz="4" w:space="0"/>
              <w:right w:val="single" w:color="auto" w:sz="4" w:space="0"/>
            </w:tcBorders>
            <w:vAlign w:val="center"/>
          </w:tcPr>
          <w:p w14:paraId="2DC46C4C">
            <w:pPr>
              <w:spacing w:after="0" w:line="440" w:lineRule="exact"/>
              <w:ind w:firstLine="360" w:firstLineChars="150"/>
              <w:rPr>
                <w:rFonts w:ascii="宋体" w:hAnsi="宋体" w:eastAsia="宋体" w:cs="宋体"/>
                <w:sz w:val="24"/>
                <w:szCs w:val="24"/>
              </w:rPr>
            </w:pPr>
            <w:r>
              <w:rPr>
                <w:rFonts w:hint="eastAsia" w:ascii="宋体" w:hAnsi="宋体" w:eastAsia="宋体" w:cs="宋体"/>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12DF28BF">
            <w:pPr>
              <w:spacing w:after="0" w:line="440" w:lineRule="exact"/>
              <w:rPr>
                <w:rFonts w:ascii="宋体" w:hAnsi="宋体" w:eastAsia="宋体" w:cs="宋体"/>
                <w:sz w:val="24"/>
                <w:szCs w:val="24"/>
              </w:rPr>
            </w:pPr>
            <w:r>
              <w:rPr>
                <w:rFonts w:hint="eastAsia" w:ascii="宋体" w:hAnsi="宋体" w:eastAsia="宋体" w:cs="宋体"/>
                <w:sz w:val="24"/>
                <w:szCs w:val="24"/>
              </w:rPr>
              <w:t>1、供应商符合《中华人民共和国政府采购法》第二十二条规定条件；</w:t>
            </w:r>
          </w:p>
          <w:p w14:paraId="0AC7FD03">
            <w:pPr>
              <w:spacing w:after="0" w:line="440" w:lineRule="exact"/>
              <w:rPr>
                <w:rFonts w:ascii="宋体" w:hAnsi="宋体" w:eastAsia="宋体" w:cs="宋体"/>
                <w:sz w:val="24"/>
                <w:szCs w:val="24"/>
              </w:rPr>
            </w:pPr>
            <w:r>
              <w:rPr>
                <w:rFonts w:hint="eastAsia" w:ascii="宋体" w:hAnsi="宋体" w:eastAsia="宋体" w:cs="宋体"/>
                <w:sz w:val="24"/>
                <w:szCs w:val="24"/>
              </w:rPr>
              <w:t>2、落实政府采购政策满足的资格要求：本项目专门面向中小企业采购，供应商必须是中小型企业(含微型企业，监狱企业及残疾人福利性单位视同小型、微型企业)，须提供《中小企业声明函》(中小企业划型标准见《关于印发中小企业划型标准规定的通知(工信部联企业[2011]300号)》);</w:t>
            </w:r>
          </w:p>
          <w:p w14:paraId="74F7650C">
            <w:pPr>
              <w:spacing w:after="0" w:line="440" w:lineRule="exact"/>
              <w:rPr>
                <w:rFonts w:ascii="宋体" w:hAnsi="宋体" w:eastAsia="宋体" w:cs="宋体"/>
                <w:sz w:val="24"/>
                <w:szCs w:val="24"/>
              </w:rPr>
            </w:pPr>
            <w:r>
              <w:rPr>
                <w:rFonts w:hint="eastAsia" w:ascii="宋体" w:hAnsi="宋体" w:eastAsia="宋体" w:cs="宋体"/>
                <w:sz w:val="24"/>
                <w:szCs w:val="24"/>
              </w:rPr>
              <w:t>3、本项目的特定资格条件：</w:t>
            </w:r>
          </w:p>
          <w:p w14:paraId="0EE52DAB">
            <w:pPr>
              <w:widowControl w:val="0"/>
              <w:wordWrap w:val="0"/>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3.1、供应商具有独立承担民事责任的能力（提供有效的企业营业执照或其他证明材料）；</w:t>
            </w:r>
          </w:p>
          <w:p w14:paraId="720246F2">
            <w:pPr>
              <w:widowControl w:val="0"/>
              <w:wordWrap w:val="0"/>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3.2、供应商须具有市政公用工程施工总承包叁级（含叁级）以上资质，具有有效的安全生产许可证，并在人员、设备、资金等方面具有相应的施工能力；</w:t>
            </w:r>
          </w:p>
          <w:p w14:paraId="6706F40A">
            <w:pPr>
              <w:widowControl w:val="0"/>
              <w:wordWrap w:val="0"/>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3.3、拟派项目经理应具备市政公用工程专业贰级（含贰级）以上注册建造师，须提供注册建造师证书、安全生产考核合格证书，提供在本单位缴费的社保证明，并出具无在建新建工程承诺书（自行承诺）；</w:t>
            </w:r>
          </w:p>
          <w:p w14:paraId="21D454BB">
            <w:pPr>
              <w:widowControl w:val="0"/>
              <w:wordWrap w:val="0"/>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3.4、供应商需提供本企业的无商业贿赂及不正当竞争行为的承诺书；</w:t>
            </w:r>
          </w:p>
          <w:p w14:paraId="17BD57FA">
            <w:pPr>
              <w:widowControl w:val="0"/>
              <w:wordWrap w:val="0"/>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3.5、参加政府采购活动前3年内无行贿犯罪记录，（开标时提供《中国裁判文书网》查询结果网页截图或企业自行承诺的无行贿犯罪承诺书，查询&lt;承诺&gt;对象为“企业，法定代表人，项目经理”）；</w:t>
            </w:r>
          </w:p>
          <w:p w14:paraId="544DB209">
            <w:pPr>
              <w:widowControl w:val="0"/>
              <w:wordWrap w:val="0"/>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3.6、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提供公告后网页查询截图、信用报告。截图要显示查询时间，查询时间自本公告发布之日起；</w:t>
            </w:r>
          </w:p>
          <w:p w14:paraId="4BDE9999">
            <w:pPr>
              <w:widowControl w:val="0"/>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3.7、信誉要求：</w:t>
            </w:r>
            <w:r>
              <w:rPr>
                <w:rFonts w:ascii="宋体" w:hAnsi="宋体" w:eastAsia="宋体" w:cs="宋体"/>
                <w:sz w:val="24"/>
                <w:szCs w:val="24"/>
              </w:rPr>
              <w:t xml:space="preserve"> </w:t>
            </w:r>
          </w:p>
          <w:p w14:paraId="27DF5739">
            <w:pPr>
              <w:widowControl w:val="0"/>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3.7</w:t>
            </w:r>
            <w:r>
              <w:rPr>
                <w:rFonts w:ascii="宋体" w:hAnsi="宋体" w:eastAsia="宋体" w:cs="宋体"/>
                <w:sz w:val="24"/>
                <w:szCs w:val="24"/>
              </w:rPr>
              <w:t>.1、被列入全国或省级建筑市场监管公共服务平台</w:t>
            </w:r>
            <w:r>
              <w:rPr>
                <w:rFonts w:hint="eastAsia" w:ascii="宋体" w:hAnsi="宋体" w:eastAsia="宋体" w:cs="宋体"/>
                <w:sz w:val="24"/>
                <w:szCs w:val="24"/>
              </w:rPr>
              <w:t>“</w:t>
            </w:r>
            <w:r>
              <w:rPr>
                <w:rFonts w:ascii="宋体" w:hAnsi="宋体" w:eastAsia="宋体" w:cs="宋体"/>
                <w:sz w:val="24"/>
                <w:szCs w:val="24"/>
              </w:rPr>
              <w:t>黑名单</w:t>
            </w:r>
            <w:r>
              <w:rPr>
                <w:rFonts w:hint="eastAsia" w:ascii="宋体" w:hAnsi="宋体" w:eastAsia="宋体" w:cs="宋体"/>
                <w:sz w:val="24"/>
                <w:szCs w:val="24"/>
              </w:rPr>
              <w:t>”</w:t>
            </w:r>
            <w:r>
              <w:rPr>
                <w:rFonts w:ascii="宋体" w:hAnsi="宋体" w:eastAsia="宋体" w:cs="宋体"/>
                <w:sz w:val="24"/>
                <w:szCs w:val="24"/>
              </w:rPr>
              <w:t>且在管理期限内的（投标人、拟派项目经理）；</w:t>
            </w:r>
          </w:p>
          <w:p w14:paraId="3C5246B9">
            <w:pPr>
              <w:widowControl w:val="0"/>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3.7</w:t>
            </w:r>
            <w:r>
              <w:rPr>
                <w:rFonts w:ascii="宋体" w:hAnsi="宋体" w:eastAsia="宋体" w:cs="宋体"/>
                <w:sz w:val="24"/>
                <w:szCs w:val="24"/>
              </w:rPr>
              <w:t>.2、被列入国家企业信用信息公示系统</w:t>
            </w:r>
            <w:r>
              <w:rPr>
                <w:rFonts w:hint="eastAsia" w:ascii="宋体" w:hAnsi="宋体" w:eastAsia="宋体" w:cs="宋体"/>
                <w:sz w:val="24"/>
                <w:szCs w:val="24"/>
              </w:rPr>
              <w:t>“</w:t>
            </w:r>
            <w:r>
              <w:rPr>
                <w:rFonts w:ascii="宋体" w:hAnsi="宋体" w:eastAsia="宋体" w:cs="宋体"/>
                <w:sz w:val="24"/>
                <w:szCs w:val="24"/>
              </w:rPr>
              <w:t>严重违法失信名单</w:t>
            </w:r>
            <w:r>
              <w:rPr>
                <w:rFonts w:hint="eastAsia" w:ascii="宋体" w:hAnsi="宋体" w:eastAsia="宋体" w:cs="宋体"/>
                <w:sz w:val="24"/>
                <w:szCs w:val="24"/>
              </w:rPr>
              <w:t>”</w:t>
            </w:r>
            <w:r>
              <w:rPr>
                <w:rFonts w:ascii="宋体" w:hAnsi="宋体" w:eastAsia="宋体" w:cs="宋体"/>
                <w:sz w:val="24"/>
                <w:szCs w:val="24"/>
              </w:rPr>
              <w:t>且在管理期限内的；（投标人）</w:t>
            </w:r>
          </w:p>
          <w:p w14:paraId="76213DC5">
            <w:pPr>
              <w:widowControl w:val="0"/>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3.7</w:t>
            </w:r>
            <w:r>
              <w:rPr>
                <w:rFonts w:ascii="宋体" w:hAnsi="宋体" w:eastAsia="宋体" w:cs="宋体"/>
                <w:sz w:val="24"/>
                <w:szCs w:val="24"/>
              </w:rPr>
              <w:t>.</w:t>
            </w:r>
            <w:r>
              <w:rPr>
                <w:rFonts w:hint="eastAsia" w:ascii="宋体" w:hAnsi="宋体" w:eastAsia="宋体" w:cs="宋体"/>
                <w:sz w:val="24"/>
                <w:szCs w:val="24"/>
              </w:rPr>
              <w:t>3</w:t>
            </w:r>
            <w:r>
              <w:rPr>
                <w:rFonts w:ascii="宋体" w:hAnsi="宋体" w:eastAsia="宋体" w:cs="宋体"/>
                <w:sz w:val="24"/>
                <w:szCs w:val="24"/>
              </w:rPr>
              <w:t>、</w:t>
            </w:r>
            <w:r>
              <w:rPr>
                <w:rFonts w:cs="宋体" w:asciiTheme="minorEastAsia" w:hAnsiTheme="minorEastAsia" w:eastAsiaTheme="minorEastAsia"/>
                <w:sz w:val="24"/>
                <w:szCs w:val="24"/>
              </w:rPr>
              <w:t>投标所用</w:t>
            </w:r>
            <w:r>
              <w:rPr>
                <w:rFonts w:hint="eastAsia" w:cs="宋体" w:asciiTheme="minorEastAsia" w:hAnsiTheme="minorEastAsia" w:eastAsiaTheme="minorEastAsia"/>
                <w:sz w:val="24"/>
                <w:szCs w:val="24"/>
                <w:lang w:eastAsia="zh-CN"/>
              </w:rPr>
              <w:t>市政</w:t>
            </w:r>
            <w:r>
              <w:rPr>
                <w:rFonts w:hint="eastAsia" w:cs="宋体" w:asciiTheme="minorEastAsia" w:hAnsiTheme="minorEastAsia" w:eastAsiaTheme="minorEastAsia"/>
                <w:sz w:val="24"/>
                <w:szCs w:val="24"/>
                <w:lang w:val="en-US" w:eastAsia="zh-CN"/>
              </w:rPr>
              <w:t>公用工程</w:t>
            </w:r>
            <w:r>
              <w:rPr>
                <w:rFonts w:cs="宋体" w:asciiTheme="minorEastAsia" w:hAnsiTheme="minorEastAsia" w:eastAsiaTheme="minorEastAsia"/>
                <w:sz w:val="24"/>
                <w:szCs w:val="24"/>
              </w:rPr>
              <w:t>施工总承包资质在全国或省级建筑市场监管公共服务平台资质状况被标注资质异常状态的（投标人）</w:t>
            </w:r>
            <w:r>
              <w:rPr>
                <w:rFonts w:ascii="宋体" w:hAnsi="宋体" w:eastAsia="宋体" w:cs="宋体"/>
                <w:sz w:val="24"/>
                <w:szCs w:val="24"/>
              </w:rPr>
              <w:t>；</w:t>
            </w:r>
          </w:p>
          <w:p w14:paraId="5A048AA1">
            <w:pPr>
              <w:widowControl w:val="0"/>
              <w:adjustRightInd/>
              <w:snapToGrid/>
              <w:spacing w:after="0" w:line="440" w:lineRule="exact"/>
              <w:rPr>
                <w:rFonts w:ascii="宋体" w:hAnsi="宋体" w:eastAsia="宋体" w:cs="宋体"/>
                <w:sz w:val="24"/>
                <w:szCs w:val="24"/>
              </w:rPr>
            </w:pPr>
            <w:r>
              <w:rPr>
                <w:rFonts w:ascii="宋体" w:hAnsi="宋体" w:eastAsia="宋体" w:cs="宋体"/>
                <w:sz w:val="24"/>
                <w:szCs w:val="24"/>
              </w:rPr>
              <w:t>投标人需提供上述途径查询结果截图，并对其真实性负责。查询时间为招标公告发布之日后，投标截止时间前，查询结果需显示时间。若存在一个及以上记录的或截图不符合要求的，其投标资格应予以否决；</w:t>
            </w:r>
          </w:p>
          <w:p w14:paraId="1B549995">
            <w:pPr>
              <w:widowControl w:val="0"/>
              <w:adjustRightInd/>
              <w:snapToGrid/>
              <w:spacing w:after="0" w:line="440" w:lineRule="exact"/>
              <w:rPr>
                <w:rFonts w:ascii="宋体" w:hAnsi="宋体" w:eastAsia="宋体" w:cs="宋体"/>
                <w:sz w:val="24"/>
                <w:szCs w:val="24"/>
              </w:rPr>
            </w:pPr>
            <w:r>
              <w:rPr>
                <w:rFonts w:hint="eastAsia" w:ascii="宋体" w:hAnsi="宋体" w:eastAsia="宋体" w:cs="宋体"/>
                <w:sz w:val="24"/>
                <w:szCs w:val="24"/>
              </w:rPr>
              <w:t>3.8、单位负责人为同一人或者存在控股、管理关系的不同单位，不得参加同一标段投标（提供“国家企业信用信息公示系统”http://www.gsxt.gov.cn/index.html查询内容,须包含公司基本信息、股东信息及股权变更信息等全部内容）；</w:t>
            </w:r>
          </w:p>
          <w:p w14:paraId="60B53442">
            <w:pPr>
              <w:widowControl w:val="0"/>
              <w:wordWrap w:val="0"/>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3.9、本项目实行资格后审；</w:t>
            </w:r>
          </w:p>
          <w:p w14:paraId="1EEFD59D">
            <w:pPr>
              <w:spacing w:after="0" w:line="440" w:lineRule="exact"/>
              <w:rPr>
                <w:rFonts w:ascii="宋体" w:hAnsi="宋体" w:eastAsia="宋体" w:cs="宋体"/>
                <w:sz w:val="24"/>
                <w:szCs w:val="24"/>
              </w:rPr>
            </w:pPr>
            <w:r>
              <w:rPr>
                <w:rFonts w:hint="eastAsia" w:ascii="宋体" w:hAnsi="宋体" w:eastAsia="宋体" w:cs="宋体"/>
                <w:sz w:val="24"/>
                <w:szCs w:val="24"/>
              </w:rPr>
              <w:t>3.10、本项目不接受联合体投标。</w:t>
            </w:r>
          </w:p>
        </w:tc>
      </w:tr>
      <w:tr w14:paraId="1A256550">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970DF7E">
            <w:pPr>
              <w:spacing w:after="0" w:line="440" w:lineRule="exact"/>
              <w:jc w:val="center"/>
              <w:rPr>
                <w:rFonts w:ascii="宋体" w:hAnsi="宋体" w:eastAsia="宋体" w:cs="宋体"/>
                <w:sz w:val="24"/>
                <w:szCs w:val="24"/>
              </w:rPr>
            </w:pPr>
            <w:r>
              <w:rPr>
                <w:rFonts w:hint="eastAsia" w:ascii="宋体" w:hAnsi="宋体" w:eastAsia="宋体" w:cs="宋体"/>
                <w:sz w:val="24"/>
                <w:szCs w:val="24"/>
              </w:rPr>
              <w:t>13</w:t>
            </w:r>
          </w:p>
        </w:tc>
        <w:tc>
          <w:tcPr>
            <w:tcW w:w="1876" w:type="dxa"/>
            <w:tcBorders>
              <w:top w:val="single" w:color="auto" w:sz="4" w:space="0"/>
              <w:left w:val="nil"/>
              <w:bottom w:val="single" w:color="auto" w:sz="4" w:space="0"/>
              <w:right w:val="single" w:color="auto" w:sz="4" w:space="0"/>
            </w:tcBorders>
            <w:vAlign w:val="center"/>
          </w:tcPr>
          <w:p w14:paraId="09362A21">
            <w:pPr>
              <w:spacing w:after="0" w:line="440" w:lineRule="exact"/>
              <w:jc w:val="center"/>
              <w:rPr>
                <w:rFonts w:ascii="宋体" w:hAnsi="宋体" w:eastAsia="宋体" w:cs="宋体"/>
                <w:sz w:val="24"/>
                <w:szCs w:val="24"/>
              </w:rPr>
            </w:pPr>
            <w:r>
              <w:rPr>
                <w:rFonts w:hint="eastAsia" w:ascii="宋体" w:hAnsi="宋体" w:eastAsia="宋体" w:cs="宋体"/>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6CA7B443">
            <w:pPr>
              <w:spacing w:after="0" w:line="440" w:lineRule="exact"/>
              <w:rPr>
                <w:rFonts w:ascii="宋体" w:hAnsi="宋体" w:eastAsia="宋体" w:cs="宋体"/>
                <w:sz w:val="24"/>
                <w:szCs w:val="24"/>
              </w:rPr>
            </w:pPr>
            <w:r>
              <w:rPr>
                <w:rFonts w:hint="eastAsia" w:ascii="宋体" w:hAnsi="宋体" w:eastAsia="宋体" w:cs="宋体"/>
                <w:sz w:val="24"/>
                <w:szCs w:val="24"/>
              </w:rPr>
              <w:t>■不组织，供应商自行踏勘</w:t>
            </w:r>
          </w:p>
        </w:tc>
      </w:tr>
      <w:tr w14:paraId="06AE88B0">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0B33FE5">
            <w:pPr>
              <w:spacing w:after="0" w:line="440" w:lineRule="exact"/>
              <w:jc w:val="center"/>
              <w:rPr>
                <w:rFonts w:ascii="宋体" w:hAnsi="宋体" w:eastAsia="宋体" w:cs="宋体"/>
                <w:sz w:val="24"/>
                <w:szCs w:val="24"/>
              </w:rPr>
            </w:pPr>
            <w:r>
              <w:rPr>
                <w:rFonts w:hint="eastAsia" w:ascii="宋体" w:hAnsi="宋体" w:eastAsia="宋体" w:cs="宋体"/>
                <w:sz w:val="24"/>
                <w:szCs w:val="24"/>
              </w:rPr>
              <w:t>14</w:t>
            </w:r>
          </w:p>
        </w:tc>
        <w:tc>
          <w:tcPr>
            <w:tcW w:w="1876" w:type="dxa"/>
            <w:tcBorders>
              <w:top w:val="single" w:color="auto" w:sz="4" w:space="0"/>
              <w:left w:val="nil"/>
              <w:bottom w:val="single" w:color="auto" w:sz="4" w:space="0"/>
              <w:right w:val="single" w:color="auto" w:sz="4" w:space="0"/>
            </w:tcBorders>
            <w:vAlign w:val="center"/>
          </w:tcPr>
          <w:p w14:paraId="7B3D0829">
            <w:pPr>
              <w:spacing w:after="0" w:line="440" w:lineRule="exact"/>
              <w:jc w:val="center"/>
              <w:rPr>
                <w:rFonts w:ascii="宋体" w:hAnsi="宋体" w:eastAsia="宋体" w:cs="宋体"/>
                <w:sz w:val="24"/>
                <w:szCs w:val="24"/>
              </w:rPr>
            </w:pPr>
            <w:r>
              <w:rPr>
                <w:rFonts w:hint="eastAsia" w:ascii="宋体" w:hAnsi="宋体" w:eastAsia="宋体" w:cs="宋体"/>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180B1597">
            <w:pPr>
              <w:spacing w:after="0" w:line="440" w:lineRule="exact"/>
              <w:rPr>
                <w:rFonts w:ascii="宋体" w:hAnsi="宋体" w:eastAsia="宋体" w:cs="宋体"/>
                <w:sz w:val="24"/>
                <w:szCs w:val="24"/>
              </w:rPr>
            </w:pPr>
            <w:r>
              <w:rPr>
                <w:rFonts w:hint="eastAsia" w:ascii="宋体" w:hAnsi="宋体" w:eastAsia="宋体" w:cs="宋体"/>
                <w:sz w:val="24"/>
                <w:szCs w:val="24"/>
              </w:rPr>
              <w:t>响应性文件递交截止时间5天前</w:t>
            </w:r>
          </w:p>
        </w:tc>
      </w:tr>
      <w:tr w14:paraId="636968E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08B1274">
            <w:pPr>
              <w:spacing w:after="0" w:line="440" w:lineRule="exact"/>
              <w:jc w:val="center"/>
              <w:rPr>
                <w:rFonts w:ascii="宋体" w:hAnsi="宋体" w:eastAsia="宋体" w:cs="宋体"/>
                <w:sz w:val="24"/>
                <w:szCs w:val="24"/>
              </w:rPr>
            </w:pPr>
            <w:r>
              <w:rPr>
                <w:rFonts w:hint="eastAsia" w:ascii="宋体" w:hAnsi="宋体" w:eastAsia="宋体" w:cs="宋体"/>
                <w:sz w:val="24"/>
                <w:szCs w:val="24"/>
              </w:rPr>
              <w:t>15</w:t>
            </w:r>
          </w:p>
        </w:tc>
        <w:tc>
          <w:tcPr>
            <w:tcW w:w="1876" w:type="dxa"/>
            <w:tcBorders>
              <w:top w:val="single" w:color="auto" w:sz="4" w:space="0"/>
              <w:left w:val="nil"/>
              <w:bottom w:val="single" w:color="auto" w:sz="4" w:space="0"/>
              <w:right w:val="single" w:color="auto" w:sz="4" w:space="0"/>
            </w:tcBorders>
            <w:vAlign w:val="center"/>
          </w:tcPr>
          <w:p w14:paraId="19118468">
            <w:pPr>
              <w:spacing w:after="0" w:line="440" w:lineRule="exact"/>
              <w:jc w:val="center"/>
              <w:rPr>
                <w:rFonts w:ascii="宋体" w:hAnsi="宋体" w:eastAsia="宋体" w:cs="宋体"/>
                <w:sz w:val="24"/>
                <w:szCs w:val="24"/>
              </w:rPr>
            </w:pPr>
            <w:r>
              <w:rPr>
                <w:rFonts w:hint="eastAsia" w:ascii="宋体" w:hAnsi="宋体" w:eastAsia="宋体" w:cs="宋体"/>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20B666E6">
            <w:pPr>
              <w:spacing w:after="0" w:line="440" w:lineRule="exact"/>
              <w:rPr>
                <w:rFonts w:ascii="宋体" w:hAnsi="宋体" w:eastAsia="宋体" w:cs="宋体"/>
                <w:sz w:val="24"/>
                <w:szCs w:val="24"/>
              </w:rPr>
            </w:pPr>
            <w:r>
              <w:rPr>
                <w:rFonts w:hint="eastAsia" w:ascii="宋体" w:hAnsi="宋体" w:eastAsia="宋体" w:cs="宋体"/>
                <w:sz w:val="24"/>
                <w:szCs w:val="24"/>
              </w:rPr>
              <w:t>响应性文件递交截止时间5天前</w:t>
            </w:r>
          </w:p>
        </w:tc>
      </w:tr>
      <w:tr w14:paraId="28A73F31">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7A8AAA">
            <w:pPr>
              <w:spacing w:after="0" w:line="440" w:lineRule="exact"/>
              <w:jc w:val="center"/>
              <w:rPr>
                <w:rFonts w:ascii="宋体" w:hAnsi="宋体" w:eastAsia="宋体" w:cs="宋体"/>
                <w:sz w:val="24"/>
                <w:szCs w:val="24"/>
              </w:rPr>
            </w:pPr>
            <w:r>
              <w:rPr>
                <w:rFonts w:hint="eastAsia" w:ascii="宋体" w:hAnsi="宋体" w:eastAsia="宋体" w:cs="宋体"/>
                <w:sz w:val="24"/>
                <w:szCs w:val="24"/>
              </w:rPr>
              <w:t>16</w:t>
            </w:r>
          </w:p>
        </w:tc>
        <w:tc>
          <w:tcPr>
            <w:tcW w:w="1876" w:type="dxa"/>
            <w:tcBorders>
              <w:top w:val="single" w:color="auto" w:sz="4" w:space="0"/>
              <w:left w:val="nil"/>
              <w:bottom w:val="single" w:color="auto" w:sz="4" w:space="0"/>
              <w:right w:val="single" w:color="auto" w:sz="4" w:space="0"/>
            </w:tcBorders>
            <w:vAlign w:val="center"/>
          </w:tcPr>
          <w:p w14:paraId="6E330E4A">
            <w:pPr>
              <w:spacing w:after="0" w:line="440" w:lineRule="exact"/>
              <w:jc w:val="center"/>
              <w:rPr>
                <w:rFonts w:ascii="宋体" w:hAnsi="宋体" w:eastAsia="宋体" w:cs="宋体"/>
                <w:sz w:val="24"/>
                <w:szCs w:val="24"/>
              </w:rPr>
            </w:pPr>
            <w:r>
              <w:rPr>
                <w:rFonts w:hint="eastAsia" w:ascii="宋体" w:hAnsi="宋体" w:eastAsia="宋体" w:cs="宋体"/>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7440ABD7">
            <w:pPr>
              <w:spacing w:after="0" w:line="440" w:lineRule="exact"/>
              <w:rPr>
                <w:rFonts w:ascii="宋体" w:hAnsi="宋体" w:eastAsia="宋体" w:cs="宋体"/>
                <w:sz w:val="24"/>
                <w:szCs w:val="24"/>
              </w:rPr>
            </w:pPr>
            <w:r>
              <w:rPr>
                <w:rFonts w:hint="eastAsia" w:ascii="宋体" w:hAnsi="宋体" w:eastAsia="宋体" w:cs="宋体"/>
                <w:sz w:val="24"/>
                <w:szCs w:val="24"/>
              </w:rPr>
              <w:t>■不允许</w:t>
            </w:r>
          </w:p>
        </w:tc>
      </w:tr>
      <w:tr w14:paraId="5A9AC980">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E1384">
            <w:pPr>
              <w:spacing w:after="0" w:line="440" w:lineRule="exact"/>
              <w:jc w:val="center"/>
              <w:rPr>
                <w:rFonts w:ascii="宋体" w:hAnsi="宋体" w:eastAsia="宋体" w:cs="宋体"/>
                <w:sz w:val="24"/>
                <w:szCs w:val="24"/>
              </w:rPr>
            </w:pPr>
            <w:r>
              <w:rPr>
                <w:rFonts w:hint="eastAsia" w:ascii="宋体" w:hAnsi="宋体" w:eastAsia="宋体" w:cs="宋体"/>
                <w:sz w:val="24"/>
                <w:szCs w:val="24"/>
              </w:rPr>
              <w:t>17</w:t>
            </w:r>
          </w:p>
        </w:tc>
        <w:tc>
          <w:tcPr>
            <w:tcW w:w="1876" w:type="dxa"/>
            <w:tcBorders>
              <w:top w:val="single" w:color="auto" w:sz="4" w:space="0"/>
              <w:left w:val="nil"/>
              <w:bottom w:val="single" w:color="auto" w:sz="4" w:space="0"/>
              <w:right w:val="single" w:color="auto" w:sz="4" w:space="0"/>
            </w:tcBorders>
            <w:vAlign w:val="center"/>
          </w:tcPr>
          <w:p w14:paraId="1F6D4E67">
            <w:pPr>
              <w:spacing w:after="0" w:line="440" w:lineRule="exact"/>
              <w:jc w:val="center"/>
              <w:rPr>
                <w:rFonts w:ascii="宋体" w:hAnsi="宋体" w:eastAsia="宋体" w:cs="宋体"/>
                <w:sz w:val="24"/>
                <w:szCs w:val="24"/>
              </w:rPr>
            </w:pPr>
            <w:r>
              <w:rPr>
                <w:rFonts w:hint="eastAsia" w:ascii="宋体" w:hAnsi="宋体" w:eastAsia="宋体" w:cs="宋体"/>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6D07FAE6">
            <w:pPr>
              <w:spacing w:after="0" w:line="440" w:lineRule="exact"/>
              <w:rPr>
                <w:rFonts w:ascii="宋体" w:hAnsi="宋体" w:eastAsia="宋体" w:cs="宋体"/>
                <w:sz w:val="24"/>
                <w:szCs w:val="24"/>
              </w:rPr>
            </w:pPr>
            <w:r>
              <w:rPr>
                <w:rFonts w:hint="eastAsia" w:ascii="宋体" w:hAnsi="宋体" w:eastAsia="宋体" w:cs="宋体"/>
                <w:sz w:val="24"/>
                <w:szCs w:val="24"/>
              </w:rPr>
              <w:t>■不允许</w:t>
            </w:r>
          </w:p>
        </w:tc>
      </w:tr>
      <w:tr w14:paraId="7C5AE9F0">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C9EFC49">
            <w:pPr>
              <w:spacing w:after="0" w:line="440" w:lineRule="exact"/>
              <w:jc w:val="center"/>
              <w:rPr>
                <w:rFonts w:ascii="宋体" w:hAnsi="宋体" w:eastAsia="宋体" w:cs="宋体"/>
                <w:sz w:val="24"/>
                <w:szCs w:val="24"/>
              </w:rPr>
            </w:pPr>
            <w:r>
              <w:rPr>
                <w:rFonts w:hint="eastAsia" w:ascii="宋体" w:hAnsi="宋体" w:eastAsia="宋体" w:cs="宋体"/>
                <w:sz w:val="24"/>
                <w:szCs w:val="24"/>
              </w:rPr>
              <w:t>18</w:t>
            </w:r>
          </w:p>
        </w:tc>
        <w:tc>
          <w:tcPr>
            <w:tcW w:w="1876" w:type="dxa"/>
            <w:tcBorders>
              <w:top w:val="single" w:color="auto" w:sz="4" w:space="0"/>
              <w:left w:val="nil"/>
              <w:bottom w:val="single" w:color="auto" w:sz="4" w:space="0"/>
              <w:right w:val="single" w:color="auto" w:sz="4" w:space="0"/>
            </w:tcBorders>
            <w:vAlign w:val="center"/>
          </w:tcPr>
          <w:p w14:paraId="3680DE2F">
            <w:pPr>
              <w:spacing w:after="0" w:line="440" w:lineRule="exact"/>
              <w:jc w:val="center"/>
              <w:rPr>
                <w:rFonts w:ascii="宋体" w:hAnsi="宋体" w:eastAsia="宋体" w:cs="宋体"/>
                <w:sz w:val="24"/>
                <w:szCs w:val="24"/>
              </w:rPr>
            </w:pPr>
            <w:r>
              <w:rPr>
                <w:rFonts w:hint="eastAsia" w:ascii="宋体" w:hAnsi="宋体" w:eastAsia="宋体" w:cs="宋体"/>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6C7F86CE">
            <w:pPr>
              <w:spacing w:after="0" w:line="440" w:lineRule="exact"/>
              <w:rPr>
                <w:rFonts w:ascii="宋体" w:hAnsi="宋体" w:eastAsia="宋体" w:cs="宋体"/>
                <w:sz w:val="24"/>
                <w:szCs w:val="24"/>
              </w:rPr>
            </w:pPr>
            <w:r>
              <w:rPr>
                <w:rFonts w:hint="eastAsia" w:ascii="宋体" w:hAnsi="宋体" w:eastAsia="宋体" w:cs="宋体"/>
                <w:sz w:val="24"/>
                <w:szCs w:val="24"/>
              </w:rPr>
              <w:t>收到澄清后24小时内（以发出时间为准）</w:t>
            </w:r>
          </w:p>
        </w:tc>
      </w:tr>
      <w:tr w14:paraId="0054F780">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7CECD2C">
            <w:pPr>
              <w:spacing w:after="0" w:line="440" w:lineRule="exact"/>
              <w:jc w:val="center"/>
              <w:rPr>
                <w:rFonts w:ascii="宋体" w:hAnsi="宋体" w:eastAsia="宋体" w:cs="宋体"/>
                <w:sz w:val="24"/>
                <w:szCs w:val="24"/>
              </w:rPr>
            </w:pPr>
            <w:r>
              <w:rPr>
                <w:rFonts w:hint="eastAsia" w:ascii="宋体" w:hAnsi="宋体" w:eastAsia="宋体" w:cs="宋体"/>
                <w:sz w:val="24"/>
                <w:szCs w:val="24"/>
              </w:rPr>
              <w:t>19</w:t>
            </w:r>
          </w:p>
        </w:tc>
        <w:tc>
          <w:tcPr>
            <w:tcW w:w="1876" w:type="dxa"/>
            <w:tcBorders>
              <w:top w:val="single" w:color="auto" w:sz="4" w:space="0"/>
              <w:left w:val="nil"/>
              <w:bottom w:val="single" w:color="auto" w:sz="4" w:space="0"/>
              <w:right w:val="single" w:color="auto" w:sz="4" w:space="0"/>
            </w:tcBorders>
            <w:vAlign w:val="center"/>
          </w:tcPr>
          <w:p w14:paraId="5BBE4867">
            <w:pPr>
              <w:spacing w:after="0" w:line="440" w:lineRule="exact"/>
              <w:jc w:val="center"/>
              <w:rPr>
                <w:rFonts w:ascii="宋体" w:hAnsi="宋体" w:eastAsia="宋体" w:cs="宋体"/>
                <w:sz w:val="24"/>
                <w:szCs w:val="24"/>
              </w:rPr>
            </w:pPr>
            <w:r>
              <w:rPr>
                <w:rFonts w:hint="eastAsia" w:ascii="宋体" w:hAnsi="宋体" w:eastAsia="宋体" w:cs="宋体"/>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016DC812">
            <w:pPr>
              <w:spacing w:after="0" w:line="440" w:lineRule="exact"/>
              <w:rPr>
                <w:rFonts w:ascii="宋体" w:hAnsi="宋体" w:eastAsia="宋体" w:cs="宋体"/>
                <w:sz w:val="24"/>
                <w:szCs w:val="24"/>
              </w:rPr>
            </w:pPr>
            <w:r>
              <w:rPr>
                <w:rFonts w:hint="eastAsia" w:ascii="宋体" w:hAnsi="宋体" w:eastAsia="宋体" w:cs="宋体"/>
                <w:sz w:val="24"/>
                <w:szCs w:val="24"/>
              </w:rPr>
              <w:t>收到澄清后24小时内（以发出时间为准）</w:t>
            </w:r>
          </w:p>
        </w:tc>
      </w:tr>
      <w:tr w14:paraId="36EADC3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5933DFD">
            <w:pPr>
              <w:spacing w:after="0" w:line="440" w:lineRule="exact"/>
              <w:jc w:val="center"/>
              <w:rPr>
                <w:rFonts w:ascii="宋体" w:hAnsi="宋体" w:eastAsia="宋体" w:cs="宋体"/>
                <w:sz w:val="24"/>
                <w:szCs w:val="24"/>
              </w:rPr>
            </w:pPr>
            <w:r>
              <w:rPr>
                <w:rFonts w:hint="eastAsia" w:ascii="宋体" w:hAnsi="宋体" w:eastAsia="宋体" w:cs="宋体"/>
                <w:sz w:val="24"/>
                <w:szCs w:val="24"/>
              </w:rPr>
              <w:t>20</w:t>
            </w:r>
          </w:p>
        </w:tc>
        <w:tc>
          <w:tcPr>
            <w:tcW w:w="1876" w:type="dxa"/>
            <w:tcBorders>
              <w:top w:val="single" w:color="auto" w:sz="4" w:space="0"/>
              <w:left w:val="nil"/>
              <w:bottom w:val="single" w:color="auto" w:sz="4" w:space="0"/>
              <w:right w:val="single" w:color="auto" w:sz="4" w:space="0"/>
            </w:tcBorders>
            <w:vAlign w:val="center"/>
          </w:tcPr>
          <w:p w14:paraId="6F16F24C">
            <w:pPr>
              <w:spacing w:after="0" w:line="440" w:lineRule="exact"/>
              <w:jc w:val="center"/>
              <w:rPr>
                <w:rFonts w:ascii="宋体" w:hAnsi="宋体" w:eastAsia="宋体" w:cs="宋体"/>
                <w:sz w:val="24"/>
                <w:szCs w:val="24"/>
              </w:rPr>
            </w:pPr>
            <w:r>
              <w:rPr>
                <w:rFonts w:hint="eastAsia" w:ascii="宋体" w:hAnsi="宋体" w:eastAsia="宋体" w:cs="宋体"/>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FB8C1BF">
            <w:pPr>
              <w:spacing w:after="0" w:line="440" w:lineRule="exact"/>
              <w:rPr>
                <w:rFonts w:ascii="宋体" w:hAnsi="宋体" w:eastAsia="宋体" w:cs="宋体"/>
                <w:sz w:val="24"/>
                <w:szCs w:val="24"/>
              </w:rPr>
            </w:pPr>
            <w:r>
              <w:rPr>
                <w:rFonts w:hint="eastAsia" w:ascii="宋体" w:hAnsi="宋体" w:eastAsia="宋体" w:cs="宋体"/>
                <w:sz w:val="24"/>
                <w:szCs w:val="24"/>
              </w:rPr>
              <w:t>根据《关于进一步加强公共资源交易管理持续优化营商环境的通知》（三公管办〔2020〕2号）文件的要求,磋商文件费用不再收取。</w:t>
            </w:r>
          </w:p>
        </w:tc>
      </w:tr>
      <w:tr w14:paraId="6CDD4E65">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6F9B9F1">
            <w:pPr>
              <w:spacing w:after="0" w:line="440" w:lineRule="exact"/>
              <w:jc w:val="center"/>
              <w:rPr>
                <w:rFonts w:ascii="宋体" w:hAnsi="宋体" w:eastAsia="宋体" w:cs="宋体"/>
                <w:sz w:val="24"/>
                <w:szCs w:val="24"/>
              </w:rPr>
            </w:pPr>
            <w:r>
              <w:rPr>
                <w:rFonts w:hint="eastAsia" w:ascii="宋体" w:hAnsi="宋体" w:eastAsia="宋体" w:cs="宋体"/>
                <w:sz w:val="24"/>
                <w:szCs w:val="24"/>
              </w:rPr>
              <w:t>21</w:t>
            </w:r>
          </w:p>
        </w:tc>
        <w:tc>
          <w:tcPr>
            <w:tcW w:w="1876" w:type="dxa"/>
            <w:tcBorders>
              <w:top w:val="single" w:color="auto" w:sz="4" w:space="0"/>
              <w:left w:val="nil"/>
              <w:bottom w:val="single" w:color="auto" w:sz="4" w:space="0"/>
              <w:right w:val="single" w:color="auto" w:sz="4" w:space="0"/>
            </w:tcBorders>
            <w:vAlign w:val="center"/>
          </w:tcPr>
          <w:p w14:paraId="461F4950">
            <w:pPr>
              <w:spacing w:after="0" w:line="440" w:lineRule="exact"/>
              <w:jc w:val="center"/>
              <w:rPr>
                <w:rFonts w:ascii="宋体" w:hAnsi="宋体" w:eastAsia="宋体" w:cs="宋体"/>
                <w:sz w:val="24"/>
                <w:szCs w:val="24"/>
              </w:rPr>
            </w:pPr>
            <w:r>
              <w:rPr>
                <w:rFonts w:hint="eastAsia" w:ascii="宋体" w:hAnsi="宋体" w:eastAsia="宋体" w:cs="宋体"/>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3F86B555">
            <w:pPr>
              <w:spacing w:after="0" w:line="440" w:lineRule="exact"/>
              <w:rPr>
                <w:rFonts w:ascii="宋体" w:hAnsi="宋体" w:eastAsia="宋体" w:cs="宋体"/>
                <w:sz w:val="24"/>
                <w:szCs w:val="24"/>
              </w:rPr>
            </w:pPr>
            <w:r>
              <w:rPr>
                <w:rFonts w:hint="eastAsia" w:ascii="宋体" w:hAnsi="宋体" w:eastAsia="宋体" w:cs="宋体"/>
                <w:sz w:val="24"/>
                <w:szCs w:val="24"/>
              </w:rPr>
              <w:t>根据《河南省财政厅关于优化政府采购营商环境有关问题的通知》（豫财购【2019】4号）的规定，磋商保证金不再收取。</w:t>
            </w:r>
          </w:p>
        </w:tc>
      </w:tr>
      <w:tr w14:paraId="512480A1">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5F7D1D54">
            <w:pPr>
              <w:spacing w:after="0" w:line="440" w:lineRule="exact"/>
              <w:jc w:val="center"/>
              <w:rPr>
                <w:rFonts w:ascii="宋体" w:hAnsi="宋体" w:eastAsia="宋体" w:cs="宋体"/>
                <w:sz w:val="24"/>
                <w:szCs w:val="24"/>
              </w:rPr>
            </w:pPr>
            <w:r>
              <w:rPr>
                <w:rFonts w:hint="eastAsia" w:ascii="宋体" w:hAnsi="宋体" w:eastAsia="宋体" w:cs="宋体"/>
                <w:sz w:val="24"/>
                <w:szCs w:val="24"/>
              </w:rPr>
              <w:t>22</w:t>
            </w:r>
          </w:p>
        </w:tc>
        <w:tc>
          <w:tcPr>
            <w:tcW w:w="1876" w:type="dxa"/>
            <w:tcBorders>
              <w:top w:val="single" w:color="auto" w:sz="4" w:space="0"/>
              <w:left w:val="nil"/>
              <w:bottom w:val="single" w:color="auto" w:sz="4" w:space="0"/>
              <w:right w:val="single" w:color="auto" w:sz="4" w:space="0"/>
            </w:tcBorders>
            <w:vAlign w:val="center"/>
          </w:tcPr>
          <w:p w14:paraId="297C72E6">
            <w:pPr>
              <w:spacing w:after="0" w:line="440" w:lineRule="exact"/>
              <w:jc w:val="center"/>
              <w:rPr>
                <w:rFonts w:ascii="宋体" w:hAnsi="宋体" w:eastAsia="宋体" w:cs="宋体"/>
                <w:sz w:val="24"/>
                <w:szCs w:val="24"/>
              </w:rPr>
            </w:pPr>
            <w:r>
              <w:rPr>
                <w:rFonts w:hint="eastAsia" w:ascii="宋体" w:hAnsi="宋体" w:eastAsia="宋体" w:cs="宋体"/>
                <w:sz w:val="24"/>
                <w:szCs w:val="24"/>
              </w:rPr>
              <w:t>磋商响应文件递交截止时间</w:t>
            </w:r>
          </w:p>
        </w:tc>
        <w:tc>
          <w:tcPr>
            <w:tcW w:w="6520" w:type="dxa"/>
            <w:tcBorders>
              <w:top w:val="single" w:color="auto" w:sz="4" w:space="0"/>
              <w:left w:val="nil"/>
              <w:bottom w:val="single" w:color="auto" w:sz="4" w:space="0"/>
              <w:right w:val="single" w:color="auto" w:sz="4" w:space="0"/>
            </w:tcBorders>
            <w:vAlign w:val="center"/>
          </w:tcPr>
          <w:p w14:paraId="13772153">
            <w:pPr>
              <w:spacing w:after="0" w:line="440" w:lineRule="exact"/>
              <w:rPr>
                <w:rFonts w:ascii="宋体" w:hAnsi="宋体" w:eastAsia="宋体" w:cs="宋体"/>
                <w:sz w:val="24"/>
                <w:szCs w:val="24"/>
                <w:highlight w:val="none"/>
              </w:rPr>
            </w:pPr>
            <w:r>
              <w:rPr>
                <w:rFonts w:hint="eastAsia" w:ascii="宋体" w:hAnsi="宋体" w:eastAsia="宋体" w:cs="宋体"/>
                <w:sz w:val="24"/>
                <w:szCs w:val="24"/>
                <w:highlight w:val="none"/>
              </w:rPr>
              <w:t>2026年09月</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日08时30分（北京时间）</w:t>
            </w:r>
          </w:p>
        </w:tc>
      </w:tr>
      <w:tr w14:paraId="55FAFF0A">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FA0BD8C">
            <w:pPr>
              <w:spacing w:after="0" w:line="440" w:lineRule="exact"/>
              <w:jc w:val="center"/>
              <w:rPr>
                <w:rFonts w:ascii="宋体" w:hAnsi="宋体" w:eastAsia="宋体" w:cs="宋体"/>
                <w:sz w:val="24"/>
                <w:szCs w:val="24"/>
              </w:rPr>
            </w:pPr>
            <w:r>
              <w:rPr>
                <w:rFonts w:hint="eastAsia" w:ascii="宋体" w:hAnsi="宋体" w:eastAsia="宋体" w:cs="宋体"/>
                <w:sz w:val="24"/>
                <w:szCs w:val="24"/>
              </w:rPr>
              <w:t>23</w:t>
            </w:r>
          </w:p>
        </w:tc>
        <w:tc>
          <w:tcPr>
            <w:tcW w:w="1876" w:type="dxa"/>
            <w:tcBorders>
              <w:top w:val="single" w:color="auto" w:sz="4" w:space="0"/>
              <w:left w:val="nil"/>
              <w:bottom w:val="single" w:color="auto" w:sz="4" w:space="0"/>
              <w:right w:val="single" w:color="auto" w:sz="4" w:space="0"/>
            </w:tcBorders>
            <w:vAlign w:val="center"/>
          </w:tcPr>
          <w:p w14:paraId="1C55F5CA">
            <w:pPr>
              <w:spacing w:after="0" w:line="440" w:lineRule="exact"/>
              <w:jc w:val="center"/>
              <w:rPr>
                <w:rFonts w:ascii="宋体" w:hAnsi="宋体" w:eastAsia="宋体" w:cs="宋体"/>
                <w:sz w:val="24"/>
                <w:szCs w:val="24"/>
              </w:rPr>
            </w:pPr>
            <w:r>
              <w:rPr>
                <w:rFonts w:hint="eastAsia" w:ascii="宋体" w:hAnsi="宋体" w:eastAsia="宋体" w:cs="宋体"/>
                <w:sz w:val="24"/>
                <w:szCs w:val="24"/>
              </w:rPr>
              <w:t>磋商时间</w:t>
            </w:r>
          </w:p>
        </w:tc>
        <w:tc>
          <w:tcPr>
            <w:tcW w:w="6520" w:type="dxa"/>
            <w:tcBorders>
              <w:top w:val="single" w:color="auto" w:sz="4" w:space="0"/>
              <w:left w:val="nil"/>
              <w:bottom w:val="single" w:color="auto" w:sz="4" w:space="0"/>
              <w:right w:val="single" w:color="auto" w:sz="4" w:space="0"/>
            </w:tcBorders>
            <w:vAlign w:val="center"/>
          </w:tcPr>
          <w:p w14:paraId="58480833">
            <w:pPr>
              <w:spacing w:after="0" w:line="440" w:lineRule="exact"/>
              <w:rPr>
                <w:rFonts w:ascii="宋体" w:hAnsi="宋体" w:eastAsia="宋体" w:cs="宋体"/>
                <w:sz w:val="24"/>
                <w:szCs w:val="24"/>
                <w:highlight w:val="none"/>
              </w:rPr>
            </w:pPr>
            <w:r>
              <w:rPr>
                <w:rFonts w:hint="eastAsia" w:ascii="宋体" w:hAnsi="宋体" w:eastAsia="宋体" w:cs="宋体"/>
                <w:sz w:val="24"/>
                <w:szCs w:val="24"/>
                <w:highlight w:val="none"/>
              </w:rPr>
              <w:t>2026年09月</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 xml:space="preserve">日08时30分（北京时间） </w:t>
            </w:r>
          </w:p>
        </w:tc>
      </w:tr>
      <w:tr w14:paraId="5BF569BB">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885A1F4">
            <w:pPr>
              <w:spacing w:after="0" w:line="440" w:lineRule="exact"/>
              <w:jc w:val="center"/>
              <w:rPr>
                <w:rFonts w:ascii="宋体" w:hAnsi="宋体" w:eastAsia="宋体" w:cs="宋体"/>
                <w:sz w:val="24"/>
                <w:szCs w:val="24"/>
              </w:rPr>
            </w:pPr>
            <w:r>
              <w:rPr>
                <w:rFonts w:hint="eastAsia" w:ascii="宋体" w:hAnsi="宋体" w:eastAsia="宋体" w:cs="宋体"/>
                <w:sz w:val="24"/>
                <w:szCs w:val="24"/>
              </w:rPr>
              <w:t>24</w:t>
            </w:r>
          </w:p>
        </w:tc>
        <w:tc>
          <w:tcPr>
            <w:tcW w:w="1876" w:type="dxa"/>
            <w:tcBorders>
              <w:top w:val="single" w:color="auto" w:sz="4" w:space="0"/>
              <w:left w:val="nil"/>
              <w:bottom w:val="single" w:color="auto" w:sz="4" w:space="0"/>
              <w:right w:val="single" w:color="auto" w:sz="4" w:space="0"/>
            </w:tcBorders>
            <w:vAlign w:val="center"/>
          </w:tcPr>
          <w:p w14:paraId="54CF5B82">
            <w:pPr>
              <w:spacing w:after="0" w:line="440" w:lineRule="exact"/>
              <w:jc w:val="center"/>
              <w:rPr>
                <w:rFonts w:ascii="宋体" w:hAnsi="宋体" w:eastAsia="宋体" w:cs="宋体"/>
                <w:sz w:val="24"/>
                <w:szCs w:val="24"/>
              </w:rPr>
            </w:pPr>
            <w:r>
              <w:rPr>
                <w:rFonts w:hint="eastAsia" w:ascii="宋体" w:hAnsi="宋体" w:eastAsia="宋体" w:cs="宋体"/>
                <w:sz w:val="24"/>
                <w:szCs w:val="24"/>
              </w:rPr>
              <w:t>磋商地点</w:t>
            </w:r>
          </w:p>
        </w:tc>
        <w:tc>
          <w:tcPr>
            <w:tcW w:w="6520" w:type="dxa"/>
            <w:tcBorders>
              <w:top w:val="single" w:color="auto" w:sz="4" w:space="0"/>
              <w:left w:val="nil"/>
              <w:bottom w:val="single" w:color="auto" w:sz="4" w:space="0"/>
              <w:right w:val="single" w:color="auto" w:sz="4" w:space="0"/>
            </w:tcBorders>
            <w:vAlign w:val="center"/>
          </w:tcPr>
          <w:p w14:paraId="5A6CDEBC">
            <w:pPr>
              <w:spacing w:after="0" w:line="440" w:lineRule="exact"/>
              <w:rPr>
                <w:rFonts w:ascii="宋体" w:hAnsi="宋体" w:eastAsia="宋体" w:cs="宋体"/>
                <w:sz w:val="24"/>
                <w:szCs w:val="24"/>
              </w:rPr>
            </w:pPr>
            <w:r>
              <w:rPr>
                <w:rFonts w:hint="eastAsia" w:ascii="宋体" w:hAnsi="宋体" w:eastAsia="宋体" w:cs="宋体"/>
                <w:sz w:val="24"/>
                <w:szCs w:val="24"/>
              </w:rPr>
              <w:t>三门峡市公共资源交易中心开标二室</w:t>
            </w:r>
          </w:p>
        </w:tc>
      </w:tr>
      <w:tr w14:paraId="08BAAFF7">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3E17CE2">
            <w:pPr>
              <w:spacing w:after="0" w:line="440" w:lineRule="exact"/>
              <w:jc w:val="center"/>
              <w:rPr>
                <w:rFonts w:ascii="宋体" w:hAnsi="宋体" w:eastAsia="宋体" w:cs="宋体"/>
                <w:sz w:val="24"/>
                <w:szCs w:val="24"/>
              </w:rPr>
            </w:pPr>
            <w:r>
              <w:rPr>
                <w:rFonts w:hint="eastAsia" w:ascii="宋体" w:hAnsi="宋体" w:eastAsia="宋体" w:cs="宋体"/>
                <w:sz w:val="24"/>
                <w:szCs w:val="24"/>
              </w:rPr>
              <w:t>25</w:t>
            </w:r>
          </w:p>
        </w:tc>
        <w:tc>
          <w:tcPr>
            <w:tcW w:w="1876" w:type="dxa"/>
            <w:tcBorders>
              <w:top w:val="single" w:color="auto" w:sz="4" w:space="0"/>
              <w:left w:val="nil"/>
              <w:bottom w:val="single" w:color="auto" w:sz="4" w:space="0"/>
              <w:right w:val="single" w:color="auto" w:sz="4" w:space="0"/>
            </w:tcBorders>
            <w:vAlign w:val="center"/>
          </w:tcPr>
          <w:p w14:paraId="31E5AE16">
            <w:pPr>
              <w:spacing w:after="0" w:line="440" w:lineRule="exact"/>
              <w:jc w:val="center"/>
              <w:rPr>
                <w:rFonts w:ascii="宋体" w:hAnsi="宋体" w:eastAsia="宋体" w:cs="宋体"/>
                <w:sz w:val="24"/>
                <w:szCs w:val="24"/>
              </w:rPr>
            </w:pPr>
            <w:r>
              <w:rPr>
                <w:rFonts w:hint="eastAsia" w:ascii="宋体" w:hAnsi="宋体" w:eastAsia="宋体" w:cs="宋体"/>
                <w:sz w:val="24"/>
                <w:szCs w:val="24"/>
              </w:rPr>
              <w:t>评标地点</w:t>
            </w:r>
          </w:p>
        </w:tc>
        <w:tc>
          <w:tcPr>
            <w:tcW w:w="6520" w:type="dxa"/>
            <w:tcBorders>
              <w:top w:val="single" w:color="auto" w:sz="4" w:space="0"/>
              <w:left w:val="nil"/>
              <w:bottom w:val="single" w:color="auto" w:sz="4" w:space="0"/>
              <w:right w:val="single" w:color="auto" w:sz="4" w:space="0"/>
            </w:tcBorders>
            <w:vAlign w:val="center"/>
          </w:tcPr>
          <w:p w14:paraId="780B7990">
            <w:pPr>
              <w:spacing w:after="0" w:line="440" w:lineRule="exact"/>
              <w:rPr>
                <w:rFonts w:ascii="宋体" w:hAnsi="宋体" w:eastAsia="宋体" w:cs="宋体"/>
                <w:sz w:val="24"/>
                <w:szCs w:val="24"/>
              </w:rPr>
            </w:pPr>
            <w:r>
              <w:rPr>
                <w:rFonts w:hint="eastAsia" w:ascii="宋体" w:hAnsi="宋体" w:eastAsia="宋体" w:cs="宋体"/>
                <w:sz w:val="24"/>
                <w:szCs w:val="24"/>
              </w:rPr>
              <w:t>三门峡市公共资源交易中心评标</w:t>
            </w:r>
            <w:r>
              <w:rPr>
                <w:rFonts w:hint="eastAsia" w:ascii="宋体" w:hAnsi="宋体" w:eastAsia="宋体" w:cs="宋体"/>
                <w:sz w:val="24"/>
                <w:szCs w:val="24"/>
                <w:lang w:val="en-US" w:eastAsia="zh-CN"/>
              </w:rPr>
              <w:t>五</w:t>
            </w:r>
            <w:r>
              <w:rPr>
                <w:rFonts w:hint="eastAsia" w:ascii="宋体" w:hAnsi="宋体" w:eastAsia="宋体" w:cs="宋体"/>
                <w:sz w:val="24"/>
                <w:szCs w:val="24"/>
              </w:rPr>
              <w:t>室</w:t>
            </w:r>
          </w:p>
        </w:tc>
      </w:tr>
      <w:tr w14:paraId="560449E7">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845382F">
            <w:pPr>
              <w:spacing w:after="0" w:line="440" w:lineRule="exact"/>
              <w:jc w:val="center"/>
              <w:rPr>
                <w:rFonts w:ascii="宋体" w:hAnsi="宋体" w:eastAsia="宋体" w:cs="宋体"/>
                <w:sz w:val="24"/>
                <w:szCs w:val="24"/>
              </w:rPr>
            </w:pPr>
            <w:r>
              <w:rPr>
                <w:rFonts w:hint="eastAsia" w:ascii="宋体" w:hAnsi="宋体" w:eastAsia="宋体" w:cs="宋体"/>
                <w:sz w:val="24"/>
                <w:szCs w:val="24"/>
              </w:rPr>
              <w:t>26</w:t>
            </w:r>
          </w:p>
        </w:tc>
        <w:tc>
          <w:tcPr>
            <w:tcW w:w="1876" w:type="dxa"/>
            <w:tcBorders>
              <w:top w:val="single" w:color="auto" w:sz="4" w:space="0"/>
              <w:left w:val="nil"/>
              <w:bottom w:val="single" w:color="auto" w:sz="4" w:space="0"/>
              <w:right w:val="single" w:color="auto" w:sz="4" w:space="0"/>
            </w:tcBorders>
            <w:vAlign w:val="center"/>
          </w:tcPr>
          <w:p w14:paraId="551A0983">
            <w:pPr>
              <w:spacing w:after="0" w:line="440" w:lineRule="exact"/>
              <w:jc w:val="center"/>
              <w:rPr>
                <w:rFonts w:ascii="宋体" w:hAnsi="宋体" w:eastAsia="宋体" w:cs="宋体"/>
                <w:sz w:val="24"/>
                <w:szCs w:val="24"/>
              </w:rPr>
            </w:pPr>
            <w:r>
              <w:rPr>
                <w:rFonts w:hint="eastAsia" w:ascii="宋体" w:hAnsi="宋体" w:eastAsia="宋体" w:cs="宋体"/>
                <w:sz w:val="24"/>
                <w:szCs w:val="24"/>
              </w:rPr>
              <w:t>磋商小组的组建</w:t>
            </w:r>
          </w:p>
        </w:tc>
        <w:tc>
          <w:tcPr>
            <w:tcW w:w="6520" w:type="dxa"/>
            <w:tcBorders>
              <w:top w:val="single" w:color="auto" w:sz="4" w:space="0"/>
              <w:left w:val="nil"/>
              <w:bottom w:val="single" w:color="auto" w:sz="4" w:space="0"/>
              <w:right w:val="single" w:color="auto" w:sz="4" w:space="0"/>
            </w:tcBorders>
            <w:vAlign w:val="center"/>
          </w:tcPr>
          <w:p w14:paraId="57C21B98">
            <w:pPr>
              <w:spacing w:after="0" w:line="440" w:lineRule="exact"/>
              <w:rPr>
                <w:rFonts w:ascii="宋体" w:hAnsi="宋体" w:eastAsia="宋体" w:cs="宋体"/>
                <w:sz w:val="24"/>
                <w:szCs w:val="24"/>
              </w:rPr>
            </w:pPr>
            <w:r>
              <w:rPr>
                <w:rFonts w:hint="eastAsia" w:ascii="宋体" w:hAnsi="宋体" w:eastAsia="宋体" w:cs="宋体"/>
                <w:sz w:val="24"/>
                <w:szCs w:val="24"/>
              </w:rPr>
              <w:t>磋商小组构成：采购人代表及有关经济、技术等方面的专家共3人组成，其中采购人代表1人，经济、技术等方面的专家各1人。</w:t>
            </w:r>
          </w:p>
          <w:p w14:paraId="766E7016">
            <w:pPr>
              <w:spacing w:after="0" w:line="440" w:lineRule="exact"/>
              <w:rPr>
                <w:rFonts w:ascii="宋体" w:hAnsi="宋体" w:eastAsia="宋体" w:cs="宋体"/>
                <w:sz w:val="24"/>
                <w:szCs w:val="24"/>
              </w:rPr>
            </w:pPr>
            <w:r>
              <w:rPr>
                <w:rFonts w:hint="eastAsia" w:ascii="宋体" w:hAnsi="宋体" w:eastAsia="宋体" w:cs="宋体"/>
                <w:sz w:val="24"/>
                <w:szCs w:val="24"/>
              </w:rPr>
              <w:t>专家确定方式：开标后从河南省财政专家库中随机抽取。</w:t>
            </w:r>
          </w:p>
          <w:p w14:paraId="1E46C3DC">
            <w:pPr>
              <w:spacing w:after="0" w:line="440" w:lineRule="exact"/>
              <w:rPr>
                <w:rFonts w:ascii="宋体" w:hAnsi="宋体" w:eastAsia="宋体" w:cs="宋体"/>
                <w:sz w:val="24"/>
                <w:szCs w:val="24"/>
              </w:rPr>
            </w:pPr>
            <w:r>
              <w:rPr>
                <w:rFonts w:hint="eastAsia" w:ascii="宋体" w:hAnsi="宋体" w:eastAsia="宋体" w:cs="宋体"/>
                <w:sz w:val="24"/>
                <w:szCs w:val="24"/>
              </w:rPr>
              <w:t>注：采购人代表评委无评标劳务费用</w:t>
            </w:r>
          </w:p>
        </w:tc>
      </w:tr>
      <w:tr w14:paraId="2B98948A">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6412D21">
            <w:pPr>
              <w:spacing w:after="0" w:line="440" w:lineRule="exact"/>
              <w:jc w:val="center"/>
              <w:rPr>
                <w:rFonts w:ascii="宋体" w:hAnsi="宋体" w:eastAsia="宋体" w:cs="宋体"/>
                <w:sz w:val="24"/>
                <w:szCs w:val="24"/>
              </w:rPr>
            </w:pPr>
            <w:r>
              <w:rPr>
                <w:rFonts w:hint="eastAsia" w:ascii="宋体" w:hAnsi="宋体" w:eastAsia="宋体" w:cs="宋体"/>
                <w:sz w:val="24"/>
                <w:szCs w:val="24"/>
              </w:rPr>
              <w:t>27</w:t>
            </w:r>
          </w:p>
        </w:tc>
        <w:tc>
          <w:tcPr>
            <w:tcW w:w="1876" w:type="dxa"/>
            <w:tcBorders>
              <w:top w:val="single" w:color="auto" w:sz="4" w:space="0"/>
              <w:left w:val="nil"/>
              <w:bottom w:val="single" w:color="auto" w:sz="4" w:space="0"/>
              <w:right w:val="single" w:color="auto" w:sz="4" w:space="0"/>
            </w:tcBorders>
            <w:vAlign w:val="center"/>
          </w:tcPr>
          <w:p w14:paraId="2E417A3F">
            <w:pPr>
              <w:spacing w:after="0" w:line="440" w:lineRule="exact"/>
              <w:jc w:val="center"/>
              <w:rPr>
                <w:rFonts w:ascii="宋体" w:hAnsi="宋体" w:eastAsia="宋体" w:cs="宋体"/>
                <w:sz w:val="24"/>
                <w:szCs w:val="24"/>
              </w:rPr>
            </w:pPr>
            <w:r>
              <w:rPr>
                <w:rFonts w:hint="eastAsia" w:ascii="宋体" w:hAnsi="宋体" w:eastAsia="宋体" w:cs="宋体"/>
                <w:sz w:val="24"/>
                <w:szCs w:val="24"/>
              </w:rPr>
              <w:t>授权评委小组推荐成交候选人</w:t>
            </w:r>
          </w:p>
        </w:tc>
        <w:tc>
          <w:tcPr>
            <w:tcW w:w="6520" w:type="dxa"/>
            <w:tcBorders>
              <w:top w:val="single" w:color="auto" w:sz="4" w:space="0"/>
              <w:left w:val="nil"/>
              <w:bottom w:val="single" w:color="auto" w:sz="4" w:space="0"/>
              <w:right w:val="single" w:color="auto" w:sz="4" w:space="0"/>
            </w:tcBorders>
            <w:vAlign w:val="center"/>
          </w:tcPr>
          <w:p w14:paraId="6EEEE323">
            <w:pPr>
              <w:spacing w:after="0" w:line="440" w:lineRule="exact"/>
              <w:rPr>
                <w:rFonts w:ascii="宋体" w:hAnsi="宋体" w:eastAsia="宋体" w:cs="宋体"/>
                <w:sz w:val="24"/>
                <w:szCs w:val="24"/>
              </w:rPr>
            </w:pPr>
            <w:r>
              <w:rPr>
                <w:rFonts w:hint="eastAsia" w:ascii="宋体" w:hAnsi="宋体" w:eastAsia="宋体" w:cs="宋体"/>
                <w:sz w:val="24"/>
                <w:szCs w:val="24"/>
              </w:rPr>
              <w:t>是，推荐的成交候选人数：3个</w:t>
            </w:r>
          </w:p>
          <w:p w14:paraId="1A29F9BF">
            <w:pPr>
              <w:spacing w:after="0" w:line="440" w:lineRule="exact"/>
              <w:rPr>
                <w:rFonts w:ascii="宋体" w:hAnsi="宋体" w:eastAsia="宋体" w:cs="宋体"/>
                <w:sz w:val="24"/>
                <w:szCs w:val="24"/>
              </w:rPr>
            </w:pPr>
            <w:r>
              <w:rPr>
                <w:rFonts w:hint="eastAsia" w:ascii="宋体" w:hAnsi="宋体" w:eastAsia="宋体" w:cs="宋体"/>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14:paraId="177D11FF">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DCAB17D">
            <w:pPr>
              <w:spacing w:after="0" w:line="440" w:lineRule="exact"/>
              <w:jc w:val="center"/>
              <w:rPr>
                <w:rFonts w:ascii="宋体" w:hAnsi="宋体" w:eastAsia="宋体" w:cs="宋体"/>
                <w:sz w:val="24"/>
                <w:szCs w:val="24"/>
              </w:rPr>
            </w:pPr>
            <w:r>
              <w:rPr>
                <w:rFonts w:hint="eastAsia" w:ascii="宋体" w:hAnsi="宋体" w:eastAsia="宋体" w:cs="宋体"/>
                <w:sz w:val="24"/>
                <w:szCs w:val="24"/>
              </w:rPr>
              <w:t>28</w:t>
            </w:r>
          </w:p>
        </w:tc>
        <w:tc>
          <w:tcPr>
            <w:tcW w:w="1876" w:type="dxa"/>
            <w:tcBorders>
              <w:top w:val="single" w:color="auto" w:sz="4" w:space="0"/>
              <w:left w:val="nil"/>
              <w:bottom w:val="single" w:color="auto" w:sz="4" w:space="0"/>
              <w:right w:val="single" w:color="auto" w:sz="4" w:space="0"/>
            </w:tcBorders>
            <w:vAlign w:val="center"/>
          </w:tcPr>
          <w:p w14:paraId="78ECBCB0">
            <w:pPr>
              <w:spacing w:after="0" w:line="440" w:lineRule="exact"/>
              <w:jc w:val="center"/>
              <w:rPr>
                <w:rFonts w:ascii="宋体" w:hAnsi="宋体" w:eastAsia="宋体" w:cs="宋体"/>
                <w:sz w:val="24"/>
                <w:szCs w:val="24"/>
              </w:rPr>
            </w:pPr>
            <w:r>
              <w:rPr>
                <w:rFonts w:hint="eastAsia" w:ascii="宋体" w:hAnsi="宋体" w:eastAsia="宋体" w:cs="宋体"/>
                <w:sz w:val="24"/>
                <w:szCs w:val="24"/>
              </w:rPr>
              <w:t>签订合同时间</w:t>
            </w:r>
          </w:p>
        </w:tc>
        <w:tc>
          <w:tcPr>
            <w:tcW w:w="6520" w:type="dxa"/>
            <w:tcBorders>
              <w:top w:val="single" w:color="auto" w:sz="4" w:space="0"/>
              <w:left w:val="nil"/>
              <w:bottom w:val="single" w:color="auto" w:sz="4" w:space="0"/>
              <w:right w:val="single" w:color="auto" w:sz="4" w:space="0"/>
            </w:tcBorders>
            <w:vAlign w:val="center"/>
          </w:tcPr>
          <w:p w14:paraId="09F30784">
            <w:pPr>
              <w:spacing w:after="0" w:line="440" w:lineRule="exact"/>
              <w:rPr>
                <w:rFonts w:ascii="宋体" w:hAnsi="宋体" w:eastAsia="宋体" w:cs="宋体"/>
                <w:sz w:val="24"/>
                <w:szCs w:val="24"/>
              </w:rPr>
            </w:pPr>
            <w:r>
              <w:rPr>
                <w:rFonts w:hint="eastAsia" w:ascii="宋体" w:hAnsi="宋体" w:eastAsia="宋体" w:cs="宋体"/>
                <w:sz w:val="24"/>
                <w:szCs w:val="24"/>
              </w:rPr>
              <w:t>成交通知书发出后2个工作日内</w:t>
            </w:r>
          </w:p>
        </w:tc>
      </w:tr>
      <w:tr w14:paraId="15AC3C77">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B73C408">
            <w:pPr>
              <w:spacing w:after="0" w:line="440" w:lineRule="exact"/>
              <w:jc w:val="center"/>
              <w:rPr>
                <w:rFonts w:ascii="宋体" w:hAnsi="宋体" w:eastAsia="宋体" w:cs="宋体"/>
                <w:sz w:val="24"/>
                <w:szCs w:val="24"/>
              </w:rPr>
            </w:pPr>
            <w:r>
              <w:rPr>
                <w:rFonts w:hint="eastAsia" w:ascii="宋体" w:hAnsi="宋体" w:eastAsia="宋体" w:cs="宋体"/>
                <w:sz w:val="24"/>
                <w:szCs w:val="24"/>
              </w:rPr>
              <w:t>29</w:t>
            </w:r>
          </w:p>
        </w:tc>
        <w:tc>
          <w:tcPr>
            <w:tcW w:w="1876" w:type="dxa"/>
            <w:tcBorders>
              <w:top w:val="single" w:color="auto" w:sz="4" w:space="0"/>
              <w:left w:val="nil"/>
              <w:bottom w:val="single" w:color="auto" w:sz="4" w:space="0"/>
              <w:right w:val="single" w:color="auto" w:sz="4" w:space="0"/>
            </w:tcBorders>
            <w:vAlign w:val="center"/>
          </w:tcPr>
          <w:p w14:paraId="5CE81091">
            <w:pPr>
              <w:spacing w:after="0" w:line="440" w:lineRule="exact"/>
              <w:jc w:val="center"/>
              <w:rPr>
                <w:rFonts w:ascii="宋体" w:hAnsi="宋体" w:eastAsia="宋体" w:cs="宋体"/>
                <w:sz w:val="24"/>
                <w:szCs w:val="24"/>
              </w:rPr>
            </w:pPr>
            <w:r>
              <w:rPr>
                <w:rFonts w:hint="eastAsia" w:ascii="宋体" w:hAnsi="宋体" w:eastAsia="宋体" w:cs="宋体"/>
                <w:sz w:val="24"/>
                <w:szCs w:val="24"/>
              </w:rPr>
              <w:t>磋商有效期</w:t>
            </w:r>
          </w:p>
        </w:tc>
        <w:tc>
          <w:tcPr>
            <w:tcW w:w="6520" w:type="dxa"/>
            <w:tcBorders>
              <w:top w:val="single" w:color="auto" w:sz="4" w:space="0"/>
              <w:left w:val="nil"/>
              <w:bottom w:val="single" w:color="auto" w:sz="4" w:space="0"/>
              <w:right w:val="single" w:color="auto" w:sz="4" w:space="0"/>
            </w:tcBorders>
            <w:vAlign w:val="center"/>
          </w:tcPr>
          <w:p w14:paraId="45A28B23">
            <w:pPr>
              <w:spacing w:after="0" w:line="440" w:lineRule="exact"/>
              <w:rPr>
                <w:rFonts w:ascii="宋体" w:hAnsi="宋体" w:eastAsia="宋体" w:cs="宋体"/>
                <w:sz w:val="24"/>
                <w:szCs w:val="24"/>
              </w:rPr>
            </w:pPr>
            <w:r>
              <w:rPr>
                <w:rFonts w:hint="eastAsia" w:ascii="宋体" w:hAnsi="宋体" w:eastAsia="宋体" w:cs="宋体"/>
                <w:sz w:val="24"/>
                <w:szCs w:val="24"/>
              </w:rPr>
              <w:t>磋商截止时间起90日历天</w:t>
            </w:r>
          </w:p>
        </w:tc>
      </w:tr>
      <w:tr w14:paraId="77B3FC56">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5A25A66D">
            <w:pPr>
              <w:spacing w:after="0" w:line="440" w:lineRule="exact"/>
              <w:jc w:val="center"/>
              <w:rPr>
                <w:rFonts w:ascii="宋体" w:hAnsi="宋体" w:eastAsia="宋体" w:cs="宋体"/>
                <w:sz w:val="24"/>
                <w:szCs w:val="24"/>
              </w:rPr>
            </w:pPr>
            <w:r>
              <w:rPr>
                <w:rFonts w:hint="eastAsia" w:ascii="宋体" w:hAnsi="宋体" w:eastAsia="宋体" w:cs="宋体"/>
                <w:sz w:val="24"/>
                <w:szCs w:val="24"/>
              </w:rPr>
              <w:t>30</w:t>
            </w:r>
          </w:p>
        </w:tc>
        <w:tc>
          <w:tcPr>
            <w:tcW w:w="1876" w:type="dxa"/>
            <w:tcBorders>
              <w:top w:val="single" w:color="auto" w:sz="4" w:space="0"/>
              <w:left w:val="nil"/>
              <w:bottom w:val="single" w:color="auto" w:sz="4" w:space="0"/>
              <w:right w:val="single" w:color="auto" w:sz="4" w:space="0"/>
            </w:tcBorders>
            <w:vAlign w:val="center"/>
          </w:tcPr>
          <w:p w14:paraId="39033193">
            <w:pPr>
              <w:spacing w:after="0" w:line="440" w:lineRule="exact"/>
              <w:jc w:val="center"/>
              <w:rPr>
                <w:rFonts w:ascii="宋体" w:hAnsi="宋体" w:eastAsia="宋体" w:cs="宋体"/>
                <w:sz w:val="24"/>
                <w:szCs w:val="24"/>
              </w:rPr>
            </w:pPr>
            <w:r>
              <w:rPr>
                <w:rFonts w:hint="eastAsia" w:ascii="宋体" w:hAnsi="宋体" w:eastAsia="宋体" w:cs="宋体"/>
                <w:sz w:val="24"/>
                <w:szCs w:val="24"/>
              </w:rPr>
              <w:t>磋商程序</w:t>
            </w:r>
          </w:p>
        </w:tc>
        <w:tc>
          <w:tcPr>
            <w:tcW w:w="6520" w:type="dxa"/>
            <w:tcBorders>
              <w:top w:val="single" w:color="auto" w:sz="4" w:space="0"/>
              <w:left w:val="nil"/>
              <w:bottom w:val="single" w:color="auto" w:sz="4" w:space="0"/>
              <w:right w:val="single" w:color="auto" w:sz="4" w:space="0"/>
            </w:tcBorders>
            <w:vAlign w:val="center"/>
          </w:tcPr>
          <w:p w14:paraId="15B81E30">
            <w:pPr>
              <w:spacing w:after="0" w:line="440" w:lineRule="exact"/>
              <w:jc w:val="both"/>
              <w:rPr>
                <w:rFonts w:ascii="宋体" w:hAnsi="宋体" w:eastAsia="宋体" w:cs="宋体"/>
                <w:sz w:val="24"/>
                <w:szCs w:val="24"/>
              </w:rPr>
            </w:pPr>
            <w:r>
              <w:rPr>
                <w:rFonts w:hint="eastAsia" w:ascii="宋体" w:hAnsi="宋体" w:eastAsia="宋体" w:cs="宋体"/>
                <w:sz w:val="24"/>
                <w:szCs w:val="24"/>
              </w:rPr>
              <w:t>按电子化磋商响应文件上传的时间顺序磋商。</w:t>
            </w:r>
          </w:p>
        </w:tc>
      </w:tr>
      <w:tr w14:paraId="7C524C35">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944F1F2">
            <w:pPr>
              <w:spacing w:after="0" w:line="440" w:lineRule="exact"/>
              <w:jc w:val="center"/>
              <w:rPr>
                <w:rFonts w:ascii="宋体" w:hAnsi="宋体" w:eastAsia="宋体" w:cs="宋体"/>
                <w:sz w:val="24"/>
                <w:szCs w:val="24"/>
              </w:rPr>
            </w:pPr>
            <w:r>
              <w:rPr>
                <w:rFonts w:hint="eastAsia" w:ascii="宋体" w:hAnsi="宋体" w:eastAsia="宋体" w:cs="宋体"/>
                <w:sz w:val="24"/>
                <w:szCs w:val="24"/>
              </w:rPr>
              <w:t>31</w:t>
            </w:r>
          </w:p>
        </w:tc>
        <w:tc>
          <w:tcPr>
            <w:tcW w:w="1876" w:type="dxa"/>
            <w:tcBorders>
              <w:top w:val="single" w:color="auto" w:sz="4" w:space="0"/>
              <w:left w:val="nil"/>
              <w:bottom w:val="single" w:color="auto" w:sz="4" w:space="0"/>
              <w:right w:val="single" w:color="auto" w:sz="4" w:space="0"/>
            </w:tcBorders>
            <w:vAlign w:val="center"/>
          </w:tcPr>
          <w:p w14:paraId="7EC12100">
            <w:pPr>
              <w:spacing w:after="0" w:line="440" w:lineRule="exact"/>
              <w:jc w:val="center"/>
              <w:rPr>
                <w:rFonts w:ascii="宋体" w:hAnsi="宋体" w:eastAsia="宋体" w:cs="宋体"/>
                <w:sz w:val="24"/>
                <w:szCs w:val="24"/>
              </w:rPr>
            </w:pPr>
            <w:r>
              <w:rPr>
                <w:rFonts w:hint="eastAsia" w:ascii="宋体" w:hAnsi="宋体" w:eastAsia="宋体" w:cs="宋体"/>
                <w:sz w:val="24"/>
                <w:szCs w:val="24"/>
              </w:rPr>
              <w:t>招标控制价</w:t>
            </w:r>
          </w:p>
        </w:tc>
        <w:tc>
          <w:tcPr>
            <w:tcW w:w="6520" w:type="dxa"/>
            <w:tcBorders>
              <w:top w:val="single" w:color="auto" w:sz="4" w:space="0"/>
              <w:left w:val="nil"/>
              <w:bottom w:val="single" w:color="auto" w:sz="4" w:space="0"/>
              <w:right w:val="single" w:color="auto" w:sz="4" w:space="0"/>
            </w:tcBorders>
            <w:vAlign w:val="center"/>
          </w:tcPr>
          <w:p w14:paraId="27DCD953">
            <w:pPr>
              <w:spacing w:after="0" w:line="440" w:lineRule="exact"/>
              <w:rPr>
                <w:rFonts w:ascii="宋体" w:hAnsi="宋体" w:eastAsia="宋体" w:cs="宋体"/>
                <w:sz w:val="24"/>
                <w:szCs w:val="24"/>
              </w:rPr>
            </w:pPr>
            <w:r>
              <w:rPr>
                <w:rFonts w:hint="eastAsia" w:ascii="宋体" w:hAnsi="宋体" w:eastAsia="宋体" w:cs="宋体"/>
                <w:sz w:val="24"/>
                <w:szCs w:val="24"/>
              </w:rPr>
              <w:t>本项目的招标控制价为</w:t>
            </w:r>
            <w:r>
              <w:rPr>
                <w:rFonts w:ascii="宋体" w:hAnsi="宋体" w:eastAsia="宋体" w:cs="宋体"/>
                <w:sz w:val="24"/>
                <w:szCs w:val="24"/>
              </w:rPr>
              <w:t>¥</w:t>
            </w:r>
            <w:r>
              <w:rPr>
                <w:rFonts w:hint="eastAsia" w:ascii="宋体" w:hAnsi="宋体" w:eastAsia="宋体" w:cs="宋体"/>
                <w:sz w:val="24"/>
                <w:szCs w:val="24"/>
              </w:rPr>
              <w:t>2414986.95元；</w:t>
            </w:r>
          </w:p>
          <w:p w14:paraId="24209CD5">
            <w:pPr>
              <w:spacing w:after="0" w:line="440" w:lineRule="exact"/>
              <w:rPr>
                <w:rFonts w:ascii="宋体" w:hAnsi="宋体" w:eastAsia="宋体" w:cs="宋体"/>
                <w:sz w:val="24"/>
                <w:szCs w:val="24"/>
              </w:rPr>
            </w:pPr>
            <w:r>
              <w:rPr>
                <w:rFonts w:hint="eastAsia" w:ascii="宋体" w:hAnsi="宋体" w:eastAsia="宋体" w:cs="宋体"/>
                <w:sz w:val="24"/>
                <w:szCs w:val="24"/>
              </w:rPr>
              <w:t>凡供应商的磋商报价超出“招标控制价”（不含等于“招标控制价”）的，其投标将被否决。</w:t>
            </w:r>
          </w:p>
        </w:tc>
      </w:tr>
      <w:tr w14:paraId="581CDF7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5D036811">
            <w:pPr>
              <w:spacing w:after="0" w:line="440" w:lineRule="exact"/>
              <w:jc w:val="center"/>
              <w:rPr>
                <w:rFonts w:ascii="宋体" w:hAnsi="宋体" w:eastAsia="宋体" w:cs="宋体"/>
                <w:sz w:val="24"/>
                <w:szCs w:val="24"/>
              </w:rPr>
            </w:pPr>
            <w:r>
              <w:rPr>
                <w:rFonts w:hint="eastAsia" w:ascii="宋体" w:hAnsi="宋体" w:eastAsia="宋体" w:cs="宋体"/>
                <w:sz w:val="24"/>
                <w:szCs w:val="24"/>
              </w:rPr>
              <w:t>32</w:t>
            </w:r>
          </w:p>
        </w:tc>
        <w:tc>
          <w:tcPr>
            <w:tcW w:w="1876" w:type="dxa"/>
            <w:tcBorders>
              <w:top w:val="single" w:color="auto" w:sz="4" w:space="0"/>
              <w:left w:val="nil"/>
              <w:bottom w:val="single" w:color="auto" w:sz="4" w:space="0"/>
              <w:right w:val="single" w:color="auto" w:sz="4" w:space="0"/>
            </w:tcBorders>
            <w:vAlign w:val="center"/>
          </w:tcPr>
          <w:p w14:paraId="3E92F794">
            <w:pPr>
              <w:spacing w:after="0" w:line="440" w:lineRule="exact"/>
              <w:jc w:val="center"/>
              <w:rPr>
                <w:rFonts w:ascii="宋体" w:hAnsi="宋体" w:eastAsia="宋体" w:cs="宋体"/>
                <w:sz w:val="24"/>
                <w:szCs w:val="24"/>
              </w:rPr>
            </w:pPr>
            <w:r>
              <w:rPr>
                <w:rFonts w:hint="eastAsia" w:ascii="宋体" w:hAnsi="宋体" w:eastAsia="宋体" w:cs="宋体"/>
                <w:sz w:val="24"/>
                <w:szCs w:val="24"/>
              </w:rPr>
              <w:t>电子投标文件签章</w:t>
            </w:r>
          </w:p>
        </w:tc>
        <w:tc>
          <w:tcPr>
            <w:tcW w:w="6520" w:type="dxa"/>
            <w:tcBorders>
              <w:top w:val="single" w:color="auto" w:sz="4" w:space="0"/>
              <w:left w:val="nil"/>
              <w:bottom w:val="single" w:color="auto" w:sz="4" w:space="0"/>
              <w:right w:val="single" w:color="auto" w:sz="4" w:space="0"/>
            </w:tcBorders>
            <w:vAlign w:val="center"/>
          </w:tcPr>
          <w:p w14:paraId="55E33F4F">
            <w:pPr>
              <w:spacing w:after="0" w:line="440" w:lineRule="exact"/>
              <w:rPr>
                <w:rFonts w:ascii="宋体" w:hAnsi="宋体" w:eastAsia="宋体" w:cs="宋体"/>
                <w:sz w:val="24"/>
                <w:szCs w:val="24"/>
              </w:rPr>
            </w:pPr>
            <w:r>
              <w:rPr>
                <w:rFonts w:hint="eastAsia" w:ascii="宋体" w:hAnsi="宋体" w:eastAsia="宋体" w:cs="宋体"/>
                <w:sz w:val="24"/>
                <w:szCs w:val="24"/>
              </w:rPr>
              <w:t>1、供应商在生成电子化响应文件后，应对电子化响应文件进行签章，未进行签章的视为无效投标。</w:t>
            </w:r>
          </w:p>
          <w:p w14:paraId="0161F772">
            <w:pPr>
              <w:spacing w:after="0" w:line="440" w:lineRule="exact"/>
              <w:rPr>
                <w:rFonts w:ascii="宋体" w:hAnsi="宋体" w:eastAsia="宋体" w:cs="宋体"/>
                <w:sz w:val="24"/>
                <w:szCs w:val="24"/>
              </w:rPr>
            </w:pPr>
            <w:r>
              <w:rPr>
                <w:rFonts w:hint="eastAsia" w:ascii="宋体" w:hAnsi="宋体" w:eastAsia="宋体" w:cs="宋体"/>
                <w:sz w:val="24"/>
                <w:szCs w:val="24"/>
              </w:rPr>
              <w:t>2、磋商文件中要求法定代表人或授权委托人签字或盖章的，供应商在进行电子化响应文件签章时，以签盖法定代表人电子签章为准。电子化响应文件具体制作教材请投标人通过CA证书登录三门峡市公共资源电子化交易系统在右上角“组建下载”中查看。</w:t>
            </w:r>
          </w:p>
        </w:tc>
      </w:tr>
      <w:tr w14:paraId="2600364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3AED7AA">
            <w:pPr>
              <w:spacing w:after="0" w:line="440" w:lineRule="exact"/>
              <w:jc w:val="center"/>
              <w:rPr>
                <w:rFonts w:ascii="宋体" w:hAnsi="宋体" w:eastAsia="宋体" w:cs="宋体"/>
                <w:sz w:val="24"/>
                <w:szCs w:val="24"/>
              </w:rPr>
            </w:pPr>
            <w:r>
              <w:rPr>
                <w:rFonts w:hint="eastAsia" w:ascii="宋体" w:hAnsi="宋体" w:eastAsia="宋体" w:cs="宋体"/>
                <w:sz w:val="24"/>
                <w:szCs w:val="24"/>
              </w:rPr>
              <w:t>33</w:t>
            </w:r>
          </w:p>
        </w:tc>
        <w:tc>
          <w:tcPr>
            <w:tcW w:w="1876" w:type="dxa"/>
            <w:tcBorders>
              <w:top w:val="single" w:color="auto" w:sz="4" w:space="0"/>
              <w:left w:val="nil"/>
              <w:bottom w:val="single" w:color="auto" w:sz="4" w:space="0"/>
              <w:right w:val="single" w:color="auto" w:sz="4" w:space="0"/>
            </w:tcBorders>
            <w:vAlign w:val="center"/>
          </w:tcPr>
          <w:p w14:paraId="31945696">
            <w:pPr>
              <w:spacing w:after="0" w:line="440" w:lineRule="exact"/>
              <w:jc w:val="center"/>
              <w:rPr>
                <w:rFonts w:ascii="宋体" w:hAnsi="宋体" w:eastAsia="宋体" w:cs="宋体"/>
                <w:sz w:val="24"/>
                <w:szCs w:val="24"/>
              </w:rPr>
            </w:pPr>
            <w:r>
              <w:rPr>
                <w:rFonts w:hint="eastAsia" w:ascii="宋体" w:hAnsi="宋体" w:eastAsia="宋体" w:cs="宋体"/>
                <w:sz w:val="24"/>
                <w:szCs w:val="24"/>
              </w:rPr>
              <w:t>注意事项</w:t>
            </w:r>
          </w:p>
        </w:tc>
        <w:tc>
          <w:tcPr>
            <w:tcW w:w="6520" w:type="dxa"/>
            <w:tcBorders>
              <w:top w:val="single" w:color="auto" w:sz="4" w:space="0"/>
              <w:left w:val="nil"/>
              <w:bottom w:val="single" w:color="auto" w:sz="4" w:space="0"/>
              <w:right w:val="single" w:color="auto" w:sz="4" w:space="0"/>
            </w:tcBorders>
            <w:vAlign w:val="center"/>
          </w:tcPr>
          <w:p w14:paraId="30B0625C">
            <w:pPr>
              <w:spacing w:after="0" w:line="440" w:lineRule="exact"/>
              <w:rPr>
                <w:rFonts w:ascii="宋体" w:hAnsi="宋体" w:eastAsia="宋体" w:cs="宋体"/>
                <w:sz w:val="24"/>
                <w:szCs w:val="24"/>
              </w:rPr>
            </w:pPr>
            <w:r>
              <w:rPr>
                <w:rFonts w:hint="eastAsia" w:ascii="宋体" w:hAnsi="宋体" w:eastAsia="宋体" w:cs="宋体"/>
                <w:sz w:val="24"/>
                <w:szCs w:val="24"/>
              </w:rPr>
              <w:t>1、资格评（预）审部分：资格评（预）以响应文件为准，其上传资料真实性由供应商自行承担。</w:t>
            </w:r>
          </w:p>
          <w:p w14:paraId="53052C53">
            <w:pPr>
              <w:spacing w:after="0" w:line="440" w:lineRule="exact"/>
              <w:rPr>
                <w:rFonts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62EE1DF2">
            <w:pPr>
              <w:spacing w:after="0" w:line="440" w:lineRule="exact"/>
              <w:rPr>
                <w:rFonts w:ascii="宋体" w:hAnsi="宋体" w:eastAsia="宋体" w:cs="宋体"/>
                <w:sz w:val="24"/>
                <w:szCs w:val="24"/>
              </w:rPr>
            </w:pPr>
            <w:r>
              <w:rPr>
                <w:rFonts w:hint="eastAsia" w:ascii="宋体" w:hAnsi="宋体" w:eastAsia="宋体" w:cs="宋体"/>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C3CA139">
            <w:pPr>
              <w:spacing w:after="0" w:line="440" w:lineRule="exact"/>
              <w:rPr>
                <w:rFonts w:ascii="宋体" w:hAnsi="宋体" w:eastAsia="宋体" w:cs="宋体"/>
                <w:sz w:val="24"/>
                <w:szCs w:val="24"/>
              </w:rPr>
            </w:pPr>
            <w:r>
              <w:rPr>
                <w:rFonts w:hint="eastAsia" w:ascii="宋体" w:hAnsi="宋体" w:eastAsia="宋体" w:cs="宋体"/>
                <w:sz w:val="24"/>
                <w:szCs w:val="24"/>
              </w:rPr>
              <w:t>4、我单位（采购人）严格按三财购【2021】9号文要求的时限发布中标结果公告，发出中标通知书，签订采购合同，上传采购合同。</w:t>
            </w:r>
          </w:p>
        </w:tc>
      </w:tr>
      <w:tr w14:paraId="7A0FEABE">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E94AB4">
            <w:pPr>
              <w:spacing w:after="0" w:line="440" w:lineRule="exact"/>
              <w:jc w:val="center"/>
              <w:rPr>
                <w:rFonts w:ascii="宋体" w:hAnsi="宋体" w:eastAsia="宋体" w:cs="宋体"/>
                <w:sz w:val="24"/>
                <w:szCs w:val="24"/>
              </w:rPr>
            </w:pPr>
            <w:r>
              <w:rPr>
                <w:rFonts w:hint="eastAsia" w:ascii="宋体" w:hAnsi="宋体" w:eastAsia="宋体" w:cs="宋体"/>
                <w:sz w:val="24"/>
                <w:szCs w:val="24"/>
              </w:rPr>
              <w:t>34</w:t>
            </w:r>
          </w:p>
        </w:tc>
        <w:tc>
          <w:tcPr>
            <w:tcW w:w="1876" w:type="dxa"/>
            <w:tcBorders>
              <w:top w:val="single" w:color="auto" w:sz="4" w:space="0"/>
              <w:left w:val="nil"/>
              <w:bottom w:val="single" w:color="auto" w:sz="4" w:space="0"/>
              <w:right w:val="single" w:color="auto" w:sz="4" w:space="0"/>
            </w:tcBorders>
            <w:vAlign w:val="center"/>
          </w:tcPr>
          <w:p w14:paraId="7D1D3519">
            <w:pPr>
              <w:widowControl w:val="0"/>
              <w:tabs>
                <w:tab w:val="left" w:pos="720"/>
              </w:tabs>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需要补充的其他内容</w:t>
            </w:r>
          </w:p>
        </w:tc>
        <w:tc>
          <w:tcPr>
            <w:tcW w:w="6520" w:type="dxa"/>
            <w:tcBorders>
              <w:top w:val="single" w:color="auto" w:sz="4" w:space="0"/>
              <w:left w:val="nil"/>
              <w:bottom w:val="single" w:color="auto" w:sz="4" w:space="0"/>
              <w:right w:val="single" w:color="auto" w:sz="4" w:space="0"/>
            </w:tcBorders>
            <w:vAlign w:val="center"/>
          </w:tcPr>
          <w:p w14:paraId="5024DE3B">
            <w:pPr>
              <w:widowControl w:val="0"/>
              <w:tabs>
                <w:tab w:val="left" w:pos="720"/>
              </w:tabs>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1. 成交人与采购人签订合同后，将合同副本原件一份报采购代理机构备案 。</w:t>
            </w:r>
          </w:p>
          <w:p w14:paraId="617FD382">
            <w:pPr>
              <w:widowControl w:val="0"/>
              <w:tabs>
                <w:tab w:val="left" w:pos="720"/>
              </w:tabs>
              <w:adjustRightInd/>
              <w:snapToGrid/>
              <w:spacing w:after="0" w:line="440" w:lineRule="exact"/>
              <w:jc w:val="both"/>
              <w:rPr>
                <w:rFonts w:ascii="宋体" w:hAnsi="宋体" w:eastAsia="宋体" w:cs="宋体"/>
                <w:sz w:val="24"/>
                <w:szCs w:val="24"/>
              </w:rPr>
            </w:pPr>
            <w:r>
              <w:rPr>
                <w:rFonts w:hint="eastAsia" w:ascii="宋体" w:hAnsi="宋体" w:eastAsia="宋体" w:cs="宋体"/>
                <w:sz w:val="24"/>
                <w:szCs w:val="24"/>
              </w:rPr>
              <w:t>2. 本次采购标的对应的中小企业划分标准所属行业为“建筑业”，所属行业界定标准参考《中小企业划型标准规定》。</w:t>
            </w:r>
          </w:p>
        </w:tc>
      </w:tr>
      <w:tr w14:paraId="15E47598">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28DA9D7">
            <w:pPr>
              <w:spacing w:after="0" w:line="440" w:lineRule="exact"/>
              <w:jc w:val="center"/>
              <w:rPr>
                <w:rFonts w:ascii="宋体" w:hAnsi="宋体" w:eastAsia="宋体" w:cs="宋体"/>
                <w:sz w:val="24"/>
                <w:szCs w:val="24"/>
              </w:rPr>
            </w:pPr>
            <w:r>
              <w:rPr>
                <w:rFonts w:hint="eastAsia" w:ascii="宋体" w:hAnsi="宋体" w:eastAsia="宋体" w:cs="宋体"/>
                <w:sz w:val="24"/>
                <w:szCs w:val="24"/>
              </w:rPr>
              <w:t>35</w:t>
            </w:r>
          </w:p>
        </w:tc>
        <w:tc>
          <w:tcPr>
            <w:tcW w:w="1876" w:type="dxa"/>
            <w:tcBorders>
              <w:top w:val="single" w:color="auto" w:sz="4" w:space="0"/>
              <w:left w:val="nil"/>
              <w:bottom w:val="single" w:color="auto" w:sz="4" w:space="0"/>
              <w:right w:val="single" w:color="auto" w:sz="4" w:space="0"/>
            </w:tcBorders>
            <w:vAlign w:val="center"/>
          </w:tcPr>
          <w:p w14:paraId="6B4303A7">
            <w:pPr>
              <w:spacing w:line="440" w:lineRule="exact"/>
              <w:jc w:val="center"/>
              <w:rPr>
                <w:rFonts w:ascii="宋体" w:hAnsi="宋体" w:eastAsia="宋体" w:cs="宋体"/>
                <w:sz w:val="24"/>
                <w:szCs w:val="24"/>
              </w:rPr>
            </w:pPr>
            <w:r>
              <w:rPr>
                <w:rFonts w:hint="eastAsia" w:ascii="宋体" w:hAnsi="宋体" w:eastAsia="宋体" w:cs="宋体"/>
                <w:sz w:val="24"/>
                <w:szCs w:val="24"/>
              </w:rPr>
              <w:t>招标代理服务费</w:t>
            </w:r>
          </w:p>
        </w:tc>
        <w:tc>
          <w:tcPr>
            <w:tcW w:w="6520" w:type="dxa"/>
            <w:tcBorders>
              <w:top w:val="single" w:color="auto" w:sz="4" w:space="0"/>
              <w:left w:val="nil"/>
              <w:bottom w:val="single" w:color="auto" w:sz="4" w:space="0"/>
              <w:right w:val="single" w:color="auto" w:sz="4" w:space="0"/>
            </w:tcBorders>
            <w:vAlign w:val="center"/>
          </w:tcPr>
          <w:p w14:paraId="34C8DB2E">
            <w:pPr>
              <w:spacing w:after="0" w:line="440" w:lineRule="exact"/>
              <w:rPr>
                <w:rFonts w:ascii="宋体" w:hAnsi="宋体" w:eastAsia="宋体" w:cs="宋体"/>
                <w:sz w:val="24"/>
                <w:szCs w:val="24"/>
              </w:rPr>
            </w:pPr>
            <w:r>
              <w:rPr>
                <w:rFonts w:hint="eastAsia" w:ascii="宋体" w:hAnsi="宋体" w:eastAsia="宋体" w:cs="宋体"/>
                <w:sz w:val="24"/>
                <w:szCs w:val="24"/>
              </w:rPr>
              <w:t>代理费用收取标准：本项目招标代理费用参考河南省招标投标协会豫招办[2023]002号文《河南省招标投标协会关于印发《河南省招标代理服务收费指导意见》的通知》中关于招标代理服务费收费标准，招标代理服务费用由中标人按照以上标准支付。</w:t>
            </w:r>
          </w:p>
          <w:p w14:paraId="421CD690">
            <w:pPr>
              <w:spacing w:after="0" w:line="440" w:lineRule="exact"/>
              <w:rPr>
                <w:rFonts w:ascii="宋体" w:hAnsi="宋体" w:eastAsia="宋体" w:cs="宋体"/>
                <w:sz w:val="24"/>
                <w:szCs w:val="24"/>
              </w:rPr>
            </w:pPr>
            <w:r>
              <w:rPr>
                <w:rFonts w:hint="eastAsia" w:ascii="宋体" w:hAnsi="宋体" w:eastAsia="宋体" w:cs="宋体"/>
                <w:sz w:val="24"/>
                <w:szCs w:val="24"/>
              </w:rPr>
              <w:t>单位名称：信宇腾远工程咨询集团有限公司三门峡湖滨区分公司</w:t>
            </w:r>
          </w:p>
          <w:p w14:paraId="4DDCFF72">
            <w:pPr>
              <w:spacing w:after="0" w:line="440" w:lineRule="exact"/>
              <w:rPr>
                <w:rFonts w:ascii="宋体" w:hAnsi="宋体" w:eastAsia="宋体" w:cs="宋体"/>
                <w:sz w:val="24"/>
                <w:szCs w:val="24"/>
              </w:rPr>
            </w:pPr>
            <w:r>
              <w:rPr>
                <w:rFonts w:hint="eastAsia" w:ascii="宋体" w:hAnsi="宋体" w:eastAsia="宋体" w:cs="宋体"/>
                <w:sz w:val="24"/>
                <w:szCs w:val="24"/>
              </w:rPr>
              <w:t>开户行：中原银行股份有限公司三门峡分行</w:t>
            </w:r>
          </w:p>
          <w:p w14:paraId="62DCA6EB">
            <w:pPr>
              <w:spacing w:after="0" w:line="440" w:lineRule="exact"/>
              <w:rPr>
                <w:rFonts w:ascii="宋体" w:hAnsi="宋体" w:eastAsia="宋体" w:cs="宋体"/>
                <w:sz w:val="24"/>
                <w:szCs w:val="24"/>
              </w:rPr>
            </w:pPr>
            <w:r>
              <w:rPr>
                <w:rFonts w:hint="eastAsia" w:ascii="宋体" w:hAnsi="宋体" w:eastAsia="宋体" w:cs="宋体"/>
                <w:sz w:val="24"/>
                <w:szCs w:val="24"/>
              </w:rPr>
              <w:t>账号：411236010150072102</w:t>
            </w:r>
          </w:p>
        </w:tc>
      </w:tr>
      <w:tr w14:paraId="2C93E44A">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8810B0">
            <w:pPr>
              <w:spacing w:after="0" w:line="440" w:lineRule="exact"/>
              <w:jc w:val="center"/>
              <w:rPr>
                <w:rFonts w:ascii="宋体" w:hAnsi="宋体" w:eastAsia="宋体" w:cs="宋体"/>
                <w:sz w:val="24"/>
                <w:szCs w:val="24"/>
              </w:rPr>
            </w:pPr>
            <w:r>
              <w:rPr>
                <w:rFonts w:hint="eastAsia" w:ascii="宋体" w:hAnsi="宋体" w:eastAsia="宋体" w:cs="宋体"/>
                <w:sz w:val="24"/>
                <w:szCs w:val="24"/>
              </w:rPr>
              <w:t>36</w:t>
            </w:r>
          </w:p>
        </w:tc>
        <w:tc>
          <w:tcPr>
            <w:tcW w:w="1876" w:type="dxa"/>
            <w:tcBorders>
              <w:top w:val="single" w:color="auto" w:sz="4" w:space="0"/>
              <w:left w:val="nil"/>
              <w:bottom w:val="single" w:color="auto" w:sz="4" w:space="0"/>
              <w:right w:val="single" w:color="auto" w:sz="4" w:space="0"/>
            </w:tcBorders>
            <w:vAlign w:val="center"/>
          </w:tcPr>
          <w:p w14:paraId="246E4A4D">
            <w:pPr>
              <w:spacing w:line="440" w:lineRule="exact"/>
              <w:jc w:val="center"/>
              <w:rPr>
                <w:rFonts w:ascii="宋体" w:hAnsi="宋体" w:eastAsia="宋体" w:cs="宋体"/>
                <w:sz w:val="24"/>
                <w:szCs w:val="24"/>
              </w:rPr>
            </w:pPr>
            <w:r>
              <w:rPr>
                <w:rFonts w:hint="eastAsia" w:ascii="宋体" w:hAnsi="宋体" w:eastAsia="宋体" w:cs="宋体"/>
                <w:kern w:val="10"/>
                <w:sz w:val="24"/>
                <w:szCs w:val="24"/>
              </w:rPr>
              <w:t>政府采购政策</w:t>
            </w:r>
          </w:p>
        </w:tc>
        <w:tc>
          <w:tcPr>
            <w:tcW w:w="6520" w:type="dxa"/>
            <w:tcBorders>
              <w:top w:val="single" w:color="auto" w:sz="4" w:space="0"/>
              <w:left w:val="nil"/>
              <w:bottom w:val="single" w:color="auto" w:sz="4" w:space="0"/>
              <w:right w:val="single" w:color="auto" w:sz="4" w:space="0"/>
            </w:tcBorders>
            <w:vAlign w:val="center"/>
          </w:tcPr>
          <w:p w14:paraId="1AFCF5DC">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1、根据财政部、工业和信息化部《政府采购促进中小企业发展管理办法》（财库〔2020〕46 号）的规定，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62CB4714">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在政府采购活动中，供应商提供的货物、工程或者服务符合下列情形的，享受本办法规定的中小企业扶持政策：</w:t>
            </w:r>
          </w:p>
          <w:p w14:paraId="503E535E">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（一）在货物采购项目中，货物由中小企业制造，即货物由中小企业生产且使用该中小企业商号或者注册商标；</w:t>
            </w:r>
          </w:p>
          <w:p w14:paraId="0C3FF076">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（二）在工程采购项目中，工程由中小企业承建，即工程施工单位为中小企业；</w:t>
            </w:r>
          </w:p>
          <w:p w14:paraId="639F5A57">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 以联合体形式参加政府采购活动，联合体各方均为中小企业的，联合体视同中小企业。其中，联合体各方均为小微企业的，联合体视同小微企业。</w:t>
            </w:r>
          </w:p>
          <w:p w14:paraId="31402307">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2、中小企业参加政府采购活动时，应当出具《中小企业声明函》（本次采购标的对应的中小企业划分标准依据《中小企业划型标准规定》（工信部联企业〔2011〕300 号）），否则不享受相关中小企业扶持政策。</w:t>
            </w:r>
          </w:p>
          <w:p w14:paraId="2B53E25A">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3、根据财政部司法部《关于政府采购支持监狱企业发展有关问题的通知》（财库〔2014〕68号）规定，监狱企业视同小型、微型企业，享受评审中价格扣除等政府采购促进中小企业发展的政府采购政策。</w:t>
            </w:r>
          </w:p>
          <w:p w14:paraId="7125CDAE">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4、根据财政部民政部中国残疾人联合会《关于促进残疾人就业政府采购政策的通知》（财库〔2017〕141号）规定，残疾人福利性单位视同小型、微型企业，享受评审中价格扣除等政府采购促进中小企业发展的政府采购政策。</w:t>
            </w:r>
          </w:p>
          <w:p w14:paraId="2E29D8B9">
            <w:pPr>
              <w:widowControl w:val="0"/>
              <w:adjustRightInd/>
              <w:snapToGrid/>
              <w:spacing w:after="0" w:line="440" w:lineRule="exact"/>
              <w:jc w:val="both"/>
              <w:rPr>
                <w:rFonts w:ascii="宋体" w:hAnsi="宋体" w:eastAsia="宋体" w:cs="宋体"/>
                <w:sz w:val="24"/>
                <w:szCs w:val="24"/>
              </w:rPr>
            </w:pPr>
            <w:r>
              <w:rPr>
                <w:rFonts w:hint="eastAsia" w:ascii="宋体" w:hAnsi="宋体" w:eastAsia="宋体" w:cs="宋体"/>
                <w:kern w:val="2"/>
                <w:sz w:val="24"/>
                <w:szCs w:val="24"/>
              </w:rPr>
              <w:t>5、同一供应商（包括联合体），中小微企业产品、监狱企业产品、残疾人福利性单位产品价格扣除优惠只享受一次，不得重复享受。</w:t>
            </w:r>
          </w:p>
        </w:tc>
      </w:tr>
      <w:tr w14:paraId="5B1AF0F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vAlign w:val="center"/>
          </w:tcPr>
          <w:p w14:paraId="4D6F8A9C">
            <w:pPr>
              <w:spacing w:after="0" w:line="440" w:lineRule="exact"/>
              <w:jc w:val="center"/>
              <w:rPr>
                <w:rFonts w:ascii="宋体" w:hAnsi="宋体" w:eastAsia="宋体" w:cs="宋体"/>
                <w:sz w:val="24"/>
                <w:szCs w:val="24"/>
              </w:rPr>
            </w:pPr>
            <w:r>
              <w:rPr>
                <w:rFonts w:hint="eastAsia" w:ascii="宋体" w:hAnsi="宋体" w:eastAsia="宋体" w:cs="宋体"/>
                <w:sz w:val="24"/>
                <w:szCs w:val="24"/>
              </w:rPr>
              <w:t>37</w:t>
            </w:r>
          </w:p>
        </w:tc>
        <w:tc>
          <w:tcPr>
            <w:tcW w:w="1876" w:type="dxa"/>
            <w:tcBorders>
              <w:top w:val="single" w:color="auto" w:sz="4" w:space="0"/>
              <w:left w:val="nil"/>
              <w:bottom w:val="single" w:color="auto" w:sz="4" w:space="0"/>
              <w:right w:val="single" w:color="auto" w:sz="4" w:space="0"/>
            </w:tcBorders>
            <w:vAlign w:val="center"/>
          </w:tcPr>
          <w:p w14:paraId="36EFF6CB">
            <w:pPr>
              <w:spacing w:after="0" w:line="440" w:lineRule="exact"/>
              <w:jc w:val="center"/>
              <w:rPr>
                <w:rFonts w:ascii="宋体" w:hAnsi="宋体" w:eastAsia="宋体" w:cs="宋体"/>
                <w:sz w:val="24"/>
                <w:szCs w:val="24"/>
              </w:rPr>
            </w:pPr>
            <w:r>
              <w:rPr>
                <w:rFonts w:hint="eastAsia" w:ascii="宋体" w:hAnsi="宋体" w:eastAsia="宋体" w:cs="宋体"/>
                <w:b/>
                <w:bCs/>
                <w:sz w:val="24"/>
                <w:szCs w:val="24"/>
              </w:rPr>
              <w:t>电子化交易注意事项</w:t>
            </w:r>
          </w:p>
        </w:tc>
        <w:tc>
          <w:tcPr>
            <w:tcW w:w="6520" w:type="dxa"/>
            <w:tcBorders>
              <w:top w:val="single" w:color="auto" w:sz="4" w:space="0"/>
              <w:left w:val="nil"/>
              <w:bottom w:val="single" w:color="auto" w:sz="4" w:space="0"/>
              <w:right w:val="single" w:color="auto" w:sz="4" w:space="0"/>
            </w:tcBorders>
            <w:vAlign w:val="center"/>
          </w:tcPr>
          <w:p w14:paraId="61C3AFF1">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本项目为电子化、无纸化交易项目，投标文件是供应商、供应商（以下简称“供应商”）通过中心投标文件制作系统制作，并经过电子签章和加密后生成的电子版投标文件。供应商投标时，将不再接受任何纸质文件资料。</w:t>
            </w:r>
          </w:p>
          <w:p w14:paraId="29EDCEB6">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电子化投标文件具体制作文件请点击</w:t>
            </w:r>
            <w:r>
              <w:rPr>
                <w:rFonts w:hint="eastAsia" w:ascii="宋体" w:hAnsi="宋体" w:eastAsia="宋体" w:cs="宋体"/>
                <w:sz w:val="24"/>
                <w:szCs w:val="24"/>
              </w:rPr>
              <w:t>https://download.bqpoint.com/download/downloaddetail.html?SourceFrom=Ztb&amp;ZtbSoftXiaQuCode=1506&amp;ZtbSoftType=tballinclusive</w:t>
            </w:r>
            <w:r>
              <w:rPr>
                <w:rFonts w:hint="eastAsia" w:ascii="宋体" w:hAnsi="宋体" w:eastAsia="宋体" w:cs="宋体"/>
                <w:kern w:val="2"/>
                <w:sz w:val="24"/>
                <w:szCs w:val="24"/>
              </w:rPr>
              <w:t>进行下载。</w:t>
            </w:r>
          </w:p>
          <w:p w14:paraId="264FA07C">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温馨提示：本项目为电子化、无纸化交易项目，供应商时不接受任何纸质资料，为保证您能投标成功，请需仔细阅读以下条款。</w:t>
            </w:r>
          </w:p>
          <w:p w14:paraId="46A5E6BD">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一、电子化投标</w:t>
            </w:r>
          </w:p>
          <w:p w14:paraId="1B091D05">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（一）电子化投标文件的签章</w:t>
            </w:r>
          </w:p>
          <w:p w14:paraId="06760555">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1、供应商在生成电子化投标文件后，应对电子化投标文件进行签章，未进行签章的视为无效投标。</w:t>
            </w:r>
          </w:p>
          <w:p w14:paraId="47D6A026">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2、投标文件中要求法定代表人或授权委托人签字或盖章的，供应商在进行电子化投标文件签章时，以签盖法定代表人签章为准。</w:t>
            </w:r>
          </w:p>
          <w:p w14:paraId="22A5F496">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（二）电子化投标文件的格式及上传投标</w:t>
            </w:r>
          </w:p>
          <w:p w14:paraId="55D5BA29">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5A0B490E">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注：（1）供应商投报多个标段的，需要每个标段单独制作电子投标文件。</w:t>
            </w:r>
          </w:p>
          <w:p w14:paraId="2EF5288F">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2、电子化投标文件应在投标截止时间前成功上传至三门峡市公共资源电子化交易系统。至投标截止时间止，仍未上传成功的电子化投标文件将不予接收。</w:t>
            </w:r>
          </w:p>
          <w:p w14:paraId="659EBEF8">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6DAA0259">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技术联系电话：0398-3117871</w:t>
            </w:r>
          </w:p>
          <w:p w14:paraId="3C3CDE10">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新点客服电话：4009980000</w:t>
            </w:r>
          </w:p>
          <w:p w14:paraId="69D1E3EB">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（三）电子化项目供应商、解密、唱标、评标</w:t>
            </w:r>
          </w:p>
          <w:p w14:paraId="2A2F1325">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0275041">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17DF7F6">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3、电子化投标文件异常情况的处理</w:t>
            </w:r>
          </w:p>
          <w:p w14:paraId="1C6D0841">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如出现供应商的电子投标文件无法解密等异常情况，供应商应及时致电技术部门处理。投标文件异常，按以下步骤进行处理：</w:t>
            </w:r>
          </w:p>
          <w:p w14:paraId="2F7E28EF">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（1）首先由技术人员进行问题排查。</w:t>
            </w:r>
          </w:p>
          <w:p w14:paraId="60A907DB">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（2）经技术人员排查后，是供应商文件自身问题导致投标文件无法解密的，该投标文件将不予接收、解密和唱标。开标会议继续进行。</w:t>
            </w:r>
          </w:p>
          <w:p w14:paraId="4A4BCDCA">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（3）经技术人员排查后，如果是电子化交易系统问题造成投标文件无法解密的，将由技术人员对问题进行处理。</w:t>
            </w:r>
          </w:p>
          <w:p w14:paraId="58B8411B">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4、待所有供应商磋商响应文件解密完成后，由中介服务机构操作，对所有已解密投标文件进行唱标。</w:t>
            </w:r>
          </w:p>
          <w:p w14:paraId="56B5F1C1">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78A8011B">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5、开标时供应商可登录到交易系统中在开标大厅中点击开标一览表查看自己的投标报价。如对自己的唱标内容有异议的，应在唱标内容显示后10分钟内向系统中质疑。供应商未在规定时间内提出质疑的，视为认可唱标内容。</w:t>
            </w:r>
          </w:p>
          <w:p w14:paraId="30C20371">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6、评标时，磋商小组对电子化投标文件有质疑的，将通过电子化交易系统对供应商发起质疑。质疑回复内容确认后，供应商的回复文件必须以经过磋商响应人和其法定代表人签章的PDF格式文件为准，并通过电子化交易系统提交至磋商小组。</w:t>
            </w:r>
          </w:p>
          <w:p w14:paraId="115E65D7">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7、</w:t>
            </w:r>
            <w:r>
              <w:rPr>
                <w:rFonts w:hint="eastAsia" w:ascii="宋体" w:hAnsi="宋体" w:eastAsia="宋体" w:cs="宋体"/>
                <w:sz w:val="24"/>
                <w:szCs w:val="24"/>
              </w:rPr>
              <w:t>响应人应在开标结束后，应该</w:t>
            </w:r>
            <w:bookmarkStart w:id="61" w:name="OLE_LINK130"/>
            <w:bookmarkStart w:id="62" w:name="OLE_LINK131"/>
            <w:r>
              <w:rPr>
                <w:rFonts w:hint="eastAsia" w:ascii="宋体" w:hAnsi="宋体" w:eastAsia="宋体" w:cs="宋体"/>
                <w:sz w:val="24"/>
                <w:szCs w:val="24"/>
              </w:rPr>
              <w:t>守在系统前，进行二轮或多轮报价或者磋商小组提出的答疑，报价和答疑时间为30分钟，若供应商错过时间或时间不够无法延时而导致文件无效或废标，由供应商自行承担责任。代理机构无义务必须通知到每个供应商进行报价或答疑。供应商若出现问题导致文件无效或废标，供应商自行承担责任。</w:t>
            </w:r>
            <w:bookmarkEnd w:id="61"/>
            <w:bookmarkEnd w:id="62"/>
          </w:p>
          <w:p w14:paraId="3AA9BB87">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二、相关证书原件的提交</w:t>
            </w:r>
          </w:p>
          <w:p w14:paraId="2D3FBA54">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010BDA08">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4547A0A5">
            <w:pPr>
              <w:widowControl w:val="0"/>
              <w:adjustRightInd/>
              <w:snapToGrid/>
              <w:spacing w:after="0" w:line="440" w:lineRule="exact"/>
              <w:jc w:val="both"/>
              <w:rPr>
                <w:rFonts w:ascii="宋体" w:hAnsi="宋体" w:eastAsia="宋体" w:cs="宋体"/>
                <w:kern w:val="2"/>
                <w:sz w:val="24"/>
                <w:szCs w:val="24"/>
              </w:rPr>
            </w:pPr>
            <w:r>
              <w:rPr>
                <w:rFonts w:hint="eastAsia" w:ascii="宋体" w:hAnsi="宋体" w:eastAsia="宋体" w:cs="宋体"/>
                <w:kern w:val="2"/>
                <w:sz w:val="24"/>
                <w:szCs w:val="24"/>
              </w:rPr>
              <w:t>（二）供应商需应仔细阅读操作手册，保证上传内容齐全，真实有效，原件扫描件清晰可辨。因供应商上传原因导致应得分项而未得分或资格审查不合格等情况的，由磋商响应人自行承担责任。</w:t>
            </w:r>
          </w:p>
          <w:p w14:paraId="6762FE3D">
            <w:pPr>
              <w:spacing w:after="0" w:line="440" w:lineRule="exact"/>
              <w:rPr>
                <w:rFonts w:ascii="宋体" w:hAnsi="宋体" w:eastAsia="宋体" w:cs="宋体"/>
                <w:kern w:val="2"/>
                <w:sz w:val="24"/>
                <w:szCs w:val="24"/>
              </w:rPr>
            </w:pPr>
            <w:r>
              <w:rPr>
                <w:rFonts w:hint="eastAsia" w:ascii="宋体" w:hAnsi="宋体" w:eastAsia="宋体" w:cs="宋体"/>
                <w:kern w:val="2"/>
                <w:sz w:val="24"/>
                <w:szCs w:val="24"/>
              </w:rPr>
              <w:t>提示：本项目为电子化、无纸化交易项目，开标时不再接受任何纸质资料，为保证您能投标成功，请需仔细阅读以上条款。</w:t>
            </w:r>
          </w:p>
        </w:tc>
      </w:tr>
    </w:tbl>
    <w:p w14:paraId="36C04692">
      <w:pPr>
        <w:spacing w:after="0" w:line="500" w:lineRule="exact"/>
        <w:rPr>
          <w:rFonts w:cs="宋体" w:asciiTheme="minorEastAsia" w:hAnsiTheme="minorEastAsia" w:eastAsiaTheme="minorEastAsia"/>
          <w:b/>
          <w:bCs/>
          <w:kern w:val="28"/>
          <w:sz w:val="24"/>
          <w:szCs w:val="24"/>
        </w:rPr>
      </w:pPr>
      <w:bookmarkStart w:id="63" w:name="_Toc16938519"/>
      <w:bookmarkEnd w:id="63"/>
      <w:bookmarkStart w:id="64" w:name="_Toc517178993"/>
      <w:bookmarkEnd w:id="64"/>
      <w:bookmarkStart w:id="65" w:name="_Toc513029203"/>
      <w:bookmarkEnd w:id="65"/>
      <w:bookmarkStart w:id="66" w:name="_Toc120614214"/>
      <w:bookmarkEnd w:id="66"/>
      <w:bookmarkStart w:id="67" w:name="_Toc20823275"/>
      <w:bookmarkEnd w:id="67"/>
      <w:bookmarkStart w:id="68" w:name="_Toc16770549"/>
      <w:bookmarkStart w:id="69" w:name="_Toc528078008"/>
      <w:r>
        <w:rPr>
          <w:rFonts w:asciiTheme="minorEastAsia" w:hAnsiTheme="minorEastAsia" w:eastAsiaTheme="minorEastAsia"/>
        </w:rPr>
        <w:br w:type="page"/>
      </w:r>
      <w:bookmarkEnd w:id="68"/>
      <w:bookmarkEnd w:id="69"/>
      <w:bookmarkStart w:id="70" w:name="_Toc152042305"/>
      <w:bookmarkStart w:id="71" w:name="_Toc152045529"/>
      <w:bookmarkStart w:id="72" w:name="_Toc247085689"/>
      <w:bookmarkStart w:id="73" w:name="_Toc179632546"/>
      <w:bookmarkStart w:id="74" w:name="_Toc144974497"/>
      <w:bookmarkStart w:id="75" w:name="_Toc296602420"/>
      <w:bookmarkStart w:id="76" w:name="_Toc246996918"/>
      <w:bookmarkStart w:id="77" w:name="_Toc246996175"/>
      <w:r>
        <w:rPr>
          <w:rFonts w:hint="eastAsia" w:cs="宋体" w:asciiTheme="minorEastAsia" w:hAnsiTheme="minorEastAsia" w:eastAsiaTheme="minorEastAsia"/>
          <w:b/>
          <w:bCs/>
          <w:kern w:val="28"/>
          <w:sz w:val="24"/>
          <w:szCs w:val="24"/>
        </w:rPr>
        <w:t>1. 总则</w:t>
      </w:r>
      <w:bookmarkEnd w:id="70"/>
      <w:bookmarkEnd w:id="71"/>
      <w:bookmarkEnd w:id="72"/>
      <w:bookmarkEnd w:id="73"/>
      <w:bookmarkEnd w:id="74"/>
      <w:bookmarkEnd w:id="75"/>
      <w:bookmarkEnd w:id="76"/>
      <w:bookmarkEnd w:id="77"/>
    </w:p>
    <w:p w14:paraId="35C2733B">
      <w:pPr>
        <w:spacing w:line="500" w:lineRule="exact"/>
        <w:ind w:firstLine="240" w:firstLineChars="100"/>
        <w:rPr>
          <w:rFonts w:cs="宋体" w:asciiTheme="minorEastAsia" w:hAnsiTheme="minorEastAsia" w:eastAsiaTheme="minorEastAsia"/>
          <w:sz w:val="24"/>
          <w:szCs w:val="24"/>
        </w:rPr>
      </w:pPr>
      <w:bookmarkStart w:id="78" w:name="_Toc246996176"/>
      <w:bookmarkStart w:id="79" w:name="_Toc152042306"/>
      <w:bookmarkStart w:id="80" w:name="_Toc152045530"/>
      <w:bookmarkStart w:id="81" w:name="_Toc296602421"/>
      <w:bookmarkStart w:id="82" w:name="_Toc144974498"/>
      <w:bookmarkStart w:id="83" w:name="_Toc247085690"/>
      <w:bookmarkStart w:id="84" w:name="_Toc77586820"/>
      <w:bookmarkStart w:id="85" w:name="_Toc77586913"/>
      <w:bookmarkStart w:id="86" w:name="_Toc246996919"/>
      <w:bookmarkStart w:id="87" w:name="_Toc179632547"/>
      <w:r>
        <w:rPr>
          <w:rFonts w:hint="eastAsia" w:cs="宋体" w:asciiTheme="minorEastAsia" w:hAnsiTheme="minorEastAsia" w:eastAsiaTheme="minorEastAsia"/>
          <w:sz w:val="24"/>
          <w:szCs w:val="24"/>
        </w:rPr>
        <w:t>1.1 项目概况</w:t>
      </w:r>
      <w:bookmarkEnd w:id="78"/>
      <w:bookmarkEnd w:id="79"/>
      <w:bookmarkEnd w:id="80"/>
      <w:bookmarkEnd w:id="81"/>
      <w:bookmarkEnd w:id="82"/>
      <w:bookmarkEnd w:id="83"/>
      <w:bookmarkEnd w:id="84"/>
      <w:bookmarkEnd w:id="85"/>
      <w:bookmarkEnd w:id="86"/>
      <w:bookmarkEnd w:id="87"/>
    </w:p>
    <w:p w14:paraId="74DCA7E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1.1.1根据《政府采购竞争性磋商采购方式管理暂行办法》等有关法律、法规和规章的规定，本磋商项目已具备磋商条件，现对本项目施工进行竞争性磋商。</w:t>
      </w:r>
    </w:p>
    <w:p w14:paraId="4140E5A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 本磋商项目采购人：见供应商须知前附表。</w:t>
      </w:r>
    </w:p>
    <w:p w14:paraId="514428B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 本磋商项目招标代理机构：见供应商须知前附表。</w:t>
      </w:r>
    </w:p>
    <w:p w14:paraId="7A6655C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 本磋商项目名称：见供应商须知前附表。</w:t>
      </w:r>
    </w:p>
    <w:p w14:paraId="46CAE15C">
      <w:pPr>
        <w:spacing w:line="500" w:lineRule="exact"/>
        <w:ind w:firstLine="240" w:firstLineChars="100"/>
        <w:rPr>
          <w:rFonts w:cs="宋体" w:asciiTheme="minorEastAsia" w:hAnsiTheme="minorEastAsia" w:eastAsiaTheme="minorEastAsia"/>
          <w:sz w:val="24"/>
          <w:szCs w:val="24"/>
        </w:rPr>
      </w:pPr>
      <w:bookmarkStart w:id="88" w:name="_Toc152045531"/>
      <w:bookmarkStart w:id="89" w:name="_Toc296602422"/>
      <w:bookmarkStart w:id="90" w:name="_Toc144974499"/>
      <w:bookmarkStart w:id="91" w:name="_Toc152042307"/>
      <w:bookmarkStart w:id="92" w:name="_Toc246996177"/>
      <w:bookmarkStart w:id="93" w:name="_Toc246996920"/>
      <w:bookmarkStart w:id="94" w:name="_Toc77586914"/>
      <w:bookmarkStart w:id="95" w:name="_Toc77586821"/>
      <w:bookmarkStart w:id="96" w:name="_Toc247085691"/>
      <w:bookmarkStart w:id="97" w:name="_Toc179632548"/>
      <w:r>
        <w:rPr>
          <w:rFonts w:hint="eastAsia" w:cs="宋体" w:asciiTheme="minorEastAsia" w:hAnsiTheme="minorEastAsia" w:eastAsiaTheme="minorEastAsia"/>
          <w:sz w:val="24"/>
          <w:szCs w:val="24"/>
        </w:rPr>
        <w:t>1.2 资金来源和落实情况</w:t>
      </w:r>
      <w:bookmarkEnd w:id="88"/>
      <w:bookmarkEnd w:id="89"/>
      <w:bookmarkEnd w:id="90"/>
      <w:bookmarkEnd w:id="91"/>
      <w:bookmarkEnd w:id="92"/>
      <w:bookmarkEnd w:id="93"/>
      <w:bookmarkEnd w:id="94"/>
      <w:bookmarkEnd w:id="95"/>
      <w:bookmarkEnd w:id="96"/>
      <w:bookmarkEnd w:id="97"/>
    </w:p>
    <w:p w14:paraId="444B5B3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 本磋商项目的资金来源及出资比例：见供应商须知前附表。</w:t>
      </w:r>
    </w:p>
    <w:p w14:paraId="4A8D886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 本磋商项目的资金落实情况：见供应商须知前附表。</w:t>
      </w:r>
    </w:p>
    <w:p w14:paraId="5D2786C7">
      <w:pPr>
        <w:spacing w:line="500" w:lineRule="exact"/>
        <w:ind w:firstLine="240" w:firstLineChars="100"/>
        <w:rPr>
          <w:rFonts w:cs="宋体" w:asciiTheme="minorEastAsia" w:hAnsiTheme="minorEastAsia" w:eastAsiaTheme="minorEastAsia"/>
          <w:sz w:val="24"/>
          <w:szCs w:val="24"/>
        </w:rPr>
      </w:pPr>
      <w:bookmarkStart w:id="98" w:name="_Toc247085692"/>
      <w:bookmarkStart w:id="99" w:name="_Toc77586915"/>
      <w:bookmarkStart w:id="100" w:name="_Toc179632549"/>
      <w:bookmarkStart w:id="101" w:name="_Toc296602423"/>
      <w:bookmarkStart w:id="102" w:name="_Toc152045532"/>
      <w:bookmarkStart w:id="103" w:name="_Toc246996921"/>
      <w:bookmarkStart w:id="104" w:name="_Toc144974500"/>
      <w:bookmarkStart w:id="105" w:name="_Toc246996178"/>
      <w:bookmarkStart w:id="106" w:name="_Toc152042308"/>
      <w:bookmarkStart w:id="107" w:name="_Toc77586822"/>
      <w:r>
        <w:rPr>
          <w:rFonts w:hint="eastAsia" w:cs="宋体" w:asciiTheme="minorEastAsia" w:hAnsiTheme="minorEastAsia" w:eastAsiaTheme="minorEastAsia"/>
          <w:sz w:val="24"/>
          <w:szCs w:val="24"/>
        </w:rPr>
        <w:t>1.3 磋商范围、工期、质量要求</w:t>
      </w:r>
      <w:bookmarkEnd w:id="98"/>
      <w:bookmarkEnd w:id="99"/>
      <w:bookmarkEnd w:id="100"/>
      <w:bookmarkEnd w:id="101"/>
      <w:bookmarkEnd w:id="102"/>
      <w:bookmarkEnd w:id="103"/>
      <w:bookmarkEnd w:id="104"/>
      <w:bookmarkEnd w:id="105"/>
      <w:bookmarkEnd w:id="106"/>
      <w:bookmarkEnd w:id="107"/>
    </w:p>
    <w:p w14:paraId="075911C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 本次磋商范围：见供应商须知前附表。</w:t>
      </w:r>
    </w:p>
    <w:p w14:paraId="48018A7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 本磋商项目的工期：见供应商须知前附表。</w:t>
      </w:r>
    </w:p>
    <w:p w14:paraId="7130BE7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 本磋商项目的质量要求：见供应商须知前附表。</w:t>
      </w:r>
    </w:p>
    <w:p w14:paraId="2FF4AAA8">
      <w:pPr>
        <w:spacing w:line="500" w:lineRule="exact"/>
        <w:ind w:firstLine="240" w:firstLineChars="100"/>
        <w:rPr>
          <w:rFonts w:cs="宋体" w:asciiTheme="minorEastAsia" w:hAnsiTheme="minorEastAsia" w:eastAsiaTheme="minorEastAsia"/>
          <w:sz w:val="24"/>
          <w:szCs w:val="24"/>
        </w:rPr>
      </w:pPr>
      <w:bookmarkStart w:id="108" w:name="_Toc179632551"/>
      <w:bookmarkStart w:id="109" w:name="_Toc152045534"/>
      <w:bookmarkStart w:id="110" w:name="_Toc246996922"/>
      <w:bookmarkStart w:id="111" w:name="_Toc152042310"/>
      <w:bookmarkStart w:id="112" w:name="_Toc77586823"/>
      <w:bookmarkStart w:id="113" w:name="_Toc77586916"/>
      <w:bookmarkStart w:id="114" w:name="_Toc144974502"/>
      <w:bookmarkStart w:id="115" w:name="_Toc247085693"/>
      <w:bookmarkStart w:id="116" w:name="_Toc296602424"/>
      <w:bookmarkStart w:id="117" w:name="_Toc246996179"/>
      <w:r>
        <w:rPr>
          <w:rFonts w:hint="eastAsia" w:cs="宋体" w:asciiTheme="minorEastAsia" w:hAnsiTheme="minorEastAsia" w:eastAsiaTheme="minorEastAsia"/>
          <w:sz w:val="24"/>
          <w:szCs w:val="24"/>
        </w:rPr>
        <w:t>1.4 供应商资格要求</w:t>
      </w:r>
      <w:bookmarkEnd w:id="108"/>
      <w:bookmarkEnd w:id="109"/>
      <w:bookmarkEnd w:id="110"/>
      <w:bookmarkEnd w:id="111"/>
      <w:bookmarkEnd w:id="112"/>
      <w:bookmarkEnd w:id="113"/>
      <w:bookmarkEnd w:id="114"/>
      <w:bookmarkEnd w:id="115"/>
      <w:bookmarkEnd w:id="116"/>
      <w:bookmarkEnd w:id="117"/>
    </w:p>
    <w:p w14:paraId="0884FDE7">
      <w:pPr>
        <w:pStyle w:val="63"/>
        <w:spacing w:before="0" w:beforeAutospacing="0" w:after="0" w:line="500" w:lineRule="exact"/>
        <w:ind w:left="0" w:firstLine="480" w:firstLineChars="200"/>
        <w:outlineLvl w:val="9"/>
        <w:rPr>
          <w:rFonts w:hint="default" w:cs="宋体" w:asciiTheme="minorEastAsia" w:hAnsiTheme="minorEastAsia" w:eastAsiaTheme="minorEastAsia"/>
          <w:b w:val="0"/>
        </w:rPr>
      </w:pPr>
      <w:r>
        <w:rPr>
          <w:rFonts w:cs="宋体" w:asciiTheme="minorEastAsia" w:hAnsiTheme="minorEastAsia" w:eastAsiaTheme="minorEastAsia"/>
          <w:b w:val="0"/>
        </w:rPr>
        <w:t>1.4.1.1、供应商符合《中华人民共和国政府采购法》第二十二条规定条件；</w:t>
      </w:r>
    </w:p>
    <w:p w14:paraId="303E33CE">
      <w:pPr>
        <w:pStyle w:val="63"/>
        <w:spacing w:before="0" w:beforeAutospacing="0" w:after="0" w:line="500" w:lineRule="exact"/>
        <w:ind w:left="0" w:firstLine="480" w:firstLineChars="200"/>
        <w:outlineLvl w:val="9"/>
        <w:rPr>
          <w:rFonts w:hint="default" w:cs="宋体" w:asciiTheme="minorEastAsia" w:hAnsiTheme="minorEastAsia" w:eastAsiaTheme="minorEastAsia"/>
          <w:b w:val="0"/>
        </w:rPr>
      </w:pPr>
      <w:r>
        <w:rPr>
          <w:rFonts w:cs="宋体" w:asciiTheme="minorEastAsia" w:hAnsiTheme="minorEastAsia" w:eastAsiaTheme="minorEastAsia"/>
          <w:b w:val="0"/>
        </w:rPr>
        <w:t>1.4.1.2、落实政府采购政策满足的资格要求：本项目专门面向中小企业采购，供应商必须是中小型企业(含微型企业，监狱企业及残疾人福利性单位视同小型、微型企业)，须提供《中小企业声明函》(中小企业划型标准见《关于印发中小企业划型标准规定的通知(工信部联企业[2011]300号)》);</w:t>
      </w:r>
    </w:p>
    <w:p w14:paraId="2CB6C7D2">
      <w:pPr>
        <w:pStyle w:val="63"/>
        <w:spacing w:before="0" w:beforeAutospacing="0" w:after="0" w:line="500" w:lineRule="exact"/>
        <w:ind w:left="0" w:firstLine="480" w:firstLineChars="200"/>
        <w:outlineLvl w:val="9"/>
        <w:rPr>
          <w:rFonts w:hint="default" w:cs="宋体" w:asciiTheme="minorEastAsia" w:hAnsiTheme="minorEastAsia" w:eastAsiaTheme="minorEastAsia"/>
          <w:b w:val="0"/>
        </w:rPr>
      </w:pPr>
      <w:r>
        <w:rPr>
          <w:rFonts w:cs="宋体" w:asciiTheme="minorEastAsia" w:hAnsiTheme="minorEastAsia" w:eastAsiaTheme="minorEastAsia"/>
          <w:b w:val="0"/>
        </w:rPr>
        <w:t>1.4.1.3、本项目的特定资格要求：</w:t>
      </w:r>
    </w:p>
    <w:p w14:paraId="4D5BFA08">
      <w:pPr>
        <w:pStyle w:val="63"/>
        <w:spacing w:before="0" w:beforeAutospacing="0" w:after="0" w:line="500" w:lineRule="exact"/>
        <w:ind w:left="0" w:firstLine="480" w:firstLineChars="200"/>
        <w:outlineLvl w:val="9"/>
        <w:rPr>
          <w:rFonts w:hint="default" w:cs="宋体" w:asciiTheme="minorEastAsia" w:hAnsiTheme="minorEastAsia" w:eastAsiaTheme="minorEastAsia"/>
          <w:b w:val="0"/>
        </w:rPr>
      </w:pPr>
      <w:r>
        <w:rPr>
          <w:rFonts w:cs="宋体" w:asciiTheme="minorEastAsia" w:hAnsiTheme="minorEastAsia" w:eastAsiaTheme="minorEastAsia"/>
          <w:b w:val="0"/>
        </w:rPr>
        <w:t>（1）、供应商具有独立承担民事责任的能力（提供有效的企业营业执照或其他证明材料）；</w:t>
      </w:r>
    </w:p>
    <w:p w14:paraId="67F52118">
      <w:pPr>
        <w:pStyle w:val="63"/>
        <w:spacing w:before="0" w:beforeAutospacing="0" w:after="0" w:line="500" w:lineRule="exact"/>
        <w:ind w:left="0" w:firstLine="480" w:firstLineChars="200"/>
        <w:outlineLvl w:val="9"/>
        <w:rPr>
          <w:rFonts w:hint="default" w:cs="宋体" w:asciiTheme="minorEastAsia" w:hAnsiTheme="minorEastAsia" w:eastAsiaTheme="minorEastAsia"/>
          <w:b w:val="0"/>
        </w:rPr>
      </w:pPr>
      <w:r>
        <w:rPr>
          <w:rFonts w:cs="宋体" w:asciiTheme="minorEastAsia" w:hAnsiTheme="minorEastAsia" w:eastAsiaTheme="minorEastAsia"/>
          <w:b w:val="0"/>
        </w:rPr>
        <w:t>（2）、供应商须具有市政公用工程施工总承包叁级（含叁级）以上资质，具有有效的安全生产许可证，并在人员、设备、资金等方面具有相应的施工能力；</w:t>
      </w:r>
    </w:p>
    <w:p w14:paraId="616B399D">
      <w:pPr>
        <w:pStyle w:val="63"/>
        <w:spacing w:before="0" w:beforeAutospacing="0" w:after="0" w:line="500" w:lineRule="exact"/>
        <w:ind w:left="0" w:firstLine="480" w:firstLineChars="200"/>
        <w:outlineLvl w:val="9"/>
        <w:rPr>
          <w:rFonts w:hint="default" w:cs="宋体" w:asciiTheme="minorEastAsia" w:hAnsiTheme="minorEastAsia" w:eastAsiaTheme="minorEastAsia"/>
          <w:b w:val="0"/>
        </w:rPr>
      </w:pPr>
      <w:r>
        <w:rPr>
          <w:rFonts w:cs="宋体" w:asciiTheme="minorEastAsia" w:hAnsiTheme="minorEastAsia" w:eastAsiaTheme="minorEastAsia"/>
          <w:b w:val="0"/>
        </w:rPr>
        <w:t>（3）、拟派项目经理应具备市政公用工程专业贰级（含贰级）以上注册建造师，须提供注册建造师证书、安全生产考核合格证书，提供在本单位缴费的社保证明，并出具无在建新建工程承诺书（自行承诺）；</w:t>
      </w:r>
    </w:p>
    <w:p w14:paraId="60D37A83">
      <w:pPr>
        <w:pStyle w:val="63"/>
        <w:spacing w:before="0" w:beforeAutospacing="0" w:after="0" w:line="500" w:lineRule="exact"/>
        <w:ind w:left="0" w:firstLine="480" w:firstLineChars="200"/>
        <w:outlineLvl w:val="9"/>
        <w:rPr>
          <w:rFonts w:hint="default" w:cs="宋体" w:asciiTheme="minorEastAsia" w:hAnsiTheme="minorEastAsia" w:eastAsiaTheme="minorEastAsia"/>
          <w:b w:val="0"/>
        </w:rPr>
      </w:pPr>
      <w:r>
        <w:rPr>
          <w:rFonts w:cs="宋体" w:asciiTheme="minorEastAsia" w:hAnsiTheme="minorEastAsia" w:eastAsiaTheme="minorEastAsia"/>
          <w:b w:val="0"/>
        </w:rPr>
        <w:t>（4）、供应商需提供本企业的无商业贿赂及不正当竞争行为的承诺书；</w:t>
      </w:r>
    </w:p>
    <w:p w14:paraId="57A7CDBD">
      <w:pPr>
        <w:pStyle w:val="63"/>
        <w:spacing w:before="0" w:beforeAutospacing="0" w:after="0" w:line="500" w:lineRule="exact"/>
        <w:ind w:left="0" w:firstLine="480" w:firstLineChars="200"/>
        <w:outlineLvl w:val="9"/>
        <w:rPr>
          <w:rFonts w:hint="default" w:cs="宋体" w:asciiTheme="minorEastAsia" w:hAnsiTheme="minorEastAsia" w:eastAsiaTheme="minorEastAsia"/>
          <w:b w:val="0"/>
        </w:rPr>
      </w:pPr>
      <w:r>
        <w:rPr>
          <w:rFonts w:cs="宋体" w:asciiTheme="minorEastAsia" w:hAnsiTheme="minorEastAsia" w:eastAsiaTheme="minorEastAsia"/>
          <w:b w:val="0"/>
        </w:rPr>
        <w:t>（5）、参加政府采购活动前3年内无行贿犯罪记录，（开标时提供《中国裁判文书网》查询结果网页截图或企业自行承诺的无行贿犯罪承诺书，查询&lt;承诺&gt;对象为“企业，法定代表人，项目经理”）；</w:t>
      </w:r>
    </w:p>
    <w:p w14:paraId="1F98F556">
      <w:pPr>
        <w:pStyle w:val="63"/>
        <w:spacing w:before="0" w:beforeAutospacing="0" w:after="0" w:line="500" w:lineRule="exact"/>
        <w:ind w:left="0" w:firstLine="480" w:firstLineChars="200"/>
        <w:outlineLvl w:val="9"/>
        <w:rPr>
          <w:rFonts w:hint="default" w:cs="宋体" w:asciiTheme="minorEastAsia" w:hAnsiTheme="minorEastAsia" w:eastAsiaTheme="minorEastAsia"/>
          <w:b w:val="0"/>
        </w:rPr>
      </w:pPr>
      <w:r>
        <w:rPr>
          <w:rFonts w:cs="宋体" w:asciiTheme="minorEastAsia" w:hAnsiTheme="minorEastAsia" w:eastAsiaTheme="minorEastAsia"/>
          <w:b w:val="0"/>
        </w:rPr>
        <w:t>（6）、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提供公告后网页查询截图、信用报告。截图要显示查询时间，查询时间自本公告发布之日起；</w:t>
      </w:r>
    </w:p>
    <w:p w14:paraId="12B674C1">
      <w:pPr>
        <w:pStyle w:val="63"/>
        <w:spacing w:before="0" w:beforeAutospacing="0" w:after="0" w:line="500" w:lineRule="exact"/>
        <w:ind w:left="0" w:firstLine="480" w:firstLineChars="200"/>
        <w:outlineLvl w:val="9"/>
        <w:rPr>
          <w:rFonts w:hint="default" w:cs="宋体" w:asciiTheme="minorEastAsia" w:hAnsiTheme="minorEastAsia" w:eastAsiaTheme="minorEastAsia"/>
          <w:b w:val="0"/>
        </w:rPr>
      </w:pPr>
      <w:r>
        <w:rPr>
          <w:rFonts w:cs="宋体" w:asciiTheme="minorEastAsia" w:hAnsiTheme="minorEastAsia" w:eastAsiaTheme="minorEastAsia"/>
          <w:b w:val="0"/>
        </w:rPr>
        <w:t xml:space="preserve">（7）、信誉要求： </w:t>
      </w:r>
    </w:p>
    <w:p w14:paraId="5A0B2AB9">
      <w:pPr>
        <w:pStyle w:val="63"/>
        <w:spacing w:before="0" w:beforeAutospacing="0" w:after="0" w:line="500" w:lineRule="exact"/>
        <w:ind w:left="0" w:firstLine="480" w:firstLineChars="200"/>
        <w:outlineLvl w:val="9"/>
        <w:rPr>
          <w:rFonts w:hint="default" w:cs="宋体" w:asciiTheme="minorEastAsia" w:hAnsiTheme="minorEastAsia" w:eastAsiaTheme="minorEastAsia"/>
          <w:b w:val="0"/>
        </w:rPr>
      </w:pPr>
      <w:r>
        <w:rPr>
          <w:rFonts w:cs="宋体" w:asciiTheme="minorEastAsia" w:hAnsiTheme="minorEastAsia" w:eastAsiaTheme="minorEastAsia"/>
          <w:b w:val="0"/>
        </w:rPr>
        <w:t>（7.1）、被列入全国或省级建筑市场监管公共服务平台“黑名单”且在管理期限内的（投标人、拟派项目经理）；</w:t>
      </w:r>
    </w:p>
    <w:p w14:paraId="1E309944">
      <w:pPr>
        <w:pStyle w:val="63"/>
        <w:keepNext w:val="0"/>
        <w:keepLines w:val="0"/>
        <w:pageBreakBefore w:val="0"/>
        <w:widowControl w:val="0"/>
        <w:kinsoku/>
        <w:wordWrap/>
        <w:overflowPunct/>
        <w:topLinePunct w:val="0"/>
        <w:autoSpaceDE/>
        <w:autoSpaceDN/>
        <w:bidi w:val="0"/>
        <w:spacing w:before="0" w:beforeAutospacing="0" w:after="0" w:line="500" w:lineRule="exact"/>
        <w:ind w:left="0" w:firstLine="480" w:firstLineChars="200"/>
        <w:textAlignment w:val="auto"/>
        <w:outlineLvl w:val="9"/>
        <w:rPr>
          <w:rFonts w:hint="default" w:cs="宋体" w:asciiTheme="minorEastAsia" w:hAnsiTheme="minorEastAsia" w:eastAsiaTheme="minorEastAsia"/>
          <w:b w:val="0"/>
        </w:rPr>
      </w:pPr>
      <w:r>
        <w:rPr>
          <w:rFonts w:cs="宋体" w:asciiTheme="minorEastAsia" w:hAnsiTheme="minorEastAsia" w:eastAsiaTheme="minorEastAsia"/>
          <w:b w:val="0"/>
        </w:rPr>
        <w:t>（7.2）、被列入国家企业信用信息公示系统“严重违法失信名单”且在管理期限内的；（投标人）</w:t>
      </w:r>
    </w:p>
    <w:p w14:paraId="7783F096">
      <w:pPr>
        <w:pStyle w:val="63"/>
        <w:keepNext w:val="0"/>
        <w:keepLines w:val="0"/>
        <w:pageBreakBefore w:val="0"/>
        <w:widowControl w:val="0"/>
        <w:kinsoku/>
        <w:wordWrap/>
        <w:overflowPunct/>
        <w:topLinePunct w:val="0"/>
        <w:autoSpaceDE/>
        <w:autoSpaceDN/>
        <w:bidi w:val="0"/>
        <w:spacing w:before="0" w:beforeAutospacing="0" w:after="0" w:line="500" w:lineRule="exact"/>
        <w:ind w:left="0" w:firstLine="480" w:firstLineChars="200"/>
        <w:textAlignment w:val="auto"/>
        <w:outlineLvl w:val="9"/>
        <w:rPr>
          <w:rFonts w:hint="default" w:cs="宋体" w:asciiTheme="minorEastAsia" w:hAnsiTheme="minorEastAsia" w:eastAsiaTheme="minorEastAsia"/>
          <w:b w:val="0"/>
        </w:rPr>
      </w:pPr>
      <w:r>
        <w:rPr>
          <w:rFonts w:cs="宋体" w:asciiTheme="minorEastAsia" w:hAnsiTheme="minorEastAsia" w:eastAsiaTheme="minorEastAsia"/>
          <w:b w:val="0"/>
        </w:rPr>
        <w:t>（7.3）、投标所用</w:t>
      </w:r>
      <w:r>
        <w:rPr>
          <w:rFonts w:hint="eastAsia" w:cs="宋体" w:asciiTheme="minorEastAsia" w:hAnsiTheme="minorEastAsia" w:eastAsiaTheme="minorEastAsia"/>
          <w:b w:val="0"/>
          <w:lang w:val="en-US" w:eastAsia="zh-CN"/>
        </w:rPr>
        <w:t>市政公用</w:t>
      </w:r>
      <w:r>
        <w:rPr>
          <w:rFonts w:cs="宋体" w:asciiTheme="minorEastAsia" w:hAnsiTheme="minorEastAsia" w:eastAsiaTheme="minorEastAsia"/>
          <w:b w:val="0"/>
        </w:rPr>
        <w:t>工程施工总承包资质在全国或省级建筑市场监管公共服务平台资质状况被标注资质异常状态的（投标人）；</w:t>
      </w:r>
    </w:p>
    <w:p w14:paraId="2AC7CC70">
      <w:pPr>
        <w:pStyle w:val="63"/>
        <w:keepNext w:val="0"/>
        <w:keepLines w:val="0"/>
        <w:pageBreakBefore w:val="0"/>
        <w:widowControl w:val="0"/>
        <w:kinsoku/>
        <w:wordWrap/>
        <w:overflowPunct/>
        <w:topLinePunct w:val="0"/>
        <w:autoSpaceDE/>
        <w:autoSpaceDN/>
        <w:bidi w:val="0"/>
        <w:spacing w:before="0" w:beforeAutospacing="0" w:after="0" w:line="500" w:lineRule="exact"/>
        <w:ind w:left="0" w:firstLine="480" w:firstLineChars="200"/>
        <w:textAlignment w:val="auto"/>
        <w:outlineLvl w:val="9"/>
        <w:rPr>
          <w:rFonts w:hint="default" w:cs="宋体" w:asciiTheme="minorEastAsia" w:hAnsiTheme="minorEastAsia" w:eastAsiaTheme="minorEastAsia"/>
          <w:b w:val="0"/>
        </w:rPr>
      </w:pPr>
      <w:r>
        <w:rPr>
          <w:rFonts w:cs="宋体" w:asciiTheme="minorEastAsia" w:hAnsiTheme="minorEastAsia" w:eastAsiaTheme="minorEastAsia"/>
          <w:b w:val="0"/>
        </w:rPr>
        <w:t>投标人需提供上述途径查询结果截图，并对其真实性负责。查询时间为招标公告发布之日后，投标截止时间前，查询结果需显示时间。若存在一个及以上记录的或截图不符合要求的，其投标资格应予以否决；</w:t>
      </w:r>
    </w:p>
    <w:p w14:paraId="6F6301F3">
      <w:pPr>
        <w:pStyle w:val="63"/>
        <w:keepNext w:val="0"/>
        <w:keepLines w:val="0"/>
        <w:pageBreakBefore w:val="0"/>
        <w:widowControl w:val="0"/>
        <w:kinsoku/>
        <w:wordWrap/>
        <w:overflowPunct/>
        <w:topLinePunct w:val="0"/>
        <w:autoSpaceDE/>
        <w:autoSpaceDN/>
        <w:bidi w:val="0"/>
        <w:spacing w:before="0" w:beforeAutospacing="0" w:after="0" w:line="500" w:lineRule="exact"/>
        <w:ind w:left="0" w:firstLine="480" w:firstLineChars="200"/>
        <w:textAlignment w:val="auto"/>
        <w:outlineLvl w:val="9"/>
        <w:rPr>
          <w:rFonts w:hint="default" w:cs="宋体" w:asciiTheme="minorEastAsia" w:hAnsiTheme="minorEastAsia" w:eastAsiaTheme="minorEastAsia"/>
          <w:b w:val="0"/>
        </w:rPr>
      </w:pPr>
      <w:r>
        <w:rPr>
          <w:rFonts w:cs="宋体" w:asciiTheme="minorEastAsia" w:hAnsiTheme="minorEastAsia" w:eastAsiaTheme="minorEastAsia"/>
          <w:b w:val="0"/>
        </w:rPr>
        <w:t>（8）、单位负责人为同一人或者存在控股、管理关系的不同单位，不得参加同一标段投标（提供“国家企业信用信息公示系统”http://www.gsxt.gov.cn/index.html查询内容,须包含公司基本信息、股东信息及股权变更信息等全部内容）；</w:t>
      </w:r>
    </w:p>
    <w:p w14:paraId="5595FB50">
      <w:pPr>
        <w:pStyle w:val="63"/>
        <w:keepNext w:val="0"/>
        <w:keepLines w:val="0"/>
        <w:pageBreakBefore w:val="0"/>
        <w:widowControl w:val="0"/>
        <w:kinsoku/>
        <w:wordWrap/>
        <w:overflowPunct/>
        <w:topLinePunct w:val="0"/>
        <w:autoSpaceDE/>
        <w:autoSpaceDN/>
        <w:bidi w:val="0"/>
        <w:spacing w:before="0" w:beforeAutospacing="0" w:after="0" w:line="500" w:lineRule="exact"/>
        <w:ind w:left="0" w:firstLine="480" w:firstLineChars="200"/>
        <w:textAlignment w:val="auto"/>
        <w:outlineLvl w:val="9"/>
        <w:rPr>
          <w:rFonts w:hint="default" w:cs="宋体" w:asciiTheme="minorEastAsia" w:hAnsiTheme="minorEastAsia" w:eastAsiaTheme="minorEastAsia"/>
          <w:b w:val="0"/>
        </w:rPr>
      </w:pPr>
      <w:r>
        <w:rPr>
          <w:rFonts w:cs="宋体" w:asciiTheme="minorEastAsia" w:hAnsiTheme="minorEastAsia" w:eastAsiaTheme="minorEastAsia"/>
          <w:b w:val="0"/>
        </w:rPr>
        <w:t>（9）、本项目实行资格后审；</w:t>
      </w:r>
    </w:p>
    <w:p w14:paraId="64F923AF">
      <w:pPr>
        <w:pStyle w:val="63"/>
        <w:keepNext w:val="0"/>
        <w:keepLines w:val="0"/>
        <w:pageBreakBefore w:val="0"/>
        <w:widowControl w:val="0"/>
        <w:kinsoku/>
        <w:wordWrap/>
        <w:overflowPunct/>
        <w:topLinePunct w:val="0"/>
        <w:autoSpaceDE/>
        <w:autoSpaceDN/>
        <w:bidi w:val="0"/>
        <w:spacing w:before="0" w:beforeAutospacing="0" w:after="0" w:line="500" w:lineRule="exact"/>
        <w:ind w:left="0" w:firstLine="480" w:firstLineChars="200"/>
        <w:textAlignment w:val="auto"/>
        <w:outlineLvl w:val="9"/>
        <w:rPr>
          <w:rFonts w:hint="default" w:cs="宋体" w:asciiTheme="minorEastAsia" w:hAnsiTheme="minorEastAsia" w:eastAsiaTheme="minorEastAsia"/>
          <w:b w:val="0"/>
        </w:rPr>
      </w:pPr>
      <w:r>
        <w:rPr>
          <w:rFonts w:cs="宋体" w:asciiTheme="minorEastAsia" w:hAnsiTheme="minorEastAsia" w:eastAsiaTheme="minorEastAsia"/>
          <w:b w:val="0"/>
        </w:rPr>
        <w:t>（10）、本项目不接受联合体投标。</w:t>
      </w:r>
    </w:p>
    <w:p w14:paraId="76834099">
      <w:pPr>
        <w:pStyle w:val="63"/>
        <w:keepNext w:val="0"/>
        <w:keepLines w:val="0"/>
        <w:pageBreakBefore w:val="0"/>
        <w:widowControl w:val="0"/>
        <w:kinsoku/>
        <w:wordWrap/>
        <w:overflowPunct/>
        <w:topLinePunct w:val="0"/>
        <w:autoSpaceDE/>
        <w:autoSpaceDN/>
        <w:bidi w:val="0"/>
        <w:spacing w:before="0" w:beforeAutospacing="0" w:after="0" w:line="500" w:lineRule="exact"/>
        <w:ind w:left="0" w:firstLine="480" w:firstLineChars="200"/>
        <w:textAlignment w:val="auto"/>
        <w:outlineLvl w:val="9"/>
        <w:rPr>
          <w:rFonts w:hint="default" w:cs="宋体" w:asciiTheme="minorEastAsia" w:hAnsiTheme="minorEastAsia" w:eastAsiaTheme="minorEastAsia"/>
          <w:b w:val="0"/>
        </w:rPr>
      </w:pPr>
      <w:r>
        <w:rPr>
          <w:rFonts w:cs="宋体" w:asciiTheme="minorEastAsia" w:hAnsiTheme="minorEastAsia" w:eastAsiaTheme="minorEastAsia"/>
          <w:b w:val="0"/>
        </w:rPr>
        <w:t>1.4.2 供应商须知规定本磋商项目不接受联合体投标。</w:t>
      </w:r>
    </w:p>
    <w:p w14:paraId="5D633882">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1.4.3 供应商不得存在下列情形之一：</w:t>
      </w:r>
    </w:p>
    <w:p w14:paraId="1B699BFF">
      <w:pPr>
        <w:keepNext w:val="0"/>
        <w:keepLines w:val="0"/>
        <w:pageBreakBefore w:val="0"/>
        <w:widowControl w:val="0"/>
        <w:kinsoku/>
        <w:wordWrap/>
        <w:overflowPunct/>
        <w:topLinePunct w:val="0"/>
        <w:autoSpaceDE/>
        <w:autoSpaceDN/>
        <w:bidi w:val="0"/>
        <w:spacing w:after="0" w:line="500" w:lineRule="exact"/>
        <w:ind w:firstLine="410" w:firstLineChars="171"/>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（1）为采购人不具有独立法人资格的附属机构（单位）；</w:t>
      </w:r>
    </w:p>
    <w:p w14:paraId="0AFC6C8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（2）为本磋商项目前期准备提供设计或咨询服务的； </w:t>
      </w:r>
    </w:p>
    <w:p w14:paraId="6E31D98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6B4BD14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（4）为本磋商项目的代建人； </w:t>
      </w:r>
    </w:p>
    <w:p w14:paraId="521A7416">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（5）为本磋商项目提供招标代理服务的； </w:t>
      </w:r>
    </w:p>
    <w:p w14:paraId="26908ACC">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（6）与本磋商项目的监理人或代建人或招标代理机构同为一个法定代表人的；</w:t>
      </w:r>
    </w:p>
    <w:p w14:paraId="26587906">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（7）与本磋商项目的监理人或代建人或招标代理机构相互控股或参股的；</w:t>
      </w:r>
    </w:p>
    <w:p w14:paraId="3D2ECC98">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（8）与本磋商项目的监理人或代建人或招标代理机构相互任职或工作的；</w:t>
      </w:r>
    </w:p>
    <w:p w14:paraId="571FE24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（9）被责令停业的； </w:t>
      </w:r>
    </w:p>
    <w:p w14:paraId="0D3554E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（10）被暂停或取消投标资格的； </w:t>
      </w:r>
    </w:p>
    <w:p w14:paraId="3296E18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2BE24A5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（12）在最近三年内有骗取成交或严重违约或重大工程质量问题的。</w:t>
      </w:r>
    </w:p>
    <w:p w14:paraId="00B789B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（13）单位负责人为同一人或者存在直接控股、管理关系的不同供应商，不得参加同一合同项下的政府采购活动。</w:t>
      </w:r>
    </w:p>
    <w:p w14:paraId="7D74275E">
      <w:pPr>
        <w:keepNext w:val="0"/>
        <w:keepLines w:val="0"/>
        <w:pageBreakBefore w:val="0"/>
        <w:widowControl w:val="0"/>
        <w:kinsoku/>
        <w:wordWrap/>
        <w:overflowPunct/>
        <w:topLinePunct w:val="0"/>
        <w:autoSpaceDE/>
        <w:autoSpaceDN/>
        <w:bidi w:val="0"/>
        <w:spacing w:after="0" w:line="500" w:lineRule="exact"/>
        <w:ind w:firstLine="410" w:firstLineChars="171"/>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（14）为采购项目提供整体设计、规范编制或者项目管理、监理、检测等服务的供应商，不得再参加该采购项目的其他采购活动。</w:t>
      </w:r>
    </w:p>
    <w:p w14:paraId="6701B941">
      <w:pPr>
        <w:keepNext w:val="0"/>
        <w:keepLines w:val="0"/>
        <w:pageBreakBefore w:val="0"/>
        <w:widowControl w:val="0"/>
        <w:kinsoku/>
        <w:wordWrap/>
        <w:overflowPunct/>
        <w:topLinePunct w:val="0"/>
        <w:autoSpaceDE/>
        <w:autoSpaceDN/>
        <w:bidi w:val="0"/>
        <w:spacing w:after="0" w:line="500" w:lineRule="exact"/>
        <w:ind w:firstLine="410" w:firstLineChars="171"/>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（15）与招标人存在利害关系可能影响招标公正性的法人、其他组织或者个人，不得参加投标。</w:t>
      </w:r>
    </w:p>
    <w:p w14:paraId="40172237">
      <w:pPr>
        <w:keepNext w:val="0"/>
        <w:keepLines w:val="0"/>
        <w:pageBreakBefore w:val="0"/>
        <w:widowControl w:val="0"/>
        <w:kinsoku/>
        <w:wordWrap/>
        <w:overflowPunct/>
        <w:topLinePunct w:val="0"/>
        <w:autoSpaceDE/>
        <w:autoSpaceDN/>
        <w:bidi w:val="0"/>
        <w:spacing w:after="0" w:line="500" w:lineRule="exact"/>
        <w:ind w:firstLine="410" w:firstLineChars="171"/>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（16）单位负责人为同一人或者存在控股、管理关系的不同单位，不得参加同一标段投标或者未划分标段的同一招标项目投标。</w:t>
      </w:r>
    </w:p>
    <w:p w14:paraId="0B4FE946">
      <w:pPr>
        <w:keepNext w:val="0"/>
        <w:keepLines w:val="0"/>
        <w:pageBreakBefore w:val="0"/>
        <w:widowControl w:val="0"/>
        <w:kinsoku/>
        <w:wordWrap/>
        <w:overflowPunct/>
        <w:topLinePunct w:val="0"/>
        <w:autoSpaceDE/>
        <w:autoSpaceDN/>
        <w:bidi w:val="0"/>
        <w:spacing w:line="500" w:lineRule="exact"/>
        <w:ind w:firstLine="240" w:firstLineChars="100"/>
        <w:textAlignment w:val="auto"/>
        <w:rPr>
          <w:rFonts w:cs="宋体" w:asciiTheme="minorEastAsia" w:hAnsiTheme="minorEastAsia" w:eastAsiaTheme="minorEastAsia"/>
          <w:sz w:val="24"/>
          <w:szCs w:val="24"/>
        </w:rPr>
      </w:pPr>
      <w:bookmarkStart w:id="118" w:name="_Toc77586824"/>
      <w:bookmarkStart w:id="119" w:name="_Toc77586917"/>
      <w:bookmarkStart w:id="120" w:name="_Toc152042311"/>
      <w:bookmarkStart w:id="121" w:name="_Toc144974503"/>
      <w:bookmarkStart w:id="122" w:name="_Toc152045535"/>
      <w:bookmarkStart w:id="123" w:name="_Toc179632552"/>
      <w:r>
        <w:rPr>
          <w:rFonts w:hint="eastAsia" w:cs="宋体" w:asciiTheme="minorEastAsia" w:hAnsiTheme="minorEastAsia" w:eastAsiaTheme="minorEastAsia"/>
          <w:sz w:val="24"/>
          <w:szCs w:val="24"/>
        </w:rPr>
        <w:t>1.5 费用承担</w:t>
      </w:r>
      <w:bookmarkEnd w:id="118"/>
      <w:bookmarkEnd w:id="119"/>
      <w:bookmarkEnd w:id="120"/>
      <w:bookmarkEnd w:id="121"/>
      <w:bookmarkEnd w:id="122"/>
      <w:bookmarkEnd w:id="123"/>
    </w:p>
    <w:p w14:paraId="6994FE2A">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供应商准备和参加投标活动发生的费用自理。</w:t>
      </w:r>
    </w:p>
    <w:p w14:paraId="78B21EF1">
      <w:pPr>
        <w:keepNext w:val="0"/>
        <w:keepLines w:val="0"/>
        <w:pageBreakBefore w:val="0"/>
        <w:widowControl w:val="0"/>
        <w:kinsoku/>
        <w:wordWrap/>
        <w:overflowPunct/>
        <w:topLinePunct w:val="0"/>
        <w:autoSpaceDE/>
        <w:autoSpaceDN/>
        <w:bidi w:val="0"/>
        <w:spacing w:line="500" w:lineRule="exact"/>
        <w:ind w:firstLine="240" w:firstLineChars="100"/>
        <w:textAlignment w:val="auto"/>
        <w:rPr>
          <w:rFonts w:cs="宋体" w:asciiTheme="minorEastAsia" w:hAnsiTheme="minorEastAsia" w:eastAsiaTheme="minorEastAsia"/>
          <w:sz w:val="24"/>
          <w:szCs w:val="24"/>
        </w:rPr>
      </w:pPr>
      <w:bookmarkStart w:id="124" w:name="_Toc246996181"/>
      <w:bookmarkStart w:id="125" w:name="_Toc179632553"/>
      <w:bookmarkStart w:id="126" w:name="_Toc152045536"/>
      <w:bookmarkStart w:id="127" w:name="_Toc77586825"/>
      <w:bookmarkStart w:id="128" w:name="_Toc144974504"/>
      <w:bookmarkStart w:id="129" w:name="_Toc247085695"/>
      <w:bookmarkStart w:id="130" w:name="_Toc296602426"/>
      <w:bookmarkStart w:id="131" w:name="_Toc246996924"/>
      <w:bookmarkStart w:id="132" w:name="_Toc77586918"/>
      <w:bookmarkStart w:id="133" w:name="_Toc152042312"/>
      <w:r>
        <w:rPr>
          <w:rFonts w:hint="eastAsia" w:cs="宋体" w:asciiTheme="minorEastAsia" w:hAnsiTheme="minorEastAsia" w:eastAsiaTheme="minorEastAsia"/>
          <w:sz w:val="24"/>
          <w:szCs w:val="24"/>
        </w:rPr>
        <w:t>1.6 保密</w:t>
      </w:r>
      <w:bookmarkEnd w:id="124"/>
      <w:bookmarkEnd w:id="125"/>
      <w:bookmarkEnd w:id="126"/>
      <w:bookmarkEnd w:id="127"/>
      <w:bookmarkEnd w:id="128"/>
      <w:bookmarkEnd w:id="129"/>
      <w:bookmarkEnd w:id="130"/>
      <w:bookmarkEnd w:id="131"/>
      <w:bookmarkEnd w:id="132"/>
      <w:bookmarkEnd w:id="133"/>
    </w:p>
    <w:p w14:paraId="2FF70CCB">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参与招标投标活动的各方应对竞争性磋商文件和磋商响应文件中的商业和技术等秘密保密，违者应对由此造成的后果承担法律责任。 </w:t>
      </w:r>
    </w:p>
    <w:p w14:paraId="7FCD39DD">
      <w:pPr>
        <w:pStyle w:val="61"/>
        <w:keepNext w:val="0"/>
        <w:keepLines w:val="0"/>
        <w:pageBreakBefore w:val="0"/>
        <w:widowControl w:val="0"/>
        <w:kinsoku/>
        <w:wordWrap/>
        <w:overflowPunct/>
        <w:topLinePunct w:val="0"/>
        <w:autoSpaceDE/>
        <w:autoSpaceDN/>
        <w:bidi w:val="0"/>
        <w:spacing w:before="0" w:beforeAutospacing="0" w:after="0" w:line="500" w:lineRule="exact"/>
        <w:ind w:left="0"/>
        <w:textAlignment w:val="auto"/>
        <w:outlineLvl w:val="9"/>
        <w:rPr>
          <w:rFonts w:cs="宋体" w:asciiTheme="minorEastAsia" w:hAnsiTheme="minorEastAsia" w:eastAsiaTheme="minorEastAsia"/>
          <w:b/>
          <w:color w:val="auto"/>
          <w:sz w:val="24"/>
          <w:szCs w:val="24"/>
        </w:rPr>
      </w:pPr>
      <w:bookmarkStart w:id="134" w:name="_Toc144974505"/>
      <w:bookmarkStart w:id="135" w:name="_Toc152042313"/>
      <w:bookmarkStart w:id="136" w:name="_Toc246996182"/>
      <w:bookmarkStart w:id="137" w:name="_Toc179632554"/>
      <w:bookmarkStart w:id="138" w:name="_Toc77586826"/>
      <w:bookmarkStart w:id="139" w:name="_Toc247085696"/>
      <w:bookmarkStart w:id="140" w:name="_Toc77586919"/>
      <w:bookmarkStart w:id="141" w:name="_Toc152045537"/>
      <w:bookmarkStart w:id="142" w:name="_Toc246996925"/>
      <w:bookmarkStart w:id="143" w:name="_Toc296602427"/>
      <w:r>
        <w:rPr>
          <w:rFonts w:hint="eastAsia" w:cs="宋体" w:asciiTheme="minorEastAsia" w:hAnsiTheme="minorEastAsia" w:eastAsiaTheme="minorEastAsia"/>
          <w:b/>
          <w:color w:val="auto"/>
          <w:sz w:val="24"/>
          <w:szCs w:val="24"/>
        </w:rPr>
        <w:t>1.7 语言</w:t>
      </w:r>
      <w:bookmarkEnd w:id="134"/>
      <w:r>
        <w:rPr>
          <w:rFonts w:hint="eastAsia" w:cs="宋体" w:asciiTheme="minorEastAsia" w:hAnsiTheme="minorEastAsia" w:eastAsiaTheme="minorEastAsia"/>
          <w:b/>
          <w:color w:val="auto"/>
          <w:sz w:val="24"/>
          <w:szCs w:val="24"/>
        </w:rPr>
        <w:t>文字</w:t>
      </w:r>
      <w:bookmarkEnd w:id="135"/>
      <w:bookmarkEnd w:id="136"/>
      <w:bookmarkEnd w:id="137"/>
      <w:bookmarkEnd w:id="138"/>
      <w:bookmarkEnd w:id="139"/>
      <w:bookmarkEnd w:id="140"/>
      <w:bookmarkEnd w:id="141"/>
      <w:bookmarkEnd w:id="142"/>
      <w:bookmarkEnd w:id="143"/>
    </w:p>
    <w:p w14:paraId="640AFCD5">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bookmarkStart w:id="144" w:name="_Toc152045538"/>
      <w:bookmarkStart w:id="145" w:name="_Toc179632555"/>
      <w:bookmarkStart w:id="146" w:name="_Toc246996926"/>
      <w:bookmarkStart w:id="147" w:name="_Toc144974506"/>
      <w:bookmarkStart w:id="148" w:name="_Toc246996183"/>
      <w:bookmarkStart w:id="149" w:name="_Toc152042314"/>
      <w:bookmarkStart w:id="150" w:name="_Toc247085697"/>
      <w:r>
        <w:rPr>
          <w:rFonts w:hint="eastAsia" w:cs="宋体" w:asciiTheme="minorEastAsia" w:hAnsiTheme="minorEastAsia" w:eastAsiaTheme="minorEastAsia"/>
          <w:sz w:val="24"/>
          <w:szCs w:val="24"/>
        </w:rPr>
        <w:t>招标磋商响应文件使用的语言文字为中文。专用术语使用外文的，应附有中文注释。</w:t>
      </w:r>
    </w:p>
    <w:p w14:paraId="75FF6A63">
      <w:pPr>
        <w:spacing w:line="500" w:lineRule="exact"/>
        <w:rPr>
          <w:rFonts w:cs="宋体" w:asciiTheme="minorEastAsia" w:hAnsiTheme="minorEastAsia" w:eastAsiaTheme="minorEastAsia"/>
          <w:sz w:val="24"/>
          <w:szCs w:val="24"/>
        </w:rPr>
      </w:pPr>
      <w:bookmarkStart w:id="151" w:name="_Toc296602428"/>
      <w:bookmarkStart w:id="152" w:name="_Toc77586827"/>
      <w:bookmarkStart w:id="153" w:name="_Toc77586920"/>
      <w:r>
        <w:rPr>
          <w:rFonts w:hint="eastAsia" w:cs="宋体" w:asciiTheme="minorEastAsia" w:hAnsiTheme="minorEastAsia" w:eastAsiaTheme="minorEastAsia"/>
          <w:sz w:val="24"/>
          <w:szCs w:val="24"/>
        </w:rPr>
        <w:t>1.8 计量单位</w:t>
      </w:r>
      <w:bookmarkEnd w:id="144"/>
      <w:bookmarkEnd w:id="145"/>
      <w:bookmarkEnd w:id="146"/>
      <w:bookmarkEnd w:id="147"/>
      <w:bookmarkEnd w:id="148"/>
      <w:bookmarkEnd w:id="149"/>
      <w:bookmarkEnd w:id="150"/>
      <w:bookmarkEnd w:id="151"/>
      <w:bookmarkEnd w:id="152"/>
      <w:bookmarkEnd w:id="153"/>
    </w:p>
    <w:p w14:paraId="2C8B967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19DB1C20">
      <w:pPr>
        <w:spacing w:line="500" w:lineRule="exact"/>
        <w:rPr>
          <w:rFonts w:cs="宋体" w:asciiTheme="minorEastAsia" w:hAnsiTheme="minorEastAsia" w:eastAsiaTheme="minorEastAsia"/>
          <w:sz w:val="24"/>
          <w:szCs w:val="24"/>
        </w:rPr>
      </w:pPr>
      <w:bookmarkStart w:id="154" w:name="_Toc152042315"/>
      <w:bookmarkStart w:id="155" w:name="_Toc247513962"/>
      <w:bookmarkStart w:id="156" w:name="_Toc247527563"/>
      <w:bookmarkStart w:id="157" w:name="_Toc144974507"/>
      <w:bookmarkStart w:id="158" w:name="_Toc247592876"/>
      <w:bookmarkStart w:id="159" w:name="_Toc296602429"/>
      <w:bookmarkStart w:id="160" w:name="_Toc152045539"/>
      <w:bookmarkStart w:id="161" w:name="_Toc77586921"/>
      <w:bookmarkStart w:id="162" w:name="_Toc77586828"/>
      <w:r>
        <w:rPr>
          <w:rFonts w:hint="eastAsia" w:cs="宋体" w:asciiTheme="minorEastAsia" w:hAnsiTheme="minorEastAsia" w:eastAsiaTheme="minorEastAsia"/>
          <w:sz w:val="24"/>
          <w:szCs w:val="24"/>
        </w:rPr>
        <w:t>1.9 踏勘现场</w:t>
      </w:r>
      <w:bookmarkEnd w:id="154"/>
      <w:bookmarkEnd w:id="155"/>
      <w:bookmarkEnd w:id="156"/>
      <w:bookmarkEnd w:id="157"/>
      <w:bookmarkEnd w:id="158"/>
      <w:bookmarkEnd w:id="159"/>
      <w:bookmarkEnd w:id="160"/>
      <w:bookmarkEnd w:id="161"/>
      <w:bookmarkEnd w:id="162"/>
    </w:p>
    <w:p w14:paraId="7E04E53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1.9.1 采购人不组织现场踏勘，由供应商自行踏勘。 </w:t>
      </w:r>
    </w:p>
    <w:p w14:paraId="3A55C03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1.9.2 供应商踏勘现场发生的费用自理。</w:t>
      </w:r>
    </w:p>
    <w:p w14:paraId="4A8EB47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1.9.3 供应商自行负责在踏勘现场中所发生的人员伤亡和财产损失。</w:t>
      </w:r>
    </w:p>
    <w:p w14:paraId="2FD07A4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1.9.4 供应商在踏勘现场中看到的工程场地和相关的周边环境情况，供应商在编制磋商响应文件时参考，采购人不对供应商据此作出的判断和决策负责。</w:t>
      </w:r>
    </w:p>
    <w:p w14:paraId="3A18020E">
      <w:pPr>
        <w:spacing w:line="500" w:lineRule="exact"/>
        <w:rPr>
          <w:rFonts w:cs="宋体" w:asciiTheme="minorEastAsia" w:hAnsiTheme="minorEastAsia" w:eastAsiaTheme="minorEastAsia"/>
          <w:sz w:val="24"/>
          <w:szCs w:val="24"/>
        </w:rPr>
      </w:pPr>
      <w:bookmarkStart w:id="163" w:name="_Toc247527564"/>
      <w:bookmarkStart w:id="164" w:name="_Toc296602430"/>
      <w:bookmarkStart w:id="165" w:name="_Toc144974508"/>
      <w:bookmarkStart w:id="166" w:name="_Toc77586829"/>
      <w:bookmarkStart w:id="167" w:name="_Toc152042316"/>
      <w:bookmarkStart w:id="168" w:name="_Toc247592877"/>
      <w:bookmarkStart w:id="169" w:name="_Toc247513963"/>
      <w:bookmarkStart w:id="170" w:name="_Toc152045540"/>
      <w:bookmarkStart w:id="171" w:name="_Toc77586922"/>
      <w:r>
        <w:rPr>
          <w:rFonts w:hint="eastAsia" w:cs="宋体" w:asciiTheme="minorEastAsia" w:hAnsiTheme="minorEastAsia" w:eastAsiaTheme="minorEastAsia"/>
          <w:sz w:val="24"/>
          <w:szCs w:val="24"/>
        </w:rPr>
        <w:t>1.10 投标预备会</w:t>
      </w:r>
      <w:bookmarkEnd w:id="163"/>
      <w:bookmarkEnd w:id="164"/>
      <w:bookmarkEnd w:id="165"/>
      <w:bookmarkEnd w:id="166"/>
      <w:bookmarkEnd w:id="167"/>
      <w:bookmarkEnd w:id="168"/>
      <w:bookmarkEnd w:id="169"/>
      <w:bookmarkEnd w:id="170"/>
      <w:bookmarkEnd w:id="171"/>
      <w:bookmarkStart w:id="172" w:name="_Toc296602431"/>
    </w:p>
    <w:p w14:paraId="3B58F11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p w14:paraId="50374C13">
      <w:pPr>
        <w:spacing w:line="500" w:lineRule="exact"/>
        <w:rPr>
          <w:rFonts w:cs="宋体" w:asciiTheme="minorEastAsia" w:hAnsiTheme="minorEastAsia" w:eastAsiaTheme="minorEastAsia"/>
          <w:sz w:val="24"/>
          <w:szCs w:val="24"/>
        </w:rPr>
      </w:pPr>
      <w:bookmarkStart w:id="173" w:name="_Toc77586923"/>
      <w:bookmarkStart w:id="174" w:name="_Toc77586830"/>
      <w:r>
        <w:rPr>
          <w:rFonts w:hint="eastAsia" w:cs="宋体" w:asciiTheme="minorEastAsia" w:hAnsiTheme="minorEastAsia" w:eastAsiaTheme="minorEastAsia"/>
          <w:sz w:val="24"/>
          <w:szCs w:val="24"/>
        </w:rPr>
        <w:t xml:space="preserve">1.11 </w:t>
      </w:r>
      <w:bookmarkEnd w:id="172"/>
      <w:r>
        <w:rPr>
          <w:rFonts w:hint="eastAsia" w:cs="宋体" w:asciiTheme="minorEastAsia" w:hAnsiTheme="minorEastAsia" w:eastAsiaTheme="minorEastAsia"/>
          <w:sz w:val="24"/>
          <w:szCs w:val="24"/>
        </w:rPr>
        <w:t>分包</w:t>
      </w:r>
      <w:bookmarkEnd w:id="173"/>
      <w:bookmarkEnd w:id="174"/>
    </w:p>
    <w:p w14:paraId="33FA6DDE">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p w14:paraId="2237BA28">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175" w:name="_Toc246996187"/>
      <w:bookmarkStart w:id="176" w:name="_Toc144974510"/>
      <w:bookmarkStart w:id="177" w:name="_Toc77586924"/>
      <w:bookmarkStart w:id="178" w:name="_Toc152042318"/>
      <w:bookmarkStart w:id="179" w:name="_Toc179632560"/>
      <w:bookmarkStart w:id="180" w:name="_Toc246996930"/>
      <w:bookmarkStart w:id="181" w:name="_Toc152045542"/>
      <w:bookmarkStart w:id="182" w:name="_Toc77586831"/>
      <w:bookmarkStart w:id="183" w:name="_Toc247085701"/>
      <w:bookmarkStart w:id="184" w:name="_Toc296602432"/>
      <w:r>
        <w:rPr>
          <w:rFonts w:hint="eastAsia" w:cs="宋体" w:asciiTheme="minorEastAsia" w:hAnsiTheme="minorEastAsia" w:eastAsiaTheme="minorEastAsia"/>
          <w:sz w:val="24"/>
          <w:szCs w:val="24"/>
        </w:rPr>
        <w:t>2. 竞争性磋商文件</w:t>
      </w:r>
      <w:bookmarkEnd w:id="175"/>
      <w:bookmarkEnd w:id="176"/>
      <w:bookmarkEnd w:id="177"/>
      <w:bookmarkEnd w:id="178"/>
      <w:bookmarkEnd w:id="179"/>
      <w:bookmarkEnd w:id="180"/>
      <w:bookmarkEnd w:id="181"/>
      <w:bookmarkEnd w:id="182"/>
      <w:bookmarkEnd w:id="183"/>
      <w:bookmarkEnd w:id="184"/>
    </w:p>
    <w:p w14:paraId="15CE0DD8">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185" w:name="_Toc247085702"/>
      <w:bookmarkStart w:id="186" w:name="_Toc152042319"/>
      <w:bookmarkStart w:id="187" w:name="_Toc246996188"/>
      <w:bookmarkStart w:id="188" w:name="_Toc77586925"/>
      <w:bookmarkStart w:id="189" w:name="_Toc77586832"/>
      <w:bookmarkStart w:id="190" w:name="_Toc144974511"/>
      <w:bookmarkStart w:id="191" w:name="_Toc179632561"/>
      <w:bookmarkStart w:id="192" w:name="_Toc246996931"/>
      <w:bookmarkStart w:id="193" w:name="_Toc296602433"/>
      <w:bookmarkStart w:id="194" w:name="_Toc152045543"/>
      <w:r>
        <w:rPr>
          <w:rFonts w:hint="eastAsia" w:cs="宋体" w:asciiTheme="minorEastAsia" w:hAnsiTheme="minorEastAsia" w:eastAsiaTheme="minorEastAsia"/>
          <w:sz w:val="24"/>
          <w:szCs w:val="24"/>
        </w:rPr>
        <w:t>2.1 竞争性磋商文件的组成</w:t>
      </w:r>
      <w:bookmarkEnd w:id="185"/>
      <w:bookmarkEnd w:id="186"/>
      <w:bookmarkEnd w:id="187"/>
      <w:bookmarkEnd w:id="188"/>
      <w:bookmarkEnd w:id="189"/>
      <w:bookmarkEnd w:id="190"/>
      <w:bookmarkEnd w:id="191"/>
      <w:bookmarkEnd w:id="192"/>
      <w:bookmarkEnd w:id="193"/>
      <w:bookmarkEnd w:id="194"/>
    </w:p>
    <w:p w14:paraId="42A30468">
      <w:pPr>
        <w:keepNext w:val="0"/>
        <w:keepLines w:val="0"/>
        <w:pageBreakBefore w:val="0"/>
        <w:widowControl w:val="0"/>
        <w:kinsoku/>
        <w:wordWrap/>
        <w:overflowPunct/>
        <w:topLinePunct w:val="0"/>
        <w:autoSpaceDE/>
        <w:autoSpaceDN/>
        <w:bidi w:val="0"/>
        <w:adjustRightInd w:val="0"/>
        <w:snapToGrid w:val="0"/>
        <w:spacing w:after="0" w:line="500" w:lineRule="exact"/>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2.1.1 本竞争性磋商文件包括：</w:t>
      </w:r>
    </w:p>
    <w:p w14:paraId="3D57E923">
      <w:pPr>
        <w:keepNext w:val="0"/>
        <w:keepLines w:val="0"/>
        <w:pageBreakBefore w:val="0"/>
        <w:widowControl w:val="0"/>
        <w:kinsoku/>
        <w:wordWrap/>
        <w:overflowPunct/>
        <w:topLinePunct w:val="0"/>
        <w:autoSpaceDE/>
        <w:autoSpaceDN/>
        <w:bidi w:val="0"/>
        <w:adjustRightInd w:val="0"/>
        <w:snapToGrid w:val="0"/>
        <w:spacing w:after="0" w:line="500" w:lineRule="exact"/>
        <w:ind w:firstLine="410" w:firstLineChars="171"/>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详见磋商文件</w:t>
      </w:r>
    </w:p>
    <w:p w14:paraId="424C1290">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2.1.2根据本章第2.2款和第2.3款对竞争性磋商文件所作的澄清、修改，构成竞争性磋商文件的组成部分。</w:t>
      </w:r>
    </w:p>
    <w:p w14:paraId="28A233F8">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195" w:name="_Toc144974512"/>
      <w:bookmarkStart w:id="196" w:name="_Toc247085703"/>
      <w:bookmarkStart w:id="197" w:name="_Toc246996189"/>
      <w:bookmarkStart w:id="198" w:name="_Toc152042320"/>
      <w:bookmarkStart w:id="199" w:name="_Toc77586926"/>
      <w:bookmarkStart w:id="200" w:name="_Toc246996932"/>
      <w:bookmarkStart w:id="201" w:name="_Toc77586833"/>
      <w:bookmarkStart w:id="202" w:name="_Toc152045544"/>
      <w:bookmarkStart w:id="203" w:name="_Toc179632562"/>
      <w:bookmarkStart w:id="204" w:name="_Toc296602434"/>
      <w:r>
        <w:rPr>
          <w:rFonts w:hint="eastAsia" w:cs="宋体" w:asciiTheme="minorEastAsia" w:hAnsiTheme="minorEastAsia" w:eastAsiaTheme="minorEastAsia"/>
          <w:sz w:val="24"/>
          <w:szCs w:val="24"/>
        </w:rPr>
        <w:t>2.2 竞争性磋商文件的澄清</w:t>
      </w:r>
      <w:bookmarkEnd w:id="195"/>
      <w:bookmarkEnd w:id="196"/>
      <w:bookmarkEnd w:id="197"/>
      <w:bookmarkEnd w:id="198"/>
      <w:bookmarkEnd w:id="199"/>
      <w:bookmarkEnd w:id="200"/>
      <w:bookmarkEnd w:id="201"/>
      <w:bookmarkEnd w:id="202"/>
      <w:bookmarkEnd w:id="203"/>
      <w:bookmarkEnd w:id="204"/>
      <w:r>
        <w:rPr>
          <w:rFonts w:hint="eastAsia" w:cs="宋体" w:asciiTheme="minorEastAsia" w:hAnsiTheme="minorEastAsia" w:eastAsiaTheme="minorEastAsia"/>
          <w:sz w:val="24"/>
          <w:szCs w:val="24"/>
        </w:rPr>
        <w:t xml:space="preserve"> </w:t>
      </w:r>
    </w:p>
    <w:p w14:paraId="40C6C937">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21EDA8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2.2.2竞争性磋商文件的澄清将以公告形式发布到</w:t>
      </w:r>
      <w:r>
        <w:rPr>
          <w:rFonts w:cs="宋体" w:asciiTheme="minorEastAsia" w:hAnsiTheme="minorEastAsia" w:eastAsiaTheme="minorEastAsia"/>
          <w:sz w:val="24"/>
          <w:szCs w:val="24"/>
        </w:rPr>
        <w:t>网上</w:t>
      </w:r>
      <w:r>
        <w:rPr>
          <w:rFonts w:hint="eastAsia" w:cs="宋体" w:asciiTheme="minorEastAsia" w:hAnsiTheme="minorEastAsia" w:eastAsiaTheme="minorEastAsia"/>
          <w:sz w:val="24"/>
          <w:szCs w:val="24"/>
        </w:rPr>
        <w:t xml:space="preserve">，但不指明澄清问题的来源。如果澄清发出的时间距供应商须知前附表规定的投标截止时间不足5天，并且澄清内容影响磋商响应文件编制的，将相应延长磋商截止时间。 </w:t>
      </w:r>
    </w:p>
    <w:p w14:paraId="345AE84C">
      <w:pPr>
        <w:spacing w:line="500" w:lineRule="exact"/>
        <w:rPr>
          <w:rFonts w:cs="宋体" w:asciiTheme="minorEastAsia" w:hAnsiTheme="minorEastAsia" w:eastAsiaTheme="minorEastAsia"/>
          <w:sz w:val="24"/>
          <w:szCs w:val="24"/>
        </w:rPr>
      </w:pPr>
      <w:bookmarkStart w:id="205" w:name="_Toc246996190"/>
      <w:bookmarkStart w:id="206" w:name="_Toc247085704"/>
      <w:bookmarkStart w:id="207" w:name="_Toc152045545"/>
      <w:bookmarkStart w:id="208" w:name="_Toc77586834"/>
      <w:bookmarkStart w:id="209" w:name="_Toc296602435"/>
      <w:bookmarkStart w:id="210" w:name="_Toc77586927"/>
      <w:bookmarkStart w:id="211" w:name="_Toc144974513"/>
      <w:bookmarkStart w:id="212" w:name="_Toc152042321"/>
      <w:bookmarkStart w:id="213" w:name="_Toc179632563"/>
      <w:bookmarkStart w:id="214" w:name="_Toc246996933"/>
      <w:r>
        <w:rPr>
          <w:rFonts w:hint="eastAsia" w:cs="宋体" w:asciiTheme="minorEastAsia" w:hAnsiTheme="minorEastAsia" w:eastAsiaTheme="minorEastAsia"/>
          <w:sz w:val="24"/>
          <w:szCs w:val="24"/>
        </w:rPr>
        <w:t>2.3 竞争性磋商文件的修改</w:t>
      </w:r>
      <w:bookmarkEnd w:id="205"/>
      <w:bookmarkEnd w:id="206"/>
      <w:bookmarkEnd w:id="207"/>
      <w:bookmarkEnd w:id="208"/>
      <w:bookmarkEnd w:id="209"/>
      <w:bookmarkEnd w:id="210"/>
      <w:bookmarkEnd w:id="211"/>
      <w:bookmarkEnd w:id="212"/>
      <w:bookmarkEnd w:id="213"/>
      <w:bookmarkEnd w:id="214"/>
    </w:p>
    <w:p w14:paraId="3049B23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2.3.1采购人可以书面形式修改竞争性磋商文件，但如果修改竞争性磋商文件的时间距投标截止时间不足5天，并且修改内容影响磋商响应文件编制的，将相应延长磋商截止时间。</w:t>
      </w:r>
    </w:p>
    <w:p w14:paraId="68F7BC39">
      <w:pPr>
        <w:spacing w:line="500" w:lineRule="exact"/>
        <w:rPr>
          <w:rFonts w:cs="宋体" w:asciiTheme="minorEastAsia" w:hAnsiTheme="minorEastAsia" w:eastAsiaTheme="minorEastAsia"/>
          <w:sz w:val="24"/>
          <w:szCs w:val="24"/>
        </w:rPr>
      </w:pPr>
      <w:bookmarkStart w:id="215" w:name="_Toc152045546"/>
      <w:bookmarkStart w:id="216" w:name="_Toc144974514"/>
      <w:bookmarkStart w:id="217" w:name="_Toc247085705"/>
      <w:bookmarkStart w:id="218" w:name="_Toc152042322"/>
      <w:bookmarkStart w:id="219" w:name="_Toc179632564"/>
      <w:bookmarkStart w:id="220" w:name="_Toc77586928"/>
      <w:bookmarkStart w:id="221" w:name="_Toc77586835"/>
      <w:bookmarkStart w:id="222" w:name="_Toc296602436"/>
      <w:bookmarkStart w:id="223" w:name="_Toc246996191"/>
      <w:bookmarkStart w:id="224" w:name="_Toc246996934"/>
      <w:r>
        <w:rPr>
          <w:rFonts w:hint="eastAsia" w:cs="宋体" w:asciiTheme="minorEastAsia" w:hAnsiTheme="minorEastAsia" w:eastAsiaTheme="minorEastAsia"/>
          <w:sz w:val="24"/>
          <w:szCs w:val="24"/>
        </w:rPr>
        <w:t>3. 竞争性磋商文件</w:t>
      </w:r>
      <w:bookmarkEnd w:id="215"/>
      <w:bookmarkEnd w:id="216"/>
      <w:bookmarkEnd w:id="217"/>
      <w:bookmarkEnd w:id="218"/>
      <w:bookmarkEnd w:id="219"/>
      <w:bookmarkEnd w:id="220"/>
      <w:bookmarkEnd w:id="221"/>
      <w:bookmarkEnd w:id="222"/>
      <w:bookmarkEnd w:id="223"/>
      <w:bookmarkEnd w:id="224"/>
    </w:p>
    <w:p w14:paraId="02F6B2D6">
      <w:pPr>
        <w:spacing w:line="500" w:lineRule="exact"/>
        <w:rPr>
          <w:rFonts w:cs="宋体" w:asciiTheme="minorEastAsia" w:hAnsiTheme="minorEastAsia" w:eastAsiaTheme="minorEastAsia"/>
          <w:sz w:val="24"/>
          <w:szCs w:val="24"/>
        </w:rPr>
      </w:pPr>
      <w:bookmarkStart w:id="225" w:name="_Toc144974515"/>
      <w:bookmarkStart w:id="226" w:name="_Toc296602437"/>
      <w:bookmarkStart w:id="227" w:name="_Toc179632565"/>
      <w:bookmarkStart w:id="228" w:name="_Toc77586836"/>
      <w:bookmarkStart w:id="229" w:name="_Toc77586929"/>
      <w:bookmarkStart w:id="230" w:name="_Toc152042323"/>
      <w:bookmarkStart w:id="231" w:name="_Toc246996192"/>
      <w:bookmarkStart w:id="232" w:name="_Toc247085706"/>
      <w:bookmarkStart w:id="233" w:name="_Toc246996935"/>
      <w:bookmarkStart w:id="234" w:name="_Toc152045547"/>
      <w:r>
        <w:rPr>
          <w:rFonts w:hint="eastAsia" w:cs="宋体" w:asciiTheme="minorEastAsia" w:hAnsiTheme="minorEastAsia" w:eastAsiaTheme="minorEastAsia"/>
          <w:sz w:val="24"/>
          <w:szCs w:val="24"/>
        </w:rPr>
        <w:t>3.1 竞争性磋商文件的组成</w:t>
      </w:r>
      <w:bookmarkEnd w:id="225"/>
      <w:bookmarkEnd w:id="226"/>
      <w:bookmarkEnd w:id="227"/>
      <w:bookmarkEnd w:id="228"/>
      <w:bookmarkEnd w:id="229"/>
      <w:bookmarkEnd w:id="230"/>
      <w:bookmarkEnd w:id="231"/>
      <w:bookmarkEnd w:id="232"/>
      <w:bookmarkEnd w:id="233"/>
      <w:bookmarkEnd w:id="234"/>
    </w:p>
    <w:p w14:paraId="3B360D84">
      <w:pPr>
        <w:spacing w:after="0" w:line="500" w:lineRule="exact"/>
        <w:ind w:firstLine="410" w:firstLineChars="171"/>
        <w:rPr>
          <w:rFonts w:cs="宋体" w:asciiTheme="minorEastAsia" w:hAnsiTheme="minorEastAsia" w:eastAsiaTheme="minorEastAsia"/>
          <w:sz w:val="24"/>
          <w:szCs w:val="24"/>
        </w:rPr>
      </w:pPr>
      <w:bookmarkStart w:id="235" w:name="_Toc179632566"/>
      <w:bookmarkStart w:id="236" w:name="_Toc152042324"/>
      <w:bookmarkStart w:id="237" w:name="_Toc247085707"/>
      <w:bookmarkStart w:id="238" w:name="_Toc246996193"/>
      <w:bookmarkStart w:id="239" w:name="_Toc144974516"/>
      <w:bookmarkStart w:id="240" w:name="_Toc246996936"/>
      <w:bookmarkStart w:id="241" w:name="_Toc296602438"/>
      <w:bookmarkStart w:id="242" w:name="_Toc152045548"/>
      <w:r>
        <w:rPr>
          <w:rFonts w:hint="eastAsia" w:cs="宋体" w:asciiTheme="minorEastAsia" w:hAnsiTheme="minorEastAsia" w:eastAsiaTheme="minorEastAsia"/>
          <w:sz w:val="24"/>
          <w:szCs w:val="24"/>
        </w:rPr>
        <w:t>详见磋商文件</w:t>
      </w:r>
    </w:p>
    <w:p w14:paraId="036BB0E9">
      <w:pPr>
        <w:spacing w:line="500" w:lineRule="exact"/>
        <w:rPr>
          <w:rFonts w:cs="宋体" w:asciiTheme="minorEastAsia" w:hAnsiTheme="minorEastAsia" w:eastAsiaTheme="minorEastAsia"/>
          <w:sz w:val="24"/>
          <w:szCs w:val="24"/>
        </w:rPr>
      </w:pPr>
      <w:bookmarkStart w:id="243" w:name="_Toc77586930"/>
      <w:bookmarkStart w:id="244" w:name="_Toc77586837"/>
      <w:r>
        <w:rPr>
          <w:rFonts w:hint="eastAsia" w:cs="宋体" w:asciiTheme="minorEastAsia" w:hAnsiTheme="minorEastAsia" w:eastAsiaTheme="minorEastAsia"/>
          <w:sz w:val="24"/>
          <w:szCs w:val="24"/>
        </w:rPr>
        <w:t>3.2 磋商报价</w:t>
      </w:r>
      <w:bookmarkEnd w:id="235"/>
      <w:bookmarkEnd w:id="236"/>
      <w:bookmarkEnd w:id="237"/>
      <w:bookmarkEnd w:id="238"/>
      <w:bookmarkEnd w:id="239"/>
      <w:bookmarkEnd w:id="240"/>
      <w:bookmarkEnd w:id="241"/>
      <w:bookmarkEnd w:id="242"/>
      <w:bookmarkEnd w:id="243"/>
      <w:bookmarkEnd w:id="244"/>
    </w:p>
    <w:p w14:paraId="48140CDB">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3296E4BA">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184760F8">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3.2.3供应商的磋商报价根据竞争性磋商文件、工程量清单、答疑等，充分考虑市场价格、风险因素，在合理范围内自主报价，但不得低于企业实际成本。</w:t>
      </w:r>
    </w:p>
    <w:p w14:paraId="4D71ACA1">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5BDD0DF">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72BFC41">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3.3.6施工期间由于工程条件发生变化或供应商原因造成施工方案的更改，所增加的措施费用及工期一概不予调整，相应的费用供应商应在磋商报价中充分考虑，采购人不再另行支付。</w:t>
      </w:r>
    </w:p>
    <w:p w14:paraId="7466E9B2">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3.2.7磋商报价要求</w:t>
      </w:r>
    </w:p>
    <w:p w14:paraId="7282606D">
      <w:pPr>
        <w:keepNext w:val="0"/>
        <w:keepLines w:val="0"/>
        <w:pageBreakBefore w:val="0"/>
        <w:widowControl w:val="0"/>
        <w:numPr>
          <w:ilvl w:val="0"/>
          <w:numId w:val="1"/>
        </w:numPr>
        <w:kinsoku/>
        <w:wordWrap/>
        <w:overflowPunct/>
        <w:topLinePunct w:val="0"/>
        <w:autoSpaceDE/>
        <w:autoSpaceDN/>
        <w:bidi w:val="0"/>
        <w:adjustRightInd/>
        <w:snapToGrid/>
        <w:spacing w:after="0" w:line="500" w:lineRule="exact"/>
        <w:ind w:firstLine="480" w:firstLineChars="200"/>
        <w:jc w:val="both"/>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各供应商在投标时必须在磋商响应文件中提供一份完整的工程量清单；</w:t>
      </w:r>
    </w:p>
    <w:p w14:paraId="5A0D5D61">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（2）各供应商作为有经验的承包商，应充分考虑该工程实施时的各种风险，并将其考虑在本次投标报价各清单项目的综合单价中，结算时综合单价不做调整（合同另有约定的除外）；</w:t>
      </w:r>
    </w:p>
    <w:p w14:paraId="4DCA405B">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（3）本次磋商的最终投标总报价不得高于磋商控制价，高于磋商控制价的报价将不再评审；</w:t>
      </w:r>
    </w:p>
    <w:p w14:paraId="09144FAA">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（4）磋商响应文件报价中的单价和总价全部采用人民币表示。 </w:t>
      </w:r>
    </w:p>
    <w:p w14:paraId="215FAF97">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（5）本项目为竞争性磋商方式，需要二次报价，必要时候也可采取多轮报价。</w:t>
      </w:r>
    </w:p>
    <w:p w14:paraId="0928E7BD">
      <w:pPr>
        <w:keepNext w:val="0"/>
        <w:keepLines w:val="0"/>
        <w:pageBreakBefore w:val="0"/>
        <w:widowControl w:val="0"/>
        <w:kinsoku/>
        <w:wordWrap/>
        <w:overflowPunct/>
        <w:topLinePunct w:val="0"/>
        <w:autoSpaceDE/>
        <w:autoSpaceDN/>
        <w:bidi w:val="0"/>
        <w:spacing w:line="500" w:lineRule="exact"/>
        <w:textAlignment w:val="auto"/>
        <w:rPr>
          <w:rFonts w:cs="宋体" w:asciiTheme="minorEastAsia" w:hAnsiTheme="minorEastAsia" w:eastAsiaTheme="minorEastAsia"/>
          <w:sz w:val="24"/>
          <w:szCs w:val="24"/>
        </w:rPr>
      </w:pPr>
      <w:bookmarkStart w:id="245" w:name="_Toc152042325"/>
      <w:bookmarkStart w:id="246" w:name="_Toc77586838"/>
      <w:bookmarkStart w:id="247" w:name="_Toc246996194"/>
      <w:bookmarkStart w:id="248" w:name="_Toc247085708"/>
      <w:bookmarkStart w:id="249" w:name="_Toc246996937"/>
      <w:bookmarkStart w:id="250" w:name="_Toc144974517"/>
      <w:bookmarkStart w:id="251" w:name="_Toc296602439"/>
      <w:bookmarkStart w:id="252" w:name="_Toc152045549"/>
      <w:bookmarkStart w:id="253" w:name="_Toc179632567"/>
      <w:bookmarkStart w:id="254" w:name="_Toc77586931"/>
      <w:r>
        <w:rPr>
          <w:rFonts w:hint="eastAsia" w:cs="宋体" w:asciiTheme="minorEastAsia" w:hAnsiTheme="minorEastAsia" w:eastAsiaTheme="minorEastAsia"/>
          <w:sz w:val="24"/>
          <w:szCs w:val="24"/>
        </w:rPr>
        <w:t>3.3 磋商有效期</w:t>
      </w:r>
      <w:bookmarkEnd w:id="245"/>
      <w:bookmarkEnd w:id="246"/>
      <w:bookmarkEnd w:id="247"/>
      <w:bookmarkEnd w:id="248"/>
      <w:bookmarkEnd w:id="249"/>
      <w:bookmarkEnd w:id="250"/>
      <w:bookmarkEnd w:id="251"/>
      <w:bookmarkEnd w:id="252"/>
      <w:bookmarkEnd w:id="253"/>
      <w:bookmarkEnd w:id="254"/>
    </w:p>
    <w:p w14:paraId="1F0C0B72">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 磋商有效期为：</w:t>
      </w:r>
      <w:r>
        <w:rPr>
          <w:rFonts w:hint="eastAsia" w:ascii="宋体" w:hAnsi="宋体" w:eastAsia="宋体" w:cs="宋体"/>
          <w:sz w:val="24"/>
          <w:szCs w:val="24"/>
        </w:rPr>
        <w:t>磋商截止时间起90日历天</w:t>
      </w:r>
      <w:r>
        <w:rPr>
          <w:rFonts w:hint="eastAsia" w:cs="宋体" w:asciiTheme="minorEastAsia" w:hAnsiTheme="minorEastAsia" w:eastAsiaTheme="minorEastAsia"/>
          <w:sz w:val="24"/>
          <w:szCs w:val="24"/>
        </w:rPr>
        <w:t>。</w:t>
      </w:r>
    </w:p>
    <w:p w14:paraId="75C82C43">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3.3.2在磋商有效期内，供应商撤销或修改其磋商响应文件的，应承担磋商文件和法律规定的责任。</w:t>
      </w:r>
    </w:p>
    <w:p w14:paraId="34F259ED">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3.3.3出现特殊情况需要延长投标有效期的，采购人以书面形式通知所有供应商延长投标有效期。</w:t>
      </w:r>
    </w:p>
    <w:p w14:paraId="23BF323E">
      <w:pPr>
        <w:keepNext w:val="0"/>
        <w:keepLines w:val="0"/>
        <w:pageBreakBefore w:val="0"/>
        <w:widowControl w:val="0"/>
        <w:kinsoku/>
        <w:wordWrap/>
        <w:overflowPunct/>
        <w:topLinePunct w:val="0"/>
        <w:autoSpaceDE/>
        <w:autoSpaceDN/>
        <w:bidi w:val="0"/>
        <w:spacing w:line="500" w:lineRule="exact"/>
        <w:textAlignment w:val="auto"/>
        <w:rPr>
          <w:rFonts w:cs="宋体" w:asciiTheme="minorEastAsia" w:hAnsiTheme="minorEastAsia" w:eastAsiaTheme="minorEastAsia"/>
          <w:sz w:val="24"/>
          <w:szCs w:val="24"/>
        </w:rPr>
      </w:pPr>
      <w:bookmarkStart w:id="255" w:name="_Toc296602440"/>
      <w:bookmarkStart w:id="256" w:name="_Toc152042326"/>
      <w:bookmarkStart w:id="257" w:name="_Toc246996195"/>
      <w:bookmarkStart w:id="258" w:name="_Toc246996938"/>
      <w:bookmarkStart w:id="259" w:name="_Toc144974518"/>
      <w:bookmarkStart w:id="260" w:name="_Toc247085709"/>
      <w:bookmarkStart w:id="261" w:name="_Toc179632568"/>
      <w:bookmarkStart w:id="262" w:name="_Toc152045550"/>
      <w:bookmarkStart w:id="263" w:name="_Toc77586839"/>
      <w:bookmarkStart w:id="264" w:name="_Toc77586932"/>
      <w:r>
        <w:rPr>
          <w:rFonts w:hint="eastAsia" w:cs="宋体" w:asciiTheme="minorEastAsia" w:hAnsiTheme="minorEastAsia" w:eastAsiaTheme="minorEastAsia"/>
          <w:sz w:val="24"/>
          <w:szCs w:val="24"/>
        </w:rPr>
        <w:t xml:space="preserve">3.4 </w:t>
      </w:r>
      <w:bookmarkEnd w:id="255"/>
      <w:bookmarkEnd w:id="256"/>
      <w:bookmarkEnd w:id="257"/>
      <w:bookmarkEnd w:id="258"/>
      <w:bookmarkEnd w:id="259"/>
      <w:bookmarkEnd w:id="260"/>
      <w:bookmarkEnd w:id="261"/>
      <w:bookmarkEnd w:id="262"/>
      <w:r>
        <w:rPr>
          <w:rFonts w:hint="eastAsia" w:cs="宋体" w:asciiTheme="minorEastAsia" w:hAnsiTheme="minorEastAsia" w:eastAsiaTheme="minorEastAsia"/>
          <w:sz w:val="24"/>
          <w:szCs w:val="24"/>
        </w:rPr>
        <w:t>磋商保证金</w:t>
      </w:r>
      <w:bookmarkEnd w:id="263"/>
      <w:bookmarkEnd w:id="264"/>
    </w:p>
    <w:p w14:paraId="7B07FC99">
      <w:pPr>
        <w:keepNext w:val="0"/>
        <w:keepLines w:val="0"/>
        <w:pageBreakBefore w:val="0"/>
        <w:widowControl w:val="0"/>
        <w:kinsoku/>
        <w:wordWrap/>
        <w:overflowPunct/>
        <w:topLinePunct w:val="0"/>
        <w:autoSpaceDE/>
        <w:autoSpaceDN/>
        <w:bidi w:val="0"/>
        <w:spacing w:after="0" w:line="500" w:lineRule="exact"/>
        <w:ind w:firstLine="240" w:firstLineChars="1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本项目不收取磋商保证金。</w:t>
      </w:r>
    </w:p>
    <w:p w14:paraId="552C0366">
      <w:pPr>
        <w:keepNext w:val="0"/>
        <w:keepLines w:val="0"/>
        <w:pageBreakBefore w:val="0"/>
        <w:widowControl w:val="0"/>
        <w:kinsoku/>
        <w:wordWrap/>
        <w:overflowPunct/>
        <w:topLinePunct w:val="0"/>
        <w:autoSpaceDE/>
        <w:autoSpaceDN/>
        <w:bidi w:val="0"/>
        <w:spacing w:after="0" w:line="500" w:lineRule="exact"/>
        <w:textAlignment w:val="auto"/>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3.5 供应商基本情况表</w:t>
      </w:r>
    </w:p>
    <w:p w14:paraId="76905F43">
      <w:pPr>
        <w:keepNext w:val="0"/>
        <w:keepLines w:val="0"/>
        <w:pageBreakBefore w:val="0"/>
        <w:widowControl w:val="0"/>
        <w:kinsoku/>
        <w:wordWrap/>
        <w:overflowPunct/>
        <w:topLinePunct w:val="0"/>
        <w:autoSpaceDE/>
        <w:autoSpaceDN/>
        <w:bidi w:val="0"/>
        <w:spacing w:after="0" w:line="500" w:lineRule="exact"/>
        <w:ind w:firstLine="484" w:firstLineChars="202"/>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3.5.1 “近年完成的类似项目情况表”可附建设工程施工合同的扫描件，具体年份要求见供应商须知前附表。每张表格只填写一个项目，并标明序号。</w:t>
      </w:r>
    </w:p>
    <w:p w14:paraId="2B4A75CA">
      <w:pPr>
        <w:keepNext w:val="0"/>
        <w:keepLines w:val="0"/>
        <w:pageBreakBefore w:val="0"/>
        <w:widowControl w:val="0"/>
        <w:kinsoku/>
        <w:wordWrap/>
        <w:overflowPunct/>
        <w:topLinePunct w:val="0"/>
        <w:autoSpaceDE/>
        <w:autoSpaceDN/>
        <w:bidi w:val="0"/>
        <w:spacing w:after="0" w:line="500" w:lineRule="exact"/>
        <w:ind w:firstLine="484" w:firstLineChars="202"/>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3.5.2 “正在施工和新承接的项目情况表”可附建设工程施工合同扫描件。每张表格只填写一个项目，并标明序号。</w:t>
      </w:r>
    </w:p>
    <w:p w14:paraId="5528818D">
      <w:pPr>
        <w:keepNext w:val="0"/>
        <w:keepLines w:val="0"/>
        <w:pageBreakBefore w:val="0"/>
        <w:widowControl w:val="0"/>
        <w:kinsoku/>
        <w:wordWrap/>
        <w:overflowPunct/>
        <w:topLinePunct w:val="0"/>
        <w:autoSpaceDE/>
        <w:autoSpaceDN/>
        <w:bidi w:val="0"/>
        <w:spacing w:after="0" w:line="500" w:lineRule="exact"/>
        <w:ind w:firstLine="484" w:firstLineChars="202"/>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3.5.3 “近年发生的诉讼及仲裁情况”应说明相关情况，可附法院或仲裁机构作出的判决、裁决等有关法律文书扫描件，具体年份要求见供应商须知前附表。</w:t>
      </w:r>
    </w:p>
    <w:p w14:paraId="69C01A45">
      <w:pPr>
        <w:keepNext w:val="0"/>
        <w:keepLines w:val="0"/>
        <w:pageBreakBefore w:val="0"/>
        <w:widowControl w:val="0"/>
        <w:kinsoku/>
        <w:wordWrap/>
        <w:overflowPunct/>
        <w:topLinePunct w:val="0"/>
        <w:autoSpaceDE/>
        <w:autoSpaceDN/>
        <w:bidi w:val="0"/>
        <w:spacing w:line="500" w:lineRule="exact"/>
        <w:textAlignment w:val="auto"/>
        <w:rPr>
          <w:rFonts w:cs="宋体" w:asciiTheme="minorEastAsia" w:hAnsiTheme="minorEastAsia" w:eastAsiaTheme="minorEastAsia"/>
          <w:sz w:val="24"/>
          <w:szCs w:val="24"/>
        </w:rPr>
      </w:pPr>
      <w:bookmarkStart w:id="265" w:name="_Toc77586933"/>
      <w:bookmarkStart w:id="266" w:name="_Toc77586840"/>
      <w:r>
        <w:rPr>
          <w:rFonts w:hint="eastAsia" w:cs="宋体" w:asciiTheme="minorEastAsia" w:hAnsiTheme="minorEastAsia" w:eastAsiaTheme="minorEastAsia"/>
          <w:sz w:val="24"/>
          <w:szCs w:val="24"/>
        </w:rPr>
        <w:t>3.6磋商响应文件的编制</w:t>
      </w:r>
      <w:bookmarkEnd w:id="265"/>
      <w:bookmarkEnd w:id="266"/>
    </w:p>
    <w:p w14:paraId="7AE0FA5A">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bookmarkStart w:id="267" w:name="_Toc247085713"/>
      <w:bookmarkStart w:id="268" w:name="_Toc152042331"/>
      <w:bookmarkStart w:id="269" w:name="_Toc246996199"/>
      <w:bookmarkStart w:id="270" w:name="_Toc152045555"/>
      <w:bookmarkStart w:id="271" w:name="_Toc144974523"/>
      <w:bookmarkStart w:id="272" w:name="_Toc179632573"/>
      <w:bookmarkStart w:id="273" w:name="_Toc296602443"/>
      <w:bookmarkStart w:id="274" w:name="_Toc246996942"/>
      <w:r>
        <w:rPr>
          <w:rFonts w:hint="eastAsia" w:cs="宋体" w:asciiTheme="minorEastAsia" w:hAnsiTheme="minorEastAsia" w:eastAsiaTheme="minorEastAsia"/>
          <w:sz w:val="24"/>
          <w:szCs w:val="24"/>
        </w:rPr>
        <w:t>3.6.1磋商响应文件可按第七章“磋商响应文件格式”进行编写，如有必要，可以增加附页作为磋商响应文件的组成部分。其中，投标函附录在满足竞争性磋商文件实质性要求的基础上，可以提出比竞争性磋商文件要求更有利于采购人的承诺。</w:t>
      </w:r>
    </w:p>
    <w:p w14:paraId="13A144E1">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3.6.2 磋商响应文件应当对竞争性磋商文件有关项目工期、磋商有效期、质量要求、招标范围等实质性内容作出响应。</w:t>
      </w:r>
    </w:p>
    <w:p w14:paraId="42D82991">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asciiTheme="minorEastAsia" w:hAnsiTheme="minorEastAsia" w:eastAsiaTheme="minorEastAsia"/>
          <w:sz w:val="24"/>
          <w:szCs w:val="24"/>
        </w:rPr>
      </w:pPr>
      <w:r>
        <w:rPr>
          <w:rFonts w:hint="eastAsia" w:cs="宋体" w:asciiTheme="minorEastAsia" w:hAnsiTheme="minorEastAsia" w:eastAsiaTheme="minorEastAsia"/>
          <w:sz w:val="24"/>
          <w:szCs w:val="24"/>
        </w:rPr>
        <w:t>3.6.3</w:t>
      </w:r>
      <w:r>
        <w:rPr>
          <w:rFonts w:hint="eastAsia" w:asciiTheme="minorEastAsia" w:hAnsiTheme="minorEastAsia" w:eastAsiaTheme="minorEastAsia"/>
          <w:sz w:val="24"/>
          <w:szCs w:val="24"/>
        </w:rPr>
        <w:t>供应商所上传的电子化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文件，应是通过中心投标文件制作系统制作的（投标文件制作工具下载地址：</w:t>
      </w:r>
      <w:r>
        <w:rPr>
          <w:rFonts w:asciiTheme="minorEastAsia" w:hAnsiTheme="minorEastAsia" w:eastAsiaTheme="minorEastAsia"/>
          <w:sz w:val="24"/>
          <w:szCs w:val="24"/>
        </w:rPr>
        <w:t>https://download.bqpoint.com/download/downloaddetail.html?SourceFrom=Ztb&amp;ZtbSoftXiaQuCode=1506&amp;ZtbSoftType=tballinclusive</w:t>
      </w:r>
      <w:r>
        <w:rPr>
          <w:rFonts w:hint="eastAsia" w:asciiTheme="minorEastAsia" w:hAnsiTheme="minorEastAsia" w:eastAsiaTheme="minorEastAsia"/>
          <w:sz w:val="24"/>
          <w:szCs w:val="24"/>
        </w:rPr>
        <w:t>），经过签章和加密后生成的电子版磋商响应文件。其中包含用于</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文件上传的主文件（后缀为.smxtf）和用于应急补救的</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文件备份文件（后缀为.nsmxtf）。</w:t>
      </w:r>
    </w:p>
    <w:p w14:paraId="147198EA">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sz w:val="24"/>
          <w:szCs w:val="24"/>
        </w:rPr>
        <w:t>电子化投标文件具体制作教材请供应商点击以下链接学习</w:t>
      </w:r>
      <w:r>
        <w:rPr>
          <w:rFonts w:asciiTheme="minorEastAsia" w:hAnsiTheme="minorEastAsia" w:eastAsiaTheme="minorEastAsia"/>
          <w:sz w:val="24"/>
          <w:szCs w:val="24"/>
        </w:rPr>
        <w:t>http://gzjy.smx.gov.cn/bzzx/008001/20200325/4a2f9fa3-b923-4ddd-bd6f-138a0b63f7d1.html</w:t>
      </w:r>
    </w:p>
    <w:p w14:paraId="3A909366">
      <w:pPr>
        <w:keepNext w:val="0"/>
        <w:keepLines w:val="0"/>
        <w:pageBreakBefore w:val="0"/>
        <w:widowControl w:val="0"/>
        <w:kinsoku/>
        <w:wordWrap/>
        <w:overflowPunct/>
        <w:topLinePunct w:val="0"/>
        <w:autoSpaceDE/>
        <w:autoSpaceDN/>
        <w:bidi w:val="0"/>
        <w:spacing w:line="500" w:lineRule="exact"/>
        <w:textAlignment w:val="auto"/>
        <w:rPr>
          <w:rFonts w:cs="宋体" w:asciiTheme="minorEastAsia" w:hAnsiTheme="minorEastAsia" w:eastAsiaTheme="minorEastAsia"/>
          <w:sz w:val="24"/>
          <w:szCs w:val="24"/>
        </w:rPr>
      </w:pPr>
      <w:bookmarkStart w:id="275" w:name="_Toc77586934"/>
      <w:bookmarkStart w:id="276" w:name="_Toc77586841"/>
      <w:r>
        <w:rPr>
          <w:rFonts w:hint="eastAsia" w:cs="宋体" w:asciiTheme="minorEastAsia" w:hAnsiTheme="minorEastAsia" w:eastAsiaTheme="minorEastAsia"/>
          <w:sz w:val="24"/>
          <w:szCs w:val="24"/>
        </w:rPr>
        <w:t>3.7备选投标方案</w:t>
      </w:r>
      <w:bookmarkEnd w:id="275"/>
      <w:bookmarkEnd w:id="276"/>
    </w:p>
    <w:p w14:paraId="2DC29492">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不允许供应商递交备选投标方案。</w:t>
      </w:r>
    </w:p>
    <w:p w14:paraId="0DAF3DB0">
      <w:pPr>
        <w:keepNext w:val="0"/>
        <w:keepLines w:val="0"/>
        <w:pageBreakBefore w:val="0"/>
        <w:widowControl w:val="0"/>
        <w:kinsoku/>
        <w:wordWrap/>
        <w:overflowPunct/>
        <w:topLinePunct w:val="0"/>
        <w:autoSpaceDE/>
        <w:autoSpaceDN/>
        <w:bidi w:val="0"/>
        <w:spacing w:line="500" w:lineRule="exact"/>
        <w:textAlignment w:val="auto"/>
        <w:rPr>
          <w:rFonts w:cs="宋体" w:asciiTheme="minorEastAsia" w:hAnsiTheme="minorEastAsia" w:eastAsiaTheme="minorEastAsia"/>
          <w:sz w:val="24"/>
          <w:szCs w:val="24"/>
        </w:rPr>
      </w:pPr>
      <w:bookmarkStart w:id="277" w:name="_Toc77586935"/>
      <w:bookmarkStart w:id="278" w:name="_Toc77586842"/>
      <w:r>
        <w:rPr>
          <w:rFonts w:hint="eastAsia" w:cs="宋体" w:asciiTheme="minorEastAsia" w:hAnsiTheme="minorEastAsia" w:eastAsiaTheme="minorEastAsia"/>
          <w:sz w:val="24"/>
          <w:szCs w:val="24"/>
        </w:rPr>
        <w:t>4. 投标</w:t>
      </w:r>
      <w:bookmarkEnd w:id="267"/>
      <w:bookmarkEnd w:id="268"/>
      <w:bookmarkEnd w:id="269"/>
      <w:bookmarkEnd w:id="270"/>
      <w:bookmarkEnd w:id="271"/>
      <w:bookmarkEnd w:id="272"/>
      <w:bookmarkEnd w:id="273"/>
      <w:bookmarkEnd w:id="274"/>
      <w:bookmarkEnd w:id="277"/>
      <w:bookmarkEnd w:id="278"/>
    </w:p>
    <w:p w14:paraId="7A91A233">
      <w:pPr>
        <w:keepNext w:val="0"/>
        <w:keepLines w:val="0"/>
        <w:pageBreakBefore w:val="0"/>
        <w:widowControl w:val="0"/>
        <w:kinsoku/>
        <w:wordWrap/>
        <w:overflowPunct/>
        <w:topLinePunct w:val="0"/>
        <w:autoSpaceDE/>
        <w:autoSpaceDN/>
        <w:bidi w:val="0"/>
        <w:spacing w:line="500" w:lineRule="exact"/>
        <w:textAlignment w:val="auto"/>
        <w:rPr>
          <w:rFonts w:cs="宋体" w:asciiTheme="minorEastAsia" w:hAnsiTheme="minorEastAsia" w:eastAsiaTheme="minorEastAsia"/>
          <w:sz w:val="24"/>
          <w:szCs w:val="24"/>
        </w:rPr>
      </w:pPr>
      <w:bookmarkStart w:id="279" w:name="_Toc179632574"/>
      <w:bookmarkStart w:id="280" w:name="_Toc246996943"/>
      <w:bookmarkStart w:id="281" w:name="_Toc296602444"/>
      <w:bookmarkStart w:id="282" w:name="_Toc247085714"/>
      <w:bookmarkStart w:id="283" w:name="_Toc152042332"/>
      <w:bookmarkStart w:id="284" w:name="_Toc144974524"/>
      <w:bookmarkStart w:id="285" w:name="_Toc152045556"/>
      <w:bookmarkStart w:id="286" w:name="_Toc246996200"/>
      <w:bookmarkStart w:id="287" w:name="_Toc77586843"/>
      <w:bookmarkStart w:id="288" w:name="_Toc77586936"/>
      <w:r>
        <w:rPr>
          <w:rFonts w:hint="eastAsia" w:cs="宋体" w:asciiTheme="minorEastAsia" w:hAnsiTheme="minorEastAsia" w:eastAsiaTheme="minorEastAsia"/>
          <w:sz w:val="24"/>
          <w:szCs w:val="24"/>
        </w:rPr>
        <w:t>4.1 磋商响应文件的</w:t>
      </w:r>
      <w:bookmarkEnd w:id="279"/>
      <w:bookmarkEnd w:id="280"/>
      <w:bookmarkEnd w:id="281"/>
      <w:bookmarkEnd w:id="282"/>
      <w:bookmarkEnd w:id="283"/>
      <w:bookmarkEnd w:id="284"/>
      <w:bookmarkEnd w:id="285"/>
      <w:bookmarkEnd w:id="286"/>
      <w:r>
        <w:rPr>
          <w:rFonts w:hint="eastAsia" w:cs="宋体" w:asciiTheme="minorEastAsia" w:hAnsiTheme="minorEastAsia" w:eastAsiaTheme="minorEastAsia"/>
          <w:sz w:val="24"/>
          <w:szCs w:val="24"/>
        </w:rPr>
        <w:t>签署</w:t>
      </w:r>
      <w:bookmarkEnd w:id="287"/>
      <w:bookmarkEnd w:id="288"/>
    </w:p>
    <w:p w14:paraId="1C72C38A">
      <w:pPr>
        <w:keepNext w:val="0"/>
        <w:keepLines w:val="0"/>
        <w:pageBreakBefore w:val="0"/>
        <w:widowControl w:val="0"/>
        <w:kinsoku/>
        <w:wordWrap/>
        <w:overflowPunct/>
        <w:topLinePunct w:val="0"/>
        <w:autoSpaceDE/>
        <w:autoSpaceDN/>
        <w:bidi w:val="0"/>
        <w:spacing w:after="0" w:line="500" w:lineRule="exact"/>
        <w:ind w:firstLine="465"/>
        <w:textAlignment w:val="auto"/>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4.1.1供应商在进行电子化磋商响应文件签章时，竞争性磋商文件中要求供应商盖章的，以签盖单位章为准；要求法定代表人签章的，以签盖法定代表人电子签章为准</w:t>
      </w:r>
      <w:r>
        <w:rPr>
          <w:rFonts w:hint="eastAsia" w:cs="宋体" w:asciiTheme="minorEastAsia" w:hAnsiTheme="minorEastAsia" w:eastAsiaTheme="minorEastAsia"/>
          <w:sz w:val="24"/>
          <w:szCs w:val="24"/>
        </w:rPr>
        <w:t>。电子化磋商响应文件具体制作教材请供应商通过CA证书登录三门峡市公共资源电子化交易系统在右上角“组件下载”中查看。</w:t>
      </w:r>
      <w:bookmarkStart w:id="289" w:name="_Toc77586844"/>
      <w:bookmarkStart w:id="290" w:name="_Toc77586937"/>
    </w:p>
    <w:p w14:paraId="59C73D1D">
      <w:pPr>
        <w:keepNext w:val="0"/>
        <w:keepLines w:val="0"/>
        <w:pageBreakBefore w:val="0"/>
        <w:widowControl w:val="0"/>
        <w:kinsoku/>
        <w:wordWrap/>
        <w:overflowPunct/>
        <w:topLinePunct w:val="0"/>
        <w:autoSpaceDE/>
        <w:autoSpaceDN/>
        <w:bidi w:val="0"/>
        <w:spacing w:after="0" w:line="500" w:lineRule="exact"/>
        <w:textAlignment w:val="auto"/>
        <w:rPr>
          <w:rFonts w:cs="宋体" w:asciiTheme="minorEastAsia" w:hAnsiTheme="minorEastAsia" w:eastAsiaTheme="minorEastAsia"/>
          <w:sz w:val="24"/>
          <w:szCs w:val="24"/>
        </w:rPr>
      </w:pPr>
      <w:r>
        <w:rPr>
          <w:rFonts w:hint="eastAsia" w:cs="宋体" w:asciiTheme="minorEastAsia" w:hAnsiTheme="minorEastAsia" w:eastAsiaTheme="minorEastAsia"/>
          <w:b/>
          <w:sz w:val="24"/>
          <w:szCs w:val="24"/>
        </w:rPr>
        <w:t>4.2 磋商响应文件的上传</w:t>
      </w:r>
      <w:bookmarkEnd w:id="289"/>
      <w:bookmarkEnd w:id="290"/>
    </w:p>
    <w:p w14:paraId="16BAD01D">
      <w:pPr>
        <w:keepNext w:val="0"/>
        <w:keepLines w:val="0"/>
        <w:pageBreakBefore w:val="0"/>
        <w:widowControl w:val="0"/>
        <w:kinsoku/>
        <w:wordWrap/>
        <w:overflowPunct/>
        <w:topLinePunct w:val="0"/>
        <w:autoSpaceDE/>
        <w:autoSpaceDN/>
        <w:bidi w:val="0"/>
        <w:spacing w:after="0" w:line="500" w:lineRule="exact"/>
        <w:ind w:firstLine="48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文件将不予接收。</w:t>
      </w:r>
    </w:p>
    <w:p w14:paraId="4A733204">
      <w:pPr>
        <w:keepNext w:val="0"/>
        <w:keepLines w:val="0"/>
        <w:pageBreakBefore w:val="0"/>
        <w:widowControl w:val="0"/>
        <w:kinsoku/>
        <w:wordWrap/>
        <w:overflowPunct/>
        <w:topLinePunct w:val="0"/>
        <w:autoSpaceDE/>
        <w:autoSpaceDN/>
        <w:bidi w:val="0"/>
        <w:spacing w:after="0" w:line="500" w:lineRule="exact"/>
        <w:ind w:firstLine="48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注：如按照电子化投标操作教材制作完成的电子化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无法上传的，供应商应在投标截止时间前尽早的联系中心技术人员，以便有充分的时间进行处理。供应商应充分考虑到处理技术问题和上传数据等工作所需的时间问题，电子化磋商响应文件未在投标截止时间前成功上传的，其磋商响应文件不予接收。</w:t>
      </w:r>
    </w:p>
    <w:p w14:paraId="22976E3F">
      <w:pPr>
        <w:keepNext w:val="0"/>
        <w:keepLines w:val="0"/>
        <w:pageBreakBefore w:val="0"/>
        <w:widowControl w:val="0"/>
        <w:kinsoku/>
        <w:wordWrap/>
        <w:overflowPunct/>
        <w:topLinePunct w:val="0"/>
        <w:autoSpaceDE/>
        <w:autoSpaceDN/>
        <w:bidi w:val="0"/>
        <w:spacing w:line="500" w:lineRule="exact"/>
        <w:textAlignment w:val="auto"/>
        <w:rPr>
          <w:rFonts w:cs="宋体" w:asciiTheme="minorEastAsia" w:hAnsiTheme="minorEastAsia" w:eastAsiaTheme="minorEastAsia"/>
          <w:sz w:val="24"/>
          <w:szCs w:val="24"/>
        </w:rPr>
      </w:pPr>
      <w:bookmarkStart w:id="291" w:name="_Toc77586845"/>
      <w:bookmarkStart w:id="292" w:name="_Toc77586938"/>
      <w:r>
        <w:rPr>
          <w:rFonts w:hint="eastAsia" w:cs="宋体" w:asciiTheme="minorEastAsia" w:hAnsiTheme="minorEastAsia" w:eastAsiaTheme="minorEastAsia"/>
          <w:sz w:val="24"/>
          <w:szCs w:val="24"/>
        </w:rPr>
        <w:t>4.3 磋商响应文件的修改与撤回</w:t>
      </w:r>
      <w:bookmarkEnd w:id="291"/>
      <w:bookmarkEnd w:id="292"/>
    </w:p>
    <w:p w14:paraId="188D4EF0">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4.3.1在投标截止时间之后，供应商不得补充、修改电子化磋商响应文件。</w:t>
      </w:r>
    </w:p>
    <w:p w14:paraId="3CD70C6F">
      <w:pPr>
        <w:keepNext w:val="0"/>
        <w:keepLines w:val="0"/>
        <w:pageBreakBefore w:val="0"/>
        <w:widowControl w:val="0"/>
        <w:kinsoku/>
        <w:wordWrap/>
        <w:overflowPunct/>
        <w:topLinePunct w:val="0"/>
        <w:autoSpaceDE/>
        <w:autoSpaceDN/>
        <w:bidi w:val="0"/>
        <w:spacing w:line="500" w:lineRule="exact"/>
        <w:textAlignment w:val="auto"/>
        <w:rPr>
          <w:rFonts w:cs="宋体" w:asciiTheme="minorEastAsia" w:hAnsiTheme="minorEastAsia" w:eastAsiaTheme="minorEastAsia"/>
          <w:sz w:val="24"/>
          <w:szCs w:val="24"/>
        </w:rPr>
      </w:pPr>
      <w:bookmarkStart w:id="293" w:name="_Toc296602447"/>
      <w:bookmarkStart w:id="294" w:name="_Toc144974527"/>
      <w:bookmarkStart w:id="295" w:name="_Toc246996203"/>
      <w:bookmarkStart w:id="296" w:name="_Toc247085717"/>
      <w:bookmarkStart w:id="297" w:name="_Toc152045559"/>
      <w:bookmarkStart w:id="298" w:name="_Toc152042335"/>
      <w:bookmarkStart w:id="299" w:name="_Toc179632577"/>
      <w:bookmarkStart w:id="300" w:name="_Toc246996946"/>
      <w:bookmarkStart w:id="301" w:name="_Toc77586939"/>
      <w:bookmarkStart w:id="302" w:name="_Toc77586846"/>
      <w:r>
        <w:rPr>
          <w:rFonts w:hint="eastAsia" w:cs="宋体" w:asciiTheme="minorEastAsia" w:hAnsiTheme="minorEastAsia" w:eastAsiaTheme="minorEastAsia"/>
          <w:sz w:val="24"/>
          <w:szCs w:val="24"/>
        </w:rPr>
        <w:t xml:space="preserve">5. </w:t>
      </w:r>
      <w:bookmarkEnd w:id="293"/>
      <w:bookmarkEnd w:id="294"/>
      <w:bookmarkEnd w:id="295"/>
      <w:bookmarkEnd w:id="296"/>
      <w:bookmarkEnd w:id="297"/>
      <w:bookmarkEnd w:id="298"/>
      <w:bookmarkEnd w:id="299"/>
      <w:bookmarkEnd w:id="300"/>
      <w:r>
        <w:rPr>
          <w:rFonts w:hint="eastAsia" w:cs="宋体" w:asciiTheme="minorEastAsia" w:hAnsiTheme="minorEastAsia" w:eastAsiaTheme="minorEastAsia"/>
          <w:sz w:val="24"/>
          <w:szCs w:val="24"/>
        </w:rPr>
        <w:t>磋商</w:t>
      </w:r>
      <w:bookmarkEnd w:id="301"/>
      <w:bookmarkEnd w:id="302"/>
    </w:p>
    <w:p w14:paraId="4A2F723D">
      <w:pPr>
        <w:keepNext w:val="0"/>
        <w:keepLines w:val="0"/>
        <w:pageBreakBefore w:val="0"/>
        <w:widowControl w:val="0"/>
        <w:kinsoku/>
        <w:wordWrap/>
        <w:overflowPunct/>
        <w:topLinePunct w:val="0"/>
        <w:autoSpaceDE/>
        <w:autoSpaceDN/>
        <w:bidi w:val="0"/>
        <w:spacing w:after="0" w:line="500" w:lineRule="exact"/>
        <w:ind w:firstLine="422" w:firstLineChars="176"/>
        <w:textAlignment w:val="auto"/>
        <w:rPr>
          <w:rFonts w:asciiTheme="minorEastAsia" w:hAnsiTheme="minorEastAsia" w:eastAsiaTheme="minorEastAsia"/>
          <w:sz w:val="24"/>
          <w:szCs w:val="24"/>
        </w:rPr>
      </w:pPr>
      <w:bookmarkStart w:id="303" w:name="_Toc179632579"/>
      <w:bookmarkStart w:id="304" w:name="_Toc152045561"/>
      <w:bookmarkStart w:id="305" w:name="_Toc152042337"/>
      <w:bookmarkStart w:id="306" w:name="_Toc246996949"/>
      <w:bookmarkStart w:id="307" w:name="_Toc296602451"/>
      <w:bookmarkStart w:id="308" w:name="_Toc144974529"/>
      <w:bookmarkStart w:id="309" w:name="_Toc152042338"/>
      <w:bookmarkStart w:id="310" w:name="_Toc152045562"/>
      <w:bookmarkStart w:id="311" w:name="_Toc144974530"/>
      <w:bookmarkStart w:id="312" w:name="_Toc247085720"/>
      <w:bookmarkStart w:id="313" w:name="_Toc179632580"/>
      <w:bookmarkStart w:id="314" w:name="_Toc246996206"/>
      <w:r>
        <w:rPr>
          <w:rFonts w:hint="eastAsia" w:asciiTheme="minorEastAsia" w:hAnsiTheme="minorEastAsia" w:eastAsiaTheme="minorEastAsia"/>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133FE736">
      <w:pPr>
        <w:keepNext w:val="0"/>
        <w:keepLines w:val="0"/>
        <w:pageBreakBefore w:val="0"/>
        <w:widowControl w:val="0"/>
        <w:kinsoku/>
        <w:wordWrap/>
        <w:overflowPunct/>
        <w:topLinePunct w:val="0"/>
        <w:autoSpaceDE/>
        <w:autoSpaceDN/>
        <w:bidi w:val="0"/>
        <w:spacing w:after="0" w:line="500" w:lineRule="exact"/>
        <w:ind w:firstLine="422" w:firstLineChars="176"/>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文件进行解密。每位供应商的解密时间为开标时间起30分钟内，如在规定时间内未完成解密的，其</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文件不予开标、唱标。每位供应商的解密时间为开标时间起30分钟内完成。</w:t>
      </w:r>
    </w:p>
    <w:p w14:paraId="24876A35">
      <w:pPr>
        <w:keepNext w:val="0"/>
        <w:keepLines w:val="0"/>
        <w:pageBreakBefore w:val="0"/>
        <w:widowControl w:val="0"/>
        <w:kinsoku/>
        <w:wordWrap/>
        <w:overflowPunct/>
        <w:topLinePunct w:val="0"/>
        <w:autoSpaceDE/>
        <w:autoSpaceDN/>
        <w:bidi w:val="0"/>
        <w:spacing w:after="0" w:line="500" w:lineRule="exact"/>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5.3 电子化磋商响应文件解密异常的处理</w:t>
      </w:r>
    </w:p>
    <w:p w14:paraId="723D1C51">
      <w:pPr>
        <w:keepNext w:val="0"/>
        <w:keepLines w:val="0"/>
        <w:pageBreakBefore w:val="0"/>
        <w:widowControl w:val="0"/>
        <w:kinsoku/>
        <w:wordWrap/>
        <w:overflowPunct/>
        <w:topLinePunct w:val="0"/>
        <w:autoSpaceDE/>
        <w:autoSpaceDN/>
        <w:bidi w:val="0"/>
        <w:spacing w:after="0" w:line="500" w:lineRule="exact"/>
        <w:ind w:firstLine="422" w:firstLineChars="176"/>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如出现供应商的电子磋商响应文件无法解密等异常情况，供应商应及时致电技术人员处理。磋商响应文件异常，按以下步骤进行处理：</w:t>
      </w:r>
    </w:p>
    <w:p w14:paraId="35B9CEC2">
      <w:pPr>
        <w:keepNext w:val="0"/>
        <w:keepLines w:val="0"/>
        <w:pageBreakBefore w:val="0"/>
        <w:widowControl w:val="0"/>
        <w:kinsoku/>
        <w:wordWrap/>
        <w:overflowPunct/>
        <w:topLinePunct w:val="0"/>
        <w:autoSpaceDE/>
        <w:autoSpaceDN/>
        <w:bidi w:val="0"/>
        <w:spacing w:after="0" w:line="500" w:lineRule="exact"/>
        <w:ind w:firstLine="422" w:firstLineChars="176"/>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（1）首先由技术人员进行问题排查。</w:t>
      </w:r>
    </w:p>
    <w:p w14:paraId="191785F1">
      <w:pPr>
        <w:keepNext w:val="0"/>
        <w:keepLines w:val="0"/>
        <w:pageBreakBefore w:val="0"/>
        <w:widowControl w:val="0"/>
        <w:kinsoku/>
        <w:wordWrap/>
        <w:overflowPunct/>
        <w:topLinePunct w:val="0"/>
        <w:autoSpaceDE/>
        <w:autoSpaceDN/>
        <w:bidi w:val="0"/>
        <w:spacing w:after="0" w:line="500" w:lineRule="exact"/>
        <w:ind w:firstLine="422" w:firstLineChars="176"/>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（2）经技术人员排查后，是供应商文件自身问题导致磋商响应文件无法解密的，该磋商响应文件将不予接收、解密和唱标。开标会议继续进行。</w:t>
      </w:r>
    </w:p>
    <w:p w14:paraId="714434C0">
      <w:pPr>
        <w:keepNext w:val="0"/>
        <w:keepLines w:val="0"/>
        <w:pageBreakBefore w:val="0"/>
        <w:widowControl w:val="0"/>
        <w:kinsoku/>
        <w:wordWrap/>
        <w:overflowPunct/>
        <w:topLinePunct w:val="0"/>
        <w:autoSpaceDE/>
        <w:autoSpaceDN/>
        <w:bidi w:val="0"/>
        <w:spacing w:after="0" w:line="500" w:lineRule="exact"/>
        <w:ind w:firstLine="422" w:firstLineChars="176"/>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（3）经技术人员排查后，如果是电子化交易系统问题造成磋商响应文件无法解密的，将由技术人员对问题进行处理。</w:t>
      </w:r>
    </w:p>
    <w:p w14:paraId="7A689D2C">
      <w:pPr>
        <w:keepNext w:val="0"/>
        <w:keepLines w:val="0"/>
        <w:pageBreakBefore w:val="0"/>
        <w:widowControl w:val="0"/>
        <w:kinsoku/>
        <w:wordWrap/>
        <w:overflowPunct/>
        <w:topLinePunct w:val="0"/>
        <w:autoSpaceDE/>
        <w:autoSpaceDN/>
        <w:bidi w:val="0"/>
        <w:spacing w:after="0" w:line="500" w:lineRule="exact"/>
        <w:ind w:firstLine="422" w:firstLineChars="176"/>
        <w:textAlignment w:val="auto"/>
        <w:rPr>
          <w:rFonts w:asciiTheme="minorEastAsia" w:hAnsiTheme="minorEastAsia" w:eastAsiaTheme="minorEastAsia"/>
          <w:sz w:val="24"/>
          <w:szCs w:val="24"/>
        </w:rPr>
      </w:pPr>
      <w:r>
        <w:rPr>
          <w:rFonts w:hint="eastAsia" w:ascii="宋体" w:hAnsi="宋体" w:eastAsia="宋体" w:cs="宋体"/>
          <w:sz w:val="24"/>
          <w:szCs w:val="24"/>
        </w:rPr>
        <w:t>（4）响应人应在开标结束后，应该守在系统前，进行二轮或多轮报价或者磋商小组提出的答疑，报价和答疑时间为30分钟，若供应商错过时间或时间不够无法延时而导致文件无效或废标，由供应商自行承担责任。代理机构无义务必须通知到每个供应商进行报价或答疑。供应商若出现问题导致文件无效或废标，供应商自行承担责任。</w:t>
      </w:r>
    </w:p>
    <w:bookmarkEnd w:id="303"/>
    <w:bookmarkEnd w:id="304"/>
    <w:bookmarkEnd w:id="305"/>
    <w:bookmarkEnd w:id="306"/>
    <w:bookmarkEnd w:id="307"/>
    <w:bookmarkEnd w:id="308"/>
    <w:bookmarkEnd w:id="309"/>
    <w:bookmarkEnd w:id="310"/>
    <w:bookmarkEnd w:id="311"/>
    <w:bookmarkEnd w:id="312"/>
    <w:bookmarkEnd w:id="313"/>
    <w:bookmarkEnd w:id="314"/>
    <w:p w14:paraId="5D1404A5">
      <w:pPr>
        <w:keepNext w:val="0"/>
        <w:keepLines w:val="0"/>
        <w:pageBreakBefore w:val="0"/>
        <w:widowControl w:val="0"/>
        <w:kinsoku/>
        <w:wordWrap/>
        <w:overflowPunct/>
        <w:topLinePunct w:val="0"/>
        <w:autoSpaceDE/>
        <w:autoSpaceDN/>
        <w:bidi w:val="0"/>
        <w:spacing w:line="500" w:lineRule="exact"/>
        <w:textAlignment w:val="auto"/>
        <w:rPr>
          <w:rFonts w:cs="宋体" w:asciiTheme="minorEastAsia" w:hAnsiTheme="minorEastAsia" w:eastAsiaTheme="minorEastAsia"/>
          <w:sz w:val="24"/>
          <w:szCs w:val="24"/>
        </w:rPr>
      </w:pPr>
      <w:bookmarkStart w:id="315" w:name="_Toc77586940"/>
      <w:bookmarkStart w:id="316" w:name="_Toc246996207"/>
      <w:bookmarkStart w:id="317" w:name="_Toc152042339"/>
      <w:bookmarkStart w:id="318" w:name="_Toc77586847"/>
      <w:bookmarkStart w:id="319" w:name="_Toc179632581"/>
      <w:bookmarkStart w:id="320" w:name="_Toc144974531"/>
      <w:bookmarkStart w:id="321" w:name="_Toc246996950"/>
      <w:bookmarkStart w:id="322" w:name="_Toc247085721"/>
      <w:bookmarkStart w:id="323" w:name="_Toc296602452"/>
      <w:bookmarkStart w:id="324" w:name="_Toc152045563"/>
      <w:r>
        <w:rPr>
          <w:rFonts w:hint="eastAsia" w:cs="宋体" w:asciiTheme="minorEastAsia" w:hAnsiTheme="minorEastAsia" w:eastAsiaTheme="minorEastAsia"/>
          <w:sz w:val="24"/>
          <w:szCs w:val="24"/>
        </w:rPr>
        <w:t>5.4 磋商小组</w:t>
      </w:r>
      <w:bookmarkEnd w:id="315"/>
      <w:bookmarkEnd w:id="316"/>
      <w:bookmarkEnd w:id="317"/>
      <w:bookmarkEnd w:id="318"/>
      <w:bookmarkEnd w:id="319"/>
      <w:bookmarkEnd w:id="320"/>
      <w:bookmarkEnd w:id="321"/>
      <w:bookmarkEnd w:id="322"/>
      <w:bookmarkEnd w:id="323"/>
      <w:bookmarkEnd w:id="324"/>
    </w:p>
    <w:p w14:paraId="5A1825B9">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kern w:val="44"/>
          <w:sz w:val="24"/>
          <w:szCs w:val="24"/>
        </w:rPr>
      </w:pPr>
      <w:r>
        <w:rPr>
          <w:rFonts w:hint="eastAsia" w:cs="宋体" w:asciiTheme="minorEastAsia" w:hAnsiTheme="minorEastAsia" w:eastAsiaTheme="minorEastAsia"/>
          <w:sz w:val="24"/>
          <w:szCs w:val="24"/>
        </w:rPr>
        <w:t xml:space="preserve">5.4.1 </w:t>
      </w:r>
      <w:r>
        <w:rPr>
          <w:rFonts w:hint="eastAsia" w:cs="宋体" w:asciiTheme="minorEastAsia" w:hAnsiTheme="minorEastAsia" w:eastAsiaTheme="minorEastAsia"/>
          <w:kern w:val="44"/>
          <w:sz w:val="24"/>
          <w:szCs w:val="24"/>
        </w:rPr>
        <w:t>磋商小组：</w:t>
      </w:r>
      <w:r>
        <w:rPr>
          <w:rFonts w:hint="eastAsia" w:cs="Calibri" w:asciiTheme="minorEastAsia" w:hAnsiTheme="minorEastAsia" w:eastAsiaTheme="minorEastAsia"/>
          <w:sz w:val="24"/>
          <w:szCs w:val="24"/>
        </w:rPr>
        <w:t>采购人代表及有关经济、技术等方面的专家共3人组成，其中：采购人代表1人，经济、技术等方面的专家各1人。</w:t>
      </w:r>
    </w:p>
    <w:p w14:paraId="40B807FF">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kern w:val="44"/>
          <w:sz w:val="24"/>
          <w:szCs w:val="24"/>
        </w:rPr>
        <w:t>专家确定方式</w:t>
      </w:r>
      <w:r>
        <w:rPr>
          <w:rFonts w:hint="eastAsia" w:cs="Calibri" w:asciiTheme="minorEastAsia" w:hAnsiTheme="minorEastAsia" w:eastAsiaTheme="minorEastAsia"/>
          <w:sz w:val="24"/>
          <w:szCs w:val="24"/>
        </w:rPr>
        <w:t>：开标后从河南省财政专家库中随机抽取。</w:t>
      </w:r>
    </w:p>
    <w:p w14:paraId="21CBB162">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5.4.2磋商小组对所有供应商的磋商响应文件进行评审，按评审后得分由高到低顺序排列，递交给采购人。</w:t>
      </w:r>
    </w:p>
    <w:p w14:paraId="07578301">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606375B">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5.4.4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143A1969">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5.4.5磋商小组成员有下列情形之一的，应当回避：</w:t>
      </w:r>
    </w:p>
    <w:p w14:paraId="42D9A5CC">
      <w:pPr>
        <w:keepNext w:val="0"/>
        <w:keepLines w:val="0"/>
        <w:pageBreakBefore w:val="0"/>
        <w:widowControl w:val="0"/>
        <w:kinsoku/>
        <w:wordWrap/>
        <w:overflowPunct/>
        <w:topLinePunct w:val="0"/>
        <w:autoSpaceDE/>
        <w:autoSpaceDN/>
        <w:bidi w:val="0"/>
        <w:adjustRightInd w:val="0"/>
        <w:snapToGrid w:val="0"/>
        <w:spacing w:after="0" w:line="500" w:lineRule="exact"/>
        <w:ind w:firstLine="410" w:firstLineChars="171"/>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（1）供应商或供应商主要负责人的近亲属；</w:t>
      </w:r>
    </w:p>
    <w:p w14:paraId="4AE95D80">
      <w:pPr>
        <w:keepNext w:val="0"/>
        <w:keepLines w:val="0"/>
        <w:pageBreakBefore w:val="0"/>
        <w:widowControl w:val="0"/>
        <w:kinsoku/>
        <w:wordWrap/>
        <w:overflowPunct/>
        <w:topLinePunct w:val="0"/>
        <w:autoSpaceDE/>
        <w:autoSpaceDN/>
        <w:bidi w:val="0"/>
        <w:adjustRightInd w:val="0"/>
        <w:snapToGrid w:val="0"/>
        <w:spacing w:after="0" w:line="500" w:lineRule="exact"/>
        <w:ind w:firstLine="410" w:firstLineChars="171"/>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（2）项目主管部门或者行政监督部门的人员；</w:t>
      </w:r>
    </w:p>
    <w:p w14:paraId="279333BC">
      <w:pPr>
        <w:keepNext w:val="0"/>
        <w:keepLines w:val="0"/>
        <w:pageBreakBefore w:val="0"/>
        <w:widowControl w:val="0"/>
        <w:kinsoku/>
        <w:wordWrap/>
        <w:overflowPunct/>
        <w:topLinePunct w:val="0"/>
        <w:autoSpaceDE/>
        <w:autoSpaceDN/>
        <w:bidi w:val="0"/>
        <w:adjustRightInd w:val="0"/>
        <w:snapToGrid w:val="0"/>
        <w:spacing w:after="0" w:line="500" w:lineRule="exact"/>
        <w:ind w:firstLine="410" w:firstLineChars="171"/>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（3）与供应商有经济利益关系；</w:t>
      </w:r>
    </w:p>
    <w:p w14:paraId="13634977">
      <w:pPr>
        <w:keepNext w:val="0"/>
        <w:keepLines w:val="0"/>
        <w:pageBreakBefore w:val="0"/>
        <w:widowControl w:val="0"/>
        <w:kinsoku/>
        <w:wordWrap/>
        <w:overflowPunct/>
        <w:topLinePunct w:val="0"/>
        <w:autoSpaceDE/>
        <w:autoSpaceDN/>
        <w:bidi w:val="0"/>
        <w:adjustRightInd w:val="0"/>
        <w:snapToGrid w:val="0"/>
        <w:spacing w:after="0" w:line="500" w:lineRule="exact"/>
        <w:ind w:firstLine="410" w:firstLineChars="171"/>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（4）曾因在招标、评标以及其他与招标投标有关活动中从事违法行为而受过行政处罚或刑事处罚的；</w:t>
      </w:r>
    </w:p>
    <w:p w14:paraId="0CA43E6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（5）与供应商有其他利害关系。</w:t>
      </w:r>
    </w:p>
    <w:p w14:paraId="6D8E6E6F">
      <w:pPr>
        <w:spacing w:after="0" w:line="500" w:lineRule="exact"/>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5.5磋商原则和方法</w:t>
      </w:r>
    </w:p>
    <w:p w14:paraId="6875360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5.5.1坚持公开、公平、公正的原则。</w:t>
      </w:r>
    </w:p>
    <w:p w14:paraId="3E86D694">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5.5.2磋商在磋商小组应当集中与单一供应商分别进行磋商，磋商小组将遵照磋商原则，公正、平等地对待所有供应商。</w:t>
      </w:r>
    </w:p>
    <w:p w14:paraId="180C8F5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5.5.3评审方法</w:t>
      </w:r>
    </w:p>
    <w:p w14:paraId="03A93F4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（1）初步评审（是否响应竞争性磋商文件的要求），确定合格的供应商。</w:t>
      </w:r>
    </w:p>
    <w:p w14:paraId="2444AF0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）各供应商依据各自情况进行最后报价。</w:t>
      </w:r>
    </w:p>
    <w:p w14:paraId="0C0257A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）磋商小组采用综合评分法对提交最后报价的供应商的响应文件和最后报价进行综合评分。</w:t>
      </w:r>
    </w:p>
    <w:p w14:paraId="68F6B4F1">
      <w:pPr>
        <w:spacing w:after="0" w:line="500" w:lineRule="exact"/>
        <w:ind w:firstLine="410" w:firstLineChars="171"/>
        <w:rPr>
          <w:rFonts w:cs="宋体" w:asciiTheme="minorEastAsia" w:hAnsiTheme="minorEastAsia" w:eastAsiaTheme="minorEastAsia"/>
          <w:b/>
          <w:bCs/>
          <w:kern w:val="28"/>
          <w:sz w:val="24"/>
          <w:szCs w:val="24"/>
        </w:rPr>
      </w:pPr>
      <w:r>
        <w:rPr>
          <w:rFonts w:hint="eastAsia" w:ascii="宋体" w:hAnsi="宋体" w:eastAsia="宋体" w:cs="宋体"/>
          <w:sz w:val="24"/>
          <w:szCs w:val="24"/>
        </w:rPr>
        <w:t>5.5.4</w:t>
      </w:r>
      <w:bookmarkStart w:id="325" w:name="OLE_LINK5"/>
      <w:r>
        <w:rPr>
          <w:rFonts w:hint="eastAsia" w:ascii="宋体" w:hAnsi="宋体" w:eastAsia="宋体" w:cs="宋体"/>
          <w:sz w:val="24"/>
          <w:szCs w:val="24"/>
        </w:rPr>
        <w:t>响应人应在开标结束后，应该守在系统前，进行二轮或多轮报价或者磋商小组提出的答疑，报价和答疑时间为30分钟，若供应商错过时间或时间不够无法延时而导致文件无效或废标，由供应商自行承担责任。代理机构无义务必须通知到每个供应商进行报价或答疑。供应商若出现问题导致文件无效或废标，供应商自行承担责任。</w:t>
      </w:r>
    </w:p>
    <w:bookmarkEnd w:id="325"/>
    <w:p w14:paraId="1DFE0676">
      <w:pPr>
        <w:spacing w:after="0" w:line="500" w:lineRule="exact"/>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5.6对供应商的评价</w:t>
      </w:r>
    </w:p>
    <w:p w14:paraId="39750C5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5.6.1磋商小组只对已判定为实质性响应且通过初步审查的磋商响应文件进行详细评价和比较。</w:t>
      </w:r>
    </w:p>
    <w:p w14:paraId="457B93DC">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5.6.2磋商小组所有成员应当集中与单一供应商分别进行磋商，并给予所有参加磋商的供应商平等的磋商机会。磋商完成后，要求其在规定时间内提交最后报价。</w:t>
      </w:r>
    </w:p>
    <w:p w14:paraId="0B726F98">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5.6.3经磋商确定最终工程需求和提交最后报价的供应商后，磋商小组采用综合评分法对提交最后报价的供应商的磋商响应文件和最后报价进行综合评分。</w:t>
      </w:r>
    </w:p>
    <w:p w14:paraId="1E8CA984">
      <w:pPr>
        <w:spacing w:after="0" w:line="500" w:lineRule="exact"/>
        <w:ind w:firstLine="410" w:firstLineChars="171"/>
        <w:rPr>
          <w:rFonts w:eastAsia="宋体" w:cs="宋体" w:asciiTheme="minorEastAsia" w:hAnsiTheme="minorEastAsia"/>
          <w:sz w:val="24"/>
          <w:szCs w:val="24"/>
        </w:rPr>
      </w:pPr>
      <w:r>
        <w:rPr>
          <w:rFonts w:hint="eastAsia" w:ascii="宋体" w:hAnsi="宋体" w:eastAsia="宋体" w:cs="宋体"/>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参与评标报价以最终报价为准，参与最终报价的供应商不得少于三家。</w:t>
      </w:r>
    </w:p>
    <w:p w14:paraId="37638A48">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4BDF076">
      <w:pPr>
        <w:keepNext w:val="0"/>
        <w:keepLines w:val="0"/>
        <w:pageBreakBefore w:val="0"/>
        <w:widowControl w:val="0"/>
        <w:kinsoku/>
        <w:wordWrap/>
        <w:overflowPunct/>
        <w:topLinePunct w:val="0"/>
        <w:autoSpaceDE/>
        <w:autoSpaceDN/>
        <w:bidi w:val="0"/>
        <w:adjustRightInd w:val="0"/>
        <w:snapToGrid w:val="0"/>
        <w:spacing w:after="0" w:line="500" w:lineRule="exact"/>
        <w:ind w:firstLine="410" w:firstLineChars="171"/>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16911DEC">
      <w:pPr>
        <w:keepNext w:val="0"/>
        <w:keepLines w:val="0"/>
        <w:pageBreakBefore w:val="0"/>
        <w:widowControl w:val="0"/>
        <w:kinsoku/>
        <w:wordWrap/>
        <w:overflowPunct/>
        <w:topLinePunct w:val="0"/>
        <w:autoSpaceDE/>
        <w:autoSpaceDN/>
        <w:bidi w:val="0"/>
        <w:adjustRightInd w:val="0"/>
        <w:snapToGrid w:val="0"/>
        <w:spacing w:after="0" w:line="500" w:lineRule="exact"/>
        <w:textAlignment w:val="auto"/>
        <w:rPr>
          <w:rFonts w:cs="宋体" w:asciiTheme="minorEastAsia" w:hAnsiTheme="minorEastAsia" w:eastAsiaTheme="minorEastAsia"/>
          <w:b/>
          <w:bCs/>
          <w:sz w:val="24"/>
          <w:szCs w:val="24"/>
        </w:rPr>
      </w:pPr>
      <w:bookmarkStart w:id="326" w:name="_Toc296602455"/>
      <w:bookmarkStart w:id="327" w:name="_Toc144974534"/>
      <w:bookmarkStart w:id="328" w:name="_Toc246996210"/>
      <w:bookmarkStart w:id="329" w:name="_Toc179632584"/>
      <w:bookmarkStart w:id="330" w:name="_Toc152045566"/>
      <w:bookmarkStart w:id="331" w:name="_Toc152042342"/>
      <w:bookmarkStart w:id="332" w:name="_Toc246996953"/>
      <w:bookmarkStart w:id="333" w:name="_Toc247085724"/>
      <w:r>
        <w:rPr>
          <w:rFonts w:hint="eastAsia" w:cs="宋体" w:asciiTheme="minorEastAsia" w:hAnsiTheme="minorEastAsia" w:eastAsiaTheme="minorEastAsia"/>
          <w:b/>
          <w:bCs/>
          <w:sz w:val="24"/>
          <w:szCs w:val="24"/>
        </w:rPr>
        <w:t>5.7确定成交人</w:t>
      </w:r>
    </w:p>
    <w:p w14:paraId="4C9E81B7">
      <w:pPr>
        <w:keepNext w:val="0"/>
        <w:keepLines w:val="0"/>
        <w:pageBreakBefore w:val="0"/>
        <w:widowControl w:val="0"/>
        <w:kinsoku/>
        <w:wordWrap/>
        <w:overflowPunct/>
        <w:topLinePunct w:val="0"/>
        <w:autoSpaceDE/>
        <w:autoSpaceDN/>
        <w:bidi w:val="0"/>
        <w:adjustRightInd w:val="0"/>
        <w:snapToGrid w:val="0"/>
        <w:spacing w:after="0" w:line="500" w:lineRule="exact"/>
        <w:ind w:firstLine="410" w:firstLineChars="171"/>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磋商小组应当根据综合评分情况，按照评审有高到低的顺序推荐成交候选人，并编写评标报告。</w:t>
      </w:r>
    </w:p>
    <w:p w14:paraId="372BA2EA">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334" w:name="_Toc77586848"/>
      <w:bookmarkStart w:id="335" w:name="_Toc77586941"/>
      <w:r>
        <w:rPr>
          <w:rFonts w:hint="eastAsia" w:cs="宋体" w:asciiTheme="minorEastAsia" w:hAnsiTheme="minorEastAsia" w:eastAsiaTheme="minorEastAsia"/>
          <w:sz w:val="24"/>
          <w:szCs w:val="24"/>
        </w:rPr>
        <w:t>6. 合同授予</w:t>
      </w:r>
      <w:bookmarkEnd w:id="326"/>
      <w:bookmarkEnd w:id="327"/>
      <w:bookmarkEnd w:id="328"/>
      <w:bookmarkEnd w:id="329"/>
      <w:bookmarkEnd w:id="330"/>
      <w:bookmarkEnd w:id="331"/>
      <w:bookmarkEnd w:id="332"/>
      <w:bookmarkEnd w:id="333"/>
      <w:bookmarkEnd w:id="334"/>
      <w:bookmarkEnd w:id="335"/>
    </w:p>
    <w:p w14:paraId="01DF0ADB">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336" w:name="_Toc179632585"/>
      <w:bookmarkStart w:id="337" w:name="_Toc246996954"/>
      <w:bookmarkStart w:id="338" w:name="_Toc246996211"/>
      <w:bookmarkStart w:id="339" w:name="_Toc77586942"/>
      <w:bookmarkStart w:id="340" w:name="_Toc152042343"/>
      <w:bookmarkStart w:id="341" w:name="_Toc296602456"/>
      <w:bookmarkStart w:id="342" w:name="_Toc144974535"/>
      <w:bookmarkStart w:id="343" w:name="_Toc247085725"/>
      <w:bookmarkStart w:id="344" w:name="_Toc152045567"/>
      <w:bookmarkStart w:id="345" w:name="_Toc77586849"/>
      <w:r>
        <w:rPr>
          <w:rFonts w:hint="eastAsia" w:cs="宋体" w:asciiTheme="minorEastAsia" w:hAnsiTheme="minorEastAsia" w:eastAsiaTheme="minorEastAsia"/>
          <w:sz w:val="24"/>
          <w:szCs w:val="24"/>
        </w:rPr>
        <w:t>6.1 定标方式</w:t>
      </w:r>
      <w:bookmarkEnd w:id="336"/>
      <w:bookmarkEnd w:id="337"/>
      <w:bookmarkEnd w:id="338"/>
      <w:bookmarkEnd w:id="339"/>
      <w:bookmarkEnd w:id="340"/>
      <w:bookmarkEnd w:id="341"/>
      <w:bookmarkEnd w:id="342"/>
      <w:bookmarkEnd w:id="343"/>
      <w:bookmarkEnd w:id="344"/>
      <w:bookmarkEnd w:id="345"/>
    </w:p>
    <w:p w14:paraId="0226D2B1">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采购人依据磋商小组推荐的成交候选人确定成交人。</w:t>
      </w:r>
    </w:p>
    <w:p w14:paraId="295832C8">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346" w:name="_Toc296602457"/>
      <w:bookmarkStart w:id="347" w:name="_Toc77586943"/>
      <w:bookmarkStart w:id="348" w:name="_Toc77586850"/>
      <w:r>
        <w:rPr>
          <w:rFonts w:hint="eastAsia" w:cs="宋体" w:asciiTheme="minorEastAsia" w:hAnsiTheme="minorEastAsia" w:eastAsiaTheme="minorEastAsia"/>
          <w:sz w:val="24"/>
          <w:szCs w:val="24"/>
        </w:rPr>
        <w:t>6.2 成交候选人公示</w:t>
      </w:r>
      <w:bookmarkEnd w:id="346"/>
      <w:bookmarkEnd w:id="347"/>
      <w:bookmarkEnd w:id="348"/>
    </w:p>
    <w:p w14:paraId="42A7702D">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采购人在供应商须知前附表规定的媒介公示成交候选人。</w:t>
      </w:r>
    </w:p>
    <w:p w14:paraId="57D9AB5B">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349" w:name="_Toc246996212"/>
      <w:bookmarkStart w:id="350" w:name="_Toc152042344"/>
      <w:bookmarkStart w:id="351" w:name="_Toc152045568"/>
      <w:bookmarkStart w:id="352" w:name="_Toc77586851"/>
      <w:bookmarkStart w:id="353" w:name="_Toc144974536"/>
      <w:bookmarkStart w:id="354" w:name="_Toc247085726"/>
      <w:bookmarkStart w:id="355" w:name="_Toc296602458"/>
      <w:bookmarkStart w:id="356" w:name="_Toc246996955"/>
      <w:bookmarkStart w:id="357" w:name="_Toc179632586"/>
      <w:bookmarkStart w:id="358" w:name="_Toc77586944"/>
      <w:r>
        <w:rPr>
          <w:rFonts w:hint="eastAsia" w:cs="宋体" w:asciiTheme="minorEastAsia" w:hAnsiTheme="minorEastAsia" w:eastAsiaTheme="minorEastAsia"/>
          <w:sz w:val="24"/>
          <w:szCs w:val="24"/>
        </w:rPr>
        <w:t>6.3 成交通知</w:t>
      </w:r>
      <w:bookmarkEnd w:id="349"/>
      <w:bookmarkEnd w:id="350"/>
      <w:bookmarkEnd w:id="351"/>
      <w:bookmarkEnd w:id="352"/>
      <w:bookmarkEnd w:id="353"/>
      <w:bookmarkEnd w:id="354"/>
      <w:bookmarkEnd w:id="355"/>
      <w:bookmarkEnd w:id="356"/>
      <w:bookmarkEnd w:id="357"/>
      <w:bookmarkEnd w:id="358"/>
    </w:p>
    <w:p w14:paraId="6AB84D64">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在本章第3.3款规定的投标有效期内，采购人以书面形式向成交人发出成交通知书，同时将成交结果通知未成交的供应商。</w:t>
      </w:r>
    </w:p>
    <w:p w14:paraId="47115C07">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359" w:name="_Toc296602459"/>
      <w:bookmarkStart w:id="360" w:name="_Toc77586945"/>
      <w:bookmarkStart w:id="361" w:name="_Toc77586852"/>
      <w:bookmarkStart w:id="362" w:name="_Toc247085727"/>
      <w:bookmarkStart w:id="363" w:name="_Toc246996956"/>
      <w:bookmarkStart w:id="364" w:name="_Toc246996213"/>
      <w:bookmarkStart w:id="365" w:name="_Toc152042345"/>
      <w:bookmarkStart w:id="366" w:name="_Toc152045569"/>
      <w:bookmarkStart w:id="367" w:name="_Toc179632587"/>
      <w:bookmarkStart w:id="368" w:name="_Toc144974537"/>
      <w:r>
        <w:rPr>
          <w:rFonts w:hint="eastAsia" w:cs="宋体" w:asciiTheme="minorEastAsia" w:hAnsiTheme="minorEastAsia" w:eastAsiaTheme="minorEastAsia"/>
          <w:sz w:val="24"/>
          <w:szCs w:val="24"/>
        </w:rPr>
        <w:t xml:space="preserve">6.4 </w:t>
      </w:r>
      <w:bookmarkEnd w:id="359"/>
      <w:bookmarkEnd w:id="360"/>
      <w:bookmarkEnd w:id="361"/>
      <w:bookmarkEnd w:id="362"/>
      <w:bookmarkEnd w:id="363"/>
      <w:bookmarkEnd w:id="364"/>
      <w:bookmarkEnd w:id="365"/>
      <w:bookmarkEnd w:id="366"/>
      <w:bookmarkEnd w:id="367"/>
      <w:bookmarkEnd w:id="368"/>
      <w:bookmarkStart w:id="369" w:name="_Toc152042346"/>
      <w:bookmarkStart w:id="370" w:name="_Toc247085728"/>
      <w:bookmarkStart w:id="371" w:name="_Toc77586853"/>
      <w:bookmarkStart w:id="372" w:name="_Toc144974538"/>
      <w:bookmarkStart w:id="373" w:name="_Toc152045570"/>
      <w:bookmarkStart w:id="374" w:name="_Toc179632588"/>
      <w:bookmarkStart w:id="375" w:name="_Toc246996957"/>
      <w:bookmarkStart w:id="376" w:name="_Toc296602460"/>
      <w:bookmarkStart w:id="377" w:name="_Toc77586946"/>
      <w:bookmarkStart w:id="378" w:name="_Toc246996214"/>
      <w:r>
        <w:rPr>
          <w:rFonts w:hint="eastAsia" w:cs="宋体" w:asciiTheme="minorEastAsia" w:hAnsiTheme="minorEastAsia" w:eastAsiaTheme="minorEastAsia"/>
          <w:sz w:val="24"/>
          <w:szCs w:val="24"/>
        </w:rPr>
        <w:t>签订合同</w:t>
      </w:r>
      <w:bookmarkEnd w:id="369"/>
      <w:bookmarkEnd w:id="370"/>
      <w:bookmarkEnd w:id="371"/>
      <w:bookmarkEnd w:id="372"/>
      <w:bookmarkEnd w:id="373"/>
      <w:bookmarkEnd w:id="374"/>
      <w:bookmarkEnd w:id="375"/>
      <w:bookmarkEnd w:id="376"/>
      <w:bookmarkEnd w:id="377"/>
      <w:bookmarkEnd w:id="378"/>
    </w:p>
    <w:p w14:paraId="16C56538">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bookmarkStart w:id="379" w:name="_Toc296602461"/>
      <w:bookmarkStart w:id="380" w:name="_Toc77586854"/>
      <w:bookmarkStart w:id="381" w:name="_Toc77586947"/>
    </w:p>
    <w:p w14:paraId="7305226C">
      <w:pPr>
        <w:keepNext w:val="0"/>
        <w:keepLines w:val="0"/>
        <w:pageBreakBefore w:val="0"/>
        <w:widowControl w:val="0"/>
        <w:kinsoku/>
        <w:wordWrap/>
        <w:overflowPunct/>
        <w:topLinePunct w:val="0"/>
        <w:autoSpaceDE/>
        <w:autoSpaceDN/>
        <w:bidi w:val="0"/>
        <w:adjustRightInd w:val="0"/>
        <w:snapToGrid w:val="0"/>
        <w:spacing w:after="0" w:line="500" w:lineRule="exact"/>
        <w:textAlignment w:val="auto"/>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7. 纪律和监督</w:t>
      </w:r>
      <w:bookmarkEnd w:id="379"/>
      <w:bookmarkEnd w:id="380"/>
      <w:bookmarkEnd w:id="381"/>
      <w:bookmarkStart w:id="382" w:name="_Toc296590983"/>
      <w:bookmarkStart w:id="383" w:name="_Toc77586948"/>
      <w:bookmarkStart w:id="384" w:name="_Toc179632593"/>
      <w:bookmarkStart w:id="385" w:name="_Toc247085733"/>
      <w:bookmarkStart w:id="386" w:name="_Toc296602462"/>
      <w:bookmarkStart w:id="387" w:name="_Toc246996962"/>
      <w:bookmarkStart w:id="388" w:name="_Toc77586855"/>
      <w:bookmarkStart w:id="389" w:name="_Toc144974543"/>
      <w:bookmarkStart w:id="390" w:name="_Toc246996219"/>
      <w:bookmarkStart w:id="391" w:name="_Toc152042351"/>
      <w:bookmarkStart w:id="392" w:name="_Toc152045575"/>
    </w:p>
    <w:p w14:paraId="2108A876">
      <w:pPr>
        <w:keepNext w:val="0"/>
        <w:keepLines w:val="0"/>
        <w:pageBreakBefore w:val="0"/>
        <w:widowControl w:val="0"/>
        <w:kinsoku/>
        <w:wordWrap/>
        <w:overflowPunct/>
        <w:topLinePunct w:val="0"/>
        <w:autoSpaceDE/>
        <w:autoSpaceDN/>
        <w:bidi w:val="0"/>
        <w:adjustRightInd w:val="0"/>
        <w:snapToGrid w:val="0"/>
        <w:spacing w:after="0" w:line="500" w:lineRule="exact"/>
        <w:textAlignment w:val="auto"/>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7.1 对采购人的纪律要求</w:t>
      </w:r>
      <w:bookmarkEnd w:id="382"/>
      <w:bookmarkEnd w:id="383"/>
      <w:bookmarkEnd w:id="384"/>
      <w:bookmarkEnd w:id="385"/>
      <w:bookmarkEnd w:id="386"/>
      <w:bookmarkEnd w:id="387"/>
      <w:bookmarkEnd w:id="388"/>
      <w:bookmarkEnd w:id="389"/>
      <w:bookmarkEnd w:id="390"/>
      <w:bookmarkEnd w:id="391"/>
      <w:bookmarkEnd w:id="392"/>
    </w:p>
    <w:p w14:paraId="5295FB8B">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采购人不得泄漏招标投标活动中应当保密的情况和资料，不得与供应商串通损害国家利益、社会公共利益或者他人合法权益。</w:t>
      </w:r>
    </w:p>
    <w:p w14:paraId="5BD7D3F6">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393" w:name="_Toc152042352"/>
      <w:bookmarkStart w:id="394" w:name="_Toc152045576"/>
      <w:bookmarkStart w:id="395" w:name="_Toc77586856"/>
      <w:bookmarkStart w:id="396" w:name="_Toc247085734"/>
      <w:bookmarkStart w:id="397" w:name="_Toc246996963"/>
      <w:bookmarkStart w:id="398" w:name="_Toc179632594"/>
      <w:bookmarkStart w:id="399" w:name="_Toc296602463"/>
      <w:bookmarkStart w:id="400" w:name="_Toc77586949"/>
      <w:bookmarkStart w:id="401" w:name="_Toc144974544"/>
      <w:bookmarkStart w:id="402" w:name="_Toc246996220"/>
      <w:r>
        <w:rPr>
          <w:rFonts w:hint="eastAsia" w:cs="宋体" w:asciiTheme="minorEastAsia" w:hAnsiTheme="minorEastAsia" w:eastAsiaTheme="minorEastAsia"/>
          <w:sz w:val="24"/>
          <w:szCs w:val="24"/>
        </w:rPr>
        <w:t>7.2 对供应商的纪律要求</w:t>
      </w:r>
      <w:bookmarkEnd w:id="393"/>
      <w:bookmarkEnd w:id="394"/>
      <w:bookmarkEnd w:id="395"/>
      <w:bookmarkEnd w:id="396"/>
      <w:bookmarkEnd w:id="397"/>
      <w:bookmarkEnd w:id="398"/>
      <w:bookmarkEnd w:id="399"/>
      <w:bookmarkEnd w:id="400"/>
      <w:bookmarkEnd w:id="401"/>
      <w:bookmarkEnd w:id="402"/>
    </w:p>
    <w:p w14:paraId="13E64417">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7A391E07">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403" w:name="_Toc77586857"/>
      <w:bookmarkStart w:id="404" w:name="_Toc296602464"/>
      <w:bookmarkStart w:id="405" w:name="_Toc246996964"/>
      <w:bookmarkStart w:id="406" w:name="_Toc152045577"/>
      <w:bookmarkStart w:id="407" w:name="_Toc144974545"/>
      <w:bookmarkStart w:id="408" w:name="_Toc247085735"/>
      <w:bookmarkStart w:id="409" w:name="_Toc152042353"/>
      <w:bookmarkStart w:id="410" w:name="_Toc179632595"/>
      <w:bookmarkStart w:id="411" w:name="_Toc246996221"/>
      <w:bookmarkStart w:id="412" w:name="_Toc77586950"/>
      <w:r>
        <w:rPr>
          <w:rFonts w:hint="eastAsia" w:cs="宋体" w:asciiTheme="minorEastAsia" w:hAnsiTheme="minorEastAsia" w:eastAsiaTheme="minorEastAsia"/>
          <w:sz w:val="24"/>
          <w:szCs w:val="24"/>
        </w:rPr>
        <w:t>7.3 对磋商小组成员的纪律要求</w:t>
      </w:r>
      <w:bookmarkEnd w:id="403"/>
      <w:bookmarkEnd w:id="404"/>
      <w:bookmarkEnd w:id="405"/>
      <w:bookmarkEnd w:id="406"/>
      <w:bookmarkEnd w:id="407"/>
      <w:bookmarkEnd w:id="408"/>
      <w:bookmarkEnd w:id="409"/>
      <w:bookmarkEnd w:id="410"/>
      <w:bookmarkEnd w:id="411"/>
      <w:bookmarkEnd w:id="412"/>
    </w:p>
    <w:p w14:paraId="415AA251">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279D5FBA">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413" w:name="_Toc77586951"/>
      <w:bookmarkStart w:id="414" w:name="_Toc246996222"/>
      <w:bookmarkStart w:id="415" w:name="_Toc246996965"/>
      <w:bookmarkStart w:id="416" w:name="_Toc179632596"/>
      <w:bookmarkStart w:id="417" w:name="_Toc152045578"/>
      <w:bookmarkStart w:id="418" w:name="_Toc152042354"/>
      <w:bookmarkStart w:id="419" w:name="_Toc77586858"/>
      <w:bookmarkStart w:id="420" w:name="_Toc296602465"/>
      <w:bookmarkStart w:id="421" w:name="_Toc247085736"/>
      <w:bookmarkStart w:id="422" w:name="_Toc144974546"/>
      <w:r>
        <w:rPr>
          <w:rFonts w:hint="eastAsia" w:cs="宋体" w:asciiTheme="minorEastAsia" w:hAnsiTheme="minorEastAsia" w:eastAsiaTheme="minorEastAsia"/>
          <w:sz w:val="24"/>
          <w:szCs w:val="24"/>
        </w:rPr>
        <w:t>7.4 对与评标活动有关的工作人员的纪律要求</w:t>
      </w:r>
      <w:bookmarkEnd w:id="413"/>
      <w:bookmarkEnd w:id="414"/>
      <w:bookmarkEnd w:id="415"/>
      <w:bookmarkEnd w:id="416"/>
      <w:bookmarkEnd w:id="417"/>
      <w:bookmarkEnd w:id="418"/>
      <w:bookmarkEnd w:id="419"/>
      <w:bookmarkEnd w:id="420"/>
      <w:bookmarkEnd w:id="421"/>
    </w:p>
    <w:p w14:paraId="53C90773">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bookmarkStart w:id="423" w:name="_Toc152042355"/>
      <w:r>
        <w:rPr>
          <w:rFonts w:hint="eastAsia" w:cs="宋体" w:asciiTheme="minorEastAsia" w:hAnsiTheme="minorEastAsia" w:eastAsiaTheme="minor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23"/>
    </w:p>
    <w:p w14:paraId="5C688D29">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cs="宋体" w:asciiTheme="minorEastAsia" w:hAnsiTheme="minorEastAsia" w:eastAsiaTheme="minorEastAsia"/>
          <w:sz w:val="24"/>
          <w:szCs w:val="24"/>
        </w:rPr>
      </w:pPr>
      <w:bookmarkStart w:id="424" w:name="_Toc152042356"/>
      <w:bookmarkStart w:id="425" w:name="_Toc247085737"/>
      <w:bookmarkStart w:id="426" w:name="_Toc296602466"/>
      <w:bookmarkStart w:id="427" w:name="_Toc152045579"/>
      <w:bookmarkStart w:id="428" w:name="_Toc179632597"/>
      <w:bookmarkStart w:id="429" w:name="_Toc246996223"/>
      <w:bookmarkStart w:id="430" w:name="_Toc246996966"/>
      <w:bookmarkStart w:id="431" w:name="_Toc77586952"/>
      <w:bookmarkStart w:id="432" w:name="_Toc77586859"/>
      <w:r>
        <w:rPr>
          <w:rFonts w:hint="eastAsia" w:cs="宋体" w:asciiTheme="minorEastAsia" w:hAnsiTheme="minorEastAsia" w:eastAsiaTheme="minorEastAsia"/>
          <w:sz w:val="24"/>
          <w:szCs w:val="24"/>
        </w:rPr>
        <w:t>7.5 投诉</w:t>
      </w:r>
      <w:bookmarkEnd w:id="422"/>
      <w:bookmarkEnd w:id="424"/>
      <w:bookmarkEnd w:id="425"/>
      <w:bookmarkEnd w:id="426"/>
      <w:bookmarkEnd w:id="427"/>
      <w:bookmarkEnd w:id="428"/>
      <w:bookmarkEnd w:id="429"/>
      <w:bookmarkEnd w:id="430"/>
      <w:bookmarkEnd w:id="431"/>
      <w:bookmarkEnd w:id="432"/>
    </w:p>
    <w:p w14:paraId="1F732499">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供应商和其他利害关系人认为本次招标活动违反法律、法规和规章规定的，有权向有关行政监督部门投诉。</w:t>
      </w:r>
    </w:p>
    <w:p w14:paraId="1AF7C51C">
      <w:pPr>
        <w:keepNext w:val="0"/>
        <w:keepLines w:val="0"/>
        <w:pageBreakBefore w:val="0"/>
        <w:widowControl w:val="0"/>
        <w:tabs>
          <w:tab w:val="left" w:pos="3520"/>
        </w:tabs>
        <w:kinsoku/>
        <w:wordWrap/>
        <w:overflowPunct/>
        <w:topLinePunct w:val="0"/>
        <w:autoSpaceDE/>
        <w:autoSpaceDN/>
        <w:bidi w:val="0"/>
        <w:adjustRightInd w:val="0"/>
        <w:snapToGrid w:val="0"/>
        <w:spacing w:after="0" w:line="500" w:lineRule="exact"/>
        <w:textAlignment w:val="auto"/>
        <w:rPr>
          <w:rFonts w:cs="宋体" w:asciiTheme="minorEastAsia" w:hAnsiTheme="minorEastAsia" w:eastAsiaTheme="minorEastAsia"/>
          <w:b/>
          <w:sz w:val="24"/>
          <w:szCs w:val="24"/>
        </w:rPr>
      </w:pPr>
      <w:bookmarkStart w:id="433" w:name="_Toc144974547"/>
      <w:bookmarkStart w:id="434" w:name="_Toc152045580"/>
      <w:bookmarkStart w:id="435" w:name="_Toc247085738"/>
      <w:bookmarkStart w:id="436" w:name="_Toc246996967"/>
      <w:bookmarkStart w:id="437" w:name="_Toc179632598"/>
      <w:bookmarkStart w:id="438" w:name="_Toc296602467"/>
      <w:bookmarkStart w:id="439" w:name="_Toc152042357"/>
      <w:bookmarkStart w:id="440" w:name="_Toc246996224"/>
      <w:bookmarkStart w:id="441" w:name="_Toc77586860"/>
      <w:bookmarkStart w:id="442" w:name="_Toc77586953"/>
      <w:r>
        <w:rPr>
          <w:rFonts w:hint="eastAsia" w:cs="宋体" w:asciiTheme="minorEastAsia" w:hAnsiTheme="minorEastAsia" w:eastAsiaTheme="minorEastAsia"/>
          <w:b/>
          <w:sz w:val="24"/>
          <w:szCs w:val="24"/>
        </w:rPr>
        <w:t>8.需要补充的其他内容</w:t>
      </w:r>
      <w:bookmarkEnd w:id="433"/>
      <w:bookmarkEnd w:id="434"/>
      <w:bookmarkEnd w:id="435"/>
      <w:bookmarkEnd w:id="436"/>
      <w:bookmarkEnd w:id="437"/>
      <w:bookmarkEnd w:id="438"/>
      <w:bookmarkEnd w:id="439"/>
      <w:bookmarkEnd w:id="440"/>
      <w:bookmarkEnd w:id="441"/>
      <w:bookmarkEnd w:id="442"/>
      <w:r>
        <w:rPr>
          <w:rFonts w:cs="宋体" w:asciiTheme="minorEastAsia" w:hAnsiTheme="minorEastAsia" w:eastAsiaTheme="minorEastAsia"/>
          <w:b/>
          <w:sz w:val="24"/>
          <w:szCs w:val="24"/>
        </w:rPr>
        <w:tab/>
      </w:r>
    </w:p>
    <w:p w14:paraId="089B8F84">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需要补充的其他内容：见供应商须知前附表。</w:t>
      </w:r>
    </w:p>
    <w:p w14:paraId="66FCF547">
      <w:pPr>
        <w:rPr>
          <w:rFonts w:asciiTheme="minorEastAsia" w:hAnsiTheme="minorEastAsia" w:eastAsiaTheme="minorEastAsia"/>
        </w:rPr>
      </w:pPr>
    </w:p>
    <w:p w14:paraId="7F9658D7">
      <w:pPr>
        <w:pStyle w:val="64"/>
        <w:spacing w:before="0" w:after="0" w:line="400" w:lineRule="exact"/>
        <w:rPr>
          <w:rFonts w:hint="default" w:asciiTheme="minorEastAsia" w:hAnsiTheme="minorEastAsia" w:eastAsiaTheme="minorEastAsia"/>
        </w:rPr>
      </w:pPr>
      <w:bookmarkStart w:id="443" w:name="_Toc517179003"/>
      <w:bookmarkEnd w:id="443"/>
      <w:bookmarkStart w:id="444" w:name="_Toc120614221"/>
      <w:bookmarkEnd w:id="444"/>
      <w:bookmarkStart w:id="445" w:name="_Toc120614281"/>
      <w:bookmarkEnd w:id="445"/>
      <w:bookmarkStart w:id="446" w:name="_Toc513029242"/>
      <w:bookmarkEnd w:id="446"/>
      <w:bookmarkStart w:id="447" w:name="_Toc49090575"/>
      <w:bookmarkEnd w:id="447"/>
      <w:bookmarkStart w:id="448" w:name="_Toc479757211"/>
      <w:bookmarkEnd w:id="448"/>
      <w:bookmarkStart w:id="449" w:name="_Toc462564139"/>
      <w:bookmarkEnd w:id="449"/>
      <w:bookmarkStart w:id="450" w:name="_Toc26554093"/>
      <w:bookmarkEnd w:id="450"/>
      <w:bookmarkStart w:id="451" w:name="_Toc479757207"/>
      <w:bookmarkEnd w:id="451"/>
      <w:bookmarkStart w:id="452" w:name="_Hlt16619475"/>
      <w:bookmarkEnd w:id="452"/>
      <w:bookmarkStart w:id="453" w:name="_Toc20823314"/>
      <w:bookmarkEnd w:id="453"/>
      <w:bookmarkStart w:id="454" w:name="_Hlt16619369"/>
      <w:bookmarkEnd w:id="454"/>
      <w:bookmarkStart w:id="455" w:name="_Toc517178999"/>
      <w:bookmarkEnd w:id="455"/>
      <w:bookmarkStart w:id="456" w:name="_Toc16770582"/>
      <w:bookmarkStart w:id="457" w:name="_Toc528078062"/>
      <w:bookmarkStart w:id="458" w:name="_Toc6913"/>
      <w:r>
        <w:rPr>
          <w:rFonts w:asciiTheme="minorEastAsia" w:hAnsiTheme="minorEastAsia" w:eastAsiaTheme="minorEastAsia"/>
          <w:bCs/>
          <w:sz w:val="36"/>
          <w:szCs w:val="36"/>
        </w:rPr>
        <w:t>第三章</w:t>
      </w:r>
      <w:r>
        <w:rPr>
          <w:rFonts w:asciiTheme="minorEastAsia" w:hAnsiTheme="minorEastAsia" w:eastAsiaTheme="minorEastAsia"/>
          <w:bCs/>
          <w:kern w:val="36"/>
          <w:sz w:val="36"/>
          <w:szCs w:val="36"/>
        </w:rPr>
        <w:t xml:space="preserve">  </w:t>
      </w:r>
      <w:r>
        <w:rPr>
          <w:rFonts w:asciiTheme="minorEastAsia" w:hAnsiTheme="minorEastAsia" w:eastAsiaTheme="minorEastAsia"/>
          <w:bCs/>
          <w:sz w:val="36"/>
          <w:szCs w:val="36"/>
        </w:rPr>
        <w:t>评审标准</w:t>
      </w:r>
      <w:bookmarkEnd w:id="456"/>
      <w:bookmarkEnd w:id="457"/>
      <w:bookmarkEnd w:id="458"/>
    </w:p>
    <w:p w14:paraId="4993A97A">
      <w:pPr>
        <w:spacing w:line="400" w:lineRule="exact"/>
        <w:ind w:firstLine="420"/>
        <w:rPr>
          <w:rFonts w:cs="Calibri" w:asciiTheme="minorEastAsia" w:hAnsiTheme="minorEastAsia" w:eastAsiaTheme="minorEastAsia"/>
          <w:sz w:val="24"/>
        </w:rPr>
      </w:pPr>
      <w:bookmarkStart w:id="459" w:name="OLE_LINK2"/>
      <w:bookmarkEnd w:id="459"/>
      <w:bookmarkStart w:id="460" w:name="OLE_LINK1"/>
      <w:r>
        <w:rPr>
          <w:rFonts w:hint="eastAsia" w:cs="Calibri" w:asciiTheme="minorEastAsia" w:hAnsiTheme="minorEastAsia" w:eastAsiaTheme="minorEastAsia"/>
          <w:sz w:val="24"/>
        </w:rPr>
        <w:t>本次竞争性磋商的评审分为初步审查和详细审查。详细审查采用综合评分法，总分为100分。</w:t>
      </w:r>
      <w:bookmarkEnd w:id="460"/>
    </w:p>
    <w:p w14:paraId="794DCF8D">
      <w:pPr>
        <w:spacing w:line="400" w:lineRule="exact"/>
        <w:rPr>
          <w:rFonts w:cs="Calibri" w:asciiTheme="minorEastAsia" w:hAnsiTheme="minorEastAsia" w:eastAsiaTheme="minorEastAsia"/>
          <w:b/>
          <w:bCs/>
          <w:sz w:val="24"/>
        </w:rPr>
      </w:pPr>
      <w:r>
        <w:rPr>
          <w:rFonts w:hint="eastAsia" w:cs="Calibri" w:asciiTheme="minorEastAsia" w:hAnsiTheme="minorEastAsia" w:eastAsiaTheme="minorEastAsia"/>
          <w:b/>
          <w:bCs/>
          <w:sz w:val="24"/>
        </w:rPr>
        <w:t>1、评标办法前附表</w:t>
      </w:r>
    </w:p>
    <w:tbl>
      <w:tblPr>
        <w:tblStyle w:val="26"/>
        <w:tblW w:w="9970" w:type="dxa"/>
        <w:tblInd w:w="-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884"/>
        <w:gridCol w:w="1950"/>
        <w:gridCol w:w="6286"/>
      </w:tblGrid>
      <w:tr w14:paraId="2D036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734" w:type="dxa"/>
            <w:gridSpan w:val="2"/>
            <w:tcBorders>
              <w:top w:val="single" w:color="auto" w:sz="4" w:space="0"/>
              <w:left w:val="single" w:color="auto" w:sz="4" w:space="0"/>
              <w:bottom w:val="single" w:color="auto" w:sz="4" w:space="0"/>
              <w:right w:val="single" w:color="auto" w:sz="4" w:space="0"/>
            </w:tcBorders>
            <w:vAlign w:val="center"/>
          </w:tcPr>
          <w:p w14:paraId="16416824">
            <w:pPr>
              <w:pStyle w:val="44"/>
              <w:widowControl/>
              <w:spacing w:before="0" w:beforeAutospacing="0" w:after="0" w:line="400" w:lineRule="exact"/>
              <w:jc w:val="center"/>
              <w:rPr>
                <w:rFonts w:hint="default" w:asciiTheme="minorEastAsia" w:hAnsiTheme="minorEastAsia" w:eastAsiaTheme="minorEastAsia"/>
                <w:b/>
                <w:bCs/>
                <w:color w:val="auto"/>
                <w:sz w:val="22"/>
                <w:szCs w:val="22"/>
              </w:rPr>
            </w:pPr>
            <w:r>
              <w:rPr>
                <w:rFonts w:asciiTheme="minorEastAsia" w:hAnsiTheme="minorEastAsia" w:eastAsiaTheme="minorEastAsia"/>
                <w:b/>
                <w:bCs/>
                <w:color w:val="auto"/>
                <w:sz w:val="22"/>
                <w:szCs w:val="22"/>
              </w:rPr>
              <w:t>条款号</w:t>
            </w:r>
          </w:p>
        </w:tc>
        <w:tc>
          <w:tcPr>
            <w:tcW w:w="1950" w:type="dxa"/>
            <w:tcBorders>
              <w:top w:val="single" w:color="auto" w:sz="4" w:space="0"/>
              <w:left w:val="nil"/>
              <w:bottom w:val="single" w:color="auto" w:sz="4" w:space="0"/>
              <w:right w:val="single" w:color="auto" w:sz="4" w:space="0"/>
            </w:tcBorders>
            <w:vAlign w:val="center"/>
          </w:tcPr>
          <w:p w14:paraId="20A91E4F">
            <w:pPr>
              <w:pStyle w:val="44"/>
              <w:widowControl/>
              <w:spacing w:before="0" w:beforeAutospacing="0" w:after="0" w:line="400" w:lineRule="exact"/>
              <w:jc w:val="center"/>
              <w:rPr>
                <w:rFonts w:hint="default" w:asciiTheme="minorEastAsia" w:hAnsiTheme="minorEastAsia" w:eastAsiaTheme="minorEastAsia"/>
                <w:b/>
                <w:bCs/>
                <w:color w:val="auto"/>
                <w:sz w:val="22"/>
                <w:szCs w:val="22"/>
              </w:rPr>
            </w:pPr>
            <w:r>
              <w:rPr>
                <w:rFonts w:asciiTheme="minorEastAsia" w:hAnsiTheme="minorEastAsia" w:eastAsiaTheme="minorEastAsia"/>
                <w:b/>
                <w:bCs/>
                <w:color w:val="auto"/>
                <w:sz w:val="22"/>
                <w:szCs w:val="22"/>
              </w:rPr>
              <w:t>评审因素</w:t>
            </w:r>
          </w:p>
        </w:tc>
        <w:tc>
          <w:tcPr>
            <w:tcW w:w="6286" w:type="dxa"/>
            <w:tcBorders>
              <w:top w:val="single" w:color="auto" w:sz="4" w:space="0"/>
              <w:left w:val="nil"/>
              <w:bottom w:val="single" w:color="auto" w:sz="4" w:space="0"/>
              <w:right w:val="single" w:color="auto" w:sz="4" w:space="0"/>
            </w:tcBorders>
            <w:vAlign w:val="center"/>
          </w:tcPr>
          <w:p w14:paraId="0319DEB5">
            <w:pPr>
              <w:pStyle w:val="44"/>
              <w:widowControl/>
              <w:spacing w:before="0" w:beforeAutospacing="0" w:after="0" w:line="400" w:lineRule="exact"/>
              <w:jc w:val="center"/>
              <w:rPr>
                <w:rFonts w:hint="default" w:asciiTheme="minorEastAsia" w:hAnsiTheme="minorEastAsia" w:eastAsiaTheme="minorEastAsia"/>
                <w:b/>
                <w:bCs/>
                <w:color w:val="auto"/>
                <w:sz w:val="22"/>
                <w:szCs w:val="22"/>
              </w:rPr>
            </w:pPr>
            <w:r>
              <w:rPr>
                <w:rFonts w:asciiTheme="minorEastAsia" w:hAnsiTheme="minorEastAsia" w:eastAsiaTheme="minorEastAsia"/>
                <w:b/>
                <w:bCs/>
                <w:color w:val="auto"/>
                <w:sz w:val="22"/>
                <w:szCs w:val="22"/>
              </w:rPr>
              <w:t>评审标准</w:t>
            </w:r>
          </w:p>
        </w:tc>
      </w:tr>
      <w:tr w14:paraId="70D3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850" w:type="dxa"/>
            <w:vMerge w:val="restart"/>
            <w:tcBorders>
              <w:top w:val="nil"/>
              <w:left w:val="single" w:color="auto" w:sz="4" w:space="0"/>
              <w:bottom w:val="single" w:color="auto" w:sz="4" w:space="0"/>
              <w:right w:val="single" w:color="auto" w:sz="4" w:space="0"/>
            </w:tcBorders>
            <w:vAlign w:val="center"/>
          </w:tcPr>
          <w:p w14:paraId="592713D3">
            <w:pPr>
              <w:pStyle w:val="44"/>
              <w:widowControl/>
              <w:spacing w:before="0" w:beforeAutospacing="0" w:after="0" w:line="400" w:lineRule="exact"/>
              <w:jc w:val="center"/>
              <w:rPr>
                <w:rFonts w:hint="default" w:asciiTheme="minorEastAsia" w:hAnsiTheme="minorEastAsia" w:eastAsiaTheme="minorEastAsia"/>
                <w:color w:val="auto"/>
                <w:sz w:val="22"/>
                <w:szCs w:val="22"/>
              </w:rPr>
            </w:pPr>
            <w:r>
              <w:rPr>
                <w:rFonts w:asciiTheme="minorEastAsia" w:hAnsiTheme="minorEastAsia" w:eastAsiaTheme="minorEastAsia"/>
                <w:color w:val="auto"/>
                <w:sz w:val="22"/>
                <w:szCs w:val="22"/>
              </w:rPr>
              <w:t>1.1</w:t>
            </w:r>
          </w:p>
        </w:tc>
        <w:tc>
          <w:tcPr>
            <w:tcW w:w="884" w:type="dxa"/>
            <w:vMerge w:val="restart"/>
            <w:tcBorders>
              <w:top w:val="nil"/>
              <w:left w:val="nil"/>
              <w:bottom w:val="single" w:color="auto" w:sz="4" w:space="0"/>
              <w:right w:val="single" w:color="auto" w:sz="4" w:space="0"/>
            </w:tcBorders>
            <w:vAlign w:val="center"/>
          </w:tcPr>
          <w:p w14:paraId="2C279877">
            <w:pPr>
              <w:pStyle w:val="44"/>
              <w:widowControl/>
              <w:spacing w:before="0" w:beforeAutospacing="0" w:after="0" w:line="400" w:lineRule="exact"/>
              <w:jc w:val="center"/>
              <w:rPr>
                <w:rFonts w:hint="default" w:asciiTheme="minorEastAsia" w:hAnsiTheme="minorEastAsia" w:eastAsiaTheme="minorEastAsia"/>
                <w:color w:val="auto"/>
                <w:sz w:val="22"/>
                <w:szCs w:val="22"/>
              </w:rPr>
            </w:pPr>
            <w:r>
              <w:rPr>
                <w:rFonts w:asciiTheme="minorEastAsia" w:hAnsiTheme="minorEastAsia" w:eastAsiaTheme="minorEastAsia"/>
                <w:color w:val="auto"/>
                <w:sz w:val="22"/>
                <w:szCs w:val="22"/>
              </w:rPr>
              <w:t>符合性评审标准</w:t>
            </w:r>
          </w:p>
        </w:tc>
        <w:tc>
          <w:tcPr>
            <w:tcW w:w="1950" w:type="dxa"/>
            <w:tcBorders>
              <w:top w:val="single" w:color="auto" w:sz="4" w:space="0"/>
              <w:left w:val="nil"/>
              <w:bottom w:val="single" w:color="auto" w:sz="4" w:space="0"/>
              <w:right w:val="single" w:color="auto" w:sz="4" w:space="0"/>
            </w:tcBorders>
            <w:vAlign w:val="center"/>
          </w:tcPr>
          <w:p w14:paraId="272A3140">
            <w:pPr>
              <w:pStyle w:val="44"/>
              <w:widowControl/>
              <w:spacing w:before="0" w:beforeAutospacing="0" w:after="0" w:line="240" w:lineRule="auto"/>
              <w:jc w:val="center"/>
              <w:rPr>
                <w:rFonts w:hint="default" w:asciiTheme="minorEastAsia" w:hAnsiTheme="minorEastAsia" w:eastAsiaTheme="minorEastAsia"/>
                <w:color w:val="auto"/>
                <w:sz w:val="22"/>
                <w:szCs w:val="22"/>
              </w:rPr>
            </w:pPr>
            <w:bookmarkStart w:id="461" w:name="OLE_LINK9"/>
            <w:bookmarkStart w:id="462" w:name="OLE_LINK11"/>
            <w:r>
              <w:rPr>
                <w:rFonts w:asciiTheme="minorEastAsia" w:hAnsiTheme="minorEastAsia" w:eastAsiaTheme="minorEastAsia"/>
                <w:color w:val="auto"/>
                <w:sz w:val="22"/>
                <w:szCs w:val="22"/>
              </w:rPr>
              <w:t>响应人名称</w:t>
            </w:r>
            <w:bookmarkEnd w:id="461"/>
            <w:bookmarkEnd w:id="462"/>
          </w:p>
        </w:tc>
        <w:tc>
          <w:tcPr>
            <w:tcW w:w="6286" w:type="dxa"/>
            <w:tcBorders>
              <w:top w:val="single" w:color="auto" w:sz="4" w:space="0"/>
              <w:left w:val="nil"/>
              <w:bottom w:val="single" w:color="auto" w:sz="4" w:space="0"/>
              <w:right w:val="single" w:color="auto" w:sz="4" w:space="0"/>
            </w:tcBorders>
            <w:vAlign w:val="center"/>
          </w:tcPr>
          <w:p w14:paraId="4296CE7C">
            <w:pPr>
              <w:pStyle w:val="44"/>
              <w:widowControl/>
              <w:snapToGrid w:val="0"/>
              <w:spacing w:before="0" w:beforeAutospacing="0" w:after="0" w:line="240" w:lineRule="auto"/>
              <w:rPr>
                <w:rFonts w:hint="default" w:asciiTheme="minorEastAsia" w:hAnsiTheme="minorEastAsia" w:eastAsiaTheme="minorEastAsia" w:cstheme="minorEastAsia"/>
                <w:color w:val="auto"/>
                <w:sz w:val="22"/>
                <w:szCs w:val="22"/>
              </w:rPr>
            </w:pPr>
            <w:r>
              <w:rPr>
                <w:rFonts w:asciiTheme="minorEastAsia" w:hAnsiTheme="minorEastAsia" w:eastAsiaTheme="minorEastAsia" w:cstheme="minorEastAsia"/>
                <w:color w:val="auto"/>
                <w:sz w:val="22"/>
                <w:szCs w:val="22"/>
              </w:rPr>
              <w:t>与营业执照等证件一致</w:t>
            </w:r>
          </w:p>
        </w:tc>
      </w:tr>
      <w:tr w14:paraId="13F4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850" w:type="dxa"/>
            <w:vMerge w:val="continue"/>
            <w:tcBorders>
              <w:top w:val="nil"/>
              <w:left w:val="single" w:color="auto" w:sz="4" w:space="0"/>
              <w:bottom w:val="single" w:color="auto" w:sz="4" w:space="0"/>
              <w:right w:val="single" w:color="auto" w:sz="4" w:space="0"/>
            </w:tcBorders>
            <w:vAlign w:val="center"/>
          </w:tcPr>
          <w:p w14:paraId="28A5AD14">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7E35641B">
            <w:pPr>
              <w:spacing w:after="0" w:line="400" w:lineRule="exact"/>
              <w:rPr>
                <w:rFonts w:asciiTheme="minorEastAsia" w:hAnsiTheme="minorEastAsia" w:eastAsiaTheme="minorEastAsia"/>
              </w:rPr>
            </w:pPr>
          </w:p>
        </w:tc>
        <w:tc>
          <w:tcPr>
            <w:tcW w:w="1950" w:type="dxa"/>
            <w:tcBorders>
              <w:top w:val="single" w:color="auto" w:sz="4" w:space="0"/>
              <w:left w:val="nil"/>
              <w:bottom w:val="single" w:color="auto" w:sz="4" w:space="0"/>
              <w:right w:val="single" w:color="auto" w:sz="4" w:space="0"/>
            </w:tcBorders>
            <w:vAlign w:val="center"/>
          </w:tcPr>
          <w:p w14:paraId="0A9B7820">
            <w:pPr>
              <w:pStyle w:val="44"/>
              <w:widowControl/>
              <w:spacing w:before="0" w:beforeAutospacing="0" w:after="0" w:line="240" w:lineRule="auto"/>
              <w:jc w:val="center"/>
              <w:rPr>
                <w:rFonts w:hint="default" w:asciiTheme="minorEastAsia" w:hAnsiTheme="minorEastAsia" w:eastAsiaTheme="minorEastAsia"/>
                <w:color w:val="auto"/>
                <w:sz w:val="22"/>
                <w:szCs w:val="22"/>
              </w:rPr>
            </w:pPr>
            <w:bookmarkStart w:id="463" w:name="OLE_LINK12"/>
            <w:bookmarkStart w:id="464" w:name="OLE_LINK13"/>
            <w:r>
              <w:rPr>
                <w:rFonts w:asciiTheme="minorEastAsia" w:hAnsiTheme="minorEastAsia" w:eastAsiaTheme="minorEastAsia"/>
                <w:color w:val="auto"/>
                <w:sz w:val="22"/>
                <w:szCs w:val="22"/>
              </w:rPr>
              <w:t>签字或盖章</w:t>
            </w:r>
            <w:bookmarkEnd w:id="463"/>
            <w:bookmarkEnd w:id="464"/>
          </w:p>
        </w:tc>
        <w:tc>
          <w:tcPr>
            <w:tcW w:w="6286" w:type="dxa"/>
            <w:tcBorders>
              <w:top w:val="single" w:color="auto" w:sz="4" w:space="0"/>
              <w:left w:val="nil"/>
              <w:bottom w:val="single" w:color="auto" w:sz="4" w:space="0"/>
              <w:right w:val="single" w:color="auto" w:sz="4" w:space="0"/>
            </w:tcBorders>
            <w:vAlign w:val="center"/>
          </w:tcPr>
          <w:p w14:paraId="18119A57">
            <w:pPr>
              <w:pStyle w:val="44"/>
              <w:widowControl/>
              <w:snapToGrid w:val="0"/>
              <w:spacing w:before="0" w:beforeAutospacing="0" w:after="0" w:line="240" w:lineRule="auto"/>
              <w:rPr>
                <w:rFonts w:hint="default" w:asciiTheme="minorEastAsia" w:hAnsiTheme="minorEastAsia" w:eastAsiaTheme="minorEastAsia" w:cstheme="minorEastAsia"/>
                <w:color w:val="auto"/>
                <w:sz w:val="22"/>
                <w:szCs w:val="22"/>
              </w:rPr>
            </w:pPr>
            <w:r>
              <w:rPr>
                <w:rFonts w:asciiTheme="minorEastAsia" w:hAnsiTheme="minorEastAsia" w:eastAsiaTheme="minorEastAsia" w:cstheme="minorEastAsia"/>
                <w:color w:val="auto"/>
                <w:sz w:val="22"/>
                <w:szCs w:val="22"/>
              </w:rPr>
              <w:t>符合竞争性磋商文件要求的签字、盖章（竞争性磋商文件中要求法定代表人或授权委托人签字或盖章的，响应人在进行电子化投标文件签章时，以签盖法定代表人电子签章为准）</w:t>
            </w:r>
          </w:p>
        </w:tc>
      </w:tr>
      <w:tr w14:paraId="05DB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850" w:type="dxa"/>
            <w:vMerge w:val="continue"/>
            <w:tcBorders>
              <w:top w:val="nil"/>
              <w:left w:val="single" w:color="auto" w:sz="4" w:space="0"/>
              <w:bottom w:val="single" w:color="auto" w:sz="4" w:space="0"/>
              <w:right w:val="single" w:color="auto" w:sz="4" w:space="0"/>
            </w:tcBorders>
            <w:vAlign w:val="center"/>
          </w:tcPr>
          <w:p w14:paraId="50529DA1">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136EB733">
            <w:pPr>
              <w:spacing w:after="0" w:line="400" w:lineRule="exact"/>
              <w:rPr>
                <w:rFonts w:asciiTheme="minorEastAsia" w:hAnsiTheme="minorEastAsia" w:eastAsiaTheme="minorEastAsia"/>
              </w:rPr>
            </w:pPr>
          </w:p>
        </w:tc>
        <w:tc>
          <w:tcPr>
            <w:tcW w:w="1950" w:type="dxa"/>
            <w:tcBorders>
              <w:top w:val="single" w:color="auto" w:sz="4" w:space="0"/>
              <w:left w:val="nil"/>
              <w:bottom w:val="single" w:color="auto" w:sz="4" w:space="0"/>
              <w:right w:val="single" w:color="auto" w:sz="4" w:space="0"/>
            </w:tcBorders>
            <w:vAlign w:val="center"/>
          </w:tcPr>
          <w:p w14:paraId="0E068F5C">
            <w:pPr>
              <w:pStyle w:val="44"/>
              <w:widowControl/>
              <w:spacing w:before="0" w:beforeAutospacing="0" w:after="0" w:line="240" w:lineRule="auto"/>
              <w:jc w:val="center"/>
              <w:rPr>
                <w:rFonts w:hint="default" w:asciiTheme="minorEastAsia" w:hAnsiTheme="minorEastAsia" w:eastAsiaTheme="minorEastAsia"/>
                <w:color w:val="auto"/>
                <w:sz w:val="22"/>
                <w:szCs w:val="22"/>
              </w:rPr>
            </w:pPr>
            <w:bookmarkStart w:id="465" w:name="OLE_LINK14"/>
            <w:r>
              <w:rPr>
                <w:rFonts w:asciiTheme="minorEastAsia" w:hAnsiTheme="minorEastAsia" w:eastAsiaTheme="minorEastAsia"/>
                <w:color w:val="auto"/>
                <w:sz w:val="22"/>
                <w:szCs w:val="22"/>
              </w:rPr>
              <w:t>响应文件格式</w:t>
            </w:r>
            <w:bookmarkEnd w:id="465"/>
          </w:p>
        </w:tc>
        <w:tc>
          <w:tcPr>
            <w:tcW w:w="6286" w:type="dxa"/>
            <w:tcBorders>
              <w:top w:val="single" w:color="auto" w:sz="4" w:space="0"/>
              <w:left w:val="nil"/>
              <w:bottom w:val="single" w:color="auto" w:sz="4" w:space="0"/>
              <w:right w:val="single" w:color="auto" w:sz="4" w:space="0"/>
            </w:tcBorders>
            <w:vAlign w:val="center"/>
          </w:tcPr>
          <w:p w14:paraId="52079D71">
            <w:pPr>
              <w:pStyle w:val="44"/>
              <w:widowControl/>
              <w:spacing w:before="0" w:beforeAutospacing="0" w:after="0" w:line="240" w:lineRule="auto"/>
              <w:rPr>
                <w:rFonts w:hint="default" w:asciiTheme="minorEastAsia" w:hAnsiTheme="minorEastAsia" w:eastAsiaTheme="minorEastAsia" w:cstheme="minorEastAsia"/>
                <w:color w:val="auto"/>
                <w:sz w:val="22"/>
                <w:szCs w:val="22"/>
              </w:rPr>
            </w:pPr>
            <w:r>
              <w:rPr>
                <w:rFonts w:asciiTheme="minorEastAsia" w:hAnsiTheme="minorEastAsia" w:eastAsiaTheme="minorEastAsia" w:cstheme="minorEastAsia"/>
                <w:color w:val="auto"/>
                <w:sz w:val="22"/>
                <w:szCs w:val="22"/>
              </w:rPr>
              <w:t>符合第七章“响应文件格式”的要求。</w:t>
            </w:r>
          </w:p>
        </w:tc>
      </w:tr>
      <w:tr w14:paraId="0187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850" w:type="dxa"/>
            <w:vMerge w:val="continue"/>
            <w:tcBorders>
              <w:top w:val="nil"/>
              <w:left w:val="single" w:color="auto" w:sz="4" w:space="0"/>
              <w:bottom w:val="single" w:color="auto" w:sz="4" w:space="0"/>
              <w:right w:val="single" w:color="auto" w:sz="4" w:space="0"/>
            </w:tcBorders>
            <w:vAlign w:val="center"/>
          </w:tcPr>
          <w:p w14:paraId="6CED82ED">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0AEBCD3B">
            <w:pPr>
              <w:spacing w:after="0" w:line="400" w:lineRule="exact"/>
              <w:rPr>
                <w:rFonts w:asciiTheme="minorEastAsia" w:hAnsiTheme="minorEastAsia" w:eastAsiaTheme="minorEastAsia"/>
              </w:rPr>
            </w:pPr>
          </w:p>
        </w:tc>
        <w:tc>
          <w:tcPr>
            <w:tcW w:w="1950" w:type="dxa"/>
            <w:tcBorders>
              <w:top w:val="single" w:color="auto" w:sz="4" w:space="0"/>
              <w:left w:val="nil"/>
              <w:bottom w:val="single" w:color="auto" w:sz="4" w:space="0"/>
              <w:right w:val="single" w:color="auto" w:sz="4" w:space="0"/>
            </w:tcBorders>
            <w:vAlign w:val="center"/>
          </w:tcPr>
          <w:p w14:paraId="1E5BD88B">
            <w:pPr>
              <w:pStyle w:val="44"/>
              <w:widowControl/>
              <w:spacing w:before="0" w:beforeAutospacing="0" w:after="0" w:line="240" w:lineRule="auto"/>
              <w:jc w:val="center"/>
              <w:rPr>
                <w:rFonts w:hint="default" w:asciiTheme="minorEastAsia" w:hAnsiTheme="minorEastAsia" w:eastAsiaTheme="minorEastAsia"/>
                <w:color w:val="auto"/>
                <w:sz w:val="22"/>
                <w:szCs w:val="22"/>
              </w:rPr>
            </w:pPr>
            <w:bookmarkStart w:id="466" w:name="OLE_LINK16"/>
            <w:bookmarkStart w:id="467" w:name="OLE_LINK15"/>
            <w:r>
              <w:rPr>
                <w:rFonts w:asciiTheme="minorEastAsia" w:hAnsiTheme="minorEastAsia" w:eastAsiaTheme="minorEastAsia"/>
                <w:color w:val="auto"/>
                <w:sz w:val="22"/>
                <w:szCs w:val="22"/>
              </w:rPr>
              <w:t>报价唯一</w:t>
            </w:r>
            <w:bookmarkEnd w:id="466"/>
            <w:bookmarkEnd w:id="467"/>
          </w:p>
        </w:tc>
        <w:tc>
          <w:tcPr>
            <w:tcW w:w="6286" w:type="dxa"/>
            <w:tcBorders>
              <w:top w:val="single" w:color="auto" w:sz="4" w:space="0"/>
              <w:left w:val="nil"/>
              <w:bottom w:val="single" w:color="auto" w:sz="4" w:space="0"/>
              <w:right w:val="single" w:color="auto" w:sz="4" w:space="0"/>
            </w:tcBorders>
            <w:vAlign w:val="center"/>
          </w:tcPr>
          <w:p w14:paraId="2D11575C">
            <w:pPr>
              <w:pStyle w:val="44"/>
              <w:widowControl/>
              <w:snapToGrid w:val="0"/>
              <w:spacing w:before="0" w:beforeAutospacing="0" w:after="0" w:line="240" w:lineRule="auto"/>
              <w:rPr>
                <w:rFonts w:hint="default" w:asciiTheme="minorEastAsia" w:hAnsiTheme="minorEastAsia" w:eastAsiaTheme="minorEastAsia" w:cstheme="minorEastAsia"/>
                <w:color w:val="auto"/>
                <w:sz w:val="22"/>
                <w:szCs w:val="22"/>
              </w:rPr>
            </w:pPr>
            <w:r>
              <w:rPr>
                <w:rFonts w:asciiTheme="minorEastAsia" w:hAnsiTheme="minorEastAsia" w:eastAsiaTheme="minorEastAsia" w:cstheme="minorEastAsia"/>
                <w:color w:val="auto"/>
                <w:sz w:val="22"/>
                <w:szCs w:val="22"/>
              </w:rPr>
              <w:t>只能有一个有效报价，且不超过最高限价</w:t>
            </w:r>
          </w:p>
        </w:tc>
      </w:tr>
      <w:tr w14:paraId="331C0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50" w:type="dxa"/>
            <w:vMerge w:val="restart"/>
            <w:tcBorders>
              <w:top w:val="nil"/>
              <w:left w:val="single" w:color="auto" w:sz="4" w:space="0"/>
              <w:bottom w:val="single" w:color="auto" w:sz="4" w:space="0"/>
              <w:right w:val="single" w:color="auto" w:sz="4" w:space="0"/>
            </w:tcBorders>
            <w:vAlign w:val="center"/>
          </w:tcPr>
          <w:p w14:paraId="1E3711D7">
            <w:pPr>
              <w:pStyle w:val="44"/>
              <w:widowControl/>
              <w:spacing w:before="0" w:beforeAutospacing="0" w:after="0" w:line="400" w:lineRule="exact"/>
              <w:rPr>
                <w:rFonts w:hint="default" w:asciiTheme="minorEastAsia" w:hAnsiTheme="minorEastAsia" w:eastAsiaTheme="minorEastAsia"/>
                <w:color w:val="auto"/>
                <w:sz w:val="22"/>
                <w:szCs w:val="22"/>
              </w:rPr>
            </w:pPr>
            <w:r>
              <w:rPr>
                <w:rFonts w:asciiTheme="minorEastAsia" w:hAnsiTheme="minorEastAsia" w:eastAsiaTheme="minorEastAsia"/>
                <w:color w:val="auto"/>
                <w:sz w:val="22"/>
                <w:szCs w:val="22"/>
              </w:rPr>
              <w:t>1.2</w:t>
            </w:r>
          </w:p>
        </w:tc>
        <w:tc>
          <w:tcPr>
            <w:tcW w:w="884" w:type="dxa"/>
            <w:vMerge w:val="restart"/>
            <w:tcBorders>
              <w:top w:val="nil"/>
              <w:left w:val="nil"/>
              <w:bottom w:val="single" w:color="auto" w:sz="4" w:space="0"/>
              <w:right w:val="single" w:color="auto" w:sz="4" w:space="0"/>
            </w:tcBorders>
            <w:vAlign w:val="center"/>
          </w:tcPr>
          <w:p w14:paraId="1AD21EF8">
            <w:pPr>
              <w:pStyle w:val="44"/>
              <w:widowControl/>
              <w:spacing w:before="0" w:beforeAutospacing="0" w:after="0" w:line="400" w:lineRule="exact"/>
              <w:jc w:val="center"/>
              <w:rPr>
                <w:rFonts w:hint="default" w:asciiTheme="minorEastAsia" w:hAnsiTheme="minorEastAsia" w:eastAsiaTheme="minorEastAsia"/>
                <w:color w:val="auto"/>
                <w:sz w:val="22"/>
                <w:szCs w:val="22"/>
              </w:rPr>
            </w:pPr>
            <w:r>
              <w:rPr>
                <w:rFonts w:asciiTheme="minorEastAsia" w:hAnsiTheme="minorEastAsia" w:eastAsiaTheme="minorEastAsia"/>
                <w:color w:val="auto"/>
                <w:sz w:val="22"/>
                <w:szCs w:val="22"/>
              </w:rPr>
              <w:t>资格评审标准</w:t>
            </w:r>
          </w:p>
        </w:tc>
        <w:tc>
          <w:tcPr>
            <w:tcW w:w="1950" w:type="dxa"/>
            <w:tcBorders>
              <w:top w:val="single" w:color="auto" w:sz="4" w:space="0"/>
              <w:left w:val="nil"/>
              <w:bottom w:val="single" w:color="auto" w:sz="4" w:space="0"/>
              <w:right w:val="single" w:color="auto" w:sz="4" w:space="0"/>
            </w:tcBorders>
            <w:vAlign w:val="center"/>
          </w:tcPr>
          <w:p w14:paraId="38D14A06">
            <w:pPr>
              <w:spacing w:after="0"/>
              <w:jc w:val="center"/>
              <w:rPr>
                <w:rFonts w:ascii="宋体" w:hAnsi="宋体" w:eastAsia="宋体"/>
              </w:rPr>
            </w:pPr>
            <w:r>
              <w:rPr>
                <w:rFonts w:hint="eastAsia" w:ascii="宋体" w:hAnsi="宋体" w:eastAsia="宋体"/>
              </w:rPr>
              <w:t>满足《中华人民共和国政府采购法》第二十二条规定</w:t>
            </w:r>
          </w:p>
        </w:tc>
        <w:tc>
          <w:tcPr>
            <w:tcW w:w="6286" w:type="dxa"/>
            <w:tcBorders>
              <w:top w:val="single" w:color="auto" w:sz="4" w:space="0"/>
              <w:left w:val="nil"/>
              <w:bottom w:val="single" w:color="auto" w:sz="4" w:space="0"/>
              <w:right w:val="single" w:color="auto" w:sz="4" w:space="0"/>
            </w:tcBorders>
            <w:vAlign w:val="center"/>
          </w:tcPr>
          <w:p w14:paraId="54D4867B">
            <w:pPr>
              <w:spacing w:after="0"/>
              <w:rPr>
                <w:rFonts w:asciiTheme="minorEastAsia" w:hAnsiTheme="minorEastAsia" w:eastAsiaTheme="minorEastAsia" w:cstheme="minorEastAsia"/>
              </w:rPr>
            </w:pPr>
            <w:r>
              <w:rPr>
                <w:rFonts w:hint="eastAsia" w:asciiTheme="minorEastAsia" w:hAnsiTheme="minorEastAsia" w:eastAsiaTheme="minorEastAsia" w:cstheme="minorEastAsia"/>
              </w:rPr>
              <w:t>满</w:t>
            </w:r>
            <w:r>
              <w:rPr>
                <w:rFonts w:hint="eastAsia" w:asciiTheme="minorEastAsia" w:hAnsiTheme="minorEastAsia" w:eastAsiaTheme="minorEastAsia" w:cstheme="minorEastAsia"/>
                <w:lang w:val="en-US" w:eastAsia="zh-CN"/>
              </w:rPr>
              <w:t>足</w:t>
            </w:r>
            <w:r>
              <w:rPr>
                <w:rFonts w:hint="eastAsia" w:asciiTheme="minorEastAsia" w:hAnsiTheme="minorEastAsia" w:eastAsiaTheme="minorEastAsia" w:cstheme="minorEastAsia"/>
              </w:rPr>
              <w:t>供应商符合《中华人民共和国政府采购法》第二十二条规定条件（供应商只需提供承诺书，不需要提供证明材料，对承诺书的真实性负责）</w:t>
            </w:r>
          </w:p>
        </w:tc>
      </w:tr>
      <w:tr w14:paraId="29FC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50" w:type="dxa"/>
            <w:vMerge w:val="continue"/>
            <w:tcBorders>
              <w:top w:val="nil"/>
              <w:left w:val="single" w:color="auto" w:sz="4" w:space="0"/>
              <w:bottom w:val="single" w:color="auto" w:sz="4" w:space="0"/>
              <w:right w:val="single" w:color="auto" w:sz="4" w:space="0"/>
            </w:tcBorders>
            <w:vAlign w:val="center"/>
          </w:tcPr>
          <w:p w14:paraId="4D10E5D9">
            <w:pPr>
              <w:pStyle w:val="44"/>
              <w:widowControl/>
              <w:spacing w:before="0" w:beforeAutospacing="0" w:after="0" w:line="400" w:lineRule="exact"/>
              <w:rPr>
                <w:rFonts w:hint="default" w:asciiTheme="minorEastAsia" w:hAnsiTheme="minorEastAsia" w:eastAsiaTheme="minorEastAsia"/>
                <w:color w:val="auto"/>
                <w:sz w:val="22"/>
                <w:szCs w:val="22"/>
              </w:rPr>
            </w:pPr>
          </w:p>
        </w:tc>
        <w:tc>
          <w:tcPr>
            <w:tcW w:w="884" w:type="dxa"/>
            <w:vMerge w:val="continue"/>
            <w:tcBorders>
              <w:top w:val="nil"/>
              <w:left w:val="nil"/>
              <w:bottom w:val="single" w:color="auto" w:sz="4" w:space="0"/>
              <w:right w:val="single" w:color="auto" w:sz="4" w:space="0"/>
            </w:tcBorders>
            <w:vAlign w:val="center"/>
          </w:tcPr>
          <w:p w14:paraId="22C03D36">
            <w:pPr>
              <w:pStyle w:val="44"/>
              <w:widowControl/>
              <w:spacing w:before="0" w:beforeAutospacing="0" w:after="0" w:line="400" w:lineRule="exact"/>
              <w:jc w:val="center"/>
              <w:rPr>
                <w:rFonts w:hint="default" w:asciiTheme="minorEastAsia" w:hAnsiTheme="minorEastAsia" w:eastAsiaTheme="minorEastAsia"/>
                <w:color w:val="auto"/>
                <w:sz w:val="22"/>
                <w:szCs w:val="22"/>
              </w:rPr>
            </w:pPr>
          </w:p>
        </w:tc>
        <w:tc>
          <w:tcPr>
            <w:tcW w:w="1950" w:type="dxa"/>
            <w:tcBorders>
              <w:top w:val="single" w:color="auto" w:sz="4" w:space="0"/>
              <w:left w:val="nil"/>
              <w:bottom w:val="single" w:color="auto" w:sz="4" w:space="0"/>
              <w:right w:val="single" w:color="auto" w:sz="4" w:space="0"/>
            </w:tcBorders>
            <w:vAlign w:val="center"/>
          </w:tcPr>
          <w:p w14:paraId="6AD7A493">
            <w:pPr>
              <w:pStyle w:val="44"/>
              <w:widowControl/>
              <w:spacing w:before="0" w:beforeAutospacing="0" w:after="0" w:line="240" w:lineRule="auto"/>
              <w:jc w:val="center"/>
              <w:rPr>
                <w:rFonts w:hint="default" w:asciiTheme="minorEastAsia" w:hAnsiTheme="minorEastAsia" w:eastAsiaTheme="minorEastAsia"/>
                <w:color w:val="auto"/>
                <w:sz w:val="22"/>
                <w:szCs w:val="22"/>
              </w:rPr>
            </w:pPr>
            <w:r>
              <w:rPr>
                <w:rFonts w:asciiTheme="minorEastAsia" w:hAnsiTheme="minorEastAsia" w:eastAsiaTheme="minorEastAsia"/>
                <w:color w:val="auto"/>
                <w:sz w:val="22"/>
                <w:szCs w:val="22"/>
              </w:rPr>
              <w:t>营业执照</w:t>
            </w:r>
          </w:p>
        </w:tc>
        <w:tc>
          <w:tcPr>
            <w:tcW w:w="6286" w:type="dxa"/>
            <w:tcBorders>
              <w:top w:val="single" w:color="auto" w:sz="4" w:space="0"/>
              <w:left w:val="nil"/>
              <w:bottom w:val="single" w:color="auto" w:sz="4" w:space="0"/>
              <w:right w:val="single" w:color="auto" w:sz="4" w:space="0"/>
            </w:tcBorders>
            <w:vAlign w:val="center"/>
          </w:tcPr>
          <w:p w14:paraId="133BF2AC">
            <w:pPr>
              <w:pStyle w:val="44"/>
              <w:widowControl/>
              <w:snapToGrid w:val="0"/>
              <w:spacing w:before="0" w:beforeAutospacing="0" w:after="0" w:line="240" w:lineRule="auto"/>
              <w:rPr>
                <w:rFonts w:hint="default" w:asciiTheme="minorEastAsia" w:hAnsiTheme="minorEastAsia" w:eastAsiaTheme="minorEastAsia" w:cstheme="minorEastAsia"/>
                <w:color w:val="auto"/>
                <w:sz w:val="22"/>
                <w:szCs w:val="22"/>
              </w:rPr>
            </w:pPr>
            <w:r>
              <w:rPr>
                <w:rFonts w:asciiTheme="minorEastAsia" w:hAnsiTheme="minorEastAsia" w:eastAsiaTheme="minorEastAsia" w:cstheme="minorEastAsia"/>
                <w:color w:val="auto"/>
                <w:sz w:val="22"/>
                <w:szCs w:val="22"/>
              </w:rPr>
              <w:t>供应商具有独立承担民事责任的能力（提供有效的企业营业执照或其他证明材料）</w:t>
            </w:r>
          </w:p>
        </w:tc>
      </w:tr>
      <w:tr w14:paraId="45F6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850" w:type="dxa"/>
            <w:vMerge w:val="continue"/>
            <w:tcBorders>
              <w:top w:val="nil"/>
              <w:left w:val="single" w:color="auto" w:sz="4" w:space="0"/>
              <w:bottom w:val="single" w:color="auto" w:sz="4" w:space="0"/>
              <w:right w:val="single" w:color="auto" w:sz="4" w:space="0"/>
            </w:tcBorders>
            <w:vAlign w:val="center"/>
          </w:tcPr>
          <w:p w14:paraId="2FA913ED">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165FABD2">
            <w:pPr>
              <w:spacing w:after="0" w:line="400" w:lineRule="exact"/>
              <w:rPr>
                <w:rFonts w:asciiTheme="minorEastAsia" w:hAnsiTheme="minorEastAsia" w:eastAsiaTheme="minorEastAsia"/>
              </w:rPr>
            </w:pPr>
          </w:p>
        </w:tc>
        <w:tc>
          <w:tcPr>
            <w:tcW w:w="1950" w:type="dxa"/>
            <w:tcBorders>
              <w:top w:val="single" w:color="auto" w:sz="4" w:space="0"/>
              <w:left w:val="nil"/>
              <w:bottom w:val="single" w:color="auto" w:sz="4" w:space="0"/>
              <w:right w:val="single" w:color="auto" w:sz="4" w:space="0"/>
            </w:tcBorders>
            <w:vAlign w:val="center"/>
          </w:tcPr>
          <w:p w14:paraId="32585EF5">
            <w:pPr>
              <w:spacing w:after="0"/>
              <w:jc w:val="center"/>
              <w:rPr>
                <w:rFonts w:cs="Calibri" w:asciiTheme="minorEastAsia" w:hAnsiTheme="minorEastAsia" w:eastAsiaTheme="minorEastAsia"/>
              </w:rPr>
            </w:pPr>
            <w:bookmarkStart w:id="468" w:name="OLE_LINK17"/>
            <w:bookmarkStart w:id="469" w:name="OLE_LINK18"/>
            <w:r>
              <w:rPr>
                <w:rFonts w:hint="eastAsia" w:asciiTheme="minorEastAsia" w:hAnsiTheme="minorEastAsia" w:eastAsiaTheme="minorEastAsia"/>
              </w:rPr>
              <w:t>资质要求</w:t>
            </w:r>
            <w:bookmarkEnd w:id="468"/>
            <w:bookmarkEnd w:id="469"/>
          </w:p>
        </w:tc>
        <w:tc>
          <w:tcPr>
            <w:tcW w:w="6286" w:type="dxa"/>
            <w:tcBorders>
              <w:top w:val="single" w:color="auto" w:sz="4" w:space="0"/>
              <w:left w:val="nil"/>
              <w:bottom w:val="single" w:color="auto" w:sz="4" w:space="0"/>
              <w:right w:val="single" w:color="auto" w:sz="4" w:space="0"/>
            </w:tcBorders>
            <w:vAlign w:val="center"/>
          </w:tcPr>
          <w:p w14:paraId="7DD34094">
            <w:pPr>
              <w:widowControl w:val="0"/>
              <w:adjustRightInd/>
              <w:snapToGrid/>
              <w:spacing w:after="0"/>
              <w:jc w:val="both"/>
              <w:rPr>
                <w:rFonts w:asciiTheme="minorEastAsia" w:hAnsiTheme="minorEastAsia" w:eastAsiaTheme="minorEastAsia" w:cstheme="minorEastAsia"/>
              </w:rPr>
            </w:pPr>
            <w:r>
              <w:rPr>
                <w:rFonts w:hint="eastAsia" w:asciiTheme="minorEastAsia" w:hAnsiTheme="minorEastAsia" w:eastAsiaTheme="minorEastAsia" w:cstheme="minorEastAsia"/>
              </w:rPr>
              <w:t>供应商须具有市政公用工程施工总承包叁级（含叁级）以上资质，具有有效的安全生产许可证，并在人员、设备、资金等方面具有相应的施工能力</w:t>
            </w:r>
          </w:p>
        </w:tc>
      </w:tr>
      <w:tr w14:paraId="4913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trPr>
        <w:tc>
          <w:tcPr>
            <w:tcW w:w="850" w:type="dxa"/>
            <w:vMerge w:val="continue"/>
            <w:tcBorders>
              <w:top w:val="nil"/>
              <w:left w:val="single" w:color="auto" w:sz="4" w:space="0"/>
              <w:bottom w:val="single" w:color="auto" w:sz="4" w:space="0"/>
              <w:right w:val="single" w:color="auto" w:sz="4" w:space="0"/>
            </w:tcBorders>
            <w:vAlign w:val="center"/>
          </w:tcPr>
          <w:p w14:paraId="36A5D66B">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5C34FD76">
            <w:pPr>
              <w:spacing w:after="0" w:line="400" w:lineRule="exact"/>
              <w:rPr>
                <w:rFonts w:asciiTheme="minorEastAsia" w:hAnsiTheme="minorEastAsia" w:eastAsiaTheme="minorEastAsia"/>
              </w:rPr>
            </w:pPr>
          </w:p>
        </w:tc>
        <w:tc>
          <w:tcPr>
            <w:tcW w:w="1950" w:type="dxa"/>
            <w:tcBorders>
              <w:top w:val="single" w:color="auto" w:sz="4" w:space="0"/>
              <w:left w:val="nil"/>
              <w:right w:val="single" w:color="auto" w:sz="4" w:space="0"/>
            </w:tcBorders>
            <w:vAlign w:val="center"/>
          </w:tcPr>
          <w:p w14:paraId="6F5AC1C4">
            <w:pPr>
              <w:spacing w:after="0"/>
              <w:jc w:val="center"/>
              <w:rPr>
                <w:rFonts w:asciiTheme="minorEastAsia" w:hAnsiTheme="minorEastAsia" w:eastAsiaTheme="minorEastAsia"/>
              </w:rPr>
            </w:pPr>
            <w:bookmarkStart w:id="470" w:name="OLE_LINK19"/>
            <w:bookmarkStart w:id="471" w:name="OLE_LINK20"/>
            <w:r>
              <w:rPr>
                <w:rFonts w:hint="eastAsia" w:asciiTheme="minorEastAsia" w:hAnsiTheme="minorEastAsia" w:eastAsiaTheme="minorEastAsia"/>
              </w:rPr>
              <w:t>项目经理</w:t>
            </w:r>
            <w:bookmarkEnd w:id="470"/>
            <w:bookmarkEnd w:id="471"/>
          </w:p>
        </w:tc>
        <w:tc>
          <w:tcPr>
            <w:tcW w:w="6286" w:type="dxa"/>
            <w:tcBorders>
              <w:top w:val="single" w:color="auto" w:sz="4" w:space="0"/>
              <w:left w:val="nil"/>
              <w:right w:val="single" w:color="auto" w:sz="4" w:space="0"/>
            </w:tcBorders>
            <w:vAlign w:val="center"/>
          </w:tcPr>
          <w:p w14:paraId="2E50942E">
            <w:pPr>
              <w:widowControl w:val="0"/>
              <w:wordWrap w:val="0"/>
              <w:adjustRightInd/>
              <w:snapToGrid/>
              <w:spacing w:after="0"/>
              <w:jc w:val="both"/>
              <w:rPr>
                <w:rFonts w:asciiTheme="minorEastAsia" w:hAnsiTheme="minorEastAsia" w:eastAsiaTheme="minorEastAsia" w:cstheme="minorEastAsia"/>
              </w:rPr>
            </w:pPr>
            <w:r>
              <w:rPr>
                <w:rFonts w:hint="eastAsia" w:asciiTheme="minorEastAsia" w:hAnsiTheme="minorEastAsia" w:eastAsiaTheme="minorEastAsia" w:cstheme="minorEastAsia"/>
              </w:rPr>
              <w:t>拟派项目经理应具备市政公用工程专业贰级（含贰级）以上注册建造师，须提供注册建造师证书、安全生产考核合格证书，提供在本单位缴费的社保证明，并出具无在建新建工程承诺书（自行承诺）</w:t>
            </w:r>
          </w:p>
        </w:tc>
      </w:tr>
      <w:tr w14:paraId="1C2C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50" w:type="dxa"/>
            <w:vMerge w:val="continue"/>
            <w:tcBorders>
              <w:top w:val="nil"/>
              <w:left w:val="single" w:color="auto" w:sz="4" w:space="0"/>
              <w:bottom w:val="single" w:color="auto" w:sz="4" w:space="0"/>
              <w:right w:val="single" w:color="auto" w:sz="4" w:space="0"/>
            </w:tcBorders>
            <w:vAlign w:val="center"/>
          </w:tcPr>
          <w:p w14:paraId="57FDECC5">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1B4F99C6">
            <w:pPr>
              <w:spacing w:after="0" w:line="400" w:lineRule="exact"/>
              <w:rPr>
                <w:rFonts w:asciiTheme="minorEastAsia" w:hAnsiTheme="minorEastAsia" w:eastAsiaTheme="minorEastAsia"/>
              </w:rPr>
            </w:pPr>
          </w:p>
        </w:tc>
        <w:tc>
          <w:tcPr>
            <w:tcW w:w="1950" w:type="dxa"/>
            <w:tcBorders>
              <w:top w:val="single" w:color="auto" w:sz="4" w:space="0"/>
              <w:left w:val="nil"/>
              <w:bottom w:val="single" w:color="auto" w:sz="4" w:space="0"/>
              <w:right w:val="single" w:color="auto" w:sz="4" w:space="0"/>
            </w:tcBorders>
            <w:vAlign w:val="center"/>
          </w:tcPr>
          <w:p w14:paraId="507F346F">
            <w:pPr>
              <w:spacing w:after="0"/>
              <w:jc w:val="center"/>
              <w:rPr>
                <w:rFonts w:asciiTheme="minorEastAsia" w:hAnsiTheme="minorEastAsia" w:eastAsiaTheme="minorEastAsia"/>
              </w:rPr>
            </w:pPr>
            <w:bookmarkStart w:id="472" w:name="OLE_LINK22"/>
            <w:bookmarkStart w:id="473" w:name="OLE_LINK23"/>
            <w:r>
              <w:rPr>
                <w:rFonts w:hint="eastAsia" w:asciiTheme="minorEastAsia" w:hAnsiTheme="minorEastAsia" w:eastAsiaTheme="minorEastAsia"/>
              </w:rPr>
              <w:t>无商业贿赂及无不正当竞争承诺</w:t>
            </w:r>
            <w:bookmarkEnd w:id="472"/>
            <w:bookmarkEnd w:id="473"/>
          </w:p>
        </w:tc>
        <w:tc>
          <w:tcPr>
            <w:tcW w:w="6286" w:type="dxa"/>
            <w:tcBorders>
              <w:top w:val="single" w:color="auto" w:sz="4" w:space="0"/>
              <w:left w:val="nil"/>
              <w:bottom w:val="single" w:color="auto" w:sz="4" w:space="0"/>
              <w:right w:val="single" w:color="auto" w:sz="4" w:space="0"/>
            </w:tcBorders>
            <w:vAlign w:val="center"/>
          </w:tcPr>
          <w:p w14:paraId="058E3252">
            <w:pPr>
              <w:spacing w:after="0"/>
              <w:jc w:val="both"/>
              <w:rPr>
                <w:rFonts w:asciiTheme="minorEastAsia" w:hAnsiTheme="minorEastAsia" w:eastAsiaTheme="minorEastAsia" w:cstheme="minorEastAsia"/>
              </w:rPr>
            </w:pPr>
            <w:r>
              <w:rPr>
                <w:rFonts w:hint="eastAsia" w:asciiTheme="minorEastAsia" w:hAnsiTheme="minorEastAsia" w:eastAsiaTheme="minorEastAsia" w:cstheme="minorEastAsia"/>
              </w:rPr>
              <w:t>供应商需提供本企业的无商业贿赂及不正当竞争行为的承诺书；</w:t>
            </w:r>
          </w:p>
        </w:tc>
      </w:tr>
      <w:tr w14:paraId="533B1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850" w:type="dxa"/>
            <w:vMerge w:val="continue"/>
            <w:tcBorders>
              <w:top w:val="nil"/>
              <w:left w:val="single" w:color="auto" w:sz="4" w:space="0"/>
              <w:bottom w:val="single" w:color="auto" w:sz="4" w:space="0"/>
              <w:right w:val="single" w:color="auto" w:sz="4" w:space="0"/>
            </w:tcBorders>
            <w:vAlign w:val="center"/>
          </w:tcPr>
          <w:p w14:paraId="5E8C674D">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3700452D">
            <w:pPr>
              <w:spacing w:after="0" w:line="400" w:lineRule="exact"/>
              <w:rPr>
                <w:rFonts w:asciiTheme="minorEastAsia" w:hAnsiTheme="minorEastAsia" w:eastAsiaTheme="minorEastAsia"/>
              </w:rPr>
            </w:pPr>
          </w:p>
        </w:tc>
        <w:tc>
          <w:tcPr>
            <w:tcW w:w="1950" w:type="dxa"/>
            <w:tcBorders>
              <w:top w:val="single" w:color="auto" w:sz="4" w:space="0"/>
              <w:left w:val="nil"/>
              <w:bottom w:val="single" w:color="auto" w:sz="4" w:space="0"/>
              <w:right w:val="single" w:color="auto" w:sz="4" w:space="0"/>
            </w:tcBorders>
            <w:vAlign w:val="center"/>
          </w:tcPr>
          <w:p w14:paraId="065B465A">
            <w:pPr>
              <w:spacing w:after="0"/>
              <w:jc w:val="center"/>
              <w:rPr>
                <w:rFonts w:asciiTheme="minorEastAsia" w:hAnsiTheme="minorEastAsia" w:eastAsiaTheme="minorEastAsia"/>
              </w:rPr>
            </w:pPr>
            <w:bookmarkStart w:id="474" w:name="OLE_LINK24"/>
            <w:bookmarkStart w:id="475" w:name="OLE_LINK25"/>
            <w:r>
              <w:rPr>
                <w:rFonts w:hint="eastAsia" w:asciiTheme="minorEastAsia" w:hAnsiTheme="minorEastAsia" w:eastAsiaTheme="minorEastAsia"/>
              </w:rPr>
              <w:t>无行贿犯罪记录</w:t>
            </w:r>
            <w:bookmarkEnd w:id="474"/>
            <w:bookmarkEnd w:id="475"/>
          </w:p>
        </w:tc>
        <w:tc>
          <w:tcPr>
            <w:tcW w:w="6286" w:type="dxa"/>
            <w:tcBorders>
              <w:top w:val="single" w:color="auto" w:sz="4" w:space="0"/>
              <w:left w:val="nil"/>
              <w:bottom w:val="single" w:color="auto" w:sz="4" w:space="0"/>
              <w:right w:val="single" w:color="auto" w:sz="4" w:space="0"/>
            </w:tcBorders>
          </w:tcPr>
          <w:p w14:paraId="1ED7930C">
            <w:pPr>
              <w:spacing w:after="0"/>
              <w:rPr>
                <w:rFonts w:asciiTheme="minorEastAsia" w:hAnsiTheme="minorEastAsia" w:eastAsiaTheme="minorEastAsia" w:cstheme="minorEastAsia"/>
              </w:rPr>
            </w:pPr>
            <w:r>
              <w:rPr>
                <w:rFonts w:hint="eastAsia" w:asciiTheme="minorEastAsia" w:hAnsiTheme="minorEastAsia" w:eastAsiaTheme="minorEastAsia" w:cstheme="minorEastAsia"/>
              </w:rPr>
              <w:t>参加政府采购活动前3年内无行贿犯罪记录，（开标时提供《中国裁判文书网》查询结果网页截图或企业自行承诺的无行贿犯罪承诺书，查询&lt;承诺&gt;对象为“企业，法定代表人，项目经理”）</w:t>
            </w:r>
          </w:p>
        </w:tc>
      </w:tr>
      <w:tr w14:paraId="6FFE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6" w:hRule="atLeast"/>
        </w:trPr>
        <w:tc>
          <w:tcPr>
            <w:tcW w:w="850" w:type="dxa"/>
            <w:vMerge w:val="continue"/>
            <w:tcBorders>
              <w:top w:val="nil"/>
              <w:left w:val="single" w:color="auto" w:sz="4" w:space="0"/>
              <w:bottom w:val="single" w:color="auto" w:sz="4" w:space="0"/>
              <w:right w:val="single" w:color="auto" w:sz="4" w:space="0"/>
            </w:tcBorders>
            <w:vAlign w:val="center"/>
          </w:tcPr>
          <w:p w14:paraId="5B3BC20A">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4289B5C0">
            <w:pPr>
              <w:spacing w:after="0" w:line="400" w:lineRule="exact"/>
              <w:rPr>
                <w:rFonts w:asciiTheme="minorEastAsia" w:hAnsiTheme="minorEastAsia" w:eastAsiaTheme="minorEastAsia"/>
              </w:rPr>
            </w:pPr>
          </w:p>
        </w:tc>
        <w:tc>
          <w:tcPr>
            <w:tcW w:w="1950" w:type="dxa"/>
            <w:tcBorders>
              <w:top w:val="single" w:color="auto" w:sz="4" w:space="0"/>
              <w:left w:val="nil"/>
              <w:right w:val="single" w:color="auto" w:sz="4" w:space="0"/>
            </w:tcBorders>
            <w:vAlign w:val="center"/>
          </w:tcPr>
          <w:p w14:paraId="62EAFDB5">
            <w:pPr>
              <w:spacing w:after="0"/>
              <w:jc w:val="center"/>
              <w:rPr>
                <w:rFonts w:cs="Calibri" w:asciiTheme="minorEastAsia" w:hAnsiTheme="minorEastAsia" w:eastAsiaTheme="minorEastAsia"/>
              </w:rPr>
            </w:pPr>
            <w:r>
              <w:rPr>
                <w:rFonts w:hint="eastAsia" w:cs="Calibri" w:asciiTheme="minorEastAsia" w:hAnsiTheme="minorEastAsia" w:eastAsiaTheme="minorEastAsia"/>
              </w:rPr>
              <w:t>信用查询</w:t>
            </w:r>
          </w:p>
        </w:tc>
        <w:tc>
          <w:tcPr>
            <w:tcW w:w="6286" w:type="dxa"/>
            <w:tcBorders>
              <w:top w:val="single" w:color="auto" w:sz="4" w:space="0"/>
              <w:left w:val="nil"/>
              <w:right w:val="single" w:color="auto" w:sz="4" w:space="0"/>
            </w:tcBorders>
            <w:vAlign w:val="center"/>
          </w:tcPr>
          <w:p w14:paraId="10B5BB85">
            <w:pPr>
              <w:widowControl w:val="0"/>
              <w:adjustRightInd/>
              <w:snapToGrid/>
              <w:spacing w:after="0"/>
              <w:jc w:val="both"/>
              <w:rPr>
                <w:rFonts w:asciiTheme="minorEastAsia" w:hAnsiTheme="minorEastAsia" w:eastAsiaTheme="minorEastAsia" w:cstheme="minorEastAsia"/>
              </w:rPr>
            </w:pPr>
            <w:r>
              <w:rPr>
                <w:rFonts w:hint="eastAsia" w:asciiTheme="minorEastAsia" w:hAnsiTheme="minorEastAsia" w:eastAsiaTheme="minorEastAsia" w:cstheme="minorEastAsia"/>
              </w:rPr>
              <w:t>根据《关于在政府采购活动中查询及使用信用记录有关问题的通知》(财库[2016]125号)和豫财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提供公告后网页查询截图、信用报告。截图要显示查询时间，查询时间自本公告发布之日起；</w:t>
            </w:r>
          </w:p>
        </w:tc>
      </w:tr>
      <w:tr w14:paraId="4530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2" w:hRule="atLeast"/>
        </w:trPr>
        <w:tc>
          <w:tcPr>
            <w:tcW w:w="850" w:type="dxa"/>
            <w:vMerge w:val="continue"/>
            <w:tcBorders>
              <w:top w:val="nil"/>
              <w:left w:val="single" w:color="auto" w:sz="4" w:space="0"/>
              <w:bottom w:val="single" w:color="auto" w:sz="4" w:space="0"/>
              <w:right w:val="single" w:color="auto" w:sz="4" w:space="0"/>
            </w:tcBorders>
            <w:vAlign w:val="center"/>
          </w:tcPr>
          <w:p w14:paraId="4E9666C5">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1EF3CCDB">
            <w:pPr>
              <w:spacing w:after="0" w:line="400" w:lineRule="exact"/>
              <w:rPr>
                <w:rFonts w:asciiTheme="minorEastAsia" w:hAnsiTheme="minorEastAsia" w:eastAsiaTheme="minorEastAsia"/>
              </w:rPr>
            </w:pPr>
          </w:p>
        </w:tc>
        <w:tc>
          <w:tcPr>
            <w:tcW w:w="1950" w:type="dxa"/>
            <w:tcBorders>
              <w:top w:val="single" w:color="auto" w:sz="4" w:space="0"/>
              <w:left w:val="nil"/>
              <w:right w:val="single" w:color="auto" w:sz="4" w:space="0"/>
            </w:tcBorders>
            <w:vAlign w:val="center"/>
          </w:tcPr>
          <w:p w14:paraId="572EC5C2">
            <w:pPr>
              <w:spacing w:after="0"/>
              <w:jc w:val="center"/>
              <w:rPr>
                <w:rFonts w:asciiTheme="minorEastAsia" w:hAnsiTheme="minorEastAsia" w:eastAsiaTheme="minorEastAsia"/>
              </w:rPr>
            </w:pPr>
            <w:bookmarkStart w:id="476" w:name="OLE_LINK26"/>
            <w:r>
              <w:rPr>
                <w:rFonts w:hint="eastAsia" w:asciiTheme="minorEastAsia" w:hAnsiTheme="minorEastAsia" w:eastAsiaTheme="minorEastAsia"/>
              </w:rPr>
              <w:t>信誉要求</w:t>
            </w:r>
            <w:bookmarkEnd w:id="476"/>
          </w:p>
        </w:tc>
        <w:tc>
          <w:tcPr>
            <w:tcW w:w="6286" w:type="dxa"/>
            <w:tcBorders>
              <w:top w:val="single" w:color="auto" w:sz="4" w:space="0"/>
              <w:left w:val="nil"/>
              <w:right w:val="single" w:color="auto" w:sz="4" w:space="0"/>
            </w:tcBorders>
            <w:vAlign w:val="center"/>
          </w:tcPr>
          <w:p w14:paraId="30E98879">
            <w:pPr>
              <w:widowControl w:val="0"/>
              <w:adjustRightInd/>
              <w:snapToGrid/>
              <w:spacing w:after="0"/>
              <w:jc w:val="both"/>
              <w:rPr>
                <w:rFonts w:asciiTheme="minorEastAsia" w:hAnsiTheme="minorEastAsia" w:eastAsiaTheme="minorEastAsia" w:cstheme="minorEastAsia"/>
              </w:rPr>
            </w:pPr>
            <w:r>
              <w:rPr>
                <w:rFonts w:hint="eastAsia" w:asciiTheme="minorEastAsia" w:hAnsiTheme="minorEastAsia" w:eastAsiaTheme="minorEastAsia" w:cstheme="minorEastAsia"/>
              </w:rPr>
              <w:t>1、被列入全国或省级建筑市场监管公共服务平台“黑名单”且在管理期限内的（投标人、拟派项目经理）；</w:t>
            </w:r>
          </w:p>
          <w:p w14:paraId="4EE24DF7">
            <w:pPr>
              <w:widowControl w:val="0"/>
              <w:adjustRightInd/>
              <w:snapToGrid/>
              <w:spacing w:after="0"/>
              <w:jc w:val="both"/>
              <w:rPr>
                <w:rFonts w:asciiTheme="minorEastAsia" w:hAnsiTheme="minorEastAsia" w:eastAsiaTheme="minorEastAsia" w:cstheme="minorEastAsia"/>
              </w:rPr>
            </w:pPr>
            <w:r>
              <w:rPr>
                <w:rFonts w:hint="eastAsia" w:asciiTheme="minorEastAsia" w:hAnsiTheme="minorEastAsia" w:eastAsiaTheme="minorEastAsia" w:cstheme="minorEastAsia"/>
              </w:rPr>
              <w:t>2、被列入国家企业信用信息公示系统“严重违法失信名单”且在管理期限内的；（投标人）</w:t>
            </w:r>
          </w:p>
          <w:p w14:paraId="29508819">
            <w:pPr>
              <w:widowControl w:val="0"/>
              <w:adjustRightInd/>
              <w:snapToGrid/>
              <w:spacing w:after="0"/>
              <w:jc w:val="both"/>
              <w:rPr>
                <w:rFonts w:asciiTheme="minorEastAsia" w:hAnsiTheme="minorEastAsia" w:eastAsiaTheme="minorEastAsia" w:cstheme="minorEastAsia"/>
              </w:rPr>
            </w:pPr>
            <w:r>
              <w:rPr>
                <w:rFonts w:hint="eastAsia" w:asciiTheme="minorEastAsia" w:hAnsiTheme="minorEastAsia" w:eastAsiaTheme="minorEastAsia" w:cstheme="minorEastAsia"/>
              </w:rPr>
              <w:t>3、投标所用</w:t>
            </w:r>
            <w:r>
              <w:rPr>
                <w:rFonts w:hint="eastAsia" w:asciiTheme="minorEastAsia" w:hAnsiTheme="minorEastAsia" w:eastAsiaTheme="minorEastAsia" w:cstheme="minorEastAsia"/>
                <w:lang w:eastAsia="zh-CN"/>
              </w:rPr>
              <w:t>市政</w:t>
            </w:r>
            <w:r>
              <w:rPr>
                <w:rFonts w:hint="eastAsia" w:asciiTheme="minorEastAsia" w:hAnsiTheme="minorEastAsia" w:eastAsiaTheme="minorEastAsia" w:cstheme="minorEastAsia"/>
                <w:lang w:val="en-US" w:eastAsia="zh-CN"/>
              </w:rPr>
              <w:t>公用工程</w:t>
            </w:r>
            <w:r>
              <w:rPr>
                <w:rFonts w:hint="eastAsia" w:asciiTheme="minorEastAsia" w:hAnsiTheme="minorEastAsia" w:eastAsiaTheme="minorEastAsia" w:cstheme="minorEastAsia"/>
              </w:rPr>
              <w:t>施工总承包资质在全国或省级建筑市场监管公共服务平台资质状况被标注资质异常状态的（投标人）；</w:t>
            </w:r>
          </w:p>
          <w:p w14:paraId="7B9F5CB6">
            <w:pPr>
              <w:widowControl w:val="0"/>
              <w:adjustRightInd/>
              <w:snapToGrid/>
              <w:spacing w:after="0"/>
              <w:rPr>
                <w:rFonts w:asciiTheme="minorEastAsia" w:hAnsiTheme="minorEastAsia" w:eastAsiaTheme="minorEastAsia" w:cstheme="minorEastAsia"/>
              </w:rPr>
            </w:pPr>
            <w:r>
              <w:rPr>
                <w:rFonts w:hint="eastAsia" w:asciiTheme="minorEastAsia" w:hAnsiTheme="minorEastAsia" w:eastAsiaTheme="minorEastAsia" w:cstheme="minorEastAsia"/>
              </w:rPr>
              <w:t>投标人需提供上述途径查询结果截图，并对其真实性负责。查询时间为招标公告发布之日后，投标截止时间前，查询结果需显示时间。若存在一个及以上记录的或截图不符合要求的，其投标资格应予以否决；</w:t>
            </w:r>
          </w:p>
        </w:tc>
      </w:tr>
      <w:tr w14:paraId="47C8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50" w:type="dxa"/>
            <w:vMerge w:val="continue"/>
            <w:tcBorders>
              <w:top w:val="nil"/>
              <w:left w:val="single" w:color="auto" w:sz="4" w:space="0"/>
              <w:bottom w:val="single" w:color="auto" w:sz="4" w:space="0"/>
              <w:right w:val="single" w:color="auto" w:sz="4" w:space="0"/>
            </w:tcBorders>
            <w:vAlign w:val="center"/>
          </w:tcPr>
          <w:p w14:paraId="2F8C6CE0">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7A48CA3B">
            <w:pPr>
              <w:spacing w:after="0" w:line="400" w:lineRule="exact"/>
              <w:rPr>
                <w:rFonts w:asciiTheme="minorEastAsia" w:hAnsiTheme="minorEastAsia" w:eastAsiaTheme="minorEastAsia"/>
              </w:rPr>
            </w:pPr>
          </w:p>
        </w:tc>
        <w:tc>
          <w:tcPr>
            <w:tcW w:w="1950" w:type="dxa"/>
            <w:tcBorders>
              <w:top w:val="single" w:color="auto" w:sz="4" w:space="0"/>
              <w:left w:val="nil"/>
              <w:right w:val="single" w:color="auto" w:sz="4" w:space="0"/>
            </w:tcBorders>
            <w:vAlign w:val="center"/>
          </w:tcPr>
          <w:p w14:paraId="47A55EB5">
            <w:pPr>
              <w:spacing w:after="0"/>
              <w:jc w:val="center"/>
              <w:rPr>
                <w:rFonts w:asciiTheme="minorEastAsia" w:hAnsiTheme="minorEastAsia" w:eastAsiaTheme="minorEastAsia"/>
              </w:rPr>
            </w:pPr>
            <w:bookmarkStart w:id="477" w:name="OLE_LINK27"/>
            <w:bookmarkStart w:id="478" w:name="OLE_LINK28"/>
            <w:r>
              <w:rPr>
                <w:rFonts w:hint="eastAsia" w:asciiTheme="minorEastAsia" w:hAnsiTheme="minorEastAsia" w:eastAsiaTheme="minorEastAsia"/>
              </w:rPr>
              <w:t>国家企业信用信息公示系统</w:t>
            </w:r>
            <w:bookmarkEnd w:id="477"/>
            <w:bookmarkEnd w:id="478"/>
          </w:p>
        </w:tc>
        <w:tc>
          <w:tcPr>
            <w:tcW w:w="6286" w:type="dxa"/>
            <w:tcBorders>
              <w:top w:val="single" w:color="auto" w:sz="4" w:space="0"/>
              <w:left w:val="nil"/>
              <w:right w:val="single" w:color="auto" w:sz="4" w:space="0"/>
            </w:tcBorders>
            <w:vAlign w:val="center"/>
          </w:tcPr>
          <w:p w14:paraId="14076873">
            <w:pPr>
              <w:widowControl w:val="0"/>
              <w:adjustRightInd/>
              <w:snapToGrid/>
              <w:spacing w:after="0"/>
              <w:jc w:val="both"/>
              <w:rPr>
                <w:rFonts w:asciiTheme="minorEastAsia" w:hAnsiTheme="minorEastAsia" w:eastAsiaTheme="minorEastAsia" w:cstheme="minorEastAsia"/>
              </w:rPr>
            </w:pPr>
            <w:r>
              <w:rPr>
                <w:rFonts w:hint="eastAsia" w:asciiTheme="minorEastAsia" w:hAnsiTheme="minorEastAsia" w:eastAsiaTheme="minorEastAsia" w:cstheme="minorEastAsia"/>
              </w:rPr>
              <w:t>单位负责人为同一人或者存在控股、管理关系的不同单位，不得参加同一标段投标（提供“国家企业信用信息公示系统”http://www.gsxt.gov.cn/index.html查询内容,须包含公司基本信息、股东信息及股权变更信息等全部内容）</w:t>
            </w:r>
          </w:p>
        </w:tc>
      </w:tr>
      <w:tr w14:paraId="2F89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850" w:type="dxa"/>
            <w:vMerge w:val="continue"/>
            <w:tcBorders>
              <w:top w:val="nil"/>
              <w:left w:val="single" w:color="auto" w:sz="4" w:space="0"/>
              <w:bottom w:val="single" w:color="auto" w:sz="4" w:space="0"/>
              <w:right w:val="single" w:color="auto" w:sz="4" w:space="0"/>
            </w:tcBorders>
            <w:vAlign w:val="center"/>
          </w:tcPr>
          <w:p w14:paraId="06173B9D">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008EB28A">
            <w:pPr>
              <w:spacing w:after="0" w:line="400" w:lineRule="exact"/>
              <w:rPr>
                <w:rFonts w:asciiTheme="minorEastAsia" w:hAnsiTheme="minorEastAsia" w:eastAsiaTheme="minorEastAsia"/>
              </w:rPr>
            </w:pPr>
          </w:p>
        </w:tc>
        <w:tc>
          <w:tcPr>
            <w:tcW w:w="1950" w:type="dxa"/>
            <w:tcBorders>
              <w:top w:val="single" w:color="auto" w:sz="4" w:space="0"/>
              <w:left w:val="nil"/>
              <w:right w:val="single" w:color="auto" w:sz="4" w:space="0"/>
            </w:tcBorders>
            <w:vAlign w:val="center"/>
          </w:tcPr>
          <w:p w14:paraId="5C7D8457">
            <w:pPr>
              <w:spacing w:after="0"/>
              <w:jc w:val="center"/>
              <w:rPr>
                <w:rFonts w:cs="Calibri" w:asciiTheme="minorEastAsia" w:hAnsiTheme="minorEastAsia" w:eastAsiaTheme="minorEastAsia"/>
              </w:rPr>
            </w:pPr>
            <w:bookmarkStart w:id="479" w:name="OLE_LINK30"/>
            <w:bookmarkStart w:id="480" w:name="OLE_LINK29"/>
            <w:r>
              <w:rPr>
                <w:rFonts w:hint="eastAsia" w:cs="Calibri" w:asciiTheme="minorEastAsia" w:hAnsiTheme="minorEastAsia" w:eastAsiaTheme="minorEastAsia"/>
              </w:rPr>
              <w:t>联合体投标</w:t>
            </w:r>
            <w:bookmarkEnd w:id="479"/>
            <w:bookmarkEnd w:id="480"/>
          </w:p>
        </w:tc>
        <w:tc>
          <w:tcPr>
            <w:tcW w:w="6286" w:type="dxa"/>
            <w:tcBorders>
              <w:top w:val="single" w:color="auto" w:sz="4" w:space="0"/>
              <w:left w:val="nil"/>
              <w:right w:val="single" w:color="auto" w:sz="4" w:space="0"/>
            </w:tcBorders>
            <w:vAlign w:val="center"/>
          </w:tcPr>
          <w:p w14:paraId="38DEB219">
            <w:pPr>
              <w:widowControl w:val="0"/>
              <w:adjustRightInd/>
              <w:snapToGrid/>
              <w:spacing w:after="0"/>
              <w:jc w:val="both"/>
              <w:rPr>
                <w:rFonts w:asciiTheme="minorEastAsia" w:hAnsiTheme="minorEastAsia" w:eastAsiaTheme="minorEastAsia" w:cstheme="minorEastAsia"/>
              </w:rPr>
            </w:pPr>
            <w:r>
              <w:rPr>
                <w:rFonts w:hint="eastAsia" w:asciiTheme="minorEastAsia" w:hAnsiTheme="minorEastAsia" w:eastAsiaTheme="minorEastAsia" w:cstheme="minorEastAsia"/>
              </w:rPr>
              <w:t>本项目不接受联合体投标（自行承诺）</w:t>
            </w:r>
          </w:p>
        </w:tc>
      </w:tr>
      <w:tr w14:paraId="4998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850" w:type="dxa"/>
            <w:vMerge w:val="continue"/>
            <w:tcBorders>
              <w:top w:val="nil"/>
              <w:left w:val="single" w:color="auto" w:sz="4" w:space="0"/>
              <w:bottom w:val="single" w:color="auto" w:sz="4" w:space="0"/>
              <w:right w:val="single" w:color="auto" w:sz="4" w:space="0"/>
            </w:tcBorders>
            <w:vAlign w:val="center"/>
          </w:tcPr>
          <w:p w14:paraId="1B8A31A5">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754E8813">
            <w:pPr>
              <w:spacing w:after="0" w:line="400" w:lineRule="exact"/>
              <w:rPr>
                <w:rFonts w:asciiTheme="minorEastAsia" w:hAnsiTheme="minorEastAsia" w:eastAsiaTheme="minorEastAsia"/>
              </w:rPr>
            </w:pPr>
          </w:p>
        </w:tc>
        <w:tc>
          <w:tcPr>
            <w:tcW w:w="1950" w:type="dxa"/>
            <w:tcBorders>
              <w:top w:val="single" w:color="auto" w:sz="4" w:space="0"/>
              <w:left w:val="nil"/>
              <w:right w:val="single" w:color="auto" w:sz="4" w:space="0"/>
            </w:tcBorders>
            <w:vAlign w:val="center"/>
          </w:tcPr>
          <w:p w14:paraId="4DB4891B">
            <w:pPr>
              <w:spacing w:after="0"/>
              <w:jc w:val="center"/>
              <w:rPr>
                <w:rFonts w:cs="Calibri" w:asciiTheme="minorEastAsia" w:hAnsiTheme="minorEastAsia" w:eastAsiaTheme="minorEastAsia"/>
              </w:rPr>
            </w:pPr>
            <w:r>
              <w:rPr>
                <w:rFonts w:hint="eastAsia" w:cs="Calibri" w:asciiTheme="minorEastAsia" w:hAnsiTheme="minorEastAsia" w:eastAsiaTheme="minorEastAsia"/>
              </w:rPr>
              <w:t>中小企业声明函</w:t>
            </w:r>
          </w:p>
        </w:tc>
        <w:tc>
          <w:tcPr>
            <w:tcW w:w="6286" w:type="dxa"/>
            <w:tcBorders>
              <w:top w:val="single" w:color="auto" w:sz="4" w:space="0"/>
              <w:left w:val="nil"/>
              <w:right w:val="single" w:color="auto" w:sz="4" w:space="0"/>
            </w:tcBorders>
            <w:vAlign w:val="center"/>
          </w:tcPr>
          <w:p w14:paraId="4620BD27">
            <w:pPr>
              <w:spacing w:after="0"/>
              <w:rPr>
                <w:rFonts w:asciiTheme="minorEastAsia" w:hAnsiTheme="minorEastAsia" w:eastAsiaTheme="minorEastAsia" w:cstheme="minorEastAsia"/>
              </w:rPr>
            </w:pPr>
            <w:r>
              <w:rPr>
                <w:rFonts w:hint="eastAsia" w:asciiTheme="minorEastAsia" w:hAnsiTheme="minorEastAsia" w:eastAsiaTheme="minorEastAsia" w:cstheme="minorEastAsia"/>
              </w:rPr>
              <w:t>是否提供有效的中小企业声明函</w:t>
            </w:r>
          </w:p>
        </w:tc>
      </w:tr>
      <w:tr w14:paraId="7548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850" w:type="dxa"/>
            <w:vMerge w:val="restart"/>
            <w:tcBorders>
              <w:top w:val="nil"/>
              <w:left w:val="single" w:color="auto" w:sz="4" w:space="0"/>
              <w:bottom w:val="single" w:color="auto" w:sz="4" w:space="0"/>
              <w:right w:val="single" w:color="auto" w:sz="4" w:space="0"/>
            </w:tcBorders>
            <w:vAlign w:val="center"/>
          </w:tcPr>
          <w:p w14:paraId="4C9F21A5">
            <w:pPr>
              <w:pStyle w:val="44"/>
              <w:widowControl/>
              <w:spacing w:before="0" w:beforeAutospacing="0" w:after="0" w:line="400" w:lineRule="exact"/>
              <w:jc w:val="center"/>
              <w:rPr>
                <w:rFonts w:hint="default" w:asciiTheme="minorEastAsia" w:hAnsiTheme="minorEastAsia" w:eastAsiaTheme="minorEastAsia"/>
                <w:color w:val="auto"/>
                <w:sz w:val="22"/>
                <w:szCs w:val="22"/>
              </w:rPr>
            </w:pPr>
            <w:r>
              <w:rPr>
                <w:rFonts w:asciiTheme="minorEastAsia" w:hAnsiTheme="minorEastAsia" w:eastAsiaTheme="minorEastAsia"/>
                <w:color w:val="auto"/>
                <w:sz w:val="22"/>
                <w:szCs w:val="22"/>
              </w:rPr>
              <w:t>1.3</w:t>
            </w:r>
          </w:p>
        </w:tc>
        <w:tc>
          <w:tcPr>
            <w:tcW w:w="884" w:type="dxa"/>
            <w:vMerge w:val="restart"/>
            <w:tcBorders>
              <w:top w:val="nil"/>
              <w:left w:val="nil"/>
              <w:bottom w:val="single" w:color="auto" w:sz="4" w:space="0"/>
              <w:right w:val="single" w:color="auto" w:sz="4" w:space="0"/>
            </w:tcBorders>
            <w:vAlign w:val="center"/>
          </w:tcPr>
          <w:p w14:paraId="310F91C1">
            <w:pPr>
              <w:pStyle w:val="44"/>
              <w:widowControl/>
              <w:spacing w:before="0" w:beforeAutospacing="0" w:after="0" w:line="400" w:lineRule="exact"/>
              <w:jc w:val="center"/>
              <w:rPr>
                <w:rFonts w:hint="default" w:asciiTheme="minorEastAsia" w:hAnsiTheme="minorEastAsia" w:eastAsiaTheme="minorEastAsia"/>
                <w:color w:val="auto"/>
                <w:sz w:val="22"/>
                <w:szCs w:val="22"/>
              </w:rPr>
            </w:pPr>
            <w:r>
              <w:rPr>
                <w:rFonts w:asciiTheme="minorEastAsia" w:hAnsiTheme="minorEastAsia" w:eastAsiaTheme="minorEastAsia"/>
                <w:color w:val="auto"/>
                <w:sz w:val="22"/>
                <w:szCs w:val="22"/>
              </w:rPr>
              <w:t>响应性评审标准</w:t>
            </w:r>
          </w:p>
        </w:tc>
        <w:tc>
          <w:tcPr>
            <w:tcW w:w="1950" w:type="dxa"/>
            <w:tcBorders>
              <w:top w:val="single" w:color="auto" w:sz="4" w:space="0"/>
              <w:left w:val="nil"/>
              <w:bottom w:val="single" w:color="auto" w:sz="4" w:space="0"/>
              <w:right w:val="single" w:color="auto" w:sz="4" w:space="0"/>
            </w:tcBorders>
            <w:vAlign w:val="center"/>
          </w:tcPr>
          <w:p w14:paraId="23466C78">
            <w:pPr>
              <w:spacing w:after="0"/>
              <w:ind w:firstLine="33" w:firstLineChars="15"/>
              <w:jc w:val="center"/>
              <w:rPr>
                <w:rFonts w:cs="Calibri" w:asciiTheme="minorEastAsia" w:hAnsiTheme="minorEastAsia" w:eastAsiaTheme="minorEastAsia"/>
              </w:rPr>
            </w:pPr>
            <w:bookmarkStart w:id="481" w:name="OLE_LINK31"/>
            <w:bookmarkStart w:id="482" w:name="OLE_LINK32"/>
            <w:r>
              <w:rPr>
                <w:rFonts w:hint="eastAsia" w:cs="Calibri" w:asciiTheme="minorEastAsia" w:hAnsiTheme="minorEastAsia" w:eastAsiaTheme="minorEastAsia"/>
              </w:rPr>
              <w:t>磋商范围</w:t>
            </w:r>
            <w:bookmarkEnd w:id="481"/>
            <w:bookmarkEnd w:id="482"/>
          </w:p>
        </w:tc>
        <w:tc>
          <w:tcPr>
            <w:tcW w:w="6286" w:type="dxa"/>
            <w:tcBorders>
              <w:top w:val="single" w:color="auto" w:sz="4" w:space="0"/>
              <w:left w:val="nil"/>
              <w:bottom w:val="single" w:color="auto" w:sz="4" w:space="0"/>
              <w:right w:val="single" w:color="auto" w:sz="4" w:space="0"/>
            </w:tcBorders>
            <w:vAlign w:val="center"/>
          </w:tcPr>
          <w:p w14:paraId="43F1F525">
            <w:pPr>
              <w:spacing w:after="0"/>
              <w:ind w:firstLine="33" w:firstLineChars="15"/>
              <w:jc w:val="both"/>
              <w:rPr>
                <w:rFonts w:asciiTheme="minorEastAsia" w:hAnsiTheme="minorEastAsia" w:eastAsiaTheme="minorEastAsia" w:cstheme="minorEastAsia"/>
              </w:rPr>
            </w:pPr>
            <w:r>
              <w:rPr>
                <w:rFonts w:hint="eastAsia" w:asciiTheme="minorEastAsia" w:hAnsiTheme="minorEastAsia" w:eastAsiaTheme="minorEastAsia" w:cstheme="minorEastAsia"/>
              </w:rPr>
              <w:t>详见投标人须知前附表</w:t>
            </w:r>
          </w:p>
        </w:tc>
      </w:tr>
      <w:tr w14:paraId="5174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50" w:type="dxa"/>
            <w:vMerge w:val="continue"/>
            <w:tcBorders>
              <w:top w:val="nil"/>
              <w:left w:val="single" w:color="auto" w:sz="4" w:space="0"/>
              <w:bottom w:val="single" w:color="auto" w:sz="4" w:space="0"/>
              <w:right w:val="single" w:color="auto" w:sz="4" w:space="0"/>
            </w:tcBorders>
            <w:vAlign w:val="center"/>
          </w:tcPr>
          <w:p w14:paraId="1E0F5E44">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247321B8">
            <w:pPr>
              <w:spacing w:after="0" w:line="400" w:lineRule="exact"/>
              <w:rPr>
                <w:rFonts w:asciiTheme="minorEastAsia" w:hAnsiTheme="minorEastAsia" w:eastAsiaTheme="minorEastAsia"/>
              </w:rPr>
            </w:pPr>
          </w:p>
        </w:tc>
        <w:tc>
          <w:tcPr>
            <w:tcW w:w="1950" w:type="dxa"/>
            <w:tcBorders>
              <w:top w:val="single" w:color="auto" w:sz="4" w:space="0"/>
              <w:left w:val="nil"/>
              <w:bottom w:val="single" w:color="auto" w:sz="4" w:space="0"/>
              <w:right w:val="single" w:color="auto" w:sz="4" w:space="0"/>
            </w:tcBorders>
            <w:vAlign w:val="center"/>
          </w:tcPr>
          <w:p w14:paraId="1207248C">
            <w:pPr>
              <w:spacing w:after="0"/>
              <w:ind w:firstLine="33" w:firstLineChars="15"/>
              <w:jc w:val="center"/>
              <w:rPr>
                <w:rFonts w:cs="Calibri" w:asciiTheme="minorEastAsia" w:hAnsiTheme="minorEastAsia" w:eastAsiaTheme="minorEastAsia"/>
              </w:rPr>
            </w:pPr>
            <w:bookmarkStart w:id="483" w:name="OLE_LINK34"/>
            <w:bookmarkStart w:id="484" w:name="OLE_LINK33"/>
            <w:r>
              <w:rPr>
                <w:rFonts w:hint="eastAsia" w:cs="Calibri" w:asciiTheme="minorEastAsia" w:hAnsiTheme="minorEastAsia" w:eastAsiaTheme="minorEastAsia"/>
              </w:rPr>
              <w:t>计划工期</w:t>
            </w:r>
            <w:bookmarkEnd w:id="483"/>
            <w:bookmarkEnd w:id="484"/>
          </w:p>
        </w:tc>
        <w:tc>
          <w:tcPr>
            <w:tcW w:w="6286" w:type="dxa"/>
            <w:tcBorders>
              <w:top w:val="single" w:color="auto" w:sz="4" w:space="0"/>
              <w:left w:val="nil"/>
              <w:bottom w:val="single" w:color="auto" w:sz="4" w:space="0"/>
              <w:right w:val="single" w:color="auto" w:sz="4" w:space="0"/>
            </w:tcBorders>
            <w:vAlign w:val="center"/>
          </w:tcPr>
          <w:p w14:paraId="477F3C05">
            <w:pPr>
              <w:spacing w:after="0"/>
              <w:jc w:val="both"/>
              <w:rPr>
                <w:rFonts w:asciiTheme="minorEastAsia" w:hAnsiTheme="minorEastAsia" w:eastAsiaTheme="minorEastAsia" w:cstheme="minorEastAsia"/>
              </w:rPr>
            </w:pPr>
            <w:r>
              <w:rPr>
                <w:rFonts w:hint="eastAsia" w:asciiTheme="minorEastAsia" w:hAnsiTheme="minorEastAsia" w:eastAsiaTheme="minorEastAsia" w:cstheme="minorEastAsia"/>
              </w:rPr>
              <w:t>详见投标人须知前附表</w:t>
            </w:r>
          </w:p>
        </w:tc>
      </w:tr>
      <w:tr w14:paraId="5A4D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50" w:type="dxa"/>
            <w:vMerge w:val="continue"/>
            <w:tcBorders>
              <w:top w:val="nil"/>
              <w:left w:val="single" w:color="auto" w:sz="4" w:space="0"/>
              <w:bottom w:val="single" w:color="auto" w:sz="4" w:space="0"/>
              <w:right w:val="single" w:color="auto" w:sz="4" w:space="0"/>
            </w:tcBorders>
            <w:vAlign w:val="center"/>
          </w:tcPr>
          <w:p w14:paraId="00FB06C7">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27FF97E6">
            <w:pPr>
              <w:spacing w:after="0" w:line="400" w:lineRule="exact"/>
              <w:rPr>
                <w:rFonts w:asciiTheme="minorEastAsia" w:hAnsiTheme="minorEastAsia" w:eastAsiaTheme="minorEastAsia"/>
              </w:rPr>
            </w:pPr>
          </w:p>
        </w:tc>
        <w:tc>
          <w:tcPr>
            <w:tcW w:w="1950" w:type="dxa"/>
            <w:tcBorders>
              <w:top w:val="single" w:color="auto" w:sz="4" w:space="0"/>
              <w:left w:val="nil"/>
              <w:bottom w:val="single" w:color="auto" w:sz="4" w:space="0"/>
              <w:right w:val="single" w:color="auto" w:sz="4" w:space="0"/>
            </w:tcBorders>
            <w:vAlign w:val="center"/>
          </w:tcPr>
          <w:p w14:paraId="01B4E0A4">
            <w:pPr>
              <w:spacing w:after="0"/>
              <w:ind w:firstLine="33" w:firstLineChars="15"/>
              <w:jc w:val="center"/>
              <w:rPr>
                <w:rFonts w:cs="Calibri" w:asciiTheme="minorEastAsia" w:hAnsiTheme="minorEastAsia" w:eastAsiaTheme="minorEastAsia"/>
              </w:rPr>
            </w:pPr>
            <w:bookmarkStart w:id="485" w:name="OLE_LINK36"/>
            <w:bookmarkStart w:id="486" w:name="OLE_LINK35"/>
            <w:r>
              <w:rPr>
                <w:rFonts w:hint="eastAsia" w:cs="Calibri" w:asciiTheme="minorEastAsia" w:hAnsiTheme="minorEastAsia" w:eastAsiaTheme="minorEastAsia"/>
              </w:rPr>
              <w:t>质量要求</w:t>
            </w:r>
            <w:bookmarkEnd w:id="485"/>
            <w:bookmarkEnd w:id="486"/>
          </w:p>
        </w:tc>
        <w:tc>
          <w:tcPr>
            <w:tcW w:w="6286" w:type="dxa"/>
            <w:tcBorders>
              <w:top w:val="single" w:color="auto" w:sz="4" w:space="0"/>
              <w:left w:val="nil"/>
              <w:bottom w:val="single" w:color="auto" w:sz="4" w:space="0"/>
              <w:right w:val="single" w:color="auto" w:sz="4" w:space="0"/>
            </w:tcBorders>
            <w:vAlign w:val="center"/>
          </w:tcPr>
          <w:p w14:paraId="2E9D7850">
            <w:pPr>
              <w:spacing w:after="0"/>
              <w:ind w:firstLine="33" w:firstLineChars="15"/>
              <w:jc w:val="both"/>
              <w:rPr>
                <w:rFonts w:asciiTheme="minorEastAsia" w:hAnsiTheme="minorEastAsia" w:eastAsiaTheme="minorEastAsia" w:cstheme="minorEastAsia"/>
              </w:rPr>
            </w:pPr>
            <w:r>
              <w:rPr>
                <w:rFonts w:hint="eastAsia" w:asciiTheme="minorEastAsia" w:hAnsiTheme="minorEastAsia" w:eastAsiaTheme="minorEastAsia" w:cstheme="minorEastAsia"/>
              </w:rPr>
              <w:t>详见投标人须知前附表</w:t>
            </w:r>
          </w:p>
        </w:tc>
      </w:tr>
      <w:tr w14:paraId="2964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50" w:type="dxa"/>
            <w:vMerge w:val="continue"/>
            <w:tcBorders>
              <w:top w:val="nil"/>
              <w:left w:val="single" w:color="auto" w:sz="4" w:space="0"/>
              <w:bottom w:val="single" w:color="auto" w:sz="4" w:space="0"/>
              <w:right w:val="single" w:color="auto" w:sz="4" w:space="0"/>
            </w:tcBorders>
            <w:vAlign w:val="center"/>
          </w:tcPr>
          <w:p w14:paraId="75D4CA87">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266E8AB0">
            <w:pPr>
              <w:spacing w:after="0" w:line="400" w:lineRule="exact"/>
              <w:rPr>
                <w:rFonts w:asciiTheme="minorEastAsia" w:hAnsiTheme="minorEastAsia" w:eastAsiaTheme="minorEastAsia"/>
              </w:rPr>
            </w:pPr>
          </w:p>
        </w:tc>
        <w:tc>
          <w:tcPr>
            <w:tcW w:w="1950" w:type="dxa"/>
            <w:tcBorders>
              <w:top w:val="single" w:color="auto" w:sz="4" w:space="0"/>
              <w:left w:val="nil"/>
              <w:bottom w:val="single" w:color="auto" w:sz="4" w:space="0"/>
              <w:right w:val="single" w:color="auto" w:sz="4" w:space="0"/>
            </w:tcBorders>
            <w:vAlign w:val="center"/>
          </w:tcPr>
          <w:p w14:paraId="090E5579">
            <w:pPr>
              <w:spacing w:after="0"/>
              <w:ind w:firstLine="33" w:firstLineChars="15"/>
              <w:jc w:val="center"/>
              <w:rPr>
                <w:rFonts w:cs="Calibri" w:asciiTheme="minorEastAsia" w:hAnsiTheme="minorEastAsia" w:eastAsiaTheme="minorEastAsia"/>
              </w:rPr>
            </w:pPr>
            <w:bookmarkStart w:id="487" w:name="OLE_LINK38"/>
            <w:bookmarkStart w:id="488" w:name="OLE_LINK37"/>
            <w:r>
              <w:rPr>
                <w:rFonts w:hint="eastAsia" w:cs="Calibri" w:asciiTheme="minorEastAsia" w:hAnsiTheme="minorEastAsia" w:eastAsiaTheme="minorEastAsia"/>
              </w:rPr>
              <w:t>磋商有效期</w:t>
            </w:r>
            <w:bookmarkEnd w:id="487"/>
            <w:bookmarkEnd w:id="488"/>
          </w:p>
        </w:tc>
        <w:tc>
          <w:tcPr>
            <w:tcW w:w="6286" w:type="dxa"/>
            <w:tcBorders>
              <w:top w:val="single" w:color="auto" w:sz="4" w:space="0"/>
              <w:left w:val="nil"/>
              <w:bottom w:val="single" w:color="auto" w:sz="4" w:space="0"/>
              <w:right w:val="single" w:color="auto" w:sz="4" w:space="0"/>
            </w:tcBorders>
            <w:vAlign w:val="center"/>
          </w:tcPr>
          <w:p w14:paraId="4E66C15C">
            <w:pPr>
              <w:spacing w:after="0"/>
              <w:ind w:firstLine="33" w:firstLineChars="15"/>
              <w:jc w:val="both"/>
              <w:rPr>
                <w:rFonts w:asciiTheme="minorEastAsia" w:hAnsiTheme="minorEastAsia" w:eastAsiaTheme="minorEastAsia" w:cstheme="minorEastAsia"/>
              </w:rPr>
            </w:pPr>
            <w:r>
              <w:rPr>
                <w:rFonts w:hint="eastAsia" w:asciiTheme="minorEastAsia" w:hAnsiTheme="minorEastAsia" w:eastAsiaTheme="minorEastAsia" w:cstheme="minorEastAsia"/>
              </w:rPr>
              <w:t>详见投标人须知前附表</w:t>
            </w:r>
          </w:p>
        </w:tc>
      </w:tr>
      <w:tr w14:paraId="5645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50" w:type="dxa"/>
            <w:vMerge w:val="continue"/>
            <w:tcBorders>
              <w:top w:val="nil"/>
              <w:left w:val="single" w:color="auto" w:sz="4" w:space="0"/>
              <w:bottom w:val="single" w:color="auto" w:sz="4" w:space="0"/>
              <w:right w:val="single" w:color="auto" w:sz="4" w:space="0"/>
            </w:tcBorders>
            <w:vAlign w:val="center"/>
          </w:tcPr>
          <w:p w14:paraId="1726F4DA">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1E87CAB6">
            <w:pPr>
              <w:spacing w:after="0" w:line="400" w:lineRule="exact"/>
              <w:rPr>
                <w:rFonts w:asciiTheme="minorEastAsia" w:hAnsiTheme="minorEastAsia" w:eastAsiaTheme="minorEastAsia"/>
              </w:rPr>
            </w:pPr>
          </w:p>
        </w:tc>
        <w:tc>
          <w:tcPr>
            <w:tcW w:w="1950" w:type="dxa"/>
            <w:tcBorders>
              <w:top w:val="single" w:color="auto" w:sz="4" w:space="0"/>
              <w:left w:val="nil"/>
              <w:bottom w:val="single" w:color="auto" w:sz="4" w:space="0"/>
              <w:right w:val="single" w:color="auto" w:sz="4" w:space="0"/>
            </w:tcBorders>
            <w:vAlign w:val="center"/>
          </w:tcPr>
          <w:p w14:paraId="4C920FC2">
            <w:pPr>
              <w:spacing w:after="0"/>
              <w:ind w:firstLine="33" w:firstLineChars="15"/>
              <w:jc w:val="center"/>
              <w:rPr>
                <w:rFonts w:cs="Calibri" w:asciiTheme="minorEastAsia" w:hAnsiTheme="minorEastAsia" w:eastAsiaTheme="minorEastAsia"/>
              </w:rPr>
            </w:pPr>
            <w:bookmarkStart w:id="489" w:name="OLE_LINK39"/>
            <w:r>
              <w:rPr>
                <w:rFonts w:cs="Calibri" w:asciiTheme="minorEastAsia" w:hAnsiTheme="minorEastAsia" w:eastAsiaTheme="minorEastAsia"/>
              </w:rPr>
              <w:t>其他要求</w:t>
            </w:r>
            <w:bookmarkEnd w:id="489"/>
          </w:p>
        </w:tc>
        <w:tc>
          <w:tcPr>
            <w:tcW w:w="6286" w:type="dxa"/>
            <w:tcBorders>
              <w:top w:val="single" w:color="auto" w:sz="4" w:space="0"/>
              <w:left w:val="nil"/>
              <w:bottom w:val="single" w:color="auto" w:sz="4" w:space="0"/>
              <w:right w:val="single" w:color="auto" w:sz="4" w:space="0"/>
            </w:tcBorders>
            <w:vAlign w:val="center"/>
          </w:tcPr>
          <w:p w14:paraId="0C302B36">
            <w:pPr>
              <w:spacing w:after="0"/>
              <w:ind w:firstLine="33" w:firstLineChars="15"/>
              <w:jc w:val="both"/>
              <w:rPr>
                <w:rFonts w:asciiTheme="minorEastAsia" w:hAnsiTheme="minorEastAsia" w:eastAsiaTheme="minorEastAsia" w:cstheme="minorEastAsia"/>
              </w:rPr>
            </w:pPr>
            <w:r>
              <w:rPr>
                <w:rFonts w:hint="eastAsia" w:asciiTheme="minorEastAsia" w:hAnsiTheme="minorEastAsia" w:eastAsiaTheme="minorEastAsia" w:cstheme="minorEastAsia"/>
              </w:rPr>
              <w:t>磋商文件规定的其他要求</w:t>
            </w:r>
          </w:p>
        </w:tc>
      </w:tr>
      <w:tr w14:paraId="52BD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850" w:type="dxa"/>
            <w:vMerge w:val="continue"/>
            <w:tcBorders>
              <w:top w:val="nil"/>
              <w:left w:val="single" w:color="auto" w:sz="4" w:space="0"/>
              <w:bottom w:val="single" w:color="auto" w:sz="4" w:space="0"/>
              <w:right w:val="single" w:color="auto" w:sz="4" w:space="0"/>
            </w:tcBorders>
            <w:vAlign w:val="center"/>
          </w:tcPr>
          <w:p w14:paraId="33062ACB">
            <w:pPr>
              <w:spacing w:after="0" w:line="400" w:lineRule="exact"/>
              <w:rPr>
                <w:rFonts w:asciiTheme="minorEastAsia" w:hAnsiTheme="minorEastAsia" w:eastAsiaTheme="minorEastAsia"/>
              </w:rPr>
            </w:pPr>
          </w:p>
        </w:tc>
        <w:tc>
          <w:tcPr>
            <w:tcW w:w="884" w:type="dxa"/>
            <w:vMerge w:val="continue"/>
            <w:tcBorders>
              <w:top w:val="nil"/>
              <w:left w:val="nil"/>
              <w:bottom w:val="single" w:color="auto" w:sz="4" w:space="0"/>
              <w:right w:val="single" w:color="auto" w:sz="4" w:space="0"/>
            </w:tcBorders>
            <w:vAlign w:val="center"/>
          </w:tcPr>
          <w:p w14:paraId="1015A731">
            <w:pPr>
              <w:spacing w:after="0" w:line="400" w:lineRule="exact"/>
              <w:rPr>
                <w:rFonts w:asciiTheme="minorEastAsia" w:hAnsiTheme="minorEastAsia" w:eastAsiaTheme="minorEastAsia"/>
              </w:rPr>
            </w:pPr>
          </w:p>
        </w:tc>
        <w:tc>
          <w:tcPr>
            <w:tcW w:w="1950" w:type="dxa"/>
            <w:tcBorders>
              <w:top w:val="single" w:color="auto" w:sz="4" w:space="0"/>
              <w:left w:val="nil"/>
              <w:bottom w:val="single" w:color="auto" w:sz="4" w:space="0"/>
              <w:right w:val="single" w:color="auto" w:sz="4" w:space="0"/>
            </w:tcBorders>
            <w:vAlign w:val="center"/>
          </w:tcPr>
          <w:p w14:paraId="1249FD2F">
            <w:pPr>
              <w:spacing w:after="0"/>
              <w:ind w:firstLine="33" w:firstLineChars="15"/>
              <w:jc w:val="center"/>
              <w:rPr>
                <w:rFonts w:cs="Calibri" w:asciiTheme="minorEastAsia" w:hAnsiTheme="minorEastAsia" w:eastAsiaTheme="minorEastAsia"/>
              </w:rPr>
            </w:pPr>
            <w:r>
              <w:rPr>
                <w:rFonts w:hint="eastAsia" w:cs="Calibri" w:asciiTheme="minorEastAsia" w:hAnsiTheme="minorEastAsia" w:eastAsiaTheme="minorEastAsia"/>
              </w:rPr>
              <w:t>控制价</w:t>
            </w:r>
          </w:p>
        </w:tc>
        <w:tc>
          <w:tcPr>
            <w:tcW w:w="6286" w:type="dxa"/>
            <w:tcBorders>
              <w:top w:val="single" w:color="auto" w:sz="4" w:space="0"/>
              <w:left w:val="nil"/>
              <w:bottom w:val="single" w:color="auto" w:sz="4" w:space="0"/>
              <w:right w:val="single" w:color="auto" w:sz="4" w:space="0"/>
            </w:tcBorders>
            <w:vAlign w:val="center"/>
          </w:tcPr>
          <w:p w14:paraId="0AC5DD8A">
            <w:pPr>
              <w:spacing w:after="0"/>
              <w:ind w:firstLine="33" w:firstLineChars="15"/>
              <w:jc w:val="both"/>
              <w:rPr>
                <w:rFonts w:asciiTheme="minorEastAsia" w:hAnsiTheme="minorEastAsia" w:eastAsiaTheme="minorEastAsia" w:cstheme="minorEastAsia"/>
              </w:rPr>
            </w:pPr>
            <w:r>
              <w:rPr>
                <w:rFonts w:hint="eastAsia" w:asciiTheme="minorEastAsia" w:hAnsiTheme="minorEastAsia" w:eastAsiaTheme="minorEastAsia" w:cstheme="minorEastAsia"/>
              </w:rPr>
              <w:t>供应商磋商报价不得高于预算金额，否则按照无效标处理。</w:t>
            </w:r>
          </w:p>
        </w:tc>
      </w:tr>
    </w:tbl>
    <w:p w14:paraId="238F93D8">
      <w:pPr>
        <w:spacing w:line="264" w:lineRule="auto"/>
        <w:rPr>
          <w:rFonts w:cs="仿宋_GB2312" w:asciiTheme="minorEastAsia" w:hAnsiTheme="minorEastAsia" w:eastAsiaTheme="minorEastAsia"/>
          <w:b/>
          <w:kern w:val="1"/>
          <w:sz w:val="24"/>
          <w:lang w:val="zh-CN"/>
        </w:rPr>
      </w:pPr>
      <w:bookmarkStart w:id="490" w:name="_Toc512514899"/>
      <w:bookmarkEnd w:id="490"/>
      <w:bookmarkStart w:id="491" w:name="_Toc517179004"/>
      <w:bookmarkEnd w:id="491"/>
    </w:p>
    <w:p w14:paraId="2811A023">
      <w:pPr>
        <w:adjustRightInd/>
        <w:snapToGrid/>
        <w:spacing w:after="0"/>
        <w:jc w:val="center"/>
        <w:rPr>
          <w:rFonts w:cs="仿宋_GB2312" w:asciiTheme="minorEastAsia" w:hAnsiTheme="minorEastAsia" w:eastAsiaTheme="minorEastAsia"/>
          <w:b/>
          <w:kern w:val="1"/>
          <w:sz w:val="24"/>
          <w:lang w:val="zh-CN"/>
        </w:rPr>
      </w:pPr>
      <w:r>
        <w:rPr>
          <w:rFonts w:cs="仿宋_GB2312" w:asciiTheme="minorEastAsia" w:hAnsiTheme="minorEastAsia" w:eastAsiaTheme="minorEastAsia"/>
          <w:b/>
          <w:kern w:val="1"/>
          <w:sz w:val="24"/>
          <w:lang w:val="zh-CN"/>
        </w:rPr>
        <w:br w:type="page"/>
      </w:r>
      <w:r>
        <w:rPr>
          <w:rFonts w:hint="eastAsia" w:cs="仿宋_GB2312" w:asciiTheme="minorEastAsia" w:hAnsiTheme="minorEastAsia" w:eastAsiaTheme="minorEastAsia"/>
          <w:b/>
          <w:kern w:val="1"/>
          <w:sz w:val="24"/>
          <w:lang w:val="zh-CN"/>
        </w:rPr>
        <w:t>二、详细评审</w:t>
      </w:r>
    </w:p>
    <w:tbl>
      <w:tblPr>
        <w:tblStyle w:val="26"/>
        <w:tblW w:w="10586" w:type="dxa"/>
        <w:tblInd w:w="-251" w:type="dxa"/>
        <w:tblLayout w:type="fixed"/>
        <w:tblCellMar>
          <w:top w:w="0" w:type="dxa"/>
          <w:left w:w="108" w:type="dxa"/>
          <w:bottom w:w="0" w:type="dxa"/>
          <w:right w:w="108" w:type="dxa"/>
        </w:tblCellMar>
      </w:tblPr>
      <w:tblGrid>
        <w:gridCol w:w="726"/>
        <w:gridCol w:w="868"/>
        <w:gridCol w:w="608"/>
        <w:gridCol w:w="917"/>
        <w:gridCol w:w="4895"/>
        <w:gridCol w:w="1134"/>
        <w:gridCol w:w="1438"/>
      </w:tblGrid>
      <w:tr w14:paraId="763928D0">
        <w:tblPrEx>
          <w:tblCellMar>
            <w:top w:w="0" w:type="dxa"/>
            <w:left w:w="108" w:type="dxa"/>
            <w:bottom w:w="0" w:type="dxa"/>
            <w:right w:w="108" w:type="dxa"/>
          </w:tblCellMar>
        </w:tblPrEx>
        <w:trPr>
          <w:gridAfter w:val="1"/>
          <w:wAfter w:w="1438" w:type="dxa"/>
          <w:trHeight w:val="518" w:hRule="atLeast"/>
        </w:trPr>
        <w:tc>
          <w:tcPr>
            <w:tcW w:w="9148" w:type="dxa"/>
            <w:gridSpan w:val="6"/>
            <w:tcBorders>
              <w:top w:val="single" w:color="000000" w:sz="6" w:space="0"/>
              <w:left w:val="single" w:color="000000" w:sz="12" w:space="0"/>
              <w:bottom w:val="single" w:color="000000" w:sz="6" w:space="0"/>
              <w:right w:val="single" w:color="000000" w:sz="12" w:space="0"/>
            </w:tcBorders>
            <w:vAlign w:val="center"/>
          </w:tcPr>
          <w:p w14:paraId="2DB89B79">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b/>
                <w:kern w:val="1"/>
                <w:sz w:val="24"/>
                <w:szCs w:val="24"/>
                <w:lang w:eastAsia="en-US" w:bidi="en-US"/>
              </w:rPr>
              <w:t>评分部分（满分100分）</w:t>
            </w:r>
          </w:p>
        </w:tc>
      </w:tr>
      <w:tr w14:paraId="245468F9">
        <w:tblPrEx>
          <w:tblCellMar>
            <w:top w:w="0" w:type="dxa"/>
            <w:left w:w="108" w:type="dxa"/>
            <w:bottom w:w="0" w:type="dxa"/>
            <w:right w:w="108" w:type="dxa"/>
          </w:tblCellMar>
        </w:tblPrEx>
        <w:trPr>
          <w:gridAfter w:val="1"/>
          <w:wAfter w:w="1438" w:type="dxa"/>
          <w:trHeight w:val="691" w:hRule="atLeast"/>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67DEC5A4">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分值构成</w:t>
            </w:r>
          </w:p>
          <w:p w14:paraId="318AD10E">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(总分100分)</w:t>
            </w:r>
          </w:p>
        </w:tc>
        <w:tc>
          <w:tcPr>
            <w:tcW w:w="7554" w:type="dxa"/>
            <w:gridSpan w:val="4"/>
            <w:tcBorders>
              <w:top w:val="single" w:color="000000" w:sz="6" w:space="0"/>
              <w:left w:val="single" w:color="000000" w:sz="6" w:space="0"/>
              <w:bottom w:val="single" w:color="000000" w:sz="6" w:space="0"/>
              <w:right w:val="single" w:color="000000" w:sz="12" w:space="0"/>
            </w:tcBorders>
            <w:vAlign w:val="center"/>
          </w:tcPr>
          <w:p w14:paraId="09AEC5C6">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商务标：</w:t>
            </w:r>
            <w:r>
              <w:rPr>
                <w:rFonts w:hint="eastAsia" w:cs="宋体" w:asciiTheme="minorEastAsia" w:hAnsiTheme="minorEastAsia" w:eastAsiaTheme="minorEastAsia"/>
                <w:kern w:val="1"/>
                <w:sz w:val="24"/>
                <w:szCs w:val="24"/>
                <w:u w:val="single"/>
                <w:lang w:bidi="en-US"/>
              </w:rPr>
              <w:t>30</w:t>
            </w:r>
            <w:r>
              <w:rPr>
                <w:rFonts w:hint="eastAsia" w:cs="宋体" w:asciiTheme="minorEastAsia" w:hAnsiTheme="minorEastAsia" w:eastAsiaTheme="minorEastAsia"/>
                <w:kern w:val="1"/>
                <w:sz w:val="24"/>
                <w:szCs w:val="24"/>
                <w:lang w:bidi="en-US"/>
              </w:rPr>
              <w:t>分</w:t>
            </w:r>
          </w:p>
          <w:p w14:paraId="566CF456">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技术标：</w:t>
            </w:r>
            <w:r>
              <w:rPr>
                <w:rFonts w:hint="eastAsia" w:cs="宋体" w:asciiTheme="minorEastAsia" w:hAnsiTheme="minorEastAsia" w:eastAsiaTheme="minorEastAsia"/>
                <w:kern w:val="1"/>
                <w:sz w:val="24"/>
                <w:szCs w:val="24"/>
                <w:u w:val="single"/>
                <w:lang w:bidi="en-US"/>
              </w:rPr>
              <w:t>45</w:t>
            </w:r>
            <w:r>
              <w:rPr>
                <w:rFonts w:hint="eastAsia" w:cs="宋体" w:asciiTheme="minorEastAsia" w:hAnsiTheme="minorEastAsia" w:eastAsiaTheme="minorEastAsia"/>
                <w:kern w:val="1"/>
                <w:sz w:val="24"/>
                <w:szCs w:val="24"/>
                <w:lang w:bidi="en-US"/>
              </w:rPr>
              <w:t>分</w:t>
            </w:r>
          </w:p>
          <w:p w14:paraId="0D353DD9">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综合标：</w:t>
            </w:r>
            <w:r>
              <w:rPr>
                <w:rFonts w:hint="eastAsia" w:cs="宋体" w:asciiTheme="minorEastAsia" w:hAnsiTheme="minorEastAsia" w:eastAsiaTheme="minorEastAsia"/>
                <w:kern w:val="1"/>
                <w:sz w:val="24"/>
                <w:szCs w:val="24"/>
                <w:u w:val="single"/>
                <w:lang w:bidi="en-US"/>
              </w:rPr>
              <w:t>25</w:t>
            </w:r>
            <w:r>
              <w:rPr>
                <w:rFonts w:hint="eastAsia" w:cs="宋体" w:asciiTheme="minorEastAsia" w:hAnsiTheme="minorEastAsia" w:eastAsiaTheme="minorEastAsia"/>
                <w:kern w:val="1"/>
                <w:sz w:val="24"/>
                <w:szCs w:val="24"/>
                <w:lang w:bidi="en-US"/>
              </w:rPr>
              <w:t>分</w:t>
            </w:r>
          </w:p>
        </w:tc>
      </w:tr>
      <w:tr w14:paraId="42F26A55">
        <w:tblPrEx>
          <w:tblCellMar>
            <w:top w:w="0" w:type="dxa"/>
            <w:left w:w="108" w:type="dxa"/>
            <w:bottom w:w="0" w:type="dxa"/>
            <w:right w:w="108" w:type="dxa"/>
          </w:tblCellMar>
        </w:tblPrEx>
        <w:trPr>
          <w:gridAfter w:val="1"/>
          <w:wAfter w:w="1438" w:type="dxa"/>
          <w:trHeight w:val="207" w:hRule="atLeast"/>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53AEA25E">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评分因素</w:t>
            </w:r>
          </w:p>
        </w:tc>
        <w:tc>
          <w:tcPr>
            <w:tcW w:w="7554" w:type="dxa"/>
            <w:gridSpan w:val="4"/>
            <w:tcBorders>
              <w:top w:val="single" w:color="000000" w:sz="6" w:space="0"/>
              <w:left w:val="single" w:color="000000" w:sz="6" w:space="0"/>
              <w:bottom w:val="single" w:color="000000" w:sz="6" w:space="0"/>
              <w:right w:val="single" w:color="000000" w:sz="12" w:space="0"/>
            </w:tcBorders>
            <w:vAlign w:val="center"/>
          </w:tcPr>
          <w:p w14:paraId="6FD5173A">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评分标准</w:t>
            </w:r>
          </w:p>
        </w:tc>
      </w:tr>
      <w:tr w14:paraId="5FCCBC92">
        <w:tblPrEx>
          <w:tblCellMar>
            <w:top w:w="0" w:type="dxa"/>
            <w:left w:w="108" w:type="dxa"/>
            <w:bottom w:w="0" w:type="dxa"/>
            <w:right w:w="108" w:type="dxa"/>
          </w:tblCellMar>
        </w:tblPrEx>
        <w:trPr>
          <w:gridAfter w:val="1"/>
          <w:wAfter w:w="1438" w:type="dxa"/>
          <w:trHeight w:val="602" w:hRule="atLeast"/>
        </w:trPr>
        <w:tc>
          <w:tcPr>
            <w:tcW w:w="726" w:type="dxa"/>
            <w:tcBorders>
              <w:top w:val="single" w:color="000000" w:sz="6" w:space="0"/>
              <w:left w:val="single" w:color="000000" w:sz="4" w:space="0"/>
              <w:bottom w:val="single" w:color="000000" w:sz="6" w:space="0"/>
              <w:right w:val="single" w:color="000000" w:sz="6" w:space="0"/>
            </w:tcBorders>
            <w:vAlign w:val="center"/>
          </w:tcPr>
          <w:p w14:paraId="1935B6AE">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商务标（</w:t>
            </w:r>
            <w:r>
              <w:rPr>
                <w:rFonts w:hint="eastAsia" w:cs="宋体" w:asciiTheme="minorEastAsia" w:hAnsiTheme="minorEastAsia" w:eastAsiaTheme="minorEastAsia"/>
                <w:kern w:val="1"/>
                <w:sz w:val="24"/>
                <w:szCs w:val="24"/>
                <w:lang w:bidi="en-US"/>
              </w:rPr>
              <w:t>3</w:t>
            </w:r>
            <w:r>
              <w:rPr>
                <w:rFonts w:hint="eastAsia" w:cs="宋体" w:asciiTheme="minorEastAsia" w:hAnsiTheme="minorEastAsia" w:eastAsiaTheme="minorEastAsia"/>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36C0BAB7">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投标报价</w:t>
            </w:r>
          </w:p>
        </w:tc>
        <w:tc>
          <w:tcPr>
            <w:tcW w:w="7554" w:type="dxa"/>
            <w:gridSpan w:val="4"/>
            <w:tcBorders>
              <w:top w:val="single" w:color="000000" w:sz="6" w:space="0"/>
              <w:left w:val="single" w:color="000000" w:sz="6" w:space="0"/>
              <w:bottom w:val="single" w:color="000000" w:sz="6" w:space="0"/>
              <w:right w:val="single" w:color="000000" w:sz="12" w:space="0"/>
            </w:tcBorders>
            <w:vAlign w:val="center"/>
          </w:tcPr>
          <w:p w14:paraId="1F2C4FE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1、综合评分法中的价格分统一采用低价优先法计算，即满足磋商文件要求且最后报价最低的供应商的价格为磋商基准价，其价格分为满分。</w:t>
            </w:r>
          </w:p>
          <w:p w14:paraId="6B59C171">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2、其他供应商的价格分统一按照下列公式计算：磋商报价得分=（磋商基准价/最后磋商报价）×30</w:t>
            </w:r>
          </w:p>
          <w:p w14:paraId="04F160B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注：（1）分值计算保留两位小数。</w:t>
            </w:r>
          </w:p>
          <w:p w14:paraId="75FC710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（2）本项目专门面向中小企业采购，不再进行价格扣除。参加政府采购活动的中小企业应当提供《中小企业声明函》；</w:t>
            </w:r>
          </w:p>
          <w:p w14:paraId="488FBBC7">
            <w:pPr>
              <w:adjustRightInd/>
              <w:snapToGrid/>
              <w:spacing w:after="0" w:line="400" w:lineRule="exact"/>
              <w:rPr>
                <w:rFonts w:cs="宋体" w:asciiTheme="minorEastAsia" w:hAnsiTheme="minorEastAsia" w:eastAsiaTheme="minorEastAsia"/>
                <w:sz w:val="24"/>
                <w:szCs w:val="24"/>
                <w:highlight w:val="yellow"/>
                <w:lang w:bidi="en-US"/>
              </w:rPr>
            </w:pPr>
            <w:r>
              <w:rPr>
                <w:rFonts w:hint="eastAsia" w:cs="宋体" w:asciiTheme="minorEastAsia" w:hAnsiTheme="minorEastAsia" w:eastAsiaTheme="minorEastAsia"/>
                <w:sz w:val="24"/>
                <w:szCs w:val="24"/>
                <w:lang w:bidi="en-US"/>
              </w:rPr>
              <w:t>3、磋商小组认为供应商的报价明显低于其他通过符合性审查供应商的报价，有可能影响工程质量或者不能诚信履约的，应当要求其在合理的时间内提供说明，必要时提交相关证明材料；供应商不能证明其报价合理性的，磋商小组应当将其作为无效文件处理。</w:t>
            </w:r>
          </w:p>
        </w:tc>
      </w:tr>
      <w:tr w14:paraId="442AB9BD">
        <w:tblPrEx>
          <w:tblCellMar>
            <w:top w:w="0" w:type="dxa"/>
            <w:left w:w="108" w:type="dxa"/>
            <w:bottom w:w="0" w:type="dxa"/>
            <w:right w:w="108" w:type="dxa"/>
          </w:tblCellMar>
        </w:tblPrEx>
        <w:trPr>
          <w:gridAfter w:val="1"/>
          <w:wAfter w:w="1438" w:type="dxa"/>
          <w:trHeight w:val="406" w:hRule="atLeast"/>
        </w:trPr>
        <w:tc>
          <w:tcPr>
            <w:tcW w:w="726" w:type="dxa"/>
            <w:vMerge w:val="restart"/>
            <w:tcBorders>
              <w:top w:val="single" w:color="000000" w:sz="6" w:space="0"/>
              <w:left w:val="single" w:color="000000" w:sz="6" w:space="0"/>
              <w:right w:val="single" w:color="000000" w:sz="4" w:space="0"/>
            </w:tcBorders>
            <w:vAlign w:val="center"/>
          </w:tcPr>
          <w:p w14:paraId="75AE10DE">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16FABCD7">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bidi="en-US"/>
              </w:rPr>
              <w:t>45</w:t>
            </w:r>
            <w:r>
              <w:rPr>
                <w:rFonts w:hint="eastAsia" w:cs="宋体" w:asciiTheme="minorEastAsia" w:hAnsiTheme="minorEastAsia" w:eastAsiaTheme="minorEastAsia"/>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71E56DC0">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施工组织设计</w:t>
            </w:r>
          </w:p>
          <w:p w14:paraId="00D3F00E">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评分标准</w:t>
            </w:r>
          </w:p>
        </w:tc>
        <w:tc>
          <w:tcPr>
            <w:tcW w:w="1525" w:type="dxa"/>
            <w:gridSpan w:val="2"/>
            <w:vMerge w:val="restart"/>
            <w:tcBorders>
              <w:top w:val="single" w:color="000000" w:sz="6" w:space="0"/>
              <w:left w:val="single" w:color="000000" w:sz="4" w:space="0"/>
              <w:right w:val="single" w:color="000000" w:sz="6" w:space="0"/>
            </w:tcBorders>
            <w:vAlign w:val="center"/>
          </w:tcPr>
          <w:p w14:paraId="34ED9C25">
            <w:pPr>
              <w:spacing w:after="0" w:line="360" w:lineRule="auto"/>
              <w:jc w:val="both"/>
              <w:rPr>
                <w:rFonts w:cs="宋体" w:asciiTheme="minorEastAsia" w:hAnsiTheme="minorEastAsia" w:eastAsiaTheme="minorEastAsia"/>
                <w:sz w:val="24"/>
                <w:szCs w:val="24"/>
              </w:rPr>
            </w:pPr>
            <w:r>
              <w:rPr>
                <w:rFonts w:hint="eastAsia" w:ascii="宋体" w:hAnsi="宋体" w:eastAsia="宋体" w:cs="Times New Roman"/>
                <w:sz w:val="24"/>
                <w:szCs w:val="24"/>
                <w:lang w:val="zh-CN"/>
              </w:rPr>
              <w:t>1.</w:t>
            </w:r>
            <w:bookmarkStart w:id="492" w:name="OLE_LINK41"/>
            <w:bookmarkStart w:id="493" w:name="OLE_LINK40"/>
            <w:r>
              <w:rPr>
                <w:rFonts w:hint="eastAsia" w:ascii="宋体" w:hAnsi="宋体" w:eastAsia="宋体" w:cs="Times New Roman"/>
                <w:sz w:val="24"/>
                <w:szCs w:val="24"/>
              </w:rPr>
              <w:t>主要施工方法</w:t>
            </w:r>
            <w:bookmarkEnd w:id="492"/>
            <w:bookmarkEnd w:id="493"/>
            <w:r>
              <w:rPr>
                <w:rFonts w:hint="eastAsia" w:ascii="宋体" w:hAnsi="宋体" w:eastAsia="宋体" w:cs="Times New Roman"/>
                <w:sz w:val="24"/>
                <w:szCs w:val="24"/>
              </w:rPr>
              <w:t>（0-8分）</w:t>
            </w:r>
            <w:r>
              <w:rPr>
                <w:rFonts w:hint="eastAsia" w:ascii="宋体" w:hAnsi="宋体" w:eastAsia="宋体" w:cs="Times New Roman"/>
                <w:sz w:val="24"/>
                <w:szCs w:val="24"/>
                <w:lang w:val="zh-CN"/>
              </w:rPr>
              <w:t xml:space="preserve"> </w:t>
            </w:r>
          </w:p>
        </w:tc>
        <w:tc>
          <w:tcPr>
            <w:tcW w:w="4895" w:type="dxa"/>
            <w:vMerge w:val="restart"/>
            <w:tcBorders>
              <w:top w:val="single" w:color="000000" w:sz="6" w:space="0"/>
              <w:left w:val="single" w:color="000000" w:sz="6" w:space="0"/>
              <w:right w:val="single" w:color="000000" w:sz="12" w:space="0"/>
            </w:tcBorders>
            <w:vAlign w:val="center"/>
          </w:tcPr>
          <w:p w14:paraId="2A4842EB">
            <w:pPr>
              <w:adjustRightInd/>
              <w:snapToGrid/>
              <w:spacing w:after="0" w:line="400" w:lineRule="exact"/>
              <w:rPr>
                <w:rFonts w:cs="宋体" w:asciiTheme="minorEastAsia" w:hAnsiTheme="minorEastAsia" w:eastAsiaTheme="minorEastAsia"/>
                <w:sz w:val="24"/>
                <w:szCs w:val="24"/>
                <w:lang w:bidi="en-US"/>
              </w:rPr>
            </w:pPr>
            <w:r>
              <w:rPr>
                <w:rFonts w:hint="eastAsia" w:ascii="宋体" w:hAnsi="宋体" w:eastAsia="宋体" w:cs="Times New Roman"/>
                <w:sz w:val="24"/>
                <w:szCs w:val="24"/>
              </w:rPr>
              <w:t>各</w:t>
            </w:r>
            <w:r>
              <w:rPr>
                <w:rFonts w:hint="eastAsia" w:cs="宋体" w:asciiTheme="minorEastAsia" w:hAnsiTheme="minorEastAsia" w:eastAsiaTheme="minorEastAsia"/>
                <w:sz w:val="24"/>
                <w:szCs w:val="24"/>
                <w:lang w:bidi="en-US"/>
              </w:rPr>
              <w:t>项主要内容的施工方案和措施</w:t>
            </w:r>
          </w:p>
          <w:p w14:paraId="4B256BA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内容完整、切实可行，完全符合本项目需求的得8分；</w:t>
            </w:r>
          </w:p>
          <w:p w14:paraId="521CC06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内容较为完善、较切实可行，较符合本项目需求的得，得6分；</w:t>
            </w:r>
          </w:p>
          <w:p w14:paraId="5F61BC2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内容基本完善，基本可行，基本符合本项目需求的得4分；</w:t>
            </w:r>
          </w:p>
          <w:p w14:paraId="4785685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55FCD38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28345AB2">
            <w:pPr>
              <w:adjustRightInd/>
              <w:snapToGrid/>
              <w:spacing w:after="0"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c>
          <w:tcPr>
            <w:tcW w:w="1134" w:type="dxa"/>
            <w:vMerge w:val="restart"/>
            <w:tcBorders>
              <w:top w:val="single" w:color="000000" w:sz="6" w:space="0"/>
              <w:left w:val="single" w:color="000000" w:sz="6" w:space="0"/>
              <w:right w:val="single" w:color="000000" w:sz="12" w:space="0"/>
            </w:tcBorders>
            <w:vAlign w:val="center"/>
          </w:tcPr>
          <w:p w14:paraId="51DAE90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0-8分</w:t>
            </w:r>
          </w:p>
        </w:tc>
      </w:tr>
      <w:tr w14:paraId="0B2D5D05">
        <w:tblPrEx>
          <w:tblCellMar>
            <w:top w:w="0" w:type="dxa"/>
            <w:left w:w="108" w:type="dxa"/>
            <w:bottom w:w="0" w:type="dxa"/>
            <w:right w:w="108" w:type="dxa"/>
          </w:tblCellMar>
        </w:tblPrEx>
        <w:trPr>
          <w:trHeight w:val="406" w:hRule="atLeast"/>
        </w:trPr>
        <w:tc>
          <w:tcPr>
            <w:tcW w:w="726" w:type="dxa"/>
            <w:vMerge w:val="continue"/>
            <w:tcBorders>
              <w:left w:val="single" w:color="000000" w:sz="6" w:space="0"/>
              <w:right w:val="single" w:color="000000" w:sz="4" w:space="0"/>
            </w:tcBorders>
          </w:tcPr>
          <w:p w14:paraId="149F632E">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783D24E0">
            <w:pPr>
              <w:adjustRightInd/>
              <w:snapToGrid/>
              <w:spacing w:after="0" w:line="400" w:lineRule="exact"/>
              <w:rPr>
                <w:rFonts w:cs="宋体" w:asciiTheme="minorEastAsia" w:hAnsiTheme="minorEastAsia" w:eastAsiaTheme="minorEastAsia"/>
                <w:kern w:val="1"/>
                <w:sz w:val="24"/>
                <w:szCs w:val="24"/>
                <w:lang w:bidi="en-US"/>
              </w:rPr>
            </w:pPr>
          </w:p>
        </w:tc>
        <w:tc>
          <w:tcPr>
            <w:tcW w:w="1525" w:type="dxa"/>
            <w:gridSpan w:val="2"/>
            <w:vMerge w:val="continue"/>
            <w:tcBorders>
              <w:left w:val="single" w:color="000000" w:sz="4" w:space="0"/>
              <w:bottom w:val="single" w:color="000000" w:sz="6" w:space="0"/>
              <w:right w:val="single" w:color="000000" w:sz="6" w:space="0"/>
            </w:tcBorders>
            <w:vAlign w:val="center"/>
          </w:tcPr>
          <w:p w14:paraId="7A2410A8">
            <w:pPr>
              <w:spacing w:after="0" w:line="360" w:lineRule="auto"/>
              <w:jc w:val="both"/>
              <w:rPr>
                <w:rFonts w:ascii="宋体" w:hAnsi="宋体" w:eastAsia="宋体" w:cs="Times New Roman"/>
                <w:sz w:val="24"/>
                <w:szCs w:val="24"/>
                <w:lang w:val="zh-CN"/>
              </w:rPr>
            </w:pPr>
          </w:p>
        </w:tc>
        <w:tc>
          <w:tcPr>
            <w:tcW w:w="4895" w:type="dxa"/>
            <w:vMerge w:val="continue"/>
            <w:tcBorders>
              <w:left w:val="single" w:color="000000" w:sz="6" w:space="0"/>
              <w:bottom w:val="single" w:color="000000" w:sz="6" w:space="0"/>
              <w:right w:val="single" w:color="000000" w:sz="12" w:space="0"/>
            </w:tcBorders>
            <w:vAlign w:val="center"/>
          </w:tcPr>
          <w:p w14:paraId="6B1F578C">
            <w:pPr>
              <w:spacing w:after="0" w:line="360" w:lineRule="auto"/>
              <w:jc w:val="both"/>
              <w:rPr>
                <w:rFonts w:ascii="宋体" w:hAnsi="宋体" w:eastAsia="宋体" w:cs="Times New Roman"/>
                <w:sz w:val="24"/>
                <w:szCs w:val="24"/>
                <w:lang w:val="zh-CN"/>
              </w:rPr>
            </w:pPr>
          </w:p>
        </w:tc>
        <w:tc>
          <w:tcPr>
            <w:tcW w:w="1134" w:type="dxa"/>
            <w:vMerge w:val="continue"/>
            <w:tcBorders>
              <w:left w:val="single" w:color="000000" w:sz="6" w:space="0"/>
              <w:bottom w:val="single" w:color="000000" w:sz="6" w:space="0"/>
              <w:right w:val="single" w:color="000000" w:sz="12" w:space="0"/>
            </w:tcBorders>
            <w:vAlign w:val="center"/>
          </w:tcPr>
          <w:p w14:paraId="73EE6FDA">
            <w:pPr>
              <w:spacing w:after="0" w:line="400" w:lineRule="exact"/>
              <w:jc w:val="center"/>
              <w:rPr>
                <w:rFonts w:cs="宋体" w:asciiTheme="minorEastAsia" w:hAnsiTheme="minorEastAsia" w:eastAsiaTheme="minorEastAsia"/>
                <w:sz w:val="24"/>
                <w:szCs w:val="24"/>
              </w:rPr>
            </w:pPr>
          </w:p>
        </w:tc>
        <w:tc>
          <w:tcPr>
            <w:tcW w:w="1438" w:type="dxa"/>
            <w:vAlign w:val="center"/>
          </w:tcPr>
          <w:p w14:paraId="0A5E0FBD">
            <w:pPr>
              <w:adjustRightInd/>
              <w:snapToGrid/>
              <w:spacing w:after="0" w:line="400" w:lineRule="exact"/>
              <w:jc w:val="center"/>
              <w:rPr>
                <w:rFonts w:cs="宋体" w:asciiTheme="minorEastAsia" w:hAnsiTheme="minorEastAsia" w:eastAsiaTheme="minorEastAsia"/>
                <w:kern w:val="1"/>
                <w:sz w:val="24"/>
                <w:szCs w:val="24"/>
                <w:lang w:bidi="en-US"/>
              </w:rPr>
            </w:pPr>
          </w:p>
        </w:tc>
      </w:tr>
      <w:tr w14:paraId="5CFADB0E">
        <w:tblPrEx>
          <w:tblCellMar>
            <w:top w:w="0" w:type="dxa"/>
            <w:left w:w="108" w:type="dxa"/>
            <w:bottom w:w="0" w:type="dxa"/>
            <w:right w:w="108" w:type="dxa"/>
          </w:tblCellMar>
        </w:tblPrEx>
        <w:trPr>
          <w:gridAfter w:val="1"/>
          <w:wAfter w:w="1438" w:type="dxa"/>
          <w:trHeight w:val="363" w:hRule="atLeast"/>
        </w:trPr>
        <w:tc>
          <w:tcPr>
            <w:tcW w:w="726" w:type="dxa"/>
            <w:vMerge w:val="continue"/>
            <w:tcBorders>
              <w:left w:val="single" w:color="000000" w:sz="6" w:space="0"/>
              <w:right w:val="single" w:color="000000" w:sz="4" w:space="0"/>
            </w:tcBorders>
          </w:tcPr>
          <w:p w14:paraId="63361D0C">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5EDF514">
            <w:pPr>
              <w:adjustRightInd/>
              <w:snapToGrid/>
              <w:spacing w:after="0" w:line="400" w:lineRule="exact"/>
              <w:rPr>
                <w:rFonts w:cs="宋体" w:asciiTheme="minorEastAsia" w:hAnsiTheme="minorEastAsia" w:eastAsiaTheme="minorEastAsia"/>
                <w:kern w:val="1"/>
                <w:sz w:val="24"/>
                <w:szCs w:val="24"/>
                <w:lang w:bidi="en-US"/>
              </w:rPr>
            </w:pPr>
          </w:p>
        </w:tc>
        <w:tc>
          <w:tcPr>
            <w:tcW w:w="1525" w:type="dxa"/>
            <w:gridSpan w:val="2"/>
            <w:tcBorders>
              <w:top w:val="single" w:color="000000" w:sz="6" w:space="0"/>
              <w:left w:val="single" w:color="000000" w:sz="4" w:space="0"/>
              <w:bottom w:val="single" w:color="000000" w:sz="6" w:space="0"/>
              <w:right w:val="single" w:color="000000" w:sz="6" w:space="0"/>
            </w:tcBorders>
            <w:vAlign w:val="center"/>
          </w:tcPr>
          <w:p w14:paraId="4D66B9E3">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2.工程施工重点、难点分析及对策（0-6分）</w:t>
            </w:r>
          </w:p>
        </w:tc>
        <w:tc>
          <w:tcPr>
            <w:tcW w:w="4895" w:type="dxa"/>
            <w:tcBorders>
              <w:top w:val="single" w:color="000000" w:sz="6" w:space="0"/>
              <w:left w:val="single" w:color="000000" w:sz="6" w:space="0"/>
              <w:bottom w:val="single" w:color="000000" w:sz="6" w:space="0"/>
              <w:right w:val="single" w:color="000000" w:sz="12" w:space="0"/>
            </w:tcBorders>
            <w:vAlign w:val="center"/>
          </w:tcPr>
          <w:p w14:paraId="476791F4">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工程施工中重难点问题及关键过程分析</w:t>
            </w:r>
          </w:p>
          <w:p w14:paraId="7D7CF1B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内容完整、切实可行，完全符合本项目需求的得6分；</w:t>
            </w:r>
          </w:p>
          <w:p w14:paraId="2D30263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45C5B93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12939AE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BD52CAC">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vAlign w:val="center"/>
          </w:tcPr>
          <w:p w14:paraId="38DA61C0">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0-6分</w:t>
            </w:r>
          </w:p>
        </w:tc>
      </w:tr>
      <w:tr w14:paraId="05A2F03F">
        <w:tblPrEx>
          <w:tblCellMar>
            <w:top w:w="0" w:type="dxa"/>
            <w:left w:w="108" w:type="dxa"/>
            <w:bottom w:w="0" w:type="dxa"/>
            <w:right w:w="108" w:type="dxa"/>
          </w:tblCellMar>
        </w:tblPrEx>
        <w:trPr>
          <w:gridAfter w:val="1"/>
          <w:wAfter w:w="1438" w:type="dxa"/>
          <w:trHeight w:val="349" w:hRule="atLeast"/>
        </w:trPr>
        <w:tc>
          <w:tcPr>
            <w:tcW w:w="726" w:type="dxa"/>
            <w:vMerge w:val="continue"/>
            <w:tcBorders>
              <w:left w:val="single" w:color="000000" w:sz="6" w:space="0"/>
              <w:right w:val="single" w:color="000000" w:sz="4" w:space="0"/>
            </w:tcBorders>
          </w:tcPr>
          <w:p w14:paraId="6BD2C8DC">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1EF57D3B">
            <w:pPr>
              <w:adjustRightInd/>
              <w:snapToGrid/>
              <w:spacing w:after="0" w:line="400" w:lineRule="exact"/>
              <w:rPr>
                <w:rFonts w:cs="宋体" w:asciiTheme="minorEastAsia" w:hAnsiTheme="minorEastAsia" w:eastAsiaTheme="minorEastAsia"/>
                <w:kern w:val="1"/>
                <w:sz w:val="24"/>
                <w:szCs w:val="24"/>
                <w:lang w:bidi="en-US"/>
              </w:rPr>
            </w:pPr>
          </w:p>
        </w:tc>
        <w:tc>
          <w:tcPr>
            <w:tcW w:w="1525" w:type="dxa"/>
            <w:gridSpan w:val="2"/>
            <w:tcBorders>
              <w:top w:val="single" w:color="000000" w:sz="6" w:space="0"/>
              <w:left w:val="single" w:color="000000" w:sz="4" w:space="0"/>
              <w:bottom w:val="single" w:color="000000" w:sz="6" w:space="0"/>
              <w:right w:val="single" w:color="000000" w:sz="6" w:space="0"/>
            </w:tcBorders>
            <w:vAlign w:val="center"/>
          </w:tcPr>
          <w:p w14:paraId="1835FC6F">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w:t>
            </w:r>
            <w:r>
              <w:rPr>
                <w:rFonts w:hint="eastAsia" w:ascii="宋体" w:hAnsi="宋体" w:eastAsia="宋体" w:cs="Times New Roman"/>
                <w:sz w:val="24"/>
                <w:szCs w:val="24"/>
              </w:rPr>
              <w:t>质量管理体系与措施（0-4分）</w:t>
            </w:r>
          </w:p>
        </w:tc>
        <w:tc>
          <w:tcPr>
            <w:tcW w:w="4895" w:type="dxa"/>
            <w:tcBorders>
              <w:top w:val="single" w:color="000000" w:sz="6" w:space="0"/>
              <w:left w:val="single" w:color="000000" w:sz="6" w:space="0"/>
              <w:bottom w:val="single" w:color="000000" w:sz="6" w:space="0"/>
              <w:right w:val="single" w:color="000000" w:sz="12" w:space="0"/>
            </w:tcBorders>
            <w:vAlign w:val="center"/>
          </w:tcPr>
          <w:p w14:paraId="309CBBF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25F3444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5A20745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2531821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2FF31BA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4A1A653">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vAlign w:val="center"/>
          </w:tcPr>
          <w:p w14:paraId="0E0BCE88">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0-4分</w:t>
            </w:r>
          </w:p>
        </w:tc>
      </w:tr>
      <w:tr w14:paraId="0D3F493B">
        <w:tblPrEx>
          <w:tblCellMar>
            <w:top w:w="0" w:type="dxa"/>
            <w:left w:w="108" w:type="dxa"/>
            <w:bottom w:w="0" w:type="dxa"/>
            <w:right w:w="108" w:type="dxa"/>
          </w:tblCellMar>
        </w:tblPrEx>
        <w:trPr>
          <w:gridAfter w:val="1"/>
          <w:wAfter w:w="1438" w:type="dxa"/>
          <w:trHeight w:val="364" w:hRule="atLeast"/>
        </w:trPr>
        <w:tc>
          <w:tcPr>
            <w:tcW w:w="726" w:type="dxa"/>
            <w:vMerge w:val="continue"/>
            <w:tcBorders>
              <w:left w:val="single" w:color="000000" w:sz="6" w:space="0"/>
              <w:right w:val="single" w:color="000000" w:sz="4" w:space="0"/>
            </w:tcBorders>
          </w:tcPr>
          <w:p w14:paraId="23E9B27D">
            <w:pPr>
              <w:adjustRightInd/>
              <w:snapToGrid/>
              <w:spacing w:after="0" w:line="400" w:lineRule="exact"/>
              <w:rPr>
                <w:rFonts w:cs="宋体" w:asciiTheme="minorEastAsia" w:hAnsiTheme="minorEastAsia" w:eastAsiaTheme="minorEastAsia"/>
                <w:kern w:val="1"/>
                <w:sz w:val="24"/>
                <w:szCs w:val="24"/>
                <w:lang w:eastAsia="en-US" w:bidi="en-US"/>
              </w:rPr>
            </w:pPr>
          </w:p>
        </w:tc>
        <w:tc>
          <w:tcPr>
            <w:tcW w:w="868" w:type="dxa"/>
            <w:vMerge w:val="continue"/>
            <w:tcBorders>
              <w:left w:val="single" w:color="000000" w:sz="6" w:space="0"/>
              <w:right w:val="single" w:color="000000" w:sz="4" w:space="0"/>
            </w:tcBorders>
          </w:tcPr>
          <w:p w14:paraId="4F7E3723">
            <w:pPr>
              <w:adjustRightInd/>
              <w:snapToGrid/>
              <w:spacing w:after="0" w:line="400" w:lineRule="exact"/>
              <w:rPr>
                <w:rFonts w:cs="宋体" w:asciiTheme="minorEastAsia" w:hAnsiTheme="minorEastAsia" w:eastAsiaTheme="minorEastAsia"/>
                <w:kern w:val="1"/>
                <w:sz w:val="24"/>
                <w:szCs w:val="24"/>
                <w:lang w:eastAsia="en-US" w:bidi="en-US"/>
              </w:rPr>
            </w:pPr>
          </w:p>
        </w:tc>
        <w:tc>
          <w:tcPr>
            <w:tcW w:w="1525" w:type="dxa"/>
            <w:gridSpan w:val="2"/>
            <w:tcBorders>
              <w:top w:val="single" w:color="000000" w:sz="6" w:space="0"/>
              <w:left w:val="single" w:color="000000" w:sz="4" w:space="0"/>
              <w:bottom w:val="single" w:color="000000" w:sz="6" w:space="0"/>
              <w:right w:val="single" w:color="000000" w:sz="6" w:space="0"/>
            </w:tcBorders>
            <w:vAlign w:val="center"/>
          </w:tcPr>
          <w:p w14:paraId="0D89EEDF">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rPr>
              <w:t>4.安全管理体系与措施（0-4分）</w:t>
            </w:r>
          </w:p>
        </w:tc>
        <w:tc>
          <w:tcPr>
            <w:tcW w:w="4895" w:type="dxa"/>
            <w:tcBorders>
              <w:top w:val="single" w:color="000000" w:sz="6" w:space="0"/>
              <w:left w:val="single" w:color="000000" w:sz="6" w:space="0"/>
              <w:bottom w:val="single" w:color="000000" w:sz="6" w:space="0"/>
              <w:right w:val="single" w:color="000000" w:sz="12" w:space="0"/>
            </w:tcBorders>
            <w:vAlign w:val="center"/>
          </w:tcPr>
          <w:p w14:paraId="47B51956">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施工安全生产保障体系健全，安全管理制度完善，安全管理目标具体，全员安全责任制明确，现场安全管理组织机构、人员配备满足国家规定</w:t>
            </w:r>
          </w:p>
          <w:p w14:paraId="15E4D27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6690BB0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7155DA4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0CBF8D9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68E9C982">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vAlign w:val="center"/>
          </w:tcPr>
          <w:p w14:paraId="42672191">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34EA1A5C">
        <w:tblPrEx>
          <w:tblCellMar>
            <w:top w:w="0" w:type="dxa"/>
            <w:left w:w="108" w:type="dxa"/>
            <w:bottom w:w="0" w:type="dxa"/>
            <w:right w:w="108" w:type="dxa"/>
          </w:tblCellMar>
        </w:tblPrEx>
        <w:trPr>
          <w:gridAfter w:val="1"/>
          <w:wAfter w:w="1438" w:type="dxa"/>
          <w:trHeight w:val="349" w:hRule="atLeast"/>
        </w:trPr>
        <w:tc>
          <w:tcPr>
            <w:tcW w:w="726" w:type="dxa"/>
            <w:vMerge w:val="continue"/>
            <w:tcBorders>
              <w:left w:val="single" w:color="000000" w:sz="6" w:space="0"/>
              <w:right w:val="single" w:color="000000" w:sz="4" w:space="0"/>
            </w:tcBorders>
          </w:tcPr>
          <w:p w14:paraId="5DFB77D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2383FA1">
            <w:pPr>
              <w:adjustRightInd/>
              <w:snapToGrid/>
              <w:spacing w:after="0" w:line="400" w:lineRule="exact"/>
              <w:rPr>
                <w:rFonts w:cs="宋体" w:asciiTheme="minorEastAsia" w:hAnsiTheme="minorEastAsia" w:eastAsiaTheme="minorEastAsia"/>
                <w:kern w:val="1"/>
                <w:sz w:val="24"/>
                <w:szCs w:val="24"/>
                <w:lang w:bidi="en-US"/>
              </w:rPr>
            </w:pPr>
          </w:p>
        </w:tc>
        <w:tc>
          <w:tcPr>
            <w:tcW w:w="1525" w:type="dxa"/>
            <w:gridSpan w:val="2"/>
            <w:tcBorders>
              <w:top w:val="single" w:color="000000" w:sz="6" w:space="0"/>
              <w:left w:val="single" w:color="000000" w:sz="4" w:space="0"/>
              <w:bottom w:val="single" w:color="000000" w:sz="6" w:space="0"/>
              <w:right w:val="single" w:color="000000" w:sz="6" w:space="0"/>
            </w:tcBorders>
            <w:vAlign w:val="center"/>
          </w:tcPr>
          <w:p w14:paraId="223E9E12">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5.</w:t>
            </w:r>
            <w:r>
              <w:rPr>
                <w:rFonts w:hint="eastAsia" w:ascii="宋体" w:hAnsi="宋体" w:eastAsia="宋体" w:cs="Times New Roman"/>
                <w:sz w:val="24"/>
                <w:szCs w:val="24"/>
              </w:rPr>
              <w:t>工程进度计划与措施（0-4分）</w:t>
            </w:r>
          </w:p>
        </w:tc>
        <w:tc>
          <w:tcPr>
            <w:tcW w:w="4895" w:type="dxa"/>
            <w:tcBorders>
              <w:top w:val="single" w:color="000000" w:sz="6" w:space="0"/>
              <w:left w:val="single" w:color="000000" w:sz="6" w:space="0"/>
              <w:bottom w:val="single" w:color="000000" w:sz="6" w:space="0"/>
              <w:right w:val="single" w:color="000000" w:sz="12" w:space="0"/>
            </w:tcBorders>
            <w:vAlign w:val="center"/>
          </w:tcPr>
          <w:p w14:paraId="72D4F5F7">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对总体进度计划、关键节点及中间完工项目施工进度计划、施工强度等</w:t>
            </w:r>
          </w:p>
          <w:p w14:paraId="3263575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0BB3482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196524D3">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3CED4F2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B0FCF7B">
            <w:pPr>
              <w:spacing w:after="0" w:line="360" w:lineRule="auto"/>
              <w:jc w:val="both"/>
              <w:rPr>
                <w:rFonts w:ascii="宋体" w:hAnsi="宋体" w:eastAsia="宋体" w:cs="Times New Roman"/>
                <w:sz w:val="24"/>
                <w:szCs w:val="24"/>
              </w:rPr>
            </w:pPr>
            <w:r>
              <w:rPr>
                <w:rFonts w:hint="eastAsia" w:cs="宋体" w:asciiTheme="minorEastAsia" w:hAnsiTheme="minorEastAsia" w:eastAsiaTheme="minorEastAsia"/>
                <w:sz w:val="24"/>
                <w:szCs w:val="24"/>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vAlign w:val="center"/>
          </w:tcPr>
          <w:p w14:paraId="4834875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5AA846ED">
        <w:tblPrEx>
          <w:tblCellMar>
            <w:top w:w="0" w:type="dxa"/>
            <w:left w:w="108" w:type="dxa"/>
            <w:bottom w:w="0" w:type="dxa"/>
            <w:right w:w="108" w:type="dxa"/>
          </w:tblCellMar>
        </w:tblPrEx>
        <w:trPr>
          <w:gridAfter w:val="1"/>
          <w:wAfter w:w="1438" w:type="dxa"/>
          <w:trHeight w:val="391" w:hRule="atLeast"/>
        </w:trPr>
        <w:tc>
          <w:tcPr>
            <w:tcW w:w="726" w:type="dxa"/>
            <w:vMerge w:val="continue"/>
            <w:tcBorders>
              <w:left w:val="single" w:color="000000" w:sz="6" w:space="0"/>
              <w:right w:val="single" w:color="000000" w:sz="4" w:space="0"/>
            </w:tcBorders>
          </w:tcPr>
          <w:p w14:paraId="1B26C41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799DFF69">
            <w:pPr>
              <w:adjustRightInd/>
              <w:snapToGrid/>
              <w:spacing w:after="0" w:line="400" w:lineRule="exact"/>
              <w:rPr>
                <w:rFonts w:cs="宋体" w:asciiTheme="minorEastAsia" w:hAnsiTheme="minorEastAsia" w:eastAsiaTheme="minorEastAsia"/>
                <w:kern w:val="1"/>
                <w:sz w:val="24"/>
                <w:szCs w:val="24"/>
                <w:lang w:bidi="en-US"/>
              </w:rPr>
            </w:pPr>
          </w:p>
        </w:tc>
        <w:tc>
          <w:tcPr>
            <w:tcW w:w="1525" w:type="dxa"/>
            <w:gridSpan w:val="2"/>
            <w:tcBorders>
              <w:top w:val="single" w:color="000000" w:sz="6" w:space="0"/>
              <w:left w:val="single" w:color="000000" w:sz="4" w:space="0"/>
              <w:bottom w:val="single" w:color="000000" w:sz="6" w:space="0"/>
              <w:right w:val="single" w:color="000000" w:sz="6" w:space="0"/>
            </w:tcBorders>
            <w:vAlign w:val="center"/>
          </w:tcPr>
          <w:p w14:paraId="1EED3FB0">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6.</w:t>
            </w:r>
            <w:bookmarkStart w:id="494" w:name="OLE_LINK21"/>
            <w:r>
              <w:rPr>
                <w:rFonts w:hint="eastAsia" w:ascii="宋体" w:hAnsi="宋体" w:eastAsia="宋体" w:cs="Times New Roman"/>
                <w:sz w:val="24"/>
                <w:szCs w:val="24"/>
              </w:rPr>
              <w:t>组织机构及管理人员、资源配备计划（0-5分）</w:t>
            </w:r>
            <w:bookmarkEnd w:id="494"/>
          </w:p>
        </w:tc>
        <w:tc>
          <w:tcPr>
            <w:tcW w:w="4895" w:type="dxa"/>
            <w:tcBorders>
              <w:top w:val="single" w:color="000000" w:sz="6" w:space="0"/>
              <w:left w:val="single" w:color="000000" w:sz="6" w:space="0"/>
              <w:bottom w:val="single" w:color="000000" w:sz="6" w:space="0"/>
              <w:right w:val="single" w:color="000000" w:sz="12" w:space="0"/>
            </w:tcBorders>
            <w:vAlign w:val="center"/>
          </w:tcPr>
          <w:p w14:paraId="1D85078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1.组织机构模式合理并满足工程施工需要，各部门责任、任务明确</w:t>
            </w:r>
          </w:p>
          <w:p w14:paraId="422B8E1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内容完整、切实可行，完全符合本项目需求的得3分；</w:t>
            </w:r>
          </w:p>
          <w:p w14:paraId="3F1A306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内容较为完善、较切实可行，较符合本项目需求的得，得2分；</w:t>
            </w:r>
          </w:p>
          <w:p w14:paraId="47313FA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内容基本完善，基本可行，基本符合本项目需求的得1分；</w:t>
            </w:r>
          </w:p>
          <w:p w14:paraId="45ED95C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未针对本项描述的得0分。</w:t>
            </w:r>
          </w:p>
          <w:p w14:paraId="1154379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2.劳动力配备计划及主要施工机械配备计划合理、可行</w:t>
            </w:r>
          </w:p>
          <w:p w14:paraId="0ADEB31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内容完整、切实可行，完全符合本项目需求的得2分；</w:t>
            </w:r>
          </w:p>
          <w:p w14:paraId="653925D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内容较为完善、较切实可行，较符合本项目需求的得，得1分；</w:t>
            </w:r>
          </w:p>
          <w:p w14:paraId="17B994F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vAlign w:val="center"/>
          </w:tcPr>
          <w:p w14:paraId="1B36CA2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3D7CCE39">
        <w:tblPrEx>
          <w:tblCellMar>
            <w:top w:w="0" w:type="dxa"/>
            <w:left w:w="108" w:type="dxa"/>
            <w:bottom w:w="0" w:type="dxa"/>
            <w:right w:w="108" w:type="dxa"/>
          </w:tblCellMar>
        </w:tblPrEx>
        <w:trPr>
          <w:gridAfter w:val="1"/>
          <w:wAfter w:w="1438" w:type="dxa"/>
          <w:trHeight w:val="979" w:hRule="atLeast"/>
        </w:trPr>
        <w:tc>
          <w:tcPr>
            <w:tcW w:w="726" w:type="dxa"/>
            <w:vMerge w:val="continue"/>
            <w:tcBorders>
              <w:left w:val="single" w:color="000000" w:sz="6" w:space="0"/>
              <w:right w:val="single" w:color="000000" w:sz="4" w:space="0"/>
            </w:tcBorders>
          </w:tcPr>
          <w:p w14:paraId="60B7F6FE">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08FCEA20">
            <w:pPr>
              <w:adjustRightInd/>
              <w:snapToGrid/>
              <w:spacing w:after="0" w:line="400" w:lineRule="exact"/>
              <w:rPr>
                <w:rFonts w:cs="宋体" w:asciiTheme="minorEastAsia" w:hAnsiTheme="minorEastAsia" w:eastAsiaTheme="minorEastAsia"/>
                <w:kern w:val="1"/>
                <w:sz w:val="24"/>
                <w:szCs w:val="24"/>
                <w:lang w:bidi="en-US"/>
              </w:rPr>
            </w:pPr>
          </w:p>
        </w:tc>
        <w:tc>
          <w:tcPr>
            <w:tcW w:w="1525" w:type="dxa"/>
            <w:gridSpan w:val="2"/>
            <w:tcBorders>
              <w:top w:val="single" w:color="000000" w:sz="6" w:space="0"/>
              <w:left w:val="single" w:color="000000" w:sz="4" w:space="0"/>
              <w:bottom w:val="single" w:color="000000" w:sz="6" w:space="0"/>
              <w:right w:val="single" w:color="000000" w:sz="6" w:space="0"/>
            </w:tcBorders>
            <w:vAlign w:val="center"/>
          </w:tcPr>
          <w:p w14:paraId="493CC6F4">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7.</w:t>
            </w:r>
            <w:bookmarkStart w:id="495" w:name="OLE_LINK43"/>
            <w:bookmarkStart w:id="496" w:name="OLE_LINK42"/>
            <w:r>
              <w:rPr>
                <w:rFonts w:hint="eastAsia" w:ascii="宋体" w:hAnsi="宋体" w:eastAsia="宋体" w:cs="Times New Roman"/>
                <w:sz w:val="24"/>
                <w:szCs w:val="24"/>
                <w:lang w:val="zh-CN"/>
              </w:rPr>
              <w:t>确保环境保护管理的技术与措施</w:t>
            </w:r>
            <w:bookmarkEnd w:id="495"/>
            <w:bookmarkEnd w:id="496"/>
            <w:r>
              <w:rPr>
                <w:rFonts w:hint="eastAsia" w:ascii="宋体" w:hAnsi="宋体" w:eastAsia="宋体" w:cs="Times New Roman"/>
                <w:sz w:val="24"/>
                <w:szCs w:val="24"/>
                <w:lang w:val="zh-CN"/>
              </w:rPr>
              <w:t>（</w:t>
            </w:r>
            <w:r>
              <w:rPr>
                <w:rFonts w:hint="eastAsia" w:ascii="宋体" w:hAnsi="宋体" w:eastAsia="宋体" w:cs="Times New Roman"/>
                <w:sz w:val="24"/>
                <w:szCs w:val="24"/>
              </w:rPr>
              <w:t>0-4分</w:t>
            </w:r>
            <w:r>
              <w:rPr>
                <w:rFonts w:hint="eastAsia" w:ascii="宋体" w:hAnsi="宋体" w:eastAsia="宋体" w:cs="Times New Roman"/>
                <w:sz w:val="24"/>
                <w:szCs w:val="24"/>
                <w:lang w:val="zh-CN"/>
              </w:rPr>
              <w:t>）</w:t>
            </w:r>
          </w:p>
        </w:tc>
        <w:tc>
          <w:tcPr>
            <w:tcW w:w="4895" w:type="dxa"/>
            <w:tcBorders>
              <w:top w:val="single" w:color="000000" w:sz="6" w:space="0"/>
              <w:left w:val="single" w:color="000000" w:sz="6" w:space="0"/>
              <w:bottom w:val="single" w:color="000000" w:sz="6" w:space="0"/>
              <w:right w:val="single" w:color="000000" w:sz="12" w:space="0"/>
            </w:tcBorders>
            <w:vAlign w:val="center"/>
          </w:tcPr>
          <w:p w14:paraId="3D61F8CF">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有环境保护管理体系与施工环保措施计划且措施</w:t>
            </w:r>
          </w:p>
          <w:p w14:paraId="7698704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1568473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7AE9CC2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520ED7E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56699819">
            <w:pPr>
              <w:spacing w:after="0" w:line="360" w:lineRule="auto"/>
              <w:jc w:val="both"/>
              <w:rPr>
                <w:rFonts w:ascii="宋体" w:hAnsi="宋体" w:eastAsia="宋体" w:cs="Times New Roman"/>
                <w:sz w:val="24"/>
                <w:szCs w:val="24"/>
              </w:rPr>
            </w:pPr>
            <w:r>
              <w:rPr>
                <w:rFonts w:hint="eastAsia" w:cs="宋体" w:asciiTheme="minorEastAsia" w:hAnsiTheme="minorEastAsia" w:eastAsiaTheme="minorEastAsia"/>
                <w:sz w:val="24"/>
                <w:szCs w:val="24"/>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vAlign w:val="center"/>
          </w:tcPr>
          <w:p w14:paraId="4FE92B41">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25701B45">
        <w:tblPrEx>
          <w:tblCellMar>
            <w:top w:w="0" w:type="dxa"/>
            <w:left w:w="108" w:type="dxa"/>
            <w:bottom w:w="0" w:type="dxa"/>
            <w:right w:w="108" w:type="dxa"/>
          </w:tblCellMar>
        </w:tblPrEx>
        <w:trPr>
          <w:gridAfter w:val="1"/>
          <w:wAfter w:w="1438" w:type="dxa"/>
          <w:trHeight w:val="979" w:hRule="atLeast"/>
        </w:trPr>
        <w:tc>
          <w:tcPr>
            <w:tcW w:w="726" w:type="dxa"/>
            <w:vMerge w:val="continue"/>
            <w:tcBorders>
              <w:left w:val="single" w:color="000000" w:sz="6" w:space="0"/>
              <w:right w:val="single" w:color="000000" w:sz="4" w:space="0"/>
            </w:tcBorders>
          </w:tcPr>
          <w:p w14:paraId="3B16CC6C">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34672AE0">
            <w:pPr>
              <w:adjustRightInd/>
              <w:snapToGrid/>
              <w:spacing w:after="0" w:line="400" w:lineRule="exact"/>
              <w:rPr>
                <w:rFonts w:cs="宋体" w:asciiTheme="minorEastAsia" w:hAnsiTheme="minorEastAsia" w:eastAsiaTheme="minorEastAsia"/>
                <w:kern w:val="1"/>
                <w:sz w:val="24"/>
                <w:szCs w:val="24"/>
                <w:lang w:bidi="en-US"/>
              </w:rPr>
            </w:pPr>
          </w:p>
        </w:tc>
        <w:tc>
          <w:tcPr>
            <w:tcW w:w="1525" w:type="dxa"/>
            <w:gridSpan w:val="2"/>
            <w:tcBorders>
              <w:top w:val="single" w:color="000000" w:sz="6" w:space="0"/>
              <w:left w:val="single" w:color="000000" w:sz="4" w:space="0"/>
              <w:bottom w:val="single" w:color="000000" w:sz="6" w:space="0"/>
              <w:right w:val="single" w:color="000000" w:sz="6" w:space="0"/>
            </w:tcBorders>
            <w:vAlign w:val="center"/>
          </w:tcPr>
          <w:p w14:paraId="0E7B3BDC">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8.</w:t>
            </w:r>
            <w:bookmarkStart w:id="497" w:name="OLE_LINK45"/>
            <w:bookmarkStart w:id="498" w:name="OLE_LINK44"/>
            <w:r>
              <w:rPr>
                <w:rFonts w:hint="eastAsia" w:ascii="宋体" w:hAnsi="宋体" w:eastAsia="宋体" w:cs="Times New Roman"/>
                <w:sz w:val="24"/>
                <w:szCs w:val="24"/>
                <w:lang w:val="zh-CN"/>
              </w:rPr>
              <w:t>劳动力计划及主要施工机械计划</w:t>
            </w:r>
            <w:bookmarkEnd w:id="497"/>
            <w:bookmarkEnd w:id="498"/>
            <w:r>
              <w:rPr>
                <w:rFonts w:hint="eastAsia" w:ascii="宋体" w:hAnsi="宋体" w:eastAsia="宋体" w:cs="Times New Roman"/>
                <w:sz w:val="24"/>
                <w:szCs w:val="24"/>
              </w:rPr>
              <w:t>（0-5分）</w:t>
            </w:r>
          </w:p>
        </w:tc>
        <w:tc>
          <w:tcPr>
            <w:tcW w:w="4895" w:type="dxa"/>
            <w:tcBorders>
              <w:top w:val="single" w:color="000000" w:sz="6" w:space="0"/>
              <w:left w:val="single" w:color="000000" w:sz="6" w:space="0"/>
              <w:bottom w:val="single" w:color="000000" w:sz="6" w:space="0"/>
              <w:right w:val="single" w:color="000000" w:sz="12" w:space="0"/>
            </w:tcBorders>
            <w:vAlign w:val="center"/>
          </w:tcPr>
          <w:p w14:paraId="1FBD4483">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1.机械：</w:t>
            </w:r>
          </w:p>
          <w:p w14:paraId="7FD57220">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投入计划与进度计划呼应，采用先进机械设备且配置合理、先进，满足安全技术规范和施工进度需要，得2分；</w:t>
            </w:r>
          </w:p>
          <w:p w14:paraId="74FBF5D9">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投入计划与进度计划呼应，采用先进机械设备且配置</w:t>
            </w:r>
            <w:r>
              <w:rPr>
                <w:rFonts w:hint="eastAsia" w:ascii="宋体" w:hAnsi="宋体" w:eastAsia="宋体" w:cs="Times New Roman"/>
                <w:sz w:val="24"/>
                <w:szCs w:val="24"/>
              </w:rPr>
              <w:t>较为</w:t>
            </w:r>
            <w:r>
              <w:rPr>
                <w:rFonts w:hint="eastAsia" w:ascii="宋体" w:hAnsi="宋体" w:eastAsia="宋体" w:cs="Times New Roman"/>
                <w:sz w:val="24"/>
                <w:szCs w:val="24"/>
                <w:lang w:val="zh-CN"/>
              </w:rPr>
              <w:t>合理，</w:t>
            </w:r>
            <w:r>
              <w:rPr>
                <w:rFonts w:hint="eastAsia" w:ascii="宋体" w:hAnsi="宋体" w:eastAsia="宋体" w:cs="Times New Roman"/>
                <w:sz w:val="24"/>
                <w:szCs w:val="24"/>
              </w:rPr>
              <w:t>基本</w:t>
            </w:r>
            <w:r>
              <w:rPr>
                <w:rFonts w:hint="eastAsia" w:ascii="宋体" w:hAnsi="宋体" w:eastAsia="宋体" w:cs="Times New Roman"/>
                <w:sz w:val="24"/>
                <w:szCs w:val="24"/>
                <w:lang w:val="zh-CN"/>
              </w:rPr>
              <w:t>满足安全技术规范和施工进度需要，得</w:t>
            </w:r>
            <w:r>
              <w:rPr>
                <w:rFonts w:hint="eastAsia" w:ascii="宋体" w:hAnsi="宋体" w:eastAsia="宋体" w:cs="Times New Roman"/>
                <w:sz w:val="24"/>
                <w:szCs w:val="24"/>
              </w:rPr>
              <w:t>1</w:t>
            </w:r>
            <w:r>
              <w:rPr>
                <w:rFonts w:hint="eastAsia" w:ascii="宋体" w:hAnsi="宋体" w:eastAsia="宋体" w:cs="Times New Roman"/>
                <w:sz w:val="24"/>
                <w:szCs w:val="24"/>
                <w:lang w:val="zh-CN"/>
              </w:rPr>
              <w:t>分；</w:t>
            </w:r>
          </w:p>
          <w:p w14:paraId="0A737A5D">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缺项不得分；</w:t>
            </w:r>
          </w:p>
          <w:p w14:paraId="4E889959">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2.劳动力：</w:t>
            </w:r>
          </w:p>
          <w:p w14:paraId="2EE0A3F9">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投入计划与进度计划呼应，较好满足施工需要，调配投入计划合理、准确，得1分；</w:t>
            </w:r>
          </w:p>
          <w:p w14:paraId="027DC1A0">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投入计划与进度计划呼应，</w:t>
            </w:r>
            <w:r>
              <w:rPr>
                <w:rFonts w:hint="eastAsia" w:ascii="宋体" w:hAnsi="宋体" w:eastAsia="宋体" w:cs="Times New Roman"/>
                <w:sz w:val="24"/>
                <w:szCs w:val="24"/>
              </w:rPr>
              <w:t>基本</w:t>
            </w:r>
            <w:r>
              <w:rPr>
                <w:rFonts w:hint="eastAsia" w:ascii="宋体" w:hAnsi="宋体" w:eastAsia="宋体" w:cs="Times New Roman"/>
                <w:sz w:val="24"/>
                <w:szCs w:val="24"/>
                <w:lang w:val="zh-CN"/>
              </w:rPr>
              <w:t>满足施工需要，调配投入计划</w:t>
            </w:r>
            <w:r>
              <w:rPr>
                <w:rFonts w:hint="eastAsia" w:ascii="宋体" w:hAnsi="宋体" w:eastAsia="宋体" w:cs="Times New Roman"/>
                <w:sz w:val="24"/>
                <w:szCs w:val="24"/>
              </w:rPr>
              <w:t>较为</w:t>
            </w:r>
            <w:r>
              <w:rPr>
                <w:rFonts w:hint="eastAsia" w:ascii="宋体" w:hAnsi="宋体" w:eastAsia="宋体" w:cs="Times New Roman"/>
                <w:sz w:val="24"/>
                <w:szCs w:val="24"/>
                <w:lang w:val="zh-CN"/>
              </w:rPr>
              <w:t>合理，得</w:t>
            </w:r>
            <w:r>
              <w:rPr>
                <w:rFonts w:hint="eastAsia" w:ascii="宋体" w:hAnsi="宋体" w:eastAsia="宋体" w:cs="Times New Roman"/>
                <w:sz w:val="24"/>
                <w:szCs w:val="24"/>
              </w:rPr>
              <w:t>0.5</w:t>
            </w:r>
            <w:r>
              <w:rPr>
                <w:rFonts w:hint="eastAsia" w:ascii="宋体" w:hAnsi="宋体" w:eastAsia="宋体" w:cs="Times New Roman"/>
                <w:sz w:val="24"/>
                <w:szCs w:val="24"/>
                <w:lang w:val="zh-CN"/>
              </w:rPr>
              <w:t>分；</w:t>
            </w:r>
          </w:p>
          <w:p w14:paraId="0BAB286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缺项不得分；</w:t>
            </w:r>
          </w:p>
          <w:p w14:paraId="71D03515">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3.主要施工计划：</w:t>
            </w:r>
          </w:p>
          <w:p w14:paraId="2DC33086">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主要物资投入计划与进度计划呼应，较好满足施工需要，调配投入计划合理、准确，得2分；</w:t>
            </w:r>
          </w:p>
          <w:p w14:paraId="5FC44CA0">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主要物资投入计划与进度计划呼应，</w:t>
            </w:r>
            <w:r>
              <w:rPr>
                <w:rFonts w:hint="eastAsia" w:ascii="宋体" w:hAnsi="宋体" w:eastAsia="宋体" w:cs="Times New Roman"/>
                <w:sz w:val="24"/>
                <w:szCs w:val="24"/>
              </w:rPr>
              <w:t>基本</w:t>
            </w:r>
            <w:r>
              <w:rPr>
                <w:rFonts w:hint="eastAsia" w:ascii="宋体" w:hAnsi="宋体" w:eastAsia="宋体" w:cs="Times New Roman"/>
                <w:sz w:val="24"/>
                <w:szCs w:val="24"/>
                <w:lang w:val="zh-CN"/>
              </w:rPr>
              <w:t>满足施工需要，调配投入计划</w:t>
            </w:r>
            <w:r>
              <w:rPr>
                <w:rFonts w:hint="eastAsia" w:ascii="宋体" w:hAnsi="宋体" w:eastAsia="宋体" w:cs="Times New Roman"/>
                <w:sz w:val="24"/>
                <w:szCs w:val="24"/>
              </w:rPr>
              <w:t>基本</w:t>
            </w:r>
            <w:r>
              <w:rPr>
                <w:rFonts w:hint="eastAsia" w:ascii="宋体" w:hAnsi="宋体" w:eastAsia="宋体" w:cs="Times New Roman"/>
                <w:sz w:val="24"/>
                <w:szCs w:val="24"/>
                <w:lang w:val="zh-CN"/>
              </w:rPr>
              <w:t>合理，得</w:t>
            </w:r>
            <w:r>
              <w:rPr>
                <w:rFonts w:hint="eastAsia" w:ascii="宋体" w:hAnsi="宋体" w:eastAsia="宋体" w:cs="Times New Roman"/>
                <w:sz w:val="24"/>
                <w:szCs w:val="24"/>
              </w:rPr>
              <w:t>1</w:t>
            </w:r>
            <w:r>
              <w:rPr>
                <w:rFonts w:hint="eastAsia" w:ascii="宋体" w:hAnsi="宋体" w:eastAsia="宋体" w:cs="Times New Roman"/>
                <w:sz w:val="24"/>
                <w:szCs w:val="24"/>
                <w:lang w:val="zh-CN"/>
              </w:rPr>
              <w:t>分；</w:t>
            </w:r>
          </w:p>
          <w:p w14:paraId="1BE6D73C">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缺项不得分。</w:t>
            </w:r>
          </w:p>
        </w:tc>
        <w:tc>
          <w:tcPr>
            <w:tcW w:w="1134" w:type="dxa"/>
            <w:tcBorders>
              <w:top w:val="single" w:color="000000" w:sz="6" w:space="0"/>
              <w:left w:val="single" w:color="000000" w:sz="6" w:space="0"/>
              <w:bottom w:val="single" w:color="000000" w:sz="6" w:space="0"/>
              <w:right w:val="single" w:color="000000" w:sz="12" w:space="0"/>
            </w:tcBorders>
            <w:vAlign w:val="center"/>
          </w:tcPr>
          <w:p w14:paraId="267B4F8A">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1B8354C2">
        <w:tblPrEx>
          <w:tblCellMar>
            <w:top w:w="0" w:type="dxa"/>
            <w:left w:w="108" w:type="dxa"/>
            <w:bottom w:w="0" w:type="dxa"/>
            <w:right w:w="108" w:type="dxa"/>
          </w:tblCellMar>
        </w:tblPrEx>
        <w:trPr>
          <w:gridAfter w:val="1"/>
          <w:wAfter w:w="1438" w:type="dxa"/>
          <w:trHeight w:val="3852" w:hRule="atLeast"/>
        </w:trPr>
        <w:tc>
          <w:tcPr>
            <w:tcW w:w="726" w:type="dxa"/>
            <w:vMerge w:val="continue"/>
            <w:tcBorders>
              <w:left w:val="single" w:color="000000" w:sz="6" w:space="0"/>
              <w:right w:val="single" w:color="000000" w:sz="4" w:space="0"/>
            </w:tcBorders>
          </w:tcPr>
          <w:p w14:paraId="0D048898">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90A1D4B">
            <w:pPr>
              <w:adjustRightInd/>
              <w:snapToGrid/>
              <w:spacing w:after="0" w:line="400" w:lineRule="exact"/>
              <w:rPr>
                <w:rFonts w:cs="宋体" w:asciiTheme="minorEastAsia" w:hAnsiTheme="minorEastAsia" w:eastAsiaTheme="minorEastAsia"/>
                <w:kern w:val="1"/>
                <w:sz w:val="24"/>
                <w:szCs w:val="24"/>
                <w:lang w:bidi="en-US"/>
              </w:rPr>
            </w:pPr>
          </w:p>
        </w:tc>
        <w:tc>
          <w:tcPr>
            <w:tcW w:w="1525" w:type="dxa"/>
            <w:gridSpan w:val="2"/>
            <w:tcBorders>
              <w:top w:val="single" w:color="000000" w:sz="6" w:space="0"/>
              <w:left w:val="single" w:color="000000" w:sz="4" w:space="0"/>
              <w:right w:val="single" w:color="000000" w:sz="6" w:space="0"/>
            </w:tcBorders>
            <w:vAlign w:val="center"/>
          </w:tcPr>
          <w:p w14:paraId="23EED08C">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9.</w:t>
            </w:r>
            <w:r>
              <w:rPr>
                <w:rFonts w:hint="eastAsia" w:ascii="宋体" w:hAnsi="宋体" w:eastAsia="宋体" w:cs="Times New Roman"/>
                <w:sz w:val="24"/>
                <w:szCs w:val="24"/>
              </w:rPr>
              <w:t>施工平面图布置图及施工进度图（0-5分）</w:t>
            </w:r>
          </w:p>
        </w:tc>
        <w:tc>
          <w:tcPr>
            <w:tcW w:w="4895" w:type="dxa"/>
            <w:tcBorders>
              <w:top w:val="single" w:color="000000" w:sz="6" w:space="0"/>
              <w:left w:val="single" w:color="000000" w:sz="6" w:space="0"/>
              <w:right w:val="single" w:color="000000" w:sz="12" w:space="0"/>
            </w:tcBorders>
            <w:vAlign w:val="center"/>
          </w:tcPr>
          <w:p w14:paraId="0C535BC1">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总体布置有针对性、合理、能较好满足施工需要，符合安全、文明施工要求；材料堆放有序。关键线路清晰、准确、完整、计划编制合理</w:t>
            </w:r>
          </w:p>
          <w:p w14:paraId="3A099F0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内容完整、切实可行，完全符合本项目需求的得5分；</w:t>
            </w:r>
          </w:p>
          <w:p w14:paraId="3EF0D1D3">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61C3164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内容基本完善，基本可行，基本符合本项目需求的得3分；</w:t>
            </w:r>
          </w:p>
          <w:p w14:paraId="65D7D52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内容前后不连贯导致语义不明或存在与本项目无关内容的得2分；</w:t>
            </w:r>
          </w:p>
          <w:p w14:paraId="6B95ABF3">
            <w:pPr>
              <w:spacing w:after="0" w:line="360" w:lineRule="auto"/>
              <w:jc w:val="both"/>
              <w:rPr>
                <w:rFonts w:ascii="宋体" w:hAnsi="宋体" w:eastAsia="宋体" w:cs="Times New Roman"/>
                <w:sz w:val="24"/>
                <w:szCs w:val="24"/>
              </w:rPr>
            </w:pPr>
            <w:r>
              <w:rPr>
                <w:rFonts w:hint="eastAsia" w:cs="宋体" w:asciiTheme="minorEastAsia" w:hAnsiTheme="minorEastAsia" w:eastAsiaTheme="minorEastAsia"/>
                <w:sz w:val="24"/>
                <w:szCs w:val="24"/>
                <w:lang w:bidi="en-US"/>
              </w:rPr>
              <w:t>未针对本项描述的得0分。</w:t>
            </w:r>
          </w:p>
        </w:tc>
        <w:tc>
          <w:tcPr>
            <w:tcW w:w="1134" w:type="dxa"/>
            <w:tcBorders>
              <w:top w:val="single" w:color="000000" w:sz="6" w:space="0"/>
              <w:left w:val="single" w:color="000000" w:sz="6" w:space="0"/>
              <w:right w:val="single" w:color="000000" w:sz="12" w:space="0"/>
            </w:tcBorders>
            <w:vAlign w:val="center"/>
          </w:tcPr>
          <w:p w14:paraId="7117BE3E">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41C5E2F5">
        <w:tblPrEx>
          <w:tblCellMar>
            <w:top w:w="0" w:type="dxa"/>
            <w:left w:w="108" w:type="dxa"/>
            <w:bottom w:w="0" w:type="dxa"/>
            <w:right w:w="108" w:type="dxa"/>
          </w:tblCellMar>
        </w:tblPrEx>
        <w:trPr>
          <w:gridAfter w:val="1"/>
          <w:wAfter w:w="1438" w:type="dxa"/>
          <w:trHeight w:val="391" w:hRule="atLeast"/>
        </w:trPr>
        <w:tc>
          <w:tcPr>
            <w:tcW w:w="726" w:type="dxa"/>
            <w:vMerge w:val="continue"/>
            <w:tcBorders>
              <w:left w:val="single" w:color="000000" w:sz="6" w:space="0"/>
              <w:bottom w:val="single" w:color="000000" w:sz="12" w:space="0"/>
              <w:right w:val="single" w:color="000000" w:sz="4" w:space="0"/>
            </w:tcBorders>
          </w:tcPr>
          <w:p w14:paraId="76C1B523">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bottom w:val="single" w:color="000000" w:sz="12" w:space="0"/>
              <w:right w:val="single" w:color="000000" w:sz="4" w:space="0"/>
            </w:tcBorders>
          </w:tcPr>
          <w:p w14:paraId="54E6F375">
            <w:pPr>
              <w:adjustRightInd/>
              <w:snapToGrid/>
              <w:spacing w:after="0" w:line="400" w:lineRule="exact"/>
              <w:rPr>
                <w:rFonts w:cs="宋体" w:asciiTheme="minorEastAsia" w:hAnsiTheme="minorEastAsia" w:eastAsiaTheme="minorEastAsia"/>
                <w:kern w:val="1"/>
                <w:sz w:val="24"/>
                <w:szCs w:val="24"/>
                <w:lang w:bidi="en-US"/>
              </w:rPr>
            </w:pPr>
          </w:p>
        </w:tc>
        <w:tc>
          <w:tcPr>
            <w:tcW w:w="7554" w:type="dxa"/>
            <w:gridSpan w:val="4"/>
            <w:tcBorders>
              <w:top w:val="single" w:color="000000" w:sz="6" w:space="0"/>
              <w:left w:val="single" w:color="000000" w:sz="4" w:space="0"/>
              <w:bottom w:val="single" w:color="000000" w:sz="12" w:space="0"/>
              <w:right w:val="single" w:color="000000" w:sz="12" w:space="0"/>
            </w:tcBorders>
            <w:vAlign w:val="center"/>
          </w:tcPr>
          <w:p w14:paraId="44214536">
            <w:pPr>
              <w:adjustRightInd/>
              <w:snapToGrid/>
              <w:spacing w:after="0" w:line="400" w:lineRule="exact"/>
              <w:jc w:val="center"/>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缺项为0分。不缺项不低于最低分</w:t>
            </w:r>
          </w:p>
        </w:tc>
      </w:tr>
      <w:tr w14:paraId="1DCA01CA">
        <w:tblPrEx>
          <w:tblCellMar>
            <w:top w:w="0" w:type="dxa"/>
            <w:left w:w="108" w:type="dxa"/>
            <w:bottom w:w="0" w:type="dxa"/>
            <w:right w:w="108" w:type="dxa"/>
          </w:tblCellMar>
        </w:tblPrEx>
        <w:trPr>
          <w:gridAfter w:val="1"/>
          <w:wAfter w:w="1438" w:type="dxa"/>
          <w:trHeight w:val="1447" w:hRule="atLeast"/>
        </w:trPr>
        <w:tc>
          <w:tcPr>
            <w:tcW w:w="726" w:type="dxa"/>
            <w:vMerge w:val="restart"/>
            <w:tcBorders>
              <w:top w:val="single" w:color="000000" w:sz="12" w:space="0"/>
              <w:left w:val="single" w:color="000000" w:sz="12" w:space="0"/>
              <w:bottom w:val="single" w:color="000000" w:sz="12" w:space="0"/>
              <w:right w:val="single" w:color="000000" w:sz="12" w:space="0"/>
            </w:tcBorders>
            <w:vAlign w:val="center"/>
          </w:tcPr>
          <w:p w14:paraId="21225F46">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综合标</w:t>
            </w:r>
          </w:p>
          <w:p w14:paraId="331AC584">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bidi="en-US"/>
              </w:rPr>
              <w:t>25</w:t>
            </w:r>
            <w:r>
              <w:rPr>
                <w:rFonts w:hint="eastAsia" w:cs="宋体" w:asciiTheme="minorEastAsia" w:hAnsiTheme="minorEastAsia" w:eastAsiaTheme="minorEastAsia"/>
                <w:kern w:val="1"/>
                <w:sz w:val="24"/>
                <w:szCs w:val="24"/>
                <w:lang w:eastAsia="en-US" w:bidi="en-US"/>
              </w:rPr>
              <w:t>分）</w:t>
            </w:r>
          </w:p>
        </w:tc>
        <w:tc>
          <w:tcPr>
            <w:tcW w:w="1476" w:type="dxa"/>
            <w:gridSpan w:val="2"/>
            <w:tcBorders>
              <w:top w:val="single" w:color="000000" w:sz="12" w:space="0"/>
              <w:left w:val="single" w:color="000000" w:sz="12" w:space="0"/>
              <w:bottom w:val="single" w:color="000000" w:sz="12" w:space="0"/>
              <w:right w:val="single" w:color="000000" w:sz="12" w:space="0"/>
            </w:tcBorders>
            <w:vAlign w:val="center"/>
          </w:tcPr>
          <w:p w14:paraId="4608FC14">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企业业绩</w:t>
            </w:r>
          </w:p>
          <w:p w14:paraId="3EAD4DAC">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0-6分</w:t>
            </w:r>
          </w:p>
        </w:tc>
        <w:tc>
          <w:tcPr>
            <w:tcW w:w="6946" w:type="dxa"/>
            <w:gridSpan w:val="3"/>
            <w:tcBorders>
              <w:top w:val="single" w:color="000000" w:sz="12" w:space="0"/>
              <w:left w:val="single" w:color="000000" w:sz="12" w:space="0"/>
              <w:bottom w:val="single" w:color="000000" w:sz="12" w:space="0"/>
              <w:right w:val="single" w:color="000000" w:sz="12" w:space="0"/>
            </w:tcBorders>
            <w:vAlign w:val="center"/>
          </w:tcPr>
          <w:p w14:paraId="7E986E8F">
            <w:pPr>
              <w:spacing w:after="0" w:line="400" w:lineRule="exact"/>
              <w:rPr>
                <w:rFonts w:cs="宋体" w:asciiTheme="minorEastAsia" w:hAnsiTheme="minorEastAsia" w:eastAsiaTheme="minorEastAsia"/>
                <w:sz w:val="24"/>
                <w:szCs w:val="24"/>
              </w:rPr>
            </w:pPr>
            <w:r>
              <w:rPr>
                <w:rFonts w:hint="eastAsia" w:cs="宋体" w:asciiTheme="minorEastAsia" w:hAnsiTheme="minorEastAsia" w:eastAsiaTheme="minorEastAsia"/>
                <w:bCs/>
                <w:kern w:val="1"/>
                <w:sz w:val="24"/>
                <w:szCs w:val="24"/>
                <w:lang w:val="zh-CN"/>
              </w:rPr>
              <w:t>202</w:t>
            </w:r>
            <w:r>
              <w:rPr>
                <w:rFonts w:hint="eastAsia" w:cs="宋体" w:asciiTheme="minorEastAsia" w:hAnsiTheme="minorEastAsia" w:eastAsiaTheme="minorEastAsia"/>
                <w:bCs/>
                <w:kern w:val="1"/>
                <w:sz w:val="24"/>
                <w:szCs w:val="24"/>
              </w:rPr>
              <w:t>3</w:t>
            </w:r>
            <w:r>
              <w:rPr>
                <w:rFonts w:hint="eastAsia" w:cs="宋体" w:asciiTheme="minorEastAsia" w:hAnsiTheme="minorEastAsia" w:eastAsiaTheme="minorEastAsia"/>
                <w:bCs/>
                <w:kern w:val="1"/>
                <w:sz w:val="24"/>
                <w:szCs w:val="24"/>
                <w:lang w:val="zh-CN"/>
              </w:rPr>
              <w:t>年1月1日以来承担过类似业绩每份2分，最多得6分（提供施工合同，业绩需附在标书中）（企业业绩和项目经理业绩不得重复得分）</w:t>
            </w:r>
          </w:p>
        </w:tc>
      </w:tr>
      <w:tr w14:paraId="21FA71C2">
        <w:tblPrEx>
          <w:tblCellMar>
            <w:top w:w="0" w:type="dxa"/>
            <w:left w:w="108" w:type="dxa"/>
            <w:bottom w:w="0" w:type="dxa"/>
            <w:right w:w="108" w:type="dxa"/>
          </w:tblCellMar>
        </w:tblPrEx>
        <w:trPr>
          <w:gridAfter w:val="1"/>
          <w:wAfter w:w="1438" w:type="dxa"/>
          <w:trHeight w:val="1447" w:hRule="atLeast"/>
        </w:trPr>
        <w:tc>
          <w:tcPr>
            <w:tcW w:w="726" w:type="dxa"/>
            <w:vMerge w:val="continue"/>
            <w:tcBorders>
              <w:top w:val="single" w:color="000000" w:sz="12" w:space="0"/>
              <w:left w:val="single" w:color="000000" w:sz="12" w:space="0"/>
              <w:bottom w:val="single" w:color="000000" w:sz="12" w:space="0"/>
              <w:right w:val="single" w:color="000000" w:sz="12" w:space="0"/>
            </w:tcBorders>
            <w:vAlign w:val="center"/>
          </w:tcPr>
          <w:p w14:paraId="78FB45DB">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12" w:space="0"/>
              <w:left w:val="single" w:color="000000" w:sz="12" w:space="0"/>
              <w:bottom w:val="single" w:color="000000" w:sz="12" w:space="0"/>
              <w:right w:val="single" w:color="000000" w:sz="12" w:space="0"/>
            </w:tcBorders>
            <w:vAlign w:val="center"/>
          </w:tcPr>
          <w:p w14:paraId="1B8FBCD0">
            <w:pPr>
              <w:spacing w:after="0" w:line="400" w:lineRule="exact"/>
              <w:jc w:val="center"/>
              <w:rPr>
                <w:rFonts w:cs="宋体" w:asciiTheme="minorEastAsia" w:hAnsiTheme="minorEastAsia" w:eastAsiaTheme="minorEastAsia"/>
                <w:sz w:val="24"/>
                <w:szCs w:val="24"/>
              </w:rPr>
            </w:pPr>
            <w:r>
              <w:rPr>
                <w:rFonts w:hint="eastAsia" w:ascii="宋体" w:hAnsi="宋体" w:eastAsia="宋体" w:cs="宋体"/>
                <w:sz w:val="24"/>
                <w:szCs w:val="24"/>
              </w:rPr>
              <w:t>项目经理业绩（0-4分）</w:t>
            </w:r>
          </w:p>
        </w:tc>
        <w:tc>
          <w:tcPr>
            <w:tcW w:w="6946" w:type="dxa"/>
            <w:gridSpan w:val="3"/>
            <w:tcBorders>
              <w:top w:val="single" w:color="000000" w:sz="12" w:space="0"/>
              <w:left w:val="single" w:color="000000" w:sz="12" w:space="0"/>
              <w:bottom w:val="single" w:color="000000" w:sz="12" w:space="0"/>
              <w:right w:val="single" w:color="000000" w:sz="12" w:space="0"/>
            </w:tcBorders>
            <w:vAlign w:val="center"/>
          </w:tcPr>
          <w:p w14:paraId="5BFB6696">
            <w:pPr>
              <w:spacing w:after="0" w:line="400" w:lineRule="exact"/>
              <w:rPr>
                <w:rFonts w:cs="宋体" w:asciiTheme="minorEastAsia" w:hAnsiTheme="minorEastAsia" w:eastAsiaTheme="minorEastAsia"/>
                <w:bCs/>
                <w:kern w:val="1"/>
                <w:sz w:val="24"/>
                <w:szCs w:val="24"/>
                <w:lang w:val="zh-CN"/>
              </w:rPr>
            </w:pPr>
            <w:r>
              <w:rPr>
                <w:rFonts w:hint="eastAsia" w:cs="宋体" w:asciiTheme="minorEastAsia" w:hAnsiTheme="minorEastAsia" w:eastAsiaTheme="minorEastAsia"/>
                <w:bCs/>
                <w:kern w:val="1"/>
                <w:sz w:val="24"/>
                <w:szCs w:val="24"/>
                <w:lang w:val="zh-CN"/>
              </w:rPr>
              <w:t>2023年1月1日以来项目经理承担过类似项目的（以施工合同为准），每个得2分；最多得4分（企业业绩和项目经理业绩不得重复得分）（提供施工合同，业绩需附在标书中）</w:t>
            </w:r>
          </w:p>
        </w:tc>
      </w:tr>
      <w:tr w14:paraId="6E5943A1">
        <w:tblPrEx>
          <w:tblCellMar>
            <w:top w:w="0" w:type="dxa"/>
            <w:left w:w="108" w:type="dxa"/>
            <w:bottom w:w="0" w:type="dxa"/>
            <w:right w:w="108" w:type="dxa"/>
          </w:tblCellMar>
        </w:tblPrEx>
        <w:trPr>
          <w:gridAfter w:val="1"/>
          <w:wAfter w:w="1438" w:type="dxa"/>
          <w:trHeight w:val="864" w:hRule="atLeast"/>
        </w:trPr>
        <w:tc>
          <w:tcPr>
            <w:tcW w:w="726" w:type="dxa"/>
            <w:vMerge w:val="continue"/>
            <w:tcBorders>
              <w:top w:val="single" w:color="000000" w:sz="12" w:space="0"/>
              <w:left w:val="single" w:color="000000" w:sz="6" w:space="0"/>
              <w:right w:val="single" w:color="000000" w:sz="2" w:space="0"/>
            </w:tcBorders>
            <w:vAlign w:val="center"/>
          </w:tcPr>
          <w:p w14:paraId="3880C426">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12" w:space="0"/>
              <w:left w:val="single" w:color="000000" w:sz="6" w:space="0"/>
              <w:bottom w:val="single" w:color="000000" w:sz="4" w:space="0"/>
              <w:right w:val="single" w:color="000000" w:sz="12" w:space="0"/>
            </w:tcBorders>
            <w:vAlign w:val="center"/>
          </w:tcPr>
          <w:p w14:paraId="7B2BF2F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优惠承诺</w:t>
            </w:r>
          </w:p>
          <w:p w14:paraId="5E5955B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c>
          <w:tcPr>
            <w:tcW w:w="6946" w:type="dxa"/>
            <w:gridSpan w:val="3"/>
            <w:tcBorders>
              <w:top w:val="single" w:color="000000" w:sz="12" w:space="0"/>
              <w:left w:val="single" w:color="000000" w:sz="2" w:space="0"/>
              <w:bottom w:val="single" w:color="000000" w:sz="4" w:space="0"/>
              <w:right w:val="single" w:color="000000" w:sz="12" w:space="0"/>
            </w:tcBorders>
            <w:vAlign w:val="center"/>
          </w:tcPr>
          <w:p w14:paraId="55D3AEF1">
            <w:pPr>
              <w:spacing w:after="0" w:line="400" w:lineRule="exact"/>
              <w:rPr>
                <w:rFonts w:ascii="宋体" w:hAnsi="宋体" w:eastAsia="宋体" w:cs="宋体"/>
                <w:sz w:val="24"/>
                <w:szCs w:val="24"/>
              </w:rPr>
            </w:pPr>
            <w:r>
              <w:rPr>
                <w:rFonts w:hint="eastAsia" w:ascii="宋体" w:hAnsi="宋体" w:eastAsia="宋体" w:cs="宋体"/>
                <w:sz w:val="24"/>
                <w:szCs w:val="24"/>
              </w:rPr>
              <w:t>优惠承诺应是书面的符合工程实际情况，在施工过程中协调配合、文明施工，工程质量、工期、安全等承诺。</w:t>
            </w:r>
          </w:p>
          <w:p w14:paraId="6799C548">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承诺内容全面、详实可行、合法有效、有针对性的得5分；</w:t>
            </w:r>
          </w:p>
          <w:p w14:paraId="1BF23CFD">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7AFE4FB7">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0187DCE8">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2A99A8F7">
            <w:pPr>
              <w:spacing w:after="0" w:line="400" w:lineRule="exact"/>
              <w:rPr>
                <w:rFonts w:ascii="宋体" w:hAnsi="宋体" w:eastAsia="宋体" w:cs="宋体"/>
                <w:sz w:val="24"/>
                <w:szCs w:val="24"/>
              </w:rPr>
            </w:pPr>
            <w:r>
              <w:rPr>
                <w:rFonts w:hint="eastAsia" w:ascii="宋体" w:hAnsi="宋体" w:eastAsia="宋体" w:cs="宋体"/>
                <w:sz w:val="24"/>
                <w:szCs w:val="24"/>
              </w:rPr>
              <w:t>未提供者不得分。</w:t>
            </w:r>
          </w:p>
        </w:tc>
      </w:tr>
      <w:tr w14:paraId="62AE8350">
        <w:tblPrEx>
          <w:tblCellMar>
            <w:top w:w="0" w:type="dxa"/>
            <w:left w:w="108" w:type="dxa"/>
            <w:bottom w:w="0" w:type="dxa"/>
            <w:right w:w="108" w:type="dxa"/>
          </w:tblCellMar>
        </w:tblPrEx>
        <w:trPr>
          <w:gridAfter w:val="1"/>
          <w:wAfter w:w="1438" w:type="dxa"/>
          <w:trHeight w:val="637" w:hRule="atLeast"/>
        </w:trPr>
        <w:tc>
          <w:tcPr>
            <w:tcW w:w="726" w:type="dxa"/>
            <w:vMerge w:val="continue"/>
            <w:tcBorders>
              <w:left w:val="single" w:color="000000" w:sz="6" w:space="0"/>
              <w:right w:val="single" w:color="000000" w:sz="2" w:space="0"/>
            </w:tcBorders>
            <w:vAlign w:val="center"/>
          </w:tcPr>
          <w:p w14:paraId="0D7EF89F">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6855AA73">
            <w:pPr>
              <w:spacing w:after="0" w:line="400" w:lineRule="exact"/>
              <w:jc w:val="center"/>
              <w:rPr>
                <w:rFonts w:cs="宋体" w:asciiTheme="minorEastAsia" w:hAnsiTheme="minorEastAsia" w:eastAsiaTheme="minorEastAsia"/>
                <w:sz w:val="24"/>
                <w:szCs w:val="24"/>
              </w:rPr>
            </w:pPr>
            <w:bookmarkStart w:id="499" w:name="OLE_LINK46"/>
            <w:r>
              <w:rPr>
                <w:rFonts w:hint="eastAsia" w:cs="宋体" w:asciiTheme="minorEastAsia" w:hAnsiTheme="minorEastAsia" w:eastAsiaTheme="minorEastAsia"/>
                <w:sz w:val="24"/>
                <w:szCs w:val="24"/>
              </w:rPr>
              <w:t>履职尽责承诺</w:t>
            </w:r>
            <w:bookmarkEnd w:id="499"/>
          </w:p>
          <w:p w14:paraId="3FE5BBF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c>
          <w:tcPr>
            <w:tcW w:w="6946" w:type="dxa"/>
            <w:gridSpan w:val="3"/>
            <w:tcBorders>
              <w:left w:val="single" w:color="000000" w:sz="2" w:space="0"/>
              <w:bottom w:val="single" w:color="000000" w:sz="4" w:space="0"/>
              <w:right w:val="single" w:color="000000" w:sz="12" w:space="0"/>
            </w:tcBorders>
            <w:vAlign w:val="center"/>
          </w:tcPr>
          <w:p w14:paraId="13856931">
            <w:pPr>
              <w:spacing w:after="0" w:line="400" w:lineRule="exact"/>
              <w:rPr>
                <w:rFonts w:ascii="宋体" w:hAnsi="宋体" w:eastAsia="宋体" w:cs="宋体"/>
                <w:sz w:val="24"/>
                <w:szCs w:val="24"/>
              </w:rPr>
            </w:pPr>
            <w:r>
              <w:rPr>
                <w:rFonts w:hint="eastAsia" w:ascii="宋体" w:hAnsi="宋体" w:eastAsia="宋体" w:cs="宋体"/>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31741F7D">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承诺内容全面、详实可行、合法有效、有针对性的得5分；</w:t>
            </w:r>
          </w:p>
          <w:p w14:paraId="176496A6">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15EFA047">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2F2AE9A4">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117F4059">
            <w:pPr>
              <w:spacing w:after="0" w:line="400" w:lineRule="exact"/>
              <w:rPr>
                <w:sz w:val="24"/>
                <w:szCs w:val="24"/>
              </w:rPr>
            </w:pPr>
            <w:r>
              <w:rPr>
                <w:rFonts w:hint="eastAsia" w:ascii="宋体" w:hAnsi="宋体" w:eastAsia="宋体" w:cs="宋体"/>
                <w:sz w:val="24"/>
                <w:szCs w:val="24"/>
              </w:rPr>
              <w:t>未提供者不得分。</w:t>
            </w:r>
          </w:p>
        </w:tc>
      </w:tr>
      <w:tr w14:paraId="2B05AF3B">
        <w:tblPrEx>
          <w:tblCellMar>
            <w:top w:w="0" w:type="dxa"/>
            <w:left w:w="108" w:type="dxa"/>
            <w:bottom w:w="0" w:type="dxa"/>
            <w:right w:w="108" w:type="dxa"/>
          </w:tblCellMar>
        </w:tblPrEx>
        <w:trPr>
          <w:gridAfter w:val="1"/>
          <w:wAfter w:w="1438" w:type="dxa"/>
          <w:trHeight w:val="637" w:hRule="atLeast"/>
        </w:trPr>
        <w:tc>
          <w:tcPr>
            <w:tcW w:w="726" w:type="dxa"/>
            <w:vMerge w:val="continue"/>
            <w:tcBorders>
              <w:left w:val="single" w:color="000000" w:sz="6" w:space="0"/>
              <w:right w:val="single" w:color="000000" w:sz="2" w:space="0"/>
            </w:tcBorders>
            <w:vAlign w:val="center"/>
          </w:tcPr>
          <w:p w14:paraId="37D4F222">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3842C42D">
            <w:pPr>
              <w:spacing w:after="0" w:line="400" w:lineRule="exact"/>
              <w:jc w:val="center"/>
              <w:rPr>
                <w:rFonts w:cs="宋体" w:asciiTheme="minorEastAsia" w:hAnsiTheme="minorEastAsia" w:eastAsiaTheme="minorEastAsia"/>
                <w:sz w:val="24"/>
                <w:szCs w:val="24"/>
              </w:rPr>
            </w:pPr>
            <w:bookmarkStart w:id="500" w:name="OLE_LINK47"/>
            <w:r>
              <w:rPr>
                <w:rFonts w:hint="eastAsia" w:cs="宋体" w:asciiTheme="minorEastAsia" w:hAnsiTheme="minorEastAsia" w:eastAsiaTheme="minorEastAsia"/>
                <w:sz w:val="24"/>
                <w:szCs w:val="24"/>
              </w:rPr>
              <w:t>相关承诺</w:t>
            </w:r>
            <w:bookmarkEnd w:id="500"/>
          </w:p>
          <w:p w14:paraId="66EA1778">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c>
          <w:tcPr>
            <w:tcW w:w="6946" w:type="dxa"/>
            <w:gridSpan w:val="3"/>
            <w:tcBorders>
              <w:left w:val="single" w:color="000000" w:sz="2" w:space="0"/>
              <w:bottom w:val="single" w:color="000000" w:sz="4" w:space="0"/>
              <w:right w:val="single" w:color="000000" w:sz="12" w:space="0"/>
            </w:tcBorders>
            <w:vAlign w:val="center"/>
          </w:tcPr>
          <w:p w14:paraId="39393C10">
            <w:pPr>
              <w:spacing w:after="0" w:line="400" w:lineRule="exact"/>
              <w:rPr>
                <w:rFonts w:ascii="宋体" w:hAnsi="宋体" w:eastAsia="宋体" w:cs="宋体"/>
                <w:sz w:val="24"/>
                <w:szCs w:val="24"/>
              </w:rPr>
            </w:pPr>
            <w:r>
              <w:rPr>
                <w:rFonts w:hint="eastAsia" w:ascii="宋体" w:hAnsi="宋体" w:eastAsia="宋体" w:cs="宋体"/>
                <w:sz w:val="24"/>
                <w:szCs w:val="24"/>
              </w:rPr>
              <w:t>承诺质量达到或优于国家规范要求、工期达到或优于磋商文件要求、工程进度及施工程序、项目部组成人员及现场管理服从采购人及监理人管理并有具体措施。</w:t>
            </w:r>
          </w:p>
          <w:p w14:paraId="08F456DA">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承诺内容全面、详实可行、合法有效、有针对性的得5分；</w:t>
            </w:r>
          </w:p>
          <w:p w14:paraId="1E4A5ECC">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5ED0B7EB">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137E2561">
            <w:pPr>
              <w:spacing w:after="0" w:line="400" w:lineRule="exact"/>
              <w:rPr>
                <w:rFonts w:ascii="宋体" w:hAnsi="宋体" w:eastAsia="宋体" w:cs="宋体"/>
                <w:sz w:val="24"/>
                <w:szCs w:val="24"/>
              </w:rPr>
            </w:pPr>
            <w:r>
              <w:rPr>
                <w:rFonts w:hint="eastAsia" w:cs="宋体" w:asciiTheme="minorEastAsia" w:hAnsiTheme="minorEastAsia" w:eastAsiaTheme="minorEastAsia"/>
                <w:sz w:val="24"/>
                <w:szCs w:val="24"/>
                <w:lang w:bidi="en-US"/>
              </w:rPr>
              <w:t>内容前后不连贯导致语义不明或存在与本项目无关内容的得1分；</w:t>
            </w:r>
          </w:p>
          <w:p w14:paraId="65BF1084">
            <w:pPr>
              <w:pStyle w:val="9"/>
              <w:rPr>
                <w:sz w:val="24"/>
              </w:rPr>
            </w:pPr>
            <w:r>
              <w:rPr>
                <w:rFonts w:hint="eastAsia" w:ascii="宋体" w:hAnsi="宋体" w:cs="宋体"/>
                <w:sz w:val="24"/>
              </w:rPr>
              <w:t>未提供者不得分。</w:t>
            </w:r>
          </w:p>
        </w:tc>
      </w:tr>
      <w:tr w14:paraId="50FEBB78">
        <w:tblPrEx>
          <w:tblCellMar>
            <w:top w:w="0" w:type="dxa"/>
            <w:left w:w="108" w:type="dxa"/>
            <w:bottom w:w="0" w:type="dxa"/>
            <w:right w:w="108" w:type="dxa"/>
          </w:tblCellMar>
        </w:tblPrEx>
        <w:trPr>
          <w:gridAfter w:val="1"/>
          <w:wAfter w:w="1438" w:type="dxa"/>
          <w:trHeight w:val="1009" w:hRule="atLeast"/>
        </w:trPr>
        <w:tc>
          <w:tcPr>
            <w:tcW w:w="9148" w:type="dxa"/>
            <w:gridSpan w:val="6"/>
            <w:tcBorders>
              <w:top w:val="single" w:color="000000" w:sz="4" w:space="0"/>
              <w:left w:val="single" w:color="000000" w:sz="12" w:space="0"/>
              <w:bottom w:val="single" w:color="000000" w:sz="12" w:space="0"/>
              <w:right w:val="single" w:color="000000" w:sz="6" w:space="0"/>
            </w:tcBorders>
            <w:vAlign w:val="center"/>
          </w:tcPr>
          <w:p w14:paraId="32B382BA">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供应商综合得分=技术标得分+商务标得分+综合标得分</w:t>
            </w:r>
          </w:p>
          <w:p w14:paraId="314CD692">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供应商的报价应包含供应商所承诺的应达到的工程质量标准及其他承诺应达到的标准所包含的所有费用。</w:t>
            </w:r>
          </w:p>
        </w:tc>
      </w:tr>
    </w:tbl>
    <w:p w14:paraId="5FAA637F">
      <w:pPr>
        <w:spacing w:after="0" w:line="540" w:lineRule="exact"/>
        <w:ind w:firstLine="480" w:firstLineChars="200"/>
        <w:rPr>
          <w:rFonts w:cs="仿宋_GB2312" w:asciiTheme="minorEastAsia" w:hAnsiTheme="minorEastAsia" w:eastAsiaTheme="minorEastAsia"/>
          <w:kern w:val="1"/>
          <w:sz w:val="24"/>
        </w:rPr>
      </w:pPr>
      <w:r>
        <w:rPr>
          <w:rFonts w:hint="eastAsia" w:cs="仿宋_GB2312" w:asciiTheme="minorEastAsia" w:hAnsiTheme="minorEastAsia" w:eastAsiaTheme="minor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319A2570">
      <w:pPr>
        <w:adjustRightInd/>
        <w:snapToGrid/>
        <w:spacing w:after="0" w:line="540" w:lineRule="exact"/>
        <w:ind w:firstLine="480" w:firstLineChars="200"/>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定标办法</w:t>
      </w:r>
    </w:p>
    <w:p w14:paraId="30F9BB22">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1、供应商的排名按得分顺序从高到低排列；得分相同的，按响应报价由低到高顺序排列；得分且响应报价相同的，按技术指标优劣顺序排列。</w:t>
      </w:r>
    </w:p>
    <w:p w14:paraId="055474E7">
      <w:pPr>
        <w:spacing w:after="0" w:line="540" w:lineRule="exact"/>
        <w:ind w:firstLine="480" w:firstLineChars="200"/>
        <w:rPr>
          <w:rFonts w:cs="仿宋_GB2312" w:asciiTheme="minorEastAsia" w:hAnsiTheme="minorEastAsia" w:eastAsiaTheme="minorEastAsia"/>
          <w:kern w:val="1"/>
          <w:sz w:val="24"/>
        </w:rPr>
      </w:pPr>
      <w:r>
        <w:rPr>
          <w:rFonts w:hint="eastAsia" w:cs="宋体" w:asciiTheme="minorEastAsia" w:hAnsiTheme="minorEastAsia" w:eastAsiaTheme="minorEastAsia"/>
          <w:sz w:val="24"/>
          <w:szCs w:val="24"/>
          <w:lang w:bidi="en-US"/>
        </w:rPr>
        <w:t>2、评标委员会写出评标报告推荐3名成交候选人。</w:t>
      </w:r>
    </w:p>
    <w:p w14:paraId="029954A6">
      <w:pPr>
        <w:spacing w:line="400" w:lineRule="exact"/>
        <w:rPr>
          <w:rFonts w:cs="Calibri" w:asciiTheme="minorEastAsia" w:hAnsiTheme="minorEastAsia" w:eastAsiaTheme="minorEastAsia"/>
          <w:sz w:val="32"/>
          <w:szCs w:val="32"/>
        </w:rPr>
      </w:pPr>
      <w:bookmarkStart w:id="501" w:name="_Toc528078047"/>
      <w:bookmarkEnd w:id="501"/>
      <w:bookmarkStart w:id="502" w:name="_Toc16938558"/>
      <w:bookmarkEnd w:id="502"/>
    </w:p>
    <w:p w14:paraId="5AEE68DA">
      <w:pPr>
        <w:spacing w:line="400" w:lineRule="exact"/>
        <w:ind w:left="560"/>
        <w:jc w:val="center"/>
        <w:rPr>
          <w:rFonts w:cs="Calibri" w:asciiTheme="minorEastAsia" w:hAnsiTheme="minorEastAsia" w:eastAsiaTheme="minorEastAsia"/>
          <w:sz w:val="32"/>
          <w:szCs w:val="32"/>
        </w:rPr>
      </w:pPr>
    </w:p>
    <w:p w14:paraId="402EEBD9">
      <w:pPr>
        <w:adjustRightInd/>
        <w:snapToGrid/>
        <w:spacing w:after="0"/>
        <w:rPr>
          <w:rFonts w:cs="Calibri" w:asciiTheme="minorEastAsia" w:hAnsiTheme="minorEastAsia" w:eastAsiaTheme="minorEastAsia"/>
          <w:sz w:val="32"/>
          <w:szCs w:val="32"/>
        </w:rPr>
      </w:pPr>
      <w:r>
        <w:rPr>
          <w:rFonts w:cs="Calibri" w:asciiTheme="minorEastAsia" w:hAnsiTheme="minorEastAsia" w:eastAsiaTheme="minorEastAsia"/>
          <w:sz w:val="32"/>
          <w:szCs w:val="32"/>
        </w:rPr>
        <w:br w:type="page"/>
      </w:r>
    </w:p>
    <w:p w14:paraId="2770BE32">
      <w:pPr>
        <w:spacing w:line="400" w:lineRule="exact"/>
        <w:ind w:left="560"/>
        <w:jc w:val="center"/>
        <w:outlineLvl w:val="0"/>
        <w:rPr>
          <w:rFonts w:cs="Calibri" w:asciiTheme="minorEastAsia" w:hAnsiTheme="minorEastAsia" w:eastAsiaTheme="minorEastAsia"/>
          <w:b/>
          <w:sz w:val="32"/>
          <w:szCs w:val="32"/>
        </w:rPr>
      </w:pPr>
      <w:bookmarkStart w:id="503" w:name="_Toc14363"/>
      <w:r>
        <w:rPr>
          <w:rFonts w:hint="eastAsia" w:cs="Calibri" w:asciiTheme="minorEastAsia" w:hAnsiTheme="minorEastAsia" w:eastAsiaTheme="minorEastAsia"/>
          <w:b/>
          <w:bCs/>
          <w:sz w:val="36"/>
          <w:szCs w:val="36"/>
        </w:rPr>
        <w:t>第四章</w:t>
      </w:r>
      <w:r>
        <w:rPr>
          <w:rFonts w:hint="eastAsia" w:asciiTheme="minorEastAsia" w:hAnsiTheme="minorEastAsia" w:eastAsiaTheme="minorEastAsia"/>
          <w:b/>
          <w:bCs/>
          <w:kern w:val="36"/>
          <w:sz w:val="36"/>
          <w:szCs w:val="36"/>
        </w:rPr>
        <w:t xml:space="preserve">  </w:t>
      </w:r>
      <w:r>
        <w:rPr>
          <w:rFonts w:hint="eastAsia" w:cs="Calibri" w:asciiTheme="minorEastAsia" w:hAnsiTheme="minorEastAsia" w:eastAsiaTheme="minorEastAsia"/>
          <w:b/>
          <w:bCs/>
          <w:sz w:val="36"/>
          <w:szCs w:val="36"/>
        </w:rPr>
        <w:t>合同条款及格式</w:t>
      </w:r>
      <w:bookmarkEnd w:id="503"/>
      <w:bookmarkStart w:id="504" w:name="_Toc517179005"/>
      <w:bookmarkEnd w:id="504"/>
      <w:bookmarkStart w:id="505" w:name="_Toc16770584"/>
      <w:bookmarkStart w:id="506" w:name="_Toc528078064"/>
    </w:p>
    <w:p w14:paraId="1653A5A9">
      <w:pPr>
        <w:widowControl w:val="0"/>
        <w:adjustRightInd/>
        <w:snapToGrid/>
        <w:spacing w:after="0"/>
        <w:jc w:val="center"/>
        <w:rPr>
          <w:rFonts w:ascii="宋体" w:hAnsi="宋体" w:eastAsia="宋体" w:cs="Times New Roman"/>
          <w:b/>
          <w:kern w:val="2"/>
          <w:sz w:val="30"/>
          <w:szCs w:val="30"/>
        </w:rPr>
      </w:pPr>
      <w:r>
        <w:rPr>
          <w:rFonts w:hint="eastAsia" w:ascii="宋体" w:hAnsi="宋体" w:eastAsia="宋体" w:cs="Times New Roman"/>
          <w:b/>
          <w:kern w:val="2"/>
          <w:sz w:val="30"/>
          <w:szCs w:val="30"/>
        </w:rPr>
        <w:t>（以实际签订合同为准）</w:t>
      </w:r>
    </w:p>
    <w:p w14:paraId="2D5EE7E2">
      <w:pPr>
        <w:widowControl w:val="0"/>
        <w:adjustRightInd/>
        <w:snapToGrid/>
        <w:spacing w:after="0"/>
        <w:rPr>
          <w:rFonts w:ascii="Times New Roman" w:hAnsi="Times New Roman" w:eastAsia="仿宋_GB2312" w:cs="Times New Roman"/>
          <w:bCs/>
          <w:kern w:val="2"/>
          <w:sz w:val="32"/>
          <w:szCs w:val="32"/>
        </w:rPr>
      </w:pPr>
      <w:bookmarkStart w:id="507" w:name="_Toc20250"/>
      <w:r>
        <w:rPr>
          <w:rFonts w:ascii="Times New Roman" w:hAnsi="Times New Roman" w:eastAsia="仿宋_GB2312" w:cs="Times New Roman"/>
          <w:bCs/>
          <w:kern w:val="2"/>
          <w:sz w:val="32"/>
          <w:szCs w:val="32"/>
        </w:rPr>
        <w:t>（GF—201</w:t>
      </w:r>
      <w:r>
        <w:rPr>
          <w:rFonts w:hint="eastAsia" w:ascii="Times New Roman" w:hAnsi="Times New Roman" w:eastAsia="仿宋_GB2312" w:cs="Times New Roman"/>
          <w:bCs/>
          <w:kern w:val="2"/>
          <w:sz w:val="32"/>
          <w:szCs w:val="32"/>
        </w:rPr>
        <w:t>7</w:t>
      </w:r>
      <w:r>
        <w:rPr>
          <w:rFonts w:ascii="Times New Roman" w:hAnsi="Times New Roman" w:eastAsia="仿宋_GB2312" w:cs="Times New Roman"/>
          <w:bCs/>
          <w:kern w:val="2"/>
          <w:sz w:val="32"/>
          <w:szCs w:val="32"/>
        </w:rPr>
        <w:t>—</w:t>
      </w:r>
      <w:r>
        <w:rPr>
          <w:rFonts w:hint="eastAsia" w:ascii="Times New Roman" w:hAnsi="Times New Roman" w:eastAsia="仿宋_GB2312" w:cs="Times New Roman"/>
          <w:bCs/>
          <w:kern w:val="2"/>
          <w:sz w:val="32"/>
          <w:szCs w:val="32"/>
        </w:rPr>
        <w:t>0201）</w:t>
      </w:r>
    </w:p>
    <w:p w14:paraId="0E4161B0">
      <w:pPr>
        <w:widowControl w:val="0"/>
        <w:adjustRightInd/>
        <w:snapToGrid/>
        <w:spacing w:after="0"/>
        <w:jc w:val="both"/>
        <w:rPr>
          <w:rFonts w:ascii="宋体" w:hAnsi="Times New Roman" w:eastAsia="宋体" w:cs="Times New Roman"/>
          <w:b/>
          <w:bCs/>
          <w:kern w:val="2"/>
          <w:sz w:val="52"/>
          <w:szCs w:val="52"/>
          <w:highlight w:val="yellow"/>
        </w:rPr>
      </w:pPr>
    </w:p>
    <w:p w14:paraId="6A42C930">
      <w:pPr>
        <w:widowControl w:val="0"/>
        <w:adjustRightInd/>
        <w:snapToGrid/>
        <w:spacing w:after="0"/>
        <w:jc w:val="center"/>
        <w:rPr>
          <w:rFonts w:ascii="宋体" w:hAnsi="Times New Roman" w:eastAsia="宋体" w:cs="Times New Roman"/>
          <w:b/>
          <w:bCs/>
          <w:kern w:val="2"/>
          <w:sz w:val="52"/>
          <w:szCs w:val="52"/>
        </w:rPr>
      </w:pPr>
      <w:r>
        <w:rPr>
          <w:rFonts w:hint="eastAsia" w:ascii="宋体" w:hAnsi="宋体" w:eastAsia="宋体" w:cs="宋体"/>
          <w:b/>
          <w:bCs/>
          <w:kern w:val="2"/>
          <w:sz w:val="72"/>
          <w:szCs w:val="72"/>
        </w:rPr>
        <w:t>建设工程施工合同</w:t>
      </w:r>
      <w:r>
        <w:rPr>
          <w:rFonts w:ascii="宋体" w:hAnsi="Times New Roman" w:eastAsia="宋体" w:cs="Times New Roman"/>
          <w:b/>
          <w:bCs/>
          <w:kern w:val="2"/>
          <w:sz w:val="52"/>
          <w:szCs w:val="52"/>
        </w:rPr>
        <w:br w:type="textWrapping"/>
      </w:r>
    </w:p>
    <w:p w14:paraId="5C68E71B">
      <w:pPr>
        <w:widowControl w:val="0"/>
        <w:adjustRightInd/>
        <w:snapToGrid/>
        <w:spacing w:after="0"/>
        <w:ind w:right="2849" w:rightChars="1295"/>
        <w:rPr>
          <w:rFonts w:ascii="宋体" w:hAnsi="Times New Roman" w:eastAsia="宋体" w:cs="Times New Roman"/>
          <w:b/>
          <w:bCs/>
          <w:kern w:val="2"/>
          <w:sz w:val="52"/>
          <w:szCs w:val="52"/>
        </w:rPr>
      </w:pPr>
    </w:p>
    <w:p w14:paraId="062BCAF2">
      <w:pPr>
        <w:widowControl w:val="0"/>
        <w:adjustRightInd/>
        <w:snapToGrid/>
        <w:spacing w:after="0"/>
        <w:ind w:right="2849" w:rightChars="1295"/>
        <w:rPr>
          <w:rFonts w:ascii="宋体" w:hAnsi="Times New Roman" w:eastAsia="宋体" w:cs="Times New Roman"/>
          <w:b/>
          <w:bCs/>
          <w:kern w:val="2"/>
          <w:sz w:val="52"/>
          <w:szCs w:val="52"/>
        </w:rPr>
      </w:pPr>
    </w:p>
    <w:p w14:paraId="7DFF1B9A">
      <w:pPr>
        <w:widowControl w:val="0"/>
        <w:adjustRightInd/>
        <w:snapToGrid/>
        <w:spacing w:after="0"/>
        <w:ind w:right="2849" w:rightChars="1295"/>
        <w:rPr>
          <w:rFonts w:ascii="宋体" w:hAnsi="Times New Roman" w:eastAsia="宋体" w:cs="Times New Roman"/>
          <w:b/>
          <w:bCs/>
          <w:kern w:val="2"/>
          <w:sz w:val="52"/>
          <w:szCs w:val="52"/>
        </w:rPr>
      </w:pPr>
    </w:p>
    <w:p w14:paraId="51B750F8">
      <w:pPr>
        <w:widowControl w:val="0"/>
        <w:adjustRightInd/>
        <w:snapToGrid/>
        <w:spacing w:after="0"/>
        <w:ind w:right="2849" w:rightChars="1295"/>
        <w:rPr>
          <w:rFonts w:ascii="宋体" w:hAnsi="Times New Roman" w:eastAsia="宋体" w:cs="Times New Roman"/>
          <w:b/>
          <w:bCs/>
          <w:kern w:val="2"/>
          <w:sz w:val="52"/>
          <w:szCs w:val="52"/>
        </w:rPr>
      </w:pPr>
    </w:p>
    <w:p w14:paraId="2B0D1558">
      <w:pPr>
        <w:widowControl w:val="0"/>
        <w:adjustRightInd/>
        <w:snapToGrid/>
        <w:spacing w:after="0"/>
        <w:ind w:right="2849" w:rightChars="1295" w:firstLine="1890" w:firstLineChars="900"/>
        <w:rPr>
          <w:rFonts w:ascii="宋体" w:hAnsi="Times New Roman" w:eastAsia="宋体" w:cs="Times New Roman"/>
          <w:b/>
          <w:bCs/>
          <w:kern w:val="2"/>
          <w:sz w:val="32"/>
          <w:szCs w:val="32"/>
        </w:rPr>
      </w:pPr>
      <w:r>
        <w:rPr>
          <w:rFonts w:ascii="Times New Roman" w:hAnsi="Times New Roman" w:eastAsia="宋体" w:cs="Times New Roman"/>
          <w:kern w:val="2"/>
          <w:sz w:val="21"/>
          <w:szCs w:val="24"/>
        </w:rPr>
        <w:pict>
          <v:shape id="文本框 1" o:spid="_x0000_s1027"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BzS1x2AAAAAkBAAAPAAAAAAAAAAEAIAAAACIA&#10;AABkcnMvZG93bnJldi54bWxQSwECFAAUAAAACACHTuJA59W8swkCAAAaBAAADgAAAAAAAAABACAA&#10;AAAnAQAAZHJzL2Uyb0RvYy54bWxQSwUGAAAAAAYABgBZAQAAogUAAAAA&#10;">
            <v:path/>
            <v:fill on="f" focussize="0,0"/>
            <v:stroke color="#FFFFFF" joinstyle="miter"/>
            <v:imagedata o:title=""/>
            <o:lock v:ext="edit"/>
            <v:textbox>
              <w:txbxContent>
                <w:p w14:paraId="7FF7965E">
                  <w:pPr>
                    <w:rPr>
                      <w:b/>
                      <w:bCs/>
                      <w:sz w:val="32"/>
                      <w:szCs w:val="32"/>
                    </w:rPr>
                  </w:pPr>
                  <w:r>
                    <w:rPr>
                      <w:rFonts w:hint="eastAsia" w:cs="宋体"/>
                      <w:b/>
                      <w:bCs/>
                      <w:sz w:val="32"/>
                      <w:szCs w:val="32"/>
                    </w:rPr>
                    <w:t>制定</w:t>
                  </w:r>
                </w:p>
              </w:txbxContent>
            </v:textbox>
          </v:shape>
        </w:pict>
      </w:r>
      <w:r>
        <w:rPr>
          <w:rFonts w:hint="eastAsia" w:ascii="宋体" w:hAnsi="宋体" w:eastAsia="宋体" w:cs="宋体"/>
          <w:b/>
          <w:bCs/>
          <w:kern w:val="2"/>
          <w:sz w:val="32"/>
          <w:szCs w:val="32"/>
        </w:rPr>
        <w:t>住房和城乡建设部</w:t>
      </w:r>
    </w:p>
    <w:p w14:paraId="7866782A">
      <w:pPr>
        <w:widowControl w:val="0"/>
        <w:adjustRightInd/>
        <w:snapToGrid/>
        <w:spacing w:after="0"/>
        <w:ind w:right="2849" w:rightChars="1295"/>
        <w:jc w:val="center"/>
        <w:rPr>
          <w:rFonts w:ascii="宋体" w:hAnsi="宋体" w:eastAsia="宋体" w:cs="宋体"/>
          <w:b/>
          <w:bCs/>
          <w:kern w:val="2"/>
          <w:sz w:val="32"/>
          <w:szCs w:val="32"/>
        </w:rPr>
      </w:pPr>
      <w:r>
        <w:rPr>
          <w:rFonts w:hint="eastAsia" w:ascii="宋体" w:hAnsi="宋体" w:eastAsia="宋体" w:cs="宋体"/>
          <w:b/>
          <w:bCs/>
          <w:kern w:val="2"/>
          <w:sz w:val="32"/>
          <w:szCs w:val="32"/>
        </w:rPr>
        <w:t xml:space="preserve">     国家工商行政管理总局</w:t>
      </w:r>
    </w:p>
    <w:p w14:paraId="7E8FFE86">
      <w:pPr>
        <w:adjustRightInd/>
        <w:snapToGrid/>
        <w:spacing w:after="0"/>
        <w:rPr>
          <w:rFonts w:ascii="宋体" w:hAnsi="宋体" w:eastAsia="宋体" w:cs="宋体"/>
          <w:b/>
          <w:bCs/>
          <w:kern w:val="2"/>
          <w:sz w:val="32"/>
          <w:szCs w:val="32"/>
        </w:rPr>
      </w:pPr>
    </w:p>
    <w:p w14:paraId="34A73914">
      <w:pPr>
        <w:keepNext/>
        <w:widowControl w:val="0"/>
        <w:adjustRightInd/>
        <w:snapToGrid/>
        <w:spacing w:after="0" w:line="480" w:lineRule="exact"/>
        <w:jc w:val="center"/>
        <w:rPr>
          <w:rFonts w:ascii="宋体" w:hAnsi="宋体" w:eastAsia="宋体" w:cs="楷体"/>
          <w:kern w:val="2"/>
          <w:sz w:val="24"/>
          <w:szCs w:val="24"/>
        </w:rPr>
      </w:pPr>
      <w:r>
        <w:rPr>
          <w:rFonts w:ascii="宋体" w:hAnsi="宋体" w:eastAsia="宋体" w:cs="方正小标宋简体"/>
          <w:b/>
          <w:bCs/>
          <w:sz w:val="30"/>
          <w:szCs w:val="30"/>
        </w:rPr>
        <w:br w:type="page"/>
      </w:r>
      <w:bookmarkEnd w:id="507"/>
      <w:bookmarkStart w:id="508" w:name="_Toc32351"/>
      <w:r>
        <w:rPr>
          <w:rFonts w:hint="eastAsia" w:ascii="宋体" w:hAnsi="宋体" w:eastAsia="宋体" w:cs="楷体"/>
          <w:kern w:val="2"/>
          <w:sz w:val="24"/>
          <w:szCs w:val="24"/>
        </w:rPr>
        <w:t>第一节 合同协议书</w:t>
      </w:r>
    </w:p>
    <w:p w14:paraId="26EE26C5">
      <w:pPr>
        <w:widowControl w:val="0"/>
        <w:adjustRightInd/>
        <w:snapToGrid/>
        <w:spacing w:after="454" w:line="480" w:lineRule="exact"/>
        <w:jc w:val="both"/>
        <w:rPr>
          <w:rFonts w:ascii="宋体" w:hAnsi="宋体" w:eastAsia="宋体" w:cs="楷体"/>
          <w:b/>
          <w:bCs/>
          <w:kern w:val="2"/>
          <w:sz w:val="24"/>
          <w:szCs w:val="24"/>
          <w:u w:val="single"/>
        </w:rPr>
      </w:pPr>
      <w:r>
        <w:rPr>
          <w:rFonts w:hint="eastAsia" w:ascii="宋体" w:hAnsi="宋体" w:eastAsia="宋体" w:cs="楷体"/>
          <w:b/>
          <w:bCs/>
          <w:kern w:val="2"/>
          <w:sz w:val="24"/>
          <w:szCs w:val="24"/>
        </w:rPr>
        <w:t>发包人（全称）：</w:t>
      </w:r>
      <w:r>
        <w:rPr>
          <w:rFonts w:hint="eastAsia" w:cs="宋体" w:asciiTheme="minorEastAsia" w:hAnsiTheme="minorEastAsia" w:eastAsiaTheme="minorEastAsia"/>
          <w:sz w:val="24"/>
          <w:szCs w:val="24"/>
          <w:u w:val="single"/>
        </w:rPr>
        <w:t>灵宝市阳店镇人民政府</w:t>
      </w:r>
      <w:r>
        <w:rPr>
          <w:rFonts w:hint="eastAsia" w:ascii="宋体" w:hAnsi="宋体" w:eastAsia="宋体" w:cs="楷体"/>
          <w:b/>
          <w:bCs/>
          <w:kern w:val="2"/>
          <w:sz w:val="24"/>
          <w:szCs w:val="24"/>
        </w:rPr>
        <w:t xml:space="preserve">. </w:t>
      </w:r>
    </w:p>
    <w:p w14:paraId="1DCF4C0C">
      <w:pPr>
        <w:widowControl w:val="0"/>
        <w:adjustRightInd/>
        <w:snapToGrid/>
        <w:spacing w:after="454" w:line="480" w:lineRule="exact"/>
        <w:jc w:val="both"/>
        <w:rPr>
          <w:rFonts w:ascii="宋体" w:hAnsi="宋体" w:eastAsia="宋体" w:cs="楷体"/>
          <w:b/>
          <w:bCs/>
          <w:kern w:val="2"/>
          <w:sz w:val="24"/>
          <w:szCs w:val="24"/>
          <w:u w:val="single"/>
        </w:rPr>
      </w:pPr>
      <w:r>
        <w:rPr>
          <w:rFonts w:hint="eastAsia" w:ascii="宋体" w:hAnsi="宋体" w:eastAsia="宋体" w:cs="楷体"/>
          <w:b/>
          <w:bCs/>
          <w:kern w:val="2"/>
          <w:sz w:val="24"/>
          <w:szCs w:val="24"/>
        </w:rPr>
        <w:t>承包人（全称）：</w:t>
      </w:r>
      <w:r>
        <w:rPr>
          <w:rFonts w:hint="eastAsia" w:ascii="宋体" w:hAnsi="宋体" w:eastAsia="宋体" w:cs="楷体"/>
          <w:bCs/>
          <w:kern w:val="2"/>
          <w:sz w:val="24"/>
          <w:szCs w:val="24"/>
          <w:u w:val="single"/>
        </w:rPr>
        <w:t>XXXXXXXXXXXXXXXX</w:t>
      </w:r>
      <w:r>
        <w:rPr>
          <w:rFonts w:hint="eastAsia" w:ascii="宋体" w:hAnsi="宋体" w:eastAsia="宋体" w:cs="楷体"/>
          <w:b/>
          <w:bCs/>
          <w:kern w:val="2"/>
          <w:sz w:val="24"/>
          <w:szCs w:val="24"/>
          <w:u w:val="single"/>
        </w:rPr>
        <w:t>.</w:t>
      </w:r>
    </w:p>
    <w:p w14:paraId="50563E56">
      <w:pPr>
        <w:widowControl w:val="0"/>
        <w:wordWrap w:val="0"/>
        <w:adjustRightInd/>
        <w:snapToGrid/>
        <w:spacing w:after="0" w:line="480" w:lineRule="exact"/>
        <w:ind w:firstLine="240" w:firstLineChars="100"/>
        <w:jc w:val="both"/>
        <w:rPr>
          <w:rFonts w:ascii="宋体" w:hAnsi="宋体" w:eastAsia="宋体" w:cs="楷体"/>
          <w:kern w:val="2"/>
          <w:sz w:val="24"/>
          <w:szCs w:val="24"/>
        </w:rPr>
      </w:pPr>
      <w:r>
        <w:rPr>
          <w:rFonts w:hint="eastAsia" w:ascii="宋体" w:hAnsi="宋体" w:eastAsia="宋体" w:cs="楷体"/>
          <w:kern w:val="2"/>
          <w:sz w:val="24"/>
          <w:szCs w:val="24"/>
        </w:rPr>
        <w:t>根据《中华人民共和国合同法》、《中华人民共和国建筑法》及有关法律规定，遵循平等、自愿、公平和诚实信用的原则，双方就工程施工及有关事项协商一致，共同达成如下协议：</w:t>
      </w:r>
    </w:p>
    <w:p w14:paraId="5DBCAFEF">
      <w:pPr>
        <w:keepNext/>
        <w:widowControl w:val="0"/>
        <w:wordWrap w:val="0"/>
        <w:adjustRightInd/>
        <w:snapToGrid/>
        <w:spacing w:after="0" w:line="480" w:lineRule="exact"/>
        <w:jc w:val="both"/>
        <w:rPr>
          <w:rFonts w:ascii="宋体" w:hAnsi="宋体" w:eastAsia="宋体" w:cs="楷体"/>
          <w:b/>
          <w:bCs/>
          <w:kern w:val="2"/>
          <w:sz w:val="24"/>
          <w:szCs w:val="24"/>
        </w:rPr>
      </w:pPr>
      <w:bookmarkStart w:id="509" w:name="_Toc351203481"/>
      <w:bookmarkEnd w:id="509"/>
      <w:r>
        <w:rPr>
          <w:rFonts w:hint="eastAsia" w:ascii="宋体" w:hAnsi="宋体" w:eastAsia="宋体" w:cs="楷体"/>
          <w:b/>
          <w:bCs/>
          <w:kern w:val="2"/>
          <w:sz w:val="24"/>
          <w:szCs w:val="24"/>
        </w:rPr>
        <w:t>一、工程概况</w:t>
      </w:r>
    </w:p>
    <w:p w14:paraId="7F30157E">
      <w:pPr>
        <w:widowControl w:val="0"/>
        <w:wordWrap w:val="0"/>
        <w:adjustRightInd/>
        <w:snapToGrid/>
        <w:spacing w:after="0" w:line="480" w:lineRule="exact"/>
        <w:ind w:firstLine="240" w:firstLineChars="100"/>
        <w:jc w:val="both"/>
        <w:rPr>
          <w:rFonts w:hint="eastAsia" w:ascii="宋体" w:hAnsi="宋体" w:eastAsia="宋体" w:cs="楷体"/>
          <w:kern w:val="2"/>
          <w:sz w:val="24"/>
          <w:szCs w:val="24"/>
          <w:u w:val="single"/>
          <w:lang w:eastAsia="zh-CN"/>
        </w:rPr>
      </w:pPr>
      <w:r>
        <w:rPr>
          <w:rFonts w:hint="eastAsia" w:ascii="宋体" w:hAnsi="宋体" w:eastAsia="宋体" w:cs="楷体"/>
          <w:kern w:val="2"/>
          <w:sz w:val="24"/>
          <w:szCs w:val="24"/>
        </w:rPr>
        <w:t>1.工程名称：</w:t>
      </w:r>
      <w:r>
        <w:rPr>
          <w:rFonts w:hint="eastAsia" w:ascii="宋体" w:hAnsi="宋体" w:eastAsia="宋体" w:cs="Times New Roman"/>
          <w:sz w:val="24"/>
          <w:u w:val="single"/>
        </w:rPr>
        <w:t>2026年灵宝市阳店镇人民政府6个村巷道硬化及排水渠建设项目</w:t>
      </w:r>
      <w:r>
        <w:rPr>
          <w:rFonts w:hint="eastAsia" w:ascii="宋体" w:hAnsi="宋体" w:eastAsia="宋体" w:cs="Times New Roman"/>
          <w:sz w:val="24"/>
          <w:u w:val="single"/>
          <w:lang w:eastAsia="zh-CN"/>
        </w:rPr>
        <w:t>（</w:t>
      </w:r>
      <w:r>
        <w:rPr>
          <w:rFonts w:hint="eastAsia" w:ascii="宋体" w:hAnsi="宋体" w:eastAsia="宋体" w:cs="Times New Roman"/>
          <w:sz w:val="24"/>
          <w:u w:val="single"/>
          <w:lang w:val="en-US" w:eastAsia="zh-CN"/>
        </w:rPr>
        <w:t>二次</w:t>
      </w:r>
      <w:r>
        <w:rPr>
          <w:rFonts w:hint="eastAsia" w:ascii="宋体" w:hAnsi="宋体" w:eastAsia="宋体" w:cs="Times New Roman"/>
          <w:sz w:val="24"/>
          <w:u w:val="single"/>
          <w:lang w:eastAsia="zh-CN"/>
        </w:rPr>
        <w:t>）</w:t>
      </w:r>
    </w:p>
    <w:p w14:paraId="155E23EA">
      <w:pPr>
        <w:widowControl w:val="0"/>
        <w:wordWrap w:val="0"/>
        <w:adjustRightInd/>
        <w:snapToGrid/>
        <w:spacing w:after="0" w:line="480" w:lineRule="exact"/>
        <w:ind w:firstLine="240" w:firstLineChars="100"/>
        <w:jc w:val="both"/>
        <w:rPr>
          <w:rFonts w:ascii="宋体" w:hAnsi="宋体" w:eastAsia="宋体" w:cs="楷体"/>
          <w:kern w:val="2"/>
          <w:sz w:val="24"/>
          <w:szCs w:val="24"/>
        </w:rPr>
      </w:pPr>
      <w:r>
        <w:rPr>
          <w:rFonts w:hint="eastAsia" w:ascii="宋体" w:hAnsi="宋体" w:eastAsia="宋体" w:cs="楷体"/>
          <w:kern w:val="2"/>
          <w:sz w:val="24"/>
          <w:szCs w:val="24"/>
        </w:rPr>
        <w:t>2.工程地点：</w:t>
      </w:r>
      <w:r>
        <w:rPr>
          <w:rFonts w:hint="eastAsia" w:ascii="宋体" w:hAnsi="宋体" w:eastAsia="宋体" w:cs="Times New Roman"/>
          <w:sz w:val="24"/>
          <w:u w:val="single"/>
        </w:rPr>
        <w:t>灵宝市阳店镇朱家窝村、方家河村、下村、羊角寨村、下坡头村、胡家原村</w:t>
      </w:r>
    </w:p>
    <w:p w14:paraId="3B3105C0">
      <w:pPr>
        <w:widowControl w:val="0"/>
        <w:wordWrap w:val="0"/>
        <w:adjustRightInd/>
        <w:snapToGrid/>
        <w:spacing w:after="0" w:line="480" w:lineRule="exact"/>
        <w:ind w:firstLine="240" w:firstLineChars="100"/>
        <w:jc w:val="both"/>
        <w:rPr>
          <w:rFonts w:ascii="宋体" w:hAnsi="宋体" w:eastAsia="宋体" w:cs="楷体"/>
          <w:color w:val="FF0000"/>
          <w:kern w:val="2"/>
          <w:sz w:val="24"/>
          <w:szCs w:val="24"/>
        </w:rPr>
      </w:pPr>
      <w:r>
        <w:rPr>
          <w:rFonts w:hint="eastAsia" w:ascii="宋体" w:hAnsi="宋体" w:eastAsia="宋体" w:cs="楷体"/>
          <w:kern w:val="2"/>
          <w:sz w:val="24"/>
          <w:szCs w:val="24"/>
        </w:rPr>
        <w:t>3.工程立项批准文号：</w:t>
      </w:r>
      <w:r>
        <w:rPr>
          <w:rFonts w:hint="eastAsia" w:ascii="宋体" w:hAnsi="宋体" w:eastAsia="宋体" w:cs="Times New Roman"/>
          <w:sz w:val="24"/>
          <w:u w:val="single"/>
        </w:rPr>
        <w:t xml:space="preserve">三示财预字[2026]355号、三示财预字[2026]356号、三示财预字[2026]365号、三示范农领[2026]6号  </w:t>
      </w:r>
      <w:r>
        <w:rPr>
          <w:rFonts w:hint="eastAsia" w:ascii="宋体" w:hAnsi="宋体" w:eastAsia="宋体" w:cs="楷体"/>
          <w:color w:val="FF0000"/>
          <w:kern w:val="2"/>
          <w:sz w:val="24"/>
          <w:szCs w:val="24"/>
        </w:rPr>
        <w:t xml:space="preserve">  </w:t>
      </w:r>
    </w:p>
    <w:p w14:paraId="0ABE0771">
      <w:pPr>
        <w:widowControl w:val="0"/>
        <w:wordWrap w:val="0"/>
        <w:adjustRightInd/>
        <w:snapToGrid/>
        <w:spacing w:after="0" w:line="480" w:lineRule="exact"/>
        <w:ind w:firstLine="240" w:firstLineChars="100"/>
        <w:jc w:val="both"/>
        <w:rPr>
          <w:rFonts w:ascii="宋体" w:hAnsi="宋体" w:eastAsia="宋体" w:cs="楷体"/>
          <w:kern w:val="2"/>
          <w:sz w:val="24"/>
          <w:szCs w:val="24"/>
        </w:rPr>
      </w:pPr>
      <w:r>
        <w:rPr>
          <w:rFonts w:hint="eastAsia" w:ascii="宋体" w:hAnsi="宋体" w:eastAsia="宋体" w:cs="楷体"/>
          <w:kern w:val="2"/>
          <w:sz w:val="24"/>
          <w:szCs w:val="24"/>
        </w:rPr>
        <w:t>4.资金来源：</w:t>
      </w:r>
      <w:r>
        <w:rPr>
          <w:rFonts w:hint="eastAsia" w:ascii="宋体" w:hAnsi="宋体" w:eastAsia="宋体" w:cs="楷体"/>
          <w:kern w:val="2"/>
          <w:sz w:val="24"/>
          <w:szCs w:val="24"/>
          <w:u w:val="single"/>
        </w:rPr>
        <w:t>财政资金</w:t>
      </w:r>
    </w:p>
    <w:p w14:paraId="71956165">
      <w:pPr>
        <w:widowControl w:val="0"/>
        <w:wordWrap w:val="0"/>
        <w:adjustRightInd/>
        <w:snapToGrid/>
        <w:spacing w:after="0" w:line="480" w:lineRule="exact"/>
        <w:ind w:firstLine="240" w:firstLineChars="100"/>
        <w:jc w:val="both"/>
        <w:rPr>
          <w:rFonts w:ascii="宋体" w:hAnsi="宋体" w:eastAsia="宋体" w:cs="楷体"/>
          <w:kern w:val="2"/>
          <w:sz w:val="24"/>
          <w:szCs w:val="24"/>
          <w:u w:val="single"/>
        </w:rPr>
      </w:pPr>
      <w:r>
        <w:rPr>
          <w:rFonts w:hint="eastAsia" w:ascii="宋体" w:hAnsi="宋体" w:eastAsia="宋体" w:cs="楷体"/>
          <w:kern w:val="2"/>
          <w:sz w:val="24"/>
          <w:szCs w:val="24"/>
        </w:rPr>
        <w:t>5.工程内容：</w:t>
      </w:r>
      <w:r>
        <w:rPr>
          <w:rFonts w:hint="eastAsia" w:ascii="宋体" w:hAnsi="宋体" w:eastAsia="宋体" w:cs="Times New Roman"/>
          <w:sz w:val="24"/>
          <w:u w:val="single"/>
        </w:rPr>
        <w:t>本项目为2026年灵宝市阳店镇人民政府6个村巷道硬化及排水渠建设项目</w:t>
      </w:r>
      <w:r>
        <w:rPr>
          <w:rFonts w:hint="eastAsia" w:ascii="宋体" w:hAnsi="宋体" w:eastAsia="宋体" w:cs="Times New Roman"/>
          <w:sz w:val="24"/>
          <w:u w:val="single"/>
          <w:lang w:eastAsia="zh-CN"/>
        </w:rPr>
        <w:t>（</w:t>
      </w:r>
      <w:r>
        <w:rPr>
          <w:rFonts w:hint="eastAsia" w:ascii="宋体" w:hAnsi="宋体" w:eastAsia="宋体" w:cs="Times New Roman"/>
          <w:sz w:val="24"/>
          <w:u w:val="single"/>
          <w:lang w:val="en-US" w:eastAsia="zh-CN"/>
        </w:rPr>
        <w:t>二次</w:t>
      </w:r>
      <w:r>
        <w:rPr>
          <w:rFonts w:hint="eastAsia" w:ascii="宋体" w:hAnsi="宋体" w:eastAsia="宋体" w:cs="Times New Roman"/>
          <w:sz w:val="24"/>
          <w:u w:val="single"/>
          <w:lang w:eastAsia="zh-CN"/>
        </w:rPr>
        <w:t>）</w:t>
      </w:r>
      <w:r>
        <w:rPr>
          <w:rFonts w:hint="eastAsia" w:ascii="宋体" w:hAnsi="宋体" w:eastAsia="宋体" w:cs="Times New Roman"/>
          <w:sz w:val="24"/>
          <w:u w:val="single"/>
        </w:rPr>
        <w:t>，主要建设内容为朱家窝村巷道硬化、方家河村巷道硬化、下村巷道硬化、羊角寨村巷道硬化、下坡头村排水渠建设、胡家原村渠道硬化等；具体详见工程量清单</w:t>
      </w:r>
      <w:r>
        <w:rPr>
          <w:rFonts w:hint="eastAsia" w:ascii="宋体" w:hAnsi="宋体" w:eastAsia="宋体" w:cs="楷体"/>
          <w:kern w:val="2"/>
          <w:sz w:val="24"/>
          <w:szCs w:val="24"/>
        </w:rPr>
        <w:t>；</w:t>
      </w:r>
    </w:p>
    <w:p w14:paraId="2DD6FCE3">
      <w:pPr>
        <w:widowControl w:val="0"/>
        <w:wordWrap w:val="0"/>
        <w:adjustRightInd/>
        <w:snapToGrid/>
        <w:spacing w:after="0" w:line="480" w:lineRule="exact"/>
        <w:ind w:firstLine="240" w:firstLineChars="100"/>
        <w:jc w:val="both"/>
        <w:rPr>
          <w:rFonts w:ascii="宋体" w:hAnsi="宋体" w:eastAsia="宋体" w:cs="楷体"/>
          <w:kern w:val="2"/>
          <w:sz w:val="24"/>
          <w:szCs w:val="24"/>
        </w:rPr>
      </w:pPr>
      <w:r>
        <w:rPr>
          <w:rFonts w:hint="eastAsia" w:ascii="宋体" w:hAnsi="宋体" w:eastAsia="宋体" w:cs="楷体"/>
          <w:kern w:val="2"/>
          <w:sz w:val="24"/>
          <w:szCs w:val="24"/>
        </w:rPr>
        <w:t>群体工程应附《承包人承揽工程项目一览表》（附件1）。</w:t>
      </w:r>
    </w:p>
    <w:p w14:paraId="3C68242B">
      <w:pPr>
        <w:widowControl w:val="0"/>
        <w:wordWrap w:val="0"/>
        <w:adjustRightInd/>
        <w:snapToGrid/>
        <w:spacing w:after="0" w:line="480" w:lineRule="exact"/>
        <w:ind w:firstLine="240" w:firstLineChars="100"/>
        <w:jc w:val="both"/>
        <w:rPr>
          <w:rFonts w:ascii="宋体" w:hAnsi="宋体" w:eastAsia="宋体" w:cs="楷体"/>
          <w:kern w:val="2"/>
          <w:sz w:val="24"/>
          <w:szCs w:val="24"/>
          <w:u w:val="single"/>
        </w:rPr>
      </w:pPr>
      <w:r>
        <w:rPr>
          <w:rFonts w:hint="eastAsia" w:ascii="宋体" w:hAnsi="宋体" w:eastAsia="宋体" w:cs="楷体"/>
          <w:kern w:val="2"/>
          <w:sz w:val="24"/>
          <w:szCs w:val="24"/>
        </w:rPr>
        <w:t>6.工程承包范围：</w:t>
      </w:r>
      <w:r>
        <w:rPr>
          <w:rFonts w:hint="eastAsia" w:ascii="宋体" w:hAnsi="宋体" w:eastAsia="宋体" w:cs="楷体"/>
          <w:kern w:val="2"/>
          <w:sz w:val="24"/>
          <w:szCs w:val="24"/>
          <w:u w:val="single"/>
        </w:rPr>
        <w:t>磋商文件、工程量清单及施工图纸所包含的全部内容。</w:t>
      </w:r>
    </w:p>
    <w:p w14:paraId="13E25B43">
      <w:pPr>
        <w:keepNext/>
        <w:widowControl w:val="0"/>
        <w:wordWrap w:val="0"/>
        <w:adjustRightInd/>
        <w:snapToGrid/>
        <w:spacing w:after="0" w:line="480" w:lineRule="exact"/>
        <w:jc w:val="both"/>
        <w:rPr>
          <w:rFonts w:ascii="宋体" w:hAnsi="宋体" w:eastAsia="宋体" w:cs="楷体"/>
          <w:b/>
          <w:bCs/>
          <w:kern w:val="2"/>
          <w:sz w:val="24"/>
          <w:szCs w:val="24"/>
        </w:rPr>
      </w:pPr>
      <w:bookmarkStart w:id="510" w:name="_Toc351203482"/>
      <w:bookmarkEnd w:id="510"/>
      <w:r>
        <w:rPr>
          <w:rFonts w:hint="eastAsia" w:ascii="宋体" w:hAnsi="宋体" w:eastAsia="宋体" w:cs="楷体"/>
          <w:b/>
          <w:bCs/>
          <w:kern w:val="2"/>
          <w:sz w:val="24"/>
          <w:szCs w:val="24"/>
        </w:rPr>
        <w:t>二、合同工期</w:t>
      </w:r>
    </w:p>
    <w:p w14:paraId="39617076">
      <w:pPr>
        <w:widowControl w:val="0"/>
        <w:wordWrap w:val="0"/>
        <w:adjustRightInd/>
        <w:snapToGrid/>
        <w:spacing w:after="0" w:line="480" w:lineRule="exact"/>
        <w:ind w:firstLine="240" w:firstLineChars="100"/>
        <w:jc w:val="both"/>
        <w:rPr>
          <w:rFonts w:ascii="宋体" w:hAnsi="宋体" w:eastAsia="宋体" w:cs="楷体"/>
          <w:kern w:val="2"/>
          <w:sz w:val="24"/>
          <w:szCs w:val="24"/>
          <w:highlight w:val="none"/>
        </w:rPr>
      </w:pPr>
      <w:r>
        <w:rPr>
          <w:rFonts w:hint="eastAsia" w:ascii="宋体" w:hAnsi="宋体" w:eastAsia="宋体" w:cs="楷体"/>
          <w:kern w:val="2"/>
          <w:sz w:val="24"/>
          <w:szCs w:val="24"/>
        </w:rPr>
        <w:t>计划开工日期：</w:t>
      </w:r>
      <w:r>
        <w:rPr>
          <w:rFonts w:hint="eastAsia" w:ascii="宋体" w:hAnsi="宋体" w:eastAsia="宋体" w:cs="楷体"/>
          <w:kern w:val="2"/>
          <w:sz w:val="24"/>
          <w:szCs w:val="24"/>
          <w:highlight w:val="none"/>
          <w:u w:val="single"/>
        </w:rPr>
        <w:t xml:space="preserve"> 2026 </w:t>
      </w:r>
      <w:r>
        <w:rPr>
          <w:rFonts w:hint="eastAsia" w:ascii="宋体" w:hAnsi="宋体" w:eastAsia="宋体" w:cs="楷体"/>
          <w:kern w:val="2"/>
          <w:sz w:val="24"/>
          <w:szCs w:val="24"/>
          <w:highlight w:val="none"/>
        </w:rPr>
        <w:t>年</w:t>
      </w:r>
      <w:r>
        <w:rPr>
          <w:rFonts w:hint="eastAsia" w:ascii="宋体" w:hAnsi="宋体" w:eastAsia="宋体" w:cs="楷体"/>
          <w:kern w:val="2"/>
          <w:sz w:val="24"/>
          <w:szCs w:val="24"/>
          <w:highlight w:val="none"/>
          <w:u w:val="single"/>
        </w:rPr>
        <w:t xml:space="preserve">  </w:t>
      </w:r>
      <w:r>
        <w:rPr>
          <w:rFonts w:hint="eastAsia" w:ascii="宋体" w:hAnsi="宋体" w:eastAsia="宋体" w:cs="楷体"/>
          <w:kern w:val="2"/>
          <w:sz w:val="24"/>
          <w:szCs w:val="24"/>
          <w:highlight w:val="none"/>
          <w:u w:val="single"/>
          <w:lang w:val="en-US" w:eastAsia="zh-CN"/>
        </w:rPr>
        <w:t>10</w:t>
      </w:r>
      <w:r>
        <w:rPr>
          <w:rFonts w:hint="eastAsia" w:ascii="宋体" w:hAnsi="宋体" w:eastAsia="宋体" w:cs="楷体"/>
          <w:kern w:val="2"/>
          <w:sz w:val="24"/>
          <w:szCs w:val="24"/>
          <w:highlight w:val="none"/>
          <w:u w:val="single"/>
        </w:rPr>
        <w:t xml:space="preserve">  </w:t>
      </w:r>
      <w:r>
        <w:rPr>
          <w:rFonts w:hint="eastAsia" w:ascii="宋体" w:hAnsi="宋体" w:eastAsia="宋体" w:cs="楷体"/>
          <w:kern w:val="2"/>
          <w:sz w:val="24"/>
          <w:szCs w:val="24"/>
          <w:highlight w:val="none"/>
        </w:rPr>
        <w:t>月</w:t>
      </w:r>
      <w:r>
        <w:rPr>
          <w:rFonts w:hint="eastAsia" w:ascii="宋体" w:hAnsi="宋体" w:eastAsia="宋体" w:cs="楷体"/>
          <w:kern w:val="2"/>
          <w:sz w:val="24"/>
          <w:szCs w:val="24"/>
          <w:highlight w:val="none"/>
          <w:u w:val="single"/>
        </w:rPr>
        <w:t xml:space="preserve"> 15  </w:t>
      </w:r>
      <w:r>
        <w:rPr>
          <w:rFonts w:hint="eastAsia" w:ascii="宋体" w:hAnsi="宋体" w:eastAsia="宋体" w:cs="楷体"/>
          <w:kern w:val="2"/>
          <w:sz w:val="24"/>
          <w:szCs w:val="24"/>
          <w:highlight w:val="none"/>
        </w:rPr>
        <w:t>日。</w:t>
      </w:r>
    </w:p>
    <w:p w14:paraId="671284AC">
      <w:pPr>
        <w:widowControl w:val="0"/>
        <w:wordWrap w:val="0"/>
        <w:adjustRightInd/>
        <w:snapToGrid/>
        <w:spacing w:after="0" w:line="480" w:lineRule="exact"/>
        <w:ind w:firstLine="240" w:firstLineChars="100"/>
        <w:jc w:val="both"/>
        <w:rPr>
          <w:rFonts w:ascii="宋体" w:hAnsi="宋体" w:eastAsia="宋体" w:cs="楷体"/>
          <w:kern w:val="2"/>
          <w:sz w:val="24"/>
          <w:szCs w:val="24"/>
          <w:highlight w:val="yellow"/>
        </w:rPr>
      </w:pPr>
      <w:r>
        <w:rPr>
          <w:rFonts w:hint="eastAsia" w:ascii="宋体" w:hAnsi="宋体" w:eastAsia="宋体" w:cs="楷体"/>
          <w:kern w:val="2"/>
          <w:sz w:val="24"/>
          <w:szCs w:val="24"/>
          <w:highlight w:val="none"/>
        </w:rPr>
        <w:t>计划竣工日期：</w:t>
      </w:r>
      <w:r>
        <w:rPr>
          <w:rFonts w:hint="eastAsia" w:ascii="宋体" w:hAnsi="宋体" w:eastAsia="宋体" w:cs="楷体"/>
          <w:kern w:val="2"/>
          <w:sz w:val="24"/>
          <w:szCs w:val="24"/>
          <w:highlight w:val="none"/>
          <w:u w:val="single"/>
        </w:rPr>
        <w:t xml:space="preserve"> 2026 </w:t>
      </w:r>
      <w:r>
        <w:rPr>
          <w:rFonts w:hint="eastAsia" w:ascii="宋体" w:hAnsi="宋体" w:eastAsia="宋体" w:cs="楷体"/>
          <w:kern w:val="2"/>
          <w:sz w:val="24"/>
          <w:szCs w:val="24"/>
          <w:highlight w:val="none"/>
        </w:rPr>
        <w:t>年</w:t>
      </w:r>
      <w:r>
        <w:rPr>
          <w:rFonts w:hint="eastAsia" w:ascii="宋体" w:hAnsi="宋体" w:eastAsia="宋体" w:cs="楷体"/>
          <w:kern w:val="2"/>
          <w:sz w:val="24"/>
          <w:szCs w:val="24"/>
          <w:highlight w:val="none"/>
          <w:u w:val="single"/>
        </w:rPr>
        <w:t xml:space="preserve">  1</w:t>
      </w:r>
      <w:r>
        <w:rPr>
          <w:rFonts w:hint="eastAsia" w:ascii="宋体" w:hAnsi="宋体" w:eastAsia="宋体" w:cs="楷体"/>
          <w:kern w:val="2"/>
          <w:sz w:val="24"/>
          <w:szCs w:val="24"/>
          <w:highlight w:val="none"/>
          <w:u w:val="single"/>
          <w:lang w:val="en-US" w:eastAsia="zh-CN"/>
        </w:rPr>
        <w:t>2</w:t>
      </w:r>
      <w:r>
        <w:rPr>
          <w:rFonts w:hint="eastAsia" w:ascii="宋体" w:hAnsi="宋体" w:eastAsia="宋体" w:cs="楷体"/>
          <w:kern w:val="2"/>
          <w:sz w:val="24"/>
          <w:szCs w:val="24"/>
          <w:highlight w:val="none"/>
          <w:u w:val="single"/>
        </w:rPr>
        <w:t xml:space="preserve">  </w:t>
      </w:r>
      <w:r>
        <w:rPr>
          <w:rFonts w:hint="eastAsia" w:ascii="宋体" w:hAnsi="宋体" w:eastAsia="宋体" w:cs="楷体"/>
          <w:kern w:val="2"/>
          <w:sz w:val="24"/>
          <w:szCs w:val="24"/>
          <w:highlight w:val="none"/>
        </w:rPr>
        <w:t>月</w:t>
      </w:r>
      <w:r>
        <w:rPr>
          <w:rFonts w:hint="eastAsia" w:ascii="宋体" w:hAnsi="宋体" w:eastAsia="宋体" w:cs="楷体"/>
          <w:kern w:val="2"/>
          <w:sz w:val="24"/>
          <w:szCs w:val="24"/>
          <w:highlight w:val="none"/>
          <w:u w:val="single"/>
        </w:rPr>
        <w:t xml:space="preserve"> 13  </w:t>
      </w:r>
      <w:r>
        <w:rPr>
          <w:rFonts w:hint="eastAsia" w:ascii="宋体" w:hAnsi="宋体" w:eastAsia="宋体" w:cs="楷体"/>
          <w:kern w:val="2"/>
          <w:sz w:val="24"/>
          <w:szCs w:val="24"/>
          <w:highlight w:val="none"/>
        </w:rPr>
        <w:t>日。</w:t>
      </w:r>
    </w:p>
    <w:p w14:paraId="14AD4635">
      <w:pPr>
        <w:widowControl w:val="0"/>
        <w:wordWrap w:val="0"/>
        <w:adjustRightInd/>
        <w:snapToGrid/>
        <w:spacing w:after="0" w:line="480" w:lineRule="exact"/>
        <w:ind w:firstLine="240" w:firstLineChars="100"/>
        <w:jc w:val="both"/>
        <w:rPr>
          <w:rFonts w:ascii="宋体" w:hAnsi="宋体" w:eastAsia="宋体" w:cs="楷体"/>
          <w:kern w:val="2"/>
          <w:sz w:val="24"/>
          <w:szCs w:val="24"/>
        </w:rPr>
      </w:pPr>
      <w:r>
        <w:rPr>
          <w:rFonts w:hint="eastAsia" w:ascii="宋体" w:hAnsi="宋体" w:eastAsia="宋体" w:cs="楷体"/>
          <w:kern w:val="2"/>
          <w:sz w:val="24"/>
          <w:szCs w:val="24"/>
        </w:rPr>
        <w:t>工期总日历天数：</w:t>
      </w:r>
      <w:r>
        <w:rPr>
          <w:rFonts w:hint="eastAsia" w:ascii="宋体" w:hAnsi="宋体" w:eastAsia="宋体" w:cs="楷体"/>
          <w:kern w:val="2"/>
          <w:sz w:val="24"/>
          <w:szCs w:val="24"/>
          <w:u w:val="single"/>
        </w:rPr>
        <w:t xml:space="preserve"> 60</w:t>
      </w:r>
      <w:r>
        <w:rPr>
          <w:rFonts w:hint="eastAsia" w:ascii="宋体" w:hAnsi="宋体" w:eastAsia="宋体" w:cs="楷体"/>
          <w:kern w:val="2"/>
          <w:sz w:val="24"/>
          <w:szCs w:val="24"/>
        </w:rPr>
        <w:t>天。工期总日历天数与根据前述计划开竣工日期计算的工期天数不一致的，以工期总日历天数为准。</w:t>
      </w:r>
    </w:p>
    <w:p w14:paraId="6722F950">
      <w:pPr>
        <w:keepNext/>
        <w:widowControl w:val="0"/>
        <w:wordWrap w:val="0"/>
        <w:adjustRightInd/>
        <w:snapToGrid/>
        <w:spacing w:after="0" w:line="480" w:lineRule="exact"/>
        <w:jc w:val="both"/>
        <w:rPr>
          <w:rFonts w:ascii="宋体" w:hAnsi="宋体" w:eastAsia="宋体" w:cs="楷体"/>
          <w:b/>
          <w:bCs/>
          <w:kern w:val="2"/>
          <w:sz w:val="24"/>
          <w:szCs w:val="24"/>
        </w:rPr>
      </w:pPr>
      <w:bookmarkStart w:id="511" w:name="_Toc351203483"/>
      <w:bookmarkEnd w:id="511"/>
      <w:r>
        <w:rPr>
          <w:rFonts w:hint="eastAsia" w:ascii="宋体" w:hAnsi="宋体" w:eastAsia="宋体" w:cs="楷体"/>
          <w:b/>
          <w:bCs/>
          <w:kern w:val="2"/>
          <w:sz w:val="24"/>
          <w:szCs w:val="24"/>
        </w:rPr>
        <w:t>三、质量标准</w:t>
      </w:r>
    </w:p>
    <w:p w14:paraId="527C89D3">
      <w:pPr>
        <w:widowControl w:val="0"/>
        <w:wordWrap w:val="0"/>
        <w:adjustRightInd/>
        <w:snapToGrid/>
        <w:spacing w:after="0" w:line="480" w:lineRule="exact"/>
        <w:ind w:firstLine="240" w:firstLineChars="100"/>
        <w:jc w:val="both"/>
        <w:rPr>
          <w:rFonts w:ascii="宋体" w:hAnsi="宋体" w:eastAsia="宋体" w:cs="楷体"/>
          <w:kern w:val="2"/>
          <w:sz w:val="24"/>
          <w:szCs w:val="24"/>
        </w:rPr>
      </w:pPr>
      <w:r>
        <w:rPr>
          <w:rFonts w:hint="eastAsia" w:ascii="宋体" w:hAnsi="宋体" w:eastAsia="宋体" w:cs="楷体"/>
          <w:kern w:val="2"/>
          <w:sz w:val="24"/>
          <w:szCs w:val="24"/>
        </w:rPr>
        <w:t>工程质量：</w:t>
      </w:r>
      <w:r>
        <w:rPr>
          <w:rFonts w:hint="eastAsia" w:ascii="宋体" w:hAnsi="宋体" w:eastAsia="宋体" w:cs="楷体"/>
          <w:kern w:val="2"/>
          <w:sz w:val="24"/>
          <w:szCs w:val="24"/>
          <w:u w:val="single"/>
        </w:rPr>
        <w:t>达到国家现行建设工程施工质量验收规范合格标准</w:t>
      </w:r>
      <w:r>
        <w:rPr>
          <w:rFonts w:hint="eastAsia" w:ascii="宋体" w:hAnsi="宋体" w:eastAsia="宋体" w:cs="楷体"/>
          <w:kern w:val="2"/>
          <w:sz w:val="24"/>
          <w:szCs w:val="24"/>
        </w:rPr>
        <w:t>。</w:t>
      </w:r>
    </w:p>
    <w:p w14:paraId="6B035404">
      <w:pPr>
        <w:keepNext/>
        <w:widowControl w:val="0"/>
        <w:wordWrap w:val="0"/>
        <w:adjustRightInd/>
        <w:snapToGrid/>
        <w:spacing w:after="0" w:line="480" w:lineRule="exact"/>
        <w:jc w:val="both"/>
        <w:rPr>
          <w:rFonts w:ascii="宋体" w:hAnsi="宋体" w:eastAsia="宋体" w:cs="楷体"/>
          <w:b/>
          <w:bCs/>
          <w:kern w:val="2"/>
          <w:sz w:val="24"/>
          <w:szCs w:val="24"/>
        </w:rPr>
      </w:pPr>
      <w:bookmarkStart w:id="512" w:name="_Toc351203484"/>
      <w:bookmarkEnd w:id="512"/>
      <w:r>
        <w:rPr>
          <w:rFonts w:hint="eastAsia" w:ascii="宋体" w:hAnsi="宋体" w:eastAsia="宋体" w:cs="楷体"/>
          <w:b/>
          <w:bCs/>
          <w:kern w:val="2"/>
          <w:sz w:val="24"/>
          <w:szCs w:val="24"/>
        </w:rPr>
        <w:t>四、签约合同价与合同价格形式</w:t>
      </w:r>
      <w:r>
        <w:rPr>
          <w:rFonts w:hint="eastAsia" w:ascii="宋体" w:hAnsi="宋体" w:eastAsia="宋体" w:cs="楷体"/>
          <w:b/>
          <w:bCs/>
          <w:kern w:val="2"/>
          <w:sz w:val="24"/>
          <w:szCs w:val="24"/>
        </w:rPr>
        <w:tab/>
      </w:r>
    </w:p>
    <w:p w14:paraId="6FECA87A">
      <w:pPr>
        <w:widowControl w:val="0"/>
        <w:wordWrap w:val="0"/>
        <w:adjustRightInd/>
        <w:snapToGrid/>
        <w:spacing w:after="0" w:line="480" w:lineRule="exact"/>
        <w:ind w:firstLine="240" w:firstLineChars="100"/>
        <w:jc w:val="both"/>
        <w:rPr>
          <w:rFonts w:ascii="宋体" w:hAnsi="宋体" w:eastAsia="宋体" w:cs="楷体"/>
          <w:kern w:val="2"/>
          <w:sz w:val="24"/>
          <w:szCs w:val="24"/>
        </w:rPr>
      </w:pPr>
      <w:r>
        <w:rPr>
          <w:rFonts w:hint="eastAsia" w:ascii="宋体" w:hAnsi="宋体" w:eastAsia="宋体" w:cs="楷体"/>
          <w:kern w:val="2"/>
          <w:sz w:val="24"/>
          <w:szCs w:val="24"/>
        </w:rPr>
        <w:t>1.签约合同价为：人民币（大写</w:t>
      </w:r>
      <w:r>
        <w:rPr>
          <w:rFonts w:hint="eastAsia" w:ascii="宋体" w:hAnsi="宋体" w:eastAsia="宋体" w:cs="楷体"/>
          <w:kern w:val="2"/>
          <w:sz w:val="24"/>
          <w:szCs w:val="24"/>
          <w:u w:val="single"/>
        </w:rPr>
        <w:t xml:space="preserve"> XXX  </w:t>
      </w:r>
      <w:r>
        <w:rPr>
          <w:rFonts w:hint="eastAsia" w:ascii="宋体" w:hAnsi="宋体" w:eastAsia="宋体" w:cs="楷体"/>
          <w:kern w:val="2"/>
          <w:sz w:val="24"/>
          <w:szCs w:val="24"/>
        </w:rPr>
        <w:t>）(</w:t>
      </w:r>
      <w:r>
        <w:rPr>
          <w:rFonts w:hint="eastAsia" w:ascii="宋体" w:hAnsi="宋体" w:eastAsia="宋体" w:cs="Times New Roman"/>
          <w:kern w:val="2"/>
          <w:sz w:val="24"/>
          <w:szCs w:val="24"/>
        </w:rPr>
        <w:t>¥</w:t>
      </w:r>
      <w:r>
        <w:rPr>
          <w:rFonts w:hint="eastAsia" w:ascii="宋体" w:hAnsi="宋体" w:eastAsia="宋体" w:cs="Times New Roman"/>
          <w:kern w:val="2"/>
          <w:sz w:val="24"/>
          <w:szCs w:val="24"/>
          <w:u w:val="single"/>
        </w:rPr>
        <w:t xml:space="preserve"> XXX </w:t>
      </w:r>
      <w:r>
        <w:rPr>
          <w:rFonts w:hint="eastAsia" w:ascii="宋体" w:hAnsi="宋体" w:eastAsia="宋体" w:cs="楷体"/>
          <w:kern w:val="2"/>
          <w:sz w:val="24"/>
          <w:szCs w:val="24"/>
        </w:rPr>
        <w:t>元)；</w:t>
      </w:r>
    </w:p>
    <w:p w14:paraId="6E7C028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其中：</w:t>
      </w:r>
    </w:p>
    <w:p w14:paraId="21B0512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（1）安全文明施工费：</w:t>
      </w:r>
    </w:p>
    <w:p w14:paraId="1B62E88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人民币（大写</w:t>
      </w:r>
      <w:r>
        <w:rPr>
          <w:rFonts w:hint="eastAsia" w:ascii="宋体" w:hAnsi="宋体" w:eastAsia="宋体" w:cs="楷体"/>
          <w:kern w:val="2"/>
          <w:sz w:val="24"/>
          <w:szCs w:val="24"/>
          <w:u w:val="single"/>
        </w:rPr>
        <w:t xml:space="preserve">  XXX </w:t>
      </w:r>
      <w:r>
        <w:rPr>
          <w:rFonts w:hint="eastAsia" w:ascii="宋体" w:hAnsi="宋体" w:eastAsia="宋体" w:cs="楷体"/>
          <w:kern w:val="2"/>
          <w:sz w:val="24"/>
          <w:szCs w:val="24"/>
        </w:rPr>
        <w:t>） (</w:t>
      </w:r>
      <w:r>
        <w:rPr>
          <w:rFonts w:hint="eastAsia" w:ascii="宋体" w:hAnsi="宋体" w:eastAsia="宋体" w:cs="Times New Roman"/>
          <w:kern w:val="2"/>
          <w:sz w:val="24"/>
          <w:szCs w:val="24"/>
        </w:rPr>
        <w:t>¥</w:t>
      </w:r>
      <w:r>
        <w:rPr>
          <w:rFonts w:hint="eastAsia" w:ascii="宋体" w:hAnsi="宋体" w:eastAsia="宋体" w:cs="Times New Roman"/>
          <w:kern w:val="2"/>
          <w:sz w:val="24"/>
          <w:szCs w:val="24"/>
          <w:u w:val="single"/>
        </w:rPr>
        <w:t xml:space="preserve">  XXX  </w:t>
      </w:r>
      <w:r>
        <w:rPr>
          <w:rFonts w:hint="eastAsia" w:ascii="宋体" w:hAnsi="宋体" w:eastAsia="宋体" w:cs="楷体"/>
          <w:kern w:val="2"/>
          <w:sz w:val="24"/>
          <w:szCs w:val="24"/>
        </w:rPr>
        <w:t>元)；</w:t>
      </w:r>
    </w:p>
    <w:p w14:paraId="5A53033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（2）材料和工程设备暂估价金额：</w:t>
      </w:r>
    </w:p>
    <w:p w14:paraId="424342F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人民币（大写</w:t>
      </w:r>
      <w:r>
        <w:rPr>
          <w:rFonts w:hint="eastAsia" w:ascii="宋体" w:hAnsi="宋体" w:eastAsia="宋体" w:cs="楷体"/>
          <w:kern w:val="2"/>
          <w:sz w:val="24"/>
          <w:szCs w:val="24"/>
          <w:u w:val="single"/>
        </w:rPr>
        <w:t xml:space="preserve"> XXX </w:t>
      </w:r>
      <w:r>
        <w:rPr>
          <w:rFonts w:hint="eastAsia" w:ascii="宋体" w:hAnsi="宋体" w:eastAsia="宋体" w:cs="楷体"/>
          <w:kern w:val="2"/>
          <w:sz w:val="24"/>
          <w:szCs w:val="24"/>
        </w:rPr>
        <w:t>） (</w:t>
      </w:r>
      <w:r>
        <w:rPr>
          <w:rFonts w:hint="eastAsia" w:ascii="宋体" w:hAnsi="宋体" w:eastAsia="宋体" w:cs="Times New Roman"/>
          <w:kern w:val="2"/>
          <w:sz w:val="24"/>
          <w:szCs w:val="24"/>
        </w:rPr>
        <w:t>¥</w:t>
      </w:r>
      <w:r>
        <w:rPr>
          <w:rFonts w:hint="eastAsia" w:ascii="宋体" w:hAnsi="宋体" w:eastAsia="宋体" w:cs="Times New Roman"/>
          <w:kern w:val="2"/>
          <w:sz w:val="24"/>
          <w:szCs w:val="24"/>
          <w:u w:val="single"/>
        </w:rPr>
        <w:t xml:space="preserve"> XXX </w:t>
      </w:r>
      <w:r>
        <w:rPr>
          <w:rFonts w:hint="eastAsia" w:ascii="宋体" w:hAnsi="宋体" w:eastAsia="宋体" w:cs="楷体"/>
          <w:kern w:val="2"/>
          <w:sz w:val="24"/>
          <w:szCs w:val="24"/>
        </w:rPr>
        <w:t>元)；</w:t>
      </w:r>
    </w:p>
    <w:p w14:paraId="3B97995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（3）专业工程暂估价金额：</w:t>
      </w:r>
    </w:p>
    <w:p w14:paraId="2F3EE96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人民币（大写</w:t>
      </w:r>
      <w:r>
        <w:rPr>
          <w:rFonts w:hint="eastAsia" w:ascii="宋体" w:hAnsi="宋体" w:eastAsia="宋体" w:cs="楷体"/>
          <w:kern w:val="2"/>
          <w:sz w:val="24"/>
          <w:szCs w:val="24"/>
          <w:u w:val="single"/>
        </w:rPr>
        <w:t xml:space="preserve">  XXX  </w:t>
      </w:r>
      <w:r>
        <w:rPr>
          <w:rFonts w:hint="eastAsia" w:ascii="宋体" w:hAnsi="宋体" w:eastAsia="宋体" w:cs="楷体"/>
          <w:kern w:val="2"/>
          <w:sz w:val="24"/>
          <w:szCs w:val="24"/>
        </w:rPr>
        <w:t>） (</w:t>
      </w:r>
      <w:r>
        <w:rPr>
          <w:rFonts w:hint="eastAsia" w:ascii="宋体" w:hAnsi="宋体" w:eastAsia="宋体" w:cs="Times New Roman"/>
          <w:kern w:val="2"/>
          <w:sz w:val="24"/>
          <w:szCs w:val="24"/>
        </w:rPr>
        <w:t>¥</w:t>
      </w:r>
      <w:r>
        <w:rPr>
          <w:rFonts w:hint="eastAsia" w:ascii="宋体" w:hAnsi="宋体" w:eastAsia="宋体" w:cs="Times New Roman"/>
          <w:kern w:val="2"/>
          <w:sz w:val="24"/>
          <w:szCs w:val="24"/>
          <w:u w:val="single"/>
        </w:rPr>
        <w:t xml:space="preserve">  XXX  </w:t>
      </w:r>
      <w:r>
        <w:rPr>
          <w:rFonts w:hint="eastAsia" w:ascii="宋体" w:hAnsi="宋体" w:eastAsia="宋体" w:cs="楷体"/>
          <w:kern w:val="2"/>
          <w:sz w:val="24"/>
          <w:szCs w:val="24"/>
        </w:rPr>
        <w:t>元)；</w:t>
      </w:r>
    </w:p>
    <w:p w14:paraId="6D48C56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（4）暂列金额：</w:t>
      </w:r>
    </w:p>
    <w:p w14:paraId="3095E26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人民币（大写</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 (</w:t>
      </w:r>
      <w:r>
        <w:rPr>
          <w:rFonts w:hint="eastAsia" w:ascii="宋体" w:hAnsi="宋体" w:eastAsia="宋体" w:cs="Times New Roman"/>
          <w:kern w:val="2"/>
          <w:sz w:val="24"/>
          <w:szCs w:val="24"/>
        </w:rPr>
        <w:t>¥</w:t>
      </w:r>
      <w:r>
        <w:rPr>
          <w:rFonts w:hint="eastAsia" w:ascii="宋体" w:hAnsi="宋体" w:eastAsia="宋体" w:cs="Times New Roman"/>
          <w:kern w:val="2"/>
          <w:sz w:val="24"/>
          <w:szCs w:val="24"/>
          <w:u w:val="single"/>
        </w:rPr>
        <w:t xml:space="preserve">  XXXX  </w:t>
      </w:r>
      <w:r>
        <w:rPr>
          <w:rFonts w:hint="eastAsia" w:ascii="宋体" w:hAnsi="宋体" w:eastAsia="宋体" w:cs="楷体"/>
          <w:kern w:val="2"/>
          <w:sz w:val="24"/>
          <w:szCs w:val="24"/>
        </w:rPr>
        <w:t>元)。</w:t>
      </w:r>
    </w:p>
    <w:p w14:paraId="3D369D15">
      <w:pPr>
        <w:widowControl w:val="0"/>
        <w:wordWrap w:val="0"/>
        <w:adjustRightInd/>
        <w:snapToGrid/>
        <w:spacing w:after="0" w:line="480" w:lineRule="exact"/>
        <w:ind w:firstLine="240" w:firstLineChars="100"/>
        <w:jc w:val="both"/>
        <w:rPr>
          <w:rFonts w:ascii="宋体" w:hAnsi="宋体" w:eastAsia="宋体" w:cs="楷体"/>
          <w:kern w:val="2"/>
          <w:sz w:val="24"/>
          <w:szCs w:val="24"/>
        </w:rPr>
      </w:pPr>
      <w:r>
        <w:rPr>
          <w:rFonts w:hint="eastAsia" w:ascii="宋体" w:hAnsi="宋体" w:eastAsia="宋体" w:cs="楷体"/>
          <w:kern w:val="2"/>
          <w:sz w:val="24"/>
          <w:szCs w:val="24"/>
        </w:rPr>
        <w:t>2.合同价格形式：</w:t>
      </w:r>
      <w:r>
        <w:rPr>
          <w:rFonts w:hint="eastAsia" w:ascii="宋体" w:hAnsi="宋体" w:eastAsia="宋体" w:cs="楷体"/>
          <w:kern w:val="2"/>
          <w:sz w:val="24"/>
          <w:szCs w:val="24"/>
          <w:u w:val="single"/>
        </w:rPr>
        <w:t xml:space="preserve">  固定单价   </w:t>
      </w:r>
      <w:r>
        <w:rPr>
          <w:rFonts w:hint="eastAsia" w:ascii="宋体" w:hAnsi="宋体" w:eastAsia="宋体" w:cs="楷体"/>
          <w:kern w:val="2"/>
          <w:sz w:val="24"/>
          <w:szCs w:val="24"/>
        </w:rPr>
        <w:t>。</w:t>
      </w:r>
    </w:p>
    <w:p w14:paraId="1620F25C">
      <w:pPr>
        <w:keepNext/>
        <w:widowControl w:val="0"/>
        <w:wordWrap w:val="0"/>
        <w:adjustRightInd/>
        <w:snapToGrid/>
        <w:spacing w:after="0" w:line="480" w:lineRule="exact"/>
        <w:jc w:val="both"/>
        <w:rPr>
          <w:rFonts w:ascii="宋体" w:hAnsi="宋体" w:eastAsia="宋体" w:cs="楷体"/>
          <w:b/>
          <w:bCs/>
          <w:kern w:val="2"/>
          <w:sz w:val="24"/>
          <w:szCs w:val="24"/>
        </w:rPr>
      </w:pPr>
      <w:bookmarkStart w:id="513" w:name="_Toc351203485"/>
      <w:bookmarkEnd w:id="513"/>
      <w:r>
        <w:rPr>
          <w:rFonts w:hint="eastAsia" w:ascii="宋体" w:hAnsi="宋体" w:eastAsia="宋体" w:cs="楷体"/>
          <w:b/>
          <w:bCs/>
          <w:kern w:val="2"/>
          <w:sz w:val="24"/>
          <w:szCs w:val="24"/>
        </w:rPr>
        <w:t>五、项目经理</w:t>
      </w:r>
    </w:p>
    <w:p w14:paraId="20A7528D">
      <w:pPr>
        <w:widowControl w:val="0"/>
        <w:wordWrap w:val="0"/>
        <w:adjustRightInd/>
        <w:snapToGrid/>
        <w:spacing w:after="0" w:line="480" w:lineRule="exact"/>
        <w:ind w:firstLine="240" w:firstLineChars="100"/>
        <w:jc w:val="both"/>
        <w:rPr>
          <w:rFonts w:ascii="宋体" w:hAnsi="宋体" w:eastAsia="宋体" w:cs="楷体"/>
          <w:kern w:val="2"/>
          <w:sz w:val="24"/>
          <w:szCs w:val="24"/>
        </w:rPr>
      </w:pPr>
      <w:r>
        <w:rPr>
          <w:rFonts w:hint="eastAsia" w:ascii="宋体" w:hAnsi="宋体" w:eastAsia="宋体" w:cs="楷体"/>
          <w:kern w:val="2"/>
          <w:sz w:val="24"/>
          <w:szCs w:val="24"/>
        </w:rPr>
        <w:t>承包人项目经理：</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696EDE80">
      <w:pPr>
        <w:keepNext/>
        <w:widowControl w:val="0"/>
        <w:wordWrap w:val="0"/>
        <w:adjustRightInd/>
        <w:snapToGrid/>
        <w:spacing w:after="0" w:line="480" w:lineRule="exact"/>
        <w:jc w:val="both"/>
        <w:rPr>
          <w:rFonts w:ascii="宋体" w:hAnsi="宋体" w:eastAsia="宋体" w:cs="楷体"/>
          <w:b/>
          <w:bCs/>
          <w:kern w:val="2"/>
          <w:sz w:val="24"/>
          <w:szCs w:val="24"/>
        </w:rPr>
      </w:pPr>
      <w:bookmarkStart w:id="514" w:name="_Toc351203486"/>
      <w:bookmarkEnd w:id="514"/>
      <w:r>
        <w:rPr>
          <w:rFonts w:hint="eastAsia" w:ascii="宋体" w:hAnsi="宋体" w:eastAsia="宋体" w:cs="楷体"/>
          <w:b/>
          <w:bCs/>
          <w:kern w:val="2"/>
          <w:sz w:val="24"/>
          <w:szCs w:val="24"/>
        </w:rPr>
        <w:t>六、合同文件构成</w:t>
      </w:r>
    </w:p>
    <w:p w14:paraId="6C2F099D">
      <w:pPr>
        <w:widowControl w:val="0"/>
        <w:wordWrap w:val="0"/>
        <w:adjustRightInd/>
        <w:snapToGrid/>
        <w:spacing w:after="0" w:line="480" w:lineRule="exact"/>
        <w:ind w:firstLine="240" w:firstLineChars="100"/>
        <w:jc w:val="both"/>
        <w:rPr>
          <w:rFonts w:ascii="宋体" w:hAnsi="宋体" w:eastAsia="宋体" w:cs="楷体"/>
          <w:kern w:val="2"/>
          <w:sz w:val="24"/>
          <w:szCs w:val="24"/>
        </w:rPr>
      </w:pPr>
      <w:r>
        <w:rPr>
          <w:rFonts w:hint="eastAsia" w:ascii="宋体" w:hAnsi="宋体" w:eastAsia="宋体" w:cs="楷体"/>
          <w:kern w:val="2"/>
          <w:sz w:val="24"/>
          <w:szCs w:val="24"/>
        </w:rPr>
        <w:t>本协议书与下列文件一起构成合同文件：</w:t>
      </w:r>
    </w:p>
    <w:p w14:paraId="23364B8B">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（1）成交通知书（如果有）；</w:t>
      </w:r>
    </w:p>
    <w:p w14:paraId="7DB83611">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 xml:space="preserve">（2）磋商函及其附录（如果有）； </w:t>
      </w:r>
    </w:p>
    <w:p w14:paraId="6FE9F781">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（3）专用合同条款及其附件；</w:t>
      </w:r>
    </w:p>
    <w:p w14:paraId="12F100AB">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（4）通用合同条款；</w:t>
      </w:r>
    </w:p>
    <w:p w14:paraId="336466A9">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（5）技术标准和要求；</w:t>
      </w:r>
    </w:p>
    <w:p w14:paraId="06C18C0C">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（6）图纸；</w:t>
      </w:r>
    </w:p>
    <w:p w14:paraId="2A425509">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（7）已标价工程量清单或预算书；</w:t>
      </w:r>
    </w:p>
    <w:p w14:paraId="29C29FCF">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（8）其他合同文件。</w:t>
      </w:r>
    </w:p>
    <w:p w14:paraId="547DA5EB">
      <w:pPr>
        <w:widowControl w:val="0"/>
        <w:wordWrap w:val="0"/>
        <w:autoSpaceDE w:val="0"/>
        <w:autoSpaceDN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在合同订立及履行过程中形成的与合同有关的文件均构成合同文件组成部分。</w:t>
      </w:r>
    </w:p>
    <w:p w14:paraId="61C6CD6E">
      <w:pPr>
        <w:widowControl w:val="0"/>
        <w:wordWrap w:val="0"/>
        <w:autoSpaceDE w:val="0"/>
        <w:autoSpaceDN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上述各项合同文件包括合同当事人就该项合同文件所做出的补充和修改，属于同一类内容的文件，应以最新签署的为准。专用合同条款及其附件须经合同当事人签字或盖章。</w:t>
      </w:r>
    </w:p>
    <w:p w14:paraId="4CB40B38">
      <w:pPr>
        <w:keepNext/>
        <w:widowControl w:val="0"/>
        <w:wordWrap w:val="0"/>
        <w:adjustRightInd/>
        <w:snapToGrid/>
        <w:spacing w:after="0" w:line="480" w:lineRule="exact"/>
        <w:jc w:val="both"/>
        <w:rPr>
          <w:rFonts w:ascii="宋体" w:hAnsi="宋体" w:eastAsia="宋体" w:cs="楷体"/>
          <w:b/>
          <w:bCs/>
          <w:kern w:val="2"/>
          <w:sz w:val="24"/>
          <w:szCs w:val="24"/>
        </w:rPr>
      </w:pPr>
      <w:bookmarkStart w:id="515" w:name="_Toc351203487"/>
      <w:bookmarkEnd w:id="515"/>
      <w:r>
        <w:rPr>
          <w:rFonts w:hint="eastAsia" w:ascii="宋体" w:hAnsi="宋体" w:eastAsia="宋体" w:cs="楷体"/>
          <w:b/>
          <w:bCs/>
          <w:kern w:val="2"/>
          <w:sz w:val="24"/>
          <w:szCs w:val="24"/>
        </w:rPr>
        <w:t>七、承诺</w:t>
      </w:r>
    </w:p>
    <w:p w14:paraId="3D782EE8">
      <w:pPr>
        <w:widowControl w:val="0"/>
        <w:wordWrap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1.发包人承诺按照法律规定履行项目审批手续、筹集工程建设资金并按照合同约定的期限和方式支付合同价款。</w:t>
      </w:r>
    </w:p>
    <w:p w14:paraId="6CD32869">
      <w:pPr>
        <w:widowControl w:val="0"/>
        <w:wordWrap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2.承包人承诺按照法律规定及合同约定组织完成工程施工，确保工程质量和安全，不进行转包及违法分包，并在缺陷责任期及保修期内承担相应的工程维修责任。</w:t>
      </w:r>
    </w:p>
    <w:p w14:paraId="463F34A2">
      <w:pPr>
        <w:widowControl w:val="0"/>
        <w:wordWrap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3.发包人和承包人通过磋商形式签订合同的，双方理解并承诺不再就同一工程另行签订与合同实质性内容相背离的协议。</w:t>
      </w:r>
    </w:p>
    <w:p w14:paraId="604FAB9E">
      <w:pPr>
        <w:widowControl w:val="0"/>
        <w:wordWrap w:val="0"/>
        <w:adjustRightInd/>
        <w:snapToGrid/>
        <w:spacing w:after="0" w:line="480" w:lineRule="exact"/>
        <w:jc w:val="both"/>
        <w:rPr>
          <w:rFonts w:ascii="宋体" w:hAnsi="宋体" w:eastAsia="宋体" w:cs="楷体"/>
          <w:b/>
          <w:kern w:val="2"/>
          <w:sz w:val="24"/>
          <w:szCs w:val="24"/>
        </w:rPr>
      </w:pPr>
      <w:bookmarkStart w:id="516" w:name="_Toc351203488"/>
      <w:bookmarkEnd w:id="516"/>
      <w:r>
        <w:rPr>
          <w:rFonts w:hint="eastAsia" w:ascii="宋体" w:hAnsi="宋体" w:eastAsia="宋体" w:cs="楷体"/>
          <w:b/>
          <w:bCs/>
          <w:kern w:val="2"/>
          <w:sz w:val="24"/>
          <w:szCs w:val="24"/>
        </w:rPr>
        <w:t>八、词语含义</w:t>
      </w:r>
    </w:p>
    <w:p w14:paraId="6AF84317">
      <w:pPr>
        <w:widowControl w:val="0"/>
        <w:wordWrap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本协议书中词语含义与第二部分通用合同条款中赋予的含义相同。</w:t>
      </w:r>
    </w:p>
    <w:p w14:paraId="340424F8">
      <w:pPr>
        <w:widowControl w:val="0"/>
        <w:wordWrap w:val="0"/>
        <w:adjustRightInd/>
        <w:snapToGrid/>
        <w:spacing w:after="0" w:line="480" w:lineRule="exact"/>
        <w:jc w:val="both"/>
        <w:rPr>
          <w:rFonts w:ascii="宋体" w:hAnsi="宋体" w:eastAsia="宋体" w:cs="楷体"/>
          <w:b/>
          <w:kern w:val="2"/>
          <w:sz w:val="24"/>
          <w:szCs w:val="24"/>
        </w:rPr>
      </w:pPr>
      <w:bookmarkStart w:id="517" w:name="_Toc351203489"/>
      <w:bookmarkEnd w:id="517"/>
      <w:r>
        <w:rPr>
          <w:rFonts w:hint="eastAsia" w:ascii="宋体" w:hAnsi="宋体" w:eastAsia="宋体" w:cs="楷体"/>
          <w:b/>
          <w:kern w:val="2"/>
          <w:sz w:val="24"/>
          <w:szCs w:val="24"/>
        </w:rPr>
        <w:t>九、签订时间</w:t>
      </w:r>
    </w:p>
    <w:p w14:paraId="71E1650D">
      <w:pPr>
        <w:widowControl w:val="0"/>
        <w:wordWrap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本合同于</w:t>
      </w:r>
      <w:r>
        <w:rPr>
          <w:rFonts w:hint="eastAsia" w:ascii="宋体" w:hAnsi="宋体" w:eastAsia="宋体" w:cs="楷体"/>
          <w:kern w:val="2"/>
          <w:sz w:val="24"/>
          <w:szCs w:val="24"/>
          <w:u w:val="single"/>
        </w:rPr>
        <w:t xml:space="preserve"> XXX </w:t>
      </w:r>
      <w:r>
        <w:rPr>
          <w:rFonts w:hint="eastAsia" w:ascii="宋体" w:hAnsi="宋体" w:eastAsia="宋体" w:cs="楷体"/>
          <w:kern w:val="2"/>
          <w:sz w:val="24"/>
          <w:szCs w:val="24"/>
        </w:rPr>
        <w:t>年</w:t>
      </w:r>
      <w:r>
        <w:rPr>
          <w:rFonts w:hint="eastAsia" w:ascii="宋体" w:hAnsi="宋体" w:eastAsia="宋体" w:cs="楷体"/>
          <w:kern w:val="2"/>
          <w:sz w:val="24"/>
          <w:szCs w:val="24"/>
          <w:u w:val="single"/>
        </w:rPr>
        <w:t xml:space="preserve"> XXX </w:t>
      </w:r>
      <w:r>
        <w:rPr>
          <w:rFonts w:hint="eastAsia" w:ascii="宋体" w:hAnsi="宋体" w:eastAsia="宋体" w:cs="楷体"/>
          <w:kern w:val="2"/>
          <w:sz w:val="24"/>
          <w:szCs w:val="24"/>
        </w:rPr>
        <w:t>月</w:t>
      </w:r>
      <w:r>
        <w:rPr>
          <w:rFonts w:hint="eastAsia" w:ascii="宋体" w:hAnsi="宋体" w:eastAsia="宋体" w:cs="楷体"/>
          <w:kern w:val="2"/>
          <w:sz w:val="24"/>
          <w:szCs w:val="24"/>
          <w:u w:val="single"/>
        </w:rPr>
        <w:t xml:space="preserve"> XXX </w:t>
      </w:r>
      <w:r>
        <w:rPr>
          <w:rFonts w:hint="eastAsia" w:ascii="宋体" w:hAnsi="宋体" w:eastAsia="宋体" w:cs="楷体"/>
          <w:kern w:val="2"/>
          <w:sz w:val="24"/>
          <w:szCs w:val="24"/>
        </w:rPr>
        <w:t>日签订。</w:t>
      </w:r>
    </w:p>
    <w:p w14:paraId="64C24D2B">
      <w:pPr>
        <w:widowControl w:val="0"/>
        <w:wordWrap w:val="0"/>
        <w:adjustRightInd/>
        <w:snapToGrid/>
        <w:spacing w:after="0" w:line="480" w:lineRule="exact"/>
        <w:jc w:val="both"/>
        <w:rPr>
          <w:rFonts w:ascii="宋体" w:hAnsi="宋体" w:eastAsia="宋体" w:cs="楷体"/>
          <w:b/>
          <w:kern w:val="2"/>
          <w:sz w:val="24"/>
          <w:szCs w:val="24"/>
        </w:rPr>
      </w:pPr>
      <w:bookmarkStart w:id="518" w:name="_Toc351203490"/>
      <w:bookmarkEnd w:id="518"/>
      <w:r>
        <w:rPr>
          <w:rFonts w:hint="eastAsia" w:ascii="宋体" w:hAnsi="宋体" w:eastAsia="宋体" w:cs="楷体"/>
          <w:b/>
          <w:kern w:val="2"/>
          <w:sz w:val="24"/>
          <w:szCs w:val="24"/>
        </w:rPr>
        <w:t>十、签订地点</w:t>
      </w:r>
    </w:p>
    <w:p w14:paraId="347BC67B">
      <w:pPr>
        <w:widowControl w:val="0"/>
        <w:wordWrap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本合同在</w:t>
      </w:r>
      <w:r>
        <w:rPr>
          <w:rFonts w:hint="eastAsia" w:ascii="宋体" w:hAnsi="宋体" w:eastAsia="宋体" w:cs="宋体"/>
          <w:kern w:val="2"/>
          <w:sz w:val="24"/>
          <w:szCs w:val="24"/>
          <w:u w:val="single"/>
        </w:rPr>
        <w:t>灵宝市阳店镇人民政府办公室办公室</w:t>
      </w:r>
      <w:r>
        <w:rPr>
          <w:rFonts w:hint="eastAsia" w:ascii="宋体" w:hAnsi="宋体" w:eastAsia="宋体" w:cs="楷体"/>
          <w:kern w:val="2"/>
          <w:sz w:val="24"/>
          <w:szCs w:val="24"/>
          <w:u w:val="single"/>
        </w:rPr>
        <w:t xml:space="preserve"> </w:t>
      </w:r>
      <w:r>
        <w:rPr>
          <w:rFonts w:hint="eastAsia" w:ascii="宋体" w:hAnsi="宋体" w:eastAsia="宋体" w:cs="楷体"/>
          <w:kern w:val="2"/>
          <w:sz w:val="24"/>
          <w:szCs w:val="24"/>
        </w:rPr>
        <w:t>签订。</w:t>
      </w:r>
    </w:p>
    <w:p w14:paraId="6CBB4517">
      <w:pPr>
        <w:widowControl w:val="0"/>
        <w:wordWrap w:val="0"/>
        <w:adjustRightInd/>
        <w:snapToGrid/>
        <w:spacing w:after="0" w:line="480" w:lineRule="exact"/>
        <w:jc w:val="both"/>
        <w:rPr>
          <w:rFonts w:ascii="宋体" w:hAnsi="宋体" w:eastAsia="宋体" w:cs="楷体"/>
          <w:b/>
          <w:kern w:val="2"/>
          <w:sz w:val="24"/>
          <w:szCs w:val="24"/>
        </w:rPr>
      </w:pPr>
      <w:bookmarkStart w:id="519" w:name="_Toc351203491"/>
      <w:bookmarkEnd w:id="519"/>
      <w:r>
        <w:rPr>
          <w:rFonts w:hint="eastAsia" w:ascii="宋体" w:hAnsi="宋体" w:eastAsia="宋体" w:cs="楷体"/>
          <w:b/>
          <w:kern w:val="2"/>
          <w:sz w:val="24"/>
          <w:szCs w:val="24"/>
        </w:rPr>
        <w:t>十一、补充协议</w:t>
      </w:r>
    </w:p>
    <w:p w14:paraId="610F180F">
      <w:pPr>
        <w:widowControl w:val="0"/>
        <w:wordWrap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合同未尽事宜，合同当事人另行签订补充协议，补充协议是合同的组成部分。</w:t>
      </w:r>
    </w:p>
    <w:p w14:paraId="58EF148A">
      <w:pPr>
        <w:widowControl w:val="0"/>
        <w:wordWrap w:val="0"/>
        <w:adjustRightInd/>
        <w:snapToGrid/>
        <w:spacing w:after="0" w:line="480" w:lineRule="exact"/>
        <w:jc w:val="both"/>
        <w:rPr>
          <w:rFonts w:ascii="宋体" w:hAnsi="宋体" w:eastAsia="宋体" w:cs="楷体"/>
          <w:b/>
          <w:kern w:val="2"/>
          <w:sz w:val="24"/>
          <w:szCs w:val="24"/>
        </w:rPr>
      </w:pPr>
      <w:bookmarkStart w:id="520" w:name="_Toc351203492"/>
      <w:bookmarkEnd w:id="520"/>
      <w:r>
        <w:rPr>
          <w:rFonts w:hint="eastAsia" w:ascii="宋体" w:hAnsi="宋体" w:eastAsia="宋体" w:cs="楷体"/>
          <w:b/>
          <w:kern w:val="2"/>
          <w:sz w:val="24"/>
          <w:szCs w:val="24"/>
        </w:rPr>
        <w:t>十二、合同生效</w:t>
      </w:r>
    </w:p>
    <w:p w14:paraId="79B4E810">
      <w:pPr>
        <w:widowControl w:val="0"/>
        <w:wordWrap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本合同自</w:t>
      </w:r>
      <w:r>
        <w:rPr>
          <w:rFonts w:hint="eastAsia" w:ascii="宋体" w:hAnsi="宋体" w:eastAsia="宋体" w:cs="楷体"/>
          <w:kern w:val="2"/>
          <w:sz w:val="24"/>
          <w:szCs w:val="24"/>
          <w:u w:val="single"/>
        </w:rPr>
        <w:t xml:space="preserve"> 合同签订之日起 </w:t>
      </w:r>
      <w:r>
        <w:rPr>
          <w:rFonts w:hint="eastAsia" w:ascii="宋体" w:hAnsi="宋体" w:eastAsia="宋体" w:cs="楷体"/>
          <w:kern w:val="2"/>
          <w:sz w:val="24"/>
          <w:szCs w:val="24"/>
        </w:rPr>
        <w:t>生效。</w:t>
      </w:r>
    </w:p>
    <w:p w14:paraId="3D46034F">
      <w:pPr>
        <w:widowControl w:val="0"/>
        <w:wordWrap w:val="0"/>
        <w:adjustRightInd/>
        <w:snapToGrid/>
        <w:spacing w:after="0" w:line="480" w:lineRule="exact"/>
        <w:jc w:val="both"/>
        <w:rPr>
          <w:rFonts w:ascii="宋体" w:hAnsi="宋体" w:eastAsia="宋体" w:cs="楷体"/>
          <w:b/>
          <w:kern w:val="2"/>
          <w:sz w:val="24"/>
          <w:szCs w:val="24"/>
        </w:rPr>
      </w:pPr>
      <w:bookmarkStart w:id="521" w:name="_Toc351203493"/>
      <w:bookmarkEnd w:id="521"/>
      <w:r>
        <w:rPr>
          <w:rFonts w:hint="eastAsia" w:ascii="宋体" w:hAnsi="宋体" w:eastAsia="宋体" w:cs="楷体"/>
          <w:b/>
          <w:kern w:val="2"/>
          <w:sz w:val="24"/>
          <w:szCs w:val="24"/>
        </w:rPr>
        <w:t>十三、合同份数</w:t>
      </w:r>
    </w:p>
    <w:p w14:paraId="7467A28B">
      <w:pPr>
        <w:widowControl w:val="0"/>
        <w:wordWrap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本合同一式</w:t>
      </w:r>
      <w:r>
        <w:rPr>
          <w:rFonts w:hint="eastAsia" w:ascii="宋体" w:hAnsi="宋体" w:eastAsia="宋体" w:cs="楷体"/>
          <w:kern w:val="2"/>
          <w:sz w:val="24"/>
          <w:szCs w:val="24"/>
          <w:u w:val="single"/>
        </w:rPr>
        <w:t xml:space="preserve"> 陆 </w:t>
      </w:r>
      <w:r>
        <w:rPr>
          <w:rFonts w:hint="eastAsia" w:ascii="宋体" w:hAnsi="宋体" w:eastAsia="宋体" w:cs="楷体"/>
          <w:kern w:val="2"/>
          <w:sz w:val="24"/>
          <w:szCs w:val="24"/>
        </w:rPr>
        <w:t>份，均具有同等法律效力，发包人执</w:t>
      </w:r>
      <w:r>
        <w:rPr>
          <w:rFonts w:hint="eastAsia" w:ascii="宋体" w:hAnsi="宋体" w:eastAsia="宋体" w:cs="楷体"/>
          <w:kern w:val="2"/>
          <w:sz w:val="24"/>
          <w:szCs w:val="24"/>
          <w:u w:val="single"/>
        </w:rPr>
        <w:t xml:space="preserve"> 叁 </w:t>
      </w:r>
      <w:r>
        <w:rPr>
          <w:rFonts w:hint="eastAsia" w:ascii="宋体" w:hAnsi="宋体" w:eastAsia="宋体" w:cs="楷体"/>
          <w:kern w:val="2"/>
          <w:sz w:val="24"/>
          <w:szCs w:val="24"/>
        </w:rPr>
        <w:t>份，承包人执</w:t>
      </w:r>
      <w:r>
        <w:rPr>
          <w:rFonts w:hint="eastAsia" w:ascii="宋体" w:hAnsi="宋体" w:eastAsia="宋体" w:cs="楷体"/>
          <w:kern w:val="2"/>
          <w:sz w:val="24"/>
          <w:szCs w:val="24"/>
          <w:u w:val="single"/>
        </w:rPr>
        <w:t xml:space="preserve"> 叁  </w:t>
      </w:r>
      <w:r>
        <w:rPr>
          <w:rFonts w:hint="eastAsia" w:ascii="宋体" w:hAnsi="宋体" w:eastAsia="宋体" w:cs="楷体"/>
          <w:kern w:val="2"/>
          <w:sz w:val="24"/>
          <w:szCs w:val="24"/>
        </w:rPr>
        <w:t>份。</w:t>
      </w:r>
    </w:p>
    <w:p w14:paraId="1380ECB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 xml:space="preserve"> </w:t>
      </w:r>
    </w:p>
    <w:p w14:paraId="6125265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 ：</w:t>
      </w:r>
      <w:r>
        <w:rPr>
          <w:rFonts w:hint="eastAsia" w:cs="宋体" w:asciiTheme="minorEastAsia" w:hAnsiTheme="minorEastAsia" w:eastAsiaTheme="minorEastAsia"/>
          <w:sz w:val="24"/>
          <w:szCs w:val="24"/>
        </w:rPr>
        <w:t>灵宝市阳店镇人民政府</w:t>
      </w:r>
      <w:r>
        <w:rPr>
          <w:rFonts w:hint="eastAsia" w:ascii="宋体" w:hAnsi="宋体" w:eastAsia="宋体" w:cs="楷体"/>
          <w:kern w:val="2"/>
          <w:sz w:val="24"/>
          <w:szCs w:val="24"/>
        </w:rPr>
        <w:t>(公章)       承包人：(公章)XXX</w:t>
      </w:r>
    </w:p>
    <w:p w14:paraId="69D6DE6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 xml:space="preserve">法定地址：三门峡市城乡一体化示范区阳店镇  法定地址：XXX                  </w:t>
      </w:r>
    </w:p>
    <w:p w14:paraId="263B53E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法定代表人或其                           法定代表人或其</w:t>
      </w:r>
    </w:p>
    <w:p w14:paraId="51B0DD5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委托代理人</w:t>
      </w:r>
      <w:r>
        <w:rPr>
          <w:rFonts w:hint="eastAsia" w:ascii="宋体" w:hAnsi="宋体" w:eastAsia="宋体" w:cs="楷体"/>
          <w:kern w:val="2"/>
          <w:sz w:val="24"/>
          <w:szCs w:val="24"/>
          <w:u w:val="single"/>
        </w:rPr>
        <w:t xml:space="preserve">：            </w:t>
      </w:r>
      <w:r>
        <w:rPr>
          <w:rFonts w:hint="eastAsia" w:ascii="宋体" w:hAnsi="宋体" w:eastAsia="宋体" w:cs="楷体"/>
          <w:kern w:val="2"/>
          <w:sz w:val="24"/>
          <w:szCs w:val="24"/>
        </w:rPr>
        <w:t>(签字)           委托代理人：</w:t>
      </w:r>
      <w:r>
        <w:rPr>
          <w:rFonts w:hint="eastAsia" w:ascii="宋体" w:hAnsi="宋体" w:eastAsia="宋体" w:cs="楷体"/>
          <w:kern w:val="2"/>
          <w:sz w:val="24"/>
          <w:szCs w:val="24"/>
          <w:u w:val="single"/>
        </w:rPr>
        <w:t xml:space="preserve">           </w:t>
      </w:r>
      <w:r>
        <w:rPr>
          <w:rFonts w:hint="eastAsia" w:ascii="宋体" w:hAnsi="宋体" w:eastAsia="宋体" w:cs="楷体"/>
          <w:kern w:val="2"/>
          <w:sz w:val="24"/>
          <w:szCs w:val="24"/>
        </w:rPr>
        <w:t>(签字)</w:t>
      </w:r>
    </w:p>
    <w:p w14:paraId="1088E23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电话：</w:t>
      </w:r>
      <w:r>
        <w:rPr>
          <w:rFonts w:hint="eastAsia" w:cs="宋体" w:asciiTheme="minorEastAsia" w:hAnsiTheme="minorEastAsia" w:eastAsiaTheme="minorEastAsia"/>
          <w:sz w:val="32"/>
          <w:szCs w:val="32"/>
        </w:rPr>
        <w:t xml:space="preserve">         </w:t>
      </w:r>
      <w:r>
        <w:rPr>
          <w:rFonts w:hint="eastAsia" w:ascii="宋体" w:hAnsi="宋体" w:eastAsia="宋体" w:cs="楷体"/>
          <w:kern w:val="2"/>
          <w:sz w:val="24"/>
          <w:szCs w:val="24"/>
        </w:rPr>
        <w:t xml:space="preserve">                       电话：XXX                      </w:t>
      </w:r>
    </w:p>
    <w:p w14:paraId="36AA74F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 xml:space="preserve">开户银行：                               开户银行：  XXX                 </w:t>
      </w:r>
    </w:p>
    <w:p w14:paraId="251703D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 xml:space="preserve">账号：                                   账号： XXX                      </w:t>
      </w:r>
    </w:p>
    <w:p w14:paraId="0F2FC06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邮政编码：                              邮政编码：XXX</w:t>
      </w:r>
    </w:p>
    <w:p w14:paraId="5BF574C6">
      <w:pPr>
        <w:widowControl w:val="0"/>
        <w:wordWrap w:val="0"/>
        <w:adjustRightInd/>
        <w:snapToGrid/>
        <w:spacing w:after="0" w:line="480" w:lineRule="exact"/>
        <w:jc w:val="center"/>
        <w:rPr>
          <w:rFonts w:ascii="宋体" w:hAnsi="宋体" w:eastAsia="宋体" w:cs="楷体"/>
          <w:kern w:val="2"/>
          <w:sz w:val="24"/>
          <w:szCs w:val="24"/>
        </w:rPr>
        <w:sectPr>
          <w:footerReference r:id="rId4" w:type="default"/>
          <w:pgSz w:w="11906" w:h="16838"/>
          <w:pgMar w:top="1418" w:right="1418" w:bottom="1418" w:left="1418" w:header="851" w:footer="992" w:gutter="0"/>
          <w:cols w:space="720" w:num="1"/>
          <w:docGrid w:type="linesAndChars" w:linePitch="312" w:charSpace="0"/>
        </w:sectPr>
      </w:pPr>
      <w:bookmarkStart w:id="522" w:name="_Toc69718836"/>
      <w:bookmarkEnd w:id="522"/>
    </w:p>
    <w:p w14:paraId="04452CB2">
      <w:pPr>
        <w:widowControl w:val="0"/>
        <w:wordWrap w:val="0"/>
        <w:adjustRightInd/>
        <w:snapToGrid/>
        <w:spacing w:after="0" w:line="480" w:lineRule="exact"/>
        <w:jc w:val="center"/>
        <w:rPr>
          <w:rFonts w:ascii="宋体" w:hAnsi="宋体" w:eastAsia="宋体" w:cs="楷体"/>
          <w:kern w:val="2"/>
          <w:sz w:val="24"/>
          <w:szCs w:val="24"/>
        </w:rPr>
      </w:pPr>
      <w:r>
        <w:rPr>
          <w:rFonts w:hint="eastAsia" w:ascii="宋体" w:hAnsi="宋体" w:eastAsia="宋体" w:cs="楷体"/>
          <w:kern w:val="2"/>
          <w:sz w:val="24"/>
          <w:szCs w:val="24"/>
        </w:rPr>
        <w:t>第二节 通用合同条款</w:t>
      </w:r>
    </w:p>
    <w:p w14:paraId="2B436DB1">
      <w:pPr>
        <w:widowControl w:val="0"/>
        <w:wordWrap w:val="0"/>
        <w:adjustRightInd/>
        <w:snapToGrid/>
        <w:spacing w:after="0" w:line="480" w:lineRule="exact"/>
        <w:ind w:firstLine="480" w:firstLineChars="200"/>
        <w:jc w:val="both"/>
        <w:rPr>
          <w:rFonts w:ascii="宋体" w:hAnsi="宋体" w:eastAsia="宋体" w:cs="楷体"/>
          <w:kern w:val="2"/>
          <w:sz w:val="24"/>
          <w:szCs w:val="24"/>
        </w:rPr>
      </w:pPr>
      <w:r>
        <w:rPr>
          <w:rFonts w:hint="eastAsia" w:ascii="宋体" w:hAnsi="宋体" w:eastAsia="宋体" w:cs="楷体"/>
          <w:kern w:val="2"/>
          <w:sz w:val="24"/>
          <w:szCs w:val="24"/>
        </w:rPr>
        <w:t>本工程执行住房城乡建设部、国家工商行政管理局印发的《建设工程施工合同（示范文本）》（GF-2013-0201）的合同条件，依据竞争性磋商文件及其补充通知、答疑纪要、响应文件、成交通知书、供应商在响应文件中承诺的质量、工期、服务承诺书签订施工合同。</w:t>
      </w:r>
    </w:p>
    <w:p w14:paraId="0CEAC23A">
      <w:pPr>
        <w:keepNext/>
        <w:widowControl w:val="0"/>
        <w:wordWrap w:val="0"/>
        <w:adjustRightInd/>
        <w:snapToGrid/>
        <w:spacing w:after="0" w:line="480" w:lineRule="exact"/>
        <w:jc w:val="center"/>
        <w:rPr>
          <w:rFonts w:ascii="宋体" w:hAnsi="宋体" w:eastAsia="宋体" w:cs="楷体"/>
          <w:kern w:val="2"/>
          <w:sz w:val="24"/>
          <w:szCs w:val="24"/>
        </w:rPr>
      </w:pPr>
      <w:bookmarkStart w:id="523" w:name="_Toc375040613"/>
      <w:bookmarkEnd w:id="523"/>
      <w:bookmarkStart w:id="524" w:name="_Toc375041560"/>
      <w:bookmarkEnd w:id="524"/>
      <w:bookmarkStart w:id="525" w:name="_Toc498499552"/>
      <w:bookmarkEnd w:id="525"/>
      <w:bookmarkStart w:id="526" w:name="_Toc445390636"/>
      <w:bookmarkEnd w:id="526"/>
      <w:bookmarkStart w:id="527" w:name="_Toc384309411"/>
      <w:bookmarkEnd w:id="527"/>
      <w:bookmarkStart w:id="528" w:name="_Toc375041311"/>
      <w:bookmarkEnd w:id="528"/>
      <w:bookmarkStart w:id="529" w:name="_Toc447871551"/>
      <w:bookmarkEnd w:id="529"/>
      <w:bookmarkStart w:id="530" w:name="_Toc375040677"/>
      <w:bookmarkEnd w:id="530"/>
      <w:bookmarkStart w:id="531" w:name="_Toc375041754"/>
      <w:bookmarkEnd w:id="531"/>
      <w:bookmarkStart w:id="532" w:name="_Toc374947237"/>
      <w:bookmarkEnd w:id="532"/>
      <w:bookmarkStart w:id="533" w:name="_Toc423959287"/>
      <w:bookmarkEnd w:id="533"/>
      <w:bookmarkStart w:id="534" w:name="_Toc489024030"/>
      <w:bookmarkEnd w:id="534"/>
      <w:bookmarkStart w:id="535" w:name="_Toc69718837"/>
      <w:r>
        <w:rPr>
          <w:rFonts w:hint="eastAsia" w:ascii="宋体" w:hAnsi="宋体" w:eastAsia="宋体" w:cs="楷体"/>
          <w:kern w:val="2"/>
          <w:sz w:val="24"/>
          <w:szCs w:val="24"/>
        </w:rPr>
        <w:t>第三节</w:t>
      </w:r>
      <w:bookmarkEnd w:id="535"/>
      <w:r>
        <w:rPr>
          <w:rFonts w:hint="eastAsia" w:ascii="宋体" w:hAnsi="宋体" w:eastAsia="宋体" w:cs="楷体"/>
          <w:kern w:val="2"/>
          <w:sz w:val="24"/>
          <w:szCs w:val="24"/>
        </w:rPr>
        <w:t xml:space="preserve"> 专用合同条款</w:t>
      </w:r>
    </w:p>
    <w:p w14:paraId="6D47871B">
      <w:pPr>
        <w:keepNext/>
        <w:widowControl w:val="0"/>
        <w:wordWrap w:val="0"/>
        <w:adjustRightInd/>
        <w:snapToGrid/>
        <w:spacing w:after="0" w:line="480" w:lineRule="exact"/>
        <w:jc w:val="both"/>
        <w:rPr>
          <w:rFonts w:ascii="宋体" w:hAnsi="宋体" w:eastAsia="宋体" w:cs="楷体"/>
          <w:b/>
          <w:bCs/>
          <w:kern w:val="2"/>
          <w:sz w:val="24"/>
          <w:szCs w:val="24"/>
        </w:rPr>
      </w:pPr>
      <w:r>
        <w:rPr>
          <w:rFonts w:hint="eastAsia" w:ascii="宋体" w:hAnsi="宋体" w:eastAsia="宋体" w:cs="楷体"/>
          <w:b/>
          <w:bCs/>
          <w:kern w:val="2"/>
          <w:sz w:val="24"/>
          <w:szCs w:val="24"/>
        </w:rPr>
        <w:t>1.一般约定</w:t>
      </w:r>
    </w:p>
    <w:p w14:paraId="3CCAB8D2">
      <w:pPr>
        <w:widowControl w:val="0"/>
        <w:wordWrap w:val="0"/>
        <w:adjustRightInd/>
        <w:snapToGrid/>
        <w:spacing w:after="0" w:line="480" w:lineRule="exact"/>
        <w:jc w:val="both"/>
        <w:rPr>
          <w:rFonts w:ascii="宋体" w:hAnsi="宋体" w:eastAsia="宋体" w:cs="楷体"/>
          <w:b/>
          <w:bCs/>
          <w:kern w:val="2"/>
          <w:sz w:val="24"/>
          <w:szCs w:val="24"/>
        </w:rPr>
      </w:pPr>
      <w:r>
        <w:rPr>
          <w:rFonts w:hint="eastAsia" w:ascii="宋体" w:hAnsi="宋体" w:eastAsia="宋体" w:cs="楷体"/>
          <w:b/>
          <w:bCs/>
          <w:kern w:val="2"/>
          <w:sz w:val="24"/>
          <w:szCs w:val="24"/>
        </w:rPr>
        <w:t>1.1 词语定义</w:t>
      </w:r>
    </w:p>
    <w:p w14:paraId="4010A11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1.1.1合同当事人及人员</w:t>
      </w:r>
    </w:p>
    <w:p w14:paraId="37263CB5">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1.1.2发包人：</w:t>
      </w:r>
      <w:r>
        <w:rPr>
          <w:rFonts w:hint="eastAsia" w:cs="宋体" w:asciiTheme="minorEastAsia" w:hAnsiTheme="minorEastAsia" w:eastAsiaTheme="minorEastAsia"/>
          <w:sz w:val="24"/>
          <w:szCs w:val="24"/>
          <w:u w:val="single"/>
        </w:rPr>
        <w:t>灵宝市阳店镇人民政府</w:t>
      </w:r>
    </w:p>
    <w:p w14:paraId="77832595">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1.1.3承包人：</w:t>
      </w:r>
      <w:r>
        <w:rPr>
          <w:rFonts w:hint="eastAsia" w:ascii="宋体" w:hAnsi="宋体" w:eastAsia="宋体" w:cs="楷体"/>
          <w:kern w:val="2"/>
          <w:sz w:val="24"/>
          <w:szCs w:val="24"/>
          <w:u w:val="single"/>
        </w:rPr>
        <w:t xml:space="preserve">     XXX       </w:t>
      </w:r>
    </w:p>
    <w:p w14:paraId="5E3EF84C">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1.1.4监理人：</w:t>
      </w:r>
      <w:r>
        <w:rPr>
          <w:rFonts w:hint="eastAsia" w:ascii="宋体" w:hAnsi="宋体" w:eastAsia="宋体" w:cs="楷体"/>
          <w:kern w:val="2"/>
          <w:sz w:val="24"/>
          <w:szCs w:val="24"/>
          <w:u w:val="single"/>
        </w:rPr>
        <w:t xml:space="preserve">   XXX       </w:t>
      </w:r>
    </w:p>
    <w:p w14:paraId="3BA6AFC1">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1.1.5 设计人：</w:t>
      </w:r>
      <w:r>
        <w:rPr>
          <w:rFonts w:hint="eastAsia" w:ascii="宋体" w:hAnsi="宋体" w:eastAsia="宋体" w:cs="楷体"/>
          <w:kern w:val="2"/>
          <w:sz w:val="24"/>
          <w:szCs w:val="24"/>
          <w:u w:val="single"/>
        </w:rPr>
        <w:t xml:space="preserve">   XXX          </w:t>
      </w:r>
    </w:p>
    <w:p w14:paraId="5DF4891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1.2 工程和设备</w:t>
      </w:r>
    </w:p>
    <w:p w14:paraId="11FE0F04">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1.2.1 作为施工现场组成部分的其他场所包括：</w:t>
      </w:r>
      <w:r>
        <w:rPr>
          <w:rFonts w:hint="eastAsia" w:ascii="宋体" w:hAnsi="宋体" w:eastAsia="宋体" w:cs="楷体"/>
          <w:kern w:val="2"/>
          <w:sz w:val="24"/>
          <w:szCs w:val="24"/>
          <w:u w:val="single"/>
        </w:rPr>
        <w:t>为完成本合同约定的永久工程所修建的施工场地、临时道路、供水、供电、生活用房、生产用房、办公用房及设施等临时性场所。</w:t>
      </w:r>
    </w:p>
    <w:p w14:paraId="0C93CA6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1.2.2 永久占地包括：</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72FE1F1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1.2.3临时占地包括：</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2A22576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1.3</w:t>
      </w:r>
      <w:r>
        <w:rPr>
          <w:rFonts w:hint="eastAsia" w:ascii="宋体" w:hAnsi="宋体" w:eastAsia="宋体" w:cs="楷体"/>
          <w:kern w:val="2"/>
          <w:sz w:val="24"/>
          <w:szCs w:val="24"/>
        </w:rPr>
        <w:t xml:space="preserve">法律 </w:t>
      </w:r>
    </w:p>
    <w:p w14:paraId="72CCD5AE">
      <w:pPr>
        <w:widowControl w:val="0"/>
        <w:wordWrap w:val="0"/>
        <w:autoSpaceDE w:val="0"/>
        <w:autoSpaceDN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适用于合同的其他规范性文件：</w:t>
      </w:r>
      <w:r>
        <w:rPr>
          <w:rFonts w:hint="eastAsia" w:ascii="宋体" w:hAnsi="宋体" w:eastAsia="宋体" w:cs="楷体"/>
          <w:kern w:val="2"/>
          <w:sz w:val="24"/>
          <w:szCs w:val="24"/>
          <w:u w:val="single"/>
        </w:rPr>
        <w:t xml:space="preserve"> 国家规定的现行法律法规及河南省、三门峡市相关法律法规  </w:t>
      </w:r>
      <w:r>
        <w:rPr>
          <w:rFonts w:hint="eastAsia" w:ascii="宋体" w:hAnsi="宋体" w:eastAsia="宋体" w:cs="楷体"/>
          <w:kern w:val="2"/>
          <w:sz w:val="24"/>
          <w:szCs w:val="24"/>
        </w:rPr>
        <w:t>。</w:t>
      </w:r>
    </w:p>
    <w:p w14:paraId="7D5A7AA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 xml:space="preserve">1.4 </w:t>
      </w:r>
      <w:r>
        <w:rPr>
          <w:rFonts w:hint="eastAsia" w:ascii="宋体" w:hAnsi="宋体" w:eastAsia="宋体" w:cs="楷体"/>
          <w:kern w:val="2"/>
          <w:sz w:val="24"/>
          <w:szCs w:val="24"/>
        </w:rPr>
        <w:t>标准和规范</w:t>
      </w:r>
    </w:p>
    <w:p w14:paraId="6756F55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1.4.1适用于工程的标准规范包括：</w:t>
      </w:r>
      <w:r>
        <w:rPr>
          <w:rFonts w:hint="eastAsia" w:ascii="宋体" w:hAnsi="宋体" w:eastAsia="宋体" w:cs="楷体"/>
          <w:kern w:val="2"/>
          <w:sz w:val="24"/>
          <w:szCs w:val="24"/>
          <w:u w:val="single"/>
        </w:rPr>
        <w:t xml:space="preserve"> 国家规定的现行法律法规及河南省、三门峡市相关法律法规  </w:t>
      </w:r>
      <w:r>
        <w:rPr>
          <w:rFonts w:hint="eastAsia" w:ascii="宋体" w:hAnsi="宋体" w:eastAsia="宋体" w:cs="楷体"/>
          <w:kern w:val="2"/>
          <w:sz w:val="24"/>
          <w:szCs w:val="24"/>
        </w:rPr>
        <w:t>。</w:t>
      </w:r>
    </w:p>
    <w:p w14:paraId="39127CEE">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1.4.2发包人提供国外标准、规范的名称：</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3A8E7F9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发包人提供国外标准、规范的份数：</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6CB42BA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发包人提供国外标准、规范的名称：</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07595EA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1.4.3发包人对工程的技术标准和功能要求的特殊要求：</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6CDE213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 xml:space="preserve">1.5 </w:t>
      </w:r>
      <w:r>
        <w:rPr>
          <w:rFonts w:hint="eastAsia" w:ascii="宋体" w:hAnsi="宋体" w:eastAsia="宋体" w:cs="楷体"/>
          <w:kern w:val="2"/>
          <w:sz w:val="24"/>
          <w:szCs w:val="24"/>
        </w:rPr>
        <w:t>合同文件的优先顺序</w:t>
      </w:r>
    </w:p>
    <w:p w14:paraId="634F730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合同文件组成及优先顺序为：</w:t>
      </w:r>
      <w:r>
        <w:rPr>
          <w:rFonts w:hint="eastAsia" w:ascii="宋体" w:hAnsi="宋体" w:eastAsia="宋体" w:cs="楷体"/>
          <w:kern w:val="2"/>
          <w:sz w:val="24"/>
          <w:szCs w:val="24"/>
          <w:u w:val="single"/>
        </w:rPr>
        <w:t xml:space="preserve"> 1、本合同协议书、双方签订的相关协议及补充协议；2、中标通知书；3、本合同专用条款及其附件；4、通用合同条款；5、招标文件及附件；6、投标文件及附件；7、审核通过的设计文件、资料和图纸；8、标准、规范及有关技术文件；9、工程质量保修书；10、双方约定构成合同组成部分的其他文件</w:t>
      </w:r>
      <w:r>
        <w:rPr>
          <w:rFonts w:hint="eastAsia" w:ascii="宋体" w:hAnsi="宋体" w:eastAsia="宋体" w:cs="楷体"/>
          <w:kern w:val="2"/>
          <w:sz w:val="24"/>
          <w:szCs w:val="24"/>
        </w:rPr>
        <w:t>。</w:t>
      </w:r>
    </w:p>
    <w:p w14:paraId="1590D3E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1.6</w:t>
      </w:r>
      <w:r>
        <w:rPr>
          <w:rFonts w:hint="eastAsia" w:ascii="宋体" w:hAnsi="宋体" w:eastAsia="宋体" w:cs="楷体"/>
          <w:kern w:val="2"/>
          <w:sz w:val="24"/>
          <w:szCs w:val="24"/>
        </w:rPr>
        <w:t xml:space="preserve"> 图纸和承包人文件</w:t>
      </w:r>
      <w:r>
        <w:rPr>
          <w:rFonts w:hint="eastAsia" w:ascii="宋体" w:hAnsi="宋体" w:eastAsia="宋体" w:cs="楷体"/>
          <w:kern w:val="2"/>
          <w:sz w:val="24"/>
          <w:szCs w:val="24"/>
        </w:rPr>
        <w:tab/>
      </w:r>
    </w:p>
    <w:p w14:paraId="1A4F988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1.6.1 图纸的提供</w:t>
      </w:r>
    </w:p>
    <w:p w14:paraId="5A88EBC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发包人向承包人提供图纸的期限：</w:t>
      </w:r>
      <w:r>
        <w:rPr>
          <w:rFonts w:hint="eastAsia" w:ascii="宋体" w:hAnsi="宋体" w:eastAsia="宋体" w:cs="楷体"/>
          <w:kern w:val="2"/>
          <w:sz w:val="24"/>
          <w:szCs w:val="24"/>
          <w:u w:val="single"/>
        </w:rPr>
        <w:t>开工日期前7天</w:t>
      </w:r>
      <w:r>
        <w:rPr>
          <w:rFonts w:hint="eastAsia" w:ascii="宋体" w:hAnsi="宋体" w:eastAsia="宋体" w:cs="楷体"/>
          <w:kern w:val="2"/>
          <w:sz w:val="24"/>
          <w:szCs w:val="24"/>
        </w:rPr>
        <w:t>；</w:t>
      </w:r>
    </w:p>
    <w:p w14:paraId="50ED997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发包人向承包人提供图纸的数量：</w:t>
      </w:r>
      <w:r>
        <w:rPr>
          <w:rFonts w:hint="eastAsia" w:ascii="宋体" w:hAnsi="宋体" w:eastAsia="宋体" w:cs="楷体"/>
          <w:kern w:val="2"/>
          <w:sz w:val="24"/>
          <w:szCs w:val="24"/>
          <w:u w:val="single"/>
        </w:rPr>
        <w:t xml:space="preserve">    3套    </w:t>
      </w:r>
      <w:r>
        <w:rPr>
          <w:rFonts w:hint="eastAsia" w:ascii="宋体" w:hAnsi="宋体" w:eastAsia="宋体" w:cs="楷体"/>
          <w:kern w:val="2"/>
          <w:sz w:val="24"/>
          <w:szCs w:val="24"/>
        </w:rPr>
        <w:t>；</w:t>
      </w:r>
    </w:p>
    <w:p w14:paraId="541DFB3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发包人向承包人提供图纸的内容：</w:t>
      </w:r>
      <w:r>
        <w:rPr>
          <w:rFonts w:hint="eastAsia" w:ascii="宋体" w:hAnsi="宋体" w:eastAsia="宋体" w:cs="楷体"/>
          <w:kern w:val="2"/>
          <w:sz w:val="24"/>
          <w:szCs w:val="24"/>
          <w:u w:val="single"/>
        </w:rPr>
        <w:t>与本合同工程相关的全套施工图纸</w:t>
      </w:r>
      <w:r>
        <w:rPr>
          <w:rFonts w:hint="eastAsia" w:ascii="宋体" w:hAnsi="宋体" w:eastAsia="宋体" w:cs="楷体"/>
          <w:kern w:val="2"/>
          <w:sz w:val="24"/>
          <w:szCs w:val="24"/>
        </w:rPr>
        <w:t>；</w:t>
      </w:r>
    </w:p>
    <w:p w14:paraId="2946630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1.6.4 承包人文件</w:t>
      </w:r>
    </w:p>
    <w:p w14:paraId="0C9CA92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需要由承包人提供的文件，包括：</w:t>
      </w:r>
      <w:r>
        <w:rPr>
          <w:rFonts w:hint="eastAsia" w:ascii="宋体" w:hAnsi="宋体" w:eastAsia="宋体" w:cs="楷体"/>
          <w:kern w:val="2"/>
          <w:sz w:val="24"/>
          <w:szCs w:val="24"/>
          <w:u w:val="single"/>
        </w:rPr>
        <w:t xml:space="preserve"> 开工前三天应提供完善的施工组织设计和安全专项方案，每月25日前提供下月完成工程量报表、月进度报表等    </w:t>
      </w:r>
      <w:r>
        <w:rPr>
          <w:rFonts w:hint="eastAsia" w:ascii="宋体" w:hAnsi="宋体" w:eastAsia="宋体" w:cs="楷体"/>
          <w:kern w:val="2"/>
          <w:sz w:val="24"/>
          <w:szCs w:val="24"/>
        </w:rPr>
        <w:t>；</w:t>
      </w:r>
    </w:p>
    <w:p w14:paraId="66E8EFE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承包人提供的文件的数量为：</w:t>
      </w:r>
      <w:r>
        <w:rPr>
          <w:rFonts w:hint="eastAsia" w:ascii="宋体" w:hAnsi="宋体" w:eastAsia="宋体" w:cs="楷体"/>
          <w:kern w:val="2"/>
          <w:sz w:val="24"/>
          <w:szCs w:val="24"/>
          <w:u w:val="single"/>
        </w:rPr>
        <w:t xml:space="preserve">     视发包人需求                </w:t>
      </w:r>
      <w:r>
        <w:rPr>
          <w:rFonts w:hint="eastAsia" w:ascii="宋体" w:hAnsi="宋体" w:eastAsia="宋体" w:cs="楷体"/>
          <w:kern w:val="2"/>
          <w:sz w:val="24"/>
          <w:szCs w:val="24"/>
        </w:rPr>
        <w:t>；</w:t>
      </w:r>
    </w:p>
    <w:p w14:paraId="0939EE3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承包人提供的文件的形式为：</w:t>
      </w:r>
      <w:r>
        <w:rPr>
          <w:rFonts w:hint="eastAsia" w:ascii="宋体" w:hAnsi="宋体" w:eastAsia="宋体" w:cs="楷体"/>
          <w:kern w:val="2"/>
          <w:sz w:val="24"/>
          <w:szCs w:val="24"/>
          <w:u w:val="single"/>
        </w:rPr>
        <w:t xml:space="preserve">       书面形式               </w:t>
      </w:r>
      <w:r>
        <w:rPr>
          <w:rFonts w:hint="eastAsia" w:ascii="宋体" w:hAnsi="宋体" w:eastAsia="宋体" w:cs="楷体"/>
          <w:kern w:val="2"/>
          <w:sz w:val="24"/>
          <w:szCs w:val="24"/>
        </w:rPr>
        <w:t>；</w:t>
      </w:r>
    </w:p>
    <w:p w14:paraId="2A84113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发包人审批承包人文件的期限：</w:t>
      </w:r>
      <w:r>
        <w:rPr>
          <w:rFonts w:hint="eastAsia" w:ascii="宋体" w:hAnsi="宋体" w:eastAsia="宋体" w:cs="楷体"/>
          <w:kern w:val="2"/>
          <w:sz w:val="24"/>
          <w:szCs w:val="24"/>
          <w:u w:val="single"/>
        </w:rPr>
        <w:t xml:space="preserve">    收到文件后7天内          </w:t>
      </w:r>
      <w:r>
        <w:rPr>
          <w:rFonts w:hint="eastAsia" w:ascii="宋体" w:hAnsi="宋体" w:eastAsia="宋体" w:cs="楷体"/>
          <w:kern w:val="2"/>
          <w:sz w:val="24"/>
          <w:szCs w:val="24"/>
        </w:rPr>
        <w:t>。</w:t>
      </w:r>
    </w:p>
    <w:p w14:paraId="0379133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1.6.5 现场图纸准备</w:t>
      </w:r>
    </w:p>
    <w:p w14:paraId="2F850AB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关于现场图纸准备的约定：</w:t>
      </w:r>
      <w:r>
        <w:rPr>
          <w:rFonts w:hint="eastAsia" w:ascii="宋体" w:hAnsi="宋体" w:eastAsia="宋体" w:cs="楷体"/>
          <w:kern w:val="2"/>
          <w:sz w:val="24"/>
          <w:szCs w:val="24"/>
          <w:u w:val="single"/>
        </w:rPr>
        <w:t xml:space="preserve">  施工现场准备一套完整图纸供发包人、监理人及有关人员使用  </w:t>
      </w:r>
      <w:r>
        <w:rPr>
          <w:rFonts w:hint="eastAsia" w:ascii="宋体" w:hAnsi="宋体" w:eastAsia="宋体" w:cs="楷体"/>
          <w:kern w:val="2"/>
          <w:sz w:val="24"/>
          <w:szCs w:val="24"/>
        </w:rPr>
        <w:t>。</w:t>
      </w:r>
    </w:p>
    <w:p w14:paraId="56E7739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1.7</w:t>
      </w:r>
      <w:r>
        <w:rPr>
          <w:rFonts w:hint="eastAsia" w:ascii="宋体" w:hAnsi="宋体" w:eastAsia="宋体" w:cs="楷体"/>
          <w:kern w:val="2"/>
          <w:sz w:val="24"/>
          <w:szCs w:val="24"/>
        </w:rPr>
        <w:t xml:space="preserve"> 联络</w:t>
      </w:r>
    </w:p>
    <w:p w14:paraId="5F4993A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1.7.1发包人和承包人应当在</w:t>
      </w:r>
      <w:r>
        <w:rPr>
          <w:rFonts w:hint="eastAsia" w:ascii="宋体" w:hAnsi="宋体" w:eastAsia="宋体" w:cs="楷体"/>
          <w:kern w:val="2"/>
          <w:sz w:val="24"/>
          <w:szCs w:val="24"/>
          <w:u w:val="single"/>
        </w:rPr>
        <w:t xml:space="preserve"> 7 </w:t>
      </w:r>
      <w:r>
        <w:rPr>
          <w:rFonts w:hint="eastAsia" w:ascii="宋体" w:hAnsi="宋体" w:eastAsia="宋体" w:cs="楷体"/>
          <w:kern w:val="2"/>
          <w:sz w:val="24"/>
          <w:szCs w:val="24"/>
        </w:rPr>
        <w:t>天内将与合同有关的通知、批准、证明、证书、指示、指令、要求、请求、同意、意见、确定和决定等书面函件送达对方当事人。</w:t>
      </w:r>
    </w:p>
    <w:p w14:paraId="732DC0B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1.7.2 发包人接收文件的地点：</w:t>
      </w:r>
      <w:r>
        <w:rPr>
          <w:rFonts w:hint="eastAsia" w:ascii="Calibri" w:hAnsi="Calibri" w:eastAsia="宋体" w:cs="楷体"/>
          <w:kern w:val="2"/>
          <w:sz w:val="24"/>
          <w:szCs w:val="24"/>
          <w:u w:val="single"/>
        </w:rPr>
        <w:t>施工现场发包人办公地点</w:t>
      </w:r>
      <w:r>
        <w:rPr>
          <w:rFonts w:hint="eastAsia" w:ascii="宋体" w:hAnsi="宋体" w:eastAsia="宋体" w:cs="楷体"/>
          <w:kern w:val="2"/>
          <w:sz w:val="24"/>
          <w:szCs w:val="24"/>
        </w:rPr>
        <w:t>；</w:t>
      </w:r>
    </w:p>
    <w:p w14:paraId="5B9CC93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发包人指定的接收人为：</w:t>
      </w:r>
      <w:r>
        <w:rPr>
          <w:rFonts w:hint="eastAsia" w:ascii="Calibri" w:hAnsi="Calibri" w:eastAsia="宋体" w:cs="楷体"/>
          <w:kern w:val="2"/>
          <w:sz w:val="24"/>
          <w:szCs w:val="24"/>
          <w:u w:val="single"/>
        </w:rPr>
        <w:t>发包人代表</w:t>
      </w:r>
      <w:r>
        <w:rPr>
          <w:rFonts w:hint="eastAsia" w:ascii="宋体" w:hAnsi="宋体" w:eastAsia="宋体" w:cs="楷体"/>
          <w:kern w:val="2"/>
          <w:sz w:val="24"/>
          <w:szCs w:val="24"/>
        </w:rPr>
        <w:t>。</w:t>
      </w:r>
    </w:p>
    <w:p w14:paraId="484432C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承包人接收文件的地点：</w:t>
      </w:r>
      <w:r>
        <w:rPr>
          <w:rFonts w:hint="eastAsia" w:ascii="Calibri" w:hAnsi="Calibri" w:eastAsia="宋体" w:cs="楷体"/>
          <w:kern w:val="2"/>
          <w:sz w:val="24"/>
          <w:szCs w:val="24"/>
          <w:u w:val="single"/>
        </w:rPr>
        <w:t>施工现场承包人办公地点</w:t>
      </w:r>
      <w:r>
        <w:rPr>
          <w:rFonts w:hint="eastAsia" w:ascii="宋体" w:hAnsi="宋体" w:eastAsia="宋体" w:cs="楷体"/>
          <w:kern w:val="2"/>
          <w:sz w:val="24"/>
          <w:szCs w:val="24"/>
        </w:rPr>
        <w:t>；</w:t>
      </w:r>
    </w:p>
    <w:p w14:paraId="297C443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承包人指定的接收人为：</w:t>
      </w:r>
      <w:r>
        <w:rPr>
          <w:rFonts w:hint="eastAsia" w:ascii="Calibri" w:hAnsi="Calibri" w:eastAsia="宋体" w:cs="楷体"/>
          <w:kern w:val="2"/>
          <w:sz w:val="24"/>
          <w:szCs w:val="24"/>
          <w:u w:val="single"/>
        </w:rPr>
        <w:t>承包方项目经理</w:t>
      </w:r>
      <w:r>
        <w:rPr>
          <w:rFonts w:hint="eastAsia" w:ascii="宋体" w:hAnsi="宋体" w:eastAsia="宋体" w:cs="楷体"/>
          <w:kern w:val="2"/>
          <w:sz w:val="24"/>
          <w:szCs w:val="24"/>
        </w:rPr>
        <w:t>。</w:t>
      </w:r>
    </w:p>
    <w:p w14:paraId="3F7F4B4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监理人接收文件的地点：</w:t>
      </w:r>
      <w:r>
        <w:rPr>
          <w:rFonts w:hint="eastAsia" w:ascii="Calibri" w:hAnsi="Calibri" w:eastAsia="宋体" w:cs="楷体"/>
          <w:kern w:val="2"/>
          <w:sz w:val="24"/>
          <w:szCs w:val="24"/>
          <w:u w:val="single"/>
        </w:rPr>
        <w:t>施工现场监理人办公地点</w:t>
      </w:r>
      <w:r>
        <w:rPr>
          <w:rFonts w:hint="eastAsia" w:ascii="宋体" w:hAnsi="宋体" w:eastAsia="宋体" w:cs="楷体"/>
          <w:kern w:val="2"/>
          <w:sz w:val="24"/>
          <w:szCs w:val="24"/>
        </w:rPr>
        <w:t>；</w:t>
      </w:r>
    </w:p>
    <w:p w14:paraId="45381E9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监理人指定的接收人为：</w:t>
      </w:r>
      <w:r>
        <w:rPr>
          <w:rFonts w:hint="eastAsia" w:ascii="Calibri" w:hAnsi="Calibri" w:eastAsia="宋体" w:cs="楷体"/>
          <w:kern w:val="2"/>
          <w:sz w:val="24"/>
          <w:szCs w:val="24"/>
          <w:u w:val="single"/>
        </w:rPr>
        <w:t>项目总监</w:t>
      </w:r>
      <w:r>
        <w:rPr>
          <w:rFonts w:hint="eastAsia" w:ascii="宋体" w:hAnsi="宋体" w:eastAsia="宋体" w:cs="楷体"/>
          <w:kern w:val="2"/>
          <w:sz w:val="24"/>
          <w:szCs w:val="24"/>
        </w:rPr>
        <w:t>。</w:t>
      </w:r>
    </w:p>
    <w:p w14:paraId="58EBF19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1.10</w:t>
      </w:r>
      <w:r>
        <w:rPr>
          <w:rFonts w:hint="eastAsia" w:ascii="宋体" w:hAnsi="宋体" w:eastAsia="宋体" w:cs="楷体"/>
          <w:kern w:val="2"/>
          <w:sz w:val="24"/>
          <w:szCs w:val="24"/>
        </w:rPr>
        <w:t xml:space="preserve"> 交通运输</w:t>
      </w:r>
    </w:p>
    <w:p w14:paraId="7C07501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w:t>
      </w:r>
      <w:bookmarkStart w:id="536" w:name="_Toc304295521"/>
      <w:bookmarkEnd w:id="536"/>
      <w:bookmarkStart w:id="537" w:name="_Toc312677986"/>
      <w:bookmarkEnd w:id="537"/>
      <w:bookmarkStart w:id="538" w:name="_Toc303539100"/>
      <w:bookmarkEnd w:id="538"/>
      <w:bookmarkStart w:id="539" w:name="_Toc300934943"/>
      <w:bookmarkEnd w:id="539"/>
      <w:bookmarkStart w:id="540" w:name="_Toc318581155"/>
      <w:r>
        <w:rPr>
          <w:rFonts w:hint="eastAsia" w:ascii="宋体" w:hAnsi="宋体" w:eastAsia="宋体" w:cs="楷体"/>
          <w:kern w:val="2"/>
          <w:sz w:val="24"/>
          <w:szCs w:val="24"/>
        </w:rPr>
        <w:t>.10.1 出入现场的权利</w:t>
      </w:r>
      <w:bookmarkEnd w:id="540"/>
    </w:p>
    <w:p w14:paraId="42EA2E7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关于出入现场的权利的约定：</w:t>
      </w:r>
      <w:r>
        <w:rPr>
          <w:rFonts w:hint="eastAsia" w:ascii="宋体" w:hAnsi="宋体" w:eastAsia="宋体" w:cs="楷体"/>
          <w:kern w:val="2"/>
          <w:sz w:val="24"/>
          <w:szCs w:val="24"/>
          <w:u w:val="single"/>
        </w:rPr>
        <w:t xml:space="preserve">    </w:t>
      </w:r>
      <w:r>
        <w:rPr>
          <w:rFonts w:hint="eastAsia" w:ascii="Calibri" w:hAnsi="Calibri" w:eastAsia="宋体" w:cs="楷体"/>
          <w:kern w:val="2"/>
          <w:sz w:val="24"/>
          <w:szCs w:val="24"/>
          <w:u w:val="single"/>
        </w:rPr>
        <w:t>遵守现场管理规定</w:t>
      </w:r>
      <w:r>
        <w:rPr>
          <w:rFonts w:hint="eastAsia" w:ascii="宋体" w:hAnsi="宋体" w:eastAsia="宋体" w:cs="楷体"/>
          <w:kern w:val="2"/>
          <w:sz w:val="24"/>
          <w:szCs w:val="24"/>
          <w:u w:val="single"/>
        </w:rPr>
        <w:t xml:space="preserve">       </w:t>
      </w:r>
      <w:r>
        <w:rPr>
          <w:rFonts w:hint="eastAsia" w:ascii="宋体" w:hAnsi="宋体" w:eastAsia="宋体" w:cs="楷体"/>
          <w:kern w:val="2"/>
          <w:sz w:val="24"/>
          <w:szCs w:val="24"/>
        </w:rPr>
        <w:t>。</w:t>
      </w:r>
    </w:p>
    <w:p w14:paraId="2890E43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w:t>
      </w:r>
      <w:bookmarkStart w:id="541" w:name="_Toc318581156"/>
      <w:bookmarkEnd w:id="541"/>
      <w:bookmarkStart w:id="542" w:name="_Toc300934944"/>
      <w:bookmarkEnd w:id="542"/>
      <w:bookmarkStart w:id="543" w:name="_Toc303539101"/>
      <w:bookmarkEnd w:id="543"/>
      <w:bookmarkStart w:id="544" w:name="_Toc312677987"/>
      <w:bookmarkEnd w:id="544"/>
      <w:bookmarkStart w:id="545" w:name="_Toc304295522"/>
      <w:r>
        <w:rPr>
          <w:rFonts w:hint="eastAsia" w:ascii="宋体" w:hAnsi="宋体" w:eastAsia="宋体" w:cs="楷体"/>
          <w:kern w:val="2"/>
          <w:sz w:val="24"/>
          <w:szCs w:val="24"/>
        </w:rPr>
        <w:t>.10.3 场内交通</w:t>
      </w:r>
      <w:bookmarkEnd w:id="545"/>
    </w:p>
    <w:p w14:paraId="35CAC81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关于场外交通和场内交通的边界的约定：</w:t>
      </w:r>
      <w:r>
        <w:rPr>
          <w:rFonts w:hint="eastAsia" w:ascii="宋体" w:hAnsi="宋体" w:eastAsia="宋体" w:cs="楷体"/>
          <w:kern w:val="2"/>
          <w:sz w:val="24"/>
          <w:szCs w:val="24"/>
          <w:u w:val="single"/>
        </w:rPr>
        <w:t xml:space="preserve">  </w:t>
      </w:r>
      <w:r>
        <w:rPr>
          <w:rFonts w:hint="eastAsia" w:ascii="Calibri" w:hAnsi="Calibri" w:eastAsia="宋体" w:cs="楷体"/>
          <w:kern w:val="2"/>
          <w:sz w:val="24"/>
          <w:szCs w:val="24"/>
          <w:u w:val="single"/>
        </w:rPr>
        <w:t>以施工现场封闭围挡为界</w:t>
      </w:r>
      <w:r>
        <w:rPr>
          <w:rFonts w:hint="eastAsia" w:ascii="宋体" w:hAnsi="宋体" w:eastAsia="宋体" w:cs="楷体"/>
          <w:kern w:val="2"/>
          <w:sz w:val="24"/>
          <w:szCs w:val="24"/>
          <w:u w:val="single"/>
        </w:rPr>
        <w:t xml:space="preserve">  </w:t>
      </w:r>
      <w:r>
        <w:rPr>
          <w:rFonts w:hint="eastAsia" w:ascii="宋体" w:hAnsi="宋体" w:eastAsia="宋体" w:cs="楷体"/>
          <w:kern w:val="2"/>
          <w:sz w:val="24"/>
          <w:szCs w:val="24"/>
        </w:rPr>
        <w:t>。</w:t>
      </w:r>
    </w:p>
    <w:p w14:paraId="7F8BDC6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关于发包人向承包人免费提供满足工程施工需要的场内道路和交通设施的约定：</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bookmarkStart w:id="546" w:name="_Toc318581157"/>
      <w:bookmarkEnd w:id="546"/>
    </w:p>
    <w:p w14:paraId="38D64C7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1.10.4超大件和超重件的运输</w:t>
      </w:r>
    </w:p>
    <w:p w14:paraId="6473751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运输超大件或超重件所需的道路和桥梁临时加固改造费用和其他有关费用由</w:t>
      </w:r>
    </w:p>
    <w:p w14:paraId="16F6254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u w:val="single"/>
        </w:rPr>
        <w:t xml:space="preserve">  承包人       </w:t>
      </w:r>
      <w:r>
        <w:rPr>
          <w:rFonts w:hint="eastAsia" w:ascii="宋体" w:hAnsi="宋体" w:eastAsia="宋体" w:cs="楷体"/>
          <w:kern w:val="2"/>
          <w:sz w:val="24"/>
          <w:szCs w:val="24"/>
        </w:rPr>
        <w:t>承担。</w:t>
      </w:r>
    </w:p>
    <w:p w14:paraId="7905928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1.11</w:t>
      </w:r>
      <w:r>
        <w:rPr>
          <w:rFonts w:hint="eastAsia" w:ascii="宋体" w:hAnsi="宋体" w:eastAsia="宋体" w:cs="楷体"/>
          <w:kern w:val="2"/>
          <w:sz w:val="24"/>
          <w:szCs w:val="24"/>
        </w:rPr>
        <w:t xml:space="preserve"> 知识产权</w:t>
      </w:r>
    </w:p>
    <w:p w14:paraId="79D9840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楷体"/>
          <w:kern w:val="2"/>
          <w:sz w:val="24"/>
          <w:szCs w:val="24"/>
          <w:u w:val="single"/>
        </w:rPr>
        <w:t xml:space="preserve">  发包人</w:t>
      </w:r>
      <w:r>
        <w:rPr>
          <w:rFonts w:hint="eastAsia" w:ascii="宋体" w:hAnsi="宋体" w:eastAsia="宋体" w:cs="楷体"/>
          <w:kern w:val="2"/>
          <w:sz w:val="24"/>
          <w:szCs w:val="24"/>
        </w:rPr>
        <w:t>。</w:t>
      </w:r>
    </w:p>
    <w:p w14:paraId="70B09612">
      <w:pPr>
        <w:widowControl w:val="0"/>
        <w:adjustRightInd/>
        <w:snapToGrid/>
        <w:spacing w:after="0" w:line="360" w:lineRule="auto"/>
        <w:ind w:left="625" w:leftChars="284"/>
        <w:jc w:val="both"/>
        <w:rPr>
          <w:rFonts w:ascii="宋体" w:hAnsi="宋体" w:eastAsia="宋体" w:cs="楷体"/>
          <w:kern w:val="2"/>
          <w:sz w:val="24"/>
          <w:szCs w:val="24"/>
          <w:u w:val="single"/>
        </w:rPr>
      </w:pPr>
      <w:r>
        <w:rPr>
          <w:rFonts w:hint="eastAsia" w:ascii="宋体" w:hAnsi="宋体" w:eastAsia="宋体" w:cs="楷体"/>
          <w:kern w:val="2"/>
          <w:sz w:val="24"/>
          <w:szCs w:val="24"/>
        </w:rPr>
        <w:t>关于发包人提供的上述文件的使用限制的要求：</w:t>
      </w:r>
      <w:r>
        <w:rPr>
          <w:rFonts w:hint="eastAsia" w:ascii="宋体" w:hAnsi="宋体" w:eastAsia="宋体" w:cs="楷体"/>
          <w:kern w:val="2"/>
          <w:sz w:val="24"/>
          <w:szCs w:val="24"/>
          <w:u w:val="single"/>
        </w:rPr>
        <w:t>承包人未经发包人同意，</w:t>
      </w:r>
    </w:p>
    <w:p w14:paraId="25761E6F">
      <w:pPr>
        <w:widowControl w:val="0"/>
        <w:adjustRightInd/>
        <w:snapToGrid/>
        <w:spacing w:after="0" w:line="360" w:lineRule="auto"/>
        <w:jc w:val="both"/>
        <w:rPr>
          <w:rFonts w:ascii="宋体" w:hAnsi="宋体" w:eastAsia="宋体" w:cs="楷体"/>
          <w:kern w:val="2"/>
          <w:sz w:val="24"/>
          <w:szCs w:val="24"/>
        </w:rPr>
      </w:pPr>
      <w:r>
        <w:rPr>
          <w:rFonts w:hint="eastAsia" w:ascii="宋体" w:hAnsi="宋体" w:eastAsia="宋体" w:cs="楷体"/>
          <w:kern w:val="2"/>
          <w:sz w:val="24"/>
          <w:szCs w:val="24"/>
          <w:u w:val="single"/>
        </w:rPr>
        <w:t>不得使用上述文件申报奖项或者公开推广宣传</w:t>
      </w:r>
      <w:r>
        <w:rPr>
          <w:rFonts w:hint="eastAsia" w:ascii="宋体" w:hAnsi="宋体" w:eastAsia="宋体" w:cs="楷体"/>
          <w:kern w:val="2"/>
          <w:sz w:val="24"/>
          <w:szCs w:val="24"/>
        </w:rPr>
        <w:t>。</w:t>
      </w:r>
    </w:p>
    <w:p w14:paraId="0BFBFDEE">
      <w:pPr>
        <w:widowControl w:val="0"/>
        <w:adjustRightInd/>
        <w:snapToGrid/>
        <w:spacing w:after="0" w:line="360" w:lineRule="auto"/>
        <w:ind w:firstLine="480" w:firstLineChars="200"/>
        <w:jc w:val="both"/>
        <w:rPr>
          <w:rFonts w:ascii="宋体" w:hAnsi="宋体" w:eastAsia="宋体" w:cs="楷体"/>
          <w:kern w:val="2"/>
          <w:sz w:val="24"/>
          <w:szCs w:val="24"/>
          <w:u w:val="single"/>
        </w:rPr>
      </w:pPr>
      <w:r>
        <w:rPr>
          <w:rFonts w:hint="eastAsia" w:ascii="宋体" w:hAnsi="宋体" w:eastAsia="宋体" w:cs="楷体"/>
          <w:kern w:val="2"/>
          <w:sz w:val="24"/>
          <w:szCs w:val="24"/>
        </w:rPr>
        <w:t>1.11.2 关于承包人为实施工程所编制文件的著作权的归属：</w:t>
      </w:r>
      <w:r>
        <w:rPr>
          <w:rFonts w:hint="eastAsia" w:ascii="宋体" w:hAnsi="宋体" w:eastAsia="宋体" w:cs="楷体"/>
          <w:kern w:val="2"/>
          <w:sz w:val="24"/>
          <w:szCs w:val="24"/>
          <w:u w:val="single"/>
        </w:rPr>
        <w:t>除署名权以外，承包人对于上述文件享有修改权和保护作品完整的权利。</w:t>
      </w:r>
    </w:p>
    <w:p w14:paraId="36E5CB9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 xml:space="preserve">关于承包人提供的上述文件的使用限制的要求： </w:t>
      </w:r>
      <w:r>
        <w:rPr>
          <w:rFonts w:hint="eastAsia" w:ascii="宋体" w:hAnsi="宋体" w:eastAsia="宋体" w:cs="楷体"/>
          <w:kern w:val="2"/>
          <w:sz w:val="24"/>
          <w:szCs w:val="24"/>
          <w:u w:val="single"/>
        </w:rPr>
        <w:t xml:space="preserve"> </w:t>
      </w:r>
      <w:r>
        <w:rPr>
          <w:rFonts w:hint="eastAsia" w:ascii="Calibri" w:hAnsi="Calibri" w:eastAsia="宋体" w:cs="楷体"/>
          <w:kern w:val="2"/>
          <w:sz w:val="24"/>
          <w:szCs w:val="24"/>
          <w:u w:val="single"/>
        </w:rPr>
        <w:t>不得对第三方泄露关于本项目的资料</w:t>
      </w:r>
      <w:r>
        <w:rPr>
          <w:rFonts w:hint="eastAsia" w:ascii="宋体" w:hAnsi="宋体" w:eastAsia="宋体" w:cs="楷体"/>
          <w:kern w:val="2"/>
          <w:sz w:val="24"/>
          <w:szCs w:val="24"/>
        </w:rPr>
        <w:t>。</w:t>
      </w:r>
    </w:p>
    <w:p w14:paraId="1E01C3D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1.11.4 承包人在施工过程中所采用的专利、专有技术、技术秘密的使用费的承担方式：</w:t>
      </w:r>
      <w:r>
        <w:rPr>
          <w:rFonts w:hint="eastAsia" w:ascii="Calibri" w:hAnsi="Calibri" w:eastAsia="宋体" w:cs="楷体"/>
          <w:kern w:val="2"/>
          <w:sz w:val="24"/>
          <w:szCs w:val="24"/>
          <w:u w:val="single"/>
        </w:rPr>
        <w:t>由承包方承担</w:t>
      </w:r>
      <w:r>
        <w:rPr>
          <w:rFonts w:hint="eastAsia" w:ascii="宋体" w:hAnsi="宋体" w:eastAsia="宋体" w:cs="楷体"/>
          <w:kern w:val="2"/>
          <w:sz w:val="24"/>
          <w:szCs w:val="24"/>
        </w:rPr>
        <w:t>。</w:t>
      </w:r>
    </w:p>
    <w:p w14:paraId="20BA7F9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1.13</w:t>
      </w:r>
      <w:r>
        <w:rPr>
          <w:rFonts w:hint="eastAsia" w:ascii="宋体" w:hAnsi="宋体" w:eastAsia="宋体" w:cs="楷体"/>
          <w:kern w:val="2"/>
          <w:sz w:val="24"/>
          <w:szCs w:val="24"/>
        </w:rPr>
        <w:t>工程量清单错误的修正</w:t>
      </w:r>
    </w:p>
    <w:p w14:paraId="1EBB87E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出现工程量清单错误时，是否调整合同价格：</w:t>
      </w:r>
      <w:r>
        <w:rPr>
          <w:rFonts w:hint="eastAsia" w:ascii="宋体" w:hAnsi="宋体" w:eastAsia="宋体" w:cs="楷体"/>
          <w:kern w:val="2"/>
          <w:sz w:val="24"/>
          <w:szCs w:val="24"/>
          <w:u w:val="single"/>
        </w:rPr>
        <w:t xml:space="preserve">        调整       </w:t>
      </w:r>
      <w:r>
        <w:rPr>
          <w:rFonts w:hint="eastAsia" w:ascii="宋体" w:hAnsi="宋体" w:eastAsia="宋体" w:cs="楷体"/>
          <w:kern w:val="2"/>
          <w:sz w:val="24"/>
          <w:szCs w:val="24"/>
        </w:rPr>
        <w:t>。</w:t>
      </w:r>
    </w:p>
    <w:p w14:paraId="74AF94BF">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允许调整合同价格的工程量偏差范围：</w:t>
      </w:r>
      <w:r>
        <w:rPr>
          <w:rFonts w:ascii="Calibri" w:hAnsi="Calibri" w:eastAsia="宋体" w:cs="楷体"/>
          <w:kern w:val="2"/>
          <w:sz w:val="24"/>
          <w:szCs w:val="24"/>
          <w:u w:val="single"/>
        </w:rPr>
        <w:t>按国家工程量清单的规定执行</w:t>
      </w:r>
      <w:r>
        <w:rPr>
          <w:rFonts w:hint="eastAsia" w:ascii="宋体" w:hAnsi="宋体" w:eastAsia="宋体" w:cs="楷体"/>
          <w:kern w:val="2"/>
          <w:sz w:val="24"/>
          <w:szCs w:val="24"/>
          <w:u w:val="single"/>
        </w:rPr>
        <w:t xml:space="preserve">  </w:t>
      </w:r>
      <w:r>
        <w:rPr>
          <w:rFonts w:hint="eastAsia" w:ascii="宋体" w:hAnsi="宋体" w:eastAsia="宋体" w:cs="楷体"/>
          <w:kern w:val="2"/>
          <w:sz w:val="24"/>
          <w:szCs w:val="24"/>
        </w:rPr>
        <w:t>。</w:t>
      </w:r>
    </w:p>
    <w:p w14:paraId="0C6DE353">
      <w:pPr>
        <w:keepNext/>
        <w:widowControl w:val="0"/>
        <w:wordWrap w:val="0"/>
        <w:adjustRightInd/>
        <w:snapToGrid/>
        <w:spacing w:after="0" w:line="480" w:lineRule="exact"/>
        <w:jc w:val="both"/>
        <w:rPr>
          <w:rFonts w:ascii="宋体" w:hAnsi="宋体" w:eastAsia="宋体" w:cs="楷体"/>
          <w:b/>
          <w:bCs/>
          <w:kern w:val="2"/>
          <w:sz w:val="24"/>
          <w:szCs w:val="24"/>
        </w:rPr>
      </w:pPr>
      <w:bookmarkStart w:id="547" w:name="_Toc351203634"/>
      <w:bookmarkEnd w:id="547"/>
      <w:r>
        <w:rPr>
          <w:rFonts w:hint="eastAsia" w:ascii="宋体" w:hAnsi="宋体" w:eastAsia="宋体" w:cs="楷体"/>
          <w:b/>
          <w:bCs/>
          <w:kern w:val="2"/>
          <w:sz w:val="24"/>
          <w:szCs w:val="24"/>
        </w:rPr>
        <w:t>2</w:t>
      </w:r>
      <w:bookmarkStart w:id="548" w:name="_Toc297120457"/>
      <w:bookmarkEnd w:id="548"/>
      <w:bookmarkStart w:id="549" w:name="_Toc296347156"/>
      <w:bookmarkEnd w:id="549"/>
      <w:bookmarkStart w:id="550" w:name="_Toc292559362"/>
      <w:bookmarkEnd w:id="550"/>
      <w:bookmarkStart w:id="551" w:name="_Toc296890985"/>
      <w:bookmarkEnd w:id="551"/>
      <w:bookmarkStart w:id="552" w:name="_Toc296503157"/>
      <w:bookmarkEnd w:id="552"/>
      <w:bookmarkStart w:id="553" w:name="_Toc296346658"/>
      <w:bookmarkEnd w:id="553"/>
      <w:bookmarkStart w:id="554" w:name="_Toc297048343"/>
      <w:bookmarkEnd w:id="554"/>
      <w:bookmarkStart w:id="555" w:name="_Toc296891197"/>
      <w:bookmarkEnd w:id="555"/>
      <w:bookmarkStart w:id="556" w:name="_Toc296944496"/>
      <w:bookmarkEnd w:id="556"/>
      <w:bookmarkStart w:id="557" w:name="_Toc292559867"/>
      <w:r>
        <w:rPr>
          <w:rFonts w:hint="eastAsia" w:ascii="宋体" w:hAnsi="宋体" w:eastAsia="宋体" w:cs="楷体"/>
          <w:b/>
          <w:bCs/>
          <w:kern w:val="2"/>
          <w:sz w:val="24"/>
          <w:szCs w:val="24"/>
        </w:rPr>
        <w:t>. 发包人</w:t>
      </w:r>
      <w:bookmarkEnd w:id="557"/>
    </w:p>
    <w:p w14:paraId="536742E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2.1</w:t>
      </w:r>
      <w:r>
        <w:rPr>
          <w:rFonts w:hint="eastAsia" w:ascii="宋体" w:hAnsi="宋体" w:eastAsia="宋体" w:cs="楷体"/>
          <w:kern w:val="2"/>
          <w:sz w:val="24"/>
          <w:szCs w:val="24"/>
        </w:rPr>
        <w:t xml:space="preserve"> 发包人代表</w:t>
      </w:r>
    </w:p>
    <w:p w14:paraId="1B62AB12">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发包人代表：</w:t>
      </w:r>
      <w:r>
        <w:rPr>
          <w:rFonts w:hint="eastAsia" w:ascii="宋体" w:hAnsi="宋体" w:eastAsia="宋体" w:cs="楷体"/>
          <w:kern w:val="2"/>
          <w:sz w:val="24"/>
          <w:szCs w:val="24"/>
          <w:u w:val="single"/>
        </w:rPr>
        <w:t xml:space="preserve">  XXXX   </w:t>
      </w:r>
    </w:p>
    <w:p w14:paraId="6086A74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姓    名：</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0961E0D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身份证号：</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75AF42C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职    务：</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072F12B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联系电话：</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03F6980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电子信箱：</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6DA2304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通信地址：</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1620BA74">
      <w:pPr>
        <w:widowControl w:val="0"/>
        <w:wordWrap w:val="0"/>
        <w:adjustRightInd/>
        <w:snapToGrid/>
        <w:spacing w:after="0" w:line="480" w:lineRule="exact"/>
        <w:jc w:val="both"/>
        <w:rPr>
          <w:rFonts w:ascii="宋体" w:hAnsi="宋体" w:eastAsia="宋体" w:cs="楷体"/>
          <w:b/>
          <w:bCs/>
          <w:kern w:val="2"/>
          <w:sz w:val="24"/>
          <w:szCs w:val="24"/>
        </w:rPr>
      </w:pPr>
      <w:r>
        <w:rPr>
          <w:rFonts w:hint="eastAsia" w:ascii="宋体" w:hAnsi="宋体" w:eastAsia="宋体" w:cs="楷体"/>
          <w:kern w:val="2"/>
          <w:sz w:val="24"/>
          <w:szCs w:val="24"/>
        </w:rPr>
        <w:t>发包人对发包人代表的授权范围如下：</w:t>
      </w:r>
      <w:r>
        <w:rPr>
          <w:rFonts w:hint="eastAsia" w:ascii="宋体" w:hAnsi="宋体" w:eastAsia="宋体" w:cs="楷体"/>
          <w:kern w:val="2"/>
          <w:sz w:val="24"/>
          <w:szCs w:val="24"/>
          <w:u w:val="single"/>
        </w:rPr>
        <w:t>1、负责合同约定施工范围的工程管理，监督施工工序及验收；2、合同的履行，代表发包人处理与本工程建设相关的事宜，对施工组织设计、质量监督、隐蔽工程量签认、进出厂材料、设备检验和使用、工程变更、综合单价确认、工期顺延等事项的审核</w:t>
      </w:r>
      <w:r>
        <w:rPr>
          <w:rFonts w:hint="eastAsia" w:ascii="宋体" w:hAnsi="宋体" w:eastAsia="宋体" w:cs="楷体"/>
          <w:kern w:val="2"/>
          <w:sz w:val="24"/>
          <w:szCs w:val="24"/>
        </w:rPr>
        <w:t>。</w:t>
      </w:r>
    </w:p>
    <w:p w14:paraId="18302E5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2.2</w:t>
      </w:r>
      <w:r>
        <w:rPr>
          <w:rFonts w:hint="eastAsia" w:ascii="宋体" w:hAnsi="宋体" w:eastAsia="宋体" w:cs="楷体"/>
          <w:kern w:val="2"/>
          <w:sz w:val="24"/>
          <w:szCs w:val="24"/>
        </w:rPr>
        <w:t>施工现场、施工条件和基础资料的提供</w:t>
      </w:r>
    </w:p>
    <w:p w14:paraId="2C96A04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2.2.1 提供施工现场</w:t>
      </w:r>
    </w:p>
    <w:p w14:paraId="734BEC7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关于发包人移交施工现场的期限要求：</w:t>
      </w:r>
      <w:r>
        <w:rPr>
          <w:rFonts w:hint="eastAsia" w:ascii="宋体" w:hAnsi="宋体" w:eastAsia="宋体" w:cs="楷体"/>
          <w:kern w:val="2"/>
          <w:sz w:val="24"/>
          <w:szCs w:val="24"/>
          <w:u w:val="single"/>
        </w:rPr>
        <w:t xml:space="preserve">  开工日期7天前           </w:t>
      </w:r>
      <w:r>
        <w:rPr>
          <w:rFonts w:hint="eastAsia" w:ascii="宋体" w:hAnsi="宋体" w:eastAsia="宋体" w:cs="楷体"/>
          <w:kern w:val="2"/>
          <w:sz w:val="24"/>
          <w:szCs w:val="24"/>
        </w:rPr>
        <w:t>。</w:t>
      </w:r>
    </w:p>
    <w:p w14:paraId="142BCA4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2.2.2 提供施工条件</w:t>
      </w:r>
    </w:p>
    <w:p w14:paraId="6CEC7847">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关于发包人应负责提供施工所需要的条件，包括：</w:t>
      </w:r>
      <w:r>
        <w:rPr>
          <w:rFonts w:hint="eastAsia" w:ascii="宋体" w:hAnsi="宋体" w:eastAsia="宋体" w:cs="楷体"/>
          <w:kern w:val="2"/>
          <w:sz w:val="24"/>
          <w:szCs w:val="24"/>
          <w:u w:val="single"/>
        </w:rPr>
        <w:t>施工用水、电由发包方指定接点，单独计量，由承包人自行接入至施工现场，费用自理</w:t>
      </w:r>
      <w:r>
        <w:rPr>
          <w:rFonts w:hint="eastAsia" w:ascii="宋体" w:hAnsi="宋体" w:eastAsia="宋体" w:cs="楷体"/>
          <w:kern w:val="2"/>
          <w:sz w:val="24"/>
          <w:szCs w:val="24"/>
        </w:rPr>
        <w:t>。</w:t>
      </w:r>
    </w:p>
    <w:p w14:paraId="153E1B3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2.3</w:t>
      </w:r>
      <w:r>
        <w:rPr>
          <w:rFonts w:hint="eastAsia" w:ascii="宋体" w:hAnsi="宋体" w:eastAsia="宋体" w:cs="楷体"/>
          <w:kern w:val="2"/>
          <w:sz w:val="24"/>
          <w:szCs w:val="24"/>
        </w:rPr>
        <w:t xml:space="preserve"> 资金来源证明及支付担保</w:t>
      </w:r>
    </w:p>
    <w:p w14:paraId="48FEBD5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发包人提供资金来源证明的期限要求：</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7D3F8BA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发包人是否提供支付担保：</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472E344F">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发包人提供支付担保的形式：</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618CB29A">
      <w:pPr>
        <w:keepNext/>
        <w:widowControl w:val="0"/>
        <w:wordWrap w:val="0"/>
        <w:adjustRightInd/>
        <w:snapToGrid/>
        <w:spacing w:after="0" w:line="480" w:lineRule="exact"/>
        <w:jc w:val="both"/>
        <w:rPr>
          <w:rFonts w:ascii="宋体" w:hAnsi="宋体" w:eastAsia="宋体" w:cs="楷体"/>
          <w:b/>
          <w:bCs/>
          <w:kern w:val="2"/>
          <w:sz w:val="24"/>
          <w:szCs w:val="24"/>
        </w:rPr>
      </w:pPr>
      <w:bookmarkStart w:id="558" w:name="_Toc351203635"/>
      <w:bookmarkEnd w:id="558"/>
      <w:r>
        <w:rPr>
          <w:rFonts w:hint="eastAsia" w:ascii="宋体" w:hAnsi="宋体" w:eastAsia="宋体" w:cs="楷体"/>
          <w:b/>
          <w:bCs/>
          <w:kern w:val="2"/>
          <w:sz w:val="24"/>
          <w:szCs w:val="24"/>
        </w:rPr>
        <w:t>3</w:t>
      </w:r>
      <w:bookmarkStart w:id="559" w:name="_Toc296503158"/>
      <w:bookmarkEnd w:id="559"/>
      <w:bookmarkStart w:id="560" w:name="_Toc296944497"/>
      <w:bookmarkEnd w:id="560"/>
      <w:bookmarkStart w:id="561" w:name="_Toc297048344"/>
      <w:bookmarkEnd w:id="561"/>
      <w:bookmarkStart w:id="562" w:name="_Toc296347157"/>
      <w:bookmarkEnd w:id="562"/>
      <w:bookmarkStart w:id="563" w:name="_Toc292559868"/>
      <w:bookmarkEnd w:id="563"/>
      <w:bookmarkStart w:id="564" w:name="_Toc297120458"/>
      <w:bookmarkEnd w:id="564"/>
      <w:bookmarkStart w:id="565" w:name="_Toc296346659"/>
      <w:bookmarkEnd w:id="565"/>
      <w:bookmarkStart w:id="566" w:name="_Toc292559363"/>
      <w:bookmarkEnd w:id="566"/>
      <w:bookmarkStart w:id="567" w:name="_Toc296890986"/>
      <w:bookmarkEnd w:id="567"/>
      <w:bookmarkStart w:id="568" w:name="_Toc296891198"/>
      <w:r>
        <w:rPr>
          <w:rFonts w:hint="eastAsia" w:ascii="宋体" w:hAnsi="宋体" w:eastAsia="宋体" w:cs="楷体"/>
          <w:b/>
          <w:bCs/>
          <w:kern w:val="2"/>
          <w:sz w:val="24"/>
          <w:szCs w:val="24"/>
        </w:rPr>
        <w:t>. 承包人</w:t>
      </w:r>
      <w:bookmarkEnd w:id="568"/>
    </w:p>
    <w:p w14:paraId="4168A52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 xml:space="preserve">3.1 </w:t>
      </w:r>
      <w:r>
        <w:rPr>
          <w:rFonts w:hint="eastAsia" w:ascii="宋体" w:hAnsi="宋体" w:eastAsia="宋体" w:cs="楷体"/>
          <w:kern w:val="2"/>
          <w:sz w:val="24"/>
          <w:szCs w:val="24"/>
        </w:rPr>
        <w:t>承包人的一般义务</w:t>
      </w:r>
    </w:p>
    <w:p w14:paraId="0BE66479">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（9）承包人提交的竣工资料的内容：</w:t>
      </w:r>
      <w:r>
        <w:rPr>
          <w:rFonts w:hint="eastAsia" w:ascii="宋体" w:hAnsi="宋体" w:eastAsia="宋体" w:cs="楷体"/>
          <w:kern w:val="2"/>
          <w:sz w:val="24"/>
          <w:szCs w:val="24"/>
          <w:u w:val="single"/>
        </w:rPr>
        <w:t>按国家、省、市相关规定和监理人的要求</w:t>
      </w:r>
      <w:r>
        <w:rPr>
          <w:rFonts w:hint="eastAsia" w:ascii="宋体" w:hAnsi="宋体" w:eastAsia="宋体" w:cs="楷体"/>
          <w:kern w:val="2"/>
          <w:sz w:val="24"/>
          <w:szCs w:val="24"/>
        </w:rPr>
        <w:t>。</w:t>
      </w:r>
    </w:p>
    <w:p w14:paraId="2AFDEB1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承包人需要提交的竣工资料套数：</w:t>
      </w:r>
      <w:r>
        <w:rPr>
          <w:rFonts w:hint="eastAsia" w:ascii="宋体" w:hAnsi="宋体" w:eastAsia="宋体" w:cs="楷体"/>
          <w:kern w:val="2"/>
          <w:sz w:val="24"/>
          <w:szCs w:val="24"/>
          <w:u w:val="single"/>
        </w:rPr>
        <w:t xml:space="preserve">  5套  </w:t>
      </w:r>
      <w:r>
        <w:rPr>
          <w:rFonts w:hint="eastAsia" w:ascii="宋体" w:hAnsi="宋体" w:eastAsia="宋体" w:cs="楷体"/>
          <w:kern w:val="2"/>
          <w:sz w:val="24"/>
          <w:szCs w:val="24"/>
        </w:rPr>
        <w:t>。</w:t>
      </w:r>
    </w:p>
    <w:p w14:paraId="5161ADF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承包人提交的竣工资料的费用承担：</w:t>
      </w:r>
      <w:r>
        <w:rPr>
          <w:rFonts w:hint="eastAsia" w:ascii="宋体" w:hAnsi="宋体" w:eastAsia="宋体" w:cs="楷体"/>
          <w:kern w:val="2"/>
          <w:sz w:val="24"/>
          <w:szCs w:val="24"/>
          <w:u w:val="single"/>
        </w:rPr>
        <w:t xml:space="preserve">         由承包人承担                </w:t>
      </w:r>
      <w:r>
        <w:rPr>
          <w:rFonts w:hint="eastAsia" w:ascii="宋体" w:hAnsi="宋体" w:eastAsia="宋体" w:cs="楷体"/>
          <w:kern w:val="2"/>
          <w:sz w:val="24"/>
          <w:szCs w:val="24"/>
        </w:rPr>
        <w:t>。</w:t>
      </w:r>
    </w:p>
    <w:p w14:paraId="150DC01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承包人提交的竣工资料移交时间：</w:t>
      </w:r>
      <w:r>
        <w:rPr>
          <w:rFonts w:hint="eastAsia" w:ascii="宋体" w:hAnsi="宋体" w:eastAsia="宋体" w:cs="楷体"/>
          <w:kern w:val="2"/>
          <w:sz w:val="24"/>
          <w:szCs w:val="24"/>
          <w:u w:val="single"/>
        </w:rPr>
        <w:t xml:space="preserve">    工程竣工验收合格后1个月内         </w:t>
      </w:r>
      <w:r>
        <w:rPr>
          <w:rFonts w:hint="eastAsia" w:ascii="宋体" w:hAnsi="宋体" w:eastAsia="宋体" w:cs="楷体"/>
          <w:kern w:val="2"/>
          <w:sz w:val="24"/>
          <w:szCs w:val="24"/>
        </w:rPr>
        <w:t>。</w:t>
      </w:r>
    </w:p>
    <w:p w14:paraId="29872F0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承包人提交的竣工资料形式要求：</w:t>
      </w:r>
      <w:r>
        <w:rPr>
          <w:rFonts w:hint="eastAsia" w:ascii="宋体" w:hAnsi="宋体" w:eastAsia="宋体" w:cs="楷体"/>
          <w:kern w:val="2"/>
          <w:sz w:val="24"/>
          <w:szCs w:val="24"/>
          <w:u w:val="single"/>
        </w:rPr>
        <w:t xml:space="preserve">     书面及电子文档                    </w:t>
      </w:r>
      <w:r>
        <w:rPr>
          <w:rFonts w:hint="eastAsia" w:ascii="宋体" w:hAnsi="宋体" w:eastAsia="宋体" w:cs="楷体"/>
          <w:kern w:val="2"/>
          <w:sz w:val="24"/>
          <w:szCs w:val="24"/>
        </w:rPr>
        <w:t>。</w:t>
      </w:r>
    </w:p>
    <w:p w14:paraId="76B3140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（10）承包人应履行的其他义务：</w:t>
      </w:r>
      <w:r>
        <w:rPr>
          <w:rFonts w:hint="eastAsia" w:ascii="宋体" w:hAnsi="宋体" w:eastAsia="宋体" w:cs="楷体"/>
          <w:kern w:val="2"/>
          <w:sz w:val="24"/>
          <w:szCs w:val="24"/>
          <w:u w:val="single"/>
        </w:rPr>
        <w:t xml:space="preserve">  负责施工人员管理；负责施工现场的安全及整洁，如发生事故一切后果承包人承担；负责工程竣工后的场地清理；与施工范围内的周边关系由承包人协调处理，费用自理；承包人应严格履行发包人只制定的安全、质量、进度管理奖罚细则 </w:t>
      </w:r>
      <w:r>
        <w:rPr>
          <w:rFonts w:hint="eastAsia" w:ascii="宋体" w:hAnsi="宋体" w:eastAsia="宋体" w:cs="楷体"/>
          <w:kern w:val="2"/>
          <w:sz w:val="24"/>
          <w:szCs w:val="24"/>
        </w:rPr>
        <w:t>。</w:t>
      </w:r>
    </w:p>
    <w:p w14:paraId="30638CC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3.2</w:t>
      </w:r>
      <w:r>
        <w:rPr>
          <w:rFonts w:hint="eastAsia" w:ascii="宋体" w:hAnsi="宋体" w:eastAsia="宋体" w:cs="楷体"/>
          <w:kern w:val="2"/>
          <w:sz w:val="24"/>
          <w:szCs w:val="24"/>
        </w:rPr>
        <w:t xml:space="preserve"> 项目经理</w:t>
      </w:r>
    </w:p>
    <w:p w14:paraId="33D7E1C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3.2.1 项目经理：</w:t>
      </w:r>
    </w:p>
    <w:p w14:paraId="4F79AE6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姓    名：</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6862CC7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身份证号：</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4608600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建造师执业资格等级：</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7CBA15E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建造师注册证书号：</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7493CC9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建造师执业印章号：</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40B57BA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安全生产考核合格证书号：</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7691D80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联系电话：</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5E0F11B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电子信箱：</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227DC81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通信地址：</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667682F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承包人对项目经理的授权范围如下：。</w:t>
      </w:r>
    </w:p>
    <w:p w14:paraId="1220B27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关于项目经理每月在施工现场的时间要求：</w:t>
      </w:r>
      <w:r>
        <w:rPr>
          <w:rFonts w:hint="eastAsia" w:ascii="宋体" w:hAnsi="宋体" w:eastAsia="宋体" w:cs="楷体"/>
          <w:kern w:val="2"/>
          <w:sz w:val="24"/>
          <w:szCs w:val="24"/>
          <w:u w:val="single"/>
        </w:rPr>
        <w:t xml:space="preserve">   不得少于22天     </w:t>
      </w:r>
      <w:r>
        <w:rPr>
          <w:rFonts w:hint="eastAsia" w:ascii="宋体" w:hAnsi="宋体" w:eastAsia="宋体" w:cs="楷体"/>
          <w:kern w:val="2"/>
          <w:sz w:val="24"/>
          <w:szCs w:val="24"/>
        </w:rPr>
        <w:t>。</w:t>
      </w:r>
    </w:p>
    <w:p w14:paraId="6C946CC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承包人未提交劳动合同，以及没有为项目经理缴纳社会保险证明的违约责任：</w:t>
      </w:r>
      <w:r>
        <w:rPr>
          <w:rFonts w:hint="eastAsia" w:ascii="宋体" w:hAnsi="宋体" w:eastAsia="宋体" w:cs="楷体"/>
          <w:kern w:val="2"/>
          <w:sz w:val="24"/>
          <w:szCs w:val="24"/>
          <w:u w:val="single"/>
        </w:rPr>
        <w:t xml:space="preserve">产生的一切后果由承包人负责           </w:t>
      </w:r>
      <w:r>
        <w:rPr>
          <w:rFonts w:hint="eastAsia" w:ascii="宋体" w:hAnsi="宋体" w:eastAsia="宋体" w:cs="楷体"/>
          <w:kern w:val="2"/>
          <w:sz w:val="24"/>
          <w:szCs w:val="24"/>
        </w:rPr>
        <w:t>。</w:t>
      </w:r>
    </w:p>
    <w:p w14:paraId="296335EC">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项目经理未经批准，擅自离开施工现场的违约责任：</w:t>
      </w:r>
      <w:r>
        <w:rPr>
          <w:rFonts w:hint="eastAsia" w:ascii="宋体" w:hAnsi="宋体" w:eastAsia="宋体" w:cs="楷体"/>
          <w:kern w:val="2"/>
          <w:sz w:val="24"/>
          <w:szCs w:val="24"/>
          <w:u w:val="single"/>
        </w:rPr>
        <w:t>按500元/天处罚</w:t>
      </w:r>
      <w:r>
        <w:rPr>
          <w:rFonts w:hint="eastAsia" w:ascii="宋体" w:hAnsi="宋体" w:eastAsia="宋体" w:cs="楷体"/>
          <w:kern w:val="2"/>
          <w:sz w:val="24"/>
          <w:szCs w:val="24"/>
        </w:rPr>
        <w:t>。</w:t>
      </w:r>
    </w:p>
    <w:p w14:paraId="0245224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3.2.3 承包人擅自更换项目经理的违约责任：</w:t>
      </w:r>
      <w:r>
        <w:rPr>
          <w:rFonts w:hint="eastAsia" w:ascii="宋体" w:hAnsi="宋体" w:eastAsia="宋体" w:cs="楷体"/>
          <w:kern w:val="2"/>
          <w:sz w:val="24"/>
          <w:szCs w:val="24"/>
          <w:u w:val="single"/>
        </w:rPr>
        <w:t>承包人应向发包人支付违约金5万元，且发包人有权单方面解除合同</w:t>
      </w:r>
      <w:r>
        <w:rPr>
          <w:rFonts w:hint="eastAsia" w:ascii="宋体" w:hAnsi="宋体" w:eastAsia="宋体" w:cs="楷体"/>
          <w:kern w:val="2"/>
          <w:sz w:val="24"/>
          <w:szCs w:val="24"/>
        </w:rPr>
        <w:t>。</w:t>
      </w:r>
    </w:p>
    <w:p w14:paraId="6A18F9B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3.2.4 承包人无正当理由拒绝更换项目经理的违约责任：</w:t>
      </w:r>
      <w:r>
        <w:rPr>
          <w:rFonts w:hint="eastAsia" w:ascii="宋体" w:hAnsi="宋体" w:eastAsia="宋体" w:cs="楷体"/>
          <w:kern w:val="2"/>
          <w:sz w:val="24"/>
          <w:szCs w:val="24"/>
          <w:u w:val="single"/>
        </w:rPr>
        <w:t>承包人应向发包人支付违约金2万元，承包人承担上述违约给发包人造成的一切损失</w:t>
      </w:r>
      <w:r>
        <w:rPr>
          <w:rFonts w:hint="eastAsia" w:ascii="宋体" w:hAnsi="宋体" w:eastAsia="宋体" w:cs="楷体"/>
          <w:kern w:val="2"/>
          <w:sz w:val="24"/>
          <w:szCs w:val="24"/>
        </w:rPr>
        <w:t>。</w:t>
      </w:r>
    </w:p>
    <w:p w14:paraId="3C9A75A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3.3</w:t>
      </w:r>
      <w:r>
        <w:rPr>
          <w:rFonts w:hint="eastAsia" w:ascii="宋体" w:hAnsi="宋体" w:eastAsia="宋体" w:cs="楷体"/>
          <w:kern w:val="2"/>
          <w:sz w:val="24"/>
          <w:szCs w:val="24"/>
        </w:rPr>
        <w:t xml:space="preserve"> 承包人人员</w:t>
      </w:r>
    </w:p>
    <w:p w14:paraId="2DA07E9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3.3.1 承包人提交项目管理机构及施工现场管理人员安排报告的期限：</w:t>
      </w:r>
      <w:r>
        <w:rPr>
          <w:rFonts w:hint="eastAsia" w:ascii="宋体" w:hAnsi="宋体" w:eastAsia="宋体" w:cs="Times New Roman"/>
          <w:kern w:val="2"/>
          <w:sz w:val="24"/>
          <w:u w:val="single"/>
        </w:rPr>
        <w:t>合同签订7日内</w:t>
      </w:r>
      <w:r>
        <w:rPr>
          <w:rFonts w:hint="eastAsia" w:ascii="宋体" w:hAnsi="宋体" w:eastAsia="宋体" w:cs="楷体"/>
          <w:kern w:val="2"/>
          <w:sz w:val="24"/>
          <w:szCs w:val="24"/>
        </w:rPr>
        <w:t>。</w:t>
      </w:r>
    </w:p>
    <w:p w14:paraId="57624A0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3.3.3 承包人无正当理由拒绝撤换主要施工管理人员的违约责任：。</w:t>
      </w:r>
    </w:p>
    <w:p w14:paraId="0B92DB3B">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3.3.4 承包人主要施工管理人员离开施工现场的批准要求：</w:t>
      </w:r>
      <w:r>
        <w:rPr>
          <w:rFonts w:hint="eastAsia" w:ascii="宋体" w:hAnsi="宋体" w:eastAsia="宋体" w:cs="楷体"/>
          <w:kern w:val="2"/>
          <w:sz w:val="24"/>
          <w:szCs w:val="24"/>
          <w:u w:val="single"/>
        </w:rPr>
        <w:t xml:space="preserve">  由总监理工程师批准，发包人认可后方可离开          </w:t>
      </w:r>
      <w:r>
        <w:rPr>
          <w:rFonts w:hint="eastAsia" w:ascii="宋体" w:hAnsi="宋体" w:eastAsia="宋体" w:cs="楷体"/>
          <w:kern w:val="2"/>
          <w:sz w:val="24"/>
          <w:szCs w:val="24"/>
        </w:rPr>
        <w:t>。</w:t>
      </w:r>
    </w:p>
    <w:p w14:paraId="0AD806F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3.3.5承包人擅自更换主要施工管理人员的违约责任：</w:t>
      </w:r>
      <w:r>
        <w:rPr>
          <w:rFonts w:hint="eastAsia" w:ascii="宋体" w:hAnsi="宋体" w:eastAsia="宋体" w:cs="楷体"/>
          <w:kern w:val="2"/>
          <w:sz w:val="24"/>
          <w:szCs w:val="24"/>
          <w:u w:val="single"/>
        </w:rPr>
        <w:t>按1万元/次处罚</w:t>
      </w:r>
      <w:r>
        <w:rPr>
          <w:rFonts w:hint="eastAsia" w:ascii="宋体" w:hAnsi="宋体" w:eastAsia="宋体" w:cs="楷体"/>
          <w:kern w:val="2"/>
          <w:sz w:val="24"/>
          <w:szCs w:val="24"/>
        </w:rPr>
        <w:t>。</w:t>
      </w:r>
    </w:p>
    <w:p w14:paraId="1B4F083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承包人主要施工管理人员擅自离开施工现场的违约责任：</w:t>
      </w:r>
      <w:r>
        <w:rPr>
          <w:rFonts w:hint="eastAsia" w:ascii="宋体" w:hAnsi="宋体" w:eastAsia="宋体" w:cs="楷体"/>
          <w:kern w:val="2"/>
          <w:sz w:val="24"/>
          <w:szCs w:val="24"/>
          <w:u w:val="single"/>
        </w:rPr>
        <w:t>按1000元/天处罚</w:t>
      </w:r>
      <w:r>
        <w:rPr>
          <w:rFonts w:hint="eastAsia" w:ascii="宋体" w:hAnsi="宋体" w:eastAsia="宋体" w:cs="楷体"/>
          <w:kern w:val="2"/>
          <w:sz w:val="24"/>
          <w:szCs w:val="24"/>
        </w:rPr>
        <w:t>。</w:t>
      </w:r>
    </w:p>
    <w:p w14:paraId="73A8B97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3</w:t>
      </w:r>
      <w:bookmarkStart w:id="569" w:name="_Toc297216151"/>
      <w:bookmarkEnd w:id="569"/>
      <w:bookmarkStart w:id="570" w:name="_Toc303539102"/>
      <w:bookmarkEnd w:id="570"/>
      <w:bookmarkStart w:id="571" w:name="_Toc297123492"/>
      <w:bookmarkEnd w:id="571"/>
      <w:bookmarkStart w:id="572" w:name="_Toc304295523"/>
      <w:bookmarkEnd w:id="572"/>
      <w:bookmarkStart w:id="573" w:name="_Toc296944498"/>
      <w:bookmarkEnd w:id="573"/>
      <w:bookmarkStart w:id="574" w:name="_Toc297120459"/>
      <w:bookmarkEnd w:id="574"/>
      <w:bookmarkStart w:id="575" w:name="_Toc296503159"/>
      <w:bookmarkEnd w:id="575"/>
      <w:bookmarkStart w:id="576" w:name="_Toc292559869"/>
      <w:bookmarkEnd w:id="576"/>
      <w:bookmarkStart w:id="577" w:name="_Toc296347158"/>
      <w:bookmarkEnd w:id="577"/>
      <w:bookmarkStart w:id="578" w:name="_Toc296346660"/>
      <w:bookmarkEnd w:id="578"/>
      <w:bookmarkStart w:id="579" w:name="_Toc312677988"/>
      <w:bookmarkEnd w:id="579"/>
      <w:bookmarkStart w:id="580" w:name="_Toc296891199"/>
      <w:bookmarkEnd w:id="580"/>
      <w:bookmarkStart w:id="581" w:name="_Toc297048345"/>
      <w:bookmarkEnd w:id="581"/>
      <w:bookmarkStart w:id="582" w:name="_Toc296890987"/>
      <w:bookmarkEnd w:id="582"/>
      <w:bookmarkStart w:id="583" w:name="_Toc300934945"/>
      <w:bookmarkEnd w:id="583"/>
      <w:bookmarkStart w:id="584" w:name="_Toc292559364"/>
      <w:r>
        <w:rPr>
          <w:rFonts w:hint="eastAsia" w:ascii="宋体" w:hAnsi="宋体" w:eastAsia="宋体" w:cs="楷体"/>
          <w:bCs/>
          <w:kern w:val="2"/>
          <w:sz w:val="24"/>
          <w:szCs w:val="24"/>
        </w:rPr>
        <w:t xml:space="preserve">.5 </w:t>
      </w:r>
      <w:bookmarkEnd w:id="584"/>
      <w:r>
        <w:rPr>
          <w:rFonts w:hint="eastAsia" w:ascii="宋体" w:hAnsi="宋体" w:eastAsia="宋体" w:cs="楷体"/>
          <w:kern w:val="2"/>
          <w:sz w:val="24"/>
          <w:szCs w:val="24"/>
        </w:rPr>
        <w:t>分包</w:t>
      </w:r>
    </w:p>
    <w:p w14:paraId="660A28B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w:t>
      </w:r>
      <w:bookmarkStart w:id="585" w:name="_Toc296891200"/>
      <w:bookmarkEnd w:id="585"/>
      <w:bookmarkStart w:id="586" w:name="_Toc300934946"/>
      <w:bookmarkEnd w:id="586"/>
      <w:bookmarkStart w:id="587" w:name="_Toc296944499"/>
      <w:bookmarkEnd w:id="587"/>
      <w:bookmarkStart w:id="588" w:name="_Toc303539103"/>
      <w:bookmarkEnd w:id="588"/>
      <w:bookmarkStart w:id="589" w:name="_Toc296347159"/>
      <w:bookmarkEnd w:id="589"/>
      <w:bookmarkStart w:id="590" w:name="_Toc296503160"/>
      <w:bookmarkEnd w:id="590"/>
      <w:bookmarkStart w:id="591" w:name="_Toc292559870"/>
      <w:bookmarkEnd w:id="591"/>
      <w:bookmarkStart w:id="592" w:name="_Toc296890988"/>
      <w:bookmarkEnd w:id="592"/>
      <w:bookmarkStart w:id="593" w:name="_Toc304295524"/>
      <w:bookmarkEnd w:id="593"/>
      <w:bookmarkStart w:id="594" w:name="_Toc292559365"/>
      <w:bookmarkEnd w:id="594"/>
      <w:bookmarkStart w:id="595" w:name="_Toc296346661"/>
      <w:bookmarkEnd w:id="595"/>
      <w:bookmarkStart w:id="596" w:name="_Toc297216152"/>
      <w:bookmarkEnd w:id="596"/>
      <w:bookmarkStart w:id="597" w:name="_Toc312677989"/>
      <w:bookmarkEnd w:id="597"/>
      <w:bookmarkStart w:id="598" w:name="_Toc297120460"/>
      <w:bookmarkEnd w:id="598"/>
      <w:bookmarkStart w:id="599" w:name="_Toc297123493"/>
      <w:bookmarkEnd w:id="599"/>
      <w:bookmarkStart w:id="600" w:name="_Toc318581158"/>
      <w:bookmarkEnd w:id="600"/>
      <w:bookmarkStart w:id="601" w:name="_Toc297048346"/>
      <w:r>
        <w:rPr>
          <w:rFonts w:hint="eastAsia" w:ascii="宋体" w:hAnsi="宋体" w:eastAsia="宋体" w:cs="楷体"/>
          <w:kern w:val="2"/>
          <w:sz w:val="24"/>
          <w:szCs w:val="24"/>
        </w:rPr>
        <w:t>.5.1 分包的一般约定</w:t>
      </w:r>
      <w:bookmarkEnd w:id="601"/>
    </w:p>
    <w:p w14:paraId="162887D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禁止分包的工程包括：</w:t>
      </w:r>
      <w:r>
        <w:rPr>
          <w:rFonts w:hint="eastAsia" w:ascii="宋体" w:hAnsi="宋体" w:eastAsia="宋体" w:cs="楷体"/>
          <w:kern w:val="2"/>
          <w:sz w:val="24"/>
          <w:szCs w:val="24"/>
          <w:u w:val="single"/>
        </w:rPr>
        <w:t xml:space="preserve">  执行通用合同条款  </w:t>
      </w:r>
      <w:r>
        <w:rPr>
          <w:rFonts w:hint="eastAsia" w:ascii="宋体" w:hAnsi="宋体" w:eastAsia="宋体" w:cs="楷体"/>
          <w:kern w:val="2"/>
          <w:sz w:val="24"/>
          <w:szCs w:val="24"/>
        </w:rPr>
        <w:t>。</w:t>
      </w:r>
    </w:p>
    <w:p w14:paraId="1F58310E">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主体结构、关键性工作的范围：</w:t>
      </w:r>
      <w:r>
        <w:rPr>
          <w:rFonts w:hint="eastAsia" w:ascii="宋体" w:hAnsi="宋体" w:eastAsia="宋体" w:cs="楷体"/>
          <w:kern w:val="2"/>
          <w:sz w:val="24"/>
          <w:szCs w:val="24"/>
          <w:u w:val="single"/>
        </w:rPr>
        <w:t>执行通用合同条款</w:t>
      </w:r>
      <w:r>
        <w:rPr>
          <w:rFonts w:hint="eastAsia" w:ascii="宋体" w:hAnsi="宋体" w:eastAsia="宋体" w:cs="楷体"/>
          <w:kern w:val="2"/>
          <w:sz w:val="24"/>
          <w:szCs w:val="24"/>
        </w:rPr>
        <w:t>。</w:t>
      </w:r>
      <w:bookmarkStart w:id="602" w:name="_Toc297216153"/>
      <w:bookmarkEnd w:id="602"/>
      <w:bookmarkStart w:id="603" w:name="_Toc300934947"/>
      <w:bookmarkEnd w:id="603"/>
      <w:bookmarkStart w:id="604" w:name="_Toc297048347"/>
      <w:bookmarkEnd w:id="604"/>
      <w:bookmarkStart w:id="605" w:name="_Toc296347160"/>
      <w:bookmarkEnd w:id="605"/>
      <w:bookmarkStart w:id="606" w:name="_Toc296346662"/>
      <w:bookmarkEnd w:id="606"/>
      <w:bookmarkStart w:id="607" w:name="_Toc296944500"/>
      <w:bookmarkEnd w:id="607"/>
      <w:bookmarkStart w:id="608" w:name="_Toc303539104"/>
      <w:bookmarkEnd w:id="608"/>
      <w:bookmarkStart w:id="609" w:name="_Toc304295525"/>
      <w:bookmarkEnd w:id="609"/>
      <w:bookmarkStart w:id="610" w:name="_Toc296503161"/>
      <w:bookmarkEnd w:id="610"/>
      <w:bookmarkStart w:id="611" w:name="_Toc296891201"/>
      <w:bookmarkEnd w:id="611"/>
      <w:bookmarkStart w:id="612" w:name="_Toc296890989"/>
      <w:bookmarkEnd w:id="612"/>
      <w:bookmarkStart w:id="613" w:name="_Toc297123494"/>
      <w:bookmarkEnd w:id="613"/>
      <w:bookmarkStart w:id="614" w:name="_Toc297120461"/>
      <w:bookmarkEnd w:id="614"/>
    </w:p>
    <w:p w14:paraId="2B68CE1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w:t>
      </w:r>
      <w:bookmarkStart w:id="615" w:name="_Toc318581159"/>
      <w:bookmarkEnd w:id="615"/>
      <w:bookmarkStart w:id="616" w:name="_Toc312677990"/>
      <w:r>
        <w:rPr>
          <w:rFonts w:hint="eastAsia" w:ascii="宋体" w:hAnsi="宋体" w:eastAsia="宋体" w:cs="楷体"/>
          <w:kern w:val="2"/>
          <w:sz w:val="24"/>
          <w:szCs w:val="24"/>
        </w:rPr>
        <w:t>.5.2分包的确定</w:t>
      </w:r>
      <w:bookmarkEnd w:id="616"/>
    </w:p>
    <w:p w14:paraId="09127753">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允许分包的专业工程包括：</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191BCF8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其他关于分包的约定：</w:t>
      </w:r>
      <w:r>
        <w:rPr>
          <w:rFonts w:hint="eastAsia" w:ascii="宋体" w:hAnsi="宋体" w:eastAsia="宋体" w:cs="楷体"/>
          <w:kern w:val="2"/>
          <w:sz w:val="24"/>
          <w:szCs w:val="24"/>
          <w:u w:val="single"/>
        </w:rPr>
        <w:t xml:space="preserve"> 本工程发包人同意承包人分包的工程不得转包或分包。必须分包的需甲方书面同意</w:t>
      </w:r>
      <w:r>
        <w:rPr>
          <w:rFonts w:hint="eastAsia" w:ascii="宋体" w:hAnsi="宋体" w:eastAsia="宋体" w:cs="楷体"/>
          <w:kern w:val="2"/>
          <w:sz w:val="24"/>
          <w:szCs w:val="24"/>
        </w:rPr>
        <w:t>。</w:t>
      </w:r>
    </w:p>
    <w:p w14:paraId="2FBE5F2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3.5.4 分包合同价款</w:t>
      </w:r>
    </w:p>
    <w:p w14:paraId="582F92F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关于分包合同价款支付的约定：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66ECEA1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3.6</w:t>
      </w:r>
      <w:r>
        <w:rPr>
          <w:rFonts w:hint="eastAsia" w:ascii="宋体" w:hAnsi="宋体" w:eastAsia="宋体" w:cs="楷体"/>
          <w:kern w:val="2"/>
          <w:sz w:val="24"/>
          <w:szCs w:val="24"/>
        </w:rPr>
        <w:t xml:space="preserve"> 工程照管与成品、半成品保护</w:t>
      </w:r>
    </w:p>
    <w:p w14:paraId="68879364">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承包人负责照管工程及工程相关的材料、工程设备的起始时间：</w:t>
      </w:r>
      <w:r>
        <w:rPr>
          <w:rFonts w:hint="eastAsia" w:ascii="宋体" w:hAnsi="宋体" w:eastAsia="宋体" w:cs="楷体"/>
          <w:kern w:val="2"/>
          <w:sz w:val="24"/>
          <w:szCs w:val="24"/>
          <w:u w:val="single"/>
        </w:rPr>
        <w:t xml:space="preserve">  设备人员进场至验收交付使用前由承包人负责保修，无其他特殊要求得，费用由承包人承担  </w:t>
      </w:r>
      <w:r>
        <w:rPr>
          <w:rFonts w:hint="eastAsia" w:ascii="宋体" w:hAnsi="宋体" w:eastAsia="宋体" w:cs="楷体"/>
          <w:kern w:val="2"/>
          <w:sz w:val="24"/>
          <w:szCs w:val="24"/>
        </w:rPr>
        <w:t>。</w:t>
      </w:r>
    </w:p>
    <w:p w14:paraId="0621099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3.7</w:t>
      </w:r>
      <w:r>
        <w:rPr>
          <w:rFonts w:hint="eastAsia" w:ascii="宋体" w:hAnsi="宋体" w:eastAsia="宋体" w:cs="楷体"/>
          <w:kern w:val="2"/>
          <w:sz w:val="24"/>
          <w:szCs w:val="24"/>
        </w:rPr>
        <w:t xml:space="preserve"> 履约担保</w:t>
      </w:r>
    </w:p>
    <w:p w14:paraId="4A308DB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承包人是否提供履约担保：</w:t>
      </w:r>
      <w:r>
        <w:rPr>
          <w:rFonts w:hint="eastAsia" w:ascii="宋体" w:hAnsi="宋体" w:eastAsia="宋体" w:cs="楷体"/>
          <w:kern w:val="2"/>
          <w:sz w:val="24"/>
          <w:szCs w:val="24"/>
          <w:u w:val="single"/>
        </w:rPr>
        <w:t xml:space="preserve">     是             </w:t>
      </w:r>
      <w:r>
        <w:rPr>
          <w:rFonts w:hint="eastAsia" w:ascii="宋体" w:hAnsi="宋体" w:eastAsia="宋体" w:cs="楷体"/>
          <w:kern w:val="2"/>
          <w:sz w:val="24"/>
          <w:szCs w:val="24"/>
        </w:rPr>
        <w:t>。</w:t>
      </w:r>
    </w:p>
    <w:p w14:paraId="623C3D7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承包人提供履约担保的形式、金额及期限的：</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3C4445A9">
      <w:pPr>
        <w:keepNext/>
        <w:widowControl w:val="0"/>
        <w:wordWrap w:val="0"/>
        <w:adjustRightInd/>
        <w:snapToGrid/>
        <w:spacing w:after="0" w:line="480" w:lineRule="exact"/>
        <w:jc w:val="both"/>
        <w:rPr>
          <w:rFonts w:ascii="宋体" w:hAnsi="宋体" w:eastAsia="宋体" w:cs="楷体"/>
          <w:b/>
          <w:bCs/>
          <w:kern w:val="2"/>
          <w:sz w:val="24"/>
          <w:szCs w:val="24"/>
        </w:rPr>
      </w:pPr>
      <w:bookmarkStart w:id="617" w:name="_Toc351203636"/>
      <w:bookmarkEnd w:id="617"/>
      <w:r>
        <w:rPr>
          <w:rFonts w:hint="eastAsia" w:ascii="宋体" w:hAnsi="宋体" w:eastAsia="宋体" w:cs="楷体"/>
          <w:b/>
          <w:bCs/>
          <w:kern w:val="2"/>
          <w:sz w:val="24"/>
          <w:szCs w:val="24"/>
        </w:rPr>
        <w:t>4</w:t>
      </w:r>
      <w:bookmarkStart w:id="618" w:name="_Toc296503162"/>
      <w:bookmarkEnd w:id="618"/>
      <w:bookmarkStart w:id="619" w:name="_Toc296944501"/>
      <w:bookmarkEnd w:id="619"/>
      <w:bookmarkStart w:id="620" w:name="_Toc296891202"/>
      <w:bookmarkEnd w:id="620"/>
      <w:bookmarkStart w:id="621" w:name="_Toc297048348"/>
      <w:bookmarkEnd w:id="621"/>
      <w:bookmarkStart w:id="622" w:name="_Toc297120462"/>
      <w:bookmarkEnd w:id="622"/>
      <w:bookmarkStart w:id="623" w:name="_Toc296346663"/>
      <w:bookmarkEnd w:id="623"/>
      <w:bookmarkStart w:id="624" w:name="_Toc296890990"/>
      <w:bookmarkEnd w:id="624"/>
      <w:bookmarkStart w:id="625" w:name="_Toc267251413"/>
      <w:bookmarkEnd w:id="625"/>
      <w:bookmarkStart w:id="626" w:name="_Toc296347161"/>
      <w:bookmarkEnd w:id="626"/>
      <w:bookmarkStart w:id="627" w:name="_Toc292559366"/>
      <w:bookmarkEnd w:id="627"/>
      <w:bookmarkStart w:id="628" w:name="_Toc292559871"/>
      <w:r>
        <w:rPr>
          <w:rFonts w:hint="eastAsia" w:ascii="宋体" w:hAnsi="宋体" w:eastAsia="宋体" w:cs="楷体"/>
          <w:b/>
          <w:bCs/>
          <w:kern w:val="2"/>
          <w:sz w:val="24"/>
          <w:szCs w:val="24"/>
        </w:rPr>
        <w:t>. 监</w:t>
      </w:r>
      <w:bookmarkEnd w:id="628"/>
      <w:r>
        <w:rPr>
          <w:rFonts w:hint="eastAsia" w:ascii="宋体" w:hAnsi="宋体" w:eastAsia="宋体" w:cs="楷体"/>
          <w:b/>
          <w:bCs/>
          <w:kern w:val="2"/>
          <w:sz w:val="24"/>
          <w:szCs w:val="24"/>
        </w:rPr>
        <w:t>理人</w:t>
      </w:r>
    </w:p>
    <w:p w14:paraId="63203CA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4.1</w:t>
      </w:r>
      <w:r>
        <w:rPr>
          <w:rFonts w:hint="eastAsia" w:ascii="宋体" w:hAnsi="宋体" w:eastAsia="宋体" w:cs="楷体"/>
          <w:kern w:val="2"/>
          <w:sz w:val="24"/>
          <w:szCs w:val="24"/>
        </w:rPr>
        <w:t>监理人的一般规定</w:t>
      </w:r>
    </w:p>
    <w:p w14:paraId="7C96F34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关于监理人的监理内容：</w:t>
      </w:r>
      <w:r>
        <w:rPr>
          <w:rFonts w:hint="eastAsia" w:ascii="宋体" w:hAnsi="宋体" w:eastAsia="宋体" w:cs="楷体"/>
          <w:kern w:val="2"/>
          <w:sz w:val="24"/>
          <w:szCs w:val="24"/>
          <w:u w:val="single"/>
        </w:rPr>
        <w:t xml:space="preserve">     见监理合同                </w:t>
      </w:r>
      <w:r>
        <w:rPr>
          <w:rFonts w:hint="eastAsia" w:ascii="宋体" w:hAnsi="宋体" w:eastAsia="宋体" w:cs="楷体"/>
          <w:kern w:val="2"/>
          <w:sz w:val="24"/>
          <w:szCs w:val="24"/>
        </w:rPr>
        <w:t>。</w:t>
      </w:r>
    </w:p>
    <w:p w14:paraId="235A130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关于监理人的监理权限：</w:t>
      </w:r>
      <w:r>
        <w:rPr>
          <w:rFonts w:hint="eastAsia" w:ascii="宋体" w:hAnsi="宋体" w:eastAsia="宋体" w:cs="楷体"/>
          <w:kern w:val="2"/>
          <w:sz w:val="24"/>
          <w:szCs w:val="24"/>
          <w:u w:val="single"/>
        </w:rPr>
        <w:t xml:space="preserve">      见监理合同                </w:t>
      </w:r>
      <w:r>
        <w:rPr>
          <w:rFonts w:hint="eastAsia" w:ascii="宋体" w:hAnsi="宋体" w:eastAsia="宋体" w:cs="楷体"/>
          <w:kern w:val="2"/>
          <w:sz w:val="24"/>
          <w:szCs w:val="24"/>
        </w:rPr>
        <w:t xml:space="preserve">。 </w:t>
      </w:r>
    </w:p>
    <w:p w14:paraId="34093F94">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关于监理人在施工现场的办公场所、生活场所的提供和费用承担的约定：</w:t>
      </w:r>
      <w:r>
        <w:rPr>
          <w:rFonts w:hint="eastAsia" w:ascii="宋体" w:hAnsi="宋体" w:eastAsia="宋体" w:cs="楷体"/>
          <w:kern w:val="2"/>
          <w:sz w:val="24"/>
          <w:szCs w:val="24"/>
          <w:u w:val="single"/>
        </w:rPr>
        <w:t xml:space="preserve"> 见监理合同                        </w:t>
      </w:r>
    </w:p>
    <w:p w14:paraId="7EA8E1F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4.2</w:t>
      </w:r>
      <w:r>
        <w:rPr>
          <w:rFonts w:hint="eastAsia" w:ascii="宋体" w:hAnsi="宋体" w:eastAsia="宋体" w:cs="楷体"/>
          <w:kern w:val="2"/>
          <w:sz w:val="24"/>
          <w:szCs w:val="24"/>
        </w:rPr>
        <w:t xml:space="preserve"> 监理人员</w:t>
      </w:r>
    </w:p>
    <w:p w14:paraId="5315C27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总监理工程师：</w:t>
      </w:r>
    </w:p>
    <w:p w14:paraId="7DFC1F0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姓    名：</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3ED0695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职    务：</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16EF340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监理工程师执业资格证书号：</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1A6121F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联系电话：</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2F70279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电子信箱：</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570945B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通信地址：</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37389AE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关于监理人的其他约定：</w:t>
      </w:r>
      <w:r>
        <w:rPr>
          <w:rFonts w:hint="eastAsia" w:ascii="宋体" w:hAnsi="宋体" w:eastAsia="宋体" w:cs="楷体"/>
          <w:kern w:val="2"/>
          <w:sz w:val="24"/>
          <w:szCs w:val="24"/>
          <w:u w:val="single"/>
        </w:rPr>
        <w:t xml:space="preserve">    XXXX            </w:t>
      </w:r>
      <w:r>
        <w:rPr>
          <w:rFonts w:hint="eastAsia" w:ascii="宋体" w:hAnsi="宋体" w:eastAsia="宋体" w:cs="楷体"/>
          <w:kern w:val="2"/>
          <w:sz w:val="24"/>
          <w:szCs w:val="24"/>
        </w:rPr>
        <w:t>。</w:t>
      </w:r>
    </w:p>
    <w:p w14:paraId="78199E6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4.3</w:t>
      </w:r>
      <w:r>
        <w:rPr>
          <w:rFonts w:hint="eastAsia" w:ascii="宋体" w:hAnsi="宋体" w:eastAsia="宋体" w:cs="楷体"/>
          <w:kern w:val="2"/>
          <w:sz w:val="24"/>
          <w:szCs w:val="24"/>
        </w:rPr>
        <w:t xml:space="preserve"> 商定或确定</w:t>
      </w:r>
    </w:p>
    <w:p w14:paraId="5B847366">
      <w:pPr>
        <w:widowControl w:val="0"/>
        <w:wordWrap w:val="0"/>
        <w:adjustRightInd/>
        <w:snapToGrid/>
        <w:spacing w:after="0" w:line="480" w:lineRule="exact"/>
        <w:jc w:val="both"/>
        <w:rPr>
          <w:rFonts w:ascii="宋体" w:hAnsi="宋体" w:eastAsia="宋体" w:cs="楷体"/>
          <w:kern w:val="2"/>
          <w:sz w:val="24"/>
          <w:szCs w:val="24"/>
        </w:rPr>
      </w:pPr>
      <w:bookmarkStart w:id="629" w:name="_Toc267251418"/>
      <w:bookmarkEnd w:id="629"/>
      <w:r>
        <w:rPr>
          <w:rFonts w:hint="eastAsia" w:ascii="宋体" w:hAnsi="宋体" w:eastAsia="宋体" w:cs="楷体"/>
          <w:kern w:val="2"/>
          <w:sz w:val="24"/>
          <w:szCs w:val="24"/>
        </w:rPr>
        <w:t>在发包人和承包人不能通过协商达成一致意见时，发包人授权监理人对以下事项进行确定：</w:t>
      </w:r>
    </w:p>
    <w:p w14:paraId="1C562E70">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26F31371">
      <w:pPr>
        <w:keepNext/>
        <w:widowControl w:val="0"/>
        <w:wordWrap w:val="0"/>
        <w:adjustRightInd/>
        <w:snapToGrid/>
        <w:spacing w:after="0" w:line="480" w:lineRule="exact"/>
        <w:jc w:val="both"/>
        <w:rPr>
          <w:rFonts w:ascii="宋体" w:hAnsi="宋体" w:eastAsia="宋体" w:cs="楷体"/>
          <w:b/>
          <w:bCs/>
          <w:kern w:val="2"/>
          <w:sz w:val="24"/>
          <w:szCs w:val="24"/>
        </w:rPr>
      </w:pPr>
      <w:bookmarkStart w:id="630" w:name="_Toc351203637"/>
      <w:bookmarkEnd w:id="630"/>
      <w:r>
        <w:rPr>
          <w:rFonts w:hint="eastAsia" w:ascii="宋体" w:hAnsi="宋体" w:eastAsia="宋体" w:cs="楷体"/>
          <w:b/>
          <w:bCs/>
          <w:kern w:val="2"/>
          <w:sz w:val="24"/>
          <w:szCs w:val="24"/>
        </w:rPr>
        <w:t>5</w:t>
      </w:r>
      <w:bookmarkStart w:id="631" w:name="_Toc296347162"/>
      <w:bookmarkEnd w:id="631"/>
      <w:bookmarkStart w:id="632" w:name="_Toc297120463"/>
      <w:bookmarkEnd w:id="632"/>
      <w:bookmarkStart w:id="633" w:name="_Toc292559367"/>
      <w:bookmarkEnd w:id="633"/>
      <w:bookmarkStart w:id="634" w:name="_Toc296944502"/>
      <w:bookmarkEnd w:id="634"/>
      <w:bookmarkStart w:id="635" w:name="_Toc296346664"/>
      <w:bookmarkEnd w:id="635"/>
      <w:bookmarkStart w:id="636" w:name="_Toc296890991"/>
      <w:bookmarkEnd w:id="636"/>
      <w:bookmarkStart w:id="637" w:name="_Toc296891203"/>
      <w:bookmarkEnd w:id="637"/>
      <w:bookmarkStart w:id="638" w:name="_Toc292559872"/>
      <w:bookmarkEnd w:id="638"/>
      <w:bookmarkStart w:id="639" w:name="_Toc297048349"/>
      <w:bookmarkEnd w:id="639"/>
      <w:bookmarkStart w:id="640" w:name="_Toc296503163"/>
      <w:r>
        <w:rPr>
          <w:rFonts w:hint="eastAsia" w:ascii="宋体" w:hAnsi="宋体" w:eastAsia="宋体" w:cs="楷体"/>
          <w:b/>
          <w:bCs/>
          <w:kern w:val="2"/>
          <w:sz w:val="24"/>
          <w:szCs w:val="24"/>
        </w:rPr>
        <w:t>. 工程质量</w:t>
      </w:r>
      <w:bookmarkEnd w:id="640"/>
    </w:p>
    <w:p w14:paraId="6B49AC2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5.1</w:t>
      </w:r>
      <w:r>
        <w:rPr>
          <w:rFonts w:hint="eastAsia" w:ascii="宋体" w:hAnsi="宋体" w:eastAsia="宋体" w:cs="楷体"/>
          <w:kern w:val="2"/>
          <w:sz w:val="24"/>
          <w:szCs w:val="24"/>
        </w:rPr>
        <w:t xml:space="preserve"> 质量要求</w:t>
      </w:r>
    </w:p>
    <w:p w14:paraId="3BE7923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5</w:t>
      </w:r>
      <w:bookmarkStart w:id="641" w:name="_Toc297123496"/>
      <w:bookmarkEnd w:id="641"/>
      <w:bookmarkStart w:id="642" w:name="_Toc297216155"/>
      <w:bookmarkEnd w:id="642"/>
      <w:bookmarkStart w:id="643" w:name="_Toc318581164"/>
      <w:bookmarkEnd w:id="643"/>
      <w:bookmarkStart w:id="644" w:name="_Toc312677997"/>
      <w:bookmarkEnd w:id="644"/>
      <w:bookmarkStart w:id="645" w:name="_Toc304295527"/>
      <w:bookmarkEnd w:id="645"/>
      <w:bookmarkStart w:id="646" w:name="_Toc303539106"/>
      <w:bookmarkEnd w:id="646"/>
      <w:bookmarkStart w:id="647" w:name="_Toc300934949"/>
      <w:r>
        <w:rPr>
          <w:rFonts w:hint="eastAsia" w:ascii="宋体" w:hAnsi="宋体" w:eastAsia="宋体" w:cs="楷体"/>
          <w:kern w:val="2"/>
          <w:sz w:val="24"/>
          <w:szCs w:val="24"/>
        </w:rPr>
        <w:t>.1.1 特殊质量标准和要求：</w:t>
      </w:r>
      <w:bookmarkEnd w:id="647"/>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068274C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关于工程奖项的约定：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6DD17C4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5.2</w:t>
      </w:r>
      <w:r>
        <w:rPr>
          <w:rFonts w:hint="eastAsia" w:ascii="宋体" w:hAnsi="宋体" w:eastAsia="宋体" w:cs="楷体"/>
          <w:kern w:val="2"/>
          <w:sz w:val="24"/>
          <w:szCs w:val="24"/>
        </w:rPr>
        <w:t xml:space="preserve"> 隐蔽工程检查</w:t>
      </w:r>
    </w:p>
    <w:p w14:paraId="6F392673">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5.2.2承包人提前通知监理人隐蔽工程检查的期限的约定：</w:t>
      </w:r>
      <w:r>
        <w:rPr>
          <w:rFonts w:hint="eastAsia" w:ascii="宋体" w:hAnsi="宋体" w:eastAsia="宋体" w:cs="楷体"/>
          <w:kern w:val="2"/>
          <w:sz w:val="24"/>
          <w:szCs w:val="24"/>
          <w:u w:val="single"/>
        </w:rPr>
        <w:t xml:space="preserve"> 共同检查前48小时通知监理人   </w:t>
      </w:r>
      <w:r>
        <w:rPr>
          <w:rFonts w:hint="eastAsia" w:ascii="宋体" w:hAnsi="宋体" w:eastAsia="宋体" w:cs="楷体"/>
          <w:kern w:val="2"/>
          <w:sz w:val="24"/>
          <w:szCs w:val="24"/>
        </w:rPr>
        <w:t>。</w:t>
      </w:r>
    </w:p>
    <w:p w14:paraId="39F8C34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监理人不能按时进行检查时，应提前</w:t>
      </w:r>
      <w:r>
        <w:rPr>
          <w:rFonts w:hint="eastAsia" w:ascii="宋体" w:hAnsi="宋体" w:eastAsia="宋体" w:cs="楷体"/>
          <w:kern w:val="2"/>
          <w:sz w:val="24"/>
          <w:szCs w:val="24"/>
          <w:u w:val="single"/>
        </w:rPr>
        <w:t xml:space="preserve">   24    </w:t>
      </w:r>
      <w:r>
        <w:rPr>
          <w:rFonts w:hint="eastAsia" w:ascii="宋体" w:hAnsi="宋体" w:eastAsia="宋体" w:cs="楷体"/>
          <w:kern w:val="2"/>
          <w:sz w:val="24"/>
          <w:szCs w:val="24"/>
        </w:rPr>
        <w:t>小时提交书面延期要求。</w:t>
      </w:r>
    </w:p>
    <w:p w14:paraId="7520267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关于延期最长不得超过：</w:t>
      </w:r>
      <w:r>
        <w:rPr>
          <w:rFonts w:hint="eastAsia" w:ascii="宋体" w:hAnsi="宋体" w:eastAsia="宋体" w:cs="楷体"/>
          <w:kern w:val="2"/>
          <w:sz w:val="24"/>
          <w:szCs w:val="24"/>
          <w:u w:val="single"/>
        </w:rPr>
        <w:t xml:space="preserve">    48     </w:t>
      </w:r>
      <w:r>
        <w:rPr>
          <w:rFonts w:hint="eastAsia" w:ascii="宋体" w:hAnsi="宋体" w:eastAsia="宋体" w:cs="楷体"/>
          <w:kern w:val="2"/>
          <w:sz w:val="24"/>
          <w:szCs w:val="24"/>
        </w:rPr>
        <w:t>小时。</w:t>
      </w:r>
    </w:p>
    <w:p w14:paraId="226AECA8">
      <w:pPr>
        <w:keepNext/>
        <w:widowControl w:val="0"/>
        <w:wordWrap w:val="0"/>
        <w:adjustRightInd/>
        <w:snapToGrid/>
        <w:spacing w:after="0" w:line="480" w:lineRule="exact"/>
        <w:jc w:val="both"/>
        <w:rPr>
          <w:rFonts w:ascii="宋体" w:hAnsi="宋体" w:eastAsia="宋体" w:cs="楷体"/>
          <w:b/>
          <w:bCs/>
          <w:kern w:val="2"/>
          <w:sz w:val="24"/>
          <w:szCs w:val="24"/>
        </w:rPr>
      </w:pPr>
      <w:bookmarkStart w:id="648" w:name="_Toc351203638"/>
      <w:bookmarkEnd w:id="648"/>
      <w:r>
        <w:rPr>
          <w:rFonts w:hint="eastAsia" w:ascii="宋体" w:hAnsi="宋体" w:eastAsia="宋体" w:cs="楷体"/>
          <w:b/>
          <w:bCs/>
          <w:kern w:val="2"/>
          <w:sz w:val="24"/>
          <w:szCs w:val="24"/>
        </w:rPr>
        <w:t>6. 安全文明施工与环境保护</w:t>
      </w:r>
    </w:p>
    <w:p w14:paraId="74A64FF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6.1</w:t>
      </w:r>
      <w:r>
        <w:rPr>
          <w:rFonts w:hint="eastAsia" w:ascii="宋体" w:hAnsi="宋体" w:eastAsia="宋体" w:cs="楷体"/>
          <w:kern w:val="2"/>
          <w:sz w:val="24"/>
          <w:szCs w:val="24"/>
        </w:rPr>
        <w:t>安全文明施工</w:t>
      </w:r>
    </w:p>
    <w:p w14:paraId="62400D7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6.1.1 项目安全生产的达标目标及相应事项的约定：。</w:t>
      </w:r>
    </w:p>
    <w:p w14:paraId="6D338EE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6.1.4 关于治安保卫的特别约定：</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5167E1B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关于编制施工场地治安管理计划的约定：</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47E0959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6.1.5 文明施工</w:t>
      </w:r>
    </w:p>
    <w:p w14:paraId="0470FCD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合同当事人对文明施工的要求：。</w:t>
      </w:r>
    </w:p>
    <w:p w14:paraId="044CA3D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6.1.6 关于安全文明施工费支付比例和支付期限的约定：</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091FCBF0">
      <w:pPr>
        <w:keepNext/>
        <w:widowControl w:val="0"/>
        <w:wordWrap w:val="0"/>
        <w:adjustRightInd/>
        <w:snapToGrid/>
        <w:spacing w:after="0" w:line="480" w:lineRule="exact"/>
        <w:jc w:val="both"/>
        <w:rPr>
          <w:rFonts w:ascii="宋体" w:hAnsi="宋体" w:eastAsia="宋体" w:cs="楷体"/>
          <w:b/>
          <w:bCs/>
          <w:kern w:val="2"/>
          <w:sz w:val="24"/>
          <w:szCs w:val="24"/>
        </w:rPr>
      </w:pPr>
      <w:bookmarkStart w:id="649" w:name="_Toc351203639"/>
      <w:bookmarkEnd w:id="649"/>
      <w:r>
        <w:rPr>
          <w:rFonts w:hint="eastAsia" w:ascii="宋体" w:hAnsi="宋体" w:eastAsia="宋体" w:cs="楷体"/>
          <w:b/>
          <w:bCs/>
          <w:kern w:val="2"/>
          <w:sz w:val="24"/>
          <w:szCs w:val="24"/>
        </w:rPr>
        <w:t>7. 工期和进度</w:t>
      </w:r>
    </w:p>
    <w:p w14:paraId="632531A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7.1</w:t>
      </w:r>
      <w:r>
        <w:rPr>
          <w:rFonts w:hint="eastAsia" w:ascii="宋体" w:hAnsi="宋体" w:eastAsia="宋体" w:cs="楷体"/>
          <w:kern w:val="2"/>
          <w:sz w:val="24"/>
          <w:szCs w:val="24"/>
        </w:rPr>
        <w:t xml:space="preserve"> 施工组织设计</w:t>
      </w:r>
    </w:p>
    <w:p w14:paraId="65929398">
      <w:pPr>
        <w:widowControl w:val="0"/>
        <w:wordWrap w:val="0"/>
        <w:autoSpaceDE w:val="0"/>
        <w:autoSpaceDN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7.1.1 合同当事人约定的施工组织设计应包括的其他内容：</w:t>
      </w:r>
      <w:r>
        <w:rPr>
          <w:rFonts w:hint="eastAsia" w:ascii="宋体" w:hAnsi="宋体" w:eastAsia="宋体" w:cs="楷体"/>
          <w:kern w:val="2"/>
          <w:sz w:val="24"/>
          <w:szCs w:val="24"/>
          <w:u w:val="single"/>
        </w:rPr>
        <w:t xml:space="preserve">   按通用条款执行</w:t>
      </w:r>
      <w:r>
        <w:rPr>
          <w:rFonts w:hint="eastAsia" w:ascii="宋体" w:hAnsi="宋体" w:eastAsia="宋体" w:cs="楷体"/>
          <w:kern w:val="2"/>
          <w:sz w:val="24"/>
          <w:szCs w:val="24"/>
        </w:rPr>
        <w:t>。</w:t>
      </w:r>
    </w:p>
    <w:p w14:paraId="2B601607">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7.1.2 施工组织设计的提交和修改</w:t>
      </w:r>
    </w:p>
    <w:p w14:paraId="12A1DDB3">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承包人提交详细施工组织设计的期限的约定：</w:t>
      </w:r>
      <w:r>
        <w:rPr>
          <w:rFonts w:hint="eastAsia" w:ascii="宋体" w:hAnsi="宋体" w:eastAsia="宋体" w:cs="楷体"/>
          <w:kern w:val="2"/>
          <w:sz w:val="24"/>
          <w:szCs w:val="24"/>
          <w:u w:val="single"/>
        </w:rPr>
        <w:t xml:space="preserve">   开工前3天            </w:t>
      </w:r>
      <w:r>
        <w:rPr>
          <w:rFonts w:hint="eastAsia" w:ascii="宋体" w:hAnsi="宋体" w:eastAsia="宋体" w:cs="楷体"/>
          <w:kern w:val="2"/>
          <w:sz w:val="24"/>
          <w:szCs w:val="24"/>
        </w:rPr>
        <w:t>。</w:t>
      </w:r>
    </w:p>
    <w:p w14:paraId="1A87358C">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发包人和监理人在收到详细的施工组织设计后确认或提出修改意见的期限：</w:t>
      </w:r>
    </w:p>
    <w:p w14:paraId="7D2CA6C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u w:val="single"/>
        </w:rPr>
        <w:t xml:space="preserve">                      收到后7天内                                </w:t>
      </w:r>
      <w:r>
        <w:rPr>
          <w:rFonts w:hint="eastAsia" w:ascii="宋体" w:hAnsi="宋体" w:eastAsia="宋体" w:cs="楷体"/>
          <w:kern w:val="2"/>
          <w:sz w:val="24"/>
          <w:szCs w:val="24"/>
        </w:rPr>
        <w:t>。</w:t>
      </w:r>
    </w:p>
    <w:p w14:paraId="5489358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7</w:t>
      </w:r>
      <w:bookmarkStart w:id="650" w:name="_Toc312678005"/>
      <w:bookmarkEnd w:id="650"/>
      <w:bookmarkStart w:id="651" w:name="_Toc304295541"/>
      <w:bookmarkEnd w:id="651"/>
      <w:bookmarkStart w:id="652" w:name="_Toc297216173"/>
      <w:bookmarkEnd w:id="652"/>
      <w:bookmarkStart w:id="653" w:name="_Toc297123514"/>
      <w:bookmarkEnd w:id="653"/>
      <w:bookmarkStart w:id="654" w:name="_Toc303539123"/>
      <w:bookmarkEnd w:id="654"/>
      <w:bookmarkStart w:id="655" w:name="_Toc300934966"/>
      <w:bookmarkEnd w:id="655"/>
      <w:bookmarkStart w:id="656" w:name="_Toc312677479"/>
      <w:r>
        <w:rPr>
          <w:rFonts w:hint="eastAsia" w:ascii="宋体" w:hAnsi="宋体" w:eastAsia="宋体" w:cs="楷体"/>
          <w:bCs/>
          <w:kern w:val="2"/>
          <w:sz w:val="24"/>
          <w:szCs w:val="24"/>
        </w:rPr>
        <w:t>.2</w:t>
      </w:r>
      <w:bookmarkEnd w:id="656"/>
      <w:r>
        <w:rPr>
          <w:rFonts w:hint="eastAsia" w:ascii="宋体" w:hAnsi="宋体" w:eastAsia="宋体" w:cs="楷体"/>
          <w:kern w:val="2"/>
          <w:sz w:val="24"/>
          <w:szCs w:val="24"/>
        </w:rPr>
        <w:t xml:space="preserve"> 施工进度计划</w:t>
      </w:r>
    </w:p>
    <w:p w14:paraId="0341CEB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7.2.2 施工进度计划的修订</w:t>
      </w:r>
    </w:p>
    <w:p w14:paraId="7CC5E679">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发包人和监理人在收到修订的施工进度计划后确认或提出修改意见的期限：</w:t>
      </w:r>
    </w:p>
    <w:p w14:paraId="389E271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u w:val="single"/>
        </w:rPr>
        <w:t xml:space="preserve">        收到后5天内                                               </w:t>
      </w:r>
      <w:r>
        <w:rPr>
          <w:rFonts w:hint="eastAsia" w:ascii="宋体" w:hAnsi="宋体" w:eastAsia="宋体" w:cs="楷体"/>
          <w:kern w:val="2"/>
          <w:sz w:val="24"/>
          <w:szCs w:val="24"/>
        </w:rPr>
        <w:t>。</w:t>
      </w:r>
    </w:p>
    <w:p w14:paraId="3E21C74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7.3</w:t>
      </w:r>
      <w:r>
        <w:rPr>
          <w:rFonts w:hint="eastAsia" w:ascii="宋体" w:hAnsi="宋体" w:eastAsia="宋体" w:cs="楷体"/>
          <w:kern w:val="2"/>
          <w:sz w:val="24"/>
          <w:szCs w:val="24"/>
        </w:rPr>
        <w:t xml:space="preserve"> 开工</w:t>
      </w:r>
    </w:p>
    <w:p w14:paraId="6230897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7.3.1 开工准备</w:t>
      </w:r>
    </w:p>
    <w:p w14:paraId="5303ECC9">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关于承包人提交工程开工报审表的期限：</w:t>
      </w:r>
      <w:r>
        <w:rPr>
          <w:rFonts w:hint="eastAsia" w:ascii="宋体" w:hAnsi="宋体" w:eastAsia="宋体" w:cs="楷体"/>
          <w:kern w:val="2"/>
          <w:sz w:val="24"/>
          <w:szCs w:val="24"/>
          <w:u w:val="single"/>
        </w:rPr>
        <w:t xml:space="preserve">    合同签订后14天内            </w:t>
      </w:r>
      <w:r>
        <w:rPr>
          <w:rFonts w:hint="eastAsia" w:ascii="宋体" w:hAnsi="宋体" w:eastAsia="宋体" w:cs="楷体"/>
          <w:kern w:val="2"/>
          <w:sz w:val="24"/>
          <w:szCs w:val="24"/>
        </w:rPr>
        <w:t>。</w:t>
      </w:r>
    </w:p>
    <w:p w14:paraId="5AB8A419">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关于发包人应完成的其他开工准备工作及期限：</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3F581F5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 xml:space="preserve">关于承包人应完成的其他开工准备工作及期限： </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40817D6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7.3.2开工通知</w:t>
      </w:r>
    </w:p>
    <w:p w14:paraId="48A09B0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因发包人原因造成监理人未能在计划开工日期之日起</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天内发出开工通知的，承包人有权提出价格调整要求，或者解除合同。</w:t>
      </w:r>
    </w:p>
    <w:p w14:paraId="74E127B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7.4</w:t>
      </w:r>
      <w:r>
        <w:rPr>
          <w:rFonts w:hint="eastAsia" w:ascii="宋体" w:hAnsi="宋体" w:eastAsia="宋体" w:cs="楷体"/>
          <w:kern w:val="2"/>
          <w:sz w:val="24"/>
          <w:szCs w:val="24"/>
        </w:rPr>
        <w:t xml:space="preserve"> 测量放线</w:t>
      </w:r>
    </w:p>
    <w:p w14:paraId="2F1B939B">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7.4.1发包人通过监理人向承包人提供测量基准点、基准线和水准点及其书面资料的期限：</w:t>
      </w:r>
      <w:r>
        <w:rPr>
          <w:rFonts w:hint="eastAsia" w:ascii="宋体" w:hAnsi="宋体" w:eastAsia="宋体" w:cs="楷体"/>
          <w:kern w:val="2"/>
          <w:sz w:val="24"/>
          <w:szCs w:val="24"/>
          <w:u w:val="single"/>
        </w:rPr>
        <w:t xml:space="preserve">        合同签订后10天内                                  </w:t>
      </w:r>
      <w:r>
        <w:rPr>
          <w:rFonts w:hint="eastAsia" w:ascii="宋体" w:hAnsi="宋体" w:eastAsia="宋体" w:cs="楷体"/>
          <w:kern w:val="2"/>
          <w:sz w:val="24"/>
          <w:szCs w:val="24"/>
        </w:rPr>
        <w:t>。</w:t>
      </w:r>
    </w:p>
    <w:p w14:paraId="5DAA708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7</w:t>
      </w:r>
      <w:bookmarkStart w:id="657" w:name="_Toc297123516"/>
      <w:bookmarkEnd w:id="657"/>
      <w:bookmarkStart w:id="658" w:name="_Toc304295546"/>
      <w:bookmarkEnd w:id="658"/>
      <w:bookmarkStart w:id="659" w:name="_Toc312678010"/>
      <w:bookmarkEnd w:id="659"/>
      <w:bookmarkStart w:id="660" w:name="_Toc300934968"/>
      <w:bookmarkEnd w:id="660"/>
      <w:bookmarkStart w:id="661" w:name="_Toc303539125"/>
      <w:bookmarkEnd w:id="661"/>
      <w:bookmarkStart w:id="662" w:name="_Toc312677484"/>
      <w:bookmarkEnd w:id="662"/>
      <w:bookmarkStart w:id="663" w:name="_Toc297216175"/>
      <w:r>
        <w:rPr>
          <w:rFonts w:hint="eastAsia" w:ascii="宋体" w:hAnsi="宋体" w:eastAsia="宋体" w:cs="楷体"/>
          <w:bCs/>
          <w:kern w:val="2"/>
          <w:sz w:val="24"/>
          <w:szCs w:val="24"/>
        </w:rPr>
        <w:t>.5</w:t>
      </w:r>
      <w:bookmarkEnd w:id="663"/>
      <w:r>
        <w:rPr>
          <w:rFonts w:hint="eastAsia" w:ascii="宋体" w:hAnsi="宋体" w:eastAsia="宋体" w:cs="楷体"/>
          <w:kern w:val="2"/>
          <w:sz w:val="24"/>
          <w:szCs w:val="24"/>
        </w:rPr>
        <w:t xml:space="preserve"> 工期延误</w:t>
      </w:r>
    </w:p>
    <w:p w14:paraId="1D673AA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7.5.1 因发包人原因导致工期延误</w:t>
      </w:r>
    </w:p>
    <w:p w14:paraId="41627F0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（7）因发包人原因导致工期延误的其他情形：</w:t>
      </w:r>
      <w:r>
        <w:rPr>
          <w:rFonts w:hint="eastAsia" w:ascii="宋体" w:hAnsi="宋体" w:eastAsia="宋体" w:cs="楷体"/>
          <w:kern w:val="2"/>
          <w:sz w:val="24"/>
          <w:szCs w:val="24"/>
          <w:u w:val="single"/>
        </w:rPr>
        <w:t xml:space="preserve">   工期顺延      </w:t>
      </w:r>
      <w:r>
        <w:rPr>
          <w:rFonts w:hint="eastAsia" w:ascii="宋体" w:hAnsi="宋体" w:eastAsia="宋体" w:cs="楷体"/>
          <w:kern w:val="2"/>
          <w:sz w:val="24"/>
          <w:szCs w:val="24"/>
        </w:rPr>
        <w:t>。</w:t>
      </w:r>
    </w:p>
    <w:p w14:paraId="67FA645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7</w:t>
      </w:r>
      <w:bookmarkStart w:id="664" w:name="_Toc312678012"/>
      <w:bookmarkEnd w:id="664"/>
      <w:bookmarkStart w:id="665" w:name="_Toc297123518"/>
      <w:bookmarkEnd w:id="665"/>
      <w:bookmarkStart w:id="666" w:name="_Toc318581169"/>
      <w:bookmarkEnd w:id="666"/>
      <w:bookmarkStart w:id="667" w:name="_Toc300934970"/>
      <w:bookmarkEnd w:id="667"/>
      <w:bookmarkStart w:id="668" w:name="_Toc304295548"/>
      <w:bookmarkEnd w:id="668"/>
      <w:bookmarkStart w:id="669" w:name="_Toc297216177"/>
      <w:bookmarkEnd w:id="669"/>
      <w:bookmarkStart w:id="670" w:name="_Toc303539127"/>
      <w:bookmarkEnd w:id="670"/>
      <w:bookmarkStart w:id="671" w:name="_Toc312677486"/>
      <w:r>
        <w:rPr>
          <w:rFonts w:hint="eastAsia" w:ascii="宋体" w:hAnsi="宋体" w:eastAsia="宋体" w:cs="楷体"/>
          <w:kern w:val="2"/>
          <w:sz w:val="24"/>
          <w:szCs w:val="24"/>
        </w:rPr>
        <w:t>.5.2 因承包人原因导致工期延误</w:t>
      </w:r>
      <w:bookmarkEnd w:id="671"/>
    </w:p>
    <w:p w14:paraId="382826B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因</w:t>
      </w:r>
      <w:bookmarkStart w:id="672" w:name="_Toc312677487"/>
      <w:bookmarkEnd w:id="672"/>
      <w:bookmarkStart w:id="673" w:name="_Toc312678013"/>
      <w:bookmarkEnd w:id="673"/>
      <w:bookmarkStart w:id="674" w:name="_Toc318581170"/>
      <w:r>
        <w:rPr>
          <w:rFonts w:hint="eastAsia" w:ascii="宋体" w:hAnsi="宋体" w:eastAsia="宋体" w:cs="楷体"/>
          <w:kern w:val="2"/>
          <w:sz w:val="24"/>
          <w:szCs w:val="24"/>
        </w:rPr>
        <w:t>承包人原因造成工期延误，逾期竣工违约金的计算方法为：</w:t>
      </w:r>
      <w:bookmarkEnd w:id="674"/>
      <w:r>
        <w:rPr>
          <w:rFonts w:hint="eastAsia" w:ascii="宋体" w:hAnsi="宋体" w:eastAsia="宋体" w:cs="楷体"/>
          <w:kern w:val="2"/>
          <w:sz w:val="24"/>
          <w:szCs w:val="24"/>
          <w:u w:val="single"/>
        </w:rPr>
        <w:t xml:space="preserve">  按10000元/天处罚承包人</w:t>
      </w:r>
      <w:r>
        <w:rPr>
          <w:rFonts w:hint="eastAsia" w:ascii="宋体" w:hAnsi="宋体" w:eastAsia="宋体" w:cs="楷体"/>
          <w:kern w:val="2"/>
          <w:sz w:val="24"/>
          <w:szCs w:val="24"/>
        </w:rPr>
        <w:t>。</w:t>
      </w:r>
    </w:p>
    <w:p w14:paraId="5FD0992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因承包人原因造成工期延误，逾</w:t>
      </w:r>
      <w:bookmarkStart w:id="675" w:name="_Toc312678014"/>
      <w:bookmarkEnd w:id="675"/>
      <w:bookmarkStart w:id="676" w:name="_Toc318581171"/>
      <w:r>
        <w:rPr>
          <w:rFonts w:hint="eastAsia" w:ascii="宋体" w:hAnsi="宋体" w:eastAsia="宋体" w:cs="楷体"/>
          <w:kern w:val="2"/>
          <w:sz w:val="24"/>
          <w:szCs w:val="24"/>
        </w:rPr>
        <w:t>期竣工违约金的上限：</w:t>
      </w:r>
      <w:bookmarkEnd w:id="676"/>
      <w:r>
        <w:rPr>
          <w:rFonts w:hint="eastAsia" w:ascii="宋体" w:hAnsi="宋体" w:eastAsia="宋体" w:cs="楷体"/>
          <w:kern w:val="2"/>
          <w:sz w:val="24"/>
          <w:szCs w:val="24"/>
          <w:u w:val="single"/>
        </w:rPr>
        <w:t xml:space="preserve"> 总额不超过总价款的1%</w:t>
      </w:r>
      <w:r>
        <w:rPr>
          <w:rFonts w:hint="eastAsia" w:ascii="宋体" w:hAnsi="宋体" w:eastAsia="宋体" w:cs="楷体"/>
          <w:kern w:val="2"/>
          <w:sz w:val="24"/>
          <w:szCs w:val="24"/>
        </w:rPr>
        <w:t>。</w:t>
      </w:r>
    </w:p>
    <w:p w14:paraId="52DCDA6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7</w:t>
      </w:r>
      <w:bookmarkStart w:id="677" w:name="_Toc297216178"/>
      <w:bookmarkEnd w:id="677"/>
      <w:bookmarkStart w:id="678" w:name="_Toc312678015"/>
      <w:bookmarkEnd w:id="678"/>
      <w:bookmarkStart w:id="679" w:name="_Toc297123519"/>
      <w:bookmarkEnd w:id="679"/>
      <w:bookmarkStart w:id="680" w:name="_Toc304295549"/>
      <w:bookmarkEnd w:id="680"/>
      <w:bookmarkStart w:id="681" w:name="_Toc303539128"/>
      <w:bookmarkEnd w:id="681"/>
      <w:bookmarkStart w:id="682" w:name="_Toc300934971"/>
      <w:r>
        <w:rPr>
          <w:rFonts w:hint="eastAsia" w:ascii="宋体" w:hAnsi="宋体" w:eastAsia="宋体" w:cs="楷体"/>
          <w:bCs/>
          <w:kern w:val="2"/>
          <w:sz w:val="24"/>
          <w:szCs w:val="24"/>
        </w:rPr>
        <w:t>.6</w:t>
      </w:r>
      <w:bookmarkEnd w:id="682"/>
      <w:r>
        <w:rPr>
          <w:rFonts w:hint="eastAsia" w:ascii="宋体" w:hAnsi="宋体" w:eastAsia="宋体" w:cs="楷体"/>
          <w:kern w:val="2"/>
          <w:sz w:val="24"/>
          <w:szCs w:val="24"/>
        </w:rPr>
        <w:t xml:space="preserve"> 不利物质条件</w:t>
      </w:r>
    </w:p>
    <w:p w14:paraId="4ED7C6EE">
      <w:pPr>
        <w:widowControl w:val="0"/>
        <w:wordWrap w:val="0"/>
        <w:adjustRightInd/>
        <w:snapToGrid/>
        <w:spacing w:after="0" w:line="480" w:lineRule="exact"/>
        <w:jc w:val="both"/>
        <w:rPr>
          <w:rFonts w:ascii="宋体" w:hAnsi="宋体" w:eastAsia="宋体" w:cs="楷体"/>
          <w:kern w:val="2"/>
          <w:sz w:val="24"/>
          <w:szCs w:val="24"/>
        </w:rPr>
      </w:pPr>
      <w:bookmarkStart w:id="683" w:name="_Toc303539129"/>
      <w:bookmarkEnd w:id="683"/>
      <w:bookmarkStart w:id="684" w:name="_Toc304295550"/>
      <w:bookmarkEnd w:id="684"/>
      <w:bookmarkStart w:id="685" w:name="_Toc312678016"/>
      <w:bookmarkEnd w:id="685"/>
      <w:bookmarkStart w:id="686" w:name="_Toc300934972"/>
      <w:bookmarkEnd w:id="686"/>
      <w:bookmarkStart w:id="687" w:name="_Toc297123520"/>
      <w:bookmarkEnd w:id="687"/>
      <w:bookmarkStart w:id="688" w:name="_Toc318581172"/>
      <w:bookmarkEnd w:id="688"/>
      <w:bookmarkStart w:id="689" w:name="_Toc297216179"/>
      <w:r>
        <w:rPr>
          <w:rFonts w:hint="eastAsia" w:ascii="宋体" w:hAnsi="宋体" w:eastAsia="宋体" w:cs="楷体"/>
          <w:kern w:val="2"/>
          <w:sz w:val="24"/>
          <w:szCs w:val="24"/>
        </w:rPr>
        <w:t>不利物质条件的其他情形和有关约定：</w:t>
      </w:r>
      <w:bookmarkEnd w:id="689"/>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w:t>
      </w:r>
    </w:p>
    <w:p w14:paraId="19FA368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7</w:t>
      </w:r>
      <w:bookmarkStart w:id="690" w:name="_Toc312678017"/>
      <w:bookmarkEnd w:id="690"/>
      <w:bookmarkStart w:id="691" w:name="_Toc297123521"/>
      <w:bookmarkEnd w:id="691"/>
      <w:bookmarkStart w:id="692" w:name="_Toc303539130"/>
      <w:bookmarkEnd w:id="692"/>
      <w:bookmarkStart w:id="693" w:name="_Toc304295551"/>
      <w:bookmarkEnd w:id="693"/>
      <w:bookmarkStart w:id="694" w:name="_Toc300934973"/>
      <w:bookmarkEnd w:id="694"/>
      <w:bookmarkStart w:id="695" w:name="_Toc297216180"/>
      <w:r>
        <w:rPr>
          <w:rFonts w:hint="eastAsia" w:ascii="宋体" w:hAnsi="宋体" w:eastAsia="宋体" w:cs="楷体"/>
          <w:bCs/>
          <w:kern w:val="2"/>
          <w:sz w:val="24"/>
          <w:szCs w:val="24"/>
        </w:rPr>
        <w:t>.7</w:t>
      </w:r>
      <w:bookmarkEnd w:id="695"/>
      <w:r>
        <w:rPr>
          <w:rFonts w:hint="eastAsia" w:ascii="宋体" w:hAnsi="宋体" w:eastAsia="宋体" w:cs="楷体"/>
          <w:kern w:val="2"/>
          <w:sz w:val="24"/>
          <w:szCs w:val="24"/>
        </w:rPr>
        <w:t>异常恶劣的气候条件</w:t>
      </w:r>
    </w:p>
    <w:p w14:paraId="33657E4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发包人和承包人同意以下情形视为异常恶劣的气候条件：</w:t>
      </w:r>
    </w:p>
    <w:p w14:paraId="6A3CE11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w:t>
      </w:r>
      <w:r>
        <w:rPr>
          <w:rFonts w:hint="eastAsia" w:ascii="宋体" w:hAnsi="宋体" w:eastAsia="宋体" w:cs="楷体"/>
          <w:kern w:val="2"/>
          <w:sz w:val="24"/>
          <w:szCs w:val="24"/>
          <w:u w:val="single"/>
        </w:rPr>
        <w:t xml:space="preserve">  </w:t>
      </w:r>
      <w:r>
        <w:rPr>
          <w:rFonts w:hint="eastAsia" w:ascii="Calibri" w:hAnsi="Calibri" w:eastAsia="宋体" w:cs="楷体"/>
          <w:kern w:val="2"/>
          <w:sz w:val="24"/>
          <w:szCs w:val="24"/>
          <w:u w:val="single"/>
        </w:rPr>
        <w:t>双方另行约定</w:t>
      </w:r>
      <w:r>
        <w:rPr>
          <w:rFonts w:hint="eastAsia" w:ascii="宋体" w:hAnsi="宋体" w:eastAsia="宋体" w:cs="楷体"/>
          <w:kern w:val="2"/>
          <w:sz w:val="24"/>
          <w:szCs w:val="24"/>
          <w:u w:val="single"/>
        </w:rPr>
        <w:t xml:space="preserve">  </w:t>
      </w:r>
      <w:r>
        <w:rPr>
          <w:rFonts w:hint="eastAsia" w:ascii="宋体" w:hAnsi="宋体" w:eastAsia="宋体" w:cs="楷体"/>
          <w:kern w:val="2"/>
          <w:sz w:val="24"/>
          <w:szCs w:val="24"/>
        </w:rPr>
        <w:t>；</w:t>
      </w:r>
    </w:p>
    <w:p w14:paraId="30108F2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w:t>
      </w:r>
      <w:r>
        <w:rPr>
          <w:rFonts w:hint="eastAsia" w:ascii="宋体" w:hAnsi="宋体" w:eastAsia="宋体" w:cs="楷体"/>
          <w:kern w:val="2"/>
          <w:sz w:val="24"/>
          <w:szCs w:val="24"/>
          <w:u w:val="single"/>
        </w:rPr>
        <w:t xml:space="preserve">   </w:t>
      </w:r>
      <w:r>
        <w:rPr>
          <w:rFonts w:hint="eastAsia" w:ascii="Calibri" w:hAnsi="Calibri" w:eastAsia="宋体" w:cs="楷体"/>
          <w:kern w:val="2"/>
          <w:sz w:val="24"/>
          <w:szCs w:val="24"/>
          <w:u w:val="single"/>
        </w:rPr>
        <w:t>双方另行约定</w:t>
      </w:r>
      <w:r>
        <w:rPr>
          <w:rFonts w:hint="eastAsia" w:ascii="宋体" w:hAnsi="宋体" w:eastAsia="宋体" w:cs="楷体"/>
          <w:kern w:val="2"/>
          <w:sz w:val="24"/>
          <w:szCs w:val="24"/>
          <w:u w:val="single"/>
        </w:rPr>
        <w:t xml:space="preserve">   </w:t>
      </w:r>
      <w:r>
        <w:rPr>
          <w:rFonts w:hint="eastAsia" w:ascii="宋体" w:hAnsi="宋体" w:eastAsia="宋体" w:cs="楷体"/>
          <w:kern w:val="2"/>
          <w:sz w:val="24"/>
          <w:szCs w:val="24"/>
        </w:rPr>
        <w:t>；</w:t>
      </w:r>
    </w:p>
    <w:p w14:paraId="0CC0F15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w:t>
      </w:r>
      <w:r>
        <w:rPr>
          <w:rFonts w:hint="eastAsia" w:ascii="宋体" w:hAnsi="宋体" w:eastAsia="宋体" w:cs="楷体"/>
          <w:kern w:val="2"/>
          <w:sz w:val="24"/>
          <w:szCs w:val="24"/>
          <w:u w:val="single"/>
        </w:rPr>
        <w:t xml:space="preserve">   </w:t>
      </w:r>
      <w:r>
        <w:rPr>
          <w:rFonts w:hint="eastAsia" w:ascii="Calibri" w:hAnsi="Calibri" w:eastAsia="宋体" w:cs="楷体"/>
          <w:kern w:val="2"/>
          <w:sz w:val="24"/>
          <w:szCs w:val="24"/>
          <w:u w:val="single"/>
        </w:rPr>
        <w:t>双方另行约定</w:t>
      </w:r>
      <w:r>
        <w:rPr>
          <w:rFonts w:hint="eastAsia" w:ascii="宋体" w:hAnsi="宋体" w:eastAsia="宋体" w:cs="楷体"/>
          <w:kern w:val="2"/>
          <w:sz w:val="24"/>
          <w:szCs w:val="24"/>
          <w:u w:val="single"/>
        </w:rPr>
        <w:t xml:space="preserve">   </w:t>
      </w:r>
      <w:r>
        <w:rPr>
          <w:rFonts w:hint="eastAsia" w:ascii="宋体" w:hAnsi="宋体" w:eastAsia="宋体" w:cs="楷体"/>
          <w:kern w:val="2"/>
          <w:sz w:val="24"/>
          <w:szCs w:val="24"/>
        </w:rPr>
        <w:t>。</w:t>
      </w:r>
    </w:p>
    <w:p w14:paraId="7C31629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7.8</w:t>
      </w:r>
      <w:r>
        <w:rPr>
          <w:rFonts w:hint="eastAsia" w:ascii="宋体" w:hAnsi="宋体" w:eastAsia="宋体" w:cs="楷体"/>
          <w:kern w:val="2"/>
          <w:sz w:val="24"/>
          <w:szCs w:val="24"/>
        </w:rPr>
        <w:t xml:space="preserve"> 提前竣工的奖励</w:t>
      </w:r>
    </w:p>
    <w:p w14:paraId="357754AD">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7.8.1提前竣工的奖励：</w:t>
      </w:r>
      <w:r>
        <w:rPr>
          <w:rFonts w:hint="eastAsia" w:ascii="宋体" w:hAnsi="宋体" w:eastAsia="宋体" w:cs="楷体"/>
          <w:kern w:val="2"/>
          <w:sz w:val="24"/>
          <w:szCs w:val="24"/>
          <w:u w:val="single"/>
        </w:rPr>
        <w:t xml:space="preserve">              /                      。</w:t>
      </w:r>
    </w:p>
    <w:p w14:paraId="0CF221B7">
      <w:pPr>
        <w:keepNext/>
        <w:widowControl w:val="0"/>
        <w:wordWrap w:val="0"/>
        <w:adjustRightInd/>
        <w:snapToGrid/>
        <w:spacing w:after="0" w:line="480" w:lineRule="exact"/>
        <w:jc w:val="both"/>
        <w:rPr>
          <w:rFonts w:ascii="宋体" w:hAnsi="宋体" w:eastAsia="宋体" w:cs="楷体"/>
          <w:b/>
          <w:bCs/>
          <w:kern w:val="2"/>
          <w:sz w:val="24"/>
          <w:szCs w:val="24"/>
        </w:rPr>
      </w:pPr>
      <w:bookmarkStart w:id="696" w:name="_Toc351203640"/>
      <w:bookmarkEnd w:id="696"/>
      <w:r>
        <w:rPr>
          <w:rFonts w:hint="eastAsia" w:ascii="宋体" w:hAnsi="宋体" w:eastAsia="宋体" w:cs="楷体"/>
          <w:b/>
          <w:bCs/>
          <w:kern w:val="2"/>
          <w:sz w:val="24"/>
          <w:szCs w:val="24"/>
        </w:rPr>
        <w:t>8. 材料与设备</w:t>
      </w:r>
    </w:p>
    <w:p w14:paraId="6F50482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8</w:t>
      </w:r>
      <w:bookmarkStart w:id="697" w:name="_Toc296944506"/>
      <w:bookmarkEnd w:id="697"/>
      <w:bookmarkStart w:id="698" w:name="_Toc280868654"/>
      <w:bookmarkEnd w:id="698"/>
      <w:bookmarkStart w:id="699" w:name="_Toc296347166"/>
      <w:bookmarkEnd w:id="699"/>
      <w:bookmarkStart w:id="700" w:name="_Toc312678019"/>
      <w:bookmarkEnd w:id="700"/>
      <w:bookmarkStart w:id="701" w:name="_Toc297048353"/>
      <w:bookmarkEnd w:id="701"/>
      <w:bookmarkStart w:id="702" w:name="_Toc296503167"/>
      <w:bookmarkEnd w:id="702"/>
      <w:bookmarkStart w:id="703" w:name="_Toc292559877"/>
      <w:bookmarkEnd w:id="703"/>
      <w:bookmarkStart w:id="704" w:name="_Toc267251424"/>
      <w:bookmarkEnd w:id="704"/>
      <w:bookmarkStart w:id="705" w:name="_Toc297123527"/>
      <w:bookmarkEnd w:id="705"/>
      <w:bookmarkStart w:id="706" w:name="_Toc303539136"/>
      <w:bookmarkEnd w:id="706"/>
      <w:bookmarkStart w:id="707" w:name="_Toc304295556"/>
      <w:bookmarkEnd w:id="707"/>
      <w:bookmarkStart w:id="708" w:name="_Toc296891207"/>
      <w:bookmarkEnd w:id="708"/>
      <w:bookmarkStart w:id="709" w:name="_Toc292559372"/>
      <w:bookmarkEnd w:id="709"/>
      <w:bookmarkStart w:id="710" w:name="_Toc296890995"/>
      <w:bookmarkEnd w:id="710"/>
      <w:bookmarkStart w:id="711" w:name="_Toc280868655"/>
      <w:bookmarkEnd w:id="711"/>
      <w:bookmarkStart w:id="712" w:name="_Toc297120467"/>
      <w:bookmarkEnd w:id="712"/>
      <w:bookmarkStart w:id="713" w:name="_Toc297216186"/>
      <w:bookmarkEnd w:id="713"/>
      <w:bookmarkStart w:id="714" w:name="_Toc296346668"/>
      <w:bookmarkEnd w:id="714"/>
      <w:bookmarkStart w:id="715" w:name="_Toc280868656"/>
      <w:bookmarkEnd w:id="715"/>
      <w:bookmarkStart w:id="716" w:name="_Toc312677493"/>
      <w:bookmarkEnd w:id="716"/>
      <w:bookmarkStart w:id="717" w:name="_Toc300934979"/>
      <w:r>
        <w:rPr>
          <w:rFonts w:hint="eastAsia" w:ascii="宋体" w:hAnsi="宋体" w:eastAsia="宋体" w:cs="楷体"/>
          <w:bCs/>
          <w:kern w:val="2"/>
          <w:sz w:val="24"/>
          <w:szCs w:val="24"/>
        </w:rPr>
        <w:t>.4</w:t>
      </w:r>
      <w:bookmarkEnd w:id="717"/>
      <w:r>
        <w:rPr>
          <w:rFonts w:hint="eastAsia" w:ascii="宋体" w:hAnsi="宋体" w:eastAsia="宋体" w:cs="楷体"/>
          <w:kern w:val="2"/>
          <w:sz w:val="24"/>
          <w:szCs w:val="24"/>
        </w:rPr>
        <w:t>材料与工程设备的保管与使用</w:t>
      </w:r>
    </w:p>
    <w:p w14:paraId="1C5A863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8</w:t>
      </w:r>
      <w:bookmarkStart w:id="718" w:name="_Toc296503168"/>
      <w:bookmarkEnd w:id="718"/>
      <w:bookmarkStart w:id="719" w:name="_Toc318581173"/>
      <w:bookmarkEnd w:id="719"/>
      <w:bookmarkStart w:id="720" w:name="_Toc296944507"/>
      <w:bookmarkEnd w:id="720"/>
      <w:bookmarkStart w:id="721" w:name="_Toc297120468"/>
      <w:bookmarkEnd w:id="721"/>
      <w:bookmarkStart w:id="722" w:name="_Toc296347167"/>
      <w:bookmarkEnd w:id="722"/>
      <w:bookmarkStart w:id="723" w:name="_Toc297048354"/>
      <w:bookmarkEnd w:id="723"/>
      <w:bookmarkStart w:id="724" w:name="_Toc296890996"/>
      <w:bookmarkEnd w:id="724"/>
      <w:bookmarkStart w:id="725" w:name="_Toc292559878"/>
      <w:bookmarkEnd w:id="725"/>
      <w:bookmarkStart w:id="726" w:name="_Toc297216187"/>
      <w:bookmarkEnd w:id="726"/>
      <w:bookmarkStart w:id="727" w:name="_Toc300934980"/>
      <w:bookmarkEnd w:id="727"/>
      <w:bookmarkStart w:id="728" w:name="_Toc297123528"/>
      <w:bookmarkEnd w:id="728"/>
      <w:bookmarkStart w:id="729" w:name="_Toc296891208"/>
      <w:bookmarkEnd w:id="729"/>
      <w:bookmarkStart w:id="730" w:name="_Toc292559373"/>
      <w:bookmarkEnd w:id="730"/>
      <w:bookmarkStart w:id="731" w:name="_Toc312678020"/>
      <w:bookmarkEnd w:id="731"/>
      <w:bookmarkStart w:id="732" w:name="_Toc312677494"/>
      <w:bookmarkEnd w:id="732"/>
      <w:bookmarkStart w:id="733" w:name="_Toc304295557"/>
      <w:bookmarkEnd w:id="733"/>
      <w:bookmarkStart w:id="734" w:name="_Toc303539137"/>
      <w:bookmarkEnd w:id="734"/>
      <w:bookmarkStart w:id="735" w:name="_Toc296346669"/>
      <w:r>
        <w:rPr>
          <w:rFonts w:hint="eastAsia" w:ascii="宋体" w:hAnsi="宋体" w:eastAsia="宋体" w:cs="楷体"/>
          <w:kern w:val="2"/>
          <w:sz w:val="24"/>
          <w:szCs w:val="24"/>
        </w:rPr>
        <w:t>.4.1发包人供应的材料设备的保管费用的承担：</w:t>
      </w:r>
      <w:bookmarkEnd w:id="735"/>
      <w:r>
        <w:rPr>
          <w:rFonts w:hint="eastAsia" w:ascii="宋体" w:hAnsi="宋体" w:eastAsia="宋体" w:cs="楷体"/>
          <w:kern w:val="2"/>
          <w:sz w:val="24"/>
          <w:szCs w:val="24"/>
          <w:u w:val="single"/>
        </w:rPr>
        <w:t xml:space="preserve">   由承包人承担          </w:t>
      </w:r>
      <w:r>
        <w:rPr>
          <w:rFonts w:hint="eastAsia" w:ascii="宋体" w:hAnsi="宋体" w:eastAsia="宋体" w:cs="楷体"/>
          <w:kern w:val="2"/>
          <w:sz w:val="24"/>
          <w:szCs w:val="24"/>
        </w:rPr>
        <w:t>。</w:t>
      </w:r>
    </w:p>
    <w:p w14:paraId="2AB08B2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8.4.2 承包人采购材料设备的约定：土建主材由甲方指定品牌及产地，乙方自行采购，且必须是住建局登记备案的合格产品，须经发包人派驻工地代表及监理方认可签字后方可采购。安装主材若甲方指定品牌及产地，材料价格依实调整。甲方若不指定品牌及产地，按清单报价中执行。</w:t>
      </w:r>
    </w:p>
    <w:p w14:paraId="2C02A94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8.6</w:t>
      </w:r>
      <w:r>
        <w:rPr>
          <w:rFonts w:hint="eastAsia" w:ascii="宋体" w:hAnsi="宋体" w:eastAsia="宋体" w:cs="楷体"/>
          <w:kern w:val="2"/>
          <w:sz w:val="24"/>
          <w:szCs w:val="24"/>
        </w:rPr>
        <w:t xml:space="preserve"> 样品</w:t>
      </w:r>
    </w:p>
    <w:p w14:paraId="2632A8A4">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8.6.1</w:t>
      </w:r>
      <w:r>
        <w:rPr>
          <w:rFonts w:hint="eastAsia" w:ascii="宋体" w:hAnsi="宋体" w:eastAsia="宋体" w:cs="楷体"/>
          <w:kern w:val="2"/>
          <w:sz w:val="24"/>
          <w:szCs w:val="24"/>
        </w:rPr>
        <w:tab/>
      </w:r>
      <w:r>
        <w:rPr>
          <w:rFonts w:hint="eastAsia" w:ascii="宋体" w:hAnsi="宋体" w:eastAsia="宋体" w:cs="楷体"/>
          <w:kern w:val="2"/>
          <w:sz w:val="24"/>
          <w:szCs w:val="24"/>
        </w:rPr>
        <w:t>样品的报送与封存</w:t>
      </w:r>
    </w:p>
    <w:p w14:paraId="1F4E5E00">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需要承包人报送样品的材料或工程设备，样品的种类、名称、规格、数量要求：</w:t>
      </w:r>
      <w:r>
        <w:rPr>
          <w:rFonts w:hint="eastAsia" w:ascii="宋体" w:hAnsi="宋体" w:eastAsia="宋体" w:cs="楷体"/>
          <w:kern w:val="2"/>
          <w:sz w:val="24"/>
          <w:szCs w:val="24"/>
          <w:u w:val="single"/>
        </w:rPr>
        <w:t xml:space="preserve"> 按管理部门要求和业主需求确定   </w:t>
      </w:r>
      <w:r>
        <w:rPr>
          <w:rFonts w:hint="eastAsia" w:ascii="宋体" w:hAnsi="宋体" w:eastAsia="宋体" w:cs="楷体"/>
          <w:kern w:val="2"/>
          <w:sz w:val="24"/>
          <w:szCs w:val="24"/>
        </w:rPr>
        <w:t>。</w:t>
      </w:r>
    </w:p>
    <w:p w14:paraId="124C384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Cs/>
          <w:kern w:val="2"/>
          <w:sz w:val="24"/>
          <w:szCs w:val="24"/>
        </w:rPr>
        <w:t>8.8</w:t>
      </w:r>
      <w:r>
        <w:rPr>
          <w:rFonts w:hint="eastAsia" w:ascii="宋体" w:hAnsi="宋体" w:eastAsia="宋体" w:cs="楷体"/>
          <w:kern w:val="2"/>
          <w:sz w:val="24"/>
          <w:szCs w:val="24"/>
        </w:rPr>
        <w:t xml:space="preserve"> 施工设备和临时设施</w:t>
      </w:r>
    </w:p>
    <w:p w14:paraId="33351240">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8.8.1 承包人提供的施工设备和临时设施</w:t>
      </w:r>
    </w:p>
    <w:p w14:paraId="64D4A21A">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关于修建临时设施费用承担的约定：</w:t>
      </w:r>
      <w:r>
        <w:rPr>
          <w:rFonts w:hint="eastAsia" w:ascii="宋体" w:hAnsi="宋体" w:eastAsia="宋体" w:cs="楷体"/>
          <w:kern w:val="2"/>
          <w:sz w:val="24"/>
          <w:szCs w:val="24"/>
          <w:u w:val="single"/>
        </w:rPr>
        <w:t xml:space="preserve">          由承包人确定              </w:t>
      </w:r>
      <w:r>
        <w:rPr>
          <w:rFonts w:hint="eastAsia" w:ascii="宋体" w:hAnsi="宋体" w:eastAsia="宋体" w:cs="楷体"/>
          <w:kern w:val="2"/>
          <w:sz w:val="24"/>
          <w:szCs w:val="24"/>
        </w:rPr>
        <w:t>。</w:t>
      </w:r>
    </w:p>
    <w:p w14:paraId="551B6FCE">
      <w:pPr>
        <w:keepNext/>
        <w:widowControl w:val="0"/>
        <w:wordWrap w:val="0"/>
        <w:adjustRightInd/>
        <w:snapToGrid/>
        <w:spacing w:after="0" w:line="480" w:lineRule="exact"/>
        <w:jc w:val="both"/>
        <w:rPr>
          <w:rFonts w:ascii="宋体" w:hAnsi="宋体" w:eastAsia="宋体" w:cs="楷体"/>
          <w:b/>
          <w:bCs/>
          <w:kern w:val="2"/>
          <w:sz w:val="24"/>
          <w:szCs w:val="24"/>
        </w:rPr>
      </w:pPr>
      <w:bookmarkStart w:id="736" w:name="_Toc351203641"/>
      <w:bookmarkEnd w:id="736"/>
      <w:r>
        <w:rPr>
          <w:rFonts w:hint="eastAsia" w:ascii="宋体" w:hAnsi="宋体" w:eastAsia="宋体" w:cs="楷体"/>
          <w:b/>
          <w:bCs/>
          <w:kern w:val="2"/>
          <w:sz w:val="24"/>
          <w:szCs w:val="24"/>
        </w:rPr>
        <w:t>9</w:t>
      </w:r>
      <w:bookmarkStart w:id="737" w:name="_Toc296346674"/>
      <w:bookmarkEnd w:id="737"/>
      <w:bookmarkStart w:id="738" w:name="_Toc296891213"/>
      <w:bookmarkEnd w:id="738"/>
      <w:bookmarkStart w:id="739" w:name="_Toc292559883"/>
      <w:bookmarkEnd w:id="739"/>
      <w:bookmarkStart w:id="740" w:name="_Toc297048359"/>
      <w:bookmarkEnd w:id="740"/>
      <w:bookmarkStart w:id="741" w:name="_Toc312678021"/>
      <w:bookmarkEnd w:id="741"/>
      <w:bookmarkStart w:id="742" w:name="_Toc312677495"/>
      <w:bookmarkEnd w:id="742"/>
      <w:bookmarkStart w:id="743" w:name="_Toc296891001"/>
      <w:bookmarkEnd w:id="743"/>
      <w:bookmarkStart w:id="744" w:name="_Toc297216192"/>
      <w:bookmarkEnd w:id="744"/>
      <w:bookmarkStart w:id="745" w:name="_Toc296347172"/>
      <w:bookmarkEnd w:id="745"/>
      <w:bookmarkStart w:id="746" w:name="_Toc303539139"/>
      <w:bookmarkEnd w:id="746"/>
      <w:bookmarkStart w:id="747" w:name="_Toc297123533"/>
      <w:bookmarkEnd w:id="747"/>
      <w:bookmarkStart w:id="748" w:name="_Toc292559378"/>
      <w:bookmarkEnd w:id="748"/>
      <w:bookmarkStart w:id="749" w:name="_Toc296944512"/>
      <w:bookmarkEnd w:id="749"/>
      <w:bookmarkStart w:id="750" w:name="_Toc297120473"/>
      <w:bookmarkEnd w:id="750"/>
      <w:bookmarkStart w:id="751" w:name="_Toc296503173"/>
      <w:bookmarkEnd w:id="751"/>
      <w:bookmarkStart w:id="752" w:name="_Toc267251427"/>
      <w:bookmarkEnd w:id="752"/>
      <w:bookmarkStart w:id="753" w:name="_Toc304295559"/>
      <w:bookmarkEnd w:id="753"/>
      <w:bookmarkStart w:id="754" w:name="_Toc300934982"/>
      <w:bookmarkEnd w:id="754"/>
      <w:bookmarkStart w:id="755" w:name="_Toc267251428"/>
      <w:r>
        <w:rPr>
          <w:rFonts w:hint="eastAsia" w:ascii="宋体" w:hAnsi="宋体" w:eastAsia="宋体" w:cs="楷体"/>
          <w:b/>
          <w:bCs/>
          <w:kern w:val="2"/>
          <w:sz w:val="24"/>
          <w:szCs w:val="24"/>
        </w:rPr>
        <w:t>. 试验与检验</w:t>
      </w:r>
      <w:bookmarkEnd w:id="755"/>
    </w:p>
    <w:p w14:paraId="3F07DE7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9</w:t>
      </w:r>
      <w:bookmarkStart w:id="756" w:name="_Toc312678022"/>
      <w:bookmarkEnd w:id="756"/>
      <w:bookmarkStart w:id="757" w:name="_Toc304295560"/>
      <w:bookmarkEnd w:id="757"/>
      <w:bookmarkStart w:id="758" w:name="_Toc303539140"/>
      <w:bookmarkEnd w:id="758"/>
      <w:bookmarkStart w:id="759" w:name="_Toc297123534"/>
      <w:bookmarkEnd w:id="759"/>
      <w:bookmarkStart w:id="760" w:name="_Toc312677496"/>
      <w:bookmarkEnd w:id="760"/>
      <w:bookmarkStart w:id="761" w:name="_Toc297216193"/>
      <w:bookmarkEnd w:id="761"/>
      <w:bookmarkStart w:id="762" w:name="_Toc300934983"/>
      <w:r>
        <w:rPr>
          <w:rFonts w:hint="eastAsia" w:ascii="宋体" w:hAnsi="宋体" w:eastAsia="宋体" w:cs="楷体"/>
          <w:b/>
          <w:bCs/>
          <w:kern w:val="2"/>
          <w:sz w:val="24"/>
          <w:szCs w:val="24"/>
        </w:rPr>
        <w:t>.1</w:t>
      </w:r>
      <w:bookmarkEnd w:id="762"/>
      <w:r>
        <w:rPr>
          <w:rFonts w:hint="eastAsia" w:ascii="宋体" w:hAnsi="宋体" w:eastAsia="宋体" w:cs="楷体"/>
          <w:kern w:val="2"/>
          <w:sz w:val="24"/>
          <w:szCs w:val="24"/>
        </w:rPr>
        <w:t>试验设备与试验人员</w:t>
      </w:r>
    </w:p>
    <w:p w14:paraId="1F5C9BB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9</w:t>
      </w:r>
      <w:bookmarkStart w:id="763" w:name="_Toc303539141"/>
      <w:bookmarkEnd w:id="763"/>
      <w:bookmarkStart w:id="764" w:name="_Toc312677497"/>
      <w:bookmarkEnd w:id="764"/>
      <w:bookmarkStart w:id="765" w:name="_Toc297123535"/>
      <w:bookmarkEnd w:id="765"/>
      <w:bookmarkStart w:id="766" w:name="_Toc300934984"/>
      <w:bookmarkEnd w:id="766"/>
      <w:bookmarkStart w:id="767" w:name="_Toc304295561"/>
      <w:bookmarkEnd w:id="767"/>
      <w:bookmarkStart w:id="768" w:name="_Toc312678023"/>
      <w:bookmarkEnd w:id="768"/>
      <w:bookmarkStart w:id="769" w:name="_Toc297216194"/>
      <w:bookmarkEnd w:id="769"/>
      <w:bookmarkStart w:id="770" w:name="_Toc318581174"/>
      <w:r>
        <w:rPr>
          <w:rFonts w:hint="eastAsia" w:ascii="宋体" w:hAnsi="宋体" w:eastAsia="宋体" w:cs="楷体"/>
          <w:kern w:val="2"/>
          <w:sz w:val="24"/>
          <w:szCs w:val="24"/>
        </w:rPr>
        <w:t>.1.2 试验设备</w:t>
      </w:r>
      <w:bookmarkEnd w:id="770"/>
    </w:p>
    <w:p w14:paraId="50D3C57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施工现场需要配置的试验场所：</w:t>
      </w:r>
      <w:bookmarkStart w:id="771" w:name="_Toc312678024"/>
      <w:bookmarkEnd w:id="771"/>
      <w:bookmarkStart w:id="772" w:name="_Toc303539142"/>
      <w:bookmarkEnd w:id="772"/>
      <w:bookmarkStart w:id="773" w:name="_Toc304295562"/>
      <w:bookmarkEnd w:id="773"/>
      <w:bookmarkStart w:id="774" w:name="_Toc297123536"/>
      <w:bookmarkEnd w:id="774"/>
      <w:bookmarkStart w:id="775" w:name="_Toc312677498"/>
      <w:bookmarkEnd w:id="775"/>
      <w:bookmarkStart w:id="776" w:name="_Toc300934985"/>
      <w:bookmarkEnd w:id="776"/>
      <w:bookmarkStart w:id="777" w:name="_Toc297216195"/>
      <w:bookmarkEnd w:id="777"/>
      <w:r>
        <w:rPr>
          <w:rFonts w:hint="eastAsia" w:ascii="宋体" w:hAnsi="宋体" w:eastAsia="宋体" w:cs="楷体"/>
          <w:kern w:val="2"/>
          <w:sz w:val="24"/>
          <w:szCs w:val="24"/>
          <w:u w:val="single"/>
        </w:rPr>
        <w:t xml:space="preserve">  根据需要配备                           </w:t>
      </w:r>
      <w:r>
        <w:rPr>
          <w:rFonts w:hint="eastAsia" w:ascii="宋体" w:hAnsi="宋体" w:eastAsia="宋体" w:cs="楷体"/>
          <w:kern w:val="2"/>
          <w:sz w:val="24"/>
          <w:szCs w:val="24"/>
        </w:rPr>
        <w:t>。施工现场需要配备的试验设备：</w:t>
      </w:r>
      <w:r>
        <w:rPr>
          <w:rFonts w:hint="eastAsia" w:ascii="宋体" w:hAnsi="宋体" w:eastAsia="宋体" w:cs="楷体"/>
          <w:kern w:val="2"/>
          <w:sz w:val="24"/>
          <w:szCs w:val="24"/>
          <w:u w:val="single"/>
        </w:rPr>
        <w:t xml:space="preserve">  根据需要配备                           </w:t>
      </w:r>
      <w:r>
        <w:rPr>
          <w:rFonts w:hint="eastAsia" w:ascii="宋体" w:hAnsi="宋体" w:eastAsia="宋体" w:cs="楷体"/>
          <w:kern w:val="2"/>
          <w:sz w:val="24"/>
          <w:szCs w:val="24"/>
        </w:rPr>
        <w:t>。</w:t>
      </w:r>
    </w:p>
    <w:p w14:paraId="787FFA2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施工现场需要具备的其他试验条件：</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w:t>
      </w:r>
    </w:p>
    <w:p w14:paraId="5DF0F3C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 xml:space="preserve">9.4 </w:t>
      </w:r>
      <w:r>
        <w:rPr>
          <w:rFonts w:hint="eastAsia" w:ascii="宋体" w:hAnsi="宋体" w:eastAsia="宋体" w:cs="楷体"/>
          <w:kern w:val="2"/>
          <w:sz w:val="24"/>
          <w:szCs w:val="24"/>
        </w:rPr>
        <w:t xml:space="preserve">现场工艺试验 </w:t>
      </w:r>
    </w:p>
    <w:p w14:paraId="03B2CD4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现场工艺试验的有关约定：</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w:t>
      </w:r>
    </w:p>
    <w:p w14:paraId="46464CEB">
      <w:pPr>
        <w:keepNext/>
        <w:widowControl w:val="0"/>
        <w:wordWrap w:val="0"/>
        <w:adjustRightInd/>
        <w:snapToGrid/>
        <w:spacing w:after="0" w:line="480" w:lineRule="exact"/>
        <w:jc w:val="both"/>
        <w:rPr>
          <w:rFonts w:ascii="宋体" w:hAnsi="宋体" w:eastAsia="宋体" w:cs="楷体"/>
          <w:b/>
          <w:bCs/>
          <w:kern w:val="2"/>
          <w:sz w:val="24"/>
          <w:szCs w:val="24"/>
        </w:rPr>
      </w:pPr>
      <w:bookmarkStart w:id="778" w:name="_Toc351203642"/>
      <w:bookmarkEnd w:id="778"/>
      <w:r>
        <w:rPr>
          <w:rFonts w:hint="eastAsia" w:ascii="宋体" w:hAnsi="宋体" w:eastAsia="宋体" w:cs="楷体"/>
          <w:b/>
          <w:bCs/>
          <w:kern w:val="2"/>
          <w:sz w:val="24"/>
          <w:szCs w:val="24"/>
        </w:rPr>
        <w:t>1</w:t>
      </w:r>
      <w:bookmarkStart w:id="779" w:name="_Toc267251435"/>
      <w:bookmarkEnd w:id="779"/>
      <w:bookmarkStart w:id="780" w:name="_Toc292559398"/>
      <w:bookmarkEnd w:id="780"/>
      <w:bookmarkStart w:id="781" w:name="_Toc296891233"/>
      <w:bookmarkEnd w:id="781"/>
      <w:bookmarkStart w:id="782" w:name="_Toc267251441"/>
      <w:bookmarkEnd w:id="782"/>
      <w:bookmarkStart w:id="783" w:name="_Toc312678025"/>
      <w:bookmarkEnd w:id="783"/>
      <w:bookmarkStart w:id="784" w:name="_Toc296891021"/>
      <w:bookmarkEnd w:id="784"/>
      <w:bookmarkStart w:id="785" w:name="_Toc303539146"/>
      <w:bookmarkEnd w:id="785"/>
      <w:bookmarkStart w:id="786" w:name="_Toc300934989"/>
      <w:bookmarkEnd w:id="786"/>
      <w:bookmarkStart w:id="787" w:name="_Toc312677499"/>
      <w:bookmarkEnd w:id="787"/>
      <w:bookmarkStart w:id="788" w:name="_Toc296347192"/>
      <w:bookmarkEnd w:id="788"/>
      <w:bookmarkStart w:id="789" w:name="_Toc297216199"/>
      <w:bookmarkEnd w:id="789"/>
      <w:bookmarkStart w:id="790" w:name="_Toc267251437"/>
      <w:bookmarkEnd w:id="790"/>
      <w:bookmarkStart w:id="791" w:name="_Toc297123540"/>
      <w:bookmarkEnd w:id="791"/>
      <w:bookmarkStart w:id="792" w:name="_Toc296346694"/>
      <w:bookmarkEnd w:id="792"/>
      <w:bookmarkStart w:id="793" w:name="_Toc296503193"/>
      <w:bookmarkEnd w:id="793"/>
      <w:bookmarkStart w:id="794" w:name="_Toc292559903"/>
      <w:bookmarkEnd w:id="794"/>
      <w:bookmarkStart w:id="795" w:name="_Toc267251439"/>
      <w:bookmarkEnd w:id="795"/>
      <w:bookmarkStart w:id="796" w:name="_Toc304295566"/>
      <w:bookmarkEnd w:id="796"/>
      <w:bookmarkStart w:id="797" w:name="_Toc297120493"/>
      <w:bookmarkEnd w:id="797"/>
      <w:bookmarkStart w:id="798" w:name="_Toc297048379"/>
      <w:bookmarkEnd w:id="798"/>
      <w:bookmarkStart w:id="799" w:name="_Toc267251440"/>
      <w:bookmarkEnd w:id="799"/>
      <w:bookmarkStart w:id="800" w:name="_Toc296944532"/>
      <w:bookmarkEnd w:id="800"/>
      <w:bookmarkStart w:id="801" w:name="_Toc267251433"/>
      <w:r>
        <w:rPr>
          <w:rFonts w:hint="eastAsia" w:ascii="宋体" w:hAnsi="宋体" w:eastAsia="宋体" w:cs="楷体"/>
          <w:b/>
          <w:bCs/>
          <w:kern w:val="2"/>
          <w:sz w:val="24"/>
          <w:szCs w:val="24"/>
        </w:rPr>
        <w:t>0. 变更</w:t>
      </w:r>
      <w:bookmarkEnd w:id="801"/>
    </w:p>
    <w:p w14:paraId="7FFBE51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w:t>
      </w:r>
      <w:bookmarkStart w:id="802" w:name="_Toc296503194"/>
      <w:bookmarkEnd w:id="802"/>
      <w:bookmarkStart w:id="803" w:name="_Toc297216200"/>
      <w:bookmarkEnd w:id="803"/>
      <w:bookmarkStart w:id="804" w:name="_Toc304295567"/>
      <w:bookmarkEnd w:id="804"/>
      <w:bookmarkStart w:id="805" w:name="_Toc297048380"/>
      <w:bookmarkEnd w:id="805"/>
      <w:bookmarkStart w:id="806" w:name="_Toc296346695"/>
      <w:bookmarkEnd w:id="806"/>
      <w:bookmarkStart w:id="807" w:name="_Toc292559399"/>
      <w:bookmarkEnd w:id="807"/>
      <w:bookmarkStart w:id="808" w:name="_Toc292559904"/>
      <w:bookmarkEnd w:id="808"/>
      <w:bookmarkStart w:id="809" w:name="_Toc297123541"/>
      <w:bookmarkEnd w:id="809"/>
      <w:bookmarkStart w:id="810" w:name="_Toc300934990"/>
      <w:bookmarkEnd w:id="810"/>
      <w:bookmarkStart w:id="811" w:name="_Toc296347193"/>
      <w:bookmarkEnd w:id="811"/>
      <w:bookmarkStart w:id="812" w:name="_Toc296891022"/>
      <w:bookmarkEnd w:id="812"/>
      <w:bookmarkStart w:id="813" w:name="_Toc296891234"/>
      <w:bookmarkEnd w:id="813"/>
      <w:bookmarkStart w:id="814" w:name="_Toc312678026"/>
      <w:bookmarkEnd w:id="814"/>
      <w:bookmarkStart w:id="815" w:name="_Toc297120494"/>
      <w:bookmarkEnd w:id="815"/>
      <w:bookmarkStart w:id="816" w:name="_Toc296944533"/>
      <w:bookmarkEnd w:id="816"/>
      <w:bookmarkStart w:id="817" w:name="_Toc303539147"/>
      <w:bookmarkEnd w:id="817"/>
      <w:bookmarkStart w:id="818" w:name="_Toc312677500"/>
      <w:r>
        <w:rPr>
          <w:rFonts w:hint="eastAsia" w:ascii="宋体" w:hAnsi="宋体" w:eastAsia="宋体" w:cs="楷体"/>
          <w:b/>
          <w:bCs/>
          <w:kern w:val="2"/>
          <w:sz w:val="24"/>
          <w:szCs w:val="24"/>
        </w:rPr>
        <w:t>0.1</w:t>
      </w:r>
      <w:bookmarkEnd w:id="818"/>
      <w:r>
        <w:rPr>
          <w:rFonts w:hint="eastAsia" w:ascii="宋体" w:hAnsi="宋体" w:eastAsia="宋体" w:cs="楷体"/>
          <w:kern w:val="2"/>
          <w:sz w:val="24"/>
          <w:szCs w:val="24"/>
        </w:rPr>
        <w:t>变更的范围</w:t>
      </w:r>
    </w:p>
    <w:p w14:paraId="4EA10A5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关于变更的范围的约定：</w:t>
      </w:r>
      <w:r>
        <w:rPr>
          <w:rFonts w:hint="eastAsia" w:ascii="宋体" w:hAnsi="宋体" w:eastAsia="宋体" w:cs="楷体"/>
          <w:kern w:val="2"/>
          <w:sz w:val="24"/>
          <w:szCs w:val="24"/>
          <w:u w:val="single"/>
        </w:rPr>
        <w:t xml:space="preserve">       图纸变更               </w:t>
      </w:r>
      <w:r>
        <w:rPr>
          <w:rFonts w:hint="eastAsia" w:ascii="宋体" w:hAnsi="宋体" w:eastAsia="宋体" w:cs="楷体"/>
          <w:kern w:val="2"/>
          <w:sz w:val="24"/>
          <w:szCs w:val="24"/>
        </w:rPr>
        <w:t>。</w:t>
      </w:r>
    </w:p>
    <w:p w14:paraId="7691E5E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10.4</w:t>
      </w:r>
      <w:r>
        <w:rPr>
          <w:rFonts w:hint="eastAsia" w:ascii="宋体" w:hAnsi="宋体" w:eastAsia="宋体" w:cs="楷体"/>
          <w:kern w:val="2"/>
          <w:sz w:val="24"/>
          <w:szCs w:val="24"/>
        </w:rPr>
        <w:t xml:space="preserve"> 变更估价</w:t>
      </w:r>
    </w:p>
    <w:p w14:paraId="5792F6F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10.4.1 变更估价原则</w:t>
      </w:r>
    </w:p>
    <w:p w14:paraId="17F9FF07">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关于变更估价的约定: 。</w:t>
      </w:r>
    </w:p>
    <w:p w14:paraId="2923B2A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w:t>
      </w:r>
      <w:bookmarkStart w:id="819" w:name="_Toc312677503"/>
      <w:bookmarkEnd w:id="819"/>
      <w:bookmarkStart w:id="820" w:name="_Toc297048383"/>
      <w:bookmarkEnd w:id="820"/>
      <w:bookmarkStart w:id="821" w:name="_Toc297123544"/>
      <w:bookmarkEnd w:id="821"/>
      <w:bookmarkStart w:id="822" w:name="_Toc300934993"/>
      <w:bookmarkEnd w:id="822"/>
      <w:bookmarkStart w:id="823" w:name="_Toc303539150"/>
      <w:bookmarkEnd w:id="823"/>
      <w:bookmarkStart w:id="824" w:name="_Toc292559402"/>
      <w:bookmarkEnd w:id="824"/>
      <w:bookmarkStart w:id="825" w:name="_Toc297120497"/>
      <w:bookmarkEnd w:id="825"/>
      <w:bookmarkStart w:id="826" w:name="_Toc296944536"/>
      <w:bookmarkEnd w:id="826"/>
      <w:bookmarkStart w:id="827" w:name="_Toc297216203"/>
      <w:bookmarkEnd w:id="827"/>
      <w:bookmarkStart w:id="828" w:name="_Toc304295570"/>
      <w:bookmarkEnd w:id="828"/>
      <w:bookmarkStart w:id="829" w:name="_Toc296346698"/>
      <w:bookmarkEnd w:id="829"/>
      <w:bookmarkStart w:id="830" w:name="_Toc296891025"/>
      <w:bookmarkEnd w:id="830"/>
      <w:bookmarkStart w:id="831" w:name="_Toc296347196"/>
      <w:bookmarkEnd w:id="831"/>
      <w:bookmarkStart w:id="832" w:name="_Toc296503197"/>
      <w:bookmarkEnd w:id="832"/>
      <w:bookmarkStart w:id="833" w:name="_Toc292559907"/>
      <w:bookmarkEnd w:id="833"/>
      <w:bookmarkStart w:id="834" w:name="_Toc312678029"/>
      <w:bookmarkEnd w:id="834"/>
      <w:bookmarkStart w:id="835" w:name="_Toc296891237"/>
      <w:bookmarkEnd w:id="835"/>
      <w:r>
        <w:rPr>
          <w:rFonts w:hint="eastAsia" w:ascii="宋体" w:hAnsi="宋体" w:eastAsia="宋体" w:cs="楷体"/>
          <w:b/>
          <w:bCs/>
          <w:kern w:val="2"/>
          <w:sz w:val="24"/>
          <w:szCs w:val="24"/>
        </w:rPr>
        <w:t>0.5</w:t>
      </w:r>
      <w:r>
        <w:rPr>
          <w:rFonts w:hint="eastAsia" w:ascii="宋体" w:hAnsi="宋体" w:eastAsia="宋体" w:cs="楷体"/>
          <w:kern w:val="2"/>
          <w:sz w:val="24"/>
          <w:szCs w:val="24"/>
        </w:rPr>
        <w:t>承</w:t>
      </w:r>
      <w:bookmarkStart w:id="836" w:name="_Toc296347202"/>
      <w:bookmarkEnd w:id="836"/>
      <w:bookmarkStart w:id="837" w:name="_Toc296346704"/>
      <w:bookmarkEnd w:id="837"/>
      <w:bookmarkStart w:id="838" w:name="_Toc297123545"/>
      <w:bookmarkEnd w:id="838"/>
      <w:bookmarkStart w:id="839" w:name="_Toc300934994"/>
      <w:bookmarkEnd w:id="839"/>
      <w:bookmarkStart w:id="840" w:name="_Toc303539151"/>
      <w:bookmarkEnd w:id="840"/>
      <w:bookmarkStart w:id="841" w:name="_Toc297216204"/>
      <w:bookmarkEnd w:id="841"/>
      <w:bookmarkStart w:id="842" w:name="_Toc296891031"/>
      <w:bookmarkEnd w:id="842"/>
      <w:bookmarkStart w:id="843" w:name="_Toc296503203"/>
      <w:bookmarkEnd w:id="843"/>
      <w:bookmarkStart w:id="844" w:name="_Toc297120503"/>
      <w:bookmarkEnd w:id="844"/>
      <w:bookmarkStart w:id="845" w:name="_Toc296891243"/>
      <w:bookmarkEnd w:id="845"/>
      <w:bookmarkStart w:id="846" w:name="_Toc292559913"/>
      <w:bookmarkEnd w:id="846"/>
      <w:bookmarkStart w:id="847" w:name="_Toc292559408"/>
      <w:bookmarkEnd w:id="847"/>
      <w:bookmarkStart w:id="848" w:name="_Toc297048389"/>
      <w:bookmarkEnd w:id="848"/>
      <w:bookmarkStart w:id="849" w:name="_Toc296944542"/>
      <w:bookmarkEnd w:id="849"/>
      <w:r>
        <w:rPr>
          <w:rFonts w:hint="eastAsia" w:ascii="宋体" w:hAnsi="宋体" w:eastAsia="宋体" w:cs="楷体"/>
          <w:kern w:val="2"/>
          <w:sz w:val="24"/>
          <w:szCs w:val="24"/>
        </w:rPr>
        <w:t>包人的合理化建议</w:t>
      </w:r>
    </w:p>
    <w:p w14:paraId="552092E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监理人审查承包人合理化建议的期限：</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463D780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发包人审批承包人合理化建议的期限：</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07AEC7A4">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承</w:t>
      </w:r>
      <w:bookmarkStart w:id="850" w:name="_Toc296347203"/>
      <w:bookmarkEnd w:id="850"/>
      <w:bookmarkStart w:id="851" w:name="_Toc300934995"/>
      <w:bookmarkEnd w:id="851"/>
      <w:bookmarkStart w:id="852" w:name="_Toc303539152"/>
      <w:bookmarkEnd w:id="852"/>
      <w:bookmarkStart w:id="853" w:name="_Toc312677504"/>
      <w:bookmarkEnd w:id="853"/>
      <w:bookmarkStart w:id="854" w:name="_Toc297123546"/>
      <w:bookmarkEnd w:id="854"/>
      <w:bookmarkStart w:id="855" w:name="_Toc296891032"/>
      <w:bookmarkEnd w:id="855"/>
      <w:bookmarkStart w:id="856" w:name="_Toc296503204"/>
      <w:bookmarkEnd w:id="856"/>
      <w:bookmarkStart w:id="857" w:name="_Toc296346705"/>
      <w:bookmarkEnd w:id="857"/>
      <w:bookmarkStart w:id="858" w:name="_Toc292559409"/>
      <w:bookmarkEnd w:id="858"/>
      <w:bookmarkStart w:id="859" w:name="_Toc304295571"/>
      <w:bookmarkEnd w:id="859"/>
      <w:bookmarkStart w:id="860" w:name="_Toc296891244"/>
      <w:bookmarkEnd w:id="860"/>
      <w:bookmarkStart w:id="861" w:name="_Toc312678030"/>
      <w:bookmarkEnd w:id="861"/>
      <w:bookmarkStart w:id="862" w:name="_Toc297120504"/>
      <w:bookmarkEnd w:id="862"/>
      <w:bookmarkStart w:id="863" w:name="_Toc297048390"/>
      <w:bookmarkEnd w:id="863"/>
      <w:bookmarkStart w:id="864" w:name="_Toc292559914"/>
      <w:bookmarkEnd w:id="864"/>
      <w:bookmarkStart w:id="865" w:name="_Toc296944543"/>
      <w:bookmarkEnd w:id="865"/>
      <w:bookmarkStart w:id="866" w:name="_Toc297216205"/>
      <w:bookmarkEnd w:id="866"/>
      <w:bookmarkStart w:id="867" w:name="_Toc318581175"/>
      <w:r>
        <w:rPr>
          <w:rFonts w:hint="eastAsia" w:ascii="宋体" w:hAnsi="宋体" w:eastAsia="宋体" w:cs="楷体"/>
          <w:kern w:val="2"/>
          <w:sz w:val="24"/>
          <w:szCs w:val="24"/>
        </w:rPr>
        <w:t>包人提出的合理化建议降低了合同价格或者提高了工程经济效益的奖励的方法和金额为：</w:t>
      </w:r>
      <w:bookmarkEnd w:id="867"/>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5159036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w:t>
      </w:r>
      <w:bookmarkStart w:id="868" w:name="_Toc296346700"/>
      <w:bookmarkEnd w:id="868"/>
      <w:bookmarkStart w:id="869" w:name="_Toc292559404"/>
      <w:bookmarkEnd w:id="869"/>
      <w:bookmarkStart w:id="870" w:name="_Toc312678033"/>
      <w:bookmarkEnd w:id="870"/>
      <w:bookmarkStart w:id="871" w:name="_Toc292559909"/>
      <w:bookmarkEnd w:id="871"/>
      <w:bookmarkStart w:id="872" w:name="_Toc296944538"/>
      <w:bookmarkEnd w:id="872"/>
      <w:bookmarkStart w:id="873" w:name="_Toc303539154"/>
      <w:bookmarkEnd w:id="873"/>
      <w:bookmarkStart w:id="874" w:name="_Toc297123548"/>
      <w:bookmarkEnd w:id="874"/>
      <w:bookmarkStart w:id="875" w:name="_Toc297120499"/>
      <w:bookmarkEnd w:id="875"/>
      <w:bookmarkStart w:id="876" w:name="_Toc312677507"/>
      <w:bookmarkEnd w:id="876"/>
      <w:bookmarkStart w:id="877" w:name="_Toc300934997"/>
      <w:bookmarkEnd w:id="877"/>
      <w:bookmarkStart w:id="878" w:name="_Toc296891239"/>
      <w:bookmarkEnd w:id="878"/>
      <w:bookmarkStart w:id="879" w:name="_Toc297048385"/>
      <w:bookmarkEnd w:id="879"/>
      <w:bookmarkStart w:id="880" w:name="_Toc304295574"/>
      <w:bookmarkEnd w:id="880"/>
      <w:bookmarkStart w:id="881" w:name="_Toc296347198"/>
      <w:bookmarkEnd w:id="881"/>
      <w:bookmarkStart w:id="882" w:name="_Toc297216207"/>
      <w:bookmarkEnd w:id="882"/>
      <w:bookmarkStart w:id="883" w:name="_Toc296503199"/>
      <w:bookmarkEnd w:id="883"/>
      <w:bookmarkStart w:id="884" w:name="_Toc296891027"/>
      <w:r>
        <w:rPr>
          <w:rFonts w:hint="eastAsia" w:ascii="宋体" w:hAnsi="宋体" w:eastAsia="宋体" w:cs="楷体"/>
          <w:b/>
          <w:bCs/>
          <w:kern w:val="2"/>
          <w:sz w:val="24"/>
          <w:szCs w:val="24"/>
        </w:rPr>
        <w:t>0.7</w:t>
      </w:r>
      <w:bookmarkEnd w:id="884"/>
      <w:r>
        <w:rPr>
          <w:rFonts w:hint="eastAsia" w:ascii="宋体" w:hAnsi="宋体" w:eastAsia="宋体" w:cs="楷体"/>
          <w:kern w:val="2"/>
          <w:sz w:val="24"/>
          <w:szCs w:val="24"/>
        </w:rPr>
        <w:t xml:space="preserve"> 暂估价</w:t>
      </w:r>
    </w:p>
    <w:p w14:paraId="3139BE5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暂</w:t>
      </w:r>
      <w:bookmarkStart w:id="885" w:name="_Toc312677508"/>
      <w:bookmarkEnd w:id="885"/>
      <w:bookmarkStart w:id="886" w:name="_Toc312678034"/>
      <w:bookmarkEnd w:id="886"/>
      <w:bookmarkStart w:id="887" w:name="_Toc318581176"/>
      <w:r>
        <w:rPr>
          <w:rFonts w:hint="eastAsia" w:ascii="宋体" w:hAnsi="宋体" w:eastAsia="宋体" w:cs="楷体"/>
          <w:kern w:val="2"/>
          <w:sz w:val="24"/>
          <w:szCs w:val="24"/>
        </w:rPr>
        <w:t>估价材料和工程设备的明细</w:t>
      </w:r>
      <w:bookmarkEnd w:id="887"/>
    </w:p>
    <w:p w14:paraId="2F9A92C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w:t>
      </w:r>
      <w:bookmarkStart w:id="888" w:name="_Toc318581177"/>
      <w:bookmarkEnd w:id="888"/>
      <w:bookmarkStart w:id="889" w:name="_Toc312678035"/>
      <w:bookmarkEnd w:id="889"/>
      <w:bookmarkStart w:id="890" w:name="_Toc312677509"/>
      <w:r>
        <w:rPr>
          <w:rFonts w:hint="eastAsia" w:ascii="宋体" w:hAnsi="宋体" w:eastAsia="宋体" w:cs="楷体"/>
          <w:kern w:val="2"/>
          <w:sz w:val="24"/>
          <w:szCs w:val="24"/>
        </w:rPr>
        <w:t>0.7.1 依法必须招标的暂估价项目</w:t>
      </w:r>
      <w:bookmarkEnd w:id="890"/>
    </w:p>
    <w:p w14:paraId="204BE81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对于依法必须招标的暂估价项目的确认和批准采取第</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种方式确定。</w:t>
      </w:r>
    </w:p>
    <w:p w14:paraId="65DC220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10.7.2 不属于依法必须招标的暂估价项目</w:t>
      </w:r>
    </w:p>
    <w:p w14:paraId="20EBD70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对于不属于依法必须招标的暂估价项目的确认和批准采取第</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种方式确定。</w:t>
      </w:r>
    </w:p>
    <w:p w14:paraId="05EA4AE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第3种方式：承包人直接实施的暂估价项目</w:t>
      </w:r>
    </w:p>
    <w:p w14:paraId="66193A7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承包人直接实施的暂估价项目的约定：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0F100E8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10.8</w:t>
      </w:r>
      <w:r>
        <w:rPr>
          <w:rFonts w:hint="eastAsia" w:ascii="宋体" w:hAnsi="宋体" w:eastAsia="宋体" w:cs="楷体"/>
          <w:kern w:val="2"/>
          <w:sz w:val="24"/>
          <w:szCs w:val="24"/>
        </w:rPr>
        <w:t xml:space="preserve"> 暂列金额</w:t>
      </w:r>
    </w:p>
    <w:p w14:paraId="587FD26A">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合同当事人关于暂列金额使用的约定：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66CEA55F">
      <w:pPr>
        <w:widowControl w:val="0"/>
        <w:wordWrap w:val="0"/>
        <w:autoSpaceDE w:val="0"/>
        <w:autoSpaceDN w:val="0"/>
        <w:adjustRightInd/>
        <w:snapToGrid/>
        <w:spacing w:after="0" w:line="480" w:lineRule="exact"/>
        <w:jc w:val="both"/>
        <w:rPr>
          <w:rFonts w:ascii="宋体" w:hAnsi="宋体" w:eastAsia="宋体" w:cs="楷体"/>
          <w:b/>
          <w:bCs/>
          <w:kern w:val="2"/>
          <w:sz w:val="24"/>
          <w:szCs w:val="24"/>
        </w:rPr>
      </w:pPr>
      <w:r>
        <w:rPr>
          <w:rFonts w:hint="eastAsia" w:ascii="宋体" w:hAnsi="宋体" w:eastAsia="宋体" w:cs="楷体"/>
          <w:b/>
          <w:bCs/>
          <w:kern w:val="2"/>
          <w:sz w:val="24"/>
          <w:szCs w:val="24"/>
        </w:rPr>
        <w:t xml:space="preserve">10.9 </w:t>
      </w:r>
      <w:r>
        <w:rPr>
          <w:rFonts w:hint="eastAsia" w:ascii="宋体" w:hAnsi="宋体" w:eastAsia="宋体" w:cs="楷体"/>
          <w:kern w:val="2"/>
          <w:sz w:val="24"/>
          <w:szCs w:val="24"/>
        </w:rPr>
        <w:t>工程变更按合同价款结算方式结算</w:t>
      </w:r>
    </w:p>
    <w:p w14:paraId="56A17E14">
      <w:pPr>
        <w:keepNext/>
        <w:widowControl w:val="0"/>
        <w:wordWrap w:val="0"/>
        <w:adjustRightInd/>
        <w:snapToGrid/>
        <w:spacing w:after="0" w:line="480" w:lineRule="exact"/>
        <w:jc w:val="both"/>
        <w:rPr>
          <w:rFonts w:ascii="宋体" w:hAnsi="宋体" w:eastAsia="宋体" w:cs="楷体"/>
          <w:b/>
          <w:bCs/>
          <w:kern w:val="2"/>
          <w:sz w:val="24"/>
          <w:szCs w:val="24"/>
        </w:rPr>
      </w:pPr>
      <w:bookmarkStart w:id="891" w:name="_Toc351203643"/>
      <w:bookmarkEnd w:id="891"/>
      <w:r>
        <w:rPr>
          <w:rFonts w:hint="eastAsia" w:ascii="宋体" w:hAnsi="宋体" w:eastAsia="宋体" w:cs="楷体"/>
          <w:b/>
          <w:bCs/>
          <w:kern w:val="2"/>
          <w:sz w:val="24"/>
          <w:szCs w:val="24"/>
        </w:rPr>
        <w:t>11. 价格调整</w:t>
      </w:r>
    </w:p>
    <w:p w14:paraId="5BB086F7">
      <w:pPr>
        <w:widowControl w:val="0"/>
        <w:adjustRightInd/>
        <w:snapToGrid/>
        <w:spacing w:after="0" w:line="360" w:lineRule="auto"/>
        <w:jc w:val="both"/>
        <w:rPr>
          <w:rFonts w:ascii="宋体" w:hAnsi="宋体" w:eastAsia="宋体" w:cs="楷体"/>
          <w:kern w:val="2"/>
          <w:sz w:val="24"/>
          <w:szCs w:val="24"/>
        </w:rPr>
      </w:pPr>
      <w:bookmarkStart w:id="892" w:name="_Toc297048391"/>
      <w:bookmarkEnd w:id="892"/>
      <w:bookmarkStart w:id="893" w:name="_Toc292559911"/>
      <w:bookmarkEnd w:id="893"/>
      <w:bookmarkStart w:id="894" w:name="_Toc296346706"/>
      <w:bookmarkEnd w:id="894"/>
      <w:bookmarkStart w:id="895" w:name="_Toc300935002"/>
      <w:bookmarkEnd w:id="895"/>
      <w:bookmarkStart w:id="896" w:name="_Toc296346702"/>
      <w:bookmarkEnd w:id="896"/>
      <w:bookmarkStart w:id="897" w:name="_Toc303539157"/>
      <w:bookmarkEnd w:id="897"/>
      <w:bookmarkStart w:id="898" w:name="_Toc351203644"/>
      <w:bookmarkEnd w:id="898"/>
      <w:bookmarkStart w:id="899" w:name="_Toc303539159"/>
      <w:bookmarkEnd w:id="899"/>
      <w:bookmarkStart w:id="900" w:name="_Toc296944544"/>
      <w:bookmarkEnd w:id="900"/>
      <w:bookmarkStart w:id="901" w:name="_Toc300935000"/>
      <w:bookmarkEnd w:id="901"/>
      <w:bookmarkStart w:id="902" w:name="_Toc296891029"/>
      <w:bookmarkEnd w:id="902"/>
      <w:bookmarkStart w:id="903" w:name="_Toc297120505"/>
      <w:bookmarkEnd w:id="903"/>
      <w:bookmarkStart w:id="904" w:name="_Toc296347204"/>
      <w:bookmarkEnd w:id="904"/>
      <w:bookmarkStart w:id="905" w:name="_Toc297216211"/>
      <w:bookmarkEnd w:id="905"/>
      <w:bookmarkStart w:id="906" w:name="_Toc292559915"/>
      <w:bookmarkEnd w:id="906"/>
      <w:bookmarkStart w:id="907" w:name="_Toc312678040"/>
      <w:bookmarkEnd w:id="907"/>
      <w:bookmarkStart w:id="908" w:name="_Toc296503205"/>
      <w:bookmarkEnd w:id="908"/>
      <w:bookmarkStart w:id="909" w:name="_Toc292559406"/>
      <w:bookmarkEnd w:id="909"/>
      <w:bookmarkStart w:id="910" w:name="_Toc296944540"/>
      <w:bookmarkEnd w:id="910"/>
      <w:bookmarkStart w:id="911" w:name="_Toc297216209"/>
      <w:bookmarkEnd w:id="911"/>
      <w:bookmarkStart w:id="912" w:name="_Toc304295579"/>
      <w:bookmarkEnd w:id="912"/>
      <w:bookmarkStart w:id="913" w:name="_Toc292559410"/>
      <w:bookmarkEnd w:id="913"/>
      <w:bookmarkStart w:id="914" w:name="_Toc297123552"/>
      <w:bookmarkEnd w:id="914"/>
      <w:bookmarkStart w:id="915" w:name="_Toc297048387"/>
      <w:bookmarkEnd w:id="915"/>
      <w:bookmarkStart w:id="916" w:name="_Toc312678039"/>
      <w:bookmarkEnd w:id="916"/>
      <w:bookmarkStart w:id="917" w:name="_Toc297120501"/>
      <w:bookmarkEnd w:id="917"/>
      <w:bookmarkStart w:id="918" w:name="_Toc296503201"/>
      <w:bookmarkEnd w:id="918"/>
      <w:bookmarkStart w:id="919" w:name="_Toc296891033"/>
      <w:bookmarkEnd w:id="919"/>
      <w:bookmarkStart w:id="920" w:name="_Toc296891241"/>
      <w:bookmarkEnd w:id="920"/>
      <w:bookmarkStart w:id="921" w:name="_Toc296347200"/>
      <w:bookmarkEnd w:id="921"/>
      <w:bookmarkStart w:id="922" w:name="_Toc304295577"/>
      <w:bookmarkEnd w:id="922"/>
      <w:bookmarkStart w:id="923" w:name="_Toc296891245"/>
      <w:r>
        <w:rPr>
          <w:rFonts w:hint="eastAsia" w:ascii="宋体" w:hAnsi="宋体" w:eastAsia="宋体" w:cs="楷体"/>
          <w:kern w:val="2"/>
          <w:sz w:val="24"/>
          <w:szCs w:val="24"/>
        </w:rPr>
        <w:t>市场价格波动是否调整合同价格的约定：</w:t>
      </w:r>
      <w:r>
        <w:rPr>
          <w:rFonts w:hint="eastAsia" w:ascii="宋体" w:hAnsi="宋体" w:eastAsia="宋体" w:cs="楷体"/>
          <w:kern w:val="2"/>
          <w:sz w:val="24"/>
          <w:szCs w:val="24"/>
          <w:u w:val="single"/>
        </w:rPr>
        <w:tab/>
      </w:r>
      <w:r>
        <w:rPr>
          <w:rFonts w:hint="eastAsia" w:ascii="宋体" w:hAnsi="宋体" w:eastAsia="宋体" w:cs="楷体"/>
          <w:kern w:val="2"/>
          <w:sz w:val="24"/>
          <w:szCs w:val="24"/>
          <w:u w:val="single"/>
        </w:rPr>
        <w:t xml:space="preserve">见专用条款 12.1 </w:t>
      </w:r>
      <w:r>
        <w:rPr>
          <w:rFonts w:hint="eastAsia" w:ascii="宋体" w:hAnsi="宋体" w:eastAsia="宋体" w:cs="楷体"/>
          <w:kern w:val="2"/>
          <w:sz w:val="24"/>
          <w:szCs w:val="24"/>
        </w:rPr>
        <w:t>。</w:t>
      </w:r>
    </w:p>
    <w:p w14:paraId="6B9934A7">
      <w:pPr>
        <w:widowControl w:val="0"/>
        <w:adjustRightInd/>
        <w:snapToGrid/>
        <w:spacing w:after="0" w:line="360" w:lineRule="auto"/>
        <w:jc w:val="both"/>
        <w:rPr>
          <w:rFonts w:ascii="宋体" w:hAnsi="宋体" w:eastAsia="宋体" w:cs="楷体"/>
          <w:kern w:val="2"/>
          <w:sz w:val="24"/>
          <w:szCs w:val="24"/>
        </w:rPr>
      </w:pPr>
      <w:r>
        <w:rPr>
          <w:rFonts w:hint="eastAsia" w:ascii="宋体" w:hAnsi="宋体" w:eastAsia="宋体" w:cs="楷体"/>
          <w:kern w:val="2"/>
          <w:sz w:val="24"/>
          <w:szCs w:val="24"/>
        </w:rPr>
        <w:t>因市场价格波动调整合同价格，采用以下第</w:t>
      </w:r>
      <w:r>
        <w:rPr>
          <w:rFonts w:hint="eastAsia" w:ascii="宋体" w:hAnsi="宋体" w:eastAsia="宋体" w:cs="楷体"/>
          <w:kern w:val="2"/>
          <w:sz w:val="24"/>
          <w:szCs w:val="24"/>
          <w:u w:val="single"/>
        </w:rPr>
        <w:t xml:space="preserve"> 2  </w:t>
      </w:r>
      <w:r>
        <w:rPr>
          <w:rFonts w:hint="eastAsia" w:ascii="宋体" w:hAnsi="宋体" w:eastAsia="宋体" w:cs="楷体"/>
          <w:kern w:val="2"/>
          <w:sz w:val="24"/>
          <w:szCs w:val="24"/>
        </w:rPr>
        <w:t xml:space="preserve">种方式对合同价格进行调整： </w:t>
      </w:r>
    </w:p>
    <w:p w14:paraId="0245C3AC">
      <w:pPr>
        <w:widowControl w:val="0"/>
        <w:adjustRightInd/>
        <w:snapToGrid/>
        <w:spacing w:after="0" w:line="360" w:lineRule="auto"/>
        <w:jc w:val="both"/>
        <w:rPr>
          <w:rFonts w:ascii="宋体" w:hAnsi="宋体" w:eastAsia="宋体" w:cs="楷体"/>
          <w:kern w:val="2"/>
          <w:sz w:val="24"/>
          <w:szCs w:val="24"/>
        </w:rPr>
      </w:pPr>
      <w:r>
        <w:rPr>
          <w:rFonts w:hint="eastAsia" w:ascii="宋体" w:hAnsi="宋体" w:eastAsia="宋体" w:cs="楷体"/>
          <w:kern w:val="2"/>
          <w:sz w:val="24"/>
          <w:szCs w:val="24"/>
        </w:rPr>
        <w:t>第 1 种方式：采用价格指数进行价格调整。</w:t>
      </w:r>
    </w:p>
    <w:p w14:paraId="74E90632">
      <w:pPr>
        <w:widowControl w:val="0"/>
        <w:adjustRightInd/>
        <w:snapToGrid/>
        <w:spacing w:after="0" w:line="360" w:lineRule="auto"/>
        <w:jc w:val="both"/>
        <w:rPr>
          <w:rFonts w:ascii="宋体" w:hAnsi="宋体" w:eastAsia="宋体" w:cs="楷体"/>
          <w:kern w:val="2"/>
          <w:sz w:val="24"/>
          <w:szCs w:val="24"/>
        </w:rPr>
      </w:pPr>
      <w:r>
        <w:rPr>
          <w:rFonts w:hint="eastAsia" w:ascii="宋体" w:hAnsi="宋体" w:eastAsia="宋体" w:cs="楷体"/>
          <w:kern w:val="2"/>
          <w:sz w:val="24"/>
          <w:szCs w:val="24"/>
        </w:rPr>
        <w:t>第 2 种方式：采用造价信息进行价格调整。</w:t>
      </w:r>
    </w:p>
    <w:p w14:paraId="6504FBF9">
      <w:pPr>
        <w:widowControl w:val="0"/>
        <w:adjustRightInd/>
        <w:snapToGrid/>
        <w:spacing w:after="0" w:line="360" w:lineRule="auto"/>
        <w:jc w:val="both"/>
        <w:rPr>
          <w:rFonts w:ascii="宋体" w:hAnsi="宋体" w:eastAsia="宋体" w:cs="楷体"/>
          <w:kern w:val="2"/>
          <w:sz w:val="24"/>
          <w:szCs w:val="24"/>
        </w:rPr>
      </w:pPr>
      <w:r>
        <w:rPr>
          <w:rFonts w:hint="eastAsia" w:ascii="宋体" w:hAnsi="宋体" w:eastAsia="宋体" w:cs="楷体"/>
          <w:kern w:val="2"/>
          <w:sz w:val="24"/>
          <w:szCs w:val="24"/>
        </w:rPr>
        <w:t>（2）关于基准价格的约定：</w:t>
      </w:r>
      <w:r>
        <w:rPr>
          <w:rFonts w:hint="eastAsia" w:ascii="宋体" w:hAnsi="宋体" w:eastAsia="宋体" w:cs="楷体"/>
          <w:kern w:val="2"/>
          <w:sz w:val="24"/>
          <w:szCs w:val="24"/>
          <w:u w:val="single"/>
        </w:rPr>
        <w:tab/>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 xml:space="preserve">。 </w:t>
      </w:r>
    </w:p>
    <w:p w14:paraId="3166546B">
      <w:pPr>
        <w:keepNext/>
        <w:widowControl w:val="0"/>
        <w:wordWrap w:val="0"/>
        <w:adjustRightInd/>
        <w:snapToGrid/>
        <w:spacing w:after="0" w:line="480" w:lineRule="exact"/>
        <w:jc w:val="both"/>
        <w:rPr>
          <w:rFonts w:ascii="宋体" w:hAnsi="宋体" w:eastAsia="宋体" w:cs="楷体"/>
          <w:b/>
          <w:bCs/>
          <w:kern w:val="2"/>
          <w:sz w:val="24"/>
          <w:szCs w:val="24"/>
        </w:rPr>
      </w:pPr>
      <w:r>
        <w:rPr>
          <w:rFonts w:hint="eastAsia" w:ascii="宋体" w:hAnsi="宋体" w:eastAsia="宋体" w:cs="楷体"/>
          <w:b/>
          <w:bCs/>
          <w:kern w:val="2"/>
          <w:sz w:val="24"/>
          <w:szCs w:val="24"/>
        </w:rPr>
        <w:t xml:space="preserve">12. </w:t>
      </w:r>
      <w:bookmarkEnd w:id="923"/>
      <w:r>
        <w:rPr>
          <w:rFonts w:hint="eastAsia" w:ascii="宋体" w:hAnsi="宋体" w:eastAsia="宋体" w:cs="楷体"/>
          <w:b/>
          <w:bCs/>
          <w:kern w:val="2"/>
          <w:sz w:val="24"/>
          <w:szCs w:val="24"/>
        </w:rPr>
        <w:t>合同价格、计量与支付</w:t>
      </w:r>
    </w:p>
    <w:p w14:paraId="4E1C019B">
      <w:pPr>
        <w:widowControl w:val="0"/>
        <w:wordWrap w:val="0"/>
        <w:adjustRightInd/>
        <w:snapToGrid/>
        <w:spacing w:after="0" w:line="480" w:lineRule="exact"/>
        <w:jc w:val="both"/>
        <w:rPr>
          <w:rFonts w:ascii="宋体" w:hAnsi="宋体" w:eastAsia="宋体" w:cs="楷体"/>
          <w:kern w:val="2"/>
          <w:sz w:val="24"/>
          <w:szCs w:val="24"/>
        </w:rPr>
      </w:pPr>
      <w:bookmarkStart w:id="924" w:name="_Toc312678041"/>
      <w:bookmarkEnd w:id="924"/>
      <w:bookmarkStart w:id="925" w:name="_Toc297216212"/>
      <w:bookmarkEnd w:id="925"/>
      <w:bookmarkStart w:id="926" w:name="_Toc304295580"/>
      <w:bookmarkEnd w:id="926"/>
      <w:bookmarkStart w:id="927" w:name="_Toc297120506"/>
      <w:bookmarkEnd w:id="927"/>
      <w:bookmarkStart w:id="928" w:name="_Toc296891246"/>
      <w:bookmarkEnd w:id="928"/>
      <w:bookmarkStart w:id="929" w:name="_Toc296347205"/>
      <w:bookmarkEnd w:id="929"/>
      <w:bookmarkStart w:id="930" w:name="_Toc300935003"/>
      <w:bookmarkEnd w:id="930"/>
      <w:bookmarkStart w:id="931" w:name="_Toc267251461"/>
      <w:bookmarkEnd w:id="931"/>
      <w:bookmarkStart w:id="932" w:name="_Toc296346707"/>
      <w:bookmarkEnd w:id="932"/>
      <w:bookmarkStart w:id="933" w:name="_Toc303539160"/>
      <w:bookmarkEnd w:id="933"/>
      <w:bookmarkStart w:id="934" w:name="_Toc296891034"/>
      <w:bookmarkEnd w:id="934"/>
      <w:bookmarkStart w:id="935" w:name="_Toc297048392"/>
      <w:bookmarkEnd w:id="935"/>
      <w:bookmarkStart w:id="936" w:name="_Toc292559916"/>
      <w:bookmarkEnd w:id="936"/>
      <w:bookmarkStart w:id="937" w:name="_Toc296503206"/>
      <w:bookmarkEnd w:id="937"/>
      <w:bookmarkStart w:id="938" w:name="_Toc296944545"/>
      <w:bookmarkEnd w:id="938"/>
      <w:bookmarkStart w:id="939" w:name="_Toc297123553"/>
      <w:bookmarkEnd w:id="939"/>
      <w:bookmarkStart w:id="940" w:name="_Toc292559411"/>
      <w:r>
        <w:rPr>
          <w:rFonts w:hint="eastAsia" w:ascii="宋体" w:hAnsi="宋体" w:eastAsia="宋体" w:cs="楷体"/>
          <w:b/>
          <w:bCs/>
          <w:kern w:val="2"/>
          <w:sz w:val="24"/>
          <w:szCs w:val="24"/>
        </w:rPr>
        <w:t>12.1</w:t>
      </w:r>
      <w:bookmarkEnd w:id="940"/>
      <w:r>
        <w:rPr>
          <w:rFonts w:hint="eastAsia" w:ascii="宋体" w:hAnsi="宋体" w:eastAsia="宋体" w:cs="楷体"/>
          <w:kern w:val="2"/>
          <w:sz w:val="24"/>
          <w:szCs w:val="24"/>
        </w:rPr>
        <w:t xml:space="preserve"> 合同价格形式</w:t>
      </w:r>
    </w:p>
    <w:p w14:paraId="4DEA21B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1、单价合同。</w:t>
      </w:r>
    </w:p>
    <w:p w14:paraId="5A1A2A0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综合单价包含的风险范围：</w:t>
      </w:r>
      <w:r>
        <w:rPr>
          <w:rFonts w:hint="eastAsia" w:ascii="宋体" w:hAnsi="宋体" w:eastAsia="宋体" w:cs="楷体"/>
          <w:kern w:val="2"/>
          <w:sz w:val="24"/>
          <w:szCs w:val="24"/>
          <w:u w:val="single"/>
        </w:rPr>
        <w:t xml:space="preserve">      按规定执行                     </w:t>
      </w:r>
      <w:r>
        <w:rPr>
          <w:rFonts w:hint="eastAsia" w:ascii="宋体" w:hAnsi="宋体" w:eastAsia="宋体" w:cs="楷体"/>
          <w:kern w:val="2"/>
          <w:sz w:val="24"/>
          <w:szCs w:val="24"/>
        </w:rPr>
        <w:t>。</w:t>
      </w:r>
    </w:p>
    <w:p w14:paraId="421370A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风险费用的计算方法：</w:t>
      </w:r>
      <w:r>
        <w:rPr>
          <w:rFonts w:hint="eastAsia" w:ascii="宋体" w:hAnsi="宋体" w:eastAsia="宋体" w:cs="楷体"/>
          <w:kern w:val="2"/>
          <w:sz w:val="24"/>
          <w:szCs w:val="24"/>
          <w:u w:val="single"/>
        </w:rPr>
        <w:t xml:space="preserve">           双方约定                              </w:t>
      </w:r>
      <w:r>
        <w:rPr>
          <w:rFonts w:hint="eastAsia" w:ascii="宋体" w:hAnsi="宋体" w:eastAsia="宋体" w:cs="楷体"/>
          <w:kern w:val="2"/>
          <w:sz w:val="24"/>
          <w:szCs w:val="24"/>
        </w:rPr>
        <w:t>。</w:t>
      </w:r>
    </w:p>
    <w:p w14:paraId="2C8D1D3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风险范围以外合同价格的调整方法：</w:t>
      </w:r>
      <w:r>
        <w:rPr>
          <w:rFonts w:hint="eastAsia" w:ascii="宋体" w:hAnsi="宋体" w:eastAsia="宋体" w:cs="楷体"/>
          <w:kern w:val="2"/>
          <w:sz w:val="24"/>
          <w:szCs w:val="24"/>
          <w:u w:val="single"/>
        </w:rPr>
        <w:t xml:space="preserve">          双方约定                   </w:t>
      </w:r>
      <w:r>
        <w:rPr>
          <w:rFonts w:hint="eastAsia" w:ascii="宋体" w:hAnsi="宋体" w:eastAsia="宋体" w:cs="楷体"/>
          <w:kern w:val="2"/>
          <w:sz w:val="24"/>
          <w:szCs w:val="24"/>
        </w:rPr>
        <w:t>。</w:t>
      </w:r>
    </w:p>
    <w:p w14:paraId="6F82A84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2、总价合同。</w:t>
      </w:r>
    </w:p>
    <w:p w14:paraId="2545EDD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总价包含的风险范围：</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26D0DF4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风险费用的计算方法：</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348891E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风险范围以外合同价格的调整方法：</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4016999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3、其他价格方式：</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6DCFF237">
      <w:pPr>
        <w:widowControl w:val="0"/>
        <w:wordWrap w:val="0"/>
        <w:adjustRightInd/>
        <w:snapToGrid/>
        <w:spacing w:after="0" w:line="480" w:lineRule="exact"/>
        <w:jc w:val="both"/>
        <w:rPr>
          <w:rFonts w:ascii="宋体" w:hAnsi="宋体" w:eastAsia="宋体" w:cs="楷体"/>
          <w:kern w:val="2"/>
          <w:sz w:val="24"/>
          <w:szCs w:val="24"/>
        </w:rPr>
      </w:pPr>
      <w:bookmarkStart w:id="941" w:name="_Toc297048393"/>
      <w:bookmarkEnd w:id="941"/>
      <w:bookmarkStart w:id="942" w:name="_Toc303539161"/>
      <w:bookmarkEnd w:id="942"/>
      <w:bookmarkStart w:id="943" w:name="_Toc296891247"/>
      <w:bookmarkEnd w:id="943"/>
      <w:bookmarkStart w:id="944" w:name="_Toc292559917"/>
      <w:bookmarkEnd w:id="944"/>
      <w:bookmarkStart w:id="945" w:name="_Toc304295581"/>
      <w:bookmarkEnd w:id="945"/>
      <w:bookmarkStart w:id="946" w:name="_Toc296347206"/>
      <w:bookmarkEnd w:id="946"/>
      <w:bookmarkStart w:id="947" w:name="_Toc297123554"/>
      <w:bookmarkEnd w:id="947"/>
      <w:bookmarkStart w:id="948" w:name="_Toc296503207"/>
      <w:bookmarkEnd w:id="948"/>
      <w:bookmarkStart w:id="949" w:name="_Toc296891035"/>
      <w:bookmarkEnd w:id="949"/>
      <w:bookmarkStart w:id="950" w:name="_Toc296944546"/>
      <w:bookmarkEnd w:id="950"/>
      <w:bookmarkStart w:id="951" w:name="_Toc312678042"/>
      <w:bookmarkEnd w:id="951"/>
      <w:bookmarkStart w:id="952" w:name="_Toc297120507"/>
      <w:bookmarkEnd w:id="952"/>
      <w:bookmarkStart w:id="953" w:name="_Toc292559412"/>
      <w:bookmarkEnd w:id="953"/>
      <w:bookmarkStart w:id="954" w:name="_Toc296346708"/>
      <w:bookmarkEnd w:id="954"/>
      <w:bookmarkStart w:id="955" w:name="_Toc297216213"/>
      <w:bookmarkEnd w:id="955"/>
      <w:bookmarkStart w:id="956" w:name="_Toc300935004"/>
      <w:r>
        <w:rPr>
          <w:rFonts w:hint="eastAsia" w:ascii="宋体" w:hAnsi="宋体" w:eastAsia="宋体" w:cs="楷体"/>
          <w:b/>
          <w:bCs/>
          <w:kern w:val="2"/>
          <w:sz w:val="24"/>
          <w:szCs w:val="24"/>
        </w:rPr>
        <w:t xml:space="preserve">12.2 </w:t>
      </w:r>
      <w:bookmarkEnd w:id="956"/>
      <w:r>
        <w:rPr>
          <w:rFonts w:hint="eastAsia" w:ascii="宋体" w:hAnsi="宋体" w:eastAsia="宋体" w:cs="楷体"/>
          <w:kern w:val="2"/>
          <w:sz w:val="24"/>
          <w:szCs w:val="24"/>
        </w:rPr>
        <w:t>预付款</w:t>
      </w:r>
    </w:p>
    <w:p w14:paraId="09A5353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12.2.1 预付款的支付</w:t>
      </w:r>
    </w:p>
    <w:p w14:paraId="18014BE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预付款支付比例或金额：</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7E2D9D6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预付款支付期限：</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377C997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预付款扣回的方式：</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4AB8111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12.2.2 预付款担保</w:t>
      </w:r>
    </w:p>
    <w:p w14:paraId="5E58DAC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承包人提交预付款担保的期限：</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23E970A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预付款担保的形式为：</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1CD0780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12.3</w:t>
      </w:r>
      <w:r>
        <w:rPr>
          <w:rFonts w:hint="eastAsia" w:ascii="宋体" w:hAnsi="宋体" w:eastAsia="宋体" w:cs="楷体"/>
          <w:kern w:val="2"/>
          <w:sz w:val="24"/>
          <w:szCs w:val="24"/>
        </w:rPr>
        <w:t xml:space="preserve"> 计量</w:t>
      </w:r>
    </w:p>
    <w:p w14:paraId="07A3D15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12.3.1 计量原则</w:t>
      </w:r>
    </w:p>
    <w:p w14:paraId="16A8F3C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工程量计算规则：</w:t>
      </w:r>
      <w:r>
        <w:rPr>
          <w:rFonts w:hint="eastAsia" w:ascii="宋体" w:hAnsi="宋体" w:eastAsia="宋体" w:cs="楷体"/>
          <w:kern w:val="2"/>
          <w:sz w:val="24"/>
          <w:szCs w:val="24"/>
          <w:u w:val="single"/>
        </w:rPr>
        <w:t xml:space="preserve">         按规定执行                             </w:t>
      </w:r>
      <w:r>
        <w:rPr>
          <w:rFonts w:hint="eastAsia" w:ascii="宋体" w:hAnsi="宋体" w:eastAsia="宋体" w:cs="楷体"/>
          <w:kern w:val="2"/>
          <w:sz w:val="24"/>
          <w:szCs w:val="24"/>
        </w:rPr>
        <w:t>。</w:t>
      </w:r>
    </w:p>
    <w:p w14:paraId="350CD12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12.4</w:t>
      </w:r>
      <w:r>
        <w:rPr>
          <w:rFonts w:hint="eastAsia" w:ascii="宋体" w:hAnsi="宋体" w:eastAsia="宋体" w:cs="楷体"/>
          <w:kern w:val="2"/>
          <w:sz w:val="24"/>
          <w:szCs w:val="24"/>
        </w:rPr>
        <w:t xml:space="preserve"> 工程进度款支付</w:t>
      </w:r>
    </w:p>
    <w:p w14:paraId="604F30FF">
      <w:pPr>
        <w:widowControl w:val="0"/>
        <w:wordWrap w:val="0"/>
        <w:adjustRightInd/>
        <w:snapToGrid/>
        <w:spacing w:after="0" w:line="480" w:lineRule="exact"/>
        <w:jc w:val="both"/>
        <w:rPr>
          <w:rFonts w:ascii="宋体" w:hAnsi="宋体" w:eastAsia="宋体" w:cs="楷体"/>
          <w:kern w:val="2"/>
          <w:sz w:val="24"/>
          <w:szCs w:val="24"/>
        </w:rPr>
      </w:pPr>
      <w:bookmarkStart w:id="957" w:name="_Toc297120511"/>
      <w:bookmarkEnd w:id="957"/>
      <w:bookmarkStart w:id="958" w:name="_Toc300935006"/>
      <w:bookmarkEnd w:id="958"/>
      <w:bookmarkStart w:id="959" w:name="_Toc292559416"/>
      <w:bookmarkEnd w:id="959"/>
      <w:bookmarkStart w:id="960" w:name="_Toc296891039"/>
      <w:bookmarkEnd w:id="960"/>
      <w:bookmarkStart w:id="961" w:name="_Toc292559921"/>
      <w:bookmarkEnd w:id="961"/>
      <w:bookmarkStart w:id="962" w:name="_Toc297048397"/>
      <w:bookmarkEnd w:id="962"/>
      <w:bookmarkStart w:id="963" w:name="_Toc296347210"/>
      <w:bookmarkEnd w:id="963"/>
      <w:bookmarkStart w:id="964" w:name="_Toc296346712"/>
      <w:bookmarkEnd w:id="964"/>
      <w:bookmarkStart w:id="965" w:name="_Toc297123556"/>
      <w:bookmarkEnd w:id="965"/>
      <w:bookmarkStart w:id="966" w:name="_Toc296503211"/>
      <w:bookmarkEnd w:id="966"/>
      <w:bookmarkStart w:id="967" w:name="_Toc297216215"/>
      <w:bookmarkEnd w:id="967"/>
      <w:bookmarkStart w:id="968" w:name="_Toc303539163"/>
      <w:bookmarkEnd w:id="968"/>
      <w:bookmarkStart w:id="969" w:name="_Toc296944550"/>
      <w:bookmarkEnd w:id="969"/>
      <w:bookmarkStart w:id="970" w:name="_Toc296891251"/>
      <w:r>
        <w:rPr>
          <w:rFonts w:hint="eastAsia" w:ascii="宋体" w:hAnsi="宋体" w:eastAsia="宋体" w:cs="楷体"/>
          <w:kern w:val="2"/>
          <w:sz w:val="24"/>
          <w:szCs w:val="24"/>
        </w:rPr>
        <w:t>12.4.1 付款周期</w:t>
      </w:r>
      <w:bookmarkEnd w:id="970"/>
    </w:p>
    <w:p w14:paraId="2DB9FA06">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关于付款周期的约定：</w:t>
      </w:r>
      <w:r>
        <w:rPr>
          <w:rFonts w:hint="eastAsia" w:ascii="宋体" w:hAnsi="宋体" w:eastAsia="宋体" w:cs="楷体"/>
          <w:kern w:val="2"/>
          <w:sz w:val="24"/>
          <w:szCs w:val="24"/>
          <w:u w:val="single"/>
        </w:rPr>
        <w:t xml:space="preserve">       \        。</w:t>
      </w:r>
    </w:p>
    <w:p w14:paraId="7E88C36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12.4.2 进度付款申请单的编制</w:t>
      </w:r>
    </w:p>
    <w:p w14:paraId="4E6E3E8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关于进度付款申请单编制的约定：</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425AD11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12.4.3 进度付款申请单的提交</w:t>
      </w:r>
    </w:p>
    <w:p w14:paraId="4DFB1FA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（1）单价合同进度付款申请单提交的约定：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2BCE3B8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（2）总价合同进度付款申请单提交的约定：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1365CBD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（3）其他价格形式合同进度付款申请单提交的约定：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608025A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12.4.4 进度款审核和支付</w:t>
      </w:r>
    </w:p>
    <w:p w14:paraId="1EA80811">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（1）监理人审查并报送发包人的期限：</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2A2DBBE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发包人完成审批并签发进度款支付证书的期限：</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21F0071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（2）发包人支付进度款的期限：</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47D19A3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发包人逾期支付进度款的违约金的计算方式：。</w:t>
      </w:r>
    </w:p>
    <w:p w14:paraId="660F866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12.4.6 支付分解表的编制</w:t>
      </w:r>
    </w:p>
    <w:p w14:paraId="34BB22D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2、总价合同支付分解表的编制与审批：</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435A1D9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3、单价合同的总价项目支付分解表的编制与审批：</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581DE5D0">
      <w:pPr>
        <w:keepNext/>
        <w:widowControl w:val="0"/>
        <w:wordWrap w:val="0"/>
        <w:adjustRightInd/>
        <w:snapToGrid/>
        <w:spacing w:after="0" w:line="480" w:lineRule="exact"/>
        <w:jc w:val="both"/>
        <w:rPr>
          <w:rFonts w:ascii="宋体" w:hAnsi="宋体" w:eastAsia="宋体" w:cs="楷体"/>
          <w:b/>
          <w:bCs/>
          <w:kern w:val="2"/>
          <w:sz w:val="24"/>
          <w:szCs w:val="24"/>
        </w:rPr>
      </w:pPr>
      <w:bookmarkStart w:id="971" w:name="_Toc297216223"/>
      <w:bookmarkEnd w:id="971"/>
      <w:bookmarkStart w:id="972" w:name="_Toc292559929"/>
      <w:bookmarkEnd w:id="972"/>
      <w:bookmarkStart w:id="973" w:name="_Toc296347218"/>
      <w:bookmarkEnd w:id="973"/>
      <w:bookmarkStart w:id="974" w:name="_Toc296503219"/>
      <w:bookmarkEnd w:id="974"/>
      <w:bookmarkStart w:id="975" w:name="_Toc296891047"/>
      <w:bookmarkEnd w:id="975"/>
      <w:bookmarkStart w:id="976" w:name="_Toc292559424"/>
      <w:bookmarkEnd w:id="976"/>
      <w:bookmarkStart w:id="977" w:name="_Toc351203645"/>
      <w:bookmarkEnd w:id="977"/>
      <w:bookmarkStart w:id="978" w:name="_Toc296891259"/>
      <w:bookmarkEnd w:id="978"/>
      <w:bookmarkStart w:id="979" w:name="_Toc303539172"/>
      <w:bookmarkEnd w:id="979"/>
      <w:bookmarkStart w:id="980" w:name="_Toc300935015"/>
      <w:bookmarkEnd w:id="980"/>
      <w:bookmarkStart w:id="981" w:name="_Toc296346720"/>
      <w:bookmarkEnd w:id="981"/>
      <w:bookmarkStart w:id="982" w:name="_Toc296944558"/>
      <w:bookmarkEnd w:id="982"/>
      <w:bookmarkStart w:id="983" w:name="_Toc297048405"/>
      <w:bookmarkEnd w:id="983"/>
      <w:bookmarkStart w:id="984" w:name="_Toc312678053"/>
      <w:bookmarkEnd w:id="984"/>
      <w:bookmarkStart w:id="985" w:name="_Toc304295593"/>
      <w:bookmarkEnd w:id="985"/>
      <w:bookmarkStart w:id="986" w:name="_Toc297123564"/>
      <w:bookmarkEnd w:id="986"/>
      <w:bookmarkStart w:id="987" w:name="_Toc297120519"/>
      <w:r>
        <w:rPr>
          <w:rFonts w:hint="eastAsia" w:ascii="宋体" w:hAnsi="宋体" w:eastAsia="宋体" w:cs="楷体"/>
          <w:b/>
          <w:bCs/>
          <w:kern w:val="2"/>
          <w:sz w:val="24"/>
          <w:szCs w:val="24"/>
        </w:rPr>
        <w:t>13. 验收和工程试车</w:t>
      </w:r>
      <w:bookmarkEnd w:id="987"/>
    </w:p>
    <w:p w14:paraId="73DB80D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13.1</w:t>
      </w:r>
      <w:r>
        <w:rPr>
          <w:rFonts w:hint="eastAsia" w:ascii="宋体" w:hAnsi="宋体" w:eastAsia="宋体" w:cs="楷体"/>
          <w:kern w:val="2"/>
          <w:sz w:val="24"/>
          <w:szCs w:val="24"/>
        </w:rPr>
        <w:t xml:space="preserve"> 分部分项工程验收</w:t>
      </w:r>
    </w:p>
    <w:p w14:paraId="07B01E1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13.1.2监理人不能按时进行验收时，应提前</w:t>
      </w:r>
      <w:r>
        <w:rPr>
          <w:rFonts w:hint="eastAsia" w:ascii="宋体" w:hAnsi="宋体" w:eastAsia="宋体" w:cs="楷体"/>
          <w:kern w:val="2"/>
          <w:sz w:val="24"/>
          <w:szCs w:val="24"/>
          <w:u w:val="single"/>
        </w:rPr>
        <w:t xml:space="preserve">  8  </w:t>
      </w:r>
      <w:r>
        <w:rPr>
          <w:rFonts w:hint="eastAsia" w:ascii="宋体" w:hAnsi="宋体" w:eastAsia="宋体" w:cs="楷体"/>
          <w:kern w:val="2"/>
          <w:sz w:val="24"/>
          <w:szCs w:val="24"/>
        </w:rPr>
        <w:t>小时提交书面延期要求。</w:t>
      </w:r>
    </w:p>
    <w:p w14:paraId="4CC285AA">
      <w:pPr>
        <w:widowControl w:val="0"/>
        <w:wordWrap w:val="0"/>
        <w:adjustRightInd/>
        <w:snapToGrid/>
        <w:spacing w:after="0" w:line="480" w:lineRule="exact"/>
        <w:jc w:val="both"/>
        <w:rPr>
          <w:rFonts w:ascii="宋体" w:hAnsi="宋体" w:eastAsia="宋体" w:cs="楷体"/>
          <w:b/>
          <w:bCs/>
          <w:kern w:val="2"/>
          <w:sz w:val="24"/>
          <w:szCs w:val="24"/>
        </w:rPr>
      </w:pPr>
      <w:r>
        <w:rPr>
          <w:rFonts w:hint="eastAsia" w:ascii="宋体" w:hAnsi="宋体" w:eastAsia="宋体" w:cs="楷体"/>
          <w:kern w:val="2"/>
          <w:sz w:val="24"/>
          <w:szCs w:val="24"/>
        </w:rPr>
        <w:t>关于延期最长不得超过：</w:t>
      </w:r>
      <w:r>
        <w:rPr>
          <w:rFonts w:hint="eastAsia" w:ascii="宋体" w:hAnsi="宋体" w:eastAsia="宋体" w:cs="楷体"/>
          <w:kern w:val="2"/>
          <w:sz w:val="24"/>
          <w:szCs w:val="24"/>
          <w:u w:val="single"/>
        </w:rPr>
        <w:t xml:space="preserve">   24     </w:t>
      </w:r>
      <w:r>
        <w:rPr>
          <w:rFonts w:hint="eastAsia" w:ascii="宋体" w:hAnsi="宋体" w:eastAsia="宋体" w:cs="楷体"/>
          <w:kern w:val="2"/>
          <w:sz w:val="24"/>
          <w:szCs w:val="24"/>
        </w:rPr>
        <w:t>小时。</w:t>
      </w:r>
    </w:p>
    <w:p w14:paraId="7C9FFCD9">
      <w:pPr>
        <w:widowControl w:val="0"/>
        <w:wordWrap w:val="0"/>
        <w:adjustRightInd/>
        <w:snapToGrid/>
        <w:spacing w:after="0" w:line="480" w:lineRule="exact"/>
        <w:jc w:val="both"/>
        <w:rPr>
          <w:rFonts w:ascii="宋体" w:hAnsi="宋体" w:eastAsia="宋体" w:cs="楷体"/>
          <w:kern w:val="2"/>
          <w:sz w:val="24"/>
          <w:szCs w:val="24"/>
        </w:rPr>
      </w:pPr>
      <w:bookmarkStart w:id="988" w:name="_Toc267251472"/>
      <w:bookmarkEnd w:id="988"/>
      <w:bookmarkStart w:id="989" w:name="_Toc297216224"/>
      <w:bookmarkEnd w:id="989"/>
      <w:bookmarkStart w:id="990" w:name="_Toc296503223"/>
      <w:bookmarkEnd w:id="990"/>
      <w:bookmarkStart w:id="991" w:name="_Toc267251474"/>
      <w:bookmarkEnd w:id="991"/>
      <w:bookmarkStart w:id="992" w:name="_Toc296347222"/>
      <w:bookmarkEnd w:id="992"/>
      <w:bookmarkStart w:id="993" w:name="_Toc267251473"/>
      <w:bookmarkEnd w:id="993"/>
      <w:bookmarkStart w:id="994" w:name="_Toc296891051"/>
      <w:bookmarkEnd w:id="994"/>
      <w:bookmarkStart w:id="995" w:name="_Toc297048409"/>
      <w:bookmarkEnd w:id="995"/>
      <w:bookmarkStart w:id="996" w:name="_Toc267251476"/>
      <w:bookmarkEnd w:id="996"/>
      <w:bookmarkStart w:id="997" w:name="_Toc304295596"/>
      <w:bookmarkEnd w:id="997"/>
      <w:bookmarkStart w:id="998" w:name="_Toc267251471"/>
      <w:bookmarkEnd w:id="998"/>
      <w:bookmarkStart w:id="999" w:name="_Toc292559428"/>
      <w:bookmarkEnd w:id="999"/>
      <w:bookmarkStart w:id="1000" w:name="_Toc267251470"/>
      <w:bookmarkEnd w:id="1000"/>
      <w:bookmarkStart w:id="1001" w:name="_Toc300935016"/>
      <w:bookmarkEnd w:id="1001"/>
      <w:bookmarkStart w:id="1002" w:name="_Toc297120523"/>
      <w:bookmarkEnd w:id="1002"/>
      <w:bookmarkStart w:id="1003" w:name="_Toc303539173"/>
      <w:bookmarkEnd w:id="1003"/>
      <w:bookmarkStart w:id="1004" w:name="_Toc312678056"/>
      <w:bookmarkEnd w:id="1004"/>
      <w:bookmarkStart w:id="1005" w:name="_Toc292559933"/>
      <w:bookmarkEnd w:id="1005"/>
      <w:bookmarkStart w:id="1006" w:name="_Toc296891263"/>
      <w:bookmarkEnd w:id="1006"/>
      <w:bookmarkStart w:id="1007" w:name="_Toc297123565"/>
      <w:bookmarkEnd w:id="1007"/>
      <w:bookmarkStart w:id="1008" w:name="_Toc296346724"/>
      <w:bookmarkEnd w:id="1008"/>
      <w:bookmarkStart w:id="1009" w:name="_Toc296944562"/>
      <w:bookmarkEnd w:id="1009"/>
      <w:bookmarkStart w:id="1010" w:name="_Toc267251475"/>
      <w:r>
        <w:rPr>
          <w:rFonts w:hint="eastAsia" w:ascii="宋体" w:hAnsi="宋体" w:eastAsia="宋体" w:cs="楷体"/>
          <w:b/>
          <w:bCs/>
          <w:kern w:val="2"/>
          <w:sz w:val="24"/>
          <w:szCs w:val="24"/>
        </w:rPr>
        <w:t>13.2</w:t>
      </w:r>
      <w:bookmarkEnd w:id="1010"/>
      <w:r>
        <w:rPr>
          <w:rFonts w:hint="eastAsia" w:ascii="宋体" w:hAnsi="宋体" w:eastAsia="宋体" w:cs="楷体"/>
          <w:kern w:val="2"/>
          <w:sz w:val="24"/>
          <w:szCs w:val="24"/>
        </w:rPr>
        <w:t xml:space="preserve"> 竣工验收</w:t>
      </w:r>
    </w:p>
    <w:p w14:paraId="53146D47">
      <w:pPr>
        <w:widowControl w:val="0"/>
        <w:wordWrap w:val="0"/>
        <w:adjustRightInd/>
        <w:snapToGrid/>
        <w:spacing w:after="0" w:line="480" w:lineRule="exact"/>
        <w:jc w:val="both"/>
        <w:rPr>
          <w:rFonts w:ascii="宋体" w:hAnsi="宋体" w:eastAsia="宋体" w:cs="楷体"/>
          <w:kern w:val="2"/>
          <w:sz w:val="24"/>
          <w:szCs w:val="24"/>
        </w:rPr>
      </w:pPr>
      <w:bookmarkStart w:id="1011" w:name="_Toc280868705"/>
      <w:bookmarkEnd w:id="1011"/>
      <w:bookmarkStart w:id="1012" w:name="_Toc280868707"/>
      <w:bookmarkEnd w:id="1012"/>
      <w:bookmarkStart w:id="1013" w:name="_Toc280868704"/>
      <w:bookmarkEnd w:id="1013"/>
      <w:bookmarkStart w:id="1014" w:name="_Toc280868706"/>
      <w:bookmarkEnd w:id="1014"/>
      <w:bookmarkStart w:id="1015" w:name="_Toc280868708"/>
      <w:bookmarkEnd w:id="1015"/>
      <w:bookmarkStart w:id="1016" w:name="_Toc280868709"/>
      <w:bookmarkEnd w:id="1016"/>
      <w:r>
        <w:rPr>
          <w:rFonts w:hint="eastAsia" w:ascii="宋体" w:hAnsi="宋体" w:eastAsia="宋体" w:cs="楷体"/>
          <w:kern w:val="2"/>
          <w:sz w:val="24"/>
          <w:szCs w:val="24"/>
        </w:rPr>
        <w:t>13.2.2竣工验收程序</w:t>
      </w:r>
    </w:p>
    <w:p w14:paraId="52AACBC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关于竣工验收程序的约定：</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05CE7BF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发包人不按照本项约定组织竣工验收、颁发工程接收证书的违约金的计算方法：</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513A880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13.2.5移交、接收全部与部分工程</w:t>
      </w:r>
    </w:p>
    <w:p w14:paraId="1D6057C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承包人向发包人移交工程的期限：</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13D4CE4B">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发包人未按本合同约定接收全部或部分工程的，违约金的计算方法为：</w:t>
      </w:r>
    </w:p>
    <w:p w14:paraId="3C3D0C6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承包人未按时移交工程的，违约金的计算方法为：。</w:t>
      </w:r>
    </w:p>
    <w:p w14:paraId="45918B9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13.3</w:t>
      </w:r>
      <w:r>
        <w:rPr>
          <w:rFonts w:hint="eastAsia" w:ascii="宋体" w:hAnsi="宋体" w:eastAsia="宋体" w:cs="楷体"/>
          <w:kern w:val="2"/>
          <w:sz w:val="24"/>
          <w:szCs w:val="24"/>
        </w:rPr>
        <w:t xml:space="preserve"> 工程试车</w:t>
      </w:r>
    </w:p>
    <w:p w14:paraId="63C1F6F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13.3.1 试车程序</w:t>
      </w:r>
    </w:p>
    <w:p w14:paraId="67D4B17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工程试车内容：</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w:t>
      </w:r>
    </w:p>
    <w:p w14:paraId="265B59A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（1）单机无负荷试车费用由</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承担；</w:t>
      </w:r>
    </w:p>
    <w:p w14:paraId="2B42D95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（2）无负荷联动试车费用由</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承担。</w:t>
      </w:r>
    </w:p>
    <w:p w14:paraId="4EEF21E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13.3.3 投料试车</w:t>
      </w:r>
    </w:p>
    <w:p w14:paraId="3B1BBE3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关于投料试车相关事项的约定：</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w:t>
      </w:r>
    </w:p>
    <w:p w14:paraId="51C1A1C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13.6</w:t>
      </w:r>
      <w:r>
        <w:rPr>
          <w:rFonts w:hint="eastAsia" w:ascii="宋体" w:hAnsi="宋体" w:eastAsia="宋体" w:cs="楷体"/>
          <w:kern w:val="2"/>
          <w:sz w:val="24"/>
          <w:szCs w:val="24"/>
        </w:rPr>
        <w:t xml:space="preserve"> 竣工退场</w:t>
      </w:r>
    </w:p>
    <w:p w14:paraId="2E83D76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13.6.1 竣工退场</w:t>
      </w:r>
    </w:p>
    <w:p w14:paraId="4B4EEE2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承包人完成竣工退场的期限：</w:t>
      </w:r>
      <w:r>
        <w:rPr>
          <w:rFonts w:hint="eastAsia" w:ascii="宋体" w:hAnsi="宋体" w:eastAsia="宋体" w:cs="楷体"/>
          <w:kern w:val="2"/>
          <w:sz w:val="24"/>
          <w:szCs w:val="24"/>
          <w:u w:val="single"/>
        </w:rPr>
        <w:t xml:space="preserve">      颁发工程接收证书后三天内          </w:t>
      </w:r>
      <w:r>
        <w:rPr>
          <w:rFonts w:hint="eastAsia" w:ascii="宋体" w:hAnsi="宋体" w:eastAsia="宋体" w:cs="楷体"/>
          <w:kern w:val="2"/>
          <w:sz w:val="24"/>
          <w:szCs w:val="24"/>
        </w:rPr>
        <w:t>。</w:t>
      </w:r>
    </w:p>
    <w:p w14:paraId="022F5533">
      <w:pPr>
        <w:keepNext/>
        <w:widowControl w:val="0"/>
        <w:wordWrap w:val="0"/>
        <w:adjustRightInd/>
        <w:snapToGrid/>
        <w:spacing w:after="0" w:line="480" w:lineRule="exact"/>
        <w:jc w:val="both"/>
        <w:rPr>
          <w:rFonts w:ascii="宋体" w:hAnsi="宋体" w:eastAsia="宋体" w:cs="楷体"/>
          <w:b/>
          <w:bCs/>
          <w:kern w:val="2"/>
          <w:sz w:val="24"/>
          <w:szCs w:val="24"/>
        </w:rPr>
      </w:pPr>
      <w:bookmarkStart w:id="1017" w:name="_Toc351203646"/>
      <w:bookmarkEnd w:id="1017"/>
      <w:r>
        <w:rPr>
          <w:rFonts w:hint="eastAsia" w:ascii="宋体" w:hAnsi="宋体" w:eastAsia="宋体" w:cs="楷体"/>
          <w:b/>
          <w:bCs/>
          <w:kern w:val="2"/>
          <w:sz w:val="24"/>
          <w:szCs w:val="24"/>
        </w:rPr>
        <w:t>14. 竣工结算</w:t>
      </w:r>
    </w:p>
    <w:p w14:paraId="7FEBED0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14.1</w:t>
      </w:r>
      <w:r>
        <w:rPr>
          <w:rFonts w:hint="eastAsia" w:ascii="宋体" w:hAnsi="宋体" w:eastAsia="宋体" w:cs="楷体"/>
          <w:kern w:val="2"/>
          <w:sz w:val="24"/>
          <w:szCs w:val="24"/>
        </w:rPr>
        <w:t xml:space="preserve"> 竣工结算申请</w:t>
      </w:r>
    </w:p>
    <w:p w14:paraId="3077B4B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承包人提交竣工结算申请单的期限：</w:t>
      </w:r>
      <w:r>
        <w:rPr>
          <w:rFonts w:hint="eastAsia" w:ascii="宋体" w:hAnsi="宋体" w:eastAsia="宋体" w:cs="楷体"/>
          <w:kern w:val="2"/>
          <w:sz w:val="24"/>
          <w:szCs w:val="24"/>
          <w:u w:val="single"/>
        </w:rPr>
        <w:t>工程竣工验收合格之日起28日内承包人应一次性递交完整的竣工结算资料</w:t>
      </w:r>
      <w:r>
        <w:rPr>
          <w:rFonts w:hint="eastAsia" w:ascii="宋体" w:hAnsi="宋体" w:eastAsia="宋体" w:cs="楷体"/>
          <w:kern w:val="2"/>
          <w:sz w:val="24"/>
          <w:szCs w:val="24"/>
        </w:rPr>
        <w:t>。</w:t>
      </w:r>
    </w:p>
    <w:p w14:paraId="511A038E">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竣工结算申请单应包括的内容：</w:t>
      </w:r>
      <w:r>
        <w:rPr>
          <w:rFonts w:hint="eastAsia" w:ascii="宋体" w:hAnsi="宋体" w:eastAsia="宋体" w:cs="楷体"/>
          <w:kern w:val="2"/>
          <w:sz w:val="24"/>
          <w:szCs w:val="24"/>
          <w:u w:val="single"/>
        </w:rPr>
        <w:t>承包人向发包人递交完整的竣工结算资料（即：施工合同、发包人批准的施工组织设计、会审记录、隐蔽验收记录、现场签证、材料价格签证、投标文件及其软件电子文档、竣工图、竣工结算书及其软件电子文档等）。因承包人原因未按上述时间和内容报送竣工结算资料的，自工程竣工经初步验收合格后第29天起（含第29天），每延迟一天处罚承包人违约金100元。报送后发包人不再接受涉及本工程的任何资料。审计工作承包人应当给予配合。承包人未按上述时限提供资料、提供资料不合格或不积极配合审计工作等以及工程未达到初验合格条件的，致使无法按时完成结算审计的，发包人不承担因未完成结算审计造成无法支付结算工程款的违约责任，由此产生的一切损失由承包人承担。</w:t>
      </w:r>
    </w:p>
    <w:p w14:paraId="6A95402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14.2</w:t>
      </w:r>
      <w:r>
        <w:rPr>
          <w:rFonts w:hint="eastAsia" w:ascii="宋体" w:hAnsi="宋体" w:eastAsia="宋体" w:cs="楷体"/>
          <w:kern w:val="2"/>
          <w:sz w:val="24"/>
          <w:szCs w:val="24"/>
        </w:rPr>
        <w:t xml:space="preserve"> 竣工结算审核</w:t>
      </w:r>
    </w:p>
    <w:p w14:paraId="15E9E1A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发包人审批竣工付款申请单的期限：</w:t>
      </w:r>
      <w:r>
        <w:rPr>
          <w:rFonts w:hint="eastAsia" w:ascii="宋体" w:hAnsi="宋体" w:eastAsia="宋体" w:cs="楷体"/>
          <w:kern w:val="2"/>
          <w:sz w:val="24"/>
          <w:szCs w:val="24"/>
          <w:u w:val="single"/>
        </w:rPr>
        <w:t>按通用条款执行</w:t>
      </w:r>
      <w:r>
        <w:rPr>
          <w:rFonts w:hint="eastAsia" w:ascii="宋体" w:hAnsi="宋体" w:eastAsia="宋体" w:cs="楷体"/>
          <w:kern w:val="2"/>
          <w:sz w:val="24"/>
          <w:szCs w:val="24"/>
        </w:rPr>
        <w:t>。</w:t>
      </w:r>
    </w:p>
    <w:p w14:paraId="15B8248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发包人完成竣工付款的期限：</w:t>
      </w:r>
      <w:r>
        <w:rPr>
          <w:rFonts w:hint="eastAsia" w:ascii="宋体" w:hAnsi="宋体" w:eastAsia="宋体" w:cs="楷体"/>
          <w:kern w:val="2"/>
          <w:sz w:val="24"/>
          <w:szCs w:val="24"/>
          <w:u w:val="single"/>
        </w:rPr>
        <w:t>按通用条款执行</w:t>
      </w:r>
      <w:r>
        <w:rPr>
          <w:rFonts w:hint="eastAsia" w:ascii="宋体" w:hAnsi="宋体" w:eastAsia="宋体" w:cs="楷体"/>
          <w:kern w:val="2"/>
          <w:sz w:val="24"/>
          <w:szCs w:val="24"/>
        </w:rPr>
        <w:t>。</w:t>
      </w:r>
    </w:p>
    <w:p w14:paraId="40557F7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关于竣工付款证书异议部分复核的方式和程序：</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251A6C0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14.4</w:t>
      </w:r>
      <w:r>
        <w:rPr>
          <w:rFonts w:hint="eastAsia" w:ascii="宋体" w:hAnsi="宋体" w:eastAsia="宋体" w:cs="楷体"/>
          <w:kern w:val="2"/>
          <w:sz w:val="24"/>
          <w:szCs w:val="24"/>
        </w:rPr>
        <w:t xml:space="preserve"> 最终结清</w:t>
      </w:r>
    </w:p>
    <w:p w14:paraId="09BAD5B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14.4.1 最终结清申请单</w:t>
      </w:r>
    </w:p>
    <w:p w14:paraId="4A6390A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承包人提交最终结清申请单的份数：</w:t>
      </w:r>
      <w:r>
        <w:rPr>
          <w:rFonts w:hint="eastAsia" w:ascii="宋体" w:hAnsi="宋体" w:eastAsia="宋体" w:cs="楷体"/>
          <w:kern w:val="2"/>
          <w:sz w:val="24"/>
          <w:szCs w:val="24"/>
          <w:u w:val="single"/>
        </w:rPr>
        <w:t xml:space="preserve">      四份                   </w:t>
      </w:r>
      <w:r>
        <w:rPr>
          <w:rFonts w:hint="eastAsia" w:ascii="宋体" w:hAnsi="宋体" w:eastAsia="宋体" w:cs="楷体"/>
          <w:kern w:val="2"/>
          <w:sz w:val="24"/>
          <w:szCs w:val="24"/>
        </w:rPr>
        <w:t>。</w:t>
      </w:r>
    </w:p>
    <w:p w14:paraId="5BDF1BD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承包人提交最终结算申请单的期限：</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 xml:space="preserve">。 </w:t>
      </w:r>
    </w:p>
    <w:p w14:paraId="4F32CB8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14.4.2 最终结清证书和支付</w:t>
      </w:r>
    </w:p>
    <w:p w14:paraId="5BB78F88">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（1）发包人完成最终结清申请单的审批并颁发最终结清证书的期限：</w:t>
      </w:r>
    </w:p>
    <w:p w14:paraId="4AC6BD3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u w:val="single"/>
        </w:rPr>
        <w:t xml:space="preserve">按通用条款执行                        </w:t>
      </w:r>
      <w:r>
        <w:rPr>
          <w:rFonts w:hint="eastAsia" w:ascii="宋体" w:hAnsi="宋体" w:eastAsia="宋体" w:cs="楷体"/>
          <w:kern w:val="2"/>
          <w:sz w:val="24"/>
          <w:szCs w:val="24"/>
        </w:rPr>
        <w:t>。</w:t>
      </w:r>
    </w:p>
    <w:p w14:paraId="1A87A17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（2）发包人完成支付的期限：。</w:t>
      </w:r>
    </w:p>
    <w:p w14:paraId="02146F9F">
      <w:pPr>
        <w:keepNext/>
        <w:widowControl w:val="0"/>
        <w:wordWrap w:val="0"/>
        <w:adjustRightInd/>
        <w:snapToGrid/>
        <w:spacing w:after="0" w:line="480" w:lineRule="exact"/>
        <w:jc w:val="both"/>
        <w:rPr>
          <w:rFonts w:ascii="宋体" w:hAnsi="宋体" w:eastAsia="宋体" w:cs="楷体"/>
          <w:b/>
          <w:bCs/>
          <w:kern w:val="2"/>
          <w:sz w:val="24"/>
          <w:szCs w:val="24"/>
        </w:rPr>
      </w:pPr>
      <w:bookmarkStart w:id="1018" w:name="_Toc267251504"/>
      <w:bookmarkEnd w:id="1018"/>
      <w:bookmarkStart w:id="1019" w:name="_Toc267251508"/>
      <w:bookmarkEnd w:id="1019"/>
      <w:bookmarkStart w:id="1020" w:name="_Toc267251491"/>
      <w:bookmarkEnd w:id="1020"/>
      <w:bookmarkStart w:id="1021" w:name="_Toc267251515"/>
      <w:bookmarkEnd w:id="1021"/>
      <w:bookmarkStart w:id="1022" w:name="_Toc267251482"/>
      <w:bookmarkEnd w:id="1022"/>
      <w:bookmarkStart w:id="1023" w:name="_Toc267251484"/>
      <w:bookmarkEnd w:id="1023"/>
      <w:bookmarkStart w:id="1024" w:name="_Toc267251490"/>
      <w:bookmarkEnd w:id="1024"/>
      <w:bookmarkStart w:id="1025" w:name="_Toc267251510"/>
      <w:bookmarkEnd w:id="1025"/>
      <w:bookmarkStart w:id="1026" w:name="_Toc267251498"/>
      <w:bookmarkEnd w:id="1026"/>
      <w:bookmarkStart w:id="1027" w:name="_Toc267251502"/>
      <w:bookmarkEnd w:id="1027"/>
      <w:bookmarkStart w:id="1028" w:name="_Toc267251495"/>
      <w:bookmarkEnd w:id="1028"/>
      <w:bookmarkStart w:id="1029" w:name="_Toc267251483"/>
      <w:bookmarkEnd w:id="1029"/>
      <w:bookmarkStart w:id="1030" w:name="_Toc267251507"/>
      <w:bookmarkEnd w:id="1030"/>
      <w:bookmarkStart w:id="1031" w:name="_Toc351203647"/>
      <w:bookmarkEnd w:id="1031"/>
      <w:bookmarkStart w:id="1032" w:name="_Toc267251497"/>
      <w:bookmarkEnd w:id="1032"/>
      <w:bookmarkStart w:id="1033" w:name="_Toc267251492"/>
      <w:bookmarkEnd w:id="1033"/>
      <w:bookmarkStart w:id="1034" w:name="_Toc267251509"/>
      <w:bookmarkEnd w:id="1034"/>
      <w:bookmarkStart w:id="1035" w:name="_Toc267251496"/>
      <w:bookmarkEnd w:id="1035"/>
      <w:bookmarkStart w:id="1036" w:name="_Toc267251501"/>
      <w:bookmarkEnd w:id="1036"/>
      <w:bookmarkStart w:id="1037" w:name="_Toc267251488"/>
      <w:bookmarkEnd w:id="1037"/>
      <w:bookmarkStart w:id="1038" w:name="_Toc267251499"/>
      <w:bookmarkEnd w:id="1038"/>
      <w:bookmarkStart w:id="1039" w:name="_Toc267251503"/>
      <w:bookmarkEnd w:id="1039"/>
      <w:bookmarkStart w:id="1040" w:name="_Toc267251493"/>
      <w:bookmarkEnd w:id="1040"/>
      <w:bookmarkStart w:id="1041" w:name="_Toc267251489"/>
      <w:bookmarkEnd w:id="1041"/>
      <w:bookmarkStart w:id="1042" w:name="_Toc267251494"/>
      <w:bookmarkEnd w:id="1042"/>
      <w:bookmarkStart w:id="1043" w:name="_Toc267251511"/>
      <w:bookmarkEnd w:id="1043"/>
      <w:bookmarkStart w:id="1044" w:name="_Toc267251485"/>
      <w:bookmarkEnd w:id="1044"/>
      <w:bookmarkStart w:id="1045" w:name="_Toc267251486"/>
      <w:bookmarkEnd w:id="1045"/>
      <w:bookmarkStart w:id="1046" w:name="_Toc267251514"/>
      <w:bookmarkEnd w:id="1046"/>
      <w:bookmarkStart w:id="1047" w:name="_Toc267251506"/>
      <w:bookmarkEnd w:id="1047"/>
      <w:bookmarkStart w:id="1048" w:name="_Toc267251513"/>
      <w:r>
        <w:rPr>
          <w:rFonts w:hint="eastAsia" w:ascii="宋体" w:hAnsi="宋体" w:eastAsia="宋体" w:cs="楷体"/>
          <w:b/>
          <w:bCs/>
          <w:kern w:val="2"/>
          <w:sz w:val="24"/>
          <w:szCs w:val="24"/>
        </w:rPr>
        <w:t>15. 缺陷责任期与保修</w:t>
      </w:r>
      <w:bookmarkEnd w:id="1048"/>
    </w:p>
    <w:p w14:paraId="019D7C8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15.2</w:t>
      </w:r>
      <w:r>
        <w:rPr>
          <w:rFonts w:hint="eastAsia" w:ascii="宋体" w:hAnsi="宋体" w:eastAsia="宋体" w:cs="楷体"/>
          <w:kern w:val="2"/>
          <w:sz w:val="24"/>
          <w:szCs w:val="24"/>
        </w:rPr>
        <w:t>缺陷责任期</w:t>
      </w:r>
    </w:p>
    <w:p w14:paraId="5609CA1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缺陷责任期的具体期限：</w:t>
      </w:r>
      <w:r>
        <w:rPr>
          <w:rFonts w:hint="eastAsia" w:ascii="宋体" w:hAnsi="宋体" w:eastAsia="宋体" w:cs="楷体"/>
          <w:kern w:val="2"/>
          <w:sz w:val="24"/>
          <w:szCs w:val="24"/>
          <w:u w:val="single"/>
        </w:rPr>
        <w:t xml:space="preserve">            24个月                </w:t>
      </w:r>
      <w:r>
        <w:rPr>
          <w:rFonts w:hint="eastAsia" w:ascii="宋体" w:hAnsi="宋体" w:eastAsia="宋体" w:cs="楷体"/>
          <w:kern w:val="2"/>
          <w:sz w:val="24"/>
          <w:szCs w:val="24"/>
        </w:rPr>
        <w:t>。</w:t>
      </w:r>
    </w:p>
    <w:p w14:paraId="5BDF67B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15.3</w:t>
      </w:r>
      <w:r>
        <w:rPr>
          <w:rFonts w:hint="eastAsia" w:ascii="宋体" w:hAnsi="宋体" w:eastAsia="宋体" w:cs="楷体"/>
          <w:kern w:val="2"/>
          <w:sz w:val="24"/>
          <w:szCs w:val="24"/>
        </w:rPr>
        <w:t xml:space="preserve"> 质量保证金</w:t>
      </w:r>
    </w:p>
    <w:p w14:paraId="4EE5ACF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关于是否扣留质量保证金的约定：</w:t>
      </w:r>
      <w:r>
        <w:rPr>
          <w:rFonts w:hint="eastAsia" w:ascii="宋体" w:hAnsi="宋体" w:eastAsia="宋体" w:cs="楷体"/>
          <w:kern w:val="2"/>
          <w:sz w:val="24"/>
          <w:szCs w:val="24"/>
          <w:u w:val="single"/>
        </w:rPr>
        <w:t xml:space="preserve">         扣留                 </w:t>
      </w:r>
      <w:r>
        <w:rPr>
          <w:rFonts w:hint="eastAsia" w:ascii="宋体" w:hAnsi="宋体" w:eastAsia="宋体" w:cs="楷体"/>
          <w:kern w:val="2"/>
          <w:sz w:val="24"/>
          <w:szCs w:val="24"/>
        </w:rPr>
        <w:t>。</w:t>
      </w:r>
    </w:p>
    <w:p w14:paraId="5B78716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15.3.1 承包人提供质量保证金的方式</w:t>
      </w:r>
    </w:p>
    <w:p w14:paraId="45C6DBA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质量保证金采用以下第</w:t>
      </w:r>
      <w:r>
        <w:rPr>
          <w:rFonts w:hint="eastAsia" w:ascii="宋体" w:hAnsi="宋体" w:eastAsia="宋体" w:cs="楷体"/>
          <w:kern w:val="2"/>
          <w:sz w:val="24"/>
          <w:szCs w:val="24"/>
          <w:u w:val="single"/>
        </w:rPr>
        <w:t xml:space="preserve">  （2）  </w:t>
      </w:r>
      <w:r>
        <w:rPr>
          <w:rFonts w:hint="eastAsia" w:ascii="宋体" w:hAnsi="宋体" w:eastAsia="宋体" w:cs="楷体"/>
          <w:kern w:val="2"/>
          <w:sz w:val="24"/>
          <w:szCs w:val="24"/>
        </w:rPr>
        <w:t>种方式：</w:t>
      </w:r>
    </w:p>
    <w:p w14:paraId="3FBCB513">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（1）质量保证金保函，保证金额为：</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 xml:space="preserve">； </w:t>
      </w:r>
    </w:p>
    <w:p w14:paraId="25AC02F9">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w:t>
      </w:r>
      <w:r>
        <w:rPr>
          <w:rFonts w:hint="eastAsia" w:ascii="宋体" w:hAnsi="宋体" w:eastAsia="宋体" w:cs="楷体"/>
          <w:kern w:val="2"/>
          <w:sz w:val="24"/>
          <w:szCs w:val="24"/>
          <w:u w:val="single"/>
        </w:rPr>
        <w:t xml:space="preserve">    3   </w:t>
      </w:r>
      <w:r>
        <w:rPr>
          <w:rFonts w:hint="eastAsia" w:ascii="宋体" w:hAnsi="宋体" w:eastAsia="宋体" w:cs="楷体"/>
          <w:kern w:val="2"/>
          <w:sz w:val="24"/>
          <w:szCs w:val="24"/>
        </w:rPr>
        <w:t>%的工程款；</w:t>
      </w:r>
    </w:p>
    <w:p w14:paraId="67AB8F46">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（3）其他方式:</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016BD9B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 xml:space="preserve">15.3.2 质量保证金的扣留 </w:t>
      </w:r>
    </w:p>
    <w:p w14:paraId="4AE7BFD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质量保证金的扣留采取以下第</w:t>
      </w:r>
      <w:r>
        <w:rPr>
          <w:rFonts w:hint="eastAsia" w:ascii="宋体" w:hAnsi="宋体" w:eastAsia="宋体" w:cs="楷体"/>
          <w:kern w:val="2"/>
          <w:sz w:val="24"/>
          <w:szCs w:val="24"/>
          <w:u w:val="single"/>
        </w:rPr>
        <w:t xml:space="preserve">  （2） </w:t>
      </w:r>
      <w:r>
        <w:rPr>
          <w:rFonts w:hint="eastAsia" w:ascii="宋体" w:hAnsi="宋体" w:eastAsia="宋体" w:cs="楷体"/>
          <w:kern w:val="2"/>
          <w:sz w:val="24"/>
          <w:szCs w:val="24"/>
        </w:rPr>
        <w:t>种方式：</w:t>
      </w:r>
    </w:p>
    <w:p w14:paraId="01C47B00">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（1）在支付工程进度款时逐次扣留，在此情形下，质量保证金的计算基数不包括预付款的支付、扣回以及价格调整的金额；</w:t>
      </w:r>
    </w:p>
    <w:p w14:paraId="2A98A6BC">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（2）工程竣工结算时一次性扣留质量保证金；</w:t>
      </w:r>
    </w:p>
    <w:p w14:paraId="1D38FB3A">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（3）其他扣留方式:</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6F7DD46E">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15.3.3 质量保证金返还约定办法</w:t>
      </w:r>
    </w:p>
    <w:p w14:paraId="0CF8D49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关于质量保证金的补充约定：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7AE7F1C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15.4</w:t>
      </w:r>
      <w:r>
        <w:rPr>
          <w:rFonts w:hint="eastAsia" w:ascii="宋体" w:hAnsi="宋体" w:eastAsia="宋体" w:cs="楷体"/>
          <w:kern w:val="2"/>
          <w:sz w:val="24"/>
          <w:szCs w:val="24"/>
        </w:rPr>
        <w:t>保修</w:t>
      </w:r>
    </w:p>
    <w:p w14:paraId="0D799CA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15.4.1 保修责任</w:t>
      </w:r>
    </w:p>
    <w:p w14:paraId="3262006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工程保修期为：</w:t>
      </w:r>
      <w:r>
        <w:rPr>
          <w:rFonts w:hint="eastAsia" w:ascii="宋体" w:hAnsi="宋体" w:eastAsia="宋体" w:cs="楷体"/>
          <w:kern w:val="2"/>
          <w:sz w:val="24"/>
          <w:szCs w:val="24"/>
          <w:u w:val="single"/>
        </w:rPr>
        <w:t xml:space="preserve">       见工程质量保修书                               </w:t>
      </w:r>
      <w:r>
        <w:rPr>
          <w:rFonts w:hint="eastAsia" w:ascii="宋体" w:hAnsi="宋体" w:eastAsia="宋体" w:cs="楷体"/>
          <w:kern w:val="2"/>
          <w:sz w:val="24"/>
          <w:szCs w:val="24"/>
        </w:rPr>
        <w:t>。</w:t>
      </w:r>
    </w:p>
    <w:p w14:paraId="4A254E4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15.4.3 修复通知</w:t>
      </w:r>
    </w:p>
    <w:p w14:paraId="60E4ED3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承包人收到保修通知并到达工程现场的合理时间：</w:t>
      </w:r>
      <w:r>
        <w:rPr>
          <w:rFonts w:hint="eastAsia" w:ascii="宋体" w:hAnsi="宋体" w:eastAsia="宋体" w:cs="楷体"/>
          <w:kern w:val="2"/>
          <w:sz w:val="24"/>
          <w:szCs w:val="24"/>
          <w:u w:val="single"/>
        </w:rPr>
        <w:t xml:space="preserve"> 收到通知后24小时内     </w:t>
      </w:r>
      <w:r>
        <w:rPr>
          <w:rFonts w:hint="eastAsia" w:ascii="宋体" w:hAnsi="宋体" w:eastAsia="宋体" w:cs="楷体"/>
          <w:kern w:val="2"/>
          <w:sz w:val="24"/>
          <w:szCs w:val="24"/>
        </w:rPr>
        <w:t>。</w:t>
      </w:r>
    </w:p>
    <w:p w14:paraId="5EECFE92">
      <w:pPr>
        <w:keepNext/>
        <w:widowControl w:val="0"/>
        <w:wordWrap w:val="0"/>
        <w:adjustRightInd/>
        <w:snapToGrid/>
        <w:spacing w:after="0" w:line="480" w:lineRule="exact"/>
        <w:jc w:val="both"/>
        <w:rPr>
          <w:rFonts w:ascii="宋体" w:hAnsi="宋体" w:eastAsia="宋体" w:cs="楷体"/>
          <w:b/>
          <w:bCs/>
          <w:kern w:val="2"/>
          <w:sz w:val="24"/>
          <w:szCs w:val="24"/>
        </w:rPr>
      </w:pPr>
      <w:bookmarkStart w:id="1049" w:name="_Toc280868717"/>
      <w:bookmarkEnd w:id="1049"/>
      <w:bookmarkStart w:id="1050" w:name="_Toc351203648"/>
      <w:bookmarkEnd w:id="1050"/>
      <w:bookmarkStart w:id="1051" w:name="_Toc280868718"/>
      <w:bookmarkEnd w:id="1051"/>
      <w:r>
        <w:rPr>
          <w:rFonts w:hint="eastAsia" w:ascii="宋体" w:hAnsi="宋体" w:eastAsia="宋体" w:cs="楷体"/>
          <w:b/>
          <w:bCs/>
          <w:kern w:val="2"/>
          <w:sz w:val="24"/>
          <w:szCs w:val="24"/>
        </w:rPr>
        <w:t>16. 违约</w:t>
      </w:r>
    </w:p>
    <w:p w14:paraId="36AEA5D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16.1</w:t>
      </w:r>
      <w:r>
        <w:rPr>
          <w:rFonts w:hint="eastAsia" w:ascii="宋体" w:hAnsi="宋体" w:eastAsia="宋体" w:cs="楷体"/>
          <w:kern w:val="2"/>
          <w:sz w:val="24"/>
          <w:szCs w:val="24"/>
        </w:rPr>
        <w:t xml:space="preserve"> 发包人违约</w:t>
      </w:r>
    </w:p>
    <w:p w14:paraId="6BF1E1E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16.1.1发包人违约的情形</w:t>
      </w:r>
    </w:p>
    <w:p w14:paraId="3F9DE65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发包人违约的其他情形：</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5CF16619">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16.1.2 发包人违约的责任</w:t>
      </w:r>
    </w:p>
    <w:p w14:paraId="51A454D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发包人违约责任的承担方式和计算方法：</w:t>
      </w:r>
    </w:p>
    <w:p w14:paraId="63927E4D">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（1）因发包人原因未能在计划开工日期前7天内下达开工通知的违约责任：</w:t>
      </w:r>
      <w:r>
        <w:rPr>
          <w:rFonts w:hint="eastAsia" w:ascii="宋体" w:hAnsi="宋体" w:eastAsia="宋体" w:cs="楷体"/>
          <w:kern w:val="2"/>
          <w:sz w:val="24"/>
          <w:szCs w:val="24"/>
          <w:u w:val="single"/>
        </w:rPr>
        <w:t xml:space="preserve">        顺延工期            </w:t>
      </w:r>
      <w:r>
        <w:rPr>
          <w:rFonts w:hint="eastAsia" w:ascii="宋体" w:hAnsi="宋体" w:eastAsia="宋体" w:cs="楷体"/>
          <w:kern w:val="2"/>
          <w:sz w:val="24"/>
          <w:szCs w:val="24"/>
        </w:rPr>
        <w:t>。</w:t>
      </w:r>
    </w:p>
    <w:p w14:paraId="00099E5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（2）因发包人原因未能按合同约定支付合同价款的违约责任：</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w:t>
      </w:r>
    </w:p>
    <w:p w14:paraId="5611191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（3）发包人违反第10.1款〔变更的范围〕第（2）项约定，自行实施被取消的工作或转由他人实施的违约责任：。</w:t>
      </w:r>
    </w:p>
    <w:p w14:paraId="715BE32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（4）发包人提供的材料、工程设备的规格、数量或质量不符合合同约定，或因发包人原因导致交货日期延误或交货地点变更等情况的违约责任：</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7B08D2D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（5）因发包人违反合同约定造成暂停施工的违约责任：</w:t>
      </w:r>
      <w:r>
        <w:rPr>
          <w:rFonts w:hint="eastAsia" w:ascii="宋体" w:hAnsi="宋体" w:eastAsia="宋体" w:cs="楷体"/>
          <w:kern w:val="2"/>
          <w:sz w:val="24"/>
          <w:szCs w:val="24"/>
          <w:u w:val="single"/>
        </w:rPr>
        <w:t xml:space="preserve">  顺延工期     </w:t>
      </w:r>
      <w:r>
        <w:rPr>
          <w:rFonts w:hint="eastAsia" w:ascii="宋体" w:hAnsi="宋体" w:eastAsia="宋体" w:cs="楷体"/>
          <w:kern w:val="2"/>
          <w:sz w:val="24"/>
          <w:szCs w:val="24"/>
        </w:rPr>
        <w:t>。</w:t>
      </w:r>
    </w:p>
    <w:p w14:paraId="70D6220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（6）发包人无正当理由没有在约定期限内发出复工指示，导致承包人无法复工的违约责任：</w:t>
      </w:r>
      <w:r>
        <w:rPr>
          <w:rFonts w:hint="eastAsia" w:ascii="宋体" w:hAnsi="宋体" w:eastAsia="宋体" w:cs="楷体"/>
          <w:kern w:val="2"/>
          <w:sz w:val="24"/>
          <w:szCs w:val="24"/>
          <w:u w:val="single"/>
        </w:rPr>
        <w:t xml:space="preserve">    顺延工期                 </w:t>
      </w:r>
      <w:r>
        <w:rPr>
          <w:rFonts w:hint="eastAsia" w:ascii="宋体" w:hAnsi="宋体" w:eastAsia="宋体" w:cs="楷体"/>
          <w:kern w:val="2"/>
          <w:sz w:val="24"/>
          <w:szCs w:val="24"/>
        </w:rPr>
        <w:t>。</w:t>
      </w:r>
    </w:p>
    <w:p w14:paraId="0D92F287">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（7）其他：</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w:t>
      </w:r>
    </w:p>
    <w:p w14:paraId="4D18564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16.1.3 因发包人违约解除合同</w:t>
      </w:r>
    </w:p>
    <w:p w14:paraId="4AFCB7DE">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承包人按16.1.1项〔发包人违约的情形〕约定暂停施工满</w:t>
      </w:r>
      <w:r>
        <w:rPr>
          <w:rFonts w:hint="eastAsia" w:ascii="宋体" w:hAnsi="宋体" w:eastAsia="宋体" w:cs="楷体"/>
          <w:kern w:val="2"/>
          <w:sz w:val="24"/>
          <w:szCs w:val="24"/>
          <w:u w:val="single"/>
        </w:rPr>
        <w:t xml:space="preserve">  90  </w:t>
      </w:r>
      <w:r>
        <w:rPr>
          <w:rFonts w:hint="eastAsia" w:ascii="宋体" w:hAnsi="宋体" w:eastAsia="宋体" w:cs="楷体"/>
          <w:kern w:val="2"/>
          <w:sz w:val="24"/>
          <w:szCs w:val="24"/>
        </w:rPr>
        <w:t>天后发包人仍不纠正其违约行为并致使合同目的不能实现的，承包人有权解除合同。</w:t>
      </w:r>
    </w:p>
    <w:p w14:paraId="4C21F49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16.2</w:t>
      </w:r>
      <w:r>
        <w:rPr>
          <w:rFonts w:hint="eastAsia" w:ascii="宋体" w:hAnsi="宋体" w:eastAsia="宋体" w:cs="楷体"/>
          <w:kern w:val="2"/>
          <w:sz w:val="24"/>
          <w:szCs w:val="24"/>
        </w:rPr>
        <w:t xml:space="preserve"> 承包人违约</w:t>
      </w:r>
    </w:p>
    <w:p w14:paraId="6357773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16.2.1承包人违约的其他情形：</w:t>
      </w:r>
      <w:r>
        <w:rPr>
          <w:rFonts w:hint="eastAsia" w:ascii="宋体" w:hAnsi="宋体" w:eastAsia="宋体" w:cs="楷体"/>
          <w:kern w:val="2"/>
          <w:sz w:val="24"/>
          <w:szCs w:val="24"/>
          <w:u w:val="single"/>
        </w:rPr>
        <w:t>乙方不按协议意向约定履行协议意向义务，甲方有权终止协议意向并不予退还意向履约保证金</w:t>
      </w:r>
      <w:r>
        <w:rPr>
          <w:rFonts w:hint="eastAsia" w:ascii="宋体" w:hAnsi="宋体" w:eastAsia="宋体" w:cs="楷体"/>
          <w:kern w:val="2"/>
          <w:sz w:val="24"/>
          <w:szCs w:val="24"/>
        </w:rPr>
        <w:t>。</w:t>
      </w:r>
    </w:p>
    <w:p w14:paraId="4B64340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 xml:space="preserve">16.2.2承包人违约的责任 </w:t>
      </w:r>
    </w:p>
    <w:p w14:paraId="02E5F13A">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承包人违约责任的承担方式和计算方法：</w:t>
      </w:r>
      <w:r>
        <w:rPr>
          <w:rFonts w:hint="eastAsia" w:ascii="宋体" w:hAnsi="宋体" w:eastAsia="宋体" w:cs="楷体"/>
          <w:kern w:val="2"/>
          <w:sz w:val="24"/>
          <w:szCs w:val="24"/>
          <w:u w:val="single"/>
        </w:rPr>
        <w:t xml:space="preserve"> 按总工期每延误一天违约金一万元，违约金总额不得超过总价款的1%</w:t>
      </w:r>
      <w:r>
        <w:rPr>
          <w:rFonts w:hint="eastAsia" w:ascii="宋体" w:hAnsi="宋体" w:eastAsia="宋体" w:cs="楷体"/>
          <w:kern w:val="2"/>
          <w:sz w:val="24"/>
          <w:szCs w:val="24"/>
        </w:rPr>
        <w:t>。</w:t>
      </w:r>
    </w:p>
    <w:p w14:paraId="76878C6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16.2.3 因承包人违约解除合同</w:t>
      </w:r>
    </w:p>
    <w:p w14:paraId="638C2F4A">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关于承包人违约解除合同的特别约定：</w:t>
      </w:r>
      <w:r>
        <w:rPr>
          <w:rFonts w:hint="eastAsia" w:ascii="宋体" w:hAnsi="宋体" w:eastAsia="宋体" w:cs="楷体"/>
          <w:kern w:val="2"/>
          <w:sz w:val="24"/>
          <w:szCs w:val="24"/>
          <w:u w:val="single"/>
        </w:rPr>
        <w:t xml:space="preserve">  发包人在合同解除后按工程进度向承包人支付款项，同时扣除承包人的履约保证金  </w:t>
      </w:r>
      <w:r>
        <w:rPr>
          <w:rFonts w:hint="eastAsia" w:ascii="宋体" w:hAnsi="宋体" w:eastAsia="宋体" w:cs="楷体"/>
          <w:kern w:val="2"/>
          <w:sz w:val="24"/>
          <w:szCs w:val="24"/>
        </w:rPr>
        <w:t>。</w:t>
      </w:r>
    </w:p>
    <w:p w14:paraId="2015776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发包人继续使用承包人在施工现场的材料、设备、临时工程、承包人文件和由承包人或以其名义编制的其他文件的费用承担方式：</w:t>
      </w:r>
      <w:r>
        <w:rPr>
          <w:rFonts w:hint="eastAsia" w:ascii="宋体" w:hAnsi="宋体" w:eastAsia="宋体" w:cs="楷体"/>
          <w:kern w:val="2"/>
          <w:sz w:val="24"/>
          <w:szCs w:val="24"/>
          <w:u w:val="single"/>
        </w:rPr>
        <w:t xml:space="preserve">  承包人承担  </w:t>
      </w:r>
      <w:r>
        <w:rPr>
          <w:rFonts w:hint="eastAsia" w:ascii="宋体" w:hAnsi="宋体" w:eastAsia="宋体" w:cs="楷体"/>
          <w:kern w:val="2"/>
          <w:sz w:val="24"/>
          <w:szCs w:val="24"/>
        </w:rPr>
        <w:t>。</w:t>
      </w:r>
    </w:p>
    <w:p w14:paraId="4FB6FC42">
      <w:pPr>
        <w:keepNext/>
        <w:widowControl w:val="0"/>
        <w:wordWrap w:val="0"/>
        <w:adjustRightInd/>
        <w:snapToGrid/>
        <w:spacing w:after="0" w:line="480" w:lineRule="exact"/>
        <w:jc w:val="both"/>
        <w:rPr>
          <w:rFonts w:ascii="宋体" w:hAnsi="宋体" w:eastAsia="宋体" w:cs="楷体"/>
          <w:b/>
          <w:bCs/>
          <w:kern w:val="2"/>
          <w:sz w:val="24"/>
          <w:szCs w:val="24"/>
        </w:rPr>
      </w:pPr>
      <w:bookmarkStart w:id="1052" w:name="_Toc351203649"/>
      <w:bookmarkEnd w:id="1052"/>
      <w:r>
        <w:rPr>
          <w:rFonts w:hint="eastAsia" w:ascii="宋体" w:hAnsi="宋体" w:eastAsia="宋体" w:cs="楷体"/>
          <w:b/>
          <w:bCs/>
          <w:kern w:val="2"/>
          <w:sz w:val="24"/>
          <w:szCs w:val="24"/>
        </w:rPr>
        <w:t xml:space="preserve">17. 不可抗力 </w:t>
      </w:r>
    </w:p>
    <w:p w14:paraId="5E21D6C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17.1</w:t>
      </w:r>
      <w:r>
        <w:rPr>
          <w:rFonts w:hint="eastAsia" w:ascii="宋体" w:hAnsi="宋体" w:eastAsia="宋体" w:cs="楷体"/>
          <w:kern w:val="2"/>
          <w:sz w:val="24"/>
          <w:szCs w:val="24"/>
        </w:rPr>
        <w:t xml:space="preserve"> 不可抗力的确认</w:t>
      </w:r>
    </w:p>
    <w:p w14:paraId="69FA7E0D">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除通用合同条款约定的不可抗力事件之外，视为不可抗力的其他情形：</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w:t>
      </w:r>
    </w:p>
    <w:p w14:paraId="206CC8D8">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17.4</w:t>
      </w:r>
      <w:r>
        <w:rPr>
          <w:rFonts w:hint="eastAsia" w:ascii="宋体" w:hAnsi="宋体" w:eastAsia="宋体" w:cs="楷体"/>
          <w:kern w:val="2"/>
          <w:sz w:val="24"/>
          <w:szCs w:val="24"/>
        </w:rPr>
        <w:t xml:space="preserve"> 因不可抗力解除合同</w:t>
      </w:r>
    </w:p>
    <w:p w14:paraId="7E59653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合同解除后，发包人应在商定或确定发包人应支付款项后</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天内完成款项的支付。</w:t>
      </w:r>
    </w:p>
    <w:p w14:paraId="402D177E">
      <w:pPr>
        <w:keepNext/>
        <w:widowControl w:val="0"/>
        <w:wordWrap w:val="0"/>
        <w:adjustRightInd/>
        <w:snapToGrid/>
        <w:spacing w:after="0" w:line="480" w:lineRule="exact"/>
        <w:jc w:val="both"/>
        <w:rPr>
          <w:rFonts w:ascii="宋体" w:hAnsi="宋体" w:eastAsia="宋体" w:cs="楷体"/>
          <w:b/>
          <w:bCs/>
          <w:kern w:val="2"/>
          <w:sz w:val="24"/>
          <w:szCs w:val="24"/>
        </w:rPr>
      </w:pPr>
      <w:bookmarkStart w:id="1053" w:name="_Toc351203650"/>
      <w:bookmarkEnd w:id="1053"/>
      <w:r>
        <w:rPr>
          <w:rFonts w:hint="eastAsia" w:ascii="宋体" w:hAnsi="宋体" w:eastAsia="宋体" w:cs="楷体"/>
          <w:b/>
          <w:bCs/>
          <w:kern w:val="2"/>
          <w:sz w:val="24"/>
          <w:szCs w:val="24"/>
        </w:rPr>
        <w:t>18. 保险</w:t>
      </w:r>
    </w:p>
    <w:p w14:paraId="6A4B3E7D">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18.1</w:t>
      </w:r>
      <w:r>
        <w:rPr>
          <w:rFonts w:hint="eastAsia" w:ascii="宋体" w:hAnsi="宋体" w:eastAsia="宋体" w:cs="楷体"/>
          <w:kern w:val="2"/>
          <w:sz w:val="24"/>
          <w:szCs w:val="24"/>
        </w:rPr>
        <w:t xml:space="preserve"> 工程保险</w:t>
      </w:r>
    </w:p>
    <w:p w14:paraId="4D403EF5">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关于工程保险的特别约定：</w:t>
      </w:r>
      <w:r>
        <w:rPr>
          <w:rFonts w:hint="eastAsia" w:ascii="宋体" w:hAnsi="宋体" w:eastAsia="宋体" w:cs="楷体"/>
          <w:kern w:val="2"/>
          <w:sz w:val="24"/>
          <w:szCs w:val="24"/>
          <w:u w:val="single"/>
        </w:rPr>
        <w:t xml:space="preserve">        无                          </w:t>
      </w:r>
      <w:r>
        <w:rPr>
          <w:rFonts w:hint="eastAsia" w:ascii="宋体" w:hAnsi="宋体" w:eastAsia="宋体" w:cs="楷体"/>
          <w:kern w:val="2"/>
          <w:sz w:val="24"/>
          <w:szCs w:val="24"/>
        </w:rPr>
        <w:t>。</w:t>
      </w:r>
    </w:p>
    <w:p w14:paraId="576E08CC">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18.3</w:t>
      </w:r>
      <w:r>
        <w:rPr>
          <w:rFonts w:hint="eastAsia" w:ascii="宋体" w:hAnsi="宋体" w:eastAsia="宋体" w:cs="楷体"/>
          <w:kern w:val="2"/>
          <w:sz w:val="24"/>
          <w:szCs w:val="24"/>
        </w:rPr>
        <w:t xml:space="preserve"> 其他保险</w:t>
      </w:r>
    </w:p>
    <w:p w14:paraId="4FBF07B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关于其他保险的约定：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2CE64470">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承包人是否应为其施工设备等办理财产保险：</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4AB8DE7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18.7</w:t>
      </w:r>
      <w:r>
        <w:rPr>
          <w:rFonts w:hint="eastAsia" w:ascii="宋体" w:hAnsi="宋体" w:eastAsia="宋体" w:cs="楷体"/>
          <w:kern w:val="2"/>
          <w:sz w:val="24"/>
          <w:szCs w:val="24"/>
        </w:rPr>
        <w:t xml:space="preserve"> 通知义务</w:t>
      </w:r>
    </w:p>
    <w:p w14:paraId="27CDFA2B">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关于变更保险合同时的通知义务的约定：</w:t>
      </w:r>
      <w:r>
        <w:rPr>
          <w:rFonts w:hint="eastAsia" w:ascii="宋体" w:hAnsi="宋体" w:eastAsia="宋体" w:cs="楷体"/>
          <w:kern w:val="2"/>
          <w:sz w:val="24"/>
          <w:szCs w:val="24"/>
          <w:u w:val="single"/>
        </w:rPr>
        <w:t xml:space="preserve">      按通用条款执行             </w:t>
      </w:r>
      <w:r>
        <w:rPr>
          <w:rFonts w:hint="eastAsia" w:ascii="宋体" w:hAnsi="宋体" w:eastAsia="宋体" w:cs="楷体"/>
          <w:kern w:val="2"/>
          <w:sz w:val="24"/>
          <w:szCs w:val="24"/>
        </w:rPr>
        <w:t>。</w:t>
      </w:r>
    </w:p>
    <w:p w14:paraId="1F5AA3DA">
      <w:pPr>
        <w:keepNext/>
        <w:widowControl w:val="0"/>
        <w:wordWrap w:val="0"/>
        <w:adjustRightInd/>
        <w:snapToGrid/>
        <w:spacing w:after="0" w:line="480" w:lineRule="exact"/>
        <w:jc w:val="both"/>
        <w:rPr>
          <w:rFonts w:ascii="宋体" w:hAnsi="宋体" w:eastAsia="宋体" w:cs="楷体"/>
          <w:b/>
          <w:bCs/>
          <w:kern w:val="2"/>
          <w:sz w:val="24"/>
          <w:szCs w:val="24"/>
        </w:rPr>
      </w:pPr>
      <w:bookmarkStart w:id="1054" w:name="_Toc351203651"/>
      <w:bookmarkEnd w:id="1054"/>
      <w:r>
        <w:rPr>
          <w:rFonts w:hint="eastAsia" w:ascii="宋体" w:hAnsi="宋体" w:eastAsia="宋体" w:cs="楷体"/>
          <w:b/>
          <w:bCs/>
          <w:kern w:val="2"/>
          <w:sz w:val="24"/>
          <w:szCs w:val="24"/>
        </w:rPr>
        <w:t>20. 争议解决</w:t>
      </w:r>
    </w:p>
    <w:p w14:paraId="284E9FFF">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20.3</w:t>
      </w:r>
      <w:r>
        <w:rPr>
          <w:rFonts w:hint="eastAsia" w:ascii="宋体" w:hAnsi="宋体" w:eastAsia="宋体" w:cs="楷体"/>
          <w:kern w:val="2"/>
          <w:sz w:val="24"/>
          <w:szCs w:val="24"/>
        </w:rPr>
        <w:t xml:space="preserve"> 争议评审</w:t>
      </w:r>
    </w:p>
    <w:p w14:paraId="1DD5CBC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合同当事人是否同意将工程争议提交争议评审小组决定：。</w:t>
      </w:r>
    </w:p>
    <w:p w14:paraId="2F38BD1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20.3.1 争议评审小组的确定</w:t>
      </w:r>
    </w:p>
    <w:p w14:paraId="23FFFD05">
      <w:pPr>
        <w:widowControl w:val="0"/>
        <w:wordWrap w:val="0"/>
        <w:adjustRightInd/>
        <w:snapToGrid/>
        <w:spacing w:after="0" w:line="480" w:lineRule="exact"/>
        <w:jc w:val="both"/>
        <w:rPr>
          <w:rFonts w:ascii="宋体" w:hAnsi="宋体" w:eastAsia="宋体" w:cs="楷体"/>
          <w:kern w:val="2"/>
          <w:sz w:val="24"/>
          <w:szCs w:val="24"/>
          <w:u w:val="single"/>
        </w:rPr>
      </w:pPr>
      <w:r>
        <w:rPr>
          <w:rFonts w:hint="eastAsia" w:ascii="宋体" w:hAnsi="宋体" w:eastAsia="宋体" w:cs="楷体"/>
          <w:kern w:val="2"/>
          <w:sz w:val="24"/>
          <w:szCs w:val="24"/>
        </w:rPr>
        <w:t>争议评审小组成员的确定：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54F78A71">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选定争议评审员的期限：</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17A07476">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争议评审小组成员的报酬承担方式：</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298282A3">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其他事项的约定：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1F7213FE">
      <w:pPr>
        <w:widowControl w:val="0"/>
        <w:wordWrap w:val="0"/>
        <w:autoSpaceDE w:val="0"/>
        <w:autoSpaceDN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20.3.2 争议评审小组的决定</w:t>
      </w:r>
    </w:p>
    <w:p w14:paraId="6F143E34">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合同当事人关于本项的约定：</w:t>
      </w:r>
      <w:r>
        <w:rPr>
          <w:rFonts w:hint="eastAsia" w:ascii="宋体" w:hAnsi="宋体" w:eastAsia="宋体" w:cs="楷体"/>
          <w:kern w:val="2"/>
          <w:sz w:val="24"/>
          <w:szCs w:val="24"/>
          <w:u w:val="single"/>
        </w:rPr>
        <w:t xml:space="preserve">                    /       </w:t>
      </w:r>
      <w:r>
        <w:rPr>
          <w:rFonts w:hint="eastAsia" w:ascii="宋体" w:hAnsi="宋体" w:eastAsia="宋体" w:cs="楷体"/>
          <w:kern w:val="2"/>
          <w:sz w:val="24"/>
          <w:szCs w:val="24"/>
        </w:rPr>
        <w:t>。</w:t>
      </w:r>
    </w:p>
    <w:p w14:paraId="00755942">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b/>
          <w:bCs/>
          <w:kern w:val="2"/>
          <w:sz w:val="24"/>
          <w:szCs w:val="24"/>
        </w:rPr>
        <w:t>20.4</w:t>
      </w:r>
      <w:r>
        <w:rPr>
          <w:rFonts w:hint="eastAsia" w:ascii="宋体" w:hAnsi="宋体" w:eastAsia="宋体" w:cs="楷体"/>
          <w:kern w:val="2"/>
          <w:sz w:val="24"/>
          <w:szCs w:val="24"/>
        </w:rPr>
        <w:t>仲裁或诉讼</w:t>
      </w:r>
    </w:p>
    <w:p w14:paraId="17CA9C9E">
      <w:pPr>
        <w:widowControl w:val="0"/>
        <w:wordWrap w:val="0"/>
        <w:adjustRightInd/>
        <w:snapToGrid/>
        <w:spacing w:after="0" w:line="480" w:lineRule="exact"/>
        <w:jc w:val="both"/>
        <w:rPr>
          <w:rFonts w:ascii="宋体" w:hAnsi="宋体" w:eastAsia="宋体" w:cs="楷体"/>
          <w:kern w:val="2"/>
          <w:sz w:val="24"/>
          <w:szCs w:val="24"/>
        </w:rPr>
      </w:pPr>
      <w:r>
        <w:rPr>
          <w:rFonts w:hint="eastAsia" w:ascii="宋体" w:hAnsi="宋体" w:eastAsia="宋体" w:cs="楷体"/>
          <w:kern w:val="2"/>
          <w:sz w:val="24"/>
          <w:szCs w:val="24"/>
        </w:rPr>
        <w:t>因合同及合同有关事项发生的争议，向仲裁委员会申请仲裁；</w:t>
      </w:r>
    </w:p>
    <w:bookmarkEnd w:id="508"/>
    <w:p w14:paraId="4E7AB043">
      <w:pPr>
        <w:rPr>
          <w:rFonts w:asciiTheme="minorEastAsia" w:hAnsiTheme="minorEastAsia" w:eastAsiaTheme="minorEastAsia"/>
          <w:b/>
          <w:sz w:val="32"/>
          <w:szCs w:val="32"/>
        </w:rPr>
      </w:pPr>
      <w:r>
        <w:rPr>
          <w:rFonts w:asciiTheme="minorEastAsia" w:hAnsiTheme="minorEastAsia" w:eastAsiaTheme="minorEastAsia"/>
          <w:b/>
          <w:sz w:val="32"/>
          <w:szCs w:val="32"/>
        </w:rPr>
        <w:br w:type="page"/>
      </w:r>
    </w:p>
    <w:p w14:paraId="66FCBB1C">
      <w:pPr>
        <w:spacing w:line="400" w:lineRule="exact"/>
        <w:ind w:left="560"/>
        <w:jc w:val="center"/>
        <w:outlineLvl w:val="0"/>
        <w:rPr>
          <w:rFonts w:asciiTheme="minorEastAsia" w:hAnsiTheme="minorEastAsia" w:eastAsiaTheme="minorEastAsia"/>
          <w:b/>
          <w:sz w:val="32"/>
          <w:szCs w:val="32"/>
        </w:rPr>
      </w:pPr>
      <w:bookmarkStart w:id="1055" w:name="_Toc27247"/>
      <w:r>
        <w:rPr>
          <w:rFonts w:asciiTheme="minorEastAsia" w:hAnsiTheme="minorEastAsia" w:eastAsiaTheme="minorEastAsia"/>
          <w:b/>
          <w:bCs/>
          <w:sz w:val="36"/>
          <w:szCs w:val="36"/>
        </w:rPr>
        <w:t>第</w:t>
      </w:r>
      <w:r>
        <w:rPr>
          <w:rFonts w:hint="eastAsia" w:asciiTheme="minorEastAsia" w:hAnsiTheme="minorEastAsia" w:eastAsiaTheme="minorEastAsia"/>
          <w:b/>
          <w:bCs/>
          <w:sz w:val="36"/>
          <w:szCs w:val="36"/>
        </w:rPr>
        <w:t>五</w:t>
      </w:r>
      <w:r>
        <w:rPr>
          <w:rFonts w:asciiTheme="minorEastAsia" w:hAnsiTheme="minorEastAsia" w:eastAsiaTheme="minorEastAsia"/>
          <w:b/>
          <w:bCs/>
          <w:sz w:val="36"/>
          <w:szCs w:val="36"/>
        </w:rPr>
        <w:t>章</w:t>
      </w:r>
      <w:r>
        <w:rPr>
          <w:rFonts w:hint="eastAsia" w:asciiTheme="minorEastAsia" w:hAnsiTheme="minorEastAsia" w:eastAsiaTheme="minorEastAsia"/>
          <w:b/>
          <w:bCs/>
          <w:kern w:val="36"/>
          <w:sz w:val="36"/>
          <w:szCs w:val="36"/>
        </w:rPr>
        <w:t xml:space="preserve">  </w:t>
      </w:r>
      <w:r>
        <w:rPr>
          <w:rFonts w:hint="eastAsia" w:asciiTheme="minorEastAsia" w:hAnsiTheme="minorEastAsia" w:eastAsiaTheme="minorEastAsia"/>
          <w:b/>
          <w:bCs/>
          <w:sz w:val="36"/>
          <w:szCs w:val="36"/>
        </w:rPr>
        <w:t>工程量清单（另附）</w:t>
      </w:r>
      <w:bookmarkEnd w:id="1055"/>
    </w:p>
    <w:p w14:paraId="2D9561A7">
      <w:pPr>
        <w:spacing w:line="400" w:lineRule="exact"/>
        <w:ind w:left="560"/>
        <w:jc w:val="center"/>
        <w:rPr>
          <w:rFonts w:asciiTheme="minorEastAsia" w:hAnsiTheme="minorEastAsia" w:eastAsiaTheme="minorEastAsia"/>
          <w:b/>
          <w:sz w:val="32"/>
          <w:szCs w:val="32"/>
        </w:rPr>
      </w:pPr>
    </w:p>
    <w:p w14:paraId="1A5081EF">
      <w:pPr>
        <w:spacing w:line="400" w:lineRule="exact"/>
        <w:ind w:left="560"/>
        <w:jc w:val="center"/>
        <w:rPr>
          <w:rFonts w:asciiTheme="minorEastAsia" w:hAnsiTheme="minorEastAsia" w:eastAsiaTheme="minorEastAsia"/>
          <w:b/>
          <w:sz w:val="32"/>
          <w:szCs w:val="32"/>
        </w:rPr>
      </w:pPr>
    </w:p>
    <w:p w14:paraId="57F8A2CF">
      <w:pPr>
        <w:spacing w:line="400" w:lineRule="exact"/>
        <w:ind w:left="560"/>
        <w:jc w:val="center"/>
        <w:rPr>
          <w:rFonts w:asciiTheme="minorEastAsia" w:hAnsiTheme="minorEastAsia" w:eastAsiaTheme="minorEastAsia"/>
          <w:b/>
          <w:sz w:val="32"/>
          <w:szCs w:val="32"/>
        </w:rPr>
      </w:pPr>
    </w:p>
    <w:p w14:paraId="6A7C18B5">
      <w:pPr>
        <w:spacing w:line="400" w:lineRule="exact"/>
        <w:ind w:left="560"/>
        <w:jc w:val="center"/>
        <w:rPr>
          <w:rFonts w:asciiTheme="minorEastAsia" w:hAnsiTheme="minorEastAsia" w:eastAsiaTheme="minorEastAsia"/>
          <w:b/>
          <w:sz w:val="32"/>
          <w:szCs w:val="32"/>
        </w:rPr>
      </w:pPr>
    </w:p>
    <w:p w14:paraId="3B8A4085">
      <w:pPr>
        <w:spacing w:line="400" w:lineRule="exact"/>
        <w:ind w:left="560"/>
        <w:jc w:val="center"/>
        <w:rPr>
          <w:rFonts w:asciiTheme="minorEastAsia" w:hAnsiTheme="minorEastAsia" w:eastAsiaTheme="minorEastAsia"/>
          <w:b/>
          <w:sz w:val="32"/>
          <w:szCs w:val="32"/>
        </w:rPr>
      </w:pPr>
    </w:p>
    <w:p w14:paraId="2FACF583">
      <w:pPr>
        <w:spacing w:line="400" w:lineRule="exact"/>
        <w:ind w:left="560"/>
        <w:jc w:val="center"/>
        <w:rPr>
          <w:rFonts w:asciiTheme="minorEastAsia" w:hAnsiTheme="minorEastAsia" w:eastAsiaTheme="minorEastAsia"/>
          <w:b/>
          <w:sz w:val="32"/>
          <w:szCs w:val="32"/>
        </w:rPr>
      </w:pPr>
    </w:p>
    <w:p w14:paraId="3118EB75">
      <w:pPr>
        <w:spacing w:line="400" w:lineRule="exact"/>
        <w:ind w:left="560"/>
        <w:jc w:val="center"/>
        <w:rPr>
          <w:rFonts w:asciiTheme="minorEastAsia" w:hAnsiTheme="minorEastAsia" w:eastAsiaTheme="minorEastAsia"/>
          <w:b/>
          <w:sz w:val="32"/>
          <w:szCs w:val="32"/>
        </w:rPr>
      </w:pPr>
    </w:p>
    <w:p w14:paraId="451714C4">
      <w:pPr>
        <w:spacing w:line="400" w:lineRule="exact"/>
        <w:ind w:left="560"/>
        <w:jc w:val="center"/>
        <w:rPr>
          <w:rFonts w:asciiTheme="minorEastAsia" w:hAnsiTheme="minorEastAsia" w:eastAsiaTheme="minorEastAsia"/>
          <w:b/>
          <w:sz w:val="32"/>
          <w:szCs w:val="32"/>
        </w:rPr>
      </w:pPr>
    </w:p>
    <w:p w14:paraId="16BD2DCB">
      <w:pPr>
        <w:spacing w:line="400" w:lineRule="exact"/>
        <w:ind w:left="560"/>
        <w:jc w:val="center"/>
        <w:rPr>
          <w:rFonts w:asciiTheme="minorEastAsia" w:hAnsiTheme="minorEastAsia" w:eastAsiaTheme="minorEastAsia"/>
          <w:b/>
          <w:sz w:val="32"/>
          <w:szCs w:val="32"/>
        </w:rPr>
      </w:pPr>
    </w:p>
    <w:p w14:paraId="3762802F">
      <w:pPr>
        <w:spacing w:line="400" w:lineRule="exact"/>
        <w:ind w:left="560"/>
        <w:jc w:val="center"/>
        <w:rPr>
          <w:rFonts w:asciiTheme="minorEastAsia" w:hAnsiTheme="minorEastAsia" w:eastAsiaTheme="minorEastAsia"/>
          <w:b/>
          <w:sz w:val="32"/>
          <w:szCs w:val="32"/>
        </w:rPr>
      </w:pPr>
    </w:p>
    <w:p w14:paraId="518D4690">
      <w:pPr>
        <w:spacing w:line="400" w:lineRule="exact"/>
        <w:ind w:left="560"/>
        <w:jc w:val="center"/>
        <w:rPr>
          <w:rFonts w:asciiTheme="minorEastAsia" w:hAnsiTheme="minorEastAsia" w:eastAsiaTheme="minorEastAsia"/>
          <w:b/>
          <w:sz w:val="32"/>
          <w:szCs w:val="32"/>
        </w:rPr>
      </w:pPr>
    </w:p>
    <w:p w14:paraId="0B8A6FE0">
      <w:pPr>
        <w:spacing w:line="400" w:lineRule="exact"/>
        <w:ind w:left="560"/>
        <w:jc w:val="center"/>
        <w:rPr>
          <w:rFonts w:asciiTheme="minorEastAsia" w:hAnsiTheme="minorEastAsia" w:eastAsiaTheme="minorEastAsia"/>
          <w:b/>
          <w:sz w:val="32"/>
          <w:szCs w:val="32"/>
        </w:rPr>
      </w:pPr>
    </w:p>
    <w:p w14:paraId="22DCE23F">
      <w:pPr>
        <w:spacing w:line="400" w:lineRule="exact"/>
        <w:ind w:left="560"/>
        <w:jc w:val="center"/>
        <w:rPr>
          <w:rFonts w:asciiTheme="minorEastAsia" w:hAnsiTheme="minorEastAsia" w:eastAsiaTheme="minorEastAsia"/>
          <w:b/>
          <w:sz w:val="32"/>
          <w:szCs w:val="32"/>
        </w:rPr>
      </w:pPr>
    </w:p>
    <w:p w14:paraId="5637E9B3">
      <w:pPr>
        <w:spacing w:line="400" w:lineRule="exact"/>
        <w:ind w:left="560"/>
        <w:jc w:val="center"/>
        <w:rPr>
          <w:rFonts w:asciiTheme="minorEastAsia" w:hAnsiTheme="minorEastAsia" w:eastAsiaTheme="minorEastAsia"/>
          <w:b/>
          <w:sz w:val="32"/>
          <w:szCs w:val="32"/>
        </w:rPr>
      </w:pPr>
    </w:p>
    <w:p w14:paraId="356915B1">
      <w:pPr>
        <w:spacing w:line="400" w:lineRule="exact"/>
        <w:ind w:left="560"/>
        <w:jc w:val="center"/>
        <w:rPr>
          <w:rFonts w:asciiTheme="minorEastAsia" w:hAnsiTheme="minorEastAsia" w:eastAsiaTheme="minorEastAsia"/>
          <w:b/>
          <w:sz w:val="32"/>
          <w:szCs w:val="32"/>
        </w:rPr>
      </w:pPr>
    </w:p>
    <w:p w14:paraId="3AF8D45A">
      <w:pPr>
        <w:spacing w:line="400" w:lineRule="exact"/>
        <w:ind w:left="560"/>
        <w:jc w:val="center"/>
        <w:rPr>
          <w:rFonts w:asciiTheme="minorEastAsia" w:hAnsiTheme="minorEastAsia" w:eastAsiaTheme="minorEastAsia"/>
          <w:b/>
          <w:sz w:val="32"/>
          <w:szCs w:val="32"/>
        </w:rPr>
      </w:pPr>
    </w:p>
    <w:p w14:paraId="08429921">
      <w:pPr>
        <w:spacing w:line="400" w:lineRule="exact"/>
        <w:ind w:left="560"/>
        <w:jc w:val="center"/>
        <w:rPr>
          <w:rFonts w:asciiTheme="minorEastAsia" w:hAnsiTheme="minorEastAsia" w:eastAsiaTheme="minorEastAsia"/>
          <w:b/>
          <w:sz w:val="32"/>
          <w:szCs w:val="32"/>
        </w:rPr>
      </w:pPr>
    </w:p>
    <w:p w14:paraId="1BD4AAA9">
      <w:pPr>
        <w:spacing w:line="400" w:lineRule="exact"/>
        <w:ind w:left="560"/>
        <w:jc w:val="center"/>
        <w:rPr>
          <w:rFonts w:asciiTheme="minorEastAsia" w:hAnsiTheme="minorEastAsia" w:eastAsiaTheme="minorEastAsia"/>
          <w:b/>
          <w:sz w:val="32"/>
          <w:szCs w:val="32"/>
        </w:rPr>
      </w:pPr>
    </w:p>
    <w:p w14:paraId="73BFC4C0">
      <w:pPr>
        <w:spacing w:line="400" w:lineRule="exact"/>
        <w:ind w:left="560"/>
        <w:jc w:val="center"/>
        <w:rPr>
          <w:rFonts w:asciiTheme="minorEastAsia" w:hAnsiTheme="minorEastAsia" w:eastAsiaTheme="minorEastAsia"/>
          <w:b/>
          <w:sz w:val="32"/>
          <w:szCs w:val="32"/>
        </w:rPr>
      </w:pPr>
    </w:p>
    <w:p w14:paraId="2955DC75">
      <w:pPr>
        <w:spacing w:line="400" w:lineRule="exact"/>
        <w:ind w:left="560"/>
        <w:jc w:val="center"/>
        <w:rPr>
          <w:rFonts w:asciiTheme="minorEastAsia" w:hAnsiTheme="minorEastAsia" w:eastAsiaTheme="minorEastAsia"/>
          <w:b/>
          <w:sz w:val="32"/>
          <w:szCs w:val="32"/>
        </w:rPr>
      </w:pPr>
    </w:p>
    <w:p w14:paraId="463B9E54">
      <w:pPr>
        <w:spacing w:line="400" w:lineRule="exact"/>
        <w:ind w:left="560"/>
        <w:jc w:val="center"/>
        <w:rPr>
          <w:rFonts w:asciiTheme="minorEastAsia" w:hAnsiTheme="minorEastAsia" w:eastAsiaTheme="minorEastAsia"/>
          <w:b/>
          <w:sz w:val="32"/>
          <w:szCs w:val="32"/>
        </w:rPr>
      </w:pPr>
    </w:p>
    <w:p w14:paraId="06B7DD01">
      <w:pPr>
        <w:spacing w:line="400" w:lineRule="exact"/>
        <w:ind w:left="560"/>
        <w:jc w:val="center"/>
        <w:rPr>
          <w:rFonts w:asciiTheme="minorEastAsia" w:hAnsiTheme="minorEastAsia" w:eastAsiaTheme="minorEastAsia"/>
          <w:b/>
          <w:sz w:val="32"/>
          <w:szCs w:val="32"/>
        </w:rPr>
      </w:pPr>
    </w:p>
    <w:p w14:paraId="6FC06967">
      <w:pPr>
        <w:spacing w:line="400" w:lineRule="exact"/>
        <w:ind w:left="560"/>
        <w:jc w:val="center"/>
        <w:outlineLvl w:val="0"/>
        <w:rPr>
          <w:rFonts w:asciiTheme="minorEastAsia" w:hAnsiTheme="minorEastAsia" w:eastAsiaTheme="minorEastAsia"/>
          <w:b/>
          <w:sz w:val="32"/>
          <w:szCs w:val="32"/>
        </w:rPr>
      </w:pPr>
      <w:bookmarkStart w:id="1056" w:name="_Toc9338"/>
      <w:r>
        <w:rPr>
          <w:rFonts w:asciiTheme="minorEastAsia" w:hAnsiTheme="minorEastAsia" w:eastAsiaTheme="minorEastAsia"/>
          <w:b/>
          <w:bCs/>
          <w:sz w:val="36"/>
          <w:szCs w:val="36"/>
        </w:rPr>
        <w:t>第</w:t>
      </w:r>
      <w:r>
        <w:rPr>
          <w:rFonts w:hint="eastAsia" w:asciiTheme="minorEastAsia" w:hAnsiTheme="minorEastAsia" w:eastAsiaTheme="minorEastAsia"/>
          <w:b/>
          <w:bCs/>
          <w:sz w:val="36"/>
          <w:szCs w:val="36"/>
        </w:rPr>
        <w:t>六</w:t>
      </w:r>
      <w:r>
        <w:rPr>
          <w:rFonts w:asciiTheme="minorEastAsia" w:hAnsiTheme="minorEastAsia" w:eastAsiaTheme="minorEastAsia"/>
          <w:b/>
          <w:bCs/>
          <w:sz w:val="36"/>
          <w:szCs w:val="36"/>
        </w:rPr>
        <w:t>章</w:t>
      </w:r>
      <w:r>
        <w:rPr>
          <w:rFonts w:hint="eastAsia" w:asciiTheme="minorEastAsia" w:hAnsiTheme="minorEastAsia" w:eastAsiaTheme="minorEastAsia"/>
          <w:b/>
          <w:bCs/>
          <w:kern w:val="36"/>
          <w:sz w:val="36"/>
          <w:szCs w:val="36"/>
        </w:rPr>
        <w:t xml:space="preserve">  </w:t>
      </w:r>
      <w:r>
        <w:rPr>
          <w:rFonts w:hint="eastAsia" w:asciiTheme="minorEastAsia" w:hAnsiTheme="minorEastAsia" w:eastAsiaTheme="minorEastAsia"/>
          <w:b/>
          <w:bCs/>
          <w:sz w:val="36"/>
          <w:szCs w:val="36"/>
        </w:rPr>
        <w:t>图纸（另附）</w:t>
      </w:r>
      <w:bookmarkEnd w:id="1056"/>
    </w:p>
    <w:p w14:paraId="40337661">
      <w:pPr>
        <w:spacing w:line="400" w:lineRule="exact"/>
        <w:ind w:left="560"/>
        <w:jc w:val="center"/>
        <w:rPr>
          <w:rFonts w:asciiTheme="minorEastAsia" w:hAnsiTheme="minorEastAsia" w:eastAsiaTheme="minorEastAsia"/>
          <w:b/>
          <w:sz w:val="32"/>
          <w:szCs w:val="32"/>
        </w:rPr>
      </w:pPr>
    </w:p>
    <w:p w14:paraId="4152A2E4">
      <w:pPr>
        <w:adjustRightInd/>
        <w:snapToGrid/>
        <w:spacing w:after="0"/>
        <w:rPr>
          <w:rFonts w:asciiTheme="minorEastAsia" w:hAnsiTheme="minorEastAsia" w:eastAsiaTheme="minorEastAsia"/>
          <w:b/>
          <w:sz w:val="32"/>
          <w:szCs w:val="32"/>
        </w:rPr>
      </w:pPr>
      <w:r>
        <w:rPr>
          <w:rFonts w:asciiTheme="minorEastAsia" w:hAnsiTheme="minorEastAsia" w:eastAsiaTheme="minorEastAsia"/>
          <w:b/>
          <w:sz w:val="32"/>
          <w:szCs w:val="32"/>
        </w:rPr>
        <w:br w:type="page"/>
      </w:r>
    </w:p>
    <w:p w14:paraId="1CA9389F">
      <w:pPr>
        <w:spacing w:line="400" w:lineRule="exact"/>
        <w:ind w:left="560"/>
        <w:jc w:val="center"/>
        <w:outlineLvl w:val="0"/>
        <w:rPr>
          <w:rFonts w:asciiTheme="minorEastAsia" w:hAnsiTheme="minorEastAsia" w:eastAsiaTheme="minorEastAsia"/>
          <w:b/>
          <w:sz w:val="32"/>
          <w:szCs w:val="32"/>
        </w:rPr>
      </w:pPr>
      <w:bookmarkStart w:id="1057" w:name="_Toc31089"/>
      <w:r>
        <w:rPr>
          <w:rFonts w:asciiTheme="minorEastAsia" w:hAnsiTheme="minorEastAsia" w:eastAsiaTheme="minorEastAsia"/>
          <w:b/>
          <w:bCs/>
          <w:sz w:val="36"/>
          <w:szCs w:val="36"/>
        </w:rPr>
        <w:t>第</w:t>
      </w:r>
      <w:r>
        <w:rPr>
          <w:rFonts w:hint="eastAsia" w:asciiTheme="minorEastAsia" w:hAnsiTheme="minorEastAsia" w:eastAsiaTheme="minorEastAsia"/>
          <w:b/>
          <w:bCs/>
          <w:sz w:val="36"/>
          <w:szCs w:val="36"/>
        </w:rPr>
        <w:t>七</w:t>
      </w:r>
      <w:r>
        <w:rPr>
          <w:rFonts w:asciiTheme="minorEastAsia" w:hAnsiTheme="minorEastAsia" w:eastAsiaTheme="minorEastAsia"/>
          <w:b/>
          <w:bCs/>
          <w:sz w:val="36"/>
          <w:szCs w:val="36"/>
        </w:rPr>
        <w:t>章</w:t>
      </w:r>
      <w:r>
        <w:rPr>
          <w:rFonts w:hint="eastAsia" w:asciiTheme="minorEastAsia" w:hAnsiTheme="minorEastAsia" w:eastAsiaTheme="minorEastAsia"/>
          <w:b/>
          <w:bCs/>
          <w:kern w:val="36"/>
          <w:sz w:val="36"/>
          <w:szCs w:val="36"/>
        </w:rPr>
        <w:t xml:space="preserve">  </w:t>
      </w:r>
      <w:r>
        <w:rPr>
          <w:rFonts w:asciiTheme="minorEastAsia" w:hAnsiTheme="minorEastAsia" w:eastAsiaTheme="minorEastAsia"/>
          <w:b/>
          <w:bCs/>
          <w:sz w:val="36"/>
          <w:szCs w:val="36"/>
        </w:rPr>
        <w:t>响应文件格式</w:t>
      </w:r>
      <w:bookmarkEnd w:id="505"/>
      <w:bookmarkEnd w:id="506"/>
      <w:bookmarkEnd w:id="1057"/>
    </w:p>
    <w:p w14:paraId="433DD31A">
      <w:pPr>
        <w:spacing w:line="264" w:lineRule="auto"/>
        <w:rPr>
          <w:rFonts w:cs="Calibri" w:asciiTheme="minorEastAsia" w:hAnsiTheme="minorEastAsia" w:eastAsiaTheme="minorEastAsia"/>
        </w:rPr>
      </w:pPr>
    </w:p>
    <w:p w14:paraId="6CFEDDBD">
      <w:pPr>
        <w:spacing w:line="264" w:lineRule="auto"/>
        <w:jc w:val="center"/>
        <w:rPr>
          <w:rFonts w:cs="Calibri" w:asciiTheme="minorEastAsia" w:hAnsiTheme="minorEastAsia" w:eastAsiaTheme="minorEastAsia"/>
        </w:rPr>
      </w:pPr>
    </w:p>
    <w:p w14:paraId="5C3959D5">
      <w:pPr>
        <w:spacing w:after="0" w:line="360" w:lineRule="auto"/>
        <w:jc w:val="center"/>
        <w:rPr>
          <w:rFonts w:hint="eastAsia" w:eastAsia="宋体" w:cs="Calibri" w:asciiTheme="minorEastAsia" w:hAnsiTheme="minorEastAsia"/>
          <w:b/>
          <w:bCs/>
          <w:sz w:val="48"/>
          <w:szCs w:val="48"/>
          <w:lang w:eastAsia="zh-CN"/>
        </w:rPr>
      </w:pPr>
      <w:r>
        <w:rPr>
          <w:rFonts w:hint="eastAsia" w:ascii="宋体" w:hAnsi="宋体" w:eastAsia="宋体" w:cs="Times New Roman"/>
          <w:b/>
          <w:bCs/>
          <w:sz w:val="48"/>
          <w:szCs w:val="48"/>
        </w:rPr>
        <w:t>2026年灵宝市阳店镇人民政府6个村巷道硬化及排水渠建设项目</w:t>
      </w:r>
      <w:r>
        <w:rPr>
          <w:rFonts w:hint="eastAsia" w:ascii="宋体" w:hAnsi="宋体" w:eastAsia="宋体" w:cs="Times New Roman"/>
          <w:b/>
          <w:bCs/>
          <w:sz w:val="48"/>
          <w:szCs w:val="48"/>
          <w:lang w:eastAsia="zh-CN"/>
        </w:rPr>
        <w:t>（</w:t>
      </w:r>
      <w:r>
        <w:rPr>
          <w:rFonts w:hint="eastAsia" w:ascii="宋体" w:hAnsi="宋体" w:eastAsia="宋体" w:cs="Times New Roman"/>
          <w:b/>
          <w:bCs/>
          <w:sz w:val="48"/>
          <w:szCs w:val="48"/>
          <w:lang w:val="en-US" w:eastAsia="zh-CN"/>
        </w:rPr>
        <w:t>二次</w:t>
      </w:r>
      <w:r>
        <w:rPr>
          <w:rFonts w:hint="eastAsia" w:ascii="宋体" w:hAnsi="宋体" w:eastAsia="宋体" w:cs="Times New Roman"/>
          <w:b/>
          <w:bCs/>
          <w:sz w:val="48"/>
          <w:szCs w:val="48"/>
          <w:lang w:eastAsia="zh-CN"/>
        </w:rPr>
        <w:t>）</w:t>
      </w:r>
    </w:p>
    <w:p w14:paraId="17F6BAC6">
      <w:pPr>
        <w:spacing w:line="264" w:lineRule="auto"/>
        <w:jc w:val="center"/>
        <w:rPr>
          <w:rFonts w:cs="Calibri" w:asciiTheme="minorEastAsia" w:hAnsiTheme="minorEastAsia" w:eastAsiaTheme="minorEastAsia"/>
          <w:sz w:val="72"/>
          <w:szCs w:val="72"/>
        </w:rPr>
      </w:pPr>
      <w:r>
        <w:rPr>
          <w:rFonts w:hint="eastAsia" w:cs="Calibri" w:asciiTheme="minorEastAsia" w:hAnsiTheme="minorEastAsia" w:eastAsiaTheme="minorEastAsia"/>
          <w:sz w:val="72"/>
          <w:szCs w:val="72"/>
        </w:rPr>
        <w:t xml:space="preserve">   </w:t>
      </w:r>
    </w:p>
    <w:p w14:paraId="12B8BFF8">
      <w:pPr>
        <w:spacing w:line="264" w:lineRule="auto"/>
        <w:jc w:val="center"/>
        <w:rPr>
          <w:rFonts w:cs="Calibri" w:asciiTheme="minorEastAsia" w:hAnsiTheme="minorEastAsia" w:eastAsiaTheme="minorEastAsia"/>
          <w:sz w:val="72"/>
          <w:szCs w:val="72"/>
        </w:rPr>
      </w:pPr>
    </w:p>
    <w:p w14:paraId="224313F3">
      <w:pPr>
        <w:spacing w:line="264" w:lineRule="auto"/>
        <w:jc w:val="center"/>
        <w:rPr>
          <w:rFonts w:cs="Calibri" w:asciiTheme="minorEastAsia" w:hAnsiTheme="minorEastAsia" w:eastAsiaTheme="minorEastAsia"/>
          <w:b/>
          <w:bCs/>
          <w:sz w:val="72"/>
          <w:szCs w:val="72"/>
        </w:rPr>
      </w:pPr>
      <w:r>
        <w:rPr>
          <w:rFonts w:hint="eastAsia" w:cs="Calibri" w:asciiTheme="minorEastAsia" w:hAnsiTheme="minorEastAsia" w:eastAsiaTheme="minorEastAsia"/>
          <w:b/>
          <w:bCs/>
          <w:sz w:val="72"/>
          <w:szCs w:val="72"/>
        </w:rPr>
        <w:t>响 应 文 件</w:t>
      </w:r>
    </w:p>
    <w:p w14:paraId="547AC284">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项目编号：</w:t>
      </w:r>
    </w:p>
    <w:p w14:paraId="73E7C0A4">
      <w:pPr>
        <w:spacing w:line="264" w:lineRule="auto"/>
        <w:rPr>
          <w:rFonts w:cs="Calibri" w:asciiTheme="minorEastAsia" w:hAnsiTheme="minorEastAsia" w:eastAsiaTheme="minorEastAsia"/>
          <w:sz w:val="24"/>
        </w:rPr>
      </w:pPr>
    </w:p>
    <w:p w14:paraId="44C42524">
      <w:pPr>
        <w:spacing w:line="264" w:lineRule="auto"/>
        <w:rPr>
          <w:rFonts w:cs="Calibri" w:asciiTheme="minorEastAsia" w:hAnsiTheme="minorEastAsia" w:eastAsiaTheme="minorEastAsia"/>
          <w:sz w:val="24"/>
        </w:rPr>
      </w:pPr>
    </w:p>
    <w:p w14:paraId="4A72E2C4">
      <w:pPr>
        <w:spacing w:line="264" w:lineRule="auto"/>
        <w:rPr>
          <w:rFonts w:cs="Calibri" w:asciiTheme="minorEastAsia" w:hAnsiTheme="minorEastAsia" w:eastAsiaTheme="minorEastAsia"/>
          <w:sz w:val="24"/>
        </w:rPr>
      </w:pPr>
    </w:p>
    <w:p w14:paraId="1DA9B30B">
      <w:pPr>
        <w:spacing w:line="264" w:lineRule="auto"/>
        <w:rPr>
          <w:rFonts w:cs="Calibri" w:asciiTheme="minorEastAsia" w:hAnsiTheme="minorEastAsia" w:eastAsiaTheme="minorEastAsia"/>
          <w:sz w:val="24"/>
        </w:rPr>
      </w:pPr>
    </w:p>
    <w:p w14:paraId="10517C13">
      <w:pPr>
        <w:spacing w:line="360" w:lineRule="auto"/>
        <w:jc w:val="center"/>
        <w:rPr>
          <w:rFonts w:cs="Calibri" w:asciiTheme="minorEastAsia" w:hAnsiTheme="minorEastAsia" w:eastAsiaTheme="minorEastAsia"/>
          <w:sz w:val="24"/>
        </w:rPr>
      </w:pPr>
    </w:p>
    <w:p w14:paraId="779ECEF2">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响应人：（公章签章）</w:t>
      </w:r>
    </w:p>
    <w:p w14:paraId="19678206">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法定代表人：（电子签章）</w:t>
      </w:r>
    </w:p>
    <w:p w14:paraId="66A8F2F3">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年    月    日</w:t>
      </w:r>
      <w:bookmarkStart w:id="1058" w:name="_Toc152042576"/>
      <w:bookmarkEnd w:id="1058"/>
      <w:bookmarkStart w:id="1059" w:name="_Toc246996355"/>
      <w:bookmarkEnd w:id="1059"/>
      <w:bookmarkStart w:id="1060" w:name="_Toc247085873"/>
      <w:bookmarkEnd w:id="1060"/>
      <w:bookmarkStart w:id="1061" w:name="_Toc152045787"/>
      <w:bookmarkEnd w:id="1061"/>
      <w:bookmarkStart w:id="1062" w:name="_Toc144974856"/>
      <w:bookmarkEnd w:id="1062"/>
      <w:bookmarkStart w:id="1063" w:name="_Toc6470"/>
      <w:bookmarkEnd w:id="1063"/>
      <w:bookmarkStart w:id="1064" w:name="_Toc246997098"/>
      <w:bookmarkEnd w:id="1064"/>
      <w:bookmarkStart w:id="1065" w:name="_Toc394651920"/>
      <w:bookmarkEnd w:id="1065"/>
      <w:bookmarkStart w:id="1066" w:name="_Toc179632807"/>
      <w:bookmarkEnd w:id="1066"/>
    </w:p>
    <w:p w14:paraId="02948379">
      <w:pPr>
        <w:rPr>
          <w:rFonts w:asciiTheme="minorEastAsia" w:hAnsiTheme="minorEastAsia" w:eastAsiaTheme="minorEastAsia"/>
          <w:sz w:val="36"/>
          <w:szCs w:val="36"/>
        </w:rPr>
      </w:pPr>
      <w:bookmarkStart w:id="1067" w:name="_Toc16770585"/>
      <w:r>
        <w:rPr>
          <w:rFonts w:hint="eastAsia" w:asciiTheme="minorEastAsia" w:hAnsiTheme="minorEastAsia" w:eastAsiaTheme="minorEastAsia"/>
          <w:sz w:val="36"/>
          <w:szCs w:val="36"/>
        </w:rPr>
        <w:br w:type="page"/>
      </w:r>
    </w:p>
    <w:p w14:paraId="52035D06">
      <w:pPr>
        <w:jc w:val="center"/>
        <w:rPr>
          <w:rFonts w:asciiTheme="minorEastAsia" w:hAnsiTheme="minorEastAsia" w:eastAsiaTheme="minorEastAsia"/>
          <w:sz w:val="36"/>
          <w:szCs w:val="36"/>
        </w:rPr>
      </w:pPr>
      <w:r>
        <w:rPr>
          <w:rFonts w:hint="eastAsia" w:asciiTheme="minorEastAsia" w:hAnsiTheme="minorEastAsia" w:eastAsiaTheme="minorEastAsia"/>
          <w:sz w:val="36"/>
          <w:szCs w:val="36"/>
        </w:rPr>
        <w:t>目  录</w:t>
      </w:r>
      <w:bookmarkEnd w:id="1067"/>
    </w:p>
    <w:p w14:paraId="72C2C588">
      <w:pPr>
        <w:spacing w:line="540" w:lineRule="exact"/>
        <w:jc w:val="center"/>
        <w:rPr>
          <w:rFonts w:cs="Calibri" w:asciiTheme="minorEastAsia" w:hAnsiTheme="minorEastAsia" w:eastAsiaTheme="minorEastAsia"/>
        </w:rPr>
      </w:pPr>
      <w:r>
        <w:rPr>
          <w:rFonts w:hint="eastAsia" w:cs="Calibri" w:asciiTheme="minorEastAsia" w:hAnsiTheme="minorEastAsia" w:eastAsiaTheme="minorEastAsia"/>
        </w:rPr>
        <w:t>（自拟）</w:t>
      </w:r>
    </w:p>
    <w:p w14:paraId="200014BE">
      <w:pPr>
        <w:spacing w:line="540" w:lineRule="exact"/>
        <w:ind w:firstLine="750" w:firstLineChars="341"/>
        <w:rPr>
          <w:rFonts w:cs="Calibri" w:asciiTheme="minorEastAsia" w:hAnsiTheme="minorEastAsia" w:eastAsiaTheme="minorEastAsia"/>
        </w:rPr>
      </w:pPr>
    </w:p>
    <w:p w14:paraId="71549B10">
      <w:pPr>
        <w:spacing w:line="540" w:lineRule="exact"/>
        <w:rPr>
          <w:rFonts w:cs="Calibri" w:asciiTheme="minorEastAsia" w:hAnsiTheme="minorEastAsia" w:eastAsiaTheme="minorEastAsia"/>
        </w:rPr>
      </w:pPr>
    </w:p>
    <w:p w14:paraId="00076F6F">
      <w:pPr>
        <w:spacing w:line="540" w:lineRule="exact"/>
        <w:rPr>
          <w:rFonts w:cs="Calibri" w:asciiTheme="minorEastAsia" w:hAnsiTheme="minorEastAsia" w:eastAsiaTheme="minorEastAsia"/>
        </w:rPr>
      </w:pPr>
    </w:p>
    <w:p w14:paraId="61535ACB">
      <w:pPr>
        <w:spacing w:line="540" w:lineRule="exact"/>
        <w:rPr>
          <w:rFonts w:cs="Calibri" w:asciiTheme="minorEastAsia" w:hAnsiTheme="minorEastAsia" w:eastAsiaTheme="minorEastAsia"/>
        </w:rPr>
      </w:pPr>
    </w:p>
    <w:p w14:paraId="750EA93B">
      <w:pPr>
        <w:spacing w:line="540" w:lineRule="exact"/>
        <w:rPr>
          <w:rFonts w:cs="Calibri" w:asciiTheme="minorEastAsia" w:hAnsiTheme="minorEastAsia" w:eastAsiaTheme="minorEastAsia"/>
        </w:rPr>
      </w:pPr>
    </w:p>
    <w:p w14:paraId="18FAE9A4">
      <w:pPr>
        <w:spacing w:line="540" w:lineRule="exact"/>
        <w:rPr>
          <w:rFonts w:cs="Calibri" w:asciiTheme="minorEastAsia" w:hAnsiTheme="minorEastAsia" w:eastAsiaTheme="minorEastAsia"/>
        </w:rPr>
      </w:pPr>
    </w:p>
    <w:p w14:paraId="3CA84443">
      <w:pPr>
        <w:spacing w:line="540" w:lineRule="exact"/>
        <w:rPr>
          <w:rFonts w:cs="Calibri" w:asciiTheme="minorEastAsia" w:hAnsiTheme="minorEastAsia" w:eastAsiaTheme="minorEastAsia"/>
        </w:rPr>
      </w:pPr>
    </w:p>
    <w:p w14:paraId="78663B74">
      <w:pPr>
        <w:spacing w:line="540" w:lineRule="exact"/>
        <w:rPr>
          <w:rFonts w:cs="Calibri" w:asciiTheme="minorEastAsia" w:hAnsiTheme="minorEastAsia" w:eastAsiaTheme="minorEastAsia"/>
        </w:rPr>
      </w:pPr>
    </w:p>
    <w:p w14:paraId="58639CAE">
      <w:pPr>
        <w:spacing w:line="540" w:lineRule="exact"/>
        <w:rPr>
          <w:rFonts w:cs="Calibri" w:asciiTheme="minorEastAsia" w:hAnsiTheme="minorEastAsia" w:eastAsiaTheme="minorEastAsia"/>
        </w:rPr>
      </w:pPr>
    </w:p>
    <w:p w14:paraId="3015AAB1">
      <w:pPr>
        <w:spacing w:line="540" w:lineRule="exact"/>
        <w:rPr>
          <w:rFonts w:cs="Calibri" w:asciiTheme="minorEastAsia" w:hAnsiTheme="minorEastAsia" w:eastAsiaTheme="minorEastAsia"/>
        </w:rPr>
      </w:pPr>
    </w:p>
    <w:p w14:paraId="18F6A458">
      <w:pPr>
        <w:spacing w:line="540" w:lineRule="exact"/>
        <w:rPr>
          <w:rFonts w:cs="Calibri" w:asciiTheme="minorEastAsia" w:hAnsiTheme="minorEastAsia" w:eastAsiaTheme="minorEastAsia"/>
        </w:rPr>
      </w:pPr>
    </w:p>
    <w:p w14:paraId="74C30D53">
      <w:pPr>
        <w:spacing w:line="540" w:lineRule="exact"/>
        <w:rPr>
          <w:rFonts w:cs="Calibri" w:asciiTheme="minorEastAsia" w:hAnsiTheme="minorEastAsia" w:eastAsiaTheme="minorEastAsia"/>
        </w:rPr>
      </w:pPr>
    </w:p>
    <w:p w14:paraId="03849918">
      <w:pPr>
        <w:spacing w:line="540" w:lineRule="exact"/>
        <w:rPr>
          <w:rFonts w:cs="Calibri" w:asciiTheme="minorEastAsia" w:hAnsiTheme="minorEastAsia" w:eastAsiaTheme="minorEastAsia"/>
        </w:rPr>
      </w:pPr>
    </w:p>
    <w:p w14:paraId="3C04EF8B">
      <w:pPr>
        <w:spacing w:line="540" w:lineRule="exact"/>
        <w:rPr>
          <w:rFonts w:cs="Calibri" w:asciiTheme="minorEastAsia" w:hAnsiTheme="minorEastAsia" w:eastAsiaTheme="minorEastAsia"/>
        </w:rPr>
      </w:pPr>
    </w:p>
    <w:p w14:paraId="7E07F6E3">
      <w:pPr>
        <w:spacing w:line="540" w:lineRule="exact"/>
        <w:rPr>
          <w:rFonts w:cs="Calibri" w:asciiTheme="minorEastAsia" w:hAnsiTheme="minorEastAsia" w:eastAsiaTheme="minorEastAsia"/>
        </w:rPr>
      </w:pPr>
    </w:p>
    <w:p w14:paraId="4ED7DC10">
      <w:pPr>
        <w:spacing w:line="540" w:lineRule="exact"/>
        <w:rPr>
          <w:rFonts w:cs="Calibri" w:asciiTheme="minorEastAsia" w:hAnsiTheme="minorEastAsia" w:eastAsiaTheme="minorEastAsia"/>
        </w:rPr>
      </w:pPr>
    </w:p>
    <w:p w14:paraId="342221DB">
      <w:pPr>
        <w:jc w:val="center"/>
        <w:rPr>
          <w:rFonts w:asciiTheme="minorEastAsia" w:hAnsiTheme="minorEastAsia" w:eastAsiaTheme="minorEastAsia"/>
        </w:rPr>
      </w:pPr>
      <w:bookmarkStart w:id="1068" w:name="_Toc27687"/>
      <w:bookmarkEnd w:id="1068"/>
      <w:bookmarkStart w:id="1069" w:name="_Toc394651921"/>
      <w:bookmarkEnd w:id="1069"/>
      <w:bookmarkStart w:id="1070" w:name="_Toc528078066"/>
      <w:r>
        <w:rPr>
          <w:rFonts w:hint="eastAsia" w:asciiTheme="minorEastAsia" w:hAnsiTheme="minorEastAsia" w:eastAsiaTheme="minorEastAsia"/>
        </w:rPr>
        <w:br w:type="page"/>
      </w:r>
      <w:bookmarkStart w:id="1071" w:name="_Toc16770586"/>
      <w:r>
        <w:rPr>
          <w:rFonts w:hint="eastAsia" w:asciiTheme="minorEastAsia" w:hAnsiTheme="minorEastAsia" w:eastAsiaTheme="minorEastAsia"/>
        </w:rPr>
        <w:t>一、</w:t>
      </w:r>
      <w:bookmarkEnd w:id="1070"/>
      <w:r>
        <w:rPr>
          <w:rFonts w:hint="eastAsia" w:asciiTheme="minorEastAsia" w:hAnsiTheme="minorEastAsia" w:eastAsiaTheme="minorEastAsia"/>
        </w:rPr>
        <w:t>磋商响应书及第一轮报价表</w:t>
      </w:r>
      <w:bookmarkEnd w:id="1071"/>
    </w:p>
    <w:p w14:paraId="1A7F7D9E">
      <w:pPr>
        <w:jc w:val="center"/>
        <w:rPr>
          <w:rFonts w:asciiTheme="minorEastAsia" w:hAnsiTheme="minorEastAsia" w:eastAsiaTheme="minorEastAsia"/>
          <w:sz w:val="28"/>
          <w:szCs w:val="28"/>
        </w:rPr>
      </w:pPr>
      <w:bookmarkStart w:id="1072" w:name="_Toc246996357"/>
      <w:bookmarkEnd w:id="1072"/>
      <w:bookmarkStart w:id="1073" w:name="_Toc246997100"/>
      <w:bookmarkEnd w:id="1073"/>
      <w:bookmarkStart w:id="1074" w:name="_Toc144974858"/>
      <w:bookmarkEnd w:id="1074"/>
      <w:bookmarkStart w:id="1075" w:name="_Toc394651922"/>
      <w:bookmarkEnd w:id="1075"/>
      <w:bookmarkStart w:id="1076" w:name="_Toc152042578"/>
      <w:bookmarkEnd w:id="1076"/>
      <w:bookmarkStart w:id="1077" w:name="_Toc179632809"/>
      <w:bookmarkEnd w:id="1077"/>
      <w:bookmarkStart w:id="1078" w:name="_Toc247085875"/>
      <w:bookmarkEnd w:id="1078"/>
      <w:bookmarkStart w:id="1079" w:name="_Toc19389"/>
      <w:bookmarkEnd w:id="1079"/>
      <w:bookmarkStart w:id="1080" w:name="_Toc152045789"/>
      <w:bookmarkEnd w:id="1080"/>
      <w:bookmarkStart w:id="1081" w:name="_Toc528078067"/>
      <w:bookmarkStart w:id="1082" w:name="_Toc16770587"/>
      <w:r>
        <w:rPr>
          <w:rFonts w:asciiTheme="minorEastAsia" w:hAnsiTheme="minorEastAsia" w:eastAsiaTheme="minorEastAsia"/>
          <w:sz w:val="28"/>
          <w:szCs w:val="28"/>
        </w:rPr>
        <w:t>（一）</w:t>
      </w:r>
      <w:bookmarkEnd w:id="1081"/>
      <w:r>
        <w:rPr>
          <w:rFonts w:asciiTheme="minorEastAsia" w:hAnsiTheme="minorEastAsia" w:eastAsiaTheme="minorEastAsia"/>
          <w:sz w:val="28"/>
          <w:szCs w:val="28"/>
        </w:rPr>
        <w:t>磋商响应书</w:t>
      </w:r>
      <w:bookmarkEnd w:id="1082"/>
    </w:p>
    <w:p w14:paraId="5FF3D7C2">
      <w:pPr>
        <w:adjustRightInd/>
        <w:snapToGrid/>
        <w:spacing w:after="0" w:line="540" w:lineRule="exact"/>
        <w:rPr>
          <w:rFonts w:cs="宋体" w:asciiTheme="minorEastAsia" w:hAnsiTheme="minorEastAsia" w:eastAsiaTheme="minorEastAsia"/>
          <w:sz w:val="24"/>
          <w:szCs w:val="24"/>
          <w:lang w:bidi="en-US"/>
        </w:rPr>
      </w:pPr>
      <w:bookmarkStart w:id="1083" w:name="_Toc144974859"/>
      <w:bookmarkEnd w:id="1083"/>
      <w:bookmarkStart w:id="1084" w:name="_Toc246996358"/>
      <w:bookmarkEnd w:id="1084"/>
      <w:bookmarkStart w:id="1085" w:name="_Toc246997101"/>
      <w:bookmarkEnd w:id="1085"/>
      <w:bookmarkStart w:id="1086" w:name="_Toc27200"/>
      <w:bookmarkEnd w:id="1086"/>
      <w:bookmarkStart w:id="1087" w:name="_Toc152045790"/>
      <w:bookmarkEnd w:id="1087"/>
      <w:bookmarkStart w:id="1088" w:name="_Toc179632810"/>
      <w:bookmarkEnd w:id="1088"/>
      <w:bookmarkStart w:id="1089" w:name="_Toc394651923"/>
      <w:bookmarkEnd w:id="1089"/>
      <w:bookmarkStart w:id="1090" w:name="_Toc152042579"/>
      <w:bookmarkEnd w:id="1090"/>
      <w:bookmarkStart w:id="1091" w:name="_Toc247085876"/>
      <w:bookmarkEnd w:id="1091"/>
      <w:r>
        <w:rPr>
          <w:rFonts w:hint="eastAsia" w:cs="宋体" w:asciiTheme="minorEastAsia" w:hAnsiTheme="minorEastAsia" w:eastAsiaTheme="minorEastAsia"/>
          <w:sz w:val="24"/>
          <w:szCs w:val="24"/>
          <w:lang w:bidi="en-US"/>
        </w:rPr>
        <w:t>（采购人名称）</w:t>
      </w:r>
      <w:r>
        <w:rPr>
          <w:rFonts w:hint="eastAsia" w:cs="宋体" w:asciiTheme="minorEastAsia" w:hAnsiTheme="minorEastAsia" w:eastAsiaTheme="minorEastAsia"/>
          <w:sz w:val="24"/>
          <w:szCs w:val="24"/>
          <w:u w:val="single"/>
          <w:lang w:bidi="en-US"/>
        </w:rPr>
        <w:t xml:space="preserve">          </w:t>
      </w:r>
      <w:r>
        <w:rPr>
          <w:rFonts w:hint="eastAsia" w:cs="宋体" w:asciiTheme="minorEastAsia" w:hAnsiTheme="minorEastAsia" w:eastAsiaTheme="minorEastAsia"/>
          <w:sz w:val="24"/>
          <w:szCs w:val="24"/>
          <w:lang w:bidi="en-US"/>
        </w:rPr>
        <w:t>：</w:t>
      </w:r>
    </w:p>
    <w:p w14:paraId="24A62DE1">
      <w:pPr>
        <w:adjustRightInd/>
        <w:snapToGrid/>
        <w:spacing w:after="0" w:line="54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1．我方已仔细研究了</w:t>
      </w:r>
      <w:r>
        <w:rPr>
          <w:rFonts w:hint="eastAsia" w:cs="宋体" w:asciiTheme="minorEastAsia" w:hAnsiTheme="minorEastAsia" w:eastAsiaTheme="minorEastAsia"/>
          <w:sz w:val="24"/>
          <w:szCs w:val="24"/>
          <w:u w:val="single"/>
          <w:lang w:bidi="en-US"/>
        </w:rPr>
        <w:t xml:space="preserve">        </w:t>
      </w:r>
      <w:r>
        <w:rPr>
          <w:rFonts w:hint="eastAsia" w:cs="宋体" w:asciiTheme="minorEastAsia" w:hAnsiTheme="minorEastAsia" w:eastAsiaTheme="minorEastAsia"/>
          <w:sz w:val="24"/>
          <w:szCs w:val="24"/>
          <w:lang w:bidi="en-US"/>
        </w:rPr>
        <w:t>（项目名称及项目编号）磋商文件的全部内容，愿意</w:t>
      </w:r>
      <w:r>
        <w:rPr>
          <w:rFonts w:hint="eastAsia" w:cs="宋体" w:asciiTheme="minorEastAsia" w:hAnsiTheme="minorEastAsia" w:eastAsiaTheme="minorEastAsia"/>
          <w:spacing w:val="-2"/>
          <w:sz w:val="24"/>
          <w:szCs w:val="24"/>
          <w:lang w:bidi="en-US"/>
        </w:rPr>
        <w:t>按照国家规范要求，在确保质量的前提下，以</w:t>
      </w:r>
      <w:r>
        <w:rPr>
          <w:rFonts w:hint="eastAsia" w:cs="宋体" w:asciiTheme="minorEastAsia" w:hAnsiTheme="minorEastAsia" w:eastAsiaTheme="minorEastAsia"/>
          <w:sz w:val="24"/>
          <w:szCs w:val="24"/>
          <w:lang w:bidi="en-US"/>
        </w:rPr>
        <w:t>人民币</w:t>
      </w:r>
      <w:r>
        <w:rPr>
          <w:rFonts w:hint="eastAsia" w:cs="宋体" w:asciiTheme="minorEastAsia" w:hAnsiTheme="minorEastAsia" w:eastAsiaTheme="minorEastAsia"/>
          <w:spacing w:val="-2"/>
          <w:sz w:val="24"/>
          <w:szCs w:val="24"/>
          <w:lang w:bidi="en-US"/>
        </w:rPr>
        <w:t>（大写）</w:t>
      </w:r>
      <w:r>
        <w:rPr>
          <w:rFonts w:hint="eastAsia" w:cs="宋体" w:asciiTheme="minorEastAsia" w:hAnsiTheme="minorEastAsia" w:eastAsiaTheme="minorEastAsia"/>
          <w:sz w:val="24"/>
          <w:szCs w:val="24"/>
          <w:u w:val="single"/>
          <w:lang w:bidi="en-US"/>
        </w:rPr>
        <w:t xml:space="preserve">     </w:t>
      </w:r>
      <w:r>
        <w:rPr>
          <w:rFonts w:hint="eastAsia" w:cs="宋体" w:asciiTheme="minorEastAsia" w:hAnsiTheme="minorEastAsia" w:eastAsiaTheme="minorEastAsia"/>
          <w:spacing w:val="-2"/>
          <w:sz w:val="24"/>
          <w:szCs w:val="24"/>
          <w:lang w:bidi="en-US"/>
        </w:rPr>
        <w:t>元</w:t>
      </w:r>
      <w:r>
        <w:rPr>
          <w:rFonts w:hint="eastAsia" w:cs="宋体" w:asciiTheme="minorEastAsia" w:hAnsiTheme="minorEastAsia" w:eastAsiaTheme="minorEastAsia"/>
          <w:sz w:val="24"/>
          <w:szCs w:val="24"/>
          <w:lang w:bidi="en-US"/>
        </w:rPr>
        <w:t>（¥</w:t>
      </w:r>
      <w:r>
        <w:rPr>
          <w:rFonts w:hint="eastAsia" w:cs="宋体" w:asciiTheme="minorEastAsia" w:hAnsiTheme="minorEastAsia" w:eastAsiaTheme="minorEastAsia"/>
          <w:spacing w:val="-2"/>
          <w:sz w:val="24"/>
          <w:szCs w:val="24"/>
          <w:lang w:bidi="en-US"/>
        </w:rPr>
        <w:t>）</w:t>
      </w:r>
      <w:r>
        <w:rPr>
          <w:rFonts w:hint="eastAsia" w:cs="宋体" w:asciiTheme="minorEastAsia" w:hAnsiTheme="minorEastAsia" w:eastAsiaTheme="minorEastAsia"/>
          <w:sz w:val="24"/>
          <w:szCs w:val="24"/>
          <w:u w:val="single"/>
          <w:lang w:bidi="en-US"/>
        </w:rPr>
        <w:t xml:space="preserve">     </w:t>
      </w:r>
      <w:r>
        <w:rPr>
          <w:rFonts w:hint="eastAsia" w:cs="宋体" w:asciiTheme="minorEastAsia" w:hAnsiTheme="minorEastAsia" w:eastAsiaTheme="minorEastAsia"/>
          <w:sz w:val="24"/>
          <w:szCs w:val="24"/>
          <w:lang w:bidi="en-US"/>
        </w:rPr>
        <w:t>的</w:t>
      </w:r>
      <w:r>
        <w:rPr>
          <w:rFonts w:hint="eastAsia" w:cs="宋体" w:asciiTheme="minorEastAsia" w:hAnsiTheme="minorEastAsia" w:eastAsiaTheme="minorEastAsia"/>
          <w:spacing w:val="-2"/>
          <w:sz w:val="24"/>
          <w:szCs w:val="24"/>
          <w:lang w:bidi="en-US"/>
        </w:rPr>
        <w:t>投标总报价完成相关服务，工期</w:t>
      </w:r>
      <w:r>
        <w:rPr>
          <w:rFonts w:hint="eastAsia" w:cs="宋体" w:asciiTheme="minorEastAsia" w:hAnsiTheme="minorEastAsia" w:eastAsiaTheme="minorEastAsia"/>
          <w:sz w:val="24"/>
          <w:szCs w:val="24"/>
          <w:u w:val="single"/>
          <w:lang w:bidi="en-US"/>
        </w:rPr>
        <w:t xml:space="preserve">          </w:t>
      </w:r>
      <w:r>
        <w:rPr>
          <w:rFonts w:hint="eastAsia" w:cs="宋体" w:asciiTheme="minorEastAsia" w:hAnsiTheme="minorEastAsia" w:eastAsiaTheme="minorEastAsia"/>
          <w:sz w:val="24"/>
          <w:szCs w:val="24"/>
          <w:lang w:bidi="en-US"/>
        </w:rPr>
        <w:t>，质量要求</w:t>
      </w:r>
      <w:r>
        <w:rPr>
          <w:rFonts w:hint="eastAsia" w:cs="宋体" w:asciiTheme="minorEastAsia" w:hAnsiTheme="minorEastAsia" w:eastAsiaTheme="minorEastAsia"/>
          <w:sz w:val="24"/>
          <w:szCs w:val="24"/>
          <w:u w:val="single"/>
          <w:lang w:bidi="en-US"/>
        </w:rPr>
        <w:t xml:space="preserve">          </w:t>
      </w:r>
      <w:r>
        <w:rPr>
          <w:rFonts w:hint="eastAsia" w:cs="宋体" w:asciiTheme="minorEastAsia" w:hAnsiTheme="minorEastAsia" w:eastAsiaTheme="minorEastAsia"/>
          <w:sz w:val="24"/>
          <w:szCs w:val="24"/>
          <w:lang w:bidi="en-US"/>
        </w:rPr>
        <w:t>。</w:t>
      </w:r>
    </w:p>
    <w:p w14:paraId="4B61D9B5">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2．我方承诺在磋商文件规定的投标有效期内不修改、撤销响应文件。</w:t>
      </w:r>
    </w:p>
    <w:p w14:paraId="569631E2">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3．如我方成交：</w:t>
      </w:r>
    </w:p>
    <w:p w14:paraId="4A0EF2F9">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（1）我方承诺在收到成交通知书后，在成交通知书规定的期限内与你方签订合同。</w:t>
      </w:r>
    </w:p>
    <w:p w14:paraId="45909D89">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（2）随同本投标函递交的投标函附录属于合同文件的组成部分。</w:t>
      </w:r>
    </w:p>
    <w:p w14:paraId="3B4F4DBE">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（3）我方承诺在合同约定的期限内完成并移交全部合同工程。</w:t>
      </w:r>
    </w:p>
    <w:p w14:paraId="44D41981">
      <w:pPr>
        <w:adjustRightInd/>
        <w:snapToGrid/>
        <w:spacing w:after="0" w:line="540" w:lineRule="exact"/>
        <w:ind w:firstLine="360" w:firstLineChars="15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4．我方在此声明，所递交的响应文件及有关资料内容完整、真实和准确。</w:t>
      </w:r>
    </w:p>
    <w:p w14:paraId="03DEB4B3">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5．</w:t>
      </w:r>
      <w:r>
        <w:rPr>
          <w:rFonts w:hint="eastAsia" w:cs="宋体" w:asciiTheme="minorEastAsia" w:hAnsiTheme="minorEastAsia" w:eastAsiaTheme="minorEastAsia"/>
          <w:sz w:val="24"/>
          <w:szCs w:val="24"/>
          <w:u w:val="single"/>
          <w:lang w:bidi="en-US"/>
        </w:rPr>
        <w:t xml:space="preserve"> </w:t>
      </w:r>
      <w:r>
        <w:rPr>
          <w:rFonts w:cs="宋体" w:asciiTheme="minorEastAsia" w:hAnsiTheme="minorEastAsia" w:eastAsiaTheme="minorEastAsia"/>
          <w:sz w:val="24"/>
          <w:szCs w:val="24"/>
          <w:u w:val="single"/>
          <w:lang w:bidi="en-US"/>
        </w:rPr>
        <w:t xml:space="preserve">                  </w:t>
      </w:r>
      <w:r>
        <w:rPr>
          <w:rFonts w:hint="eastAsia" w:cs="宋体" w:asciiTheme="minorEastAsia" w:hAnsiTheme="minorEastAsia" w:eastAsiaTheme="minorEastAsia"/>
          <w:sz w:val="24"/>
          <w:szCs w:val="24"/>
          <w:lang w:bidi="en-US"/>
        </w:rPr>
        <w:t>（其他补充说明）。</w:t>
      </w:r>
    </w:p>
    <w:p w14:paraId="389DDFFD">
      <w:pPr>
        <w:adjustRightInd/>
        <w:snapToGrid/>
        <w:spacing w:after="0" w:line="540" w:lineRule="exact"/>
        <w:rPr>
          <w:rFonts w:cs="宋体" w:asciiTheme="minorEastAsia" w:hAnsiTheme="minorEastAsia" w:eastAsiaTheme="minorEastAsia"/>
          <w:sz w:val="24"/>
          <w:szCs w:val="24"/>
          <w:lang w:bidi="en-US"/>
        </w:rPr>
      </w:pPr>
    </w:p>
    <w:p w14:paraId="4D13F274">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响应人：（公章签章）</w:t>
      </w:r>
    </w:p>
    <w:p w14:paraId="7989C200">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法定代表人或其委托代理人：（电子签章）</w:t>
      </w:r>
    </w:p>
    <w:p w14:paraId="3D2BDA1C">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地址：</w:t>
      </w:r>
    </w:p>
    <w:p w14:paraId="527BE403">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联系人：</w:t>
      </w:r>
    </w:p>
    <w:p w14:paraId="468ECE5B">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电话：（填写能联系到的电话号码，方便通知二次报价）</w:t>
      </w:r>
    </w:p>
    <w:p w14:paraId="52ABF433">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日期</w:t>
      </w:r>
    </w:p>
    <w:p w14:paraId="16B2CD58">
      <w:pPr>
        <w:keepNext/>
        <w:keepLines/>
        <w:spacing w:before="340" w:after="330"/>
        <w:jc w:val="center"/>
        <w:rPr>
          <w:rFonts w:asciiTheme="minorEastAsia" w:hAnsiTheme="minorEastAsia" w:eastAsiaTheme="minorEastAsia"/>
          <w:b/>
          <w:bCs/>
          <w:kern w:val="44"/>
          <w:sz w:val="32"/>
          <w:szCs w:val="32"/>
        </w:rPr>
      </w:pPr>
      <w:r>
        <w:rPr>
          <w:rFonts w:hint="eastAsia" w:asciiTheme="minorEastAsia" w:hAnsiTheme="minorEastAsia" w:eastAsiaTheme="minorEastAsia"/>
          <w:b/>
          <w:bCs/>
          <w:kern w:val="44"/>
          <w:sz w:val="32"/>
          <w:szCs w:val="32"/>
        </w:rPr>
        <w:br w:type="page"/>
      </w:r>
      <w:bookmarkStart w:id="1092" w:name="_Toc16770588"/>
      <w:r>
        <w:rPr>
          <w:rFonts w:hint="eastAsia" w:asciiTheme="minorEastAsia" w:hAnsiTheme="minorEastAsia" w:eastAsiaTheme="minorEastAsia"/>
          <w:b/>
          <w:bCs/>
          <w:kern w:val="44"/>
          <w:sz w:val="28"/>
          <w:szCs w:val="32"/>
        </w:rPr>
        <w:t>(二)</w:t>
      </w:r>
      <w:bookmarkEnd w:id="1092"/>
      <w:bookmarkStart w:id="1093" w:name="OLE_LINK8"/>
      <w:bookmarkStart w:id="1094" w:name="OLE_LINK7"/>
      <w:r>
        <w:rPr>
          <w:rFonts w:hint="eastAsia" w:asciiTheme="minorEastAsia" w:hAnsiTheme="minorEastAsia" w:eastAsiaTheme="minorEastAsia"/>
          <w:b/>
          <w:bCs/>
          <w:kern w:val="44"/>
          <w:sz w:val="28"/>
          <w:szCs w:val="32"/>
        </w:rPr>
        <w:t>磋商报价表（第一轮）</w:t>
      </w:r>
    </w:p>
    <w:tbl>
      <w:tblPr>
        <w:tblStyle w:val="26"/>
        <w:tblW w:w="893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9"/>
        <w:gridCol w:w="1887"/>
        <w:gridCol w:w="1292"/>
        <w:gridCol w:w="1437"/>
        <w:gridCol w:w="1293"/>
        <w:gridCol w:w="1007"/>
      </w:tblGrid>
      <w:tr w14:paraId="6FB5EB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2019" w:type="dxa"/>
            <w:tcBorders>
              <w:top w:val="single" w:color="auto" w:sz="4" w:space="0"/>
              <w:bottom w:val="single" w:color="auto" w:sz="4" w:space="0"/>
              <w:right w:val="single" w:color="auto" w:sz="4" w:space="0"/>
            </w:tcBorders>
            <w:vAlign w:val="center"/>
          </w:tcPr>
          <w:p w14:paraId="1EF7AAF7">
            <w:pPr>
              <w:autoSpaceDE w:val="0"/>
              <w:autoSpaceDN w:val="0"/>
              <w:snapToGrid/>
              <w:spacing w:line="340" w:lineRule="exact"/>
              <w:jc w:val="center"/>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项目名称</w:t>
            </w:r>
          </w:p>
        </w:tc>
        <w:tc>
          <w:tcPr>
            <w:tcW w:w="6916" w:type="dxa"/>
            <w:gridSpan w:val="5"/>
            <w:tcBorders>
              <w:top w:val="single" w:color="auto" w:sz="4" w:space="0"/>
              <w:left w:val="single" w:color="auto" w:sz="4" w:space="0"/>
              <w:bottom w:val="single" w:color="auto" w:sz="4" w:space="0"/>
            </w:tcBorders>
            <w:vAlign w:val="center"/>
          </w:tcPr>
          <w:p w14:paraId="09626280">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41C1E2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2019" w:type="dxa"/>
            <w:tcBorders>
              <w:top w:val="single" w:color="auto" w:sz="4" w:space="0"/>
              <w:bottom w:val="single" w:color="auto" w:sz="4" w:space="0"/>
              <w:right w:val="single" w:color="auto" w:sz="4" w:space="0"/>
            </w:tcBorders>
            <w:vAlign w:val="center"/>
          </w:tcPr>
          <w:p w14:paraId="57E6A6F7">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供应商</w:t>
            </w:r>
          </w:p>
        </w:tc>
        <w:tc>
          <w:tcPr>
            <w:tcW w:w="6916" w:type="dxa"/>
            <w:gridSpan w:val="5"/>
            <w:tcBorders>
              <w:top w:val="single" w:color="auto" w:sz="4" w:space="0"/>
              <w:left w:val="single" w:color="auto" w:sz="4" w:space="0"/>
              <w:bottom w:val="single" w:color="auto" w:sz="4" w:space="0"/>
            </w:tcBorders>
            <w:vAlign w:val="center"/>
          </w:tcPr>
          <w:p w14:paraId="58A32331">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244159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1" w:hRule="atLeast"/>
        </w:trPr>
        <w:tc>
          <w:tcPr>
            <w:tcW w:w="2019" w:type="dxa"/>
            <w:tcBorders>
              <w:top w:val="single" w:color="auto" w:sz="4" w:space="0"/>
              <w:right w:val="single" w:color="auto" w:sz="4" w:space="0"/>
            </w:tcBorders>
            <w:vAlign w:val="center"/>
          </w:tcPr>
          <w:p w14:paraId="63C17D01">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总报价</w:t>
            </w:r>
          </w:p>
        </w:tc>
        <w:tc>
          <w:tcPr>
            <w:tcW w:w="6916" w:type="dxa"/>
            <w:gridSpan w:val="5"/>
            <w:tcBorders>
              <w:top w:val="single" w:color="auto" w:sz="4" w:space="0"/>
              <w:left w:val="single" w:color="auto" w:sz="4" w:space="0"/>
            </w:tcBorders>
            <w:vAlign w:val="center"/>
          </w:tcPr>
          <w:p w14:paraId="49C0D1C5">
            <w:pPr>
              <w:adjustRightInd/>
              <w:snapToGrid/>
              <w:spacing w:line="340" w:lineRule="exact"/>
              <w:ind w:firstLine="240" w:firstLineChars="100"/>
              <w:rPr>
                <w:rFonts w:cs="宋体" w:asciiTheme="minorEastAsia" w:hAnsiTheme="minorEastAsia" w:eastAsiaTheme="minorEastAsia"/>
                <w:sz w:val="24"/>
                <w:szCs w:val="24"/>
                <w:u w:val="single"/>
                <w:lang w:bidi="en-US"/>
              </w:rPr>
            </w:pPr>
            <w:r>
              <w:rPr>
                <w:rFonts w:hint="eastAsia" w:cs="宋体" w:asciiTheme="minorEastAsia" w:hAnsiTheme="minorEastAsia" w:eastAsiaTheme="minorEastAsia"/>
                <w:sz w:val="24"/>
                <w:szCs w:val="24"/>
                <w:lang w:bidi="en-US"/>
              </w:rPr>
              <w:t>大写：</w:t>
            </w:r>
          </w:p>
          <w:p w14:paraId="13FDB370">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小写：</w:t>
            </w:r>
          </w:p>
          <w:p w14:paraId="6F89FDB6">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（响应人应在此填写第一次报价，但以响应人最后一次的磋商报价为成交价）</w:t>
            </w:r>
          </w:p>
        </w:tc>
      </w:tr>
      <w:tr w14:paraId="153999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7595FEE1">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计划工期</w:t>
            </w:r>
          </w:p>
        </w:tc>
        <w:tc>
          <w:tcPr>
            <w:tcW w:w="6916" w:type="dxa"/>
            <w:gridSpan w:val="5"/>
            <w:tcBorders>
              <w:top w:val="single" w:color="auto" w:sz="4" w:space="0"/>
              <w:left w:val="single" w:color="auto" w:sz="4" w:space="0"/>
              <w:bottom w:val="single" w:color="auto" w:sz="4" w:space="0"/>
            </w:tcBorders>
            <w:vAlign w:val="center"/>
          </w:tcPr>
          <w:p w14:paraId="0F42534F">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253A41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4F43587B">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资质等级</w:t>
            </w:r>
          </w:p>
        </w:tc>
        <w:tc>
          <w:tcPr>
            <w:tcW w:w="6916" w:type="dxa"/>
            <w:gridSpan w:val="5"/>
            <w:tcBorders>
              <w:top w:val="single" w:color="auto" w:sz="4" w:space="0"/>
              <w:left w:val="single" w:color="auto" w:sz="4" w:space="0"/>
              <w:bottom w:val="single" w:color="auto" w:sz="4" w:space="0"/>
            </w:tcBorders>
            <w:vAlign w:val="center"/>
          </w:tcPr>
          <w:p w14:paraId="40207D86">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2DB55B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49BAFD5B">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质量要求</w:t>
            </w:r>
          </w:p>
        </w:tc>
        <w:tc>
          <w:tcPr>
            <w:tcW w:w="6916" w:type="dxa"/>
            <w:gridSpan w:val="5"/>
            <w:tcBorders>
              <w:top w:val="single" w:color="auto" w:sz="4" w:space="0"/>
              <w:left w:val="single" w:color="auto" w:sz="4" w:space="0"/>
              <w:bottom w:val="single" w:color="auto" w:sz="4" w:space="0"/>
            </w:tcBorders>
            <w:vAlign w:val="center"/>
          </w:tcPr>
          <w:p w14:paraId="7C050898">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275554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6E2AB81B">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有效期</w:t>
            </w:r>
          </w:p>
        </w:tc>
        <w:tc>
          <w:tcPr>
            <w:tcW w:w="6916" w:type="dxa"/>
            <w:gridSpan w:val="5"/>
            <w:tcBorders>
              <w:top w:val="single" w:color="auto" w:sz="4" w:space="0"/>
              <w:left w:val="single" w:color="auto" w:sz="4" w:space="0"/>
              <w:bottom w:val="single" w:color="auto" w:sz="4" w:space="0"/>
            </w:tcBorders>
            <w:vAlign w:val="center"/>
          </w:tcPr>
          <w:p w14:paraId="4C9AA96E">
            <w:pPr>
              <w:autoSpaceDE w:val="0"/>
              <w:autoSpaceDN w:val="0"/>
              <w:snapToGrid/>
              <w:spacing w:line="340" w:lineRule="exact"/>
              <w:ind w:firstLine="720" w:firstLineChars="300"/>
              <w:jc w:val="center"/>
              <w:rPr>
                <w:rFonts w:cs="宋体" w:asciiTheme="minorEastAsia" w:hAnsiTheme="minorEastAsia" w:eastAsiaTheme="minorEastAsia"/>
                <w:sz w:val="24"/>
                <w:szCs w:val="24"/>
                <w:lang w:bidi="en-US"/>
              </w:rPr>
            </w:pPr>
          </w:p>
        </w:tc>
      </w:tr>
      <w:tr w14:paraId="3EAFBD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019" w:type="dxa"/>
            <w:tcBorders>
              <w:top w:val="single" w:color="auto" w:sz="4" w:space="0"/>
              <w:bottom w:val="single" w:color="auto" w:sz="4" w:space="0"/>
              <w:right w:val="single" w:color="auto" w:sz="4" w:space="0"/>
            </w:tcBorders>
            <w:vAlign w:val="center"/>
          </w:tcPr>
          <w:p w14:paraId="11F030C7">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项目</w:t>
            </w:r>
            <w:r>
              <w:rPr>
                <w:rFonts w:hint="eastAsia" w:cs="宋体" w:asciiTheme="minorEastAsia" w:hAnsiTheme="minorEastAsia" w:eastAsiaTheme="minorEastAsia"/>
                <w:sz w:val="24"/>
                <w:szCs w:val="24"/>
                <w:lang w:bidi="en-US"/>
              </w:rPr>
              <w:t>经理</w:t>
            </w:r>
            <w:r>
              <w:rPr>
                <w:rFonts w:hint="eastAsia" w:cs="宋体" w:asciiTheme="minorEastAsia" w:hAnsiTheme="minorEastAsia" w:eastAsiaTheme="minorEastAsia"/>
                <w:sz w:val="24"/>
                <w:szCs w:val="24"/>
                <w:lang w:eastAsia="en-US" w:bidi="en-US"/>
              </w:rPr>
              <w:t>姓名</w:t>
            </w:r>
          </w:p>
        </w:tc>
        <w:tc>
          <w:tcPr>
            <w:tcW w:w="1887" w:type="dxa"/>
            <w:tcBorders>
              <w:top w:val="single" w:color="auto" w:sz="4" w:space="0"/>
              <w:left w:val="single" w:color="auto" w:sz="4" w:space="0"/>
              <w:bottom w:val="single" w:color="auto" w:sz="4" w:space="0"/>
              <w:right w:val="single" w:color="auto" w:sz="4" w:space="0"/>
            </w:tcBorders>
            <w:vAlign w:val="center"/>
          </w:tcPr>
          <w:p w14:paraId="47C44FCF">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2" w:type="dxa"/>
            <w:tcBorders>
              <w:top w:val="single" w:color="auto" w:sz="4" w:space="0"/>
              <w:left w:val="single" w:color="auto" w:sz="4" w:space="0"/>
              <w:bottom w:val="single" w:color="auto" w:sz="4" w:space="0"/>
              <w:right w:val="single" w:color="auto" w:sz="4" w:space="0"/>
            </w:tcBorders>
            <w:vAlign w:val="center"/>
          </w:tcPr>
          <w:p w14:paraId="24C7F2B0">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证书编号</w:t>
            </w:r>
          </w:p>
        </w:tc>
        <w:tc>
          <w:tcPr>
            <w:tcW w:w="1437" w:type="dxa"/>
            <w:tcBorders>
              <w:top w:val="single" w:color="auto" w:sz="4" w:space="0"/>
              <w:left w:val="single" w:color="auto" w:sz="4" w:space="0"/>
              <w:bottom w:val="single" w:color="auto" w:sz="4" w:space="0"/>
              <w:right w:val="single" w:color="auto" w:sz="4" w:space="0"/>
            </w:tcBorders>
            <w:vAlign w:val="center"/>
          </w:tcPr>
          <w:p w14:paraId="42CF38D7">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3" w:type="dxa"/>
            <w:tcBorders>
              <w:top w:val="single" w:color="auto" w:sz="4" w:space="0"/>
              <w:left w:val="single" w:color="auto" w:sz="4" w:space="0"/>
              <w:bottom w:val="single" w:color="auto" w:sz="4" w:space="0"/>
              <w:right w:val="single" w:color="auto" w:sz="4" w:space="0"/>
            </w:tcBorders>
            <w:vAlign w:val="center"/>
          </w:tcPr>
          <w:p w14:paraId="7DEAD97D">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证书等级</w:t>
            </w:r>
          </w:p>
        </w:tc>
        <w:tc>
          <w:tcPr>
            <w:tcW w:w="1007" w:type="dxa"/>
            <w:tcBorders>
              <w:top w:val="single" w:color="auto" w:sz="4" w:space="0"/>
              <w:left w:val="single" w:color="auto" w:sz="4" w:space="0"/>
              <w:bottom w:val="single" w:color="auto" w:sz="4" w:space="0"/>
            </w:tcBorders>
            <w:vAlign w:val="center"/>
          </w:tcPr>
          <w:p w14:paraId="6487C240">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r>
      <w:tr w14:paraId="6B1871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019" w:type="dxa"/>
            <w:tcBorders>
              <w:top w:val="single" w:color="auto" w:sz="4" w:space="0"/>
              <w:bottom w:val="single" w:color="auto" w:sz="4" w:space="0"/>
              <w:right w:val="single" w:color="auto" w:sz="4" w:space="0"/>
            </w:tcBorders>
            <w:vAlign w:val="center"/>
          </w:tcPr>
          <w:p w14:paraId="4A939FE6">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备注</w:t>
            </w:r>
          </w:p>
        </w:tc>
        <w:tc>
          <w:tcPr>
            <w:tcW w:w="6916" w:type="dxa"/>
            <w:gridSpan w:val="5"/>
            <w:tcBorders>
              <w:top w:val="single" w:color="auto" w:sz="4" w:space="0"/>
              <w:left w:val="single" w:color="auto" w:sz="4" w:space="0"/>
              <w:bottom w:val="single" w:color="auto" w:sz="4" w:space="0"/>
            </w:tcBorders>
            <w:vAlign w:val="center"/>
          </w:tcPr>
          <w:p w14:paraId="4DA02D57">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bl>
    <w:p w14:paraId="1A22B4B5">
      <w:pPr>
        <w:spacing w:line="440" w:lineRule="exact"/>
        <w:rPr>
          <w:rFonts w:asciiTheme="minorEastAsia" w:hAnsiTheme="minorEastAsia" w:eastAsiaTheme="minorEastAsia"/>
          <w:b/>
          <w:bCs/>
          <w:sz w:val="24"/>
        </w:rPr>
      </w:pPr>
      <w:r>
        <w:rPr>
          <w:rFonts w:hint="eastAsia" w:asciiTheme="minorEastAsia" w:hAnsiTheme="minorEastAsia" w:eastAsiaTheme="minorEastAsia"/>
          <w:b/>
          <w:bCs/>
          <w:sz w:val="24"/>
        </w:rPr>
        <w:t>注：该表中所有空白项均为必填项。</w:t>
      </w:r>
    </w:p>
    <w:p w14:paraId="624677EF">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sz w:val="24"/>
        </w:rPr>
      </w:pPr>
    </w:p>
    <w:p w14:paraId="5E9311FB">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sz w:val="24"/>
        </w:rPr>
      </w:pPr>
      <w:r>
        <w:rPr>
          <w:rFonts w:hint="eastAsia" w:asciiTheme="minorEastAsia" w:hAnsiTheme="minorEastAsia" w:eastAsiaTheme="minorEastAsia"/>
          <w:sz w:val="24"/>
        </w:rPr>
        <w:t>响应人：</w:t>
      </w:r>
      <w:r>
        <w:rPr>
          <w:rFonts w:hint="eastAsia" w:cs="宋体" w:asciiTheme="minorEastAsia" w:hAnsiTheme="minorEastAsia" w:eastAsiaTheme="minorEastAsia"/>
          <w:sz w:val="24"/>
          <w:szCs w:val="24"/>
          <w:u w:val="single"/>
          <w:lang w:bidi="en-US"/>
        </w:rPr>
        <w:t xml:space="preserve">          </w:t>
      </w:r>
      <w:r>
        <w:rPr>
          <w:rFonts w:hint="eastAsia" w:asciiTheme="minorEastAsia" w:hAnsiTheme="minorEastAsia" w:eastAsiaTheme="minorEastAsia"/>
          <w:sz w:val="24"/>
        </w:rPr>
        <w:t>（公章签章）</w:t>
      </w:r>
    </w:p>
    <w:p w14:paraId="52185E36">
      <w:pPr>
        <w:widowControl w:val="0"/>
        <w:tabs>
          <w:tab w:val="left" w:leader="underscore" w:pos="7143"/>
        </w:tabs>
        <w:adjustRightInd/>
        <w:snapToGrid/>
        <w:spacing w:line="420" w:lineRule="exact"/>
        <w:ind w:left="3320"/>
        <w:rPr>
          <w:rFonts w:asciiTheme="minorEastAsia" w:hAnsiTheme="minorEastAsia" w:eastAsiaTheme="minorEastAsia"/>
          <w:sz w:val="24"/>
        </w:rPr>
      </w:pPr>
      <w:r>
        <w:rPr>
          <w:rFonts w:hint="eastAsia" w:asciiTheme="minorEastAsia" w:hAnsiTheme="minorEastAsia" w:eastAsiaTheme="minorEastAsia"/>
          <w:sz w:val="24"/>
        </w:rPr>
        <w:t>法定代表人或其委托代理人：</w:t>
      </w:r>
      <w:r>
        <w:rPr>
          <w:rFonts w:hint="eastAsia" w:cs="宋体" w:asciiTheme="minorEastAsia" w:hAnsiTheme="minorEastAsia" w:eastAsiaTheme="minorEastAsia"/>
          <w:sz w:val="24"/>
          <w:szCs w:val="24"/>
          <w:u w:val="single"/>
          <w:lang w:bidi="en-US"/>
        </w:rPr>
        <w:t xml:space="preserve">     </w:t>
      </w:r>
      <w:r>
        <w:rPr>
          <w:rFonts w:hint="eastAsia" w:asciiTheme="minorEastAsia" w:hAnsiTheme="minorEastAsia" w:eastAsiaTheme="minorEastAsia"/>
          <w:sz w:val="24"/>
        </w:rPr>
        <w:t>（电子签章）</w:t>
      </w:r>
    </w:p>
    <w:p w14:paraId="1C73E774">
      <w:pPr>
        <w:widowControl w:val="0"/>
        <w:adjustRightInd/>
        <w:snapToGrid/>
        <w:spacing w:line="420" w:lineRule="exact"/>
        <w:jc w:val="center"/>
        <w:rPr>
          <w:rFonts w:asciiTheme="minorEastAsia" w:hAnsiTheme="minorEastAsia" w:eastAsiaTheme="minorEastAsia"/>
          <w:sz w:val="24"/>
        </w:rPr>
      </w:pPr>
      <w:r>
        <w:rPr>
          <w:rFonts w:hint="eastAsia" w:asciiTheme="minorEastAsia" w:hAnsiTheme="minorEastAsia" w:eastAsiaTheme="minorEastAsia"/>
          <w:sz w:val="24"/>
        </w:rPr>
        <w:t>年  月  日</w:t>
      </w:r>
    </w:p>
    <w:bookmarkEnd w:id="1093"/>
    <w:bookmarkEnd w:id="1094"/>
    <w:p w14:paraId="746E823C">
      <w:pPr>
        <w:adjustRightInd/>
        <w:snapToGrid/>
        <w:spacing w:after="0"/>
        <w:rPr>
          <w:rFonts w:asciiTheme="minorEastAsia" w:hAnsiTheme="minorEastAsia" w:eastAsiaTheme="minorEastAsia"/>
          <w:sz w:val="24"/>
        </w:rPr>
      </w:pPr>
    </w:p>
    <w:p w14:paraId="01845725">
      <w:pPr>
        <w:adjustRightInd/>
        <w:snapToGrid/>
        <w:spacing w:after="0"/>
        <w:rPr>
          <w:rFonts w:asciiTheme="minorEastAsia" w:hAnsiTheme="minorEastAsia" w:eastAsiaTheme="minorEastAsia"/>
          <w:sz w:val="24"/>
        </w:rPr>
      </w:pPr>
    </w:p>
    <w:p w14:paraId="5E577919">
      <w:pPr>
        <w:adjustRightInd/>
        <w:snapToGrid/>
        <w:spacing w:after="0"/>
        <w:rPr>
          <w:rFonts w:asciiTheme="minorEastAsia" w:hAnsiTheme="minorEastAsia" w:eastAsiaTheme="minorEastAsia"/>
          <w:sz w:val="24"/>
        </w:rPr>
      </w:pPr>
    </w:p>
    <w:p w14:paraId="30F5D9B3">
      <w:pPr>
        <w:adjustRightInd/>
        <w:snapToGrid/>
        <w:spacing w:after="0"/>
        <w:jc w:val="center"/>
        <w:rPr>
          <w:rFonts w:asciiTheme="minorEastAsia" w:hAnsiTheme="minorEastAsia" w:eastAsiaTheme="minorEastAsia"/>
          <w:sz w:val="32"/>
          <w:szCs w:val="32"/>
        </w:rPr>
      </w:pPr>
      <w:r>
        <w:rPr>
          <w:rFonts w:asciiTheme="minorEastAsia" w:hAnsiTheme="minorEastAsia" w:eastAsiaTheme="minorEastAsia"/>
          <w:sz w:val="32"/>
          <w:szCs w:val="32"/>
        </w:rPr>
        <w:t>分项报价表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1"/>
        <w:gridCol w:w="1721"/>
        <w:gridCol w:w="1721"/>
        <w:gridCol w:w="1722"/>
        <w:gridCol w:w="1722"/>
      </w:tblGrid>
      <w:tr w14:paraId="3C4D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27CA90E6">
            <w:pPr>
              <w:adjustRightInd/>
              <w:snapToGrid/>
              <w:spacing w:after="0"/>
              <w:jc w:val="center"/>
              <w:rPr>
                <w:rFonts w:asciiTheme="minorEastAsia" w:hAnsiTheme="minorEastAsia" w:eastAsiaTheme="minorEastAsia"/>
                <w:sz w:val="28"/>
                <w:szCs w:val="28"/>
              </w:rPr>
            </w:pPr>
            <w:r>
              <w:rPr>
                <w:rFonts w:asciiTheme="minorEastAsia" w:hAnsiTheme="minorEastAsia" w:eastAsiaTheme="minorEastAsia"/>
                <w:sz w:val="28"/>
                <w:szCs w:val="28"/>
              </w:rPr>
              <w:t>序号</w:t>
            </w:r>
          </w:p>
        </w:tc>
        <w:tc>
          <w:tcPr>
            <w:tcW w:w="1721" w:type="dxa"/>
          </w:tcPr>
          <w:p w14:paraId="21A056AD">
            <w:pPr>
              <w:adjustRightInd/>
              <w:snapToGrid/>
              <w:spacing w:after="0"/>
              <w:jc w:val="center"/>
              <w:rPr>
                <w:rFonts w:asciiTheme="minorEastAsia" w:hAnsiTheme="minorEastAsia" w:eastAsiaTheme="minorEastAsia"/>
                <w:sz w:val="28"/>
                <w:szCs w:val="28"/>
              </w:rPr>
            </w:pPr>
            <w:r>
              <w:rPr>
                <w:rFonts w:asciiTheme="minorEastAsia" w:hAnsiTheme="minorEastAsia" w:eastAsiaTheme="minorEastAsia"/>
                <w:sz w:val="28"/>
                <w:szCs w:val="28"/>
              </w:rPr>
              <w:t>分项名称</w:t>
            </w:r>
          </w:p>
        </w:tc>
        <w:tc>
          <w:tcPr>
            <w:tcW w:w="1721" w:type="dxa"/>
          </w:tcPr>
          <w:p w14:paraId="2A586F72">
            <w:pPr>
              <w:adjustRightInd/>
              <w:snapToGrid/>
              <w:spacing w:after="0"/>
              <w:jc w:val="center"/>
              <w:rPr>
                <w:rFonts w:asciiTheme="minorEastAsia" w:hAnsiTheme="minorEastAsia" w:eastAsiaTheme="minorEastAsia"/>
                <w:sz w:val="28"/>
                <w:szCs w:val="28"/>
              </w:rPr>
            </w:pPr>
            <w:r>
              <w:rPr>
                <w:rFonts w:asciiTheme="minorEastAsia" w:hAnsiTheme="minorEastAsia" w:eastAsiaTheme="minorEastAsia"/>
                <w:sz w:val="28"/>
                <w:szCs w:val="28"/>
              </w:rPr>
              <w:t>最高限价（元）</w:t>
            </w:r>
          </w:p>
        </w:tc>
        <w:tc>
          <w:tcPr>
            <w:tcW w:w="1722" w:type="dxa"/>
          </w:tcPr>
          <w:p w14:paraId="2D48710B">
            <w:pPr>
              <w:adjustRightInd/>
              <w:snapToGrid/>
              <w:spacing w:after="0"/>
              <w:jc w:val="center"/>
              <w:rPr>
                <w:rFonts w:asciiTheme="minorEastAsia" w:hAnsiTheme="minorEastAsia" w:eastAsiaTheme="minorEastAsia"/>
                <w:sz w:val="28"/>
                <w:szCs w:val="28"/>
              </w:rPr>
            </w:pPr>
            <w:r>
              <w:rPr>
                <w:rFonts w:asciiTheme="minorEastAsia" w:hAnsiTheme="minorEastAsia" w:eastAsiaTheme="minorEastAsia"/>
                <w:sz w:val="28"/>
                <w:szCs w:val="28"/>
              </w:rPr>
              <w:t>投标报价（元）</w:t>
            </w:r>
          </w:p>
        </w:tc>
        <w:tc>
          <w:tcPr>
            <w:tcW w:w="1722" w:type="dxa"/>
          </w:tcPr>
          <w:p w14:paraId="47918A27">
            <w:pPr>
              <w:adjustRightInd/>
              <w:snapToGrid/>
              <w:spacing w:after="0"/>
              <w:jc w:val="center"/>
              <w:rPr>
                <w:rFonts w:asciiTheme="minorEastAsia" w:hAnsiTheme="minorEastAsia" w:eastAsiaTheme="minorEastAsia"/>
                <w:sz w:val="28"/>
                <w:szCs w:val="28"/>
              </w:rPr>
            </w:pPr>
            <w:r>
              <w:rPr>
                <w:rFonts w:asciiTheme="minorEastAsia" w:hAnsiTheme="minorEastAsia" w:eastAsiaTheme="minorEastAsia"/>
                <w:sz w:val="28"/>
                <w:szCs w:val="28"/>
              </w:rPr>
              <w:t>备注</w:t>
            </w:r>
          </w:p>
        </w:tc>
      </w:tr>
      <w:tr w14:paraId="121D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5356C379">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1</w:t>
            </w:r>
          </w:p>
        </w:tc>
        <w:tc>
          <w:tcPr>
            <w:tcW w:w="1721" w:type="dxa"/>
          </w:tcPr>
          <w:p w14:paraId="7F06D719">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朱家窝村</w:t>
            </w:r>
          </w:p>
        </w:tc>
        <w:tc>
          <w:tcPr>
            <w:tcW w:w="1721" w:type="dxa"/>
          </w:tcPr>
          <w:p w14:paraId="23498D1B">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609541.22</w:t>
            </w:r>
          </w:p>
        </w:tc>
        <w:tc>
          <w:tcPr>
            <w:tcW w:w="1722" w:type="dxa"/>
          </w:tcPr>
          <w:p w14:paraId="305FDBE7">
            <w:pPr>
              <w:adjustRightInd/>
              <w:snapToGrid/>
              <w:spacing w:after="0"/>
              <w:jc w:val="center"/>
              <w:rPr>
                <w:rFonts w:asciiTheme="minorEastAsia" w:hAnsiTheme="minorEastAsia" w:eastAsiaTheme="minorEastAsia"/>
                <w:sz w:val="28"/>
                <w:szCs w:val="28"/>
              </w:rPr>
            </w:pPr>
          </w:p>
        </w:tc>
        <w:tc>
          <w:tcPr>
            <w:tcW w:w="1722" w:type="dxa"/>
          </w:tcPr>
          <w:p w14:paraId="0228BB2C">
            <w:pPr>
              <w:adjustRightInd/>
              <w:snapToGrid/>
              <w:spacing w:after="0"/>
              <w:jc w:val="center"/>
              <w:rPr>
                <w:rFonts w:asciiTheme="minorEastAsia" w:hAnsiTheme="minorEastAsia" w:eastAsiaTheme="minorEastAsia"/>
                <w:sz w:val="28"/>
                <w:szCs w:val="28"/>
              </w:rPr>
            </w:pPr>
          </w:p>
        </w:tc>
      </w:tr>
      <w:tr w14:paraId="56A5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19BFC386">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2</w:t>
            </w:r>
          </w:p>
        </w:tc>
        <w:tc>
          <w:tcPr>
            <w:tcW w:w="1721" w:type="dxa"/>
          </w:tcPr>
          <w:p w14:paraId="0390186B">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方家河村</w:t>
            </w:r>
          </w:p>
        </w:tc>
        <w:tc>
          <w:tcPr>
            <w:tcW w:w="1721" w:type="dxa"/>
          </w:tcPr>
          <w:p w14:paraId="2EAF32B7">
            <w:pPr>
              <w:adjustRightInd/>
              <w:snapToGrid/>
              <w:spacing w:after="0"/>
              <w:jc w:val="center"/>
              <w:rPr>
                <w:rFonts w:asciiTheme="minorEastAsia" w:hAnsiTheme="minorEastAsia" w:eastAsiaTheme="minorEastAsia"/>
                <w:sz w:val="28"/>
                <w:szCs w:val="28"/>
              </w:rPr>
            </w:pPr>
            <w:r>
              <w:rPr>
                <w:rFonts w:asciiTheme="minorEastAsia" w:hAnsiTheme="minorEastAsia" w:eastAsiaTheme="minorEastAsia"/>
                <w:sz w:val="28"/>
                <w:szCs w:val="28"/>
              </w:rPr>
              <w:t>490548.85</w:t>
            </w:r>
          </w:p>
        </w:tc>
        <w:tc>
          <w:tcPr>
            <w:tcW w:w="1722" w:type="dxa"/>
          </w:tcPr>
          <w:p w14:paraId="20842A03">
            <w:pPr>
              <w:adjustRightInd/>
              <w:snapToGrid/>
              <w:spacing w:after="0"/>
              <w:jc w:val="center"/>
              <w:rPr>
                <w:rFonts w:asciiTheme="minorEastAsia" w:hAnsiTheme="minorEastAsia" w:eastAsiaTheme="minorEastAsia"/>
                <w:sz w:val="28"/>
                <w:szCs w:val="28"/>
              </w:rPr>
            </w:pPr>
          </w:p>
        </w:tc>
        <w:tc>
          <w:tcPr>
            <w:tcW w:w="1722" w:type="dxa"/>
          </w:tcPr>
          <w:p w14:paraId="0AD4373A">
            <w:pPr>
              <w:adjustRightInd/>
              <w:snapToGrid/>
              <w:spacing w:after="0"/>
              <w:jc w:val="center"/>
              <w:rPr>
                <w:rFonts w:asciiTheme="minorEastAsia" w:hAnsiTheme="minorEastAsia" w:eastAsiaTheme="minorEastAsia"/>
                <w:sz w:val="28"/>
                <w:szCs w:val="28"/>
              </w:rPr>
            </w:pPr>
          </w:p>
        </w:tc>
      </w:tr>
      <w:tr w14:paraId="3A60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4A07F4B9">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3</w:t>
            </w:r>
          </w:p>
        </w:tc>
        <w:tc>
          <w:tcPr>
            <w:tcW w:w="1721" w:type="dxa"/>
          </w:tcPr>
          <w:p w14:paraId="50E141CF">
            <w:pPr>
              <w:adjustRightInd/>
              <w:snapToGrid/>
              <w:spacing w:after="0"/>
              <w:jc w:val="center"/>
              <w:rPr>
                <w:rFonts w:asciiTheme="minorEastAsia" w:hAnsiTheme="minorEastAsia" w:eastAsiaTheme="minorEastAsia"/>
                <w:sz w:val="28"/>
                <w:szCs w:val="28"/>
              </w:rPr>
            </w:pPr>
            <w:r>
              <w:rPr>
                <w:rFonts w:asciiTheme="minorEastAsia" w:hAnsiTheme="minorEastAsia" w:eastAsiaTheme="minorEastAsia"/>
                <w:sz w:val="28"/>
                <w:szCs w:val="28"/>
              </w:rPr>
              <w:t>下村</w:t>
            </w:r>
          </w:p>
        </w:tc>
        <w:tc>
          <w:tcPr>
            <w:tcW w:w="1721" w:type="dxa"/>
          </w:tcPr>
          <w:p w14:paraId="036B4BFE">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466985.15</w:t>
            </w:r>
          </w:p>
        </w:tc>
        <w:tc>
          <w:tcPr>
            <w:tcW w:w="1722" w:type="dxa"/>
          </w:tcPr>
          <w:p w14:paraId="40185917">
            <w:pPr>
              <w:adjustRightInd/>
              <w:snapToGrid/>
              <w:spacing w:after="0"/>
              <w:jc w:val="center"/>
              <w:rPr>
                <w:rFonts w:asciiTheme="minorEastAsia" w:hAnsiTheme="minorEastAsia" w:eastAsiaTheme="minorEastAsia"/>
                <w:sz w:val="28"/>
                <w:szCs w:val="28"/>
              </w:rPr>
            </w:pPr>
          </w:p>
        </w:tc>
        <w:tc>
          <w:tcPr>
            <w:tcW w:w="1722" w:type="dxa"/>
          </w:tcPr>
          <w:p w14:paraId="7C96B5DA">
            <w:pPr>
              <w:adjustRightInd/>
              <w:snapToGrid/>
              <w:spacing w:after="0"/>
              <w:jc w:val="center"/>
              <w:rPr>
                <w:rFonts w:asciiTheme="minorEastAsia" w:hAnsiTheme="minorEastAsia" w:eastAsiaTheme="minorEastAsia"/>
                <w:sz w:val="28"/>
                <w:szCs w:val="28"/>
              </w:rPr>
            </w:pPr>
          </w:p>
        </w:tc>
      </w:tr>
      <w:tr w14:paraId="24BD4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758F78A8">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4</w:t>
            </w:r>
          </w:p>
        </w:tc>
        <w:tc>
          <w:tcPr>
            <w:tcW w:w="1721" w:type="dxa"/>
          </w:tcPr>
          <w:p w14:paraId="3D3450AC">
            <w:pPr>
              <w:adjustRightInd/>
              <w:snapToGrid/>
              <w:spacing w:after="0"/>
              <w:jc w:val="center"/>
              <w:rPr>
                <w:rFonts w:asciiTheme="minorEastAsia" w:hAnsiTheme="minorEastAsia" w:eastAsiaTheme="minorEastAsia"/>
                <w:sz w:val="28"/>
                <w:szCs w:val="28"/>
              </w:rPr>
            </w:pPr>
            <w:r>
              <w:rPr>
                <w:rFonts w:asciiTheme="minorEastAsia" w:hAnsiTheme="minorEastAsia" w:eastAsiaTheme="minorEastAsia"/>
                <w:sz w:val="28"/>
                <w:szCs w:val="28"/>
              </w:rPr>
              <w:t>羊角寨村</w:t>
            </w:r>
          </w:p>
        </w:tc>
        <w:tc>
          <w:tcPr>
            <w:tcW w:w="1721" w:type="dxa"/>
          </w:tcPr>
          <w:p w14:paraId="14C0D3B3">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359403.37</w:t>
            </w:r>
          </w:p>
        </w:tc>
        <w:tc>
          <w:tcPr>
            <w:tcW w:w="1722" w:type="dxa"/>
          </w:tcPr>
          <w:p w14:paraId="788BAE70">
            <w:pPr>
              <w:adjustRightInd/>
              <w:snapToGrid/>
              <w:spacing w:after="0"/>
              <w:jc w:val="center"/>
              <w:rPr>
                <w:rFonts w:asciiTheme="minorEastAsia" w:hAnsiTheme="minorEastAsia" w:eastAsiaTheme="minorEastAsia"/>
                <w:sz w:val="28"/>
                <w:szCs w:val="28"/>
              </w:rPr>
            </w:pPr>
          </w:p>
        </w:tc>
        <w:tc>
          <w:tcPr>
            <w:tcW w:w="1722" w:type="dxa"/>
          </w:tcPr>
          <w:p w14:paraId="3C11B572">
            <w:pPr>
              <w:adjustRightInd/>
              <w:snapToGrid/>
              <w:spacing w:after="0"/>
              <w:jc w:val="center"/>
              <w:rPr>
                <w:rFonts w:asciiTheme="minorEastAsia" w:hAnsiTheme="minorEastAsia" w:eastAsiaTheme="minorEastAsia"/>
                <w:sz w:val="28"/>
                <w:szCs w:val="28"/>
              </w:rPr>
            </w:pPr>
          </w:p>
        </w:tc>
      </w:tr>
      <w:tr w14:paraId="444E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55FC820E">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5</w:t>
            </w:r>
          </w:p>
        </w:tc>
        <w:tc>
          <w:tcPr>
            <w:tcW w:w="1721" w:type="dxa"/>
          </w:tcPr>
          <w:p w14:paraId="639723C6">
            <w:pPr>
              <w:adjustRightInd/>
              <w:snapToGrid/>
              <w:spacing w:after="0"/>
              <w:jc w:val="center"/>
              <w:rPr>
                <w:rFonts w:asciiTheme="minorEastAsia" w:hAnsiTheme="minorEastAsia" w:eastAsiaTheme="minorEastAsia"/>
                <w:sz w:val="28"/>
                <w:szCs w:val="28"/>
              </w:rPr>
            </w:pPr>
            <w:r>
              <w:rPr>
                <w:rFonts w:asciiTheme="minorEastAsia" w:hAnsiTheme="minorEastAsia" w:eastAsiaTheme="minorEastAsia"/>
                <w:sz w:val="28"/>
                <w:szCs w:val="28"/>
              </w:rPr>
              <w:t>下坡头村</w:t>
            </w:r>
          </w:p>
        </w:tc>
        <w:tc>
          <w:tcPr>
            <w:tcW w:w="1721" w:type="dxa"/>
          </w:tcPr>
          <w:p w14:paraId="5E2031ED">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264841.13</w:t>
            </w:r>
          </w:p>
        </w:tc>
        <w:tc>
          <w:tcPr>
            <w:tcW w:w="1722" w:type="dxa"/>
          </w:tcPr>
          <w:p w14:paraId="11621B08">
            <w:pPr>
              <w:adjustRightInd/>
              <w:snapToGrid/>
              <w:spacing w:after="0"/>
              <w:jc w:val="center"/>
              <w:rPr>
                <w:rFonts w:asciiTheme="minorEastAsia" w:hAnsiTheme="minorEastAsia" w:eastAsiaTheme="minorEastAsia"/>
                <w:sz w:val="28"/>
                <w:szCs w:val="28"/>
              </w:rPr>
            </w:pPr>
          </w:p>
        </w:tc>
        <w:tc>
          <w:tcPr>
            <w:tcW w:w="1722" w:type="dxa"/>
          </w:tcPr>
          <w:p w14:paraId="0DE613B2">
            <w:pPr>
              <w:adjustRightInd/>
              <w:snapToGrid/>
              <w:spacing w:after="0"/>
              <w:jc w:val="center"/>
              <w:rPr>
                <w:rFonts w:asciiTheme="minorEastAsia" w:hAnsiTheme="minorEastAsia" w:eastAsiaTheme="minorEastAsia"/>
                <w:sz w:val="28"/>
                <w:szCs w:val="28"/>
              </w:rPr>
            </w:pPr>
          </w:p>
        </w:tc>
      </w:tr>
      <w:tr w14:paraId="7E78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tcPr>
          <w:p w14:paraId="633DB435">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6</w:t>
            </w:r>
          </w:p>
        </w:tc>
        <w:tc>
          <w:tcPr>
            <w:tcW w:w="1721" w:type="dxa"/>
          </w:tcPr>
          <w:p w14:paraId="12551818">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胡家原村</w:t>
            </w:r>
          </w:p>
        </w:tc>
        <w:tc>
          <w:tcPr>
            <w:tcW w:w="1721" w:type="dxa"/>
          </w:tcPr>
          <w:p w14:paraId="02A6DD86">
            <w:pPr>
              <w:adjustRightInd/>
              <w:snapToGrid/>
              <w:spacing w:after="0"/>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223667.23</w:t>
            </w:r>
          </w:p>
        </w:tc>
        <w:tc>
          <w:tcPr>
            <w:tcW w:w="1722" w:type="dxa"/>
          </w:tcPr>
          <w:p w14:paraId="2A7D156A">
            <w:pPr>
              <w:adjustRightInd/>
              <w:snapToGrid/>
              <w:spacing w:after="0"/>
              <w:jc w:val="center"/>
              <w:rPr>
                <w:rFonts w:asciiTheme="minorEastAsia" w:hAnsiTheme="minorEastAsia" w:eastAsiaTheme="minorEastAsia"/>
                <w:sz w:val="28"/>
                <w:szCs w:val="28"/>
              </w:rPr>
            </w:pPr>
          </w:p>
        </w:tc>
        <w:tc>
          <w:tcPr>
            <w:tcW w:w="1722" w:type="dxa"/>
          </w:tcPr>
          <w:p w14:paraId="44B41D01">
            <w:pPr>
              <w:adjustRightInd/>
              <w:snapToGrid/>
              <w:spacing w:after="0"/>
              <w:jc w:val="center"/>
              <w:rPr>
                <w:rFonts w:asciiTheme="minorEastAsia" w:hAnsiTheme="minorEastAsia" w:eastAsiaTheme="minorEastAsia"/>
                <w:sz w:val="28"/>
                <w:szCs w:val="28"/>
              </w:rPr>
            </w:pPr>
          </w:p>
        </w:tc>
      </w:tr>
    </w:tbl>
    <w:p w14:paraId="71B992AE">
      <w:pPr>
        <w:adjustRightInd/>
        <w:snapToGrid/>
        <w:spacing w:after="0"/>
        <w:rPr>
          <w:rFonts w:asciiTheme="minorEastAsia" w:hAnsiTheme="minorEastAsia" w:eastAsiaTheme="minorEastAsia"/>
          <w:sz w:val="28"/>
          <w:szCs w:val="28"/>
        </w:rPr>
      </w:pPr>
      <w:r>
        <w:rPr>
          <w:rFonts w:asciiTheme="minorEastAsia" w:hAnsiTheme="minorEastAsia" w:eastAsiaTheme="minorEastAsia"/>
          <w:sz w:val="28"/>
          <w:szCs w:val="28"/>
        </w:rPr>
        <w:t>注明：</w:t>
      </w:r>
      <w:r>
        <w:rPr>
          <w:rFonts w:hint="eastAsia" w:asciiTheme="minorEastAsia" w:hAnsiTheme="minorEastAsia" w:eastAsiaTheme="minorEastAsia"/>
          <w:sz w:val="28"/>
          <w:szCs w:val="28"/>
        </w:rPr>
        <w:t>1、</w:t>
      </w:r>
      <w:r>
        <w:rPr>
          <w:rFonts w:asciiTheme="minorEastAsia" w:hAnsiTheme="minorEastAsia" w:eastAsiaTheme="minorEastAsia"/>
          <w:sz w:val="28"/>
          <w:szCs w:val="28"/>
        </w:rPr>
        <w:t>供应商按照本表的顺序进行每个分项的报价，并且按顺序附已标价工程量清单。</w:t>
      </w:r>
    </w:p>
    <w:p w14:paraId="3BA4E742">
      <w:pPr>
        <w:adjustRightInd/>
        <w:snapToGrid/>
        <w:spacing w:after="0"/>
        <w:rPr>
          <w:rFonts w:asciiTheme="minorEastAsia" w:hAnsiTheme="minorEastAsia" w:eastAsiaTheme="minorEastAsia"/>
          <w:sz w:val="28"/>
          <w:szCs w:val="28"/>
        </w:rPr>
      </w:pPr>
      <w:r>
        <w:rPr>
          <w:rFonts w:hint="eastAsia" w:asciiTheme="minorEastAsia" w:hAnsiTheme="minorEastAsia" w:eastAsiaTheme="minorEastAsia"/>
          <w:sz w:val="28"/>
          <w:szCs w:val="28"/>
        </w:rPr>
        <w:t>2、</w:t>
      </w:r>
      <w:r>
        <w:rPr>
          <w:rFonts w:asciiTheme="minorEastAsia" w:hAnsiTheme="minorEastAsia" w:eastAsiaTheme="minorEastAsia"/>
          <w:sz w:val="28"/>
          <w:szCs w:val="28"/>
        </w:rPr>
        <w:t>每个分项的报价不得超过分项的最高限价，并且总价不得超过磋商文件规定的最高限价。</w:t>
      </w:r>
    </w:p>
    <w:p w14:paraId="41D341E8">
      <w:pPr>
        <w:adjustRightInd/>
        <w:snapToGrid/>
        <w:spacing w:after="0"/>
        <w:rPr>
          <w:rFonts w:asciiTheme="minorEastAsia" w:hAnsiTheme="minorEastAsia" w:eastAsiaTheme="minorEastAsia"/>
          <w:sz w:val="28"/>
          <w:szCs w:val="28"/>
        </w:rPr>
      </w:pPr>
      <w:r>
        <w:rPr>
          <w:rFonts w:hint="eastAsia" w:asciiTheme="minorEastAsia" w:hAnsiTheme="minorEastAsia" w:eastAsiaTheme="minorEastAsia"/>
          <w:sz w:val="28"/>
          <w:szCs w:val="28"/>
        </w:rPr>
        <w:t>3、供应商按要求，进行本表的投标报价填写。</w:t>
      </w:r>
    </w:p>
    <w:p w14:paraId="1858551A">
      <w:pPr>
        <w:jc w:val="center"/>
        <w:rPr>
          <w:rFonts w:asciiTheme="minorEastAsia" w:hAnsiTheme="minorEastAsia" w:eastAsiaTheme="minorEastAsia"/>
        </w:rPr>
      </w:pPr>
      <w:bookmarkStart w:id="1095" w:name="_Toc16770589"/>
    </w:p>
    <w:p w14:paraId="7785F3B1">
      <w:pPr>
        <w:jc w:val="center"/>
        <w:rPr>
          <w:rFonts w:asciiTheme="minorEastAsia" w:hAnsiTheme="minorEastAsia" w:eastAsiaTheme="minorEastAsia"/>
        </w:rPr>
      </w:pPr>
    </w:p>
    <w:p w14:paraId="27899451">
      <w:pPr>
        <w:jc w:val="center"/>
        <w:rPr>
          <w:rFonts w:asciiTheme="minorEastAsia" w:hAnsiTheme="minorEastAsia" w:eastAsiaTheme="minorEastAsia"/>
        </w:rPr>
      </w:pPr>
    </w:p>
    <w:p w14:paraId="2FB12603">
      <w:pPr>
        <w:jc w:val="center"/>
        <w:rPr>
          <w:rFonts w:asciiTheme="minorEastAsia" w:hAnsiTheme="minorEastAsia" w:eastAsiaTheme="minorEastAsia"/>
        </w:rPr>
      </w:pPr>
    </w:p>
    <w:p w14:paraId="668AA217">
      <w:pPr>
        <w:jc w:val="center"/>
        <w:rPr>
          <w:rFonts w:asciiTheme="minorEastAsia" w:hAnsiTheme="minorEastAsia" w:eastAsiaTheme="minorEastAsia"/>
        </w:rPr>
      </w:pPr>
    </w:p>
    <w:p w14:paraId="2EC29D1B">
      <w:pPr>
        <w:jc w:val="center"/>
        <w:rPr>
          <w:rFonts w:asciiTheme="minorEastAsia" w:hAnsiTheme="minorEastAsia" w:eastAsiaTheme="minorEastAsia"/>
        </w:rPr>
      </w:pPr>
    </w:p>
    <w:p w14:paraId="77DF9261">
      <w:pPr>
        <w:jc w:val="center"/>
        <w:rPr>
          <w:rFonts w:asciiTheme="minorEastAsia" w:hAnsiTheme="minorEastAsia" w:eastAsiaTheme="minorEastAsia"/>
        </w:rPr>
      </w:pPr>
    </w:p>
    <w:p w14:paraId="15382B7C">
      <w:pPr>
        <w:jc w:val="center"/>
        <w:rPr>
          <w:rFonts w:asciiTheme="minorEastAsia" w:hAnsiTheme="minorEastAsia" w:eastAsiaTheme="minorEastAsia"/>
        </w:rPr>
      </w:pPr>
    </w:p>
    <w:p w14:paraId="46877A59">
      <w:pPr>
        <w:jc w:val="center"/>
        <w:rPr>
          <w:rFonts w:asciiTheme="minorEastAsia" w:hAnsiTheme="minorEastAsia" w:eastAsiaTheme="minorEastAsia"/>
        </w:rPr>
      </w:pPr>
    </w:p>
    <w:p w14:paraId="1EFF506F">
      <w:pPr>
        <w:jc w:val="center"/>
        <w:rPr>
          <w:rFonts w:asciiTheme="minorEastAsia" w:hAnsiTheme="minorEastAsia" w:eastAsiaTheme="minorEastAsia"/>
        </w:rPr>
      </w:pPr>
    </w:p>
    <w:p w14:paraId="758432DC">
      <w:pPr>
        <w:jc w:val="center"/>
        <w:rPr>
          <w:rFonts w:asciiTheme="minorEastAsia" w:hAnsiTheme="minorEastAsia" w:eastAsiaTheme="minorEastAsia"/>
        </w:rPr>
      </w:pPr>
    </w:p>
    <w:p w14:paraId="284DD88E">
      <w:pPr>
        <w:jc w:val="center"/>
        <w:rPr>
          <w:rFonts w:asciiTheme="minorEastAsia" w:hAnsiTheme="minorEastAsia" w:eastAsiaTheme="minorEastAsia"/>
        </w:rPr>
      </w:pPr>
    </w:p>
    <w:p w14:paraId="0439443E">
      <w:pPr>
        <w:jc w:val="center"/>
        <w:rPr>
          <w:rFonts w:asciiTheme="minorEastAsia" w:hAnsiTheme="minorEastAsia" w:eastAsiaTheme="minorEastAsia"/>
        </w:rPr>
      </w:pPr>
    </w:p>
    <w:p w14:paraId="1B492110">
      <w:pPr>
        <w:jc w:val="center"/>
        <w:rPr>
          <w:rFonts w:asciiTheme="minorEastAsia" w:hAnsiTheme="minorEastAsia" w:eastAsiaTheme="minorEastAsia"/>
        </w:rPr>
      </w:pPr>
    </w:p>
    <w:p w14:paraId="29C2D5E4">
      <w:pPr>
        <w:jc w:val="center"/>
        <w:rPr>
          <w:rFonts w:asciiTheme="minorEastAsia" w:hAnsiTheme="minorEastAsia" w:eastAsiaTheme="minorEastAsia"/>
        </w:rPr>
      </w:pPr>
    </w:p>
    <w:p w14:paraId="7AC45239">
      <w:pPr>
        <w:jc w:val="center"/>
        <w:rPr>
          <w:rFonts w:asciiTheme="minorEastAsia" w:hAnsiTheme="minorEastAsia" w:eastAsiaTheme="minorEastAsia"/>
        </w:rPr>
      </w:pPr>
    </w:p>
    <w:p w14:paraId="7BC8F7C7">
      <w:pPr>
        <w:jc w:val="center"/>
        <w:rPr>
          <w:rFonts w:asciiTheme="minorEastAsia" w:hAnsiTheme="minorEastAsia" w:eastAsiaTheme="minorEastAsia"/>
        </w:rPr>
      </w:pPr>
      <w:r>
        <w:rPr>
          <w:rFonts w:hint="eastAsia" w:asciiTheme="minorEastAsia" w:hAnsiTheme="minorEastAsia" w:eastAsiaTheme="minorEastAsia"/>
        </w:rPr>
        <w:t>二、法定代表人身份证明</w:t>
      </w:r>
      <w:bookmarkEnd w:id="1095"/>
    </w:p>
    <w:p w14:paraId="104CAC35">
      <w:pPr>
        <w:spacing w:line="500" w:lineRule="exact"/>
        <w:rPr>
          <w:rFonts w:cs="Calibri" w:asciiTheme="minorEastAsia" w:hAnsiTheme="minorEastAsia" w:eastAsiaTheme="minorEastAsia"/>
          <w:u w:val="single"/>
        </w:rPr>
      </w:pPr>
      <w:r>
        <w:rPr>
          <w:rFonts w:hint="eastAsia" w:cs="Calibri" w:asciiTheme="minorEastAsia" w:hAnsiTheme="minorEastAsia" w:eastAsiaTheme="minorEastAsia"/>
        </w:rPr>
        <w:t>响应人：</w:t>
      </w:r>
      <w:r>
        <w:rPr>
          <w:rFonts w:hint="eastAsia" w:cs="Calibri" w:asciiTheme="minorEastAsia" w:hAnsiTheme="minorEastAsia" w:eastAsiaTheme="minorEastAsia"/>
          <w:u w:val="single"/>
        </w:rPr>
        <w:t xml:space="preserve">                ；</w:t>
      </w:r>
    </w:p>
    <w:p w14:paraId="0A7B50AA">
      <w:pPr>
        <w:spacing w:line="500" w:lineRule="exact"/>
        <w:rPr>
          <w:rFonts w:cs="Calibri" w:asciiTheme="minorEastAsia" w:hAnsiTheme="minorEastAsia" w:eastAsiaTheme="minorEastAsia"/>
          <w:u w:val="single"/>
        </w:rPr>
      </w:pPr>
      <w:r>
        <w:rPr>
          <w:rFonts w:hint="eastAsia" w:cs="Calibri" w:asciiTheme="minorEastAsia" w:hAnsiTheme="minorEastAsia" w:eastAsiaTheme="minorEastAsia"/>
        </w:rPr>
        <w:t>单位性质：</w:t>
      </w:r>
      <w:r>
        <w:rPr>
          <w:rFonts w:hint="eastAsia" w:cs="Calibri" w:asciiTheme="minorEastAsia" w:hAnsiTheme="minorEastAsia" w:eastAsiaTheme="minorEastAsia"/>
          <w:u w:val="single"/>
        </w:rPr>
        <w:t xml:space="preserve">              ；</w:t>
      </w:r>
    </w:p>
    <w:p w14:paraId="527F2720">
      <w:pPr>
        <w:spacing w:line="500" w:lineRule="exact"/>
        <w:rPr>
          <w:rFonts w:cs="Calibri" w:asciiTheme="minorEastAsia" w:hAnsiTheme="minorEastAsia" w:eastAsiaTheme="minorEastAsia"/>
          <w:u w:val="single"/>
        </w:rPr>
      </w:pPr>
      <w:r>
        <w:rPr>
          <w:rFonts w:hint="eastAsia" w:cs="Calibri" w:asciiTheme="minorEastAsia" w:hAnsiTheme="minorEastAsia" w:eastAsiaTheme="minorEastAsia"/>
        </w:rPr>
        <w:t>地址：</w:t>
      </w:r>
      <w:r>
        <w:rPr>
          <w:rFonts w:hint="eastAsia" w:cs="Calibri" w:asciiTheme="minorEastAsia" w:hAnsiTheme="minorEastAsia" w:eastAsiaTheme="minorEastAsia"/>
          <w:u w:val="single"/>
        </w:rPr>
        <w:t xml:space="preserve">                  ；</w:t>
      </w:r>
    </w:p>
    <w:p w14:paraId="696F1E5E">
      <w:pPr>
        <w:spacing w:line="500" w:lineRule="exact"/>
        <w:rPr>
          <w:rFonts w:cs="Calibri" w:asciiTheme="minorEastAsia" w:hAnsiTheme="minorEastAsia" w:eastAsiaTheme="minorEastAsia"/>
        </w:rPr>
      </w:pPr>
      <w:r>
        <w:rPr>
          <w:rFonts w:hint="eastAsia" w:cs="Calibri" w:asciiTheme="minorEastAsia" w:hAnsiTheme="minorEastAsia" w:eastAsiaTheme="minorEastAsia"/>
        </w:rPr>
        <w:t>成立时间：</w:t>
      </w:r>
      <w:r>
        <w:rPr>
          <w:rFonts w:hint="eastAsia" w:cs="Calibri" w:asciiTheme="minorEastAsia" w:hAnsiTheme="minorEastAsia" w:eastAsiaTheme="minorEastAsia"/>
          <w:u w:val="single"/>
        </w:rPr>
        <w:t xml:space="preserve">     </w:t>
      </w:r>
      <w:r>
        <w:rPr>
          <w:rFonts w:hint="eastAsia" w:cs="Calibri" w:asciiTheme="minorEastAsia" w:hAnsiTheme="minorEastAsia" w:eastAsiaTheme="minorEastAsia"/>
        </w:rPr>
        <w:t>年</w:t>
      </w:r>
      <w:r>
        <w:rPr>
          <w:rFonts w:hint="eastAsia" w:cs="Calibri" w:asciiTheme="minorEastAsia" w:hAnsiTheme="minorEastAsia" w:eastAsiaTheme="minorEastAsia"/>
          <w:u w:val="single"/>
        </w:rPr>
        <w:t xml:space="preserve">    </w:t>
      </w:r>
      <w:r>
        <w:rPr>
          <w:rFonts w:hint="eastAsia" w:cs="Calibri" w:asciiTheme="minorEastAsia" w:hAnsiTheme="minorEastAsia" w:eastAsiaTheme="minorEastAsia"/>
        </w:rPr>
        <w:t>月</w:t>
      </w:r>
      <w:r>
        <w:rPr>
          <w:rFonts w:hint="eastAsia" w:cs="Calibri" w:asciiTheme="minorEastAsia" w:hAnsiTheme="minorEastAsia" w:eastAsiaTheme="minorEastAsia"/>
          <w:u w:val="single"/>
        </w:rPr>
        <w:t xml:space="preserve">    </w:t>
      </w:r>
      <w:r>
        <w:rPr>
          <w:rFonts w:hint="eastAsia" w:cs="Calibri" w:asciiTheme="minorEastAsia" w:hAnsiTheme="minorEastAsia" w:eastAsiaTheme="minorEastAsia"/>
        </w:rPr>
        <w:t>日</w:t>
      </w:r>
    </w:p>
    <w:p w14:paraId="740414B3">
      <w:pPr>
        <w:spacing w:line="500" w:lineRule="exact"/>
        <w:rPr>
          <w:rFonts w:cs="Calibri" w:asciiTheme="minorEastAsia" w:hAnsiTheme="minorEastAsia" w:eastAsiaTheme="minorEastAsia"/>
          <w:u w:val="single"/>
        </w:rPr>
      </w:pPr>
      <w:r>
        <w:rPr>
          <w:rFonts w:hint="eastAsia" w:cs="Calibri" w:asciiTheme="minorEastAsia" w:hAnsiTheme="minorEastAsia" w:eastAsiaTheme="minorEastAsia"/>
        </w:rPr>
        <w:t>经营期限：</w:t>
      </w:r>
      <w:r>
        <w:rPr>
          <w:rFonts w:hint="eastAsia" w:cs="Calibri" w:asciiTheme="minorEastAsia" w:hAnsiTheme="minorEastAsia" w:eastAsiaTheme="minorEastAsia"/>
          <w:u w:val="single"/>
        </w:rPr>
        <w:t xml:space="preserve">                ； </w:t>
      </w:r>
    </w:p>
    <w:p w14:paraId="6B4B82F9">
      <w:pPr>
        <w:spacing w:line="500" w:lineRule="exact"/>
        <w:rPr>
          <w:rFonts w:cs="Calibri" w:asciiTheme="minorEastAsia" w:hAnsiTheme="minorEastAsia" w:eastAsiaTheme="minorEastAsia"/>
          <w:u w:val="single"/>
        </w:rPr>
      </w:pPr>
      <w:r>
        <w:rPr>
          <w:rFonts w:hint="eastAsia" w:cs="Calibri" w:asciiTheme="minorEastAsia" w:hAnsiTheme="minorEastAsia" w:eastAsiaTheme="minorEastAsia"/>
        </w:rPr>
        <w:t>姓名：</w:t>
      </w:r>
      <w:r>
        <w:rPr>
          <w:rFonts w:hint="eastAsia" w:cs="Calibri" w:asciiTheme="minorEastAsia" w:hAnsiTheme="minorEastAsia" w:eastAsiaTheme="minorEastAsia"/>
          <w:u w:val="single"/>
        </w:rPr>
        <w:t xml:space="preserve">              </w:t>
      </w:r>
      <w:r>
        <w:rPr>
          <w:rFonts w:hint="eastAsia" w:cs="Calibri" w:asciiTheme="minorEastAsia" w:hAnsiTheme="minorEastAsia" w:eastAsiaTheme="minorEastAsia"/>
        </w:rPr>
        <w:t xml:space="preserve">   性别：</w:t>
      </w:r>
      <w:r>
        <w:rPr>
          <w:rFonts w:hint="eastAsia" w:cs="Calibri" w:asciiTheme="minorEastAsia" w:hAnsiTheme="minorEastAsia" w:eastAsiaTheme="minorEastAsia"/>
          <w:u w:val="single"/>
        </w:rPr>
        <w:t xml:space="preserve">                ；</w:t>
      </w:r>
    </w:p>
    <w:p w14:paraId="56F3185D">
      <w:pPr>
        <w:spacing w:line="500" w:lineRule="exact"/>
        <w:rPr>
          <w:rFonts w:cs="Calibri" w:asciiTheme="minorEastAsia" w:hAnsiTheme="minorEastAsia" w:eastAsiaTheme="minorEastAsia"/>
          <w:u w:val="single"/>
        </w:rPr>
      </w:pPr>
      <w:r>
        <w:rPr>
          <w:rFonts w:hint="eastAsia" w:cs="Calibri" w:asciiTheme="minorEastAsia" w:hAnsiTheme="minorEastAsia" w:eastAsiaTheme="minorEastAsia"/>
        </w:rPr>
        <w:t>年龄：</w:t>
      </w:r>
      <w:r>
        <w:rPr>
          <w:rFonts w:hint="eastAsia" w:cs="Calibri" w:asciiTheme="minorEastAsia" w:hAnsiTheme="minorEastAsia" w:eastAsiaTheme="minorEastAsia"/>
          <w:u w:val="single"/>
        </w:rPr>
        <w:t xml:space="preserve">             </w:t>
      </w:r>
      <w:r>
        <w:rPr>
          <w:rFonts w:hint="eastAsia" w:cs="Calibri" w:asciiTheme="minorEastAsia" w:hAnsiTheme="minorEastAsia" w:eastAsiaTheme="minorEastAsia"/>
        </w:rPr>
        <w:t xml:space="preserve">    职务：</w:t>
      </w:r>
      <w:r>
        <w:rPr>
          <w:rFonts w:hint="eastAsia" w:cs="Calibri" w:asciiTheme="minorEastAsia" w:hAnsiTheme="minorEastAsia" w:eastAsiaTheme="minorEastAsia"/>
          <w:u w:val="single"/>
        </w:rPr>
        <w:t xml:space="preserve">                ；</w:t>
      </w:r>
    </w:p>
    <w:p w14:paraId="2CF29BFF">
      <w:pPr>
        <w:spacing w:line="500" w:lineRule="exact"/>
        <w:rPr>
          <w:rFonts w:cs="Calibri" w:asciiTheme="minorEastAsia" w:hAnsiTheme="minorEastAsia" w:eastAsiaTheme="minorEastAsia"/>
        </w:rPr>
      </w:pPr>
      <w:r>
        <w:rPr>
          <w:rFonts w:hint="eastAsia" w:cs="Calibri" w:asciiTheme="minorEastAsia" w:hAnsiTheme="minorEastAsia" w:eastAsiaTheme="minorEastAsia"/>
        </w:rPr>
        <w:t>系</w:t>
      </w:r>
      <w:r>
        <w:rPr>
          <w:rFonts w:hint="eastAsia" w:cs="Calibri" w:asciiTheme="minorEastAsia" w:hAnsiTheme="minorEastAsia" w:eastAsiaTheme="minorEastAsia"/>
          <w:u w:val="single"/>
        </w:rPr>
        <w:t xml:space="preserve">                                     </w:t>
      </w:r>
      <w:r>
        <w:rPr>
          <w:rFonts w:hint="eastAsia" w:cs="Calibri" w:asciiTheme="minorEastAsia" w:hAnsiTheme="minorEastAsia" w:eastAsiaTheme="minorEastAsia"/>
        </w:rPr>
        <w:t>（供应商名称）的法定代表人。</w:t>
      </w:r>
    </w:p>
    <w:p w14:paraId="1A98156E">
      <w:pPr>
        <w:spacing w:line="500" w:lineRule="exact"/>
        <w:rPr>
          <w:rFonts w:cs="Calibri" w:asciiTheme="minorEastAsia" w:hAnsiTheme="minorEastAsia" w:eastAsiaTheme="minorEastAsia"/>
        </w:rPr>
      </w:pPr>
      <w:r>
        <w:rPr>
          <w:rFonts w:hint="eastAsia" w:cs="Calibri" w:asciiTheme="minorEastAsia" w:hAnsiTheme="minorEastAsia" w:eastAsiaTheme="minorEastAsia"/>
        </w:rPr>
        <w:t>特此证明。</w:t>
      </w:r>
    </w:p>
    <w:p w14:paraId="0DEEFD26">
      <w:pPr>
        <w:spacing w:line="500" w:lineRule="exact"/>
        <w:rPr>
          <w:rFonts w:cs="Calibri" w:asciiTheme="minorEastAsia" w:hAnsiTheme="minorEastAsia" w:eastAsiaTheme="minorEastAsia"/>
        </w:rPr>
      </w:pPr>
    </w:p>
    <w:p w14:paraId="111E2787">
      <w:pPr>
        <w:spacing w:line="500" w:lineRule="exact"/>
        <w:rPr>
          <w:rFonts w:cs="Calibri" w:asciiTheme="minorEastAsia" w:hAnsiTheme="minorEastAsia" w:eastAsiaTheme="minorEastAsia"/>
        </w:rPr>
      </w:pPr>
    </w:p>
    <w:p w14:paraId="1D02B951">
      <w:pPr>
        <w:spacing w:line="500" w:lineRule="exact"/>
        <w:jc w:val="right"/>
        <w:rPr>
          <w:rFonts w:cs="Calibri" w:asciiTheme="minorEastAsia" w:hAnsiTheme="minorEastAsia" w:eastAsiaTheme="minorEastAsia"/>
        </w:rPr>
      </w:pPr>
      <w:r>
        <w:rPr>
          <w:rFonts w:hint="eastAsia" w:cs="Calibri" w:asciiTheme="minorEastAsia" w:hAnsiTheme="minorEastAsia" w:eastAsiaTheme="minorEastAsia"/>
        </w:rPr>
        <w:t>响应人：（公章签章）</w:t>
      </w:r>
    </w:p>
    <w:p w14:paraId="03C5BA44">
      <w:pPr>
        <w:spacing w:line="500" w:lineRule="exact"/>
        <w:jc w:val="right"/>
        <w:rPr>
          <w:rFonts w:cs="Calibri" w:asciiTheme="minorEastAsia" w:hAnsiTheme="minorEastAsia" w:eastAsiaTheme="minorEastAsia"/>
        </w:rPr>
      </w:pPr>
      <w:r>
        <w:rPr>
          <w:rFonts w:hint="eastAsia" w:cs="Calibri" w:asciiTheme="minorEastAsia" w:hAnsiTheme="minorEastAsia" w:eastAsiaTheme="minorEastAsia"/>
        </w:rPr>
        <w:t>年   月   日</w:t>
      </w:r>
    </w:p>
    <w:p w14:paraId="46C12A75">
      <w:pPr>
        <w:jc w:val="center"/>
        <w:rPr>
          <w:rFonts w:asciiTheme="minorEastAsia" w:hAnsiTheme="minorEastAsia" w:eastAsiaTheme="minorEastAsia"/>
        </w:rPr>
      </w:pPr>
      <w:r>
        <w:rPr>
          <w:rFonts w:hint="eastAsia" w:asciiTheme="minorEastAsia" w:hAnsiTheme="minorEastAsia" w:eastAsiaTheme="minorEastAsia"/>
        </w:rPr>
        <w:br w:type="page"/>
      </w:r>
      <w:bookmarkStart w:id="1096" w:name="_Toc528078069"/>
      <w:bookmarkEnd w:id="1096"/>
      <w:bookmarkStart w:id="1097" w:name="_Toc16770590"/>
      <w:r>
        <w:rPr>
          <w:rFonts w:hint="eastAsia" w:asciiTheme="minorEastAsia" w:hAnsiTheme="minorEastAsia" w:eastAsiaTheme="minorEastAsia"/>
        </w:rPr>
        <w:t>三、授权委托书</w:t>
      </w:r>
      <w:bookmarkEnd w:id="1097"/>
    </w:p>
    <w:p w14:paraId="74DE4329">
      <w:pPr>
        <w:spacing w:line="500" w:lineRule="exact"/>
        <w:ind w:firstLine="440" w:firstLineChars="200"/>
        <w:rPr>
          <w:rFonts w:cs="Calibri" w:asciiTheme="minorEastAsia" w:hAnsiTheme="minorEastAsia" w:eastAsiaTheme="minorEastAsia"/>
        </w:rPr>
      </w:pPr>
      <w:r>
        <w:rPr>
          <w:rFonts w:hint="eastAsia" w:cs="Calibri" w:asciiTheme="minorEastAsia" w:hAnsiTheme="minorEastAsia" w:eastAsiaTheme="minorEastAsia"/>
        </w:rPr>
        <w:t>本人</w:t>
      </w:r>
      <w:r>
        <w:rPr>
          <w:rFonts w:hint="eastAsia" w:cs="Calibri" w:asciiTheme="minorEastAsia" w:hAnsiTheme="minorEastAsia" w:eastAsiaTheme="minorEastAsia"/>
          <w:u w:val="single"/>
        </w:rPr>
        <w:t xml:space="preserve">（姓名）    </w:t>
      </w:r>
      <w:r>
        <w:rPr>
          <w:rFonts w:hint="eastAsia" w:cs="Calibri" w:asciiTheme="minorEastAsia" w:hAnsiTheme="minorEastAsia" w:eastAsiaTheme="minorEastAsia"/>
        </w:rPr>
        <w:t>系</w:t>
      </w:r>
      <w:r>
        <w:rPr>
          <w:rFonts w:hint="eastAsia" w:cs="Calibri" w:asciiTheme="minorEastAsia" w:hAnsiTheme="minorEastAsia" w:eastAsiaTheme="minorEastAsia"/>
          <w:u w:val="single"/>
        </w:rPr>
        <w:t xml:space="preserve">（响应人名称）     </w:t>
      </w:r>
      <w:r>
        <w:rPr>
          <w:rFonts w:hint="eastAsia" w:cs="Calibri" w:asciiTheme="minorEastAsia" w:hAnsiTheme="minorEastAsia" w:eastAsiaTheme="minorEastAsia"/>
        </w:rPr>
        <w:t>的法定代表人，现委托</w:t>
      </w:r>
      <w:r>
        <w:rPr>
          <w:rFonts w:hint="eastAsia" w:cs="Calibri" w:asciiTheme="minorEastAsia" w:hAnsiTheme="minorEastAsia" w:eastAsiaTheme="minorEastAsia"/>
          <w:u w:val="single"/>
        </w:rPr>
        <w:t xml:space="preserve">（姓名）    </w:t>
      </w:r>
      <w:r>
        <w:rPr>
          <w:rFonts w:hint="eastAsia" w:cs="Calibri" w:asciiTheme="minorEastAsia" w:hAnsiTheme="minorEastAsia" w:eastAsiaTheme="minorEastAsia"/>
        </w:rPr>
        <w:t>为我方代理人。代理人根据授权，以我方名义签署、澄清、说明、补正、递交、撤回、修改</w:t>
      </w:r>
      <w:r>
        <w:rPr>
          <w:rFonts w:hint="eastAsia" w:cs="Calibri" w:asciiTheme="minorEastAsia" w:hAnsiTheme="minorEastAsia" w:eastAsiaTheme="minorEastAsia"/>
          <w:u w:val="single"/>
        </w:rPr>
        <w:t xml:space="preserve">（项目名称）      </w:t>
      </w:r>
      <w:r>
        <w:rPr>
          <w:rFonts w:hint="eastAsia" w:cs="Calibri" w:asciiTheme="minorEastAsia" w:hAnsiTheme="minorEastAsia" w:eastAsiaTheme="minorEastAsia"/>
        </w:rPr>
        <w:t>响应文件、签订合同和处理有关事宜，其法律后果由我方承担。</w:t>
      </w:r>
    </w:p>
    <w:p w14:paraId="144089A7">
      <w:pPr>
        <w:spacing w:line="500" w:lineRule="exact"/>
        <w:ind w:firstLine="440" w:firstLineChars="200"/>
        <w:rPr>
          <w:rFonts w:cs="Calibri" w:asciiTheme="minorEastAsia" w:hAnsiTheme="minorEastAsia" w:eastAsiaTheme="minorEastAsia"/>
          <w:u w:val="single"/>
        </w:rPr>
      </w:pPr>
      <w:r>
        <w:rPr>
          <w:rFonts w:hint="eastAsia" w:cs="Calibri" w:asciiTheme="minorEastAsia" w:hAnsiTheme="minorEastAsia" w:eastAsiaTheme="minorEastAsia"/>
        </w:rPr>
        <w:t>委托期限：</w:t>
      </w:r>
    </w:p>
    <w:p w14:paraId="78853E39">
      <w:pPr>
        <w:spacing w:line="500" w:lineRule="exact"/>
        <w:ind w:firstLine="440" w:firstLineChars="200"/>
        <w:rPr>
          <w:rFonts w:cs="Calibri" w:asciiTheme="minorEastAsia" w:hAnsiTheme="minorEastAsia" w:eastAsiaTheme="minorEastAsia"/>
        </w:rPr>
      </w:pPr>
      <w:r>
        <w:rPr>
          <w:rFonts w:hint="eastAsia" w:cs="Calibri" w:asciiTheme="minorEastAsia" w:hAnsiTheme="minorEastAsia" w:eastAsiaTheme="minorEastAsia"/>
        </w:rPr>
        <w:t>代理人无转委托权。</w:t>
      </w:r>
    </w:p>
    <w:p w14:paraId="29DE02C7">
      <w:pPr>
        <w:spacing w:line="500" w:lineRule="exact"/>
        <w:ind w:firstLine="440" w:firstLineChars="200"/>
        <w:rPr>
          <w:rFonts w:cs="Calibri" w:asciiTheme="minorEastAsia" w:hAnsiTheme="minorEastAsia" w:eastAsiaTheme="minorEastAsia"/>
        </w:rPr>
      </w:pPr>
      <w:r>
        <w:rPr>
          <w:rFonts w:hint="eastAsia" w:cs="Calibri" w:asciiTheme="minorEastAsia" w:hAnsiTheme="minorEastAsia" w:eastAsiaTheme="minorEastAsia"/>
        </w:rPr>
        <w:t>附：法定代表人身份证复印件及授权代理人身份证复印件</w:t>
      </w:r>
    </w:p>
    <w:p w14:paraId="7D15CD42">
      <w:pPr>
        <w:spacing w:line="500" w:lineRule="exact"/>
        <w:rPr>
          <w:rFonts w:cs="Calibri" w:asciiTheme="minorEastAsia" w:hAnsiTheme="minorEastAsia" w:eastAsiaTheme="minorEastAsia"/>
        </w:rPr>
      </w:pPr>
    </w:p>
    <w:p w14:paraId="2D88DE2E">
      <w:pPr>
        <w:widowControl w:val="0"/>
        <w:adjustRightInd/>
        <w:snapToGrid/>
        <w:spacing w:after="0" w:line="360" w:lineRule="auto"/>
        <w:ind w:firstLine="2783" w:firstLineChars="1265"/>
        <w:rPr>
          <w:rFonts w:cs="Calibri" w:asciiTheme="minorEastAsia" w:hAnsiTheme="minorEastAsia" w:eastAsiaTheme="minorEastAsia"/>
        </w:rPr>
      </w:pPr>
      <w:r>
        <w:rPr>
          <w:rFonts w:hint="eastAsia" w:cs="Calibri" w:asciiTheme="minorEastAsia" w:hAnsiTheme="minorEastAsia" w:eastAsiaTheme="minorEastAsia"/>
        </w:rPr>
        <w:t>供应商：（盖章）</w:t>
      </w:r>
    </w:p>
    <w:p w14:paraId="4C1A623B">
      <w:pPr>
        <w:widowControl w:val="0"/>
        <w:adjustRightInd/>
        <w:snapToGrid/>
        <w:spacing w:after="0" w:line="360" w:lineRule="auto"/>
        <w:ind w:firstLine="2783" w:firstLineChars="1265"/>
        <w:rPr>
          <w:rFonts w:cs="Calibri" w:asciiTheme="minorEastAsia" w:hAnsiTheme="minorEastAsia" w:eastAsiaTheme="minorEastAsia"/>
        </w:rPr>
      </w:pPr>
      <w:r>
        <w:rPr>
          <w:rFonts w:hint="eastAsia" w:cs="Calibri" w:asciiTheme="minorEastAsia" w:hAnsiTheme="minorEastAsia" w:eastAsiaTheme="minorEastAsia"/>
        </w:rPr>
        <w:t>法定代表人：（签字或盖章）</w:t>
      </w:r>
    </w:p>
    <w:p w14:paraId="377DBAAD">
      <w:pPr>
        <w:widowControl w:val="0"/>
        <w:adjustRightInd/>
        <w:snapToGrid/>
        <w:spacing w:after="0" w:line="360" w:lineRule="auto"/>
        <w:ind w:firstLine="2783" w:firstLineChars="1265"/>
        <w:rPr>
          <w:rFonts w:cs="Calibri" w:asciiTheme="minorEastAsia" w:hAnsiTheme="minorEastAsia" w:eastAsiaTheme="minorEastAsia"/>
        </w:rPr>
      </w:pPr>
      <w:r>
        <w:rPr>
          <w:rFonts w:hint="eastAsia" w:cs="Calibri" w:asciiTheme="minorEastAsia" w:hAnsiTheme="minorEastAsia" w:eastAsiaTheme="minorEastAsia"/>
        </w:rPr>
        <w:t>身份证号码：</w:t>
      </w:r>
    </w:p>
    <w:p w14:paraId="1B7CD1A6">
      <w:pPr>
        <w:widowControl w:val="0"/>
        <w:adjustRightInd/>
        <w:snapToGrid/>
        <w:spacing w:after="0" w:line="360" w:lineRule="auto"/>
        <w:ind w:firstLine="2783" w:firstLineChars="1265"/>
        <w:rPr>
          <w:rFonts w:cs="Calibri" w:asciiTheme="minorEastAsia" w:hAnsiTheme="minorEastAsia" w:eastAsiaTheme="minorEastAsia"/>
        </w:rPr>
      </w:pPr>
      <w:r>
        <w:rPr>
          <w:rFonts w:hint="eastAsia" w:cs="Calibri" w:asciiTheme="minorEastAsia" w:hAnsiTheme="minorEastAsia" w:eastAsiaTheme="minorEastAsia"/>
        </w:rPr>
        <w:t>代理人：（签字或盖章）</w:t>
      </w:r>
    </w:p>
    <w:p w14:paraId="565F9FB8">
      <w:pPr>
        <w:widowControl w:val="0"/>
        <w:adjustRightInd/>
        <w:snapToGrid/>
        <w:spacing w:after="0" w:line="360" w:lineRule="auto"/>
        <w:ind w:firstLine="2783" w:firstLineChars="1265"/>
        <w:rPr>
          <w:rFonts w:cs="Calibri" w:asciiTheme="minorEastAsia" w:hAnsiTheme="minorEastAsia" w:eastAsiaTheme="minorEastAsia"/>
        </w:rPr>
      </w:pPr>
      <w:r>
        <w:rPr>
          <w:rFonts w:hint="eastAsia" w:cs="Calibri" w:asciiTheme="minorEastAsia" w:hAnsiTheme="minorEastAsia" w:eastAsiaTheme="minorEastAsia"/>
        </w:rPr>
        <w:t>代理人身份证号码：</w:t>
      </w:r>
    </w:p>
    <w:p w14:paraId="5E7B45C5">
      <w:pPr>
        <w:spacing w:line="400" w:lineRule="exact"/>
        <w:ind w:firstLine="2860" w:firstLineChars="1300"/>
        <w:rPr>
          <w:rFonts w:cs="Calibri" w:asciiTheme="minorEastAsia" w:hAnsiTheme="minorEastAsia" w:eastAsiaTheme="minorEastAsia"/>
        </w:rPr>
      </w:pPr>
      <w:r>
        <w:rPr>
          <w:rFonts w:hint="eastAsia" w:cs="Calibri" w:asciiTheme="minorEastAsia" w:hAnsiTheme="minorEastAsia" w:eastAsiaTheme="minorEastAsia"/>
        </w:rPr>
        <w:t>日期：年     月    日</w:t>
      </w:r>
    </w:p>
    <w:p w14:paraId="74A098C9">
      <w:pPr>
        <w:spacing w:line="540" w:lineRule="exact"/>
        <w:jc w:val="center"/>
        <w:rPr>
          <w:rFonts w:asciiTheme="minorEastAsia" w:hAnsiTheme="minorEastAsia" w:eastAsiaTheme="minorEastAsia"/>
          <w:sz w:val="36"/>
          <w:szCs w:val="36"/>
        </w:rPr>
      </w:pPr>
      <w:r>
        <w:rPr>
          <w:rFonts w:hint="eastAsia" w:asciiTheme="minorEastAsia" w:hAnsiTheme="minorEastAsia" w:eastAsiaTheme="minorEastAsia"/>
        </w:rPr>
        <w:br w:type="page"/>
      </w:r>
      <w:bookmarkStart w:id="1098" w:name="_Toc361989463"/>
      <w:bookmarkEnd w:id="1098"/>
      <w:bookmarkStart w:id="1099" w:name="_Toc246997105"/>
      <w:bookmarkEnd w:id="1099"/>
      <w:bookmarkStart w:id="1100" w:name="_Toc244934212"/>
      <w:bookmarkEnd w:id="1100"/>
      <w:bookmarkStart w:id="1101" w:name="_Toc394651926"/>
      <w:bookmarkEnd w:id="1101"/>
      <w:bookmarkStart w:id="1102" w:name="_Toc152045794"/>
      <w:bookmarkEnd w:id="1102"/>
      <w:bookmarkStart w:id="1103" w:name="_Toc247085880"/>
      <w:bookmarkEnd w:id="1103"/>
      <w:bookmarkStart w:id="1104" w:name="_Toc361989462"/>
      <w:bookmarkEnd w:id="1104"/>
      <w:bookmarkStart w:id="1105" w:name="_Toc179632814"/>
      <w:bookmarkEnd w:id="1105"/>
      <w:bookmarkStart w:id="1106" w:name="_Toc144974862"/>
      <w:bookmarkEnd w:id="1106"/>
      <w:bookmarkStart w:id="1107" w:name="_Toc152042583"/>
      <w:bookmarkEnd w:id="1107"/>
      <w:bookmarkStart w:id="1108" w:name="_Toc10777"/>
      <w:bookmarkEnd w:id="1108"/>
      <w:bookmarkStart w:id="1109" w:name="_Toc244934213"/>
      <w:bookmarkEnd w:id="1109"/>
      <w:bookmarkStart w:id="1110" w:name="_Toc528078072"/>
      <w:bookmarkEnd w:id="1110"/>
      <w:bookmarkStart w:id="1111" w:name="_Toc246996362"/>
      <w:bookmarkEnd w:id="1111"/>
    </w:p>
    <w:p w14:paraId="7FD45B2E">
      <w:pPr>
        <w:rPr>
          <w:rFonts w:asciiTheme="minorEastAsia" w:hAnsiTheme="minorEastAsia" w:eastAsiaTheme="minorEastAsia"/>
          <w:b/>
          <w:bCs/>
          <w:sz w:val="28"/>
          <w:szCs w:val="28"/>
        </w:rPr>
        <w:sectPr>
          <w:footerReference r:id="rId5" w:type="default"/>
          <w:pgSz w:w="11907" w:h="16840"/>
          <w:pgMar w:top="1440" w:right="1758" w:bottom="1440" w:left="1758" w:header="720" w:footer="720" w:gutter="0"/>
          <w:cols w:space="720" w:num="1"/>
          <w:docGrid w:type="lines" w:linePitch="299" w:charSpace="0"/>
        </w:sectPr>
      </w:pPr>
    </w:p>
    <w:p w14:paraId="235B28FC">
      <w:pPr>
        <w:keepNext/>
        <w:keepLines/>
        <w:widowControl w:val="0"/>
        <w:adjustRightInd/>
        <w:snapToGrid/>
        <w:spacing w:before="260" w:after="260" w:line="416" w:lineRule="auto"/>
        <w:jc w:val="center"/>
        <w:rPr>
          <w:rFonts w:cs="Times New Roman" w:asciiTheme="minorEastAsia" w:hAnsiTheme="minorEastAsia" w:eastAsiaTheme="minorEastAsia"/>
          <w:b/>
          <w:bCs/>
          <w:kern w:val="2"/>
          <w:sz w:val="32"/>
          <w:szCs w:val="30"/>
        </w:rPr>
      </w:pPr>
      <w:bookmarkStart w:id="1112" w:name="_Toc454959348"/>
      <w:bookmarkStart w:id="1113" w:name="_Toc422041010"/>
      <w:bookmarkStart w:id="1114" w:name="_Toc312141140"/>
      <w:bookmarkStart w:id="1115" w:name="_Toc395626667"/>
      <w:r>
        <w:rPr>
          <w:rFonts w:hint="eastAsia" w:cs="Times New Roman" w:asciiTheme="minorEastAsia" w:hAnsiTheme="minorEastAsia" w:eastAsiaTheme="minorEastAsia"/>
          <w:b/>
          <w:bCs/>
          <w:kern w:val="2"/>
          <w:sz w:val="32"/>
          <w:szCs w:val="30"/>
        </w:rPr>
        <w:t>四、已标价工程量清单</w:t>
      </w:r>
      <w:bookmarkEnd w:id="1112"/>
    </w:p>
    <w:p w14:paraId="60608B5C">
      <w:pPr>
        <w:tabs>
          <w:tab w:val="left" w:pos="720"/>
        </w:tabs>
        <w:spacing w:line="440" w:lineRule="exact"/>
        <w:ind w:firstLine="602" w:firstLineChars="200"/>
        <w:jc w:val="center"/>
        <w:rPr>
          <w:rFonts w:cs="Times New Roman" w:asciiTheme="minorEastAsia" w:hAnsiTheme="minorEastAsia" w:eastAsiaTheme="minorEastAsia"/>
          <w:b/>
          <w:bCs/>
          <w:sz w:val="30"/>
          <w:szCs w:val="32"/>
          <w:u w:color="000000"/>
        </w:rPr>
      </w:pPr>
    </w:p>
    <w:p w14:paraId="7056168D">
      <w:pPr>
        <w:adjustRightInd/>
        <w:snapToGrid/>
        <w:spacing w:after="0"/>
        <w:rPr>
          <w:rFonts w:cs="Times New Roman" w:asciiTheme="minorEastAsia" w:hAnsiTheme="minorEastAsia" w:eastAsiaTheme="minorEastAsia"/>
          <w:b/>
          <w:bCs/>
          <w:sz w:val="30"/>
          <w:szCs w:val="32"/>
          <w:u w:color="000000"/>
        </w:rPr>
      </w:pPr>
      <w:r>
        <w:rPr>
          <w:rFonts w:cs="Times New Roman" w:asciiTheme="minorEastAsia" w:hAnsiTheme="minorEastAsia" w:eastAsiaTheme="minorEastAsia"/>
          <w:b/>
          <w:bCs/>
          <w:sz w:val="30"/>
          <w:szCs w:val="32"/>
          <w:u w:color="000000"/>
        </w:rPr>
        <w:br w:type="page"/>
      </w:r>
    </w:p>
    <w:p w14:paraId="40CE646F">
      <w:pPr>
        <w:tabs>
          <w:tab w:val="left" w:pos="720"/>
        </w:tabs>
        <w:spacing w:line="440" w:lineRule="exact"/>
        <w:ind w:firstLine="643" w:firstLineChars="200"/>
        <w:jc w:val="center"/>
        <w:rPr>
          <w:rFonts w:cs="Times New Roman" w:asciiTheme="minorEastAsia" w:hAnsiTheme="minorEastAsia" w:eastAsiaTheme="minorEastAsia"/>
          <w:b/>
          <w:bCs/>
          <w:sz w:val="32"/>
          <w:szCs w:val="32"/>
          <w:u w:color="000000"/>
        </w:rPr>
      </w:pPr>
      <w:r>
        <w:rPr>
          <w:rFonts w:hint="eastAsia" w:cs="Times New Roman" w:asciiTheme="minorEastAsia" w:hAnsiTheme="minorEastAsia" w:eastAsiaTheme="minorEastAsia"/>
          <w:b/>
          <w:bCs/>
          <w:sz w:val="32"/>
          <w:szCs w:val="32"/>
          <w:u w:color="000000"/>
        </w:rPr>
        <w:t>五、</w:t>
      </w:r>
      <w:bookmarkEnd w:id="1113"/>
      <w:bookmarkEnd w:id="1114"/>
      <w:bookmarkEnd w:id="1115"/>
      <w:r>
        <w:rPr>
          <w:rFonts w:hint="eastAsia" w:cs="Times New Roman" w:asciiTheme="minorEastAsia" w:hAnsiTheme="minorEastAsia" w:eastAsiaTheme="minorEastAsia"/>
          <w:b/>
          <w:bCs/>
          <w:sz w:val="32"/>
          <w:szCs w:val="32"/>
          <w:u w:color="000000"/>
        </w:rPr>
        <w:t>施工组织设计</w:t>
      </w:r>
    </w:p>
    <w:p w14:paraId="00BA1FF0">
      <w:pPr>
        <w:tabs>
          <w:tab w:val="left" w:pos="720"/>
        </w:tabs>
        <w:spacing w:line="440" w:lineRule="exact"/>
        <w:ind w:firstLine="480" w:firstLineChars="200"/>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 供应商编制施工组织设计的要求：编制时应简明扼要地说明施工方法，工程质量、安全生产、文明施工、环境保护、冬雨季施工、工程进度、技术组织等主要措施。用图表形式阐明本项目的施工总平面、进度计划以及拟投入主要施工设备、劳动力、项目管理机构等。</w:t>
      </w:r>
    </w:p>
    <w:p w14:paraId="7EE1D9FD">
      <w:pPr>
        <w:widowControl w:val="0"/>
        <w:tabs>
          <w:tab w:val="left" w:pos="720"/>
        </w:tabs>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 图表及格式要求：</w:t>
      </w:r>
    </w:p>
    <w:p w14:paraId="46626FFE">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附表一  拟投入的主要施工设备表</w:t>
      </w:r>
    </w:p>
    <w:p w14:paraId="039DF482">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附表二  劳动力计划表</w:t>
      </w:r>
    </w:p>
    <w:p w14:paraId="5E5B66F8">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附表三  进度计划</w:t>
      </w:r>
    </w:p>
    <w:p w14:paraId="18146C6E">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附表四  施工总平面图</w:t>
      </w:r>
    </w:p>
    <w:p w14:paraId="4C30C242">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0"/>
          <w:szCs w:val="20"/>
        </w:rPr>
        <w:br w:type="page"/>
      </w:r>
      <w:bookmarkStart w:id="1116" w:name="_Toc144974865"/>
      <w:bookmarkStart w:id="1117" w:name="_Toc247085883"/>
      <w:bookmarkStart w:id="1118" w:name="_Toc246997108"/>
      <w:bookmarkStart w:id="1119" w:name="_Toc152045797"/>
      <w:bookmarkStart w:id="1120" w:name="_Toc296602610"/>
      <w:bookmarkStart w:id="1121" w:name="_Toc179632817"/>
      <w:bookmarkStart w:id="1122" w:name="_Toc246996365"/>
      <w:bookmarkStart w:id="1123" w:name="_Toc152042586"/>
      <w:r>
        <w:rPr>
          <w:rFonts w:hint="eastAsia" w:cs="宋体" w:asciiTheme="minorEastAsia" w:hAnsiTheme="minorEastAsia" w:eastAsiaTheme="minorEastAsia"/>
          <w:b/>
          <w:bCs/>
          <w:kern w:val="2"/>
          <w:sz w:val="24"/>
        </w:rPr>
        <w:t>附表一：拟投入本项目的主要施工设备表</w:t>
      </w:r>
      <w:bookmarkEnd w:id="1116"/>
      <w:bookmarkEnd w:id="1117"/>
      <w:bookmarkEnd w:id="1118"/>
      <w:bookmarkEnd w:id="1119"/>
      <w:bookmarkEnd w:id="1120"/>
      <w:bookmarkEnd w:id="1121"/>
      <w:bookmarkEnd w:id="1122"/>
      <w:bookmarkEnd w:id="1123"/>
    </w:p>
    <w:p w14:paraId="491B8F2C">
      <w:pPr>
        <w:widowControl w:val="0"/>
        <w:adjustRightInd/>
        <w:snapToGrid/>
        <w:spacing w:after="0" w:line="440" w:lineRule="exact"/>
        <w:jc w:val="both"/>
        <w:rPr>
          <w:rFonts w:cs="宋体" w:asciiTheme="minorEastAsia" w:hAnsiTheme="minorEastAsia" w:eastAsiaTheme="minorEastAsia"/>
          <w:kern w:val="2"/>
          <w:sz w:val="24"/>
        </w:rPr>
      </w:pPr>
    </w:p>
    <w:tbl>
      <w:tblPr>
        <w:tblStyle w:val="26"/>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003"/>
        <w:gridCol w:w="761"/>
        <w:gridCol w:w="929"/>
        <w:gridCol w:w="733"/>
        <w:gridCol w:w="738"/>
        <w:gridCol w:w="1212"/>
        <w:gridCol w:w="874"/>
        <w:gridCol w:w="1055"/>
        <w:gridCol w:w="691"/>
      </w:tblGrid>
      <w:tr w14:paraId="5264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04D14106">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序号</w:t>
            </w:r>
          </w:p>
        </w:tc>
        <w:tc>
          <w:tcPr>
            <w:tcW w:w="1003" w:type="dxa"/>
            <w:vAlign w:val="center"/>
          </w:tcPr>
          <w:p w14:paraId="7CD2388A">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设备名称</w:t>
            </w:r>
          </w:p>
        </w:tc>
        <w:tc>
          <w:tcPr>
            <w:tcW w:w="761" w:type="dxa"/>
            <w:vAlign w:val="center"/>
          </w:tcPr>
          <w:p w14:paraId="3AEE6D26">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型号</w:t>
            </w:r>
          </w:p>
          <w:p w14:paraId="2F9A4FD5">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规格</w:t>
            </w:r>
          </w:p>
        </w:tc>
        <w:tc>
          <w:tcPr>
            <w:tcW w:w="929" w:type="dxa"/>
            <w:vAlign w:val="center"/>
          </w:tcPr>
          <w:p w14:paraId="0BF4B22A">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数量</w:t>
            </w:r>
          </w:p>
        </w:tc>
        <w:tc>
          <w:tcPr>
            <w:tcW w:w="733" w:type="dxa"/>
            <w:vAlign w:val="center"/>
          </w:tcPr>
          <w:p w14:paraId="2F32BEAF">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国别</w:t>
            </w:r>
          </w:p>
          <w:p w14:paraId="0BFE7325">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产地</w:t>
            </w:r>
          </w:p>
        </w:tc>
        <w:tc>
          <w:tcPr>
            <w:tcW w:w="738" w:type="dxa"/>
            <w:vAlign w:val="center"/>
          </w:tcPr>
          <w:p w14:paraId="5CCB4D08">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制造</w:t>
            </w:r>
          </w:p>
          <w:p w14:paraId="66FF0BF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年份</w:t>
            </w:r>
          </w:p>
        </w:tc>
        <w:tc>
          <w:tcPr>
            <w:tcW w:w="1212" w:type="dxa"/>
            <w:vAlign w:val="center"/>
          </w:tcPr>
          <w:p w14:paraId="06B6D05F">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额定功率（kW）</w:t>
            </w:r>
          </w:p>
        </w:tc>
        <w:tc>
          <w:tcPr>
            <w:tcW w:w="874" w:type="dxa"/>
            <w:vAlign w:val="center"/>
          </w:tcPr>
          <w:p w14:paraId="6874B361">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生产</w:t>
            </w:r>
          </w:p>
          <w:p w14:paraId="72338C7E">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能力</w:t>
            </w:r>
          </w:p>
        </w:tc>
        <w:tc>
          <w:tcPr>
            <w:tcW w:w="1055" w:type="dxa"/>
            <w:vAlign w:val="center"/>
          </w:tcPr>
          <w:p w14:paraId="0A6F01EA">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用于施工部位</w:t>
            </w:r>
          </w:p>
        </w:tc>
        <w:tc>
          <w:tcPr>
            <w:tcW w:w="691" w:type="dxa"/>
            <w:vAlign w:val="center"/>
          </w:tcPr>
          <w:p w14:paraId="361586A4">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备注</w:t>
            </w:r>
          </w:p>
        </w:tc>
      </w:tr>
      <w:tr w14:paraId="657B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1D595DFA">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21427DA5">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244664F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7ADFA6E4">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69E05DDE">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04ADBA0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0BC533B9">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77C341A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4F0D4D1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107D48DD">
            <w:pPr>
              <w:widowControl w:val="0"/>
              <w:adjustRightInd/>
              <w:snapToGrid/>
              <w:spacing w:after="0" w:line="440" w:lineRule="exact"/>
              <w:jc w:val="center"/>
              <w:rPr>
                <w:rFonts w:cs="宋体" w:asciiTheme="minorEastAsia" w:hAnsiTheme="minorEastAsia" w:eastAsiaTheme="minorEastAsia"/>
                <w:kern w:val="2"/>
                <w:sz w:val="24"/>
              </w:rPr>
            </w:pPr>
          </w:p>
        </w:tc>
      </w:tr>
      <w:tr w14:paraId="5A2E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418D52D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7708BEB6">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049C0565">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5E77258D">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69D8C179">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3D39D400">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2C3904A8">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2EBE6096">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5397F09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6267E27B">
            <w:pPr>
              <w:widowControl w:val="0"/>
              <w:adjustRightInd/>
              <w:snapToGrid/>
              <w:spacing w:after="0" w:line="440" w:lineRule="exact"/>
              <w:jc w:val="center"/>
              <w:rPr>
                <w:rFonts w:cs="宋体" w:asciiTheme="minorEastAsia" w:hAnsiTheme="minorEastAsia" w:eastAsiaTheme="minorEastAsia"/>
                <w:kern w:val="2"/>
                <w:sz w:val="24"/>
              </w:rPr>
            </w:pPr>
          </w:p>
        </w:tc>
      </w:tr>
      <w:tr w14:paraId="43B9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D3F2D0E">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4EC8A71">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6E9E7069">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11E66B37">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E93BD19">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E99B6BE">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04B0212">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DD75C4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771CFB0B">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4D18C94B">
            <w:pPr>
              <w:widowControl w:val="0"/>
              <w:adjustRightInd/>
              <w:snapToGrid/>
              <w:spacing w:after="0" w:line="440" w:lineRule="exact"/>
              <w:jc w:val="center"/>
              <w:rPr>
                <w:rFonts w:cs="宋体" w:asciiTheme="minorEastAsia" w:hAnsiTheme="minorEastAsia" w:eastAsiaTheme="minorEastAsia"/>
                <w:kern w:val="2"/>
                <w:sz w:val="24"/>
              </w:rPr>
            </w:pPr>
          </w:p>
        </w:tc>
      </w:tr>
      <w:tr w14:paraId="52E9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0EEEE31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6C34C20">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D51E177">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5C64C58">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D3D2356">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50BBE14">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43C3FC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45593A0">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73C3C7A3">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4194FD1F">
            <w:pPr>
              <w:widowControl w:val="0"/>
              <w:adjustRightInd/>
              <w:snapToGrid/>
              <w:spacing w:after="0" w:line="440" w:lineRule="exact"/>
              <w:jc w:val="center"/>
              <w:rPr>
                <w:rFonts w:cs="宋体" w:asciiTheme="minorEastAsia" w:hAnsiTheme="minorEastAsia" w:eastAsiaTheme="minorEastAsia"/>
                <w:kern w:val="2"/>
                <w:sz w:val="24"/>
              </w:rPr>
            </w:pPr>
          </w:p>
        </w:tc>
      </w:tr>
      <w:tr w14:paraId="4E48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23A5F9B">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661418F">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79A8BDFD">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1445C7A0">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69FA9C76">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9E8DFD3">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0B610F9">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3EE80B48">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767B8CE3">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5F791887">
            <w:pPr>
              <w:widowControl w:val="0"/>
              <w:adjustRightInd/>
              <w:snapToGrid/>
              <w:spacing w:after="0" w:line="440" w:lineRule="exact"/>
              <w:jc w:val="center"/>
              <w:rPr>
                <w:rFonts w:cs="宋体" w:asciiTheme="minorEastAsia" w:hAnsiTheme="minorEastAsia" w:eastAsiaTheme="minorEastAsia"/>
                <w:kern w:val="2"/>
                <w:sz w:val="24"/>
              </w:rPr>
            </w:pPr>
          </w:p>
        </w:tc>
      </w:tr>
      <w:tr w14:paraId="24D5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C4EC92B">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73D0BE64">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1A9D262">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AFB2ECE">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FA7754B">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26E79EE5">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2260287">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3505648B">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CDD84B7">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4A530A56">
            <w:pPr>
              <w:widowControl w:val="0"/>
              <w:adjustRightInd/>
              <w:snapToGrid/>
              <w:spacing w:after="0" w:line="440" w:lineRule="exact"/>
              <w:jc w:val="center"/>
              <w:rPr>
                <w:rFonts w:cs="宋体" w:asciiTheme="minorEastAsia" w:hAnsiTheme="minorEastAsia" w:eastAsiaTheme="minorEastAsia"/>
                <w:kern w:val="2"/>
                <w:sz w:val="24"/>
              </w:rPr>
            </w:pPr>
          </w:p>
        </w:tc>
      </w:tr>
      <w:tr w14:paraId="4600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7268A64">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97BBAEF">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08D5BD7">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496A12A">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379D7684">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28BBD722">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D3B109B">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A0DC2C0">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C94D66F">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EF92513">
            <w:pPr>
              <w:widowControl w:val="0"/>
              <w:adjustRightInd/>
              <w:snapToGrid/>
              <w:spacing w:after="0" w:line="440" w:lineRule="exact"/>
              <w:jc w:val="center"/>
              <w:rPr>
                <w:rFonts w:cs="宋体" w:asciiTheme="minorEastAsia" w:hAnsiTheme="minorEastAsia" w:eastAsiaTheme="minorEastAsia"/>
                <w:kern w:val="2"/>
                <w:sz w:val="24"/>
              </w:rPr>
            </w:pPr>
          </w:p>
        </w:tc>
      </w:tr>
      <w:tr w14:paraId="72CF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3A4CBDC9">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4FB9489">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976506D">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6308854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2B447B94">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202C1725">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CD75C66">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2EBB7EA">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D2375D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68002BD1">
            <w:pPr>
              <w:widowControl w:val="0"/>
              <w:adjustRightInd/>
              <w:snapToGrid/>
              <w:spacing w:after="0" w:line="440" w:lineRule="exact"/>
              <w:jc w:val="center"/>
              <w:rPr>
                <w:rFonts w:cs="宋体" w:asciiTheme="minorEastAsia" w:hAnsiTheme="minorEastAsia" w:eastAsiaTheme="minorEastAsia"/>
                <w:kern w:val="2"/>
                <w:sz w:val="24"/>
              </w:rPr>
            </w:pPr>
          </w:p>
        </w:tc>
      </w:tr>
      <w:tr w14:paraId="1584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CC0F8BF">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92CE767">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952032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39447BE5">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9FE3C55">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F152C72">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1DB5056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3501FF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19FF4EE">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27F1BA12">
            <w:pPr>
              <w:widowControl w:val="0"/>
              <w:adjustRightInd/>
              <w:snapToGrid/>
              <w:spacing w:after="0" w:line="440" w:lineRule="exact"/>
              <w:jc w:val="center"/>
              <w:rPr>
                <w:rFonts w:cs="宋体" w:asciiTheme="minorEastAsia" w:hAnsiTheme="minorEastAsia" w:eastAsiaTheme="minorEastAsia"/>
                <w:kern w:val="2"/>
                <w:sz w:val="24"/>
              </w:rPr>
            </w:pPr>
          </w:p>
        </w:tc>
      </w:tr>
      <w:tr w14:paraId="3D25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02C87FFA">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3BB027D4">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A318B39">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7E5C32C">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C972D1E">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92709A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60C436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AF6858D">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A6EE948">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042406C">
            <w:pPr>
              <w:widowControl w:val="0"/>
              <w:adjustRightInd/>
              <w:snapToGrid/>
              <w:spacing w:after="0" w:line="440" w:lineRule="exact"/>
              <w:jc w:val="center"/>
              <w:rPr>
                <w:rFonts w:cs="宋体" w:asciiTheme="minorEastAsia" w:hAnsiTheme="minorEastAsia" w:eastAsiaTheme="minorEastAsia"/>
                <w:kern w:val="2"/>
                <w:sz w:val="24"/>
              </w:rPr>
            </w:pPr>
          </w:p>
        </w:tc>
      </w:tr>
      <w:tr w14:paraId="2FC0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06B9272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733EF67B">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3AEC4F5">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A574EC2">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13DE6078">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2BA07567">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7027E0B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54AB5B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08DF9C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20155D40">
            <w:pPr>
              <w:widowControl w:val="0"/>
              <w:adjustRightInd/>
              <w:snapToGrid/>
              <w:spacing w:after="0" w:line="440" w:lineRule="exact"/>
              <w:jc w:val="center"/>
              <w:rPr>
                <w:rFonts w:cs="宋体" w:asciiTheme="minorEastAsia" w:hAnsiTheme="minorEastAsia" w:eastAsiaTheme="minorEastAsia"/>
                <w:kern w:val="2"/>
                <w:sz w:val="24"/>
              </w:rPr>
            </w:pPr>
          </w:p>
        </w:tc>
      </w:tr>
      <w:tr w14:paraId="48A15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0E577CC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7E4AB46A">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0383BF5">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DDC27EE">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1144A97F">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24282B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FDB8AF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46F2D56">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EB3EA7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DDA67AE">
            <w:pPr>
              <w:widowControl w:val="0"/>
              <w:adjustRightInd/>
              <w:snapToGrid/>
              <w:spacing w:after="0" w:line="440" w:lineRule="exact"/>
              <w:jc w:val="center"/>
              <w:rPr>
                <w:rFonts w:cs="宋体" w:asciiTheme="minorEastAsia" w:hAnsiTheme="minorEastAsia" w:eastAsiaTheme="minorEastAsia"/>
                <w:kern w:val="2"/>
                <w:sz w:val="24"/>
              </w:rPr>
            </w:pPr>
          </w:p>
        </w:tc>
      </w:tr>
      <w:tr w14:paraId="197E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0806463E">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088053D">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746FFAA9">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12F27F9E">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2610528A">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22B9C6C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3E73A66">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FD7C13B">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7384E218">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5FC50BFC">
            <w:pPr>
              <w:widowControl w:val="0"/>
              <w:adjustRightInd/>
              <w:snapToGrid/>
              <w:spacing w:after="0" w:line="440" w:lineRule="exact"/>
              <w:jc w:val="center"/>
              <w:rPr>
                <w:rFonts w:cs="宋体" w:asciiTheme="minorEastAsia" w:hAnsiTheme="minorEastAsia" w:eastAsiaTheme="minorEastAsia"/>
                <w:kern w:val="2"/>
                <w:sz w:val="24"/>
              </w:rPr>
            </w:pPr>
          </w:p>
        </w:tc>
      </w:tr>
      <w:tr w14:paraId="2DCD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21A1F02B">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FBA83D8">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4BA598E">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25C0CBE">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228B847">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41B249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788CB62C">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358B5428">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A72E7BA">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621B246">
            <w:pPr>
              <w:widowControl w:val="0"/>
              <w:adjustRightInd/>
              <w:snapToGrid/>
              <w:spacing w:after="0" w:line="440" w:lineRule="exact"/>
              <w:jc w:val="center"/>
              <w:rPr>
                <w:rFonts w:cs="宋体" w:asciiTheme="minorEastAsia" w:hAnsiTheme="minorEastAsia" w:eastAsiaTheme="minorEastAsia"/>
                <w:kern w:val="2"/>
                <w:sz w:val="24"/>
              </w:rPr>
            </w:pPr>
          </w:p>
        </w:tc>
      </w:tr>
      <w:tr w14:paraId="68B5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C58DFC7">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7439393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021492C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6D051E15">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2D709168">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2BA0FAE">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4B2B6C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059E0B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F8E93D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45A36A00">
            <w:pPr>
              <w:widowControl w:val="0"/>
              <w:adjustRightInd/>
              <w:snapToGrid/>
              <w:spacing w:after="0" w:line="440" w:lineRule="exact"/>
              <w:jc w:val="center"/>
              <w:rPr>
                <w:rFonts w:cs="宋体" w:asciiTheme="minorEastAsia" w:hAnsiTheme="minorEastAsia" w:eastAsiaTheme="minorEastAsia"/>
                <w:kern w:val="2"/>
                <w:sz w:val="24"/>
              </w:rPr>
            </w:pPr>
          </w:p>
        </w:tc>
      </w:tr>
      <w:tr w14:paraId="5CDC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50BC857">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35FB4C5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49F279E">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F2A599A">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305194AA">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7A69D21F">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9A622AD">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39A1D986">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9B8113E">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3340F79">
            <w:pPr>
              <w:widowControl w:val="0"/>
              <w:adjustRightInd/>
              <w:snapToGrid/>
              <w:spacing w:after="0" w:line="440" w:lineRule="exact"/>
              <w:jc w:val="center"/>
              <w:rPr>
                <w:rFonts w:cs="宋体" w:asciiTheme="minorEastAsia" w:hAnsiTheme="minorEastAsia" w:eastAsiaTheme="minorEastAsia"/>
                <w:kern w:val="2"/>
                <w:sz w:val="24"/>
              </w:rPr>
            </w:pPr>
          </w:p>
        </w:tc>
      </w:tr>
      <w:tr w14:paraId="46B9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343BFC49">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1F464D3C">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4F2944D">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6AFD02D">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5194727">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4C11F2B5">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E07F3D8">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2962D78">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013F819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69E2E9A">
            <w:pPr>
              <w:widowControl w:val="0"/>
              <w:adjustRightInd/>
              <w:snapToGrid/>
              <w:spacing w:after="0" w:line="440" w:lineRule="exact"/>
              <w:jc w:val="center"/>
              <w:rPr>
                <w:rFonts w:cs="宋体" w:asciiTheme="minorEastAsia" w:hAnsiTheme="minorEastAsia" w:eastAsiaTheme="minorEastAsia"/>
                <w:kern w:val="2"/>
                <w:sz w:val="24"/>
              </w:rPr>
            </w:pPr>
          </w:p>
        </w:tc>
      </w:tr>
      <w:tr w14:paraId="747D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2F6DF7C1">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75B9B5A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71790033">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14AF326E">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3C348DAF">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99E57B6">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BA51D17">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BE1FCE7">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219E348">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293426F">
            <w:pPr>
              <w:widowControl w:val="0"/>
              <w:adjustRightInd/>
              <w:snapToGrid/>
              <w:spacing w:after="0" w:line="440" w:lineRule="exact"/>
              <w:jc w:val="center"/>
              <w:rPr>
                <w:rFonts w:cs="宋体" w:asciiTheme="minorEastAsia" w:hAnsiTheme="minorEastAsia" w:eastAsiaTheme="minorEastAsia"/>
                <w:kern w:val="2"/>
                <w:sz w:val="24"/>
              </w:rPr>
            </w:pPr>
          </w:p>
        </w:tc>
      </w:tr>
      <w:tr w14:paraId="1473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9828132">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60C9540">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762367D7">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68A753D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437836E">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E2BC6B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506897D">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3AD809E9">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9EB500A">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4F55903">
            <w:pPr>
              <w:widowControl w:val="0"/>
              <w:adjustRightInd/>
              <w:snapToGrid/>
              <w:spacing w:after="0" w:line="440" w:lineRule="exact"/>
              <w:jc w:val="center"/>
              <w:rPr>
                <w:rFonts w:cs="宋体" w:asciiTheme="minorEastAsia" w:hAnsiTheme="minorEastAsia" w:eastAsiaTheme="minorEastAsia"/>
                <w:kern w:val="2"/>
                <w:sz w:val="24"/>
              </w:rPr>
            </w:pPr>
          </w:p>
        </w:tc>
      </w:tr>
    </w:tbl>
    <w:p w14:paraId="31EA9646">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4"/>
        </w:rPr>
        <w:br w:type="page"/>
      </w:r>
      <w:bookmarkStart w:id="1124" w:name="_Toc144974867"/>
      <w:bookmarkStart w:id="1125" w:name="_Toc152045799"/>
      <w:bookmarkStart w:id="1126" w:name="_Toc247085884"/>
      <w:bookmarkStart w:id="1127" w:name="_Toc152042588"/>
      <w:bookmarkStart w:id="1128" w:name="_Toc246997109"/>
      <w:bookmarkStart w:id="1129" w:name="_Toc179632819"/>
      <w:bookmarkStart w:id="1130" w:name="_Toc246996366"/>
      <w:bookmarkStart w:id="1131" w:name="_Toc296602611"/>
      <w:r>
        <w:rPr>
          <w:rFonts w:hint="eastAsia" w:cs="宋体" w:asciiTheme="minorEastAsia" w:hAnsiTheme="minorEastAsia" w:eastAsiaTheme="minorEastAsia"/>
          <w:b/>
          <w:bCs/>
          <w:kern w:val="2"/>
          <w:sz w:val="24"/>
        </w:rPr>
        <w:t>附表二：劳动力计划表</w:t>
      </w:r>
      <w:bookmarkEnd w:id="1124"/>
      <w:bookmarkEnd w:id="1125"/>
      <w:bookmarkEnd w:id="1126"/>
      <w:bookmarkEnd w:id="1127"/>
      <w:bookmarkEnd w:id="1128"/>
      <w:bookmarkEnd w:id="1129"/>
      <w:bookmarkEnd w:id="1130"/>
      <w:bookmarkEnd w:id="1131"/>
    </w:p>
    <w:p w14:paraId="362E57A7">
      <w:pPr>
        <w:widowControl w:val="0"/>
        <w:adjustRightInd/>
        <w:snapToGrid/>
        <w:spacing w:after="0" w:line="440" w:lineRule="exact"/>
        <w:ind w:right="200"/>
        <w:jc w:val="right"/>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单位：人</w:t>
      </w:r>
    </w:p>
    <w:tbl>
      <w:tblPr>
        <w:tblStyle w:val="2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52BB1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7044B56E">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工种</w:t>
            </w:r>
          </w:p>
        </w:tc>
        <w:tc>
          <w:tcPr>
            <w:tcW w:w="7693" w:type="dxa"/>
            <w:gridSpan w:val="7"/>
            <w:vAlign w:val="center"/>
          </w:tcPr>
          <w:p w14:paraId="4DBE461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按工程施工阶段投入劳动力情况</w:t>
            </w:r>
          </w:p>
        </w:tc>
      </w:tr>
      <w:tr w14:paraId="182F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7F40D084">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5ED59F8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0FB69C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17F740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742EFFC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D27927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3249887C">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7B995E13">
            <w:pPr>
              <w:widowControl w:val="0"/>
              <w:adjustRightInd/>
              <w:snapToGrid/>
              <w:spacing w:after="0" w:line="440" w:lineRule="exact"/>
              <w:jc w:val="center"/>
              <w:rPr>
                <w:rFonts w:cs="宋体" w:asciiTheme="minorEastAsia" w:hAnsiTheme="minorEastAsia" w:eastAsiaTheme="minorEastAsia"/>
                <w:kern w:val="2"/>
                <w:sz w:val="24"/>
              </w:rPr>
            </w:pPr>
          </w:p>
        </w:tc>
      </w:tr>
      <w:tr w14:paraId="7ECB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129A20E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0F5608D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316D642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CE2DE0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773A22B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9FB4D0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63D822F2">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68881679">
            <w:pPr>
              <w:widowControl w:val="0"/>
              <w:adjustRightInd/>
              <w:snapToGrid/>
              <w:spacing w:after="0" w:line="440" w:lineRule="exact"/>
              <w:jc w:val="center"/>
              <w:rPr>
                <w:rFonts w:cs="宋体" w:asciiTheme="minorEastAsia" w:hAnsiTheme="minorEastAsia" w:eastAsiaTheme="minorEastAsia"/>
                <w:kern w:val="2"/>
                <w:sz w:val="24"/>
              </w:rPr>
            </w:pPr>
          </w:p>
        </w:tc>
      </w:tr>
      <w:tr w14:paraId="7D3F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1A63DDF">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1DCFEE7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7BFC26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1CD2C3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5EC59D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C5C04F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1E452E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730067D7">
            <w:pPr>
              <w:widowControl w:val="0"/>
              <w:adjustRightInd/>
              <w:snapToGrid/>
              <w:spacing w:after="0" w:line="440" w:lineRule="exact"/>
              <w:jc w:val="center"/>
              <w:rPr>
                <w:rFonts w:cs="宋体" w:asciiTheme="minorEastAsia" w:hAnsiTheme="minorEastAsia" w:eastAsiaTheme="minorEastAsia"/>
                <w:kern w:val="2"/>
                <w:sz w:val="24"/>
              </w:rPr>
            </w:pPr>
          </w:p>
        </w:tc>
      </w:tr>
      <w:tr w14:paraId="11C7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F0DAD5A">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732ABD4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0C9D1B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159ED9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3FEFD4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6EA4CC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17D277C">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3605651">
            <w:pPr>
              <w:widowControl w:val="0"/>
              <w:adjustRightInd/>
              <w:snapToGrid/>
              <w:spacing w:after="0" w:line="440" w:lineRule="exact"/>
              <w:jc w:val="center"/>
              <w:rPr>
                <w:rFonts w:cs="宋体" w:asciiTheme="minorEastAsia" w:hAnsiTheme="minorEastAsia" w:eastAsiaTheme="minorEastAsia"/>
                <w:kern w:val="2"/>
                <w:sz w:val="24"/>
              </w:rPr>
            </w:pPr>
          </w:p>
        </w:tc>
      </w:tr>
      <w:tr w14:paraId="15EF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EFA85C1">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EEF27E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874437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5CBA4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B5824A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CD090B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52AE029">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41A8781E">
            <w:pPr>
              <w:widowControl w:val="0"/>
              <w:adjustRightInd/>
              <w:snapToGrid/>
              <w:spacing w:after="0" w:line="440" w:lineRule="exact"/>
              <w:jc w:val="center"/>
              <w:rPr>
                <w:rFonts w:cs="宋体" w:asciiTheme="minorEastAsia" w:hAnsiTheme="minorEastAsia" w:eastAsiaTheme="minorEastAsia"/>
                <w:kern w:val="2"/>
                <w:sz w:val="24"/>
              </w:rPr>
            </w:pPr>
          </w:p>
        </w:tc>
      </w:tr>
      <w:tr w14:paraId="79EB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7CCC1DA">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42FF94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AE27C6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E7E472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03A259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E9311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33F8D3E">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AD702A4">
            <w:pPr>
              <w:widowControl w:val="0"/>
              <w:adjustRightInd/>
              <w:snapToGrid/>
              <w:spacing w:after="0" w:line="440" w:lineRule="exact"/>
              <w:jc w:val="center"/>
              <w:rPr>
                <w:rFonts w:cs="宋体" w:asciiTheme="minorEastAsia" w:hAnsiTheme="minorEastAsia" w:eastAsiaTheme="minorEastAsia"/>
                <w:kern w:val="2"/>
                <w:sz w:val="24"/>
              </w:rPr>
            </w:pPr>
          </w:p>
        </w:tc>
      </w:tr>
      <w:tr w14:paraId="5A0E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7DA422B">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02F6F17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B1A0E4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97AD1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68B883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1713ED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8939E7B">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1B1A48B7">
            <w:pPr>
              <w:widowControl w:val="0"/>
              <w:adjustRightInd/>
              <w:snapToGrid/>
              <w:spacing w:after="0" w:line="440" w:lineRule="exact"/>
              <w:jc w:val="center"/>
              <w:rPr>
                <w:rFonts w:cs="宋体" w:asciiTheme="minorEastAsia" w:hAnsiTheme="minorEastAsia" w:eastAsiaTheme="minorEastAsia"/>
                <w:kern w:val="2"/>
                <w:sz w:val="24"/>
              </w:rPr>
            </w:pPr>
          </w:p>
        </w:tc>
      </w:tr>
      <w:tr w14:paraId="48AA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3D2B7AB8">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73B10AB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62DD86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0494F1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B18D86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DD2888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41D7C05">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9D18FFD">
            <w:pPr>
              <w:widowControl w:val="0"/>
              <w:adjustRightInd/>
              <w:snapToGrid/>
              <w:spacing w:after="0" w:line="440" w:lineRule="exact"/>
              <w:jc w:val="center"/>
              <w:rPr>
                <w:rFonts w:cs="宋体" w:asciiTheme="minorEastAsia" w:hAnsiTheme="minorEastAsia" w:eastAsiaTheme="minorEastAsia"/>
                <w:kern w:val="2"/>
                <w:sz w:val="24"/>
              </w:rPr>
            </w:pPr>
          </w:p>
        </w:tc>
      </w:tr>
      <w:tr w14:paraId="0983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3D1B77AA">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36E2CF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E1E078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7400BE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58B9AB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8D5839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E7F373C">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485B71FF">
            <w:pPr>
              <w:widowControl w:val="0"/>
              <w:adjustRightInd/>
              <w:snapToGrid/>
              <w:spacing w:after="0" w:line="440" w:lineRule="exact"/>
              <w:jc w:val="center"/>
              <w:rPr>
                <w:rFonts w:cs="宋体" w:asciiTheme="minorEastAsia" w:hAnsiTheme="minorEastAsia" w:eastAsiaTheme="minorEastAsia"/>
                <w:kern w:val="2"/>
                <w:sz w:val="24"/>
              </w:rPr>
            </w:pPr>
          </w:p>
        </w:tc>
      </w:tr>
      <w:tr w14:paraId="4CE0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0A3DD27">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AB2779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E636D6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73ABFF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AB1ACD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DF611A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FD2689C">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FBE75F2">
            <w:pPr>
              <w:widowControl w:val="0"/>
              <w:adjustRightInd/>
              <w:snapToGrid/>
              <w:spacing w:after="0" w:line="440" w:lineRule="exact"/>
              <w:jc w:val="center"/>
              <w:rPr>
                <w:rFonts w:cs="宋体" w:asciiTheme="minorEastAsia" w:hAnsiTheme="minorEastAsia" w:eastAsiaTheme="minorEastAsia"/>
                <w:kern w:val="2"/>
                <w:sz w:val="24"/>
              </w:rPr>
            </w:pPr>
          </w:p>
        </w:tc>
      </w:tr>
      <w:tr w14:paraId="043D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134D0C9">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18283FA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0BAE49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A2B4F4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85AFB1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70834B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1C99F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77CE8BA">
            <w:pPr>
              <w:widowControl w:val="0"/>
              <w:adjustRightInd/>
              <w:snapToGrid/>
              <w:spacing w:after="0" w:line="440" w:lineRule="exact"/>
              <w:jc w:val="center"/>
              <w:rPr>
                <w:rFonts w:cs="宋体" w:asciiTheme="minorEastAsia" w:hAnsiTheme="minorEastAsia" w:eastAsiaTheme="minorEastAsia"/>
                <w:kern w:val="2"/>
                <w:sz w:val="24"/>
              </w:rPr>
            </w:pPr>
          </w:p>
        </w:tc>
      </w:tr>
      <w:tr w14:paraId="5921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6A894A2">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76680E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C972A4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7729CA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681FB3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6A26F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CB66EB8">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600A7C6">
            <w:pPr>
              <w:widowControl w:val="0"/>
              <w:adjustRightInd/>
              <w:snapToGrid/>
              <w:spacing w:after="0" w:line="440" w:lineRule="exact"/>
              <w:jc w:val="center"/>
              <w:rPr>
                <w:rFonts w:cs="宋体" w:asciiTheme="minorEastAsia" w:hAnsiTheme="minorEastAsia" w:eastAsiaTheme="minorEastAsia"/>
                <w:kern w:val="2"/>
                <w:sz w:val="24"/>
              </w:rPr>
            </w:pPr>
          </w:p>
        </w:tc>
      </w:tr>
      <w:tr w14:paraId="4C95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328B8C1D">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9933AB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FFBC76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4AEEE4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5418C0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3FAB9B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FEB6E16">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10CE4845">
            <w:pPr>
              <w:widowControl w:val="0"/>
              <w:adjustRightInd/>
              <w:snapToGrid/>
              <w:spacing w:after="0" w:line="440" w:lineRule="exact"/>
              <w:jc w:val="center"/>
              <w:rPr>
                <w:rFonts w:cs="宋体" w:asciiTheme="minorEastAsia" w:hAnsiTheme="minorEastAsia" w:eastAsiaTheme="minorEastAsia"/>
                <w:kern w:val="2"/>
                <w:sz w:val="24"/>
              </w:rPr>
            </w:pPr>
          </w:p>
        </w:tc>
      </w:tr>
      <w:tr w14:paraId="3BA7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8167622">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32A9002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397D74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6C2854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60D7E4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3C4D40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E9FA6D4">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4C514B3C">
            <w:pPr>
              <w:widowControl w:val="0"/>
              <w:adjustRightInd/>
              <w:snapToGrid/>
              <w:spacing w:after="0" w:line="440" w:lineRule="exact"/>
              <w:jc w:val="center"/>
              <w:rPr>
                <w:rFonts w:cs="宋体" w:asciiTheme="minorEastAsia" w:hAnsiTheme="minorEastAsia" w:eastAsiaTheme="minorEastAsia"/>
                <w:kern w:val="2"/>
                <w:sz w:val="24"/>
              </w:rPr>
            </w:pPr>
          </w:p>
        </w:tc>
      </w:tr>
      <w:tr w14:paraId="220CA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CFD0F0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95057D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F57E38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593AC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A2665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B96675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22C4C3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C44D49A">
            <w:pPr>
              <w:widowControl w:val="0"/>
              <w:adjustRightInd/>
              <w:snapToGrid/>
              <w:spacing w:after="0" w:line="440" w:lineRule="exact"/>
              <w:jc w:val="center"/>
              <w:rPr>
                <w:rFonts w:cs="宋体" w:asciiTheme="minorEastAsia" w:hAnsiTheme="minorEastAsia" w:eastAsiaTheme="minorEastAsia"/>
                <w:kern w:val="2"/>
                <w:sz w:val="24"/>
              </w:rPr>
            </w:pPr>
          </w:p>
        </w:tc>
      </w:tr>
      <w:tr w14:paraId="54B0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3F76561F">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051D83E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957304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9AA183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97E16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12B7DA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00E81D0">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470FAB56">
            <w:pPr>
              <w:widowControl w:val="0"/>
              <w:adjustRightInd/>
              <w:snapToGrid/>
              <w:spacing w:after="0" w:line="440" w:lineRule="exact"/>
              <w:jc w:val="center"/>
              <w:rPr>
                <w:rFonts w:cs="宋体" w:asciiTheme="minorEastAsia" w:hAnsiTheme="minorEastAsia" w:eastAsiaTheme="minorEastAsia"/>
                <w:kern w:val="2"/>
                <w:sz w:val="24"/>
              </w:rPr>
            </w:pPr>
          </w:p>
        </w:tc>
      </w:tr>
      <w:tr w14:paraId="2916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2DD76CE">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1F58D4E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FDFF8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2EE0B0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90F135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D8E5EF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7E3AD24">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1E7D3F0">
            <w:pPr>
              <w:widowControl w:val="0"/>
              <w:adjustRightInd/>
              <w:snapToGrid/>
              <w:spacing w:after="0" w:line="440" w:lineRule="exact"/>
              <w:jc w:val="center"/>
              <w:rPr>
                <w:rFonts w:cs="宋体" w:asciiTheme="minorEastAsia" w:hAnsiTheme="minorEastAsia" w:eastAsiaTheme="minorEastAsia"/>
                <w:kern w:val="2"/>
                <w:sz w:val="24"/>
              </w:rPr>
            </w:pPr>
          </w:p>
        </w:tc>
      </w:tr>
    </w:tbl>
    <w:p w14:paraId="1E2AA70D">
      <w:pPr>
        <w:widowControl w:val="0"/>
        <w:adjustRightInd/>
        <w:snapToGrid/>
        <w:spacing w:after="0"/>
        <w:jc w:val="both"/>
        <w:rPr>
          <w:rFonts w:cs="宋体" w:asciiTheme="minorEastAsia" w:hAnsiTheme="minorEastAsia" w:eastAsiaTheme="minorEastAsia"/>
          <w:kern w:val="2"/>
          <w:sz w:val="24"/>
          <w:szCs w:val="24"/>
        </w:rPr>
      </w:pPr>
      <w:bookmarkStart w:id="1132" w:name="_Toc144974868"/>
      <w:bookmarkStart w:id="1133" w:name="_Toc152042589"/>
      <w:bookmarkStart w:id="1134" w:name="_Toc152045800"/>
      <w:bookmarkStart w:id="1135" w:name="_Toc246997110"/>
      <w:bookmarkStart w:id="1136" w:name="_Toc246996367"/>
      <w:bookmarkStart w:id="1137" w:name="_Toc179632820"/>
    </w:p>
    <w:p w14:paraId="02D00ABF">
      <w:pPr>
        <w:widowControl w:val="0"/>
        <w:adjustRightInd/>
        <w:snapToGrid/>
        <w:spacing w:after="0"/>
        <w:jc w:val="both"/>
        <w:rPr>
          <w:rFonts w:cs="宋体" w:asciiTheme="minorEastAsia" w:hAnsiTheme="minorEastAsia" w:eastAsiaTheme="minorEastAsia"/>
          <w:b/>
          <w:bCs/>
          <w:kern w:val="2"/>
          <w:sz w:val="24"/>
          <w:szCs w:val="24"/>
        </w:rPr>
      </w:pPr>
      <w:r>
        <w:rPr>
          <w:rFonts w:hint="eastAsia" w:cs="宋体" w:asciiTheme="minorEastAsia" w:hAnsiTheme="minorEastAsia" w:eastAsiaTheme="minorEastAsia"/>
          <w:kern w:val="2"/>
          <w:sz w:val="24"/>
          <w:szCs w:val="24"/>
        </w:rPr>
        <w:br w:type="page"/>
      </w:r>
      <w:bookmarkStart w:id="1138" w:name="_Toc296602612"/>
      <w:bookmarkStart w:id="1139" w:name="_Toc247085885"/>
      <w:r>
        <w:rPr>
          <w:rFonts w:hint="eastAsia" w:cs="宋体" w:asciiTheme="minorEastAsia" w:hAnsiTheme="minorEastAsia" w:eastAsiaTheme="minorEastAsia"/>
          <w:b/>
          <w:bCs/>
          <w:kern w:val="2"/>
          <w:sz w:val="24"/>
          <w:szCs w:val="24"/>
        </w:rPr>
        <w:t>附表三：进度计划</w:t>
      </w:r>
      <w:bookmarkEnd w:id="1132"/>
      <w:bookmarkEnd w:id="1133"/>
      <w:bookmarkEnd w:id="1134"/>
      <w:bookmarkEnd w:id="1135"/>
      <w:bookmarkEnd w:id="1136"/>
      <w:bookmarkEnd w:id="1137"/>
      <w:bookmarkEnd w:id="1138"/>
      <w:bookmarkEnd w:id="1139"/>
    </w:p>
    <w:p w14:paraId="45C54BA3">
      <w:pPr>
        <w:widowControl w:val="0"/>
        <w:adjustRightInd/>
        <w:snapToGrid/>
        <w:spacing w:after="0" w:line="440" w:lineRule="exact"/>
        <w:jc w:val="both"/>
        <w:rPr>
          <w:rFonts w:cs="宋体" w:asciiTheme="minorEastAsia" w:hAnsiTheme="minorEastAsia" w:eastAsiaTheme="minorEastAsia"/>
          <w:kern w:val="2"/>
          <w:sz w:val="24"/>
        </w:rPr>
      </w:pPr>
    </w:p>
    <w:p w14:paraId="53811862">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 供应商应递交施工进度网络图或施工进度表，说明按招标文件要求的计划工期进行施工的各个关键日期。</w:t>
      </w:r>
    </w:p>
    <w:p w14:paraId="661A1A50">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 施工进度表可采用网络图或横道图表示。</w:t>
      </w:r>
    </w:p>
    <w:p w14:paraId="0E710F30">
      <w:pPr>
        <w:widowControl w:val="0"/>
        <w:adjustRightInd/>
        <w:snapToGrid/>
        <w:spacing w:after="0" w:line="440" w:lineRule="exact"/>
        <w:jc w:val="both"/>
        <w:rPr>
          <w:rFonts w:cs="宋体" w:asciiTheme="minorEastAsia" w:hAnsiTheme="minorEastAsia" w:eastAsiaTheme="minorEastAsia"/>
          <w:kern w:val="2"/>
          <w:sz w:val="24"/>
        </w:rPr>
      </w:pPr>
    </w:p>
    <w:p w14:paraId="757ABD9C">
      <w:pPr>
        <w:widowControl w:val="0"/>
        <w:adjustRightInd/>
        <w:snapToGrid/>
        <w:spacing w:after="0" w:line="440" w:lineRule="exact"/>
        <w:jc w:val="both"/>
        <w:rPr>
          <w:rFonts w:cs="宋体" w:asciiTheme="minorEastAsia" w:hAnsiTheme="minorEastAsia" w:eastAsiaTheme="minorEastAsia"/>
          <w:kern w:val="2"/>
          <w:sz w:val="24"/>
        </w:rPr>
      </w:pPr>
    </w:p>
    <w:p w14:paraId="40DBC586">
      <w:pPr>
        <w:widowControl w:val="0"/>
        <w:adjustRightInd/>
        <w:snapToGrid/>
        <w:spacing w:after="0" w:line="440" w:lineRule="exact"/>
        <w:jc w:val="both"/>
        <w:rPr>
          <w:rFonts w:cs="宋体" w:asciiTheme="minorEastAsia" w:hAnsiTheme="minorEastAsia" w:eastAsiaTheme="minorEastAsia"/>
          <w:kern w:val="2"/>
          <w:sz w:val="24"/>
        </w:rPr>
      </w:pPr>
    </w:p>
    <w:p w14:paraId="1C013975">
      <w:pPr>
        <w:widowControl w:val="0"/>
        <w:adjustRightInd/>
        <w:snapToGrid/>
        <w:spacing w:after="0" w:line="440" w:lineRule="exact"/>
        <w:jc w:val="both"/>
        <w:rPr>
          <w:rFonts w:cs="宋体" w:asciiTheme="minorEastAsia" w:hAnsiTheme="minorEastAsia" w:eastAsiaTheme="minorEastAsia"/>
          <w:kern w:val="2"/>
          <w:sz w:val="24"/>
        </w:rPr>
      </w:pPr>
    </w:p>
    <w:p w14:paraId="2BA322A9">
      <w:pPr>
        <w:widowControl w:val="0"/>
        <w:adjustRightInd/>
        <w:snapToGrid/>
        <w:spacing w:after="0" w:line="440" w:lineRule="exact"/>
        <w:jc w:val="both"/>
        <w:rPr>
          <w:rFonts w:cs="宋体" w:asciiTheme="minorEastAsia" w:hAnsiTheme="minorEastAsia" w:eastAsiaTheme="minorEastAsia"/>
          <w:kern w:val="2"/>
          <w:sz w:val="24"/>
        </w:rPr>
      </w:pPr>
    </w:p>
    <w:p w14:paraId="2AA7B4F4">
      <w:pPr>
        <w:widowControl w:val="0"/>
        <w:adjustRightInd/>
        <w:snapToGrid/>
        <w:spacing w:after="120"/>
        <w:jc w:val="both"/>
        <w:rPr>
          <w:rFonts w:cs="Times New Roman" w:asciiTheme="minorEastAsia" w:hAnsiTheme="minorEastAsia" w:eastAsiaTheme="minorEastAsia"/>
          <w:kern w:val="2"/>
          <w:sz w:val="21"/>
          <w:szCs w:val="24"/>
        </w:rPr>
      </w:pPr>
    </w:p>
    <w:p w14:paraId="2EA4F738">
      <w:pPr>
        <w:widowControl w:val="0"/>
        <w:adjustRightInd/>
        <w:snapToGrid/>
        <w:spacing w:after="0" w:line="440" w:lineRule="exact"/>
        <w:jc w:val="both"/>
        <w:rPr>
          <w:rFonts w:cs="宋体" w:asciiTheme="minorEastAsia" w:hAnsiTheme="minorEastAsia" w:eastAsiaTheme="minorEastAsia"/>
          <w:b/>
          <w:bCs/>
          <w:kern w:val="2"/>
          <w:sz w:val="24"/>
        </w:rPr>
      </w:pPr>
      <w:bookmarkStart w:id="1140" w:name="_Toc144974869"/>
      <w:bookmarkStart w:id="1141" w:name="_Toc152042590"/>
      <w:bookmarkStart w:id="1142" w:name="_Toc246996368"/>
      <w:bookmarkStart w:id="1143" w:name="_Toc152045801"/>
      <w:bookmarkStart w:id="1144" w:name="_Toc246997111"/>
      <w:bookmarkStart w:id="1145" w:name="_Toc247085886"/>
      <w:bookmarkStart w:id="1146" w:name="_Toc296602613"/>
      <w:bookmarkStart w:id="1147" w:name="_Toc179632821"/>
      <w:r>
        <w:rPr>
          <w:rFonts w:hint="eastAsia" w:cs="宋体" w:asciiTheme="minorEastAsia" w:hAnsiTheme="minorEastAsia" w:eastAsiaTheme="minorEastAsia"/>
          <w:b/>
          <w:bCs/>
          <w:kern w:val="2"/>
          <w:sz w:val="24"/>
        </w:rPr>
        <w:t>附表四：施工总平面图</w:t>
      </w:r>
      <w:bookmarkEnd w:id="1140"/>
      <w:bookmarkEnd w:id="1141"/>
      <w:bookmarkEnd w:id="1142"/>
      <w:bookmarkEnd w:id="1143"/>
      <w:bookmarkEnd w:id="1144"/>
      <w:bookmarkEnd w:id="1145"/>
      <w:bookmarkEnd w:id="1146"/>
      <w:bookmarkEnd w:id="1147"/>
    </w:p>
    <w:p w14:paraId="1D670D39">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ab/>
      </w:r>
    </w:p>
    <w:p w14:paraId="7D2BA2F1">
      <w:pPr>
        <w:widowControl w:val="0"/>
        <w:adjustRightInd/>
        <w:snapToGrid/>
        <w:spacing w:after="120"/>
        <w:jc w:val="both"/>
        <w:rPr>
          <w:rFonts w:cs="Times New Roman" w:asciiTheme="minorEastAsia" w:hAnsiTheme="minorEastAsia" w:eastAsiaTheme="minorEastAsia"/>
          <w:kern w:val="2"/>
          <w:sz w:val="30"/>
          <w:szCs w:val="30"/>
        </w:rPr>
      </w:pPr>
    </w:p>
    <w:p w14:paraId="67D2B98D">
      <w:pPr>
        <w:adjustRightInd/>
        <w:snapToGrid/>
        <w:spacing w:after="0"/>
        <w:rPr>
          <w:rFonts w:cs="Times New Roman" w:asciiTheme="minorEastAsia" w:hAnsiTheme="minorEastAsia" w:eastAsiaTheme="minorEastAsia"/>
          <w:kern w:val="2"/>
          <w:sz w:val="30"/>
          <w:szCs w:val="30"/>
        </w:rPr>
      </w:pPr>
      <w:r>
        <w:rPr>
          <w:rFonts w:cs="Times New Roman" w:asciiTheme="minorEastAsia" w:hAnsiTheme="minorEastAsia" w:eastAsiaTheme="minorEastAsia"/>
          <w:kern w:val="2"/>
          <w:sz w:val="30"/>
          <w:szCs w:val="30"/>
        </w:rPr>
        <w:br w:type="page"/>
      </w:r>
    </w:p>
    <w:p w14:paraId="74EA772E">
      <w:pPr>
        <w:keepNext/>
        <w:keepLines/>
        <w:widowControl w:val="0"/>
        <w:adjustRightInd/>
        <w:snapToGrid/>
        <w:spacing w:before="260" w:after="260" w:line="360" w:lineRule="auto"/>
        <w:jc w:val="center"/>
        <w:rPr>
          <w:rFonts w:cs="Times New Roman" w:asciiTheme="minorEastAsia" w:hAnsiTheme="minorEastAsia" w:eastAsiaTheme="minorEastAsia"/>
          <w:b/>
          <w:bCs/>
          <w:sz w:val="32"/>
          <w:szCs w:val="32"/>
          <w:u w:color="000000"/>
        </w:rPr>
      </w:pPr>
      <w:r>
        <w:rPr>
          <w:rFonts w:hint="eastAsia" w:cs="Times New Roman" w:asciiTheme="minorEastAsia" w:hAnsiTheme="minorEastAsia" w:eastAsiaTheme="minorEastAsia"/>
          <w:b/>
          <w:bCs/>
          <w:sz w:val="32"/>
          <w:szCs w:val="32"/>
          <w:u w:color="000000"/>
        </w:rPr>
        <w:t>六、项目管理机构</w:t>
      </w:r>
    </w:p>
    <w:p w14:paraId="7490B891">
      <w:pPr>
        <w:widowControl w:val="0"/>
        <w:adjustRightInd/>
        <w:snapToGrid/>
        <w:spacing w:after="0"/>
        <w:jc w:val="center"/>
        <w:rPr>
          <w:rFonts w:cs="宋体" w:asciiTheme="minorEastAsia" w:hAnsiTheme="minorEastAsia" w:eastAsiaTheme="minorEastAsia"/>
          <w:sz w:val="28"/>
          <w:szCs w:val="28"/>
          <w:lang w:val="zh-CN" w:bidi="zh-CN"/>
        </w:rPr>
      </w:pPr>
      <w:r>
        <w:rPr>
          <w:rFonts w:hint="eastAsia" w:cs="宋体" w:asciiTheme="minorEastAsia" w:hAnsiTheme="minorEastAsia" w:eastAsiaTheme="minorEastAsia"/>
          <w:sz w:val="28"/>
          <w:szCs w:val="28"/>
          <w:lang w:val="zh-CN" w:bidi="zh-CN"/>
        </w:rPr>
        <w:t>（一）项目管理机构组成表</w:t>
      </w:r>
    </w:p>
    <w:tbl>
      <w:tblPr>
        <w:tblStyle w:val="26"/>
        <w:tblW w:w="46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789"/>
        <w:gridCol w:w="789"/>
        <w:gridCol w:w="1260"/>
        <w:gridCol w:w="855"/>
        <w:gridCol w:w="876"/>
        <w:gridCol w:w="944"/>
        <w:gridCol w:w="1517"/>
        <w:gridCol w:w="908"/>
      </w:tblGrid>
      <w:tr w14:paraId="36287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vMerge w:val="restart"/>
            <w:tcBorders>
              <w:top w:val="single" w:color="auto" w:sz="4" w:space="0"/>
              <w:left w:val="single" w:color="auto" w:sz="4" w:space="0"/>
              <w:bottom w:val="single" w:color="auto" w:sz="4" w:space="0"/>
              <w:right w:val="single" w:color="auto" w:sz="4" w:space="0"/>
            </w:tcBorders>
            <w:vAlign w:val="center"/>
          </w:tcPr>
          <w:p w14:paraId="26A0BB03">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职务</w:t>
            </w:r>
          </w:p>
        </w:tc>
        <w:tc>
          <w:tcPr>
            <w:tcW w:w="452" w:type="pct"/>
            <w:vMerge w:val="restart"/>
            <w:tcBorders>
              <w:top w:val="single" w:color="auto" w:sz="4" w:space="0"/>
              <w:left w:val="nil"/>
              <w:bottom w:val="single" w:color="auto" w:sz="4" w:space="0"/>
              <w:right w:val="single" w:color="auto" w:sz="4" w:space="0"/>
            </w:tcBorders>
            <w:vAlign w:val="center"/>
          </w:tcPr>
          <w:p w14:paraId="49D7DDC7">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452" w:type="pct"/>
            <w:vMerge w:val="restart"/>
            <w:tcBorders>
              <w:top w:val="single" w:color="auto" w:sz="4" w:space="0"/>
              <w:left w:val="nil"/>
              <w:bottom w:val="single" w:color="auto" w:sz="4" w:space="0"/>
              <w:right w:val="single" w:color="auto" w:sz="4" w:space="0"/>
            </w:tcBorders>
            <w:vAlign w:val="center"/>
          </w:tcPr>
          <w:p w14:paraId="38676D8B">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职称</w:t>
            </w:r>
          </w:p>
        </w:tc>
        <w:tc>
          <w:tcPr>
            <w:tcW w:w="3124" w:type="pct"/>
            <w:gridSpan w:val="5"/>
            <w:tcBorders>
              <w:top w:val="single" w:color="auto" w:sz="4" w:space="0"/>
              <w:left w:val="nil"/>
              <w:bottom w:val="single" w:color="auto" w:sz="4" w:space="0"/>
              <w:right w:val="single" w:color="auto" w:sz="4" w:space="0"/>
            </w:tcBorders>
            <w:vAlign w:val="center"/>
          </w:tcPr>
          <w:p w14:paraId="076A9BCA">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执业或职业资格证明</w:t>
            </w:r>
          </w:p>
        </w:tc>
        <w:tc>
          <w:tcPr>
            <w:tcW w:w="520" w:type="pct"/>
            <w:vMerge w:val="restart"/>
            <w:tcBorders>
              <w:top w:val="single" w:color="auto" w:sz="4" w:space="0"/>
              <w:left w:val="nil"/>
              <w:bottom w:val="single" w:color="auto" w:sz="4" w:space="0"/>
              <w:right w:val="single" w:color="auto" w:sz="4" w:space="0"/>
            </w:tcBorders>
            <w:vAlign w:val="center"/>
          </w:tcPr>
          <w:p w14:paraId="0261CBB8">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r>
      <w:tr w14:paraId="0EA8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65B9DC9">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084E76B5">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5E3E9A94">
            <w:pPr>
              <w:adjustRightInd/>
              <w:snapToGrid/>
              <w:spacing w:after="0"/>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3B0EF77A">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证书名称</w:t>
            </w:r>
          </w:p>
        </w:tc>
        <w:tc>
          <w:tcPr>
            <w:tcW w:w="490" w:type="pct"/>
            <w:tcBorders>
              <w:top w:val="single" w:color="auto" w:sz="4" w:space="0"/>
              <w:left w:val="nil"/>
              <w:bottom w:val="single" w:color="auto" w:sz="4" w:space="0"/>
              <w:right w:val="single" w:color="auto" w:sz="4" w:space="0"/>
            </w:tcBorders>
            <w:vAlign w:val="center"/>
          </w:tcPr>
          <w:p w14:paraId="2EEF302A">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级别</w:t>
            </w:r>
          </w:p>
        </w:tc>
        <w:tc>
          <w:tcPr>
            <w:tcW w:w="502" w:type="pct"/>
            <w:tcBorders>
              <w:top w:val="single" w:color="auto" w:sz="4" w:space="0"/>
              <w:left w:val="nil"/>
              <w:bottom w:val="single" w:color="auto" w:sz="4" w:space="0"/>
              <w:right w:val="single" w:color="auto" w:sz="4" w:space="0"/>
            </w:tcBorders>
            <w:vAlign w:val="center"/>
          </w:tcPr>
          <w:p w14:paraId="756A9DF5">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证号</w:t>
            </w:r>
          </w:p>
        </w:tc>
        <w:tc>
          <w:tcPr>
            <w:tcW w:w="541" w:type="pct"/>
            <w:tcBorders>
              <w:top w:val="single" w:color="auto" w:sz="4" w:space="0"/>
              <w:left w:val="nil"/>
              <w:bottom w:val="single" w:color="auto" w:sz="4" w:space="0"/>
              <w:right w:val="single" w:color="auto" w:sz="4" w:space="0"/>
            </w:tcBorders>
            <w:vAlign w:val="center"/>
          </w:tcPr>
          <w:p w14:paraId="6E56846A">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专业</w:t>
            </w:r>
          </w:p>
        </w:tc>
        <w:tc>
          <w:tcPr>
            <w:tcW w:w="869" w:type="pct"/>
            <w:tcBorders>
              <w:top w:val="single" w:color="auto" w:sz="4" w:space="0"/>
              <w:left w:val="nil"/>
              <w:bottom w:val="single" w:color="auto" w:sz="4" w:space="0"/>
              <w:right w:val="single" w:color="auto" w:sz="4" w:space="0"/>
            </w:tcBorders>
            <w:vAlign w:val="center"/>
          </w:tcPr>
          <w:p w14:paraId="252ABE96">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养老保险</w:t>
            </w:r>
          </w:p>
        </w:tc>
        <w:tc>
          <w:tcPr>
            <w:tcW w:w="520" w:type="pct"/>
            <w:vMerge w:val="continue"/>
            <w:tcBorders>
              <w:top w:val="single" w:color="auto" w:sz="4" w:space="0"/>
              <w:left w:val="nil"/>
              <w:bottom w:val="single" w:color="auto" w:sz="4" w:space="0"/>
              <w:right w:val="single" w:color="auto" w:sz="4" w:space="0"/>
            </w:tcBorders>
            <w:vAlign w:val="center"/>
          </w:tcPr>
          <w:p w14:paraId="68E63CE5">
            <w:pPr>
              <w:adjustRightInd/>
              <w:snapToGrid/>
              <w:spacing w:after="0"/>
              <w:rPr>
                <w:rFonts w:cs="Times New Roman" w:asciiTheme="minorEastAsia" w:hAnsiTheme="minorEastAsia" w:eastAsiaTheme="minorEastAsia"/>
                <w:kern w:val="2"/>
                <w:sz w:val="24"/>
                <w:szCs w:val="24"/>
              </w:rPr>
            </w:pPr>
          </w:p>
        </w:tc>
      </w:tr>
      <w:tr w14:paraId="43C2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9EB4251">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95D9057">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5B6F149">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50F20912">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147EB92">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0F067C2B">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A197C4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0BF00D73">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1190254">
            <w:pPr>
              <w:widowControl w:val="0"/>
              <w:adjustRightInd/>
              <w:snapToGrid/>
              <w:spacing w:after="0"/>
              <w:jc w:val="center"/>
              <w:rPr>
                <w:rFonts w:cs="Times New Roman" w:asciiTheme="minorEastAsia" w:hAnsiTheme="minorEastAsia" w:eastAsiaTheme="minorEastAsia"/>
                <w:kern w:val="2"/>
                <w:sz w:val="24"/>
                <w:szCs w:val="24"/>
              </w:rPr>
            </w:pPr>
          </w:p>
        </w:tc>
      </w:tr>
      <w:tr w14:paraId="1074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591BC3C">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A14B731">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625B802">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59BDBEDF">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E1631AD">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1015B6C">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1698A83">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70FADF5D">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CAA6AE6">
            <w:pPr>
              <w:widowControl w:val="0"/>
              <w:adjustRightInd/>
              <w:snapToGrid/>
              <w:spacing w:after="0"/>
              <w:jc w:val="center"/>
              <w:rPr>
                <w:rFonts w:cs="Times New Roman" w:asciiTheme="minorEastAsia" w:hAnsiTheme="minorEastAsia" w:eastAsiaTheme="minorEastAsia"/>
                <w:kern w:val="2"/>
                <w:sz w:val="24"/>
                <w:szCs w:val="24"/>
              </w:rPr>
            </w:pPr>
          </w:p>
        </w:tc>
      </w:tr>
      <w:tr w14:paraId="70D7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DC6E81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72D35AC">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DB1C05B">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6CE027A1">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EAFFB7E">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375A6AEA">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52DFA0C1">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2D229ECB">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041B7585">
            <w:pPr>
              <w:widowControl w:val="0"/>
              <w:adjustRightInd/>
              <w:snapToGrid/>
              <w:spacing w:after="0"/>
              <w:jc w:val="center"/>
              <w:rPr>
                <w:rFonts w:cs="Times New Roman" w:asciiTheme="minorEastAsia" w:hAnsiTheme="minorEastAsia" w:eastAsiaTheme="minorEastAsia"/>
                <w:kern w:val="2"/>
                <w:sz w:val="24"/>
                <w:szCs w:val="24"/>
              </w:rPr>
            </w:pPr>
          </w:p>
        </w:tc>
      </w:tr>
      <w:tr w14:paraId="6CC2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94FECF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659BDB3">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A59A290">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5E48BEF0">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83AA999">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3F604998">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B40EC5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14936B97">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21A395C">
            <w:pPr>
              <w:widowControl w:val="0"/>
              <w:adjustRightInd/>
              <w:snapToGrid/>
              <w:spacing w:after="0"/>
              <w:jc w:val="center"/>
              <w:rPr>
                <w:rFonts w:cs="Times New Roman" w:asciiTheme="minorEastAsia" w:hAnsiTheme="minorEastAsia" w:eastAsiaTheme="minorEastAsia"/>
                <w:kern w:val="2"/>
                <w:sz w:val="24"/>
                <w:szCs w:val="24"/>
              </w:rPr>
            </w:pPr>
          </w:p>
        </w:tc>
      </w:tr>
      <w:tr w14:paraId="41FE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746B9411">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C485F33">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305397D">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B3C33B2">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587DA92C">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767470F7">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27D17755">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2029C580">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0948DA92">
            <w:pPr>
              <w:widowControl w:val="0"/>
              <w:adjustRightInd/>
              <w:snapToGrid/>
              <w:spacing w:after="0"/>
              <w:jc w:val="center"/>
              <w:rPr>
                <w:rFonts w:cs="Times New Roman" w:asciiTheme="minorEastAsia" w:hAnsiTheme="minorEastAsia" w:eastAsiaTheme="minorEastAsia"/>
                <w:kern w:val="2"/>
                <w:sz w:val="24"/>
                <w:szCs w:val="24"/>
              </w:rPr>
            </w:pPr>
          </w:p>
        </w:tc>
      </w:tr>
      <w:tr w14:paraId="27BB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4D4A38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7BBC2ED">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45E6C5B">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0DF2F99">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08BCFD0F">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709970F5">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EACC4BD">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77F619B6">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EE9BF9B">
            <w:pPr>
              <w:widowControl w:val="0"/>
              <w:adjustRightInd/>
              <w:snapToGrid/>
              <w:spacing w:after="0"/>
              <w:jc w:val="center"/>
              <w:rPr>
                <w:rFonts w:cs="Times New Roman" w:asciiTheme="minorEastAsia" w:hAnsiTheme="minorEastAsia" w:eastAsiaTheme="minorEastAsia"/>
                <w:kern w:val="2"/>
                <w:sz w:val="24"/>
                <w:szCs w:val="24"/>
              </w:rPr>
            </w:pPr>
          </w:p>
        </w:tc>
      </w:tr>
      <w:tr w14:paraId="1705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1F58DB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0C4F89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C00594C">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66B04DFE">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55682563">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49B72C8B">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3329B6DA">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4AE4DFF1">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6733147">
            <w:pPr>
              <w:widowControl w:val="0"/>
              <w:adjustRightInd/>
              <w:snapToGrid/>
              <w:spacing w:after="0"/>
              <w:jc w:val="center"/>
              <w:rPr>
                <w:rFonts w:cs="Times New Roman" w:asciiTheme="minorEastAsia" w:hAnsiTheme="minorEastAsia" w:eastAsiaTheme="minorEastAsia"/>
                <w:kern w:val="2"/>
                <w:sz w:val="24"/>
                <w:szCs w:val="24"/>
              </w:rPr>
            </w:pPr>
          </w:p>
        </w:tc>
      </w:tr>
      <w:tr w14:paraId="6789A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004ED8E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463529D">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5C975D4">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8A20FA9">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28993326">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D330C85">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23E0E40C">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0918E090">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792EBA1">
            <w:pPr>
              <w:widowControl w:val="0"/>
              <w:adjustRightInd/>
              <w:snapToGrid/>
              <w:spacing w:after="0"/>
              <w:jc w:val="center"/>
              <w:rPr>
                <w:rFonts w:cs="Times New Roman" w:asciiTheme="minorEastAsia" w:hAnsiTheme="minorEastAsia" w:eastAsiaTheme="minorEastAsia"/>
                <w:kern w:val="2"/>
                <w:sz w:val="24"/>
                <w:szCs w:val="24"/>
              </w:rPr>
            </w:pPr>
          </w:p>
        </w:tc>
      </w:tr>
      <w:tr w14:paraId="2422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0EC4978D">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2BC6E6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1C6AC6F">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586037B1">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2B7A2E40">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1720BA6">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BB8E776">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ACCC912">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16AB232">
            <w:pPr>
              <w:widowControl w:val="0"/>
              <w:adjustRightInd/>
              <w:snapToGrid/>
              <w:spacing w:after="0"/>
              <w:jc w:val="center"/>
              <w:rPr>
                <w:rFonts w:cs="Times New Roman" w:asciiTheme="minorEastAsia" w:hAnsiTheme="minorEastAsia" w:eastAsiaTheme="minorEastAsia"/>
                <w:kern w:val="2"/>
                <w:sz w:val="24"/>
                <w:szCs w:val="24"/>
              </w:rPr>
            </w:pPr>
          </w:p>
        </w:tc>
      </w:tr>
      <w:tr w14:paraId="5325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CC200DA">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61DEF1C">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C51CFA3">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706C0931">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E2066D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72028FCF">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0627B03">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1E8F16B2">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35D6DD1">
            <w:pPr>
              <w:widowControl w:val="0"/>
              <w:adjustRightInd/>
              <w:snapToGrid/>
              <w:spacing w:after="0"/>
              <w:jc w:val="center"/>
              <w:rPr>
                <w:rFonts w:cs="Times New Roman" w:asciiTheme="minorEastAsia" w:hAnsiTheme="minorEastAsia" w:eastAsiaTheme="minorEastAsia"/>
                <w:kern w:val="2"/>
                <w:sz w:val="24"/>
                <w:szCs w:val="24"/>
              </w:rPr>
            </w:pPr>
          </w:p>
        </w:tc>
      </w:tr>
      <w:tr w14:paraId="6FBB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0A100475">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819C495">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06EAB8D">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7E846A09">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AF11AD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C96CFA9">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337B3E2E">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7E73522">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FA8926F">
            <w:pPr>
              <w:widowControl w:val="0"/>
              <w:adjustRightInd/>
              <w:snapToGrid/>
              <w:spacing w:after="0"/>
              <w:jc w:val="center"/>
              <w:rPr>
                <w:rFonts w:cs="Times New Roman" w:asciiTheme="minorEastAsia" w:hAnsiTheme="minorEastAsia" w:eastAsiaTheme="minorEastAsia"/>
                <w:kern w:val="2"/>
                <w:sz w:val="24"/>
                <w:szCs w:val="24"/>
              </w:rPr>
            </w:pPr>
          </w:p>
        </w:tc>
      </w:tr>
    </w:tbl>
    <w:p w14:paraId="0BB1B927">
      <w:pPr>
        <w:widowControl w:val="0"/>
        <w:adjustRightInd/>
        <w:snapToGrid/>
        <w:spacing w:after="0"/>
        <w:ind w:left="3078"/>
        <w:rPr>
          <w:rFonts w:cs="宋体" w:asciiTheme="minorEastAsia" w:hAnsiTheme="minorEastAsia" w:eastAsiaTheme="minorEastAsia"/>
          <w:sz w:val="28"/>
          <w:szCs w:val="28"/>
          <w:lang w:val="zh-CN" w:bidi="zh-CN"/>
        </w:rPr>
      </w:pPr>
    </w:p>
    <w:p w14:paraId="4C89AA55">
      <w:pPr>
        <w:widowControl w:val="0"/>
        <w:adjustRightInd/>
        <w:snapToGrid/>
        <w:spacing w:after="0" w:line="1" w:lineRule="exact"/>
        <w:rPr>
          <w:rFonts w:cs="宋体" w:asciiTheme="minorEastAsia" w:hAnsiTheme="minorEastAsia" w:eastAsiaTheme="minorEastAsia"/>
          <w:sz w:val="28"/>
          <w:szCs w:val="28"/>
          <w:lang w:eastAsia="en-US" w:bidi="en-US"/>
        </w:rPr>
      </w:pPr>
      <w:r>
        <w:rPr>
          <w:rFonts w:hint="eastAsia" w:cs="宋体" w:asciiTheme="minorEastAsia" w:hAnsiTheme="minorEastAsia" w:eastAsiaTheme="minorEastAsia"/>
          <w:sz w:val="28"/>
          <w:szCs w:val="28"/>
          <w:lang w:eastAsia="en-US" w:bidi="en-US"/>
        </w:rPr>
        <w:br w:type="page"/>
      </w:r>
    </w:p>
    <w:p w14:paraId="1FE874B4">
      <w:pPr>
        <w:widowControl w:val="0"/>
        <w:autoSpaceDE w:val="0"/>
        <w:autoSpaceDN w:val="0"/>
        <w:snapToGrid/>
        <w:spacing w:after="0" w:line="520" w:lineRule="exact"/>
        <w:ind w:right="-20"/>
        <w:jc w:val="center"/>
        <w:rPr>
          <w:rFonts w:cs="MingLiU" w:asciiTheme="minorEastAsia" w:hAnsiTheme="minorEastAsia" w:eastAsiaTheme="minorEastAsia"/>
          <w:b/>
          <w:sz w:val="24"/>
          <w:szCs w:val="24"/>
        </w:rPr>
      </w:pPr>
      <w:r>
        <w:rPr>
          <w:rFonts w:hint="eastAsia" w:cs="宋体" w:asciiTheme="minorEastAsia" w:hAnsiTheme="minorEastAsia" w:eastAsiaTheme="minorEastAsia"/>
          <w:sz w:val="28"/>
          <w:szCs w:val="28"/>
          <w:lang w:val="zh-CN" w:bidi="zh-CN"/>
        </w:rPr>
        <w:t>（二）主要人员简历表</w:t>
      </w:r>
    </w:p>
    <w:p w14:paraId="0A40B4C5">
      <w:pPr>
        <w:widowControl w:val="0"/>
        <w:autoSpaceDE w:val="0"/>
        <w:autoSpaceDN w:val="0"/>
        <w:snapToGrid/>
        <w:spacing w:after="0" w:line="200" w:lineRule="exact"/>
        <w:rPr>
          <w:rFonts w:cs="MingLiU" w:asciiTheme="minorEastAsia" w:hAnsiTheme="minorEastAsia" w:eastAsiaTheme="minorEastAsia"/>
          <w:sz w:val="24"/>
          <w:szCs w:val="24"/>
        </w:rPr>
      </w:pPr>
      <w:r>
        <w:rPr>
          <w:rFonts w:hint="eastAsia" w:cs="MingLiU" w:asciiTheme="minorEastAsia" w:hAnsiTheme="minorEastAsia" w:eastAsiaTheme="minorEastAsia"/>
          <w:sz w:val="24"/>
          <w:szCs w:val="24"/>
        </w:rPr>
        <w:t xml:space="preserve"> </w:t>
      </w:r>
    </w:p>
    <w:p w14:paraId="736E5C0E">
      <w:pPr>
        <w:widowControl w:val="0"/>
        <w:autoSpaceDE w:val="0"/>
        <w:autoSpaceDN w:val="0"/>
        <w:snapToGrid/>
        <w:spacing w:before="8" w:after="0" w:line="360" w:lineRule="exact"/>
        <w:ind w:firstLine="480" w:firstLineChars="200"/>
        <w:rPr>
          <w:rFonts w:cs="MingLiU" w:asciiTheme="minorEastAsia" w:hAnsiTheme="minorEastAsia" w:eastAsiaTheme="minorEastAsia"/>
          <w:sz w:val="24"/>
          <w:szCs w:val="24"/>
        </w:rPr>
      </w:pPr>
      <w:r>
        <w:rPr>
          <w:rFonts w:hint="eastAsia" w:cs="MingLiU" w:asciiTheme="minorEastAsia" w:hAnsiTheme="minorEastAsia" w:eastAsiaTheme="minorEastAsia"/>
          <w:sz w:val="24"/>
          <w:szCs w:val="24"/>
        </w:rPr>
        <w:t>“主要人员简历表”中的项目经理应附项目经理身份证、注册证、安全生产考核合格证、社保证明扫描件及无在建承诺书；技术负责人提供职称证、身份证、社保证明；其他主要人员应附身份证、执业证或上岗证书和社保证明扫描件。</w:t>
      </w:r>
    </w:p>
    <w:tbl>
      <w:tblPr>
        <w:tblStyle w:val="26"/>
        <w:tblW w:w="5000" w:type="pct"/>
        <w:jc w:val="center"/>
        <w:tblLayout w:type="autofit"/>
        <w:tblCellMar>
          <w:top w:w="0" w:type="dxa"/>
          <w:left w:w="0" w:type="dxa"/>
          <w:bottom w:w="0" w:type="dxa"/>
          <w:right w:w="0" w:type="dxa"/>
        </w:tblCellMar>
      </w:tblPr>
      <w:tblGrid>
        <w:gridCol w:w="1287"/>
        <w:gridCol w:w="390"/>
        <w:gridCol w:w="782"/>
        <w:gridCol w:w="1004"/>
        <w:gridCol w:w="1156"/>
        <w:gridCol w:w="767"/>
        <w:gridCol w:w="1366"/>
        <w:gridCol w:w="178"/>
        <w:gridCol w:w="2315"/>
      </w:tblGrid>
      <w:tr w14:paraId="4A89680F">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04D8E8DB">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姓</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名</w:t>
            </w:r>
          </w:p>
        </w:tc>
        <w:tc>
          <w:tcPr>
            <w:tcW w:w="634" w:type="pct"/>
            <w:gridSpan w:val="2"/>
            <w:tcBorders>
              <w:top w:val="single" w:color="000000" w:sz="4" w:space="0"/>
              <w:left w:val="nil"/>
              <w:bottom w:val="single" w:color="000000" w:sz="4" w:space="0"/>
              <w:right w:val="single" w:color="000000" w:sz="4" w:space="0"/>
            </w:tcBorders>
            <w:vAlign w:val="center"/>
          </w:tcPr>
          <w:p w14:paraId="654966A3">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1D69D45E">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年龄</w:t>
            </w:r>
          </w:p>
        </w:tc>
        <w:tc>
          <w:tcPr>
            <w:tcW w:w="625" w:type="pct"/>
            <w:tcBorders>
              <w:top w:val="single" w:color="000000" w:sz="4" w:space="0"/>
              <w:left w:val="nil"/>
              <w:bottom w:val="single" w:color="000000" w:sz="4" w:space="0"/>
              <w:right w:val="single" w:color="000000" w:sz="4" w:space="0"/>
            </w:tcBorders>
            <w:vAlign w:val="center"/>
          </w:tcPr>
          <w:p w14:paraId="3DDA2BDE">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2CAD6466">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学历</w:t>
            </w:r>
          </w:p>
        </w:tc>
        <w:tc>
          <w:tcPr>
            <w:tcW w:w="1252" w:type="pct"/>
            <w:tcBorders>
              <w:top w:val="single" w:color="000000" w:sz="4" w:space="0"/>
              <w:left w:val="nil"/>
              <w:bottom w:val="single" w:color="000000" w:sz="4" w:space="0"/>
              <w:right w:val="single" w:color="000000" w:sz="4" w:space="0"/>
            </w:tcBorders>
            <w:vAlign w:val="center"/>
          </w:tcPr>
          <w:p w14:paraId="72747E8B">
            <w:pPr>
              <w:widowControl w:val="0"/>
              <w:autoSpaceDE w:val="0"/>
              <w:autoSpaceDN w:val="0"/>
              <w:snapToGrid/>
              <w:spacing w:after="0"/>
              <w:jc w:val="both"/>
              <w:rPr>
                <w:rFonts w:cs="Times New Roman" w:asciiTheme="minorEastAsia" w:hAnsiTheme="minorEastAsia" w:eastAsiaTheme="minorEastAsia"/>
                <w:sz w:val="24"/>
                <w:szCs w:val="24"/>
              </w:rPr>
            </w:pPr>
          </w:p>
        </w:tc>
      </w:tr>
      <w:tr w14:paraId="6D1E0534">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3B02552C">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称</w:t>
            </w:r>
          </w:p>
        </w:tc>
        <w:tc>
          <w:tcPr>
            <w:tcW w:w="634" w:type="pct"/>
            <w:gridSpan w:val="2"/>
            <w:tcBorders>
              <w:top w:val="single" w:color="000000" w:sz="4" w:space="0"/>
              <w:left w:val="nil"/>
              <w:bottom w:val="single" w:color="000000" w:sz="4" w:space="0"/>
              <w:right w:val="single" w:color="000000" w:sz="4" w:space="0"/>
            </w:tcBorders>
            <w:vAlign w:val="center"/>
          </w:tcPr>
          <w:p w14:paraId="11914EC3">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56A8DF8A">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职务</w:t>
            </w:r>
          </w:p>
        </w:tc>
        <w:tc>
          <w:tcPr>
            <w:tcW w:w="625" w:type="pct"/>
            <w:tcBorders>
              <w:top w:val="single" w:color="000000" w:sz="4" w:space="0"/>
              <w:left w:val="nil"/>
              <w:bottom w:val="single" w:color="000000" w:sz="4" w:space="0"/>
              <w:right w:val="single" w:color="000000" w:sz="4" w:space="0"/>
            </w:tcBorders>
            <w:vAlign w:val="center"/>
          </w:tcPr>
          <w:p w14:paraId="45BD9392">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0FAB2BCB">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拟在本合同任职</w:t>
            </w:r>
          </w:p>
        </w:tc>
        <w:tc>
          <w:tcPr>
            <w:tcW w:w="1252" w:type="pct"/>
            <w:tcBorders>
              <w:top w:val="single" w:color="000000" w:sz="4" w:space="0"/>
              <w:left w:val="nil"/>
              <w:bottom w:val="single" w:color="000000" w:sz="4" w:space="0"/>
              <w:right w:val="single" w:color="000000" w:sz="4" w:space="0"/>
            </w:tcBorders>
            <w:vAlign w:val="center"/>
          </w:tcPr>
          <w:p w14:paraId="1EF61409">
            <w:pPr>
              <w:widowControl w:val="0"/>
              <w:autoSpaceDE w:val="0"/>
              <w:autoSpaceDN w:val="0"/>
              <w:snapToGrid/>
              <w:spacing w:after="0"/>
              <w:jc w:val="both"/>
              <w:rPr>
                <w:rFonts w:cs="Times New Roman" w:asciiTheme="minorEastAsia" w:hAnsiTheme="minorEastAsia" w:eastAsiaTheme="minorEastAsia"/>
                <w:sz w:val="24"/>
                <w:szCs w:val="24"/>
              </w:rPr>
            </w:pPr>
          </w:p>
        </w:tc>
      </w:tr>
      <w:tr w14:paraId="6B044CA0">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0EBA14AE">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毕业学校</w:t>
            </w:r>
          </w:p>
        </w:tc>
        <w:tc>
          <w:tcPr>
            <w:tcW w:w="4304" w:type="pct"/>
            <w:gridSpan w:val="8"/>
            <w:tcBorders>
              <w:top w:val="single" w:color="000000" w:sz="4" w:space="0"/>
              <w:left w:val="nil"/>
              <w:bottom w:val="single" w:color="000000" w:sz="4" w:space="0"/>
              <w:right w:val="single" w:color="000000" w:sz="4" w:space="0"/>
            </w:tcBorders>
            <w:vAlign w:val="center"/>
          </w:tcPr>
          <w:p w14:paraId="5387B536">
            <w:pPr>
              <w:widowControl w:val="0"/>
              <w:autoSpaceDE w:val="0"/>
              <w:autoSpaceDN w:val="0"/>
              <w:snapToGrid/>
              <w:spacing w:before="73" w:after="0"/>
              <w:ind w:left="73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w:t>
            </w:r>
            <w:r>
              <w:rPr>
                <w:rFonts w:hint="eastAsia" w:cs="MingLiU" w:asciiTheme="minorEastAsia" w:hAnsiTheme="minorEastAsia" w:eastAsiaTheme="minorEastAsia"/>
                <w:spacing w:val="-1"/>
                <w:sz w:val="24"/>
                <w:szCs w:val="24"/>
              </w:rPr>
              <w:t>毕</w:t>
            </w:r>
            <w:r>
              <w:rPr>
                <w:rFonts w:hint="eastAsia" w:cs="MingLiU" w:asciiTheme="minorEastAsia" w:hAnsiTheme="minorEastAsia" w:eastAsiaTheme="minorEastAsia"/>
                <w:sz w:val="24"/>
                <w:szCs w:val="24"/>
              </w:rPr>
              <w:t>业于</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学校</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专业</w:t>
            </w:r>
          </w:p>
        </w:tc>
      </w:tr>
      <w:tr w14:paraId="64057279">
        <w:tblPrEx>
          <w:tblCellMar>
            <w:top w:w="0" w:type="dxa"/>
            <w:left w:w="0" w:type="dxa"/>
            <w:bottom w:w="0" w:type="dxa"/>
            <w:right w:w="0" w:type="dxa"/>
          </w:tblCellMar>
        </w:tblPrEx>
        <w:trPr>
          <w:trHeight w:val="45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vAlign w:val="center"/>
          </w:tcPr>
          <w:p w14:paraId="4133B8A8">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主要工作经历</w:t>
            </w:r>
          </w:p>
        </w:tc>
      </w:tr>
      <w:tr w14:paraId="1274030F">
        <w:tblPrEx>
          <w:tblCellMar>
            <w:top w:w="0" w:type="dxa"/>
            <w:left w:w="0" w:type="dxa"/>
            <w:bottom w:w="0" w:type="dxa"/>
            <w:right w:w="0" w:type="dxa"/>
          </w:tblCellMar>
        </w:tblPrEx>
        <w:trPr>
          <w:trHeight w:val="45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vAlign w:val="center"/>
          </w:tcPr>
          <w:p w14:paraId="4E28553E">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时</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间</w:t>
            </w:r>
          </w:p>
        </w:tc>
        <w:tc>
          <w:tcPr>
            <w:tcW w:w="2006" w:type="pct"/>
            <w:gridSpan w:val="4"/>
            <w:tcBorders>
              <w:top w:val="single" w:color="000000" w:sz="4" w:space="0"/>
              <w:left w:val="nil"/>
              <w:bottom w:val="single" w:color="000000" w:sz="4" w:space="0"/>
              <w:right w:val="single" w:color="000000" w:sz="4" w:space="0"/>
            </w:tcBorders>
            <w:vAlign w:val="center"/>
          </w:tcPr>
          <w:p w14:paraId="5DE5FA42">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参加过的类似项目</w:t>
            </w:r>
          </w:p>
        </w:tc>
        <w:tc>
          <w:tcPr>
            <w:tcW w:w="739" w:type="pct"/>
            <w:tcBorders>
              <w:top w:val="single" w:color="000000" w:sz="4" w:space="0"/>
              <w:left w:val="nil"/>
              <w:bottom w:val="single" w:color="000000" w:sz="4" w:space="0"/>
              <w:right w:val="single" w:color="000000" w:sz="4" w:space="0"/>
            </w:tcBorders>
            <w:vAlign w:val="center"/>
          </w:tcPr>
          <w:p w14:paraId="64054543">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担任职务</w:t>
            </w:r>
          </w:p>
        </w:tc>
        <w:tc>
          <w:tcPr>
            <w:tcW w:w="1348" w:type="pct"/>
            <w:gridSpan w:val="2"/>
            <w:tcBorders>
              <w:top w:val="single" w:color="000000" w:sz="4" w:space="0"/>
              <w:left w:val="nil"/>
              <w:bottom w:val="single" w:color="000000" w:sz="4" w:space="0"/>
              <w:right w:val="single" w:color="000000" w:sz="4" w:space="0"/>
            </w:tcBorders>
            <w:vAlign w:val="center"/>
          </w:tcPr>
          <w:p w14:paraId="0E3BF3D6">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发包人及联系电话</w:t>
            </w:r>
          </w:p>
        </w:tc>
      </w:tr>
      <w:tr w14:paraId="174D6183">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03AA527E">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4DF82226">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2DD628AE">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59A1A559">
            <w:pPr>
              <w:widowControl w:val="0"/>
              <w:autoSpaceDE w:val="0"/>
              <w:autoSpaceDN w:val="0"/>
              <w:snapToGrid/>
              <w:spacing w:after="0"/>
              <w:rPr>
                <w:rFonts w:cs="Times New Roman" w:asciiTheme="minorEastAsia" w:hAnsiTheme="minorEastAsia" w:eastAsiaTheme="minorEastAsia"/>
                <w:sz w:val="24"/>
                <w:szCs w:val="24"/>
              </w:rPr>
            </w:pPr>
          </w:p>
        </w:tc>
      </w:tr>
      <w:tr w14:paraId="4254330D">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6C26F4D8">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3D10FE1">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67818F13">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3673576">
            <w:pPr>
              <w:widowControl w:val="0"/>
              <w:autoSpaceDE w:val="0"/>
              <w:autoSpaceDN w:val="0"/>
              <w:snapToGrid/>
              <w:spacing w:after="0"/>
              <w:rPr>
                <w:rFonts w:cs="Times New Roman" w:asciiTheme="minorEastAsia" w:hAnsiTheme="minorEastAsia" w:eastAsiaTheme="minorEastAsia"/>
                <w:sz w:val="24"/>
                <w:szCs w:val="24"/>
              </w:rPr>
            </w:pPr>
          </w:p>
        </w:tc>
      </w:tr>
      <w:tr w14:paraId="5804F475">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6D0BDF91">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262771AF">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7927B83B">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DDE69B6">
            <w:pPr>
              <w:widowControl w:val="0"/>
              <w:autoSpaceDE w:val="0"/>
              <w:autoSpaceDN w:val="0"/>
              <w:snapToGrid/>
              <w:spacing w:after="0"/>
              <w:rPr>
                <w:rFonts w:cs="Times New Roman" w:asciiTheme="minorEastAsia" w:hAnsiTheme="minorEastAsia" w:eastAsiaTheme="minorEastAsia"/>
                <w:sz w:val="24"/>
                <w:szCs w:val="24"/>
              </w:rPr>
            </w:pPr>
          </w:p>
        </w:tc>
      </w:tr>
      <w:tr w14:paraId="3445C079">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049B0299">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46E8F3D2">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6811C27C">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8CA2EAA">
            <w:pPr>
              <w:widowControl w:val="0"/>
              <w:autoSpaceDE w:val="0"/>
              <w:autoSpaceDN w:val="0"/>
              <w:snapToGrid/>
              <w:spacing w:after="0"/>
              <w:rPr>
                <w:rFonts w:cs="Times New Roman" w:asciiTheme="minorEastAsia" w:hAnsiTheme="minorEastAsia" w:eastAsiaTheme="minorEastAsia"/>
                <w:sz w:val="24"/>
                <w:szCs w:val="24"/>
              </w:rPr>
            </w:pPr>
          </w:p>
        </w:tc>
      </w:tr>
      <w:tr w14:paraId="7F44C8C9">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0FE203E3">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741FE94D">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0D36657C">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18D7F717">
            <w:pPr>
              <w:widowControl w:val="0"/>
              <w:autoSpaceDE w:val="0"/>
              <w:autoSpaceDN w:val="0"/>
              <w:snapToGrid/>
              <w:spacing w:after="0"/>
              <w:rPr>
                <w:rFonts w:cs="Times New Roman" w:asciiTheme="minorEastAsia" w:hAnsiTheme="minorEastAsia" w:eastAsiaTheme="minorEastAsia"/>
                <w:sz w:val="24"/>
                <w:szCs w:val="24"/>
              </w:rPr>
            </w:pPr>
          </w:p>
        </w:tc>
      </w:tr>
      <w:tr w14:paraId="5561AD94">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FF48567">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657DC71">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1F655BC">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5DF0C71E">
            <w:pPr>
              <w:widowControl w:val="0"/>
              <w:autoSpaceDE w:val="0"/>
              <w:autoSpaceDN w:val="0"/>
              <w:snapToGrid/>
              <w:spacing w:after="0"/>
              <w:rPr>
                <w:rFonts w:cs="Times New Roman" w:asciiTheme="minorEastAsia" w:hAnsiTheme="minorEastAsia" w:eastAsiaTheme="minorEastAsia"/>
                <w:sz w:val="24"/>
                <w:szCs w:val="24"/>
              </w:rPr>
            </w:pPr>
          </w:p>
        </w:tc>
      </w:tr>
      <w:tr w14:paraId="2F34C0E6">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77320F77">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6DB26715">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A1244A6">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3ADC8E6E">
            <w:pPr>
              <w:widowControl w:val="0"/>
              <w:autoSpaceDE w:val="0"/>
              <w:autoSpaceDN w:val="0"/>
              <w:snapToGrid/>
              <w:spacing w:after="0"/>
              <w:rPr>
                <w:rFonts w:cs="Times New Roman" w:asciiTheme="minorEastAsia" w:hAnsiTheme="minorEastAsia" w:eastAsiaTheme="minorEastAsia"/>
                <w:sz w:val="24"/>
                <w:szCs w:val="24"/>
              </w:rPr>
            </w:pPr>
          </w:p>
        </w:tc>
      </w:tr>
    </w:tbl>
    <w:p w14:paraId="26C61845">
      <w:pPr>
        <w:widowControl w:val="0"/>
        <w:autoSpaceDE w:val="0"/>
        <w:autoSpaceDN w:val="0"/>
        <w:snapToGrid/>
        <w:spacing w:after="0" w:line="520" w:lineRule="exact"/>
        <w:rPr>
          <w:rFonts w:cs="宋体" w:asciiTheme="minorEastAsia" w:hAnsiTheme="minorEastAsia" w:eastAsiaTheme="minorEastAsia"/>
          <w:sz w:val="24"/>
          <w:szCs w:val="24"/>
          <w:lang w:bidi="en-US"/>
        </w:rPr>
      </w:pPr>
      <w:r>
        <w:rPr>
          <w:rFonts w:hint="eastAsia" w:cs="MingLiU" w:asciiTheme="minorEastAsia" w:hAnsiTheme="minorEastAsia" w:eastAsiaTheme="minorEastAsia"/>
          <w:sz w:val="24"/>
          <w:szCs w:val="24"/>
        </w:rPr>
        <w:t xml:space="preserve"> </w:t>
      </w:r>
    </w:p>
    <w:p w14:paraId="786EC86B">
      <w:pPr>
        <w:widowControl w:val="0"/>
        <w:adjustRightInd/>
        <w:snapToGrid/>
        <w:spacing w:after="0"/>
        <w:ind w:left="1012"/>
        <w:rPr>
          <w:rFonts w:cs="宋体" w:asciiTheme="minorEastAsia" w:hAnsiTheme="minorEastAsia" w:eastAsiaTheme="minorEastAsia"/>
          <w:sz w:val="28"/>
          <w:szCs w:val="28"/>
          <w:lang w:val="zh-CN" w:bidi="zh-CN"/>
        </w:rPr>
        <w:sectPr>
          <w:pgSz w:w="11900" w:h="16840"/>
          <w:pgMar w:top="1418" w:right="1418" w:bottom="1418" w:left="1247" w:header="0" w:footer="6" w:gutter="0"/>
          <w:cols w:space="720" w:num="1"/>
          <w:docGrid w:linePitch="360" w:charSpace="0"/>
        </w:sectPr>
      </w:pPr>
    </w:p>
    <w:p w14:paraId="6398EE09">
      <w:pPr>
        <w:spacing w:line="480" w:lineRule="exact"/>
        <w:ind w:left="643" w:hanging="643" w:hangingChars="200"/>
        <w:jc w:val="center"/>
        <w:rPr>
          <w:rFonts w:asciiTheme="minorEastAsia" w:hAnsiTheme="minorEastAsia" w:eastAsiaTheme="minorEastAsia"/>
          <w:b/>
          <w:bCs/>
          <w:sz w:val="32"/>
          <w:szCs w:val="28"/>
        </w:rPr>
      </w:pPr>
      <w:r>
        <w:rPr>
          <w:rFonts w:hint="eastAsia" w:asciiTheme="minorEastAsia" w:hAnsiTheme="minorEastAsia" w:eastAsiaTheme="minorEastAsia"/>
          <w:b/>
          <w:bCs/>
          <w:sz w:val="32"/>
          <w:szCs w:val="28"/>
        </w:rPr>
        <w:t>七、资格审查资料</w:t>
      </w:r>
    </w:p>
    <w:p w14:paraId="4D12B80B">
      <w:pPr>
        <w:spacing w:line="480" w:lineRule="exact"/>
        <w:jc w:val="center"/>
        <w:rPr>
          <w:rFonts w:asciiTheme="minorEastAsia" w:hAnsiTheme="minorEastAsia" w:eastAsiaTheme="minorEastAsia"/>
          <w:sz w:val="28"/>
          <w:szCs w:val="30"/>
        </w:rPr>
      </w:pPr>
      <w:r>
        <w:rPr>
          <w:rFonts w:hint="eastAsia" w:asciiTheme="minorEastAsia" w:hAnsiTheme="minorEastAsia" w:eastAsiaTheme="minorEastAsia"/>
          <w:sz w:val="28"/>
          <w:szCs w:val="30"/>
        </w:rPr>
        <w:t>（一）供应商基本情况表</w:t>
      </w:r>
    </w:p>
    <w:tbl>
      <w:tblPr>
        <w:tblStyle w:val="2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992"/>
        <w:gridCol w:w="850"/>
        <w:gridCol w:w="894"/>
        <w:gridCol w:w="283"/>
        <w:gridCol w:w="195"/>
        <w:gridCol w:w="1246"/>
        <w:gridCol w:w="260"/>
        <w:gridCol w:w="709"/>
        <w:gridCol w:w="1416"/>
      </w:tblGrid>
      <w:tr w14:paraId="642C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719E07E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供应商名称</w:t>
            </w:r>
          </w:p>
        </w:tc>
        <w:tc>
          <w:tcPr>
            <w:tcW w:w="6845" w:type="dxa"/>
            <w:gridSpan w:val="9"/>
            <w:vAlign w:val="center"/>
          </w:tcPr>
          <w:p w14:paraId="251465A1">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1B40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70D8EB8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注册地址</w:t>
            </w:r>
          </w:p>
        </w:tc>
        <w:tc>
          <w:tcPr>
            <w:tcW w:w="3214" w:type="dxa"/>
            <w:gridSpan w:val="5"/>
            <w:vAlign w:val="center"/>
          </w:tcPr>
          <w:p w14:paraId="693F81D3">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4953C94A">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邮政编码</w:t>
            </w:r>
          </w:p>
        </w:tc>
        <w:tc>
          <w:tcPr>
            <w:tcW w:w="2385" w:type="dxa"/>
            <w:gridSpan w:val="3"/>
            <w:vAlign w:val="center"/>
          </w:tcPr>
          <w:p w14:paraId="1E387E46">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41F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restart"/>
            <w:vAlign w:val="center"/>
          </w:tcPr>
          <w:p w14:paraId="17FA532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联系方式</w:t>
            </w:r>
          </w:p>
        </w:tc>
        <w:tc>
          <w:tcPr>
            <w:tcW w:w="992" w:type="dxa"/>
            <w:vAlign w:val="center"/>
          </w:tcPr>
          <w:p w14:paraId="63FF64D2">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联系人</w:t>
            </w:r>
          </w:p>
        </w:tc>
        <w:tc>
          <w:tcPr>
            <w:tcW w:w="2222" w:type="dxa"/>
            <w:gridSpan w:val="4"/>
            <w:vAlign w:val="center"/>
          </w:tcPr>
          <w:p w14:paraId="0BB76A76">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3450504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2385" w:type="dxa"/>
            <w:gridSpan w:val="3"/>
            <w:vAlign w:val="center"/>
          </w:tcPr>
          <w:p w14:paraId="176F5C6B">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1582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continue"/>
            <w:vAlign w:val="center"/>
          </w:tcPr>
          <w:p w14:paraId="374765F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992" w:type="dxa"/>
            <w:vAlign w:val="center"/>
          </w:tcPr>
          <w:p w14:paraId="2846195B">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传真</w:t>
            </w:r>
          </w:p>
        </w:tc>
        <w:tc>
          <w:tcPr>
            <w:tcW w:w="2222" w:type="dxa"/>
            <w:gridSpan w:val="4"/>
            <w:vAlign w:val="center"/>
          </w:tcPr>
          <w:p w14:paraId="66620B29">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493094DC">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网址</w:t>
            </w:r>
          </w:p>
        </w:tc>
        <w:tc>
          <w:tcPr>
            <w:tcW w:w="2385" w:type="dxa"/>
            <w:gridSpan w:val="3"/>
            <w:vAlign w:val="center"/>
          </w:tcPr>
          <w:p w14:paraId="265A776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464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318C7DC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组织结构</w:t>
            </w:r>
          </w:p>
        </w:tc>
        <w:tc>
          <w:tcPr>
            <w:tcW w:w="6845" w:type="dxa"/>
            <w:gridSpan w:val="9"/>
            <w:vAlign w:val="center"/>
          </w:tcPr>
          <w:p w14:paraId="22D63A6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1D32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3CBF05E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法定代表人</w:t>
            </w:r>
          </w:p>
        </w:tc>
        <w:tc>
          <w:tcPr>
            <w:tcW w:w="992" w:type="dxa"/>
            <w:vAlign w:val="center"/>
          </w:tcPr>
          <w:p w14:paraId="261C0A2A">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2B09F493">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48AE416C">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0F203AC7">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72AB2D3A">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0AE349DB">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2026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31772F4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技术负责人</w:t>
            </w:r>
          </w:p>
        </w:tc>
        <w:tc>
          <w:tcPr>
            <w:tcW w:w="992" w:type="dxa"/>
            <w:vAlign w:val="center"/>
          </w:tcPr>
          <w:p w14:paraId="611C387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1F2C0B57">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654EB0CA">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2E485988">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7C585F9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60C6793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5A8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4DE3F95F">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成立时间</w:t>
            </w:r>
          </w:p>
        </w:tc>
        <w:tc>
          <w:tcPr>
            <w:tcW w:w="1842" w:type="dxa"/>
            <w:gridSpan w:val="2"/>
            <w:vAlign w:val="center"/>
          </w:tcPr>
          <w:p w14:paraId="719ED0F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5003" w:type="dxa"/>
            <w:gridSpan w:val="7"/>
            <w:vAlign w:val="center"/>
          </w:tcPr>
          <w:p w14:paraId="5BFC209B">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员工总人数：</w:t>
            </w:r>
          </w:p>
        </w:tc>
      </w:tr>
      <w:tr w14:paraId="2360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7B22A7CF">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企业资质等级</w:t>
            </w:r>
          </w:p>
        </w:tc>
        <w:tc>
          <w:tcPr>
            <w:tcW w:w="1842" w:type="dxa"/>
            <w:gridSpan w:val="2"/>
            <w:vAlign w:val="center"/>
          </w:tcPr>
          <w:p w14:paraId="08990E2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restart"/>
            <w:vAlign w:val="center"/>
          </w:tcPr>
          <w:p w14:paraId="22D5C40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其中</w:t>
            </w:r>
          </w:p>
        </w:tc>
        <w:tc>
          <w:tcPr>
            <w:tcW w:w="1984" w:type="dxa"/>
            <w:gridSpan w:val="4"/>
            <w:vAlign w:val="center"/>
          </w:tcPr>
          <w:p w14:paraId="53D0E7AA">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项目经理</w:t>
            </w:r>
          </w:p>
        </w:tc>
        <w:tc>
          <w:tcPr>
            <w:tcW w:w="2125" w:type="dxa"/>
            <w:gridSpan w:val="2"/>
            <w:vAlign w:val="center"/>
          </w:tcPr>
          <w:p w14:paraId="04571FF0">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537F8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50514359">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营业执照号</w:t>
            </w:r>
          </w:p>
        </w:tc>
        <w:tc>
          <w:tcPr>
            <w:tcW w:w="1842" w:type="dxa"/>
            <w:gridSpan w:val="2"/>
            <w:vAlign w:val="center"/>
          </w:tcPr>
          <w:p w14:paraId="7BEF2F38">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0C0A9CDC">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13AF90DA">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高级职称人员</w:t>
            </w:r>
          </w:p>
        </w:tc>
        <w:tc>
          <w:tcPr>
            <w:tcW w:w="2125" w:type="dxa"/>
            <w:gridSpan w:val="2"/>
            <w:vAlign w:val="center"/>
          </w:tcPr>
          <w:p w14:paraId="2689D4E2">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721A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72B8A96">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注册资金</w:t>
            </w:r>
          </w:p>
        </w:tc>
        <w:tc>
          <w:tcPr>
            <w:tcW w:w="1842" w:type="dxa"/>
            <w:gridSpan w:val="2"/>
            <w:vAlign w:val="center"/>
          </w:tcPr>
          <w:p w14:paraId="5D2F669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3ED2B506">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509D9C7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中级职称人员</w:t>
            </w:r>
          </w:p>
        </w:tc>
        <w:tc>
          <w:tcPr>
            <w:tcW w:w="2125" w:type="dxa"/>
            <w:gridSpan w:val="2"/>
            <w:vAlign w:val="center"/>
          </w:tcPr>
          <w:p w14:paraId="2210BECB">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0D71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EB6F07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开户银行</w:t>
            </w:r>
          </w:p>
        </w:tc>
        <w:tc>
          <w:tcPr>
            <w:tcW w:w="1842" w:type="dxa"/>
            <w:gridSpan w:val="2"/>
            <w:vAlign w:val="center"/>
          </w:tcPr>
          <w:p w14:paraId="6AAF670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5C96114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34378F9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初级职称人员</w:t>
            </w:r>
          </w:p>
        </w:tc>
        <w:tc>
          <w:tcPr>
            <w:tcW w:w="2125" w:type="dxa"/>
            <w:gridSpan w:val="2"/>
            <w:vAlign w:val="center"/>
          </w:tcPr>
          <w:p w14:paraId="70CFD299">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5FF5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5D10ED5B">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账号</w:t>
            </w:r>
          </w:p>
        </w:tc>
        <w:tc>
          <w:tcPr>
            <w:tcW w:w="1842" w:type="dxa"/>
            <w:gridSpan w:val="2"/>
            <w:vAlign w:val="center"/>
          </w:tcPr>
          <w:p w14:paraId="4AB2717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766E691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6E21504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技工</w:t>
            </w:r>
          </w:p>
        </w:tc>
        <w:tc>
          <w:tcPr>
            <w:tcW w:w="2125" w:type="dxa"/>
            <w:gridSpan w:val="2"/>
            <w:vAlign w:val="center"/>
          </w:tcPr>
          <w:p w14:paraId="4E703999">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7B29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660" w:type="dxa"/>
            <w:vAlign w:val="center"/>
          </w:tcPr>
          <w:p w14:paraId="4C81006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经营范围</w:t>
            </w:r>
          </w:p>
        </w:tc>
        <w:tc>
          <w:tcPr>
            <w:tcW w:w="6845" w:type="dxa"/>
            <w:gridSpan w:val="9"/>
            <w:vAlign w:val="center"/>
          </w:tcPr>
          <w:p w14:paraId="7DE0E79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6F8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F341C4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c>
          <w:tcPr>
            <w:tcW w:w="6845" w:type="dxa"/>
            <w:gridSpan w:val="9"/>
            <w:vAlign w:val="center"/>
          </w:tcPr>
          <w:p w14:paraId="4F8252FA">
            <w:pPr>
              <w:widowControl w:val="0"/>
              <w:adjustRightInd/>
              <w:snapToGrid/>
              <w:spacing w:after="0" w:line="360" w:lineRule="auto"/>
              <w:jc w:val="center"/>
              <w:rPr>
                <w:rFonts w:cs="Times New Roman" w:asciiTheme="minorEastAsia" w:hAnsiTheme="minorEastAsia" w:eastAsiaTheme="minorEastAsia"/>
                <w:kern w:val="2"/>
                <w:sz w:val="24"/>
                <w:szCs w:val="24"/>
              </w:rPr>
            </w:pPr>
          </w:p>
        </w:tc>
      </w:tr>
    </w:tbl>
    <w:p w14:paraId="66D7020E">
      <w:pPr>
        <w:widowControl w:val="0"/>
        <w:adjustRightInd/>
        <w:snapToGrid/>
        <w:spacing w:after="0" w:line="440" w:lineRule="exact"/>
        <w:jc w:val="both"/>
        <w:rPr>
          <w:rFonts w:cs="Times New Roman" w:asciiTheme="minorEastAsia" w:hAnsiTheme="minorEastAsia" w:eastAsiaTheme="minorEastAsia"/>
          <w:kern w:val="2"/>
          <w:sz w:val="21"/>
          <w:szCs w:val="21"/>
        </w:rPr>
      </w:pPr>
      <w:r>
        <w:rPr>
          <w:rFonts w:hint="eastAsia" w:cs="Times New Roman" w:asciiTheme="minorEastAsia" w:hAnsiTheme="minorEastAsia" w:eastAsiaTheme="minorEastAsia"/>
          <w:kern w:val="2"/>
          <w:sz w:val="24"/>
          <w:szCs w:val="21"/>
        </w:rPr>
        <w:t>备注：本表后应附企业法人营业执照、资质证书、安全生产许可证等材料的扫描件。</w:t>
      </w:r>
    </w:p>
    <w:p w14:paraId="1084E35B">
      <w:pPr>
        <w:spacing w:line="480" w:lineRule="exact"/>
        <w:ind w:left="562" w:hanging="562" w:hangingChars="200"/>
        <w:jc w:val="center"/>
        <w:rPr>
          <w:rFonts w:asciiTheme="minorEastAsia" w:hAnsiTheme="minorEastAsia" w:eastAsiaTheme="minorEastAsia"/>
          <w:b/>
          <w:bCs/>
          <w:sz w:val="28"/>
          <w:szCs w:val="28"/>
        </w:rPr>
      </w:pPr>
    </w:p>
    <w:p w14:paraId="3BEBD43A">
      <w:pPr>
        <w:spacing w:line="480" w:lineRule="exact"/>
        <w:jc w:val="center"/>
        <w:rPr>
          <w:rFonts w:asciiTheme="minorEastAsia" w:hAnsiTheme="minorEastAsia" w:eastAsiaTheme="minorEastAsia"/>
          <w:sz w:val="28"/>
        </w:rPr>
      </w:pPr>
      <w:r>
        <w:rPr>
          <w:rFonts w:hint="eastAsia" w:asciiTheme="minorEastAsia" w:hAnsiTheme="minorEastAsia" w:eastAsiaTheme="minorEastAsia"/>
          <w:b/>
          <w:bCs/>
          <w:sz w:val="24"/>
        </w:rPr>
        <w:br w:type="page"/>
      </w:r>
      <w:r>
        <w:rPr>
          <w:rFonts w:hint="eastAsia" w:asciiTheme="minorEastAsia" w:hAnsiTheme="minorEastAsia" w:eastAsiaTheme="minorEastAsia"/>
          <w:sz w:val="28"/>
        </w:rPr>
        <w:t>（二）近年完成的类似项目情况表</w:t>
      </w:r>
    </w:p>
    <w:tbl>
      <w:tblPr>
        <w:tblStyle w:val="26"/>
        <w:tblW w:w="963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10"/>
        <w:gridCol w:w="7029"/>
      </w:tblGrid>
      <w:tr w14:paraId="004737F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4" w:space="0"/>
              <w:left w:val="single" w:color="auto" w:sz="4" w:space="0"/>
              <w:bottom w:val="single" w:color="auto" w:sz="6" w:space="0"/>
              <w:right w:val="single" w:color="auto" w:sz="6" w:space="0"/>
            </w:tcBorders>
            <w:vAlign w:val="center"/>
          </w:tcPr>
          <w:p w14:paraId="23AFEE78">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序号</w:t>
            </w:r>
          </w:p>
        </w:tc>
        <w:tc>
          <w:tcPr>
            <w:tcW w:w="7029" w:type="dxa"/>
            <w:tcBorders>
              <w:top w:val="single" w:color="auto" w:sz="4" w:space="0"/>
              <w:left w:val="nil"/>
              <w:bottom w:val="single" w:color="auto" w:sz="6" w:space="0"/>
              <w:right w:val="single" w:color="auto" w:sz="4" w:space="0"/>
            </w:tcBorders>
            <w:vAlign w:val="center"/>
          </w:tcPr>
          <w:p w14:paraId="2386EC48">
            <w:pPr>
              <w:spacing w:line="480" w:lineRule="exact"/>
              <w:jc w:val="center"/>
              <w:rPr>
                <w:rFonts w:asciiTheme="minorEastAsia" w:hAnsiTheme="minorEastAsia" w:eastAsiaTheme="minorEastAsia"/>
                <w:sz w:val="24"/>
              </w:rPr>
            </w:pPr>
          </w:p>
        </w:tc>
      </w:tr>
      <w:tr w14:paraId="1FE6B8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3DB1B35">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项目名称</w:t>
            </w:r>
          </w:p>
        </w:tc>
        <w:tc>
          <w:tcPr>
            <w:tcW w:w="7029" w:type="dxa"/>
            <w:tcBorders>
              <w:top w:val="single" w:color="auto" w:sz="6" w:space="0"/>
              <w:left w:val="nil"/>
              <w:bottom w:val="single" w:color="auto" w:sz="6" w:space="0"/>
              <w:right w:val="single" w:color="auto" w:sz="4" w:space="0"/>
            </w:tcBorders>
            <w:vAlign w:val="center"/>
          </w:tcPr>
          <w:p w14:paraId="462A157C">
            <w:pPr>
              <w:spacing w:line="480" w:lineRule="exact"/>
              <w:jc w:val="center"/>
              <w:rPr>
                <w:rFonts w:asciiTheme="minorEastAsia" w:hAnsiTheme="minorEastAsia" w:eastAsiaTheme="minorEastAsia"/>
                <w:sz w:val="24"/>
              </w:rPr>
            </w:pPr>
          </w:p>
        </w:tc>
      </w:tr>
      <w:tr w14:paraId="1D0B72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1C8CAEE">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项目所在地</w:t>
            </w:r>
          </w:p>
        </w:tc>
        <w:tc>
          <w:tcPr>
            <w:tcW w:w="7029" w:type="dxa"/>
            <w:tcBorders>
              <w:top w:val="single" w:color="auto" w:sz="6" w:space="0"/>
              <w:left w:val="nil"/>
              <w:bottom w:val="single" w:color="auto" w:sz="6" w:space="0"/>
              <w:right w:val="single" w:color="auto" w:sz="4" w:space="0"/>
            </w:tcBorders>
            <w:vAlign w:val="center"/>
          </w:tcPr>
          <w:p w14:paraId="1C34824B">
            <w:pPr>
              <w:spacing w:line="480" w:lineRule="exact"/>
              <w:jc w:val="center"/>
              <w:rPr>
                <w:rFonts w:asciiTheme="minorEastAsia" w:hAnsiTheme="minorEastAsia" w:eastAsiaTheme="minorEastAsia"/>
                <w:sz w:val="24"/>
              </w:rPr>
            </w:pPr>
          </w:p>
        </w:tc>
      </w:tr>
      <w:tr w14:paraId="0547F4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49E686BF">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发包人名称</w:t>
            </w:r>
          </w:p>
        </w:tc>
        <w:tc>
          <w:tcPr>
            <w:tcW w:w="7029" w:type="dxa"/>
            <w:tcBorders>
              <w:top w:val="single" w:color="auto" w:sz="6" w:space="0"/>
              <w:left w:val="nil"/>
              <w:bottom w:val="single" w:color="auto" w:sz="6" w:space="0"/>
              <w:right w:val="single" w:color="auto" w:sz="4" w:space="0"/>
            </w:tcBorders>
            <w:vAlign w:val="center"/>
          </w:tcPr>
          <w:p w14:paraId="42F8D52D">
            <w:pPr>
              <w:spacing w:line="480" w:lineRule="exact"/>
              <w:jc w:val="center"/>
              <w:rPr>
                <w:rFonts w:asciiTheme="minorEastAsia" w:hAnsiTheme="minorEastAsia" w:eastAsiaTheme="minorEastAsia"/>
                <w:sz w:val="24"/>
              </w:rPr>
            </w:pPr>
          </w:p>
        </w:tc>
      </w:tr>
      <w:tr w14:paraId="12D35E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1C8F9D67">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发包人地址</w:t>
            </w:r>
          </w:p>
        </w:tc>
        <w:tc>
          <w:tcPr>
            <w:tcW w:w="7029" w:type="dxa"/>
            <w:tcBorders>
              <w:top w:val="single" w:color="auto" w:sz="6" w:space="0"/>
              <w:left w:val="nil"/>
              <w:bottom w:val="single" w:color="auto" w:sz="6" w:space="0"/>
              <w:right w:val="single" w:color="auto" w:sz="4" w:space="0"/>
            </w:tcBorders>
            <w:vAlign w:val="center"/>
          </w:tcPr>
          <w:p w14:paraId="57033D37">
            <w:pPr>
              <w:spacing w:line="480" w:lineRule="exact"/>
              <w:jc w:val="center"/>
              <w:rPr>
                <w:rFonts w:asciiTheme="minorEastAsia" w:hAnsiTheme="minorEastAsia" w:eastAsiaTheme="minorEastAsia"/>
                <w:sz w:val="24"/>
              </w:rPr>
            </w:pPr>
          </w:p>
        </w:tc>
      </w:tr>
      <w:tr w14:paraId="59B863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754475A3">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发包人电话</w:t>
            </w:r>
          </w:p>
        </w:tc>
        <w:tc>
          <w:tcPr>
            <w:tcW w:w="7029" w:type="dxa"/>
            <w:tcBorders>
              <w:top w:val="single" w:color="auto" w:sz="6" w:space="0"/>
              <w:left w:val="nil"/>
              <w:bottom w:val="single" w:color="auto" w:sz="6" w:space="0"/>
              <w:right w:val="single" w:color="auto" w:sz="4" w:space="0"/>
            </w:tcBorders>
            <w:vAlign w:val="center"/>
          </w:tcPr>
          <w:p w14:paraId="3F13E98E">
            <w:pPr>
              <w:spacing w:line="480" w:lineRule="exact"/>
              <w:jc w:val="center"/>
              <w:rPr>
                <w:rFonts w:asciiTheme="minorEastAsia" w:hAnsiTheme="minorEastAsia" w:eastAsiaTheme="minorEastAsia"/>
                <w:sz w:val="24"/>
              </w:rPr>
            </w:pPr>
          </w:p>
        </w:tc>
      </w:tr>
      <w:tr w14:paraId="637B63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4B5C096D">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合同价格</w:t>
            </w:r>
          </w:p>
        </w:tc>
        <w:tc>
          <w:tcPr>
            <w:tcW w:w="7029" w:type="dxa"/>
            <w:tcBorders>
              <w:top w:val="single" w:color="auto" w:sz="6" w:space="0"/>
              <w:left w:val="nil"/>
              <w:bottom w:val="single" w:color="auto" w:sz="6" w:space="0"/>
              <w:right w:val="single" w:color="auto" w:sz="4" w:space="0"/>
            </w:tcBorders>
            <w:vAlign w:val="center"/>
          </w:tcPr>
          <w:p w14:paraId="0DDCE2B2">
            <w:pPr>
              <w:spacing w:line="480" w:lineRule="exact"/>
              <w:jc w:val="center"/>
              <w:rPr>
                <w:rFonts w:asciiTheme="minorEastAsia" w:hAnsiTheme="minorEastAsia" w:eastAsiaTheme="minorEastAsia"/>
                <w:sz w:val="24"/>
              </w:rPr>
            </w:pPr>
          </w:p>
        </w:tc>
      </w:tr>
      <w:tr w14:paraId="2D0B0F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69AE4581">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开工日期</w:t>
            </w:r>
          </w:p>
        </w:tc>
        <w:tc>
          <w:tcPr>
            <w:tcW w:w="7029" w:type="dxa"/>
            <w:tcBorders>
              <w:top w:val="single" w:color="auto" w:sz="6" w:space="0"/>
              <w:left w:val="nil"/>
              <w:bottom w:val="single" w:color="auto" w:sz="6" w:space="0"/>
              <w:right w:val="single" w:color="auto" w:sz="4" w:space="0"/>
            </w:tcBorders>
            <w:vAlign w:val="center"/>
          </w:tcPr>
          <w:p w14:paraId="3E6025BF">
            <w:pPr>
              <w:spacing w:line="480" w:lineRule="exact"/>
              <w:jc w:val="center"/>
              <w:rPr>
                <w:rFonts w:asciiTheme="minorEastAsia" w:hAnsiTheme="minorEastAsia" w:eastAsiaTheme="minorEastAsia"/>
                <w:sz w:val="24"/>
              </w:rPr>
            </w:pPr>
          </w:p>
        </w:tc>
      </w:tr>
      <w:tr w14:paraId="673DB86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191471F">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交工日期</w:t>
            </w:r>
          </w:p>
        </w:tc>
        <w:tc>
          <w:tcPr>
            <w:tcW w:w="7029" w:type="dxa"/>
            <w:tcBorders>
              <w:top w:val="single" w:color="auto" w:sz="6" w:space="0"/>
              <w:left w:val="nil"/>
              <w:bottom w:val="single" w:color="auto" w:sz="6" w:space="0"/>
              <w:right w:val="single" w:color="auto" w:sz="4" w:space="0"/>
            </w:tcBorders>
            <w:vAlign w:val="center"/>
          </w:tcPr>
          <w:p w14:paraId="3E6395A2">
            <w:pPr>
              <w:spacing w:line="480" w:lineRule="exact"/>
              <w:jc w:val="center"/>
              <w:rPr>
                <w:rFonts w:asciiTheme="minorEastAsia" w:hAnsiTheme="minorEastAsia" w:eastAsiaTheme="minorEastAsia"/>
                <w:sz w:val="24"/>
              </w:rPr>
            </w:pPr>
          </w:p>
        </w:tc>
      </w:tr>
      <w:tr w14:paraId="2ED9A26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A9773A8">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承担的工作</w:t>
            </w:r>
          </w:p>
        </w:tc>
        <w:tc>
          <w:tcPr>
            <w:tcW w:w="7029" w:type="dxa"/>
            <w:tcBorders>
              <w:top w:val="single" w:color="auto" w:sz="6" w:space="0"/>
              <w:left w:val="nil"/>
              <w:bottom w:val="single" w:color="auto" w:sz="6" w:space="0"/>
              <w:right w:val="single" w:color="auto" w:sz="4" w:space="0"/>
            </w:tcBorders>
            <w:vAlign w:val="center"/>
          </w:tcPr>
          <w:p w14:paraId="0BBDF807">
            <w:pPr>
              <w:spacing w:line="480" w:lineRule="exact"/>
              <w:jc w:val="center"/>
              <w:rPr>
                <w:rFonts w:asciiTheme="minorEastAsia" w:hAnsiTheme="minorEastAsia" w:eastAsiaTheme="minorEastAsia"/>
                <w:sz w:val="24"/>
              </w:rPr>
            </w:pPr>
          </w:p>
        </w:tc>
      </w:tr>
      <w:tr w14:paraId="385B8D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7D4AA5E7">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工程质量</w:t>
            </w:r>
          </w:p>
        </w:tc>
        <w:tc>
          <w:tcPr>
            <w:tcW w:w="7029" w:type="dxa"/>
            <w:tcBorders>
              <w:top w:val="single" w:color="auto" w:sz="6" w:space="0"/>
              <w:left w:val="nil"/>
              <w:bottom w:val="single" w:color="auto" w:sz="6" w:space="0"/>
              <w:right w:val="single" w:color="auto" w:sz="4" w:space="0"/>
            </w:tcBorders>
            <w:vAlign w:val="center"/>
          </w:tcPr>
          <w:p w14:paraId="2F583FC0">
            <w:pPr>
              <w:spacing w:line="480" w:lineRule="exact"/>
              <w:jc w:val="center"/>
              <w:rPr>
                <w:rFonts w:asciiTheme="minorEastAsia" w:hAnsiTheme="minorEastAsia" w:eastAsiaTheme="minorEastAsia"/>
                <w:sz w:val="24"/>
              </w:rPr>
            </w:pPr>
          </w:p>
        </w:tc>
      </w:tr>
      <w:tr w14:paraId="71BA28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6AFACE9D">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项目负责人</w:t>
            </w:r>
          </w:p>
        </w:tc>
        <w:tc>
          <w:tcPr>
            <w:tcW w:w="7029" w:type="dxa"/>
            <w:tcBorders>
              <w:top w:val="single" w:color="auto" w:sz="6" w:space="0"/>
              <w:left w:val="nil"/>
              <w:bottom w:val="single" w:color="auto" w:sz="6" w:space="0"/>
              <w:right w:val="single" w:color="auto" w:sz="4" w:space="0"/>
            </w:tcBorders>
            <w:vAlign w:val="center"/>
          </w:tcPr>
          <w:p w14:paraId="03C0BB2D">
            <w:pPr>
              <w:spacing w:line="480" w:lineRule="exact"/>
              <w:jc w:val="center"/>
              <w:rPr>
                <w:rFonts w:asciiTheme="minorEastAsia" w:hAnsiTheme="minorEastAsia" w:eastAsiaTheme="minorEastAsia"/>
                <w:sz w:val="24"/>
              </w:rPr>
            </w:pPr>
          </w:p>
        </w:tc>
      </w:tr>
      <w:tr w14:paraId="74975E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726"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6077B6E0">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项目描述</w:t>
            </w:r>
          </w:p>
        </w:tc>
        <w:tc>
          <w:tcPr>
            <w:tcW w:w="7029" w:type="dxa"/>
            <w:tcBorders>
              <w:top w:val="single" w:color="auto" w:sz="6" w:space="0"/>
              <w:left w:val="nil"/>
              <w:bottom w:val="single" w:color="auto" w:sz="6" w:space="0"/>
              <w:right w:val="single" w:color="auto" w:sz="4" w:space="0"/>
            </w:tcBorders>
            <w:vAlign w:val="center"/>
          </w:tcPr>
          <w:p w14:paraId="1CE05615">
            <w:pPr>
              <w:spacing w:line="480" w:lineRule="exact"/>
              <w:jc w:val="center"/>
              <w:rPr>
                <w:rFonts w:asciiTheme="minorEastAsia" w:hAnsiTheme="minorEastAsia" w:eastAsiaTheme="minorEastAsia"/>
                <w:sz w:val="24"/>
              </w:rPr>
            </w:pPr>
          </w:p>
        </w:tc>
      </w:tr>
      <w:tr w14:paraId="4E423C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2610" w:type="dxa"/>
            <w:tcBorders>
              <w:top w:val="single" w:color="auto" w:sz="6" w:space="0"/>
              <w:left w:val="single" w:color="auto" w:sz="4" w:space="0"/>
              <w:bottom w:val="single" w:color="auto" w:sz="4" w:space="0"/>
              <w:right w:val="single" w:color="auto" w:sz="6" w:space="0"/>
            </w:tcBorders>
            <w:vAlign w:val="center"/>
          </w:tcPr>
          <w:p w14:paraId="26B209AD">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备注</w:t>
            </w:r>
          </w:p>
        </w:tc>
        <w:tc>
          <w:tcPr>
            <w:tcW w:w="7029" w:type="dxa"/>
            <w:tcBorders>
              <w:top w:val="single" w:color="auto" w:sz="6" w:space="0"/>
              <w:left w:val="nil"/>
              <w:bottom w:val="single" w:color="auto" w:sz="4" w:space="0"/>
              <w:right w:val="single" w:color="auto" w:sz="4" w:space="0"/>
            </w:tcBorders>
            <w:vAlign w:val="center"/>
          </w:tcPr>
          <w:p w14:paraId="5F494C72">
            <w:pPr>
              <w:spacing w:line="480" w:lineRule="exact"/>
              <w:jc w:val="center"/>
              <w:rPr>
                <w:rFonts w:asciiTheme="minorEastAsia" w:hAnsiTheme="minorEastAsia" w:eastAsiaTheme="minorEastAsia"/>
                <w:sz w:val="24"/>
              </w:rPr>
            </w:pPr>
          </w:p>
        </w:tc>
      </w:tr>
    </w:tbl>
    <w:p w14:paraId="755732BF">
      <w:pPr>
        <w:widowControl w:val="0"/>
        <w:adjustRightInd/>
        <w:snapToGrid/>
        <w:spacing w:before="156" w:beforeLines="50" w:after="156" w:afterLines="50" w:line="440" w:lineRule="exact"/>
        <w:jc w:val="both"/>
        <w:rPr>
          <w:rFonts w:cs="Times New Roman" w:asciiTheme="minorEastAsia" w:hAnsiTheme="minorEastAsia" w:eastAsiaTheme="minorEastAsia"/>
          <w:kern w:val="2"/>
        </w:rPr>
      </w:pPr>
      <w:r>
        <w:rPr>
          <w:rFonts w:hint="eastAsia" w:cs="Times New Roman" w:asciiTheme="minorEastAsia" w:hAnsiTheme="minorEastAsia" w:eastAsiaTheme="minorEastAsia"/>
          <w:kern w:val="2"/>
        </w:rPr>
        <w:t>备注：本表后附施工合同扫描件，</w:t>
      </w:r>
      <w:r>
        <w:rPr>
          <w:rFonts w:hint="eastAsia" w:cs="Times New Roman" w:asciiTheme="minorEastAsia" w:hAnsiTheme="minorEastAsia" w:eastAsiaTheme="minorEastAsia"/>
          <w:bCs/>
          <w:kern w:val="2"/>
        </w:rPr>
        <w:t>具体年份要求2023年1月1日以来。每</w:t>
      </w:r>
      <w:r>
        <w:rPr>
          <w:rFonts w:hint="eastAsia" w:cs="Times New Roman" w:asciiTheme="minorEastAsia" w:hAnsiTheme="minorEastAsia" w:eastAsiaTheme="minorEastAsia"/>
          <w:kern w:val="2"/>
        </w:rPr>
        <w:t>张表格只填写一个项目，并标明序号。</w:t>
      </w:r>
    </w:p>
    <w:p w14:paraId="0D452F7B">
      <w:pPr>
        <w:keepNext/>
        <w:keepLines/>
        <w:spacing w:line="480" w:lineRule="exact"/>
        <w:jc w:val="center"/>
        <w:rPr>
          <w:rFonts w:asciiTheme="minorEastAsia" w:hAnsiTheme="minorEastAsia" w:eastAsiaTheme="minorEastAsia"/>
          <w:sz w:val="24"/>
        </w:rPr>
      </w:pPr>
      <w:bookmarkStart w:id="1148" w:name="_Toc514834640"/>
      <w:bookmarkEnd w:id="1148"/>
      <w:bookmarkStart w:id="1149" w:name="_Toc16770593"/>
    </w:p>
    <w:p w14:paraId="23002E02">
      <w:pPr>
        <w:spacing w:before="156" w:beforeLines="50" w:after="156" w:afterLines="50" w:line="440" w:lineRule="exact"/>
        <w:jc w:val="center"/>
        <w:rPr>
          <w:rFonts w:cs="Times New Roman" w:asciiTheme="minorEastAsia" w:hAnsiTheme="minorEastAsia" w:eastAsiaTheme="minorEastAsia"/>
          <w:kern w:val="2"/>
          <w:sz w:val="24"/>
        </w:rPr>
      </w:pPr>
      <w:r>
        <w:rPr>
          <w:rFonts w:asciiTheme="minorEastAsia" w:hAnsiTheme="minorEastAsia" w:eastAsiaTheme="minorEastAsia"/>
          <w:sz w:val="24"/>
        </w:rPr>
        <w:br w:type="page"/>
      </w:r>
      <w:r>
        <w:rPr>
          <w:rFonts w:hint="eastAsia" w:asciiTheme="minorEastAsia" w:hAnsiTheme="minorEastAsia" w:eastAsiaTheme="minorEastAsia"/>
          <w:sz w:val="28"/>
        </w:rPr>
        <w:t>（三）、正在施工的和新承接的项目情况表</w:t>
      </w:r>
    </w:p>
    <w:tbl>
      <w:tblPr>
        <w:tblStyle w:val="2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1EC9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46B8EF4">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项目名称</w:t>
            </w:r>
          </w:p>
        </w:tc>
        <w:tc>
          <w:tcPr>
            <w:tcW w:w="6095" w:type="dxa"/>
            <w:vAlign w:val="center"/>
          </w:tcPr>
          <w:p w14:paraId="333E0F87">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2D59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3C3117F7">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项目所在地</w:t>
            </w:r>
          </w:p>
        </w:tc>
        <w:tc>
          <w:tcPr>
            <w:tcW w:w="6095" w:type="dxa"/>
            <w:vAlign w:val="center"/>
          </w:tcPr>
          <w:p w14:paraId="14BF3082">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5A2A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ED16A89">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发包人名称</w:t>
            </w:r>
          </w:p>
        </w:tc>
        <w:tc>
          <w:tcPr>
            <w:tcW w:w="6095" w:type="dxa"/>
            <w:vAlign w:val="center"/>
          </w:tcPr>
          <w:p w14:paraId="1A8E6FC8">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26AD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B94563B">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发包人地址</w:t>
            </w:r>
          </w:p>
        </w:tc>
        <w:tc>
          <w:tcPr>
            <w:tcW w:w="6095" w:type="dxa"/>
            <w:vAlign w:val="center"/>
          </w:tcPr>
          <w:p w14:paraId="59CD5376">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3928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656179A">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发包人电话</w:t>
            </w:r>
          </w:p>
        </w:tc>
        <w:tc>
          <w:tcPr>
            <w:tcW w:w="6095" w:type="dxa"/>
            <w:vAlign w:val="center"/>
          </w:tcPr>
          <w:p w14:paraId="7DED5643">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3AE3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6F2F4C4">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签约合同价</w:t>
            </w:r>
          </w:p>
        </w:tc>
        <w:tc>
          <w:tcPr>
            <w:tcW w:w="6095" w:type="dxa"/>
            <w:vAlign w:val="center"/>
          </w:tcPr>
          <w:p w14:paraId="4ACBD7CD">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38AD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7DC579D4">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开工日期</w:t>
            </w:r>
          </w:p>
        </w:tc>
        <w:tc>
          <w:tcPr>
            <w:tcW w:w="6095" w:type="dxa"/>
            <w:vAlign w:val="center"/>
          </w:tcPr>
          <w:p w14:paraId="0B75D623">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0270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A991023">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计划竣工日期</w:t>
            </w:r>
          </w:p>
        </w:tc>
        <w:tc>
          <w:tcPr>
            <w:tcW w:w="6095" w:type="dxa"/>
            <w:vAlign w:val="center"/>
          </w:tcPr>
          <w:p w14:paraId="5BCF3BB5">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2142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7F9D03D8">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承担的工作</w:t>
            </w:r>
          </w:p>
        </w:tc>
        <w:tc>
          <w:tcPr>
            <w:tcW w:w="6095" w:type="dxa"/>
            <w:vAlign w:val="center"/>
          </w:tcPr>
          <w:p w14:paraId="66DF1BD5">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37F2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FB75C1F">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工程质量</w:t>
            </w:r>
          </w:p>
        </w:tc>
        <w:tc>
          <w:tcPr>
            <w:tcW w:w="6095" w:type="dxa"/>
            <w:vAlign w:val="center"/>
          </w:tcPr>
          <w:p w14:paraId="546C3CBE">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7EAF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EFE7ACA">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项目经理</w:t>
            </w:r>
          </w:p>
        </w:tc>
        <w:tc>
          <w:tcPr>
            <w:tcW w:w="6095" w:type="dxa"/>
            <w:vAlign w:val="center"/>
          </w:tcPr>
          <w:p w14:paraId="60757B02">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4152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0BB566A">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技术负责人</w:t>
            </w:r>
          </w:p>
        </w:tc>
        <w:tc>
          <w:tcPr>
            <w:tcW w:w="6095" w:type="dxa"/>
            <w:vAlign w:val="center"/>
          </w:tcPr>
          <w:p w14:paraId="3C250067">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2A48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F21DF24">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总监理工程师及电话</w:t>
            </w:r>
          </w:p>
        </w:tc>
        <w:tc>
          <w:tcPr>
            <w:tcW w:w="6095" w:type="dxa"/>
            <w:vAlign w:val="center"/>
          </w:tcPr>
          <w:p w14:paraId="394066E9">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483C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2410" w:type="dxa"/>
            <w:vAlign w:val="center"/>
          </w:tcPr>
          <w:p w14:paraId="71333A91">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项目描述</w:t>
            </w:r>
          </w:p>
        </w:tc>
        <w:tc>
          <w:tcPr>
            <w:tcW w:w="6095" w:type="dxa"/>
            <w:vAlign w:val="center"/>
          </w:tcPr>
          <w:p w14:paraId="38B48276">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0F57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79ECF2CA">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备注</w:t>
            </w:r>
          </w:p>
        </w:tc>
        <w:tc>
          <w:tcPr>
            <w:tcW w:w="6095" w:type="dxa"/>
            <w:vAlign w:val="center"/>
          </w:tcPr>
          <w:p w14:paraId="16EF3671">
            <w:pPr>
              <w:widowControl w:val="0"/>
              <w:adjustRightInd/>
              <w:snapToGrid/>
              <w:spacing w:after="0" w:line="360" w:lineRule="auto"/>
              <w:jc w:val="center"/>
              <w:rPr>
                <w:rFonts w:cs="Times New Roman" w:asciiTheme="minorEastAsia" w:hAnsiTheme="minorEastAsia" w:eastAsiaTheme="minorEastAsia"/>
                <w:kern w:val="2"/>
                <w:sz w:val="24"/>
                <w:szCs w:val="21"/>
              </w:rPr>
            </w:pPr>
          </w:p>
        </w:tc>
      </w:tr>
    </w:tbl>
    <w:p w14:paraId="4B382F7A">
      <w:pPr>
        <w:widowControl w:val="0"/>
        <w:adjustRightInd/>
        <w:snapToGrid/>
        <w:spacing w:after="0" w:line="440" w:lineRule="exact"/>
        <w:jc w:val="both"/>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备注：本表后附施工合同扫描件。每张表格只填写一个项目，并标明序号。</w:t>
      </w:r>
    </w:p>
    <w:p w14:paraId="22FB0EDE">
      <w:pPr>
        <w:adjustRightInd/>
        <w:snapToGrid/>
        <w:spacing w:after="0"/>
        <w:rPr>
          <w:rFonts w:asciiTheme="minorEastAsia" w:hAnsiTheme="minorEastAsia" w:eastAsiaTheme="minorEastAsia"/>
          <w:sz w:val="24"/>
        </w:rPr>
      </w:pPr>
    </w:p>
    <w:p w14:paraId="412CA3AD">
      <w:pPr>
        <w:adjustRightInd/>
        <w:snapToGrid/>
        <w:spacing w:after="0"/>
        <w:rPr>
          <w:rFonts w:asciiTheme="minorEastAsia" w:hAnsiTheme="minorEastAsia" w:eastAsiaTheme="minorEastAsia"/>
          <w:sz w:val="24"/>
        </w:rPr>
      </w:pPr>
      <w:r>
        <w:rPr>
          <w:rFonts w:asciiTheme="minorEastAsia" w:hAnsiTheme="minorEastAsia" w:eastAsiaTheme="minorEastAsia"/>
          <w:sz w:val="24"/>
        </w:rPr>
        <w:br w:type="page"/>
      </w:r>
    </w:p>
    <w:p w14:paraId="6A2DBD6F">
      <w:pPr>
        <w:keepNext/>
        <w:keepLines/>
        <w:spacing w:line="480" w:lineRule="exact"/>
        <w:jc w:val="center"/>
        <w:rPr>
          <w:rFonts w:asciiTheme="minorEastAsia" w:hAnsiTheme="minorEastAsia" w:eastAsiaTheme="minorEastAsia"/>
          <w:b/>
          <w:bCs/>
          <w:sz w:val="32"/>
          <w:szCs w:val="28"/>
        </w:rPr>
        <w:sectPr>
          <w:footerReference r:id="rId6" w:type="default"/>
          <w:pgSz w:w="11906" w:h="16838"/>
          <w:pgMar w:top="1440" w:right="1800" w:bottom="1440" w:left="1800" w:header="851" w:footer="992" w:gutter="0"/>
          <w:cols w:space="720" w:num="1"/>
          <w:docGrid w:type="lines" w:linePitch="312" w:charSpace="0"/>
        </w:sectPr>
      </w:pPr>
    </w:p>
    <w:p w14:paraId="7E5F6F03">
      <w:pPr>
        <w:spacing w:before="156" w:beforeLines="50" w:after="156" w:afterLines="50" w:line="440" w:lineRule="exact"/>
        <w:jc w:val="center"/>
        <w:rPr>
          <w:rFonts w:asciiTheme="minorEastAsia" w:hAnsiTheme="minorEastAsia" w:eastAsiaTheme="minorEastAsia"/>
          <w:sz w:val="28"/>
        </w:rPr>
      </w:pPr>
      <w:r>
        <w:rPr>
          <w:rFonts w:hint="eastAsia" w:asciiTheme="minorEastAsia" w:hAnsiTheme="minorEastAsia" w:eastAsiaTheme="minorEastAsia"/>
          <w:sz w:val="28"/>
        </w:rPr>
        <w:t>（四）、近年发生的诉讼及仲裁情况表</w:t>
      </w:r>
    </w:p>
    <w:p w14:paraId="26712E8C">
      <w:pPr>
        <w:spacing w:line="400" w:lineRule="exact"/>
        <w:jc w:val="center"/>
        <w:rPr>
          <w:rFonts w:ascii="宋体" w:hAnsi="宋体" w:eastAsia="宋体" w:cs="Times New Roman"/>
          <w:sz w:val="24"/>
          <w:szCs w:val="24"/>
        </w:rPr>
      </w:pPr>
      <w:bookmarkStart w:id="1150" w:name="_Toc30667_WPSOffice_Level1"/>
      <w:bookmarkStart w:id="1151" w:name="_Toc21767_WPSOffice_Level1"/>
      <w:bookmarkStart w:id="1152" w:name="_Toc2123"/>
      <w:bookmarkStart w:id="1153" w:name="_Toc8974_WPSOffice_Level1"/>
      <w:bookmarkStart w:id="1154" w:name="_Toc22686_WPSOffice_Level1"/>
      <w:bookmarkStart w:id="1155" w:name="_Toc20470"/>
      <w:bookmarkStart w:id="1156" w:name="_Toc10372_WPSOffice_Level1"/>
      <w:bookmarkStart w:id="1157" w:name="_Toc17524_WPSOffice_Level1"/>
      <w:bookmarkStart w:id="1158" w:name="_Toc23469_WPSOffice_Level1"/>
      <w:r>
        <w:rPr>
          <w:rFonts w:hint="eastAsia" w:ascii="宋体" w:hAnsi="宋体" w:eastAsia="宋体" w:cs="Times New Roman"/>
          <w:sz w:val="24"/>
          <w:szCs w:val="24"/>
        </w:rPr>
        <w:t>（近年指</w:t>
      </w:r>
      <w:r>
        <w:rPr>
          <w:rFonts w:hint="eastAsia" w:ascii="宋体" w:hAnsi="宋体" w:eastAsia="宋体" w:cs="Times New Roman"/>
          <w:sz w:val="24"/>
          <w:szCs w:val="24"/>
          <w:u w:val="single"/>
        </w:rPr>
        <w:t>2023年1月1日至今</w:t>
      </w:r>
      <w:r>
        <w:rPr>
          <w:rFonts w:hint="eastAsia" w:ascii="宋体" w:hAnsi="宋体" w:eastAsia="宋体" w:cs="Times New Roman"/>
          <w:sz w:val="24"/>
          <w:szCs w:val="24"/>
        </w:rPr>
        <w:t>）</w:t>
      </w:r>
      <w:bookmarkEnd w:id="1150"/>
      <w:bookmarkEnd w:id="1151"/>
      <w:bookmarkEnd w:id="1152"/>
      <w:bookmarkEnd w:id="1153"/>
      <w:bookmarkEnd w:id="1154"/>
      <w:bookmarkEnd w:id="1155"/>
      <w:bookmarkEnd w:id="1156"/>
      <w:bookmarkEnd w:id="1157"/>
      <w:bookmarkEnd w:id="1158"/>
    </w:p>
    <w:tbl>
      <w:tblPr>
        <w:tblStyle w:val="26"/>
        <w:tblW w:w="9474" w:type="dxa"/>
        <w:jc w:val="center"/>
        <w:tblLayout w:type="fixed"/>
        <w:tblCellMar>
          <w:top w:w="0" w:type="dxa"/>
          <w:left w:w="108" w:type="dxa"/>
          <w:bottom w:w="0" w:type="dxa"/>
          <w:right w:w="108" w:type="dxa"/>
        </w:tblCellMar>
      </w:tblPr>
      <w:tblGrid>
        <w:gridCol w:w="1010"/>
        <w:gridCol w:w="2749"/>
        <w:gridCol w:w="2169"/>
        <w:gridCol w:w="1395"/>
        <w:gridCol w:w="1396"/>
        <w:gridCol w:w="755"/>
      </w:tblGrid>
      <w:tr w14:paraId="049BD6BC">
        <w:tblPrEx>
          <w:tblCellMar>
            <w:top w:w="0" w:type="dxa"/>
            <w:left w:w="108" w:type="dxa"/>
            <w:bottom w:w="0" w:type="dxa"/>
            <w:right w:w="108" w:type="dxa"/>
          </w:tblCellMar>
        </w:tblPrEx>
        <w:trPr>
          <w:trHeight w:val="813" w:hRule="atLeast"/>
          <w:jc w:val="center"/>
        </w:trPr>
        <w:tc>
          <w:tcPr>
            <w:tcW w:w="1010" w:type="dxa"/>
            <w:tcBorders>
              <w:top w:val="single" w:color="auto" w:sz="4" w:space="0"/>
              <w:left w:val="single" w:color="auto" w:sz="4" w:space="0"/>
              <w:bottom w:val="single" w:color="auto" w:sz="4" w:space="0"/>
              <w:right w:val="single" w:color="auto" w:sz="4" w:space="0"/>
            </w:tcBorders>
            <w:vAlign w:val="center"/>
          </w:tcPr>
          <w:p w14:paraId="5A0B2AD5">
            <w:pPr>
              <w:spacing w:line="400" w:lineRule="exact"/>
              <w:rPr>
                <w:rFonts w:ascii="宋体" w:hAnsi="宋体" w:eastAsia="宋体" w:cs="宋体"/>
                <w:sz w:val="24"/>
                <w:szCs w:val="24"/>
              </w:rPr>
            </w:pPr>
            <w:r>
              <w:rPr>
                <w:rFonts w:hint="eastAsia" w:ascii="宋体" w:hAnsi="宋体" w:eastAsia="宋体" w:cs="宋体"/>
                <w:sz w:val="24"/>
                <w:szCs w:val="24"/>
              </w:rPr>
              <w:t>序号</w:t>
            </w:r>
          </w:p>
        </w:tc>
        <w:tc>
          <w:tcPr>
            <w:tcW w:w="2749" w:type="dxa"/>
            <w:tcBorders>
              <w:top w:val="single" w:color="auto" w:sz="4" w:space="0"/>
              <w:left w:val="nil"/>
              <w:bottom w:val="single" w:color="auto" w:sz="4" w:space="0"/>
              <w:right w:val="single" w:color="auto" w:sz="4" w:space="0"/>
            </w:tcBorders>
            <w:vAlign w:val="center"/>
          </w:tcPr>
          <w:p w14:paraId="23C2BD79">
            <w:pPr>
              <w:spacing w:line="400" w:lineRule="exact"/>
              <w:rPr>
                <w:rFonts w:ascii="宋体" w:hAnsi="宋体" w:eastAsia="宋体" w:cs="宋体"/>
                <w:sz w:val="24"/>
                <w:szCs w:val="24"/>
              </w:rPr>
            </w:pPr>
            <w:r>
              <w:rPr>
                <w:rFonts w:hint="eastAsia" w:ascii="宋体" w:hAnsi="宋体" w:eastAsia="宋体" w:cs="宋体"/>
                <w:sz w:val="24"/>
                <w:szCs w:val="24"/>
              </w:rPr>
              <w:t>诉讼或仲裁事项</w:t>
            </w:r>
          </w:p>
        </w:tc>
        <w:tc>
          <w:tcPr>
            <w:tcW w:w="2169" w:type="dxa"/>
            <w:tcBorders>
              <w:top w:val="single" w:color="auto" w:sz="4" w:space="0"/>
              <w:left w:val="nil"/>
              <w:bottom w:val="single" w:color="auto" w:sz="4" w:space="0"/>
              <w:right w:val="single" w:color="auto" w:sz="4" w:space="0"/>
            </w:tcBorders>
            <w:vAlign w:val="center"/>
          </w:tcPr>
          <w:p w14:paraId="08619B3F">
            <w:pPr>
              <w:spacing w:line="400" w:lineRule="exact"/>
              <w:rPr>
                <w:rFonts w:ascii="宋体" w:hAnsi="宋体" w:eastAsia="宋体" w:cs="宋体"/>
                <w:sz w:val="24"/>
                <w:szCs w:val="24"/>
              </w:rPr>
            </w:pPr>
            <w:r>
              <w:rPr>
                <w:rFonts w:hint="eastAsia" w:ascii="宋体" w:hAnsi="宋体" w:eastAsia="宋体" w:cs="宋体"/>
                <w:sz w:val="24"/>
                <w:szCs w:val="24"/>
              </w:rPr>
              <w:t>诉讼或仲裁中的地位</w:t>
            </w:r>
          </w:p>
        </w:tc>
        <w:tc>
          <w:tcPr>
            <w:tcW w:w="1395" w:type="dxa"/>
            <w:tcBorders>
              <w:top w:val="single" w:color="auto" w:sz="4" w:space="0"/>
              <w:left w:val="nil"/>
              <w:bottom w:val="single" w:color="auto" w:sz="4" w:space="0"/>
              <w:right w:val="single" w:color="auto" w:sz="4" w:space="0"/>
            </w:tcBorders>
            <w:vAlign w:val="center"/>
          </w:tcPr>
          <w:p w14:paraId="631870D6">
            <w:pPr>
              <w:spacing w:line="400" w:lineRule="exact"/>
              <w:rPr>
                <w:rFonts w:ascii="宋体" w:hAnsi="宋体" w:eastAsia="宋体" w:cs="宋体"/>
                <w:sz w:val="24"/>
                <w:szCs w:val="24"/>
              </w:rPr>
            </w:pPr>
            <w:r>
              <w:rPr>
                <w:rFonts w:hint="eastAsia" w:ascii="宋体" w:hAnsi="宋体" w:eastAsia="宋体" w:cs="宋体"/>
                <w:sz w:val="24"/>
                <w:szCs w:val="24"/>
              </w:rPr>
              <w:t>缘由</w:t>
            </w:r>
          </w:p>
        </w:tc>
        <w:tc>
          <w:tcPr>
            <w:tcW w:w="1396" w:type="dxa"/>
            <w:tcBorders>
              <w:top w:val="single" w:color="auto" w:sz="4" w:space="0"/>
              <w:left w:val="nil"/>
              <w:bottom w:val="single" w:color="auto" w:sz="4" w:space="0"/>
              <w:right w:val="single" w:color="auto" w:sz="4" w:space="0"/>
            </w:tcBorders>
            <w:vAlign w:val="center"/>
          </w:tcPr>
          <w:p w14:paraId="30B5BC64">
            <w:pPr>
              <w:spacing w:line="400" w:lineRule="exact"/>
              <w:rPr>
                <w:rFonts w:ascii="宋体" w:hAnsi="宋体" w:eastAsia="宋体" w:cs="宋体"/>
                <w:sz w:val="24"/>
                <w:szCs w:val="24"/>
              </w:rPr>
            </w:pPr>
            <w:r>
              <w:rPr>
                <w:rFonts w:hint="eastAsia" w:ascii="宋体" w:hAnsi="宋体" w:eastAsia="宋体" w:cs="宋体"/>
                <w:sz w:val="24"/>
                <w:szCs w:val="24"/>
              </w:rPr>
              <w:t>结果</w:t>
            </w:r>
          </w:p>
        </w:tc>
        <w:tc>
          <w:tcPr>
            <w:tcW w:w="755" w:type="dxa"/>
            <w:tcBorders>
              <w:top w:val="single" w:color="auto" w:sz="4" w:space="0"/>
              <w:left w:val="nil"/>
              <w:bottom w:val="single" w:color="auto" w:sz="4" w:space="0"/>
              <w:right w:val="single" w:color="auto" w:sz="4" w:space="0"/>
            </w:tcBorders>
            <w:vAlign w:val="center"/>
          </w:tcPr>
          <w:p w14:paraId="24DEE073">
            <w:pPr>
              <w:spacing w:line="400" w:lineRule="exact"/>
              <w:rPr>
                <w:rFonts w:ascii="宋体" w:hAnsi="宋体" w:eastAsia="宋体" w:cs="宋体"/>
                <w:sz w:val="24"/>
                <w:szCs w:val="24"/>
              </w:rPr>
            </w:pPr>
            <w:r>
              <w:rPr>
                <w:rFonts w:hint="eastAsia" w:ascii="宋体" w:hAnsi="宋体" w:eastAsia="宋体" w:cs="宋体"/>
                <w:sz w:val="24"/>
                <w:szCs w:val="24"/>
              </w:rPr>
              <w:t>备注</w:t>
            </w:r>
          </w:p>
        </w:tc>
      </w:tr>
      <w:tr w14:paraId="62F4CB61">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vAlign w:val="center"/>
          </w:tcPr>
          <w:p w14:paraId="74EE2439">
            <w:pPr>
              <w:spacing w:line="400" w:lineRule="exact"/>
              <w:rPr>
                <w:rFonts w:ascii="宋体" w:hAnsi="宋体" w:eastAsia="宋体" w:cs="宋体"/>
                <w:sz w:val="24"/>
                <w:szCs w:val="24"/>
              </w:rPr>
            </w:pPr>
            <w:r>
              <w:rPr>
                <w:rFonts w:hint="eastAsia" w:ascii="宋体" w:hAnsi="宋体" w:eastAsia="宋体" w:cs="宋体"/>
                <w:sz w:val="24"/>
                <w:szCs w:val="24"/>
              </w:rPr>
              <w:t>一</w:t>
            </w:r>
          </w:p>
        </w:tc>
        <w:tc>
          <w:tcPr>
            <w:tcW w:w="2749" w:type="dxa"/>
            <w:tcBorders>
              <w:top w:val="single" w:color="auto" w:sz="4" w:space="0"/>
              <w:left w:val="nil"/>
              <w:bottom w:val="single" w:color="auto" w:sz="4" w:space="0"/>
              <w:right w:val="single" w:color="auto" w:sz="4" w:space="0"/>
            </w:tcBorders>
            <w:vAlign w:val="center"/>
          </w:tcPr>
          <w:p w14:paraId="0619A9DA">
            <w:pPr>
              <w:spacing w:line="400" w:lineRule="exact"/>
              <w:rPr>
                <w:rFonts w:ascii="宋体" w:hAnsi="宋体" w:eastAsia="宋体" w:cs="宋体"/>
                <w:sz w:val="24"/>
                <w:szCs w:val="24"/>
              </w:rPr>
            </w:pPr>
            <w:r>
              <w:rPr>
                <w:rFonts w:hint="eastAsia" w:ascii="宋体" w:hAnsi="宋体" w:eastAsia="宋体" w:cs="宋体"/>
                <w:sz w:val="24"/>
                <w:szCs w:val="24"/>
              </w:rPr>
              <w:t>诉讼事项</w:t>
            </w:r>
          </w:p>
        </w:tc>
        <w:tc>
          <w:tcPr>
            <w:tcW w:w="2169" w:type="dxa"/>
            <w:tcBorders>
              <w:top w:val="single" w:color="auto" w:sz="4" w:space="0"/>
              <w:left w:val="nil"/>
              <w:bottom w:val="single" w:color="auto" w:sz="4" w:space="0"/>
              <w:right w:val="single" w:color="auto" w:sz="4" w:space="0"/>
            </w:tcBorders>
            <w:vAlign w:val="center"/>
          </w:tcPr>
          <w:p w14:paraId="3A0B3A68">
            <w:pPr>
              <w:spacing w:line="400" w:lineRule="exact"/>
              <w:rPr>
                <w:rFonts w:ascii="宋体" w:hAnsi="宋体" w:eastAsia="宋体" w:cs="宋体"/>
                <w:sz w:val="24"/>
                <w:szCs w:val="24"/>
              </w:rPr>
            </w:pPr>
          </w:p>
        </w:tc>
        <w:tc>
          <w:tcPr>
            <w:tcW w:w="1395" w:type="dxa"/>
            <w:tcBorders>
              <w:top w:val="single" w:color="auto" w:sz="4" w:space="0"/>
              <w:left w:val="nil"/>
              <w:bottom w:val="single" w:color="auto" w:sz="4" w:space="0"/>
              <w:right w:val="single" w:color="auto" w:sz="4" w:space="0"/>
            </w:tcBorders>
            <w:vAlign w:val="center"/>
          </w:tcPr>
          <w:p w14:paraId="75B71490">
            <w:pPr>
              <w:spacing w:line="400" w:lineRule="exact"/>
              <w:rPr>
                <w:rFonts w:ascii="宋体" w:hAnsi="宋体" w:eastAsia="宋体" w:cs="宋体"/>
                <w:sz w:val="24"/>
                <w:szCs w:val="24"/>
              </w:rPr>
            </w:pPr>
          </w:p>
        </w:tc>
        <w:tc>
          <w:tcPr>
            <w:tcW w:w="1396" w:type="dxa"/>
            <w:tcBorders>
              <w:top w:val="single" w:color="auto" w:sz="4" w:space="0"/>
              <w:left w:val="nil"/>
              <w:bottom w:val="single" w:color="auto" w:sz="4" w:space="0"/>
              <w:right w:val="single" w:color="auto" w:sz="4" w:space="0"/>
            </w:tcBorders>
            <w:vAlign w:val="center"/>
          </w:tcPr>
          <w:p w14:paraId="793CE091">
            <w:pPr>
              <w:spacing w:line="400" w:lineRule="exact"/>
              <w:rPr>
                <w:rFonts w:ascii="宋体" w:hAnsi="宋体" w:eastAsia="宋体" w:cs="宋体"/>
                <w:sz w:val="24"/>
                <w:szCs w:val="24"/>
              </w:rPr>
            </w:pPr>
          </w:p>
        </w:tc>
        <w:tc>
          <w:tcPr>
            <w:tcW w:w="755" w:type="dxa"/>
            <w:tcBorders>
              <w:top w:val="single" w:color="auto" w:sz="4" w:space="0"/>
              <w:left w:val="nil"/>
              <w:bottom w:val="single" w:color="auto" w:sz="4" w:space="0"/>
              <w:right w:val="single" w:color="auto" w:sz="4" w:space="0"/>
            </w:tcBorders>
            <w:vAlign w:val="center"/>
          </w:tcPr>
          <w:p w14:paraId="0CF03377">
            <w:pPr>
              <w:spacing w:line="400" w:lineRule="exact"/>
              <w:rPr>
                <w:rFonts w:ascii="宋体" w:hAnsi="宋体" w:eastAsia="宋体" w:cs="宋体"/>
                <w:sz w:val="24"/>
                <w:szCs w:val="24"/>
              </w:rPr>
            </w:pPr>
          </w:p>
        </w:tc>
      </w:tr>
      <w:tr w14:paraId="7839B175">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tcPr>
          <w:p w14:paraId="1EED1271">
            <w:pPr>
              <w:spacing w:line="400" w:lineRule="exact"/>
              <w:rPr>
                <w:rFonts w:ascii="宋体" w:hAnsi="宋体" w:eastAsia="宋体" w:cs="宋体"/>
                <w:sz w:val="24"/>
                <w:szCs w:val="24"/>
              </w:rPr>
            </w:pPr>
          </w:p>
        </w:tc>
        <w:tc>
          <w:tcPr>
            <w:tcW w:w="2749" w:type="dxa"/>
            <w:tcBorders>
              <w:top w:val="single" w:color="auto" w:sz="4" w:space="0"/>
              <w:left w:val="nil"/>
              <w:bottom w:val="single" w:color="auto" w:sz="4" w:space="0"/>
              <w:right w:val="single" w:color="auto" w:sz="4" w:space="0"/>
            </w:tcBorders>
          </w:tcPr>
          <w:p w14:paraId="70858012">
            <w:pPr>
              <w:spacing w:line="400" w:lineRule="exact"/>
              <w:rPr>
                <w:rFonts w:ascii="宋体" w:hAnsi="宋体" w:eastAsia="宋体" w:cs="宋体"/>
                <w:sz w:val="24"/>
                <w:szCs w:val="24"/>
              </w:rPr>
            </w:pPr>
          </w:p>
        </w:tc>
        <w:tc>
          <w:tcPr>
            <w:tcW w:w="2169" w:type="dxa"/>
            <w:tcBorders>
              <w:top w:val="single" w:color="auto" w:sz="4" w:space="0"/>
              <w:left w:val="nil"/>
              <w:bottom w:val="single" w:color="auto" w:sz="4" w:space="0"/>
              <w:right w:val="single" w:color="auto" w:sz="4" w:space="0"/>
            </w:tcBorders>
          </w:tcPr>
          <w:p w14:paraId="14BB5F6A">
            <w:pPr>
              <w:spacing w:line="400" w:lineRule="exact"/>
              <w:rPr>
                <w:rFonts w:ascii="宋体" w:hAnsi="宋体" w:eastAsia="宋体" w:cs="宋体"/>
                <w:sz w:val="24"/>
                <w:szCs w:val="24"/>
              </w:rPr>
            </w:pPr>
          </w:p>
        </w:tc>
        <w:tc>
          <w:tcPr>
            <w:tcW w:w="1395" w:type="dxa"/>
            <w:tcBorders>
              <w:top w:val="single" w:color="auto" w:sz="4" w:space="0"/>
              <w:left w:val="nil"/>
              <w:bottom w:val="single" w:color="auto" w:sz="4" w:space="0"/>
              <w:right w:val="single" w:color="auto" w:sz="4" w:space="0"/>
            </w:tcBorders>
          </w:tcPr>
          <w:p w14:paraId="02E1B69A">
            <w:pPr>
              <w:spacing w:line="400" w:lineRule="exact"/>
              <w:rPr>
                <w:rFonts w:ascii="宋体" w:hAnsi="宋体" w:eastAsia="宋体" w:cs="宋体"/>
                <w:sz w:val="24"/>
                <w:szCs w:val="24"/>
              </w:rPr>
            </w:pPr>
          </w:p>
        </w:tc>
        <w:tc>
          <w:tcPr>
            <w:tcW w:w="1396" w:type="dxa"/>
            <w:tcBorders>
              <w:top w:val="single" w:color="auto" w:sz="4" w:space="0"/>
              <w:left w:val="nil"/>
              <w:bottom w:val="single" w:color="auto" w:sz="4" w:space="0"/>
              <w:right w:val="single" w:color="auto" w:sz="4" w:space="0"/>
            </w:tcBorders>
          </w:tcPr>
          <w:p w14:paraId="6A6BD7F7">
            <w:pPr>
              <w:spacing w:line="400" w:lineRule="exact"/>
              <w:rPr>
                <w:rFonts w:ascii="宋体" w:hAnsi="宋体" w:eastAsia="宋体" w:cs="宋体"/>
                <w:sz w:val="24"/>
                <w:szCs w:val="24"/>
              </w:rPr>
            </w:pPr>
          </w:p>
        </w:tc>
        <w:tc>
          <w:tcPr>
            <w:tcW w:w="755" w:type="dxa"/>
            <w:tcBorders>
              <w:top w:val="single" w:color="auto" w:sz="4" w:space="0"/>
              <w:left w:val="nil"/>
              <w:bottom w:val="single" w:color="auto" w:sz="4" w:space="0"/>
              <w:right w:val="single" w:color="auto" w:sz="4" w:space="0"/>
            </w:tcBorders>
          </w:tcPr>
          <w:p w14:paraId="017B2DB8">
            <w:pPr>
              <w:spacing w:line="400" w:lineRule="exact"/>
              <w:rPr>
                <w:rFonts w:ascii="宋体" w:hAnsi="宋体" w:eastAsia="宋体" w:cs="宋体"/>
                <w:sz w:val="24"/>
                <w:szCs w:val="24"/>
              </w:rPr>
            </w:pPr>
          </w:p>
        </w:tc>
      </w:tr>
      <w:tr w14:paraId="1B6990AC">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tcPr>
          <w:p w14:paraId="6B8E5EE9">
            <w:pPr>
              <w:spacing w:line="400" w:lineRule="exact"/>
              <w:rPr>
                <w:rFonts w:ascii="宋体" w:hAnsi="宋体" w:eastAsia="宋体" w:cs="宋体"/>
                <w:sz w:val="24"/>
                <w:szCs w:val="24"/>
              </w:rPr>
            </w:pPr>
          </w:p>
        </w:tc>
        <w:tc>
          <w:tcPr>
            <w:tcW w:w="2749" w:type="dxa"/>
            <w:tcBorders>
              <w:top w:val="single" w:color="auto" w:sz="4" w:space="0"/>
              <w:left w:val="nil"/>
              <w:bottom w:val="single" w:color="auto" w:sz="4" w:space="0"/>
              <w:right w:val="single" w:color="auto" w:sz="4" w:space="0"/>
            </w:tcBorders>
          </w:tcPr>
          <w:p w14:paraId="39697D98">
            <w:pPr>
              <w:spacing w:line="400" w:lineRule="exact"/>
              <w:rPr>
                <w:rFonts w:ascii="宋体" w:hAnsi="宋体" w:eastAsia="宋体" w:cs="宋体"/>
                <w:sz w:val="24"/>
                <w:szCs w:val="24"/>
              </w:rPr>
            </w:pPr>
          </w:p>
        </w:tc>
        <w:tc>
          <w:tcPr>
            <w:tcW w:w="2169" w:type="dxa"/>
            <w:tcBorders>
              <w:top w:val="single" w:color="auto" w:sz="4" w:space="0"/>
              <w:left w:val="nil"/>
              <w:bottom w:val="single" w:color="auto" w:sz="4" w:space="0"/>
              <w:right w:val="single" w:color="auto" w:sz="4" w:space="0"/>
            </w:tcBorders>
          </w:tcPr>
          <w:p w14:paraId="50374CF9">
            <w:pPr>
              <w:spacing w:line="400" w:lineRule="exact"/>
              <w:rPr>
                <w:rFonts w:ascii="宋体" w:hAnsi="宋体" w:eastAsia="宋体" w:cs="宋体"/>
                <w:sz w:val="24"/>
                <w:szCs w:val="24"/>
              </w:rPr>
            </w:pPr>
          </w:p>
        </w:tc>
        <w:tc>
          <w:tcPr>
            <w:tcW w:w="1395" w:type="dxa"/>
            <w:tcBorders>
              <w:top w:val="single" w:color="auto" w:sz="4" w:space="0"/>
              <w:left w:val="nil"/>
              <w:bottom w:val="single" w:color="auto" w:sz="4" w:space="0"/>
              <w:right w:val="single" w:color="auto" w:sz="4" w:space="0"/>
            </w:tcBorders>
          </w:tcPr>
          <w:p w14:paraId="48F0286A">
            <w:pPr>
              <w:spacing w:line="400" w:lineRule="exact"/>
              <w:rPr>
                <w:rFonts w:ascii="宋体" w:hAnsi="宋体" w:eastAsia="宋体" w:cs="宋体"/>
                <w:sz w:val="24"/>
                <w:szCs w:val="24"/>
              </w:rPr>
            </w:pPr>
          </w:p>
        </w:tc>
        <w:tc>
          <w:tcPr>
            <w:tcW w:w="1396" w:type="dxa"/>
            <w:tcBorders>
              <w:top w:val="single" w:color="auto" w:sz="4" w:space="0"/>
              <w:left w:val="nil"/>
              <w:bottom w:val="single" w:color="auto" w:sz="4" w:space="0"/>
              <w:right w:val="single" w:color="auto" w:sz="4" w:space="0"/>
            </w:tcBorders>
          </w:tcPr>
          <w:p w14:paraId="72FD821C">
            <w:pPr>
              <w:spacing w:line="400" w:lineRule="exact"/>
              <w:rPr>
                <w:rFonts w:ascii="宋体" w:hAnsi="宋体" w:eastAsia="宋体" w:cs="宋体"/>
                <w:sz w:val="24"/>
                <w:szCs w:val="24"/>
              </w:rPr>
            </w:pPr>
          </w:p>
        </w:tc>
        <w:tc>
          <w:tcPr>
            <w:tcW w:w="755" w:type="dxa"/>
            <w:tcBorders>
              <w:top w:val="single" w:color="auto" w:sz="4" w:space="0"/>
              <w:left w:val="nil"/>
              <w:bottom w:val="single" w:color="auto" w:sz="4" w:space="0"/>
              <w:right w:val="single" w:color="auto" w:sz="4" w:space="0"/>
            </w:tcBorders>
          </w:tcPr>
          <w:p w14:paraId="6333DB27">
            <w:pPr>
              <w:spacing w:line="400" w:lineRule="exact"/>
              <w:rPr>
                <w:rFonts w:ascii="宋体" w:hAnsi="宋体" w:eastAsia="宋体" w:cs="宋体"/>
                <w:sz w:val="24"/>
                <w:szCs w:val="24"/>
              </w:rPr>
            </w:pPr>
          </w:p>
        </w:tc>
      </w:tr>
      <w:tr w14:paraId="0CDC0929">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tcPr>
          <w:p w14:paraId="54EEE476">
            <w:pPr>
              <w:spacing w:line="400" w:lineRule="exact"/>
              <w:rPr>
                <w:rFonts w:ascii="宋体" w:hAnsi="宋体" w:eastAsia="宋体" w:cs="宋体"/>
                <w:sz w:val="24"/>
                <w:szCs w:val="24"/>
              </w:rPr>
            </w:pPr>
          </w:p>
        </w:tc>
        <w:tc>
          <w:tcPr>
            <w:tcW w:w="2749" w:type="dxa"/>
            <w:tcBorders>
              <w:top w:val="single" w:color="auto" w:sz="4" w:space="0"/>
              <w:left w:val="nil"/>
              <w:bottom w:val="single" w:color="auto" w:sz="4" w:space="0"/>
              <w:right w:val="single" w:color="auto" w:sz="4" w:space="0"/>
            </w:tcBorders>
          </w:tcPr>
          <w:p w14:paraId="71B4FF03">
            <w:pPr>
              <w:spacing w:line="400" w:lineRule="exact"/>
              <w:rPr>
                <w:rFonts w:ascii="宋体" w:hAnsi="宋体" w:eastAsia="宋体" w:cs="宋体"/>
                <w:sz w:val="24"/>
                <w:szCs w:val="24"/>
              </w:rPr>
            </w:pPr>
          </w:p>
        </w:tc>
        <w:tc>
          <w:tcPr>
            <w:tcW w:w="2169" w:type="dxa"/>
            <w:tcBorders>
              <w:top w:val="single" w:color="auto" w:sz="4" w:space="0"/>
              <w:left w:val="nil"/>
              <w:bottom w:val="single" w:color="auto" w:sz="4" w:space="0"/>
              <w:right w:val="single" w:color="auto" w:sz="4" w:space="0"/>
            </w:tcBorders>
          </w:tcPr>
          <w:p w14:paraId="30E3EEAF">
            <w:pPr>
              <w:spacing w:line="400" w:lineRule="exact"/>
              <w:rPr>
                <w:rFonts w:ascii="宋体" w:hAnsi="宋体" w:eastAsia="宋体" w:cs="宋体"/>
                <w:sz w:val="24"/>
                <w:szCs w:val="24"/>
              </w:rPr>
            </w:pPr>
          </w:p>
        </w:tc>
        <w:tc>
          <w:tcPr>
            <w:tcW w:w="1395" w:type="dxa"/>
            <w:tcBorders>
              <w:top w:val="single" w:color="auto" w:sz="4" w:space="0"/>
              <w:left w:val="nil"/>
              <w:bottom w:val="single" w:color="auto" w:sz="4" w:space="0"/>
              <w:right w:val="single" w:color="auto" w:sz="4" w:space="0"/>
            </w:tcBorders>
          </w:tcPr>
          <w:p w14:paraId="5CAB18FA">
            <w:pPr>
              <w:spacing w:line="400" w:lineRule="exact"/>
              <w:rPr>
                <w:rFonts w:ascii="宋体" w:hAnsi="宋体" w:eastAsia="宋体" w:cs="宋体"/>
                <w:sz w:val="24"/>
                <w:szCs w:val="24"/>
              </w:rPr>
            </w:pPr>
          </w:p>
        </w:tc>
        <w:tc>
          <w:tcPr>
            <w:tcW w:w="1396" w:type="dxa"/>
            <w:tcBorders>
              <w:top w:val="single" w:color="auto" w:sz="4" w:space="0"/>
              <w:left w:val="nil"/>
              <w:bottom w:val="single" w:color="auto" w:sz="4" w:space="0"/>
              <w:right w:val="single" w:color="auto" w:sz="4" w:space="0"/>
            </w:tcBorders>
          </w:tcPr>
          <w:p w14:paraId="3F90004E">
            <w:pPr>
              <w:spacing w:line="400" w:lineRule="exact"/>
              <w:rPr>
                <w:rFonts w:ascii="宋体" w:hAnsi="宋体" w:eastAsia="宋体" w:cs="宋体"/>
                <w:sz w:val="24"/>
                <w:szCs w:val="24"/>
              </w:rPr>
            </w:pPr>
          </w:p>
        </w:tc>
        <w:tc>
          <w:tcPr>
            <w:tcW w:w="755" w:type="dxa"/>
            <w:tcBorders>
              <w:top w:val="single" w:color="auto" w:sz="4" w:space="0"/>
              <w:left w:val="nil"/>
              <w:bottom w:val="single" w:color="auto" w:sz="4" w:space="0"/>
              <w:right w:val="single" w:color="auto" w:sz="4" w:space="0"/>
            </w:tcBorders>
          </w:tcPr>
          <w:p w14:paraId="70E5BA4A">
            <w:pPr>
              <w:spacing w:line="400" w:lineRule="exact"/>
              <w:rPr>
                <w:rFonts w:ascii="宋体" w:hAnsi="宋体" w:eastAsia="宋体" w:cs="宋体"/>
                <w:sz w:val="24"/>
                <w:szCs w:val="24"/>
              </w:rPr>
            </w:pPr>
          </w:p>
        </w:tc>
      </w:tr>
      <w:tr w14:paraId="14AAC5EA">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vAlign w:val="center"/>
          </w:tcPr>
          <w:p w14:paraId="4CF07A93">
            <w:pPr>
              <w:spacing w:line="400" w:lineRule="exact"/>
              <w:rPr>
                <w:rFonts w:ascii="宋体" w:hAnsi="宋体" w:eastAsia="宋体" w:cs="宋体"/>
                <w:sz w:val="24"/>
                <w:szCs w:val="24"/>
              </w:rPr>
            </w:pPr>
            <w:r>
              <w:rPr>
                <w:rFonts w:hint="eastAsia" w:ascii="宋体" w:hAnsi="宋体" w:eastAsia="宋体" w:cs="宋体"/>
                <w:sz w:val="24"/>
                <w:szCs w:val="24"/>
              </w:rPr>
              <w:t>二</w:t>
            </w:r>
          </w:p>
        </w:tc>
        <w:tc>
          <w:tcPr>
            <w:tcW w:w="2749" w:type="dxa"/>
            <w:tcBorders>
              <w:top w:val="single" w:color="auto" w:sz="4" w:space="0"/>
              <w:left w:val="nil"/>
              <w:bottom w:val="single" w:color="auto" w:sz="4" w:space="0"/>
              <w:right w:val="single" w:color="auto" w:sz="4" w:space="0"/>
            </w:tcBorders>
            <w:vAlign w:val="center"/>
          </w:tcPr>
          <w:p w14:paraId="6F8AD12D">
            <w:pPr>
              <w:spacing w:line="400" w:lineRule="exact"/>
              <w:rPr>
                <w:rFonts w:ascii="宋体" w:hAnsi="宋体" w:eastAsia="宋体" w:cs="宋体"/>
                <w:sz w:val="24"/>
                <w:szCs w:val="24"/>
              </w:rPr>
            </w:pPr>
            <w:r>
              <w:rPr>
                <w:rFonts w:hint="eastAsia" w:ascii="宋体" w:hAnsi="宋体" w:eastAsia="宋体" w:cs="宋体"/>
                <w:sz w:val="24"/>
                <w:szCs w:val="24"/>
              </w:rPr>
              <w:t>仲裁事项</w:t>
            </w:r>
          </w:p>
        </w:tc>
        <w:tc>
          <w:tcPr>
            <w:tcW w:w="2169" w:type="dxa"/>
            <w:tcBorders>
              <w:top w:val="single" w:color="auto" w:sz="4" w:space="0"/>
              <w:left w:val="nil"/>
              <w:bottom w:val="single" w:color="auto" w:sz="4" w:space="0"/>
              <w:right w:val="single" w:color="auto" w:sz="4" w:space="0"/>
            </w:tcBorders>
          </w:tcPr>
          <w:p w14:paraId="2698532F">
            <w:pPr>
              <w:spacing w:line="400" w:lineRule="exact"/>
              <w:rPr>
                <w:rFonts w:ascii="宋体" w:hAnsi="宋体" w:eastAsia="宋体" w:cs="宋体"/>
                <w:sz w:val="24"/>
                <w:szCs w:val="24"/>
              </w:rPr>
            </w:pPr>
          </w:p>
        </w:tc>
        <w:tc>
          <w:tcPr>
            <w:tcW w:w="1395" w:type="dxa"/>
            <w:tcBorders>
              <w:top w:val="single" w:color="auto" w:sz="4" w:space="0"/>
              <w:left w:val="nil"/>
              <w:bottom w:val="single" w:color="auto" w:sz="4" w:space="0"/>
              <w:right w:val="single" w:color="auto" w:sz="4" w:space="0"/>
            </w:tcBorders>
          </w:tcPr>
          <w:p w14:paraId="1EE500C1">
            <w:pPr>
              <w:spacing w:line="400" w:lineRule="exact"/>
              <w:rPr>
                <w:rFonts w:ascii="宋体" w:hAnsi="宋体" w:eastAsia="宋体" w:cs="宋体"/>
                <w:sz w:val="24"/>
                <w:szCs w:val="24"/>
              </w:rPr>
            </w:pPr>
          </w:p>
        </w:tc>
        <w:tc>
          <w:tcPr>
            <w:tcW w:w="1396" w:type="dxa"/>
            <w:tcBorders>
              <w:top w:val="single" w:color="auto" w:sz="4" w:space="0"/>
              <w:left w:val="nil"/>
              <w:bottom w:val="single" w:color="auto" w:sz="4" w:space="0"/>
              <w:right w:val="single" w:color="auto" w:sz="4" w:space="0"/>
            </w:tcBorders>
          </w:tcPr>
          <w:p w14:paraId="2F5D1C3A">
            <w:pPr>
              <w:spacing w:line="400" w:lineRule="exact"/>
              <w:rPr>
                <w:rFonts w:ascii="宋体" w:hAnsi="宋体" w:eastAsia="宋体" w:cs="宋体"/>
                <w:sz w:val="24"/>
                <w:szCs w:val="24"/>
              </w:rPr>
            </w:pPr>
          </w:p>
        </w:tc>
        <w:tc>
          <w:tcPr>
            <w:tcW w:w="755" w:type="dxa"/>
            <w:tcBorders>
              <w:top w:val="single" w:color="auto" w:sz="4" w:space="0"/>
              <w:left w:val="nil"/>
              <w:bottom w:val="single" w:color="auto" w:sz="4" w:space="0"/>
              <w:right w:val="single" w:color="auto" w:sz="4" w:space="0"/>
            </w:tcBorders>
          </w:tcPr>
          <w:p w14:paraId="59D45B7A">
            <w:pPr>
              <w:spacing w:line="400" w:lineRule="exact"/>
              <w:rPr>
                <w:rFonts w:ascii="宋体" w:hAnsi="宋体" w:eastAsia="宋体" w:cs="宋体"/>
                <w:sz w:val="24"/>
                <w:szCs w:val="24"/>
              </w:rPr>
            </w:pPr>
          </w:p>
        </w:tc>
      </w:tr>
      <w:tr w14:paraId="6ED55932">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tcPr>
          <w:p w14:paraId="78728780">
            <w:pPr>
              <w:spacing w:line="400" w:lineRule="exact"/>
              <w:rPr>
                <w:rFonts w:ascii="宋体" w:hAnsi="宋体" w:eastAsia="宋体" w:cs="宋体"/>
                <w:sz w:val="24"/>
                <w:szCs w:val="24"/>
              </w:rPr>
            </w:pPr>
          </w:p>
        </w:tc>
        <w:tc>
          <w:tcPr>
            <w:tcW w:w="2749" w:type="dxa"/>
            <w:tcBorders>
              <w:top w:val="single" w:color="auto" w:sz="4" w:space="0"/>
              <w:left w:val="nil"/>
              <w:bottom w:val="single" w:color="auto" w:sz="4" w:space="0"/>
              <w:right w:val="single" w:color="auto" w:sz="4" w:space="0"/>
            </w:tcBorders>
          </w:tcPr>
          <w:p w14:paraId="6F05249C">
            <w:pPr>
              <w:spacing w:line="400" w:lineRule="exact"/>
              <w:rPr>
                <w:rFonts w:ascii="宋体" w:hAnsi="宋体" w:eastAsia="宋体" w:cs="宋体"/>
                <w:sz w:val="24"/>
                <w:szCs w:val="24"/>
              </w:rPr>
            </w:pPr>
          </w:p>
        </w:tc>
        <w:tc>
          <w:tcPr>
            <w:tcW w:w="2169" w:type="dxa"/>
            <w:tcBorders>
              <w:top w:val="single" w:color="auto" w:sz="4" w:space="0"/>
              <w:left w:val="nil"/>
              <w:bottom w:val="single" w:color="auto" w:sz="4" w:space="0"/>
              <w:right w:val="single" w:color="auto" w:sz="4" w:space="0"/>
            </w:tcBorders>
          </w:tcPr>
          <w:p w14:paraId="647809BF">
            <w:pPr>
              <w:spacing w:line="400" w:lineRule="exact"/>
              <w:rPr>
                <w:rFonts w:ascii="宋体" w:hAnsi="宋体" w:eastAsia="宋体" w:cs="宋体"/>
                <w:sz w:val="24"/>
                <w:szCs w:val="24"/>
              </w:rPr>
            </w:pPr>
          </w:p>
        </w:tc>
        <w:tc>
          <w:tcPr>
            <w:tcW w:w="1395" w:type="dxa"/>
            <w:tcBorders>
              <w:top w:val="single" w:color="auto" w:sz="4" w:space="0"/>
              <w:left w:val="nil"/>
              <w:bottom w:val="single" w:color="auto" w:sz="4" w:space="0"/>
              <w:right w:val="single" w:color="auto" w:sz="4" w:space="0"/>
            </w:tcBorders>
          </w:tcPr>
          <w:p w14:paraId="065E866A">
            <w:pPr>
              <w:spacing w:line="400" w:lineRule="exact"/>
              <w:rPr>
                <w:rFonts w:ascii="宋体" w:hAnsi="宋体" w:eastAsia="宋体" w:cs="宋体"/>
                <w:sz w:val="24"/>
                <w:szCs w:val="24"/>
              </w:rPr>
            </w:pPr>
          </w:p>
        </w:tc>
        <w:tc>
          <w:tcPr>
            <w:tcW w:w="1396" w:type="dxa"/>
            <w:tcBorders>
              <w:top w:val="single" w:color="auto" w:sz="4" w:space="0"/>
              <w:left w:val="nil"/>
              <w:bottom w:val="single" w:color="auto" w:sz="4" w:space="0"/>
              <w:right w:val="single" w:color="auto" w:sz="4" w:space="0"/>
            </w:tcBorders>
          </w:tcPr>
          <w:p w14:paraId="7B16E366">
            <w:pPr>
              <w:spacing w:line="400" w:lineRule="exact"/>
              <w:rPr>
                <w:rFonts w:ascii="宋体" w:hAnsi="宋体" w:eastAsia="宋体" w:cs="宋体"/>
                <w:sz w:val="24"/>
                <w:szCs w:val="24"/>
              </w:rPr>
            </w:pPr>
          </w:p>
        </w:tc>
        <w:tc>
          <w:tcPr>
            <w:tcW w:w="755" w:type="dxa"/>
            <w:tcBorders>
              <w:top w:val="single" w:color="auto" w:sz="4" w:space="0"/>
              <w:left w:val="nil"/>
              <w:bottom w:val="single" w:color="auto" w:sz="4" w:space="0"/>
              <w:right w:val="single" w:color="auto" w:sz="4" w:space="0"/>
            </w:tcBorders>
          </w:tcPr>
          <w:p w14:paraId="42106771">
            <w:pPr>
              <w:spacing w:line="400" w:lineRule="exact"/>
              <w:rPr>
                <w:rFonts w:ascii="宋体" w:hAnsi="宋体" w:eastAsia="宋体" w:cs="宋体"/>
                <w:sz w:val="24"/>
                <w:szCs w:val="24"/>
              </w:rPr>
            </w:pPr>
          </w:p>
        </w:tc>
      </w:tr>
      <w:tr w14:paraId="14B0FF47">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tcPr>
          <w:p w14:paraId="5A80BEDD">
            <w:pPr>
              <w:spacing w:line="400" w:lineRule="exact"/>
              <w:rPr>
                <w:rFonts w:ascii="宋体" w:hAnsi="宋体" w:eastAsia="宋体" w:cs="宋体"/>
                <w:sz w:val="24"/>
                <w:szCs w:val="24"/>
              </w:rPr>
            </w:pPr>
          </w:p>
        </w:tc>
        <w:tc>
          <w:tcPr>
            <w:tcW w:w="2749" w:type="dxa"/>
            <w:tcBorders>
              <w:top w:val="single" w:color="auto" w:sz="4" w:space="0"/>
              <w:left w:val="nil"/>
              <w:bottom w:val="single" w:color="auto" w:sz="4" w:space="0"/>
              <w:right w:val="single" w:color="auto" w:sz="4" w:space="0"/>
            </w:tcBorders>
          </w:tcPr>
          <w:p w14:paraId="5958FD36">
            <w:pPr>
              <w:spacing w:line="400" w:lineRule="exact"/>
              <w:rPr>
                <w:rFonts w:ascii="宋体" w:hAnsi="宋体" w:eastAsia="宋体" w:cs="宋体"/>
                <w:sz w:val="24"/>
                <w:szCs w:val="24"/>
              </w:rPr>
            </w:pPr>
          </w:p>
        </w:tc>
        <w:tc>
          <w:tcPr>
            <w:tcW w:w="2169" w:type="dxa"/>
            <w:tcBorders>
              <w:top w:val="single" w:color="auto" w:sz="4" w:space="0"/>
              <w:left w:val="nil"/>
              <w:bottom w:val="single" w:color="auto" w:sz="4" w:space="0"/>
              <w:right w:val="single" w:color="auto" w:sz="4" w:space="0"/>
            </w:tcBorders>
          </w:tcPr>
          <w:p w14:paraId="21A04BEF">
            <w:pPr>
              <w:spacing w:line="400" w:lineRule="exact"/>
              <w:rPr>
                <w:rFonts w:ascii="宋体" w:hAnsi="宋体" w:eastAsia="宋体" w:cs="宋体"/>
                <w:sz w:val="24"/>
                <w:szCs w:val="24"/>
              </w:rPr>
            </w:pPr>
          </w:p>
        </w:tc>
        <w:tc>
          <w:tcPr>
            <w:tcW w:w="1395" w:type="dxa"/>
            <w:tcBorders>
              <w:top w:val="single" w:color="auto" w:sz="4" w:space="0"/>
              <w:left w:val="nil"/>
              <w:bottom w:val="single" w:color="auto" w:sz="4" w:space="0"/>
              <w:right w:val="single" w:color="auto" w:sz="4" w:space="0"/>
            </w:tcBorders>
          </w:tcPr>
          <w:p w14:paraId="7B06A252">
            <w:pPr>
              <w:spacing w:line="400" w:lineRule="exact"/>
              <w:rPr>
                <w:rFonts w:ascii="宋体" w:hAnsi="宋体" w:eastAsia="宋体" w:cs="宋体"/>
                <w:sz w:val="24"/>
                <w:szCs w:val="24"/>
              </w:rPr>
            </w:pPr>
          </w:p>
        </w:tc>
        <w:tc>
          <w:tcPr>
            <w:tcW w:w="1396" w:type="dxa"/>
            <w:tcBorders>
              <w:top w:val="single" w:color="auto" w:sz="4" w:space="0"/>
              <w:left w:val="nil"/>
              <w:bottom w:val="single" w:color="auto" w:sz="4" w:space="0"/>
              <w:right w:val="single" w:color="auto" w:sz="4" w:space="0"/>
            </w:tcBorders>
          </w:tcPr>
          <w:p w14:paraId="7A31B97C">
            <w:pPr>
              <w:spacing w:line="400" w:lineRule="exact"/>
              <w:rPr>
                <w:rFonts w:ascii="宋体" w:hAnsi="宋体" w:eastAsia="宋体" w:cs="宋体"/>
                <w:sz w:val="24"/>
                <w:szCs w:val="24"/>
              </w:rPr>
            </w:pPr>
          </w:p>
        </w:tc>
        <w:tc>
          <w:tcPr>
            <w:tcW w:w="755" w:type="dxa"/>
            <w:tcBorders>
              <w:top w:val="single" w:color="auto" w:sz="4" w:space="0"/>
              <w:left w:val="nil"/>
              <w:bottom w:val="single" w:color="auto" w:sz="4" w:space="0"/>
              <w:right w:val="single" w:color="auto" w:sz="4" w:space="0"/>
            </w:tcBorders>
          </w:tcPr>
          <w:p w14:paraId="2FCFC00A">
            <w:pPr>
              <w:spacing w:line="400" w:lineRule="exact"/>
              <w:rPr>
                <w:rFonts w:ascii="宋体" w:hAnsi="宋体" w:eastAsia="宋体" w:cs="宋体"/>
                <w:sz w:val="24"/>
                <w:szCs w:val="24"/>
              </w:rPr>
            </w:pPr>
          </w:p>
        </w:tc>
      </w:tr>
      <w:tr w14:paraId="4CDB4DCE">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tcPr>
          <w:p w14:paraId="4191631B">
            <w:pPr>
              <w:spacing w:line="400" w:lineRule="exact"/>
              <w:rPr>
                <w:rFonts w:ascii="宋体" w:hAnsi="宋体" w:eastAsia="宋体" w:cs="宋体"/>
                <w:sz w:val="24"/>
                <w:szCs w:val="24"/>
              </w:rPr>
            </w:pPr>
          </w:p>
        </w:tc>
        <w:tc>
          <w:tcPr>
            <w:tcW w:w="2749" w:type="dxa"/>
            <w:tcBorders>
              <w:top w:val="single" w:color="auto" w:sz="4" w:space="0"/>
              <w:left w:val="nil"/>
              <w:bottom w:val="single" w:color="auto" w:sz="4" w:space="0"/>
              <w:right w:val="single" w:color="auto" w:sz="4" w:space="0"/>
            </w:tcBorders>
          </w:tcPr>
          <w:p w14:paraId="3F194A25">
            <w:pPr>
              <w:spacing w:line="400" w:lineRule="exact"/>
              <w:rPr>
                <w:rFonts w:ascii="宋体" w:hAnsi="宋体" w:eastAsia="宋体" w:cs="宋体"/>
                <w:sz w:val="24"/>
                <w:szCs w:val="24"/>
              </w:rPr>
            </w:pPr>
          </w:p>
        </w:tc>
        <w:tc>
          <w:tcPr>
            <w:tcW w:w="2169" w:type="dxa"/>
            <w:tcBorders>
              <w:top w:val="single" w:color="auto" w:sz="4" w:space="0"/>
              <w:left w:val="nil"/>
              <w:bottom w:val="single" w:color="auto" w:sz="4" w:space="0"/>
              <w:right w:val="single" w:color="auto" w:sz="4" w:space="0"/>
            </w:tcBorders>
          </w:tcPr>
          <w:p w14:paraId="222FE571">
            <w:pPr>
              <w:spacing w:line="400" w:lineRule="exact"/>
              <w:rPr>
                <w:rFonts w:ascii="宋体" w:hAnsi="宋体" w:eastAsia="宋体" w:cs="宋体"/>
                <w:sz w:val="24"/>
                <w:szCs w:val="24"/>
              </w:rPr>
            </w:pPr>
          </w:p>
        </w:tc>
        <w:tc>
          <w:tcPr>
            <w:tcW w:w="1395" w:type="dxa"/>
            <w:tcBorders>
              <w:top w:val="single" w:color="auto" w:sz="4" w:space="0"/>
              <w:left w:val="nil"/>
              <w:bottom w:val="single" w:color="auto" w:sz="4" w:space="0"/>
              <w:right w:val="single" w:color="auto" w:sz="4" w:space="0"/>
            </w:tcBorders>
          </w:tcPr>
          <w:p w14:paraId="320631C0">
            <w:pPr>
              <w:spacing w:line="400" w:lineRule="exact"/>
              <w:rPr>
                <w:rFonts w:ascii="宋体" w:hAnsi="宋体" w:eastAsia="宋体" w:cs="宋体"/>
                <w:sz w:val="24"/>
                <w:szCs w:val="24"/>
              </w:rPr>
            </w:pPr>
          </w:p>
        </w:tc>
        <w:tc>
          <w:tcPr>
            <w:tcW w:w="1396" w:type="dxa"/>
            <w:tcBorders>
              <w:top w:val="single" w:color="auto" w:sz="4" w:space="0"/>
              <w:left w:val="nil"/>
              <w:bottom w:val="single" w:color="auto" w:sz="4" w:space="0"/>
              <w:right w:val="single" w:color="auto" w:sz="4" w:space="0"/>
            </w:tcBorders>
          </w:tcPr>
          <w:p w14:paraId="7FD0005C">
            <w:pPr>
              <w:spacing w:line="400" w:lineRule="exact"/>
              <w:rPr>
                <w:rFonts w:ascii="宋体" w:hAnsi="宋体" w:eastAsia="宋体" w:cs="宋体"/>
                <w:sz w:val="24"/>
                <w:szCs w:val="24"/>
              </w:rPr>
            </w:pPr>
          </w:p>
        </w:tc>
        <w:tc>
          <w:tcPr>
            <w:tcW w:w="755" w:type="dxa"/>
            <w:tcBorders>
              <w:top w:val="single" w:color="auto" w:sz="4" w:space="0"/>
              <w:left w:val="nil"/>
              <w:bottom w:val="single" w:color="auto" w:sz="4" w:space="0"/>
              <w:right w:val="single" w:color="auto" w:sz="4" w:space="0"/>
            </w:tcBorders>
          </w:tcPr>
          <w:p w14:paraId="3E5E884E">
            <w:pPr>
              <w:spacing w:line="400" w:lineRule="exact"/>
              <w:rPr>
                <w:rFonts w:ascii="宋体" w:hAnsi="宋体" w:eastAsia="宋体" w:cs="宋体"/>
                <w:sz w:val="24"/>
                <w:szCs w:val="24"/>
              </w:rPr>
            </w:pPr>
          </w:p>
        </w:tc>
      </w:tr>
      <w:tr w14:paraId="2DD3A135">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tcPr>
          <w:p w14:paraId="6D8BA50D">
            <w:pPr>
              <w:spacing w:line="400" w:lineRule="exact"/>
              <w:rPr>
                <w:rFonts w:ascii="宋体" w:hAnsi="宋体" w:eastAsia="宋体" w:cs="宋体"/>
                <w:sz w:val="24"/>
                <w:szCs w:val="24"/>
              </w:rPr>
            </w:pPr>
          </w:p>
        </w:tc>
        <w:tc>
          <w:tcPr>
            <w:tcW w:w="2749" w:type="dxa"/>
            <w:tcBorders>
              <w:top w:val="single" w:color="auto" w:sz="4" w:space="0"/>
              <w:left w:val="nil"/>
              <w:bottom w:val="single" w:color="auto" w:sz="4" w:space="0"/>
              <w:right w:val="single" w:color="auto" w:sz="4" w:space="0"/>
            </w:tcBorders>
          </w:tcPr>
          <w:p w14:paraId="0AB44418">
            <w:pPr>
              <w:spacing w:line="400" w:lineRule="exact"/>
              <w:rPr>
                <w:rFonts w:ascii="宋体" w:hAnsi="宋体" w:eastAsia="宋体" w:cs="宋体"/>
                <w:sz w:val="24"/>
                <w:szCs w:val="24"/>
              </w:rPr>
            </w:pPr>
          </w:p>
        </w:tc>
        <w:tc>
          <w:tcPr>
            <w:tcW w:w="2169" w:type="dxa"/>
            <w:tcBorders>
              <w:top w:val="single" w:color="auto" w:sz="4" w:space="0"/>
              <w:left w:val="nil"/>
              <w:bottom w:val="single" w:color="auto" w:sz="4" w:space="0"/>
              <w:right w:val="single" w:color="auto" w:sz="4" w:space="0"/>
            </w:tcBorders>
          </w:tcPr>
          <w:p w14:paraId="65BF2453">
            <w:pPr>
              <w:spacing w:line="400" w:lineRule="exact"/>
              <w:rPr>
                <w:rFonts w:ascii="宋体" w:hAnsi="宋体" w:eastAsia="宋体" w:cs="宋体"/>
                <w:sz w:val="24"/>
                <w:szCs w:val="24"/>
              </w:rPr>
            </w:pPr>
          </w:p>
        </w:tc>
        <w:tc>
          <w:tcPr>
            <w:tcW w:w="1395" w:type="dxa"/>
            <w:tcBorders>
              <w:top w:val="single" w:color="auto" w:sz="4" w:space="0"/>
              <w:left w:val="nil"/>
              <w:bottom w:val="single" w:color="auto" w:sz="4" w:space="0"/>
              <w:right w:val="single" w:color="auto" w:sz="4" w:space="0"/>
            </w:tcBorders>
          </w:tcPr>
          <w:p w14:paraId="7C041F7A">
            <w:pPr>
              <w:spacing w:line="400" w:lineRule="exact"/>
              <w:rPr>
                <w:rFonts w:ascii="宋体" w:hAnsi="宋体" w:eastAsia="宋体" w:cs="宋体"/>
                <w:sz w:val="24"/>
                <w:szCs w:val="24"/>
              </w:rPr>
            </w:pPr>
          </w:p>
        </w:tc>
        <w:tc>
          <w:tcPr>
            <w:tcW w:w="1396" w:type="dxa"/>
            <w:tcBorders>
              <w:top w:val="single" w:color="auto" w:sz="4" w:space="0"/>
              <w:left w:val="nil"/>
              <w:bottom w:val="single" w:color="auto" w:sz="4" w:space="0"/>
              <w:right w:val="single" w:color="auto" w:sz="4" w:space="0"/>
            </w:tcBorders>
          </w:tcPr>
          <w:p w14:paraId="42B3A341">
            <w:pPr>
              <w:spacing w:line="400" w:lineRule="exact"/>
              <w:rPr>
                <w:rFonts w:ascii="宋体" w:hAnsi="宋体" w:eastAsia="宋体" w:cs="宋体"/>
                <w:sz w:val="24"/>
                <w:szCs w:val="24"/>
              </w:rPr>
            </w:pPr>
          </w:p>
        </w:tc>
        <w:tc>
          <w:tcPr>
            <w:tcW w:w="755" w:type="dxa"/>
            <w:tcBorders>
              <w:top w:val="single" w:color="auto" w:sz="4" w:space="0"/>
              <w:left w:val="nil"/>
              <w:bottom w:val="single" w:color="auto" w:sz="4" w:space="0"/>
              <w:right w:val="single" w:color="auto" w:sz="4" w:space="0"/>
            </w:tcBorders>
          </w:tcPr>
          <w:p w14:paraId="6C2D8538">
            <w:pPr>
              <w:spacing w:line="400" w:lineRule="exact"/>
              <w:rPr>
                <w:rFonts w:ascii="宋体" w:hAnsi="宋体" w:eastAsia="宋体" w:cs="宋体"/>
                <w:sz w:val="24"/>
                <w:szCs w:val="24"/>
              </w:rPr>
            </w:pPr>
          </w:p>
        </w:tc>
      </w:tr>
    </w:tbl>
    <w:p w14:paraId="0F20AB0E">
      <w:pPr>
        <w:spacing w:line="400" w:lineRule="exact"/>
        <w:rPr>
          <w:rFonts w:ascii="宋体" w:hAnsi="宋体" w:eastAsia="宋体" w:cs="Times New Roman"/>
          <w:sz w:val="24"/>
          <w:szCs w:val="24"/>
        </w:rPr>
      </w:pPr>
    </w:p>
    <w:p w14:paraId="61769DF7">
      <w:pPr>
        <w:spacing w:line="400" w:lineRule="exact"/>
        <w:rPr>
          <w:rFonts w:ascii="宋体" w:hAnsi="宋体" w:eastAsia="宋体" w:cs="Times New Roman"/>
          <w:sz w:val="24"/>
          <w:szCs w:val="24"/>
        </w:rPr>
      </w:pPr>
      <w:r>
        <w:rPr>
          <w:rFonts w:hint="eastAsia" w:ascii="宋体" w:hAnsi="宋体" w:eastAsia="宋体" w:cs="Times New Roman"/>
          <w:sz w:val="24"/>
          <w:szCs w:val="24"/>
        </w:rPr>
        <w:t>备注：1.相关材料扫描件附后。</w:t>
      </w:r>
    </w:p>
    <w:p w14:paraId="28D179CA">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2.如无诉讼或仲裁事项，请在相应表格内标注“无”。</w:t>
      </w:r>
    </w:p>
    <w:p w14:paraId="47764076">
      <w:pPr>
        <w:keepNext/>
        <w:keepLines/>
        <w:spacing w:line="480" w:lineRule="exact"/>
        <w:jc w:val="center"/>
        <w:rPr>
          <w:rFonts w:asciiTheme="minorEastAsia" w:hAnsiTheme="minorEastAsia" w:eastAsiaTheme="minorEastAsia"/>
          <w:b/>
          <w:bCs/>
          <w:sz w:val="32"/>
          <w:szCs w:val="28"/>
        </w:rPr>
        <w:sectPr>
          <w:pgSz w:w="11906" w:h="16838"/>
          <w:pgMar w:top="1440" w:right="1800" w:bottom="1440" w:left="1800" w:header="851" w:footer="992" w:gutter="0"/>
          <w:cols w:space="720" w:num="1"/>
          <w:docGrid w:type="lines" w:linePitch="312" w:charSpace="0"/>
        </w:sectPr>
      </w:pPr>
    </w:p>
    <w:p w14:paraId="3C5158AB">
      <w:pPr>
        <w:keepNext/>
        <w:keepLines/>
        <w:spacing w:line="480" w:lineRule="exact"/>
        <w:jc w:val="center"/>
        <w:rPr>
          <w:rFonts w:asciiTheme="minorEastAsia" w:hAnsiTheme="minorEastAsia" w:eastAsiaTheme="minorEastAsia"/>
          <w:b/>
          <w:bCs/>
          <w:sz w:val="32"/>
          <w:szCs w:val="28"/>
        </w:rPr>
      </w:pPr>
      <w:r>
        <w:rPr>
          <w:rFonts w:hint="eastAsia" w:asciiTheme="minorEastAsia" w:hAnsiTheme="minorEastAsia" w:eastAsiaTheme="minorEastAsia"/>
          <w:b/>
          <w:bCs/>
          <w:sz w:val="32"/>
          <w:szCs w:val="28"/>
        </w:rPr>
        <w:t>八、供应商认为有必要提供的其他资料</w:t>
      </w:r>
      <w:bookmarkEnd w:id="1149"/>
    </w:p>
    <w:p w14:paraId="449C7D54">
      <w:pPr>
        <w:spacing w:line="480" w:lineRule="exact"/>
        <w:ind w:firstLine="2277" w:firstLineChars="1035"/>
        <w:rPr>
          <w:rFonts w:asciiTheme="minorEastAsia" w:hAnsiTheme="minorEastAsia" w:eastAsiaTheme="minorEastAsia"/>
        </w:rPr>
      </w:pPr>
    </w:p>
    <w:p w14:paraId="48C2CF2A">
      <w:pPr>
        <w:spacing w:line="480" w:lineRule="exact"/>
        <w:ind w:firstLine="2277" w:firstLineChars="1035"/>
        <w:rPr>
          <w:rFonts w:asciiTheme="minorEastAsia" w:hAnsiTheme="minorEastAsia" w:eastAsiaTheme="minorEastAsia"/>
        </w:rPr>
      </w:pPr>
    </w:p>
    <w:p w14:paraId="19245410">
      <w:pPr>
        <w:spacing w:before="312" w:beforeLines="100" w:after="156" w:afterLines="50"/>
        <w:jc w:val="center"/>
        <w:rPr>
          <w:rFonts w:asciiTheme="minorEastAsia" w:hAnsiTheme="minorEastAsia" w:eastAsiaTheme="minorEastAsia"/>
        </w:rPr>
      </w:pPr>
    </w:p>
    <w:p w14:paraId="1044B4E7">
      <w:pPr>
        <w:rPr>
          <w:rFonts w:asciiTheme="minorEastAsia" w:hAnsiTheme="minorEastAsia" w:eastAsiaTheme="minorEastAsia"/>
        </w:rPr>
      </w:pPr>
    </w:p>
    <w:p w14:paraId="2946DA22">
      <w:pPr>
        <w:rPr>
          <w:rFonts w:asciiTheme="minorEastAsia" w:hAnsiTheme="minorEastAsia" w:eastAsiaTheme="minorEastAsia"/>
        </w:rPr>
      </w:pPr>
    </w:p>
    <w:p w14:paraId="5D6288A8">
      <w:pPr>
        <w:rPr>
          <w:rFonts w:asciiTheme="minorEastAsia" w:hAnsiTheme="minorEastAsia" w:eastAsiaTheme="minorEastAsia"/>
        </w:rPr>
      </w:pPr>
    </w:p>
    <w:p w14:paraId="44293976">
      <w:pPr>
        <w:rPr>
          <w:rFonts w:asciiTheme="minorEastAsia" w:hAnsiTheme="minorEastAsia" w:eastAsiaTheme="minorEastAsia"/>
        </w:rPr>
      </w:pPr>
    </w:p>
    <w:p w14:paraId="4AFFA18D">
      <w:pPr>
        <w:rPr>
          <w:rFonts w:asciiTheme="minorEastAsia" w:hAnsiTheme="minorEastAsia" w:eastAsiaTheme="minorEastAsia"/>
        </w:rPr>
      </w:pPr>
    </w:p>
    <w:p w14:paraId="01BCC140">
      <w:pPr>
        <w:rPr>
          <w:rFonts w:asciiTheme="minorEastAsia" w:hAnsiTheme="minorEastAsia" w:eastAsiaTheme="minorEastAsia"/>
          <w:b/>
          <w:bCs/>
        </w:rPr>
      </w:pPr>
    </w:p>
    <w:p w14:paraId="6394094E">
      <w:pPr>
        <w:rPr>
          <w:rFonts w:asciiTheme="minorEastAsia" w:hAnsiTheme="minorEastAsia" w:eastAsiaTheme="minorEastAsia"/>
        </w:rPr>
      </w:pPr>
    </w:p>
    <w:p w14:paraId="73C76F48">
      <w:pPr>
        <w:rPr>
          <w:rFonts w:asciiTheme="minorEastAsia" w:hAnsiTheme="minorEastAsia" w:eastAsiaTheme="minorEastAsia"/>
        </w:rPr>
      </w:pPr>
    </w:p>
    <w:p w14:paraId="15F3EA77">
      <w:pPr>
        <w:rPr>
          <w:rFonts w:asciiTheme="minorEastAsia" w:hAnsiTheme="minorEastAsia" w:eastAsiaTheme="minorEastAsia"/>
        </w:rPr>
      </w:pPr>
    </w:p>
    <w:p w14:paraId="5F3AA6C3">
      <w:pPr>
        <w:rPr>
          <w:rFonts w:asciiTheme="minorEastAsia" w:hAnsiTheme="minorEastAsia" w:eastAsiaTheme="minorEastAsia"/>
        </w:rPr>
      </w:pPr>
    </w:p>
    <w:p w14:paraId="7787648B">
      <w:pPr>
        <w:jc w:val="center"/>
        <w:rPr>
          <w:rFonts w:asciiTheme="minorEastAsia" w:hAnsiTheme="minorEastAsia" w:eastAsiaTheme="minorEastAsia"/>
        </w:rPr>
      </w:pPr>
    </w:p>
    <w:p w14:paraId="7F8A6361">
      <w:pPr>
        <w:rPr>
          <w:rFonts w:asciiTheme="minorEastAsia" w:hAnsiTheme="minorEastAsia" w:eastAsiaTheme="minorEastAsia"/>
        </w:rPr>
      </w:pPr>
    </w:p>
    <w:p w14:paraId="26CB82ED">
      <w:pPr>
        <w:rPr>
          <w:rFonts w:asciiTheme="minorEastAsia" w:hAnsiTheme="minorEastAsia" w:eastAsiaTheme="minorEastAsia"/>
        </w:rPr>
      </w:pPr>
    </w:p>
    <w:p w14:paraId="3256BA3D">
      <w:pPr>
        <w:rPr>
          <w:rFonts w:asciiTheme="minorEastAsia" w:hAnsiTheme="minorEastAsia" w:eastAsiaTheme="minorEastAsia"/>
        </w:rPr>
      </w:pPr>
    </w:p>
    <w:p w14:paraId="54732D2F">
      <w:pPr>
        <w:rPr>
          <w:rFonts w:asciiTheme="minorEastAsia" w:hAnsiTheme="minorEastAsia" w:eastAsiaTheme="minorEastAsia"/>
        </w:rPr>
      </w:pPr>
    </w:p>
    <w:p w14:paraId="4808C1A7">
      <w:pPr>
        <w:spacing w:line="220" w:lineRule="atLeast"/>
        <w:rPr>
          <w:rFonts w:asciiTheme="minorEastAsia" w:hAnsiTheme="minorEastAsia" w:eastAsiaTheme="minorEastAsia"/>
        </w:rPr>
      </w:pPr>
    </w:p>
    <w:p w14:paraId="7D0F8DEE">
      <w:pPr>
        <w:spacing w:line="220" w:lineRule="atLeast"/>
        <w:rPr>
          <w:rFonts w:asciiTheme="minorEastAsia" w:hAnsiTheme="minorEastAsia" w:eastAsiaTheme="minorEastAsia"/>
        </w:rPr>
      </w:pPr>
    </w:p>
    <w:p w14:paraId="1C3DDB15">
      <w:pPr>
        <w:spacing w:line="220" w:lineRule="atLeast"/>
        <w:rPr>
          <w:rFonts w:asciiTheme="minorEastAsia" w:hAnsiTheme="minorEastAsia" w:eastAsiaTheme="minorEastAsia"/>
        </w:rPr>
      </w:pPr>
    </w:p>
    <w:p w14:paraId="668675BD">
      <w:pPr>
        <w:spacing w:line="220" w:lineRule="atLeast"/>
        <w:rPr>
          <w:rFonts w:asciiTheme="minorEastAsia" w:hAnsiTheme="minorEastAsia" w:eastAsiaTheme="minorEastAsia"/>
        </w:rPr>
      </w:pPr>
    </w:p>
    <w:p w14:paraId="4584DC22">
      <w:pPr>
        <w:spacing w:line="220" w:lineRule="atLeast"/>
        <w:rPr>
          <w:rFonts w:asciiTheme="minorEastAsia" w:hAnsiTheme="minorEastAsia" w:eastAsiaTheme="minorEastAsia"/>
        </w:rPr>
      </w:pPr>
    </w:p>
    <w:p w14:paraId="6999BBF3">
      <w:pPr>
        <w:spacing w:line="220" w:lineRule="atLeast"/>
        <w:rPr>
          <w:rFonts w:asciiTheme="minorEastAsia" w:hAnsiTheme="minorEastAsia" w:eastAsiaTheme="minorEastAsia"/>
        </w:rPr>
      </w:pPr>
    </w:p>
    <w:p w14:paraId="2ED2A69D">
      <w:pPr>
        <w:spacing w:line="220" w:lineRule="atLeast"/>
        <w:rPr>
          <w:rFonts w:asciiTheme="minorEastAsia" w:hAnsiTheme="minorEastAsia" w:eastAsiaTheme="minorEastAsia"/>
        </w:rPr>
      </w:pPr>
    </w:p>
    <w:p w14:paraId="42EE461E">
      <w:pPr>
        <w:spacing w:line="220" w:lineRule="atLeast"/>
        <w:rPr>
          <w:rFonts w:asciiTheme="minorEastAsia" w:hAnsiTheme="minorEastAsia" w:eastAsiaTheme="minorEastAsia"/>
        </w:rPr>
      </w:pPr>
    </w:p>
    <w:p w14:paraId="0143D946">
      <w:pPr>
        <w:spacing w:line="220" w:lineRule="atLeast"/>
        <w:rPr>
          <w:rFonts w:asciiTheme="minorEastAsia" w:hAnsiTheme="minorEastAsia" w:eastAsiaTheme="minorEastAsia"/>
        </w:rPr>
      </w:pPr>
      <w:r>
        <w:rPr>
          <w:rFonts w:hint="eastAsia" w:asciiTheme="minorEastAsia" w:hAnsiTheme="minorEastAsia" w:eastAsiaTheme="minorEastAsia"/>
        </w:rPr>
        <w:t>附件</w:t>
      </w:r>
    </w:p>
    <w:p w14:paraId="10BD1DFC">
      <w:pPr>
        <w:widowControl w:val="0"/>
        <w:adjustRightInd/>
        <w:spacing w:after="0" w:line="480" w:lineRule="exact"/>
        <w:jc w:val="center"/>
        <w:rPr>
          <w:rFonts w:cs="宋体" w:asciiTheme="minorEastAsia" w:hAnsiTheme="minorEastAsia" w:eastAsiaTheme="minorEastAsia"/>
          <w:b/>
          <w:bCs/>
          <w:kern w:val="10"/>
          <w:sz w:val="32"/>
          <w:szCs w:val="32"/>
        </w:rPr>
      </w:pPr>
      <w:r>
        <w:rPr>
          <w:rFonts w:hint="eastAsia" w:cs="宋体" w:asciiTheme="minorEastAsia" w:hAnsiTheme="minorEastAsia" w:eastAsiaTheme="minorEastAsia"/>
          <w:b/>
          <w:bCs/>
          <w:kern w:val="10"/>
          <w:sz w:val="32"/>
          <w:szCs w:val="32"/>
        </w:rPr>
        <w:t>中小企业声明函</w:t>
      </w:r>
    </w:p>
    <w:p w14:paraId="793F2C18">
      <w:pPr>
        <w:widowControl w:val="0"/>
        <w:adjustRightInd/>
        <w:snapToGrid/>
        <w:spacing w:after="0" w:line="360" w:lineRule="auto"/>
        <w:ind w:firstLine="480" w:firstLineChars="200"/>
        <w:jc w:val="both"/>
        <w:rPr>
          <w:rFonts w:cs="Times New Roman" w:asciiTheme="minorEastAsia" w:hAnsiTheme="minorEastAsia" w:eastAsiaTheme="minorEastAsia"/>
          <w:kern w:val="2"/>
          <w:sz w:val="24"/>
          <w:szCs w:val="24"/>
        </w:rPr>
      </w:pPr>
    </w:p>
    <w:p w14:paraId="741695CF">
      <w:pPr>
        <w:widowControl w:val="0"/>
        <w:adjustRightInd/>
        <w:snapToGrid/>
        <w:spacing w:after="0" w:line="360" w:lineRule="auto"/>
        <w:ind w:firstLine="480" w:firstLineChars="200"/>
        <w:jc w:val="both"/>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本公司（联合体） 郑重声明， 根据《政府采购促进中小企业发展管理办法》的规定， 本公司（联合体） 参加</w:t>
      </w:r>
      <w:r>
        <w:rPr>
          <w:rFonts w:hint="eastAsia" w:cs="Times New Roman" w:asciiTheme="minorEastAsia" w:hAnsiTheme="minorEastAsia" w:eastAsiaTheme="minorEastAsia"/>
          <w:kern w:val="2"/>
          <w:sz w:val="24"/>
          <w:szCs w:val="24"/>
          <w:u w:val="single"/>
        </w:rPr>
        <w:t>（单位名称）</w:t>
      </w:r>
      <w:r>
        <w:rPr>
          <w:rFonts w:hint="eastAsia" w:cs="Times New Roman" w:asciiTheme="minorEastAsia" w:hAnsiTheme="minorEastAsia" w:eastAsiaTheme="minorEastAsia"/>
          <w:kern w:val="2"/>
          <w:sz w:val="24"/>
          <w:szCs w:val="24"/>
        </w:rPr>
        <w:t xml:space="preserve"> 的</w:t>
      </w:r>
      <w:r>
        <w:rPr>
          <w:rFonts w:hint="eastAsia" w:cs="Times New Roman" w:asciiTheme="minorEastAsia" w:hAnsiTheme="minorEastAsia" w:eastAsiaTheme="minorEastAsia"/>
          <w:kern w:val="2"/>
          <w:sz w:val="24"/>
          <w:szCs w:val="24"/>
          <w:u w:val="single"/>
        </w:rPr>
        <w:t>（项目名称）</w:t>
      </w:r>
      <w:r>
        <w:rPr>
          <w:rFonts w:hint="eastAsia" w:cs="Times New Roman" w:asciiTheme="minorEastAsia" w:hAnsiTheme="minorEastAsia" w:eastAsiaTheme="minorEastAsia"/>
          <w:kern w:val="2"/>
          <w:sz w:val="24"/>
          <w:szCs w:val="24"/>
        </w:rPr>
        <w:t xml:space="preserve"> 采购活动， 工程的施工单位全部为符合政策要求的中小企业。具体情况如下：</w:t>
      </w:r>
    </w:p>
    <w:p w14:paraId="4C0A3861">
      <w:pPr>
        <w:widowControl w:val="0"/>
        <w:adjustRightInd/>
        <w:snapToGrid/>
        <w:spacing w:after="0" w:line="360" w:lineRule="auto"/>
        <w:ind w:firstLine="480" w:firstLineChars="200"/>
        <w:jc w:val="both"/>
        <w:rPr>
          <w:rFonts w:cs="Times New Roman" w:asciiTheme="minorEastAsia" w:hAnsiTheme="minorEastAsia" w:eastAsiaTheme="minorEastAsia"/>
          <w:kern w:val="2"/>
          <w:sz w:val="24"/>
          <w:szCs w:val="24"/>
          <w:u w:val="single"/>
        </w:rPr>
      </w:pPr>
      <w:r>
        <w:rPr>
          <w:rFonts w:hint="eastAsia" w:cs="Times New Roman" w:asciiTheme="minorEastAsia" w:hAnsiTheme="minorEastAsia" w:eastAsiaTheme="minorEastAsia"/>
          <w:kern w:val="2"/>
          <w:sz w:val="24"/>
          <w:szCs w:val="24"/>
          <w:u w:val="single"/>
        </w:rPr>
        <w:t>（标的名称）</w:t>
      </w:r>
      <w:r>
        <w:rPr>
          <w:rFonts w:hint="eastAsia" w:cs="Times New Roman" w:asciiTheme="minorEastAsia" w:hAnsiTheme="minorEastAsia" w:eastAsiaTheme="minorEastAsia"/>
          <w:kern w:val="2"/>
          <w:sz w:val="24"/>
          <w:szCs w:val="24"/>
        </w:rPr>
        <w:t xml:space="preserve"> ， 属于</w:t>
      </w:r>
      <w:r>
        <w:rPr>
          <w:rFonts w:hint="eastAsia" w:cs="Times New Roman" w:asciiTheme="minorEastAsia" w:hAnsiTheme="minorEastAsia" w:eastAsiaTheme="minorEastAsia"/>
          <w:kern w:val="2"/>
          <w:sz w:val="24"/>
          <w:szCs w:val="24"/>
          <w:u w:val="single"/>
        </w:rPr>
        <w:t>（采购文件中明确的所属行业）</w:t>
      </w:r>
      <w:r>
        <w:rPr>
          <w:rFonts w:hint="eastAsia" w:cs="Times New Roman" w:asciiTheme="minorEastAsia" w:hAnsiTheme="minorEastAsia" w:eastAsiaTheme="minorEastAsia"/>
          <w:kern w:val="2"/>
          <w:sz w:val="24"/>
          <w:szCs w:val="24"/>
        </w:rPr>
        <w:t>； 承建（承接）企业为</w:t>
      </w:r>
      <w:r>
        <w:rPr>
          <w:rFonts w:hint="eastAsia" w:cs="Times New Roman" w:asciiTheme="minorEastAsia" w:hAnsiTheme="minorEastAsia" w:eastAsiaTheme="minorEastAsia"/>
          <w:kern w:val="2"/>
          <w:sz w:val="24"/>
          <w:szCs w:val="24"/>
          <w:u w:val="single"/>
        </w:rPr>
        <w:t>（ 企业名称）</w:t>
      </w:r>
      <w:r>
        <w:rPr>
          <w:rFonts w:hint="eastAsia" w:cs="Times New Roman" w:asciiTheme="minorEastAsia" w:hAnsiTheme="minorEastAsia" w:eastAsiaTheme="minorEastAsia"/>
          <w:kern w:val="2"/>
          <w:sz w:val="24"/>
          <w:szCs w:val="24"/>
        </w:rPr>
        <w:t>， 从业人员</w:t>
      </w:r>
      <w:r>
        <w:rPr>
          <w:rFonts w:hint="eastAsia" w:cs="Times New Roman" w:asciiTheme="minorEastAsia" w:hAnsiTheme="minorEastAsia" w:eastAsiaTheme="minorEastAsia"/>
          <w:kern w:val="2"/>
          <w:sz w:val="24"/>
          <w:szCs w:val="24"/>
          <w:u w:val="single"/>
        </w:rPr>
        <w:t xml:space="preserve">     </w:t>
      </w:r>
      <w:r>
        <w:rPr>
          <w:rFonts w:hint="eastAsia" w:cs="Times New Roman" w:asciiTheme="minorEastAsia" w:hAnsiTheme="minorEastAsia" w:eastAsiaTheme="minorEastAsia"/>
          <w:kern w:val="2"/>
          <w:sz w:val="24"/>
          <w:szCs w:val="24"/>
        </w:rPr>
        <w:t>人， 营业收入为</w:t>
      </w:r>
      <w:r>
        <w:rPr>
          <w:rFonts w:hint="eastAsia" w:cs="Times New Roman" w:asciiTheme="minorEastAsia" w:hAnsiTheme="minorEastAsia" w:eastAsiaTheme="minorEastAsia"/>
          <w:kern w:val="2"/>
          <w:sz w:val="24"/>
          <w:szCs w:val="24"/>
          <w:u w:val="single"/>
        </w:rPr>
        <w:t xml:space="preserve">     </w:t>
      </w:r>
      <w:r>
        <w:rPr>
          <w:rFonts w:hint="eastAsia" w:cs="Times New Roman" w:asciiTheme="minorEastAsia" w:hAnsiTheme="minorEastAsia" w:eastAsiaTheme="minorEastAsia"/>
          <w:kern w:val="2"/>
          <w:sz w:val="24"/>
          <w:szCs w:val="24"/>
        </w:rPr>
        <w:t>万元， 资产总额为</w:t>
      </w:r>
      <w:r>
        <w:rPr>
          <w:rFonts w:hint="eastAsia" w:cs="Times New Roman" w:asciiTheme="minorEastAsia" w:hAnsiTheme="minorEastAsia" w:eastAsiaTheme="minorEastAsia"/>
          <w:kern w:val="2"/>
          <w:sz w:val="24"/>
          <w:szCs w:val="24"/>
          <w:u w:val="single"/>
        </w:rPr>
        <w:t xml:space="preserve">     </w:t>
      </w:r>
      <w:r>
        <w:rPr>
          <w:rFonts w:hint="eastAsia" w:cs="Times New Roman" w:asciiTheme="minorEastAsia" w:hAnsiTheme="minorEastAsia" w:eastAsiaTheme="minorEastAsia"/>
          <w:kern w:val="2"/>
          <w:sz w:val="24"/>
          <w:szCs w:val="24"/>
        </w:rPr>
        <w:t>万元， 属于</w:t>
      </w:r>
      <w:r>
        <w:rPr>
          <w:rFonts w:hint="eastAsia" w:cs="Times New Roman" w:asciiTheme="minorEastAsia" w:hAnsiTheme="minorEastAsia" w:eastAsiaTheme="minorEastAsia"/>
          <w:kern w:val="2"/>
          <w:sz w:val="24"/>
          <w:szCs w:val="24"/>
          <w:u w:val="single"/>
        </w:rPr>
        <w:t>（中型企业、 小型企业、 微型企业）</w:t>
      </w:r>
      <w:r>
        <w:rPr>
          <w:rFonts w:hint="eastAsia" w:cs="Times New Roman" w:asciiTheme="minorEastAsia" w:hAnsiTheme="minorEastAsia" w:eastAsiaTheme="minorEastAsia"/>
          <w:kern w:val="2"/>
          <w:sz w:val="24"/>
          <w:szCs w:val="24"/>
        </w:rPr>
        <w:t>；</w:t>
      </w:r>
    </w:p>
    <w:p w14:paraId="5B92593F">
      <w:pPr>
        <w:widowControl w:val="0"/>
        <w:adjustRightInd/>
        <w:snapToGrid/>
        <w:spacing w:after="0" w:line="360" w:lineRule="auto"/>
        <w:ind w:firstLine="480" w:firstLineChars="200"/>
        <w:jc w:val="both"/>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本企业不属于大企业的分支机构， 不存在控股股东为大企业的情形， 也不存在与大企业的负责人为同一人的情形。</w:t>
      </w:r>
    </w:p>
    <w:p w14:paraId="2674C1EE">
      <w:pPr>
        <w:widowControl w:val="0"/>
        <w:adjustRightInd/>
        <w:snapToGrid/>
        <w:spacing w:after="0" w:line="360" w:lineRule="auto"/>
        <w:ind w:firstLine="480" w:firstLineChars="200"/>
        <w:jc w:val="both"/>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本企业对上述声明内容的真实性负责。 如有虚假， 将依法承担相应责任。</w:t>
      </w:r>
    </w:p>
    <w:p w14:paraId="5468B19B">
      <w:pPr>
        <w:widowControl w:val="0"/>
        <w:adjustRightInd/>
        <w:snapToGrid/>
        <w:spacing w:after="0" w:line="360" w:lineRule="auto"/>
        <w:ind w:firstLine="480" w:firstLineChars="200"/>
        <w:jc w:val="both"/>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企业名称（盖章）：</w:t>
      </w:r>
    </w:p>
    <w:p w14:paraId="03847F5E">
      <w:pPr>
        <w:widowControl w:val="0"/>
        <w:adjustRightInd/>
        <w:snapToGrid/>
        <w:spacing w:after="0" w:line="360" w:lineRule="auto"/>
        <w:ind w:firstLine="480" w:firstLineChars="200"/>
        <w:jc w:val="both"/>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日 期：</w:t>
      </w:r>
    </w:p>
    <w:p w14:paraId="45B4391B">
      <w:pPr>
        <w:widowControl w:val="0"/>
        <w:adjustRightInd/>
        <w:snapToGrid/>
        <w:spacing w:after="0" w:line="360" w:lineRule="auto"/>
        <w:ind w:firstLine="480" w:firstLineChars="200"/>
        <w:jc w:val="both"/>
        <w:rPr>
          <w:rFonts w:cs="宋体" w:asciiTheme="minorEastAsia" w:hAnsiTheme="minorEastAsia" w:eastAsiaTheme="minorEastAsia"/>
          <w:iCs/>
          <w:kern w:val="2"/>
          <w:sz w:val="24"/>
          <w:szCs w:val="24"/>
        </w:rPr>
      </w:pPr>
      <w:r>
        <w:rPr>
          <w:rFonts w:hint="eastAsia" w:cs="Times New Roman" w:asciiTheme="minorEastAsia" w:hAnsiTheme="minorEastAsia" w:eastAsiaTheme="minorEastAsia"/>
          <w:kern w:val="2"/>
          <w:sz w:val="24"/>
          <w:szCs w:val="24"/>
        </w:rPr>
        <w:t>注：从业人员、 营业收入、 资产总额填报上一年度数据， 无上一年度数据的新成立企业可不填报。</w:t>
      </w:r>
    </w:p>
    <w:p w14:paraId="0B670F3E">
      <w:pPr>
        <w:spacing w:line="220" w:lineRule="atLeast"/>
        <w:rPr>
          <w:rFonts w:asciiTheme="minorEastAsia" w:hAnsiTheme="minorEastAsia" w:eastAsiaTheme="minor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A61D6">
    <w:pPr>
      <w:pStyle w:val="16"/>
      <w:jc w:val="center"/>
    </w:pPr>
    <w:r>
      <w:fldChar w:fldCharType="begin"/>
    </w:r>
    <w:r>
      <w:instrText xml:space="preserve">PAGE   \* MERGEFORMAT</w:instrText>
    </w:r>
    <w:r>
      <w:fldChar w:fldCharType="separate"/>
    </w:r>
    <w:r>
      <w:rPr>
        <w:lang w:val="zh-CN"/>
      </w:rPr>
      <w:t>8</w:t>
    </w:r>
    <w:r>
      <w:fldChar w:fldCharType="end"/>
    </w:r>
  </w:p>
  <w:p w14:paraId="30774029">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5C960">
    <w:pPr>
      <w:pStyle w:val="16"/>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61A67161">
                <w:pPr>
                  <w:pStyle w:val="16"/>
                </w:pPr>
                <w:r>
                  <w:fldChar w:fldCharType="begin"/>
                </w:r>
                <w:r>
                  <w:instrText xml:space="preserve"> PAGE  \* MERGEFORMAT </w:instrText>
                </w:r>
                <w:r>
                  <w:fldChar w:fldCharType="separate"/>
                </w:r>
                <w:r>
                  <w:t>75</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38ADA">
    <w:pPr>
      <w:pStyle w:val="16"/>
    </w:pPr>
    <w:r>
      <w:pict>
        <v:shape id="_x0000_s3075" o:spid="_x0000_s3075"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76609E4E">
                <w:pPr>
                  <w:pStyle w:val="16"/>
                </w:pPr>
                <w:r>
                  <w:fldChar w:fldCharType="begin"/>
                </w:r>
                <w:r>
                  <w:instrText xml:space="preserve"> PAGE  \* MERGEFORMAT </w:instrText>
                </w:r>
                <w:r>
                  <w:fldChar w:fldCharType="separate"/>
                </w:r>
                <w:r>
                  <w:t>81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9F2904"/>
    <w:multiLevelType w:val="singleLevel"/>
    <w:tmpl w:val="669F290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2,3"/>
    </o:shapelayout>
  </w:hdrShapeDefaults>
  <w:footnotePr>
    <w:footnote w:id="0"/>
    <w:footnote w:id="1"/>
  </w:footnotePr>
  <w:compat>
    <w:doNotExpandShiftReturn/>
    <w:doNotWrapTextWithPunct/>
    <w:doNotUseEastAsianBreakRules/>
    <w:useFELayout/>
    <w:doNotUseIndentAsNumberingTabStop/>
    <w:compatSetting w:name="compatibilityMode" w:uri="http://schemas.microsoft.com/office/word" w:val="12"/>
  </w:compat>
  <w:rsids>
    <w:rsidRoot w:val="00D31D50"/>
    <w:rsid w:val="00005F4C"/>
    <w:rsid w:val="00015EFC"/>
    <w:rsid w:val="00022606"/>
    <w:rsid w:val="000257C9"/>
    <w:rsid w:val="0003193A"/>
    <w:rsid w:val="00033E0C"/>
    <w:rsid w:val="00041B73"/>
    <w:rsid w:val="00054AEC"/>
    <w:rsid w:val="00054C72"/>
    <w:rsid w:val="00063459"/>
    <w:rsid w:val="000636D3"/>
    <w:rsid w:val="0006649F"/>
    <w:rsid w:val="00073414"/>
    <w:rsid w:val="000767C7"/>
    <w:rsid w:val="00085742"/>
    <w:rsid w:val="000906BF"/>
    <w:rsid w:val="000A1312"/>
    <w:rsid w:val="000A3D08"/>
    <w:rsid w:val="000B3171"/>
    <w:rsid w:val="000B36E5"/>
    <w:rsid w:val="000C2A89"/>
    <w:rsid w:val="000C77F6"/>
    <w:rsid w:val="000C7929"/>
    <w:rsid w:val="000F111D"/>
    <w:rsid w:val="000F445F"/>
    <w:rsid w:val="000F6889"/>
    <w:rsid w:val="001019DA"/>
    <w:rsid w:val="00101B75"/>
    <w:rsid w:val="0010215F"/>
    <w:rsid w:val="00111A22"/>
    <w:rsid w:val="00112275"/>
    <w:rsid w:val="001229E9"/>
    <w:rsid w:val="00126873"/>
    <w:rsid w:val="001273C5"/>
    <w:rsid w:val="00135126"/>
    <w:rsid w:val="00136AC2"/>
    <w:rsid w:val="00137B75"/>
    <w:rsid w:val="001432F3"/>
    <w:rsid w:val="0014424C"/>
    <w:rsid w:val="0014489D"/>
    <w:rsid w:val="00154A61"/>
    <w:rsid w:val="001552A5"/>
    <w:rsid w:val="001625EF"/>
    <w:rsid w:val="00162AE9"/>
    <w:rsid w:val="00167BA8"/>
    <w:rsid w:val="001708BE"/>
    <w:rsid w:val="001765D0"/>
    <w:rsid w:val="00180B38"/>
    <w:rsid w:val="00181D3B"/>
    <w:rsid w:val="00195FBA"/>
    <w:rsid w:val="001A00A2"/>
    <w:rsid w:val="001A07C3"/>
    <w:rsid w:val="001A1C50"/>
    <w:rsid w:val="001A5944"/>
    <w:rsid w:val="001A66FC"/>
    <w:rsid w:val="001A7B58"/>
    <w:rsid w:val="001B032E"/>
    <w:rsid w:val="001B10B4"/>
    <w:rsid w:val="001B1334"/>
    <w:rsid w:val="001B2060"/>
    <w:rsid w:val="001B5EE5"/>
    <w:rsid w:val="001B76B9"/>
    <w:rsid w:val="001D103C"/>
    <w:rsid w:val="001D2E36"/>
    <w:rsid w:val="001D3B14"/>
    <w:rsid w:val="001D547C"/>
    <w:rsid w:val="001E2459"/>
    <w:rsid w:val="001E2F4A"/>
    <w:rsid w:val="001E4572"/>
    <w:rsid w:val="001F0B74"/>
    <w:rsid w:val="001F4838"/>
    <w:rsid w:val="0021028D"/>
    <w:rsid w:val="00211109"/>
    <w:rsid w:val="0021222B"/>
    <w:rsid w:val="00213167"/>
    <w:rsid w:val="002164A8"/>
    <w:rsid w:val="002213B6"/>
    <w:rsid w:val="00221F5D"/>
    <w:rsid w:val="00226671"/>
    <w:rsid w:val="00230B44"/>
    <w:rsid w:val="00233CD4"/>
    <w:rsid w:val="0024566A"/>
    <w:rsid w:val="0024760F"/>
    <w:rsid w:val="002514BF"/>
    <w:rsid w:val="00251530"/>
    <w:rsid w:val="002518E8"/>
    <w:rsid w:val="00251ECE"/>
    <w:rsid w:val="00254563"/>
    <w:rsid w:val="00254AF0"/>
    <w:rsid w:val="002569B4"/>
    <w:rsid w:val="00257AAB"/>
    <w:rsid w:val="0026081B"/>
    <w:rsid w:val="0026440B"/>
    <w:rsid w:val="0028138F"/>
    <w:rsid w:val="002830E2"/>
    <w:rsid w:val="0028456B"/>
    <w:rsid w:val="002854B6"/>
    <w:rsid w:val="00292053"/>
    <w:rsid w:val="002926BB"/>
    <w:rsid w:val="00293B7A"/>
    <w:rsid w:val="00293F74"/>
    <w:rsid w:val="002945B2"/>
    <w:rsid w:val="00295335"/>
    <w:rsid w:val="00296EB3"/>
    <w:rsid w:val="002A06AA"/>
    <w:rsid w:val="002A5B52"/>
    <w:rsid w:val="002A73AF"/>
    <w:rsid w:val="002A76E7"/>
    <w:rsid w:val="002B4BBD"/>
    <w:rsid w:val="002B6589"/>
    <w:rsid w:val="002C142F"/>
    <w:rsid w:val="002C2764"/>
    <w:rsid w:val="002C2FA7"/>
    <w:rsid w:val="002C4536"/>
    <w:rsid w:val="002C45B1"/>
    <w:rsid w:val="002C5635"/>
    <w:rsid w:val="002D4A3D"/>
    <w:rsid w:val="002D716C"/>
    <w:rsid w:val="002D76D8"/>
    <w:rsid w:val="002D7D5D"/>
    <w:rsid w:val="002E1231"/>
    <w:rsid w:val="002E4FF1"/>
    <w:rsid w:val="002F1EAC"/>
    <w:rsid w:val="003004BF"/>
    <w:rsid w:val="0032365C"/>
    <w:rsid w:val="00323B43"/>
    <w:rsid w:val="00324A09"/>
    <w:rsid w:val="0032538C"/>
    <w:rsid w:val="0033508A"/>
    <w:rsid w:val="00337728"/>
    <w:rsid w:val="003379E0"/>
    <w:rsid w:val="00342B48"/>
    <w:rsid w:val="00356C33"/>
    <w:rsid w:val="003575D1"/>
    <w:rsid w:val="003619DD"/>
    <w:rsid w:val="003647A1"/>
    <w:rsid w:val="00365D84"/>
    <w:rsid w:val="00383670"/>
    <w:rsid w:val="003912D2"/>
    <w:rsid w:val="00397207"/>
    <w:rsid w:val="003A3509"/>
    <w:rsid w:val="003C0952"/>
    <w:rsid w:val="003C1188"/>
    <w:rsid w:val="003C5404"/>
    <w:rsid w:val="003C7A00"/>
    <w:rsid w:val="003C7F81"/>
    <w:rsid w:val="003D37D8"/>
    <w:rsid w:val="003E16C2"/>
    <w:rsid w:val="003E1EE6"/>
    <w:rsid w:val="003E57D8"/>
    <w:rsid w:val="00402761"/>
    <w:rsid w:val="0040302E"/>
    <w:rsid w:val="00403B22"/>
    <w:rsid w:val="004040D4"/>
    <w:rsid w:val="00404B09"/>
    <w:rsid w:val="0040631B"/>
    <w:rsid w:val="00406C3B"/>
    <w:rsid w:val="00406D22"/>
    <w:rsid w:val="00422B0C"/>
    <w:rsid w:val="00424BA1"/>
    <w:rsid w:val="00425C87"/>
    <w:rsid w:val="00426133"/>
    <w:rsid w:val="004358AB"/>
    <w:rsid w:val="00443A7E"/>
    <w:rsid w:val="00447137"/>
    <w:rsid w:val="00460911"/>
    <w:rsid w:val="00461462"/>
    <w:rsid w:val="00466F53"/>
    <w:rsid w:val="004710A0"/>
    <w:rsid w:val="004733EE"/>
    <w:rsid w:val="004929AD"/>
    <w:rsid w:val="00493941"/>
    <w:rsid w:val="004A0762"/>
    <w:rsid w:val="004A2697"/>
    <w:rsid w:val="004A3F65"/>
    <w:rsid w:val="004B0135"/>
    <w:rsid w:val="004B215E"/>
    <w:rsid w:val="004B4E92"/>
    <w:rsid w:val="004C43C9"/>
    <w:rsid w:val="004D579A"/>
    <w:rsid w:val="004D6F3E"/>
    <w:rsid w:val="004D7743"/>
    <w:rsid w:val="004D7B06"/>
    <w:rsid w:val="004E588B"/>
    <w:rsid w:val="004E6D2A"/>
    <w:rsid w:val="004F4DEA"/>
    <w:rsid w:val="00504BD2"/>
    <w:rsid w:val="00504C07"/>
    <w:rsid w:val="005102CD"/>
    <w:rsid w:val="00510F27"/>
    <w:rsid w:val="00512ECB"/>
    <w:rsid w:val="00515AD2"/>
    <w:rsid w:val="005168AA"/>
    <w:rsid w:val="0051706A"/>
    <w:rsid w:val="00520E23"/>
    <w:rsid w:val="0052488C"/>
    <w:rsid w:val="005318BA"/>
    <w:rsid w:val="0053496E"/>
    <w:rsid w:val="00550394"/>
    <w:rsid w:val="00552A2C"/>
    <w:rsid w:val="005535D8"/>
    <w:rsid w:val="00555A11"/>
    <w:rsid w:val="00557037"/>
    <w:rsid w:val="00560739"/>
    <w:rsid w:val="00560B75"/>
    <w:rsid w:val="00564927"/>
    <w:rsid w:val="00575752"/>
    <w:rsid w:val="0057717C"/>
    <w:rsid w:val="005813C0"/>
    <w:rsid w:val="00590094"/>
    <w:rsid w:val="005974A2"/>
    <w:rsid w:val="005A0523"/>
    <w:rsid w:val="005A1C08"/>
    <w:rsid w:val="005A1E09"/>
    <w:rsid w:val="005B280A"/>
    <w:rsid w:val="005B6860"/>
    <w:rsid w:val="005C237E"/>
    <w:rsid w:val="005C3811"/>
    <w:rsid w:val="005C497B"/>
    <w:rsid w:val="005D044F"/>
    <w:rsid w:val="005E2E59"/>
    <w:rsid w:val="005E4A79"/>
    <w:rsid w:val="005E5C91"/>
    <w:rsid w:val="005E610B"/>
    <w:rsid w:val="005E6B47"/>
    <w:rsid w:val="005F1B33"/>
    <w:rsid w:val="005F47E8"/>
    <w:rsid w:val="005F4D2A"/>
    <w:rsid w:val="005F50A4"/>
    <w:rsid w:val="005F6DDA"/>
    <w:rsid w:val="00600092"/>
    <w:rsid w:val="00602835"/>
    <w:rsid w:val="0061500A"/>
    <w:rsid w:val="006250ED"/>
    <w:rsid w:val="00634365"/>
    <w:rsid w:val="0064064B"/>
    <w:rsid w:val="00642AFB"/>
    <w:rsid w:val="00643AD4"/>
    <w:rsid w:val="00644DCC"/>
    <w:rsid w:val="00653EDF"/>
    <w:rsid w:val="006558DC"/>
    <w:rsid w:val="00670BED"/>
    <w:rsid w:val="0067175E"/>
    <w:rsid w:val="00671A6D"/>
    <w:rsid w:val="00681D5B"/>
    <w:rsid w:val="00685ACC"/>
    <w:rsid w:val="006947A8"/>
    <w:rsid w:val="00697426"/>
    <w:rsid w:val="006A15EF"/>
    <w:rsid w:val="006A7A25"/>
    <w:rsid w:val="006B05ED"/>
    <w:rsid w:val="006B25B5"/>
    <w:rsid w:val="006C1181"/>
    <w:rsid w:val="006C3F12"/>
    <w:rsid w:val="006C7EB1"/>
    <w:rsid w:val="006D0FE2"/>
    <w:rsid w:val="006D7659"/>
    <w:rsid w:val="006D7A4B"/>
    <w:rsid w:val="006E1A89"/>
    <w:rsid w:val="006E62B4"/>
    <w:rsid w:val="006E6436"/>
    <w:rsid w:val="006E7364"/>
    <w:rsid w:val="006E75F3"/>
    <w:rsid w:val="006F7282"/>
    <w:rsid w:val="00702430"/>
    <w:rsid w:val="00720664"/>
    <w:rsid w:val="007209DC"/>
    <w:rsid w:val="00724328"/>
    <w:rsid w:val="00724B25"/>
    <w:rsid w:val="007257B9"/>
    <w:rsid w:val="0072741F"/>
    <w:rsid w:val="00727507"/>
    <w:rsid w:val="00732F14"/>
    <w:rsid w:val="007447F9"/>
    <w:rsid w:val="00747CFF"/>
    <w:rsid w:val="00747F38"/>
    <w:rsid w:val="00753E2D"/>
    <w:rsid w:val="00754904"/>
    <w:rsid w:val="00756A65"/>
    <w:rsid w:val="00764D65"/>
    <w:rsid w:val="007746B2"/>
    <w:rsid w:val="00775110"/>
    <w:rsid w:val="007770B7"/>
    <w:rsid w:val="007774D3"/>
    <w:rsid w:val="00780A86"/>
    <w:rsid w:val="00782DC5"/>
    <w:rsid w:val="007835B2"/>
    <w:rsid w:val="00787547"/>
    <w:rsid w:val="0079206C"/>
    <w:rsid w:val="007A219F"/>
    <w:rsid w:val="007A3C98"/>
    <w:rsid w:val="007A54D1"/>
    <w:rsid w:val="007B0EF1"/>
    <w:rsid w:val="007B143E"/>
    <w:rsid w:val="007B552B"/>
    <w:rsid w:val="007B66E2"/>
    <w:rsid w:val="007B7C95"/>
    <w:rsid w:val="007C08F6"/>
    <w:rsid w:val="007C291F"/>
    <w:rsid w:val="007D2697"/>
    <w:rsid w:val="007D6864"/>
    <w:rsid w:val="007E26F7"/>
    <w:rsid w:val="007F23CC"/>
    <w:rsid w:val="007F48D4"/>
    <w:rsid w:val="007F56BF"/>
    <w:rsid w:val="007F6D29"/>
    <w:rsid w:val="007F7D81"/>
    <w:rsid w:val="00803E1F"/>
    <w:rsid w:val="00813A28"/>
    <w:rsid w:val="008254AB"/>
    <w:rsid w:val="00830923"/>
    <w:rsid w:val="00836243"/>
    <w:rsid w:val="00837140"/>
    <w:rsid w:val="0084021B"/>
    <w:rsid w:val="008448E5"/>
    <w:rsid w:val="00844A6E"/>
    <w:rsid w:val="00845EAC"/>
    <w:rsid w:val="00852DEC"/>
    <w:rsid w:val="00853695"/>
    <w:rsid w:val="00857183"/>
    <w:rsid w:val="00860BBB"/>
    <w:rsid w:val="008623E6"/>
    <w:rsid w:val="008633BA"/>
    <w:rsid w:val="00867F0B"/>
    <w:rsid w:val="008742B3"/>
    <w:rsid w:val="00874493"/>
    <w:rsid w:val="008744D1"/>
    <w:rsid w:val="0088025A"/>
    <w:rsid w:val="00886DA3"/>
    <w:rsid w:val="00891016"/>
    <w:rsid w:val="00893482"/>
    <w:rsid w:val="0089791F"/>
    <w:rsid w:val="008A13A3"/>
    <w:rsid w:val="008A53B7"/>
    <w:rsid w:val="008B0DCD"/>
    <w:rsid w:val="008B6680"/>
    <w:rsid w:val="008B7726"/>
    <w:rsid w:val="008D0F58"/>
    <w:rsid w:val="008D682D"/>
    <w:rsid w:val="008D7C59"/>
    <w:rsid w:val="008E1345"/>
    <w:rsid w:val="008E4811"/>
    <w:rsid w:val="008E7275"/>
    <w:rsid w:val="008F0A90"/>
    <w:rsid w:val="008F26FD"/>
    <w:rsid w:val="008F3576"/>
    <w:rsid w:val="008F5336"/>
    <w:rsid w:val="00905418"/>
    <w:rsid w:val="00907196"/>
    <w:rsid w:val="00913DED"/>
    <w:rsid w:val="00924483"/>
    <w:rsid w:val="00924B8D"/>
    <w:rsid w:val="009260BC"/>
    <w:rsid w:val="0095258A"/>
    <w:rsid w:val="00954DBE"/>
    <w:rsid w:val="0095681A"/>
    <w:rsid w:val="00962A81"/>
    <w:rsid w:val="009668AF"/>
    <w:rsid w:val="0096713F"/>
    <w:rsid w:val="00974BA4"/>
    <w:rsid w:val="009752B3"/>
    <w:rsid w:val="00977797"/>
    <w:rsid w:val="00980090"/>
    <w:rsid w:val="009A0F1D"/>
    <w:rsid w:val="009A2773"/>
    <w:rsid w:val="009B312B"/>
    <w:rsid w:val="009D151D"/>
    <w:rsid w:val="009D2E2B"/>
    <w:rsid w:val="009D4E94"/>
    <w:rsid w:val="009E343D"/>
    <w:rsid w:val="009E59B7"/>
    <w:rsid w:val="009F0602"/>
    <w:rsid w:val="009F0AA1"/>
    <w:rsid w:val="009F41AC"/>
    <w:rsid w:val="009F4651"/>
    <w:rsid w:val="009F59A6"/>
    <w:rsid w:val="009F64F9"/>
    <w:rsid w:val="00A01385"/>
    <w:rsid w:val="00A06F7D"/>
    <w:rsid w:val="00A11775"/>
    <w:rsid w:val="00A15BDE"/>
    <w:rsid w:val="00A1608C"/>
    <w:rsid w:val="00A1716F"/>
    <w:rsid w:val="00A2250C"/>
    <w:rsid w:val="00A25CFB"/>
    <w:rsid w:val="00A336C6"/>
    <w:rsid w:val="00A34A45"/>
    <w:rsid w:val="00A41500"/>
    <w:rsid w:val="00A458EC"/>
    <w:rsid w:val="00A46BB2"/>
    <w:rsid w:val="00A47077"/>
    <w:rsid w:val="00A47D87"/>
    <w:rsid w:val="00A50EB2"/>
    <w:rsid w:val="00A605EE"/>
    <w:rsid w:val="00A613D1"/>
    <w:rsid w:val="00A65444"/>
    <w:rsid w:val="00A65BB0"/>
    <w:rsid w:val="00A669FF"/>
    <w:rsid w:val="00A717B8"/>
    <w:rsid w:val="00A74A64"/>
    <w:rsid w:val="00A77947"/>
    <w:rsid w:val="00A83597"/>
    <w:rsid w:val="00A84844"/>
    <w:rsid w:val="00A96EE0"/>
    <w:rsid w:val="00AA23E1"/>
    <w:rsid w:val="00AA4DBC"/>
    <w:rsid w:val="00AB0DF8"/>
    <w:rsid w:val="00AC549D"/>
    <w:rsid w:val="00AC5D06"/>
    <w:rsid w:val="00AD5A9B"/>
    <w:rsid w:val="00AE1622"/>
    <w:rsid w:val="00AE225C"/>
    <w:rsid w:val="00B01BAE"/>
    <w:rsid w:val="00B070AD"/>
    <w:rsid w:val="00B11570"/>
    <w:rsid w:val="00B1527B"/>
    <w:rsid w:val="00B16C27"/>
    <w:rsid w:val="00B2203B"/>
    <w:rsid w:val="00B24A6A"/>
    <w:rsid w:val="00B24D9B"/>
    <w:rsid w:val="00B2619C"/>
    <w:rsid w:val="00B30877"/>
    <w:rsid w:val="00B32108"/>
    <w:rsid w:val="00B3289E"/>
    <w:rsid w:val="00B32BAF"/>
    <w:rsid w:val="00B33B89"/>
    <w:rsid w:val="00B4236A"/>
    <w:rsid w:val="00B457CF"/>
    <w:rsid w:val="00B512C2"/>
    <w:rsid w:val="00B52D73"/>
    <w:rsid w:val="00B55955"/>
    <w:rsid w:val="00B56203"/>
    <w:rsid w:val="00B62E9D"/>
    <w:rsid w:val="00B71F01"/>
    <w:rsid w:val="00B77E06"/>
    <w:rsid w:val="00B901E5"/>
    <w:rsid w:val="00B95725"/>
    <w:rsid w:val="00BA24BF"/>
    <w:rsid w:val="00BA3F4F"/>
    <w:rsid w:val="00BA4C5C"/>
    <w:rsid w:val="00BA67B4"/>
    <w:rsid w:val="00BA70D9"/>
    <w:rsid w:val="00BB084C"/>
    <w:rsid w:val="00BB14B7"/>
    <w:rsid w:val="00BB3DEA"/>
    <w:rsid w:val="00BB75E0"/>
    <w:rsid w:val="00BC4FD9"/>
    <w:rsid w:val="00BC53DF"/>
    <w:rsid w:val="00BC628E"/>
    <w:rsid w:val="00BD00EB"/>
    <w:rsid w:val="00BD3C55"/>
    <w:rsid w:val="00BD66AF"/>
    <w:rsid w:val="00BF262E"/>
    <w:rsid w:val="00BF3DDC"/>
    <w:rsid w:val="00BF5022"/>
    <w:rsid w:val="00C05A58"/>
    <w:rsid w:val="00C076B0"/>
    <w:rsid w:val="00C130E1"/>
    <w:rsid w:val="00C21394"/>
    <w:rsid w:val="00C260FC"/>
    <w:rsid w:val="00C44F2E"/>
    <w:rsid w:val="00C4568D"/>
    <w:rsid w:val="00C5787B"/>
    <w:rsid w:val="00C64ABA"/>
    <w:rsid w:val="00C669C1"/>
    <w:rsid w:val="00C71635"/>
    <w:rsid w:val="00C75D00"/>
    <w:rsid w:val="00C85879"/>
    <w:rsid w:val="00C86A23"/>
    <w:rsid w:val="00C87FEC"/>
    <w:rsid w:val="00C96116"/>
    <w:rsid w:val="00C96BB9"/>
    <w:rsid w:val="00CA11E8"/>
    <w:rsid w:val="00CA37FA"/>
    <w:rsid w:val="00CA58FB"/>
    <w:rsid w:val="00CB65E4"/>
    <w:rsid w:val="00CC096D"/>
    <w:rsid w:val="00CC3398"/>
    <w:rsid w:val="00CC3ACC"/>
    <w:rsid w:val="00CC7113"/>
    <w:rsid w:val="00CD0D1A"/>
    <w:rsid w:val="00CD30CE"/>
    <w:rsid w:val="00CD3402"/>
    <w:rsid w:val="00CE27CB"/>
    <w:rsid w:val="00CE3F0E"/>
    <w:rsid w:val="00CF339F"/>
    <w:rsid w:val="00CF346B"/>
    <w:rsid w:val="00CF6A63"/>
    <w:rsid w:val="00D010C0"/>
    <w:rsid w:val="00D01526"/>
    <w:rsid w:val="00D0193A"/>
    <w:rsid w:val="00D122EE"/>
    <w:rsid w:val="00D23A00"/>
    <w:rsid w:val="00D31D50"/>
    <w:rsid w:val="00D3211B"/>
    <w:rsid w:val="00D360BD"/>
    <w:rsid w:val="00D404C0"/>
    <w:rsid w:val="00D43EC1"/>
    <w:rsid w:val="00D4578A"/>
    <w:rsid w:val="00D5158A"/>
    <w:rsid w:val="00D51CC3"/>
    <w:rsid w:val="00D56333"/>
    <w:rsid w:val="00D56694"/>
    <w:rsid w:val="00D65121"/>
    <w:rsid w:val="00D677FA"/>
    <w:rsid w:val="00D67BBC"/>
    <w:rsid w:val="00D7659A"/>
    <w:rsid w:val="00D76AD5"/>
    <w:rsid w:val="00D9680D"/>
    <w:rsid w:val="00DA0430"/>
    <w:rsid w:val="00DA30AA"/>
    <w:rsid w:val="00DA5AAA"/>
    <w:rsid w:val="00DB06AF"/>
    <w:rsid w:val="00DB3F51"/>
    <w:rsid w:val="00DB570C"/>
    <w:rsid w:val="00DC2376"/>
    <w:rsid w:val="00DE1A2A"/>
    <w:rsid w:val="00DE42FD"/>
    <w:rsid w:val="00DF44E8"/>
    <w:rsid w:val="00DF68FA"/>
    <w:rsid w:val="00E005A2"/>
    <w:rsid w:val="00E01A79"/>
    <w:rsid w:val="00E063BA"/>
    <w:rsid w:val="00E07A32"/>
    <w:rsid w:val="00E16519"/>
    <w:rsid w:val="00E24820"/>
    <w:rsid w:val="00E272CF"/>
    <w:rsid w:val="00E35072"/>
    <w:rsid w:val="00E43333"/>
    <w:rsid w:val="00E476A1"/>
    <w:rsid w:val="00E502BC"/>
    <w:rsid w:val="00E639AF"/>
    <w:rsid w:val="00E725E5"/>
    <w:rsid w:val="00E73F14"/>
    <w:rsid w:val="00E854D2"/>
    <w:rsid w:val="00E9088E"/>
    <w:rsid w:val="00E9408F"/>
    <w:rsid w:val="00E94C4A"/>
    <w:rsid w:val="00EA1F51"/>
    <w:rsid w:val="00EA24BE"/>
    <w:rsid w:val="00EB25AF"/>
    <w:rsid w:val="00EB414B"/>
    <w:rsid w:val="00EB7D1D"/>
    <w:rsid w:val="00EC35EA"/>
    <w:rsid w:val="00ED2463"/>
    <w:rsid w:val="00ED248A"/>
    <w:rsid w:val="00ED2B41"/>
    <w:rsid w:val="00ED7E90"/>
    <w:rsid w:val="00ED7EFF"/>
    <w:rsid w:val="00EE0AE0"/>
    <w:rsid w:val="00EE6730"/>
    <w:rsid w:val="00EE7444"/>
    <w:rsid w:val="00EF5976"/>
    <w:rsid w:val="00EF68FD"/>
    <w:rsid w:val="00EF7CE7"/>
    <w:rsid w:val="00F013FB"/>
    <w:rsid w:val="00F01FB6"/>
    <w:rsid w:val="00F12311"/>
    <w:rsid w:val="00F23E2A"/>
    <w:rsid w:val="00F25972"/>
    <w:rsid w:val="00F26641"/>
    <w:rsid w:val="00F2682E"/>
    <w:rsid w:val="00F30AC1"/>
    <w:rsid w:val="00F33793"/>
    <w:rsid w:val="00F3443D"/>
    <w:rsid w:val="00F35613"/>
    <w:rsid w:val="00F359E5"/>
    <w:rsid w:val="00F41357"/>
    <w:rsid w:val="00F4177B"/>
    <w:rsid w:val="00F4207C"/>
    <w:rsid w:val="00F4225D"/>
    <w:rsid w:val="00F423EB"/>
    <w:rsid w:val="00F43208"/>
    <w:rsid w:val="00F61847"/>
    <w:rsid w:val="00F650A6"/>
    <w:rsid w:val="00F661FC"/>
    <w:rsid w:val="00F94CE9"/>
    <w:rsid w:val="00F96175"/>
    <w:rsid w:val="00F97407"/>
    <w:rsid w:val="00FA5B1E"/>
    <w:rsid w:val="00FA5C84"/>
    <w:rsid w:val="00FA64A6"/>
    <w:rsid w:val="00FB1E16"/>
    <w:rsid w:val="00FB28BF"/>
    <w:rsid w:val="00FB2BD2"/>
    <w:rsid w:val="00FB311A"/>
    <w:rsid w:val="00FB3BE9"/>
    <w:rsid w:val="00FC2349"/>
    <w:rsid w:val="00FC2948"/>
    <w:rsid w:val="00FC3FF8"/>
    <w:rsid w:val="00FC552F"/>
    <w:rsid w:val="00FD7047"/>
    <w:rsid w:val="00FE2D37"/>
    <w:rsid w:val="00FE408B"/>
    <w:rsid w:val="00FE6869"/>
    <w:rsid w:val="00FE7172"/>
    <w:rsid w:val="00FF4C9D"/>
    <w:rsid w:val="00FF6EF6"/>
    <w:rsid w:val="01A82CD7"/>
    <w:rsid w:val="03C43166"/>
    <w:rsid w:val="04D63997"/>
    <w:rsid w:val="05EE42E7"/>
    <w:rsid w:val="07377A38"/>
    <w:rsid w:val="07CE4A46"/>
    <w:rsid w:val="09502444"/>
    <w:rsid w:val="0B661A8B"/>
    <w:rsid w:val="0D9E549B"/>
    <w:rsid w:val="0EAE28DB"/>
    <w:rsid w:val="105E23A9"/>
    <w:rsid w:val="12241B24"/>
    <w:rsid w:val="1225617B"/>
    <w:rsid w:val="15D55902"/>
    <w:rsid w:val="1C2C087B"/>
    <w:rsid w:val="1E8B20DD"/>
    <w:rsid w:val="1F3802BD"/>
    <w:rsid w:val="21B56A00"/>
    <w:rsid w:val="27C648BA"/>
    <w:rsid w:val="28BE104F"/>
    <w:rsid w:val="28F66131"/>
    <w:rsid w:val="28F75D82"/>
    <w:rsid w:val="2CA75933"/>
    <w:rsid w:val="2E8A4BF2"/>
    <w:rsid w:val="2F665357"/>
    <w:rsid w:val="313034EA"/>
    <w:rsid w:val="330116CA"/>
    <w:rsid w:val="34742D5B"/>
    <w:rsid w:val="36575075"/>
    <w:rsid w:val="39013227"/>
    <w:rsid w:val="3903338C"/>
    <w:rsid w:val="39B24909"/>
    <w:rsid w:val="3A075AC2"/>
    <w:rsid w:val="3A68057F"/>
    <w:rsid w:val="3BAF0E16"/>
    <w:rsid w:val="3BE055C5"/>
    <w:rsid w:val="3C8B4B23"/>
    <w:rsid w:val="3CFC6D4D"/>
    <w:rsid w:val="3D935555"/>
    <w:rsid w:val="3E9A0374"/>
    <w:rsid w:val="43A757F7"/>
    <w:rsid w:val="45337090"/>
    <w:rsid w:val="45AF1250"/>
    <w:rsid w:val="472739AC"/>
    <w:rsid w:val="473E6FB3"/>
    <w:rsid w:val="48555C0A"/>
    <w:rsid w:val="4AE271AB"/>
    <w:rsid w:val="4C493679"/>
    <w:rsid w:val="4DDE061F"/>
    <w:rsid w:val="4EDB6469"/>
    <w:rsid w:val="4FF47FD7"/>
    <w:rsid w:val="50474D30"/>
    <w:rsid w:val="524B3200"/>
    <w:rsid w:val="52BB5FDC"/>
    <w:rsid w:val="53B67427"/>
    <w:rsid w:val="558373E0"/>
    <w:rsid w:val="55E80B70"/>
    <w:rsid w:val="603A052B"/>
    <w:rsid w:val="618F0B83"/>
    <w:rsid w:val="62E8286E"/>
    <w:rsid w:val="638D3007"/>
    <w:rsid w:val="63A42032"/>
    <w:rsid w:val="64CC4ABD"/>
    <w:rsid w:val="67B063A7"/>
    <w:rsid w:val="683B77F3"/>
    <w:rsid w:val="6AAD1330"/>
    <w:rsid w:val="6AD3180B"/>
    <w:rsid w:val="6EC73E02"/>
    <w:rsid w:val="701D4404"/>
    <w:rsid w:val="7107090A"/>
    <w:rsid w:val="717141FC"/>
    <w:rsid w:val="74D36B3C"/>
    <w:rsid w:val="76882A69"/>
    <w:rsid w:val="788F5A94"/>
    <w:rsid w:val="78B537F0"/>
    <w:rsid w:val="78F2102B"/>
    <w:rsid w:val="7BA00C8D"/>
    <w:rsid w:val="7CC46E5C"/>
    <w:rsid w:val="7CD11B1B"/>
    <w:rsid w:val="7D9951E9"/>
    <w:rsid w:val="7ED325B7"/>
    <w:rsid w:val="7EF87C5E"/>
    <w:rsid w:val="7F4D76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0" w:semiHidden="0" w:name="Body Text First Indent 2"/>
    <w:lsdException w:uiPriority="99" w:name="Note Heading"/>
    <w:lsdException w:qFormat="1" w:unhideWhenUsed="0" w:uiPriority="99"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47"/>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3">
    <w:name w:val="heading 2"/>
    <w:basedOn w:val="1"/>
    <w:next w:val="1"/>
    <w:link w:val="48"/>
    <w:qFormat/>
    <w:uiPriority w:val="9"/>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4">
    <w:name w:val="heading 3"/>
    <w:basedOn w:val="1"/>
    <w:next w:val="1"/>
    <w:link w:val="49"/>
    <w:qFormat/>
    <w:uiPriority w:val="0"/>
    <w:pPr>
      <w:keepNext/>
      <w:keepLines/>
      <w:widowControl w:val="0"/>
      <w:adjustRightInd/>
      <w:snapToGrid/>
      <w:spacing w:before="200" w:after="0" w:line="268" w:lineRule="auto"/>
      <w:outlineLvl w:val="2"/>
    </w:pPr>
    <w:rPr>
      <w:rFonts w:ascii="Cambria" w:hAnsi="Cambria" w:eastAsia="Cambria" w:cs="Times New Roman"/>
      <w:b/>
      <w:color w:val="4F81BD"/>
    </w:rPr>
  </w:style>
  <w:style w:type="paragraph" w:styleId="5">
    <w:name w:val="heading 4"/>
    <w:basedOn w:val="1"/>
    <w:next w:val="1"/>
    <w:link w:val="50"/>
    <w:qFormat/>
    <w:uiPriority w:val="0"/>
    <w:pPr>
      <w:keepNext/>
      <w:keepLines/>
      <w:widowControl w:val="0"/>
      <w:adjustRightInd/>
      <w:snapToGrid/>
      <w:spacing w:after="0" w:line="360" w:lineRule="auto"/>
      <w:jc w:val="both"/>
      <w:outlineLvl w:val="3"/>
    </w:pPr>
    <w:rPr>
      <w:rFonts w:ascii="Arial" w:hAnsi="Arial" w:eastAsia="宋体" w:cs="Times New Roman"/>
      <w:b/>
      <w:bCs/>
      <w:kern w:val="2"/>
      <w:sz w:val="21"/>
      <w:szCs w:val="21"/>
    </w:rPr>
  </w:style>
  <w:style w:type="paragraph" w:styleId="6">
    <w:name w:val="heading 5"/>
    <w:basedOn w:val="1"/>
    <w:next w:val="1"/>
    <w:link w:val="51"/>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table of authorities"/>
    <w:basedOn w:val="1"/>
    <w:next w:val="1"/>
    <w:qFormat/>
    <w:uiPriority w:val="0"/>
    <w:pPr>
      <w:widowControl w:val="0"/>
      <w:adjustRightInd/>
      <w:snapToGrid/>
      <w:spacing w:after="0"/>
      <w:ind w:left="420" w:leftChars="200"/>
      <w:jc w:val="both"/>
    </w:pPr>
    <w:rPr>
      <w:rFonts w:ascii="Calibri" w:hAnsi="Calibri" w:eastAsia="宋体" w:cs="Times New Roman"/>
      <w:kern w:val="2"/>
      <w:sz w:val="30"/>
      <w:szCs w:val="30"/>
    </w:rPr>
  </w:style>
  <w:style w:type="paragraph" w:styleId="8">
    <w:name w:val="annotation text"/>
    <w:basedOn w:val="1"/>
    <w:link w:val="71"/>
    <w:qFormat/>
    <w:uiPriority w:val="0"/>
    <w:pPr>
      <w:widowControl w:val="0"/>
      <w:adjustRightInd/>
      <w:snapToGrid/>
      <w:spacing w:after="0"/>
    </w:pPr>
    <w:rPr>
      <w:rFonts w:ascii="Times New Roman" w:hAnsi="Times New Roman" w:eastAsia="宋体" w:cs="Times New Roman"/>
      <w:kern w:val="2"/>
      <w:sz w:val="21"/>
      <w:szCs w:val="21"/>
    </w:rPr>
  </w:style>
  <w:style w:type="paragraph" w:styleId="9">
    <w:name w:val="Body Text"/>
    <w:basedOn w:val="1"/>
    <w:link w:val="43"/>
    <w:qFormat/>
    <w:uiPriority w:val="99"/>
    <w:pPr>
      <w:widowControl w:val="0"/>
      <w:adjustRightInd/>
      <w:snapToGrid/>
      <w:spacing w:after="120"/>
      <w:jc w:val="both"/>
    </w:pPr>
    <w:rPr>
      <w:rFonts w:ascii="Calibri" w:hAnsi="Calibri" w:eastAsia="宋体" w:cs="Times New Roman"/>
      <w:kern w:val="2"/>
      <w:sz w:val="21"/>
      <w:szCs w:val="24"/>
    </w:rPr>
  </w:style>
  <w:style w:type="paragraph" w:styleId="10">
    <w:name w:val="Body Text Indent"/>
    <w:basedOn w:val="1"/>
    <w:next w:val="11"/>
    <w:link w:val="107"/>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11">
    <w:name w:val="envelope return"/>
    <w:basedOn w:val="1"/>
    <w:unhideWhenUsed/>
    <w:qFormat/>
    <w:uiPriority w:val="99"/>
    <w:rPr>
      <w:rFonts w:ascii="等线 Light" w:hAnsi="等线 Light" w:eastAsia="等线 Light" w:cs="Times New Roman"/>
    </w:rPr>
  </w:style>
  <w:style w:type="paragraph" w:styleId="12">
    <w:name w:val="toc 3"/>
    <w:basedOn w:val="1"/>
    <w:next w:val="1"/>
    <w:qFormat/>
    <w:uiPriority w:val="39"/>
    <w:pPr>
      <w:widowControl w:val="0"/>
      <w:adjustRightInd/>
      <w:snapToGrid/>
      <w:spacing w:after="0"/>
      <w:ind w:left="840" w:leftChars="400"/>
      <w:jc w:val="both"/>
    </w:pPr>
    <w:rPr>
      <w:rFonts w:ascii="Times New Roman" w:hAnsi="Times New Roman" w:eastAsia="宋体" w:cs="Times New Roman"/>
      <w:kern w:val="2"/>
      <w:sz w:val="21"/>
      <w:szCs w:val="21"/>
    </w:rPr>
  </w:style>
  <w:style w:type="paragraph" w:styleId="13">
    <w:name w:val="Plain Text"/>
    <w:basedOn w:val="1"/>
    <w:link w:val="54"/>
    <w:qFormat/>
    <w:uiPriority w:val="99"/>
    <w:pPr>
      <w:adjustRightInd/>
      <w:snapToGrid/>
      <w:spacing w:before="100" w:beforeAutospacing="1" w:line="268" w:lineRule="auto"/>
    </w:pPr>
    <w:rPr>
      <w:rFonts w:hint="eastAsia" w:ascii="宋体" w:hAnsi="Courier New" w:eastAsia="仿宋" w:cs="Times New Roman"/>
      <w:sz w:val="20"/>
      <w:szCs w:val="20"/>
    </w:rPr>
  </w:style>
  <w:style w:type="paragraph" w:styleId="14">
    <w:name w:val="Body Text Indent 2"/>
    <w:basedOn w:val="1"/>
    <w:link w:val="72"/>
    <w:qFormat/>
    <w:uiPriority w:val="0"/>
    <w:pPr>
      <w:widowControl w:val="0"/>
      <w:adjustRightInd/>
      <w:snapToGrid/>
      <w:spacing w:after="0" w:line="500" w:lineRule="exact"/>
      <w:ind w:firstLine="420" w:firstLineChars="200"/>
      <w:jc w:val="both"/>
    </w:pPr>
    <w:rPr>
      <w:rFonts w:ascii="Calibri" w:hAnsi="Calibri" w:eastAsia="宋体" w:cs="Times New Roman"/>
      <w:sz w:val="24"/>
      <w:szCs w:val="21"/>
    </w:rPr>
  </w:style>
  <w:style w:type="paragraph" w:styleId="15">
    <w:name w:val="Balloon Text"/>
    <w:basedOn w:val="1"/>
    <w:link w:val="56"/>
    <w:qFormat/>
    <w:uiPriority w:val="0"/>
    <w:pPr>
      <w:widowControl w:val="0"/>
      <w:adjustRightInd/>
      <w:snapToGrid/>
      <w:spacing w:after="0"/>
      <w:jc w:val="both"/>
    </w:pPr>
    <w:rPr>
      <w:rFonts w:ascii="Calibri" w:hAnsi="Calibri" w:eastAsia="宋体" w:cs="Times New Roman"/>
      <w:kern w:val="2"/>
      <w:sz w:val="18"/>
      <w:szCs w:val="24"/>
    </w:rPr>
  </w:style>
  <w:style w:type="paragraph" w:styleId="16">
    <w:name w:val="footer"/>
    <w:basedOn w:val="1"/>
    <w:link w:val="46"/>
    <w:unhideWhenUsed/>
    <w:qFormat/>
    <w:uiPriority w:val="0"/>
    <w:pPr>
      <w:tabs>
        <w:tab w:val="center" w:pos="4153"/>
        <w:tab w:val="right" w:pos="8306"/>
      </w:tabs>
    </w:pPr>
    <w:rPr>
      <w:sz w:val="18"/>
      <w:szCs w:val="18"/>
    </w:rPr>
  </w:style>
  <w:style w:type="paragraph" w:styleId="17">
    <w:name w:val="header"/>
    <w:basedOn w:val="1"/>
    <w:link w:val="45"/>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qFormat/>
    <w:uiPriority w:val="39"/>
    <w:pPr>
      <w:adjustRightInd/>
      <w:snapToGrid/>
      <w:spacing w:before="120" w:after="120" w:line="268" w:lineRule="auto"/>
    </w:pPr>
    <w:rPr>
      <w:rFonts w:ascii="Calibri" w:hAnsi="Calibri" w:eastAsia="宋体" w:cs="Times New Roman"/>
      <w:b/>
      <w:caps/>
    </w:rPr>
  </w:style>
  <w:style w:type="paragraph" w:styleId="19">
    <w:name w:val="toc 2"/>
    <w:basedOn w:val="1"/>
    <w:next w:val="1"/>
    <w:qFormat/>
    <w:uiPriority w:val="39"/>
    <w:pPr>
      <w:widowControl w:val="0"/>
      <w:adjustRightInd/>
      <w:snapToGrid/>
      <w:spacing w:after="0"/>
      <w:ind w:left="420" w:leftChars="200"/>
      <w:jc w:val="both"/>
    </w:pPr>
    <w:rPr>
      <w:rFonts w:ascii="Times New Roman" w:hAnsi="Times New Roman" w:eastAsia="宋体" w:cs="Times New Roman"/>
      <w:kern w:val="2"/>
      <w:sz w:val="21"/>
      <w:szCs w:val="21"/>
    </w:rPr>
  </w:style>
  <w:style w:type="paragraph" w:styleId="20">
    <w:name w:val="Body Text 2"/>
    <w:basedOn w:val="1"/>
    <w:next w:val="9"/>
    <w:link w:val="119"/>
    <w:qFormat/>
    <w:uiPriority w:val="99"/>
    <w:pPr>
      <w:widowControl w:val="0"/>
      <w:adjustRightInd/>
      <w:snapToGrid/>
      <w:spacing w:after="0"/>
      <w:jc w:val="both"/>
    </w:pPr>
    <w:rPr>
      <w:rFonts w:ascii="宋体" w:hAnsi="宋体" w:eastAsia="宋体" w:cs="Times New Roman"/>
      <w:b/>
      <w:sz w:val="28"/>
      <w:szCs w:val="20"/>
    </w:rPr>
  </w:style>
  <w:style w:type="paragraph" w:styleId="21">
    <w:name w:val="Message Header"/>
    <w:basedOn w:val="1"/>
    <w:next w:val="1"/>
    <w:link w:val="52"/>
    <w:unhideWhenUsed/>
    <w:qFormat/>
    <w:uiPriority w:val="99"/>
    <w:pPr>
      <w:widowControl w:val="0"/>
      <w:pBdr>
        <w:top w:val="single" w:color="auto" w:sz="6" w:space="1"/>
        <w:left w:val="single" w:color="auto" w:sz="6" w:space="1"/>
        <w:bottom w:val="single" w:color="auto" w:sz="6" w:space="1"/>
        <w:right w:val="single" w:color="auto" w:sz="6" w:space="1"/>
      </w:pBdr>
      <w:shd w:val="pct20" w:color="auto" w:fill="auto"/>
      <w:adjustRightInd/>
      <w:snapToGrid/>
      <w:spacing w:after="0"/>
      <w:ind w:left="1080" w:leftChars="500" w:hanging="1080" w:hangingChars="500"/>
      <w:jc w:val="both"/>
    </w:pPr>
    <w:rPr>
      <w:rFonts w:ascii="Cambria" w:hAnsi="Cambria" w:eastAsia="宋体" w:cs="Times New Roman"/>
      <w:kern w:val="2"/>
      <w:sz w:val="24"/>
      <w:szCs w:val="24"/>
    </w:rPr>
  </w:style>
  <w:style w:type="paragraph" w:styleId="22">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paragraph" w:styleId="23">
    <w:name w:val="annotation subject"/>
    <w:basedOn w:val="8"/>
    <w:next w:val="8"/>
    <w:link w:val="57"/>
    <w:qFormat/>
    <w:uiPriority w:val="0"/>
    <w:rPr>
      <w:rFonts w:ascii="Calibri" w:hAnsi="Calibri"/>
      <w:b/>
      <w:bCs/>
      <w:szCs w:val="24"/>
    </w:rPr>
  </w:style>
  <w:style w:type="paragraph" w:styleId="24">
    <w:name w:val="Body Text First Indent"/>
    <w:basedOn w:val="9"/>
    <w:link w:val="58"/>
    <w:qFormat/>
    <w:uiPriority w:val="99"/>
    <w:pPr>
      <w:ind w:firstLine="420" w:firstLineChars="100"/>
    </w:pPr>
  </w:style>
  <w:style w:type="paragraph" w:styleId="25">
    <w:name w:val="Body Text First Indent 2"/>
    <w:basedOn w:val="10"/>
    <w:next w:val="1"/>
    <w:link w:val="108"/>
    <w:unhideWhenUsed/>
    <w:qFormat/>
    <w:uiPriority w:val="0"/>
    <w:pPr>
      <w:ind w:firstLine="420" w:firstLineChars="200"/>
    </w:pPr>
  </w:style>
  <w:style w:type="table" w:styleId="27">
    <w:name w:val="Table Grid"/>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qFormat/>
    <w:uiPriority w:val="22"/>
    <w:rPr>
      <w:b/>
      <w:bCs/>
    </w:rPr>
  </w:style>
  <w:style w:type="character" w:styleId="30">
    <w:name w:val="page number"/>
    <w:basedOn w:val="28"/>
    <w:qFormat/>
    <w:uiPriority w:val="0"/>
  </w:style>
  <w:style w:type="character" w:styleId="31">
    <w:name w:val="FollowedHyperlink"/>
    <w:basedOn w:val="28"/>
    <w:qFormat/>
    <w:uiPriority w:val="99"/>
    <w:rPr>
      <w:color w:val="666666"/>
      <w:u w:val="none"/>
    </w:rPr>
  </w:style>
  <w:style w:type="character" w:styleId="32">
    <w:name w:val="Emphasis"/>
    <w:basedOn w:val="28"/>
    <w:qFormat/>
    <w:uiPriority w:val="20"/>
  </w:style>
  <w:style w:type="character" w:styleId="33">
    <w:name w:val="HTML Definition"/>
    <w:basedOn w:val="28"/>
    <w:qFormat/>
    <w:uiPriority w:val="99"/>
  </w:style>
  <w:style w:type="character" w:styleId="34">
    <w:name w:val="HTML Typewriter"/>
    <w:basedOn w:val="28"/>
    <w:qFormat/>
    <w:uiPriority w:val="99"/>
    <w:rPr>
      <w:rFonts w:hint="default" w:ascii="monospace" w:hAnsi="monospace" w:eastAsia="monospace" w:cs="monospace"/>
      <w:sz w:val="20"/>
    </w:rPr>
  </w:style>
  <w:style w:type="character" w:styleId="35">
    <w:name w:val="HTML Acronym"/>
    <w:basedOn w:val="28"/>
    <w:qFormat/>
    <w:uiPriority w:val="99"/>
  </w:style>
  <w:style w:type="character" w:styleId="36">
    <w:name w:val="HTML Variable"/>
    <w:basedOn w:val="28"/>
    <w:qFormat/>
    <w:uiPriority w:val="99"/>
  </w:style>
  <w:style w:type="character" w:styleId="37">
    <w:name w:val="Hyperlink"/>
    <w:basedOn w:val="28"/>
    <w:qFormat/>
    <w:uiPriority w:val="99"/>
    <w:rPr>
      <w:color w:val="666666"/>
      <w:u w:val="none"/>
    </w:rPr>
  </w:style>
  <w:style w:type="character" w:styleId="38">
    <w:name w:val="HTML Code"/>
    <w:basedOn w:val="28"/>
    <w:qFormat/>
    <w:uiPriority w:val="99"/>
    <w:rPr>
      <w:rFonts w:ascii="monospace" w:hAnsi="monospace" w:eastAsia="monospace" w:cs="monospace"/>
      <w:sz w:val="20"/>
    </w:rPr>
  </w:style>
  <w:style w:type="character" w:styleId="39">
    <w:name w:val="annotation reference"/>
    <w:qFormat/>
    <w:uiPriority w:val="0"/>
    <w:rPr>
      <w:sz w:val="21"/>
      <w:szCs w:val="21"/>
    </w:rPr>
  </w:style>
  <w:style w:type="character" w:styleId="40">
    <w:name w:val="HTML Cite"/>
    <w:basedOn w:val="28"/>
    <w:qFormat/>
    <w:uiPriority w:val="99"/>
  </w:style>
  <w:style w:type="character" w:styleId="41">
    <w:name w:val="HTML Keyboard"/>
    <w:basedOn w:val="28"/>
    <w:qFormat/>
    <w:uiPriority w:val="99"/>
    <w:rPr>
      <w:rFonts w:hint="default" w:ascii="monospace" w:hAnsi="monospace" w:eastAsia="monospace" w:cs="monospace"/>
      <w:sz w:val="20"/>
    </w:rPr>
  </w:style>
  <w:style w:type="character" w:styleId="42">
    <w:name w:val="HTML Sample"/>
    <w:basedOn w:val="28"/>
    <w:qFormat/>
    <w:uiPriority w:val="99"/>
    <w:rPr>
      <w:rFonts w:hint="default" w:ascii="monospace" w:hAnsi="monospace" w:eastAsia="monospace" w:cs="monospace"/>
    </w:rPr>
  </w:style>
  <w:style w:type="character" w:customStyle="1" w:styleId="43">
    <w:name w:val="正文文本 Char"/>
    <w:basedOn w:val="28"/>
    <w:link w:val="9"/>
    <w:qFormat/>
    <w:uiPriority w:val="0"/>
    <w:rPr>
      <w:rFonts w:ascii="Calibri" w:hAnsi="Calibri" w:eastAsia="宋体" w:cs="Times New Roman"/>
      <w:kern w:val="2"/>
      <w:sz w:val="21"/>
      <w:szCs w:val="24"/>
    </w:rPr>
  </w:style>
  <w:style w:type="paragraph" w:customStyle="1" w:styleId="44">
    <w:name w:val="Default"/>
    <w:basedOn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 w:type="character" w:customStyle="1" w:styleId="45">
    <w:name w:val="页眉 Char"/>
    <w:basedOn w:val="28"/>
    <w:link w:val="17"/>
    <w:qFormat/>
    <w:uiPriority w:val="99"/>
    <w:rPr>
      <w:rFonts w:ascii="Tahoma" w:hAnsi="Tahoma"/>
      <w:sz w:val="18"/>
      <w:szCs w:val="18"/>
    </w:rPr>
  </w:style>
  <w:style w:type="character" w:customStyle="1" w:styleId="46">
    <w:name w:val="页脚 Char"/>
    <w:basedOn w:val="28"/>
    <w:link w:val="16"/>
    <w:qFormat/>
    <w:uiPriority w:val="99"/>
    <w:rPr>
      <w:rFonts w:ascii="Tahoma" w:hAnsi="Tahoma"/>
      <w:sz w:val="18"/>
      <w:szCs w:val="18"/>
    </w:rPr>
  </w:style>
  <w:style w:type="character" w:customStyle="1" w:styleId="47">
    <w:name w:val="标题 1 Char"/>
    <w:basedOn w:val="28"/>
    <w:link w:val="2"/>
    <w:qFormat/>
    <w:uiPriority w:val="99"/>
    <w:rPr>
      <w:rFonts w:ascii="Cambria" w:hAnsi="Cambria" w:eastAsia="Cambria" w:cs="Times New Roman"/>
      <w:b/>
      <w:color w:val="365F91"/>
      <w:sz w:val="28"/>
      <w:szCs w:val="28"/>
    </w:rPr>
  </w:style>
  <w:style w:type="character" w:customStyle="1" w:styleId="48">
    <w:name w:val="标题 2 Char"/>
    <w:basedOn w:val="28"/>
    <w:link w:val="3"/>
    <w:qFormat/>
    <w:uiPriority w:val="0"/>
    <w:rPr>
      <w:rFonts w:ascii="Arial" w:hAnsi="Arial" w:eastAsia="黑体" w:cs="Times New Roman"/>
      <w:b/>
      <w:sz w:val="32"/>
      <w:szCs w:val="32"/>
    </w:rPr>
  </w:style>
  <w:style w:type="character" w:customStyle="1" w:styleId="49">
    <w:name w:val="标题 3 Char"/>
    <w:basedOn w:val="28"/>
    <w:link w:val="4"/>
    <w:qFormat/>
    <w:uiPriority w:val="0"/>
    <w:rPr>
      <w:rFonts w:ascii="Cambria" w:hAnsi="Cambria" w:eastAsia="Cambria" w:cs="Times New Roman"/>
      <w:b/>
      <w:color w:val="4F81BD"/>
    </w:rPr>
  </w:style>
  <w:style w:type="character" w:customStyle="1" w:styleId="50">
    <w:name w:val="标题 4 Char"/>
    <w:basedOn w:val="28"/>
    <w:link w:val="5"/>
    <w:qFormat/>
    <w:uiPriority w:val="99"/>
    <w:rPr>
      <w:rFonts w:ascii="Arial" w:hAnsi="Arial" w:eastAsia="宋体" w:cs="Times New Roman"/>
      <w:b/>
      <w:bCs/>
      <w:kern w:val="2"/>
      <w:sz w:val="21"/>
      <w:szCs w:val="21"/>
    </w:rPr>
  </w:style>
  <w:style w:type="character" w:customStyle="1" w:styleId="51">
    <w:name w:val="标题 5 Char"/>
    <w:basedOn w:val="28"/>
    <w:link w:val="6"/>
    <w:qFormat/>
    <w:uiPriority w:val="0"/>
    <w:rPr>
      <w:rFonts w:ascii="Cambria" w:hAnsi="Cambria" w:eastAsia="Cambria" w:cs="Times New Roman"/>
      <w:color w:val="243F60"/>
    </w:rPr>
  </w:style>
  <w:style w:type="character" w:customStyle="1" w:styleId="52">
    <w:name w:val="信息标题 Char"/>
    <w:basedOn w:val="28"/>
    <w:link w:val="21"/>
    <w:qFormat/>
    <w:uiPriority w:val="99"/>
    <w:rPr>
      <w:rFonts w:ascii="Cambria" w:hAnsi="Cambria" w:eastAsia="宋体" w:cs="Times New Roman"/>
      <w:kern w:val="2"/>
      <w:sz w:val="24"/>
      <w:szCs w:val="24"/>
      <w:shd w:val="pct20" w:color="auto" w:fill="auto"/>
    </w:rPr>
  </w:style>
  <w:style w:type="character" w:customStyle="1" w:styleId="53">
    <w:name w:val="批注文字 Char"/>
    <w:basedOn w:val="28"/>
    <w:qFormat/>
    <w:uiPriority w:val="0"/>
    <w:rPr>
      <w:rFonts w:ascii="Tahoma" w:hAnsi="Tahoma"/>
    </w:rPr>
  </w:style>
  <w:style w:type="character" w:customStyle="1" w:styleId="54">
    <w:name w:val="纯文本 Char"/>
    <w:basedOn w:val="28"/>
    <w:link w:val="13"/>
    <w:qFormat/>
    <w:uiPriority w:val="0"/>
    <w:rPr>
      <w:rFonts w:ascii="宋体" w:hAnsi="Courier New" w:eastAsia="仿宋" w:cs="Times New Roman"/>
      <w:sz w:val="20"/>
      <w:szCs w:val="20"/>
    </w:rPr>
  </w:style>
  <w:style w:type="character" w:customStyle="1" w:styleId="55">
    <w:name w:val="正文文本缩进 2 Char"/>
    <w:basedOn w:val="28"/>
    <w:qFormat/>
    <w:uiPriority w:val="99"/>
    <w:rPr>
      <w:rFonts w:ascii="Tahoma" w:hAnsi="Tahoma"/>
    </w:rPr>
  </w:style>
  <w:style w:type="character" w:customStyle="1" w:styleId="56">
    <w:name w:val="批注框文本 Char"/>
    <w:basedOn w:val="28"/>
    <w:link w:val="15"/>
    <w:qFormat/>
    <w:uiPriority w:val="0"/>
    <w:rPr>
      <w:rFonts w:ascii="Calibri" w:hAnsi="Calibri" w:eastAsia="宋体" w:cs="Times New Roman"/>
      <w:kern w:val="2"/>
      <w:sz w:val="18"/>
      <w:szCs w:val="24"/>
    </w:rPr>
  </w:style>
  <w:style w:type="character" w:customStyle="1" w:styleId="57">
    <w:name w:val="批注主题 Char"/>
    <w:basedOn w:val="53"/>
    <w:link w:val="23"/>
    <w:qFormat/>
    <w:uiPriority w:val="0"/>
    <w:rPr>
      <w:rFonts w:ascii="Calibri" w:hAnsi="Calibri" w:eastAsia="宋体" w:cs="Times New Roman"/>
      <w:b/>
      <w:bCs/>
      <w:kern w:val="2"/>
      <w:sz w:val="21"/>
      <w:szCs w:val="24"/>
    </w:rPr>
  </w:style>
  <w:style w:type="character" w:customStyle="1" w:styleId="58">
    <w:name w:val="正文首行缩进 Char"/>
    <w:basedOn w:val="43"/>
    <w:link w:val="24"/>
    <w:qFormat/>
    <w:uiPriority w:val="99"/>
    <w:rPr>
      <w:rFonts w:ascii="Calibri" w:hAnsi="Calibri" w:eastAsia="宋体" w:cs="Times New Roman"/>
      <w:kern w:val="2"/>
      <w:sz w:val="21"/>
      <w:szCs w:val="24"/>
    </w:rPr>
  </w:style>
  <w:style w:type="character" w:customStyle="1" w:styleId="59">
    <w:name w:val="15"/>
    <w:basedOn w:val="28"/>
    <w:qFormat/>
    <w:uiPriority w:val="0"/>
    <w:rPr>
      <w:rFonts w:hint="default" w:ascii="Calibri" w:hAnsi="Calibri" w:cs="Calibri"/>
      <w:color w:val="0000FF"/>
      <w:u w:val="single"/>
    </w:rPr>
  </w:style>
  <w:style w:type="paragraph" w:customStyle="1" w:styleId="60">
    <w:name w:val="正文空2格  1."/>
    <w:basedOn w:val="1"/>
    <w:qFormat/>
    <w:uiPriority w:val="0"/>
    <w:pPr>
      <w:adjustRightInd/>
      <w:snapToGrid/>
      <w:spacing w:before="100" w:beforeAutospacing="1" w:line="268" w:lineRule="auto"/>
      <w:ind w:firstLine="480" w:firstLineChars="200"/>
    </w:pPr>
    <w:rPr>
      <w:rFonts w:ascii="Calibri" w:hAnsi="Calibri" w:eastAsia="宋体" w:cs="Times New Roman"/>
    </w:rPr>
  </w:style>
  <w:style w:type="paragraph" w:customStyle="1" w:styleId="61">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62">
    <w:name w:val="正文空4格  1）"/>
    <w:basedOn w:val="1"/>
    <w:qFormat/>
    <w:uiPriority w:val="0"/>
    <w:pPr>
      <w:adjustRightInd/>
      <w:snapToGrid/>
      <w:spacing w:before="100" w:beforeAutospacing="1" w:line="268" w:lineRule="auto"/>
      <w:ind w:firstLine="1120" w:firstLineChars="400"/>
    </w:pPr>
    <w:rPr>
      <w:rFonts w:ascii="Calibri" w:hAnsi="Calibri" w:eastAsia="宋体" w:cs="Times New Roman"/>
    </w:rPr>
  </w:style>
  <w:style w:type="paragraph" w:customStyle="1" w:styleId="63">
    <w:name w:val="正文 1.1"/>
    <w:basedOn w:val="1"/>
    <w:next w:val="61"/>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64">
    <w:name w:val="正文 第一章"/>
    <w:basedOn w:val="1"/>
    <w:next w:val="63"/>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65">
    <w:name w:val="cjk"/>
    <w:basedOn w:val="1"/>
    <w:qFormat/>
    <w:uiPriority w:val="0"/>
    <w:pPr>
      <w:adjustRightInd/>
      <w:snapToGrid/>
      <w:spacing w:before="100" w:beforeAutospacing="1" w:after="100" w:afterAutospacing="1"/>
    </w:pPr>
    <w:rPr>
      <w:rFonts w:hint="eastAsia" w:ascii="宋体" w:hAnsi="宋体" w:eastAsia="宋体" w:cs="Times New Roman"/>
      <w:sz w:val="24"/>
      <w:szCs w:val="24"/>
    </w:rPr>
  </w:style>
  <w:style w:type="paragraph" w:customStyle="1" w:styleId="66">
    <w:name w:val="msotocheading"/>
    <w:basedOn w:val="2"/>
    <w:next w:val="1"/>
    <w:qFormat/>
    <w:uiPriority w:val="0"/>
    <w:pPr>
      <w:widowControl/>
      <w:spacing w:line="276" w:lineRule="auto"/>
    </w:pPr>
    <w:rPr>
      <w:rFonts w:eastAsia="宋体"/>
    </w:rPr>
  </w:style>
  <w:style w:type="character" w:customStyle="1" w:styleId="67">
    <w:name w:val="页眉 Char2"/>
    <w:basedOn w:val="28"/>
    <w:qFormat/>
    <w:uiPriority w:val="0"/>
    <w:rPr>
      <w:rFonts w:ascii="Times New Roman" w:hAnsi="Times New Roman"/>
      <w:kern w:val="2"/>
      <w:sz w:val="18"/>
      <w:szCs w:val="18"/>
    </w:rPr>
  </w:style>
  <w:style w:type="character" w:customStyle="1" w:styleId="68">
    <w:name w:val="批注框文本 Char1"/>
    <w:basedOn w:val="28"/>
    <w:semiHidden/>
    <w:qFormat/>
    <w:uiPriority w:val="99"/>
    <w:rPr>
      <w:rFonts w:ascii="Calibri" w:hAnsi="Calibri" w:eastAsia="宋体" w:cs="Times New Roman"/>
      <w:sz w:val="18"/>
      <w:szCs w:val="18"/>
    </w:rPr>
  </w:style>
  <w:style w:type="character" w:customStyle="1" w:styleId="69">
    <w:name w:val="纯文本 Char2"/>
    <w:basedOn w:val="28"/>
    <w:semiHidden/>
    <w:qFormat/>
    <w:uiPriority w:val="99"/>
    <w:rPr>
      <w:rFonts w:ascii="宋体" w:hAnsi="Courier New" w:eastAsia="宋体" w:cs="Courier New"/>
      <w:szCs w:val="21"/>
    </w:rPr>
  </w:style>
  <w:style w:type="character" w:customStyle="1" w:styleId="70">
    <w:name w:val="10"/>
    <w:basedOn w:val="28"/>
    <w:qFormat/>
    <w:uiPriority w:val="0"/>
    <w:rPr>
      <w:rFonts w:hint="default" w:ascii="Calibri" w:hAnsi="Calibri"/>
    </w:rPr>
  </w:style>
  <w:style w:type="character" w:customStyle="1" w:styleId="71">
    <w:name w:val="批注文字 Char1"/>
    <w:basedOn w:val="28"/>
    <w:link w:val="8"/>
    <w:qFormat/>
    <w:uiPriority w:val="0"/>
    <w:rPr>
      <w:rFonts w:ascii="Times New Roman" w:hAnsi="Times New Roman" w:eastAsia="宋体" w:cs="Times New Roman"/>
      <w:kern w:val="2"/>
      <w:sz w:val="21"/>
      <w:szCs w:val="21"/>
    </w:rPr>
  </w:style>
  <w:style w:type="character" w:customStyle="1" w:styleId="72">
    <w:name w:val="正文文本缩进 2 Char1"/>
    <w:basedOn w:val="28"/>
    <w:link w:val="14"/>
    <w:qFormat/>
    <w:uiPriority w:val="99"/>
    <w:rPr>
      <w:rFonts w:ascii="Calibri" w:hAnsi="Calibri" w:eastAsia="宋体" w:cs="Times New Roman"/>
      <w:sz w:val="24"/>
      <w:szCs w:val="21"/>
    </w:rPr>
  </w:style>
  <w:style w:type="character" w:customStyle="1" w:styleId="73">
    <w:name w:val="页眉 Char1"/>
    <w:basedOn w:val="28"/>
    <w:semiHidden/>
    <w:qFormat/>
    <w:uiPriority w:val="99"/>
    <w:rPr>
      <w:rFonts w:ascii="Calibri" w:hAnsi="Calibri" w:eastAsia="宋体" w:cs="Times New Roman"/>
      <w:sz w:val="18"/>
      <w:szCs w:val="18"/>
    </w:rPr>
  </w:style>
  <w:style w:type="character" w:customStyle="1" w:styleId="74">
    <w:name w:val="16"/>
    <w:basedOn w:val="28"/>
    <w:qFormat/>
    <w:uiPriority w:val="0"/>
    <w:rPr>
      <w:rFonts w:ascii="Arial" w:hAnsi="Arial" w:eastAsia="黑体" w:cs="Times New Roman"/>
      <w:b/>
      <w:bCs/>
      <w:sz w:val="32"/>
      <w:szCs w:val="32"/>
    </w:rPr>
  </w:style>
  <w:style w:type="character" w:customStyle="1" w:styleId="75">
    <w:name w:val="纯文本 Char1"/>
    <w:basedOn w:val="28"/>
    <w:semiHidden/>
    <w:qFormat/>
    <w:uiPriority w:val="99"/>
    <w:rPr>
      <w:rFonts w:ascii="宋体" w:hAnsi="Courier New" w:eastAsia="宋体" w:cs="Courier New"/>
      <w:szCs w:val="21"/>
    </w:rPr>
  </w:style>
  <w:style w:type="character" w:customStyle="1" w:styleId="76">
    <w:name w:val="页脚 Char2"/>
    <w:basedOn w:val="28"/>
    <w:qFormat/>
    <w:uiPriority w:val="99"/>
    <w:rPr>
      <w:rFonts w:ascii="Times New Roman" w:hAnsi="Times New Roman"/>
      <w:kern w:val="2"/>
      <w:sz w:val="18"/>
      <w:szCs w:val="18"/>
    </w:rPr>
  </w:style>
  <w:style w:type="character" w:customStyle="1" w:styleId="77">
    <w:name w:val="页脚 Char1"/>
    <w:basedOn w:val="28"/>
    <w:semiHidden/>
    <w:qFormat/>
    <w:uiPriority w:val="99"/>
    <w:rPr>
      <w:rFonts w:ascii="Calibri" w:hAnsi="Calibri" w:eastAsia="宋体" w:cs="Times New Roman"/>
      <w:sz w:val="18"/>
      <w:szCs w:val="18"/>
    </w:rPr>
  </w:style>
  <w:style w:type="character" w:customStyle="1" w:styleId="78">
    <w:name w:val="批注文字 Char2"/>
    <w:basedOn w:val="28"/>
    <w:qFormat/>
    <w:uiPriority w:val="0"/>
    <w:rPr>
      <w:kern w:val="2"/>
      <w:sz w:val="21"/>
      <w:szCs w:val="24"/>
    </w:rPr>
  </w:style>
  <w:style w:type="character" w:customStyle="1" w:styleId="79">
    <w:name w:val="页眉 Char3"/>
    <w:basedOn w:val="28"/>
    <w:qFormat/>
    <w:uiPriority w:val="0"/>
    <w:rPr>
      <w:kern w:val="2"/>
      <w:sz w:val="18"/>
      <w:szCs w:val="18"/>
    </w:rPr>
  </w:style>
  <w:style w:type="character" w:customStyle="1" w:styleId="80">
    <w:name w:val="正文文本缩进 2 Char2"/>
    <w:basedOn w:val="28"/>
    <w:qFormat/>
    <w:uiPriority w:val="0"/>
    <w:rPr>
      <w:kern w:val="2"/>
      <w:sz w:val="21"/>
      <w:szCs w:val="24"/>
    </w:rPr>
  </w:style>
  <w:style w:type="paragraph" w:customStyle="1" w:styleId="81">
    <w:name w:val="TOC 标题2"/>
    <w:basedOn w:val="2"/>
    <w:next w:val="1"/>
    <w:qFormat/>
    <w:uiPriority w:val="0"/>
    <w:pPr>
      <w:widowControl/>
      <w:spacing w:before="240" w:line="259" w:lineRule="auto"/>
      <w:outlineLvl w:val="9"/>
    </w:pPr>
    <w:rPr>
      <w:rFonts w:eastAsia="宋体"/>
      <w:b w:val="0"/>
      <w:sz w:val="32"/>
      <w:szCs w:val="32"/>
    </w:rPr>
  </w:style>
  <w:style w:type="paragraph" w:customStyle="1" w:styleId="82">
    <w:name w:val="样式 标题 3 + (中文) 黑体 小四 非加粗 段前: 7.8 磅 段后: 0 磅 行距: 固定值 20 磅"/>
    <w:basedOn w:val="4"/>
    <w:qFormat/>
    <w:uiPriority w:val="0"/>
    <w:pPr>
      <w:spacing w:before="0" w:line="400" w:lineRule="exact"/>
      <w:jc w:val="both"/>
    </w:pPr>
    <w:rPr>
      <w:rFonts w:ascii="Times New Roman" w:hAnsi="Times New Roman" w:eastAsia="黑体" w:cs="宋体"/>
      <w:b w:val="0"/>
      <w:color w:val="auto"/>
      <w:kern w:val="2"/>
      <w:sz w:val="24"/>
      <w:szCs w:val="24"/>
    </w:rPr>
  </w:style>
  <w:style w:type="paragraph" w:customStyle="1" w:styleId="83">
    <w:name w:val="msonormal"/>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84">
    <w:name w:val="WPSOffice手动目录 1"/>
    <w:basedOn w:val="1"/>
    <w:qFormat/>
    <w:uiPriority w:val="0"/>
    <w:pPr>
      <w:adjustRightInd/>
      <w:snapToGrid/>
      <w:spacing w:before="100" w:beforeAutospacing="1" w:after="100" w:afterAutospacing="1"/>
    </w:pPr>
    <w:rPr>
      <w:rFonts w:ascii="Calibri" w:hAnsi="Calibri" w:eastAsia="宋体" w:cs="Calibri"/>
      <w:sz w:val="20"/>
      <w:szCs w:val="20"/>
    </w:rPr>
  </w:style>
  <w:style w:type="paragraph" w:customStyle="1" w:styleId="85">
    <w:name w:val="TOC 标题1"/>
    <w:basedOn w:val="2"/>
    <w:next w:val="1"/>
    <w:qFormat/>
    <w:uiPriority w:val="0"/>
    <w:pPr>
      <w:widowControl/>
      <w:spacing w:before="240" w:line="259" w:lineRule="auto"/>
      <w:outlineLvl w:val="9"/>
    </w:pPr>
    <w:rPr>
      <w:rFonts w:eastAsia="宋体"/>
      <w:b w:val="0"/>
      <w:sz w:val="32"/>
      <w:szCs w:val="32"/>
    </w:rPr>
  </w:style>
  <w:style w:type="paragraph" w:customStyle="1" w:styleId="86">
    <w:name w:val="样式 标题 2 + Times New Roman 四号 非加粗 段前: 5 磅 段后: 0 磅 行距: 固定值 20..."/>
    <w:basedOn w:val="3"/>
    <w:qFormat/>
    <w:uiPriority w:val="0"/>
    <w:pPr>
      <w:spacing w:before="100" w:line="400" w:lineRule="exact"/>
      <w:jc w:val="both"/>
    </w:pPr>
    <w:rPr>
      <w:rFonts w:ascii="Times New Roman" w:hAnsi="Times New Roman" w:cs="宋体"/>
      <w:b w:val="0"/>
      <w:kern w:val="2"/>
      <w:sz w:val="28"/>
      <w:szCs w:val="28"/>
    </w:rPr>
  </w:style>
  <w:style w:type="paragraph" w:customStyle="1" w:styleId="87">
    <w:name w:val="TOC 标题3"/>
    <w:basedOn w:val="2"/>
    <w:next w:val="1"/>
    <w:semiHidden/>
    <w:unhideWhenUsed/>
    <w:qFormat/>
    <w:uiPriority w:val="39"/>
    <w:pPr>
      <w:widowControl/>
      <w:spacing w:line="276" w:lineRule="auto"/>
      <w:outlineLvl w:val="9"/>
    </w:pPr>
    <w:rPr>
      <w:rFonts w:eastAsia="宋体"/>
      <w:bCs/>
    </w:rPr>
  </w:style>
  <w:style w:type="character" w:customStyle="1" w:styleId="88">
    <w:name w:val="layui-laypage-curr"/>
    <w:basedOn w:val="28"/>
    <w:qFormat/>
    <w:uiPriority w:val="0"/>
  </w:style>
  <w:style w:type="character" w:customStyle="1" w:styleId="89">
    <w:name w:val="first-child"/>
    <w:basedOn w:val="28"/>
    <w:qFormat/>
    <w:uiPriority w:val="0"/>
  </w:style>
  <w:style w:type="character" w:customStyle="1" w:styleId="90">
    <w:name w:val="mail-contents"/>
    <w:basedOn w:val="28"/>
    <w:qFormat/>
    <w:uiPriority w:val="0"/>
  </w:style>
  <w:style w:type="character" w:customStyle="1" w:styleId="91">
    <w:name w:val="s5"/>
    <w:basedOn w:val="28"/>
    <w:qFormat/>
    <w:uiPriority w:val="0"/>
    <w:rPr>
      <w:spacing w:val="87"/>
    </w:rPr>
  </w:style>
  <w:style w:type="character" w:customStyle="1" w:styleId="92">
    <w:name w:val="hover34"/>
    <w:basedOn w:val="28"/>
    <w:qFormat/>
    <w:uiPriority w:val="0"/>
    <w:rPr>
      <w:color w:val="5FB878"/>
    </w:rPr>
  </w:style>
  <w:style w:type="character" w:customStyle="1" w:styleId="93">
    <w:name w:val="hover35"/>
    <w:basedOn w:val="28"/>
    <w:qFormat/>
    <w:uiPriority w:val="0"/>
    <w:rPr>
      <w:color w:val="5FB878"/>
    </w:rPr>
  </w:style>
  <w:style w:type="character" w:customStyle="1" w:styleId="94">
    <w:name w:val="hover36"/>
    <w:basedOn w:val="28"/>
    <w:qFormat/>
    <w:uiPriority w:val="0"/>
    <w:rPr>
      <w:color w:val="FFFFFF"/>
    </w:rPr>
  </w:style>
  <w:style w:type="character" w:customStyle="1" w:styleId="95">
    <w:name w:val="layui-this4"/>
    <w:basedOn w:val="28"/>
    <w:qFormat/>
    <w:uiPriority w:val="0"/>
    <w:rPr>
      <w:bdr w:val="single" w:color="EEEEEE" w:sz="6" w:space="0"/>
      <w:shd w:val="clear" w:color="auto" w:fill="FFFFFF"/>
    </w:rPr>
  </w:style>
  <w:style w:type="character" w:customStyle="1" w:styleId="96">
    <w:name w:val="layui-this"/>
    <w:basedOn w:val="28"/>
    <w:qFormat/>
    <w:uiPriority w:val="0"/>
    <w:rPr>
      <w:bdr w:val="single" w:color="EEEEEE" w:sz="6" w:space="0"/>
      <w:shd w:val="clear" w:color="auto" w:fill="FFFFFF"/>
    </w:rPr>
  </w:style>
  <w:style w:type="character" w:customStyle="1" w:styleId="97">
    <w:name w:val="hover33"/>
    <w:basedOn w:val="28"/>
    <w:qFormat/>
    <w:uiPriority w:val="0"/>
    <w:rPr>
      <w:color w:val="FFFFFF"/>
    </w:rPr>
  </w:style>
  <w:style w:type="character" w:customStyle="1" w:styleId="98">
    <w:name w:val="hover1"/>
    <w:basedOn w:val="28"/>
    <w:qFormat/>
    <w:uiPriority w:val="0"/>
    <w:rPr>
      <w:color w:val="2590EB"/>
    </w:rPr>
  </w:style>
  <w:style w:type="character" w:customStyle="1" w:styleId="99">
    <w:name w:val="hover2"/>
    <w:basedOn w:val="28"/>
    <w:qFormat/>
    <w:uiPriority w:val="0"/>
    <w:rPr>
      <w:color w:val="2590EB"/>
    </w:rPr>
  </w:style>
  <w:style w:type="character" w:customStyle="1" w:styleId="100">
    <w:name w:val="hover3"/>
    <w:basedOn w:val="28"/>
    <w:qFormat/>
    <w:uiPriority w:val="0"/>
  </w:style>
  <w:style w:type="character" w:customStyle="1" w:styleId="101">
    <w:name w:val="mini-outputtext1"/>
    <w:basedOn w:val="28"/>
    <w:qFormat/>
    <w:uiPriority w:val="0"/>
  </w:style>
  <w:style w:type="paragraph" w:styleId="102">
    <w:name w:val="List Paragraph"/>
    <w:basedOn w:val="1"/>
    <w:qFormat/>
    <w:uiPriority w:val="34"/>
    <w:pPr>
      <w:ind w:firstLine="420" w:firstLineChars="200"/>
    </w:pPr>
  </w:style>
  <w:style w:type="paragraph" w:customStyle="1" w:styleId="103">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paragraph" w:customStyle="1" w:styleId="104">
    <w:name w:val="正文文本1"/>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105">
    <w:name w:val="其他"/>
    <w:basedOn w:val="1"/>
    <w:link w:val="106"/>
    <w:qFormat/>
    <w:uiPriority w:val="0"/>
    <w:pPr>
      <w:widowControl w:val="0"/>
      <w:shd w:val="clear" w:color="auto" w:fill="FFFFFF"/>
      <w:spacing w:line="439" w:lineRule="auto"/>
      <w:ind w:firstLine="400"/>
    </w:pPr>
    <w:rPr>
      <w:rFonts w:ascii="MingLiU" w:hAnsi="MingLiU" w:eastAsia="MingLiU" w:cs="MingLiU"/>
      <w:lang w:val="zh-CN" w:bidi="zh-CN"/>
    </w:rPr>
  </w:style>
  <w:style w:type="character" w:customStyle="1" w:styleId="106">
    <w:name w:val="其他_"/>
    <w:basedOn w:val="28"/>
    <w:link w:val="105"/>
    <w:qFormat/>
    <w:uiPriority w:val="0"/>
    <w:rPr>
      <w:rFonts w:ascii="MingLiU" w:hAnsi="MingLiU" w:eastAsia="MingLiU" w:cs="MingLiU"/>
      <w:sz w:val="22"/>
      <w:szCs w:val="22"/>
      <w:shd w:val="clear" w:color="auto" w:fill="FFFFFF"/>
      <w:lang w:val="zh-CN" w:bidi="zh-CN"/>
    </w:rPr>
  </w:style>
  <w:style w:type="character" w:customStyle="1" w:styleId="107">
    <w:name w:val="正文文本缩进 Char"/>
    <w:basedOn w:val="28"/>
    <w:link w:val="10"/>
    <w:qFormat/>
    <w:uiPriority w:val="0"/>
    <w:rPr>
      <w:kern w:val="2"/>
      <w:sz w:val="21"/>
      <w:szCs w:val="21"/>
    </w:rPr>
  </w:style>
  <w:style w:type="character" w:customStyle="1" w:styleId="108">
    <w:name w:val="正文首行缩进 2 Char"/>
    <w:basedOn w:val="107"/>
    <w:link w:val="25"/>
    <w:qFormat/>
    <w:uiPriority w:val="0"/>
    <w:rPr>
      <w:kern w:val="2"/>
      <w:sz w:val="21"/>
      <w:szCs w:val="21"/>
    </w:rPr>
  </w:style>
  <w:style w:type="character" w:customStyle="1" w:styleId="109">
    <w:name w:val="hover14"/>
    <w:basedOn w:val="28"/>
    <w:qFormat/>
    <w:uiPriority w:val="0"/>
  </w:style>
  <w:style w:type="character" w:customStyle="1" w:styleId="110">
    <w:name w:val="hover"/>
    <w:basedOn w:val="28"/>
    <w:qFormat/>
    <w:uiPriority w:val="0"/>
  </w:style>
  <w:style w:type="character" w:customStyle="1" w:styleId="111">
    <w:name w:val="正文文本 3 Char1"/>
    <w:semiHidden/>
    <w:qFormat/>
    <w:uiPriority w:val="99"/>
    <w:rPr>
      <w:rFonts w:ascii="Times New Roman" w:hAnsi="Times New Roman" w:eastAsia="宋体" w:cs="Times New Roman"/>
      <w:sz w:val="16"/>
      <w:szCs w:val="16"/>
    </w:rPr>
  </w:style>
  <w:style w:type="table" w:customStyle="1" w:styleId="112">
    <w:name w:val="网格型1"/>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3">
    <w:name w:val="网格型2"/>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4">
    <w:name w:val="网格型3"/>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5">
    <w:name w:val="网格型4"/>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6">
    <w:name w:val="网格型5"/>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7">
    <w:name w:val="网格型6"/>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8">
    <w:name w:val="网格型7"/>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9">
    <w:name w:val="正文文本 2 Char"/>
    <w:basedOn w:val="28"/>
    <w:link w:val="20"/>
    <w:qFormat/>
    <w:uiPriority w:val="99"/>
    <w:rPr>
      <w:rFonts w:ascii="宋体" w:hAnsi="宋体"/>
      <w:b/>
      <w:sz w:val="28"/>
    </w:rPr>
  </w:style>
  <w:style w:type="table" w:customStyle="1" w:styleId="120">
    <w:name w:val="网格型8"/>
    <w:basedOn w:val="26"/>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1">
    <w:name w:val="NormalCharacter"/>
    <w:qFormat/>
    <w:uiPriority w:val="0"/>
  </w:style>
  <w:style w:type="table" w:customStyle="1" w:styleId="122">
    <w:name w:val="Table Normal"/>
    <w:unhideWhenUsed/>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123">
    <w:name w:val="正文首行缩进1"/>
    <w:basedOn w:val="9"/>
    <w:qFormat/>
    <w:uiPriority w:val="0"/>
    <w:pPr>
      <w:ind w:firstLine="420"/>
    </w:pPr>
    <w:rPr>
      <w:rFonts w:ascii="Times New Roman" w:hAnsi="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3073"/>
    <customShpInfo spid="_x0000_s3075"/>
    <customShpInfo spid="_x0000_s102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CBBB87-60A7-4BD9-921C-00FB6107517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81</Pages>
  <Words>19175</Words>
  <Characters>21352</Characters>
  <Lines>302</Lines>
  <Paragraphs>85</Paragraphs>
  <TotalTime>14</TotalTime>
  <ScaleCrop>false</ScaleCrop>
  <LinksUpToDate>false</LinksUpToDate>
  <CharactersWithSpaces>21530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asus</dc:creator>
  <cp:lastModifiedBy>﹎ぬ絯メ孒ヽ</cp:lastModifiedBy>
  <cp:lastPrinted>2025-01-06T07:08:00Z</cp:lastPrinted>
  <dcterms:modified xsi:type="dcterms:W3CDTF">2026-09-16T02:43:10Z</dcterms:modified>
  <cp:revision>351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A39656CB13724A049BA4DAFA6E673B50</vt:lpwstr>
  </property>
  <property fmtid="{D5CDD505-2E9C-101B-9397-08002B2CF9AE}" pid="4" name="KSOTemplateDocerSaveRecord">
    <vt:lpwstr>eyJoZGlkIjoiMmQ2MjI1NmU1YzY5ZmFlOWRlYTA4NzliZGE3NTZiOWEiLCJ1c2VySWQiOiI3NTU5ODA1OTUifQ==</vt:lpwstr>
  </property>
</Properties>
</file>